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4D476" w14:textId="104A7A4E" w:rsidR="00E974D6" w:rsidRPr="00E974D6" w:rsidRDefault="00E974D6" w:rsidP="00E974D6">
      <w:pPr>
        <w:spacing w:line="480" w:lineRule="auto"/>
        <w:jc w:val="both"/>
        <w:rPr>
          <w:sz w:val="28"/>
          <w:szCs w:val="28"/>
        </w:rPr>
      </w:pPr>
      <w:r w:rsidRPr="00E974D6">
        <w:rPr>
          <w:sz w:val="28"/>
          <w:szCs w:val="28"/>
        </w:rPr>
        <w:t xml:space="preserve">Whole-flock, </w:t>
      </w:r>
      <w:proofErr w:type="spellStart"/>
      <w:r w:rsidRPr="00E974D6">
        <w:rPr>
          <w:sz w:val="28"/>
          <w:szCs w:val="28"/>
        </w:rPr>
        <w:t>metaphylactic</w:t>
      </w:r>
      <w:proofErr w:type="spellEnd"/>
      <w:r w:rsidRPr="00E974D6">
        <w:rPr>
          <w:sz w:val="28"/>
          <w:szCs w:val="28"/>
        </w:rPr>
        <w:t xml:space="preserve"> tilmicosin </w:t>
      </w:r>
      <w:r w:rsidR="00075512">
        <w:rPr>
          <w:sz w:val="28"/>
          <w:szCs w:val="28"/>
        </w:rPr>
        <w:t>failed</w:t>
      </w:r>
      <w:r w:rsidR="00075512" w:rsidRPr="00E974D6">
        <w:rPr>
          <w:sz w:val="28"/>
          <w:szCs w:val="28"/>
        </w:rPr>
        <w:t xml:space="preserve"> </w:t>
      </w:r>
      <w:r w:rsidRPr="00E974D6">
        <w:rPr>
          <w:sz w:val="28"/>
          <w:szCs w:val="28"/>
        </w:rPr>
        <w:t xml:space="preserve">to eliminate contagious ovine digital dermatitis </w:t>
      </w:r>
      <w:r w:rsidR="00533793">
        <w:rPr>
          <w:sz w:val="28"/>
          <w:szCs w:val="28"/>
        </w:rPr>
        <w:t xml:space="preserve">and footrot </w:t>
      </w:r>
      <w:r w:rsidRPr="00E974D6">
        <w:rPr>
          <w:sz w:val="28"/>
          <w:szCs w:val="28"/>
        </w:rPr>
        <w:t xml:space="preserve">in sheep: </w:t>
      </w:r>
      <w:r w:rsidR="00CD66D0">
        <w:rPr>
          <w:sz w:val="28"/>
          <w:szCs w:val="28"/>
        </w:rPr>
        <w:t>a</w:t>
      </w:r>
      <w:r w:rsidRPr="00E974D6">
        <w:rPr>
          <w:sz w:val="28"/>
          <w:szCs w:val="28"/>
        </w:rPr>
        <w:t xml:space="preserve"> cluster </w:t>
      </w:r>
      <w:proofErr w:type="spellStart"/>
      <w:r w:rsidRPr="00E974D6">
        <w:rPr>
          <w:sz w:val="28"/>
          <w:szCs w:val="28"/>
        </w:rPr>
        <w:t>randomised</w:t>
      </w:r>
      <w:proofErr w:type="spellEnd"/>
      <w:r w:rsidRPr="00E974D6">
        <w:rPr>
          <w:sz w:val="28"/>
          <w:szCs w:val="28"/>
        </w:rPr>
        <w:t xml:space="preserve"> trial</w:t>
      </w:r>
    </w:p>
    <w:p w14:paraId="0097812C" w14:textId="77777777" w:rsidR="00E974D6" w:rsidRDefault="00E974D6" w:rsidP="00E974D6">
      <w:pPr>
        <w:spacing w:line="480" w:lineRule="auto"/>
        <w:jc w:val="both"/>
      </w:pPr>
    </w:p>
    <w:p w14:paraId="7CB7E996" w14:textId="5B5C2199" w:rsidR="00E974D6" w:rsidRPr="0096200C" w:rsidRDefault="00E974D6" w:rsidP="00E974D6">
      <w:pPr>
        <w:spacing w:line="480" w:lineRule="auto"/>
        <w:jc w:val="both"/>
        <w:rPr>
          <w:rFonts w:cstheme="majorHAnsi"/>
        </w:rPr>
      </w:pPr>
      <w:r w:rsidRPr="00BD4A4C">
        <w:rPr>
          <w:rFonts w:cstheme="majorHAnsi"/>
        </w:rPr>
        <w:t xml:space="preserve">J.W. </w:t>
      </w:r>
      <w:proofErr w:type="spellStart"/>
      <w:r w:rsidRPr="00BD4A4C">
        <w:rPr>
          <w:rFonts w:cstheme="majorHAnsi"/>
        </w:rPr>
        <w:t>Angell</w:t>
      </w:r>
      <w:r w:rsidRPr="00BD4A4C">
        <w:rPr>
          <w:rFonts w:cstheme="majorHAnsi"/>
          <w:vertAlign w:val="superscript"/>
        </w:rPr>
        <w:t>a</w:t>
      </w:r>
      <w:proofErr w:type="spellEnd"/>
      <w:r w:rsidRPr="00BD4A4C">
        <w:rPr>
          <w:rFonts w:cstheme="majorHAnsi"/>
          <w:vertAlign w:val="superscript"/>
        </w:rPr>
        <w:t>,</w:t>
      </w:r>
      <w:r w:rsidRPr="00BD4A4C">
        <w:rPr>
          <w:rFonts w:cstheme="majorHAnsi"/>
        </w:rPr>
        <w:t>*, D.H. Grove-</w:t>
      </w:r>
      <w:proofErr w:type="spellStart"/>
      <w:r w:rsidRPr="0096200C">
        <w:rPr>
          <w:rFonts w:cstheme="majorHAnsi"/>
        </w:rPr>
        <w:t>White</w:t>
      </w:r>
      <w:r w:rsidRPr="0096200C">
        <w:rPr>
          <w:rFonts w:cstheme="majorHAnsi"/>
          <w:vertAlign w:val="superscript"/>
        </w:rPr>
        <w:t>a</w:t>
      </w:r>
      <w:proofErr w:type="spellEnd"/>
      <w:r w:rsidR="0096200C">
        <w:rPr>
          <w:rFonts w:cstheme="majorHAnsi"/>
        </w:rPr>
        <w:t xml:space="preserve">, </w:t>
      </w:r>
      <w:r w:rsidR="0096200C" w:rsidRPr="0096200C">
        <w:rPr>
          <w:rFonts w:cstheme="majorHAnsi"/>
        </w:rPr>
        <w:t>H</w:t>
      </w:r>
      <w:r w:rsidR="0096200C">
        <w:rPr>
          <w:rFonts w:cstheme="majorHAnsi"/>
        </w:rPr>
        <w:t xml:space="preserve">.J. </w:t>
      </w:r>
      <w:proofErr w:type="spellStart"/>
      <w:r w:rsidR="0096200C">
        <w:rPr>
          <w:rFonts w:cstheme="majorHAnsi"/>
        </w:rPr>
        <w:t>Williams</w:t>
      </w:r>
      <w:r w:rsidR="0096200C" w:rsidRPr="0096200C">
        <w:rPr>
          <w:rFonts w:cstheme="majorHAnsi"/>
          <w:vertAlign w:val="superscript"/>
        </w:rPr>
        <w:t>b</w:t>
      </w:r>
      <w:proofErr w:type="spellEnd"/>
      <w:r w:rsidR="0096200C">
        <w:rPr>
          <w:rFonts w:cstheme="majorHAnsi"/>
        </w:rPr>
        <w:t xml:space="preserve">, </w:t>
      </w:r>
      <w:r w:rsidR="0096200C" w:rsidRPr="00BD4A4C">
        <w:rPr>
          <w:rFonts w:cstheme="majorHAnsi"/>
        </w:rPr>
        <w:t xml:space="preserve">J.S. </w:t>
      </w:r>
      <w:proofErr w:type="spellStart"/>
      <w:r w:rsidR="0096200C" w:rsidRPr="00BD4A4C">
        <w:rPr>
          <w:rFonts w:cstheme="majorHAnsi"/>
        </w:rPr>
        <w:t>Duncan</w:t>
      </w:r>
      <w:r w:rsidR="0096200C" w:rsidRPr="00BD4A4C">
        <w:rPr>
          <w:rFonts w:cstheme="majorHAnsi"/>
          <w:vertAlign w:val="superscript"/>
        </w:rPr>
        <w:t>a</w:t>
      </w:r>
      <w:proofErr w:type="spellEnd"/>
    </w:p>
    <w:p w14:paraId="36890D7D" w14:textId="77777777" w:rsidR="00E974D6" w:rsidRDefault="00E974D6" w:rsidP="00E974D6">
      <w:pPr>
        <w:spacing w:line="480" w:lineRule="auto"/>
        <w:jc w:val="both"/>
        <w:rPr>
          <w:rFonts w:cstheme="majorHAnsi"/>
        </w:rPr>
      </w:pPr>
    </w:p>
    <w:p w14:paraId="03057991" w14:textId="6CD74396" w:rsidR="00382EE4" w:rsidRPr="00D67330" w:rsidRDefault="00382EE4" w:rsidP="00382EE4">
      <w:pPr>
        <w:spacing w:line="480" w:lineRule="auto"/>
        <w:jc w:val="both"/>
        <w:rPr>
          <w:rFonts w:cstheme="majorHAnsi"/>
        </w:rPr>
      </w:pPr>
      <w:r w:rsidRPr="00D67330">
        <w:rPr>
          <w:rFonts w:cstheme="majorHAnsi"/>
        </w:rPr>
        <w:t xml:space="preserve">Joseph Angell </w:t>
      </w:r>
      <w:proofErr w:type="spellStart"/>
      <w:r w:rsidRPr="00D67330">
        <w:rPr>
          <w:rFonts w:cstheme="majorHAnsi"/>
        </w:rPr>
        <w:t>BVSc</w:t>
      </w:r>
      <w:proofErr w:type="spellEnd"/>
      <w:r w:rsidRPr="00D67330">
        <w:rPr>
          <w:rFonts w:cstheme="majorHAnsi"/>
        </w:rPr>
        <w:t xml:space="preserve"> </w:t>
      </w:r>
      <w:r w:rsidR="00DF6341">
        <w:rPr>
          <w:rFonts w:cstheme="majorHAnsi"/>
        </w:rPr>
        <w:t xml:space="preserve">MSc </w:t>
      </w:r>
      <w:proofErr w:type="spellStart"/>
      <w:r w:rsidR="00DF6341">
        <w:rPr>
          <w:rFonts w:cstheme="majorHAnsi"/>
        </w:rPr>
        <w:t>DipLSHTM</w:t>
      </w:r>
      <w:proofErr w:type="spellEnd"/>
      <w:r w:rsidR="00DF6341">
        <w:rPr>
          <w:rFonts w:cstheme="majorHAnsi"/>
        </w:rPr>
        <w:t xml:space="preserve"> </w:t>
      </w:r>
      <w:r w:rsidR="00AC24A0">
        <w:rPr>
          <w:rFonts w:cstheme="majorHAnsi"/>
        </w:rPr>
        <w:t xml:space="preserve">PhD </w:t>
      </w:r>
      <w:r w:rsidRPr="00D67330">
        <w:rPr>
          <w:rFonts w:cstheme="majorHAnsi"/>
        </w:rPr>
        <w:t>MRCVS</w:t>
      </w:r>
    </w:p>
    <w:p w14:paraId="08451979" w14:textId="77777777" w:rsidR="00382EE4" w:rsidRDefault="00382EE4" w:rsidP="00382EE4">
      <w:pPr>
        <w:spacing w:line="480" w:lineRule="auto"/>
        <w:jc w:val="both"/>
        <w:rPr>
          <w:rFonts w:cs="Tahoma"/>
          <w:sz w:val="26"/>
          <w:szCs w:val="26"/>
        </w:rPr>
      </w:pPr>
      <w:r w:rsidRPr="003D505C">
        <w:rPr>
          <w:rFonts w:cstheme="majorHAnsi"/>
        </w:rPr>
        <w:t xml:space="preserve">Dai Grove-White </w:t>
      </w:r>
      <w:proofErr w:type="spellStart"/>
      <w:r w:rsidRPr="003D505C">
        <w:rPr>
          <w:rFonts w:cs="Tahoma"/>
          <w:sz w:val="26"/>
          <w:szCs w:val="26"/>
        </w:rPr>
        <w:t>BVSc</w:t>
      </w:r>
      <w:proofErr w:type="spellEnd"/>
      <w:r w:rsidRPr="003D505C">
        <w:rPr>
          <w:rFonts w:cs="Tahoma"/>
          <w:sz w:val="26"/>
          <w:szCs w:val="26"/>
        </w:rPr>
        <w:t xml:space="preserve"> MSc DBR PhD </w:t>
      </w:r>
      <w:proofErr w:type="spellStart"/>
      <w:r w:rsidRPr="003D505C">
        <w:rPr>
          <w:rFonts w:cs="Tahoma"/>
          <w:sz w:val="26"/>
          <w:szCs w:val="26"/>
        </w:rPr>
        <w:t>DipECBHM</w:t>
      </w:r>
      <w:proofErr w:type="spellEnd"/>
      <w:r w:rsidRPr="003D505C">
        <w:rPr>
          <w:rFonts w:cs="Tahoma"/>
          <w:sz w:val="26"/>
          <w:szCs w:val="26"/>
        </w:rPr>
        <w:t xml:space="preserve"> FRCVS</w:t>
      </w:r>
    </w:p>
    <w:p w14:paraId="52ED06C5" w14:textId="7615E1D2" w:rsidR="0096200C" w:rsidRPr="003D505C" w:rsidRDefault="0096200C" w:rsidP="00382EE4">
      <w:pPr>
        <w:spacing w:line="480" w:lineRule="auto"/>
        <w:jc w:val="both"/>
        <w:rPr>
          <w:rFonts w:cstheme="majorHAnsi"/>
        </w:rPr>
      </w:pPr>
      <w:r>
        <w:rPr>
          <w:rFonts w:cstheme="majorHAnsi"/>
        </w:rPr>
        <w:t xml:space="preserve">Helen Williams </w:t>
      </w:r>
      <w:proofErr w:type="spellStart"/>
      <w:r>
        <w:rPr>
          <w:rFonts w:cstheme="majorHAnsi"/>
        </w:rPr>
        <w:t>BVSc</w:t>
      </w:r>
      <w:proofErr w:type="spellEnd"/>
      <w:r>
        <w:rPr>
          <w:rFonts w:cstheme="majorHAnsi"/>
        </w:rPr>
        <w:t xml:space="preserve"> </w:t>
      </w:r>
      <w:proofErr w:type="spellStart"/>
      <w:r>
        <w:rPr>
          <w:rFonts w:cstheme="majorHAnsi"/>
        </w:rPr>
        <w:t>CertCHP</w:t>
      </w:r>
      <w:proofErr w:type="spellEnd"/>
      <w:r>
        <w:rPr>
          <w:rFonts w:cstheme="majorHAnsi"/>
        </w:rPr>
        <w:t xml:space="preserve"> </w:t>
      </w:r>
      <w:proofErr w:type="spellStart"/>
      <w:r>
        <w:rPr>
          <w:rFonts w:cstheme="majorHAnsi"/>
        </w:rPr>
        <w:t>DipECBHM</w:t>
      </w:r>
      <w:proofErr w:type="spellEnd"/>
      <w:r>
        <w:rPr>
          <w:rFonts w:cstheme="majorHAnsi"/>
        </w:rPr>
        <w:t xml:space="preserve"> MRCVS</w:t>
      </w:r>
    </w:p>
    <w:p w14:paraId="01B4221E" w14:textId="77777777" w:rsidR="0096200C" w:rsidRPr="003D505C" w:rsidRDefault="0096200C" w:rsidP="0096200C">
      <w:pPr>
        <w:spacing w:line="480" w:lineRule="auto"/>
        <w:jc w:val="both"/>
        <w:rPr>
          <w:rFonts w:cstheme="majorHAnsi"/>
        </w:rPr>
      </w:pPr>
      <w:r w:rsidRPr="003D505C">
        <w:rPr>
          <w:rFonts w:cstheme="majorHAnsi"/>
        </w:rPr>
        <w:t>Jennifer Duncan BVM&amp;S BSc. (</w:t>
      </w:r>
      <w:proofErr w:type="spellStart"/>
      <w:r w:rsidRPr="003D505C">
        <w:rPr>
          <w:rFonts w:cstheme="majorHAnsi"/>
        </w:rPr>
        <w:t>Hons</w:t>
      </w:r>
      <w:proofErr w:type="spellEnd"/>
      <w:r w:rsidRPr="003D505C">
        <w:rPr>
          <w:rFonts w:cstheme="majorHAnsi"/>
        </w:rPr>
        <w:t>) PhD Dip. ECSRHM MRCVS</w:t>
      </w:r>
    </w:p>
    <w:p w14:paraId="143C3FE2" w14:textId="77777777" w:rsidR="00382EE4" w:rsidRPr="00BD4A4C" w:rsidRDefault="00382EE4" w:rsidP="00E974D6">
      <w:pPr>
        <w:spacing w:line="480" w:lineRule="auto"/>
        <w:jc w:val="both"/>
        <w:rPr>
          <w:rFonts w:cstheme="majorHAnsi"/>
        </w:rPr>
      </w:pPr>
    </w:p>
    <w:p w14:paraId="42D740C3" w14:textId="77777777" w:rsidR="00E974D6" w:rsidRPr="00BD4A4C" w:rsidRDefault="00E974D6" w:rsidP="00E974D6">
      <w:pPr>
        <w:spacing w:line="480" w:lineRule="auto"/>
        <w:jc w:val="both"/>
        <w:rPr>
          <w:rFonts w:cstheme="majorHAnsi"/>
        </w:rPr>
      </w:pPr>
    </w:p>
    <w:p w14:paraId="56DC5633" w14:textId="77777777" w:rsidR="00E974D6" w:rsidRPr="00BD4A4C" w:rsidRDefault="00E974D6" w:rsidP="00E974D6">
      <w:pPr>
        <w:spacing w:line="480" w:lineRule="auto"/>
        <w:ind w:left="27"/>
        <w:jc w:val="both"/>
        <w:rPr>
          <w:rFonts w:cstheme="majorHAnsi"/>
        </w:rPr>
      </w:pPr>
      <w:proofErr w:type="spellStart"/>
      <w:r w:rsidRPr="00BD4A4C">
        <w:rPr>
          <w:rFonts w:cstheme="majorHAnsi"/>
          <w:vertAlign w:val="superscript"/>
        </w:rPr>
        <w:t>a</w:t>
      </w:r>
      <w:r w:rsidRPr="00BD4A4C">
        <w:rPr>
          <w:rFonts w:cstheme="majorHAnsi"/>
        </w:rPr>
        <w:t>Department</w:t>
      </w:r>
      <w:proofErr w:type="spellEnd"/>
      <w:r w:rsidRPr="00BD4A4C">
        <w:rPr>
          <w:rFonts w:cstheme="majorHAnsi"/>
        </w:rPr>
        <w:t xml:space="preserve"> of Epidemiology</w:t>
      </w:r>
      <w:r>
        <w:rPr>
          <w:rFonts w:cstheme="majorHAnsi"/>
        </w:rPr>
        <w:t xml:space="preserve"> and Population</w:t>
      </w:r>
      <w:r w:rsidRPr="00BD4A4C">
        <w:rPr>
          <w:rFonts w:cstheme="majorHAnsi"/>
        </w:rPr>
        <w:t xml:space="preserve"> Health, Institute of Infection and Global Health, The University of Liverpool, </w:t>
      </w:r>
      <w:proofErr w:type="spellStart"/>
      <w:r w:rsidRPr="00BD4A4C">
        <w:rPr>
          <w:rFonts w:cstheme="majorHAnsi"/>
        </w:rPr>
        <w:t>Leahurst</w:t>
      </w:r>
      <w:proofErr w:type="spellEnd"/>
      <w:r w:rsidRPr="00BD4A4C">
        <w:rPr>
          <w:rFonts w:cstheme="majorHAnsi"/>
        </w:rPr>
        <w:t xml:space="preserve"> Campus, </w:t>
      </w:r>
      <w:proofErr w:type="spellStart"/>
      <w:r w:rsidRPr="00BD4A4C">
        <w:rPr>
          <w:rFonts w:cstheme="majorHAnsi"/>
        </w:rPr>
        <w:t>Neston</w:t>
      </w:r>
      <w:proofErr w:type="spellEnd"/>
      <w:r w:rsidRPr="00BD4A4C">
        <w:rPr>
          <w:rFonts w:cstheme="majorHAnsi"/>
        </w:rPr>
        <w:t xml:space="preserve">, </w:t>
      </w:r>
      <w:proofErr w:type="spellStart"/>
      <w:r w:rsidRPr="00BD4A4C">
        <w:rPr>
          <w:rFonts w:cstheme="majorHAnsi"/>
        </w:rPr>
        <w:t>Wirral</w:t>
      </w:r>
      <w:proofErr w:type="spellEnd"/>
      <w:r w:rsidRPr="00BD4A4C">
        <w:rPr>
          <w:rFonts w:cstheme="majorHAnsi"/>
        </w:rPr>
        <w:t>, CH64 7TE</w:t>
      </w:r>
    </w:p>
    <w:p w14:paraId="5DE3C8CE" w14:textId="77777777" w:rsidR="00E974D6" w:rsidRDefault="00E974D6" w:rsidP="00E974D6">
      <w:pPr>
        <w:spacing w:line="480" w:lineRule="auto"/>
        <w:jc w:val="both"/>
        <w:rPr>
          <w:rFonts w:cstheme="majorHAnsi"/>
        </w:rPr>
      </w:pPr>
    </w:p>
    <w:p w14:paraId="3B7C8104" w14:textId="318CBF32" w:rsidR="0096200C" w:rsidRPr="0096200C" w:rsidRDefault="0096200C" w:rsidP="00E974D6">
      <w:pPr>
        <w:spacing w:line="480" w:lineRule="auto"/>
        <w:jc w:val="both"/>
        <w:rPr>
          <w:rFonts w:cstheme="majorHAnsi"/>
        </w:rPr>
      </w:pPr>
      <w:proofErr w:type="spellStart"/>
      <w:proofErr w:type="gramStart"/>
      <w:r w:rsidRPr="0096200C">
        <w:rPr>
          <w:rFonts w:cstheme="majorHAnsi"/>
          <w:vertAlign w:val="superscript"/>
        </w:rPr>
        <w:t>b</w:t>
      </w:r>
      <w:r>
        <w:rPr>
          <w:rFonts w:cstheme="majorHAnsi"/>
        </w:rPr>
        <w:t>Leahurst</w:t>
      </w:r>
      <w:proofErr w:type="spellEnd"/>
      <w:proofErr w:type="gramEnd"/>
      <w:r>
        <w:rPr>
          <w:rFonts w:cstheme="majorHAnsi"/>
        </w:rPr>
        <w:t xml:space="preserve"> Farm Animal Practice, The University of Liverpool, </w:t>
      </w:r>
      <w:proofErr w:type="spellStart"/>
      <w:r>
        <w:rPr>
          <w:rFonts w:cstheme="majorHAnsi"/>
        </w:rPr>
        <w:t>Leahurst</w:t>
      </w:r>
      <w:proofErr w:type="spellEnd"/>
      <w:r>
        <w:rPr>
          <w:rFonts w:cstheme="majorHAnsi"/>
        </w:rPr>
        <w:t xml:space="preserve"> Campus, </w:t>
      </w:r>
      <w:proofErr w:type="spellStart"/>
      <w:r>
        <w:rPr>
          <w:rFonts w:cstheme="majorHAnsi"/>
        </w:rPr>
        <w:t>Neston</w:t>
      </w:r>
      <w:proofErr w:type="spellEnd"/>
      <w:r>
        <w:rPr>
          <w:rFonts w:cstheme="majorHAnsi"/>
        </w:rPr>
        <w:t xml:space="preserve">, </w:t>
      </w:r>
      <w:proofErr w:type="spellStart"/>
      <w:r>
        <w:rPr>
          <w:rFonts w:cstheme="majorHAnsi"/>
        </w:rPr>
        <w:t>Wirral</w:t>
      </w:r>
      <w:proofErr w:type="spellEnd"/>
      <w:r>
        <w:rPr>
          <w:rFonts w:cstheme="majorHAnsi"/>
        </w:rPr>
        <w:t>, CH64 7TE</w:t>
      </w:r>
    </w:p>
    <w:p w14:paraId="069B5E5B" w14:textId="77777777" w:rsidR="00E974D6" w:rsidRPr="00BD4A4C" w:rsidRDefault="00E974D6" w:rsidP="00E974D6">
      <w:pPr>
        <w:spacing w:line="480" w:lineRule="auto"/>
        <w:jc w:val="both"/>
        <w:rPr>
          <w:rFonts w:cstheme="majorHAnsi"/>
        </w:rPr>
      </w:pPr>
    </w:p>
    <w:p w14:paraId="117F8288" w14:textId="77777777" w:rsidR="00E974D6" w:rsidRPr="00BD4A4C" w:rsidRDefault="00E974D6" w:rsidP="00E974D6">
      <w:pPr>
        <w:spacing w:line="480" w:lineRule="auto"/>
        <w:jc w:val="both"/>
        <w:rPr>
          <w:rFonts w:cstheme="majorHAnsi"/>
        </w:rPr>
      </w:pPr>
      <w:r w:rsidRPr="00BD4A4C">
        <w:rPr>
          <w:rFonts w:cstheme="majorHAnsi"/>
        </w:rPr>
        <w:t>*Corresponding author. Tel.: +44 151 7946050; Fax: +44 151 7946034; E-mail address: jwa@liv.ac.uk</w:t>
      </w:r>
    </w:p>
    <w:p w14:paraId="76A9B758" w14:textId="77777777" w:rsidR="00E974D6" w:rsidRDefault="00E974D6" w:rsidP="00E974D6">
      <w:pPr>
        <w:spacing w:line="480" w:lineRule="auto"/>
        <w:jc w:val="both"/>
      </w:pPr>
    </w:p>
    <w:p w14:paraId="4F432157" w14:textId="77777777" w:rsidR="00E974D6" w:rsidRDefault="00E974D6" w:rsidP="00E974D6">
      <w:pPr>
        <w:spacing w:line="480" w:lineRule="auto"/>
        <w:jc w:val="both"/>
      </w:pPr>
    </w:p>
    <w:p w14:paraId="74611B6E" w14:textId="77777777" w:rsidR="000E0E69" w:rsidRDefault="000E0E69" w:rsidP="00E974D6">
      <w:pPr>
        <w:spacing w:line="480" w:lineRule="auto"/>
        <w:jc w:val="both"/>
        <w:sectPr w:rsidR="000E0E69" w:rsidSect="00E974D6">
          <w:footerReference w:type="even" r:id="rId9"/>
          <w:footerReference w:type="default" r:id="rId10"/>
          <w:pgSz w:w="11900" w:h="16840"/>
          <w:pgMar w:top="1440" w:right="1800" w:bottom="1440" w:left="1800" w:header="708" w:footer="708" w:gutter="0"/>
          <w:lnNumType w:countBy="1" w:restart="continuous"/>
          <w:cols w:space="708"/>
          <w:docGrid w:linePitch="360"/>
        </w:sectPr>
      </w:pPr>
    </w:p>
    <w:p w14:paraId="55BDF040" w14:textId="4BEBEEAC" w:rsidR="000E0E69" w:rsidRPr="008108F5" w:rsidRDefault="000E0E69" w:rsidP="000E0E69">
      <w:pPr>
        <w:pStyle w:val="Heading1"/>
        <w:numPr>
          <w:ilvl w:val="0"/>
          <w:numId w:val="4"/>
        </w:numPr>
      </w:pPr>
      <w:r>
        <w:lastRenderedPageBreak/>
        <w:t>Abstract</w:t>
      </w:r>
    </w:p>
    <w:p w14:paraId="345C5D36" w14:textId="2B4E6D52" w:rsidR="000E0E69" w:rsidRPr="00935D2A" w:rsidRDefault="00B553AC" w:rsidP="00E974D6">
      <w:pPr>
        <w:spacing w:line="480" w:lineRule="auto"/>
        <w:jc w:val="both"/>
      </w:pPr>
      <w:r w:rsidRPr="00935D2A">
        <w:t xml:space="preserve">The aim of this study was to evaluate the clinical success of </w:t>
      </w:r>
      <w:r w:rsidR="003D5C5E" w:rsidRPr="00935D2A">
        <w:t xml:space="preserve">whole-flock </w:t>
      </w:r>
      <w:r w:rsidRPr="00935D2A">
        <w:t>systemic tilmicosin</w:t>
      </w:r>
      <w:r w:rsidR="00960F8C">
        <w:t xml:space="preserve"> and enhanced biosecurity</w:t>
      </w:r>
      <w:r w:rsidRPr="00935D2A">
        <w:t xml:space="preserve"> in eliminating active CODD from sheep flocks.  </w:t>
      </w:r>
    </w:p>
    <w:p w14:paraId="2F0D7558" w14:textId="77777777" w:rsidR="00876B23" w:rsidRDefault="00BF5481" w:rsidP="00E974D6">
      <w:pPr>
        <w:spacing w:line="480" w:lineRule="auto"/>
        <w:jc w:val="both"/>
      </w:pPr>
      <w:r>
        <w:t>Thirty</w:t>
      </w:r>
      <w:r w:rsidR="00B553AC" w:rsidRPr="00935D2A">
        <w:t xml:space="preserve"> f</w:t>
      </w:r>
      <w:r>
        <w:t>locks</w:t>
      </w:r>
      <w:r w:rsidR="00B553AC" w:rsidRPr="00935D2A">
        <w:t xml:space="preserve"> </w:t>
      </w:r>
      <w:r w:rsidR="003D5C5E" w:rsidRPr="00935D2A">
        <w:t xml:space="preserve">in the UK </w:t>
      </w:r>
      <w:r w:rsidR="00876B23">
        <w:t xml:space="preserve">were </w:t>
      </w:r>
      <w:r w:rsidR="00B553AC" w:rsidRPr="00935D2A">
        <w:t>randomly allocated to receive either treatment</w:t>
      </w:r>
      <w:r w:rsidR="007E6564">
        <w:t xml:space="preserve"> as usual</w:t>
      </w:r>
      <w:r w:rsidR="00876B23">
        <w:t xml:space="preserve"> (</w:t>
      </w:r>
      <w:r w:rsidR="00876B23" w:rsidRPr="00935D2A">
        <w:t>as per the farmer’s normal routine</w:t>
      </w:r>
      <w:r w:rsidR="00876B23">
        <w:t>)</w:t>
      </w:r>
      <w:r w:rsidR="007E6564">
        <w:t xml:space="preserve"> or</w:t>
      </w:r>
      <w:r w:rsidR="00B553AC" w:rsidRPr="00935D2A">
        <w:t xml:space="preserve"> whole-flock treatment with tilmicosin, together with isolation and extended treatment of clinically affected individuals</w:t>
      </w:r>
      <w:r w:rsidR="00876B23">
        <w:t xml:space="preserve"> and</w:t>
      </w:r>
      <w:r w:rsidR="00876B23" w:rsidRPr="00935D2A">
        <w:t xml:space="preserve"> isolat</w:t>
      </w:r>
      <w:r w:rsidR="00876B23">
        <w:t>ion</w:t>
      </w:r>
      <w:r w:rsidR="00876B23" w:rsidRPr="00935D2A">
        <w:t xml:space="preserve"> and treat</w:t>
      </w:r>
      <w:r w:rsidR="00876B23">
        <w:t>ment of purchased sheep during the study period</w:t>
      </w:r>
      <w:r w:rsidR="00876B23" w:rsidRPr="00935D2A">
        <w:t xml:space="preserve">.  </w:t>
      </w:r>
    </w:p>
    <w:p w14:paraId="49D78AF3" w14:textId="6A27EE5D" w:rsidR="00B553AC" w:rsidRPr="00935D2A" w:rsidRDefault="00BF5481" w:rsidP="00E974D6">
      <w:pPr>
        <w:spacing w:line="480" w:lineRule="auto"/>
        <w:jc w:val="both"/>
      </w:pPr>
      <w:r>
        <w:t>All flock</w:t>
      </w:r>
      <w:r w:rsidR="00434A01" w:rsidRPr="00935D2A">
        <w:t xml:space="preserve">s were visited once at </w:t>
      </w:r>
      <w:r w:rsidR="00960F8C">
        <w:t>onset</w:t>
      </w:r>
      <w:r w:rsidR="00434A01" w:rsidRPr="00935D2A">
        <w:t xml:space="preserve"> of the trial to examine all s</w:t>
      </w:r>
      <w:r>
        <w:t xml:space="preserve">heep.  </w:t>
      </w:r>
      <w:r w:rsidR="00434A01" w:rsidRPr="00935D2A">
        <w:t xml:space="preserve">One year later all sheep were re-examined to determine the presence/absence of clinical lesions.  </w:t>
      </w:r>
      <w:r w:rsidR="00935D2A">
        <w:t xml:space="preserve">The primary outcome was the clinical elimination of CODD from flocks.  Secondary outcomes were </w:t>
      </w:r>
      <w:r w:rsidR="00960F8C">
        <w:t>r</w:t>
      </w:r>
      <w:r w:rsidR="00935D2A">
        <w:t xml:space="preserve">eduction in prevalence of CODD, clinical elimination of footrot and reduction in prevalence of footrot.  </w:t>
      </w:r>
    </w:p>
    <w:p w14:paraId="2ABC5A8D" w14:textId="210C90AA" w:rsidR="000B5476" w:rsidRPr="00935D2A" w:rsidRDefault="007E6564" w:rsidP="00E974D6">
      <w:pPr>
        <w:spacing w:line="480" w:lineRule="auto"/>
        <w:jc w:val="both"/>
      </w:pPr>
      <w:r>
        <w:t xml:space="preserve">The </w:t>
      </w:r>
      <w:r w:rsidR="000B5476" w:rsidRPr="00935D2A">
        <w:t>analysis included 11 control f</w:t>
      </w:r>
      <w:r w:rsidR="00BF5481">
        <w:t>locks and 13 intervention flock</w:t>
      </w:r>
      <w:r w:rsidR="000B5476" w:rsidRPr="00935D2A">
        <w:t xml:space="preserve">s, with initially 3,460 and 4,686 sheep respectively.  </w:t>
      </w:r>
    </w:p>
    <w:p w14:paraId="60865111" w14:textId="6EB88D1E" w:rsidR="0057795D" w:rsidRDefault="000B5476" w:rsidP="0057795D">
      <w:pPr>
        <w:pStyle w:val="ListParagraph"/>
        <w:spacing w:line="480" w:lineRule="auto"/>
        <w:ind w:left="0"/>
        <w:jc w:val="both"/>
      </w:pPr>
      <w:r w:rsidRPr="00935D2A">
        <w:t xml:space="preserve">For CODD: at follow-up, </w:t>
      </w:r>
      <w:r w:rsidR="007C3E63" w:rsidRPr="00935D2A">
        <w:t xml:space="preserve">in the intervention group </w:t>
      </w:r>
      <w:r w:rsidR="00BF5481">
        <w:t>6/13 (46%) flock</w:t>
      </w:r>
      <w:r w:rsidRPr="00935D2A">
        <w:t xml:space="preserve">s had a prevalence of zero </w:t>
      </w:r>
      <w:r w:rsidR="007C3E63" w:rsidRPr="00935D2A">
        <w:t>compared to 1/11 (9%) in the control group</w:t>
      </w:r>
      <w:r w:rsidR="00BF5481">
        <w:t xml:space="preserve"> </w:t>
      </w:r>
      <w:r w:rsidR="00CA1DB8">
        <w:t>(P=0.12)</w:t>
      </w:r>
      <w:r w:rsidR="004E61A2">
        <w:t xml:space="preserve">.  </w:t>
      </w:r>
    </w:p>
    <w:p w14:paraId="59203BBA" w14:textId="730F6D1E" w:rsidR="007C3E63" w:rsidRPr="00935D2A" w:rsidRDefault="007C3E63" w:rsidP="00E974D6">
      <w:pPr>
        <w:spacing w:line="480" w:lineRule="auto"/>
        <w:jc w:val="both"/>
      </w:pPr>
    </w:p>
    <w:p w14:paraId="1EEC6ED2" w14:textId="2D81DA80" w:rsidR="007C3E63" w:rsidRPr="00935D2A" w:rsidRDefault="000B5476" w:rsidP="00E974D6">
      <w:pPr>
        <w:spacing w:line="480" w:lineRule="auto"/>
        <w:jc w:val="both"/>
      </w:pPr>
      <w:r w:rsidRPr="00935D2A">
        <w:t xml:space="preserve">For footrot: at follow-up, </w:t>
      </w:r>
      <w:r w:rsidR="00ED5BBB" w:rsidRPr="00935D2A">
        <w:t>no farms had a prevalence of zero</w:t>
      </w:r>
      <w:r w:rsidR="005520E9" w:rsidRPr="00935D2A">
        <w:t xml:space="preserve">. </w:t>
      </w:r>
      <w:r w:rsidR="00935D2A">
        <w:t xml:space="preserve"> </w:t>
      </w:r>
    </w:p>
    <w:p w14:paraId="5002FA06" w14:textId="69339F14" w:rsidR="000E0E69" w:rsidRPr="006B6A71" w:rsidRDefault="00DC013A" w:rsidP="00E974D6">
      <w:pPr>
        <w:spacing w:line="480" w:lineRule="auto"/>
        <w:jc w:val="both"/>
      </w:pPr>
      <w:r>
        <w:t>Therefore t</w:t>
      </w:r>
      <w:r w:rsidR="006A564F" w:rsidRPr="00935D2A">
        <w:t xml:space="preserve">he intervention is </w:t>
      </w:r>
      <w:r w:rsidR="00D70D0B" w:rsidRPr="00935D2A">
        <w:t xml:space="preserve">not </w:t>
      </w:r>
      <w:r w:rsidR="006A564F" w:rsidRPr="00935D2A">
        <w:t xml:space="preserve">recommended for the elimination of CODD </w:t>
      </w:r>
      <w:r w:rsidR="001047D0">
        <w:t>or footrot</w:t>
      </w:r>
      <w:r w:rsidR="007C54EF">
        <w:t xml:space="preserve"> in the UK</w:t>
      </w:r>
      <w:r w:rsidR="00DF6341">
        <w:t>.</w:t>
      </w:r>
      <w:r w:rsidR="001047D0">
        <w:t xml:space="preserve">  </w:t>
      </w:r>
    </w:p>
    <w:p w14:paraId="2FFD125C" w14:textId="77777777" w:rsidR="000E0E69" w:rsidRDefault="000E0E69" w:rsidP="00E974D6">
      <w:pPr>
        <w:spacing w:line="480" w:lineRule="auto"/>
        <w:jc w:val="both"/>
        <w:sectPr w:rsidR="000E0E69" w:rsidSect="00E974D6">
          <w:pgSz w:w="11900" w:h="16840"/>
          <w:pgMar w:top="1440" w:right="1800" w:bottom="1440" w:left="1800" w:header="708" w:footer="708" w:gutter="0"/>
          <w:lnNumType w:countBy="1" w:restart="continuous"/>
          <w:cols w:space="708"/>
          <w:docGrid w:linePitch="360"/>
        </w:sectPr>
      </w:pPr>
    </w:p>
    <w:p w14:paraId="21536B71" w14:textId="7509F944" w:rsidR="008108F5" w:rsidRPr="008108F5" w:rsidRDefault="008108F5" w:rsidP="00F86CED">
      <w:pPr>
        <w:pStyle w:val="Heading1"/>
        <w:numPr>
          <w:ilvl w:val="0"/>
          <w:numId w:val="4"/>
        </w:numPr>
      </w:pPr>
      <w:r w:rsidRPr="00F86CED">
        <w:lastRenderedPageBreak/>
        <w:t>Introduction</w:t>
      </w:r>
    </w:p>
    <w:p w14:paraId="5F2ED967" w14:textId="05426449" w:rsidR="00F42AC3" w:rsidRDefault="00382EE4" w:rsidP="00382EE4">
      <w:pPr>
        <w:pStyle w:val="ListParagraph"/>
        <w:spacing w:line="480" w:lineRule="auto"/>
        <w:ind w:left="0"/>
        <w:jc w:val="both"/>
      </w:pPr>
      <w:r>
        <w:t xml:space="preserve">Contagious ovine digital dermatitis (CODD) is now common, and causes severe lameness and pathological changes </w:t>
      </w:r>
      <w:r w:rsidR="0057795D">
        <w:t xml:space="preserve">in the foot </w:t>
      </w:r>
      <w:r>
        <w:fldChar w:fldCharType="begin">
          <w:fldData xml:space="preserve">PEVuZE5vdGU+PENpdGU+PEF1dGhvcj5BbmdlbGw8L0F1dGhvcj48WWVhcj4yMDE0PC9ZZWFyPjxS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</w:fldData>
        </w:fldChar>
      </w:r>
      <w:r w:rsidR="004B6A10">
        <w:instrText xml:space="preserve"> ADDIN EN.CITE </w:instrText>
      </w:r>
      <w:r w:rsidR="004B6A10">
        <w:fldChar w:fldCharType="begin">
          <w:fldData xml:space="preserve">PEVuZE5vdGU+PENpdGU+PEF1dGhvcj5BbmdlbGw8L0F1dGhvcj48WWVhcj4yMDE0PC9ZZWFyPjxS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</w:fldData>
        </w:fldChar>
      </w:r>
      <w:r w:rsidR="004B6A10">
        <w:instrText xml:space="preserve"> ADDIN EN.CITE.DATA </w:instrText>
      </w:r>
      <w:r w:rsidR="004B6A10">
        <w:fldChar w:fldCharType="end"/>
      </w:r>
      <w:r>
        <w:fldChar w:fldCharType="separate"/>
      </w:r>
      <w:r w:rsidR="0074677B">
        <w:rPr>
          <w:noProof/>
        </w:rPr>
        <w:t>(Angell and others 2015a; Angell and others 2014)</w:t>
      </w:r>
      <w:r>
        <w:fldChar w:fldCharType="end"/>
      </w:r>
      <w:r>
        <w:t xml:space="preserve">.  Clinical lesions have been associated with </w:t>
      </w:r>
      <w:r w:rsidR="006B6A71" w:rsidRPr="006A5602">
        <w:rPr>
          <w:i/>
        </w:rPr>
        <w:t>Treponema</w:t>
      </w:r>
      <w:r w:rsidR="006B6A71">
        <w:t xml:space="preserve"> spp.</w:t>
      </w:r>
      <w:r>
        <w:t xml:space="preserve"> </w:t>
      </w:r>
      <w:proofErr w:type="spellStart"/>
      <w:r>
        <w:t>phylogenetically</w:t>
      </w:r>
      <w:proofErr w:type="spellEnd"/>
      <w:r>
        <w:t xml:space="preserve"> identical to those associated with bovine digital dermatitis (BDD) </w:t>
      </w:r>
      <w:r>
        <w:fldChar w:fldCharType="begin">
          <w:fldData xml:space="preserve">PEVuZE5vdGU+PENpdGU+PEF1dGhvcj5TdWxsaXZhbjwvQXV0aG9yPjxZZWFyPjIwMTU8L1llYXI+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</w:fldData>
        </w:fldChar>
      </w:r>
      <w:r w:rsidR="004B6A10">
        <w:instrText xml:space="preserve"> ADDIN EN.CITE </w:instrText>
      </w:r>
      <w:r w:rsidR="004B6A10">
        <w:fldChar w:fldCharType="begin">
          <w:fldData xml:space="preserve">PEVuZE5vdGU+PENpdGU+PEF1dGhvcj5TdWxsaXZhbjwvQXV0aG9yPjxZZWFyPjIwMTU8L1llYXI+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</w:fldData>
        </w:fldChar>
      </w:r>
      <w:r w:rsidR="004B6A10">
        <w:instrText xml:space="preserve"> ADDIN EN.CITE.DATA </w:instrText>
      </w:r>
      <w:r w:rsidR="004B6A10">
        <w:fldChar w:fldCharType="end"/>
      </w:r>
      <w:r>
        <w:fldChar w:fldCharType="separate"/>
      </w:r>
      <w:r w:rsidR="0074677B">
        <w:rPr>
          <w:noProof/>
        </w:rPr>
        <w:t>(Sullivan and others 2015)</w:t>
      </w:r>
      <w:r>
        <w:fldChar w:fldCharType="end"/>
      </w:r>
      <w:r>
        <w:t xml:space="preserve"> and as such are currently considered a necessary cause of disease </w:t>
      </w:r>
      <w:r>
        <w:fldChar w:fldCharType="begin"/>
      </w:r>
      <w:r w:rsidR="004B6A10">
        <w:instrText xml:space="preserve"> ADDIN EN.CITE &lt;EndNote&gt;&lt;Cite&gt;&lt;Author&gt;Duncan&lt;/Author&gt;&lt;Year&gt;2014&lt;/Year&gt;&lt;RecNum&gt;102&lt;/RecNum&gt;&lt;DisplayText&gt;(Duncan and others 2014)&lt;/DisplayText&gt;&lt;record&gt;&lt;rec-number&gt;102&lt;/rec-number&gt;&lt;foreign-keys&gt;&lt;key app="EN" db-id="rfv9p299cx90p9esv9oppx5js2sw2xtxpap0" timestamp="1409748671"&gt;102&lt;/key&gt;&lt;key app="ENWeb" db-id=""&gt;0&lt;/key&gt;&lt;/foreign-keys&gt;&lt;ref-type name="Journal Article"&gt;17&lt;/ref-type&gt;&lt;contributors&gt;&lt;authors&gt;&lt;author&gt;Duncan, J. S.&lt;/author&gt;&lt;author&gt;Angell, J. W.&lt;/author&gt;&lt;author&gt;Carter, S. D.&lt;/author&gt;&lt;author&gt;Evans, N. J.&lt;/author&gt;&lt;author&gt;Sullivan, L. E.&lt;/author&gt;&lt;author&gt;Grove-White, D. H.&lt;/author&gt;&lt;/authors&gt;&lt;/contributors&gt;&lt;auth-address&gt;Department of Epidemiology and Population Health, Institute of Infection and Global Health, University of Liverpool, Leahurst Campus, Neston, Wirral CH64 7TE, UK. Electronic address: jsduncan@liverpool.ac.uk.&amp;#xD;Department of Epidemiology and Population Health, Institute of Infection and Global Health, University of Liverpool, Leahurst Campus, Neston, Wirral CH64 7TE, UK.&amp;#xD;Department of Infection Biology, Institute of Infection and Global Health, University of Liverpool, Liverpool L69 3BX, UK.&lt;/auth-address&gt;&lt;titles&gt;&lt;title&gt;Contagious ovine digital dermatitis: An emerging disease&lt;/title&gt;&lt;secondary-title&gt;The Veterinary Journal&lt;/secondary-title&gt;&lt;alt-title&gt;Veterinary journal&lt;/alt-title&gt;&lt;/titles&gt;&lt;periodical&gt;&lt;full-title&gt;The Veterinary Journal&lt;/full-title&gt;&lt;/periodical&gt;&lt;alt-periodical&gt;&lt;full-title&gt;Vet J&lt;/full-title&gt;&lt;abbr-1&gt;Veterinary journal&lt;/abbr-1&gt;&lt;/alt-periodical&gt;&lt;pages&gt;265-268&lt;/pages&gt;&lt;volume&gt;201&lt;/volume&gt;&lt;number&gt;3&lt;/number&gt;&lt;edition&gt;June 2010&lt;/edition&gt;&lt;section&gt;265&lt;/section&gt;&lt;dates&gt;&lt;year&gt;2014&lt;/year&gt;&lt;/dates&gt;&lt;isbn&gt;1532-2971 (Electronic)&amp;#xD;1090-0233 (Linking)&lt;/isbn&gt;&lt;accession-num&gt;24973004&lt;/accession-num&gt;&lt;urls&gt;&lt;related-urls&gt;&lt;url&gt;http://www.ncbi.nlm.nih.gov/pubmed/24973004&lt;/url&gt;&lt;/related-urls&gt;&lt;/urls&gt;&lt;electronic-resource-num&gt;10.1016/j.tvjl.2014.06.007&lt;/electronic-resource-num&gt;&lt;/record&gt;&lt;/Cite&gt;&lt;/EndNote&gt;</w:instrText>
      </w:r>
      <w:r>
        <w:fldChar w:fldCharType="separate"/>
      </w:r>
      <w:r w:rsidR="0074677B">
        <w:rPr>
          <w:noProof/>
        </w:rPr>
        <w:t>(Duncan and others 2014)</w:t>
      </w:r>
      <w:r>
        <w:fldChar w:fldCharType="end"/>
      </w:r>
      <w:r>
        <w:t xml:space="preserve">.  </w:t>
      </w:r>
    </w:p>
    <w:p w14:paraId="2D49612F" w14:textId="77777777" w:rsidR="00382EE4" w:rsidRDefault="00382EE4" w:rsidP="00382EE4">
      <w:pPr>
        <w:pStyle w:val="ListParagraph"/>
        <w:spacing w:line="480" w:lineRule="auto"/>
        <w:ind w:left="0"/>
        <w:jc w:val="both"/>
      </w:pPr>
    </w:p>
    <w:p w14:paraId="73220836" w14:textId="2470BEAA" w:rsidR="00382EE4" w:rsidRDefault="00382EE4" w:rsidP="00382EE4">
      <w:pPr>
        <w:pStyle w:val="ListParagraph"/>
        <w:spacing w:line="480" w:lineRule="auto"/>
        <w:ind w:left="0"/>
        <w:jc w:val="both"/>
      </w:pPr>
      <w:r>
        <w:t>To date there ha</w:t>
      </w:r>
      <w:r w:rsidR="00C00B25">
        <w:t>ve</w:t>
      </w:r>
      <w:r>
        <w:t xml:space="preserve"> been </w:t>
      </w:r>
      <w:r w:rsidR="005E3E1D">
        <w:t>few</w:t>
      </w:r>
      <w:r>
        <w:t xml:space="preserve"> reports detailing attempts at treating CODD.  In </w:t>
      </w:r>
      <w:r>
        <w:fldChar w:fldCharType="begin">
          <w:fldData xml:space="preserve">PEVuZE5vdGU+PENpdGUgQXV0aG9yWWVhcj0iMSI+PEF1dGhvcj5EdW5jYW48L0F1dGhvcj48WWVh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</w:fldData>
        </w:fldChar>
      </w:r>
      <w:r w:rsidR="00F512DE">
        <w:instrText xml:space="preserve"> ADDIN EN.CITE </w:instrText>
      </w:r>
      <w:r w:rsidR="00F512DE">
        <w:fldChar w:fldCharType="begin">
          <w:fldData xml:space="preserve">PEVuZE5vdGU+PENpdGUgQXV0aG9yWWVhcj0iMSI+PEF1dGhvcj5EdW5jYW48L0F1dGhvcj48WWVh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</w:fldData>
        </w:fldChar>
      </w:r>
      <w:r w:rsidR="00F512DE">
        <w:instrText xml:space="preserve"> ADDIN EN.CITE.DATA </w:instrText>
      </w:r>
      <w:r w:rsidR="00F512DE">
        <w:fldChar w:fldCharType="end"/>
      </w:r>
      <w:r>
        <w:fldChar w:fldCharType="separate"/>
      </w:r>
      <w:r w:rsidR="0074677B">
        <w:rPr>
          <w:noProof/>
        </w:rPr>
        <w:t>Duncan and others (2012); Duncan and others (2011)</w:t>
      </w:r>
      <w:r>
        <w:fldChar w:fldCharType="end"/>
      </w:r>
      <w:r>
        <w:t xml:space="preserve"> cure rates of approximately 80% were achieved with systemic amoxicillin </w:t>
      </w:r>
      <w:r w:rsidR="00CD66D0">
        <w:t xml:space="preserve">and </w:t>
      </w:r>
      <w:r>
        <w:t xml:space="preserve">topical chlortetracycline.  A </w:t>
      </w:r>
      <w:r w:rsidR="00CD66D0">
        <w:t xml:space="preserve">case </w:t>
      </w:r>
      <w:r>
        <w:t xml:space="preserve">report by </w:t>
      </w:r>
      <w:r>
        <w:fldChar w:fldCharType="begin"/>
      </w:r>
      <w:r w:rsidR="004B6A10">
        <w:instrText xml:space="preserve"> ADDIN EN.CITE &lt;EndNote&gt;&lt;Cite AuthorYear="1"&gt;&lt;Author&gt;Watson&lt;/Author&gt;&lt;Year&gt;1999&lt;/Year&gt;&lt;RecNum&gt;118&lt;/RecNum&gt;&lt;DisplayText&gt;Watson (1999)&lt;/DisplayText&gt;&lt;record&gt;&lt;rec-number&gt;118&lt;/rec-number&gt;&lt;foreign-keys&gt;&lt;key app="EN" db-id="rfv9p299cx90p9esv9oppx5js2sw2xtxpap0" timestamp="1414680148"&gt;118&lt;/key&gt;&lt;/foreign-keys&gt;&lt;ref-type name="Journal Article"&gt;17&lt;/ref-type&gt;&lt;contributors&gt;&lt;authors&gt;&lt;author&gt;Watson, C. L.&lt;/author&gt;&lt;/authors&gt;&lt;/contributors&gt;&lt;titles&gt;&lt;title&gt;Severe foot lesions in sheep&lt;/title&gt;&lt;secondary-title&gt;Veterinary Record, Letters&lt;/secondary-title&gt;&lt;alt-title&gt;The Veterinary record&lt;/alt-title&gt;&lt;/titles&gt;&lt;periodical&gt;&lt;full-title&gt;Veterinary Record, Letters&lt;/full-title&gt;&lt;/periodical&gt;&lt;alt-periodical&gt;&lt;full-title&gt;Vet Rec&lt;/full-title&gt;&lt;abbr-1&gt;The Veterinary record&lt;/abbr-1&gt;&lt;/alt-periodical&gt;&lt;pages&gt;711&lt;/pages&gt;&lt;volume&gt;145&lt;/volume&gt;&lt;number&gt;24&lt;/number&gt;&lt;edition&gt;2000/01/19&lt;/edition&gt;&lt;keywords&gt;&lt;keyword&gt;Animals&lt;/keyword&gt;&lt;keyword&gt;Animals, Newborn&lt;/keyword&gt;&lt;keyword&gt;Diagnosis, Differential&lt;/keyword&gt;&lt;keyword&gt;Foot Dermatoses/diagnosis/drug therapy/*veterinary&lt;/keyword&gt;&lt;keyword&gt;Foot Rot/*diagnosis/drug therapy&lt;/keyword&gt;&lt;keyword&gt;Sheep&lt;/keyword&gt;&lt;keyword&gt;Sheep Diseases/*diagnosis/drug therapy/pathology&lt;/keyword&gt;&lt;/keywords&gt;&lt;dates&gt;&lt;year&gt;1999&lt;/year&gt;&lt;pub-dates&gt;&lt;date&gt;Dec 11&lt;/date&gt;&lt;/pub-dates&gt;&lt;/dates&gt;&lt;isbn&gt;0042-4900 (Print)&amp;#xD;0042-4900&lt;/isbn&gt;&lt;accession-num&gt;10638802&lt;/accession-num&gt;&lt;urls&gt;&lt;/urls&gt;&lt;remote-database-provider&gt;NLM&lt;/remote-database-provider&gt;&lt;language&gt;eng&lt;/language&gt;&lt;/record&gt;&lt;/Cite&gt;&lt;/EndNote&gt;</w:instrText>
      </w:r>
      <w:r>
        <w:fldChar w:fldCharType="separate"/>
      </w:r>
      <w:r>
        <w:rPr>
          <w:noProof/>
        </w:rPr>
        <w:t>Watson (1999)</w:t>
      </w:r>
      <w:r>
        <w:fldChar w:fldCharType="end"/>
      </w:r>
      <w:r>
        <w:t xml:space="preserve"> indicated that a single injection of tilmicosin, together with topical oxytetracycline led to the clinical recovery o</w:t>
      </w:r>
      <w:r w:rsidR="000E0E69">
        <w:t>f a severe ovine foot disease (</w:t>
      </w:r>
      <w:r>
        <w:t>clinically resembling CODD</w:t>
      </w:r>
      <w:r w:rsidR="000E0E69">
        <w:t>)</w:t>
      </w:r>
      <w:r>
        <w:t xml:space="preserve"> in a group of approximately 100 lambs.  Furthermore, </w:t>
      </w:r>
      <w:r>
        <w:fldChar w:fldCharType="begin"/>
      </w:r>
      <w:r w:rsidR="004B6A10">
        <w:instrText xml:space="preserve"> ADDIN EN.CITE &lt;EndNote&gt;&lt;Cite AuthorYear="1"&gt;&lt;Author&gt;Judson&lt;/Author&gt;&lt;Year&gt;2010&lt;/Year&gt;&lt;RecNum&gt;108&lt;/RecNum&gt;&lt;DisplayText&gt;Judson (2010)&lt;/DisplayText&gt;&lt;record&gt;&lt;rec-number&gt;108&lt;/rec-number&gt;&lt;foreign-keys&gt;&lt;key app="EN" db-id="rfv9p299cx90p9esv9oppx5js2sw2xtxpap0" timestamp="1409751700"&gt;108&lt;/key&gt;&lt;/foreign-keys&gt;&lt;ref-type name="Conference Proceedings"&gt;10&lt;/ref-type&gt;&lt;contributors&gt;&lt;authors&gt;&lt;author&gt;Judson, D.&lt;/author&gt;&lt;/authors&gt;&lt;secondary-authors&gt;&lt;author&gt;Wilson, D.&lt;/author&gt;&lt;/secondary-authors&gt;&lt;/contributors&gt;&lt;titles&gt;&lt;title&gt;Can CODD and footrot be eradicated with a single whole-group antibiotic treatment?&lt;/title&gt;&lt;secondary-title&gt;Sheep Veterinary Society, Autumn Meeting&lt;/secondary-title&gt;&lt;/titles&gt;&lt;pages&gt;109-112&lt;/pages&gt;&lt;volume&gt;34&lt;/volume&gt;&lt;dates&gt;&lt;year&gt;2010&lt;/year&gt;&lt;/dates&gt;&lt;pub-location&gt;Lancaster&lt;/pub-location&gt;&lt;publisher&gt;Sheep Veterinary Society&lt;/publisher&gt;&lt;urls&gt;&lt;/urls&gt;&lt;/record&gt;&lt;/Cite&gt;&lt;/EndNote&gt;</w:instrText>
      </w:r>
      <w:r>
        <w:fldChar w:fldCharType="separate"/>
      </w:r>
      <w:r>
        <w:rPr>
          <w:noProof/>
        </w:rPr>
        <w:t>Judson (2010)</w:t>
      </w:r>
      <w:r>
        <w:fldChar w:fldCharType="end"/>
      </w:r>
      <w:r>
        <w:t xml:space="preserve"> reported that systemic oxytetracycline together with a </w:t>
      </w:r>
      <w:proofErr w:type="spellStart"/>
      <w:r>
        <w:t>tylosin</w:t>
      </w:r>
      <w:proofErr w:type="spellEnd"/>
      <w:r>
        <w:t xml:space="preserve"> footbath prior to housing prevented the development of CODD in groups of lambs from an infected flock.  </w:t>
      </w:r>
    </w:p>
    <w:p w14:paraId="7BA1EC09" w14:textId="77777777" w:rsidR="00382EE4" w:rsidRDefault="00382EE4" w:rsidP="00382EE4">
      <w:pPr>
        <w:pStyle w:val="ListParagraph"/>
        <w:spacing w:line="480" w:lineRule="auto"/>
        <w:ind w:left="0"/>
        <w:jc w:val="both"/>
      </w:pPr>
    </w:p>
    <w:p w14:paraId="0DE90F2E" w14:textId="574CF1D6" w:rsidR="00382EE4" w:rsidRDefault="00334FF6" w:rsidP="00382EE4">
      <w:pPr>
        <w:pStyle w:val="ListParagraph"/>
        <w:spacing w:line="480" w:lineRule="auto"/>
        <w:ind w:left="0"/>
        <w:jc w:val="both"/>
      </w:pPr>
      <w:r>
        <w:t>The only</w:t>
      </w:r>
      <w:r w:rsidR="00382EE4">
        <w:t xml:space="preserve"> </w:t>
      </w:r>
      <w:r w:rsidR="00382EE4" w:rsidRPr="00382EE4">
        <w:rPr>
          <w:i/>
        </w:rPr>
        <w:t>in vitro</w:t>
      </w:r>
      <w:r w:rsidR="00382EE4">
        <w:t xml:space="preserve"> antibio</w:t>
      </w:r>
      <w:r w:rsidR="006B6A71">
        <w:t xml:space="preserve">tic sensitivity study of </w:t>
      </w:r>
      <w:r w:rsidR="006B6A71" w:rsidRPr="006B6A71">
        <w:rPr>
          <w:i/>
        </w:rPr>
        <w:t>Treponema</w:t>
      </w:r>
      <w:r w:rsidR="006B6A71">
        <w:t xml:space="preserve"> spp.</w:t>
      </w:r>
      <w:r w:rsidR="00382EE4">
        <w:t xml:space="preserve"> isolates cultured from CODD lesions demonstrated low minimum inhibitory concentrations (MICs) and minimum bactericidal concentrations (MBCs) for penicillin and macrolide antibiotics </w:t>
      </w:r>
      <w:r w:rsidR="00644CA9">
        <w:fldChar w:fldCharType="begin"/>
      </w:r>
      <w:r w:rsidR="00A058BC">
        <w:instrText xml:space="preserve"> ADDIN EN.CITE &lt;EndNote&gt;&lt;Cite&gt;&lt;Author&gt;Angell&lt;/Author&gt;&lt;Year&gt;2015&lt;/Year&gt;&lt;RecNum&gt;200&lt;/RecNum&gt;&lt;DisplayText&gt;(Angell and others 2015b)&lt;/DisplayText&gt;&lt;record&gt;&lt;rec-number&gt;200&lt;/rec-number&gt;&lt;foreign-keys&gt;&lt;key app="EN" db-id="rfv9p299cx90p9esv9oppx5js2sw2xtxpap0" timestamp="1441277911"&gt;200&lt;/key&gt;&lt;/foreign-keys&gt;&lt;ref-type name="Journal Article"&gt;17&lt;/ref-type&gt;&lt;contributors&gt;&lt;authors&gt;&lt;author&gt;Angell, J. W.&lt;/author&gt;&lt;author&gt;Clegg, S. R.&lt;/author&gt;&lt;author&gt;Sullivan, L. E.&lt;/author&gt;&lt;author&gt;Duncan, J. S.&lt;/author&gt;&lt;author&gt;Grove-White, D.H.&lt;/author&gt;&lt;author&gt;Carter, S. D.&lt;/author&gt;&lt;author&gt;Evans, N. J.&lt;/author&gt;&lt;/authors&gt;&lt;/contributors&gt;&lt;titles&gt;&lt;title&gt;In vitro susceptibility of contagious ovine digital dermatitis associated Treponema spp. isolates to antimicrobial agents in the UK&lt;/title&gt;&lt;secondary-title&gt;Veterinary Dermatology&lt;/secondary-title&gt;&lt;/titles&gt;&lt;periodical&gt;&lt;full-title&gt;Veterinary Dermatology&lt;/full-title&gt;&lt;/periodical&gt;&lt;pages&gt;484-e115&lt;/pages&gt;&lt;volume&gt;26&lt;/volume&gt;&lt;number&gt;6&lt;/number&gt;&lt;dates&gt;&lt;year&gt;2015&lt;/year&gt;&lt;/dates&gt;&lt;urls&gt;&lt;/urls&gt;&lt;/record&gt;&lt;/Cite&gt;&lt;/EndNote&gt;</w:instrText>
      </w:r>
      <w:r w:rsidR="00644CA9">
        <w:fldChar w:fldCharType="separate"/>
      </w:r>
      <w:r w:rsidR="0074677B">
        <w:rPr>
          <w:noProof/>
        </w:rPr>
        <w:t>(Angell and others 2015b)</w:t>
      </w:r>
      <w:r w:rsidR="00644CA9">
        <w:fldChar w:fldCharType="end"/>
      </w:r>
      <w:r w:rsidR="00382EE4">
        <w:t xml:space="preserve">.  </w:t>
      </w:r>
    </w:p>
    <w:p w14:paraId="40F81F91" w14:textId="77777777" w:rsidR="00382EE4" w:rsidRDefault="00382EE4" w:rsidP="00382EE4">
      <w:pPr>
        <w:pStyle w:val="ListParagraph"/>
        <w:spacing w:line="480" w:lineRule="auto"/>
        <w:ind w:left="0"/>
        <w:jc w:val="both"/>
      </w:pPr>
    </w:p>
    <w:p w14:paraId="31940645" w14:textId="043774AA" w:rsidR="00382EE4" w:rsidRDefault="00382EE4" w:rsidP="00382EE4">
      <w:pPr>
        <w:pStyle w:val="ListParagraph"/>
        <w:spacing w:line="480" w:lineRule="auto"/>
        <w:ind w:left="0"/>
        <w:jc w:val="both"/>
      </w:pPr>
      <w:r>
        <w:lastRenderedPageBreak/>
        <w:t xml:space="preserve">Recently, </w:t>
      </w:r>
      <w:r>
        <w:fldChar w:fldCharType="begin"/>
      </w:r>
      <w:r w:rsidR="004B6A10">
        <w:instrText xml:space="preserve"> ADDIN EN.CITE &lt;EndNote&gt;&lt;Cite AuthorYear="1"&gt;&lt;Author&gt;Sawyer&lt;/Author&gt;&lt;Year&gt;2010&lt;/Year&gt;&lt;RecNum&gt;109&lt;/RecNum&gt;&lt;DisplayText&gt;Sawyer (2010)&lt;/DisplayText&gt;&lt;record&gt;&lt;rec-number&gt;109&lt;/rec-number&gt;&lt;foreign-keys&gt;&lt;key app="EN" db-id="rfv9p299cx90p9esv9oppx5js2sw2xtxpap0" timestamp="1409751940"&gt;109&lt;/key&gt;&lt;/foreign-keys&gt;&lt;ref-type name="Conference Proceedings"&gt;10&lt;/ref-type&gt;&lt;contributors&gt;&lt;authors&gt;&lt;author&gt;Sawyer, A.&lt;/author&gt;&lt;/authors&gt;&lt;secondary-authors&gt;&lt;author&gt;Wilson, D.&lt;/author&gt;&lt;/secondary-authors&gt;&lt;/contributors&gt;&lt;titles&gt;&lt;title&gt;Use of tilmicosin for the management of contagious ovine digital dermatitis and footrot&lt;/title&gt;&lt;secondary-title&gt;Sheep Veterinary Society, Autumn Meeting&lt;/secondary-title&gt;&lt;/titles&gt;&lt;pages&gt;95-98&lt;/pages&gt;&lt;volume&gt;34&lt;/volume&gt;&lt;dates&gt;&lt;year&gt;2010&lt;/year&gt;&lt;/dates&gt;&lt;pub-location&gt;Lancaster&lt;/pub-location&gt;&lt;publisher&gt;Sheep Veterinary Society&lt;/publisher&gt;&lt;urls&gt;&lt;/urls&gt;&lt;/record&gt;&lt;/Cite&gt;&lt;/EndNote&gt;</w:instrText>
      </w:r>
      <w:r>
        <w:fldChar w:fldCharType="separate"/>
      </w:r>
      <w:r>
        <w:rPr>
          <w:noProof/>
        </w:rPr>
        <w:t>Sawyer (2010)</w:t>
      </w:r>
      <w:r>
        <w:fldChar w:fldCharType="end"/>
      </w:r>
      <w:r>
        <w:t xml:space="preserve"> reported the use of a whole flock treatment with tilmicosin at a dose of 5 mg/kg in </w:t>
      </w:r>
      <w:r w:rsidR="009F0659">
        <w:t>15 flocks</w:t>
      </w:r>
      <w:r w:rsidR="00CD66D0">
        <w:t xml:space="preserve"> affected by footrot and/or CODD</w:t>
      </w:r>
      <w:r w:rsidR="009F0659">
        <w:t xml:space="preserve">.  </w:t>
      </w:r>
      <w:r w:rsidR="00334FF6">
        <w:t xml:space="preserve">However, the authors did not examine the sheep prior to treatment, there were no details of disease prevalence/incidence data before or after treatment and there were no control data hampering evaluation of the study. </w:t>
      </w:r>
      <w:r w:rsidR="00DF6341">
        <w:t xml:space="preserve"> </w:t>
      </w:r>
      <w:r w:rsidR="0057795D">
        <w:t xml:space="preserve">It is recognized that with the high welfare impact of CODD, the inherent </w:t>
      </w:r>
      <w:r w:rsidR="00CE68DE">
        <w:t>feasibility issues of</w:t>
      </w:r>
      <w:r w:rsidR="0057795D">
        <w:t xml:space="preserve"> individual animal treatment of lame sheep, and the observation that a large proportion of sheep with lesions are not actually lame </w:t>
      </w:r>
      <w:r w:rsidR="0057795D">
        <w:fldChar w:fldCharType="begin"/>
      </w:r>
      <w:r w:rsidR="00F512DE">
        <w:instrText xml:space="preserve"> ADDIN EN.CITE &lt;EndNote&gt;&lt;Cite&gt;&lt;Author&gt;Angell&lt;/Author&gt;&lt;Year&gt;2015&lt;/Year&gt;&lt;RecNum&gt;201&lt;/RecNum&gt;&lt;DisplayText&gt;(Angell and others 2015d)&lt;/DisplayText&gt;&lt;record&gt;&lt;rec-number&gt;201&lt;/rec-number&gt;&lt;foreign-keys&gt;&lt;key app="EN" db-id="rfv9p299cx90p9esv9oppx5js2sw2xtxpap0" timestamp="1441284260"&gt;201&lt;/key&gt;&lt;/foreign-keys&gt;&lt;ref-type name="Journal Article"&gt;17&lt;/ref-type&gt;&lt;contributors&gt;&lt;authors&gt;&lt;author&gt;Angell, J. W.&lt;/author&gt;&lt;author&gt;Grove-White, D.H.&lt;/author&gt;&lt;author&gt;Duncan, J. S.&lt;/author&gt;&lt;/authors&gt;&lt;/contributors&gt;&lt;titles&gt;&lt;title&gt;Sheep and farm level factors associated with contagious ovine digital dermatitis: a longitudinal repeated cross-sectional study of sheep on six farms&lt;/title&gt;&lt;secondary-title&gt;Preventive Veterinary Medicine&lt;/secondary-title&gt;&lt;/titles&gt;&lt;periodical&gt;&lt;full-title&gt;Prev Vet Med&lt;/full-title&gt;&lt;abbr-1&gt;Preventive veterinary medicine&lt;/abbr-1&gt;&lt;/periodical&gt;&lt;pages&gt;107-120&lt;/pages&gt;&lt;volume&gt;122&lt;/volume&gt;&lt;number&gt;1-2&lt;/number&gt;&lt;dates&gt;&lt;year&gt;2015&lt;/year&gt;&lt;/dates&gt;&lt;urls&gt;&lt;/urls&gt;&lt;/record&gt;&lt;/Cite&gt;&lt;/EndNote&gt;</w:instrText>
      </w:r>
      <w:r w:rsidR="0057795D">
        <w:fldChar w:fldCharType="separate"/>
      </w:r>
      <w:r w:rsidR="00F512DE">
        <w:rPr>
          <w:noProof/>
        </w:rPr>
        <w:t>(Angell and others 2015d)</w:t>
      </w:r>
      <w:r w:rsidR="0057795D">
        <w:fldChar w:fldCharType="end"/>
      </w:r>
      <w:r w:rsidR="0057795D">
        <w:t>, the prospect of elimination via a single mass treatment is attractive to farmers and vets.</w:t>
      </w:r>
      <w:r w:rsidR="00DF6341">
        <w:t xml:space="preserve"> </w:t>
      </w:r>
      <w:r w:rsidR="0057795D">
        <w:t xml:space="preserve"> </w:t>
      </w:r>
      <w:r w:rsidR="00DF6341">
        <w:t>Ind</w:t>
      </w:r>
      <w:r w:rsidR="00334FF6">
        <w:t xml:space="preserve">eed </w:t>
      </w:r>
      <w:r w:rsidR="006B6A71">
        <w:t>there are widespread</w:t>
      </w:r>
      <w:r w:rsidR="003B144C">
        <w:t>,</w:t>
      </w:r>
      <w:r w:rsidR="006B6A71">
        <w:t xml:space="preserve"> </w:t>
      </w:r>
      <w:r w:rsidR="003B144C">
        <w:t xml:space="preserve">numerous, </w:t>
      </w:r>
      <w:r w:rsidR="006B6A71">
        <w:t xml:space="preserve">anecdotal reports of veterinarians across the UK using </w:t>
      </w:r>
      <w:r w:rsidR="00CE68DE">
        <w:t>this</w:t>
      </w:r>
      <w:r w:rsidR="006B6A71">
        <w:t xml:space="preserve"> regime.  </w:t>
      </w:r>
    </w:p>
    <w:p w14:paraId="1A21FB57" w14:textId="77777777" w:rsidR="0058288A" w:rsidRDefault="0058288A" w:rsidP="00382EE4">
      <w:pPr>
        <w:pStyle w:val="ListParagraph"/>
        <w:spacing w:line="480" w:lineRule="auto"/>
        <w:ind w:left="0"/>
        <w:jc w:val="both"/>
      </w:pPr>
    </w:p>
    <w:p w14:paraId="697ED733" w14:textId="2BC11A3F" w:rsidR="002B5858" w:rsidRPr="008108F5" w:rsidRDefault="00DF6341" w:rsidP="00CD3B1F">
      <w:pPr>
        <w:pStyle w:val="ListParagraph"/>
        <w:spacing w:line="480" w:lineRule="auto"/>
        <w:ind w:left="0"/>
        <w:jc w:val="both"/>
      </w:pPr>
      <w:r>
        <w:t>However,</w:t>
      </w:r>
      <w:r w:rsidR="002B5858">
        <w:t xml:space="preserve"> with current concerns over antibiotic use in farm animals</w:t>
      </w:r>
      <w:r w:rsidR="00C00B25">
        <w:t xml:space="preserve"> </w:t>
      </w:r>
      <w:r w:rsidR="00C00B25">
        <w:fldChar w:fldCharType="begin"/>
      </w:r>
      <w:r w:rsidR="00497880">
        <w:instrText xml:space="preserve"> ADDIN EN.CITE &lt;EndNote&gt;&lt;Cite&gt;&lt;Author&gt;Page&lt;/Author&gt;&lt;Year&gt;2012&lt;/Year&gt;&lt;RecNum&gt;249&lt;/RecNum&gt;&lt;DisplayText&gt;(Page and Gautier 2012)&lt;/DisplayText&gt;&lt;record&gt;&lt;rec-number&gt;249&lt;/rec-number&gt;&lt;foreign-keys&gt;&lt;key app="EN" db-id="rfv9p299cx90p9esv9oppx5js2sw2xtxpap0" timestamp="1460465734"&gt;249&lt;/key&gt;&lt;/foreign-keys&gt;&lt;ref-type name="Journal Article"&gt;17&lt;/ref-type&gt;&lt;contributors&gt;&lt;authors&gt;&lt;author&gt;Page, S.W.,&lt;/author&gt;&lt;author&gt;Gautier, P.,&lt;/author&gt;&lt;/authors&gt;&lt;/contributors&gt;&lt;titles&gt;&lt;title&gt;Use of antimicrobial agents in livestock&lt;/title&gt;&lt;secondary-title&gt;Revue Scientifique et Technique Office International des Epizooties&lt;/secondary-title&gt;&lt;/titles&gt;&lt;periodical&gt;&lt;full-title&gt;Revue Scientifique et Technique Office International des Epizooties&lt;/full-title&gt;&lt;/periodical&gt;&lt;pages&gt;145-188&lt;/pages&gt;&lt;volume&gt;31&lt;/volume&gt;&lt;number&gt;1&lt;/number&gt;&lt;dates&gt;&lt;year&gt;2012&lt;/year&gt;&lt;/dates&gt;&lt;urls&gt;&lt;/urls&gt;&lt;/record&gt;&lt;/Cite&gt;&lt;/EndNote&gt;</w:instrText>
      </w:r>
      <w:r w:rsidR="00C00B25">
        <w:fldChar w:fldCharType="separate"/>
      </w:r>
      <w:r w:rsidR="00C00B25">
        <w:rPr>
          <w:noProof/>
        </w:rPr>
        <w:t>(Page and Gautier 2012)</w:t>
      </w:r>
      <w:r w:rsidR="00C00B25">
        <w:fldChar w:fldCharType="end"/>
      </w:r>
      <w:r w:rsidR="00C00B25">
        <w:t xml:space="preserve">, </w:t>
      </w:r>
      <w:r w:rsidR="00CE68DE">
        <w:t>this whole flock approach (</w:t>
      </w:r>
      <w:r w:rsidR="002B5858">
        <w:t>advocated</w:t>
      </w:r>
      <w:r w:rsidR="002B5858" w:rsidRPr="00A977C3">
        <w:t xml:space="preserve"> by the manufacturer, and based on a poorly designed study</w:t>
      </w:r>
      <w:r w:rsidR="002B5858">
        <w:t xml:space="preserve"> </w:t>
      </w:r>
      <w:r w:rsidR="002B5858">
        <w:fldChar w:fldCharType="begin"/>
      </w:r>
      <w:r w:rsidR="004B6A10">
        <w:instrText xml:space="preserve"> ADDIN EN.CITE &lt;EndNote&gt;&lt;Cite&gt;&lt;Author&gt;Sawyer&lt;/Author&gt;&lt;Year&gt;2010&lt;/Year&gt;&lt;RecNum&gt;109&lt;/RecNum&gt;&lt;DisplayText&gt;(Sawyer 2010)&lt;/DisplayText&gt;&lt;record&gt;&lt;rec-number&gt;109&lt;/rec-number&gt;&lt;foreign-keys&gt;&lt;key app="EN" db-id="rfv9p299cx90p9esv9oppx5js2sw2xtxpap0" timestamp="1409751940"&gt;109&lt;/key&gt;&lt;/foreign-keys&gt;&lt;ref-type name="Conference Proceedings"&gt;10&lt;/ref-type&gt;&lt;contributors&gt;&lt;authors&gt;&lt;author&gt;Sawyer, A.&lt;/author&gt;&lt;/authors&gt;&lt;secondary-authors&gt;&lt;author&gt;Wilson, D.&lt;/author&gt;&lt;/secondary-authors&gt;&lt;/contributors&gt;&lt;titles&gt;&lt;title&gt;Use of tilmicosin for the management of contagious ovine digital dermatitis and footrot&lt;/title&gt;&lt;secondary-title&gt;Sheep Veterinary Society, Autumn Meeting&lt;/secondary-title&gt;&lt;/titles&gt;&lt;pages&gt;95-98&lt;/pages&gt;&lt;volume&gt;34&lt;/volume&gt;&lt;dates&gt;&lt;year&gt;2010&lt;/year&gt;&lt;/dates&gt;&lt;pub-location&gt;Lancaster&lt;/pub-location&gt;&lt;publisher&gt;Sheep Veterinary Society&lt;/publisher&gt;&lt;urls&gt;&lt;/urls&gt;&lt;/record&gt;&lt;/Cite&gt;&lt;/EndNote&gt;</w:instrText>
      </w:r>
      <w:r w:rsidR="002B5858">
        <w:fldChar w:fldCharType="separate"/>
      </w:r>
      <w:r w:rsidR="002B5858">
        <w:rPr>
          <w:noProof/>
        </w:rPr>
        <w:t>(Sawyer 2010)</w:t>
      </w:r>
      <w:r w:rsidR="002B5858">
        <w:fldChar w:fldCharType="end"/>
      </w:r>
      <w:r w:rsidR="00CE68DE">
        <w:t xml:space="preserve">) needs to be </w:t>
      </w:r>
      <w:r w:rsidR="00150775">
        <w:t xml:space="preserve">robustly, scientifically and ethically </w:t>
      </w:r>
      <w:r w:rsidR="00CE68DE">
        <w:t>justified.</w:t>
      </w:r>
      <w:r>
        <w:t xml:space="preserve"> </w:t>
      </w:r>
      <w:r w:rsidR="002B5858">
        <w:t xml:space="preserve"> Therefore the aim of th</w:t>
      </w:r>
      <w:r>
        <w:t>is</w:t>
      </w:r>
      <w:r w:rsidR="00CE68DE">
        <w:t xml:space="preserve"> current</w:t>
      </w:r>
      <w:r w:rsidR="002B5858">
        <w:t xml:space="preserve"> study was to evaluate the clinical success of using whole flock systemic tilmicosin, together with isolation and repeated treatment of clinical cases, and treatment of purchased sheep, in eliminating active CODD from sheep flocks for one year</w:t>
      </w:r>
      <w:r w:rsidR="0057795D">
        <w:t xml:space="preserve"> using a </w:t>
      </w:r>
      <w:proofErr w:type="spellStart"/>
      <w:r w:rsidR="002B5858">
        <w:t>randomised</w:t>
      </w:r>
      <w:proofErr w:type="spellEnd"/>
      <w:r w:rsidR="002B5858">
        <w:t xml:space="preserve"> controlled trial </w:t>
      </w:r>
      <w:r w:rsidR="0057795D">
        <w:t xml:space="preserve">methodology. </w:t>
      </w:r>
      <w:r>
        <w:t xml:space="preserve"> </w:t>
      </w:r>
    </w:p>
    <w:p w14:paraId="3017B2CB" w14:textId="0B4B281A" w:rsidR="0058288A" w:rsidRPr="00805C1D" w:rsidRDefault="003B144C" w:rsidP="00382EE4">
      <w:pPr>
        <w:pStyle w:val="ListParagraph"/>
        <w:spacing w:line="480" w:lineRule="auto"/>
        <w:ind w:left="0"/>
        <w:jc w:val="both"/>
      </w:pPr>
      <w:r w:rsidRPr="00CD3B1F">
        <w:t xml:space="preserve">Tilmicosin is described as a ‘critically important antimicrobial’ </w:t>
      </w:r>
      <w:r w:rsidR="00CB728A" w:rsidRPr="00CD3B1F">
        <w:fldChar w:fldCharType="begin"/>
      </w:r>
      <w:r w:rsidR="004B6A10">
        <w:instrText xml:space="preserve"> ADDIN EN.CITE &lt;EndNote&gt;&lt;Cite&gt;&lt;Author&gt;WHO&lt;/Author&gt;&lt;Year&gt;2011&lt;/Year&gt;&lt;RecNum&gt;138&lt;/RecNum&gt;&lt;DisplayText&gt;(WHO 2011)&lt;/DisplayText&gt;&lt;record&gt;&lt;rec-number&gt;138&lt;/rec-number&gt;&lt;foreign-keys&gt;&lt;key app="EN" db-id="rfv9p299cx90p9esv9oppx5js2sw2xtxpap0" timestamp="1423670660"&gt;138&lt;/key&gt;&lt;/foreign-keys&gt;&lt;ref-type name="Report"&gt;27&lt;/ref-type&gt;&lt;contributors&gt;&lt;authors&gt;&lt;author&gt;WHO,&lt;/author&gt;&lt;/authors&gt;&lt;tertiary-authors&gt;&lt;author&gt;WHO&lt;/author&gt;&lt;/tertiary-authors&gt;&lt;/contributors&gt;&lt;titles&gt;&lt;title&gt;Critically Important Antimicrobials for Human Medicine&lt;/title&gt;&lt;/titles&gt;&lt;pages&gt;1-38&lt;/pages&gt;&lt;edition&gt;3&lt;/edition&gt;&lt;dates&gt;&lt;year&gt;2011&lt;/year&gt;&lt;/dates&gt;&lt;pub-location&gt;Geneva, Switzerland&lt;/pub-location&gt;&lt;publisher&gt;World Health Organization&lt;/publisher&gt;&lt;urls&gt;&lt;related-urls&gt;&lt;url&gt;http://www.google.co.uk/url?sa=t&amp;amp;rct=j&amp;amp;q=&amp;amp;esrc=s&amp;amp;source=web&amp;amp;cd=1&amp;amp;ved=0CCMQFjAA&amp;amp;url=http%3A%2F%2Fwww.who.int%2Firis%2Fbitstream%2F10665%2F77376%2F1%2F9789241504485_eng.pdf&amp;amp;ei=M3rbVOTHK-KC7gakiIHAAw&amp;amp;usg=AFQjCNFw6EwXYGQbgPXmCXBWK5MN2NNr_A&amp;amp;sig2=OZFSofEX-7lezHUHvTfd1A&lt;/url&gt;&lt;/related-urls&gt;&lt;/urls&gt;&lt;/record&gt;&lt;/Cite&gt;&lt;/EndNote&gt;</w:instrText>
      </w:r>
      <w:r w:rsidR="00CB728A" w:rsidRPr="00CD3B1F">
        <w:fldChar w:fldCharType="separate"/>
      </w:r>
      <w:r w:rsidR="00CB728A" w:rsidRPr="00CD3B1F">
        <w:rPr>
          <w:noProof/>
        </w:rPr>
        <w:t>(WHO 2011)</w:t>
      </w:r>
      <w:r w:rsidR="00CB728A" w:rsidRPr="00CD3B1F">
        <w:fldChar w:fldCharType="end"/>
      </w:r>
      <w:r w:rsidRPr="00CD3B1F">
        <w:t xml:space="preserve"> and is therefore a controversial choice for </w:t>
      </w:r>
      <w:proofErr w:type="spellStart"/>
      <w:r w:rsidRPr="00CD3B1F">
        <w:t>metaphylaxis</w:t>
      </w:r>
      <w:proofErr w:type="spellEnd"/>
      <w:r w:rsidRPr="00CD3B1F">
        <w:t xml:space="preserve">. </w:t>
      </w:r>
      <w:r w:rsidR="00CB728A" w:rsidRPr="00CD3B1F">
        <w:t xml:space="preserve"> </w:t>
      </w:r>
      <w:r w:rsidRPr="00CD3B1F">
        <w:t>Howev</w:t>
      </w:r>
      <w:r w:rsidR="00CB728A" w:rsidRPr="00CD3B1F">
        <w:t>er, it is</w:t>
      </w:r>
      <w:r w:rsidRPr="00CD3B1F">
        <w:t xml:space="preserve"> not excluded from veterinary use, but highlighted as requiring more careful consideration.</w:t>
      </w:r>
      <w:r w:rsidR="00CB728A" w:rsidRPr="00CD3B1F">
        <w:t xml:space="preserve">  </w:t>
      </w:r>
    </w:p>
    <w:p w14:paraId="4B21B1CF" w14:textId="61A07EF6" w:rsidR="0058288A" w:rsidRDefault="0058288A" w:rsidP="0058288A">
      <w:pPr>
        <w:spacing w:line="480" w:lineRule="auto"/>
        <w:jc w:val="both"/>
      </w:pPr>
      <w:r>
        <w:t xml:space="preserve">Currently there are no treatments licensed for CODD, therefore the choice of treatment is empirical.  In considering a particular antibiotic to investigate as a </w:t>
      </w:r>
      <w:r>
        <w:lastRenderedPageBreak/>
        <w:t>therapeutic agent tilmicosin (</w:t>
      </w:r>
      <w:proofErr w:type="spellStart"/>
      <w:r>
        <w:t>Micotil</w:t>
      </w:r>
      <w:proofErr w:type="spellEnd"/>
      <w:r>
        <w:t xml:space="preserve">; </w:t>
      </w:r>
      <w:proofErr w:type="spellStart"/>
      <w:r>
        <w:t>Elanco</w:t>
      </w:r>
      <w:proofErr w:type="spellEnd"/>
      <w:r>
        <w:t xml:space="preserve"> Animal Health) was considered for the following reasons:</w:t>
      </w:r>
    </w:p>
    <w:p w14:paraId="66AF3FE4" w14:textId="5CA3C33B" w:rsidR="0058288A" w:rsidRDefault="0058288A" w:rsidP="0058288A">
      <w:pPr>
        <w:pStyle w:val="ListParagraph"/>
        <w:numPr>
          <w:ilvl w:val="0"/>
          <w:numId w:val="12"/>
        </w:numPr>
        <w:spacing w:line="480" w:lineRule="auto"/>
        <w:jc w:val="both"/>
      </w:pPr>
      <w:r>
        <w:t xml:space="preserve">Tilmicosin demonstrated low MIC and MBC data in an </w:t>
      </w:r>
      <w:r w:rsidRPr="008D6B6A">
        <w:rPr>
          <w:i/>
        </w:rPr>
        <w:t>in</w:t>
      </w:r>
      <w:r>
        <w:t xml:space="preserve"> </w:t>
      </w:r>
      <w:r w:rsidRPr="008D6B6A">
        <w:rPr>
          <w:i/>
        </w:rPr>
        <w:t>vitro</w:t>
      </w:r>
      <w:r>
        <w:t xml:space="preserve"> study </w:t>
      </w:r>
      <w:r w:rsidR="00644CA9">
        <w:fldChar w:fldCharType="begin"/>
      </w:r>
      <w:r w:rsidR="00A058BC">
        <w:instrText xml:space="preserve"> ADDIN EN.CITE &lt;EndNote&gt;&lt;Cite&gt;&lt;Author&gt;Angell&lt;/Author&gt;&lt;Year&gt;2015&lt;/Year&gt;&lt;RecNum&gt;200&lt;/RecNum&gt;&lt;DisplayText&gt;(Angell and others 2015b)&lt;/DisplayText&gt;&lt;record&gt;&lt;rec-number&gt;200&lt;/rec-number&gt;&lt;foreign-keys&gt;&lt;key app="EN" db-id="rfv9p299cx90p9esv9oppx5js2sw2xtxpap0" timestamp="1441277911"&gt;200&lt;/key&gt;&lt;/foreign-keys&gt;&lt;ref-type name="Journal Article"&gt;17&lt;/ref-type&gt;&lt;contributors&gt;&lt;authors&gt;&lt;author&gt;Angell, J. W.&lt;/author&gt;&lt;author&gt;Clegg, S. R.&lt;/author&gt;&lt;author&gt;Sullivan, L. E.&lt;/author&gt;&lt;author&gt;Duncan, J. S.&lt;/author&gt;&lt;author&gt;Grove-White, D.H.&lt;/author&gt;&lt;author&gt;Carter, S. D.&lt;/author&gt;&lt;author&gt;Evans, N. J.&lt;/author&gt;&lt;/authors&gt;&lt;/contributors&gt;&lt;titles&gt;&lt;title&gt;In vitro susceptibility of contagious ovine digital dermatitis associated Treponema spp. isolates to antimicrobial agents in the UK&lt;/title&gt;&lt;secondary-title&gt;Veterinary Dermatology&lt;/secondary-title&gt;&lt;/titles&gt;&lt;periodical&gt;&lt;full-title&gt;Veterinary Dermatology&lt;/full-title&gt;&lt;/periodical&gt;&lt;pages&gt;484-e115&lt;/pages&gt;&lt;volume&gt;26&lt;/volume&gt;&lt;number&gt;6&lt;/number&gt;&lt;dates&gt;&lt;year&gt;2015&lt;/year&gt;&lt;/dates&gt;&lt;urls&gt;&lt;/urls&gt;&lt;/record&gt;&lt;/Cite&gt;&lt;/EndNote&gt;</w:instrText>
      </w:r>
      <w:r w:rsidR="00644CA9">
        <w:fldChar w:fldCharType="separate"/>
      </w:r>
      <w:r w:rsidR="0074677B">
        <w:rPr>
          <w:noProof/>
        </w:rPr>
        <w:t>(Angell and others 2015b)</w:t>
      </w:r>
      <w:r w:rsidR="00644CA9">
        <w:fldChar w:fldCharType="end"/>
      </w:r>
      <w:r>
        <w:t xml:space="preserve">.  </w:t>
      </w:r>
    </w:p>
    <w:p w14:paraId="6C330B08" w14:textId="5DA292DA" w:rsidR="0058288A" w:rsidRDefault="0058288A" w:rsidP="0058288A">
      <w:pPr>
        <w:pStyle w:val="ListParagraph"/>
        <w:numPr>
          <w:ilvl w:val="0"/>
          <w:numId w:val="12"/>
        </w:numPr>
        <w:spacing w:line="480" w:lineRule="auto"/>
        <w:jc w:val="both"/>
      </w:pPr>
      <w:r>
        <w:t xml:space="preserve">Tilmicosin already has a UK license for the treatment of footrot in sheep, so could be justified in terms of the UK Veterinary Medicines Cascade </w:t>
      </w:r>
      <w:r>
        <w:fldChar w:fldCharType="begin"/>
      </w:r>
      <w:r w:rsidR="00497880">
        <w:instrText xml:space="preserve"> ADDIN EN.CITE &lt;EndNote&gt;&lt;Cite&gt;&lt;Author&gt;DEFRA&lt;/Author&gt;&lt;Year&gt;2013&lt;/Year&gt;&lt;RecNum&gt;186&lt;/RecNum&gt;&lt;DisplayText&gt;(DEFRA 2013b)&lt;/DisplayText&gt;&lt;record&gt;&lt;rec-number&gt;186&lt;/rec-number&gt;&lt;foreign-keys&gt;&lt;key app="EN" db-id="rfv9p299cx90p9esv9oppx5js2sw2xtxpap0" timestamp="1432035326"&gt;186&lt;/key&gt;&lt;/foreign-keys&gt;&lt;ref-type name="Government Document"&gt;46&lt;/ref-type&gt;&lt;contributors&gt;&lt;authors&gt;&lt;author&gt;DEFRA&lt;/author&gt;&lt;/authors&gt;&lt;secondary-authors&gt;&lt;author&gt;Veterinary Medicines Directorate&lt;/author&gt;&lt;/secondary-authors&gt;&lt;/contributors&gt;&lt;titles&gt;&lt;title&gt;Veterinary Medicines Guidance Note No. 13: Guidance on the use of the cascade&lt;/title&gt;&lt;/titles&gt;&lt;pages&gt;1-21&lt;/pages&gt;&lt;dates&gt;&lt;year&gt;2013&lt;/year&gt;&lt;/dates&gt;&lt;publisher&gt;DEFRA&lt;/publisher&gt;&lt;urls&gt;&lt;related-urls&gt;&lt;url&gt;https://www.vmd.defra.gov.uk/pdf/vmgn/VMGNote13.pdf&lt;/url&gt;&lt;/related-urls&gt;&lt;/urls&gt;&lt;/record&gt;&lt;/Cite&gt;&lt;/EndNote&gt;</w:instrText>
      </w:r>
      <w:r>
        <w:fldChar w:fldCharType="separate"/>
      </w:r>
      <w:r w:rsidR="00497880">
        <w:rPr>
          <w:noProof/>
        </w:rPr>
        <w:t>(DEFRA 2013b)</w:t>
      </w:r>
      <w:r>
        <w:fldChar w:fldCharType="end"/>
      </w:r>
      <w:r>
        <w:t xml:space="preserve">.  </w:t>
      </w:r>
    </w:p>
    <w:p w14:paraId="7D3B1FBF" w14:textId="29A0D849" w:rsidR="0058288A" w:rsidRDefault="0058288A" w:rsidP="0058288A">
      <w:pPr>
        <w:pStyle w:val="ListParagraph"/>
        <w:numPr>
          <w:ilvl w:val="0"/>
          <w:numId w:val="12"/>
        </w:numPr>
        <w:spacing w:line="480" w:lineRule="auto"/>
        <w:jc w:val="both"/>
      </w:pPr>
      <w:r>
        <w:t xml:space="preserve">Given the deep pathology associated with the disease </w:t>
      </w:r>
      <w:r>
        <w:fldChar w:fldCharType="begin"/>
      </w:r>
      <w:r w:rsidR="004B6A10">
        <w:instrText xml:space="preserve"> ADDIN EN.CITE &lt;EndNote&gt;&lt;Cite&gt;&lt;Author&gt;Angell&lt;/Author&gt;&lt;Year&gt;2015&lt;/Year&gt;&lt;RecNum&gt;185&lt;/RecNum&gt;&lt;DisplayText&gt;(Angell and others 2015a)&lt;/DisplayText&gt;&lt;record&gt;&lt;rec-number&gt;185&lt;/rec-number&gt;&lt;foreign-keys&gt;&lt;key app="EN" db-id="rfv9p299cx90p9esv9oppx5js2sw2xtxpap0" timestamp="1431677163"&gt;185&lt;/key&gt;&lt;/foreign-keys&gt;&lt;ref-type name="Journal Article"&gt;17&lt;/ref-type&gt;&lt;contributors&gt;&lt;authors&gt;&lt;author&gt;Angell, J. W.&lt;/author&gt;&lt;author&gt;Blundell, R.&lt;/author&gt;&lt;author&gt;Grove-White, D. H.&lt;/author&gt;&lt;author&gt;Duncan, J. S.&lt;/author&gt;&lt;/authors&gt;&lt;/contributors&gt;&lt;auth-address&gt;Department of Epidemiology and Population Health, Institute of Infection and Global Health, The University of Liverpool, Leahurst Campus, Neston, Wirral CH64 7TE, UK.&amp;#xD;Department of Veterinary Pathology, School of Veterinary Science, The University of Liverpool, Leahurst Campus, Neston, Wirral CH64 7TE, UK.&lt;/auth-address&gt;&lt;titles&gt;&lt;title&gt;Clinical and radiographic features of contagious ovine digital dermatitis and a novel lesion grading system&lt;/title&gt;&lt;secondary-title&gt;Veterinary Record&lt;/secondary-title&gt;&lt;/titles&gt;&lt;periodical&gt;&lt;full-title&gt;Veterinary Record&lt;/full-title&gt;&lt;/periodical&gt;&lt;pages&gt;544-552&lt;/pages&gt;&lt;volume&gt;176&lt;/volume&gt;&lt;number&gt;21&lt;/number&gt;&lt;edition&gt;2015/04/12&lt;/edition&gt;&lt;keywords&gt;&lt;keyword&gt;Contagious ovine digital dermatitis&lt;/keyword&gt;&lt;keyword&gt;Footrot&lt;/keyword&gt;&lt;keyword&gt;Lameness&lt;/keyword&gt;&lt;keyword&gt;Pathology&lt;/keyword&gt;&lt;keyword&gt;Radiography&lt;/keyword&gt;&lt;keyword&gt;Sheep&lt;/keyword&gt;&lt;/keywords&gt;&lt;dates&gt;&lt;year&gt;2015&lt;/year&gt;&lt;pub-dates&gt;&lt;date&gt;Apr 10&lt;/date&gt;&lt;/pub-dates&gt;&lt;/dates&gt;&lt;isbn&gt;2042-7670 (Electronic)&amp;#xD;0042-4900 (Linking)&lt;/isbn&gt;&lt;accession-num&gt;25861825&lt;/accession-num&gt;&lt;urls&gt;&lt;/urls&gt;&lt;electronic-resource-num&gt;10.1136/vr.102978&lt;/electronic-resource-num&gt;&lt;remote-database-provider&gt;NLM&lt;/remote-database-provider&gt;&lt;language&gt;Eng&lt;/language&gt;&lt;/record&gt;&lt;/Cite&gt;&lt;/EndNote&gt;</w:instrText>
      </w:r>
      <w:r>
        <w:fldChar w:fldCharType="separate"/>
      </w:r>
      <w:r w:rsidR="0074677B">
        <w:rPr>
          <w:noProof/>
        </w:rPr>
        <w:t>(Angell and others 2015a)</w:t>
      </w:r>
      <w:r>
        <w:fldChar w:fldCharType="end"/>
      </w:r>
      <w:r>
        <w:t xml:space="preserve"> systemic antibiosis was preferred over topical application.  </w:t>
      </w:r>
    </w:p>
    <w:p w14:paraId="5CA8BA9C" w14:textId="3C068685" w:rsidR="0058288A" w:rsidRDefault="0058288A" w:rsidP="0058288A">
      <w:pPr>
        <w:pStyle w:val="ListParagraph"/>
        <w:numPr>
          <w:ilvl w:val="0"/>
          <w:numId w:val="12"/>
        </w:numPr>
        <w:spacing w:line="480" w:lineRule="auto"/>
        <w:jc w:val="both"/>
      </w:pPr>
      <w:r>
        <w:t xml:space="preserve">Due to the lack of knowledge in treating CODD, current therapeutic strategies for other </w:t>
      </w:r>
      <w:proofErr w:type="spellStart"/>
      <w:r>
        <w:t>treponemal</w:t>
      </w:r>
      <w:proofErr w:type="spellEnd"/>
      <w:r>
        <w:t xml:space="preserve"> diseases</w:t>
      </w:r>
      <w:r w:rsidR="001516B7">
        <w:t>, including</w:t>
      </w:r>
      <w:r>
        <w:t xml:space="preserve"> </w:t>
      </w:r>
      <w:r w:rsidR="001516B7">
        <w:t xml:space="preserve">BDD and syphilis </w:t>
      </w:r>
      <w:r>
        <w:t xml:space="preserve">were </w:t>
      </w:r>
      <w:proofErr w:type="gramStart"/>
      <w:r>
        <w:t>considered .</w:t>
      </w:r>
      <w:proofErr w:type="gramEnd"/>
      <w:r>
        <w:t xml:space="preserve">  For BDD topical strategies aimed at control are preferred to systemic antibiosis due to the economic costs associated with milk withholds </w:t>
      </w:r>
      <w:r>
        <w:fldChar w:fldCharType="begin"/>
      </w:r>
      <w:r w:rsidR="004B6A10">
        <w:instrText xml:space="preserve"> ADDIN EN.CITE &lt;EndNote&gt;&lt;Cite&gt;&lt;Author&gt;Laven&lt;/Author&gt;&lt;Year&gt;2006&lt;/Year&gt;&lt;RecNum&gt;58&lt;/RecNum&gt;&lt;DisplayText&gt;(Laven and Logue 2006)&lt;/DisplayText&gt;&lt;record&gt;&lt;rec-number&gt;58&lt;/rec-number&gt;&lt;foreign-keys&gt;&lt;key app="EN" db-id="rfv9p299cx90p9esv9oppx5js2sw2xtxpap0" timestamp="1409747797"&gt;58&lt;/key&gt;&lt;key app="ENWeb" db-id=""&gt;0&lt;/key&gt;&lt;/foreign-keys&gt;&lt;ref-type name="Journal Article"&gt;17&lt;/ref-type&gt;&lt;contributors&gt;&lt;authors&gt;&lt;author&gt;Laven, R. A.&lt;/author&gt;&lt;author&gt;Logue, D. N.&lt;/author&gt;&lt;/authors&gt;&lt;/contributors&gt;&lt;auth-address&gt;Scottish Agriculture College Veterinary Services, Dumfries DG1 1DX, UK.&lt;/auth-address&gt;&lt;titles&gt;&lt;title&gt;Treatment strategies for digital dermatitis for the UK&lt;/title&gt;&lt;secondary-title&gt;The Veterinary Journal&lt;/secondary-title&gt;&lt;alt-title&gt;Veterinary journal&lt;/alt-title&gt;&lt;/titles&gt;&lt;periodical&gt;&lt;full-title&gt;The Veterinary Journal&lt;/full-title&gt;&lt;/periodical&gt;&lt;alt-periodical&gt;&lt;full-title&gt;Vet J&lt;/full-title&gt;&lt;abbr-1&gt;Veterinary journal&lt;/abbr-1&gt;&lt;/alt-periodical&gt;&lt;pages&gt;79-88&lt;/pages&gt;&lt;volume&gt;171&lt;/volume&gt;&lt;number&gt;1&lt;/number&gt;&lt;keywords&gt;&lt;keyword&gt;Administration, Topical&lt;/keyword&gt;&lt;keyword&gt;Animals&lt;/keyword&gt;&lt;keyword&gt;Anti-Bacterial Agents/administration &amp;amp; dosage/*therapeutic use&lt;/keyword&gt;&lt;keyword&gt;Cattle&lt;/keyword&gt;&lt;keyword&gt;Cattle Diseases/drug therapy/*therapy&lt;/keyword&gt;&lt;keyword&gt;Dermatitis/drug therapy/therapy/*veterinary&lt;/keyword&gt;&lt;keyword&gt;Great Britain&lt;/keyword&gt;&lt;keyword&gt;Hoof and Claw/drug effects/*pathology&lt;/keyword&gt;&lt;keyword&gt;Treatment Outcome&lt;/keyword&gt;&lt;/keywords&gt;&lt;dates&gt;&lt;year&gt;2006&lt;/year&gt;&lt;pub-dates&gt;&lt;date&gt;Jan&lt;/date&gt;&lt;/pub-dates&gt;&lt;/dates&gt;&lt;isbn&gt;1090-0233 (Print)&amp;#xD;1090-0233 (Linking)&lt;/isbn&gt;&lt;accession-num&gt;16427584&lt;/accession-num&gt;&lt;urls&gt;&lt;related-urls&gt;&lt;url&gt;http://www.ncbi.nlm.nih.gov/pubmed/16427584&lt;/url&gt;&lt;/related-urls&gt;&lt;/urls&gt;&lt;electronic-resource-num&gt;10.1016/j.tvjl.2004.08.009&lt;/electronic-resource-num&gt;&lt;/record&gt;&lt;/Cite&gt;&lt;/EndNote&gt;</w:instrText>
      </w:r>
      <w:r>
        <w:fldChar w:fldCharType="separate"/>
      </w:r>
      <w:r w:rsidR="0074677B">
        <w:rPr>
          <w:noProof/>
        </w:rPr>
        <w:t>(Laven and Logue 2006)</w:t>
      </w:r>
      <w:r>
        <w:fldChar w:fldCharType="end"/>
      </w:r>
      <w:r>
        <w:t xml:space="preserve">.  </w:t>
      </w:r>
    </w:p>
    <w:p w14:paraId="0DD9B9A3" w14:textId="3EE19EBB" w:rsidR="005E3E1D" w:rsidRDefault="0058288A" w:rsidP="0058288A">
      <w:pPr>
        <w:pStyle w:val="ListParagraph"/>
        <w:spacing w:line="480" w:lineRule="auto"/>
        <w:jc w:val="both"/>
      </w:pPr>
      <w:r>
        <w:t xml:space="preserve">In </w:t>
      </w:r>
      <w:r w:rsidR="00FB542A">
        <w:t xml:space="preserve">the </w:t>
      </w:r>
      <w:r>
        <w:t>treat</w:t>
      </w:r>
      <w:r w:rsidR="00FB542A">
        <w:t>ment of</w:t>
      </w:r>
      <w:r>
        <w:t xml:space="preserve"> syphilis</w:t>
      </w:r>
      <w:r w:rsidR="00CD66D0">
        <w:t>,</w:t>
      </w:r>
      <w:r>
        <w:t xml:space="preserve"> the objective is for a clinical cure and treatment can be required for up to 28 days </w:t>
      </w:r>
      <w:r>
        <w:fldChar w:fldCharType="begin"/>
      </w:r>
      <w:r w:rsidR="004B6A10">
        <w:instrText xml:space="preserve"> ADDIN EN.CITE &lt;EndNote&gt;&lt;Cite&gt;&lt;Author&gt;Kingston&lt;/Author&gt;&lt;Year&gt;2008&lt;/Year&gt;&lt;RecNum&gt;133&lt;/RecNum&gt;&lt;DisplayText&gt;(Kingston and others 2008)&lt;/DisplayText&gt;&lt;record&gt;&lt;rec-number&gt;133&lt;/rec-number&gt;&lt;foreign-keys&gt;&lt;key app="EN" db-id="rfv9p299cx90p9esv9oppx5js2sw2xtxpap0" timestamp="1418314455"&gt;133&lt;/key&gt;&lt;/foreign-keys&gt;&lt;ref-type name="Journal Article"&gt;17&lt;/ref-type&gt;&lt;contributors&gt;&lt;authors&gt;&lt;author&gt;Kingston, M&lt;/author&gt;&lt;author&gt;French, P&lt;/author&gt;&lt;author&gt;Goh, B&lt;/author&gt;&lt;author&gt;Goold, P&lt;/author&gt;&lt;author&gt;Higgins, S&lt;/author&gt;&lt;author&gt;Sukthankar, A&lt;/author&gt;&lt;author&gt;Stott, C&lt;/author&gt;&lt;author&gt;Turner, A&lt;/author&gt;&lt;author&gt;Tyler, C&lt;/author&gt;&lt;author&gt;Young, H&lt;/author&gt;&lt;/authors&gt;&lt;/contributors&gt;&lt;titles&gt;&lt;title&gt;UK National Guidelines on the Management of Syphilis 2008&lt;/title&gt;&lt;secondary-title&gt;International Journal of STD &amp;amp; AIDS&lt;/secondary-title&gt;&lt;/titles&gt;&lt;periodical&gt;&lt;full-title&gt;International Journal of STD &amp;amp; AIDS&lt;/full-title&gt;&lt;/periodical&gt;&lt;pages&gt;729-740&lt;/pages&gt;&lt;volume&gt;19&lt;/volume&gt;&lt;dates&gt;&lt;year&gt;2008&lt;/year&gt;&lt;/dates&gt;&lt;urls&gt;&lt;/urls&gt;&lt;electronic-resource-num&gt;10.1258/ijsa.2008.008279&lt;/electronic-resource-num&gt;&lt;/record&gt;&lt;/Cite&gt;&lt;/EndNote&gt;</w:instrText>
      </w:r>
      <w:r>
        <w:fldChar w:fldCharType="separate"/>
      </w:r>
      <w:r w:rsidR="0074677B">
        <w:rPr>
          <w:noProof/>
        </w:rPr>
        <w:t>(Kingston and others 2008)</w:t>
      </w:r>
      <w:r>
        <w:fldChar w:fldCharType="end"/>
      </w:r>
      <w:r>
        <w:t xml:space="preserve">. </w:t>
      </w:r>
      <w:r w:rsidR="005520E9">
        <w:t xml:space="preserve"> </w:t>
      </w:r>
    </w:p>
    <w:p w14:paraId="42D3F976" w14:textId="4126EA47" w:rsidR="0058288A" w:rsidRDefault="00FB542A" w:rsidP="0058288A">
      <w:pPr>
        <w:pStyle w:val="ListParagraph"/>
        <w:spacing w:line="480" w:lineRule="auto"/>
        <w:jc w:val="both"/>
      </w:pPr>
      <w:r>
        <w:t xml:space="preserve">In the case of CODD, </w:t>
      </w:r>
      <w:r w:rsidR="0096200C">
        <w:t>t</w:t>
      </w:r>
      <w:r w:rsidR="0058288A">
        <w:t xml:space="preserve">ilmicosin </w:t>
      </w:r>
      <w:r>
        <w:t xml:space="preserve">could be </w:t>
      </w:r>
      <w:r w:rsidR="0058288A">
        <w:t xml:space="preserve">expected to persist within infected tissues </w:t>
      </w:r>
      <w:r w:rsidR="0058288A">
        <w:fldChar w:fldCharType="begin">
          <w:fldData xml:space="preserve">PEVuZE5vdGU+PENpdGU+PEF1dGhvcj5TY29ybmVhdXg8L0F1dGhvcj48WWVhcj4xOTk5PC9ZZWFy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</w:fldData>
        </w:fldChar>
      </w:r>
      <w:r w:rsidR="004B6A10">
        <w:instrText xml:space="preserve"> ADDIN EN.CITE </w:instrText>
      </w:r>
      <w:r w:rsidR="004B6A10">
        <w:fldChar w:fldCharType="begin">
          <w:fldData xml:space="preserve">PEVuZE5vdGU+PENpdGU+PEF1dGhvcj5TY29ybmVhdXg8L0F1dGhvcj48WWVhcj4xOTk5PC9ZZWFy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</w:fldData>
        </w:fldChar>
      </w:r>
      <w:r w:rsidR="004B6A10">
        <w:instrText xml:space="preserve"> ADDIN EN.CITE.DATA </w:instrText>
      </w:r>
      <w:r w:rsidR="004B6A10">
        <w:fldChar w:fldCharType="end"/>
      </w:r>
      <w:r w:rsidR="0058288A">
        <w:fldChar w:fldCharType="separate"/>
      </w:r>
      <w:r w:rsidR="0074677B">
        <w:rPr>
          <w:noProof/>
        </w:rPr>
        <w:t>(Naccari and others 2001; Scorneaux and Shryock 1999)</w:t>
      </w:r>
      <w:r w:rsidR="0058288A">
        <w:fldChar w:fldCharType="end"/>
      </w:r>
      <w:r w:rsidR="0058288A">
        <w:t>, and</w:t>
      </w:r>
      <w:r>
        <w:t xml:space="preserve"> furthermore</w:t>
      </w:r>
      <w:r w:rsidR="0058288A">
        <w:t xml:space="preserve"> a repeat dose could be given safely after 14 days (</w:t>
      </w:r>
      <w:proofErr w:type="spellStart"/>
      <w:r w:rsidR="0058288A">
        <w:t>Elanco</w:t>
      </w:r>
      <w:proofErr w:type="spellEnd"/>
      <w:r w:rsidR="0058288A">
        <w:t xml:space="preserve"> Animal Health, personal communication)</w:t>
      </w:r>
      <w:r>
        <w:t xml:space="preserve"> thereby potentially achi</w:t>
      </w:r>
      <w:r w:rsidR="00644CA9">
        <w:t xml:space="preserve">eving a </w:t>
      </w:r>
      <w:r w:rsidR="00087697">
        <w:t>28-day</w:t>
      </w:r>
      <w:r w:rsidR="00644CA9">
        <w:t xml:space="preserve"> treatment period</w:t>
      </w:r>
      <w:r w:rsidR="0058288A">
        <w:t xml:space="preserve">.  </w:t>
      </w:r>
    </w:p>
    <w:p w14:paraId="5916081F" w14:textId="748A2103" w:rsidR="0058288A" w:rsidRDefault="0058288A" w:rsidP="0058288A">
      <w:pPr>
        <w:pStyle w:val="ListParagraph"/>
        <w:numPr>
          <w:ilvl w:val="0"/>
          <w:numId w:val="12"/>
        </w:numPr>
        <w:spacing w:line="480" w:lineRule="auto"/>
        <w:jc w:val="both"/>
      </w:pPr>
      <w:r>
        <w:t xml:space="preserve">The responsible use of macrolides in veterinary medicine is imperative given that they are considered by the World Health </w:t>
      </w:r>
      <w:proofErr w:type="spellStart"/>
      <w:r>
        <w:t>Organisation</w:t>
      </w:r>
      <w:proofErr w:type="spellEnd"/>
      <w:r>
        <w:t xml:space="preserve"> to be critically important for human medicine </w:t>
      </w:r>
      <w:r>
        <w:fldChar w:fldCharType="begin"/>
      </w:r>
      <w:r w:rsidR="004B6A10">
        <w:instrText xml:space="preserve"> ADDIN EN.CITE &lt;EndNote&gt;&lt;Cite&gt;&lt;Author&gt;WHO&lt;/Author&gt;&lt;Year&gt;2011&lt;/Year&gt;&lt;RecNum&gt;138&lt;/RecNum&gt;&lt;DisplayText&gt;(WHO 2011)&lt;/DisplayText&gt;&lt;record&gt;&lt;rec-number&gt;138&lt;/rec-number&gt;&lt;foreign-keys&gt;&lt;key app="EN" db-id="rfv9p299cx90p9esv9oppx5js2sw2xtxpap0" timestamp="1423670660"&gt;138&lt;/key&gt;&lt;/foreign-keys&gt;&lt;ref-type name="Report"&gt;27&lt;/ref-type&gt;&lt;contributors&gt;&lt;authors&gt;&lt;author&gt;WHO,&lt;/author&gt;&lt;/authors&gt;&lt;tertiary-authors&gt;&lt;author&gt;WHO&lt;/author&gt;&lt;/tertiary-authors&gt;&lt;/contributors&gt;&lt;titles&gt;&lt;title&gt;Critically Important Antimicrobials for Human Medicine&lt;/title&gt;&lt;/titles&gt;&lt;pages&gt;1-38&lt;/pages&gt;&lt;edition&gt;3&lt;/edition&gt;&lt;dates&gt;&lt;year&gt;2011&lt;/year&gt;&lt;/dates&gt;&lt;pub-location&gt;Geneva, Switzerland&lt;/pub-location&gt;&lt;publisher&gt;World Health Organization&lt;/publisher&gt;&lt;urls&gt;&lt;related-urls&gt;&lt;url&gt;http://www.google.co.uk/url?sa=t&amp;amp;rct=j&amp;amp;q=&amp;amp;esrc=s&amp;amp;source=web&amp;amp;cd=1&amp;amp;ved=0CCMQFjAA&amp;amp;url=http%3A%2F%2Fwww.who.int%2Firis%2Fbitstream%2F10665%2F77376%2F1%2F9789241504485_eng.pdf&amp;amp;ei=M3rbVOTHK-KC7gakiIHAAw&amp;amp;usg=AFQjCNFw6EwXYGQbgPXmCXBWK5MN2NNr_A&amp;amp;sig2=OZFSofEX-7lezHUHvTfd1A&lt;/url&gt;&lt;/related-urls&gt;&lt;/urls&gt;&lt;/record&gt;&lt;/Cite&gt;&lt;/EndNote&gt;</w:instrText>
      </w:r>
      <w:r>
        <w:fldChar w:fldCharType="separate"/>
      </w:r>
      <w:r w:rsidR="0074677B">
        <w:rPr>
          <w:noProof/>
        </w:rPr>
        <w:t>(WHO 2011)</w:t>
      </w:r>
      <w:r>
        <w:fldChar w:fldCharType="end"/>
      </w:r>
      <w:r>
        <w:t xml:space="preserve">.  </w:t>
      </w:r>
      <w:r w:rsidR="00FB542A">
        <w:t xml:space="preserve">In the UK, </w:t>
      </w:r>
      <w:r w:rsidR="00FB542A">
        <w:lastRenderedPageBreak/>
        <w:t>t</w:t>
      </w:r>
      <w:r>
        <w:t>ilmicosin</w:t>
      </w:r>
      <w:r w:rsidR="001047D0">
        <w:t xml:space="preserve"> injection</w:t>
      </w:r>
      <w:r>
        <w:t xml:space="preserve"> </w:t>
      </w:r>
      <w:r w:rsidR="005E3E1D">
        <w:t>can only</w:t>
      </w:r>
      <w:r>
        <w:t xml:space="preserve"> be administered by a veterinary surgeon </w:t>
      </w:r>
      <w:r>
        <w:fldChar w:fldCharType="begin"/>
      </w:r>
      <w:r w:rsidR="0074677B">
        <w:instrText xml:space="preserve"> ADDIN EN.CITE &lt;EndNote&gt;&lt;Cite&gt;&lt;Author&gt;Elanco&lt;/Author&gt;&lt;Year&gt;2013&lt;/Year&gt;&lt;RecNum&gt;2&lt;/RecNum&gt;&lt;DisplayText&gt;(Elanco 2013)&lt;/DisplayText&gt;&lt;record&gt;&lt;rec-number&gt;2&lt;/rec-number&gt;&lt;foreign-keys&gt;&lt;key app="EN" db-id="we0wvp9pveffrketwz5vezslsxt0pvt2zxpf" timestamp="1414673547"&gt;2&lt;/key&gt;&lt;/foreign-keys&gt;&lt;ref-type name="Pamphlet"&gt;24&lt;/ref-type&gt;&lt;contributors&gt;&lt;authors&gt;&lt;author&gt;Elanco&lt;/author&gt;&lt;/authors&gt;&lt;/contributors&gt;&lt;titles&gt;&lt;title&gt;Data sheet for Micotil 300mg/ml Solution for Injection&lt;/title&gt;&lt;/titles&gt;&lt;dates&gt;&lt;year&gt;2013&lt;/year&gt;&lt;/dates&gt;&lt;publisher&gt;Elanco Animal Health, Eli Lilly and Company Limited&lt;/publisher&gt;&lt;urls&gt;&lt;/urls&gt;&lt;/record&gt;&lt;/Cite&gt;&lt;/EndNote&gt;</w:instrText>
      </w:r>
      <w:r>
        <w:fldChar w:fldCharType="separate"/>
      </w:r>
      <w:r w:rsidR="0074677B">
        <w:rPr>
          <w:noProof/>
        </w:rPr>
        <w:t>(Elanco 2013)</w:t>
      </w:r>
      <w:r>
        <w:fldChar w:fldCharType="end"/>
      </w:r>
      <w:r>
        <w:t xml:space="preserve">, which may ensure more accurate and responsible use.  </w:t>
      </w:r>
    </w:p>
    <w:p w14:paraId="7B5600E7" w14:textId="27D7210D" w:rsidR="00703370" w:rsidRDefault="00703370" w:rsidP="0058288A">
      <w:pPr>
        <w:pStyle w:val="ListParagraph"/>
        <w:numPr>
          <w:ilvl w:val="0"/>
          <w:numId w:val="12"/>
        </w:numPr>
        <w:spacing w:line="480" w:lineRule="auto"/>
        <w:jc w:val="both"/>
      </w:pPr>
      <w:r>
        <w:t xml:space="preserve">Tilmicosin was also chosen for this study, despite its status as ‘critically important’, on the basis that successful elimination would potentially result in lower overall use of antimicrobials.  </w:t>
      </w:r>
    </w:p>
    <w:p w14:paraId="1734593B" w14:textId="34CEFF58" w:rsidR="006B6A71" w:rsidRDefault="0058288A">
      <w:pPr>
        <w:pStyle w:val="ListParagraph"/>
        <w:numPr>
          <w:ilvl w:val="0"/>
          <w:numId w:val="12"/>
        </w:numPr>
        <w:spacing w:line="480" w:lineRule="auto"/>
        <w:jc w:val="both"/>
      </w:pPr>
      <w:r>
        <w:t xml:space="preserve">Anecdotally there are good clinical responses in treating CODD with tilmicosin </w:t>
      </w:r>
      <w:r>
        <w:fldChar w:fldCharType="begin"/>
      </w:r>
      <w:r w:rsidR="004B6A10">
        <w:instrText xml:space="preserve"> ADDIN EN.CITE &lt;EndNote&gt;&lt;Cite&gt;&lt;Author&gt;Watson&lt;/Author&gt;&lt;Year&gt;1999&lt;/Year&gt;&lt;RecNum&gt;118&lt;/RecNum&gt;&lt;DisplayText&gt;(Watson 1999)&lt;/DisplayText&gt;&lt;record&gt;&lt;rec-number&gt;118&lt;/rec-number&gt;&lt;foreign-keys&gt;&lt;key app="EN" db-id="rfv9p299cx90p9esv9oppx5js2sw2xtxpap0" timestamp="1414680148"&gt;118&lt;/key&gt;&lt;/foreign-keys&gt;&lt;ref-type name="Journal Article"&gt;17&lt;/ref-type&gt;&lt;contributors&gt;&lt;authors&gt;&lt;author&gt;Watson, C. L.&lt;/author&gt;&lt;/authors&gt;&lt;/contributors&gt;&lt;titles&gt;&lt;title&gt;Severe foot lesions in sheep&lt;/title&gt;&lt;secondary-title&gt;Veterinary Record, Letters&lt;/secondary-title&gt;&lt;alt-title&gt;The Veterinary record&lt;/alt-title&gt;&lt;/titles&gt;&lt;periodical&gt;&lt;full-title&gt;Veterinary Record, Letters&lt;/full-title&gt;&lt;/periodical&gt;&lt;alt-periodical&gt;&lt;full-title&gt;Vet Rec&lt;/full-title&gt;&lt;abbr-1&gt;The Veterinary record&lt;/abbr-1&gt;&lt;/alt-periodical&gt;&lt;pages&gt;711&lt;/pages&gt;&lt;volume&gt;145&lt;/volume&gt;&lt;number&gt;24&lt;/number&gt;&lt;edition&gt;2000/01/19&lt;/edition&gt;&lt;keywords&gt;&lt;keyword&gt;Animals&lt;/keyword&gt;&lt;keyword&gt;Animals, Newborn&lt;/keyword&gt;&lt;keyword&gt;Diagnosis, Differential&lt;/keyword&gt;&lt;keyword&gt;Foot Dermatoses/diagnosis/drug therapy/*veterinary&lt;/keyword&gt;&lt;keyword&gt;Foot Rot/*diagnosis/drug therapy&lt;/keyword&gt;&lt;keyword&gt;Sheep&lt;/keyword&gt;&lt;keyword&gt;Sheep Diseases/*diagnosis/drug therapy/pathology&lt;/keyword&gt;&lt;/keywords&gt;&lt;dates&gt;&lt;year&gt;1999&lt;/year&gt;&lt;pub-dates&gt;&lt;date&gt;Dec 11&lt;/date&gt;&lt;/pub-dates&gt;&lt;/dates&gt;&lt;isbn&gt;0042-4900 (Print)&amp;#xD;0042-4900&lt;/isbn&gt;&lt;accession-num&gt;10638802&lt;/accession-num&gt;&lt;urls&gt;&lt;/urls&gt;&lt;remote-database-provider&gt;NLM&lt;/remote-database-provider&gt;&lt;language&gt;eng&lt;/language&gt;&lt;/record&gt;&lt;/Cite&gt;&lt;/EndNote&gt;</w:instrText>
      </w:r>
      <w:r>
        <w:fldChar w:fldCharType="separate"/>
      </w:r>
      <w:r w:rsidR="0074677B">
        <w:rPr>
          <w:noProof/>
        </w:rPr>
        <w:t>(Watson 1999)</w:t>
      </w:r>
      <w:r>
        <w:fldChar w:fldCharType="end"/>
      </w:r>
      <w:r>
        <w:t xml:space="preserve">. </w:t>
      </w:r>
      <w:r w:rsidR="00703370">
        <w:t xml:space="preserve"> </w:t>
      </w:r>
    </w:p>
    <w:p w14:paraId="00DA1254" w14:textId="663F3E57" w:rsidR="00533793" w:rsidRDefault="00533793" w:rsidP="00533793">
      <w:pPr>
        <w:pStyle w:val="ListParagraph"/>
        <w:numPr>
          <w:ilvl w:val="0"/>
          <w:numId w:val="12"/>
        </w:numPr>
        <w:spacing w:line="480" w:lineRule="auto"/>
        <w:jc w:val="both"/>
      </w:pPr>
      <w:r>
        <w:t xml:space="preserve">A pilot study examining the clinical efficacy of tilmicosin showed excellent results.  A cohort of 58 affected individuals, with 62 active CODD lesions were treated </w:t>
      </w:r>
      <w:r w:rsidR="001047D0">
        <w:t>at a dose of 10mg/kg, given subcutaneously twice 14 days apart</w:t>
      </w:r>
      <w:r>
        <w:t xml:space="preserve">.  The sheep were then re-examined 4 and 6 weeks after the first injection.  At these visits, all the active lesions had healed although the horn was thinner and soft in many cases, and there were no new cases or reversions to active CODD.  </w:t>
      </w:r>
    </w:p>
    <w:p w14:paraId="45A958DB" w14:textId="77777777" w:rsidR="006B6A71" w:rsidRDefault="006B6A71" w:rsidP="00533793">
      <w:pPr>
        <w:spacing w:line="480" w:lineRule="auto"/>
        <w:jc w:val="both"/>
      </w:pPr>
    </w:p>
    <w:p w14:paraId="358185CA" w14:textId="77777777" w:rsidR="00037798" w:rsidRDefault="00202EC9" w:rsidP="00F86CED">
      <w:pPr>
        <w:pStyle w:val="Heading1"/>
        <w:numPr>
          <w:ilvl w:val="0"/>
          <w:numId w:val="4"/>
        </w:numPr>
      </w:pPr>
      <w:r w:rsidRPr="00E974D6">
        <w:t>Materials and methods</w:t>
      </w:r>
    </w:p>
    <w:p w14:paraId="44F66415" w14:textId="0D1455CA" w:rsidR="00202EC9" w:rsidRDefault="007131F9" w:rsidP="007131F9">
      <w:pPr>
        <w:pStyle w:val="ListParagraph"/>
        <w:numPr>
          <w:ilvl w:val="1"/>
          <w:numId w:val="4"/>
        </w:numPr>
        <w:spacing w:line="480" w:lineRule="auto"/>
        <w:jc w:val="both"/>
      </w:pPr>
      <w:r w:rsidRPr="007131F9">
        <w:rPr>
          <w:i/>
        </w:rPr>
        <w:t>Study</w:t>
      </w:r>
      <w:r>
        <w:t xml:space="preserve"> </w:t>
      </w:r>
      <w:r w:rsidRPr="007131F9">
        <w:rPr>
          <w:i/>
        </w:rPr>
        <w:t>design</w:t>
      </w:r>
    </w:p>
    <w:p w14:paraId="6FD658AA" w14:textId="69C6E173" w:rsidR="007131F9" w:rsidRDefault="009F0659" w:rsidP="00513B8E">
      <w:pPr>
        <w:spacing w:line="480" w:lineRule="auto"/>
        <w:jc w:val="both"/>
      </w:pPr>
      <w:r>
        <w:t xml:space="preserve">The </w:t>
      </w:r>
      <w:r w:rsidR="007131F9">
        <w:t>null hypothesis</w:t>
      </w:r>
      <w:r>
        <w:t xml:space="preserve"> was</w:t>
      </w:r>
      <w:r w:rsidR="007131F9">
        <w:t>:</w:t>
      </w:r>
      <w:r w:rsidR="00703370">
        <w:t xml:space="preserve"> a</w:t>
      </w:r>
      <w:r w:rsidR="00A017BE">
        <w:t xml:space="preserve"> single</w:t>
      </w:r>
      <w:r w:rsidR="00703370">
        <w:t xml:space="preserve"> whole flock treatment with tilmicosin, together with isolation and </w:t>
      </w:r>
      <w:r w:rsidR="00D85112">
        <w:t xml:space="preserve">repeated treatment of cases and treatment of purchased sheep </w:t>
      </w:r>
      <w:r w:rsidR="00A017BE">
        <w:t xml:space="preserve">would result in </w:t>
      </w:r>
      <w:r w:rsidR="00703370">
        <w:t xml:space="preserve">the </w:t>
      </w:r>
      <w:r w:rsidR="00A017BE">
        <w:t>elimination of CODD</w:t>
      </w:r>
      <w:r w:rsidR="00D85112">
        <w:t xml:space="preserve"> for one year</w:t>
      </w:r>
      <w:r w:rsidR="00A017BE">
        <w:t xml:space="preserve"> base</w:t>
      </w:r>
      <w:r w:rsidR="00703370">
        <w:t>d</w:t>
      </w:r>
      <w:r w:rsidR="00A017BE">
        <w:t xml:space="preserve"> on clinical examination and lesion scoring.</w:t>
      </w:r>
      <w:r w:rsidR="00703370">
        <w:t xml:space="preserve"> </w:t>
      </w:r>
      <w:r w:rsidR="007131F9">
        <w:t xml:space="preserve"> </w:t>
      </w:r>
      <w:r w:rsidR="00D85112">
        <w:t xml:space="preserve">To test this </w:t>
      </w:r>
      <w:r w:rsidR="00A977C3">
        <w:t xml:space="preserve">hypothesis, </w:t>
      </w:r>
      <w:r w:rsidR="00D85112">
        <w:t xml:space="preserve">a cluster </w:t>
      </w:r>
      <w:proofErr w:type="spellStart"/>
      <w:r w:rsidR="00D85112">
        <w:t>randomised</w:t>
      </w:r>
      <w:proofErr w:type="spellEnd"/>
      <w:r w:rsidR="00D85112">
        <w:t xml:space="preserve"> controlled trial design was used, with f</w:t>
      </w:r>
      <w:r w:rsidR="00533793">
        <w:t>lock</w:t>
      </w:r>
      <w:r w:rsidR="00D85112">
        <w:t>s as the cluster units</w:t>
      </w:r>
      <w:r w:rsidR="00D72A0B">
        <w:t>, and control f</w:t>
      </w:r>
      <w:r w:rsidR="00533793">
        <w:t>lock</w:t>
      </w:r>
      <w:r w:rsidR="00D72A0B">
        <w:t xml:space="preserve">s continuing with </w:t>
      </w:r>
      <w:r w:rsidR="007131F9">
        <w:t xml:space="preserve">treatment as usual (TAU).  </w:t>
      </w:r>
    </w:p>
    <w:p w14:paraId="4CB60905" w14:textId="77777777" w:rsidR="007131F9" w:rsidRDefault="007131F9" w:rsidP="00513B8E">
      <w:pPr>
        <w:spacing w:line="480" w:lineRule="auto"/>
        <w:jc w:val="both"/>
      </w:pPr>
    </w:p>
    <w:p w14:paraId="3B6A6155" w14:textId="10E12E2F" w:rsidR="00202EC9" w:rsidRPr="00F86CED" w:rsidRDefault="00202EC9" w:rsidP="00F86CED">
      <w:pPr>
        <w:pStyle w:val="ListParagraph"/>
        <w:numPr>
          <w:ilvl w:val="1"/>
          <w:numId w:val="4"/>
        </w:numPr>
        <w:spacing w:line="480" w:lineRule="auto"/>
        <w:jc w:val="both"/>
        <w:rPr>
          <w:i/>
        </w:rPr>
      </w:pPr>
      <w:r w:rsidRPr="00F86CED">
        <w:rPr>
          <w:i/>
        </w:rPr>
        <w:lastRenderedPageBreak/>
        <w:t xml:space="preserve">Study </w:t>
      </w:r>
      <w:r w:rsidR="00570C7A" w:rsidRPr="00F86CED">
        <w:rPr>
          <w:i/>
        </w:rPr>
        <w:t>population</w:t>
      </w:r>
    </w:p>
    <w:p w14:paraId="7B24BC56" w14:textId="36B99A6F" w:rsidR="00202EC9" w:rsidRDefault="00D20D3C" w:rsidP="00513B8E">
      <w:pPr>
        <w:spacing w:line="480" w:lineRule="auto"/>
        <w:jc w:val="both"/>
      </w:pPr>
      <w:r>
        <w:t>A convenience sample of 30</w:t>
      </w:r>
      <w:r w:rsidR="00E974D6">
        <w:t xml:space="preserve"> f</w:t>
      </w:r>
      <w:r w:rsidR="00533793">
        <w:t>lock</w:t>
      </w:r>
      <w:r>
        <w:t>s was</w:t>
      </w:r>
      <w:r w:rsidR="00E974D6">
        <w:t xml:space="preserve"> recrui</w:t>
      </w:r>
      <w:r>
        <w:t>ted</w:t>
      </w:r>
      <w:r w:rsidR="008108F5">
        <w:t xml:space="preserve"> (</w:t>
      </w:r>
      <w:r w:rsidR="008108F5" w:rsidRPr="006D5A3C">
        <w:t>Table</w:t>
      </w:r>
      <w:r w:rsidR="006D5A3C">
        <w:t xml:space="preserve"> 1</w:t>
      </w:r>
      <w:r w:rsidR="008108F5">
        <w:t>)</w:t>
      </w:r>
      <w:r>
        <w:t>, the inclusion criteria being: having active CODD</w:t>
      </w:r>
      <w:r w:rsidR="00E974D6">
        <w:t xml:space="preserve"> </w:t>
      </w:r>
      <w:r w:rsidR="00CB1915">
        <w:t xml:space="preserve">(lesion grades 1-4 </w:t>
      </w:r>
      <w:r w:rsidR="00CB1915">
        <w:fldChar w:fldCharType="begin"/>
      </w:r>
      <w:r w:rsidR="004B6A10">
        <w:instrText xml:space="preserve"> ADDIN EN.CITE &lt;EndNote&gt;&lt;Cite&gt;&lt;Author&gt;Angell&lt;/Author&gt;&lt;Year&gt;2015&lt;/Year&gt;&lt;RecNum&gt;185&lt;/RecNum&gt;&lt;DisplayText&gt;(Angell and others 2015a)&lt;/DisplayText&gt;&lt;record&gt;&lt;rec-number&gt;185&lt;/rec-number&gt;&lt;foreign-keys&gt;&lt;key app="EN" db-id="rfv9p299cx90p9esv9oppx5js2sw2xtxpap0" timestamp="1431677163"&gt;185&lt;/key&gt;&lt;/foreign-keys&gt;&lt;ref-type name="Journal Article"&gt;17&lt;/ref-type&gt;&lt;contributors&gt;&lt;authors&gt;&lt;author&gt;Angell, J. W.&lt;/author&gt;&lt;author&gt;Blundell, R.&lt;/author&gt;&lt;author&gt;Grove-White, D. H.&lt;/author&gt;&lt;author&gt;Duncan, J. S.&lt;/author&gt;&lt;/authors&gt;&lt;/contributors&gt;&lt;auth-address&gt;Department of Epidemiology and Population Health, Institute of Infection and Global Health, The University of Liverpool, Leahurst Campus, Neston, Wirral CH64 7TE, UK.&amp;#xD;Department of Veterinary Pathology, School of Veterinary Science, The University of Liverpool, Leahurst Campus, Neston, Wirral CH64 7TE, UK.&lt;/auth-address&gt;&lt;titles&gt;&lt;title&gt;Clinical and radiographic features of contagious ovine digital dermatitis and a novel lesion grading system&lt;/title&gt;&lt;secondary-title&gt;Veterinary Record&lt;/secondary-title&gt;&lt;/titles&gt;&lt;periodical&gt;&lt;full-title&gt;Veterinary Record&lt;/full-title&gt;&lt;/periodical&gt;&lt;pages&gt;544-552&lt;/pages&gt;&lt;volume&gt;176&lt;/volume&gt;&lt;number&gt;21&lt;/number&gt;&lt;edition&gt;2015/04/12&lt;/edition&gt;&lt;keywords&gt;&lt;keyword&gt;Contagious ovine digital dermatitis&lt;/keyword&gt;&lt;keyword&gt;Footrot&lt;/keyword&gt;&lt;keyword&gt;Lameness&lt;/keyword&gt;&lt;keyword&gt;Pathology&lt;/keyword&gt;&lt;keyword&gt;Radiography&lt;/keyword&gt;&lt;keyword&gt;Sheep&lt;/keyword&gt;&lt;/keywords&gt;&lt;dates&gt;&lt;year&gt;2015&lt;/year&gt;&lt;pub-dates&gt;&lt;date&gt;Apr 10&lt;/date&gt;&lt;/pub-dates&gt;&lt;/dates&gt;&lt;isbn&gt;2042-7670 (Electronic)&amp;#xD;0042-4900 (Linking)&lt;/isbn&gt;&lt;accession-num&gt;25861825&lt;/accession-num&gt;&lt;urls&gt;&lt;/urls&gt;&lt;electronic-resource-num&gt;10.1136/vr.102978&lt;/electronic-resource-num&gt;&lt;remote-database-provider&gt;NLM&lt;/remote-database-provider&gt;&lt;language&gt;Eng&lt;/language&gt;&lt;/record&gt;&lt;/Cite&gt;&lt;/EndNote&gt;</w:instrText>
      </w:r>
      <w:r w:rsidR="00CB1915">
        <w:fldChar w:fldCharType="separate"/>
      </w:r>
      <w:r w:rsidR="0074677B">
        <w:rPr>
          <w:noProof/>
        </w:rPr>
        <w:t>(Angell and others 2015a)</w:t>
      </w:r>
      <w:r w:rsidR="00CB1915">
        <w:fldChar w:fldCharType="end"/>
      </w:r>
      <w:r w:rsidR="00CB1915">
        <w:t xml:space="preserve">) </w:t>
      </w:r>
      <w:r>
        <w:t xml:space="preserve">in the flock </w:t>
      </w:r>
      <w:r w:rsidR="00E974D6">
        <w:t>as diagnosed</w:t>
      </w:r>
      <w:r w:rsidR="00570C7A">
        <w:t xml:space="preserve"> by the authors, having a flock-</w:t>
      </w:r>
      <w:r w:rsidR="00E974D6">
        <w:t>size of approximately 300</w:t>
      </w:r>
      <w:r w:rsidR="00570C7A">
        <w:t xml:space="preserve"> </w:t>
      </w:r>
      <w:r w:rsidR="00E974D6">
        <w:t>ewes</w:t>
      </w:r>
      <w:r>
        <w:t xml:space="preserve"> and</w:t>
      </w:r>
      <w:r w:rsidR="00513B8E">
        <w:t xml:space="preserve"> </w:t>
      </w:r>
      <w:r>
        <w:t>being willing to fulfill the requirements of the study</w:t>
      </w:r>
      <w:r w:rsidR="00BA544C">
        <w:t xml:space="preserve">.  </w:t>
      </w:r>
      <w:r w:rsidR="005E3E1D">
        <w:t xml:space="preserve">A </w:t>
      </w:r>
      <w:r w:rsidR="00570C7A">
        <w:t>flock-</w:t>
      </w:r>
      <w:r>
        <w:t xml:space="preserve">size </w:t>
      </w:r>
      <w:r w:rsidR="006B1931">
        <w:t xml:space="preserve">of 300 ewes </w:t>
      </w:r>
      <w:r>
        <w:t>wa</w:t>
      </w:r>
      <w:r w:rsidR="00570C7A">
        <w:t xml:space="preserve">s </w:t>
      </w:r>
      <w:r w:rsidR="005E3E1D">
        <w:t xml:space="preserve">chosen </w:t>
      </w:r>
      <w:r w:rsidR="00A977C3">
        <w:t xml:space="preserve">to </w:t>
      </w:r>
      <w:r w:rsidR="00570C7A">
        <w:t>reflect the</w:t>
      </w:r>
      <w:r>
        <w:t xml:space="preserve"> </w:t>
      </w:r>
      <w:r w:rsidR="00570C7A">
        <w:t xml:space="preserve">average flock-size </w:t>
      </w:r>
      <w:r>
        <w:t xml:space="preserve">in </w:t>
      </w:r>
      <w:r w:rsidR="00570C7A">
        <w:t xml:space="preserve">the UK (excluding smallholders) </w:t>
      </w:r>
      <w:r>
        <w:t xml:space="preserve">for 2013 </w:t>
      </w:r>
      <w:r w:rsidR="00497880">
        <w:fldChar w:fldCharType="begin"/>
      </w:r>
      <w:r w:rsidR="00497880">
        <w:instrText xml:space="preserve"> ADDIN EN.CITE &lt;EndNote&gt;&lt;Cite&gt;&lt;Author&gt;DEFRA&lt;/Author&gt;&lt;Year&gt;2013&lt;/Year&gt;&lt;RecNum&gt;208&lt;/RecNum&gt;&lt;DisplayText&gt;(DEFRA 2013a)&lt;/DisplayText&gt;&lt;record&gt;&lt;rec-number&gt;208&lt;/rec-number&gt;&lt;foreign-keys&gt;&lt;key app="EN" db-id="rfv9p299cx90p9esv9oppx5js2sw2xtxpap0" timestamp="1441897510"&gt;208&lt;/key&gt;&lt;/foreign-keys&gt;&lt;ref-type name="Government Document"&gt;46&lt;/ref-type&gt;&lt;contributors&gt;&lt;authors&gt;&lt;author&gt;DEFRA&lt;/author&gt;&lt;/authors&gt;&lt;secondary-authors&gt;&lt;author&gt;DEFRA&lt;/author&gt;&lt;/secondary-authors&gt;&lt;/contributors&gt;&lt;titles&gt;&lt;title&gt;Structure of the agricultural industry in England and the UK at June&lt;/title&gt;&lt;/titles&gt;&lt;dates&gt;&lt;year&gt;2013&lt;/year&gt;&lt;/dates&gt;&lt;urls&gt;&lt;related-urls&gt;&lt;url&gt;https://www.gov.uk/government/statistical-data-sets/structure-of-the-agricultural-industry-in-england-and-the-uk-at-june&lt;/url&gt;&lt;/related-urls&gt;&lt;/urls&gt;&lt;access-date&gt;14/04/2015&lt;/access-date&gt;&lt;/record&gt;&lt;/Cite&gt;&lt;/EndNote&gt;</w:instrText>
      </w:r>
      <w:r w:rsidR="00497880">
        <w:fldChar w:fldCharType="separate"/>
      </w:r>
      <w:r w:rsidR="00497880">
        <w:rPr>
          <w:noProof/>
        </w:rPr>
        <w:t>(DEFRA 2013a)</w:t>
      </w:r>
      <w:r w:rsidR="00497880">
        <w:fldChar w:fldCharType="end"/>
      </w:r>
      <w:r w:rsidR="00570C7A">
        <w:t xml:space="preserve"> </w:t>
      </w:r>
      <w:r>
        <w:t xml:space="preserve">and from experience this </w:t>
      </w:r>
      <w:r w:rsidR="00570C7A">
        <w:t>number of sheep</w:t>
      </w:r>
      <w:r>
        <w:t xml:space="preserve"> </w:t>
      </w:r>
      <w:r w:rsidR="00570C7A">
        <w:t xml:space="preserve">would be feasible </w:t>
      </w:r>
      <w:r w:rsidR="008108F5">
        <w:t xml:space="preserve">to gather, examine and treat in one </w:t>
      </w:r>
      <w:r w:rsidR="000B58C0">
        <w:t>study</w:t>
      </w:r>
      <w:r w:rsidR="00063913">
        <w:t xml:space="preserve"> day</w:t>
      </w:r>
      <w:r w:rsidR="00E974D6">
        <w:t xml:space="preserve">.  </w:t>
      </w:r>
      <w:r w:rsidR="00533793">
        <w:t>Twenty-one flock</w:t>
      </w:r>
      <w:r w:rsidR="008108F5">
        <w:t xml:space="preserve">s were located in Wales, four in Devon, </w:t>
      </w:r>
      <w:r w:rsidR="0096200C">
        <w:t xml:space="preserve">two in Lancashire and </w:t>
      </w:r>
      <w:r w:rsidR="00AD5A7A">
        <w:t xml:space="preserve">one each in </w:t>
      </w:r>
      <w:r w:rsidR="008108F5">
        <w:t>Derbyshire, Cheshire</w:t>
      </w:r>
      <w:r w:rsidR="0096200C">
        <w:t xml:space="preserve"> and </w:t>
      </w:r>
      <w:r w:rsidR="008108F5">
        <w:t>Yorkshire</w:t>
      </w:r>
      <w:r w:rsidR="00FB542A">
        <w:t>.</w:t>
      </w:r>
      <w:r w:rsidR="00AD5A7A">
        <w:t xml:space="preserve">  </w:t>
      </w:r>
      <w:r w:rsidR="008C25D4">
        <w:t xml:space="preserve">Each farmer participated voluntarily, provided informed consent and was able to leave the study at any time.  </w:t>
      </w:r>
      <w:r w:rsidR="000C6214">
        <w:t>No financial payments were made to a</w:t>
      </w:r>
      <w:r w:rsidR="006C7F8A">
        <w:t>n</w:t>
      </w:r>
      <w:r w:rsidR="000C6214">
        <w:t>y of the farmers, but all treatments in both groups were provided free of charge as a gesture of good will.  In addition,</w:t>
      </w:r>
      <w:r w:rsidR="008C25D4">
        <w:t xml:space="preserve"> t</w:t>
      </w:r>
      <w:r w:rsidR="000C6214">
        <w:t>hose f</w:t>
      </w:r>
      <w:r w:rsidR="00533793">
        <w:t>lock</w:t>
      </w:r>
      <w:r w:rsidR="008C25D4">
        <w:t xml:space="preserve">s randomly allocated to receive TAU were given the option to receive the intervention at the end of the trial provided they had remained in the study for the duration.  </w:t>
      </w:r>
    </w:p>
    <w:p w14:paraId="5E84929B" w14:textId="77777777" w:rsidR="002279EF" w:rsidRDefault="002279EF" w:rsidP="00513B8E">
      <w:pPr>
        <w:spacing w:line="480" w:lineRule="auto"/>
        <w:jc w:val="both"/>
      </w:pPr>
    </w:p>
    <w:p w14:paraId="2DEF2CD4" w14:textId="180A29F9" w:rsidR="00AD5A7A" w:rsidRPr="00F86CED" w:rsidRDefault="00AD5A7A" w:rsidP="00F86CED">
      <w:pPr>
        <w:pStyle w:val="ListParagraph"/>
        <w:numPr>
          <w:ilvl w:val="1"/>
          <w:numId w:val="4"/>
        </w:numPr>
        <w:spacing w:line="480" w:lineRule="auto"/>
        <w:jc w:val="both"/>
        <w:rPr>
          <w:i/>
        </w:rPr>
      </w:pPr>
      <w:r w:rsidRPr="00F86CED">
        <w:rPr>
          <w:i/>
        </w:rPr>
        <w:t>Interventions</w:t>
      </w:r>
      <w:r w:rsidR="00063913" w:rsidRPr="00F86CED">
        <w:rPr>
          <w:i/>
        </w:rPr>
        <w:t xml:space="preserve"> and follow-up</w:t>
      </w:r>
    </w:p>
    <w:p w14:paraId="30BEF0F1" w14:textId="7A8DC060" w:rsidR="006C7F8A" w:rsidRDefault="00416CF2" w:rsidP="006C7F8A">
      <w:pPr>
        <w:spacing w:line="480" w:lineRule="auto"/>
        <w:jc w:val="both"/>
      </w:pPr>
      <w:r>
        <w:t>F</w:t>
      </w:r>
      <w:r w:rsidR="00533793">
        <w:t>lock</w:t>
      </w:r>
      <w:r w:rsidR="006C7F8A">
        <w:t xml:space="preserve">s were </w:t>
      </w:r>
      <w:proofErr w:type="spellStart"/>
      <w:r w:rsidR="006C7F8A">
        <w:t>randomised</w:t>
      </w:r>
      <w:proofErr w:type="spellEnd"/>
      <w:r w:rsidR="006C7F8A">
        <w:t xml:space="preserve"> to </w:t>
      </w:r>
      <w:r w:rsidR="00CB1915">
        <w:t>the control or intervention arms</w:t>
      </w:r>
      <w:r w:rsidR="006C7F8A">
        <w:t xml:space="preserve"> </w:t>
      </w:r>
      <w:r>
        <w:t>after</w:t>
      </w:r>
      <w:r w:rsidR="006C7F8A">
        <w:t xml:space="preserve"> recruit</w:t>
      </w:r>
      <w:r>
        <w:t>ment</w:t>
      </w:r>
      <w:r w:rsidR="0022576A">
        <w:t xml:space="preserve"> using simple </w:t>
      </w:r>
      <w:proofErr w:type="spellStart"/>
      <w:r w:rsidR="0022576A">
        <w:t>randomisation</w:t>
      </w:r>
      <w:proofErr w:type="spellEnd"/>
      <w:r w:rsidR="0022576A">
        <w:t xml:space="preserve"> with random numbers</w:t>
      </w:r>
      <w:r w:rsidR="006C7F8A">
        <w:t xml:space="preserve">. </w:t>
      </w:r>
      <w:r w:rsidR="00A952A1">
        <w:t xml:space="preserve"> </w:t>
      </w:r>
      <w:r w:rsidR="00125E4A">
        <w:t>All the f</w:t>
      </w:r>
      <w:r w:rsidR="00533793">
        <w:t>lock</w:t>
      </w:r>
      <w:r w:rsidR="00125E4A">
        <w:t>s were visited once</w:t>
      </w:r>
      <w:r w:rsidR="007131F9">
        <w:t xml:space="preserve"> at the beginning of the study </w:t>
      </w:r>
      <w:r w:rsidR="00125E4A">
        <w:t>to establish baseline prevalence data and administer the intervention</w:t>
      </w:r>
      <w:r w:rsidR="001047D0">
        <w:t>,</w:t>
      </w:r>
      <w:r w:rsidR="00125E4A">
        <w:t xml:space="preserve"> and</w:t>
      </w:r>
      <w:r w:rsidR="005E3E1D">
        <w:t xml:space="preserve"> </w:t>
      </w:r>
      <w:r w:rsidR="001047D0">
        <w:t xml:space="preserve">then </w:t>
      </w:r>
      <w:r w:rsidR="005E3E1D">
        <w:t>on one further occasion</w:t>
      </w:r>
      <w:r w:rsidR="00125E4A">
        <w:t xml:space="preserve"> a year later to record the end prevalence data.  In addition, they were visited a further three times evenly spaced in the interim period</w:t>
      </w:r>
      <w:r w:rsidR="005E3E1D">
        <w:t xml:space="preserve"> (at approximate</w:t>
      </w:r>
      <w:r w:rsidR="005520E9">
        <w:t>ly</w:t>
      </w:r>
      <w:r w:rsidR="005E3E1D">
        <w:t xml:space="preserve"> </w:t>
      </w:r>
      <w:r w:rsidR="005520E9">
        <w:t>three month</w:t>
      </w:r>
      <w:r w:rsidR="005E3E1D">
        <w:t xml:space="preserve"> </w:t>
      </w:r>
      <w:r w:rsidR="005E3E1D">
        <w:lastRenderedPageBreak/>
        <w:t>intervals)</w:t>
      </w:r>
      <w:r w:rsidR="005520E9">
        <w:t xml:space="preserve"> in order to</w:t>
      </w:r>
      <w:r w:rsidR="00125E4A">
        <w:t xml:space="preserve"> monitor the health of the ewes and to retain contact with the farmers.  </w:t>
      </w:r>
    </w:p>
    <w:p w14:paraId="4421CB2C" w14:textId="77777777" w:rsidR="00063913" w:rsidRDefault="00063913" w:rsidP="006C7F8A">
      <w:pPr>
        <w:spacing w:line="480" w:lineRule="auto"/>
        <w:jc w:val="both"/>
      </w:pPr>
    </w:p>
    <w:p w14:paraId="08B6926F" w14:textId="3F9ECF5E" w:rsidR="005E3E1D" w:rsidRDefault="00125E4A" w:rsidP="00513B8E">
      <w:pPr>
        <w:spacing w:line="480" w:lineRule="auto"/>
        <w:jc w:val="both"/>
      </w:pPr>
      <w:r>
        <w:t xml:space="preserve">For </w:t>
      </w:r>
      <w:r w:rsidR="00DF3ABF">
        <w:t xml:space="preserve">both </w:t>
      </w:r>
      <w:r w:rsidR="007131F9">
        <w:t>the initial visit and final visit</w:t>
      </w:r>
      <w:r>
        <w:t>, each</w:t>
      </w:r>
      <w:r w:rsidR="00533793">
        <w:t xml:space="preserve"> flock</w:t>
      </w:r>
      <w:r>
        <w:t xml:space="preserve"> was visited on a single day </w:t>
      </w:r>
      <w:r w:rsidR="00063913">
        <w:t xml:space="preserve">at a point approximately </w:t>
      </w:r>
      <w:r w:rsidR="001516B7">
        <w:t>in mid gestation</w:t>
      </w:r>
      <w:r w:rsidR="00063913">
        <w:t>.  This was considered the safest time to examine pregnant sheep, and also when fewest sheep would be present on the farm – mainly ewes and rams - ensuring the minimum amount of antibiotic used.  Furthermore, it was considered that CODD prevalence might be at a lower level</w:t>
      </w:r>
      <w:r w:rsidR="005E3E1D">
        <w:t xml:space="preserve"> at this time</w:t>
      </w:r>
      <w:r w:rsidR="00063913">
        <w:t xml:space="preserve"> than at other times of year</w:t>
      </w:r>
      <w:r w:rsidR="00644CA9">
        <w:t xml:space="preserve"> </w:t>
      </w:r>
      <w:r w:rsidR="00644CA9">
        <w:fldChar w:fldCharType="begin"/>
      </w:r>
      <w:r w:rsidR="00F512DE">
        <w:instrText xml:space="preserve"> ADDIN EN.CITE &lt;EndNote&gt;&lt;Cite&gt;&lt;Author&gt;Angell&lt;/Author&gt;&lt;Year&gt;2015&lt;/Year&gt;&lt;RecNum&gt;201&lt;/RecNum&gt;&lt;DisplayText&gt;(Angell and others 2015d)&lt;/DisplayText&gt;&lt;record&gt;&lt;rec-number&gt;201&lt;/rec-number&gt;&lt;foreign-keys&gt;&lt;key app="EN" db-id="rfv9p299cx90p9esv9oppx5js2sw2xtxpap0" timestamp="1441284260"&gt;201&lt;/key&gt;&lt;/foreign-keys&gt;&lt;ref-type name="Journal Article"&gt;17&lt;/ref-type&gt;&lt;contributors&gt;&lt;authors&gt;&lt;author&gt;Angell, J. W.&lt;/author&gt;&lt;author&gt;Grove-White, D.H.&lt;/author&gt;&lt;author&gt;Duncan, J. S.&lt;/author&gt;&lt;/authors&gt;&lt;/contributors&gt;&lt;titles&gt;&lt;title&gt;Sheep and farm level factors associated with contagious ovine digital dermatitis: a longitudinal repeated cross-sectional study of sheep on six farms&lt;/title&gt;&lt;secondary-title&gt;Preventive Veterinary Medicine&lt;/secondary-title&gt;&lt;/titles&gt;&lt;periodical&gt;&lt;full-title&gt;Prev Vet Med&lt;/full-title&gt;&lt;abbr-1&gt;Preventive veterinary medicine&lt;/abbr-1&gt;&lt;/periodical&gt;&lt;pages&gt;107-120&lt;/pages&gt;&lt;volume&gt;122&lt;/volume&gt;&lt;number&gt;1-2&lt;/number&gt;&lt;dates&gt;&lt;year&gt;2015&lt;/year&gt;&lt;/dates&gt;&lt;urls&gt;&lt;/urls&gt;&lt;/record&gt;&lt;/Cite&gt;&lt;/EndNote&gt;</w:instrText>
      </w:r>
      <w:r w:rsidR="00644CA9">
        <w:fldChar w:fldCharType="separate"/>
      </w:r>
      <w:r w:rsidR="00F512DE">
        <w:rPr>
          <w:noProof/>
        </w:rPr>
        <w:t>(Angell and others 2015d)</w:t>
      </w:r>
      <w:r w:rsidR="00644CA9">
        <w:fldChar w:fldCharType="end"/>
      </w:r>
      <w:r w:rsidR="00AD4ACD">
        <w:t>, which might make elimination more likely</w:t>
      </w:r>
      <w:r w:rsidR="00DC0A32">
        <w:t xml:space="preserve">.  </w:t>
      </w:r>
      <w:r w:rsidR="00416CF2">
        <w:t>At the initial visit, every sheep on the farm was individually examined and data recorded.</w:t>
      </w:r>
      <w:r w:rsidR="000B3EAA">
        <w:t xml:space="preserve"> </w:t>
      </w:r>
      <w:r w:rsidR="005520E9">
        <w:t xml:space="preserve"> </w:t>
      </w:r>
    </w:p>
    <w:p w14:paraId="63013487" w14:textId="77777777" w:rsidR="005520E9" w:rsidRDefault="005520E9" w:rsidP="00513B8E">
      <w:pPr>
        <w:spacing w:line="480" w:lineRule="auto"/>
        <w:jc w:val="both"/>
      </w:pPr>
    </w:p>
    <w:p w14:paraId="44722C63" w14:textId="0EFCF931" w:rsidR="000C6214" w:rsidRDefault="000B3EAA" w:rsidP="00513B8E">
      <w:pPr>
        <w:spacing w:line="480" w:lineRule="auto"/>
        <w:jc w:val="both"/>
      </w:pPr>
      <w:r>
        <w:t xml:space="preserve">For the </w:t>
      </w:r>
      <w:r w:rsidR="00CB1915">
        <w:t>control</w:t>
      </w:r>
      <w:r>
        <w:t xml:space="preserve"> group a</w:t>
      </w:r>
      <w:r w:rsidR="00AD5A7A">
        <w:t xml:space="preserve">ny foot lesion observed </w:t>
      </w:r>
      <w:r w:rsidR="00AD4ACD">
        <w:t xml:space="preserve">(of any type e.g. footrot, CODD, foot abscess etc.) </w:t>
      </w:r>
      <w:r w:rsidR="00AD5A7A">
        <w:t>was treated as per the farmers’ normal routine as agreed with t</w:t>
      </w:r>
      <w:r w:rsidR="001047D0">
        <w:t>heir own veterinary surgeon</w:t>
      </w:r>
      <w:r w:rsidR="00AD5A7A">
        <w:t xml:space="preserve">.  </w:t>
      </w:r>
      <w:r>
        <w:t>For the intervention group, t</w:t>
      </w:r>
      <w:r w:rsidR="00776AC6">
        <w:t xml:space="preserve">he intervention comprised both treatment of all animals together with extended treatment and isolation of all clinical cases. </w:t>
      </w:r>
      <w:r>
        <w:t xml:space="preserve"> </w:t>
      </w:r>
      <w:r w:rsidR="00776AC6">
        <w:t>A</w:t>
      </w:r>
      <w:r w:rsidR="00416CF2">
        <w:t xml:space="preserve">ll </w:t>
      </w:r>
      <w:r w:rsidR="00AD5A7A">
        <w:t xml:space="preserve">sheep received a single dose of tilmicosin </w:t>
      </w:r>
      <w:r w:rsidR="00133264">
        <w:t>(</w:t>
      </w:r>
      <w:proofErr w:type="spellStart"/>
      <w:r w:rsidR="00133264">
        <w:t>Mic</w:t>
      </w:r>
      <w:r w:rsidR="00A977C3">
        <w:t>ot</w:t>
      </w:r>
      <w:r w:rsidR="00133264">
        <w:t>il</w:t>
      </w:r>
      <w:proofErr w:type="spellEnd"/>
      <w:r w:rsidR="00133264">
        <w:t xml:space="preserve">, </w:t>
      </w:r>
      <w:proofErr w:type="spellStart"/>
      <w:r w:rsidR="00133264">
        <w:t>Elanco</w:t>
      </w:r>
      <w:proofErr w:type="spellEnd"/>
      <w:r w:rsidR="00133264">
        <w:t xml:space="preserve"> Animal Health) </w:t>
      </w:r>
      <w:r w:rsidR="008C25D4">
        <w:t>at a</w:t>
      </w:r>
      <w:r w:rsidR="00542142">
        <w:t>n estimated</w:t>
      </w:r>
      <w:r w:rsidR="008C25D4">
        <w:t xml:space="preserve"> dose of 10mg/kg </w:t>
      </w:r>
      <w:r w:rsidR="00542142">
        <w:t>bodyweight</w:t>
      </w:r>
      <w:r w:rsidR="00A46CA2">
        <w:t xml:space="preserve"> </w:t>
      </w:r>
      <w:r w:rsidR="00AD5A7A">
        <w:t xml:space="preserve">administered subcutaneously over the left shoulder via an automatic injector </w:t>
      </w:r>
      <w:r w:rsidR="00133264">
        <w:t>through</w:t>
      </w:r>
      <w:r w:rsidR="00AD5A7A">
        <w:t xml:space="preserve"> a ¾</w:t>
      </w:r>
      <w:r w:rsidR="00133264">
        <w:t xml:space="preserve"> inch</w:t>
      </w:r>
      <w:r w:rsidR="00416CF2">
        <w:t xml:space="preserve"> X 18g</w:t>
      </w:r>
      <w:r w:rsidR="00133264">
        <w:t xml:space="preserve"> needle.  </w:t>
      </w:r>
      <w:r w:rsidR="008C25D4">
        <w:t xml:space="preserve">In addition, any sheep observed to have clinically active CODD </w:t>
      </w:r>
      <w:r w:rsidR="00BA544C">
        <w:t>(lesion grade 1-4</w:t>
      </w:r>
      <w:r w:rsidR="004204AC">
        <w:rPr>
          <w:noProof/>
        </w:rPr>
        <w:t xml:space="preserve"> </w:t>
      </w:r>
      <w:r w:rsidR="004204AC">
        <w:rPr>
          <w:noProof/>
        </w:rPr>
        <w:fldChar w:fldCharType="begin"/>
      </w:r>
      <w:r w:rsidR="004B6A10">
        <w:rPr>
          <w:noProof/>
        </w:rPr>
        <w:instrText xml:space="preserve"> ADDIN EN.CITE &lt;EndNote&gt;&lt;Cite&gt;&lt;Author&gt;Angell&lt;/Author&gt;&lt;Year&gt;2015&lt;/Year&gt;&lt;RecNum&gt;185&lt;/RecNum&gt;&lt;DisplayText&gt;(Angell and others 2015a)&lt;/DisplayText&gt;&lt;record&gt;&lt;rec-number&gt;185&lt;/rec-number&gt;&lt;foreign-keys&gt;&lt;key app="EN" db-id="rfv9p299cx90p9esv9oppx5js2sw2xtxpap0" timestamp="1431677163"&gt;185&lt;/key&gt;&lt;/foreign-keys&gt;&lt;ref-type name="Journal Article"&gt;17&lt;/ref-type&gt;&lt;contributors&gt;&lt;authors&gt;&lt;author&gt;Angell, J. W.&lt;/author&gt;&lt;author&gt;Blundell, R.&lt;/author&gt;&lt;author&gt;Grove-White, D. H.&lt;/author&gt;&lt;author&gt;Duncan, J. S.&lt;/author&gt;&lt;/authors&gt;&lt;/contributors&gt;&lt;auth-address&gt;Department of Epidemiology and Population Health, Institute of Infection and Global Health, The University of Liverpool, Leahurst Campus, Neston, Wirral CH64 7TE, UK.&amp;#xD;Department of Veterinary Pathology, School of Veterinary Science, The University of Liverpool, Leahurst Campus, Neston, Wirral CH64 7TE, UK.&lt;/auth-address&gt;&lt;titles&gt;&lt;title&gt;Clinical and radiographic features of contagious ovine digital dermatitis and a novel lesion grading system&lt;/title&gt;&lt;secondary-title&gt;Veterinary Record&lt;/secondary-title&gt;&lt;/titles&gt;&lt;periodical&gt;&lt;full-title&gt;Veterinary Record&lt;/full-title&gt;&lt;/periodical&gt;&lt;pages&gt;544-552&lt;/pages&gt;&lt;volume&gt;176&lt;/volume&gt;&lt;number&gt;21&lt;/number&gt;&lt;edition&gt;2015/04/12&lt;/edition&gt;&lt;keywords&gt;&lt;keyword&gt;Contagious ovine digital dermatitis&lt;/keyword&gt;&lt;keyword&gt;Footrot&lt;/keyword&gt;&lt;keyword&gt;Lameness&lt;/keyword&gt;&lt;keyword&gt;Pathology&lt;/keyword&gt;&lt;keyword&gt;Radiography&lt;/keyword&gt;&lt;keyword&gt;Sheep&lt;/keyword&gt;&lt;/keywords&gt;&lt;dates&gt;&lt;year&gt;2015&lt;/year&gt;&lt;pub-dates&gt;&lt;date&gt;Apr 10&lt;/date&gt;&lt;/pub-dates&gt;&lt;/dates&gt;&lt;isbn&gt;2042-7670 (Electronic)&amp;#xD;0042-4900 (Linking)&lt;/isbn&gt;&lt;accession-num&gt;25861825&lt;/accession-num&gt;&lt;urls&gt;&lt;/urls&gt;&lt;electronic-resource-num&gt;10.1136/vr.102978&lt;/electronic-resource-num&gt;&lt;remote-database-provider&gt;NLM&lt;/remote-database-provider&gt;&lt;language&gt;Eng&lt;/language&gt;&lt;/record&gt;&lt;/Cite&gt;&lt;/EndNote&gt;</w:instrText>
      </w:r>
      <w:r w:rsidR="004204AC">
        <w:rPr>
          <w:noProof/>
        </w:rPr>
        <w:fldChar w:fldCharType="separate"/>
      </w:r>
      <w:r w:rsidR="0074677B">
        <w:rPr>
          <w:noProof/>
        </w:rPr>
        <w:t>(Angell and others 2015a)</w:t>
      </w:r>
      <w:r w:rsidR="004204AC">
        <w:rPr>
          <w:noProof/>
        </w:rPr>
        <w:fldChar w:fldCharType="end"/>
      </w:r>
      <w:r w:rsidR="00BA544C">
        <w:t xml:space="preserve">) </w:t>
      </w:r>
      <w:r w:rsidR="008C25D4">
        <w:t xml:space="preserve">was marked and isolated in a separate group on the farm.  A second dose of tilmicosin was then administered to these individual </w:t>
      </w:r>
      <w:r w:rsidR="00A04FEA">
        <w:t xml:space="preserve">sheep </w:t>
      </w:r>
      <w:r w:rsidR="008C25D4">
        <w:t xml:space="preserve">14 days later in exactly the same </w:t>
      </w:r>
      <w:r w:rsidR="00A04FEA">
        <w:t xml:space="preserve">manner </w:t>
      </w:r>
      <w:r w:rsidR="008C25D4">
        <w:t>as the first</w:t>
      </w:r>
      <w:r w:rsidR="00A04FEA">
        <w:t xml:space="preserve"> dose</w:t>
      </w:r>
      <w:r w:rsidR="008C25D4">
        <w:t xml:space="preserve">, except that it was given over the right shoulder.  The farmer was then instructed to continue the isolation of these individuals for a further 14 </w:t>
      </w:r>
      <w:r w:rsidR="008C25D4">
        <w:lastRenderedPageBreak/>
        <w:t>days</w:t>
      </w:r>
      <w:r w:rsidR="00776AC6">
        <w:t xml:space="preserve"> i.e. affected sheep were isolated for 28 days post initial treatment.</w:t>
      </w:r>
      <w:r w:rsidR="008C25D4">
        <w:t xml:space="preserve"> </w:t>
      </w:r>
      <w:r>
        <w:t xml:space="preserve"> </w:t>
      </w:r>
      <w:r w:rsidR="00063913">
        <w:t>Furthermore, throughout the year farmers were instructed to isolate any sheep moved on to the farm e.g. replacement ewes or rams.  Those sheep were then inspected</w:t>
      </w:r>
      <w:r w:rsidR="00776AC6">
        <w:t xml:space="preserve"> by the author</w:t>
      </w:r>
      <w:r w:rsidR="00063913">
        <w:t xml:space="preserve"> and treated with a single dose of tilmicosin at this point, and the farmers were then instructed to keep those new animals in isolation for 14 days.  </w:t>
      </w:r>
    </w:p>
    <w:p w14:paraId="35EB3A11" w14:textId="77777777" w:rsidR="00BC31B7" w:rsidRDefault="00BC31B7" w:rsidP="00513B8E">
      <w:pPr>
        <w:spacing w:line="480" w:lineRule="auto"/>
        <w:jc w:val="both"/>
      </w:pPr>
    </w:p>
    <w:p w14:paraId="06236297" w14:textId="35D2EB12" w:rsidR="00BE0AB1" w:rsidRPr="00F86CED" w:rsidRDefault="00BE0AB1" w:rsidP="00F86CED">
      <w:pPr>
        <w:pStyle w:val="ListParagraph"/>
        <w:numPr>
          <w:ilvl w:val="1"/>
          <w:numId w:val="4"/>
        </w:numPr>
        <w:spacing w:line="480" w:lineRule="auto"/>
        <w:jc w:val="both"/>
        <w:rPr>
          <w:i/>
        </w:rPr>
      </w:pPr>
      <w:r w:rsidRPr="00F86CED">
        <w:rPr>
          <w:i/>
        </w:rPr>
        <w:t>Outcomes</w:t>
      </w:r>
    </w:p>
    <w:p w14:paraId="003E6C3F" w14:textId="2B55860E" w:rsidR="001F4D47" w:rsidRPr="00077381" w:rsidRDefault="00D72A0B" w:rsidP="001F4D47">
      <w:pPr>
        <w:spacing w:line="480" w:lineRule="auto"/>
        <w:jc w:val="both"/>
      </w:pPr>
      <w:r>
        <w:t xml:space="preserve">The primary outcome was the clinical elimination of active CODD at the final visit.  A further secondary outcome was the reduction in prevalence of active CODD. </w:t>
      </w:r>
      <w:r w:rsidR="001F4D47">
        <w:t xml:space="preserve"> </w:t>
      </w:r>
      <w:r w:rsidR="007541E2">
        <w:t>A f</w:t>
      </w:r>
      <w:r w:rsidR="001F4D47">
        <w:t>lock</w:t>
      </w:r>
      <w:r w:rsidR="007541E2">
        <w:t xml:space="preserve"> was deemed to have active CODD if </w:t>
      </w:r>
      <w:r w:rsidR="00063913">
        <w:t xml:space="preserve">any </w:t>
      </w:r>
      <w:r w:rsidR="006B1931">
        <w:t>single foot was observed with a</w:t>
      </w:r>
      <w:r w:rsidR="00497880">
        <w:t>n active</w:t>
      </w:r>
      <w:r w:rsidR="003D1073">
        <w:t xml:space="preserve"> </w:t>
      </w:r>
      <w:r w:rsidR="001F4D47">
        <w:t>lesion i</w:t>
      </w:r>
      <w:r w:rsidR="007541E2">
        <w:t>n that f</w:t>
      </w:r>
      <w:r w:rsidR="001F4D47">
        <w:t>lock</w:t>
      </w:r>
      <w:r w:rsidR="007541E2">
        <w:t xml:space="preserve">.  </w:t>
      </w:r>
      <w:r w:rsidR="00497880">
        <w:t>Healed l</w:t>
      </w:r>
      <w:r w:rsidR="001F4D47" w:rsidRPr="001F4D47">
        <w:t xml:space="preserve">esions </w:t>
      </w:r>
      <w:r w:rsidR="00497880">
        <w:t>(g</w:t>
      </w:r>
      <w:r w:rsidR="001F4D47" w:rsidRPr="001F4D47">
        <w:t>rade 5) could be present.</w:t>
      </w:r>
      <w:r w:rsidR="001F4D47" w:rsidRPr="00077381">
        <w:t xml:space="preserve">  </w:t>
      </w:r>
      <w:r w:rsidR="003D1073">
        <w:t>With regard to active CODD, a</w:t>
      </w:r>
      <w:r w:rsidR="007541E2">
        <w:t>ny lesion deemed to be ambiguous</w:t>
      </w:r>
      <w:r w:rsidR="000B3EAA">
        <w:t xml:space="preserve"> (n=</w:t>
      </w:r>
      <w:r w:rsidR="00776AC6">
        <w:t>2)</w:t>
      </w:r>
      <w:r w:rsidR="007541E2">
        <w:t xml:space="preserve"> was biopsied and the tissue </w:t>
      </w:r>
      <w:r w:rsidR="00163088">
        <w:t>tested</w:t>
      </w:r>
      <w:r w:rsidR="007541E2">
        <w:t xml:space="preserve"> </w:t>
      </w:r>
      <w:r w:rsidR="00163088">
        <w:t>by</w:t>
      </w:r>
      <w:r w:rsidR="007541E2">
        <w:t xml:space="preserve"> </w:t>
      </w:r>
      <w:r w:rsidR="00163088">
        <w:t xml:space="preserve">nested </w:t>
      </w:r>
      <w:r w:rsidR="007541E2">
        <w:t xml:space="preserve">PCR </w:t>
      </w:r>
      <w:r w:rsidR="00163088">
        <w:t>assays specific for</w:t>
      </w:r>
      <w:r w:rsidR="00776AC6">
        <w:t xml:space="preserve"> any of the three</w:t>
      </w:r>
      <w:r w:rsidR="00163088">
        <w:t xml:space="preserve"> CODD associated </w:t>
      </w:r>
      <w:proofErr w:type="spellStart"/>
      <w:r w:rsidR="00163088">
        <w:t>treponeme</w:t>
      </w:r>
      <w:proofErr w:type="spellEnd"/>
      <w:r w:rsidR="00163088">
        <w:t xml:space="preserve"> </w:t>
      </w:r>
      <w:proofErr w:type="spellStart"/>
      <w:r w:rsidR="00163088">
        <w:t>phylogroups</w:t>
      </w:r>
      <w:proofErr w:type="spellEnd"/>
      <w:r w:rsidR="00163088">
        <w:t xml:space="preserve">: </w:t>
      </w:r>
      <w:r w:rsidR="00163088" w:rsidRPr="00163088">
        <w:rPr>
          <w:i/>
        </w:rPr>
        <w:t xml:space="preserve">T. medium/T </w:t>
      </w:r>
      <w:proofErr w:type="spellStart"/>
      <w:r w:rsidR="00163088" w:rsidRPr="00163088">
        <w:rPr>
          <w:i/>
        </w:rPr>
        <w:t>vincentii</w:t>
      </w:r>
      <w:proofErr w:type="spellEnd"/>
      <w:r w:rsidR="00163088">
        <w:t xml:space="preserve">-like, </w:t>
      </w:r>
      <w:r w:rsidR="00163088" w:rsidRPr="00163088">
        <w:rPr>
          <w:i/>
        </w:rPr>
        <w:t xml:space="preserve">T. </w:t>
      </w:r>
      <w:proofErr w:type="spellStart"/>
      <w:r w:rsidR="00163088" w:rsidRPr="00163088">
        <w:rPr>
          <w:i/>
        </w:rPr>
        <w:t>phagedenis</w:t>
      </w:r>
      <w:proofErr w:type="spellEnd"/>
      <w:r w:rsidR="00163088">
        <w:t xml:space="preserve">-like and </w:t>
      </w:r>
      <w:r w:rsidR="00163088" w:rsidRPr="00163088">
        <w:rPr>
          <w:i/>
        </w:rPr>
        <w:t xml:space="preserve">T. </w:t>
      </w:r>
      <w:proofErr w:type="spellStart"/>
      <w:r w:rsidR="00163088" w:rsidRPr="00163088">
        <w:rPr>
          <w:i/>
        </w:rPr>
        <w:t>pedis</w:t>
      </w:r>
      <w:proofErr w:type="spellEnd"/>
      <w:r w:rsidR="00163088">
        <w:rPr>
          <w:i/>
        </w:rPr>
        <w:t xml:space="preserve"> </w:t>
      </w:r>
      <w:r w:rsidR="00163088" w:rsidRPr="00163088">
        <w:fldChar w:fldCharType="begin">
          <w:fldData xml:space="preserve">PEVuZE5vdGU+PENpdGU+PEF1dGhvcj5TdWxsaXZhbjwvQXV0aG9yPjxZZWFyPjIwMTU8L1llYXI+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</w:fldData>
        </w:fldChar>
      </w:r>
      <w:r w:rsidR="004B6A10">
        <w:instrText xml:space="preserve"> ADDIN EN.CITE </w:instrText>
      </w:r>
      <w:r w:rsidR="004B6A10">
        <w:fldChar w:fldCharType="begin">
          <w:fldData xml:space="preserve">PEVuZE5vdGU+PENpdGU+PEF1dGhvcj5TdWxsaXZhbjwvQXV0aG9yPjxZZWFyPjIwMTU8L1llYXI+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</w:fldData>
        </w:fldChar>
      </w:r>
      <w:r w:rsidR="004B6A10">
        <w:instrText xml:space="preserve"> ADDIN EN.CITE.DATA </w:instrText>
      </w:r>
      <w:r w:rsidR="004B6A10">
        <w:fldChar w:fldCharType="end"/>
      </w:r>
      <w:r w:rsidR="00163088" w:rsidRPr="00163088">
        <w:fldChar w:fldCharType="separate"/>
      </w:r>
      <w:r w:rsidR="0074677B">
        <w:rPr>
          <w:noProof/>
        </w:rPr>
        <w:t>(Sullivan and others 2015)</w:t>
      </w:r>
      <w:r w:rsidR="00163088" w:rsidRPr="00163088">
        <w:fldChar w:fldCharType="end"/>
      </w:r>
      <w:r w:rsidR="00776AC6">
        <w:t xml:space="preserve"> to confirm the diagnosis</w:t>
      </w:r>
      <w:r w:rsidR="00163088">
        <w:t xml:space="preserve">. </w:t>
      </w:r>
    </w:p>
    <w:p w14:paraId="72AE8590" w14:textId="77777777" w:rsidR="006C7F8A" w:rsidRDefault="006C7F8A" w:rsidP="00513B8E">
      <w:pPr>
        <w:spacing w:line="480" w:lineRule="auto"/>
        <w:jc w:val="both"/>
      </w:pPr>
    </w:p>
    <w:p w14:paraId="2F33E01F" w14:textId="01934353" w:rsidR="00077381" w:rsidRDefault="00077381" w:rsidP="00513B8E">
      <w:pPr>
        <w:spacing w:line="480" w:lineRule="auto"/>
        <w:jc w:val="both"/>
      </w:pPr>
      <w:r>
        <w:t xml:space="preserve">Due to the data available, the same analyses could also be done for footrot.  </w:t>
      </w:r>
      <w:r w:rsidR="0074677B">
        <w:t xml:space="preserve">Footrot was diagnosed as inflammation and erosion/ulceration of the </w:t>
      </w:r>
      <w:proofErr w:type="spellStart"/>
      <w:r w:rsidR="0074677B">
        <w:t>interdigital</w:t>
      </w:r>
      <w:proofErr w:type="spellEnd"/>
      <w:r w:rsidR="0074677B">
        <w:t xml:space="preserve"> skin together with underrunning of the hoof horn axially and onto the sole</w:t>
      </w:r>
      <w:r w:rsidR="00F70692">
        <w:t xml:space="preserve"> </w:t>
      </w:r>
      <w:r w:rsidR="00F70692">
        <w:fldChar w:fldCharType="begin"/>
      </w:r>
      <w:r w:rsidR="00497880">
        <w:instrText xml:space="preserve"> ADDIN EN.CITE &lt;EndNote&gt;&lt;Cite&gt;&lt;Author&gt;Egerton&lt;/Author&gt;&lt;Year&gt;1971&lt;/Year&gt;&lt;RecNum&gt;247&lt;/RecNum&gt;&lt;DisplayText&gt;(Egerton and Roberts 1971)&lt;/DisplayText&gt;&lt;record&gt;&lt;rec-number&gt;247&lt;/rec-number&gt;&lt;foreign-keys&gt;&lt;key app="EN" db-id="rfv9p299cx90p9esv9oppx5js2sw2xtxpap0" timestamp="1458745832"&gt;247&lt;/key&gt;&lt;/foreign-keys&gt;&lt;ref-type name="Journal Article"&gt;17&lt;/ref-type&gt;&lt;contributors&gt;&lt;authors&gt;&lt;author&gt;Egerton, J. R.,&lt;/author&gt;&lt;author&gt;Roberts, D.S.,&lt;/author&gt;&lt;/authors&gt;&lt;/contributors&gt;&lt;titles&gt;&lt;title&gt;Vaccination against ovine foot-rot&lt;/title&gt;&lt;secondary-title&gt;Journal of Comparative Pathology&lt;/secondary-title&gt;&lt;/titles&gt;&lt;periodical&gt;&lt;full-title&gt;Journal of Comparative Pathology&lt;/full-title&gt;&lt;/periodical&gt;&lt;pages&gt;179-185&lt;/pages&gt;&lt;volume&gt;81&lt;/volume&gt;&lt;number&gt;2&lt;/number&gt;&lt;dates&gt;&lt;year&gt;1971&lt;/year&gt;&lt;/dates&gt;&lt;urls&gt;&lt;/urls&gt;&lt;/record&gt;&lt;/Cite&gt;&lt;/EndNote&gt;</w:instrText>
      </w:r>
      <w:r w:rsidR="00F70692">
        <w:fldChar w:fldCharType="separate"/>
      </w:r>
      <w:r w:rsidR="00F70692">
        <w:rPr>
          <w:noProof/>
        </w:rPr>
        <w:t>(Egerton and Roberts 1971)</w:t>
      </w:r>
      <w:r w:rsidR="00F70692">
        <w:fldChar w:fldCharType="end"/>
      </w:r>
      <w:r w:rsidR="0074677B">
        <w:t xml:space="preserve">.  </w:t>
      </w:r>
      <w:r>
        <w:t>In this case the primary outcome was the clinical elimination</w:t>
      </w:r>
      <w:r w:rsidR="00361229">
        <w:t xml:space="preserve"> of footrot at the final visit and a</w:t>
      </w:r>
      <w:r>
        <w:t xml:space="preserve"> secondary outcome was the reduction in prevalence of footrot.  </w:t>
      </w:r>
    </w:p>
    <w:p w14:paraId="23A74A2A" w14:textId="77777777" w:rsidR="002C3153" w:rsidRDefault="002C3153" w:rsidP="00513B8E">
      <w:pPr>
        <w:spacing w:line="480" w:lineRule="auto"/>
        <w:jc w:val="both"/>
      </w:pPr>
    </w:p>
    <w:p w14:paraId="67E45ACD" w14:textId="3DC7B07E" w:rsidR="0022576A" w:rsidRDefault="00F70692" w:rsidP="00513B8E">
      <w:pPr>
        <w:spacing w:line="480" w:lineRule="auto"/>
        <w:jc w:val="both"/>
      </w:pPr>
      <w:r>
        <w:lastRenderedPageBreak/>
        <w:t xml:space="preserve">Foot lesions were classified on the basis of their clinical appearance as CODD together with grade as per </w:t>
      </w:r>
      <w:r>
        <w:fldChar w:fldCharType="begin"/>
      </w:r>
      <w:r w:rsidR="004B6A10">
        <w:instrText xml:space="preserve"> ADDIN EN.CITE &lt;EndNote&gt;&lt;Cite AuthorYear="1"&gt;&lt;Author&gt;Angell&lt;/Author&gt;&lt;Year&gt;2015&lt;/Year&gt;&lt;RecNum&gt;185&lt;/RecNum&gt;&lt;DisplayText&gt;Angell and others (2015a)&lt;/DisplayText&gt;&lt;record&gt;&lt;rec-number&gt;185&lt;/rec-number&gt;&lt;foreign-keys&gt;&lt;key app="EN" db-id="rfv9p299cx90p9esv9oppx5js2sw2xtxpap0" timestamp="1431677163"&gt;185&lt;/key&gt;&lt;/foreign-keys&gt;&lt;ref-type name="Journal Article"&gt;17&lt;/ref-type&gt;&lt;contributors&gt;&lt;authors&gt;&lt;author&gt;Angell, J. W.&lt;/author&gt;&lt;author&gt;Blundell, R.&lt;/author&gt;&lt;author&gt;Grove-White, D. H.&lt;/author&gt;&lt;author&gt;Duncan, J. S.&lt;/author&gt;&lt;/authors&gt;&lt;/contributors&gt;&lt;auth-address&gt;Department of Epidemiology and Population Health, Institute of Infection and Global Health, The University of Liverpool, Leahurst Campus, Neston, Wirral CH64 7TE, UK.&amp;#xD;Department of Veterinary Pathology, School of Veterinary Science, The University of Liverpool, Leahurst Campus, Neston, Wirral CH64 7TE, UK.&lt;/auth-address&gt;&lt;titles&gt;&lt;title&gt;Clinical and radiographic features of contagious ovine digital dermatitis and a novel lesion grading system&lt;/title&gt;&lt;secondary-title&gt;Veterinary Record&lt;/secondary-title&gt;&lt;/titles&gt;&lt;periodical&gt;&lt;full-title&gt;Veterinary Record&lt;/full-title&gt;&lt;/periodical&gt;&lt;pages&gt;544-552&lt;/pages&gt;&lt;volume&gt;176&lt;/volume&gt;&lt;number&gt;21&lt;/number&gt;&lt;edition&gt;2015/04/12&lt;/edition&gt;&lt;keywords&gt;&lt;keyword&gt;Contagious ovine digital dermatitis&lt;/keyword&gt;&lt;keyword&gt;Footrot&lt;/keyword&gt;&lt;keyword&gt;Lameness&lt;/keyword&gt;&lt;keyword&gt;Pathology&lt;/keyword&gt;&lt;keyword&gt;Radiography&lt;/keyword&gt;&lt;keyword&gt;Sheep&lt;/keyword&gt;&lt;/keywords&gt;&lt;dates&gt;&lt;year&gt;2015&lt;/year&gt;&lt;pub-dates&gt;&lt;date&gt;Apr 10&lt;/date&gt;&lt;/pub-dates&gt;&lt;/dates&gt;&lt;isbn&gt;2042-7670 (Electronic)&amp;#xD;0042-4900 (Linking)&lt;/isbn&gt;&lt;accession-num&gt;25861825&lt;/accession-num&gt;&lt;urls&gt;&lt;/urls&gt;&lt;electronic-resource-num&gt;10.1136/vr.102978&lt;/electronic-resource-num&gt;&lt;remote-database-provider&gt;NLM&lt;/remote-database-provider&gt;&lt;language&gt;Eng&lt;/language&gt;&lt;/record&gt;&lt;/Cite&gt;&lt;/EndNote&gt;</w:instrText>
      </w:r>
      <w:r>
        <w:fldChar w:fldCharType="separate"/>
      </w:r>
      <w:r>
        <w:rPr>
          <w:noProof/>
        </w:rPr>
        <w:t>Angell and others (2015a)</w:t>
      </w:r>
      <w:r>
        <w:fldChar w:fldCharType="end"/>
      </w:r>
      <w:r w:rsidR="00072AAB">
        <w:t xml:space="preserve">, footrot as per the description by </w:t>
      </w:r>
      <w:r w:rsidR="00072AAB">
        <w:fldChar w:fldCharType="begin"/>
      </w:r>
      <w:r w:rsidR="00497880">
        <w:instrText xml:space="preserve"> ADDIN EN.CITE &lt;EndNote&gt;&lt;Cite AuthorYear="1"&gt;&lt;Author&gt;Egerton&lt;/Author&gt;&lt;Year&gt;1971&lt;/Year&gt;&lt;RecNum&gt;247&lt;/RecNum&gt;&lt;DisplayText&gt;Egerton and Roberts (1971)&lt;/DisplayText&gt;&lt;record&gt;&lt;rec-number&gt;247&lt;/rec-number&gt;&lt;foreign-keys&gt;&lt;key app="EN" db-id="rfv9p299cx90p9esv9oppx5js2sw2xtxpap0" timestamp="1458745832"&gt;247&lt;/key&gt;&lt;/foreign-keys&gt;&lt;ref-type name="Journal Article"&gt;17&lt;/ref-type&gt;&lt;contributors&gt;&lt;authors&gt;&lt;author&gt;Egerton, J. R.,&lt;/author&gt;&lt;author&gt;Roberts, D.S.,&lt;/author&gt;&lt;/authors&gt;&lt;/contributors&gt;&lt;titles&gt;&lt;title&gt;Vaccination against ovine foot-rot&lt;/title&gt;&lt;secondary-title&gt;Journal of Comparative Pathology&lt;/secondary-title&gt;&lt;/titles&gt;&lt;periodical&gt;&lt;full-title&gt;Journal of Comparative Pathology&lt;/full-title&gt;&lt;/periodical&gt;&lt;pages&gt;179-185&lt;/pages&gt;&lt;volume&gt;81&lt;/volume&gt;&lt;number&gt;2&lt;/number&gt;&lt;dates&gt;&lt;year&gt;1971&lt;/year&gt;&lt;/dates&gt;&lt;urls&gt;&lt;/urls&gt;&lt;/record&gt;&lt;/Cite&gt;&lt;/EndNote&gt;</w:instrText>
      </w:r>
      <w:r w:rsidR="00072AAB">
        <w:fldChar w:fldCharType="separate"/>
      </w:r>
      <w:r w:rsidR="00072AAB">
        <w:rPr>
          <w:noProof/>
        </w:rPr>
        <w:t>Egerton and Roberts (1971)</w:t>
      </w:r>
      <w:r w:rsidR="00072AAB">
        <w:fldChar w:fldCharType="end"/>
      </w:r>
      <w:r w:rsidR="00072AAB">
        <w:t xml:space="preserve"> and also used by </w:t>
      </w:r>
      <w:r w:rsidR="00072AAB">
        <w:fldChar w:fldCharType="begin"/>
      </w:r>
      <w:r w:rsidR="004B6A10">
        <w:instrText xml:space="preserve"> ADDIN EN.CITE &lt;EndNote&gt;&lt;Cite AuthorYear="1"&gt;&lt;Author&gt;Foddai&lt;/Author&gt;&lt;Year&gt;2012&lt;/Year&gt;&lt;RecNum&gt;53&lt;/RecNum&gt;&lt;DisplayText&gt;Foddai and others (2012)&lt;/DisplayText&gt;&lt;record&gt;&lt;rec-number&gt;53&lt;/rec-number&gt;&lt;foreign-keys&gt;&lt;key app="EN" db-id="rfv9p299cx90p9esv9oppx5js2sw2xtxpap0" timestamp="1409747792"&gt;53&lt;/key&gt;&lt;key app="ENWeb" db-id=""&gt;0&lt;/key&gt;&lt;/foreign-keys&gt;&lt;ref-type name="Journal Article"&gt;17&lt;/ref-type&gt;&lt;contributors&gt;&lt;authors&gt;&lt;author&gt;Foddai, A.&lt;/author&gt;&lt;author&gt;Green, L. E.&lt;/author&gt;&lt;author&gt;Mason, S. A.&lt;/author&gt;&lt;author&gt;Kaler, J.&lt;/author&gt;&lt;/authors&gt;&lt;/contributors&gt;&lt;auth-address&gt;Quantitative Veterinary Epidemiology group, Wageningen Institute of Animal Sciences, Wageningen University, Wageningen, The Netherlands.&lt;/auth-address&gt;&lt;titles&gt;&lt;title&gt;Evaluating observer agreement of scoring systems for foot integrity and footrot lesions in sheep&lt;/title&gt;&lt;secondary-title&gt;BMC Veterinary Research&lt;/secondary-title&gt;&lt;alt-title&gt;BMC veterinary research&lt;/alt-title&gt;&lt;/titles&gt;&lt;periodical&gt;&lt;full-title&gt;BMC Vet Res&lt;/full-title&gt;&lt;abbr-1&gt;BMC veterinary research&lt;/abbr-1&gt;&lt;/periodical&gt;&lt;alt-periodical&gt;&lt;full-title&gt;BMC Vet Res&lt;/full-title&gt;&lt;abbr-1&gt;BMC veterinary research&lt;/abbr-1&gt;&lt;/alt-periodical&gt;&lt;pages&gt;65&lt;/pages&gt;&lt;volume&gt;8&lt;/volume&gt;&lt;section&gt;65&lt;/section&gt;&lt;keywords&gt;&lt;keyword&gt;Animals&lt;/keyword&gt;&lt;keyword&gt;Foot/*pathology&lt;/keyword&gt;&lt;keyword&gt;Foot Diseases/pathology/*veterinary&lt;/keyword&gt;&lt;keyword&gt;Observer Variation&lt;/keyword&gt;&lt;keyword&gt;Photography&lt;/keyword&gt;&lt;keyword&gt;Reproducibility of Results&lt;/keyword&gt;&lt;keyword&gt;Sheep&lt;/keyword&gt;&lt;keyword&gt;Sheep Diseases/*pathology&lt;/keyword&gt;&lt;keyword&gt;Videotape Recording&lt;/keyword&gt;&lt;/keywords&gt;&lt;dates&gt;&lt;year&gt;2012&lt;/year&gt;&lt;/dates&gt;&lt;isbn&gt;1746-6148 (Electronic)&amp;#xD;1746-6148 (Linking)&lt;/isbn&gt;&lt;accession-num&gt;22630057&lt;/accession-num&gt;&lt;urls&gt;&lt;related-urls&gt;&lt;url&gt;http://www.ncbi.nlm.nih.gov/pubmed/22630057&lt;/url&gt;&lt;/related-urls&gt;&lt;/urls&gt;&lt;custom2&gt;3428656&lt;/custom2&gt;&lt;electronic-resource-num&gt;10.1186/1746-6148-8-65&lt;/electronic-resource-num&gt;&lt;/record&gt;&lt;/Cite&gt;&lt;/EndNote&gt;</w:instrText>
      </w:r>
      <w:r w:rsidR="00072AAB">
        <w:fldChar w:fldCharType="separate"/>
      </w:r>
      <w:r w:rsidR="00072AAB">
        <w:rPr>
          <w:noProof/>
        </w:rPr>
        <w:t>Foddai and others (2012)</w:t>
      </w:r>
      <w:r w:rsidR="00072AAB">
        <w:fldChar w:fldCharType="end"/>
      </w:r>
      <w:r w:rsidR="00072AAB">
        <w:t xml:space="preserve"> and foot abscess as described by </w:t>
      </w:r>
      <w:r w:rsidR="00F66DCF">
        <w:fldChar w:fldCharType="begin"/>
      </w:r>
      <w:r w:rsidR="00497880">
        <w:instrText xml:space="preserve"> ADDIN EN.CITE &lt;EndNote&gt;&lt;Cite AuthorYear="1"&gt;&lt;Author&gt;West&lt;/Author&gt;&lt;Year&gt;1989&lt;/Year&gt;&lt;RecNum&gt;248&lt;/RecNum&gt;&lt;DisplayText&gt;West (1989)&lt;/DisplayText&gt;&lt;record&gt;&lt;rec-number&gt;248&lt;/rec-number&gt;&lt;foreign-keys&gt;&lt;key app="EN" db-id="rfv9p299cx90p9esv9oppx5js2sw2xtxpap0" timestamp="1459526926"&gt;248&lt;/key&gt;&lt;/foreign-keys&gt;&lt;ref-type name="Book Section"&gt;5&lt;/ref-type&gt;&lt;contributors&gt;&lt;authors&gt;&lt;author&gt;West, D.M.,&lt;/author&gt;&lt;/authors&gt;&lt;secondary-authors&gt;&lt;author&gt;Egerton, J. R.,&lt;/author&gt;&lt;author&gt;Yong, W. K.,&lt;/author&gt;&lt;author&gt;Riffkin, G. G.,&lt;/author&gt;&lt;/secondary-authors&gt;&lt;/contributors&gt;&lt;titles&gt;&lt;title&gt;Foot Abscess of Sheep&lt;/title&gt;&lt;secondary-title&gt;Footroot and Foot Abscess of Ruminants&lt;/secondary-title&gt;&lt;/titles&gt;&lt;pages&gt;57-68&lt;/pages&gt;&lt;section&gt;3&lt;/section&gt;&lt;dates&gt;&lt;year&gt;1989&lt;/year&gt;&lt;/dates&gt;&lt;pub-location&gt;Florida&lt;/pub-location&gt;&lt;publisher&gt;CRC Press, Inc.,&lt;/publisher&gt;&lt;urls&gt;&lt;/urls&gt;&lt;/record&gt;&lt;/Cite&gt;&lt;/EndNote&gt;</w:instrText>
      </w:r>
      <w:r w:rsidR="00F66DCF">
        <w:fldChar w:fldCharType="separate"/>
      </w:r>
      <w:r w:rsidR="00F66DCF">
        <w:rPr>
          <w:noProof/>
        </w:rPr>
        <w:t>West (1989)</w:t>
      </w:r>
      <w:r w:rsidR="00F66DCF">
        <w:fldChar w:fldCharType="end"/>
      </w:r>
      <w:r w:rsidR="00072AAB">
        <w:t xml:space="preserve">.  </w:t>
      </w:r>
    </w:p>
    <w:p w14:paraId="2831E3A1" w14:textId="77777777" w:rsidR="00072AAB" w:rsidRDefault="00072AAB" w:rsidP="00513B8E">
      <w:pPr>
        <w:spacing w:line="480" w:lineRule="auto"/>
        <w:jc w:val="both"/>
      </w:pPr>
    </w:p>
    <w:p w14:paraId="38A12FFA" w14:textId="1B849FE9" w:rsidR="00072AAB" w:rsidRDefault="00072AAB" w:rsidP="00513B8E">
      <w:pPr>
        <w:spacing w:line="480" w:lineRule="auto"/>
        <w:jc w:val="both"/>
      </w:pPr>
      <w:r>
        <w:t>In some cases feet could be considered to have features of both footrot and CODD, or scald and CODD.  In these cases the combination was recorded.  Careful observation allowed key diagnostic features to be observed:</w:t>
      </w:r>
    </w:p>
    <w:p w14:paraId="3C33DE95" w14:textId="77777777" w:rsidR="00072AAB" w:rsidRDefault="00072AAB" w:rsidP="00513B8E">
      <w:pPr>
        <w:spacing w:line="480" w:lineRule="auto"/>
        <w:jc w:val="both"/>
      </w:pPr>
    </w:p>
    <w:p w14:paraId="3BF66150" w14:textId="51AC951B" w:rsidR="00072AAB" w:rsidRDefault="000A5FCC" w:rsidP="00513B8E">
      <w:pPr>
        <w:spacing w:line="480" w:lineRule="auto"/>
        <w:jc w:val="both"/>
      </w:pPr>
      <w:r>
        <w:t>For f</w:t>
      </w:r>
      <w:r w:rsidR="00072AAB">
        <w:t xml:space="preserve">ootrot there was always an </w:t>
      </w:r>
      <w:proofErr w:type="spellStart"/>
      <w:r w:rsidR="00072AAB">
        <w:t>interdigital</w:t>
      </w:r>
      <w:proofErr w:type="spellEnd"/>
      <w:r w:rsidR="00072AAB">
        <w:t xml:space="preserve"> dermatitis lesion present, and the lesion distribution was axial and frequently involved the solar horn.  </w:t>
      </w:r>
    </w:p>
    <w:p w14:paraId="22578FD5" w14:textId="53F12D6D" w:rsidR="00072AAB" w:rsidRDefault="000A5FCC" w:rsidP="00513B8E">
      <w:pPr>
        <w:spacing w:line="480" w:lineRule="auto"/>
        <w:jc w:val="both"/>
      </w:pPr>
      <w:r>
        <w:t>For clinically active CODD</w:t>
      </w:r>
      <w:r w:rsidR="00805C1D">
        <w:t>,</w:t>
      </w:r>
      <w:r w:rsidR="00072AAB">
        <w:t xml:space="preserve"> lesions appeared to commence at the coronary band </w:t>
      </w:r>
      <w:r>
        <w:t xml:space="preserve">(compared to the </w:t>
      </w:r>
      <w:proofErr w:type="spellStart"/>
      <w:r>
        <w:t>interdigital</w:t>
      </w:r>
      <w:proofErr w:type="spellEnd"/>
      <w:r>
        <w:t xml:space="preserve"> space as in footrot) </w:t>
      </w:r>
      <w:r w:rsidR="00072AAB">
        <w:t>and could be distinguished from footrot lesions</w:t>
      </w:r>
      <w:r w:rsidR="00D54EC7">
        <w:t xml:space="preserve"> </w:t>
      </w:r>
      <w:r w:rsidR="00072AAB">
        <w:t xml:space="preserve">as </w:t>
      </w:r>
      <w:r w:rsidR="00D54EC7">
        <w:t xml:space="preserve">they </w:t>
      </w:r>
      <w:r w:rsidR="00072AAB">
        <w:t xml:space="preserve">frequently did not have an axial lesion and appeared to ‘shell out’ the hoof horn capsule as opposed to ‘digest’ it from an external origin.  </w:t>
      </w:r>
    </w:p>
    <w:p w14:paraId="29C3236C" w14:textId="77777777" w:rsidR="007B446F" w:rsidRDefault="007B446F" w:rsidP="00513B8E">
      <w:pPr>
        <w:spacing w:line="480" w:lineRule="auto"/>
        <w:jc w:val="both"/>
      </w:pPr>
    </w:p>
    <w:p w14:paraId="6E6036E8" w14:textId="3C6E88AD" w:rsidR="00072AAB" w:rsidRDefault="00072AAB" w:rsidP="00513B8E">
      <w:pPr>
        <w:spacing w:line="480" w:lineRule="auto"/>
        <w:jc w:val="both"/>
      </w:pPr>
      <w:r>
        <w:t xml:space="preserve">Foot </w:t>
      </w:r>
      <w:r w:rsidR="004B3543">
        <w:t>abscesses</w:t>
      </w:r>
      <w:r>
        <w:t xml:space="preserve"> </w:t>
      </w:r>
      <w:r w:rsidR="000A5FCC">
        <w:t>were observed to have</w:t>
      </w:r>
      <w:r>
        <w:t xml:space="preserve"> b</w:t>
      </w:r>
      <w:r w:rsidR="004B3543">
        <w:t>urst out at the co</w:t>
      </w:r>
      <w:r>
        <w:t>r</w:t>
      </w:r>
      <w:r w:rsidR="004B3543">
        <w:t>ona</w:t>
      </w:r>
      <w:r>
        <w:t xml:space="preserve">ry band </w:t>
      </w:r>
      <w:r w:rsidR="000A5FCC">
        <w:t>and were</w:t>
      </w:r>
      <w:r>
        <w:t xml:space="preserve"> distinguished </w:t>
      </w:r>
      <w:r w:rsidR="004B3543">
        <w:t>f</w:t>
      </w:r>
      <w:r>
        <w:t>r</w:t>
      </w:r>
      <w:r w:rsidR="004B3543">
        <w:t>om an</w:t>
      </w:r>
      <w:r>
        <w:t xml:space="preserve"> early CODD lesion by the presence of frank pus and a cavity subjacent to the visible lesion</w:t>
      </w:r>
      <w:r w:rsidR="004B3543">
        <w:t xml:space="preserve"> revealed through</w:t>
      </w:r>
      <w:r>
        <w:t xml:space="preserve"> careful examination</w:t>
      </w:r>
      <w:r w:rsidR="004B3543">
        <w:t xml:space="preserve">.  </w:t>
      </w:r>
      <w:r w:rsidR="000A5FCC">
        <w:t xml:space="preserve">Confusion with </w:t>
      </w:r>
      <w:r w:rsidR="00D54EC7">
        <w:t>early CODD lesion</w:t>
      </w:r>
      <w:r w:rsidR="000A5FCC">
        <w:t xml:space="preserve">s was eliminated by distinguishing whether there was erosion/ulceration of the coronary band compared to the voiding of pus from a cavity, </w:t>
      </w:r>
      <w:r w:rsidR="00D54EC7">
        <w:t xml:space="preserve">and </w:t>
      </w:r>
      <w:r w:rsidR="000A5FCC">
        <w:t xml:space="preserve">confusion with later CODD lesions was eliminated by determining the extent of the </w:t>
      </w:r>
      <w:r>
        <w:t>under</w:t>
      </w:r>
      <w:r w:rsidR="004B3543">
        <w:t>r</w:t>
      </w:r>
      <w:r>
        <w:t>unning of the hoof ho</w:t>
      </w:r>
      <w:r w:rsidR="004B3543">
        <w:t>r</w:t>
      </w:r>
      <w:r>
        <w:t>n w</w:t>
      </w:r>
      <w:r w:rsidR="000A5FCC">
        <w:t>hich typically i</w:t>
      </w:r>
      <w:r>
        <w:t xml:space="preserve">s narrow and confined </w:t>
      </w:r>
      <w:r w:rsidR="000A5FCC">
        <w:t>to the tracking of the pus in a foot ab</w:t>
      </w:r>
      <w:r>
        <w:t>s</w:t>
      </w:r>
      <w:r w:rsidR="000A5FCC">
        <w:t>cess</w:t>
      </w:r>
      <w:r>
        <w:t xml:space="preserve"> rather than </w:t>
      </w:r>
      <w:r>
        <w:lastRenderedPageBreak/>
        <w:t xml:space="preserve">widespread </w:t>
      </w:r>
      <w:r w:rsidR="000A5FCC">
        <w:t xml:space="preserve">tending to circumferential </w:t>
      </w:r>
      <w:r>
        <w:t xml:space="preserve">underrunning as in </w:t>
      </w:r>
      <w:r w:rsidR="000A5FCC">
        <w:t xml:space="preserve">a </w:t>
      </w:r>
      <w:r>
        <w:t>clinical</w:t>
      </w:r>
      <w:r w:rsidR="000A5FCC">
        <w:t>ly</w:t>
      </w:r>
      <w:r>
        <w:t xml:space="preserve"> active CODD</w:t>
      </w:r>
      <w:r w:rsidR="000A5FCC">
        <w:t xml:space="preserve"> lesion</w:t>
      </w:r>
      <w:r>
        <w:t xml:space="preserve">.  </w:t>
      </w:r>
    </w:p>
    <w:p w14:paraId="671E84B6" w14:textId="77777777" w:rsidR="00F512DE" w:rsidRDefault="00F512DE" w:rsidP="00513B8E">
      <w:pPr>
        <w:spacing w:line="480" w:lineRule="auto"/>
        <w:jc w:val="both"/>
      </w:pPr>
    </w:p>
    <w:p w14:paraId="32456408" w14:textId="7DDBB21D" w:rsidR="00F512DE" w:rsidRDefault="00F512DE" w:rsidP="00513B8E">
      <w:pPr>
        <w:spacing w:line="480" w:lineRule="auto"/>
        <w:jc w:val="both"/>
      </w:pPr>
      <w:r>
        <w:t xml:space="preserve">All sheep were locomotion scored prior to examination using </w:t>
      </w:r>
      <w:r>
        <w:fldChar w:fldCharType="begin"/>
      </w:r>
      <w:r>
        <w:instrText xml:space="preserve"> ADDIN EN.CITE &lt;EndNote&gt;&lt;Cite AuthorYear="1"&gt;&lt;Author&gt;Angell&lt;/Author&gt;&lt;Year&gt;2015&lt;/Year&gt;&lt;RecNum&gt;140&lt;/RecNum&gt;&lt;DisplayText&gt;Angell and others (2015c)&lt;/DisplayText&gt;&lt;record&gt;&lt;rec-number&gt;140&lt;/rec-number&gt;&lt;foreign-keys&gt;&lt;key app="EN" db-id="rfv9p299cx90p9esv9oppx5js2sw2xtxpap0" timestamp="1426590754"&gt;140&lt;/key&gt;&lt;/foreign-keys&gt;&lt;ref-type name="Journal Article"&gt;17&lt;/ref-type&gt;&lt;contributors&gt;&lt;authors&gt;&lt;author&gt;Angell, J. W.&lt;/author&gt;&lt;author&gt;Cripps, P. J.&lt;/author&gt;&lt;author&gt;Grove-White, D. H.&lt;/author&gt;&lt;author&gt;Duncan, J. S.&lt;/author&gt;&lt;/authors&gt;&lt;/contributors&gt;&lt;auth-address&gt;Department of Veterinary Epidemiology, Institute of Infection and Global Health, The University of Liverpool, Leahurst Campus, Neston, Wirral, Cheshire CH64 7TE, UK.&lt;/auth-address&gt;&lt;titles&gt;&lt;title&gt;A practical tool for locomotion scoring in sheep: reliability when used by veterinary surgeons and sheep farmers&lt;/title&gt;&lt;secondary-title&gt;Veterinary Record&lt;/secondary-title&gt;&lt;alt-title&gt;The Veterinary record&lt;/alt-title&gt;&lt;/titles&gt;&lt;periodical&gt;&lt;full-title&gt;Veterinary Record&lt;/full-title&gt;&lt;/periodical&gt;&lt;alt-periodical&gt;&lt;full-title&gt;Vet Rec&lt;/full-title&gt;&lt;abbr-1&gt;The Veterinary record&lt;/abbr-1&gt;&lt;/alt-periodical&gt;&lt;pages&gt;521-523&lt;/pages&gt;&lt;volume&gt;176&lt;/volume&gt;&lt;number&gt;20&lt;/number&gt;&lt;edition&gt;2015/03/01&lt;/edition&gt;&lt;section&gt;521&lt;/section&gt;&lt;keywords&gt;&lt;keyword&gt;Lameness&lt;/keyword&gt;&lt;keyword&gt;Locomotion&lt;/keyword&gt;&lt;keyword&gt;Mobility&lt;/keyword&gt;&lt;keyword&gt;Reliability&lt;/keyword&gt;&lt;keyword&gt;Repeatability&lt;/keyword&gt;&lt;keyword&gt;Sheep&lt;/keyword&gt;&lt;/keywords&gt;&lt;dates&gt;&lt;year&gt;2015&lt;/year&gt;&lt;pub-dates&gt;&lt;date&gt;Feb 27&lt;/date&gt;&lt;/pub-dates&gt;&lt;/dates&gt;&lt;isbn&gt;0042-4900&lt;/isbn&gt;&lt;accession-num&gt;25724542&lt;/accession-num&gt;&lt;urls&gt;&lt;/urls&gt;&lt;electronic-resource-num&gt;10.1136/vr.102882&lt;/electronic-resource-num&gt;&lt;remote-database-provider&gt;NLM&lt;/remote-database-provider&gt;&lt;language&gt;Eng&lt;/language&gt;&lt;/record&gt;&lt;/Cite&gt;&lt;/EndNote&gt;</w:instrText>
      </w:r>
      <w:r>
        <w:fldChar w:fldCharType="separate"/>
      </w:r>
      <w:r>
        <w:rPr>
          <w:noProof/>
        </w:rPr>
        <w:t>Angell and others (2015c)</w:t>
      </w:r>
      <w:r>
        <w:fldChar w:fldCharType="end"/>
      </w:r>
      <w:r>
        <w:t xml:space="preserve">.  </w:t>
      </w:r>
    </w:p>
    <w:p w14:paraId="5397881C" w14:textId="77777777" w:rsidR="00072AAB" w:rsidRPr="00077381" w:rsidRDefault="00072AAB" w:rsidP="00513B8E">
      <w:pPr>
        <w:spacing w:line="480" w:lineRule="auto"/>
        <w:jc w:val="both"/>
      </w:pPr>
    </w:p>
    <w:p w14:paraId="690E8D42" w14:textId="77777777" w:rsidR="006C7F8A" w:rsidRPr="00077381" w:rsidRDefault="006C7F8A" w:rsidP="00F86CED">
      <w:pPr>
        <w:pStyle w:val="ListParagraph"/>
        <w:numPr>
          <w:ilvl w:val="1"/>
          <w:numId w:val="4"/>
        </w:numPr>
        <w:spacing w:line="480" w:lineRule="auto"/>
        <w:jc w:val="both"/>
        <w:rPr>
          <w:i/>
        </w:rPr>
      </w:pPr>
      <w:r w:rsidRPr="00077381">
        <w:rPr>
          <w:i/>
        </w:rPr>
        <w:t>Sample size calculation</w:t>
      </w:r>
    </w:p>
    <w:p w14:paraId="6E4DFEAE" w14:textId="3758E3F2" w:rsidR="006C7F8A" w:rsidRPr="00077381" w:rsidRDefault="006C7F8A" w:rsidP="006C7F8A">
      <w:pPr>
        <w:spacing w:line="480" w:lineRule="auto"/>
        <w:jc w:val="both"/>
      </w:pPr>
      <w:r w:rsidRPr="00077381">
        <w:t>Sample size calculations were carried out for a cluster-</w:t>
      </w:r>
      <w:proofErr w:type="spellStart"/>
      <w:r w:rsidRPr="00077381">
        <w:t>randomised</w:t>
      </w:r>
      <w:proofErr w:type="spellEnd"/>
      <w:r w:rsidRPr="00077381">
        <w:t xml:space="preserve"> design</w:t>
      </w:r>
      <w:r w:rsidR="000E367A">
        <w:t xml:space="preserve"> </w:t>
      </w:r>
      <w:r w:rsidR="000E367A">
        <w:fldChar w:fldCharType="begin"/>
      </w:r>
      <w:r w:rsidR="000E367A">
        <w:instrText xml:space="preserve"> ADDIN EN.CITE &lt;EndNote&gt;&lt;Cite&gt;&lt;Author&gt;Hayes&lt;/Author&gt;&lt;Year&gt;1999&lt;/Year&gt;&lt;RecNum&gt;3&lt;/RecNum&gt;&lt;DisplayText&gt;(Hayes and Bennett 1999)&lt;/DisplayText&gt;&lt;record&gt;&lt;rec-number&gt;3&lt;/rec-number&gt;&lt;foreign-keys&gt;&lt;key app="EN" db-id="dpa92ttvda2tr5etwx45wfft5r2pr2wzdpst"&gt;3&lt;/key&gt;&lt;/foreign-keys&gt;&lt;ref-type name="Journal Article"&gt;17&lt;/ref-type&gt;&lt;contributors&gt;&lt;authors&gt;&lt;author&gt;Hayes, R.J.&lt;/author&gt;&lt;author&gt;Bennett, S.&lt;/author&gt;&lt;/authors&gt;&lt;/contributors&gt;&lt;titles&gt;&lt;title&gt;Simple sample size calculation for cluster-randomized trials&lt;/title&gt;&lt;secondary-title&gt;International Journal of Epidemiology&lt;/secondary-title&gt;&lt;/titles&gt;&lt;pages&gt;319-326&lt;/pages&gt;&lt;volume&gt;28&lt;/volume&gt;&lt;section&gt;319&lt;/section&gt;&lt;dates&gt;&lt;year&gt;1999&lt;/year&gt;&lt;/dates&gt;&lt;urls&gt;&lt;/urls&gt;&lt;/record&gt;&lt;/Cite&gt;&lt;/EndNote&gt;</w:instrText>
      </w:r>
      <w:r w:rsidR="000E367A">
        <w:fldChar w:fldCharType="separate"/>
      </w:r>
      <w:r w:rsidR="000E367A">
        <w:rPr>
          <w:noProof/>
        </w:rPr>
        <w:t>(Hayes and Bennett 1999)</w:t>
      </w:r>
      <w:r w:rsidR="000E367A">
        <w:fldChar w:fldCharType="end"/>
      </w:r>
      <w:r w:rsidRPr="00077381">
        <w:t>.  At the end of the study, the expected prevalence of CODD in the control group was</w:t>
      </w:r>
      <w:r w:rsidR="008819C4" w:rsidRPr="00077381">
        <w:t xml:space="preserve"> assumed to be</w:t>
      </w:r>
      <w:r w:rsidRPr="00077381">
        <w:t xml:space="preserve"> 4% (mean obtained from </w:t>
      </w:r>
      <w:r w:rsidRPr="00077381">
        <w:fldChar w:fldCharType="begin">
          <w:fldData xml:space="preserve">PEVuZE5vdGU+PENpdGU+PEF1dGhvcj5BbmdlbGw8L0F1dGhvcj48WWVhcj4yMDE0PC9ZZWFyPjxS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</w:fldData>
        </w:fldChar>
      </w:r>
      <w:r w:rsidR="004B6A10">
        <w:instrText xml:space="preserve"> ADDIN EN.CITE </w:instrText>
      </w:r>
      <w:r w:rsidR="004B6A10">
        <w:fldChar w:fldCharType="begin">
          <w:fldData xml:space="preserve">PEVuZE5vdGU+PENpdGU+PEF1dGhvcj5BbmdlbGw8L0F1dGhvcj48WWVhcj4yMDE0PC9ZZWFyPjxS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</w:fldData>
        </w:fldChar>
      </w:r>
      <w:r w:rsidR="004B6A10">
        <w:instrText xml:space="preserve"> ADDIN EN.CITE.DATA </w:instrText>
      </w:r>
      <w:r w:rsidR="004B6A10">
        <w:fldChar w:fldCharType="end"/>
      </w:r>
      <w:r w:rsidRPr="00077381">
        <w:fldChar w:fldCharType="separate"/>
      </w:r>
      <w:r w:rsidR="0074677B">
        <w:rPr>
          <w:noProof/>
        </w:rPr>
        <w:t>(Angell and others 2014)</w:t>
      </w:r>
      <w:r w:rsidRPr="00077381">
        <w:fldChar w:fldCharType="end"/>
      </w:r>
      <w:r w:rsidRPr="00077381">
        <w:t xml:space="preserve">) and in the </w:t>
      </w:r>
      <w:r w:rsidR="000A0D05" w:rsidRPr="00077381">
        <w:t>intervention</w:t>
      </w:r>
      <w:r w:rsidRPr="00077381">
        <w:t xml:space="preserve"> group 0.5%; the cluster size was </w:t>
      </w:r>
      <w:r w:rsidR="003C241F" w:rsidRPr="00077381">
        <w:t>300.  The intra-</w:t>
      </w:r>
      <w:r w:rsidRPr="00077381">
        <w:t>class correlation coefficient was unknown but a coefficient of variation was estimated to be 0.25, power was set at 80% and alpha 0.05.  In order to account for the intra-cluster correlation, and for an expected 10% drop out of f</w:t>
      </w:r>
      <w:r w:rsidR="001F4D47">
        <w:t>locks</w:t>
      </w:r>
      <w:r w:rsidRPr="00077381">
        <w:t>, balanced with the ethical conside</w:t>
      </w:r>
      <w:r w:rsidR="001F4D47">
        <w:t>rations of including enough flock</w:t>
      </w:r>
      <w:r w:rsidRPr="00077381">
        <w:t xml:space="preserve">s but no more, 15 farms were recruited to each arm.  </w:t>
      </w:r>
    </w:p>
    <w:p w14:paraId="423C81A9" w14:textId="77777777" w:rsidR="006C7F8A" w:rsidRPr="002839FF" w:rsidRDefault="006C7F8A" w:rsidP="00513B8E">
      <w:pPr>
        <w:spacing w:line="480" w:lineRule="auto"/>
        <w:jc w:val="both"/>
        <w:rPr>
          <w:highlight w:val="red"/>
        </w:rPr>
      </w:pPr>
    </w:p>
    <w:p w14:paraId="7CF4419C" w14:textId="3742611B" w:rsidR="00BE0AB1" w:rsidRPr="00077381" w:rsidRDefault="006C7F8A" w:rsidP="00F86CED">
      <w:pPr>
        <w:pStyle w:val="ListParagraph"/>
        <w:numPr>
          <w:ilvl w:val="1"/>
          <w:numId w:val="4"/>
        </w:numPr>
        <w:spacing w:line="480" w:lineRule="auto"/>
        <w:jc w:val="both"/>
        <w:rPr>
          <w:i/>
        </w:rPr>
      </w:pPr>
      <w:r w:rsidRPr="00077381">
        <w:rPr>
          <w:i/>
        </w:rPr>
        <w:t xml:space="preserve">Statistical </w:t>
      </w:r>
      <w:r w:rsidR="00CD2C4C" w:rsidRPr="00077381">
        <w:rPr>
          <w:i/>
        </w:rPr>
        <w:t>methods</w:t>
      </w:r>
    </w:p>
    <w:p w14:paraId="0687F135" w14:textId="0951C1D1" w:rsidR="00AE364E" w:rsidRDefault="00077381" w:rsidP="00077381">
      <w:pPr>
        <w:pStyle w:val="ListParagraph"/>
        <w:numPr>
          <w:ilvl w:val="2"/>
          <w:numId w:val="4"/>
        </w:numPr>
        <w:spacing w:line="480" w:lineRule="auto"/>
        <w:jc w:val="both"/>
        <w:rPr>
          <w:i/>
        </w:rPr>
      </w:pPr>
      <w:r w:rsidRPr="00077381">
        <w:rPr>
          <w:i/>
        </w:rPr>
        <w:t>Outcome</w:t>
      </w:r>
      <w:r>
        <w:rPr>
          <w:i/>
        </w:rPr>
        <w:t>: Elimination of CODD from flocks</w:t>
      </w:r>
    </w:p>
    <w:p w14:paraId="6DEDCFC5" w14:textId="32C8F28C" w:rsidR="00077381" w:rsidRDefault="00077381" w:rsidP="00077381">
      <w:pPr>
        <w:pStyle w:val="ListParagraph"/>
        <w:spacing w:line="480" w:lineRule="auto"/>
        <w:ind w:left="0"/>
        <w:jc w:val="both"/>
      </w:pPr>
      <w:r>
        <w:t xml:space="preserve">The proportion of flocks in the intervention arm that had a CODD prevalence of zero at the final visit was compared to the proportion in the control arm using Fisher’s exact test.  </w:t>
      </w:r>
      <w:r w:rsidR="00F74C09">
        <w:t>The effect of the presence of cattle on farms as a potential confounder was investigated using Fisher</w:t>
      </w:r>
      <w:r w:rsidR="007C5EF0">
        <w:t>’</w:t>
      </w:r>
      <w:r w:rsidR="00F74C09">
        <w:t xml:space="preserve">s exact test and logistic regression.  </w:t>
      </w:r>
    </w:p>
    <w:p w14:paraId="106849FC" w14:textId="77777777" w:rsidR="00077381" w:rsidRPr="00077381" w:rsidRDefault="00077381" w:rsidP="00077381">
      <w:pPr>
        <w:pStyle w:val="ListParagraph"/>
        <w:spacing w:line="480" w:lineRule="auto"/>
        <w:ind w:left="0"/>
        <w:jc w:val="both"/>
      </w:pPr>
    </w:p>
    <w:p w14:paraId="65BDF468" w14:textId="61BF03FF" w:rsidR="00EE0846" w:rsidRPr="00077381" w:rsidRDefault="00077381" w:rsidP="00EE0846">
      <w:pPr>
        <w:pStyle w:val="ListParagraph"/>
        <w:numPr>
          <w:ilvl w:val="2"/>
          <w:numId w:val="4"/>
        </w:numPr>
        <w:spacing w:line="480" w:lineRule="auto"/>
        <w:jc w:val="both"/>
        <w:rPr>
          <w:i/>
        </w:rPr>
      </w:pPr>
      <w:r>
        <w:rPr>
          <w:i/>
        </w:rPr>
        <w:t xml:space="preserve">Outcome </w:t>
      </w:r>
      <w:r w:rsidR="00EE0846" w:rsidRPr="00077381">
        <w:rPr>
          <w:i/>
        </w:rPr>
        <w:t>: Chan</w:t>
      </w:r>
      <w:r>
        <w:rPr>
          <w:i/>
        </w:rPr>
        <w:t>ge in prevalence of active CODD and</w:t>
      </w:r>
      <w:r w:rsidR="00EE0846" w:rsidRPr="00077381">
        <w:rPr>
          <w:i/>
        </w:rPr>
        <w:t xml:space="preserve"> footrot</w:t>
      </w:r>
    </w:p>
    <w:p w14:paraId="220AD1E0" w14:textId="3556EE4F" w:rsidR="003D1073" w:rsidRPr="002839FF" w:rsidRDefault="00EE0846" w:rsidP="00513B8E">
      <w:pPr>
        <w:spacing w:line="480" w:lineRule="auto"/>
        <w:jc w:val="both"/>
        <w:rPr>
          <w:highlight w:val="red"/>
        </w:rPr>
      </w:pPr>
      <w:r w:rsidRPr="00077381">
        <w:lastRenderedPageBreak/>
        <w:t xml:space="preserve">For </w:t>
      </w:r>
      <w:r w:rsidR="004A08C4" w:rsidRPr="00077381">
        <w:t>the</w:t>
      </w:r>
      <w:r w:rsidRPr="00077381">
        <w:t xml:space="preserve"> outc</w:t>
      </w:r>
      <w:r w:rsidR="00077381">
        <w:t>omes: active CODD and</w:t>
      </w:r>
      <w:r w:rsidRPr="00077381">
        <w:t xml:space="preserve"> </w:t>
      </w:r>
      <w:r w:rsidR="004A08C4" w:rsidRPr="00077381">
        <w:t>footrot, the prevalence</w:t>
      </w:r>
      <w:r w:rsidRPr="00077381">
        <w:t xml:space="preserve"> </w:t>
      </w:r>
      <w:r w:rsidR="00A977C3">
        <w:t xml:space="preserve">(calculated as the number of sheep </w:t>
      </w:r>
      <w:r w:rsidR="00A46CA2">
        <w:t xml:space="preserve">with a specific lesion </w:t>
      </w:r>
      <w:r w:rsidR="00A977C3">
        <w:t xml:space="preserve">as a percentage of the total flock size) </w:t>
      </w:r>
      <w:r w:rsidRPr="00077381">
        <w:t xml:space="preserve">at the initial visit (p1) and at the final visit (p2) were calculated for each farm directly.  </w:t>
      </w:r>
      <w:r w:rsidR="00A17EF8">
        <w:t xml:space="preserve">The </w:t>
      </w:r>
      <w:r w:rsidR="00896ECB">
        <w:t xml:space="preserve">mean p1 and p2 for each foot lesion was calculated, </w:t>
      </w:r>
      <w:r w:rsidR="003E68D6">
        <w:t>adjusting for clustering at flock</w:t>
      </w:r>
      <w:r w:rsidR="00896ECB">
        <w:t xml:space="preserve"> level.  </w:t>
      </w:r>
      <w:r w:rsidRPr="00077381">
        <w:t>The change in prevalence (</w:t>
      </w:r>
      <w:proofErr w:type="spellStart"/>
      <w:r w:rsidRPr="00077381">
        <w:t>p</w:t>
      </w:r>
      <w:r w:rsidRPr="00077381">
        <w:rPr>
          <w:vertAlign w:val="subscript"/>
        </w:rPr>
        <w:t>d</w:t>
      </w:r>
      <w:r w:rsidR="00D47C44" w:rsidRPr="00077381">
        <w:rPr>
          <w:vertAlign w:val="subscript"/>
        </w:rPr>
        <w:t>iff</w:t>
      </w:r>
      <w:proofErr w:type="spellEnd"/>
      <w:r w:rsidRPr="00077381">
        <w:t>) was calculated as p1-p2</w:t>
      </w:r>
      <w:r w:rsidR="00077381">
        <w:t xml:space="preserve"> and displayed </w:t>
      </w:r>
      <w:r w:rsidR="00077381" w:rsidRPr="00A977C3">
        <w:t>graphically.</w:t>
      </w:r>
      <w:r w:rsidRPr="00A977C3">
        <w:t xml:space="preserve">  </w:t>
      </w:r>
      <w:r w:rsidR="001F4D47" w:rsidRPr="00A977C3">
        <w:t xml:space="preserve">The mean </w:t>
      </w:r>
      <w:proofErr w:type="spellStart"/>
      <w:r w:rsidR="001F4D47" w:rsidRPr="00A977C3">
        <w:t>pdiff</w:t>
      </w:r>
      <w:proofErr w:type="spellEnd"/>
      <w:r w:rsidR="001F4D47" w:rsidRPr="00A977C3">
        <w:t xml:space="preserve"> </w:t>
      </w:r>
      <w:r w:rsidR="003E68D6">
        <w:t>adjusted for clustering at flock</w:t>
      </w:r>
      <w:r w:rsidR="00A17EF8">
        <w:t xml:space="preserve"> level was calculated </w:t>
      </w:r>
      <w:r w:rsidR="001F4D47" w:rsidRPr="00A977C3">
        <w:t>for the intervention f</w:t>
      </w:r>
      <w:r w:rsidR="003E68D6">
        <w:t>locks</w:t>
      </w:r>
      <w:r w:rsidR="001F4D47" w:rsidRPr="00A977C3">
        <w:t xml:space="preserve"> and for the c</w:t>
      </w:r>
      <w:r w:rsidR="00A977C3">
        <w:t>ontrols f</w:t>
      </w:r>
      <w:r w:rsidR="003E68D6">
        <w:t>lock</w:t>
      </w:r>
      <w:r w:rsidR="00A977C3">
        <w:t>s to</w:t>
      </w:r>
      <w:r w:rsidR="001047D0">
        <w:t>gether with a 95%CI</w:t>
      </w:r>
      <w:r w:rsidR="003E68D6">
        <w:t xml:space="preserve"> using robust standard errors</w:t>
      </w:r>
      <w:r w:rsidR="001047D0">
        <w:t>;</w:t>
      </w:r>
      <w:r w:rsidR="001F4D47" w:rsidRPr="00A977C3">
        <w:t xml:space="preserve"> a comparison of the</w:t>
      </w:r>
      <w:r w:rsidR="003E68D6">
        <w:t>se</w:t>
      </w:r>
      <w:r w:rsidR="001F4D47" w:rsidRPr="00A977C3">
        <w:t xml:space="preserve"> 95%CI</w:t>
      </w:r>
      <w:r w:rsidR="003E68D6">
        <w:t>s</w:t>
      </w:r>
      <w:r w:rsidR="001F4D47" w:rsidRPr="00A977C3">
        <w:t xml:space="preserve"> was used to assess the presence of a meaningful difference.  </w:t>
      </w:r>
    </w:p>
    <w:p w14:paraId="3CF3959E" w14:textId="77777777" w:rsidR="00503FED" w:rsidRDefault="00503FED" w:rsidP="00513B8E">
      <w:pPr>
        <w:spacing w:line="480" w:lineRule="auto"/>
        <w:jc w:val="both"/>
      </w:pPr>
    </w:p>
    <w:p w14:paraId="00DFB7BF" w14:textId="64C872C4" w:rsidR="00503FED" w:rsidRDefault="00503FED" w:rsidP="00513B8E">
      <w:pPr>
        <w:spacing w:line="480" w:lineRule="auto"/>
        <w:jc w:val="both"/>
        <w:sectPr w:rsidR="00503FED" w:rsidSect="00E974D6">
          <w:pgSz w:w="11900" w:h="16840"/>
          <w:pgMar w:top="1440" w:right="1800" w:bottom="1440" w:left="1800" w:header="708" w:footer="708" w:gutter="0"/>
          <w:lnNumType w:countBy="1" w:restart="continuous"/>
          <w:cols w:space="708"/>
          <w:docGrid w:linePitch="360"/>
        </w:sectPr>
      </w:pPr>
      <w:r>
        <w:t xml:space="preserve">Ethical approval was provided by the University of Liverpool ethics committee: VREC13.  </w:t>
      </w:r>
    </w:p>
    <w:p w14:paraId="1081004A" w14:textId="4C711177" w:rsidR="000C6214" w:rsidRDefault="000C6214" w:rsidP="00533F70">
      <w:pPr>
        <w:pStyle w:val="Heading1"/>
        <w:numPr>
          <w:ilvl w:val="0"/>
          <w:numId w:val="4"/>
        </w:numPr>
      </w:pPr>
      <w:r w:rsidRPr="00533F70">
        <w:lastRenderedPageBreak/>
        <w:t>Results</w:t>
      </w:r>
    </w:p>
    <w:p w14:paraId="58556B05" w14:textId="3E837510" w:rsidR="00CD2C4C" w:rsidRPr="00F86CED" w:rsidRDefault="00DC1C69" w:rsidP="00F86CED">
      <w:pPr>
        <w:pStyle w:val="ListParagraph"/>
        <w:numPr>
          <w:ilvl w:val="1"/>
          <w:numId w:val="4"/>
        </w:numPr>
        <w:spacing w:line="480" w:lineRule="auto"/>
        <w:jc w:val="both"/>
        <w:rPr>
          <w:i/>
        </w:rPr>
      </w:pPr>
      <w:r w:rsidRPr="00F86CED">
        <w:rPr>
          <w:i/>
        </w:rPr>
        <w:t xml:space="preserve">Recruitment and participant </w:t>
      </w:r>
      <w:r w:rsidR="00CD2C4C" w:rsidRPr="00F86CED">
        <w:rPr>
          <w:i/>
        </w:rPr>
        <w:t>flow</w:t>
      </w:r>
    </w:p>
    <w:p w14:paraId="4A512317" w14:textId="35EF8128" w:rsidR="00DC1C69" w:rsidRDefault="00361229" w:rsidP="00513B8E">
      <w:pPr>
        <w:spacing w:line="480" w:lineRule="auto"/>
        <w:jc w:val="both"/>
      </w:pPr>
      <w:r>
        <w:t>Thirty flock</w:t>
      </w:r>
      <w:r w:rsidR="000C3891">
        <w:t xml:space="preserve">s were enrolled in the study </w:t>
      </w:r>
      <w:r w:rsidR="00DC1C69">
        <w:t xml:space="preserve">during October and November 2013 </w:t>
      </w:r>
      <w:r w:rsidR="000C3891" w:rsidRPr="006D5A3C">
        <w:t>(</w:t>
      </w:r>
      <w:r w:rsidR="00CD2C4C" w:rsidRPr="006D5A3C">
        <w:t>Table</w:t>
      </w:r>
      <w:r w:rsidR="006D5A3C">
        <w:t xml:space="preserve"> 1 and Figure 1</w:t>
      </w:r>
      <w:r w:rsidR="000C3891" w:rsidRPr="006D5A3C">
        <w:t>).  Two</w:t>
      </w:r>
      <w:r>
        <w:t xml:space="preserve"> flock</w:t>
      </w:r>
      <w:r w:rsidR="000C3891">
        <w:t xml:space="preserve">s </w:t>
      </w:r>
      <w:r w:rsidR="002940C2">
        <w:t xml:space="preserve">(29 and 30) </w:t>
      </w:r>
      <w:r w:rsidR="000C3891">
        <w:t xml:space="preserve">dropped-out from the control group shortly before their first visit and prior to being informed of their treatment allocation. </w:t>
      </w:r>
      <w:r w:rsidR="002940C2">
        <w:t xml:space="preserve"> Farmer 29 chose not to take part for practical reasons and farmer 30 </w:t>
      </w:r>
      <w:r w:rsidR="000C3891">
        <w:t xml:space="preserve">was concerned regarding the stress to his animals due to their poor condition. </w:t>
      </w:r>
      <w:r w:rsidR="002940C2">
        <w:t xml:space="preserve"> </w:t>
      </w:r>
      <w:r>
        <w:t>For all flock</w:t>
      </w:r>
      <w:r w:rsidR="00BC0104">
        <w:t>s the initial visit</w:t>
      </w:r>
      <w:r w:rsidR="00DC1C69">
        <w:t xml:space="preserve"> occurred between 3</w:t>
      </w:r>
      <w:r w:rsidR="00DC1C69" w:rsidRPr="00DC1C69">
        <w:rPr>
          <w:vertAlign w:val="superscript"/>
        </w:rPr>
        <w:t>rd</w:t>
      </w:r>
      <w:r w:rsidR="00DC1C69">
        <w:t xml:space="preserve"> December 2013 and 29</w:t>
      </w:r>
      <w:r w:rsidR="00DC1C69" w:rsidRPr="00DC1C69">
        <w:rPr>
          <w:vertAlign w:val="superscript"/>
        </w:rPr>
        <w:t>th</w:t>
      </w:r>
      <w:r w:rsidR="00DC1C69">
        <w:t xml:space="preserve"> January 2014.  </w:t>
      </w:r>
      <w:r w:rsidR="00597058">
        <w:t xml:space="preserve">All </w:t>
      </w:r>
      <w:r>
        <w:t>flock</w:t>
      </w:r>
      <w:r w:rsidR="00597058">
        <w:t>s remaining in the study for the duration were visited for the final time (visit 5) between 21</w:t>
      </w:r>
      <w:r w:rsidR="00597058" w:rsidRPr="00380EB2">
        <w:rPr>
          <w:vertAlign w:val="superscript"/>
        </w:rPr>
        <w:t>st</w:t>
      </w:r>
      <w:r w:rsidR="00597058">
        <w:t xml:space="preserve"> November 2014 and 13</w:t>
      </w:r>
      <w:r w:rsidR="00597058" w:rsidRPr="00DC1C69">
        <w:rPr>
          <w:vertAlign w:val="superscript"/>
        </w:rPr>
        <w:t>th</w:t>
      </w:r>
      <w:r w:rsidR="00597058">
        <w:t xml:space="preserve"> February 2015.  </w:t>
      </w:r>
    </w:p>
    <w:p w14:paraId="4941FBD9" w14:textId="77777777" w:rsidR="00DC1C69" w:rsidRDefault="00DC1C69" w:rsidP="00513B8E">
      <w:pPr>
        <w:spacing w:line="480" w:lineRule="auto"/>
        <w:jc w:val="both"/>
      </w:pPr>
    </w:p>
    <w:p w14:paraId="58BCEEA4" w14:textId="059B291C" w:rsidR="008108F5" w:rsidRDefault="00361229" w:rsidP="00513B8E">
      <w:pPr>
        <w:spacing w:line="480" w:lineRule="auto"/>
        <w:jc w:val="both"/>
      </w:pPr>
      <w:r>
        <w:t>Two control flock</w:t>
      </w:r>
      <w:r w:rsidR="00E517EC">
        <w:t xml:space="preserve">s </w:t>
      </w:r>
      <w:r w:rsidR="00290599">
        <w:t xml:space="preserve">(16 and 19) </w:t>
      </w:r>
      <w:r w:rsidR="00E517EC">
        <w:t xml:space="preserve">were excluded from the analysis as the </w:t>
      </w:r>
      <w:r w:rsidR="00290599">
        <w:t>follow-up period had to be t</w:t>
      </w:r>
      <w:r w:rsidR="007C0E31">
        <w:t>erminated two months early</w:t>
      </w:r>
      <w:r w:rsidR="00660CA4">
        <w:t xml:space="preserve"> (due to personal reasons)</w:t>
      </w:r>
      <w:r w:rsidR="007C0E31">
        <w:t>.  Two</w:t>
      </w:r>
      <w:r w:rsidR="00290599">
        <w:t xml:space="preserve"> </w:t>
      </w:r>
      <w:r w:rsidR="00FA0E64">
        <w:t>intervention</w:t>
      </w:r>
      <w:r>
        <w:t xml:space="preserve"> flock</w:t>
      </w:r>
      <w:r w:rsidR="007C0E31">
        <w:t>s</w:t>
      </w:r>
      <w:r w:rsidR="00290599">
        <w:t xml:space="preserve"> </w:t>
      </w:r>
      <w:r w:rsidR="00FA0E64">
        <w:t>(</w:t>
      </w:r>
      <w:r w:rsidR="007C0E31">
        <w:t>4 and</w:t>
      </w:r>
      <w:r w:rsidR="00FA0E64">
        <w:t xml:space="preserve"> 11) </w:t>
      </w:r>
      <w:r w:rsidR="007C0E31">
        <w:t>were excluded from the analysis due to inadequate follow-up data</w:t>
      </w:r>
      <w:r w:rsidR="009122D4">
        <w:t>;</w:t>
      </w:r>
      <w:r w:rsidR="007C0E31">
        <w:t xml:space="preserve"> farm</w:t>
      </w:r>
      <w:r>
        <w:t>er</w:t>
      </w:r>
      <w:r w:rsidR="007C0E31">
        <w:t xml:space="preserve"> 4 failed to present all the sheep for examination at the final visit and farm</w:t>
      </w:r>
      <w:r>
        <w:t>er</w:t>
      </w:r>
      <w:r w:rsidR="007C0E31">
        <w:t xml:space="preserve"> 11 </w:t>
      </w:r>
      <w:r w:rsidR="00290599">
        <w:t>left the study after eight months</w:t>
      </w:r>
      <w:r w:rsidR="009D1FA4">
        <w:t xml:space="preserve"> due to a change of business</w:t>
      </w:r>
      <w:r w:rsidR="00290599">
        <w:t xml:space="preserve">.  </w:t>
      </w:r>
    </w:p>
    <w:p w14:paraId="1D015E9A" w14:textId="77777777" w:rsidR="00DC1C69" w:rsidRDefault="00DC1C69" w:rsidP="00513B8E">
      <w:pPr>
        <w:spacing w:line="480" w:lineRule="auto"/>
        <w:jc w:val="both"/>
      </w:pPr>
    </w:p>
    <w:p w14:paraId="2EFFA5D0" w14:textId="3298CA45" w:rsidR="00D611FF" w:rsidRDefault="00D611FF" w:rsidP="00513B8E">
      <w:pPr>
        <w:spacing w:line="480" w:lineRule="auto"/>
        <w:jc w:val="both"/>
      </w:pPr>
      <w:r>
        <w:t>As such, in the final analysis th</w:t>
      </w:r>
      <w:r w:rsidR="00361229">
        <w:t>ere were 11 control flock</w:t>
      </w:r>
      <w:r w:rsidR="009D1FA4">
        <w:t>s and 13</w:t>
      </w:r>
      <w:r w:rsidR="00361229">
        <w:t xml:space="preserve"> intervention flock</w:t>
      </w:r>
      <w:r>
        <w:t xml:space="preserve">s.  At </w:t>
      </w:r>
      <w:r w:rsidR="00BC0104">
        <w:t>the initial visit</w:t>
      </w:r>
      <w:r>
        <w:t xml:space="preserve"> the number of sheep examined </w:t>
      </w:r>
      <w:r w:rsidR="00597058">
        <w:t xml:space="preserve">in total </w:t>
      </w:r>
      <w:r>
        <w:t>on the</w:t>
      </w:r>
      <w:r w:rsidR="009122D4">
        <w:t xml:space="preserve"> 11</w:t>
      </w:r>
      <w:r>
        <w:t xml:space="preserve"> control f</w:t>
      </w:r>
      <w:r w:rsidR="00361229">
        <w:t>lock</w:t>
      </w:r>
      <w:r>
        <w:t>s was 3</w:t>
      </w:r>
      <w:r w:rsidR="00597058">
        <w:t>,</w:t>
      </w:r>
      <w:r>
        <w:t>460</w:t>
      </w:r>
      <w:r w:rsidR="009D1FA4">
        <w:t xml:space="preserve"> and on the</w:t>
      </w:r>
      <w:r w:rsidR="009122D4">
        <w:t xml:space="preserve"> 13</w:t>
      </w:r>
      <w:r w:rsidR="00361229">
        <w:t xml:space="preserve"> intervention flock</w:t>
      </w:r>
      <w:r w:rsidR="009D1FA4">
        <w:t>s 4,686</w:t>
      </w:r>
      <w:r w:rsidR="00597058">
        <w:t>.  A</w:t>
      </w:r>
      <w:r>
        <w:t xml:space="preserve">t </w:t>
      </w:r>
      <w:r w:rsidR="009D1FA4">
        <w:t xml:space="preserve">the final </w:t>
      </w:r>
      <w:r>
        <w:t xml:space="preserve">visit </w:t>
      </w:r>
      <w:r w:rsidR="00597058">
        <w:t xml:space="preserve">there were </w:t>
      </w:r>
      <w:r>
        <w:t>4</w:t>
      </w:r>
      <w:r w:rsidR="00597058">
        <w:t>,</w:t>
      </w:r>
      <w:r>
        <w:t>354 and 5</w:t>
      </w:r>
      <w:r w:rsidR="00597058">
        <w:t>,</w:t>
      </w:r>
      <w:r w:rsidR="009D1FA4">
        <w:t>098</w:t>
      </w:r>
      <w:r>
        <w:t xml:space="preserve"> </w:t>
      </w:r>
      <w:r w:rsidR="00597058">
        <w:t xml:space="preserve">sheep examined </w:t>
      </w:r>
      <w:r>
        <w:t xml:space="preserve">respectively.  </w:t>
      </w:r>
    </w:p>
    <w:p w14:paraId="24848074" w14:textId="77777777" w:rsidR="0052439C" w:rsidRDefault="0052439C" w:rsidP="00513B8E">
      <w:pPr>
        <w:spacing w:line="480" w:lineRule="auto"/>
        <w:jc w:val="both"/>
        <w:sectPr w:rsidR="0052439C" w:rsidSect="00E974D6">
          <w:pgSz w:w="11900" w:h="16840"/>
          <w:pgMar w:top="1440" w:right="1800" w:bottom="1440" w:left="1800" w:header="708" w:footer="708" w:gutter="0"/>
          <w:lnNumType w:countBy="1" w:restart="continuous"/>
          <w:cols w:space="708"/>
          <w:docGrid w:linePitch="360"/>
        </w:sectPr>
      </w:pPr>
    </w:p>
    <w:tbl>
      <w:tblPr>
        <w:tblStyle w:val="TableGrid"/>
        <w:tblpPr w:leftFromText="180" w:rightFromText="180" w:vertAnchor="page" w:horzAnchor="page" w:tblpX="395" w:tblpY="277"/>
        <w:tblW w:w="115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134"/>
        <w:gridCol w:w="992"/>
        <w:gridCol w:w="1134"/>
        <w:gridCol w:w="1701"/>
        <w:gridCol w:w="1276"/>
        <w:gridCol w:w="2268"/>
        <w:gridCol w:w="2126"/>
      </w:tblGrid>
      <w:tr w:rsidR="0052439C" w:rsidRPr="005B6C17" w14:paraId="5A56E905" w14:textId="77777777" w:rsidTr="00221A2B">
        <w:trPr>
          <w:trHeight w:val="680"/>
        </w:trPr>
        <w:tc>
          <w:tcPr>
            <w:tcW w:w="959" w:type="dxa"/>
            <w:tcBorders>
              <w:top w:val="single" w:sz="4" w:space="0" w:color="auto"/>
              <w:bottom w:val="single" w:sz="4" w:space="0" w:color="auto"/>
            </w:tcBorders>
            <w:vAlign w:val="center"/>
          </w:tcPr>
          <w:p w14:paraId="5A02A14D" w14:textId="49A4BFEA" w:rsidR="0052439C" w:rsidRPr="005B6C17" w:rsidRDefault="00361229" w:rsidP="00221A2B">
            <w:pPr>
              <w:jc w:val="center"/>
              <w:rPr>
                <w:rFonts w:asciiTheme="majorHAnsi" w:hAnsiTheme="majorHAnsi"/>
                <w:b/>
                <w:sz w:val="16"/>
                <w:szCs w:val="16"/>
              </w:rPr>
            </w:pPr>
            <w:r>
              <w:rPr>
                <w:rFonts w:asciiTheme="majorHAnsi" w:hAnsiTheme="majorHAnsi"/>
                <w:b/>
                <w:sz w:val="16"/>
                <w:szCs w:val="16"/>
              </w:rPr>
              <w:lastRenderedPageBreak/>
              <w:t>Flock</w:t>
            </w:r>
          </w:p>
        </w:tc>
        <w:tc>
          <w:tcPr>
            <w:tcW w:w="1134" w:type="dxa"/>
            <w:tcBorders>
              <w:top w:val="single" w:sz="4" w:space="0" w:color="auto"/>
              <w:bottom w:val="single" w:sz="4" w:space="0" w:color="auto"/>
            </w:tcBorders>
            <w:vAlign w:val="center"/>
          </w:tcPr>
          <w:p w14:paraId="31F2E8D5" w14:textId="77777777" w:rsidR="0052439C" w:rsidRPr="005B6C17" w:rsidRDefault="0052439C" w:rsidP="00221A2B">
            <w:pPr>
              <w:jc w:val="center"/>
              <w:rPr>
                <w:rFonts w:asciiTheme="majorHAnsi" w:hAnsiTheme="majorHAnsi"/>
                <w:b/>
                <w:sz w:val="16"/>
                <w:szCs w:val="16"/>
              </w:rPr>
            </w:pPr>
            <w:r w:rsidRPr="005B6C17">
              <w:rPr>
                <w:rFonts w:asciiTheme="majorHAnsi" w:hAnsiTheme="majorHAnsi"/>
                <w:b/>
                <w:sz w:val="16"/>
                <w:szCs w:val="16"/>
              </w:rPr>
              <w:t>County</w:t>
            </w:r>
          </w:p>
        </w:tc>
        <w:tc>
          <w:tcPr>
            <w:tcW w:w="992" w:type="dxa"/>
            <w:tcBorders>
              <w:top w:val="single" w:sz="4" w:space="0" w:color="auto"/>
              <w:bottom w:val="single" w:sz="4" w:space="0" w:color="auto"/>
            </w:tcBorders>
            <w:vAlign w:val="center"/>
          </w:tcPr>
          <w:p w14:paraId="4EDAEF65" w14:textId="77777777" w:rsidR="0052439C" w:rsidRPr="005B6C17" w:rsidRDefault="0052439C" w:rsidP="00221A2B">
            <w:pPr>
              <w:jc w:val="center"/>
              <w:rPr>
                <w:rFonts w:asciiTheme="majorHAnsi" w:hAnsiTheme="majorHAnsi"/>
                <w:b/>
                <w:sz w:val="16"/>
                <w:szCs w:val="16"/>
              </w:rPr>
            </w:pPr>
            <w:r w:rsidRPr="005B6C17">
              <w:rPr>
                <w:rFonts w:asciiTheme="majorHAnsi" w:hAnsiTheme="majorHAnsi"/>
                <w:b/>
                <w:sz w:val="16"/>
                <w:szCs w:val="16"/>
              </w:rPr>
              <w:t>Land Type</w:t>
            </w:r>
          </w:p>
        </w:tc>
        <w:tc>
          <w:tcPr>
            <w:tcW w:w="1134" w:type="dxa"/>
            <w:tcBorders>
              <w:top w:val="single" w:sz="4" w:space="0" w:color="auto"/>
              <w:bottom w:val="single" w:sz="4" w:space="0" w:color="auto"/>
            </w:tcBorders>
            <w:vAlign w:val="center"/>
          </w:tcPr>
          <w:p w14:paraId="401EE27D" w14:textId="77777777" w:rsidR="0052439C" w:rsidRPr="005B6C17" w:rsidRDefault="0052439C" w:rsidP="00221A2B">
            <w:pPr>
              <w:jc w:val="center"/>
              <w:rPr>
                <w:rFonts w:asciiTheme="majorHAnsi" w:hAnsiTheme="majorHAnsi"/>
                <w:b/>
                <w:sz w:val="16"/>
                <w:szCs w:val="16"/>
              </w:rPr>
            </w:pPr>
            <w:r w:rsidRPr="005B6C17">
              <w:rPr>
                <w:rFonts w:asciiTheme="majorHAnsi" w:hAnsiTheme="majorHAnsi"/>
                <w:b/>
                <w:sz w:val="16"/>
                <w:szCs w:val="16"/>
              </w:rPr>
              <w:t>Total size (Hectares)</w:t>
            </w:r>
          </w:p>
        </w:tc>
        <w:tc>
          <w:tcPr>
            <w:tcW w:w="1701" w:type="dxa"/>
            <w:tcBorders>
              <w:top w:val="single" w:sz="4" w:space="0" w:color="auto"/>
              <w:bottom w:val="single" w:sz="4" w:space="0" w:color="auto"/>
            </w:tcBorders>
            <w:vAlign w:val="center"/>
          </w:tcPr>
          <w:p w14:paraId="7BE3A55B" w14:textId="77777777" w:rsidR="0052439C" w:rsidRPr="005B6C17" w:rsidRDefault="0052439C" w:rsidP="00221A2B">
            <w:pPr>
              <w:jc w:val="center"/>
              <w:rPr>
                <w:rFonts w:asciiTheme="majorHAnsi" w:hAnsiTheme="majorHAnsi"/>
                <w:b/>
                <w:sz w:val="16"/>
                <w:szCs w:val="16"/>
              </w:rPr>
            </w:pPr>
            <w:r w:rsidRPr="005B6C17">
              <w:rPr>
                <w:rFonts w:asciiTheme="majorHAnsi" w:hAnsiTheme="majorHAnsi"/>
                <w:b/>
                <w:sz w:val="16"/>
                <w:szCs w:val="16"/>
              </w:rPr>
              <w:t>Total number of breeding ewes (LU*)</w:t>
            </w:r>
          </w:p>
        </w:tc>
        <w:tc>
          <w:tcPr>
            <w:tcW w:w="1276" w:type="dxa"/>
            <w:tcBorders>
              <w:top w:val="single" w:sz="4" w:space="0" w:color="auto"/>
              <w:bottom w:val="single" w:sz="4" w:space="0" w:color="auto"/>
            </w:tcBorders>
            <w:vAlign w:val="center"/>
          </w:tcPr>
          <w:p w14:paraId="674B8CFE" w14:textId="77777777" w:rsidR="0052439C" w:rsidRPr="005B6C17" w:rsidRDefault="0052439C" w:rsidP="00221A2B">
            <w:pPr>
              <w:jc w:val="center"/>
              <w:rPr>
                <w:rFonts w:asciiTheme="majorHAnsi" w:hAnsiTheme="majorHAnsi"/>
                <w:b/>
                <w:sz w:val="16"/>
                <w:szCs w:val="16"/>
              </w:rPr>
            </w:pPr>
            <w:r w:rsidRPr="005B6C17">
              <w:rPr>
                <w:rFonts w:asciiTheme="majorHAnsi" w:hAnsiTheme="majorHAnsi"/>
                <w:b/>
                <w:sz w:val="16"/>
                <w:szCs w:val="16"/>
              </w:rPr>
              <w:t>Total number of cattle (LU*)</w:t>
            </w:r>
          </w:p>
        </w:tc>
        <w:tc>
          <w:tcPr>
            <w:tcW w:w="2268" w:type="dxa"/>
            <w:tcBorders>
              <w:top w:val="single" w:sz="4" w:space="0" w:color="auto"/>
              <w:bottom w:val="single" w:sz="4" w:space="0" w:color="auto"/>
            </w:tcBorders>
            <w:vAlign w:val="center"/>
          </w:tcPr>
          <w:p w14:paraId="586CCCB4" w14:textId="69CDA4AB" w:rsidR="0052439C" w:rsidRPr="005B6C17" w:rsidRDefault="0067573B" w:rsidP="00221A2B">
            <w:pPr>
              <w:jc w:val="center"/>
              <w:rPr>
                <w:rFonts w:asciiTheme="majorHAnsi" w:hAnsiTheme="majorHAnsi"/>
                <w:b/>
                <w:sz w:val="16"/>
                <w:szCs w:val="16"/>
              </w:rPr>
            </w:pPr>
            <w:r>
              <w:rPr>
                <w:rFonts w:asciiTheme="majorHAnsi" w:hAnsiTheme="majorHAnsi"/>
                <w:b/>
                <w:sz w:val="16"/>
                <w:szCs w:val="16"/>
              </w:rPr>
              <w:t>Stocking Density</w:t>
            </w:r>
            <w:r w:rsidR="0052439C" w:rsidRPr="005B6C17">
              <w:rPr>
                <w:rFonts w:asciiTheme="majorHAnsi" w:hAnsiTheme="majorHAnsi"/>
                <w:b/>
                <w:sz w:val="16"/>
                <w:szCs w:val="16"/>
              </w:rPr>
              <w:t>: number of livestock units per hectare</w:t>
            </w:r>
          </w:p>
        </w:tc>
        <w:tc>
          <w:tcPr>
            <w:tcW w:w="2126" w:type="dxa"/>
            <w:tcBorders>
              <w:top w:val="single" w:sz="4" w:space="0" w:color="auto"/>
              <w:bottom w:val="single" w:sz="4" w:space="0" w:color="auto"/>
            </w:tcBorders>
            <w:vAlign w:val="center"/>
          </w:tcPr>
          <w:p w14:paraId="60F60CD3" w14:textId="77777777" w:rsidR="0052439C" w:rsidRPr="005B6C17" w:rsidRDefault="0052439C" w:rsidP="00221A2B">
            <w:pPr>
              <w:jc w:val="center"/>
              <w:rPr>
                <w:rFonts w:asciiTheme="majorHAnsi" w:hAnsiTheme="majorHAnsi"/>
                <w:b/>
                <w:sz w:val="16"/>
                <w:szCs w:val="16"/>
              </w:rPr>
            </w:pPr>
            <w:r w:rsidRPr="005B6C17">
              <w:rPr>
                <w:rFonts w:asciiTheme="majorHAnsi" w:hAnsiTheme="majorHAnsi"/>
                <w:b/>
                <w:sz w:val="16"/>
                <w:szCs w:val="16"/>
              </w:rPr>
              <w:t>Breeds (%)</w:t>
            </w:r>
          </w:p>
        </w:tc>
      </w:tr>
      <w:tr w:rsidR="0052439C" w:rsidRPr="0067573B" w14:paraId="07B95034" w14:textId="77777777" w:rsidTr="00221A2B">
        <w:tc>
          <w:tcPr>
            <w:tcW w:w="959" w:type="dxa"/>
            <w:tcBorders>
              <w:top w:val="nil"/>
            </w:tcBorders>
          </w:tcPr>
          <w:p w14:paraId="53365402" w14:textId="77777777"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1</w:t>
            </w:r>
          </w:p>
        </w:tc>
        <w:tc>
          <w:tcPr>
            <w:tcW w:w="1134" w:type="dxa"/>
            <w:tcBorders>
              <w:top w:val="nil"/>
            </w:tcBorders>
          </w:tcPr>
          <w:p w14:paraId="6641BFD8"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Powys</w:t>
            </w:r>
          </w:p>
        </w:tc>
        <w:tc>
          <w:tcPr>
            <w:tcW w:w="992" w:type="dxa"/>
            <w:tcBorders>
              <w:top w:val="nil"/>
            </w:tcBorders>
          </w:tcPr>
          <w:p w14:paraId="0369A9A0"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Lowland</w:t>
            </w:r>
          </w:p>
        </w:tc>
        <w:tc>
          <w:tcPr>
            <w:tcW w:w="1134" w:type="dxa"/>
            <w:tcBorders>
              <w:top w:val="nil"/>
            </w:tcBorders>
          </w:tcPr>
          <w:p w14:paraId="079CFEAC"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28.3</w:t>
            </w:r>
          </w:p>
        </w:tc>
        <w:tc>
          <w:tcPr>
            <w:tcW w:w="1701" w:type="dxa"/>
            <w:tcBorders>
              <w:top w:val="nil"/>
            </w:tcBorders>
          </w:tcPr>
          <w:p w14:paraId="2CE2D205" w14:textId="3DB49F83"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175</w:t>
            </w:r>
            <w:r w:rsidR="00FA1325">
              <w:rPr>
                <w:rFonts w:asciiTheme="majorHAnsi" w:hAnsiTheme="majorHAnsi"/>
                <w:sz w:val="16"/>
                <w:szCs w:val="16"/>
              </w:rPr>
              <w:t xml:space="preserve"> (19.3)</w:t>
            </w:r>
          </w:p>
        </w:tc>
        <w:tc>
          <w:tcPr>
            <w:tcW w:w="1276" w:type="dxa"/>
            <w:tcBorders>
              <w:top w:val="nil"/>
            </w:tcBorders>
          </w:tcPr>
          <w:p w14:paraId="149FD2E0"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64 (41.6)</w:t>
            </w:r>
          </w:p>
        </w:tc>
        <w:tc>
          <w:tcPr>
            <w:tcW w:w="2268" w:type="dxa"/>
            <w:tcBorders>
              <w:top w:val="nil"/>
            </w:tcBorders>
          </w:tcPr>
          <w:p w14:paraId="526992AC" w14:textId="23B886CE" w:rsidR="0052439C" w:rsidRPr="0067573B" w:rsidRDefault="0067573B" w:rsidP="00221A2B">
            <w:pPr>
              <w:jc w:val="center"/>
              <w:rPr>
                <w:rFonts w:asciiTheme="majorHAnsi" w:hAnsiTheme="majorHAnsi"/>
                <w:sz w:val="16"/>
                <w:szCs w:val="16"/>
              </w:rPr>
            </w:pPr>
            <w:r w:rsidRPr="0067573B">
              <w:rPr>
                <w:rFonts w:asciiTheme="majorHAnsi" w:hAnsiTheme="majorHAnsi"/>
                <w:sz w:val="16"/>
                <w:szCs w:val="16"/>
              </w:rPr>
              <w:t>2.2</w:t>
            </w:r>
          </w:p>
        </w:tc>
        <w:tc>
          <w:tcPr>
            <w:tcW w:w="2126" w:type="dxa"/>
            <w:tcBorders>
              <w:top w:val="nil"/>
            </w:tcBorders>
          </w:tcPr>
          <w:p w14:paraId="372CAC46"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Mules (90.9)</w:t>
            </w:r>
          </w:p>
          <w:p w14:paraId="47D9C076"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cross breeds (9.1)</w:t>
            </w:r>
          </w:p>
        </w:tc>
      </w:tr>
      <w:tr w:rsidR="0052439C" w:rsidRPr="0067573B" w14:paraId="77C089D6" w14:textId="77777777" w:rsidTr="00221A2B">
        <w:tc>
          <w:tcPr>
            <w:tcW w:w="959" w:type="dxa"/>
          </w:tcPr>
          <w:p w14:paraId="6B468C7E" w14:textId="77777777"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2</w:t>
            </w:r>
          </w:p>
        </w:tc>
        <w:tc>
          <w:tcPr>
            <w:tcW w:w="1134" w:type="dxa"/>
          </w:tcPr>
          <w:p w14:paraId="0C88A10F"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Denbighshire</w:t>
            </w:r>
          </w:p>
        </w:tc>
        <w:tc>
          <w:tcPr>
            <w:tcW w:w="992" w:type="dxa"/>
          </w:tcPr>
          <w:p w14:paraId="7097637C"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Lowland</w:t>
            </w:r>
          </w:p>
        </w:tc>
        <w:tc>
          <w:tcPr>
            <w:tcW w:w="1134" w:type="dxa"/>
          </w:tcPr>
          <w:p w14:paraId="7AD07E3C"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60.7</w:t>
            </w:r>
          </w:p>
        </w:tc>
        <w:tc>
          <w:tcPr>
            <w:tcW w:w="1701" w:type="dxa"/>
          </w:tcPr>
          <w:p w14:paraId="2B87BD1B" w14:textId="350F5741"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510</w:t>
            </w:r>
            <w:r w:rsidR="00FA1325">
              <w:rPr>
                <w:rFonts w:asciiTheme="majorHAnsi" w:hAnsiTheme="majorHAnsi"/>
                <w:sz w:val="16"/>
                <w:szCs w:val="16"/>
              </w:rPr>
              <w:t xml:space="preserve"> (56.1)</w:t>
            </w:r>
          </w:p>
        </w:tc>
        <w:tc>
          <w:tcPr>
            <w:tcW w:w="1276" w:type="dxa"/>
          </w:tcPr>
          <w:p w14:paraId="116E91A6"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82 (53.3)</w:t>
            </w:r>
          </w:p>
        </w:tc>
        <w:tc>
          <w:tcPr>
            <w:tcW w:w="2268" w:type="dxa"/>
          </w:tcPr>
          <w:p w14:paraId="59D642CD" w14:textId="6988459A" w:rsidR="0052439C" w:rsidRPr="0067573B" w:rsidRDefault="0067573B" w:rsidP="00221A2B">
            <w:pPr>
              <w:jc w:val="center"/>
              <w:rPr>
                <w:rFonts w:asciiTheme="majorHAnsi" w:hAnsiTheme="majorHAnsi"/>
                <w:sz w:val="16"/>
                <w:szCs w:val="16"/>
              </w:rPr>
            </w:pPr>
            <w:r>
              <w:rPr>
                <w:rFonts w:asciiTheme="majorHAnsi" w:hAnsiTheme="majorHAnsi"/>
                <w:sz w:val="16"/>
                <w:szCs w:val="16"/>
              </w:rPr>
              <w:t>1.8</w:t>
            </w:r>
          </w:p>
        </w:tc>
        <w:tc>
          <w:tcPr>
            <w:tcW w:w="2126" w:type="dxa"/>
          </w:tcPr>
          <w:p w14:paraId="0BCDA6D7"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X (31.1)</w:t>
            </w:r>
          </w:p>
          <w:p w14:paraId="6B863CF3"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Welsh mule (22.7)</w:t>
            </w:r>
          </w:p>
          <w:p w14:paraId="17DD34FC"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(20.0)</w:t>
            </w:r>
          </w:p>
          <w:p w14:paraId="1C466105"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Suffolk X (13.5)</w:t>
            </w:r>
          </w:p>
          <w:p w14:paraId="5304BC81"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cross breeds (12.7)</w:t>
            </w:r>
          </w:p>
        </w:tc>
      </w:tr>
      <w:tr w:rsidR="0052439C" w:rsidRPr="0067573B" w14:paraId="1C2076AD" w14:textId="77777777" w:rsidTr="00221A2B">
        <w:tc>
          <w:tcPr>
            <w:tcW w:w="959" w:type="dxa"/>
            <w:vMerge w:val="restart"/>
          </w:tcPr>
          <w:p w14:paraId="3074C2F1" w14:textId="77777777"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3</w:t>
            </w:r>
          </w:p>
        </w:tc>
        <w:tc>
          <w:tcPr>
            <w:tcW w:w="1134" w:type="dxa"/>
            <w:vMerge w:val="restart"/>
          </w:tcPr>
          <w:p w14:paraId="0A67561F"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Conwy</w:t>
            </w:r>
          </w:p>
        </w:tc>
        <w:tc>
          <w:tcPr>
            <w:tcW w:w="992" w:type="dxa"/>
            <w:vMerge w:val="restart"/>
          </w:tcPr>
          <w:p w14:paraId="395F8A13"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Lowland</w:t>
            </w:r>
          </w:p>
        </w:tc>
        <w:tc>
          <w:tcPr>
            <w:tcW w:w="1134" w:type="dxa"/>
            <w:vMerge w:val="restart"/>
          </w:tcPr>
          <w:p w14:paraId="2140D831"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78.9</w:t>
            </w:r>
          </w:p>
        </w:tc>
        <w:tc>
          <w:tcPr>
            <w:tcW w:w="1701" w:type="dxa"/>
            <w:vMerge w:val="restart"/>
          </w:tcPr>
          <w:p w14:paraId="4FB288BF" w14:textId="31FD9E13"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351</w:t>
            </w:r>
            <w:r w:rsidR="00FA1325">
              <w:rPr>
                <w:rFonts w:asciiTheme="majorHAnsi" w:hAnsiTheme="majorHAnsi"/>
                <w:sz w:val="16"/>
                <w:szCs w:val="16"/>
              </w:rPr>
              <w:t xml:space="preserve"> (38.6)</w:t>
            </w:r>
          </w:p>
        </w:tc>
        <w:tc>
          <w:tcPr>
            <w:tcW w:w="1276" w:type="dxa"/>
            <w:vMerge w:val="restart"/>
          </w:tcPr>
          <w:p w14:paraId="0F34E307"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120 (78.0)</w:t>
            </w:r>
          </w:p>
        </w:tc>
        <w:tc>
          <w:tcPr>
            <w:tcW w:w="2268" w:type="dxa"/>
            <w:vMerge w:val="restart"/>
          </w:tcPr>
          <w:p w14:paraId="7AF63CA3" w14:textId="6A0182C8" w:rsidR="0052439C" w:rsidRPr="0067573B" w:rsidRDefault="0067573B" w:rsidP="00221A2B">
            <w:pPr>
              <w:jc w:val="center"/>
              <w:rPr>
                <w:rFonts w:asciiTheme="majorHAnsi" w:hAnsiTheme="majorHAnsi"/>
                <w:sz w:val="16"/>
                <w:szCs w:val="16"/>
              </w:rPr>
            </w:pPr>
            <w:r>
              <w:rPr>
                <w:rFonts w:asciiTheme="majorHAnsi" w:hAnsiTheme="majorHAnsi"/>
                <w:sz w:val="16"/>
                <w:szCs w:val="16"/>
              </w:rPr>
              <w:t>1.5</w:t>
            </w:r>
          </w:p>
        </w:tc>
        <w:tc>
          <w:tcPr>
            <w:tcW w:w="2126" w:type="dxa"/>
          </w:tcPr>
          <w:p w14:paraId="538122CA"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(67.2)</w:t>
            </w:r>
          </w:p>
        </w:tc>
      </w:tr>
      <w:tr w:rsidR="0052439C" w:rsidRPr="0067573B" w14:paraId="70F5799B" w14:textId="77777777" w:rsidTr="00221A2B">
        <w:tc>
          <w:tcPr>
            <w:tcW w:w="959" w:type="dxa"/>
            <w:vMerge/>
          </w:tcPr>
          <w:p w14:paraId="247595C7" w14:textId="77777777" w:rsidR="0052439C" w:rsidRPr="005B6C17" w:rsidRDefault="0052439C" w:rsidP="00221A2B">
            <w:pPr>
              <w:jc w:val="center"/>
              <w:rPr>
                <w:rFonts w:asciiTheme="majorHAnsi" w:hAnsiTheme="majorHAnsi"/>
                <w:sz w:val="16"/>
                <w:szCs w:val="16"/>
              </w:rPr>
            </w:pPr>
          </w:p>
        </w:tc>
        <w:tc>
          <w:tcPr>
            <w:tcW w:w="1134" w:type="dxa"/>
            <w:vMerge/>
          </w:tcPr>
          <w:p w14:paraId="4DFFBF58" w14:textId="77777777" w:rsidR="0052439C" w:rsidRPr="005B6C17" w:rsidRDefault="0052439C" w:rsidP="00221A2B">
            <w:pPr>
              <w:jc w:val="both"/>
              <w:rPr>
                <w:rFonts w:asciiTheme="majorHAnsi" w:hAnsiTheme="majorHAnsi"/>
                <w:sz w:val="16"/>
                <w:szCs w:val="16"/>
              </w:rPr>
            </w:pPr>
          </w:p>
        </w:tc>
        <w:tc>
          <w:tcPr>
            <w:tcW w:w="992" w:type="dxa"/>
            <w:vMerge/>
          </w:tcPr>
          <w:p w14:paraId="675C7AD1" w14:textId="77777777" w:rsidR="0052439C" w:rsidRPr="005B6C17" w:rsidRDefault="0052439C" w:rsidP="00221A2B">
            <w:pPr>
              <w:jc w:val="both"/>
              <w:rPr>
                <w:rFonts w:asciiTheme="majorHAnsi" w:hAnsiTheme="majorHAnsi"/>
                <w:sz w:val="16"/>
                <w:szCs w:val="16"/>
              </w:rPr>
            </w:pPr>
          </w:p>
        </w:tc>
        <w:tc>
          <w:tcPr>
            <w:tcW w:w="1134" w:type="dxa"/>
            <w:vMerge/>
          </w:tcPr>
          <w:p w14:paraId="61E09AAF" w14:textId="77777777" w:rsidR="0052439C" w:rsidRPr="005B6C17" w:rsidRDefault="0052439C" w:rsidP="00221A2B">
            <w:pPr>
              <w:jc w:val="right"/>
              <w:rPr>
                <w:rFonts w:asciiTheme="majorHAnsi" w:hAnsiTheme="majorHAnsi"/>
                <w:sz w:val="16"/>
                <w:szCs w:val="16"/>
              </w:rPr>
            </w:pPr>
          </w:p>
        </w:tc>
        <w:tc>
          <w:tcPr>
            <w:tcW w:w="1701" w:type="dxa"/>
            <w:vMerge/>
          </w:tcPr>
          <w:p w14:paraId="009B27F6" w14:textId="77777777" w:rsidR="0052439C" w:rsidRPr="005B6C17" w:rsidRDefault="0052439C" w:rsidP="00221A2B">
            <w:pPr>
              <w:jc w:val="center"/>
              <w:rPr>
                <w:rFonts w:asciiTheme="majorHAnsi" w:hAnsiTheme="majorHAnsi"/>
                <w:sz w:val="16"/>
                <w:szCs w:val="16"/>
              </w:rPr>
            </w:pPr>
          </w:p>
        </w:tc>
        <w:tc>
          <w:tcPr>
            <w:tcW w:w="1276" w:type="dxa"/>
            <w:vMerge/>
          </w:tcPr>
          <w:p w14:paraId="5B58A98F" w14:textId="77777777" w:rsidR="0052439C" w:rsidRPr="005B6C17" w:rsidRDefault="0052439C" w:rsidP="00221A2B">
            <w:pPr>
              <w:jc w:val="right"/>
              <w:rPr>
                <w:rFonts w:asciiTheme="majorHAnsi" w:hAnsiTheme="majorHAnsi"/>
                <w:sz w:val="16"/>
                <w:szCs w:val="16"/>
              </w:rPr>
            </w:pPr>
          </w:p>
        </w:tc>
        <w:tc>
          <w:tcPr>
            <w:tcW w:w="2268" w:type="dxa"/>
            <w:vMerge/>
          </w:tcPr>
          <w:p w14:paraId="736DBEB2" w14:textId="77777777" w:rsidR="0052439C" w:rsidRPr="0067573B" w:rsidRDefault="0052439C" w:rsidP="00221A2B">
            <w:pPr>
              <w:jc w:val="center"/>
              <w:rPr>
                <w:rFonts w:asciiTheme="majorHAnsi" w:hAnsiTheme="majorHAnsi"/>
                <w:sz w:val="16"/>
                <w:szCs w:val="16"/>
              </w:rPr>
            </w:pPr>
          </w:p>
        </w:tc>
        <w:tc>
          <w:tcPr>
            <w:tcW w:w="2126" w:type="dxa"/>
          </w:tcPr>
          <w:p w14:paraId="54399F9C"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Suffolk X (20.5)</w:t>
            </w:r>
          </w:p>
          <w:p w14:paraId="41AD01B5"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X (7.4)</w:t>
            </w:r>
          </w:p>
          <w:p w14:paraId="25275505"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cross breeds (4.9)</w:t>
            </w:r>
          </w:p>
        </w:tc>
      </w:tr>
      <w:tr w:rsidR="0052439C" w:rsidRPr="0067573B" w14:paraId="7BB1414A" w14:textId="77777777" w:rsidTr="00221A2B">
        <w:tc>
          <w:tcPr>
            <w:tcW w:w="959" w:type="dxa"/>
          </w:tcPr>
          <w:p w14:paraId="14471284" w14:textId="77777777"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4</w:t>
            </w:r>
          </w:p>
        </w:tc>
        <w:tc>
          <w:tcPr>
            <w:tcW w:w="1134" w:type="dxa"/>
          </w:tcPr>
          <w:p w14:paraId="059E1851"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Denbighshire</w:t>
            </w:r>
          </w:p>
        </w:tc>
        <w:tc>
          <w:tcPr>
            <w:tcW w:w="992" w:type="dxa"/>
          </w:tcPr>
          <w:p w14:paraId="1D177E0C"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Upland</w:t>
            </w:r>
          </w:p>
        </w:tc>
        <w:tc>
          <w:tcPr>
            <w:tcW w:w="1134" w:type="dxa"/>
          </w:tcPr>
          <w:p w14:paraId="294B42B1"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80.9</w:t>
            </w:r>
          </w:p>
        </w:tc>
        <w:tc>
          <w:tcPr>
            <w:tcW w:w="1701" w:type="dxa"/>
          </w:tcPr>
          <w:p w14:paraId="474A39D8" w14:textId="550B7CA9"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696</w:t>
            </w:r>
            <w:r w:rsidR="00FA1325">
              <w:rPr>
                <w:rFonts w:asciiTheme="majorHAnsi" w:hAnsiTheme="majorHAnsi"/>
                <w:sz w:val="16"/>
                <w:szCs w:val="16"/>
              </w:rPr>
              <w:t xml:space="preserve"> (55.7)</w:t>
            </w:r>
          </w:p>
        </w:tc>
        <w:tc>
          <w:tcPr>
            <w:tcW w:w="1276" w:type="dxa"/>
          </w:tcPr>
          <w:p w14:paraId="059A007E"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90 (58.5)</w:t>
            </w:r>
          </w:p>
        </w:tc>
        <w:tc>
          <w:tcPr>
            <w:tcW w:w="2268" w:type="dxa"/>
          </w:tcPr>
          <w:p w14:paraId="0011A045" w14:textId="57032200" w:rsidR="0052439C" w:rsidRPr="0067573B" w:rsidRDefault="0067573B" w:rsidP="00221A2B">
            <w:pPr>
              <w:jc w:val="center"/>
              <w:rPr>
                <w:rFonts w:asciiTheme="majorHAnsi" w:hAnsiTheme="majorHAnsi"/>
                <w:sz w:val="16"/>
                <w:szCs w:val="16"/>
              </w:rPr>
            </w:pPr>
            <w:r>
              <w:rPr>
                <w:rFonts w:asciiTheme="majorHAnsi" w:hAnsiTheme="majorHAnsi"/>
                <w:sz w:val="16"/>
                <w:szCs w:val="16"/>
              </w:rPr>
              <w:t>1.4</w:t>
            </w:r>
          </w:p>
        </w:tc>
        <w:tc>
          <w:tcPr>
            <w:tcW w:w="2126" w:type="dxa"/>
          </w:tcPr>
          <w:p w14:paraId="3F3E16E9"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Beulah Speckled-Face (96.3)</w:t>
            </w:r>
          </w:p>
          <w:p w14:paraId="4C01CA0D"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cross breeds (3.7)</w:t>
            </w:r>
          </w:p>
        </w:tc>
      </w:tr>
      <w:tr w:rsidR="0052439C" w:rsidRPr="0067573B" w14:paraId="2C03FCB2" w14:textId="77777777" w:rsidTr="00221A2B">
        <w:tc>
          <w:tcPr>
            <w:tcW w:w="959" w:type="dxa"/>
            <w:vMerge w:val="restart"/>
          </w:tcPr>
          <w:p w14:paraId="5A22BBA7" w14:textId="77777777"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5</w:t>
            </w:r>
          </w:p>
        </w:tc>
        <w:tc>
          <w:tcPr>
            <w:tcW w:w="1134" w:type="dxa"/>
            <w:vMerge w:val="restart"/>
          </w:tcPr>
          <w:p w14:paraId="0185D49B"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Denbighshire</w:t>
            </w:r>
          </w:p>
        </w:tc>
        <w:tc>
          <w:tcPr>
            <w:tcW w:w="992" w:type="dxa"/>
            <w:vMerge w:val="restart"/>
          </w:tcPr>
          <w:p w14:paraId="0639F71C"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Upland</w:t>
            </w:r>
          </w:p>
        </w:tc>
        <w:tc>
          <w:tcPr>
            <w:tcW w:w="1134" w:type="dxa"/>
            <w:vMerge w:val="restart"/>
          </w:tcPr>
          <w:p w14:paraId="78C99482"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40.5</w:t>
            </w:r>
          </w:p>
        </w:tc>
        <w:tc>
          <w:tcPr>
            <w:tcW w:w="1701" w:type="dxa"/>
            <w:vMerge w:val="restart"/>
          </w:tcPr>
          <w:p w14:paraId="6853326C" w14:textId="6B4BB543"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211</w:t>
            </w:r>
            <w:r w:rsidR="00FA1325">
              <w:rPr>
                <w:rFonts w:asciiTheme="majorHAnsi" w:hAnsiTheme="majorHAnsi"/>
                <w:sz w:val="16"/>
                <w:szCs w:val="16"/>
              </w:rPr>
              <w:t xml:space="preserve"> (23.2)</w:t>
            </w:r>
          </w:p>
        </w:tc>
        <w:tc>
          <w:tcPr>
            <w:tcW w:w="1276" w:type="dxa"/>
            <w:vMerge w:val="restart"/>
          </w:tcPr>
          <w:p w14:paraId="5AC2491A"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51 (33.2)</w:t>
            </w:r>
          </w:p>
        </w:tc>
        <w:tc>
          <w:tcPr>
            <w:tcW w:w="2268" w:type="dxa"/>
            <w:vMerge w:val="restart"/>
          </w:tcPr>
          <w:p w14:paraId="6A7B4B8D" w14:textId="2E3C30B2" w:rsidR="0052439C" w:rsidRPr="0067573B" w:rsidRDefault="0067573B" w:rsidP="00221A2B">
            <w:pPr>
              <w:jc w:val="center"/>
              <w:rPr>
                <w:rFonts w:asciiTheme="majorHAnsi" w:hAnsiTheme="majorHAnsi"/>
                <w:sz w:val="16"/>
                <w:szCs w:val="16"/>
              </w:rPr>
            </w:pPr>
            <w:r>
              <w:rPr>
                <w:rFonts w:asciiTheme="majorHAnsi" w:hAnsiTheme="majorHAnsi"/>
                <w:sz w:val="16"/>
                <w:szCs w:val="16"/>
              </w:rPr>
              <w:t>1.4</w:t>
            </w:r>
          </w:p>
        </w:tc>
        <w:tc>
          <w:tcPr>
            <w:tcW w:w="2126" w:type="dxa"/>
          </w:tcPr>
          <w:p w14:paraId="170E49A6"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(92.6)</w:t>
            </w:r>
          </w:p>
          <w:p w14:paraId="1A2C2E96"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(5.5)</w:t>
            </w:r>
          </w:p>
        </w:tc>
      </w:tr>
      <w:tr w:rsidR="0052439C" w:rsidRPr="0067573B" w14:paraId="26E1A7E8" w14:textId="77777777" w:rsidTr="00221A2B">
        <w:tc>
          <w:tcPr>
            <w:tcW w:w="959" w:type="dxa"/>
            <w:vMerge/>
          </w:tcPr>
          <w:p w14:paraId="30020817" w14:textId="77777777" w:rsidR="0052439C" w:rsidRPr="005B6C17" w:rsidRDefault="0052439C" w:rsidP="00221A2B">
            <w:pPr>
              <w:jc w:val="center"/>
              <w:rPr>
                <w:rFonts w:asciiTheme="majorHAnsi" w:hAnsiTheme="majorHAnsi"/>
                <w:sz w:val="16"/>
                <w:szCs w:val="16"/>
              </w:rPr>
            </w:pPr>
          </w:p>
        </w:tc>
        <w:tc>
          <w:tcPr>
            <w:tcW w:w="1134" w:type="dxa"/>
            <w:vMerge/>
          </w:tcPr>
          <w:p w14:paraId="58FD2283" w14:textId="77777777" w:rsidR="0052439C" w:rsidRPr="005B6C17" w:rsidRDefault="0052439C" w:rsidP="00221A2B">
            <w:pPr>
              <w:jc w:val="both"/>
              <w:rPr>
                <w:rFonts w:asciiTheme="majorHAnsi" w:hAnsiTheme="majorHAnsi"/>
                <w:sz w:val="16"/>
                <w:szCs w:val="16"/>
              </w:rPr>
            </w:pPr>
          </w:p>
        </w:tc>
        <w:tc>
          <w:tcPr>
            <w:tcW w:w="992" w:type="dxa"/>
            <w:vMerge/>
          </w:tcPr>
          <w:p w14:paraId="0221D25C" w14:textId="77777777" w:rsidR="0052439C" w:rsidRPr="005B6C17" w:rsidRDefault="0052439C" w:rsidP="00221A2B">
            <w:pPr>
              <w:jc w:val="both"/>
              <w:rPr>
                <w:rFonts w:asciiTheme="majorHAnsi" w:hAnsiTheme="majorHAnsi"/>
                <w:sz w:val="16"/>
                <w:szCs w:val="16"/>
              </w:rPr>
            </w:pPr>
          </w:p>
        </w:tc>
        <w:tc>
          <w:tcPr>
            <w:tcW w:w="1134" w:type="dxa"/>
            <w:vMerge/>
          </w:tcPr>
          <w:p w14:paraId="668FD3EF" w14:textId="77777777" w:rsidR="0052439C" w:rsidRPr="005B6C17" w:rsidRDefault="0052439C" w:rsidP="00221A2B">
            <w:pPr>
              <w:jc w:val="right"/>
              <w:rPr>
                <w:rFonts w:asciiTheme="majorHAnsi" w:hAnsiTheme="majorHAnsi"/>
                <w:sz w:val="16"/>
                <w:szCs w:val="16"/>
              </w:rPr>
            </w:pPr>
          </w:p>
        </w:tc>
        <w:tc>
          <w:tcPr>
            <w:tcW w:w="1701" w:type="dxa"/>
            <w:vMerge/>
          </w:tcPr>
          <w:p w14:paraId="36C260BA" w14:textId="77777777" w:rsidR="0052439C" w:rsidRPr="005B6C17" w:rsidRDefault="0052439C" w:rsidP="00221A2B">
            <w:pPr>
              <w:jc w:val="center"/>
              <w:rPr>
                <w:rFonts w:asciiTheme="majorHAnsi" w:hAnsiTheme="majorHAnsi"/>
                <w:sz w:val="16"/>
                <w:szCs w:val="16"/>
              </w:rPr>
            </w:pPr>
          </w:p>
        </w:tc>
        <w:tc>
          <w:tcPr>
            <w:tcW w:w="1276" w:type="dxa"/>
            <w:vMerge/>
          </w:tcPr>
          <w:p w14:paraId="5A059570" w14:textId="77777777" w:rsidR="0052439C" w:rsidRPr="005B6C17" w:rsidRDefault="0052439C" w:rsidP="00221A2B">
            <w:pPr>
              <w:jc w:val="right"/>
              <w:rPr>
                <w:rFonts w:asciiTheme="majorHAnsi" w:hAnsiTheme="majorHAnsi"/>
                <w:sz w:val="16"/>
                <w:szCs w:val="16"/>
              </w:rPr>
            </w:pPr>
          </w:p>
        </w:tc>
        <w:tc>
          <w:tcPr>
            <w:tcW w:w="2268" w:type="dxa"/>
            <w:vMerge/>
          </w:tcPr>
          <w:p w14:paraId="2342C9AC" w14:textId="77777777" w:rsidR="0052439C" w:rsidRPr="0067573B" w:rsidRDefault="0052439C" w:rsidP="00221A2B">
            <w:pPr>
              <w:jc w:val="center"/>
              <w:rPr>
                <w:rFonts w:asciiTheme="majorHAnsi" w:hAnsiTheme="majorHAnsi"/>
                <w:sz w:val="16"/>
                <w:szCs w:val="16"/>
              </w:rPr>
            </w:pPr>
          </w:p>
        </w:tc>
        <w:tc>
          <w:tcPr>
            <w:tcW w:w="2126" w:type="dxa"/>
          </w:tcPr>
          <w:p w14:paraId="543F991C"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cross breeds (1.9)</w:t>
            </w:r>
          </w:p>
        </w:tc>
      </w:tr>
      <w:tr w:rsidR="0052439C" w:rsidRPr="0067573B" w14:paraId="26C85F9B" w14:textId="77777777" w:rsidTr="00221A2B">
        <w:tc>
          <w:tcPr>
            <w:tcW w:w="959" w:type="dxa"/>
          </w:tcPr>
          <w:p w14:paraId="39F335DD" w14:textId="77777777" w:rsidR="0052439C" w:rsidRPr="00F91C86" w:rsidRDefault="0052439C" w:rsidP="00221A2B">
            <w:pPr>
              <w:jc w:val="center"/>
              <w:rPr>
                <w:rFonts w:asciiTheme="majorHAnsi" w:hAnsiTheme="majorHAnsi"/>
                <w:sz w:val="16"/>
                <w:szCs w:val="16"/>
              </w:rPr>
            </w:pPr>
            <w:r w:rsidRPr="00F91C86">
              <w:rPr>
                <w:rFonts w:asciiTheme="majorHAnsi" w:hAnsiTheme="majorHAnsi"/>
                <w:sz w:val="16"/>
                <w:szCs w:val="16"/>
              </w:rPr>
              <w:t>6</w:t>
            </w:r>
          </w:p>
        </w:tc>
        <w:tc>
          <w:tcPr>
            <w:tcW w:w="1134" w:type="dxa"/>
          </w:tcPr>
          <w:p w14:paraId="42663D2C" w14:textId="77777777" w:rsidR="0052439C" w:rsidRPr="00F91C86" w:rsidRDefault="0052439C" w:rsidP="00221A2B">
            <w:pPr>
              <w:jc w:val="both"/>
              <w:rPr>
                <w:rFonts w:asciiTheme="majorHAnsi" w:hAnsiTheme="majorHAnsi"/>
                <w:sz w:val="16"/>
                <w:szCs w:val="16"/>
              </w:rPr>
            </w:pPr>
            <w:r w:rsidRPr="00F91C86">
              <w:rPr>
                <w:rFonts w:asciiTheme="majorHAnsi" w:hAnsiTheme="majorHAnsi"/>
                <w:sz w:val="16"/>
                <w:szCs w:val="16"/>
              </w:rPr>
              <w:t>Devonshire</w:t>
            </w:r>
          </w:p>
        </w:tc>
        <w:tc>
          <w:tcPr>
            <w:tcW w:w="992" w:type="dxa"/>
          </w:tcPr>
          <w:p w14:paraId="67458B50" w14:textId="77777777" w:rsidR="0052439C" w:rsidRPr="00F91C86" w:rsidRDefault="0052439C" w:rsidP="00221A2B">
            <w:pPr>
              <w:jc w:val="both"/>
              <w:rPr>
                <w:rFonts w:asciiTheme="majorHAnsi" w:hAnsiTheme="majorHAnsi"/>
                <w:sz w:val="16"/>
                <w:szCs w:val="16"/>
              </w:rPr>
            </w:pPr>
            <w:r w:rsidRPr="00F91C86">
              <w:rPr>
                <w:rFonts w:asciiTheme="majorHAnsi" w:hAnsiTheme="majorHAnsi"/>
                <w:sz w:val="16"/>
                <w:szCs w:val="16"/>
              </w:rPr>
              <w:t>Lowland</w:t>
            </w:r>
          </w:p>
        </w:tc>
        <w:tc>
          <w:tcPr>
            <w:tcW w:w="1134" w:type="dxa"/>
          </w:tcPr>
          <w:p w14:paraId="71FE5D18" w14:textId="77777777" w:rsidR="0052439C" w:rsidRPr="00F91C86" w:rsidRDefault="0052439C" w:rsidP="00221A2B">
            <w:pPr>
              <w:jc w:val="right"/>
              <w:rPr>
                <w:rFonts w:asciiTheme="majorHAnsi" w:hAnsiTheme="majorHAnsi"/>
                <w:sz w:val="16"/>
                <w:szCs w:val="16"/>
              </w:rPr>
            </w:pPr>
            <w:r w:rsidRPr="00F91C86">
              <w:rPr>
                <w:rFonts w:asciiTheme="majorHAnsi" w:hAnsiTheme="majorHAnsi"/>
                <w:sz w:val="16"/>
                <w:szCs w:val="16"/>
              </w:rPr>
              <w:t>64.8</w:t>
            </w:r>
          </w:p>
        </w:tc>
        <w:tc>
          <w:tcPr>
            <w:tcW w:w="1701" w:type="dxa"/>
          </w:tcPr>
          <w:p w14:paraId="4646442D" w14:textId="2FDDF7F7" w:rsidR="0052439C" w:rsidRPr="00F91C86" w:rsidRDefault="0052439C" w:rsidP="00221A2B">
            <w:pPr>
              <w:jc w:val="center"/>
              <w:rPr>
                <w:rFonts w:asciiTheme="majorHAnsi" w:hAnsiTheme="majorHAnsi"/>
                <w:sz w:val="16"/>
                <w:szCs w:val="16"/>
              </w:rPr>
            </w:pPr>
            <w:r w:rsidRPr="00F91C86">
              <w:rPr>
                <w:rFonts w:asciiTheme="majorHAnsi" w:hAnsiTheme="majorHAnsi"/>
                <w:sz w:val="16"/>
                <w:szCs w:val="16"/>
              </w:rPr>
              <w:t>463</w:t>
            </w:r>
            <w:r w:rsidR="00FA1325">
              <w:rPr>
                <w:rFonts w:asciiTheme="majorHAnsi" w:hAnsiTheme="majorHAnsi"/>
                <w:sz w:val="16"/>
                <w:szCs w:val="16"/>
              </w:rPr>
              <w:t xml:space="preserve"> (50.9)</w:t>
            </w:r>
          </w:p>
        </w:tc>
        <w:tc>
          <w:tcPr>
            <w:tcW w:w="1276" w:type="dxa"/>
          </w:tcPr>
          <w:p w14:paraId="10B23FE7" w14:textId="77777777" w:rsidR="0052439C" w:rsidRPr="00F91C86" w:rsidRDefault="0052439C" w:rsidP="00221A2B">
            <w:pPr>
              <w:jc w:val="right"/>
              <w:rPr>
                <w:rFonts w:asciiTheme="majorHAnsi" w:hAnsiTheme="majorHAnsi"/>
                <w:sz w:val="16"/>
                <w:szCs w:val="16"/>
              </w:rPr>
            </w:pPr>
            <w:r w:rsidRPr="00F91C86">
              <w:rPr>
                <w:rFonts w:asciiTheme="majorHAnsi" w:hAnsiTheme="majorHAnsi"/>
                <w:sz w:val="16"/>
                <w:szCs w:val="16"/>
              </w:rPr>
              <w:t>48 (31.2)</w:t>
            </w:r>
          </w:p>
        </w:tc>
        <w:tc>
          <w:tcPr>
            <w:tcW w:w="2268" w:type="dxa"/>
          </w:tcPr>
          <w:p w14:paraId="214A3452" w14:textId="5624D635" w:rsidR="0052439C" w:rsidRPr="0067573B" w:rsidRDefault="0067573B" w:rsidP="00221A2B">
            <w:pPr>
              <w:jc w:val="center"/>
              <w:rPr>
                <w:rFonts w:asciiTheme="majorHAnsi" w:hAnsiTheme="majorHAnsi"/>
                <w:sz w:val="16"/>
                <w:szCs w:val="16"/>
              </w:rPr>
            </w:pPr>
            <w:r>
              <w:rPr>
                <w:rFonts w:asciiTheme="majorHAnsi" w:hAnsiTheme="majorHAnsi"/>
                <w:sz w:val="16"/>
                <w:szCs w:val="16"/>
              </w:rPr>
              <w:t>1.3</w:t>
            </w:r>
          </w:p>
        </w:tc>
        <w:tc>
          <w:tcPr>
            <w:tcW w:w="2126" w:type="dxa"/>
          </w:tcPr>
          <w:p w14:paraId="36C5F87E"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Suffolk (71.4)</w:t>
            </w:r>
          </w:p>
          <w:p w14:paraId="63DAD748"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(21.2)</w:t>
            </w:r>
          </w:p>
          <w:p w14:paraId="5D81D95E"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X (3.9)</w:t>
            </w:r>
          </w:p>
          <w:p w14:paraId="597CE0C9"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cross breeds (3.5)</w:t>
            </w:r>
          </w:p>
        </w:tc>
      </w:tr>
      <w:tr w:rsidR="0052439C" w:rsidRPr="0067573B" w14:paraId="07104CFF" w14:textId="77777777" w:rsidTr="00221A2B">
        <w:tc>
          <w:tcPr>
            <w:tcW w:w="959" w:type="dxa"/>
          </w:tcPr>
          <w:p w14:paraId="700875F4" w14:textId="77777777"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7</w:t>
            </w:r>
          </w:p>
        </w:tc>
        <w:tc>
          <w:tcPr>
            <w:tcW w:w="1134" w:type="dxa"/>
          </w:tcPr>
          <w:p w14:paraId="0FA1F7C5"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Powys</w:t>
            </w:r>
          </w:p>
        </w:tc>
        <w:tc>
          <w:tcPr>
            <w:tcW w:w="992" w:type="dxa"/>
          </w:tcPr>
          <w:p w14:paraId="53AB0A38"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Lowland</w:t>
            </w:r>
          </w:p>
        </w:tc>
        <w:tc>
          <w:tcPr>
            <w:tcW w:w="1134" w:type="dxa"/>
          </w:tcPr>
          <w:p w14:paraId="63B3F563"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76.9</w:t>
            </w:r>
          </w:p>
        </w:tc>
        <w:tc>
          <w:tcPr>
            <w:tcW w:w="1701" w:type="dxa"/>
          </w:tcPr>
          <w:p w14:paraId="09D9B827" w14:textId="57744115"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381</w:t>
            </w:r>
            <w:r w:rsidR="00FA1325">
              <w:rPr>
                <w:rFonts w:asciiTheme="majorHAnsi" w:hAnsiTheme="majorHAnsi"/>
                <w:sz w:val="16"/>
                <w:szCs w:val="16"/>
              </w:rPr>
              <w:t xml:space="preserve"> (27.1)</w:t>
            </w:r>
          </w:p>
        </w:tc>
        <w:tc>
          <w:tcPr>
            <w:tcW w:w="1276" w:type="dxa"/>
          </w:tcPr>
          <w:p w14:paraId="007A53D7"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118 (76.7)</w:t>
            </w:r>
          </w:p>
        </w:tc>
        <w:tc>
          <w:tcPr>
            <w:tcW w:w="2268" w:type="dxa"/>
          </w:tcPr>
          <w:p w14:paraId="6FEEFDE6" w14:textId="5E3A9C46" w:rsidR="0052439C" w:rsidRPr="0067573B" w:rsidRDefault="0067573B" w:rsidP="00221A2B">
            <w:pPr>
              <w:jc w:val="center"/>
              <w:rPr>
                <w:rFonts w:asciiTheme="majorHAnsi" w:hAnsiTheme="majorHAnsi"/>
                <w:sz w:val="16"/>
                <w:szCs w:val="16"/>
              </w:rPr>
            </w:pPr>
            <w:r>
              <w:rPr>
                <w:rFonts w:asciiTheme="majorHAnsi" w:hAnsiTheme="majorHAnsi"/>
                <w:sz w:val="16"/>
                <w:szCs w:val="16"/>
              </w:rPr>
              <w:t>1.3</w:t>
            </w:r>
          </w:p>
        </w:tc>
        <w:tc>
          <w:tcPr>
            <w:tcW w:w="2126" w:type="dxa"/>
          </w:tcPr>
          <w:p w14:paraId="3E8F537F"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X (30.2)</w:t>
            </w:r>
          </w:p>
          <w:p w14:paraId="1B830695"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(27.8)</w:t>
            </w:r>
          </w:p>
          <w:p w14:paraId="0CA034A2"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Welsh Mountain X (27.8)</w:t>
            </w:r>
          </w:p>
          <w:p w14:paraId="790FEEA9" w14:textId="77777777" w:rsidR="0052439C" w:rsidRPr="0067573B" w:rsidRDefault="0052439C" w:rsidP="00221A2B">
            <w:pPr>
              <w:jc w:val="both"/>
              <w:rPr>
                <w:rFonts w:asciiTheme="majorHAnsi" w:hAnsiTheme="majorHAnsi"/>
                <w:sz w:val="16"/>
                <w:szCs w:val="16"/>
              </w:rPr>
            </w:pPr>
            <w:proofErr w:type="spellStart"/>
            <w:r w:rsidRPr="0067573B">
              <w:rPr>
                <w:rFonts w:asciiTheme="majorHAnsi" w:hAnsiTheme="majorHAnsi"/>
                <w:sz w:val="16"/>
                <w:szCs w:val="16"/>
              </w:rPr>
              <w:t>Charolais</w:t>
            </w:r>
            <w:proofErr w:type="spellEnd"/>
            <w:r w:rsidRPr="0067573B">
              <w:rPr>
                <w:rFonts w:asciiTheme="majorHAnsi" w:hAnsiTheme="majorHAnsi"/>
                <w:sz w:val="16"/>
                <w:szCs w:val="16"/>
              </w:rPr>
              <w:t xml:space="preserve"> X (8.1)</w:t>
            </w:r>
          </w:p>
          <w:p w14:paraId="7343B1FE"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cross breeds (6.1)</w:t>
            </w:r>
          </w:p>
        </w:tc>
      </w:tr>
      <w:tr w:rsidR="0052439C" w:rsidRPr="0067573B" w14:paraId="1CF835FF" w14:textId="77777777" w:rsidTr="00221A2B">
        <w:tc>
          <w:tcPr>
            <w:tcW w:w="959" w:type="dxa"/>
          </w:tcPr>
          <w:p w14:paraId="17667F86" w14:textId="77777777"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8</w:t>
            </w:r>
          </w:p>
        </w:tc>
        <w:tc>
          <w:tcPr>
            <w:tcW w:w="1134" w:type="dxa"/>
          </w:tcPr>
          <w:p w14:paraId="5236E396"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Yorkshire</w:t>
            </w:r>
          </w:p>
        </w:tc>
        <w:tc>
          <w:tcPr>
            <w:tcW w:w="992" w:type="dxa"/>
          </w:tcPr>
          <w:p w14:paraId="1EC5DC44"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Hill</w:t>
            </w:r>
          </w:p>
        </w:tc>
        <w:tc>
          <w:tcPr>
            <w:tcW w:w="1134" w:type="dxa"/>
          </w:tcPr>
          <w:p w14:paraId="279FF053"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40.5</w:t>
            </w:r>
          </w:p>
        </w:tc>
        <w:tc>
          <w:tcPr>
            <w:tcW w:w="1701" w:type="dxa"/>
          </w:tcPr>
          <w:p w14:paraId="3DD36EE7" w14:textId="1BCD51AB"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350</w:t>
            </w:r>
            <w:r w:rsidR="00FA1325">
              <w:rPr>
                <w:rFonts w:asciiTheme="majorHAnsi" w:hAnsiTheme="majorHAnsi"/>
                <w:sz w:val="16"/>
                <w:szCs w:val="16"/>
              </w:rPr>
              <w:t xml:space="preserve"> (27.7)</w:t>
            </w:r>
          </w:p>
        </w:tc>
        <w:tc>
          <w:tcPr>
            <w:tcW w:w="1276" w:type="dxa"/>
          </w:tcPr>
          <w:p w14:paraId="73526A15"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0</w:t>
            </w:r>
          </w:p>
        </w:tc>
        <w:tc>
          <w:tcPr>
            <w:tcW w:w="2268" w:type="dxa"/>
          </w:tcPr>
          <w:p w14:paraId="3BBCA37C" w14:textId="098A0E49" w:rsidR="0052439C" w:rsidRPr="0067573B" w:rsidRDefault="0067573B" w:rsidP="00221A2B">
            <w:pPr>
              <w:jc w:val="center"/>
              <w:rPr>
                <w:rFonts w:asciiTheme="majorHAnsi" w:hAnsiTheme="majorHAnsi"/>
                <w:sz w:val="16"/>
                <w:szCs w:val="16"/>
              </w:rPr>
            </w:pPr>
            <w:r>
              <w:rPr>
                <w:rFonts w:asciiTheme="majorHAnsi" w:hAnsiTheme="majorHAnsi"/>
                <w:sz w:val="16"/>
                <w:szCs w:val="16"/>
              </w:rPr>
              <w:t>0.7</w:t>
            </w:r>
          </w:p>
        </w:tc>
        <w:tc>
          <w:tcPr>
            <w:tcW w:w="2126" w:type="dxa"/>
          </w:tcPr>
          <w:p w14:paraId="4ED8AFA0"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Swaledale (61.7)</w:t>
            </w:r>
          </w:p>
          <w:p w14:paraId="69D67652"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(17.7)</w:t>
            </w:r>
          </w:p>
          <w:p w14:paraId="638628E3"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X (16.0)</w:t>
            </w:r>
          </w:p>
          <w:p w14:paraId="2CDB8B65"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(3.4)</w:t>
            </w:r>
          </w:p>
          <w:p w14:paraId="7D7F6FFD"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cross breeds (1.2)</w:t>
            </w:r>
          </w:p>
        </w:tc>
      </w:tr>
      <w:tr w:rsidR="0052439C" w:rsidRPr="0067573B" w14:paraId="5EBDDDFF" w14:textId="77777777" w:rsidTr="00221A2B">
        <w:tc>
          <w:tcPr>
            <w:tcW w:w="959" w:type="dxa"/>
          </w:tcPr>
          <w:p w14:paraId="793C3F7D" w14:textId="77777777"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9</w:t>
            </w:r>
          </w:p>
        </w:tc>
        <w:tc>
          <w:tcPr>
            <w:tcW w:w="1134" w:type="dxa"/>
          </w:tcPr>
          <w:p w14:paraId="175CA608"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Lancashire/</w:t>
            </w:r>
            <w:r>
              <w:rPr>
                <w:rFonts w:asciiTheme="majorHAnsi" w:hAnsiTheme="majorHAnsi"/>
                <w:sz w:val="16"/>
                <w:szCs w:val="16"/>
              </w:rPr>
              <w:t xml:space="preserve"> </w:t>
            </w:r>
            <w:r w:rsidRPr="005B6C17">
              <w:rPr>
                <w:rFonts w:asciiTheme="majorHAnsi" w:hAnsiTheme="majorHAnsi"/>
                <w:sz w:val="16"/>
                <w:szCs w:val="16"/>
              </w:rPr>
              <w:t>Cumbria</w:t>
            </w:r>
          </w:p>
        </w:tc>
        <w:tc>
          <w:tcPr>
            <w:tcW w:w="992" w:type="dxa"/>
          </w:tcPr>
          <w:p w14:paraId="585A520D"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Upland</w:t>
            </w:r>
          </w:p>
        </w:tc>
        <w:tc>
          <w:tcPr>
            <w:tcW w:w="1134" w:type="dxa"/>
          </w:tcPr>
          <w:p w14:paraId="1C0AB210"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131.5</w:t>
            </w:r>
          </w:p>
        </w:tc>
        <w:tc>
          <w:tcPr>
            <w:tcW w:w="1701" w:type="dxa"/>
          </w:tcPr>
          <w:p w14:paraId="615DD485" w14:textId="1BA3196A"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535</w:t>
            </w:r>
            <w:r w:rsidR="00FA1325">
              <w:rPr>
                <w:rFonts w:asciiTheme="majorHAnsi" w:hAnsiTheme="majorHAnsi"/>
                <w:sz w:val="16"/>
                <w:szCs w:val="16"/>
              </w:rPr>
              <w:t xml:space="preserve"> (58.9)</w:t>
            </w:r>
          </w:p>
        </w:tc>
        <w:tc>
          <w:tcPr>
            <w:tcW w:w="1276" w:type="dxa"/>
          </w:tcPr>
          <w:p w14:paraId="67AEE1CF"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52 (33.8)</w:t>
            </w:r>
          </w:p>
        </w:tc>
        <w:tc>
          <w:tcPr>
            <w:tcW w:w="2268" w:type="dxa"/>
          </w:tcPr>
          <w:p w14:paraId="3B19A6D4" w14:textId="5384DCFA" w:rsidR="0052439C" w:rsidRPr="0067573B" w:rsidRDefault="0067573B" w:rsidP="00221A2B">
            <w:pPr>
              <w:jc w:val="center"/>
              <w:rPr>
                <w:rFonts w:asciiTheme="majorHAnsi" w:hAnsiTheme="majorHAnsi"/>
                <w:sz w:val="16"/>
                <w:szCs w:val="16"/>
              </w:rPr>
            </w:pPr>
            <w:r>
              <w:rPr>
                <w:rFonts w:asciiTheme="majorHAnsi" w:hAnsiTheme="majorHAnsi"/>
                <w:sz w:val="16"/>
                <w:szCs w:val="16"/>
              </w:rPr>
              <w:t>0.7</w:t>
            </w:r>
          </w:p>
        </w:tc>
        <w:tc>
          <w:tcPr>
            <w:tcW w:w="2126" w:type="dxa"/>
          </w:tcPr>
          <w:p w14:paraId="6221EAAE"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X (56.3)</w:t>
            </w:r>
          </w:p>
          <w:p w14:paraId="4A3502FB"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(42.2)</w:t>
            </w:r>
          </w:p>
          <w:p w14:paraId="6EC034FE"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cross breeds (1.5)</w:t>
            </w:r>
          </w:p>
        </w:tc>
      </w:tr>
      <w:tr w:rsidR="0052439C" w:rsidRPr="0067573B" w14:paraId="7EC86F61" w14:textId="77777777" w:rsidTr="00221A2B">
        <w:tc>
          <w:tcPr>
            <w:tcW w:w="959" w:type="dxa"/>
          </w:tcPr>
          <w:p w14:paraId="34FA64DE" w14:textId="77777777"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10</w:t>
            </w:r>
          </w:p>
        </w:tc>
        <w:tc>
          <w:tcPr>
            <w:tcW w:w="1134" w:type="dxa"/>
          </w:tcPr>
          <w:p w14:paraId="04FC5B57"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Devonshire</w:t>
            </w:r>
          </w:p>
        </w:tc>
        <w:tc>
          <w:tcPr>
            <w:tcW w:w="992" w:type="dxa"/>
          </w:tcPr>
          <w:p w14:paraId="6048BF0B"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Lowland</w:t>
            </w:r>
          </w:p>
        </w:tc>
        <w:tc>
          <w:tcPr>
            <w:tcW w:w="1134" w:type="dxa"/>
          </w:tcPr>
          <w:p w14:paraId="61D5E9CD"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80.9</w:t>
            </w:r>
          </w:p>
        </w:tc>
        <w:tc>
          <w:tcPr>
            <w:tcW w:w="1701" w:type="dxa"/>
          </w:tcPr>
          <w:p w14:paraId="66775162" w14:textId="42CD6846"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441</w:t>
            </w:r>
            <w:r w:rsidR="00FA1325">
              <w:rPr>
                <w:rFonts w:asciiTheme="majorHAnsi" w:hAnsiTheme="majorHAnsi"/>
                <w:sz w:val="16"/>
                <w:szCs w:val="16"/>
              </w:rPr>
              <w:t xml:space="preserve"> (48.5</w:t>
            </w:r>
            <w:r w:rsidR="0067573B">
              <w:rPr>
                <w:rFonts w:asciiTheme="majorHAnsi" w:hAnsiTheme="majorHAnsi"/>
                <w:sz w:val="16"/>
                <w:szCs w:val="16"/>
              </w:rPr>
              <w:t>)</w:t>
            </w:r>
          </w:p>
        </w:tc>
        <w:tc>
          <w:tcPr>
            <w:tcW w:w="1276" w:type="dxa"/>
          </w:tcPr>
          <w:p w14:paraId="0A7A1CBC"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55 (35.8)</w:t>
            </w:r>
          </w:p>
        </w:tc>
        <w:tc>
          <w:tcPr>
            <w:tcW w:w="2268" w:type="dxa"/>
          </w:tcPr>
          <w:p w14:paraId="09ACFCA4" w14:textId="2B1E41C2" w:rsidR="0052439C" w:rsidRPr="0067573B" w:rsidRDefault="0067573B" w:rsidP="00221A2B">
            <w:pPr>
              <w:jc w:val="center"/>
              <w:rPr>
                <w:rFonts w:asciiTheme="majorHAnsi" w:hAnsiTheme="majorHAnsi"/>
                <w:sz w:val="16"/>
                <w:szCs w:val="16"/>
              </w:rPr>
            </w:pPr>
            <w:r>
              <w:rPr>
                <w:rFonts w:asciiTheme="majorHAnsi" w:hAnsiTheme="majorHAnsi"/>
                <w:sz w:val="16"/>
                <w:szCs w:val="16"/>
              </w:rPr>
              <w:t>1.0</w:t>
            </w:r>
          </w:p>
        </w:tc>
        <w:tc>
          <w:tcPr>
            <w:tcW w:w="2126" w:type="dxa"/>
          </w:tcPr>
          <w:p w14:paraId="4C64D6BA"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(38.3)</w:t>
            </w:r>
          </w:p>
          <w:p w14:paraId="538E6B6C"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Romney X (26.1)</w:t>
            </w:r>
          </w:p>
          <w:p w14:paraId="19BBDD83"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Lleyn X (18.8)</w:t>
            </w:r>
          </w:p>
          <w:p w14:paraId="572DA4CF"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Suffolk X (11.1)</w:t>
            </w:r>
          </w:p>
          <w:p w14:paraId="0D187836"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cross breeds (5.7)</w:t>
            </w:r>
          </w:p>
        </w:tc>
      </w:tr>
      <w:tr w:rsidR="0052439C" w:rsidRPr="0067573B" w14:paraId="74F186D8" w14:textId="77777777" w:rsidTr="00221A2B">
        <w:tc>
          <w:tcPr>
            <w:tcW w:w="959" w:type="dxa"/>
          </w:tcPr>
          <w:p w14:paraId="6A65CC2E" w14:textId="77777777"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11</w:t>
            </w:r>
          </w:p>
        </w:tc>
        <w:tc>
          <w:tcPr>
            <w:tcW w:w="1134" w:type="dxa"/>
          </w:tcPr>
          <w:p w14:paraId="5E56E8EF"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Powys</w:t>
            </w:r>
          </w:p>
        </w:tc>
        <w:tc>
          <w:tcPr>
            <w:tcW w:w="992" w:type="dxa"/>
          </w:tcPr>
          <w:p w14:paraId="47330C10"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Lowland</w:t>
            </w:r>
          </w:p>
        </w:tc>
        <w:tc>
          <w:tcPr>
            <w:tcW w:w="1134" w:type="dxa"/>
          </w:tcPr>
          <w:p w14:paraId="0C62A997"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22.3</w:t>
            </w:r>
          </w:p>
        </w:tc>
        <w:tc>
          <w:tcPr>
            <w:tcW w:w="1701" w:type="dxa"/>
          </w:tcPr>
          <w:p w14:paraId="4010CF49" w14:textId="00BE7804"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168</w:t>
            </w:r>
            <w:r w:rsidR="00FA1325">
              <w:rPr>
                <w:rFonts w:asciiTheme="majorHAnsi" w:hAnsiTheme="majorHAnsi"/>
                <w:sz w:val="16"/>
                <w:szCs w:val="16"/>
              </w:rPr>
              <w:t xml:space="preserve"> (18.5)</w:t>
            </w:r>
          </w:p>
        </w:tc>
        <w:tc>
          <w:tcPr>
            <w:tcW w:w="1276" w:type="dxa"/>
          </w:tcPr>
          <w:p w14:paraId="5FECFDA8"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140 (91.0)</w:t>
            </w:r>
          </w:p>
        </w:tc>
        <w:tc>
          <w:tcPr>
            <w:tcW w:w="2268" w:type="dxa"/>
          </w:tcPr>
          <w:p w14:paraId="21CC0394" w14:textId="18B8C0B1" w:rsidR="0052439C" w:rsidRPr="0067573B" w:rsidRDefault="0067573B" w:rsidP="00221A2B">
            <w:pPr>
              <w:jc w:val="center"/>
              <w:rPr>
                <w:rFonts w:asciiTheme="majorHAnsi" w:hAnsiTheme="majorHAnsi"/>
                <w:sz w:val="16"/>
                <w:szCs w:val="16"/>
              </w:rPr>
            </w:pPr>
            <w:r>
              <w:rPr>
                <w:rFonts w:asciiTheme="majorHAnsi" w:hAnsiTheme="majorHAnsi"/>
                <w:sz w:val="16"/>
                <w:szCs w:val="16"/>
              </w:rPr>
              <w:t>4.9</w:t>
            </w:r>
          </w:p>
        </w:tc>
        <w:tc>
          <w:tcPr>
            <w:tcW w:w="2126" w:type="dxa"/>
          </w:tcPr>
          <w:p w14:paraId="2AB20DAC"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X (67.9)</w:t>
            </w:r>
          </w:p>
          <w:p w14:paraId="0BC34F36"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(22.6)</w:t>
            </w:r>
          </w:p>
          <w:p w14:paraId="5EC28848"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Suffolk X (7.1)</w:t>
            </w:r>
          </w:p>
          <w:p w14:paraId="67F31ECD"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cross breeds (2.4)</w:t>
            </w:r>
          </w:p>
        </w:tc>
      </w:tr>
      <w:tr w:rsidR="0052439C" w:rsidRPr="0067573B" w14:paraId="03156F2C" w14:textId="77777777" w:rsidTr="00221A2B">
        <w:tc>
          <w:tcPr>
            <w:tcW w:w="959" w:type="dxa"/>
          </w:tcPr>
          <w:p w14:paraId="70CF0DA4" w14:textId="77777777" w:rsidR="0052439C" w:rsidRPr="004378AC" w:rsidRDefault="0052439C" w:rsidP="00221A2B">
            <w:pPr>
              <w:jc w:val="center"/>
              <w:rPr>
                <w:rFonts w:asciiTheme="majorHAnsi" w:hAnsiTheme="majorHAnsi"/>
                <w:sz w:val="16"/>
                <w:szCs w:val="16"/>
              </w:rPr>
            </w:pPr>
            <w:r w:rsidRPr="004378AC">
              <w:rPr>
                <w:rFonts w:asciiTheme="majorHAnsi" w:hAnsiTheme="majorHAnsi"/>
                <w:sz w:val="16"/>
                <w:szCs w:val="16"/>
              </w:rPr>
              <w:t>12</w:t>
            </w:r>
          </w:p>
        </w:tc>
        <w:tc>
          <w:tcPr>
            <w:tcW w:w="1134" w:type="dxa"/>
          </w:tcPr>
          <w:p w14:paraId="524B5279" w14:textId="77777777" w:rsidR="0052439C" w:rsidRPr="004378AC" w:rsidRDefault="0052439C" w:rsidP="00221A2B">
            <w:pPr>
              <w:jc w:val="both"/>
              <w:rPr>
                <w:rFonts w:asciiTheme="majorHAnsi" w:hAnsiTheme="majorHAnsi"/>
                <w:sz w:val="16"/>
                <w:szCs w:val="16"/>
              </w:rPr>
            </w:pPr>
            <w:r w:rsidRPr="004378AC">
              <w:rPr>
                <w:rFonts w:asciiTheme="majorHAnsi" w:hAnsiTheme="majorHAnsi"/>
                <w:sz w:val="16"/>
                <w:szCs w:val="16"/>
              </w:rPr>
              <w:t>Denbighshire</w:t>
            </w:r>
          </w:p>
        </w:tc>
        <w:tc>
          <w:tcPr>
            <w:tcW w:w="992" w:type="dxa"/>
          </w:tcPr>
          <w:p w14:paraId="2EA7DC93" w14:textId="77777777" w:rsidR="0052439C" w:rsidRPr="004378AC" w:rsidRDefault="0052439C" w:rsidP="00221A2B">
            <w:pPr>
              <w:jc w:val="both"/>
              <w:rPr>
                <w:rFonts w:asciiTheme="majorHAnsi" w:hAnsiTheme="majorHAnsi"/>
                <w:sz w:val="16"/>
                <w:szCs w:val="16"/>
              </w:rPr>
            </w:pPr>
            <w:r w:rsidRPr="004378AC">
              <w:rPr>
                <w:rFonts w:asciiTheme="majorHAnsi" w:hAnsiTheme="majorHAnsi"/>
                <w:sz w:val="16"/>
                <w:szCs w:val="16"/>
              </w:rPr>
              <w:t>Lowland/Upland</w:t>
            </w:r>
          </w:p>
        </w:tc>
        <w:tc>
          <w:tcPr>
            <w:tcW w:w="1134" w:type="dxa"/>
          </w:tcPr>
          <w:p w14:paraId="78C5CD77" w14:textId="77777777" w:rsidR="0052439C" w:rsidRPr="004378AC" w:rsidRDefault="0052439C" w:rsidP="00221A2B">
            <w:pPr>
              <w:jc w:val="right"/>
              <w:rPr>
                <w:rFonts w:asciiTheme="majorHAnsi" w:hAnsiTheme="majorHAnsi"/>
                <w:sz w:val="16"/>
                <w:szCs w:val="16"/>
              </w:rPr>
            </w:pPr>
            <w:r w:rsidRPr="004378AC">
              <w:rPr>
                <w:rFonts w:asciiTheme="majorHAnsi" w:hAnsiTheme="majorHAnsi"/>
                <w:sz w:val="16"/>
                <w:szCs w:val="16"/>
              </w:rPr>
              <w:t>80.9</w:t>
            </w:r>
          </w:p>
        </w:tc>
        <w:tc>
          <w:tcPr>
            <w:tcW w:w="1701" w:type="dxa"/>
          </w:tcPr>
          <w:p w14:paraId="576834CE" w14:textId="51BA58E9" w:rsidR="0052439C" w:rsidRPr="004378AC" w:rsidRDefault="0052439C" w:rsidP="00221A2B">
            <w:pPr>
              <w:jc w:val="center"/>
              <w:rPr>
                <w:rFonts w:asciiTheme="majorHAnsi" w:hAnsiTheme="majorHAnsi"/>
                <w:sz w:val="16"/>
                <w:szCs w:val="16"/>
              </w:rPr>
            </w:pPr>
            <w:r w:rsidRPr="004378AC">
              <w:rPr>
                <w:rFonts w:asciiTheme="majorHAnsi" w:hAnsiTheme="majorHAnsi"/>
                <w:sz w:val="16"/>
                <w:szCs w:val="16"/>
              </w:rPr>
              <w:t>414</w:t>
            </w:r>
            <w:r w:rsidR="00FA1325">
              <w:rPr>
                <w:rFonts w:asciiTheme="majorHAnsi" w:hAnsiTheme="majorHAnsi"/>
                <w:sz w:val="16"/>
                <w:szCs w:val="16"/>
              </w:rPr>
              <w:t xml:space="preserve"> (42.0)</w:t>
            </w:r>
          </w:p>
        </w:tc>
        <w:tc>
          <w:tcPr>
            <w:tcW w:w="1276" w:type="dxa"/>
          </w:tcPr>
          <w:p w14:paraId="53BEB64D" w14:textId="77777777" w:rsidR="0052439C" w:rsidRPr="004378AC" w:rsidRDefault="0052439C" w:rsidP="00221A2B">
            <w:pPr>
              <w:jc w:val="right"/>
              <w:rPr>
                <w:rFonts w:asciiTheme="majorHAnsi" w:hAnsiTheme="majorHAnsi"/>
                <w:sz w:val="16"/>
                <w:szCs w:val="16"/>
              </w:rPr>
            </w:pPr>
            <w:r w:rsidRPr="004378AC">
              <w:rPr>
                <w:rFonts w:asciiTheme="majorHAnsi" w:hAnsiTheme="majorHAnsi"/>
                <w:sz w:val="16"/>
                <w:szCs w:val="16"/>
              </w:rPr>
              <w:t>40 (26.0)</w:t>
            </w:r>
          </w:p>
        </w:tc>
        <w:tc>
          <w:tcPr>
            <w:tcW w:w="2268" w:type="dxa"/>
          </w:tcPr>
          <w:p w14:paraId="56647E4A" w14:textId="54604F41" w:rsidR="0052439C" w:rsidRPr="0067573B" w:rsidRDefault="0067573B" w:rsidP="00221A2B">
            <w:pPr>
              <w:jc w:val="center"/>
              <w:rPr>
                <w:rFonts w:asciiTheme="majorHAnsi" w:hAnsiTheme="majorHAnsi"/>
                <w:sz w:val="16"/>
                <w:szCs w:val="16"/>
              </w:rPr>
            </w:pPr>
            <w:r>
              <w:rPr>
                <w:rFonts w:asciiTheme="majorHAnsi" w:hAnsiTheme="majorHAnsi"/>
                <w:sz w:val="16"/>
                <w:szCs w:val="16"/>
              </w:rPr>
              <w:t>0.8</w:t>
            </w:r>
          </w:p>
        </w:tc>
        <w:tc>
          <w:tcPr>
            <w:tcW w:w="2126" w:type="dxa"/>
          </w:tcPr>
          <w:p w14:paraId="684DC04F"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Aberdale (79.5)</w:t>
            </w:r>
          </w:p>
          <w:p w14:paraId="09D79854"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Welsh Mountain (16.9)</w:t>
            </w:r>
          </w:p>
          <w:p w14:paraId="2EFB8B22"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cross breeds (3.6)</w:t>
            </w:r>
          </w:p>
        </w:tc>
      </w:tr>
      <w:tr w:rsidR="0052439C" w:rsidRPr="0067573B" w14:paraId="5C399A7B" w14:textId="77777777" w:rsidTr="00221A2B">
        <w:tc>
          <w:tcPr>
            <w:tcW w:w="959" w:type="dxa"/>
          </w:tcPr>
          <w:p w14:paraId="685699F6" w14:textId="77777777" w:rsidR="0052439C" w:rsidRPr="009C36F2" w:rsidRDefault="0052439C" w:rsidP="00221A2B">
            <w:pPr>
              <w:jc w:val="center"/>
              <w:rPr>
                <w:rFonts w:asciiTheme="majorHAnsi" w:hAnsiTheme="majorHAnsi"/>
                <w:sz w:val="16"/>
                <w:szCs w:val="16"/>
              </w:rPr>
            </w:pPr>
            <w:r w:rsidRPr="009C36F2">
              <w:rPr>
                <w:rFonts w:asciiTheme="majorHAnsi" w:hAnsiTheme="majorHAnsi"/>
                <w:sz w:val="16"/>
                <w:szCs w:val="16"/>
              </w:rPr>
              <w:t>13</w:t>
            </w:r>
          </w:p>
        </w:tc>
        <w:tc>
          <w:tcPr>
            <w:tcW w:w="1134" w:type="dxa"/>
          </w:tcPr>
          <w:p w14:paraId="5D5D6E4D" w14:textId="77777777" w:rsidR="0052439C" w:rsidRPr="009C36F2" w:rsidRDefault="0052439C" w:rsidP="00221A2B">
            <w:pPr>
              <w:jc w:val="both"/>
              <w:rPr>
                <w:rFonts w:asciiTheme="majorHAnsi" w:hAnsiTheme="majorHAnsi"/>
                <w:sz w:val="16"/>
                <w:szCs w:val="16"/>
              </w:rPr>
            </w:pPr>
            <w:r w:rsidRPr="009C36F2">
              <w:rPr>
                <w:rFonts w:asciiTheme="majorHAnsi" w:hAnsiTheme="majorHAnsi"/>
                <w:sz w:val="16"/>
                <w:szCs w:val="16"/>
              </w:rPr>
              <w:t>Conwy</w:t>
            </w:r>
          </w:p>
        </w:tc>
        <w:tc>
          <w:tcPr>
            <w:tcW w:w="992" w:type="dxa"/>
          </w:tcPr>
          <w:p w14:paraId="645D5B15" w14:textId="77777777" w:rsidR="0052439C" w:rsidRPr="009C36F2" w:rsidRDefault="0052439C" w:rsidP="00221A2B">
            <w:pPr>
              <w:jc w:val="both"/>
              <w:rPr>
                <w:rFonts w:asciiTheme="majorHAnsi" w:hAnsiTheme="majorHAnsi"/>
                <w:sz w:val="16"/>
                <w:szCs w:val="16"/>
              </w:rPr>
            </w:pPr>
            <w:r w:rsidRPr="009C36F2">
              <w:rPr>
                <w:rFonts w:asciiTheme="majorHAnsi" w:hAnsiTheme="majorHAnsi"/>
                <w:sz w:val="16"/>
                <w:szCs w:val="16"/>
              </w:rPr>
              <w:t>Hill</w:t>
            </w:r>
          </w:p>
        </w:tc>
        <w:tc>
          <w:tcPr>
            <w:tcW w:w="1134" w:type="dxa"/>
          </w:tcPr>
          <w:p w14:paraId="6C7C3009" w14:textId="77777777" w:rsidR="0052439C" w:rsidRPr="009C36F2" w:rsidRDefault="0052439C" w:rsidP="00221A2B">
            <w:pPr>
              <w:jc w:val="right"/>
              <w:rPr>
                <w:rFonts w:asciiTheme="majorHAnsi" w:hAnsiTheme="majorHAnsi"/>
                <w:sz w:val="16"/>
                <w:szCs w:val="16"/>
              </w:rPr>
            </w:pPr>
            <w:r w:rsidRPr="009C36F2">
              <w:rPr>
                <w:rFonts w:asciiTheme="majorHAnsi" w:hAnsiTheme="majorHAnsi"/>
                <w:sz w:val="16"/>
                <w:szCs w:val="16"/>
              </w:rPr>
              <w:t>121.4</w:t>
            </w:r>
          </w:p>
        </w:tc>
        <w:tc>
          <w:tcPr>
            <w:tcW w:w="1701" w:type="dxa"/>
          </w:tcPr>
          <w:p w14:paraId="734BA953" w14:textId="715D8918" w:rsidR="0052439C" w:rsidRPr="009C36F2" w:rsidRDefault="0052439C" w:rsidP="00221A2B">
            <w:pPr>
              <w:jc w:val="center"/>
              <w:rPr>
                <w:rFonts w:asciiTheme="majorHAnsi" w:hAnsiTheme="majorHAnsi"/>
                <w:sz w:val="16"/>
                <w:szCs w:val="16"/>
              </w:rPr>
            </w:pPr>
            <w:r w:rsidRPr="009C36F2">
              <w:rPr>
                <w:rFonts w:asciiTheme="majorHAnsi" w:hAnsiTheme="majorHAnsi"/>
                <w:sz w:val="16"/>
                <w:szCs w:val="16"/>
              </w:rPr>
              <w:t>248</w:t>
            </w:r>
            <w:r w:rsidR="00FA1325">
              <w:rPr>
                <w:rFonts w:asciiTheme="majorHAnsi" w:hAnsiTheme="majorHAnsi"/>
                <w:sz w:val="16"/>
                <w:szCs w:val="16"/>
              </w:rPr>
              <w:t xml:space="preserve"> (14.9)</w:t>
            </w:r>
          </w:p>
        </w:tc>
        <w:tc>
          <w:tcPr>
            <w:tcW w:w="1276" w:type="dxa"/>
          </w:tcPr>
          <w:p w14:paraId="38ABD043" w14:textId="77777777" w:rsidR="0052439C" w:rsidRPr="009C36F2" w:rsidRDefault="0052439C" w:rsidP="00221A2B">
            <w:pPr>
              <w:jc w:val="right"/>
              <w:rPr>
                <w:rFonts w:asciiTheme="majorHAnsi" w:hAnsiTheme="majorHAnsi"/>
                <w:sz w:val="16"/>
                <w:szCs w:val="16"/>
              </w:rPr>
            </w:pPr>
            <w:r w:rsidRPr="009C36F2">
              <w:rPr>
                <w:rFonts w:asciiTheme="majorHAnsi" w:hAnsiTheme="majorHAnsi"/>
                <w:sz w:val="16"/>
                <w:szCs w:val="16"/>
              </w:rPr>
              <w:t>74 (48.1)</w:t>
            </w:r>
          </w:p>
        </w:tc>
        <w:tc>
          <w:tcPr>
            <w:tcW w:w="2268" w:type="dxa"/>
          </w:tcPr>
          <w:p w14:paraId="32615E9A" w14:textId="191E0543" w:rsidR="0052439C" w:rsidRPr="0067573B" w:rsidRDefault="0067573B" w:rsidP="00221A2B">
            <w:pPr>
              <w:jc w:val="center"/>
              <w:rPr>
                <w:rFonts w:asciiTheme="majorHAnsi" w:hAnsiTheme="majorHAnsi"/>
                <w:sz w:val="16"/>
                <w:szCs w:val="16"/>
              </w:rPr>
            </w:pPr>
            <w:r>
              <w:rPr>
                <w:rFonts w:asciiTheme="majorHAnsi" w:hAnsiTheme="majorHAnsi"/>
                <w:sz w:val="16"/>
                <w:szCs w:val="16"/>
              </w:rPr>
              <w:t>0.5</w:t>
            </w:r>
          </w:p>
        </w:tc>
        <w:tc>
          <w:tcPr>
            <w:tcW w:w="2126" w:type="dxa"/>
          </w:tcPr>
          <w:p w14:paraId="5C76FFA1"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Welsh Mountain (100.0)</w:t>
            </w:r>
          </w:p>
        </w:tc>
      </w:tr>
      <w:tr w:rsidR="0052439C" w:rsidRPr="0067573B" w14:paraId="2A4A5448" w14:textId="77777777" w:rsidTr="00221A2B">
        <w:tc>
          <w:tcPr>
            <w:tcW w:w="959" w:type="dxa"/>
          </w:tcPr>
          <w:p w14:paraId="28E8361B" w14:textId="77777777" w:rsidR="0052439C" w:rsidRPr="00FF5B7C" w:rsidRDefault="0052439C" w:rsidP="00221A2B">
            <w:pPr>
              <w:jc w:val="center"/>
              <w:rPr>
                <w:rFonts w:asciiTheme="majorHAnsi" w:hAnsiTheme="majorHAnsi"/>
                <w:sz w:val="16"/>
                <w:szCs w:val="16"/>
              </w:rPr>
            </w:pPr>
            <w:r w:rsidRPr="00FF5B7C">
              <w:rPr>
                <w:rFonts w:asciiTheme="majorHAnsi" w:hAnsiTheme="majorHAnsi"/>
                <w:sz w:val="16"/>
                <w:szCs w:val="16"/>
              </w:rPr>
              <w:t>14</w:t>
            </w:r>
          </w:p>
        </w:tc>
        <w:tc>
          <w:tcPr>
            <w:tcW w:w="1134" w:type="dxa"/>
          </w:tcPr>
          <w:p w14:paraId="6F705FFB" w14:textId="77777777" w:rsidR="0052439C" w:rsidRPr="00FF5B7C" w:rsidRDefault="0052439C" w:rsidP="00221A2B">
            <w:pPr>
              <w:jc w:val="both"/>
              <w:rPr>
                <w:rFonts w:asciiTheme="majorHAnsi" w:hAnsiTheme="majorHAnsi"/>
                <w:sz w:val="16"/>
                <w:szCs w:val="16"/>
              </w:rPr>
            </w:pPr>
            <w:r w:rsidRPr="00FF5B7C">
              <w:rPr>
                <w:rFonts w:asciiTheme="majorHAnsi" w:hAnsiTheme="majorHAnsi"/>
                <w:sz w:val="16"/>
                <w:szCs w:val="16"/>
              </w:rPr>
              <w:t>Derbyshire</w:t>
            </w:r>
          </w:p>
        </w:tc>
        <w:tc>
          <w:tcPr>
            <w:tcW w:w="992" w:type="dxa"/>
          </w:tcPr>
          <w:p w14:paraId="451F0689" w14:textId="77777777" w:rsidR="0052439C" w:rsidRPr="00FF5B7C" w:rsidRDefault="0052439C" w:rsidP="00221A2B">
            <w:pPr>
              <w:jc w:val="both"/>
              <w:rPr>
                <w:rFonts w:asciiTheme="majorHAnsi" w:hAnsiTheme="majorHAnsi"/>
                <w:sz w:val="16"/>
                <w:szCs w:val="16"/>
              </w:rPr>
            </w:pPr>
            <w:r w:rsidRPr="00FF5B7C">
              <w:rPr>
                <w:rFonts w:asciiTheme="majorHAnsi" w:hAnsiTheme="majorHAnsi"/>
                <w:sz w:val="16"/>
                <w:szCs w:val="16"/>
              </w:rPr>
              <w:t>Upland</w:t>
            </w:r>
          </w:p>
        </w:tc>
        <w:tc>
          <w:tcPr>
            <w:tcW w:w="1134" w:type="dxa"/>
          </w:tcPr>
          <w:p w14:paraId="524A9467" w14:textId="77777777" w:rsidR="0052439C" w:rsidRPr="00FF5B7C" w:rsidRDefault="0052439C" w:rsidP="00221A2B">
            <w:pPr>
              <w:jc w:val="right"/>
              <w:rPr>
                <w:rFonts w:asciiTheme="majorHAnsi" w:hAnsiTheme="majorHAnsi"/>
                <w:sz w:val="16"/>
                <w:szCs w:val="16"/>
              </w:rPr>
            </w:pPr>
            <w:r w:rsidRPr="00FF5B7C">
              <w:rPr>
                <w:rFonts w:asciiTheme="majorHAnsi" w:hAnsiTheme="majorHAnsi"/>
                <w:sz w:val="16"/>
                <w:szCs w:val="16"/>
              </w:rPr>
              <w:t>32.4</w:t>
            </w:r>
          </w:p>
        </w:tc>
        <w:tc>
          <w:tcPr>
            <w:tcW w:w="1701" w:type="dxa"/>
          </w:tcPr>
          <w:p w14:paraId="122C1D12" w14:textId="7C1C006E" w:rsidR="0052439C" w:rsidRPr="00FF5B7C" w:rsidRDefault="0052439C" w:rsidP="00221A2B">
            <w:pPr>
              <w:jc w:val="center"/>
              <w:rPr>
                <w:rFonts w:asciiTheme="majorHAnsi" w:hAnsiTheme="majorHAnsi"/>
                <w:sz w:val="16"/>
                <w:szCs w:val="16"/>
              </w:rPr>
            </w:pPr>
            <w:r w:rsidRPr="00FF5B7C">
              <w:rPr>
                <w:rFonts w:asciiTheme="majorHAnsi" w:hAnsiTheme="majorHAnsi"/>
                <w:sz w:val="16"/>
                <w:szCs w:val="16"/>
              </w:rPr>
              <w:t>228</w:t>
            </w:r>
            <w:r w:rsidR="00FA1325">
              <w:rPr>
                <w:rFonts w:asciiTheme="majorHAnsi" w:hAnsiTheme="majorHAnsi"/>
                <w:sz w:val="16"/>
                <w:szCs w:val="16"/>
              </w:rPr>
              <w:t xml:space="preserve"> </w:t>
            </w:r>
            <w:r w:rsidR="0020307D">
              <w:rPr>
                <w:rFonts w:asciiTheme="majorHAnsi" w:hAnsiTheme="majorHAnsi"/>
                <w:sz w:val="16"/>
                <w:szCs w:val="16"/>
              </w:rPr>
              <w:t>(</w:t>
            </w:r>
            <w:r w:rsidR="00955C76">
              <w:rPr>
                <w:rFonts w:asciiTheme="majorHAnsi" w:hAnsiTheme="majorHAnsi"/>
                <w:sz w:val="16"/>
                <w:szCs w:val="16"/>
              </w:rPr>
              <w:t>23.9)</w:t>
            </w:r>
          </w:p>
        </w:tc>
        <w:tc>
          <w:tcPr>
            <w:tcW w:w="1276" w:type="dxa"/>
          </w:tcPr>
          <w:p w14:paraId="4163F35C" w14:textId="77777777" w:rsidR="0052439C" w:rsidRPr="00FF5B7C" w:rsidRDefault="0052439C" w:rsidP="00221A2B">
            <w:pPr>
              <w:jc w:val="right"/>
              <w:rPr>
                <w:rFonts w:asciiTheme="majorHAnsi" w:hAnsiTheme="majorHAnsi"/>
                <w:sz w:val="16"/>
                <w:szCs w:val="16"/>
              </w:rPr>
            </w:pPr>
            <w:r w:rsidRPr="00FF5B7C">
              <w:rPr>
                <w:rFonts w:asciiTheme="majorHAnsi" w:hAnsiTheme="majorHAnsi"/>
                <w:sz w:val="16"/>
                <w:szCs w:val="16"/>
              </w:rPr>
              <w:t>0</w:t>
            </w:r>
          </w:p>
        </w:tc>
        <w:tc>
          <w:tcPr>
            <w:tcW w:w="2268" w:type="dxa"/>
          </w:tcPr>
          <w:p w14:paraId="327BF6A0" w14:textId="711E69D1" w:rsidR="0052439C" w:rsidRPr="0067573B" w:rsidRDefault="0067573B" w:rsidP="00221A2B">
            <w:pPr>
              <w:jc w:val="center"/>
              <w:rPr>
                <w:rFonts w:asciiTheme="majorHAnsi" w:hAnsiTheme="majorHAnsi"/>
                <w:sz w:val="16"/>
                <w:szCs w:val="16"/>
              </w:rPr>
            </w:pPr>
            <w:r>
              <w:rPr>
                <w:rFonts w:asciiTheme="majorHAnsi" w:hAnsiTheme="majorHAnsi"/>
                <w:sz w:val="16"/>
                <w:szCs w:val="16"/>
              </w:rPr>
              <w:t>0.7</w:t>
            </w:r>
          </w:p>
        </w:tc>
        <w:tc>
          <w:tcPr>
            <w:tcW w:w="2126" w:type="dxa"/>
          </w:tcPr>
          <w:p w14:paraId="58B128AC"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Texel/Texel X (69.7)</w:t>
            </w:r>
          </w:p>
          <w:p w14:paraId="1F723271"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(19.7)</w:t>
            </w:r>
          </w:p>
          <w:p w14:paraId="7B05D85D"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Swaledale (10.5)</w:t>
            </w:r>
          </w:p>
        </w:tc>
      </w:tr>
      <w:tr w:rsidR="0052439C" w:rsidRPr="0067573B" w14:paraId="07C29A0D" w14:textId="77777777" w:rsidTr="00221A2B">
        <w:tc>
          <w:tcPr>
            <w:tcW w:w="959" w:type="dxa"/>
          </w:tcPr>
          <w:p w14:paraId="00902899" w14:textId="77777777" w:rsidR="0052439C" w:rsidRPr="005B6C17" w:rsidRDefault="0052439C" w:rsidP="00221A2B">
            <w:pPr>
              <w:jc w:val="center"/>
              <w:rPr>
                <w:rFonts w:asciiTheme="majorHAnsi" w:hAnsiTheme="majorHAnsi"/>
                <w:sz w:val="16"/>
                <w:szCs w:val="16"/>
              </w:rPr>
            </w:pPr>
            <w:r>
              <w:rPr>
                <w:rFonts w:asciiTheme="majorHAnsi" w:hAnsiTheme="majorHAnsi"/>
                <w:sz w:val="16"/>
                <w:szCs w:val="16"/>
              </w:rPr>
              <w:t>15</w:t>
            </w:r>
          </w:p>
        </w:tc>
        <w:tc>
          <w:tcPr>
            <w:tcW w:w="1134" w:type="dxa"/>
          </w:tcPr>
          <w:p w14:paraId="35723246"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Denbighshire</w:t>
            </w:r>
          </w:p>
        </w:tc>
        <w:tc>
          <w:tcPr>
            <w:tcW w:w="992" w:type="dxa"/>
          </w:tcPr>
          <w:p w14:paraId="78FF8636"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Upland</w:t>
            </w:r>
          </w:p>
        </w:tc>
        <w:tc>
          <w:tcPr>
            <w:tcW w:w="1134" w:type="dxa"/>
          </w:tcPr>
          <w:p w14:paraId="7DCCC8AA"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52.6</w:t>
            </w:r>
          </w:p>
        </w:tc>
        <w:tc>
          <w:tcPr>
            <w:tcW w:w="1701" w:type="dxa"/>
          </w:tcPr>
          <w:p w14:paraId="343B161F" w14:textId="58583BBB" w:rsidR="0052439C" w:rsidRPr="005B6C17" w:rsidRDefault="0052439C" w:rsidP="00221A2B">
            <w:pPr>
              <w:jc w:val="center"/>
              <w:rPr>
                <w:rFonts w:asciiTheme="majorHAnsi" w:hAnsiTheme="majorHAnsi"/>
                <w:sz w:val="16"/>
                <w:szCs w:val="16"/>
              </w:rPr>
            </w:pPr>
            <w:r>
              <w:rPr>
                <w:rFonts w:asciiTheme="majorHAnsi" w:hAnsiTheme="majorHAnsi"/>
                <w:sz w:val="16"/>
                <w:szCs w:val="16"/>
              </w:rPr>
              <w:t>379</w:t>
            </w:r>
            <w:r w:rsidR="00955C76">
              <w:rPr>
                <w:rFonts w:asciiTheme="majorHAnsi" w:hAnsiTheme="majorHAnsi"/>
                <w:sz w:val="16"/>
                <w:szCs w:val="16"/>
              </w:rPr>
              <w:t xml:space="preserve"> (30.4)</w:t>
            </w:r>
          </w:p>
        </w:tc>
        <w:tc>
          <w:tcPr>
            <w:tcW w:w="1276" w:type="dxa"/>
          </w:tcPr>
          <w:p w14:paraId="59CC808C"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0</w:t>
            </w:r>
          </w:p>
        </w:tc>
        <w:tc>
          <w:tcPr>
            <w:tcW w:w="2268" w:type="dxa"/>
          </w:tcPr>
          <w:p w14:paraId="156C5A2C" w14:textId="36CE72A2" w:rsidR="0052439C" w:rsidRPr="0067573B" w:rsidRDefault="0067573B" w:rsidP="00221A2B">
            <w:pPr>
              <w:jc w:val="center"/>
              <w:rPr>
                <w:rFonts w:asciiTheme="majorHAnsi" w:hAnsiTheme="majorHAnsi"/>
                <w:sz w:val="16"/>
                <w:szCs w:val="16"/>
              </w:rPr>
            </w:pPr>
            <w:r>
              <w:rPr>
                <w:rFonts w:asciiTheme="majorHAnsi" w:hAnsiTheme="majorHAnsi"/>
                <w:sz w:val="16"/>
                <w:szCs w:val="16"/>
              </w:rPr>
              <w:t>0.6</w:t>
            </w:r>
          </w:p>
        </w:tc>
        <w:tc>
          <w:tcPr>
            <w:tcW w:w="2126" w:type="dxa"/>
          </w:tcPr>
          <w:p w14:paraId="78CBFF41"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Welsh Mountain X (99.5)</w:t>
            </w:r>
          </w:p>
          <w:p w14:paraId="450C666F" w14:textId="77777777" w:rsidR="0052439C" w:rsidRPr="0067573B" w:rsidRDefault="0052439C" w:rsidP="00221A2B">
            <w:pPr>
              <w:jc w:val="both"/>
              <w:rPr>
                <w:rFonts w:asciiTheme="majorHAnsi" w:hAnsiTheme="majorHAnsi"/>
                <w:sz w:val="16"/>
                <w:szCs w:val="16"/>
              </w:rPr>
            </w:pPr>
            <w:proofErr w:type="spellStart"/>
            <w:r w:rsidRPr="0067573B">
              <w:rPr>
                <w:rFonts w:asciiTheme="majorHAnsi" w:hAnsiTheme="majorHAnsi"/>
                <w:sz w:val="16"/>
                <w:szCs w:val="16"/>
              </w:rPr>
              <w:t>Charolais</w:t>
            </w:r>
            <w:proofErr w:type="spellEnd"/>
            <w:r w:rsidRPr="0067573B">
              <w:rPr>
                <w:rFonts w:asciiTheme="majorHAnsi" w:hAnsiTheme="majorHAnsi"/>
                <w:sz w:val="16"/>
                <w:szCs w:val="16"/>
              </w:rPr>
              <w:t xml:space="preserve"> X (0.5)</w:t>
            </w:r>
          </w:p>
        </w:tc>
      </w:tr>
      <w:tr w:rsidR="0052439C" w:rsidRPr="0067573B" w14:paraId="01706ACD" w14:textId="77777777" w:rsidTr="00221A2B">
        <w:tc>
          <w:tcPr>
            <w:tcW w:w="959" w:type="dxa"/>
          </w:tcPr>
          <w:p w14:paraId="4F9CA383" w14:textId="77777777"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16</w:t>
            </w:r>
          </w:p>
        </w:tc>
        <w:tc>
          <w:tcPr>
            <w:tcW w:w="1134" w:type="dxa"/>
          </w:tcPr>
          <w:p w14:paraId="4739BAAC"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Powys</w:t>
            </w:r>
          </w:p>
        </w:tc>
        <w:tc>
          <w:tcPr>
            <w:tcW w:w="992" w:type="dxa"/>
          </w:tcPr>
          <w:p w14:paraId="0CBB2969"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Hill/Upland</w:t>
            </w:r>
          </w:p>
        </w:tc>
        <w:tc>
          <w:tcPr>
            <w:tcW w:w="1134" w:type="dxa"/>
          </w:tcPr>
          <w:p w14:paraId="03305B38"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64.8</w:t>
            </w:r>
          </w:p>
        </w:tc>
        <w:tc>
          <w:tcPr>
            <w:tcW w:w="1701" w:type="dxa"/>
          </w:tcPr>
          <w:p w14:paraId="71281E0D" w14:textId="10714DEA"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250</w:t>
            </w:r>
            <w:r w:rsidR="00955C76">
              <w:rPr>
                <w:rFonts w:asciiTheme="majorHAnsi" w:hAnsiTheme="majorHAnsi"/>
                <w:sz w:val="16"/>
                <w:szCs w:val="16"/>
              </w:rPr>
              <w:t xml:space="preserve"> (27.5)</w:t>
            </w:r>
          </w:p>
        </w:tc>
        <w:tc>
          <w:tcPr>
            <w:tcW w:w="1276" w:type="dxa"/>
          </w:tcPr>
          <w:p w14:paraId="2B15C719"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0</w:t>
            </w:r>
          </w:p>
        </w:tc>
        <w:tc>
          <w:tcPr>
            <w:tcW w:w="2268" w:type="dxa"/>
          </w:tcPr>
          <w:p w14:paraId="7D83C38C" w14:textId="7A048136" w:rsidR="0052439C" w:rsidRPr="0067573B" w:rsidRDefault="0067573B" w:rsidP="00221A2B">
            <w:pPr>
              <w:jc w:val="center"/>
              <w:rPr>
                <w:rFonts w:asciiTheme="majorHAnsi" w:hAnsiTheme="majorHAnsi"/>
                <w:sz w:val="16"/>
                <w:szCs w:val="16"/>
              </w:rPr>
            </w:pPr>
            <w:r>
              <w:rPr>
                <w:rFonts w:asciiTheme="majorHAnsi" w:hAnsiTheme="majorHAnsi"/>
                <w:sz w:val="16"/>
                <w:szCs w:val="16"/>
              </w:rPr>
              <w:t>0.4</w:t>
            </w:r>
          </w:p>
        </w:tc>
        <w:tc>
          <w:tcPr>
            <w:tcW w:w="2126" w:type="dxa"/>
          </w:tcPr>
          <w:p w14:paraId="42F1DE46"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X (45.6)</w:t>
            </w:r>
          </w:p>
          <w:p w14:paraId="53E90C8E"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Suffolk X (24.4)</w:t>
            </w:r>
          </w:p>
          <w:p w14:paraId="2E93775B"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Lleyn X (22.0)</w:t>
            </w:r>
          </w:p>
          <w:p w14:paraId="6A56BABE"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(6.4)</w:t>
            </w:r>
          </w:p>
          <w:p w14:paraId="1C46FF51" w14:textId="77777777" w:rsidR="0052439C" w:rsidRPr="0067573B" w:rsidRDefault="0052439C" w:rsidP="00221A2B">
            <w:pPr>
              <w:jc w:val="both"/>
              <w:rPr>
                <w:rFonts w:asciiTheme="majorHAnsi" w:hAnsiTheme="majorHAnsi"/>
                <w:sz w:val="16"/>
                <w:szCs w:val="16"/>
              </w:rPr>
            </w:pPr>
            <w:proofErr w:type="spellStart"/>
            <w:r w:rsidRPr="0067573B">
              <w:rPr>
                <w:rFonts w:asciiTheme="majorHAnsi" w:hAnsiTheme="majorHAnsi"/>
                <w:sz w:val="16"/>
                <w:szCs w:val="16"/>
              </w:rPr>
              <w:t>Charolais</w:t>
            </w:r>
            <w:proofErr w:type="spellEnd"/>
            <w:r w:rsidRPr="0067573B">
              <w:rPr>
                <w:rFonts w:asciiTheme="majorHAnsi" w:hAnsiTheme="majorHAnsi"/>
                <w:sz w:val="16"/>
                <w:szCs w:val="16"/>
              </w:rPr>
              <w:t xml:space="preserve"> X (1.6)</w:t>
            </w:r>
          </w:p>
          <w:p w14:paraId="6ABD764D"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Border Leicester (1.0)</w:t>
            </w:r>
          </w:p>
        </w:tc>
      </w:tr>
      <w:tr w:rsidR="0052439C" w:rsidRPr="0067573B" w14:paraId="42FC1EDE" w14:textId="77777777" w:rsidTr="00221A2B">
        <w:tc>
          <w:tcPr>
            <w:tcW w:w="959" w:type="dxa"/>
          </w:tcPr>
          <w:p w14:paraId="50BDF37E" w14:textId="77777777"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17</w:t>
            </w:r>
          </w:p>
        </w:tc>
        <w:tc>
          <w:tcPr>
            <w:tcW w:w="1134" w:type="dxa"/>
          </w:tcPr>
          <w:p w14:paraId="22330B62"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Denbighshire</w:t>
            </w:r>
          </w:p>
        </w:tc>
        <w:tc>
          <w:tcPr>
            <w:tcW w:w="992" w:type="dxa"/>
          </w:tcPr>
          <w:p w14:paraId="1B486F0B"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Lowland</w:t>
            </w:r>
          </w:p>
        </w:tc>
        <w:tc>
          <w:tcPr>
            <w:tcW w:w="1134" w:type="dxa"/>
          </w:tcPr>
          <w:p w14:paraId="44D8B490"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48.6</w:t>
            </w:r>
          </w:p>
        </w:tc>
        <w:tc>
          <w:tcPr>
            <w:tcW w:w="1701" w:type="dxa"/>
          </w:tcPr>
          <w:p w14:paraId="4893E1A9" w14:textId="15E13E64"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359</w:t>
            </w:r>
            <w:r w:rsidR="00955C76">
              <w:rPr>
                <w:rFonts w:asciiTheme="majorHAnsi" w:hAnsiTheme="majorHAnsi"/>
                <w:sz w:val="16"/>
                <w:szCs w:val="16"/>
              </w:rPr>
              <w:t xml:space="preserve"> (38.1)</w:t>
            </w:r>
          </w:p>
        </w:tc>
        <w:tc>
          <w:tcPr>
            <w:tcW w:w="1276" w:type="dxa"/>
          </w:tcPr>
          <w:p w14:paraId="6C44F911"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10 (6.5)</w:t>
            </w:r>
          </w:p>
        </w:tc>
        <w:tc>
          <w:tcPr>
            <w:tcW w:w="2268" w:type="dxa"/>
          </w:tcPr>
          <w:p w14:paraId="2D13F7DD" w14:textId="730BADC6" w:rsidR="0052439C" w:rsidRPr="0067573B" w:rsidRDefault="0067573B" w:rsidP="00221A2B">
            <w:pPr>
              <w:jc w:val="center"/>
              <w:rPr>
                <w:rFonts w:asciiTheme="majorHAnsi" w:hAnsiTheme="majorHAnsi"/>
                <w:sz w:val="16"/>
                <w:szCs w:val="16"/>
              </w:rPr>
            </w:pPr>
            <w:r>
              <w:rPr>
                <w:rFonts w:asciiTheme="majorHAnsi" w:hAnsiTheme="majorHAnsi"/>
                <w:sz w:val="16"/>
                <w:szCs w:val="16"/>
              </w:rPr>
              <w:t>0.9</w:t>
            </w:r>
          </w:p>
        </w:tc>
        <w:tc>
          <w:tcPr>
            <w:tcW w:w="2126" w:type="dxa"/>
          </w:tcPr>
          <w:p w14:paraId="7218A855"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Suffolk X (24.2)</w:t>
            </w:r>
          </w:p>
          <w:p w14:paraId="36FEB6EC"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X (21.7)</w:t>
            </w:r>
          </w:p>
          <w:p w14:paraId="64BC40E4"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(19.5)</w:t>
            </w:r>
          </w:p>
          <w:p w14:paraId="25125DC5"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Welsh Mountain X (12.8)</w:t>
            </w:r>
          </w:p>
          <w:p w14:paraId="4CA41A78" w14:textId="77777777" w:rsidR="0052439C" w:rsidRPr="0067573B" w:rsidRDefault="0052439C" w:rsidP="00221A2B">
            <w:pPr>
              <w:jc w:val="both"/>
              <w:rPr>
                <w:rFonts w:asciiTheme="majorHAnsi" w:hAnsiTheme="majorHAnsi"/>
                <w:sz w:val="16"/>
                <w:szCs w:val="16"/>
              </w:rPr>
            </w:pPr>
            <w:proofErr w:type="spellStart"/>
            <w:r w:rsidRPr="0067573B">
              <w:rPr>
                <w:rFonts w:asciiTheme="majorHAnsi" w:hAnsiTheme="majorHAnsi"/>
                <w:sz w:val="16"/>
                <w:szCs w:val="16"/>
              </w:rPr>
              <w:t>Charolais</w:t>
            </w:r>
            <w:proofErr w:type="spellEnd"/>
            <w:r w:rsidRPr="0067573B">
              <w:rPr>
                <w:rFonts w:asciiTheme="majorHAnsi" w:hAnsiTheme="majorHAnsi"/>
                <w:sz w:val="16"/>
                <w:szCs w:val="16"/>
              </w:rPr>
              <w:t xml:space="preserve"> X (11.7)</w:t>
            </w:r>
          </w:p>
          <w:p w14:paraId="4E984782"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cross breeds (10.1)</w:t>
            </w:r>
          </w:p>
        </w:tc>
      </w:tr>
      <w:tr w:rsidR="0052439C" w:rsidRPr="0067573B" w14:paraId="7711198B" w14:textId="77777777" w:rsidTr="00221A2B">
        <w:tc>
          <w:tcPr>
            <w:tcW w:w="959" w:type="dxa"/>
          </w:tcPr>
          <w:p w14:paraId="5D38FFEA" w14:textId="77777777"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18</w:t>
            </w:r>
          </w:p>
        </w:tc>
        <w:tc>
          <w:tcPr>
            <w:tcW w:w="1134" w:type="dxa"/>
          </w:tcPr>
          <w:p w14:paraId="6EBEA8F8"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Cheshire</w:t>
            </w:r>
          </w:p>
        </w:tc>
        <w:tc>
          <w:tcPr>
            <w:tcW w:w="992" w:type="dxa"/>
          </w:tcPr>
          <w:p w14:paraId="236520B1"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Lowland</w:t>
            </w:r>
          </w:p>
        </w:tc>
        <w:tc>
          <w:tcPr>
            <w:tcW w:w="1134" w:type="dxa"/>
          </w:tcPr>
          <w:p w14:paraId="79A3DDAB"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40.5</w:t>
            </w:r>
          </w:p>
        </w:tc>
        <w:tc>
          <w:tcPr>
            <w:tcW w:w="1701" w:type="dxa"/>
          </w:tcPr>
          <w:p w14:paraId="1E7BF23E" w14:textId="35553602"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315</w:t>
            </w:r>
            <w:r w:rsidR="00955C76">
              <w:rPr>
                <w:rFonts w:asciiTheme="majorHAnsi" w:hAnsiTheme="majorHAnsi"/>
                <w:sz w:val="16"/>
                <w:szCs w:val="16"/>
              </w:rPr>
              <w:t xml:space="preserve"> (34.7)</w:t>
            </w:r>
          </w:p>
        </w:tc>
        <w:tc>
          <w:tcPr>
            <w:tcW w:w="1276" w:type="dxa"/>
          </w:tcPr>
          <w:p w14:paraId="1408F796"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0</w:t>
            </w:r>
          </w:p>
        </w:tc>
        <w:tc>
          <w:tcPr>
            <w:tcW w:w="2268" w:type="dxa"/>
          </w:tcPr>
          <w:p w14:paraId="370EFEC6" w14:textId="22168369" w:rsidR="0052439C" w:rsidRPr="0067573B" w:rsidRDefault="0067573B" w:rsidP="00221A2B">
            <w:pPr>
              <w:jc w:val="center"/>
              <w:rPr>
                <w:rFonts w:asciiTheme="majorHAnsi" w:hAnsiTheme="majorHAnsi"/>
                <w:sz w:val="16"/>
                <w:szCs w:val="16"/>
              </w:rPr>
            </w:pPr>
            <w:r>
              <w:rPr>
                <w:rFonts w:asciiTheme="majorHAnsi" w:hAnsiTheme="majorHAnsi"/>
                <w:sz w:val="16"/>
                <w:szCs w:val="16"/>
              </w:rPr>
              <w:t>0.9</w:t>
            </w:r>
          </w:p>
        </w:tc>
        <w:tc>
          <w:tcPr>
            <w:tcW w:w="2126" w:type="dxa"/>
          </w:tcPr>
          <w:p w14:paraId="5550BE21"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X (68.2)</w:t>
            </w:r>
          </w:p>
          <w:p w14:paraId="159AEDC7"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Cheviot X (28.7)</w:t>
            </w:r>
          </w:p>
          <w:p w14:paraId="73A0B372"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cross breeds (3.1)</w:t>
            </w:r>
          </w:p>
        </w:tc>
      </w:tr>
      <w:tr w:rsidR="0052439C" w:rsidRPr="0067573B" w14:paraId="54EC08AA" w14:textId="77777777" w:rsidTr="00221A2B">
        <w:tc>
          <w:tcPr>
            <w:tcW w:w="959" w:type="dxa"/>
          </w:tcPr>
          <w:p w14:paraId="660DD085" w14:textId="77777777"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19</w:t>
            </w:r>
          </w:p>
        </w:tc>
        <w:tc>
          <w:tcPr>
            <w:tcW w:w="1134" w:type="dxa"/>
          </w:tcPr>
          <w:p w14:paraId="3B05753A"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Conwy</w:t>
            </w:r>
          </w:p>
        </w:tc>
        <w:tc>
          <w:tcPr>
            <w:tcW w:w="992" w:type="dxa"/>
          </w:tcPr>
          <w:p w14:paraId="5B6F1606"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Lowland</w:t>
            </w:r>
          </w:p>
        </w:tc>
        <w:tc>
          <w:tcPr>
            <w:tcW w:w="1134" w:type="dxa"/>
          </w:tcPr>
          <w:p w14:paraId="4FACC9DB" w14:textId="77777777" w:rsidR="0052439C" w:rsidRPr="005B6C17" w:rsidRDefault="0052439C" w:rsidP="00221A2B">
            <w:pPr>
              <w:jc w:val="right"/>
              <w:rPr>
                <w:rFonts w:asciiTheme="majorHAnsi" w:hAnsiTheme="majorHAnsi"/>
                <w:sz w:val="16"/>
                <w:szCs w:val="16"/>
              </w:rPr>
            </w:pPr>
            <w:r w:rsidRPr="005B6C17">
              <w:rPr>
                <w:rFonts w:asciiTheme="majorHAnsi" w:hAnsiTheme="majorHAnsi"/>
                <w:sz w:val="16"/>
                <w:szCs w:val="16"/>
              </w:rPr>
              <w:t>32.4</w:t>
            </w:r>
          </w:p>
        </w:tc>
        <w:tc>
          <w:tcPr>
            <w:tcW w:w="1701" w:type="dxa"/>
          </w:tcPr>
          <w:p w14:paraId="32C8C30E" w14:textId="61B0ADB2"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343</w:t>
            </w:r>
            <w:r w:rsidR="00955C76">
              <w:rPr>
                <w:rFonts w:asciiTheme="majorHAnsi" w:hAnsiTheme="majorHAnsi"/>
                <w:sz w:val="16"/>
                <w:szCs w:val="16"/>
              </w:rPr>
              <w:t xml:space="preserve"> (37.7)</w:t>
            </w:r>
          </w:p>
        </w:tc>
        <w:tc>
          <w:tcPr>
            <w:tcW w:w="1276" w:type="dxa"/>
          </w:tcPr>
          <w:p w14:paraId="5AEFCA86"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0</w:t>
            </w:r>
          </w:p>
        </w:tc>
        <w:tc>
          <w:tcPr>
            <w:tcW w:w="2268" w:type="dxa"/>
          </w:tcPr>
          <w:p w14:paraId="3C3959BC" w14:textId="54BC1DFF" w:rsidR="0052439C" w:rsidRPr="0067573B" w:rsidRDefault="0067573B" w:rsidP="00221A2B">
            <w:pPr>
              <w:jc w:val="center"/>
              <w:rPr>
                <w:rFonts w:asciiTheme="majorHAnsi" w:hAnsiTheme="majorHAnsi"/>
                <w:sz w:val="16"/>
                <w:szCs w:val="16"/>
              </w:rPr>
            </w:pPr>
            <w:r>
              <w:rPr>
                <w:rFonts w:asciiTheme="majorHAnsi" w:hAnsiTheme="majorHAnsi"/>
                <w:sz w:val="16"/>
                <w:szCs w:val="16"/>
              </w:rPr>
              <w:t>1.2</w:t>
            </w:r>
          </w:p>
        </w:tc>
        <w:tc>
          <w:tcPr>
            <w:tcW w:w="2126" w:type="dxa"/>
          </w:tcPr>
          <w:p w14:paraId="7F346014"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X (62.1)</w:t>
            </w:r>
          </w:p>
          <w:p w14:paraId="1756D6DB"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Suffolk X (30.6)</w:t>
            </w:r>
          </w:p>
          <w:p w14:paraId="797D3F23"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(7.3)</w:t>
            </w:r>
          </w:p>
        </w:tc>
      </w:tr>
      <w:tr w:rsidR="0052439C" w:rsidRPr="0067573B" w14:paraId="15008B0F" w14:textId="77777777" w:rsidTr="00221A2B">
        <w:tc>
          <w:tcPr>
            <w:tcW w:w="959" w:type="dxa"/>
          </w:tcPr>
          <w:p w14:paraId="7E1551C6" w14:textId="77777777" w:rsidR="0052439C" w:rsidRPr="005B6C17" w:rsidRDefault="0052439C" w:rsidP="00221A2B">
            <w:pPr>
              <w:jc w:val="center"/>
              <w:rPr>
                <w:rFonts w:asciiTheme="majorHAnsi" w:hAnsiTheme="majorHAnsi"/>
                <w:sz w:val="16"/>
                <w:szCs w:val="16"/>
              </w:rPr>
            </w:pPr>
            <w:r w:rsidRPr="005B6C17">
              <w:rPr>
                <w:rFonts w:asciiTheme="majorHAnsi" w:hAnsiTheme="majorHAnsi"/>
                <w:sz w:val="16"/>
                <w:szCs w:val="16"/>
              </w:rPr>
              <w:t>20</w:t>
            </w:r>
          </w:p>
        </w:tc>
        <w:tc>
          <w:tcPr>
            <w:tcW w:w="1134" w:type="dxa"/>
          </w:tcPr>
          <w:p w14:paraId="12EF07FA"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Conwy</w:t>
            </w:r>
          </w:p>
        </w:tc>
        <w:tc>
          <w:tcPr>
            <w:tcW w:w="992" w:type="dxa"/>
          </w:tcPr>
          <w:p w14:paraId="7711BCC9" w14:textId="77777777" w:rsidR="0052439C" w:rsidRPr="005B6C17" w:rsidRDefault="0052439C" w:rsidP="00221A2B">
            <w:pPr>
              <w:jc w:val="both"/>
              <w:rPr>
                <w:rFonts w:asciiTheme="majorHAnsi" w:hAnsiTheme="majorHAnsi"/>
                <w:sz w:val="16"/>
                <w:szCs w:val="16"/>
              </w:rPr>
            </w:pPr>
            <w:r w:rsidRPr="005B6C17">
              <w:rPr>
                <w:rFonts w:asciiTheme="majorHAnsi" w:hAnsiTheme="majorHAnsi"/>
                <w:sz w:val="16"/>
                <w:szCs w:val="16"/>
              </w:rPr>
              <w:t>Upland</w:t>
            </w:r>
          </w:p>
        </w:tc>
        <w:tc>
          <w:tcPr>
            <w:tcW w:w="1134" w:type="dxa"/>
          </w:tcPr>
          <w:p w14:paraId="7E846958"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44.9</w:t>
            </w:r>
          </w:p>
        </w:tc>
        <w:tc>
          <w:tcPr>
            <w:tcW w:w="1701" w:type="dxa"/>
          </w:tcPr>
          <w:p w14:paraId="38CA5EC3" w14:textId="739C9510" w:rsidR="0052439C" w:rsidRPr="005B6C17" w:rsidRDefault="0052439C" w:rsidP="00221A2B">
            <w:pPr>
              <w:jc w:val="center"/>
              <w:rPr>
                <w:rFonts w:asciiTheme="majorHAnsi" w:hAnsiTheme="majorHAnsi"/>
                <w:sz w:val="16"/>
                <w:szCs w:val="16"/>
              </w:rPr>
            </w:pPr>
            <w:r>
              <w:rPr>
                <w:rFonts w:asciiTheme="majorHAnsi" w:hAnsiTheme="majorHAnsi"/>
                <w:sz w:val="16"/>
                <w:szCs w:val="16"/>
              </w:rPr>
              <w:t>259</w:t>
            </w:r>
            <w:r w:rsidR="00955C76">
              <w:rPr>
                <w:rFonts w:asciiTheme="majorHAnsi" w:hAnsiTheme="majorHAnsi"/>
                <w:sz w:val="16"/>
                <w:szCs w:val="16"/>
              </w:rPr>
              <w:t xml:space="preserve"> (28.5)</w:t>
            </w:r>
          </w:p>
        </w:tc>
        <w:tc>
          <w:tcPr>
            <w:tcW w:w="1276" w:type="dxa"/>
          </w:tcPr>
          <w:p w14:paraId="46A23A2D"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60 (39.0)</w:t>
            </w:r>
          </w:p>
        </w:tc>
        <w:tc>
          <w:tcPr>
            <w:tcW w:w="2268" w:type="dxa"/>
          </w:tcPr>
          <w:p w14:paraId="589EBA4C" w14:textId="4FD7AB15" w:rsidR="0052439C" w:rsidRPr="0067573B" w:rsidRDefault="0067573B" w:rsidP="00221A2B">
            <w:pPr>
              <w:jc w:val="center"/>
              <w:rPr>
                <w:rFonts w:asciiTheme="majorHAnsi" w:hAnsiTheme="majorHAnsi"/>
                <w:sz w:val="16"/>
                <w:szCs w:val="16"/>
              </w:rPr>
            </w:pPr>
            <w:r>
              <w:rPr>
                <w:rFonts w:asciiTheme="majorHAnsi" w:hAnsiTheme="majorHAnsi"/>
                <w:sz w:val="16"/>
                <w:szCs w:val="16"/>
              </w:rPr>
              <w:t>1.5</w:t>
            </w:r>
          </w:p>
        </w:tc>
        <w:tc>
          <w:tcPr>
            <w:tcW w:w="2126" w:type="dxa"/>
          </w:tcPr>
          <w:p w14:paraId="5C5DC94E"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X (100)</w:t>
            </w:r>
          </w:p>
        </w:tc>
      </w:tr>
      <w:tr w:rsidR="0052439C" w:rsidRPr="0067573B" w14:paraId="4AF85E86" w14:textId="77777777" w:rsidTr="00221A2B">
        <w:tc>
          <w:tcPr>
            <w:tcW w:w="959" w:type="dxa"/>
          </w:tcPr>
          <w:p w14:paraId="50E36A22" w14:textId="77777777" w:rsidR="0052439C" w:rsidRPr="005B6C17" w:rsidRDefault="0052439C" w:rsidP="00221A2B">
            <w:pPr>
              <w:jc w:val="center"/>
              <w:rPr>
                <w:rFonts w:asciiTheme="majorHAnsi" w:hAnsiTheme="majorHAnsi"/>
                <w:sz w:val="16"/>
                <w:szCs w:val="16"/>
              </w:rPr>
            </w:pPr>
            <w:r>
              <w:rPr>
                <w:rFonts w:asciiTheme="majorHAnsi" w:hAnsiTheme="majorHAnsi"/>
                <w:sz w:val="16"/>
                <w:szCs w:val="16"/>
              </w:rPr>
              <w:t>21</w:t>
            </w:r>
          </w:p>
        </w:tc>
        <w:tc>
          <w:tcPr>
            <w:tcW w:w="1134" w:type="dxa"/>
          </w:tcPr>
          <w:p w14:paraId="3F6B7038"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Conwy</w:t>
            </w:r>
          </w:p>
        </w:tc>
        <w:tc>
          <w:tcPr>
            <w:tcW w:w="992" w:type="dxa"/>
          </w:tcPr>
          <w:p w14:paraId="17BCF454"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Upland</w:t>
            </w:r>
          </w:p>
        </w:tc>
        <w:tc>
          <w:tcPr>
            <w:tcW w:w="1134" w:type="dxa"/>
          </w:tcPr>
          <w:p w14:paraId="46F60824"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80.9</w:t>
            </w:r>
          </w:p>
        </w:tc>
        <w:tc>
          <w:tcPr>
            <w:tcW w:w="1701" w:type="dxa"/>
          </w:tcPr>
          <w:p w14:paraId="67A32DCF" w14:textId="28E4E20C" w:rsidR="0052439C" w:rsidRPr="005B6C17" w:rsidRDefault="0052439C" w:rsidP="00221A2B">
            <w:pPr>
              <w:jc w:val="center"/>
              <w:rPr>
                <w:rFonts w:asciiTheme="majorHAnsi" w:hAnsiTheme="majorHAnsi"/>
                <w:sz w:val="16"/>
                <w:szCs w:val="16"/>
              </w:rPr>
            </w:pPr>
            <w:r>
              <w:rPr>
                <w:rFonts w:asciiTheme="majorHAnsi" w:hAnsiTheme="majorHAnsi"/>
                <w:sz w:val="16"/>
                <w:szCs w:val="16"/>
              </w:rPr>
              <w:t>384</w:t>
            </w:r>
            <w:r w:rsidR="00955C76">
              <w:rPr>
                <w:rFonts w:asciiTheme="majorHAnsi" w:hAnsiTheme="majorHAnsi"/>
                <w:sz w:val="16"/>
                <w:szCs w:val="16"/>
              </w:rPr>
              <w:t xml:space="preserve"> (38.9)</w:t>
            </w:r>
          </w:p>
        </w:tc>
        <w:tc>
          <w:tcPr>
            <w:tcW w:w="1276" w:type="dxa"/>
          </w:tcPr>
          <w:p w14:paraId="7A214B24"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75 (48.8)</w:t>
            </w:r>
          </w:p>
        </w:tc>
        <w:tc>
          <w:tcPr>
            <w:tcW w:w="2268" w:type="dxa"/>
          </w:tcPr>
          <w:p w14:paraId="6A4CA853" w14:textId="1FCB309A" w:rsidR="0052439C" w:rsidRPr="0067573B" w:rsidRDefault="0067573B" w:rsidP="00221A2B">
            <w:pPr>
              <w:jc w:val="center"/>
              <w:rPr>
                <w:rFonts w:asciiTheme="majorHAnsi" w:hAnsiTheme="majorHAnsi"/>
                <w:sz w:val="16"/>
                <w:szCs w:val="16"/>
              </w:rPr>
            </w:pPr>
            <w:r>
              <w:rPr>
                <w:rFonts w:asciiTheme="majorHAnsi" w:hAnsiTheme="majorHAnsi"/>
                <w:sz w:val="16"/>
                <w:szCs w:val="16"/>
              </w:rPr>
              <w:t>1.1</w:t>
            </w:r>
          </w:p>
        </w:tc>
        <w:tc>
          <w:tcPr>
            <w:tcW w:w="2126" w:type="dxa"/>
          </w:tcPr>
          <w:p w14:paraId="19E268EC"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(65.9)</w:t>
            </w:r>
          </w:p>
          <w:p w14:paraId="1DDFE760"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Welsh Mountain X (14.8)</w:t>
            </w:r>
          </w:p>
          <w:p w14:paraId="31BC05D9"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Welsh Mountain (8.3)</w:t>
            </w:r>
          </w:p>
          <w:p w14:paraId="1539239C"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X (7.3)</w:t>
            </w:r>
          </w:p>
          <w:p w14:paraId="4C17DFFA"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lastRenderedPageBreak/>
              <w:t>Other breeds (3.7)</w:t>
            </w:r>
          </w:p>
        </w:tc>
      </w:tr>
      <w:tr w:rsidR="0052439C" w:rsidRPr="0067573B" w14:paraId="5F8FEB5F" w14:textId="77777777" w:rsidTr="00221A2B">
        <w:tc>
          <w:tcPr>
            <w:tcW w:w="959" w:type="dxa"/>
          </w:tcPr>
          <w:p w14:paraId="354F1951" w14:textId="77777777" w:rsidR="0052439C" w:rsidRPr="005B6C17" w:rsidRDefault="0052439C" w:rsidP="00221A2B">
            <w:pPr>
              <w:jc w:val="center"/>
              <w:rPr>
                <w:rFonts w:asciiTheme="majorHAnsi" w:hAnsiTheme="majorHAnsi"/>
                <w:sz w:val="16"/>
                <w:szCs w:val="16"/>
              </w:rPr>
            </w:pPr>
            <w:r>
              <w:rPr>
                <w:rFonts w:asciiTheme="majorHAnsi" w:hAnsiTheme="majorHAnsi"/>
                <w:sz w:val="16"/>
                <w:szCs w:val="16"/>
              </w:rPr>
              <w:lastRenderedPageBreak/>
              <w:t>22</w:t>
            </w:r>
          </w:p>
        </w:tc>
        <w:tc>
          <w:tcPr>
            <w:tcW w:w="1134" w:type="dxa"/>
          </w:tcPr>
          <w:p w14:paraId="368AFBB6"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Denbighshire</w:t>
            </w:r>
          </w:p>
        </w:tc>
        <w:tc>
          <w:tcPr>
            <w:tcW w:w="992" w:type="dxa"/>
          </w:tcPr>
          <w:p w14:paraId="0CE7534E"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Lowland</w:t>
            </w:r>
          </w:p>
        </w:tc>
        <w:tc>
          <w:tcPr>
            <w:tcW w:w="1134" w:type="dxa"/>
          </w:tcPr>
          <w:p w14:paraId="2173972D"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70.8</w:t>
            </w:r>
          </w:p>
        </w:tc>
        <w:tc>
          <w:tcPr>
            <w:tcW w:w="1701" w:type="dxa"/>
          </w:tcPr>
          <w:p w14:paraId="6A7B69E5" w14:textId="7CD7918D" w:rsidR="0052439C" w:rsidRPr="005B6C17" w:rsidRDefault="0052439C" w:rsidP="00221A2B">
            <w:pPr>
              <w:jc w:val="center"/>
              <w:rPr>
                <w:rFonts w:asciiTheme="majorHAnsi" w:hAnsiTheme="majorHAnsi"/>
                <w:sz w:val="16"/>
                <w:szCs w:val="16"/>
              </w:rPr>
            </w:pPr>
            <w:r>
              <w:rPr>
                <w:rFonts w:asciiTheme="majorHAnsi" w:hAnsiTheme="majorHAnsi"/>
                <w:sz w:val="16"/>
                <w:szCs w:val="16"/>
              </w:rPr>
              <w:t>410</w:t>
            </w:r>
            <w:r w:rsidR="00CE1775">
              <w:rPr>
                <w:rFonts w:asciiTheme="majorHAnsi" w:hAnsiTheme="majorHAnsi"/>
                <w:sz w:val="16"/>
                <w:szCs w:val="16"/>
              </w:rPr>
              <w:t xml:space="preserve"> (43.9)</w:t>
            </w:r>
          </w:p>
        </w:tc>
        <w:tc>
          <w:tcPr>
            <w:tcW w:w="1276" w:type="dxa"/>
          </w:tcPr>
          <w:p w14:paraId="1B9A5A26"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55 (35.8)</w:t>
            </w:r>
          </w:p>
        </w:tc>
        <w:tc>
          <w:tcPr>
            <w:tcW w:w="2268" w:type="dxa"/>
          </w:tcPr>
          <w:p w14:paraId="0B81231F" w14:textId="511453F8" w:rsidR="0052439C" w:rsidRPr="0067573B" w:rsidRDefault="0067573B" w:rsidP="00221A2B">
            <w:pPr>
              <w:jc w:val="center"/>
              <w:rPr>
                <w:rFonts w:asciiTheme="majorHAnsi" w:hAnsiTheme="majorHAnsi"/>
                <w:sz w:val="16"/>
                <w:szCs w:val="16"/>
              </w:rPr>
            </w:pPr>
            <w:r>
              <w:rPr>
                <w:rFonts w:asciiTheme="majorHAnsi" w:hAnsiTheme="majorHAnsi"/>
                <w:sz w:val="16"/>
                <w:szCs w:val="16"/>
              </w:rPr>
              <w:t>1.1</w:t>
            </w:r>
          </w:p>
        </w:tc>
        <w:tc>
          <w:tcPr>
            <w:tcW w:w="2126" w:type="dxa"/>
          </w:tcPr>
          <w:p w14:paraId="742D2264"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Cheviot X (37.8)</w:t>
            </w:r>
          </w:p>
          <w:p w14:paraId="028D5722"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X (19.7)</w:t>
            </w:r>
          </w:p>
          <w:p w14:paraId="0354701F"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(15.2)</w:t>
            </w:r>
          </w:p>
          <w:p w14:paraId="595E14A7"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Romney X (13.3)</w:t>
            </w:r>
          </w:p>
          <w:p w14:paraId="094B2EC5"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Welsh Mountain X (9.6)</w:t>
            </w:r>
          </w:p>
          <w:p w14:paraId="244E012D"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cross breeds (4.4)</w:t>
            </w:r>
          </w:p>
        </w:tc>
      </w:tr>
      <w:tr w:rsidR="0052439C" w:rsidRPr="0067573B" w14:paraId="26029217" w14:textId="77777777" w:rsidTr="00221A2B">
        <w:tc>
          <w:tcPr>
            <w:tcW w:w="959" w:type="dxa"/>
          </w:tcPr>
          <w:p w14:paraId="2F45750D" w14:textId="77777777" w:rsidR="0052439C" w:rsidRPr="005B6C17" w:rsidRDefault="0052439C" w:rsidP="00221A2B">
            <w:pPr>
              <w:jc w:val="center"/>
              <w:rPr>
                <w:rFonts w:asciiTheme="majorHAnsi" w:hAnsiTheme="majorHAnsi"/>
                <w:sz w:val="16"/>
                <w:szCs w:val="16"/>
              </w:rPr>
            </w:pPr>
            <w:r>
              <w:rPr>
                <w:rFonts w:asciiTheme="majorHAnsi" w:hAnsiTheme="majorHAnsi"/>
                <w:sz w:val="16"/>
                <w:szCs w:val="16"/>
              </w:rPr>
              <w:t>23</w:t>
            </w:r>
          </w:p>
        </w:tc>
        <w:tc>
          <w:tcPr>
            <w:tcW w:w="1134" w:type="dxa"/>
          </w:tcPr>
          <w:p w14:paraId="16A84FE3"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Devonshire</w:t>
            </w:r>
          </w:p>
        </w:tc>
        <w:tc>
          <w:tcPr>
            <w:tcW w:w="992" w:type="dxa"/>
          </w:tcPr>
          <w:p w14:paraId="520D7AF9"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Lowland</w:t>
            </w:r>
          </w:p>
        </w:tc>
        <w:tc>
          <w:tcPr>
            <w:tcW w:w="1134" w:type="dxa"/>
          </w:tcPr>
          <w:p w14:paraId="6A33958B"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48.6</w:t>
            </w:r>
          </w:p>
        </w:tc>
        <w:tc>
          <w:tcPr>
            <w:tcW w:w="1701" w:type="dxa"/>
          </w:tcPr>
          <w:p w14:paraId="57FCF5B2" w14:textId="5390F86C" w:rsidR="0052439C" w:rsidRPr="005B6C17" w:rsidRDefault="0052439C" w:rsidP="00221A2B">
            <w:pPr>
              <w:jc w:val="center"/>
              <w:rPr>
                <w:rFonts w:asciiTheme="majorHAnsi" w:hAnsiTheme="majorHAnsi"/>
                <w:sz w:val="16"/>
                <w:szCs w:val="16"/>
              </w:rPr>
            </w:pPr>
            <w:r>
              <w:rPr>
                <w:rFonts w:asciiTheme="majorHAnsi" w:hAnsiTheme="majorHAnsi"/>
                <w:sz w:val="16"/>
                <w:szCs w:val="16"/>
              </w:rPr>
              <w:t>116</w:t>
            </w:r>
            <w:r w:rsidR="00CE1775">
              <w:rPr>
                <w:rFonts w:asciiTheme="majorHAnsi" w:hAnsiTheme="majorHAnsi"/>
                <w:sz w:val="16"/>
                <w:szCs w:val="16"/>
              </w:rPr>
              <w:t xml:space="preserve"> (12.8)</w:t>
            </w:r>
          </w:p>
        </w:tc>
        <w:tc>
          <w:tcPr>
            <w:tcW w:w="1276" w:type="dxa"/>
          </w:tcPr>
          <w:p w14:paraId="1E6AA5B4"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40 (26.0)</w:t>
            </w:r>
          </w:p>
        </w:tc>
        <w:tc>
          <w:tcPr>
            <w:tcW w:w="2268" w:type="dxa"/>
          </w:tcPr>
          <w:p w14:paraId="7C639D6A" w14:textId="13E62AA3" w:rsidR="0052439C" w:rsidRPr="0067573B" w:rsidRDefault="0067573B" w:rsidP="00221A2B">
            <w:pPr>
              <w:jc w:val="center"/>
              <w:rPr>
                <w:rFonts w:asciiTheme="majorHAnsi" w:hAnsiTheme="majorHAnsi"/>
                <w:sz w:val="16"/>
                <w:szCs w:val="16"/>
              </w:rPr>
            </w:pPr>
            <w:r>
              <w:rPr>
                <w:rFonts w:asciiTheme="majorHAnsi" w:hAnsiTheme="majorHAnsi"/>
                <w:sz w:val="16"/>
                <w:szCs w:val="16"/>
              </w:rPr>
              <w:t>0.8</w:t>
            </w:r>
          </w:p>
        </w:tc>
        <w:tc>
          <w:tcPr>
            <w:tcW w:w="2126" w:type="dxa"/>
          </w:tcPr>
          <w:p w14:paraId="149AE019"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Suffolk X (73.0)</w:t>
            </w:r>
          </w:p>
          <w:p w14:paraId="1493EAD6"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(20.0)</w:t>
            </w:r>
          </w:p>
          <w:p w14:paraId="09A4DFB9"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Lleyn X (3.5)</w:t>
            </w:r>
          </w:p>
          <w:p w14:paraId="152776BB"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cross breeds (3.5)</w:t>
            </w:r>
          </w:p>
        </w:tc>
      </w:tr>
      <w:tr w:rsidR="0052439C" w:rsidRPr="0067573B" w14:paraId="0624C09E" w14:textId="77777777" w:rsidTr="00221A2B">
        <w:tc>
          <w:tcPr>
            <w:tcW w:w="959" w:type="dxa"/>
          </w:tcPr>
          <w:p w14:paraId="4BAB5200" w14:textId="77777777" w:rsidR="0052439C" w:rsidRPr="005B6C17" w:rsidRDefault="0052439C" w:rsidP="00221A2B">
            <w:pPr>
              <w:jc w:val="center"/>
              <w:rPr>
                <w:rFonts w:asciiTheme="majorHAnsi" w:hAnsiTheme="majorHAnsi"/>
                <w:sz w:val="16"/>
                <w:szCs w:val="16"/>
              </w:rPr>
            </w:pPr>
            <w:r>
              <w:rPr>
                <w:rFonts w:asciiTheme="majorHAnsi" w:hAnsiTheme="majorHAnsi"/>
                <w:sz w:val="16"/>
                <w:szCs w:val="16"/>
              </w:rPr>
              <w:t>24</w:t>
            </w:r>
          </w:p>
        </w:tc>
        <w:tc>
          <w:tcPr>
            <w:tcW w:w="1134" w:type="dxa"/>
          </w:tcPr>
          <w:p w14:paraId="06759515"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Denbighshire</w:t>
            </w:r>
          </w:p>
        </w:tc>
        <w:tc>
          <w:tcPr>
            <w:tcW w:w="992" w:type="dxa"/>
          </w:tcPr>
          <w:p w14:paraId="67E4FA41"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Lowland</w:t>
            </w:r>
          </w:p>
        </w:tc>
        <w:tc>
          <w:tcPr>
            <w:tcW w:w="1134" w:type="dxa"/>
          </w:tcPr>
          <w:p w14:paraId="56616F39"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121.4</w:t>
            </w:r>
          </w:p>
        </w:tc>
        <w:tc>
          <w:tcPr>
            <w:tcW w:w="1701" w:type="dxa"/>
          </w:tcPr>
          <w:p w14:paraId="72F4AEDA" w14:textId="01357500" w:rsidR="0052439C" w:rsidRPr="005B6C17" w:rsidRDefault="0052439C" w:rsidP="00221A2B">
            <w:pPr>
              <w:jc w:val="center"/>
              <w:rPr>
                <w:rFonts w:asciiTheme="majorHAnsi" w:hAnsiTheme="majorHAnsi"/>
                <w:sz w:val="16"/>
                <w:szCs w:val="16"/>
              </w:rPr>
            </w:pPr>
            <w:r>
              <w:rPr>
                <w:rFonts w:asciiTheme="majorHAnsi" w:hAnsiTheme="majorHAnsi"/>
                <w:sz w:val="16"/>
                <w:szCs w:val="16"/>
              </w:rPr>
              <w:t>338</w:t>
            </w:r>
            <w:r w:rsidR="00CE1775">
              <w:rPr>
                <w:rFonts w:asciiTheme="majorHAnsi" w:hAnsiTheme="majorHAnsi"/>
                <w:sz w:val="16"/>
                <w:szCs w:val="16"/>
              </w:rPr>
              <w:t xml:space="preserve"> (37.2)</w:t>
            </w:r>
          </w:p>
        </w:tc>
        <w:tc>
          <w:tcPr>
            <w:tcW w:w="1276" w:type="dxa"/>
          </w:tcPr>
          <w:p w14:paraId="2FE4D689"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100 (65.0)</w:t>
            </w:r>
          </w:p>
        </w:tc>
        <w:tc>
          <w:tcPr>
            <w:tcW w:w="2268" w:type="dxa"/>
          </w:tcPr>
          <w:p w14:paraId="79070AA0" w14:textId="7FFE6503" w:rsidR="0052439C" w:rsidRPr="0067573B" w:rsidRDefault="0067573B" w:rsidP="00221A2B">
            <w:pPr>
              <w:jc w:val="center"/>
              <w:rPr>
                <w:rFonts w:asciiTheme="majorHAnsi" w:hAnsiTheme="majorHAnsi"/>
                <w:sz w:val="16"/>
                <w:szCs w:val="16"/>
              </w:rPr>
            </w:pPr>
            <w:r>
              <w:rPr>
                <w:rFonts w:asciiTheme="majorHAnsi" w:hAnsiTheme="majorHAnsi"/>
                <w:sz w:val="16"/>
                <w:szCs w:val="16"/>
              </w:rPr>
              <w:t>0.8</w:t>
            </w:r>
          </w:p>
        </w:tc>
        <w:tc>
          <w:tcPr>
            <w:tcW w:w="2126" w:type="dxa"/>
          </w:tcPr>
          <w:p w14:paraId="1E2F998F"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Lleyn X (97.0)</w:t>
            </w:r>
          </w:p>
          <w:p w14:paraId="2322B920"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breeds (3.0)</w:t>
            </w:r>
          </w:p>
        </w:tc>
      </w:tr>
      <w:tr w:rsidR="0052439C" w:rsidRPr="0067573B" w14:paraId="053BC782" w14:textId="77777777" w:rsidTr="00221A2B">
        <w:tc>
          <w:tcPr>
            <w:tcW w:w="959" w:type="dxa"/>
          </w:tcPr>
          <w:p w14:paraId="4AFE2585" w14:textId="77777777" w:rsidR="0052439C" w:rsidRPr="005B6C17" w:rsidRDefault="0052439C" w:rsidP="00221A2B">
            <w:pPr>
              <w:jc w:val="center"/>
              <w:rPr>
                <w:rFonts w:asciiTheme="majorHAnsi" w:hAnsiTheme="majorHAnsi"/>
                <w:sz w:val="16"/>
                <w:szCs w:val="16"/>
              </w:rPr>
            </w:pPr>
            <w:r>
              <w:rPr>
                <w:rFonts w:asciiTheme="majorHAnsi" w:hAnsiTheme="majorHAnsi"/>
                <w:sz w:val="16"/>
                <w:szCs w:val="16"/>
              </w:rPr>
              <w:t>25</w:t>
            </w:r>
          </w:p>
        </w:tc>
        <w:tc>
          <w:tcPr>
            <w:tcW w:w="1134" w:type="dxa"/>
          </w:tcPr>
          <w:p w14:paraId="12F23B08"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Devonshire</w:t>
            </w:r>
          </w:p>
        </w:tc>
        <w:tc>
          <w:tcPr>
            <w:tcW w:w="992" w:type="dxa"/>
          </w:tcPr>
          <w:p w14:paraId="71CF61F8"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Lowland</w:t>
            </w:r>
          </w:p>
        </w:tc>
        <w:tc>
          <w:tcPr>
            <w:tcW w:w="1134" w:type="dxa"/>
          </w:tcPr>
          <w:p w14:paraId="3BEE4C8C"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64.8</w:t>
            </w:r>
          </w:p>
        </w:tc>
        <w:tc>
          <w:tcPr>
            <w:tcW w:w="1701" w:type="dxa"/>
          </w:tcPr>
          <w:p w14:paraId="3FFB6E9A" w14:textId="3E0ABB8E" w:rsidR="0052439C" w:rsidRPr="005B6C17" w:rsidRDefault="0052439C" w:rsidP="00221A2B">
            <w:pPr>
              <w:jc w:val="center"/>
              <w:rPr>
                <w:rFonts w:asciiTheme="majorHAnsi" w:hAnsiTheme="majorHAnsi"/>
                <w:sz w:val="16"/>
                <w:szCs w:val="16"/>
              </w:rPr>
            </w:pPr>
            <w:r>
              <w:rPr>
                <w:rFonts w:asciiTheme="majorHAnsi" w:hAnsiTheme="majorHAnsi"/>
                <w:sz w:val="16"/>
                <w:szCs w:val="16"/>
              </w:rPr>
              <w:t>317</w:t>
            </w:r>
            <w:r w:rsidR="00CE1775">
              <w:rPr>
                <w:rFonts w:asciiTheme="majorHAnsi" w:hAnsiTheme="majorHAnsi"/>
                <w:sz w:val="16"/>
                <w:szCs w:val="16"/>
              </w:rPr>
              <w:t xml:space="preserve"> (34.9)</w:t>
            </w:r>
          </w:p>
        </w:tc>
        <w:tc>
          <w:tcPr>
            <w:tcW w:w="1276" w:type="dxa"/>
          </w:tcPr>
          <w:p w14:paraId="2BCED852"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10 (6.5)</w:t>
            </w:r>
          </w:p>
        </w:tc>
        <w:tc>
          <w:tcPr>
            <w:tcW w:w="2268" w:type="dxa"/>
          </w:tcPr>
          <w:p w14:paraId="394D9B7B" w14:textId="5D760DF6" w:rsidR="0052439C" w:rsidRPr="0067573B" w:rsidRDefault="0067573B" w:rsidP="00221A2B">
            <w:pPr>
              <w:jc w:val="center"/>
              <w:rPr>
                <w:rFonts w:asciiTheme="majorHAnsi" w:hAnsiTheme="majorHAnsi"/>
                <w:sz w:val="16"/>
                <w:szCs w:val="16"/>
              </w:rPr>
            </w:pPr>
            <w:r>
              <w:rPr>
                <w:rFonts w:asciiTheme="majorHAnsi" w:hAnsiTheme="majorHAnsi"/>
                <w:sz w:val="16"/>
                <w:szCs w:val="16"/>
              </w:rPr>
              <w:t>0.6</w:t>
            </w:r>
          </w:p>
        </w:tc>
        <w:tc>
          <w:tcPr>
            <w:tcW w:w="2126" w:type="dxa"/>
          </w:tcPr>
          <w:p w14:paraId="7152816B"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(100)</w:t>
            </w:r>
          </w:p>
        </w:tc>
      </w:tr>
      <w:tr w:rsidR="0052439C" w:rsidRPr="0067573B" w14:paraId="3A8C898E" w14:textId="77777777" w:rsidTr="00221A2B">
        <w:tc>
          <w:tcPr>
            <w:tcW w:w="959" w:type="dxa"/>
          </w:tcPr>
          <w:p w14:paraId="61616D6A" w14:textId="77777777" w:rsidR="0052439C" w:rsidRPr="005B6C17" w:rsidRDefault="0052439C" w:rsidP="00221A2B">
            <w:pPr>
              <w:jc w:val="center"/>
              <w:rPr>
                <w:rFonts w:asciiTheme="majorHAnsi" w:hAnsiTheme="majorHAnsi"/>
                <w:sz w:val="16"/>
                <w:szCs w:val="16"/>
              </w:rPr>
            </w:pPr>
            <w:r>
              <w:rPr>
                <w:rFonts w:asciiTheme="majorHAnsi" w:hAnsiTheme="majorHAnsi"/>
                <w:sz w:val="16"/>
                <w:szCs w:val="16"/>
              </w:rPr>
              <w:t>26</w:t>
            </w:r>
          </w:p>
        </w:tc>
        <w:tc>
          <w:tcPr>
            <w:tcW w:w="1134" w:type="dxa"/>
          </w:tcPr>
          <w:p w14:paraId="71AF5545"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Conwy</w:t>
            </w:r>
          </w:p>
        </w:tc>
        <w:tc>
          <w:tcPr>
            <w:tcW w:w="992" w:type="dxa"/>
          </w:tcPr>
          <w:p w14:paraId="6E672921"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Upland</w:t>
            </w:r>
          </w:p>
        </w:tc>
        <w:tc>
          <w:tcPr>
            <w:tcW w:w="1134" w:type="dxa"/>
          </w:tcPr>
          <w:p w14:paraId="06A1DAF1"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123.4</w:t>
            </w:r>
          </w:p>
        </w:tc>
        <w:tc>
          <w:tcPr>
            <w:tcW w:w="1701" w:type="dxa"/>
          </w:tcPr>
          <w:p w14:paraId="0A58FE16" w14:textId="7D2F2677" w:rsidR="0052439C" w:rsidRPr="005B6C17" w:rsidRDefault="0052439C" w:rsidP="00221A2B">
            <w:pPr>
              <w:jc w:val="center"/>
              <w:rPr>
                <w:rFonts w:asciiTheme="majorHAnsi" w:hAnsiTheme="majorHAnsi"/>
                <w:sz w:val="16"/>
                <w:szCs w:val="16"/>
              </w:rPr>
            </w:pPr>
            <w:r>
              <w:rPr>
                <w:rFonts w:asciiTheme="majorHAnsi" w:hAnsiTheme="majorHAnsi"/>
                <w:sz w:val="16"/>
                <w:szCs w:val="16"/>
              </w:rPr>
              <w:t>287</w:t>
            </w:r>
            <w:r w:rsidR="00CE1775">
              <w:rPr>
                <w:rFonts w:asciiTheme="majorHAnsi" w:hAnsiTheme="majorHAnsi"/>
                <w:sz w:val="16"/>
                <w:szCs w:val="16"/>
              </w:rPr>
              <w:t xml:space="preserve"> (31.6)</w:t>
            </w:r>
          </w:p>
        </w:tc>
        <w:tc>
          <w:tcPr>
            <w:tcW w:w="1276" w:type="dxa"/>
          </w:tcPr>
          <w:p w14:paraId="13183DC1"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70 (45.5)</w:t>
            </w:r>
          </w:p>
        </w:tc>
        <w:tc>
          <w:tcPr>
            <w:tcW w:w="2268" w:type="dxa"/>
          </w:tcPr>
          <w:p w14:paraId="2405CB97" w14:textId="15028989" w:rsidR="0052439C" w:rsidRPr="0067573B" w:rsidRDefault="0067573B" w:rsidP="00221A2B">
            <w:pPr>
              <w:jc w:val="center"/>
              <w:rPr>
                <w:rFonts w:asciiTheme="majorHAnsi" w:hAnsiTheme="majorHAnsi"/>
                <w:sz w:val="16"/>
                <w:szCs w:val="16"/>
              </w:rPr>
            </w:pPr>
            <w:r>
              <w:rPr>
                <w:rFonts w:asciiTheme="majorHAnsi" w:hAnsiTheme="majorHAnsi"/>
                <w:sz w:val="16"/>
                <w:szCs w:val="16"/>
              </w:rPr>
              <w:t>0.6</w:t>
            </w:r>
          </w:p>
        </w:tc>
        <w:tc>
          <w:tcPr>
            <w:tcW w:w="2126" w:type="dxa"/>
          </w:tcPr>
          <w:p w14:paraId="0D60155C"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Lleyn X (43.2)</w:t>
            </w:r>
          </w:p>
          <w:p w14:paraId="3A20120F"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Suffolk X (21.6)</w:t>
            </w:r>
          </w:p>
          <w:p w14:paraId="7B61A6A8"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Polled Dorset (16.0)</w:t>
            </w:r>
          </w:p>
          <w:p w14:paraId="6C4379BC"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Mule (14.3)</w:t>
            </w:r>
          </w:p>
          <w:p w14:paraId="73A20121"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X (3.5)</w:t>
            </w:r>
          </w:p>
          <w:p w14:paraId="2912351E"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breeds (1.4)</w:t>
            </w:r>
          </w:p>
        </w:tc>
      </w:tr>
      <w:tr w:rsidR="0052439C" w:rsidRPr="0067573B" w14:paraId="64224A52" w14:textId="77777777" w:rsidTr="00221A2B">
        <w:tc>
          <w:tcPr>
            <w:tcW w:w="959" w:type="dxa"/>
          </w:tcPr>
          <w:p w14:paraId="3C85D544" w14:textId="77777777" w:rsidR="0052439C" w:rsidRPr="005B6C17" w:rsidRDefault="0052439C" w:rsidP="00221A2B">
            <w:pPr>
              <w:jc w:val="center"/>
              <w:rPr>
                <w:rFonts w:asciiTheme="majorHAnsi" w:hAnsiTheme="majorHAnsi"/>
                <w:sz w:val="16"/>
                <w:szCs w:val="16"/>
              </w:rPr>
            </w:pPr>
            <w:r>
              <w:rPr>
                <w:rFonts w:asciiTheme="majorHAnsi" w:hAnsiTheme="majorHAnsi"/>
                <w:sz w:val="16"/>
                <w:szCs w:val="16"/>
              </w:rPr>
              <w:t>27</w:t>
            </w:r>
          </w:p>
        </w:tc>
        <w:tc>
          <w:tcPr>
            <w:tcW w:w="1134" w:type="dxa"/>
          </w:tcPr>
          <w:p w14:paraId="755372E2"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Conwy</w:t>
            </w:r>
          </w:p>
        </w:tc>
        <w:tc>
          <w:tcPr>
            <w:tcW w:w="992" w:type="dxa"/>
          </w:tcPr>
          <w:p w14:paraId="1D6B387F"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Upland</w:t>
            </w:r>
          </w:p>
        </w:tc>
        <w:tc>
          <w:tcPr>
            <w:tcW w:w="1134" w:type="dxa"/>
          </w:tcPr>
          <w:p w14:paraId="3563254C"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121.4</w:t>
            </w:r>
          </w:p>
        </w:tc>
        <w:tc>
          <w:tcPr>
            <w:tcW w:w="1701" w:type="dxa"/>
          </w:tcPr>
          <w:p w14:paraId="379AA130" w14:textId="593A9827" w:rsidR="0052439C" w:rsidRPr="005B6C17" w:rsidRDefault="0052439C" w:rsidP="00221A2B">
            <w:pPr>
              <w:jc w:val="center"/>
              <w:rPr>
                <w:rFonts w:asciiTheme="majorHAnsi" w:hAnsiTheme="majorHAnsi"/>
                <w:sz w:val="16"/>
                <w:szCs w:val="16"/>
              </w:rPr>
            </w:pPr>
            <w:r>
              <w:rPr>
                <w:rFonts w:asciiTheme="majorHAnsi" w:hAnsiTheme="majorHAnsi"/>
                <w:sz w:val="16"/>
                <w:szCs w:val="16"/>
              </w:rPr>
              <w:t>491</w:t>
            </w:r>
            <w:r w:rsidR="00CE1775">
              <w:rPr>
                <w:rFonts w:asciiTheme="majorHAnsi" w:hAnsiTheme="majorHAnsi"/>
                <w:sz w:val="16"/>
                <w:szCs w:val="16"/>
              </w:rPr>
              <w:t xml:space="preserve"> (37.4)</w:t>
            </w:r>
          </w:p>
        </w:tc>
        <w:tc>
          <w:tcPr>
            <w:tcW w:w="1276" w:type="dxa"/>
          </w:tcPr>
          <w:p w14:paraId="42267A57"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53 (34.5)</w:t>
            </w:r>
          </w:p>
        </w:tc>
        <w:tc>
          <w:tcPr>
            <w:tcW w:w="2268" w:type="dxa"/>
          </w:tcPr>
          <w:p w14:paraId="59303585" w14:textId="1D630737" w:rsidR="0052439C" w:rsidRPr="0067573B" w:rsidRDefault="0067573B" w:rsidP="00221A2B">
            <w:pPr>
              <w:jc w:val="center"/>
              <w:rPr>
                <w:rFonts w:asciiTheme="majorHAnsi" w:hAnsiTheme="majorHAnsi"/>
                <w:sz w:val="16"/>
                <w:szCs w:val="16"/>
              </w:rPr>
            </w:pPr>
            <w:r>
              <w:rPr>
                <w:rFonts w:asciiTheme="majorHAnsi" w:hAnsiTheme="majorHAnsi"/>
                <w:sz w:val="16"/>
                <w:szCs w:val="16"/>
              </w:rPr>
              <w:t>0.6</w:t>
            </w:r>
          </w:p>
        </w:tc>
        <w:tc>
          <w:tcPr>
            <w:tcW w:w="2126" w:type="dxa"/>
          </w:tcPr>
          <w:p w14:paraId="298207F5"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Welsh Mountain (53.4)</w:t>
            </w:r>
          </w:p>
          <w:p w14:paraId="7C781745"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X (31.0)</w:t>
            </w:r>
          </w:p>
          <w:p w14:paraId="2621A708"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Welsh Hill Speckled Face (14.3)</w:t>
            </w:r>
          </w:p>
          <w:p w14:paraId="7411A636"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Other breeds (1.3)</w:t>
            </w:r>
          </w:p>
        </w:tc>
      </w:tr>
      <w:tr w:rsidR="0052439C" w:rsidRPr="0067573B" w14:paraId="16CA99BE" w14:textId="77777777" w:rsidTr="00221A2B">
        <w:tc>
          <w:tcPr>
            <w:tcW w:w="959" w:type="dxa"/>
          </w:tcPr>
          <w:p w14:paraId="128A0A6D" w14:textId="77777777" w:rsidR="0052439C" w:rsidRPr="005B6C17" w:rsidRDefault="0052439C" w:rsidP="00221A2B">
            <w:pPr>
              <w:jc w:val="center"/>
              <w:rPr>
                <w:rFonts w:asciiTheme="majorHAnsi" w:hAnsiTheme="majorHAnsi"/>
                <w:sz w:val="16"/>
                <w:szCs w:val="16"/>
              </w:rPr>
            </w:pPr>
            <w:r>
              <w:rPr>
                <w:rFonts w:asciiTheme="majorHAnsi" w:hAnsiTheme="majorHAnsi"/>
                <w:sz w:val="16"/>
                <w:szCs w:val="16"/>
              </w:rPr>
              <w:t>28</w:t>
            </w:r>
          </w:p>
        </w:tc>
        <w:tc>
          <w:tcPr>
            <w:tcW w:w="1134" w:type="dxa"/>
          </w:tcPr>
          <w:p w14:paraId="54BEBAE2"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Powys</w:t>
            </w:r>
          </w:p>
        </w:tc>
        <w:tc>
          <w:tcPr>
            <w:tcW w:w="992" w:type="dxa"/>
          </w:tcPr>
          <w:p w14:paraId="34144E4A"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Lowland</w:t>
            </w:r>
          </w:p>
        </w:tc>
        <w:tc>
          <w:tcPr>
            <w:tcW w:w="1134" w:type="dxa"/>
          </w:tcPr>
          <w:p w14:paraId="0A0C2CBA"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32.4</w:t>
            </w:r>
          </w:p>
        </w:tc>
        <w:tc>
          <w:tcPr>
            <w:tcW w:w="1701" w:type="dxa"/>
          </w:tcPr>
          <w:p w14:paraId="101C85C2" w14:textId="1460AB01" w:rsidR="0052439C" w:rsidRPr="005B6C17" w:rsidRDefault="0052439C" w:rsidP="00221A2B">
            <w:pPr>
              <w:jc w:val="center"/>
              <w:rPr>
                <w:rFonts w:asciiTheme="majorHAnsi" w:hAnsiTheme="majorHAnsi"/>
                <w:sz w:val="16"/>
                <w:szCs w:val="16"/>
              </w:rPr>
            </w:pPr>
            <w:r>
              <w:rPr>
                <w:rFonts w:asciiTheme="majorHAnsi" w:hAnsiTheme="majorHAnsi"/>
                <w:sz w:val="16"/>
                <w:szCs w:val="16"/>
              </w:rPr>
              <w:t>184</w:t>
            </w:r>
            <w:r w:rsidR="00CE1775">
              <w:rPr>
                <w:rFonts w:asciiTheme="majorHAnsi" w:hAnsiTheme="majorHAnsi"/>
                <w:sz w:val="16"/>
                <w:szCs w:val="16"/>
              </w:rPr>
              <w:t xml:space="preserve"> (</w:t>
            </w:r>
            <w:r w:rsidR="0067573B">
              <w:rPr>
                <w:rFonts w:asciiTheme="majorHAnsi" w:hAnsiTheme="majorHAnsi"/>
                <w:sz w:val="16"/>
                <w:szCs w:val="16"/>
              </w:rPr>
              <w:t>20.2)</w:t>
            </w:r>
          </w:p>
        </w:tc>
        <w:tc>
          <w:tcPr>
            <w:tcW w:w="1276" w:type="dxa"/>
          </w:tcPr>
          <w:p w14:paraId="31442112" w14:textId="77777777" w:rsidR="0052439C" w:rsidRPr="005B6C17" w:rsidRDefault="0052439C" w:rsidP="00221A2B">
            <w:pPr>
              <w:jc w:val="right"/>
              <w:rPr>
                <w:rFonts w:asciiTheme="majorHAnsi" w:hAnsiTheme="majorHAnsi"/>
                <w:sz w:val="16"/>
                <w:szCs w:val="16"/>
              </w:rPr>
            </w:pPr>
            <w:r>
              <w:rPr>
                <w:rFonts w:asciiTheme="majorHAnsi" w:hAnsiTheme="majorHAnsi"/>
                <w:sz w:val="16"/>
                <w:szCs w:val="16"/>
              </w:rPr>
              <w:t>150 (97.5)</w:t>
            </w:r>
          </w:p>
        </w:tc>
        <w:tc>
          <w:tcPr>
            <w:tcW w:w="2268" w:type="dxa"/>
          </w:tcPr>
          <w:p w14:paraId="1DB56EDB" w14:textId="7B189687" w:rsidR="0052439C" w:rsidRPr="0067573B" w:rsidRDefault="0067573B" w:rsidP="00221A2B">
            <w:pPr>
              <w:jc w:val="center"/>
              <w:rPr>
                <w:rFonts w:asciiTheme="majorHAnsi" w:hAnsiTheme="majorHAnsi"/>
                <w:sz w:val="16"/>
                <w:szCs w:val="16"/>
              </w:rPr>
            </w:pPr>
            <w:r>
              <w:rPr>
                <w:rFonts w:asciiTheme="majorHAnsi" w:hAnsiTheme="majorHAnsi"/>
                <w:sz w:val="16"/>
                <w:szCs w:val="16"/>
              </w:rPr>
              <w:t>3.6</w:t>
            </w:r>
          </w:p>
        </w:tc>
        <w:tc>
          <w:tcPr>
            <w:tcW w:w="2126" w:type="dxa"/>
          </w:tcPr>
          <w:p w14:paraId="546A8DB1" w14:textId="77777777" w:rsidR="0052439C" w:rsidRPr="0067573B" w:rsidRDefault="0052439C" w:rsidP="00221A2B">
            <w:pPr>
              <w:jc w:val="both"/>
              <w:rPr>
                <w:rFonts w:asciiTheme="majorHAnsi" w:hAnsiTheme="majorHAnsi"/>
                <w:sz w:val="16"/>
                <w:szCs w:val="16"/>
              </w:rPr>
            </w:pPr>
            <w:r w:rsidRPr="0067573B">
              <w:rPr>
                <w:rFonts w:asciiTheme="majorHAnsi" w:hAnsiTheme="majorHAnsi"/>
                <w:sz w:val="16"/>
                <w:szCs w:val="16"/>
              </w:rPr>
              <w:t>Texel X (100)</w:t>
            </w:r>
          </w:p>
        </w:tc>
      </w:tr>
      <w:tr w:rsidR="0052439C" w:rsidRPr="005B6C17" w14:paraId="72EF181C" w14:textId="77777777" w:rsidTr="00221A2B">
        <w:tc>
          <w:tcPr>
            <w:tcW w:w="959" w:type="dxa"/>
          </w:tcPr>
          <w:p w14:paraId="7578CAB6" w14:textId="77777777" w:rsidR="0052439C" w:rsidRDefault="0052439C" w:rsidP="00221A2B">
            <w:pPr>
              <w:jc w:val="center"/>
              <w:rPr>
                <w:rFonts w:asciiTheme="majorHAnsi" w:hAnsiTheme="majorHAnsi"/>
                <w:sz w:val="16"/>
                <w:szCs w:val="16"/>
              </w:rPr>
            </w:pPr>
            <w:r>
              <w:rPr>
                <w:rFonts w:asciiTheme="majorHAnsi" w:hAnsiTheme="majorHAnsi"/>
                <w:sz w:val="16"/>
                <w:szCs w:val="16"/>
              </w:rPr>
              <w:t>29</w:t>
            </w:r>
          </w:p>
        </w:tc>
        <w:tc>
          <w:tcPr>
            <w:tcW w:w="1134" w:type="dxa"/>
          </w:tcPr>
          <w:p w14:paraId="3605AD44"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Lancashire</w:t>
            </w:r>
          </w:p>
        </w:tc>
        <w:tc>
          <w:tcPr>
            <w:tcW w:w="992" w:type="dxa"/>
          </w:tcPr>
          <w:p w14:paraId="12D4DB01"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Lowland</w:t>
            </w:r>
          </w:p>
        </w:tc>
        <w:tc>
          <w:tcPr>
            <w:tcW w:w="1134" w:type="dxa"/>
          </w:tcPr>
          <w:p w14:paraId="0AE26BEA" w14:textId="77777777" w:rsidR="0052439C" w:rsidRPr="005B6C17" w:rsidRDefault="0052439C" w:rsidP="00221A2B">
            <w:pPr>
              <w:jc w:val="right"/>
              <w:rPr>
                <w:rFonts w:asciiTheme="majorHAnsi" w:hAnsiTheme="majorHAnsi"/>
                <w:sz w:val="16"/>
                <w:szCs w:val="16"/>
              </w:rPr>
            </w:pPr>
          </w:p>
        </w:tc>
        <w:tc>
          <w:tcPr>
            <w:tcW w:w="1701" w:type="dxa"/>
          </w:tcPr>
          <w:p w14:paraId="2B52AC7A" w14:textId="77777777" w:rsidR="0052439C" w:rsidRPr="005B6C17" w:rsidRDefault="0052439C" w:rsidP="00221A2B">
            <w:pPr>
              <w:jc w:val="center"/>
              <w:rPr>
                <w:rFonts w:asciiTheme="majorHAnsi" w:hAnsiTheme="majorHAnsi"/>
                <w:sz w:val="16"/>
                <w:szCs w:val="16"/>
              </w:rPr>
            </w:pPr>
            <w:r>
              <w:rPr>
                <w:rFonts w:asciiTheme="majorHAnsi" w:hAnsiTheme="majorHAnsi"/>
                <w:sz w:val="16"/>
                <w:szCs w:val="16"/>
              </w:rPr>
              <w:t>600</w:t>
            </w:r>
          </w:p>
        </w:tc>
        <w:tc>
          <w:tcPr>
            <w:tcW w:w="5670" w:type="dxa"/>
            <w:gridSpan w:val="3"/>
          </w:tcPr>
          <w:p w14:paraId="1DAF8E34"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 xml:space="preserve">       This farm dropped out before the first visit due to personal reasons.  </w:t>
            </w:r>
          </w:p>
        </w:tc>
      </w:tr>
      <w:tr w:rsidR="0052439C" w:rsidRPr="005B6C17" w14:paraId="74E5A145" w14:textId="77777777" w:rsidTr="00221A2B">
        <w:tc>
          <w:tcPr>
            <w:tcW w:w="959" w:type="dxa"/>
          </w:tcPr>
          <w:p w14:paraId="597CE55A" w14:textId="77777777" w:rsidR="0052439C" w:rsidRPr="005B6C17" w:rsidRDefault="0052439C" w:rsidP="00221A2B">
            <w:pPr>
              <w:jc w:val="center"/>
              <w:rPr>
                <w:rFonts w:asciiTheme="majorHAnsi" w:hAnsiTheme="majorHAnsi"/>
                <w:sz w:val="16"/>
                <w:szCs w:val="16"/>
              </w:rPr>
            </w:pPr>
            <w:r>
              <w:rPr>
                <w:rFonts w:asciiTheme="majorHAnsi" w:hAnsiTheme="majorHAnsi"/>
                <w:sz w:val="16"/>
                <w:szCs w:val="16"/>
              </w:rPr>
              <w:t>30</w:t>
            </w:r>
          </w:p>
        </w:tc>
        <w:tc>
          <w:tcPr>
            <w:tcW w:w="1134" w:type="dxa"/>
          </w:tcPr>
          <w:p w14:paraId="27779F37"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Conwy</w:t>
            </w:r>
          </w:p>
        </w:tc>
        <w:tc>
          <w:tcPr>
            <w:tcW w:w="992" w:type="dxa"/>
          </w:tcPr>
          <w:p w14:paraId="3323BB93"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Upland</w:t>
            </w:r>
          </w:p>
        </w:tc>
        <w:tc>
          <w:tcPr>
            <w:tcW w:w="1134" w:type="dxa"/>
          </w:tcPr>
          <w:p w14:paraId="7CDFD1E3" w14:textId="77777777" w:rsidR="0052439C" w:rsidRPr="005B6C17" w:rsidRDefault="0052439C" w:rsidP="00221A2B">
            <w:pPr>
              <w:jc w:val="right"/>
              <w:rPr>
                <w:rFonts w:asciiTheme="majorHAnsi" w:hAnsiTheme="majorHAnsi"/>
                <w:sz w:val="16"/>
                <w:szCs w:val="16"/>
              </w:rPr>
            </w:pPr>
          </w:p>
        </w:tc>
        <w:tc>
          <w:tcPr>
            <w:tcW w:w="1701" w:type="dxa"/>
          </w:tcPr>
          <w:p w14:paraId="3183E95A" w14:textId="77777777" w:rsidR="0052439C" w:rsidRPr="005B6C17" w:rsidRDefault="0052439C" w:rsidP="00221A2B">
            <w:pPr>
              <w:jc w:val="center"/>
              <w:rPr>
                <w:rFonts w:asciiTheme="majorHAnsi" w:hAnsiTheme="majorHAnsi"/>
                <w:sz w:val="16"/>
                <w:szCs w:val="16"/>
              </w:rPr>
            </w:pPr>
            <w:r>
              <w:rPr>
                <w:rFonts w:asciiTheme="majorHAnsi" w:hAnsiTheme="majorHAnsi"/>
                <w:sz w:val="16"/>
                <w:szCs w:val="16"/>
              </w:rPr>
              <w:t>400</w:t>
            </w:r>
          </w:p>
        </w:tc>
        <w:tc>
          <w:tcPr>
            <w:tcW w:w="5670" w:type="dxa"/>
            <w:gridSpan w:val="3"/>
          </w:tcPr>
          <w:p w14:paraId="2C9BED26" w14:textId="77777777" w:rsidR="0052439C" w:rsidRPr="005B6C17" w:rsidRDefault="0052439C" w:rsidP="00221A2B">
            <w:pPr>
              <w:jc w:val="both"/>
              <w:rPr>
                <w:rFonts w:asciiTheme="majorHAnsi" w:hAnsiTheme="majorHAnsi"/>
                <w:sz w:val="16"/>
                <w:szCs w:val="16"/>
              </w:rPr>
            </w:pPr>
            <w:r>
              <w:rPr>
                <w:rFonts w:asciiTheme="majorHAnsi" w:hAnsiTheme="majorHAnsi"/>
                <w:sz w:val="16"/>
                <w:szCs w:val="16"/>
              </w:rPr>
              <w:t xml:space="preserve">       This farm dropped out before the first visit as the ewes were in poor condition.  </w:t>
            </w:r>
          </w:p>
        </w:tc>
      </w:tr>
    </w:tbl>
    <w:p w14:paraId="2868C56F" w14:textId="77777777" w:rsidR="0052439C" w:rsidRPr="00CD3B1F" w:rsidRDefault="0052439C" w:rsidP="0052439C"/>
    <w:p w14:paraId="182EAAB2" w14:textId="3E62B231" w:rsidR="0052439C" w:rsidRPr="00122115" w:rsidRDefault="000B105A" w:rsidP="005942CC">
      <w:pPr>
        <w:pStyle w:val="Caption"/>
      </w:pPr>
      <w:r w:rsidRPr="000B105A">
        <w:rPr>
          <w:color w:val="auto"/>
          <w:sz w:val="24"/>
          <w:szCs w:val="24"/>
        </w:rPr>
        <w:t xml:space="preserve">Table </w:t>
      </w:r>
      <w:r w:rsidRPr="00CD3B1F">
        <w:rPr>
          <w:color w:val="auto"/>
          <w:sz w:val="24"/>
          <w:szCs w:val="24"/>
        </w:rPr>
        <w:fldChar w:fldCharType="begin"/>
      </w:r>
      <w:r w:rsidRPr="000B105A">
        <w:rPr>
          <w:color w:val="auto"/>
          <w:sz w:val="24"/>
          <w:szCs w:val="24"/>
        </w:rPr>
        <w:instrText xml:space="preserve"> SEQ Table \* ARABIC </w:instrText>
      </w:r>
      <w:r w:rsidRPr="00CD3B1F">
        <w:rPr>
          <w:color w:val="auto"/>
          <w:sz w:val="24"/>
          <w:szCs w:val="24"/>
        </w:rPr>
        <w:fldChar w:fldCharType="separate"/>
      </w:r>
      <w:r w:rsidR="005B3A17">
        <w:rPr>
          <w:noProof/>
          <w:color w:val="auto"/>
          <w:sz w:val="24"/>
          <w:szCs w:val="24"/>
        </w:rPr>
        <w:t>1</w:t>
      </w:r>
      <w:r w:rsidRPr="00CD3B1F">
        <w:rPr>
          <w:color w:val="auto"/>
          <w:sz w:val="24"/>
          <w:szCs w:val="24"/>
        </w:rPr>
        <w:fldChar w:fldCharType="end"/>
      </w:r>
      <w:r w:rsidRPr="000B105A">
        <w:rPr>
          <w:color w:val="auto"/>
          <w:sz w:val="24"/>
          <w:szCs w:val="24"/>
        </w:rPr>
        <w:t xml:space="preserve">: </w:t>
      </w:r>
      <w:r w:rsidR="00361229" w:rsidRPr="00116FF7">
        <w:rPr>
          <w:b w:val="0"/>
          <w:color w:val="auto"/>
          <w:sz w:val="24"/>
          <w:szCs w:val="24"/>
        </w:rPr>
        <w:t xml:space="preserve">Attributes </w:t>
      </w:r>
      <w:r w:rsidR="0052439C" w:rsidRPr="00116FF7">
        <w:rPr>
          <w:b w:val="0"/>
          <w:color w:val="auto"/>
          <w:sz w:val="24"/>
          <w:szCs w:val="24"/>
        </w:rPr>
        <w:t>of the 30 study f</w:t>
      </w:r>
      <w:r w:rsidR="00361229" w:rsidRPr="00116FF7">
        <w:rPr>
          <w:b w:val="0"/>
          <w:color w:val="auto"/>
          <w:sz w:val="24"/>
          <w:szCs w:val="24"/>
        </w:rPr>
        <w:t>lock</w:t>
      </w:r>
      <w:r w:rsidR="0052439C" w:rsidRPr="00116FF7">
        <w:rPr>
          <w:b w:val="0"/>
          <w:color w:val="auto"/>
          <w:sz w:val="24"/>
          <w:szCs w:val="24"/>
        </w:rPr>
        <w:t>s in England and Wales, as reported at the first visit at the commencement of the study.</w:t>
      </w:r>
      <w:r w:rsidR="00BB46BF" w:rsidRPr="00A17EF8">
        <w:rPr>
          <w:b w:val="0"/>
          <w:color w:val="auto"/>
          <w:sz w:val="24"/>
          <w:szCs w:val="24"/>
        </w:rPr>
        <w:t xml:space="preserve">  </w:t>
      </w:r>
    </w:p>
    <w:p w14:paraId="76B50406" w14:textId="77777777" w:rsidR="0052439C" w:rsidRDefault="0052439C" w:rsidP="0052439C">
      <w:pPr>
        <w:spacing w:line="480" w:lineRule="auto"/>
        <w:jc w:val="both"/>
      </w:pPr>
    </w:p>
    <w:p w14:paraId="2D715FB5" w14:textId="77777777" w:rsidR="000B105A" w:rsidRDefault="000B105A" w:rsidP="0052439C">
      <w:pPr>
        <w:spacing w:line="480" w:lineRule="auto"/>
        <w:jc w:val="both"/>
        <w:sectPr w:rsidR="000B105A" w:rsidSect="00144FEC">
          <w:pgSz w:w="11900" w:h="16840"/>
          <w:pgMar w:top="567" w:right="567" w:bottom="567" w:left="624" w:header="709" w:footer="709" w:gutter="0"/>
          <w:lnNumType w:countBy="1" w:restart="continuous"/>
          <w:cols w:space="708"/>
          <w:docGrid w:linePitch="360"/>
        </w:sectPr>
      </w:pPr>
    </w:p>
    <w:p w14:paraId="4B63D798" w14:textId="6EEC4B0A" w:rsidR="000C6214" w:rsidRPr="00F86CED" w:rsidRDefault="00381B31" w:rsidP="00F86CED">
      <w:pPr>
        <w:pStyle w:val="ListParagraph"/>
        <w:numPr>
          <w:ilvl w:val="1"/>
          <w:numId w:val="4"/>
        </w:numPr>
        <w:spacing w:line="480" w:lineRule="auto"/>
        <w:jc w:val="both"/>
        <w:rPr>
          <w:i/>
        </w:rPr>
      </w:pPr>
      <w:r w:rsidRPr="00F86CED">
        <w:rPr>
          <w:i/>
        </w:rPr>
        <w:lastRenderedPageBreak/>
        <w:t>Interventions</w:t>
      </w:r>
    </w:p>
    <w:p w14:paraId="22B4CA93" w14:textId="459CEA29" w:rsidR="000C6214" w:rsidRPr="00F86CED" w:rsidRDefault="0097680A" w:rsidP="00F86CED">
      <w:pPr>
        <w:pStyle w:val="ListParagraph"/>
        <w:numPr>
          <w:ilvl w:val="2"/>
          <w:numId w:val="4"/>
        </w:numPr>
        <w:spacing w:line="480" w:lineRule="auto"/>
        <w:jc w:val="both"/>
        <w:rPr>
          <w:i/>
        </w:rPr>
      </w:pPr>
      <w:r>
        <w:rPr>
          <w:i/>
        </w:rPr>
        <w:t>Control group</w:t>
      </w:r>
    </w:p>
    <w:p w14:paraId="5D2BAE0D" w14:textId="4A862144" w:rsidR="000C6214" w:rsidRDefault="000C6214" w:rsidP="000C6214">
      <w:pPr>
        <w:spacing w:line="480" w:lineRule="auto"/>
        <w:jc w:val="both"/>
      </w:pPr>
      <w:r>
        <w:t xml:space="preserve">At </w:t>
      </w:r>
      <w:r w:rsidR="00BC0104">
        <w:t>the initial visit</w:t>
      </w:r>
      <w:r w:rsidR="004430D4">
        <w:t>,</w:t>
      </w:r>
      <w:r>
        <w:t xml:space="preserve"> </w:t>
      </w:r>
      <w:r w:rsidR="00381B31">
        <w:t xml:space="preserve">for </w:t>
      </w:r>
      <w:r w:rsidR="00BC0104">
        <w:t xml:space="preserve">the </w:t>
      </w:r>
      <w:r w:rsidR="00381B31">
        <w:t>i</w:t>
      </w:r>
      <w:r w:rsidR="001B34D8">
        <w:t>nfectious foot diseases CODD, footrot</w:t>
      </w:r>
      <w:r w:rsidR="00381B31">
        <w:t xml:space="preserve"> and </w:t>
      </w:r>
      <w:proofErr w:type="spellStart"/>
      <w:r w:rsidR="001B34D8">
        <w:t>interdigital</w:t>
      </w:r>
      <w:proofErr w:type="spellEnd"/>
      <w:r w:rsidR="001B34D8">
        <w:t xml:space="preserve"> dermatitis (</w:t>
      </w:r>
      <w:r w:rsidR="00381B31">
        <w:t>ID</w:t>
      </w:r>
      <w:r w:rsidR="001B34D8">
        <w:t>),</w:t>
      </w:r>
      <w:r w:rsidR="00381B31">
        <w:t xml:space="preserve"> </w:t>
      </w:r>
      <w:r w:rsidR="00891E88">
        <w:t>each f</w:t>
      </w:r>
      <w:r w:rsidR="001F4D47">
        <w:t>lock</w:t>
      </w:r>
      <w:r w:rsidR="00891E88">
        <w:t xml:space="preserve"> </w:t>
      </w:r>
      <w:r w:rsidR="001B34D8">
        <w:t>used</w:t>
      </w:r>
      <w:r w:rsidR="00891E88">
        <w:t xml:space="preserve"> slightly different combinations of treatments</w:t>
      </w:r>
      <w:r w:rsidR="00E102DC">
        <w:t xml:space="preserve"> (</w:t>
      </w:r>
      <w:r w:rsidR="000A1914">
        <w:t>Table 2</w:t>
      </w:r>
      <w:r w:rsidR="00E102DC">
        <w:t>)</w:t>
      </w:r>
      <w:r w:rsidR="00891E88">
        <w:t>.  N</w:t>
      </w:r>
      <w:r w:rsidR="00381B31">
        <w:t>ine f</w:t>
      </w:r>
      <w:r w:rsidR="001F4D47">
        <w:t>lock</w:t>
      </w:r>
      <w:r w:rsidR="00381B31">
        <w:t>s used long acting oxytetracycline</w:t>
      </w:r>
      <w:r w:rsidR="00CD2C4C">
        <w:t xml:space="preserve"> injection</w:t>
      </w:r>
      <w:r w:rsidR="00381B31">
        <w:t xml:space="preserve"> (</w:t>
      </w:r>
      <w:proofErr w:type="spellStart"/>
      <w:r w:rsidR="00381B31">
        <w:t>Alamycin</w:t>
      </w:r>
      <w:proofErr w:type="spellEnd"/>
      <w:r w:rsidR="00381B31">
        <w:t xml:space="preserve"> LA; </w:t>
      </w:r>
      <w:proofErr w:type="spellStart"/>
      <w:r w:rsidR="00381B31">
        <w:t>Norbrook</w:t>
      </w:r>
      <w:proofErr w:type="spellEnd"/>
      <w:r w:rsidR="00381B31">
        <w:t xml:space="preserve">), </w:t>
      </w:r>
      <w:r>
        <w:t>three f</w:t>
      </w:r>
      <w:r w:rsidR="001F4D47">
        <w:t>lock</w:t>
      </w:r>
      <w:r>
        <w:t xml:space="preserve">s used </w:t>
      </w:r>
      <w:r w:rsidR="00381B31">
        <w:t>long acting amoxicillin injection (</w:t>
      </w:r>
      <w:proofErr w:type="spellStart"/>
      <w:r w:rsidR="00381B31">
        <w:t>Betamox</w:t>
      </w:r>
      <w:proofErr w:type="spellEnd"/>
      <w:r w:rsidR="00381B31">
        <w:t xml:space="preserve"> LA; </w:t>
      </w:r>
      <w:proofErr w:type="spellStart"/>
      <w:r w:rsidR="00381B31">
        <w:t>Norbrook</w:t>
      </w:r>
      <w:proofErr w:type="spellEnd"/>
      <w:r w:rsidR="00381B31">
        <w:t xml:space="preserve">), eight used oxytetracycline spray </w:t>
      </w:r>
      <w:r w:rsidR="00B15116">
        <w:t>(</w:t>
      </w:r>
      <w:proofErr w:type="spellStart"/>
      <w:r w:rsidR="00B15116">
        <w:t>Alamycin</w:t>
      </w:r>
      <w:proofErr w:type="spellEnd"/>
      <w:r w:rsidR="00B15116">
        <w:t xml:space="preserve">; </w:t>
      </w:r>
      <w:proofErr w:type="spellStart"/>
      <w:r w:rsidR="00B15116">
        <w:t>Norbrook</w:t>
      </w:r>
      <w:proofErr w:type="spellEnd"/>
      <w:r w:rsidR="00B15116">
        <w:t xml:space="preserve">) </w:t>
      </w:r>
      <w:r w:rsidR="00381B31">
        <w:t xml:space="preserve">topically, one used </w:t>
      </w:r>
      <w:proofErr w:type="spellStart"/>
      <w:r w:rsidR="00381B31">
        <w:t>lincomycin</w:t>
      </w:r>
      <w:proofErr w:type="spellEnd"/>
      <w:r w:rsidR="00381B31">
        <w:t xml:space="preserve"> and </w:t>
      </w:r>
      <w:proofErr w:type="spellStart"/>
      <w:r w:rsidR="00381B31">
        <w:t>spectinomycin</w:t>
      </w:r>
      <w:proofErr w:type="spellEnd"/>
      <w:r w:rsidR="00381B31">
        <w:t xml:space="preserve"> (</w:t>
      </w:r>
      <w:proofErr w:type="spellStart"/>
      <w:r w:rsidR="00381B31">
        <w:t>Lincospectin</w:t>
      </w:r>
      <w:proofErr w:type="spellEnd"/>
      <w:r w:rsidR="000B43F5">
        <w:t xml:space="preserve">; </w:t>
      </w:r>
      <w:proofErr w:type="spellStart"/>
      <w:r w:rsidR="000B43F5">
        <w:t>Zoetis</w:t>
      </w:r>
      <w:proofErr w:type="spellEnd"/>
      <w:r w:rsidR="00B15116">
        <w:t xml:space="preserve"> Animal Health</w:t>
      </w:r>
      <w:r w:rsidR="00381B31">
        <w:t>) in a hand-held spr</w:t>
      </w:r>
      <w:r w:rsidR="00B15116">
        <w:t xml:space="preserve">ayer, </w:t>
      </w:r>
      <w:r w:rsidR="000B43F5">
        <w:t xml:space="preserve">and </w:t>
      </w:r>
      <w:r w:rsidR="00B15116">
        <w:t xml:space="preserve">one used a </w:t>
      </w:r>
      <w:proofErr w:type="spellStart"/>
      <w:r w:rsidR="00B15116">
        <w:t>tylosin</w:t>
      </w:r>
      <w:proofErr w:type="spellEnd"/>
      <w:r w:rsidR="00B15116">
        <w:t xml:space="preserve"> (</w:t>
      </w:r>
      <w:proofErr w:type="spellStart"/>
      <w:r w:rsidR="00B15116">
        <w:t>Tylan</w:t>
      </w:r>
      <w:proofErr w:type="spellEnd"/>
      <w:r w:rsidR="00B15116">
        <w:t>;</w:t>
      </w:r>
      <w:r w:rsidR="00CF545B">
        <w:t xml:space="preserve"> </w:t>
      </w:r>
      <w:proofErr w:type="spellStart"/>
      <w:r w:rsidR="00CF545B">
        <w:t>Elanco</w:t>
      </w:r>
      <w:proofErr w:type="spellEnd"/>
      <w:r w:rsidR="00CF545B">
        <w:t xml:space="preserve"> Animal Health) footbath.  </w:t>
      </w:r>
      <w:r w:rsidR="001F4D47">
        <w:t>For</w:t>
      </w:r>
      <w:r w:rsidR="00891E88">
        <w:t xml:space="preserve"> all f</w:t>
      </w:r>
      <w:r w:rsidR="001F4D47">
        <w:t>lock</w:t>
      </w:r>
      <w:r w:rsidR="00891E88">
        <w:t>s, f</w:t>
      </w:r>
      <w:r w:rsidR="00CF545B">
        <w:t xml:space="preserve">eet were </w:t>
      </w:r>
      <w:r w:rsidR="00CD2C4C">
        <w:t xml:space="preserve">only </w:t>
      </w:r>
      <w:r w:rsidR="00CF545B">
        <w:t xml:space="preserve">trimmed if there was obvious impingement of soft tissues by loose horn or in some cases of </w:t>
      </w:r>
      <w:r w:rsidR="001B34D8">
        <w:t>white line disease (</w:t>
      </w:r>
      <w:r w:rsidR="00CF545B">
        <w:t>WL</w:t>
      </w:r>
      <w:r w:rsidR="001B34D8">
        <w:t>)</w:t>
      </w:r>
      <w:r w:rsidR="00381B31">
        <w:t xml:space="preserve">.  </w:t>
      </w:r>
    </w:p>
    <w:p w14:paraId="4864035F" w14:textId="77777777" w:rsidR="00E102DC" w:rsidRDefault="00E102DC" w:rsidP="000C6214">
      <w:pPr>
        <w:spacing w:line="480" w:lineRule="auto"/>
        <w:jc w:val="both"/>
      </w:pPr>
    </w:p>
    <w:tbl>
      <w:tblPr>
        <w:tblStyle w:val="TableGrid"/>
        <w:tblW w:w="9356" w:type="dxa"/>
        <w:tblInd w:w="-5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
        <w:gridCol w:w="1678"/>
        <w:gridCol w:w="1679"/>
        <w:gridCol w:w="1678"/>
        <w:gridCol w:w="1679"/>
        <w:gridCol w:w="1679"/>
      </w:tblGrid>
      <w:tr w:rsidR="007A3C62" w:rsidRPr="007A3C62" w14:paraId="164BD302" w14:textId="77777777" w:rsidTr="00CD3B1F">
        <w:trPr>
          <w:trHeight w:val="670"/>
        </w:trPr>
        <w:tc>
          <w:tcPr>
            <w:tcW w:w="963" w:type="dxa"/>
            <w:tcBorders>
              <w:top w:val="single" w:sz="4" w:space="0" w:color="auto"/>
              <w:bottom w:val="single" w:sz="4" w:space="0" w:color="auto"/>
            </w:tcBorders>
            <w:vAlign w:val="center"/>
          </w:tcPr>
          <w:p w14:paraId="62755D22" w14:textId="1A1BEE9C" w:rsidR="007A3C62" w:rsidRPr="00CD3B1F" w:rsidRDefault="007A3C62" w:rsidP="00CD3B1F">
            <w:pPr>
              <w:jc w:val="center"/>
              <w:rPr>
                <w:sz w:val="20"/>
                <w:szCs w:val="20"/>
              </w:rPr>
            </w:pPr>
            <w:r w:rsidRPr="00CD3B1F">
              <w:rPr>
                <w:sz w:val="20"/>
                <w:szCs w:val="20"/>
              </w:rPr>
              <w:t>Flock ID</w:t>
            </w:r>
          </w:p>
        </w:tc>
        <w:tc>
          <w:tcPr>
            <w:tcW w:w="1678" w:type="dxa"/>
            <w:tcBorders>
              <w:top w:val="single" w:sz="4" w:space="0" w:color="auto"/>
              <w:bottom w:val="single" w:sz="4" w:space="0" w:color="auto"/>
            </w:tcBorders>
            <w:vAlign w:val="center"/>
          </w:tcPr>
          <w:p w14:paraId="4B82D8F0" w14:textId="23EBF7ED" w:rsidR="007A3C62" w:rsidRPr="00CD3B1F" w:rsidRDefault="007A3C62" w:rsidP="00CD3B1F">
            <w:pPr>
              <w:rPr>
                <w:sz w:val="20"/>
                <w:szCs w:val="20"/>
              </w:rPr>
            </w:pPr>
            <w:r w:rsidRPr="00CD3B1F">
              <w:rPr>
                <w:sz w:val="20"/>
                <w:szCs w:val="20"/>
              </w:rPr>
              <w:t>Oxytetracycline injection</w:t>
            </w:r>
          </w:p>
        </w:tc>
        <w:tc>
          <w:tcPr>
            <w:tcW w:w="1679" w:type="dxa"/>
            <w:tcBorders>
              <w:top w:val="single" w:sz="4" w:space="0" w:color="auto"/>
              <w:bottom w:val="single" w:sz="4" w:space="0" w:color="auto"/>
            </w:tcBorders>
            <w:vAlign w:val="center"/>
          </w:tcPr>
          <w:p w14:paraId="75C94521" w14:textId="4A07CAE7" w:rsidR="007A3C62" w:rsidRPr="00CD3B1F" w:rsidRDefault="007A3C62" w:rsidP="00CD3B1F">
            <w:pPr>
              <w:rPr>
                <w:sz w:val="20"/>
                <w:szCs w:val="20"/>
              </w:rPr>
            </w:pPr>
            <w:r w:rsidRPr="00CD3B1F">
              <w:rPr>
                <w:sz w:val="20"/>
                <w:szCs w:val="20"/>
              </w:rPr>
              <w:t>Oxytetracycline spray</w:t>
            </w:r>
          </w:p>
        </w:tc>
        <w:tc>
          <w:tcPr>
            <w:tcW w:w="1678" w:type="dxa"/>
            <w:tcBorders>
              <w:top w:val="single" w:sz="4" w:space="0" w:color="auto"/>
              <w:bottom w:val="single" w:sz="4" w:space="0" w:color="auto"/>
            </w:tcBorders>
            <w:vAlign w:val="center"/>
          </w:tcPr>
          <w:p w14:paraId="456DE9F1" w14:textId="0B9E0905" w:rsidR="007A3C62" w:rsidRPr="00CD3B1F" w:rsidRDefault="007A3C62" w:rsidP="00CD3B1F">
            <w:pPr>
              <w:rPr>
                <w:sz w:val="20"/>
                <w:szCs w:val="20"/>
              </w:rPr>
            </w:pPr>
            <w:r w:rsidRPr="00CD3B1F">
              <w:rPr>
                <w:sz w:val="20"/>
                <w:szCs w:val="20"/>
              </w:rPr>
              <w:t>Amoxicillin injection</w:t>
            </w:r>
          </w:p>
        </w:tc>
        <w:tc>
          <w:tcPr>
            <w:tcW w:w="1679" w:type="dxa"/>
            <w:tcBorders>
              <w:top w:val="single" w:sz="4" w:space="0" w:color="auto"/>
              <w:bottom w:val="single" w:sz="4" w:space="0" w:color="auto"/>
            </w:tcBorders>
            <w:vAlign w:val="center"/>
          </w:tcPr>
          <w:p w14:paraId="24B48C35" w14:textId="051837FE" w:rsidR="007A3C62" w:rsidRPr="00CD3B1F" w:rsidRDefault="007A3C62" w:rsidP="00CD3B1F">
            <w:pPr>
              <w:rPr>
                <w:sz w:val="20"/>
                <w:szCs w:val="20"/>
              </w:rPr>
            </w:pPr>
            <w:r w:rsidRPr="00CD3B1F">
              <w:rPr>
                <w:sz w:val="20"/>
                <w:szCs w:val="20"/>
              </w:rPr>
              <w:t>Tylosin footbath</w:t>
            </w:r>
          </w:p>
        </w:tc>
        <w:tc>
          <w:tcPr>
            <w:tcW w:w="1679" w:type="dxa"/>
            <w:tcBorders>
              <w:top w:val="single" w:sz="4" w:space="0" w:color="auto"/>
              <w:bottom w:val="single" w:sz="4" w:space="0" w:color="auto"/>
            </w:tcBorders>
            <w:vAlign w:val="center"/>
          </w:tcPr>
          <w:p w14:paraId="3D7395EF" w14:textId="286AA050" w:rsidR="007A3C62" w:rsidRPr="00CD3B1F" w:rsidRDefault="007A3C62" w:rsidP="00CD3B1F">
            <w:pPr>
              <w:rPr>
                <w:sz w:val="20"/>
                <w:szCs w:val="20"/>
              </w:rPr>
            </w:pPr>
            <w:r w:rsidRPr="002C171E">
              <w:rPr>
                <w:sz w:val="20"/>
                <w:szCs w:val="20"/>
              </w:rPr>
              <w:t>Lincomycin/</w:t>
            </w:r>
            <w:r>
              <w:rPr>
                <w:sz w:val="20"/>
                <w:szCs w:val="20"/>
              </w:rPr>
              <w:t xml:space="preserve"> </w:t>
            </w:r>
            <w:r w:rsidRPr="002C171E">
              <w:rPr>
                <w:sz w:val="20"/>
                <w:szCs w:val="20"/>
              </w:rPr>
              <w:t>s</w:t>
            </w:r>
            <w:r w:rsidRPr="00CD3B1F">
              <w:rPr>
                <w:sz w:val="20"/>
                <w:szCs w:val="20"/>
              </w:rPr>
              <w:t>pectinomycin in handheld sprayer</w:t>
            </w:r>
          </w:p>
        </w:tc>
      </w:tr>
      <w:tr w:rsidR="007A3C62" w:rsidRPr="007A3C62" w14:paraId="0A23CFB3" w14:textId="77777777" w:rsidTr="00CD3B1F">
        <w:trPr>
          <w:trHeight w:hRule="exact" w:val="340"/>
        </w:trPr>
        <w:tc>
          <w:tcPr>
            <w:tcW w:w="963" w:type="dxa"/>
            <w:tcBorders>
              <w:top w:val="single" w:sz="4" w:space="0" w:color="auto"/>
            </w:tcBorders>
            <w:vAlign w:val="center"/>
          </w:tcPr>
          <w:p w14:paraId="77CEFD7B" w14:textId="03E08B16" w:rsidR="00910E61" w:rsidRPr="00CD3B1F" w:rsidRDefault="00910E61" w:rsidP="00CD3B1F">
            <w:pPr>
              <w:jc w:val="center"/>
              <w:rPr>
                <w:sz w:val="20"/>
                <w:szCs w:val="20"/>
              </w:rPr>
            </w:pPr>
            <w:r w:rsidRPr="00CD3B1F">
              <w:rPr>
                <w:sz w:val="20"/>
                <w:szCs w:val="20"/>
              </w:rPr>
              <w:t>17</w:t>
            </w:r>
          </w:p>
        </w:tc>
        <w:tc>
          <w:tcPr>
            <w:tcW w:w="1678" w:type="dxa"/>
            <w:tcBorders>
              <w:top w:val="single" w:sz="4" w:space="0" w:color="auto"/>
            </w:tcBorders>
            <w:vAlign w:val="center"/>
          </w:tcPr>
          <w:p w14:paraId="5ADF466D" w14:textId="2AEA508E" w:rsidR="00910E61" w:rsidRPr="00CD3B1F" w:rsidRDefault="007A3C62" w:rsidP="00CD3B1F">
            <w:pPr>
              <w:jc w:val="center"/>
              <w:rPr>
                <w:sz w:val="28"/>
                <w:szCs w:val="28"/>
              </w:rPr>
            </w:pPr>
            <w:r w:rsidRPr="00CD3B1F">
              <w:rPr>
                <w:sz w:val="28"/>
                <w:szCs w:val="28"/>
              </w:rPr>
              <w:sym w:font="Wingdings" w:char="F0FC"/>
            </w:r>
          </w:p>
        </w:tc>
        <w:tc>
          <w:tcPr>
            <w:tcW w:w="1679" w:type="dxa"/>
            <w:tcBorders>
              <w:top w:val="single" w:sz="4" w:space="0" w:color="auto"/>
            </w:tcBorders>
            <w:vAlign w:val="center"/>
          </w:tcPr>
          <w:p w14:paraId="429DAF6B" w14:textId="70DA4A52" w:rsidR="00910E61" w:rsidRPr="00CD3B1F" w:rsidRDefault="007A3C62" w:rsidP="00CD3B1F">
            <w:pPr>
              <w:jc w:val="center"/>
              <w:rPr>
                <w:sz w:val="28"/>
                <w:szCs w:val="28"/>
              </w:rPr>
            </w:pPr>
            <w:r>
              <w:rPr>
                <w:sz w:val="28"/>
                <w:szCs w:val="28"/>
              </w:rPr>
              <w:sym w:font="Wingdings" w:char="F0FC"/>
            </w:r>
          </w:p>
        </w:tc>
        <w:tc>
          <w:tcPr>
            <w:tcW w:w="1678" w:type="dxa"/>
            <w:tcBorders>
              <w:top w:val="single" w:sz="4" w:space="0" w:color="auto"/>
            </w:tcBorders>
            <w:vAlign w:val="center"/>
          </w:tcPr>
          <w:p w14:paraId="365F8452" w14:textId="77777777" w:rsidR="00910E61" w:rsidRPr="00CD3B1F" w:rsidRDefault="00910E61" w:rsidP="00CD3B1F">
            <w:pPr>
              <w:jc w:val="center"/>
              <w:rPr>
                <w:sz w:val="28"/>
                <w:szCs w:val="28"/>
              </w:rPr>
            </w:pPr>
          </w:p>
        </w:tc>
        <w:tc>
          <w:tcPr>
            <w:tcW w:w="1679" w:type="dxa"/>
            <w:tcBorders>
              <w:top w:val="single" w:sz="4" w:space="0" w:color="auto"/>
            </w:tcBorders>
            <w:vAlign w:val="center"/>
          </w:tcPr>
          <w:p w14:paraId="09641F93" w14:textId="77777777" w:rsidR="00910E61" w:rsidRPr="00CD3B1F" w:rsidRDefault="00910E61" w:rsidP="00CD3B1F">
            <w:pPr>
              <w:jc w:val="center"/>
              <w:rPr>
                <w:sz w:val="28"/>
                <w:szCs w:val="28"/>
              </w:rPr>
            </w:pPr>
          </w:p>
        </w:tc>
        <w:tc>
          <w:tcPr>
            <w:tcW w:w="1679" w:type="dxa"/>
            <w:tcBorders>
              <w:top w:val="single" w:sz="4" w:space="0" w:color="auto"/>
            </w:tcBorders>
            <w:vAlign w:val="center"/>
          </w:tcPr>
          <w:p w14:paraId="611BFF73" w14:textId="77777777" w:rsidR="00910E61" w:rsidRPr="00CD3B1F" w:rsidRDefault="00910E61" w:rsidP="00CD3B1F">
            <w:pPr>
              <w:jc w:val="center"/>
              <w:rPr>
                <w:sz w:val="28"/>
                <w:szCs w:val="28"/>
              </w:rPr>
            </w:pPr>
          </w:p>
        </w:tc>
      </w:tr>
      <w:tr w:rsidR="007A3C62" w:rsidRPr="007A3C62" w14:paraId="74C17781" w14:textId="77777777" w:rsidTr="00CD3B1F">
        <w:trPr>
          <w:trHeight w:hRule="exact" w:val="340"/>
        </w:trPr>
        <w:tc>
          <w:tcPr>
            <w:tcW w:w="963" w:type="dxa"/>
            <w:vAlign w:val="center"/>
          </w:tcPr>
          <w:p w14:paraId="00DC5C06" w14:textId="201460C4" w:rsidR="00910E61" w:rsidRPr="00CD3B1F" w:rsidRDefault="00910E61" w:rsidP="00CD3B1F">
            <w:pPr>
              <w:jc w:val="center"/>
              <w:rPr>
                <w:sz w:val="20"/>
                <w:szCs w:val="20"/>
              </w:rPr>
            </w:pPr>
            <w:r w:rsidRPr="00CD3B1F">
              <w:rPr>
                <w:sz w:val="20"/>
                <w:szCs w:val="20"/>
              </w:rPr>
              <w:t>18</w:t>
            </w:r>
          </w:p>
        </w:tc>
        <w:tc>
          <w:tcPr>
            <w:tcW w:w="1678" w:type="dxa"/>
            <w:vAlign w:val="center"/>
          </w:tcPr>
          <w:p w14:paraId="20C311DF" w14:textId="7A56FFF0" w:rsidR="00910E61" w:rsidRPr="00CD3B1F" w:rsidRDefault="007A3C62" w:rsidP="00CD3B1F">
            <w:pPr>
              <w:jc w:val="center"/>
              <w:rPr>
                <w:sz w:val="28"/>
                <w:szCs w:val="28"/>
              </w:rPr>
            </w:pPr>
            <w:r>
              <w:rPr>
                <w:sz w:val="28"/>
                <w:szCs w:val="28"/>
              </w:rPr>
              <w:sym w:font="Wingdings" w:char="F0FC"/>
            </w:r>
          </w:p>
        </w:tc>
        <w:tc>
          <w:tcPr>
            <w:tcW w:w="1679" w:type="dxa"/>
            <w:vAlign w:val="center"/>
          </w:tcPr>
          <w:p w14:paraId="76915A9F" w14:textId="77777777" w:rsidR="00910E61" w:rsidRPr="00CD3B1F" w:rsidRDefault="00910E61" w:rsidP="00CD3B1F">
            <w:pPr>
              <w:jc w:val="center"/>
              <w:rPr>
                <w:sz w:val="28"/>
                <w:szCs w:val="28"/>
              </w:rPr>
            </w:pPr>
          </w:p>
        </w:tc>
        <w:tc>
          <w:tcPr>
            <w:tcW w:w="1678" w:type="dxa"/>
            <w:vAlign w:val="center"/>
          </w:tcPr>
          <w:p w14:paraId="414E7D76" w14:textId="77777777" w:rsidR="00910E61" w:rsidRPr="00CD3B1F" w:rsidRDefault="00910E61" w:rsidP="00CD3B1F">
            <w:pPr>
              <w:jc w:val="center"/>
              <w:rPr>
                <w:sz w:val="28"/>
                <w:szCs w:val="28"/>
              </w:rPr>
            </w:pPr>
          </w:p>
        </w:tc>
        <w:tc>
          <w:tcPr>
            <w:tcW w:w="1679" w:type="dxa"/>
            <w:vAlign w:val="center"/>
          </w:tcPr>
          <w:p w14:paraId="7B2FE51D" w14:textId="45707E6F" w:rsidR="00910E61" w:rsidRPr="00CD3B1F" w:rsidRDefault="007A3C62" w:rsidP="00CD3B1F">
            <w:pPr>
              <w:jc w:val="center"/>
              <w:rPr>
                <w:sz w:val="28"/>
                <w:szCs w:val="28"/>
              </w:rPr>
            </w:pPr>
            <w:r>
              <w:rPr>
                <w:sz w:val="28"/>
                <w:szCs w:val="28"/>
              </w:rPr>
              <w:sym w:font="Wingdings" w:char="F0FC"/>
            </w:r>
          </w:p>
        </w:tc>
        <w:tc>
          <w:tcPr>
            <w:tcW w:w="1679" w:type="dxa"/>
            <w:vAlign w:val="center"/>
          </w:tcPr>
          <w:p w14:paraId="77759426" w14:textId="77777777" w:rsidR="00910E61" w:rsidRPr="00CD3B1F" w:rsidRDefault="00910E61" w:rsidP="00CD3B1F">
            <w:pPr>
              <w:jc w:val="center"/>
              <w:rPr>
                <w:sz w:val="28"/>
                <w:szCs w:val="28"/>
              </w:rPr>
            </w:pPr>
          </w:p>
        </w:tc>
      </w:tr>
      <w:tr w:rsidR="007A3C62" w:rsidRPr="007A3C62" w14:paraId="14EDFF2C" w14:textId="77777777" w:rsidTr="00CD3B1F">
        <w:trPr>
          <w:trHeight w:hRule="exact" w:val="340"/>
        </w:trPr>
        <w:tc>
          <w:tcPr>
            <w:tcW w:w="963" w:type="dxa"/>
            <w:vAlign w:val="center"/>
          </w:tcPr>
          <w:p w14:paraId="3D1279E3" w14:textId="36128DBD" w:rsidR="00910E61" w:rsidRPr="00CD3B1F" w:rsidRDefault="00910E61" w:rsidP="00CD3B1F">
            <w:pPr>
              <w:jc w:val="center"/>
              <w:rPr>
                <w:sz w:val="20"/>
                <w:szCs w:val="20"/>
              </w:rPr>
            </w:pPr>
            <w:r w:rsidRPr="00CD3B1F">
              <w:rPr>
                <w:sz w:val="20"/>
                <w:szCs w:val="20"/>
              </w:rPr>
              <w:t>20</w:t>
            </w:r>
          </w:p>
        </w:tc>
        <w:tc>
          <w:tcPr>
            <w:tcW w:w="1678" w:type="dxa"/>
            <w:vAlign w:val="center"/>
          </w:tcPr>
          <w:p w14:paraId="08DAD435" w14:textId="77777777" w:rsidR="00910E61" w:rsidRPr="00CD3B1F" w:rsidRDefault="00910E61" w:rsidP="00CD3B1F">
            <w:pPr>
              <w:jc w:val="center"/>
              <w:rPr>
                <w:sz w:val="28"/>
                <w:szCs w:val="28"/>
              </w:rPr>
            </w:pPr>
          </w:p>
        </w:tc>
        <w:tc>
          <w:tcPr>
            <w:tcW w:w="1679" w:type="dxa"/>
            <w:vAlign w:val="center"/>
          </w:tcPr>
          <w:p w14:paraId="4E0BA775" w14:textId="3D9BF383" w:rsidR="00910E61" w:rsidRPr="00CD3B1F" w:rsidRDefault="007A3C62" w:rsidP="00CD3B1F">
            <w:pPr>
              <w:jc w:val="center"/>
              <w:rPr>
                <w:sz w:val="28"/>
                <w:szCs w:val="28"/>
              </w:rPr>
            </w:pPr>
            <w:r>
              <w:rPr>
                <w:sz w:val="28"/>
                <w:szCs w:val="28"/>
              </w:rPr>
              <w:sym w:font="Wingdings" w:char="F0FC"/>
            </w:r>
          </w:p>
        </w:tc>
        <w:tc>
          <w:tcPr>
            <w:tcW w:w="1678" w:type="dxa"/>
            <w:vAlign w:val="center"/>
          </w:tcPr>
          <w:p w14:paraId="302401CE" w14:textId="100CB29E" w:rsidR="00910E61" w:rsidRPr="00CD3B1F" w:rsidRDefault="007A3C62" w:rsidP="00CD3B1F">
            <w:pPr>
              <w:jc w:val="center"/>
              <w:rPr>
                <w:sz w:val="28"/>
                <w:szCs w:val="28"/>
              </w:rPr>
            </w:pPr>
            <w:r>
              <w:rPr>
                <w:sz w:val="28"/>
                <w:szCs w:val="28"/>
              </w:rPr>
              <w:sym w:font="Wingdings" w:char="F0FC"/>
            </w:r>
          </w:p>
        </w:tc>
        <w:tc>
          <w:tcPr>
            <w:tcW w:w="1679" w:type="dxa"/>
            <w:vAlign w:val="center"/>
          </w:tcPr>
          <w:p w14:paraId="70660E8E" w14:textId="77684CA1" w:rsidR="00910E61" w:rsidRPr="00CD3B1F" w:rsidRDefault="00910E61" w:rsidP="00CD3B1F">
            <w:pPr>
              <w:jc w:val="center"/>
              <w:rPr>
                <w:sz w:val="28"/>
                <w:szCs w:val="28"/>
              </w:rPr>
            </w:pPr>
          </w:p>
        </w:tc>
        <w:tc>
          <w:tcPr>
            <w:tcW w:w="1679" w:type="dxa"/>
            <w:vAlign w:val="center"/>
          </w:tcPr>
          <w:p w14:paraId="16494BCF" w14:textId="77777777" w:rsidR="00910E61" w:rsidRPr="00CD3B1F" w:rsidRDefault="00910E61" w:rsidP="00CD3B1F">
            <w:pPr>
              <w:jc w:val="center"/>
              <w:rPr>
                <w:sz w:val="28"/>
                <w:szCs w:val="28"/>
              </w:rPr>
            </w:pPr>
          </w:p>
        </w:tc>
      </w:tr>
      <w:tr w:rsidR="007A3C62" w:rsidRPr="007A3C62" w14:paraId="5E836DE8" w14:textId="77777777" w:rsidTr="00CD3B1F">
        <w:trPr>
          <w:trHeight w:hRule="exact" w:val="340"/>
        </w:trPr>
        <w:tc>
          <w:tcPr>
            <w:tcW w:w="963" w:type="dxa"/>
            <w:vAlign w:val="center"/>
          </w:tcPr>
          <w:p w14:paraId="0962EC97" w14:textId="6F831F33" w:rsidR="00910E61" w:rsidRPr="00CD3B1F" w:rsidRDefault="00910E61" w:rsidP="00CD3B1F">
            <w:pPr>
              <w:jc w:val="center"/>
              <w:rPr>
                <w:sz w:val="20"/>
                <w:szCs w:val="20"/>
              </w:rPr>
            </w:pPr>
            <w:r w:rsidRPr="00CD3B1F">
              <w:rPr>
                <w:sz w:val="20"/>
                <w:szCs w:val="20"/>
              </w:rPr>
              <w:t>21</w:t>
            </w:r>
          </w:p>
        </w:tc>
        <w:tc>
          <w:tcPr>
            <w:tcW w:w="1678" w:type="dxa"/>
            <w:vAlign w:val="center"/>
          </w:tcPr>
          <w:p w14:paraId="331B19C6" w14:textId="4C91DD82" w:rsidR="00910E61" w:rsidRPr="00CD3B1F" w:rsidRDefault="007A3C62" w:rsidP="00CD3B1F">
            <w:pPr>
              <w:jc w:val="center"/>
              <w:rPr>
                <w:sz w:val="28"/>
                <w:szCs w:val="28"/>
              </w:rPr>
            </w:pPr>
            <w:r>
              <w:rPr>
                <w:sz w:val="28"/>
                <w:szCs w:val="28"/>
              </w:rPr>
              <w:sym w:font="Wingdings" w:char="F0FC"/>
            </w:r>
          </w:p>
        </w:tc>
        <w:tc>
          <w:tcPr>
            <w:tcW w:w="1679" w:type="dxa"/>
            <w:vAlign w:val="center"/>
          </w:tcPr>
          <w:p w14:paraId="31B88E42" w14:textId="0059C81E" w:rsidR="00910E61" w:rsidRPr="00CD3B1F" w:rsidRDefault="007A3C62" w:rsidP="00CD3B1F">
            <w:pPr>
              <w:jc w:val="center"/>
              <w:rPr>
                <w:sz w:val="28"/>
                <w:szCs w:val="28"/>
              </w:rPr>
            </w:pPr>
            <w:r>
              <w:rPr>
                <w:sz w:val="28"/>
                <w:szCs w:val="28"/>
              </w:rPr>
              <w:sym w:font="Wingdings" w:char="F0FC"/>
            </w:r>
          </w:p>
        </w:tc>
        <w:tc>
          <w:tcPr>
            <w:tcW w:w="1678" w:type="dxa"/>
            <w:vAlign w:val="center"/>
          </w:tcPr>
          <w:p w14:paraId="10363ED7" w14:textId="77777777" w:rsidR="00910E61" w:rsidRPr="00CD3B1F" w:rsidRDefault="00910E61" w:rsidP="00CD3B1F">
            <w:pPr>
              <w:jc w:val="center"/>
              <w:rPr>
                <w:sz w:val="28"/>
                <w:szCs w:val="28"/>
              </w:rPr>
            </w:pPr>
          </w:p>
        </w:tc>
        <w:tc>
          <w:tcPr>
            <w:tcW w:w="1679" w:type="dxa"/>
            <w:vAlign w:val="center"/>
          </w:tcPr>
          <w:p w14:paraId="0C156ED0" w14:textId="77777777" w:rsidR="00910E61" w:rsidRPr="00CD3B1F" w:rsidRDefault="00910E61" w:rsidP="00CD3B1F">
            <w:pPr>
              <w:jc w:val="center"/>
              <w:rPr>
                <w:sz w:val="28"/>
                <w:szCs w:val="28"/>
              </w:rPr>
            </w:pPr>
          </w:p>
        </w:tc>
        <w:tc>
          <w:tcPr>
            <w:tcW w:w="1679" w:type="dxa"/>
            <w:vAlign w:val="center"/>
          </w:tcPr>
          <w:p w14:paraId="2D48D796" w14:textId="77777777" w:rsidR="00910E61" w:rsidRPr="00CD3B1F" w:rsidRDefault="00910E61" w:rsidP="00CD3B1F">
            <w:pPr>
              <w:jc w:val="center"/>
              <w:rPr>
                <w:sz w:val="28"/>
                <w:szCs w:val="28"/>
              </w:rPr>
            </w:pPr>
          </w:p>
        </w:tc>
      </w:tr>
      <w:tr w:rsidR="007A3C62" w:rsidRPr="007A3C62" w14:paraId="6CAB6393" w14:textId="77777777" w:rsidTr="00CD3B1F">
        <w:trPr>
          <w:trHeight w:hRule="exact" w:val="340"/>
        </w:trPr>
        <w:tc>
          <w:tcPr>
            <w:tcW w:w="963" w:type="dxa"/>
            <w:vAlign w:val="center"/>
          </w:tcPr>
          <w:p w14:paraId="731C4401" w14:textId="5F53689C" w:rsidR="00910E61" w:rsidRPr="00CD3B1F" w:rsidRDefault="00910E61" w:rsidP="00CD3B1F">
            <w:pPr>
              <w:jc w:val="center"/>
              <w:rPr>
                <w:sz w:val="20"/>
                <w:szCs w:val="20"/>
              </w:rPr>
            </w:pPr>
            <w:r w:rsidRPr="00CD3B1F">
              <w:rPr>
                <w:sz w:val="20"/>
                <w:szCs w:val="20"/>
              </w:rPr>
              <w:t>22</w:t>
            </w:r>
          </w:p>
        </w:tc>
        <w:tc>
          <w:tcPr>
            <w:tcW w:w="1678" w:type="dxa"/>
            <w:vAlign w:val="center"/>
          </w:tcPr>
          <w:p w14:paraId="1E69DBB1" w14:textId="79523F01" w:rsidR="00910E61" w:rsidRPr="00CD3B1F" w:rsidRDefault="007A3C62" w:rsidP="00CD3B1F">
            <w:pPr>
              <w:jc w:val="center"/>
              <w:rPr>
                <w:sz w:val="28"/>
                <w:szCs w:val="28"/>
              </w:rPr>
            </w:pPr>
            <w:r>
              <w:rPr>
                <w:sz w:val="28"/>
                <w:szCs w:val="28"/>
              </w:rPr>
              <w:sym w:font="Wingdings" w:char="F0FC"/>
            </w:r>
          </w:p>
        </w:tc>
        <w:tc>
          <w:tcPr>
            <w:tcW w:w="1679" w:type="dxa"/>
            <w:vAlign w:val="center"/>
          </w:tcPr>
          <w:p w14:paraId="5E1DDC8E" w14:textId="28D4479D" w:rsidR="00910E61" w:rsidRPr="00CD3B1F" w:rsidRDefault="007A3C62" w:rsidP="00CD3B1F">
            <w:pPr>
              <w:jc w:val="center"/>
              <w:rPr>
                <w:sz w:val="28"/>
                <w:szCs w:val="28"/>
              </w:rPr>
            </w:pPr>
            <w:r>
              <w:rPr>
                <w:sz w:val="28"/>
                <w:szCs w:val="28"/>
              </w:rPr>
              <w:sym w:font="Wingdings" w:char="F0FC"/>
            </w:r>
          </w:p>
        </w:tc>
        <w:tc>
          <w:tcPr>
            <w:tcW w:w="1678" w:type="dxa"/>
            <w:vAlign w:val="center"/>
          </w:tcPr>
          <w:p w14:paraId="3AA329D3" w14:textId="77777777" w:rsidR="00910E61" w:rsidRPr="00CD3B1F" w:rsidRDefault="00910E61" w:rsidP="00CD3B1F">
            <w:pPr>
              <w:jc w:val="center"/>
              <w:rPr>
                <w:sz w:val="28"/>
                <w:szCs w:val="28"/>
              </w:rPr>
            </w:pPr>
          </w:p>
        </w:tc>
        <w:tc>
          <w:tcPr>
            <w:tcW w:w="1679" w:type="dxa"/>
            <w:vAlign w:val="center"/>
          </w:tcPr>
          <w:p w14:paraId="20884F42" w14:textId="77777777" w:rsidR="00910E61" w:rsidRPr="00CD3B1F" w:rsidRDefault="00910E61" w:rsidP="00CD3B1F">
            <w:pPr>
              <w:jc w:val="center"/>
              <w:rPr>
                <w:sz w:val="28"/>
                <w:szCs w:val="28"/>
              </w:rPr>
            </w:pPr>
          </w:p>
        </w:tc>
        <w:tc>
          <w:tcPr>
            <w:tcW w:w="1679" w:type="dxa"/>
            <w:vAlign w:val="center"/>
          </w:tcPr>
          <w:p w14:paraId="28555505" w14:textId="77777777" w:rsidR="00910E61" w:rsidRPr="00CD3B1F" w:rsidRDefault="00910E61" w:rsidP="00CD3B1F">
            <w:pPr>
              <w:jc w:val="center"/>
              <w:rPr>
                <w:sz w:val="28"/>
                <w:szCs w:val="28"/>
              </w:rPr>
            </w:pPr>
          </w:p>
        </w:tc>
      </w:tr>
      <w:tr w:rsidR="007A3C62" w:rsidRPr="007A3C62" w14:paraId="1B11F894" w14:textId="77777777" w:rsidTr="00CD3B1F">
        <w:trPr>
          <w:trHeight w:hRule="exact" w:val="340"/>
        </w:trPr>
        <w:tc>
          <w:tcPr>
            <w:tcW w:w="963" w:type="dxa"/>
            <w:vAlign w:val="center"/>
          </w:tcPr>
          <w:p w14:paraId="0617F88A" w14:textId="10724A79" w:rsidR="00910E61" w:rsidRPr="00CD3B1F" w:rsidRDefault="00910E61" w:rsidP="00CD3B1F">
            <w:pPr>
              <w:jc w:val="center"/>
              <w:rPr>
                <w:sz w:val="20"/>
                <w:szCs w:val="20"/>
              </w:rPr>
            </w:pPr>
            <w:r w:rsidRPr="00CD3B1F">
              <w:rPr>
                <w:sz w:val="20"/>
                <w:szCs w:val="20"/>
              </w:rPr>
              <w:t>23</w:t>
            </w:r>
          </w:p>
        </w:tc>
        <w:tc>
          <w:tcPr>
            <w:tcW w:w="1678" w:type="dxa"/>
            <w:vAlign w:val="center"/>
          </w:tcPr>
          <w:p w14:paraId="60A67C9B" w14:textId="25AE399A" w:rsidR="00910E61" w:rsidRPr="00CD3B1F" w:rsidRDefault="007A3C62" w:rsidP="00CD3B1F">
            <w:pPr>
              <w:jc w:val="center"/>
              <w:rPr>
                <w:sz w:val="28"/>
                <w:szCs w:val="28"/>
              </w:rPr>
            </w:pPr>
            <w:r>
              <w:rPr>
                <w:sz w:val="28"/>
                <w:szCs w:val="28"/>
              </w:rPr>
              <w:sym w:font="Wingdings" w:char="F0FC"/>
            </w:r>
          </w:p>
        </w:tc>
        <w:tc>
          <w:tcPr>
            <w:tcW w:w="1679" w:type="dxa"/>
            <w:vAlign w:val="center"/>
          </w:tcPr>
          <w:p w14:paraId="6E07222B" w14:textId="62E8D24B" w:rsidR="00910E61" w:rsidRPr="00CD3B1F" w:rsidRDefault="007A3C62" w:rsidP="00CD3B1F">
            <w:pPr>
              <w:jc w:val="center"/>
              <w:rPr>
                <w:sz w:val="28"/>
                <w:szCs w:val="28"/>
              </w:rPr>
            </w:pPr>
            <w:r>
              <w:rPr>
                <w:sz w:val="28"/>
                <w:szCs w:val="28"/>
              </w:rPr>
              <w:sym w:font="Wingdings" w:char="F0FC"/>
            </w:r>
          </w:p>
        </w:tc>
        <w:tc>
          <w:tcPr>
            <w:tcW w:w="1678" w:type="dxa"/>
            <w:vAlign w:val="center"/>
          </w:tcPr>
          <w:p w14:paraId="22B6BFFD" w14:textId="77777777" w:rsidR="00910E61" w:rsidRPr="00CD3B1F" w:rsidRDefault="00910E61" w:rsidP="00CD3B1F">
            <w:pPr>
              <w:jc w:val="center"/>
              <w:rPr>
                <w:sz w:val="28"/>
                <w:szCs w:val="28"/>
              </w:rPr>
            </w:pPr>
          </w:p>
        </w:tc>
        <w:tc>
          <w:tcPr>
            <w:tcW w:w="1679" w:type="dxa"/>
            <w:vAlign w:val="center"/>
          </w:tcPr>
          <w:p w14:paraId="57F003D5" w14:textId="77777777" w:rsidR="00910E61" w:rsidRPr="00CD3B1F" w:rsidRDefault="00910E61" w:rsidP="00CD3B1F">
            <w:pPr>
              <w:jc w:val="center"/>
              <w:rPr>
                <w:sz w:val="28"/>
                <w:szCs w:val="28"/>
              </w:rPr>
            </w:pPr>
          </w:p>
        </w:tc>
        <w:tc>
          <w:tcPr>
            <w:tcW w:w="1679" w:type="dxa"/>
            <w:vAlign w:val="center"/>
          </w:tcPr>
          <w:p w14:paraId="2DCFE1B0" w14:textId="77777777" w:rsidR="00910E61" w:rsidRPr="00CD3B1F" w:rsidRDefault="00910E61" w:rsidP="00CD3B1F">
            <w:pPr>
              <w:jc w:val="center"/>
              <w:rPr>
                <w:sz w:val="28"/>
                <w:szCs w:val="28"/>
              </w:rPr>
            </w:pPr>
          </w:p>
        </w:tc>
      </w:tr>
      <w:tr w:rsidR="007A3C62" w:rsidRPr="007A3C62" w14:paraId="57D254A5" w14:textId="77777777" w:rsidTr="00CD3B1F">
        <w:trPr>
          <w:trHeight w:hRule="exact" w:val="340"/>
        </w:trPr>
        <w:tc>
          <w:tcPr>
            <w:tcW w:w="963" w:type="dxa"/>
            <w:vAlign w:val="center"/>
          </w:tcPr>
          <w:p w14:paraId="1B79FEDD" w14:textId="64544728" w:rsidR="00910E61" w:rsidRPr="00CD3B1F" w:rsidRDefault="00910E61" w:rsidP="00CD3B1F">
            <w:pPr>
              <w:jc w:val="center"/>
              <w:rPr>
                <w:sz w:val="20"/>
                <w:szCs w:val="20"/>
              </w:rPr>
            </w:pPr>
            <w:r w:rsidRPr="00CD3B1F">
              <w:rPr>
                <w:sz w:val="20"/>
                <w:szCs w:val="20"/>
              </w:rPr>
              <w:t>24</w:t>
            </w:r>
          </w:p>
        </w:tc>
        <w:tc>
          <w:tcPr>
            <w:tcW w:w="1678" w:type="dxa"/>
            <w:vAlign w:val="center"/>
          </w:tcPr>
          <w:p w14:paraId="3233277F" w14:textId="135443E4" w:rsidR="00910E61" w:rsidRPr="00CD3B1F" w:rsidRDefault="007A3C62" w:rsidP="00CD3B1F">
            <w:pPr>
              <w:jc w:val="center"/>
              <w:rPr>
                <w:sz w:val="28"/>
                <w:szCs w:val="28"/>
              </w:rPr>
            </w:pPr>
            <w:r>
              <w:rPr>
                <w:sz w:val="28"/>
                <w:szCs w:val="28"/>
              </w:rPr>
              <w:sym w:font="Wingdings" w:char="F0FC"/>
            </w:r>
          </w:p>
        </w:tc>
        <w:tc>
          <w:tcPr>
            <w:tcW w:w="1679" w:type="dxa"/>
            <w:vAlign w:val="center"/>
          </w:tcPr>
          <w:p w14:paraId="6F7F0A5A" w14:textId="33C4A7D2" w:rsidR="00910E61" w:rsidRPr="00CD3B1F" w:rsidRDefault="007A3C62" w:rsidP="00CD3B1F">
            <w:pPr>
              <w:jc w:val="center"/>
              <w:rPr>
                <w:sz w:val="28"/>
                <w:szCs w:val="28"/>
              </w:rPr>
            </w:pPr>
            <w:r>
              <w:rPr>
                <w:sz w:val="28"/>
                <w:szCs w:val="28"/>
              </w:rPr>
              <w:sym w:font="Wingdings" w:char="F0FC"/>
            </w:r>
          </w:p>
        </w:tc>
        <w:tc>
          <w:tcPr>
            <w:tcW w:w="1678" w:type="dxa"/>
            <w:vAlign w:val="center"/>
          </w:tcPr>
          <w:p w14:paraId="77BD0904" w14:textId="77777777" w:rsidR="00910E61" w:rsidRPr="00CD3B1F" w:rsidRDefault="00910E61" w:rsidP="00CD3B1F">
            <w:pPr>
              <w:jc w:val="center"/>
              <w:rPr>
                <w:sz w:val="28"/>
                <w:szCs w:val="28"/>
              </w:rPr>
            </w:pPr>
          </w:p>
        </w:tc>
        <w:tc>
          <w:tcPr>
            <w:tcW w:w="1679" w:type="dxa"/>
            <w:vAlign w:val="center"/>
          </w:tcPr>
          <w:p w14:paraId="2A0FD511" w14:textId="77777777" w:rsidR="00910E61" w:rsidRPr="00CD3B1F" w:rsidRDefault="00910E61" w:rsidP="00CD3B1F">
            <w:pPr>
              <w:jc w:val="center"/>
              <w:rPr>
                <w:sz w:val="28"/>
                <w:szCs w:val="28"/>
              </w:rPr>
            </w:pPr>
          </w:p>
        </w:tc>
        <w:tc>
          <w:tcPr>
            <w:tcW w:w="1679" w:type="dxa"/>
            <w:vAlign w:val="center"/>
          </w:tcPr>
          <w:p w14:paraId="3C6DB555" w14:textId="77777777" w:rsidR="00910E61" w:rsidRPr="00CD3B1F" w:rsidRDefault="00910E61" w:rsidP="00CD3B1F">
            <w:pPr>
              <w:jc w:val="center"/>
              <w:rPr>
                <w:sz w:val="28"/>
                <w:szCs w:val="28"/>
              </w:rPr>
            </w:pPr>
          </w:p>
        </w:tc>
      </w:tr>
      <w:tr w:rsidR="007A3C62" w:rsidRPr="007A3C62" w14:paraId="49128599" w14:textId="77777777" w:rsidTr="00CD3B1F">
        <w:trPr>
          <w:trHeight w:hRule="exact" w:val="340"/>
        </w:trPr>
        <w:tc>
          <w:tcPr>
            <w:tcW w:w="963" w:type="dxa"/>
            <w:vAlign w:val="center"/>
          </w:tcPr>
          <w:p w14:paraId="3B0624D2" w14:textId="28865EA8" w:rsidR="00910E61" w:rsidRPr="00CD3B1F" w:rsidRDefault="00910E61" w:rsidP="00CD3B1F">
            <w:pPr>
              <w:jc w:val="center"/>
              <w:rPr>
                <w:sz w:val="20"/>
                <w:szCs w:val="20"/>
              </w:rPr>
            </w:pPr>
            <w:r w:rsidRPr="00CD3B1F">
              <w:rPr>
                <w:sz w:val="20"/>
                <w:szCs w:val="20"/>
              </w:rPr>
              <w:t>25</w:t>
            </w:r>
          </w:p>
        </w:tc>
        <w:tc>
          <w:tcPr>
            <w:tcW w:w="1678" w:type="dxa"/>
            <w:vAlign w:val="center"/>
          </w:tcPr>
          <w:p w14:paraId="75BF4ED3" w14:textId="77777777" w:rsidR="00910E61" w:rsidRPr="00CD3B1F" w:rsidRDefault="00910E61" w:rsidP="00CD3B1F">
            <w:pPr>
              <w:jc w:val="center"/>
              <w:rPr>
                <w:sz w:val="28"/>
                <w:szCs w:val="28"/>
              </w:rPr>
            </w:pPr>
          </w:p>
        </w:tc>
        <w:tc>
          <w:tcPr>
            <w:tcW w:w="1679" w:type="dxa"/>
            <w:vAlign w:val="center"/>
          </w:tcPr>
          <w:p w14:paraId="473FD9E1" w14:textId="77777777" w:rsidR="00910E61" w:rsidRPr="00CD3B1F" w:rsidRDefault="00910E61" w:rsidP="00CD3B1F">
            <w:pPr>
              <w:jc w:val="center"/>
              <w:rPr>
                <w:sz w:val="28"/>
                <w:szCs w:val="28"/>
              </w:rPr>
            </w:pPr>
          </w:p>
        </w:tc>
        <w:tc>
          <w:tcPr>
            <w:tcW w:w="1678" w:type="dxa"/>
            <w:vAlign w:val="center"/>
          </w:tcPr>
          <w:p w14:paraId="779675DC" w14:textId="02D86035" w:rsidR="00910E61" w:rsidRPr="00CD3B1F" w:rsidRDefault="007A3C62" w:rsidP="00CD3B1F">
            <w:pPr>
              <w:jc w:val="center"/>
              <w:rPr>
                <w:sz w:val="28"/>
                <w:szCs w:val="28"/>
              </w:rPr>
            </w:pPr>
            <w:r>
              <w:rPr>
                <w:sz w:val="28"/>
                <w:szCs w:val="28"/>
              </w:rPr>
              <w:sym w:font="Wingdings" w:char="F0FC"/>
            </w:r>
          </w:p>
        </w:tc>
        <w:tc>
          <w:tcPr>
            <w:tcW w:w="1679" w:type="dxa"/>
            <w:vAlign w:val="center"/>
          </w:tcPr>
          <w:p w14:paraId="6234730E" w14:textId="77777777" w:rsidR="00910E61" w:rsidRPr="00CD3B1F" w:rsidRDefault="00910E61" w:rsidP="00CD3B1F">
            <w:pPr>
              <w:jc w:val="center"/>
              <w:rPr>
                <w:sz w:val="28"/>
                <w:szCs w:val="28"/>
              </w:rPr>
            </w:pPr>
          </w:p>
        </w:tc>
        <w:tc>
          <w:tcPr>
            <w:tcW w:w="1679" w:type="dxa"/>
            <w:vAlign w:val="center"/>
          </w:tcPr>
          <w:p w14:paraId="112EBCED" w14:textId="77777777" w:rsidR="00910E61" w:rsidRPr="00CD3B1F" w:rsidRDefault="00910E61" w:rsidP="00CD3B1F">
            <w:pPr>
              <w:jc w:val="center"/>
              <w:rPr>
                <w:sz w:val="28"/>
                <w:szCs w:val="28"/>
              </w:rPr>
            </w:pPr>
          </w:p>
        </w:tc>
      </w:tr>
      <w:tr w:rsidR="007A3C62" w:rsidRPr="007A3C62" w14:paraId="4B8AC96B" w14:textId="77777777" w:rsidTr="00CD3B1F">
        <w:trPr>
          <w:trHeight w:hRule="exact" w:val="340"/>
        </w:trPr>
        <w:tc>
          <w:tcPr>
            <w:tcW w:w="963" w:type="dxa"/>
            <w:vAlign w:val="center"/>
          </w:tcPr>
          <w:p w14:paraId="1D701CFA" w14:textId="0AA0CBBA" w:rsidR="007A3C62" w:rsidRPr="00CD3B1F" w:rsidRDefault="007A3C62" w:rsidP="00CD3B1F">
            <w:pPr>
              <w:jc w:val="center"/>
              <w:rPr>
                <w:sz w:val="20"/>
                <w:szCs w:val="20"/>
              </w:rPr>
            </w:pPr>
            <w:r w:rsidRPr="00CD3B1F">
              <w:rPr>
                <w:sz w:val="20"/>
                <w:szCs w:val="20"/>
              </w:rPr>
              <w:t>26</w:t>
            </w:r>
          </w:p>
        </w:tc>
        <w:tc>
          <w:tcPr>
            <w:tcW w:w="1678" w:type="dxa"/>
            <w:vAlign w:val="center"/>
          </w:tcPr>
          <w:p w14:paraId="7114602F" w14:textId="746F261C" w:rsidR="007A3C62" w:rsidRPr="00CD3B1F" w:rsidRDefault="007A3C62" w:rsidP="00CD3B1F">
            <w:pPr>
              <w:jc w:val="center"/>
              <w:rPr>
                <w:sz w:val="28"/>
                <w:szCs w:val="28"/>
              </w:rPr>
            </w:pPr>
            <w:r>
              <w:rPr>
                <w:sz w:val="28"/>
                <w:szCs w:val="28"/>
              </w:rPr>
              <w:sym w:font="Wingdings" w:char="F0FC"/>
            </w:r>
          </w:p>
        </w:tc>
        <w:tc>
          <w:tcPr>
            <w:tcW w:w="1679" w:type="dxa"/>
            <w:vAlign w:val="center"/>
          </w:tcPr>
          <w:p w14:paraId="35BAE236" w14:textId="5745C797" w:rsidR="007A3C62" w:rsidRPr="00CD3B1F" w:rsidRDefault="007A3C62" w:rsidP="00CD3B1F">
            <w:pPr>
              <w:jc w:val="center"/>
              <w:rPr>
                <w:sz w:val="28"/>
                <w:szCs w:val="28"/>
              </w:rPr>
            </w:pPr>
            <w:r>
              <w:rPr>
                <w:sz w:val="28"/>
                <w:szCs w:val="28"/>
              </w:rPr>
              <w:sym w:font="Wingdings" w:char="F0FC"/>
            </w:r>
          </w:p>
        </w:tc>
        <w:tc>
          <w:tcPr>
            <w:tcW w:w="1678" w:type="dxa"/>
            <w:vAlign w:val="center"/>
          </w:tcPr>
          <w:p w14:paraId="5D850443" w14:textId="77777777" w:rsidR="007A3C62" w:rsidRPr="00CD3B1F" w:rsidRDefault="007A3C62" w:rsidP="00CD3B1F">
            <w:pPr>
              <w:jc w:val="center"/>
              <w:rPr>
                <w:sz w:val="28"/>
                <w:szCs w:val="28"/>
              </w:rPr>
            </w:pPr>
          </w:p>
        </w:tc>
        <w:tc>
          <w:tcPr>
            <w:tcW w:w="1679" w:type="dxa"/>
            <w:vAlign w:val="center"/>
          </w:tcPr>
          <w:p w14:paraId="53016597" w14:textId="77777777" w:rsidR="007A3C62" w:rsidRPr="00CD3B1F" w:rsidRDefault="007A3C62" w:rsidP="00CD3B1F">
            <w:pPr>
              <w:jc w:val="center"/>
              <w:rPr>
                <w:sz w:val="28"/>
                <w:szCs w:val="28"/>
              </w:rPr>
            </w:pPr>
          </w:p>
        </w:tc>
        <w:tc>
          <w:tcPr>
            <w:tcW w:w="1679" w:type="dxa"/>
            <w:vAlign w:val="center"/>
          </w:tcPr>
          <w:p w14:paraId="77A3373B" w14:textId="77777777" w:rsidR="007A3C62" w:rsidRPr="00CD3B1F" w:rsidRDefault="007A3C62" w:rsidP="00CD3B1F">
            <w:pPr>
              <w:jc w:val="center"/>
              <w:rPr>
                <w:sz w:val="28"/>
                <w:szCs w:val="28"/>
              </w:rPr>
            </w:pPr>
          </w:p>
        </w:tc>
      </w:tr>
      <w:tr w:rsidR="007A3C62" w:rsidRPr="007A3C62" w14:paraId="4E397255" w14:textId="77777777" w:rsidTr="00CD3B1F">
        <w:trPr>
          <w:trHeight w:hRule="exact" w:val="340"/>
        </w:trPr>
        <w:tc>
          <w:tcPr>
            <w:tcW w:w="963" w:type="dxa"/>
            <w:vAlign w:val="center"/>
          </w:tcPr>
          <w:p w14:paraId="669C0C95" w14:textId="2647A7EE" w:rsidR="00910E61" w:rsidRPr="00CD3B1F" w:rsidRDefault="007A3C62" w:rsidP="00CD3B1F">
            <w:pPr>
              <w:jc w:val="center"/>
              <w:rPr>
                <w:sz w:val="20"/>
                <w:szCs w:val="20"/>
              </w:rPr>
            </w:pPr>
            <w:r w:rsidRPr="00CD3B1F">
              <w:rPr>
                <w:sz w:val="20"/>
                <w:szCs w:val="20"/>
              </w:rPr>
              <w:t>27</w:t>
            </w:r>
          </w:p>
        </w:tc>
        <w:tc>
          <w:tcPr>
            <w:tcW w:w="1678" w:type="dxa"/>
            <w:vAlign w:val="center"/>
          </w:tcPr>
          <w:p w14:paraId="0B9B8D58" w14:textId="03BD95D2" w:rsidR="00910E61" w:rsidRPr="00CD3B1F" w:rsidRDefault="007A3C62" w:rsidP="00CD3B1F">
            <w:pPr>
              <w:jc w:val="center"/>
              <w:rPr>
                <w:sz w:val="28"/>
                <w:szCs w:val="28"/>
              </w:rPr>
            </w:pPr>
            <w:r>
              <w:rPr>
                <w:sz w:val="28"/>
                <w:szCs w:val="28"/>
              </w:rPr>
              <w:sym w:font="Wingdings" w:char="F0FC"/>
            </w:r>
          </w:p>
        </w:tc>
        <w:tc>
          <w:tcPr>
            <w:tcW w:w="1679" w:type="dxa"/>
            <w:vAlign w:val="center"/>
          </w:tcPr>
          <w:p w14:paraId="698A1AF2" w14:textId="05887B8B" w:rsidR="00910E61" w:rsidRPr="00CD3B1F" w:rsidRDefault="007A3C62" w:rsidP="00CD3B1F">
            <w:pPr>
              <w:jc w:val="center"/>
              <w:rPr>
                <w:sz w:val="28"/>
                <w:szCs w:val="28"/>
              </w:rPr>
            </w:pPr>
            <w:r>
              <w:rPr>
                <w:sz w:val="28"/>
                <w:szCs w:val="28"/>
              </w:rPr>
              <w:sym w:font="Wingdings" w:char="F0FC"/>
            </w:r>
          </w:p>
        </w:tc>
        <w:tc>
          <w:tcPr>
            <w:tcW w:w="1678" w:type="dxa"/>
            <w:vAlign w:val="center"/>
          </w:tcPr>
          <w:p w14:paraId="723895AB" w14:textId="5C5CCEDA" w:rsidR="00910E61" w:rsidRPr="00CD3B1F" w:rsidRDefault="007A3C62" w:rsidP="00CD3B1F">
            <w:pPr>
              <w:jc w:val="center"/>
              <w:rPr>
                <w:sz w:val="28"/>
                <w:szCs w:val="28"/>
              </w:rPr>
            </w:pPr>
            <w:r>
              <w:rPr>
                <w:sz w:val="28"/>
                <w:szCs w:val="28"/>
              </w:rPr>
              <w:sym w:font="Wingdings" w:char="F0FC"/>
            </w:r>
          </w:p>
        </w:tc>
        <w:tc>
          <w:tcPr>
            <w:tcW w:w="1679" w:type="dxa"/>
            <w:vAlign w:val="center"/>
          </w:tcPr>
          <w:p w14:paraId="7FD2C691" w14:textId="77777777" w:rsidR="00910E61" w:rsidRPr="00CD3B1F" w:rsidRDefault="00910E61" w:rsidP="00CD3B1F">
            <w:pPr>
              <w:jc w:val="center"/>
              <w:rPr>
                <w:sz w:val="28"/>
                <w:szCs w:val="28"/>
              </w:rPr>
            </w:pPr>
          </w:p>
        </w:tc>
        <w:tc>
          <w:tcPr>
            <w:tcW w:w="1679" w:type="dxa"/>
            <w:vAlign w:val="center"/>
          </w:tcPr>
          <w:p w14:paraId="541895D8" w14:textId="77777777" w:rsidR="00910E61" w:rsidRPr="00CD3B1F" w:rsidRDefault="00910E61" w:rsidP="00CD3B1F">
            <w:pPr>
              <w:jc w:val="center"/>
              <w:rPr>
                <w:sz w:val="28"/>
                <w:szCs w:val="28"/>
              </w:rPr>
            </w:pPr>
          </w:p>
        </w:tc>
      </w:tr>
      <w:tr w:rsidR="007A3C62" w:rsidRPr="007A3C62" w14:paraId="484F0DE8" w14:textId="77777777" w:rsidTr="00CD3B1F">
        <w:trPr>
          <w:trHeight w:hRule="exact" w:val="340"/>
        </w:trPr>
        <w:tc>
          <w:tcPr>
            <w:tcW w:w="963" w:type="dxa"/>
            <w:vAlign w:val="center"/>
          </w:tcPr>
          <w:p w14:paraId="106211E4" w14:textId="63B11671" w:rsidR="007A3C62" w:rsidRPr="00CD3B1F" w:rsidRDefault="007A3C62" w:rsidP="00CD3B1F">
            <w:pPr>
              <w:jc w:val="center"/>
              <w:rPr>
                <w:sz w:val="20"/>
                <w:szCs w:val="20"/>
              </w:rPr>
            </w:pPr>
            <w:r w:rsidRPr="00CD3B1F">
              <w:rPr>
                <w:sz w:val="20"/>
                <w:szCs w:val="20"/>
              </w:rPr>
              <w:t>28</w:t>
            </w:r>
          </w:p>
        </w:tc>
        <w:tc>
          <w:tcPr>
            <w:tcW w:w="1678" w:type="dxa"/>
            <w:vAlign w:val="center"/>
          </w:tcPr>
          <w:p w14:paraId="1D55192B" w14:textId="5B56F42B" w:rsidR="007A3C62" w:rsidRPr="00CD3B1F" w:rsidRDefault="007A3C62" w:rsidP="00CD3B1F">
            <w:pPr>
              <w:jc w:val="center"/>
              <w:rPr>
                <w:sz w:val="28"/>
                <w:szCs w:val="28"/>
              </w:rPr>
            </w:pPr>
            <w:r>
              <w:rPr>
                <w:sz w:val="28"/>
                <w:szCs w:val="28"/>
              </w:rPr>
              <w:sym w:font="Wingdings" w:char="F0FC"/>
            </w:r>
          </w:p>
        </w:tc>
        <w:tc>
          <w:tcPr>
            <w:tcW w:w="1679" w:type="dxa"/>
            <w:vAlign w:val="center"/>
          </w:tcPr>
          <w:p w14:paraId="64B34915" w14:textId="77777777" w:rsidR="007A3C62" w:rsidRPr="00CD3B1F" w:rsidRDefault="007A3C62" w:rsidP="00CD3B1F">
            <w:pPr>
              <w:jc w:val="center"/>
              <w:rPr>
                <w:sz w:val="28"/>
                <w:szCs w:val="28"/>
              </w:rPr>
            </w:pPr>
          </w:p>
        </w:tc>
        <w:tc>
          <w:tcPr>
            <w:tcW w:w="1678" w:type="dxa"/>
            <w:vAlign w:val="center"/>
          </w:tcPr>
          <w:p w14:paraId="4D0788E3" w14:textId="77777777" w:rsidR="007A3C62" w:rsidRPr="00CD3B1F" w:rsidRDefault="007A3C62" w:rsidP="00CD3B1F">
            <w:pPr>
              <w:jc w:val="center"/>
              <w:rPr>
                <w:sz w:val="28"/>
                <w:szCs w:val="28"/>
              </w:rPr>
            </w:pPr>
          </w:p>
        </w:tc>
        <w:tc>
          <w:tcPr>
            <w:tcW w:w="1679" w:type="dxa"/>
            <w:vAlign w:val="center"/>
          </w:tcPr>
          <w:p w14:paraId="351B59A3" w14:textId="77777777" w:rsidR="007A3C62" w:rsidRPr="00CD3B1F" w:rsidRDefault="007A3C62" w:rsidP="00CD3B1F">
            <w:pPr>
              <w:jc w:val="center"/>
              <w:rPr>
                <w:sz w:val="28"/>
                <w:szCs w:val="28"/>
              </w:rPr>
            </w:pPr>
          </w:p>
        </w:tc>
        <w:tc>
          <w:tcPr>
            <w:tcW w:w="1679" w:type="dxa"/>
            <w:vAlign w:val="center"/>
          </w:tcPr>
          <w:p w14:paraId="754A8EA4" w14:textId="24F69DFC" w:rsidR="007A3C62" w:rsidRPr="00CD3B1F" w:rsidRDefault="007A3C62" w:rsidP="00CD3B1F">
            <w:pPr>
              <w:jc w:val="center"/>
              <w:rPr>
                <w:sz w:val="28"/>
                <w:szCs w:val="28"/>
              </w:rPr>
            </w:pPr>
            <w:r>
              <w:rPr>
                <w:sz w:val="28"/>
                <w:szCs w:val="28"/>
              </w:rPr>
              <w:sym w:font="Wingdings" w:char="F0FC"/>
            </w:r>
          </w:p>
        </w:tc>
      </w:tr>
    </w:tbl>
    <w:p w14:paraId="1981A8B0" w14:textId="77777777" w:rsidR="00CF545B" w:rsidRDefault="00CF545B" w:rsidP="000C6214">
      <w:pPr>
        <w:spacing w:line="480" w:lineRule="auto"/>
        <w:jc w:val="both"/>
      </w:pPr>
    </w:p>
    <w:p w14:paraId="6DAC4DE7" w14:textId="5234067D" w:rsidR="00D87269" w:rsidRDefault="00D87269" w:rsidP="005942CC">
      <w:pPr>
        <w:pStyle w:val="Caption"/>
      </w:pPr>
      <w:bookmarkStart w:id="0" w:name="_Ref448238950"/>
      <w:r w:rsidRPr="00D87269">
        <w:rPr>
          <w:color w:val="auto"/>
          <w:sz w:val="24"/>
          <w:szCs w:val="24"/>
        </w:rPr>
        <w:t xml:space="preserve">Table </w:t>
      </w:r>
      <w:r w:rsidRPr="00CD3B1F">
        <w:rPr>
          <w:color w:val="auto"/>
          <w:sz w:val="24"/>
          <w:szCs w:val="24"/>
        </w:rPr>
        <w:fldChar w:fldCharType="begin"/>
      </w:r>
      <w:r w:rsidRPr="00D87269">
        <w:rPr>
          <w:color w:val="auto"/>
          <w:sz w:val="24"/>
          <w:szCs w:val="24"/>
        </w:rPr>
        <w:instrText xml:space="preserve"> SEQ Table \* ARABIC </w:instrText>
      </w:r>
      <w:r w:rsidRPr="00CD3B1F">
        <w:rPr>
          <w:color w:val="auto"/>
          <w:sz w:val="24"/>
          <w:szCs w:val="24"/>
        </w:rPr>
        <w:fldChar w:fldCharType="separate"/>
      </w:r>
      <w:r w:rsidR="005B3A17">
        <w:rPr>
          <w:noProof/>
          <w:color w:val="auto"/>
          <w:sz w:val="24"/>
          <w:szCs w:val="24"/>
        </w:rPr>
        <w:t>2</w:t>
      </w:r>
      <w:r w:rsidRPr="00CD3B1F">
        <w:rPr>
          <w:color w:val="auto"/>
          <w:sz w:val="24"/>
          <w:szCs w:val="24"/>
        </w:rPr>
        <w:fldChar w:fldCharType="end"/>
      </w:r>
      <w:bookmarkEnd w:id="0"/>
      <w:r>
        <w:rPr>
          <w:color w:val="auto"/>
          <w:sz w:val="24"/>
          <w:szCs w:val="24"/>
        </w:rPr>
        <w:t xml:space="preserve">: </w:t>
      </w:r>
      <w:r w:rsidR="00E102DC">
        <w:rPr>
          <w:b w:val="0"/>
          <w:color w:val="auto"/>
          <w:sz w:val="24"/>
          <w:szCs w:val="24"/>
        </w:rPr>
        <w:t xml:space="preserve">The different combinations of treatments used on each of the different control farms.  </w:t>
      </w:r>
    </w:p>
    <w:p w14:paraId="2BB63D8E" w14:textId="77777777" w:rsidR="00E102DC" w:rsidRDefault="00E102DC" w:rsidP="000C6214">
      <w:pPr>
        <w:spacing w:line="480" w:lineRule="auto"/>
        <w:jc w:val="both"/>
      </w:pPr>
    </w:p>
    <w:p w14:paraId="6E00D952" w14:textId="6AB60851" w:rsidR="000C6214" w:rsidRPr="00F86CED" w:rsidRDefault="0097680A" w:rsidP="00F86CED">
      <w:pPr>
        <w:pStyle w:val="ListParagraph"/>
        <w:numPr>
          <w:ilvl w:val="2"/>
          <w:numId w:val="4"/>
        </w:numPr>
        <w:spacing w:line="480" w:lineRule="auto"/>
        <w:jc w:val="both"/>
        <w:rPr>
          <w:i/>
        </w:rPr>
      </w:pPr>
      <w:r>
        <w:rPr>
          <w:i/>
        </w:rPr>
        <w:lastRenderedPageBreak/>
        <w:t>Intervention group</w:t>
      </w:r>
    </w:p>
    <w:p w14:paraId="319C094E" w14:textId="397E5FED" w:rsidR="00CF545B" w:rsidRDefault="00891E88" w:rsidP="00CF545B">
      <w:pPr>
        <w:spacing w:line="480" w:lineRule="auto"/>
        <w:jc w:val="both"/>
      </w:pPr>
      <w:r>
        <w:t>At the initial visit, all f</w:t>
      </w:r>
      <w:r w:rsidR="001F4D47">
        <w:t>lock</w:t>
      </w:r>
      <w:r>
        <w:t xml:space="preserve">s received the intervention as described.  </w:t>
      </w:r>
    </w:p>
    <w:p w14:paraId="3A8F8F6F" w14:textId="77777777" w:rsidR="00891E88" w:rsidRDefault="00891E88" w:rsidP="00CF545B">
      <w:pPr>
        <w:spacing w:line="480" w:lineRule="auto"/>
        <w:jc w:val="both"/>
      </w:pPr>
    </w:p>
    <w:p w14:paraId="01D924DB" w14:textId="16B6F88F" w:rsidR="0052439C" w:rsidRDefault="009D1FA4" w:rsidP="00CF545B">
      <w:pPr>
        <w:spacing w:line="480" w:lineRule="auto"/>
        <w:jc w:val="both"/>
      </w:pPr>
      <w:r w:rsidRPr="005942CC">
        <w:t xml:space="preserve">Baseline data showing the characteristics of each group </w:t>
      </w:r>
      <w:r w:rsidR="005942CC">
        <w:t xml:space="preserve">at flock level </w:t>
      </w:r>
      <w:r w:rsidR="00BC0104" w:rsidRPr="005942CC">
        <w:t>(</w:t>
      </w:r>
      <w:r w:rsidR="00444A8A">
        <w:t>Table 3</w:t>
      </w:r>
      <w:r w:rsidR="00BC0104" w:rsidRPr="005942CC">
        <w:t>) reveal</w:t>
      </w:r>
      <w:r w:rsidR="00B802A5" w:rsidRPr="005942CC">
        <w:t xml:space="preserve"> </w:t>
      </w:r>
      <w:r w:rsidR="00533F70" w:rsidRPr="005942CC">
        <w:t>significant</w:t>
      </w:r>
      <w:r w:rsidR="00B802A5" w:rsidRPr="005942CC">
        <w:t xml:space="preserve"> differences between th</w:t>
      </w:r>
      <w:r w:rsidR="00533F70" w:rsidRPr="005942CC">
        <w:t xml:space="preserve">e </w:t>
      </w:r>
      <w:r w:rsidR="00993E46" w:rsidRPr="005942CC">
        <w:t>intervention</w:t>
      </w:r>
      <w:r w:rsidR="00533F70" w:rsidRPr="005942CC">
        <w:t xml:space="preserve"> and control f</w:t>
      </w:r>
      <w:r w:rsidR="001F4D47" w:rsidRPr="005942CC">
        <w:t>lock</w:t>
      </w:r>
      <w:r w:rsidR="00533F70" w:rsidRPr="005942CC">
        <w:t>s for</w:t>
      </w:r>
      <w:r w:rsidR="00B802A5" w:rsidRPr="005942CC">
        <w:t xml:space="preserve"> </w:t>
      </w:r>
      <w:r w:rsidR="005942CC">
        <w:t>footrot only – there being a greater prevalence of footrot for the intervention flocks compared to the controls (P=0.002)</w:t>
      </w:r>
      <w:r w:rsidR="00533F70" w:rsidRPr="005942CC">
        <w:t>.</w:t>
      </w:r>
      <w:r w:rsidR="00533F70">
        <w:t xml:space="preserve">  </w:t>
      </w:r>
    </w:p>
    <w:p w14:paraId="1EFE8EA0" w14:textId="77777777" w:rsidR="0075761D" w:rsidRDefault="0075761D" w:rsidP="00CF545B">
      <w:pPr>
        <w:spacing w:line="480" w:lineRule="auto"/>
        <w:jc w:val="both"/>
      </w:pPr>
    </w:p>
    <w:p w14:paraId="395B3299" w14:textId="77777777" w:rsidR="00B802A5" w:rsidRDefault="00B802A5" w:rsidP="00CF545B">
      <w:pPr>
        <w:spacing w:line="480" w:lineRule="auto"/>
        <w:jc w:val="both"/>
        <w:sectPr w:rsidR="00B802A5" w:rsidSect="00E974D6">
          <w:pgSz w:w="11900" w:h="16840"/>
          <w:pgMar w:top="1440" w:right="1800" w:bottom="1440" w:left="1800" w:header="708" w:footer="708" w:gutter="0"/>
          <w:lnNumType w:countBy="1" w:restart="continuous"/>
          <w:cols w:space="708"/>
          <w:docGrid w:linePitch="360"/>
        </w:sectPr>
      </w:pPr>
    </w:p>
    <w:tbl>
      <w:tblPr>
        <w:tblStyle w:val="TableGrid"/>
        <w:tblpPr w:leftFromText="180" w:rightFromText="180" w:vertAnchor="text" w:horzAnchor="margin" w:tblpXSpec="center" w:tblpY="241"/>
        <w:tblW w:w="14318" w:type="dxa"/>
        <w:tblLayout w:type="fixed"/>
        <w:tblLook w:val="04A0" w:firstRow="1" w:lastRow="0" w:firstColumn="1" w:lastColumn="0" w:noHBand="0" w:noVBand="1"/>
      </w:tblPr>
      <w:tblGrid>
        <w:gridCol w:w="250"/>
        <w:gridCol w:w="284"/>
        <w:gridCol w:w="2018"/>
        <w:gridCol w:w="993"/>
        <w:gridCol w:w="2693"/>
        <w:gridCol w:w="1276"/>
        <w:gridCol w:w="283"/>
        <w:gridCol w:w="1100"/>
        <w:gridCol w:w="34"/>
        <w:gridCol w:w="2659"/>
        <w:gridCol w:w="142"/>
        <w:gridCol w:w="1593"/>
        <w:gridCol w:w="993"/>
      </w:tblGrid>
      <w:tr w:rsidR="00451EB6" w:rsidRPr="00DD4799" w14:paraId="307EDC43" w14:textId="77777777" w:rsidTr="00D1164F">
        <w:trPr>
          <w:cantSplit/>
          <w:trHeight w:hRule="exact" w:val="510"/>
        </w:trPr>
        <w:tc>
          <w:tcPr>
            <w:tcW w:w="2552" w:type="dxa"/>
            <w:gridSpan w:val="3"/>
            <w:vMerge w:val="restart"/>
            <w:tcBorders>
              <w:left w:val="nil"/>
              <w:right w:val="nil"/>
            </w:tcBorders>
            <w:vAlign w:val="center"/>
          </w:tcPr>
          <w:p w14:paraId="3A5E069C" w14:textId="5198F303" w:rsidR="00A91965" w:rsidRPr="00DD4799" w:rsidRDefault="00A91965" w:rsidP="00CD3B1F">
            <w:pPr>
              <w:rPr>
                <w:rFonts w:eastAsiaTheme="minorEastAsia"/>
                <w:sz w:val="20"/>
                <w:szCs w:val="20"/>
                <w:lang w:val="en-US"/>
              </w:rPr>
            </w:pPr>
            <w:r w:rsidRPr="005E102C">
              <w:rPr>
                <w:b/>
                <w:sz w:val="20"/>
                <w:szCs w:val="20"/>
              </w:rPr>
              <w:lastRenderedPageBreak/>
              <w:t>Variable</w:t>
            </w:r>
          </w:p>
        </w:tc>
        <w:tc>
          <w:tcPr>
            <w:tcW w:w="4962" w:type="dxa"/>
            <w:gridSpan w:val="3"/>
            <w:tcBorders>
              <w:left w:val="nil"/>
              <w:right w:val="nil"/>
            </w:tcBorders>
            <w:vAlign w:val="center"/>
          </w:tcPr>
          <w:p w14:paraId="44305F4B" w14:textId="73AFABC1" w:rsidR="00A91965" w:rsidRPr="005E102C" w:rsidRDefault="00A91965" w:rsidP="00451EB6">
            <w:pPr>
              <w:jc w:val="center"/>
              <w:rPr>
                <w:rFonts w:eastAsiaTheme="minorEastAsia"/>
                <w:b/>
                <w:sz w:val="20"/>
                <w:szCs w:val="20"/>
                <w:lang w:val="en-US"/>
              </w:rPr>
            </w:pPr>
            <w:r w:rsidRPr="005E102C">
              <w:rPr>
                <w:b/>
                <w:sz w:val="20"/>
                <w:szCs w:val="20"/>
              </w:rPr>
              <w:t>Control</w:t>
            </w:r>
            <w:r w:rsidR="00040C1F">
              <w:rPr>
                <w:b/>
                <w:sz w:val="20"/>
                <w:szCs w:val="20"/>
              </w:rPr>
              <w:t xml:space="preserve"> (n=11 flocks)</w:t>
            </w:r>
          </w:p>
        </w:tc>
        <w:tc>
          <w:tcPr>
            <w:tcW w:w="283" w:type="dxa"/>
            <w:tcBorders>
              <w:left w:val="nil"/>
              <w:right w:val="nil"/>
            </w:tcBorders>
            <w:vAlign w:val="center"/>
          </w:tcPr>
          <w:p w14:paraId="0EC4AB2C" w14:textId="77777777" w:rsidR="00A91965" w:rsidRPr="005E102C" w:rsidRDefault="00A91965" w:rsidP="00451EB6">
            <w:pPr>
              <w:jc w:val="center"/>
              <w:rPr>
                <w:b/>
                <w:sz w:val="20"/>
                <w:szCs w:val="20"/>
              </w:rPr>
            </w:pPr>
          </w:p>
        </w:tc>
        <w:tc>
          <w:tcPr>
            <w:tcW w:w="5528" w:type="dxa"/>
            <w:gridSpan w:val="5"/>
            <w:tcBorders>
              <w:left w:val="nil"/>
              <w:right w:val="nil"/>
            </w:tcBorders>
            <w:vAlign w:val="center"/>
          </w:tcPr>
          <w:p w14:paraId="29E7722E" w14:textId="355CFA02" w:rsidR="00A91965" w:rsidRPr="005E102C" w:rsidRDefault="00A91965" w:rsidP="00451EB6">
            <w:pPr>
              <w:jc w:val="center"/>
              <w:rPr>
                <w:rFonts w:eastAsiaTheme="minorEastAsia"/>
                <w:b/>
                <w:sz w:val="20"/>
                <w:szCs w:val="20"/>
                <w:lang w:val="en-US"/>
              </w:rPr>
            </w:pPr>
            <w:r w:rsidRPr="005E102C">
              <w:rPr>
                <w:b/>
                <w:sz w:val="20"/>
                <w:szCs w:val="20"/>
              </w:rPr>
              <w:t>Intervention</w:t>
            </w:r>
            <w:r w:rsidR="00040C1F">
              <w:rPr>
                <w:b/>
                <w:sz w:val="20"/>
                <w:szCs w:val="20"/>
              </w:rPr>
              <w:t xml:space="preserve"> (n=13 flocks)</w:t>
            </w:r>
          </w:p>
        </w:tc>
        <w:tc>
          <w:tcPr>
            <w:tcW w:w="993" w:type="dxa"/>
            <w:tcBorders>
              <w:left w:val="nil"/>
              <w:right w:val="nil"/>
            </w:tcBorders>
            <w:vAlign w:val="center"/>
          </w:tcPr>
          <w:p w14:paraId="2F141538" w14:textId="77777777" w:rsidR="00A91965" w:rsidRPr="00DD4799" w:rsidRDefault="00A91965" w:rsidP="00451EB6">
            <w:pPr>
              <w:jc w:val="center"/>
              <w:rPr>
                <w:sz w:val="20"/>
                <w:szCs w:val="20"/>
              </w:rPr>
            </w:pPr>
          </w:p>
        </w:tc>
      </w:tr>
      <w:tr w:rsidR="00C032EB" w:rsidRPr="005E102C" w14:paraId="529BE2E0" w14:textId="77777777" w:rsidTr="00CD3B1F">
        <w:trPr>
          <w:cantSplit/>
          <w:trHeight w:hRule="exact" w:val="510"/>
        </w:trPr>
        <w:tc>
          <w:tcPr>
            <w:tcW w:w="2552" w:type="dxa"/>
            <w:gridSpan w:val="3"/>
            <w:vMerge/>
            <w:tcBorders>
              <w:left w:val="nil"/>
              <w:bottom w:val="single" w:sz="4" w:space="0" w:color="auto"/>
              <w:right w:val="nil"/>
            </w:tcBorders>
          </w:tcPr>
          <w:p w14:paraId="0DD4C4CB" w14:textId="77777777" w:rsidR="00A91965" w:rsidRPr="005E102C" w:rsidRDefault="00A91965" w:rsidP="00451EB6">
            <w:pPr>
              <w:rPr>
                <w:b/>
                <w:sz w:val="20"/>
                <w:szCs w:val="20"/>
              </w:rPr>
            </w:pPr>
          </w:p>
        </w:tc>
        <w:tc>
          <w:tcPr>
            <w:tcW w:w="993" w:type="dxa"/>
            <w:tcBorders>
              <w:left w:val="nil"/>
              <w:bottom w:val="single" w:sz="4" w:space="0" w:color="auto"/>
              <w:right w:val="nil"/>
            </w:tcBorders>
            <w:vAlign w:val="center"/>
          </w:tcPr>
          <w:p w14:paraId="368E5A0B" w14:textId="4AEFF1F9" w:rsidR="00A91965" w:rsidRPr="005E102C" w:rsidRDefault="00A91965" w:rsidP="00CD3B1F">
            <w:pPr>
              <w:jc w:val="center"/>
              <w:rPr>
                <w:rFonts w:eastAsiaTheme="minorEastAsia"/>
                <w:b/>
                <w:sz w:val="20"/>
                <w:szCs w:val="20"/>
                <w:lang w:val="en-US"/>
              </w:rPr>
            </w:pPr>
          </w:p>
        </w:tc>
        <w:tc>
          <w:tcPr>
            <w:tcW w:w="2693" w:type="dxa"/>
            <w:tcBorders>
              <w:left w:val="nil"/>
              <w:bottom w:val="single" w:sz="4" w:space="0" w:color="auto"/>
              <w:right w:val="nil"/>
            </w:tcBorders>
            <w:vAlign w:val="center"/>
          </w:tcPr>
          <w:p w14:paraId="0E21179D" w14:textId="722521B2" w:rsidR="00A91965" w:rsidRPr="005E102C" w:rsidRDefault="007A3081" w:rsidP="00CD3B1F">
            <w:pPr>
              <w:jc w:val="center"/>
              <w:rPr>
                <w:rFonts w:eastAsiaTheme="minorEastAsia"/>
                <w:b/>
                <w:sz w:val="20"/>
                <w:szCs w:val="20"/>
                <w:lang w:val="en-US"/>
              </w:rPr>
            </w:pPr>
            <w:r>
              <w:rPr>
                <w:b/>
                <w:sz w:val="20"/>
                <w:szCs w:val="20"/>
              </w:rPr>
              <w:t xml:space="preserve">Flock adjusted </w:t>
            </w:r>
            <w:r w:rsidR="00040C1F">
              <w:rPr>
                <w:b/>
                <w:sz w:val="20"/>
                <w:szCs w:val="20"/>
              </w:rPr>
              <w:t>prevalence (</w:t>
            </w:r>
            <w:r w:rsidR="00A91965" w:rsidRPr="005E102C">
              <w:rPr>
                <w:b/>
                <w:sz w:val="20"/>
                <w:szCs w:val="20"/>
              </w:rPr>
              <w:t>%</w:t>
            </w:r>
            <w:r w:rsidR="00040C1F">
              <w:rPr>
                <w:b/>
                <w:sz w:val="20"/>
                <w:szCs w:val="20"/>
              </w:rPr>
              <w:t>)</w:t>
            </w:r>
          </w:p>
        </w:tc>
        <w:tc>
          <w:tcPr>
            <w:tcW w:w="1276" w:type="dxa"/>
            <w:tcBorders>
              <w:left w:val="nil"/>
              <w:bottom w:val="single" w:sz="4" w:space="0" w:color="auto"/>
              <w:right w:val="nil"/>
            </w:tcBorders>
            <w:vAlign w:val="center"/>
          </w:tcPr>
          <w:p w14:paraId="26939DAE" w14:textId="4C8A1C53" w:rsidR="00A91965" w:rsidRPr="005E102C" w:rsidRDefault="00A91965" w:rsidP="00CD3B1F">
            <w:pPr>
              <w:jc w:val="center"/>
              <w:rPr>
                <w:rFonts w:eastAsiaTheme="minorEastAsia"/>
                <w:b/>
                <w:sz w:val="20"/>
                <w:szCs w:val="20"/>
                <w:lang w:val="en-US"/>
              </w:rPr>
            </w:pPr>
            <w:r w:rsidRPr="005E102C">
              <w:rPr>
                <w:b/>
                <w:sz w:val="20"/>
                <w:szCs w:val="20"/>
              </w:rPr>
              <w:t>95% CI</w:t>
            </w:r>
            <w:r w:rsidR="003E68D6">
              <w:rPr>
                <w:b/>
                <w:sz w:val="20"/>
                <w:szCs w:val="20"/>
              </w:rPr>
              <w:t>*</w:t>
            </w:r>
          </w:p>
        </w:tc>
        <w:tc>
          <w:tcPr>
            <w:tcW w:w="283" w:type="dxa"/>
            <w:tcBorders>
              <w:left w:val="nil"/>
              <w:bottom w:val="single" w:sz="4" w:space="0" w:color="auto"/>
              <w:right w:val="nil"/>
            </w:tcBorders>
            <w:vAlign w:val="center"/>
          </w:tcPr>
          <w:p w14:paraId="0814E62B" w14:textId="77777777" w:rsidR="00A91965" w:rsidRPr="005E102C" w:rsidRDefault="00A91965" w:rsidP="00CD3B1F">
            <w:pPr>
              <w:jc w:val="center"/>
              <w:rPr>
                <w:rFonts w:eastAsiaTheme="minorEastAsia"/>
                <w:b/>
                <w:sz w:val="20"/>
                <w:szCs w:val="20"/>
                <w:lang w:val="en-US"/>
              </w:rPr>
            </w:pPr>
          </w:p>
        </w:tc>
        <w:tc>
          <w:tcPr>
            <w:tcW w:w="1100" w:type="dxa"/>
            <w:tcBorders>
              <w:left w:val="nil"/>
              <w:bottom w:val="single" w:sz="4" w:space="0" w:color="auto"/>
              <w:right w:val="nil"/>
            </w:tcBorders>
            <w:vAlign w:val="center"/>
          </w:tcPr>
          <w:p w14:paraId="24CEBDD0" w14:textId="7222AFBA" w:rsidR="00A91965" w:rsidRPr="005E102C" w:rsidRDefault="00A91965" w:rsidP="00CD3B1F">
            <w:pPr>
              <w:jc w:val="center"/>
              <w:rPr>
                <w:rFonts w:eastAsiaTheme="minorEastAsia"/>
                <w:b/>
                <w:sz w:val="20"/>
                <w:szCs w:val="20"/>
                <w:lang w:val="en-US"/>
              </w:rPr>
            </w:pPr>
          </w:p>
        </w:tc>
        <w:tc>
          <w:tcPr>
            <w:tcW w:w="2835" w:type="dxa"/>
            <w:gridSpan w:val="3"/>
            <w:tcBorders>
              <w:left w:val="nil"/>
              <w:bottom w:val="single" w:sz="4" w:space="0" w:color="auto"/>
              <w:right w:val="nil"/>
            </w:tcBorders>
            <w:vAlign w:val="center"/>
          </w:tcPr>
          <w:p w14:paraId="2A54A543" w14:textId="4AB582E5" w:rsidR="00A91965" w:rsidRPr="005E102C" w:rsidRDefault="007A3081" w:rsidP="00CD3B1F">
            <w:pPr>
              <w:jc w:val="center"/>
              <w:rPr>
                <w:rFonts w:eastAsiaTheme="minorEastAsia"/>
                <w:b/>
                <w:sz w:val="20"/>
                <w:szCs w:val="20"/>
                <w:lang w:val="en-US"/>
              </w:rPr>
            </w:pPr>
            <w:r>
              <w:rPr>
                <w:b/>
                <w:sz w:val="20"/>
                <w:szCs w:val="20"/>
              </w:rPr>
              <w:t>Flock adjusted</w:t>
            </w:r>
            <w:r w:rsidR="00040C1F">
              <w:rPr>
                <w:b/>
                <w:sz w:val="20"/>
                <w:szCs w:val="20"/>
              </w:rPr>
              <w:t xml:space="preserve"> prevalence (</w:t>
            </w:r>
            <w:r w:rsidR="00A91965" w:rsidRPr="005E102C">
              <w:rPr>
                <w:b/>
                <w:sz w:val="20"/>
                <w:szCs w:val="20"/>
              </w:rPr>
              <w:t>%</w:t>
            </w:r>
            <w:r w:rsidR="00040C1F">
              <w:rPr>
                <w:b/>
                <w:sz w:val="20"/>
                <w:szCs w:val="20"/>
              </w:rPr>
              <w:t>)</w:t>
            </w:r>
          </w:p>
        </w:tc>
        <w:tc>
          <w:tcPr>
            <w:tcW w:w="1593" w:type="dxa"/>
            <w:tcBorders>
              <w:left w:val="nil"/>
              <w:bottom w:val="single" w:sz="4" w:space="0" w:color="auto"/>
              <w:right w:val="nil"/>
            </w:tcBorders>
            <w:vAlign w:val="center"/>
          </w:tcPr>
          <w:p w14:paraId="0C54C6DF" w14:textId="35F9BAC3" w:rsidR="00A91965" w:rsidRPr="005E102C" w:rsidRDefault="00A91965" w:rsidP="00CD3B1F">
            <w:pPr>
              <w:jc w:val="center"/>
              <w:rPr>
                <w:rFonts w:eastAsiaTheme="minorEastAsia"/>
                <w:b/>
                <w:sz w:val="20"/>
                <w:szCs w:val="20"/>
                <w:lang w:val="en-US"/>
              </w:rPr>
            </w:pPr>
            <w:r w:rsidRPr="005E102C">
              <w:rPr>
                <w:b/>
                <w:sz w:val="20"/>
                <w:szCs w:val="20"/>
              </w:rPr>
              <w:t>95% CI</w:t>
            </w:r>
            <w:r w:rsidR="003E68D6">
              <w:rPr>
                <w:b/>
                <w:sz w:val="20"/>
                <w:szCs w:val="20"/>
              </w:rPr>
              <w:t>*</w:t>
            </w:r>
          </w:p>
        </w:tc>
        <w:tc>
          <w:tcPr>
            <w:tcW w:w="993" w:type="dxa"/>
            <w:tcBorders>
              <w:left w:val="nil"/>
              <w:bottom w:val="single" w:sz="4" w:space="0" w:color="auto"/>
              <w:right w:val="nil"/>
            </w:tcBorders>
            <w:vAlign w:val="center"/>
          </w:tcPr>
          <w:p w14:paraId="2B5E1016" w14:textId="37BC5D58" w:rsidR="00A91965" w:rsidRPr="005E102C" w:rsidRDefault="00A91965" w:rsidP="00CD3B1F">
            <w:pPr>
              <w:jc w:val="center"/>
              <w:rPr>
                <w:rFonts w:eastAsiaTheme="minorEastAsia"/>
                <w:b/>
                <w:sz w:val="20"/>
                <w:szCs w:val="20"/>
                <w:lang w:val="en-US"/>
              </w:rPr>
            </w:pPr>
            <w:r w:rsidRPr="005E102C">
              <w:rPr>
                <w:b/>
                <w:sz w:val="20"/>
                <w:szCs w:val="20"/>
              </w:rPr>
              <w:t>P value</w:t>
            </w:r>
            <w:r w:rsidR="003E68D6">
              <w:rPr>
                <w:b/>
                <w:sz w:val="20"/>
                <w:szCs w:val="20"/>
              </w:rPr>
              <w:t>†</w:t>
            </w:r>
          </w:p>
        </w:tc>
      </w:tr>
      <w:tr w:rsidR="00C032EB" w:rsidRPr="005E102C" w14:paraId="430E6801" w14:textId="77777777" w:rsidTr="00CD3B1F">
        <w:trPr>
          <w:cantSplit/>
          <w:trHeight w:hRule="exact" w:val="397"/>
        </w:trPr>
        <w:tc>
          <w:tcPr>
            <w:tcW w:w="2552" w:type="dxa"/>
            <w:gridSpan w:val="3"/>
            <w:tcBorders>
              <w:left w:val="nil"/>
              <w:bottom w:val="nil"/>
              <w:right w:val="nil"/>
            </w:tcBorders>
            <w:vAlign w:val="center"/>
          </w:tcPr>
          <w:p w14:paraId="415B7EC5" w14:textId="77777777" w:rsidR="00A91965" w:rsidRPr="005E102C" w:rsidRDefault="00A91965" w:rsidP="00451EB6">
            <w:pPr>
              <w:rPr>
                <w:b/>
                <w:sz w:val="20"/>
                <w:szCs w:val="20"/>
              </w:rPr>
            </w:pPr>
            <w:r w:rsidRPr="005E102C">
              <w:rPr>
                <w:b/>
                <w:sz w:val="20"/>
                <w:szCs w:val="20"/>
              </w:rPr>
              <w:t>Foot lesions</w:t>
            </w:r>
          </w:p>
        </w:tc>
        <w:tc>
          <w:tcPr>
            <w:tcW w:w="993" w:type="dxa"/>
            <w:tcBorders>
              <w:left w:val="nil"/>
              <w:bottom w:val="nil"/>
              <w:right w:val="nil"/>
            </w:tcBorders>
            <w:vAlign w:val="center"/>
          </w:tcPr>
          <w:p w14:paraId="6E1B2BC6" w14:textId="77777777" w:rsidR="00A91965" w:rsidRPr="005E102C" w:rsidRDefault="00A91965" w:rsidP="00CD3B1F">
            <w:pPr>
              <w:jc w:val="center"/>
              <w:rPr>
                <w:rFonts w:eastAsiaTheme="minorEastAsia"/>
                <w:b/>
                <w:sz w:val="20"/>
                <w:szCs w:val="20"/>
                <w:lang w:val="en-US"/>
              </w:rPr>
            </w:pPr>
          </w:p>
        </w:tc>
        <w:tc>
          <w:tcPr>
            <w:tcW w:w="2693" w:type="dxa"/>
            <w:tcBorders>
              <w:left w:val="nil"/>
              <w:bottom w:val="nil"/>
              <w:right w:val="nil"/>
            </w:tcBorders>
            <w:vAlign w:val="center"/>
          </w:tcPr>
          <w:p w14:paraId="236B2D76" w14:textId="77777777" w:rsidR="00A91965" w:rsidRPr="005E102C" w:rsidRDefault="00A91965" w:rsidP="00CD3B1F">
            <w:pPr>
              <w:jc w:val="center"/>
              <w:rPr>
                <w:rFonts w:eastAsiaTheme="minorEastAsia"/>
                <w:b/>
                <w:sz w:val="20"/>
                <w:szCs w:val="20"/>
                <w:lang w:val="en-US"/>
              </w:rPr>
            </w:pPr>
          </w:p>
        </w:tc>
        <w:tc>
          <w:tcPr>
            <w:tcW w:w="1276" w:type="dxa"/>
            <w:tcBorders>
              <w:left w:val="nil"/>
              <w:bottom w:val="nil"/>
              <w:right w:val="nil"/>
            </w:tcBorders>
            <w:vAlign w:val="center"/>
          </w:tcPr>
          <w:p w14:paraId="61BBDC4F" w14:textId="77777777" w:rsidR="00A91965" w:rsidRPr="005E102C" w:rsidRDefault="00A91965" w:rsidP="00451EB6">
            <w:pPr>
              <w:rPr>
                <w:b/>
                <w:sz w:val="20"/>
                <w:szCs w:val="20"/>
              </w:rPr>
            </w:pPr>
          </w:p>
        </w:tc>
        <w:tc>
          <w:tcPr>
            <w:tcW w:w="283" w:type="dxa"/>
            <w:tcBorders>
              <w:left w:val="nil"/>
              <w:bottom w:val="nil"/>
              <w:right w:val="nil"/>
            </w:tcBorders>
            <w:vAlign w:val="center"/>
          </w:tcPr>
          <w:p w14:paraId="7EFFB7BC" w14:textId="77777777" w:rsidR="00A91965" w:rsidRPr="005E102C" w:rsidRDefault="00A91965" w:rsidP="00451EB6">
            <w:pPr>
              <w:rPr>
                <w:b/>
                <w:sz w:val="20"/>
                <w:szCs w:val="20"/>
              </w:rPr>
            </w:pPr>
          </w:p>
        </w:tc>
        <w:tc>
          <w:tcPr>
            <w:tcW w:w="1100" w:type="dxa"/>
            <w:tcBorders>
              <w:left w:val="nil"/>
              <w:bottom w:val="nil"/>
              <w:right w:val="nil"/>
            </w:tcBorders>
            <w:vAlign w:val="center"/>
          </w:tcPr>
          <w:p w14:paraId="33389CDC" w14:textId="77777777" w:rsidR="00A91965" w:rsidRPr="005E102C" w:rsidRDefault="00A91965" w:rsidP="00CD3B1F">
            <w:pPr>
              <w:jc w:val="center"/>
              <w:rPr>
                <w:rFonts w:eastAsiaTheme="minorEastAsia"/>
                <w:b/>
                <w:sz w:val="20"/>
                <w:szCs w:val="20"/>
                <w:lang w:val="en-US"/>
              </w:rPr>
            </w:pPr>
          </w:p>
        </w:tc>
        <w:tc>
          <w:tcPr>
            <w:tcW w:w="2835" w:type="dxa"/>
            <w:gridSpan w:val="3"/>
            <w:tcBorders>
              <w:left w:val="nil"/>
              <w:bottom w:val="nil"/>
              <w:right w:val="nil"/>
            </w:tcBorders>
            <w:vAlign w:val="center"/>
          </w:tcPr>
          <w:p w14:paraId="1DE67D9D" w14:textId="77777777" w:rsidR="00A91965" w:rsidRPr="005E102C" w:rsidRDefault="00A91965" w:rsidP="00CD3B1F">
            <w:pPr>
              <w:jc w:val="center"/>
              <w:rPr>
                <w:rFonts w:eastAsiaTheme="minorEastAsia"/>
                <w:b/>
                <w:sz w:val="20"/>
                <w:szCs w:val="20"/>
                <w:lang w:val="en-US"/>
              </w:rPr>
            </w:pPr>
          </w:p>
        </w:tc>
        <w:tc>
          <w:tcPr>
            <w:tcW w:w="1593" w:type="dxa"/>
            <w:tcBorders>
              <w:left w:val="nil"/>
              <w:bottom w:val="nil"/>
              <w:right w:val="nil"/>
            </w:tcBorders>
            <w:vAlign w:val="center"/>
          </w:tcPr>
          <w:p w14:paraId="2E6DB3C6" w14:textId="77777777" w:rsidR="00A91965" w:rsidRPr="005E102C" w:rsidRDefault="00A91965" w:rsidP="00451EB6">
            <w:pPr>
              <w:rPr>
                <w:b/>
                <w:sz w:val="20"/>
                <w:szCs w:val="20"/>
              </w:rPr>
            </w:pPr>
          </w:p>
        </w:tc>
        <w:tc>
          <w:tcPr>
            <w:tcW w:w="993" w:type="dxa"/>
            <w:tcBorders>
              <w:left w:val="nil"/>
              <w:bottom w:val="nil"/>
              <w:right w:val="nil"/>
            </w:tcBorders>
            <w:vAlign w:val="center"/>
          </w:tcPr>
          <w:p w14:paraId="41966E33" w14:textId="77777777" w:rsidR="00A91965" w:rsidRPr="005E102C" w:rsidRDefault="00A91965" w:rsidP="00451EB6">
            <w:pPr>
              <w:rPr>
                <w:b/>
                <w:sz w:val="20"/>
                <w:szCs w:val="20"/>
              </w:rPr>
            </w:pPr>
          </w:p>
        </w:tc>
      </w:tr>
      <w:tr w:rsidR="00C032EB" w:rsidRPr="00DD4799" w14:paraId="26E2587F" w14:textId="77777777" w:rsidTr="00CD3B1F">
        <w:trPr>
          <w:cantSplit/>
          <w:trHeight w:hRule="exact" w:val="284"/>
        </w:trPr>
        <w:tc>
          <w:tcPr>
            <w:tcW w:w="250" w:type="dxa"/>
            <w:tcBorders>
              <w:top w:val="nil"/>
              <w:left w:val="nil"/>
              <w:bottom w:val="nil"/>
              <w:right w:val="nil"/>
            </w:tcBorders>
            <w:vAlign w:val="center"/>
          </w:tcPr>
          <w:p w14:paraId="1AB8C129" w14:textId="77777777" w:rsidR="00A91965" w:rsidRDefault="00A91965" w:rsidP="00CD3B1F">
            <w:pPr>
              <w:jc w:val="center"/>
              <w:rPr>
                <w:rFonts w:eastAsiaTheme="minorEastAsia"/>
                <w:sz w:val="20"/>
                <w:szCs w:val="20"/>
                <w:lang w:val="en-US"/>
              </w:rPr>
            </w:pPr>
          </w:p>
        </w:tc>
        <w:tc>
          <w:tcPr>
            <w:tcW w:w="2302" w:type="dxa"/>
            <w:gridSpan w:val="2"/>
            <w:tcBorders>
              <w:top w:val="nil"/>
              <w:left w:val="nil"/>
              <w:bottom w:val="nil"/>
              <w:right w:val="nil"/>
            </w:tcBorders>
            <w:vAlign w:val="center"/>
          </w:tcPr>
          <w:p w14:paraId="3CD710B8" w14:textId="473C73CF" w:rsidR="00A91965" w:rsidRPr="00DD4799" w:rsidRDefault="00A91965" w:rsidP="00CD3B1F">
            <w:pPr>
              <w:rPr>
                <w:rFonts w:eastAsiaTheme="minorEastAsia"/>
                <w:sz w:val="20"/>
                <w:szCs w:val="20"/>
                <w:lang w:val="en-US"/>
              </w:rPr>
            </w:pPr>
            <w:r>
              <w:rPr>
                <w:sz w:val="20"/>
                <w:szCs w:val="20"/>
              </w:rPr>
              <w:t>CODD active</w:t>
            </w:r>
          </w:p>
        </w:tc>
        <w:tc>
          <w:tcPr>
            <w:tcW w:w="993" w:type="dxa"/>
            <w:tcBorders>
              <w:top w:val="nil"/>
              <w:left w:val="nil"/>
              <w:bottom w:val="nil"/>
              <w:right w:val="nil"/>
            </w:tcBorders>
            <w:vAlign w:val="center"/>
          </w:tcPr>
          <w:p w14:paraId="21A93FFB" w14:textId="5C773DE8" w:rsidR="00A91965" w:rsidRPr="00DD4799" w:rsidRDefault="00A91965" w:rsidP="00CD3B1F">
            <w:pPr>
              <w:jc w:val="center"/>
              <w:rPr>
                <w:rFonts w:eastAsiaTheme="minorEastAsia"/>
                <w:sz w:val="20"/>
                <w:szCs w:val="20"/>
                <w:lang w:val="en-US"/>
              </w:rPr>
            </w:pPr>
          </w:p>
        </w:tc>
        <w:tc>
          <w:tcPr>
            <w:tcW w:w="2693" w:type="dxa"/>
            <w:tcBorders>
              <w:top w:val="nil"/>
              <w:left w:val="nil"/>
              <w:bottom w:val="nil"/>
              <w:right w:val="nil"/>
            </w:tcBorders>
            <w:vAlign w:val="center"/>
          </w:tcPr>
          <w:p w14:paraId="7508518E" w14:textId="5055CCAA" w:rsidR="00A91965" w:rsidRPr="00DD4799" w:rsidRDefault="00DF3A66" w:rsidP="00CD3B1F">
            <w:pPr>
              <w:jc w:val="center"/>
              <w:rPr>
                <w:rFonts w:eastAsiaTheme="minorEastAsia"/>
                <w:sz w:val="20"/>
                <w:szCs w:val="20"/>
                <w:lang w:val="en-US"/>
              </w:rPr>
            </w:pPr>
            <w:r>
              <w:rPr>
                <w:sz w:val="20"/>
                <w:szCs w:val="20"/>
              </w:rPr>
              <w:t>2.86</w:t>
            </w:r>
          </w:p>
        </w:tc>
        <w:tc>
          <w:tcPr>
            <w:tcW w:w="1276" w:type="dxa"/>
            <w:tcBorders>
              <w:top w:val="nil"/>
              <w:left w:val="nil"/>
              <w:bottom w:val="nil"/>
              <w:right w:val="nil"/>
            </w:tcBorders>
            <w:vAlign w:val="center"/>
          </w:tcPr>
          <w:p w14:paraId="5B2D9877" w14:textId="06996B7B" w:rsidR="00A91965" w:rsidRPr="00DD4799" w:rsidRDefault="00DF3A66" w:rsidP="00CD3B1F">
            <w:pPr>
              <w:jc w:val="center"/>
              <w:rPr>
                <w:rFonts w:eastAsiaTheme="minorEastAsia"/>
                <w:sz w:val="20"/>
                <w:szCs w:val="20"/>
                <w:lang w:val="en-US"/>
              </w:rPr>
            </w:pPr>
            <w:r>
              <w:rPr>
                <w:sz w:val="20"/>
                <w:szCs w:val="20"/>
              </w:rPr>
              <w:t>1.99-4.09</w:t>
            </w:r>
          </w:p>
        </w:tc>
        <w:tc>
          <w:tcPr>
            <w:tcW w:w="283" w:type="dxa"/>
            <w:tcBorders>
              <w:top w:val="nil"/>
              <w:left w:val="nil"/>
              <w:bottom w:val="nil"/>
              <w:right w:val="nil"/>
            </w:tcBorders>
            <w:vAlign w:val="center"/>
          </w:tcPr>
          <w:p w14:paraId="7F3EEC03" w14:textId="77777777" w:rsidR="00A91965" w:rsidRPr="00DD4799" w:rsidRDefault="00A91965" w:rsidP="00CD3B1F">
            <w:pPr>
              <w:jc w:val="center"/>
              <w:rPr>
                <w:rFonts w:eastAsiaTheme="minorEastAsia"/>
                <w:sz w:val="20"/>
                <w:szCs w:val="20"/>
                <w:lang w:val="en-US"/>
              </w:rPr>
            </w:pPr>
          </w:p>
        </w:tc>
        <w:tc>
          <w:tcPr>
            <w:tcW w:w="1100" w:type="dxa"/>
            <w:tcBorders>
              <w:top w:val="nil"/>
              <w:left w:val="nil"/>
              <w:bottom w:val="nil"/>
              <w:right w:val="nil"/>
            </w:tcBorders>
            <w:vAlign w:val="center"/>
          </w:tcPr>
          <w:p w14:paraId="2BF126AD" w14:textId="551EDD3F" w:rsidR="00A91965" w:rsidRPr="00DD4799" w:rsidRDefault="00A91965" w:rsidP="00CD3B1F">
            <w:pPr>
              <w:jc w:val="center"/>
              <w:rPr>
                <w:rFonts w:eastAsiaTheme="minorEastAsia"/>
                <w:sz w:val="20"/>
                <w:szCs w:val="20"/>
                <w:lang w:val="en-US"/>
              </w:rPr>
            </w:pPr>
          </w:p>
        </w:tc>
        <w:tc>
          <w:tcPr>
            <w:tcW w:w="2835" w:type="dxa"/>
            <w:gridSpan w:val="3"/>
            <w:tcBorders>
              <w:top w:val="nil"/>
              <w:left w:val="nil"/>
              <w:bottom w:val="nil"/>
              <w:right w:val="nil"/>
            </w:tcBorders>
            <w:vAlign w:val="center"/>
          </w:tcPr>
          <w:p w14:paraId="5D6590CA" w14:textId="46BCF95E" w:rsidR="00A91965" w:rsidRPr="00DD4799" w:rsidRDefault="00DF3A66" w:rsidP="00CD3B1F">
            <w:pPr>
              <w:jc w:val="center"/>
              <w:rPr>
                <w:rFonts w:eastAsiaTheme="minorEastAsia"/>
                <w:sz w:val="20"/>
                <w:szCs w:val="20"/>
                <w:lang w:val="en-US"/>
              </w:rPr>
            </w:pPr>
            <w:r>
              <w:rPr>
                <w:sz w:val="20"/>
                <w:szCs w:val="20"/>
              </w:rPr>
              <w:t>2.11</w:t>
            </w:r>
          </w:p>
        </w:tc>
        <w:tc>
          <w:tcPr>
            <w:tcW w:w="1593" w:type="dxa"/>
            <w:tcBorders>
              <w:top w:val="nil"/>
              <w:left w:val="nil"/>
              <w:bottom w:val="nil"/>
              <w:right w:val="nil"/>
            </w:tcBorders>
            <w:vAlign w:val="center"/>
          </w:tcPr>
          <w:p w14:paraId="1C707C56" w14:textId="5AB76104" w:rsidR="00A91965" w:rsidRPr="00DD4799" w:rsidRDefault="00DF3A66" w:rsidP="00CD3B1F">
            <w:pPr>
              <w:jc w:val="center"/>
              <w:rPr>
                <w:rFonts w:eastAsiaTheme="minorEastAsia"/>
                <w:sz w:val="20"/>
                <w:szCs w:val="20"/>
                <w:lang w:val="en-US"/>
              </w:rPr>
            </w:pPr>
            <w:r>
              <w:rPr>
                <w:sz w:val="20"/>
                <w:szCs w:val="20"/>
              </w:rPr>
              <w:t>1.42-3.13</w:t>
            </w:r>
          </w:p>
        </w:tc>
        <w:tc>
          <w:tcPr>
            <w:tcW w:w="993" w:type="dxa"/>
            <w:tcBorders>
              <w:top w:val="nil"/>
              <w:left w:val="nil"/>
              <w:bottom w:val="nil"/>
              <w:right w:val="nil"/>
            </w:tcBorders>
            <w:vAlign w:val="center"/>
          </w:tcPr>
          <w:p w14:paraId="225EB8C0" w14:textId="4811B670" w:rsidR="00A91965" w:rsidRPr="00DD4799" w:rsidRDefault="00DF3A66" w:rsidP="00CD3B1F">
            <w:pPr>
              <w:jc w:val="right"/>
              <w:rPr>
                <w:rFonts w:eastAsiaTheme="minorEastAsia"/>
                <w:sz w:val="20"/>
                <w:szCs w:val="20"/>
                <w:lang w:val="en-US"/>
              </w:rPr>
            </w:pPr>
            <w:r>
              <w:rPr>
                <w:sz w:val="20"/>
                <w:szCs w:val="20"/>
              </w:rPr>
              <w:t>0.3</w:t>
            </w:r>
          </w:p>
        </w:tc>
      </w:tr>
      <w:tr w:rsidR="00C032EB" w:rsidRPr="00DD4799" w14:paraId="5D1CD2CD" w14:textId="77777777" w:rsidTr="00CD3B1F">
        <w:trPr>
          <w:cantSplit/>
          <w:trHeight w:hRule="exact" w:val="284"/>
        </w:trPr>
        <w:tc>
          <w:tcPr>
            <w:tcW w:w="250" w:type="dxa"/>
            <w:tcBorders>
              <w:top w:val="nil"/>
              <w:left w:val="nil"/>
              <w:bottom w:val="nil"/>
              <w:right w:val="nil"/>
            </w:tcBorders>
            <w:vAlign w:val="center"/>
          </w:tcPr>
          <w:p w14:paraId="5469C332" w14:textId="77777777" w:rsidR="00A91965" w:rsidRDefault="00A91965" w:rsidP="00CD3B1F">
            <w:pPr>
              <w:jc w:val="center"/>
              <w:rPr>
                <w:rFonts w:eastAsiaTheme="minorEastAsia"/>
                <w:sz w:val="20"/>
                <w:szCs w:val="20"/>
                <w:lang w:val="en-US"/>
              </w:rPr>
            </w:pPr>
          </w:p>
        </w:tc>
        <w:tc>
          <w:tcPr>
            <w:tcW w:w="2302" w:type="dxa"/>
            <w:gridSpan w:val="2"/>
            <w:tcBorders>
              <w:top w:val="nil"/>
              <w:left w:val="nil"/>
              <w:bottom w:val="nil"/>
              <w:right w:val="nil"/>
            </w:tcBorders>
            <w:vAlign w:val="center"/>
          </w:tcPr>
          <w:p w14:paraId="787244CE" w14:textId="47210E40" w:rsidR="00A91965" w:rsidRPr="00DD4799" w:rsidRDefault="00A91965" w:rsidP="00CD3B1F">
            <w:pPr>
              <w:rPr>
                <w:rFonts w:eastAsiaTheme="minorEastAsia"/>
                <w:sz w:val="20"/>
                <w:szCs w:val="20"/>
                <w:lang w:val="en-US"/>
              </w:rPr>
            </w:pPr>
            <w:r>
              <w:rPr>
                <w:sz w:val="20"/>
                <w:szCs w:val="20"/>
              </w:rPr>
              <w:t>CODD healed</w:t>
            </w:r>
          </w:p>
        </w:tc>
        <w:tc>
          <w:tcPr>
            <w:tcW w:w="993" w:type="dxa"/>
            <w:tcBorders>
              <w:top w:val="nil"/>
              <w:left w:val="nil"/>
              <w:bottom w:val="nil"/>
              <w:right w:val="nil"/>
            </w:tcBorders>
            <w:vAlign w:val="center"/>
          </w:tcPr>
          <w:p w14:paraId="52C68567" w14:textId="4E85EDE6" w:rsidR="00A91965" w:rsidRPr="00DD4799" w:rsidRDefault="00A91965" w:rsidP="00CD3B1F">
            <w:pPr>
              <w:jc w:val="center"/>
              <w:rPr>
                <w:rFonts w:eastAsiaTheme="minorEastAsia"/>
                <w:sz w:val="20"/>
                <w:szCs w:val="20"/>
                <w:lang w:val="en-US"/>
              </w:rPr>
            </w:pPr>
          </w:p>
        </w:tc>
        <w:tc>
          <w:tcPr>
            <w:tcW w:w="2693" w:type="dxa"/>
            <w:tcBorders>
              <w:top w:val="nil"/>
              <w:left w:val="nil"/>
              <w:bottom w:val="nil"/>
              <w:right w:val="nil"/>
            </w:tcBorders>
            <w:vAlign w:val="center"/>
          </w:tcPr>
          <w:p w14:paraId="24F88FEB" w14:textId="6A90B450" w:rsidR="00A91965" w:rsidRPr="00DD4799" w:rsidRDefault="00DF3A66" w:rsidP="00CD3B1F">
            <w:pPr>
              <w:jc w:val="center"/>
              <w:rPr>
                <w:rFonts w:eastAsiaTheme="minorEastAsia"/>
                <w:sz w:val="20"/>
                <w:szCs w:val="20"/>
                <w:lang w:val="en-US"/>
              </w:rPr>
            </w:pPr>
            <w:r>
              <w:rPr>
                <w:sz w:val="20"/>
                <w:szCs w:val="20"/>
              </w:rPr>
              <w:t>5.78</w:t>
            </w:r>
          </w:p>
        </w:tc>
        <w:tc>
          <w:tcPr>
            <w:tcW w:w="1276" w:type="dxa"/>
            <w:tcBorders>
              <w:top w:val="nil"/>
              <w:left w:val="nil"/>
              <w:bottom w:val="nil"/>
              <w:right w:val="nil"/>
            </w:tcBorders>
            <w:vAlign w:val="center"/>
          </w:tcPr>
          <w:p w14:paraId="6EB5F97E" w14:textId="4C6241CB" w:rsidR="00A91965" w:rsidRPr="00DD4799" w:rsidRDefault="00DF3A66" w:rsidP="00CD3B1F">
            <w:pPr>
              <w:jc w:val="center"/>
              <w:rPr>
                <w:rFonts w:eastAsiaTheme="minorEastAsia"/>
                <w:sz w:val="20"/>
                <w:szCs w:val="20"/>
                <w:lang w:val="en-US"/>
              </w:rPr>
            </w:pPr>
            <w:r>
              <w:rPr>
                <w:sz w:val="20"/>
                <w:szCs w:val="20"/>
              </w:rPr>
              <w:t>4.31-7.72</w:t>
            </w:r>
          </w:p>
        </w:tc>
        <w:tc>
          <w:tcPr>
            <w:tcW w:w="283" w:type="dxa"/>
            <w:tcBorders>
              <w:top w:val="nil"/>
              <w:left w:val="nil"/>
              <w:bottom w:val="nil"/>
              <w:right w:val="nil"/>
            </w:tcBorders>
            <w:vAlign w:val="center"/>
          </w:tcPr>
          <w:p w14:paraId="56314FC8" w14:textId="77777777" w:rsidR="00A91965" w:rsidRPr="00DD4799" w:rsidRDefault="00A91965" w:rsidP="00CD3B1F">
            <w:pPr>
              <w:jc w:val="center"/>
              <w:rPr>
                <w:rFonts w:eastAsiaTheme="minorEastAsia"/>
                <w:sz w:val="20"/>
                <w:szCs w:val="20"/>
                <w:lang w:val="en-US"/>
              </w:rPr>
            </w:pPr>
          </w:p>
        </w:tc>
        <w:tc>
          <w:tcPr>
            <w:tcW w:w="1100" w:type="dxa"/>
            <w:tcBorders>
              <w:top w:val="nil"/>
              <w:left w:val="nil"/>
              <w:bottom w:val="nil"/>
              <w:right w:val="nil"/>
            </w:tcBorders>
            <w:vAlign w:val="center"/>
          </w:tcPr>
          <w:p w14:paraId="3CCE92FC" w14:textId="3BEF8BDF" w:rsidR="00A91965" w:rsidRPr="00DD4799" w:rsidRDefault="00A91965" w:rsidP="00CD3B1F">
            <w:pPr>
              <w:jc w:val="center"/>
              <w:rPr>
                <w:rFonts w:eastAsiaTheme="minorEastAsia"/>
                <w:sz w:val="20"/>
                <w:szCs w:val="20"/>
                <w:lang w:val="en-US"/>
              </w:rPr>
            </w:pPr>
          </w:p>
        </w:tc>
        <w:tc>
          <w:tcPr>
            <w:tcW w:w="2835" w:type="dxa"/>
            <w:gridSpan w:val="3"/>
            <w:tcBorders>
              <w:top w:val="nil"/>
              <w:left w:val="nil"/>
              <w:bottom w:val="nil"/>
              <w:right w:val="nil"/>
            </w:tcBorders>
            <w:vAlign w:val="center"/>
          </w:tcPr>
          <w:p w14:paraId="5BE99387" w14:textId="7082F5B0" w:rsidR="00A91965" w:rsidRPr="00DD4799" w:rsidRDefault="00DF3A66" w:rsidP="00CD3B1F">
            <w:pPr>
              <w:jc w:val="center"/>
              <w:rPr>
                <w:rFonts w:eastAsiaTheme="minorEastAsia"/>
                <w:sz w:val="20"/>
                <w:szCs w:val="20"/>
                <w:lang w:val="en-US"/>
              </w:rPr>
            </w:pPr>
            <w:r>
              <w:rPr>
                <w:sz w:val="20"/>
                <w:szCs w:val="20"/>
              </w:rPr>
              <w:t>4.61</w:t>
            </w:r>
          </w:p>
        </w:tc>
        <w:tc>
          <w:tcPr>
            <w:tcW w:w="1593" w:type="dxa"/>
            <w:tcBorders>
              <w:top w:val="nil"/>
              <w:left w:val="nil"/>
              <w:bottom w:val="nil"/>
              <w:right w:val="nil"/>
            </w:tcBorders>
            <w:vAlign w:val="center"/>
          </w:tcPr>
          <w:p w14:paraId="2ACD94E9" w14:textId="6B18652F" w:rsidR="00A91965" w:rsidRPr="00DD4799" w:rsidRDefault="00DF3A66" w:rsidP="00CD3B1F">
            <w:pPr>
              <w:jc w:val="center"/>
              <w:rPr>
                <w:rFonts w:eastAsiaTheme="minorEastAsia"/>
                <w:sz w:val="20"/>
                <w:szCs w:val="20"/>
                <w:lang w:val="en-US"/>
              </w:rPr>
            </w:pPr>
            <w:r>
              <w:rPr>
                <w:sz w:val="20"/>
                <w:szCs w:val="20"/>
              </w:rPr>
              <w:t>2.91-7.24</w:t>
            </w:r>
          </w:p>
        </w:tc>
        <w:tc>
          <w:tcPr>
            <w:tcW w:w="993" w:type="dxa"/>
            <w:tcBorders>
              <w:top w:val="nil"/>
              <w:left w:val="nil"/>
              <w:bottom w:val="nil"/>
              <w:right w:val="nil"/>
            </w:tcBorders>
            <w:vAlign w:val="center"/>
          </w:tcPr>
          <w:p w14:paraId="2BD67395" w14:textId="21EEACD8" w:rsidR="00A91965" w:rsidRPr="00DD4799" w:rsidRDefault="00DF3A66" w:rsidP="00CD3B1F">
            <w:pPr>
              <w:jc w:val="right"/>
              <w:rPr>
                <w:rFonts w:eastAsiaTheme="minorEastAsia"/>
                <w:sz w:val="20"/>
                <w:szCs w:val="20"/>
                <w:lang w:val="en-US"/>
              </w:rPr>
            </w:pPr>
            <w:r>
              <w:rPr>
                <w:sz w:val="20"/>
                <w:szCs w:val="20"/>
              </w:rPr>
              <w:t>0.4</w:t>
            </w:r>
          </w:p>
        </w:tc>
      </w:tr>
      <w:tr w:rsidR="00C032EB" w:rsidRPr="00DD4799" w14:paraId="227D0A25" w14:textId="77777777" w:rsidTr="00CD3B1F">
        <w:trPr>
          <w:cantSplit/>
          <w:trHeight w:hRule="exact" w:val="284"/>
        </w:trPr>
        <w:tc>
          <w:tcPr>
            <w:tcW w:w="250" w:type="dxa"/>
            <w:tcBorders>
              <w:top w:val="nil"/>
              <w:left w:val="nil"/>
              <w:bottom w:val="nil"/>
              <w:right w:val="nil"/>
            </w:tcBorders>
            <w:vAlign w:val="center"/>
          </w:tcPr>
          <w:p w14:paraId="35CFDABD" w14:textId="77777777" w:rsidR="00A91965" w:rsidRDefault="00A91965" w:rsidP="00CD3B1F">
            <w:pPr>
              <w:jc w:val="center"/>
              <w:rPr>
                <w:rFonts w:eastAsiaTheme="minorEastAsia"/>
                <w:sz w:val="20"/>
                <w:szCs w:val="20"/>
                <w:lang w:val="en-US"/>
              </w:rPr>
            </w:pPr>
          </w:p>
        </w:tc>
        <w:tc>
          <w:tcPr>
            <w:tcW w:w="2302" w:type="dxa"/>
            <w:gridSpan w:val="2"/>
            <w:tcBorders>
              <w:top w:val="nil"/>
              <w:left w:val="nil"/>
              <w:bottom w:val="nil"/>
              <w:right w:val="nil"/>
            </w:tcBorders>
            <w:vAlign w:val="center"/>
          </w:tcPr>
          <w:p w14:paraId="02075D74" w14:textId="3F907BD3" w:rsidR="00A91965" w:rsidRPr="00DD4799" w:rsidRDefault="00A91965" w:rsidP="00CD3B1F">
            <w:pPr>
              <w:rPr>
                <w:rFonts w:eastAsiaTheme="minorEastAsia"/>
                <w:sz w:val="20"/>
                <w:szCs w:val="20"/>
                <w:lang w:val="en-US"/>
              </w:rPr>
            </w:pPr>
            <w:r>
              <w:rPr>
                <w:sz w:val="20"/>
                <w:szCs w:val="20"/>
              </w:rPr>
              <w:t>Footrot</w:t>
            </w:r>
          </w:p>
        </w:tc>
        <w:tc>
          <w:tcPr>
            <w:tcW w:w="993" w:type="dxa"/>
            <w:tcBorders>
              <w:top w:val="nil"/>
              <w:left w:val="nil"/>
              <w:bottom w:val="nil"/>
              <w:right w:val="nil"/>
            </w:tcBorders>
            <w:vAlign w:val="center"/>
          </w:tcPr>
          <w:p w14:paraId="6F98E7FB" w14:textId="7A69A923" w:rsidR="00A91965" w:rsidRPr="00DD4799" w:rsidRDefault="00A91965" w:rsidP="00CD3B1F">
            <w:pPr>
              <w:jc w:val="center"/>
              <w:rPr>
                <w:rFonts w:eastAsiaTheme="minorEastAsia"/>
                <w:sz w:val="20"/>
                <w:szCs w:val="20"/>
                <w:lang w:val="en-US"/>
              </w:rPr>
            </w:pPr>
          </w:p>
        </w:tc>
        <w:tc>
          <w:tcPr>
            <w:tcW w:w="2693" w:type="dxa"/>
            <w:tcBorders>
              <w:top w:val="nil"/>
              <w:left w:val="nil"/>
              <w:bottom w:val="nil"/>
              <w:right w:val="nil"/>
            </w:tcBorders>
            <w:vAlign w:val="center"/>
          </w:tcPr>
          <w:p w14:paraId="580874E8" w14:textId="5C699C2E" w:rsidR="00A91965" w:rsidRPr="00DD4799" w:rsidRDefault="00DF3A66" w:rsidP="00CD3B1F">
            <w:pPr>
              <w:jc w:val="center"/>
              <w:rPr>
                <w:rFonts w:eastAsiaTheme="minorEastAsia"/>
                <w:sz w:val="20"/>
                <w:szCs w:val="20"/>
                <w:lang w:val="en-US"/>
              </w:rPr>
            </w:pPr>
            <w:r>
              <w:rPr>
                <w:sz w:val="20"/>
                <w:szCs w:val="20"/>
              </w:rPr>
              <w:t>12.14</w:t>
            </w:r>
          </w:p>
        </w:tc>
        <w:tc>
          <w:tcPr>
            <w:tcW w:w="1276" w:type="dxa"/>
            <w:tcBorders>
              <w:top w:val="nil"/>
              <w:left w:val="nil"/>
              <w:bottom w:val="nil"/>
              <w:right w:val="nil"/>
            </w:tcBorders>
            <w:vAlign w:val="center"/>
          </w:tcPr>
          <w:p w14:paraId="5779C843" w14:textId="5A997603" w:rsidR="00A91965" w:rsidRPr="00DD4799" w:rsidRDefault="00DF3A66" w:rsidP="00CD3B1F">
            <w:pPr>
              <w:jc w:val="center"/>
              <w:rPr>
                <w:rFonts w:eastAsiaTheme="minorEastAsia"/>
                <w:sz w:val="20"/>
                <w:szCs w:val="20"/>
                <w:lang w:val="en-US"/>
              </w:rPr>
            </w:pPr>
            <w:r>
              <w:rPr>
                <w:sz w:val="20"/>
                <w:szCs w:val="20"/>
              </w:rPr>
              <w:t>8.60-16.87</w:t>
            </w:r>
          </w:p>
        </w:tc>
        <w:tc>
          <w:tcPr>
            <w:tcW w:w="283" w:type="dxa"/>
            <w:tcBorders>
              <w:top w:val="nil"/>
              <w:left w:val="nil"/>
              <w:bottom w:val="nil"/>
              <w:right w:val="nil"/>
            </w:tcBorders>
            <w:vAlign w:val="center"/>
          </w:tcPr>
          <w:p w14:paraId="7604A653" w14:textId="77777777" w:rsidR="00A91965" w:rsidRPr="00DD4799" w:rsidRDefault="00A91965" w:rsidP="00CD3B1F">
            <w:pPr>
              <w:jc w:val="center"/>
              <w:rPr>
                <w:rFonts w:eastAsiaTheme="minorEastAsia"/>
                <w:sz w:val="20"/>
                <w:szCs w:val="20"/>
                <w:lang w:val="en-US"/>
              </w:rPr>
            </w:pPr>
          </w:p>
        </w:tc>
        <w:tc>
          <w:tcPr>
            <w:tcW w:w="1100" w:type="dxa"/>
            <w:tcBorders>
              <w:top w:val="nil"/>
              <w:left w:val="nil"/>
              <w:bottom w:val="nil"/>
              <w:right w:val="nil"/>
            </w:tcBorders>
            <w:vAlign w:val="center"/>
          </w:tcPr>
          <w:p w14:paraId="2B6DC540" w14:textId="7E27A144" w:rsidR="00A91965" w:rsidRPr="00DD4799" w:rsidRDefault="00A91965" w:rsidP="00CD3B1F">
            <w:pPr>
              <w:jc w:val="center"/>
              <w:rPr>
                <w:rFonts w:eastAsiaTheme="minorEastAsia"/>
                <w:sz w:val="20"/>
                <w:szCs w:val="20"/>
                <w:lang w:val="en-US"/>
              </w:rPr>
            </w:pPr>
          </w:p>
        </w:tc>
        <w:tc>
          <w:tcPr>
            <w:tcW w:w="2835" w:type="dxa"/>
            <w:gridSpan w:val="3"/>
            <w:tcBorders>
              <w:top w:val="nil"/>
              <w:left w:val="nil"/>
              <w:bottom w:val="nil"/>
              <w:right w:val="nil"/>
            </w:tcBorders>
            <w:vAlign w:val="center"/>
          </w:tcPr>
          <w:p w14:paraId="2D34EEE9" w14:textId="4C51411B" w:rsidR="00A91965" w:rsidRPr="00DD4799" w:rsidRDefault="00DF3A66" w:rsidP="00CD3B1F">
            <w:pPr>
              <w:jc w:val="center"/>
              <w:rPr>
                <w:rFonts w:eastAsiaTheme="minorEastAsia"/>
                <w:sz w:val="20"/>
                <w:szCs w:val="20"/>
                <w:lang w:val="en-US"/>
              </w:rPr>
            </w:pPr>
            <w:r>
              <w:rPr>
                <w:sz w:val="20"/>
                <w:szCs w:val="20"/>
              </w:rPr>
              <w:t>30.24</w:t>
            </w:r>
          </w:p>
        </w:tc>
        <w:tc>
          <w:tcPr>
            <w:tcW w:w="1593" w:type="dxa"/>
            <w:tcBorders>
              <w:top w:val="nil"/>
              <w:left w:val="nil"/>
              <w:bottom w:val="nil"/>
              <w:right w:val="nil"/>
            </w:tcBorders>
            <w:vAlign w:val="center"/>
          </w:tcPr>
          <w:p w14:paraId="62BE1F22" w14:textId="643B97DA" w:rsidR="00A91965" w:rsidRPr="00DD4799" w:rsidRDefault="00DF3A66" w:rsidP="00CD3B1F">
            <w:pPr>
              <w:jc w:val="center"/>
              <w:rPr>
                <w:rFonts w:eastAsiaTheme="minorEastAsia"/>
                <w:sz w:val="20"/>
                <w:szCs w:val="20"/>
                <w:lang w:val="en-US"/>
              </w:rPr>
            </w:pPr>
            <w:r>
              <w:rPr>
                <w:sz w:val="20"/>
                <w:szCs w:val="20"/>
              </w:rPr>
              <w:t>19.17-44.20</w:t>
            </w:r>
          </w:p>
        </w:tc>
        <w:tc>
          <w:tcPr>
            <w:tcW w:w="993" w:type="dxa"/>
            <w:tcBorders>
              <w:top w:val="nil"/>
              <w:left w:val="nil"/>
              <w:bottom w:val="nil"/>
              <w:right w:val="nil"/>
            </w:tcBorders>
            <w:vAlign w:val="center"/>
          </w:tcPr>
          <w:p w14:paraId="32BD47EC" w14:textId="5D3D6760" w:rsidR="00A91965" w:rsidRPr="00DD4799" w:rsidRDefault="00DF3A66" w:rsidP="00CD3B1F">
            <w:pPr>
              <w:jc w:val="right"/>
              <w:rPr>
                <w:rFonts w:eastAsiaTheme="minorEastAsia"/>
                <w:sz w:val="20"/>
                <w:szCs w:val="20"/>
                <w:lang w:val="en-US"/>
              </w:rPr>
            </w:pPr>
            <w:r>
              <w:rPr>
                <w:sz w:val="20"/>
                <w:szCs w:val="20"/>
              </w:rPr>
              <w:t>0.002</w:t>
            </w:r>
          </w:p>
        </w:tc>
      </w:tr>
      <w:tr w:rsidR="00C032EB" w:rsidRPr="00DD4799" w14:paraId="7CAFD86D" w14:textId="77777777" w:rsidTr="00CD3B1F">
        <w:trPr>
          <w:cantSplit/>
          <w:trHeight w:hRule="exact" w:val="284"/>
        </w:trPr>
        <w:tc>
          <w:tcPr>
            <w:tcW w:w="250" w:type="dxa"/>
            <w:tcBorders>
              <w:top w:val="nil"/>
              <w:left w:val="nil"/>
              <w:bottom w:val="nil"/>
              <w:right w:val="nil"/>
            </w:tcBorders>
            <w:vAlign w:val="center"/>
          </w:tcPr>
          <w:p w14:paraId="31FAE603" w14:textId="77777777" w:rsidR="00A91965" w:rsidRDefault="00A91965" w:rsidP="00CD3B1F">
            <w:pPr>
              <w:jc w:val="center"/>
              <w:rPr>
                <w:rFonts w:eastAsiaTheme="minorEastAsia"/>
                <w:sz w:val="20"/>
                <w:szCs w:val="20"/>
                <w:lang w:val="en-US"/>
              </w:rPr>
            </w:pPr>
          </w:p>
        </w:tc>
        <w:tc>
          <w:tcPr>
            <w:tcW w:w="2302" w:type="dxa"/>
            <w:gridSpan w:val="2"/>
            <w:tcBorders>
              <w:top w:val="nil"/>
              <w:left w:val="nil"/>
              <w:bottom w:val="nil"/>
              <w:right w:val="nil"/>
            </w:tcBorders>
            <w:vAlign w:val="center"/>
          </w:tcPr>
          <w:p w14:paraId="0156E041" w14:textId="72EFB9FF" w:rsidR="00A91965" w:rsidRPr="00DD4799" w:rsidRDefault="00A91965" w:rsidP="00CD3B1F">
            <w:pPr>
              <w:rPr>
                <w:rFonts w:eastAsiaTheme="minorEastAsia"/>
                <w:sz w:val="20"/>
                <w:szCs w:val="20"/>
                <w:lang w:val="en-US"/>
              </w:rPr>
            </w:pPr>
            <w:r>
              <w:rPr>
                <w:sz w:val="20"/>
                <w:szCs w:val="20"/>
              </w:rPr>
              <w:t>Scald</w:t>
            </w:r>
          </w:p>
        </w:tc>
        <w:tc>
          <w:tcPr>
            <w:tcW w:w="993" w:type="dxa"/>
            <w:tcBorders>
              <w:top w:val="nil"/>
              <w:left w:val="nil"/>
              <w:bottom w:val="nil"/>
              <w:right w:val="nil"/>
            </w:tcBorders>
            <w:vAlign w:val="center"/>
          </w:tcPr>
          <w:p w14:paraId="7CE5C4F2" w14:textId="05BC70CC" w:rsidR="00A91965" w:rsidRPr="00DD4799" w:rsidRDefault="00A91965" w:rsidP="00CD3B1F">
            <w:pPr>
              <w:jc w:val="center"/>
              <w:rPr>
                <w:rFonts w:eastAsiaTheme="minorEastAsia"/>
                <w:sz w:val="20"/>
                <w:szCs w:val="20"/>
                <w:lang w:val="en-US"/>
              </w:rPr>
            </w:pPr>
          </w:p>
        </w:tc>
        <w:tc>
          <w:tcPr>
            <w:tcW w:w="2693" w:type="dxa"/>
            <w:tcBorders>
              <w:top w:val="nil"/>
              <w:left w:val="nil"/>
              <w:bottom w:val="nil"/>
              <w:right w:val="nil"/>
            </w:tcBorders>
            <w:vAlign w:val="center"/>
          </w:tcPr>
          <w:p w14:paraId="15C185FB" w14:textId="17B3BE45" w:rsidR="00A91965" w:rsidRPr="00DD4799" w:rsidRDefault="00DF3A66" w:rsidP="00CD3B1F">
            <w:pPr>
              <w:jc w:val="center"/>
              <w:rPr>
                <w:rFonts w:eastAsiaTheme="minorEastAsia"/>
                <w:sz w:val="20"/>
                <w:szCs w:val="20"/>
                <w:lang w:val="en-US"/>
              </w:rPr>
            </w:pPr>
            <w:r>
              <w:rPr>
                <w:sz w:val="20"/>
                <w:szCs w:val="20"/>
              </w:rPr>
              <w:t>12.34</w:t>
            </w:r>
          </w:p>
        </w:tc>
        <w:tc>
          <w:tcPr>
            <w:tcW w:w="1276" w:type="dxa"/>
            <w:tcBorders>
              <w:top w:val="nil"/>
              <w:left w:val="nil"/>
              <w:bottom w:val="nil"/>
              <w:right w:val="nil"/>
            </w:tcBorders>
            <w:vAlign w:val="center"/>
          </w:tcPr>
          <w:p w14:paraId="3C3DBC2F" w14:textId="65972239" w:rsidR="00A91965" w:rsidRPr="00DD4799" w:rsidRDefault="00DF3A66" w:rsidP="00CD3B1F">
            <w:pPr>
              <w:jc w:val="center"/>
              <w:rPr>
                <w:rFonts w:eastAsiaTheme="minorEastAsia"/>
                <w:sz w:val="20"/>
                <w:szCs w:val="20"/>
                <w:lang w:val="en-US"/>
              </w:rPr>
            </w:pPr>
            <w:r>
              <w:rPr>
                <w:sz w:val="20"/>
                <w:szCs w:val="20"/>
              </w:rPr>
              <w:t>6.55-22.05</w:t>
            </w:r>
          </w:p>
        </w:tc>
        <w:tc>
          <w:tcPr>
            <w:tcW w:w="283" w:type="dxa"/>
            <w:tcBorders>
              <w:top w:val="nil"/>
              <w:left w:val="nil"/>
              <w:bottom w:val="nil"/>
              <w:right w:val="nil"/>
            </w:tcBorders>
            <w:vAlign w:val="center"/>
          </w:tcPr>
          <w:p w14:paraId="27693449" w14:textId="77777777" w:rsidR="00A91965" w:rsidRPr="00DD4799" w:rsidRDefault="00A91965" w:rsidP="00CD3B1F">
            <w:pPr>
              <w:jc w:val="center"/>
              <w:rPr>
                <w:rFonts w:eastAsiaTheme="minorEastAsia"/>
                <w:sz w:val="20"/>
                <w:szCs w:val="20"/>
                <w:lang w:val="en-US"/>
              </w:rPr>
            </w:pPr>
          </w:p>
        </w:tc>
        <w:tc>
          <w:tcPr>
            <w:tcW w:w="1100" w:type="dxa"/>
            <w:tcBorders>
              <w:top w:val="nil"/>
              <w:left w:val="nil"/>
              <w:bottom w:val="nil"/>
              <w:right w:val="nil"/>
            </w:tcBorders>
            <w:vAlign w:val="center"/>
          </w:tcPr>
          <w:p w14:paraId="0A07ACDD" w14:textId="7EA90143" w:rsidR="00A91965" w:rsidRPr="00DD4799" w:rsidRDefault="00A91965" w:rsidP="00CD3B1F">
            <w:pPr>
              <w:jc w:val="center"/>
              <w:rPr>
                <w:rFonts w:eastAsiaTheme="minorEastAsia"/>
                <w:sz w:val="20"/>
                <w:szCs w:val="20"/>
                <w:lang w:val="en-US"/>
              </w:rPr>
            </w:pPr>
          </w:p>
        </w:tc>
        <w:tc>
          <w:tcPr>
            <w:tcW w:w="2835" w:type="dxa"/>
            <w:gridSpan w:val="3"/>
            <w:tcBorders>
              <w:top w:val="nil"/>
              <w:left w:val="nil"/>
              <w:bottom w:val="nil"/>
              <w:right w:val="nil"/>
            </w:tcBorders>
            <w:vAlign w:val="center"/>
          </w:tcPr>
          <w:p w14:paraId="637F53AE" w14:textId="7208D7A5" w:rsidR="00A91965" w:rsidRPr="00DD4799" w:rsidRDefault="00DF3A66" w:rsidP="00CD3B1F">
            <w:pPr>
              <w:jc w:val="center"/>
              <w:rPr>
                <w:rFonts w:eastAsiaTheme="minorEastAsia"/>
                <w:sz w:val="20"/>
                <w:szCs w:val="20"/>
                <w:lang w:val="en-US"/>
              </w:rPr>
            </w:pPr>
            <w:r>
              <w:rPr>
                <w:sz w:val="20"/>
                <w:szCs w:val="20"/>
              </w:rPr>
              <w:t>10.46</w:t>
            </w:r>
          </w:p>
        </w:tc>
        <w:tc>
          <w:tcPr>
            <w:tcW w:w="1593" w:type="dxa"/>
            <w:tcBorders>
              <w:top w:val="nil"/>
              <w:left w:val="nil"/>
              <w:bottom w:val="nil"/>
              <w:right w:val="nil"/>
            </w:tcBorders>
            <w:vAlign w:val="center"/>
          </w:tcPr>
          <w:p w14:paraId="26BA194C" w14:textId="5845C735" w:rsidR="00A91965" w:rsidRPr="00DD4799" w:rsidRDefault="00DF3A66" w:rsidP="00CD3B1F">
            <w:pPr>
              <w:jc w:val="center"/>
              <w:rPr>
                <w:rFonts w:eastAsiaTheme="minorEastAsia"/>
                <w:sz w:val="20"/>
                <w:szCs w:val="20"/>
                <w:lang w:val="en-US"/>
              </w:rPr>
            </w:pPr>
            <w:r>
              <w:rPr>
                <w:sz w:val="20"/>
                <w:szCs w:val="20"/>
              </w:rPr>
              <w:t>4.83-21.19</w:t>
            </w:r>
          </w:p>
        </w:tc>
        <w:tc>
          <w:tcPr>
            <w:tcW w:w="993" w:type="dxa"/>
            <w:tcBorders>
              <w:top w:val="nil"/>
              <w:left w:val="nil"/>
              <w:bottom w:val="nil"/>
              <w:right w:val="nil"/>
            </w:tcBorders>
            <w:vAlign w:val="center"/>
          </w:tcPr>
          <w:p w14:paraId="4C693F57" w14:textId="07F8163F" w:rsidR="00A91965" w:rsidRPr="00DD4799" w:rsidRDefault="00DF3A66" w:rsidP="00CD3B1F">
            <w:pPr>
              <w:jc w:val="right"/>
              <w:rPr>
                <w:rFonts w:eastAsiaTheme="minorEastAsia"/>
                <w:sz w:val="20"/>
                <w:szCs w:val="20"/>
                <w:lang w:val="en-US"/>
              </w:rPr>
            </w:pPr>
            <w:r>
              <w:rPr>
                <w:sz w:val="20"/>
                <w:szCs w:val="20"/>
              </w:rPr>
              <w:t>0.7</w:t>
            </w:r>
          </w:p>
        </w:tc>
      </w:tr>
      <w:tr w:rsidR="00C032EB" w:rsidRPr="00DD4799" w14:paraId="274C47D6" w14:textId="77777777" w:rsidTr="00CD3B1F">
        <w:trPr>
          <w:cantSplit/>
          <w:trHeight w:hRule="exact" w:val="284"/>
        </w:trPr>
        <w:tc>
          <w:tcPr>
            <w:tcW w:w="250" w:type="dxa"/>
            <w:tcBorders>
              <w:top w:val="nil"/>
              <w:left w:val="nil"/>
              <w:bottom w:val="nil"/>
              <w:right w:val="nil"/>
            </w:tcBorders>
            <w:vAlign w:val="center"/>
          </w:tcPr>
          <w:p w14:paraId="010EB60D" w14:textId="77777777" w:rsidR="00A91965" w:rsidRDefault="00A91965" w:rsidP="00CD3B1F">
            <w:pPr>
              <w:jc w:val="center"/>
              <w:rPr>
                <w:rFonts w:eastAsiaTheme="minorEastAsia"/>
                <w:sz w:val="20"/>
                <w:szCs w:val="20"/>
                <w:lang w:val="en-US"/>
              </w:rPr>
            </w:pPr>
          </w:p>
        </w:tc>
        <w:tc>
          <w:tcPr>
            <w:tcW w:w="2302" w:type="dxa"/>
            <w:gridSpan w:val="2"/>
            <w:tcBorders>
              <w:top w:val="nil"/>
              <w:left w:val="nil"/>
              <w:bottom w:val="nil"/>
              <w:right w:val="nil"/>
            </w:tcBorders>
            <w:vAlign w:val="center"/>
          </w:tcPr>
          <w:p w14:paraId="2C6ACC4B" w14:textId="24B24A66" w:rsidR="00A91965" w:rsidRPr="00DD4799" w:rsidRDefault="00A91965" w:rsidP="00CD3B1F">
            <w:pPr>
              <w:rPr>
                <w:rFonts w:eastAsiaTheme="minorEastAsia"/>
                <w:sz w:val="20"/>
                <w:szCs w:val="20"/>
                <w:lang w:val="en-US"/>
              </w:rPr>
            </w:pPr>
            <w:r>
              <w:rPr>
                <w:sz w:val="20"/>
                <w:szCs w:val="20"/>
              </w:rPr>
              <w:t>Granuloma</w:t>
            </w:r>
          </w:p>
        </w:tc>
        <w:tc>
          <w:tcPr>
            <w:tcW w:w="993" w:type="dxa"/>
            <w:tcBorders>
              <w:top w:val="nil"/>
              <w:left w:val="nil"/>
              <w:bottom w:val="nil"/>
              <w:right w:val="nil"/>
            </w:tcBorders>
            <w:vAlign w:val="center"/>
          </w:tcPr>
          <w:p w14:paraId="182C1C3C" w14:textId="68208B20" w:rsidR="00A91965" w:rsidRPr="00DD4799" w:rsidRDefault="00A91965" w:rsidP="00CD3B1F">
            <w:pPr>
              <w:jc w:val="center"/>
              <w:rPr>
                <w:rFonts w:eastAsiaTheme="minorEastAsia"/>
                <w:sz w:val="20"/>
                <w:szCs w:val="20"/>
                <w:lang w:val="en-US"/>
              </w:rPr>
            </w:pPr>
          </w:p>
        </w:tc>
        <w:tc>
          <w:tcPr>
            <w:tcW w:w="2693" w:type="dxa"/>
            <w:tcBorders>
              <w:top w:val="nil"/>
              <w:left w:val="nil"/>
              <w:bottom w:val="nil"/>
              <w:right w:val="nil"/>
            </w:tcBorders>
            <w:vAlign w:val="center"/>
          </w:tcPr>
          <w:p w14:paraId="6F43F79B" w14:textId="537A2822" w:rsidR="00A91965" w:rsidRPr="00DD4799" w:rsidRDefault="00DF3A66" w:rsidP="00CD3B1F">
            <w:pPr>
              <w:jc w:val="center"/>
              <w:rPr>
                <w:rFonts w:eastAsiaTheme="minorEastAsia"/>
                <w:sz w:val="20"/>
                <w:szCs w:val="20"/>
                <w:lang w:val="en-US"/>
              </w:rPr>
            </w:pPr>
            <w:r>
              <w:rPr>
                <w:sz w:val="20"/>
                <w:szCs w:val="20"/>
              </w:rPr>
              <w:t>0.52</w:t>
            </w:r>
          </w:p>
        </w:tc>
        <w:tc>
          <w:tcPr>
            <w:tcW w:w="1276" w:type="dxa"/>
            <w:tcBorders>
              <w:top w:val="nil"/>
              <w:left w:val="nil"/>
              <w:bottom w:val="nil"/>
              <w:right w:val="nil"/>
            </w:tcBorders>
            <w:vAlign w:val="center"/>
          </w:tcPr>
          <w:p w14:paraId="1D7EFAA5" w14:textId="10627181" w:rsidR="00A91965" w:rsidRPr="00DD4799" w:rsidRDefault="00DF3A66" w:rsidP="00CD3B1F">
            <w:pPr>
              <w:jc w:val="center"/>
              <w:rPr>
                <w:rFonts w:eastAsiaTheme="minorEastAsia"/>
                <w:sz w:val="20"/>
                <w:szCs w:val="20"/>
                <w:lang w:val="en-US"/>
              </w:rPr>
            </w:pPr>
            <w:r>
              <w:rPr>
                <w:sz w:val="20"/>
                <w:szCs w:val="20"/>
              </w:rPr>
              <w:t>0.37-0.74</w:t>
            </w:r>
          </w:p>
        </w:tc>
        <w:tc>
          <w:tcPr>
            <w:tcW w:w="283" w:type="dxa"/>
            <w:tcBorders>
              <w:top w:val="nil"/>
              <w:left w:val="nil"/>
              <w:bottom w:val="nil"/>
              <w:right w:val="nil"/>
            </w:tcBorders>
            <w:vAlign w:val="center"/>
          </w:tcPr>
          <w:p w14:paraId="2B625B71" w14:textId="77777777" w:rsidR="00A91965" w:rsidRPr="00DD4799" w:rsidRDefault="00A91965" w:rsidP="00CD3B1F">
            <w:pPr>
              <w:jc w:val="center"/>
              <w:rPr>
                <w:rFonts w:eastAsiaTheme="minorEastAsia"/>
                <w:sz w:val="20"/>
                <w:szCs w:val="20"/>
                <w:lang w:val="en-US"/>
              </w:rPr>
            </w:pPr>
          </w:p>
        </w:tc>
        <w:tc>
          <w:tcPr>
            <w:tcW w:w="1100" w:type="dxa"/>
            <w:tcBorders>
              <w:top w:val="nil"/>
              <w:left w:val="nil"/>
              <w:bottom w:val="nil"/>
              <w:right w:val="nil"/>
            </w:tcBorders>
            <w:vAlign w:val="center"/>
          </w:tcPr>
          <w:p w14:paraId="775ACD2C" w14:textId="54A3CB08" w:rsidR="00A91965" w:rsidRPr="00DD4799" w:rsidRDefault="00A91965" w:rsidP="00CD3B1F">
            <w:pPr>
              <w:jc w:val="center"/>
              <w:rPr>
                <w:rFonts w:eastAsiaTheme="minorEastAsia"/>
                <w:sz w:val="20"/>
                <w:szCs w:val="20"/>
                <w:lang w:val="en-US"/>
              </w:rPr>
            </w:pPr>
          </w:p>
        </w:tc>
        <w:tc>
          <w:tcPr>
            <w:tcW w:w="2835" w:type="dxa"/>
            <w:gridSpan w:val="3"/>
            <w:tcBorders>
              <w:top w:val="nil"/>
              <w:left w:val="nil"/>
              <w:bottom w:val="nil"/>
              <w:right w:val="nil"/>
            </w:tcBorders>
            <w:vAlign w:val="center"/>
          </w:tcPr>
          <w:p w14:paraId="717E09FE" w14:textId="2BA90A7A" w:rsidR="00A91965" w:rsidRPr="00DD4799" w:rsidRDefault="00DF3A66" w:rsidP="00CD3B1F">
            <w:pPr>
              <w:jc w:val="center"/>
              <w:rPr>
                <w:rFonts w:eastAsiaTheme="minorEastAsia"/>
                <w:sz w:val="20"/>
                <w:szCs w:val="20"/>
                <w:lang w:val="en-US"/>
              </w:rPr>
            </w:pPr>
            <w:r>
              <w:rPr>
                <w:sz w:val="20"/>
                <w:szCs w:val="20"/>
              </w:rPr>
              <w:t>0.19</w:t>
            </w:r>
          </w:p>
        </w:tc>
        <w:tc>
          <w:tcPr>
            <w:tcW w:w="1593" w:type="dxa"/>
            <w:tcBorders>
              <w:top w:val="nil"/>
              <w:left w:val="nil"/>
              <w:bottom w:val="nil"/>
              <w:right w:val="nil"/>
            </w:tcBorders>
            <w:vAlign w:val="center"/>
          </w:tcPr>
          <w:p w14:paraId="0B523C9A" w14:textId="0F03AF08" w:rsidR="00A91965" w:rsidRPr="00DD4799" w:rsidRDefault="00F54577" w:rsidP="00CD3B1F">
            <w:pPr>
              <w:jc w:val="center"/>
              <w:rPr>
                <w:rFonts w:eastAsiaTheme="minorEastAsia"/>
                <w:sz w:val="20"/>
                <w:szCs w:val="20"/>
                <w:lang w:val="en-US"/>
              </w:rPr>
            </w:pPr>
            <w:r>
              <w:rPr>
                <w:sz w:val="20"/>
                <w:szCs w:val="20"/>
              </w:rPr>
              <w:t>4.9e</w:t>
            </w:r>
            <w:r>
              <w:rPr>
                <w:sz w:val="20"/>
                <w:szCs w:val="20"/>
                <w:vertAlign w:val="superscript"/>
              </w:rPr>
              <w:t>-4</w:t>
            </w:r>
            <w:r w:rsidR="00DF3A66">
              <w:rPr>
                <w:sz w:val="20"/>
                <w:szCs w:val="20"/>
              </w:rPr>
              <w:t>-0.76</w:t>
            </w:r>
          </w:p>
        </w:tc>
        <w:tc>
          <w:tcPr>
            <w:tcW w:w="993" w:type="dxa"/>
            <w:tcBorders>
              <w:top w:val="nil"/>
              <w:left w:val="nil"/>
              <w:bottom w:val="nil"/>
              <w:right w:val="nil"/>
            </w:tcBorders>
            <w:vAlign w:val="center"/>
          </w:tcPr>
          <w:p w14:paraId="6CEBA600" w14:textId="1B5E8F0A" w:rsidR="00A91965" w:rsidRPr="00DD4799" w:rsidRDefault="00F54577" w:rsidP="00CD3B1F">
            <w:pPr>
              <w:jc w:val="right"/>
              <w:rPr>
                <w:rFonts w:eastAsiaTheme="minorEastAsia"/>
                <w:sz w:val="20"/>
                <w:szCs w:val="20"/>
                <w:lang w:val="en-US"/>
              </w:rPr>
            </w:pPr>
            <w:r>
              <w:rPr>
                <w:sz w:val="20"/>
                <w:szCs w:val="20"/>
              </w:rPr>
              <w:t>0.1</w:t>
            </w:r>
          </w:p>
        </w:tc>
      </w:tr>
      <w:tr w:rsidR="00C032EB" w:rsidRPr="00DD4799" w14:paraId="6BD071D1" w14:textId="77777777" w:rsidTr="00CD3B1F">
        <w:trPr>
          <w:cantSplit/>
          <w:trHeight w:hRule="exact" w:val="284"/>
        </w:trPr>
        <w:tc>
          <w:tcPr>
            <w:tcW w:w="250" w:type="dxa"/>
            <w:tcBorders>
              <w:top w:val="nil"/>
              <w:left w:val="nil"/>
              <w:bottom w:val="nil"/>
              <w:right w:val="nil"/>
            </w:tcBorders>
            <w:vAlign w:val="center"/>
          </w:tcPr>
          <w:p w14:paraId="346C9DB5" w14:textId="77777777" w:rsidR="00A91965" w:rsidRPr="00DD4799" w:rsidRDefault="00A91965" w:rsidP="00CD3B1F">
            <w:pPr>
              <w:jc w:val="center"/>
              <w:rPr>
                <w:rFonts w:eastAsiaTheme="minorEastAsia"/>
                <w:sz w:val="20"/>
                <w:szCs w:val="20"/>
                <w:lang w:val="en-US"/>
              </w:rPr>
            </w:pPr>
          </w:p>
        </w:tc>
        <w:tc>
          <w:tcPr>
            <w:tcW w:w="2302" w:type="dxa"/>
            <w:gridSpan w:val="2"/>
            <w:tcBorders>
              <w:top w:val="nil"/>
              <w:left w:val="nil"/>
              <w:bottom w:val="nil"/>
              <w:right w:val="nil"/>
            </w:tcBorders>
            <w:vAlign w:val="center"/>
          </w:tcPr>
          <w:p w14:paraId="45EAEEBD" w14:textId="03E8F803" w:rsidR="00A91965" w:rsidRPr="00DD4799" w:rsidRDefault="00A91965" w:rsidP="00CD3B1F">
            <w:pPr>
              <w:rPr>
                <w:rFonts w:eastAsiaTheme="minorEastAsia"/>
                <w:sz w:val="20"/>
                <w:szCs w:val="20"/>
                <w:lang w:val="en-US"/>
              </w:rPr>
            </w:pPr>
            <w:r>
              <w:rPr>
                <w:sz w:val="20"/>
                <w:szCs w:val="20"/>
              </w:rPr>
              <w:t>White-line disease</w:t>
            </w:r>
          </w:p>
        </w:tc>
        <w:tc>
          <w:tcPr>
            <w:tcW w:w="993" w:type="dxa"/>
            <w:tcBorders>
              <w:top w:val="nil"/>
              <w:left w:val="nil"/>
              <w:bottom w:val="nil"/>
              <w:right w:val="nil"/>
            </w:tcBorders>
            <w:vAlign w:val="center"/>
          </w:tcPr>
          <w:p w14:paraId="60D59529" w14:textId="47FD5DB2" w:rsidR="00A91965" w:rsidRPr="00DD4799" w:rsidRDefault="00A91965" w:rsidP="00CD3B1F">
            <w:pPr>
              <w:jc w:val="center"/>
              <w:rPr>
                <w:rFonts w:eastAsiaTheme="minorEastAsia"/>
                <w:sz w:val="20"/>
                <w:szCs w:val="20"/>
                <w:lang w:val="en-US"/>
              </w:rPr>
            </w:pPr>
          </w:p>
        </w:tc>
        <w:tc>
          <w:tcPr>
            <w:tcW w:w="2693" w:type="dxa"/>
            <w:tcBorders>
              <w:top w:val="nil"/>
              <w:left w:val="nil"/>
              <w:bottom w:val="nil"/>
              <w:right w:val="nil"/>
            </w:tcBorders>
            <w:vAlign w:val="center"/>
          </w:tcPr>
          <w:p w14:paraId="7CC83130" w14:textId="15A230E7" w:rsidR="00A91965" w:rsidRPr="00DD4799" w:rsidRDefault="00F54577" w:rsidP="00CD3B1F">
            <w:pPr>
              <w:jc w:val="center"/>
              <w:rPr>
                <w:rFonts w:eastAsiaTheme="minorEastAsia"/>
                <w:sz w:val="20"/>
                <w:szCs w:val="20"/>
                <w:lang w:val="en-US"/>
              </w:rPr>
            </w:pPr>
            <w:r>
              <w:rPr>
                <w:sz w:val="20"/>
                <w:szCs w:val="20"/>
              </w:rPr>
              <w:t>22.95</w:t>
            </w:r>
          </w:p>
        </w:tc>
        <w:tc>
          <w:tcPr>
            <w:tcW w:w="1276" w:type="dxa"/>
            <w:tcBorders>
              <w:top w:val="nil"/>
              <w:left w:val="nil"/>
              <w:bottom w:val="nil"/>
              <w:right w:val="nil"/>
            </w:tcBorders>
            <w:vAlign w:val="center"/>
          </w:tcPr>
          <w:p w14:paraId="271402D6" w14:textId="0A3ABF39" w:rsidR="00A91965" w:rsidRPr="00DD4799" w:rsidRDefault="00F54577" w:rsidP="00CD3B1F">
            <w:pPr>
              <w:jc w:val="center"/>
              <w:rPr>
                <w:rFonts w:eastAsiaTheme="minorEastAsia"/>
                <w:sz w:val="20"/>
                <w:szCs w:val="20"/>
                <w:lang w:val="en-US"/>
              </w:rPr>
            </w:pPr>
            <w:r>
              <w:rPr>
                <w:sz w:val="20"/>
                <w:szCs w:val="20"/>
              </w:rPr>
              <w:t>15.45-32.67</w:t>
            </w:r>
          </w:p>
        </w:tc>
        <w:tc>
          <w:tcPr>
            <w:tcW w:w="283" w:type="dxa"/>
            <w:tcBorders>
              <w:top w:val="nil"/>
              <w:left w:val="nil"/>
              <w:bottom w:val="nil"/>
              <w:right w:val="nil"/>
            </w:tcBorders>
            <w:vAlign w:val="center"/>
          </w:tcPr>
          <w:p w14:paraId="45BDA415" w14:textId="77777777" w:rsidR="00A91965" w:rsidRPr="00DD4799" w:rsidRDefault="00A91965" w:rsidP="00CD3B1F">
            <w:pPr>
              <w:jc w:val="center"/>
              <w:rPr>
                <w:rFonts w:eastAsiaTheme="minorEastAsia"/>
                <w:sz w:val="20"/>
                <w:szCs w:val="20"/>
                <w:lang w:val="en-US"/>
              </w:rPr>
            </w:pPr>
          </w:p>
        </w:tc>
        <w:tc>
          <w:tcPr>
            <w:tcW w:w="1100" w:type="dxa"/>
            <w:tcBorders>
              <w:top w:val="nil"/>
              <w:left w:val="nil"/>
              <w:bottom w:val="nil"/>
              <w:right w:val="nil"/>
            </w:tcBorders>
            <w:vAlign w:val="center"/>
          </w:tcPr>
          <w:p w14:paraId="174C9964" w14:textId="6DFEB6EB" w:rsidR="00A91965" w:rsidRPr="00DD4799" w:rsidRDefault="00A91965" w:rsidP="00CD3B1F">
            <w:pPr>
              <w:jc w:val="center"/>
              <w:rPr>
                <w:rFonts w:eastAsiaTheme="minorEastAsia"/>
                <w:sz w:val="20"/>
                <w:szCs w:val="20"/>
                <w:lang w:val="en-US"/>
              </w:rPr>
            </w:pPr>
          </w:p>
        </w:tc>
        <w:tc>
          <w:tcPr>
            <w:tcW w:w="2835" w:type="dxa"/>
            <w:gridSpan w:val="3"/>
            <w:tcBorders>
              <w:top w:val="nil"/>
              <w:left w:val="nil"/>
              <w:bottom w:val="nil"/>
              <w:right w:val="nil"/>
            </w:tcBorders>
            <w:vAlign w:val="center"/>
          </w:tcPr>
          <w:p w14:paraId="70A54A0C" w14:textId="0AC6B51E" w:rsidR="00A91965" w:rsidRPr="00DD4799" w:rsidRDefault="00F54577" w:rsidP="00CD3B1F">
            <w:pPr>
              <w:jc w:val="center"/>
              <w:rPr>
                <w:rFonts w:eastAsiaTheme="minorEastAsia"/>
                <w:sz w:val="20"/>
                <w:szCs w:val="20"/>
                <w:lang w:val="en-US"/>
              </w:rPr>
            </w:pPr>
            <w:r>
              <w:rPr>
                <w:sz w:val="20"/>
                <w:szCs w:val="20"/>
              </w:rPr>
              <w:t>32.50</w:t>
            </w:r>
          </w:p>
        </w:tc>
        <w:tc>
          <w:tcPr>
            <w:tcW w:w="1593" w:type="dxa"/>
            <w:tcBorders>
              <w:top w:val="nil"/>
              <w:left w:val="nil"/>
              <w:bottom w:val="nil"/>
              <w:right w:val="nil"/>
            </w:tcBorders>
            <w:vAlign w:val="center"/>
          </w:tcPr>
          <w:p w14:paraId="10169B75" w14:textId="041EF759" w:rsidR="00A91965" w:rsidRPr="00DD4799" w:rsidRDefault="00F54577" w:rsidP="00CD3B1F">
            <w:pPr>
              <w:jc w:val="center"/>
              <w:rPr>
                <w:rFonts w:eastAsiaTheme="minorEastAsia"/>
                <w:sz w:val="20"/>
                <w:szCs w:val="20"/>
                <w:lang w:val="en-US"/>
              </w:rPr>
            </w:pPr>
            <w:r>
              <w:rPr>
                <w:sz w:val="20"/>
                <w:szCs w:val="20"/>
              </w:rPr>
              <w:t>21.55-45.77</w:t>
            </w:r>
          </w:p>
        </w:tc>
        <w:tc>
          <w:tcPr>
            <w:tcW w:w="993" w:type="dxa"/>
            <w:tcBorders>
              <w:top w:val="nil"/>
              <w:left w:val="nil"/>
              <w:bottom w:val="nil"/>
              <w:right w:val="nil"/>
            </w:tcBorders>
            <w:vAlign w:val="center"/>
          </w:tcPr>
          <w:p w14:paraId="4E569CF6" w14:textId="3303D4B2" w:rsidR="00A91965" w:rsidRPr="00DD4799" w:rsidRDefault="00F54577" w:rsidP="00CD3B1F">
            <w:pPr>
              <w:jc w:val="right"/>
              <w:rPr>
                <w:rFonts w:eastAsiaTheme="minorEastAsia"/>
                <w:sz w:val="20"/>
                <w:szCs w:val="20"/>
                <w:lang w:val="en-US"/>
              </w:rPr>
            </w:pPr>
            <w:r>
              <w:rPr>
                <w:sz w:val="20"/>
                <w:szCs w:val="20"/>
              </w:rPr>
              <w:t>0.2</w:t>
            </w:r>
          </w:p>
        </w:tc>
      </w:tr>
      <w:tr w:rsidR="00C032EB" w:rsidRPr="00DD4799" w14:paraId="1A46C58A" w14:textId="77777777" w:rsidTr="00CD3B1F">
        <w:trPr>
          <w:cantSplit/>
          <w:trHeight w:hRule="exact" w:val="284"/>
        </w:trPr>
        <w:tc>
          <w:tcPr>
            <w:tcW w:w="250" w:type="dxa"/>
            <w:tcBorders>
              <w:top w:val="nil"/>
              <w:left w:val="nil"/>
              <w:bottom w:val="nil"/>
              <w:right w:val="nil"/>
            </w:tcBorders>
            <w:vAlign w:val="center"/>
          </w:tcPr>
          <w:p w14:paraId="36AB40B5" w14:textId="77777777" w:rsidR="00A91965" w:rsidRDefault="00A91965" w:rsidP="00CD3B1F">
            <w:pPr>
              <w:jc w:val="center"/>
              <w:rPr>
                <w:rFonts w:eastAsiaTheme="minorEastAsia"/>
                <w:sz w:val="20"/>
                <w:szCs w:val="20"/>
                <w:lang w:val="en-US"/>
              </w:rPr>
            </w:pPr>
          </w:p>
        </w:tc>
        <w:tc>
          <w:tcPr>
            <w:tcW w:w="2302" w:type="dxa"/>
            <w:gridSpan w:val="2"/>
            <w:tcBorders>
              <w:top w:val="nil"/>
              <w:left w:val="nil"/>
              <w:bottom w:val="nil"/>
              <w:right w:val="nil"/>
            </w:tcBorders>
            <w:vAlign w:val="center"/>
          </w:tcPr>
          <w:p w14:paraId="62DE3B3D" w14:textId="74FAA3D5" w:rsidR="00A91965" w:rsidRPr="00DD4799" w:rsidRDefault="00A91965" w:rsidP="00CD3B1F">
            <w:pPr>
              <w:rPr>
                <w:rFonts w:eastAsiaTheme="minorEastAsia"/>
                <w:sz w:val="20"/>
                <w:szCs w:val="20"/>
                <w:lang w:val="en-US"/>
              </w:rPr>
            </w:pPr>
            <w:r>
              <w:rPr>
                <w:sz w:val="20"/>
                <w:szCs w:val="20"/>
              </w:rPr>
              <w:t>Foot abscess</w:t>
            </w:r>
          </w:p>
        </w:tc>
        <w:tc>
          <w:tcPr>
            <w:tcW w:w="993" w:type="dxa"/>
            <w:tcBorders>
              <w:top w:val="nil"/>
              <w:left w:val="nil"/>
              <w:bottom w:val="nil"/>
              <w:right w:val="nil"/>
            </w:tcBorders>
            <w:vAlign w:val="center"/>
          </w:tcPr>
          <w:p w14:paraId="02938B0D" w14:textId="16F51CC6" w:rsidR="00A91965" w:rsidRPr="00DD4799" w:rsidRDefault="00A91965" w:rsidP="00CD3B1F">
            <w:pPr>
              <w:jc w:val="center"/>
              <w:rPr>
                <w:rFonts w:eastAsiaTheme="minorEastAsia"/>
                <w:sz w:val="20"/>
                <w:szCs w:val="20"/>
                <w:lang w:val="en-US"/>
              </w:rPr>
            </w:pPr>
          </w:p>
        </w:tc>
        <w:tc>
          <w:tcPr>
            <w:tcW w:w="2693" w:type="dxa"/>
            <w:tcBorders>
              <w:top w:val="nil"/>
              <w:left w:val="nil"/>
              <w:bottom w:val="nil"/>
              <w:right w:val="nil"/>
            </w:tcBorders>
            <w:vAlign w:val="center"/>
          </w:tcPr>
          <w:p w14:paraId="714A16CF" w14:textId="35036F74" w:rsidR="00A91965" w:rsidRPr="00DD4799" w:rsidRDefault="00F54577" w:rsidP="00CD3B1F">
            <w:pPr>
              <w:jc w:val="center"/>
              <w:rPr>
                <w:rFonts w:eastAsiaTheme="minorEastAsia"/>
                <w:sz w:val="20"/>
                <w:szCs w:val="20"/>
                <w:lang w:val="en-US"/>
              </w:rPr>
            </w:pPr>
            <w:r>
              <w:rPr>
                <w:sz w:val="20"/>
                <w:szCs w:val="20"/>
              </w:rPr>
              <w:t>0.20</w:t>
            </w:r>
          </w:p>
        </w:tc>
        <w:tc>
          <w:tcPr>
            <w:tcW w:w="1276" w:type="dxa"/>
            <w:tcBorders>
              <w:top w:val="nil"/>
              <w:left w:val="nil"/>
              <w:bottom w:val="nil"/>
              <w:right w:val="nil"/>
            </w:tcBorders>
            <w:vAlign w:val="center"/>
          </w:tcPr>
          <w:p w14:paraId="425A0008" w14:textId="5FD79738" w:rsidR="00A91965" w:rsidRPr="00DD4799" w:rsidRDefault="00F54577" w:rsidP="00CD3B1F">
            <w:pPr>
              <w:jc w:val="center"/>
              <w:rPr>
                <w:rFonts w:eastAsiaTheme="minorEastAsia"/>
                <w:sz w:val="20"/>
                <w:szCs w:val="20"/>
                <w:lang w:val="en-US"/>
              </w:rPr>
            </w:pPr>
            <w:r>
              <w:rPr>
                <w:sz w:val="20"/>
                <w:szCs w:val="20"/>
              </w:rPr>
              <w:t>0.10-0.41</w:t>
            </w:r>
          </w:p>
        </w:tc>
        <w:tc>
          <w:tcPr>
            <w:tcW w:w="283" w:type="dxa"/>
            <w:tcBorders>
              <w:top w:val="nil"/>
              <w:left w:val="nil"/>
              <w:bottom w:val="nil"/>
              <w:right w:val="nil"/>
            </w:tcBorders>
            <w:vAlign w:val="center"/>
          </w:tcPr>
          <w:p w14:paraId="11C014FE" w14:textId="77777777" w:rsidR="00A91965" w:rsidRPr="00DD4799" w:rsidRDefault="00A91965" w:rsidP="00CD3B1F">
            <w:pPr>
              <w:jc w:val="center"/>
              <w:rPr>
                <w:rFonts w:eastAsiaTheme="minorEastAsia"/>
                <w:sz w:val="20"/>
                <w:szCs w:val="20"/>
                <w:lang w:val="en-US"/>
              </w:rPr>
            </w:pPr>
          </w:p>
        </w:tc>
        <w:tc>
          <w:tcPr>
            <w:tcW w:w="1100" w:type="dxa"/>
            <w:tcBorders>
              <w:top w:val="nil"/>
              <w:left w:val="nil"/>
              <w:bottom w:val="nil"/>
              <w:right w:val="nil"/>
            </w:tcBorders>
            <w:vAlign w:val="center"/>
          </w:tcPr>
          <w:p w14:paraId="10F1FED6" w14:textId="11687257" w:rsidR="00A91965" w:rsidRPr="00DD4799" w:rsidRDefault="00A91965" w:rsidP="00CD3B1F">
            <w:pPr>
              <w:jc w:val="center"/>
              <w:rPr>
                <w:rFonts w:eastAsiaTheme="minorEastAsia"/>
                <w:sz w:val="20"/>
                <w:szCs w:val="20"/>
                <w:lang w:val="en-US"/>
              </w:rPr>
            </w:pPr>
          </w:p>
        </w:tc>
        <w:tc>
          <w:tcPr>
            <w:tcW w:w="2835" w:type="dxa"/>
            <w:gridSpan w:val="3"/>
            <w:tcBorders>
              <w:top w:val="nil"/>
              <w:left w:val="nil"/>
              <w:bottom w:val="nil"/>
              <w:right w:val="nil"/>
            </w:tcBorders>
            <w:vAlign w:val="center"/>
          </w:tcPr>
          <w:p w14:paraId="2ECA11D0" w14:textId="6CD136A1" w:rsidR="00A91965" w:rsidRPr="00DD4799" w:rsidRDefault="007D13A5" w:rsidP="00CD3B1F">
            <w:pPr>
              <w:jc w:val="center"/>
              <w:rPr>
                <w:rFonts w:eastAsiaTheme="minorEastAsia"/>
                <w:sz w:val="20"/>
                <w:szCs w:val="20"/>
                <w:lang w:val="en-US"/>
              </w:rPr>
            </w:pPr>
            <w:r>
              <w:rPr>
                <w:sz w:val="20"/>
                <w:szCs w:val="20"/>
              </w:rPr>
              <w:t>0.19</w:t>
            </w:r>
          </w:p>
        </w:tc>
        <w:tc>
          <w:tcPr>
            <w:tcW w:w="1593" w:type="dxa"/>
            <w:tcBorders>
              <w:top w:val="nil"/>
              <w:left w:val="nil"/>
              <w:bottom w:val="nil"/>
              <w:right w:val="nil"/>
            </w:tcBorders>
            <w:vAlign w:val="center"/>
          </w:tcPr>
          <w:p w14:paraId="191A29A3" w14:textId="31299EEC" w:rsidR="00A91965" w:rsidRPr="00DD4799" w:rsidRDefault="007D13A5" w:rsidP="00CD3B1F">
            <w:pPr>
              <w:jc w:val="center"/>
              <w:rPr>
                <w:rFonts w:eastAsiaTheme="minorEastAsia"/>
                <w:sz w:val="20"/>
                <w:szCs w:val="20"/>
                <w:lang w:val="en-US"/>
              </w:rPr>
            </w:pPr>
            <w:r>
              <w:rPr>
                <w:sz w:val="20"/>
                <w:szCs w:val="20"/>
              </w:rPr>
              <w:t>0.10-0.36</w:t>
            </w:r>
          </w:p>
        </w:tc>
        <w:tc>
          <w:tcPr>
            <w:tcW w:w="993" w:type="dxa"/>
            <w:tcBorders>
              <w:top w:val="nil"/>
              <w:left w:val="nil"/>
              <w:bottom w:val="nil"/>
              <w:right w:val="nil"/>
            </w:tcBorders>
            <w:vAlign w:val="center"/>
          </w:tcPr>
          <w:p w14:paraId="1BBC1A39" w14:textId="24C294E2" w:rsidR="00A91965" w:rsidRPr="00DD4799" w:rsidRDefault="007D13A5" w:rsidP="00CD3B1F">
            <w:pPr>
              <w:jc w:val="right"/>
              <w:rPr>
                <w:rFonts w:eastAsiaTheme="minorEastAsia"/>
                <w:sz w:val="20"/>
                <w:szCs w:val="20"/>
                <w:lang w:val="en-US"/>
              </w:rPr>
            </w:pPr>
            <w:r>
              <w:rPr>
                <w:sz w:val="20"/>
                <w:szCs w:val="20"/>
              </w:rPr>
              <w:t>0.9</w:t>
            </w:r>
          </w:p>
        </w:tc>
      </w:tr>
      <w:tr w:rsidR="00C032EB" w:rsidRPr="00DD4799" w14:paraId="073B1DA0" w14:textId="77777777" w:rsidTr="00CD3B1F">
        <w:trPr>
          <w:cantSplit/>
          <w:trHeight w:hRule="exact" w:val="284"/>
        </w:trPr>
        <w:tc>
          <w:tcPr>
            <w:tcW w:w="250" w:type="dxa"/>
            <w:tcBorders>
              <w:top w:val="nil"/>
              <w:left w:val="nil"/>
              <w:bottom w:val="nil"/>
              <w:right w:val="nil"/>
            </w:tcBorders>
            <w:vAlign w:val="center"/>
          </w:tcPr>
          <w:p w14:paraId="281507E4" w14:textId="77777777" w:rsidR="00A91965" w:rsidRPr="00DD4799" w:rsidRDefault="00A91965" w:rsidP="00CD3B1F">
            <w:pPr>
              <w:jc w:val="center"/>
              <w:rPr>
                <w:rFonts w:eastAsiaTheme="minorEastAsia"/>
                <w:sz w:val="20"/>
                <w:szCs w:val="20"/>
                <w:lang w:val="en-US"/>
              </w:rPr>
            </w:pPr>
          </w:p>
        </w:tc>
        <w:tc>
          <w:tcPr>
            <w:tcW w:w="2302" w:type="dxa"/>
            <w:gridSpan w:val="2"/>
            <w:tcBorders>
              <w:top w:val="nil"/>
              <w:left w:val="nil"/>
              <w:bottom w:val="nil"/>
              <w:right w:val="nil"/>
            </w:tcBorders>
            <w:vAlign w:val="center"/>
          </w:tcPr>
          <w:p w14:paraId="49DC779D" w14:textId="0F19C8C1" w:rsidR="00A91965" w:rsidRPr="00DD4799" w:rsidRDefault="00A91965" w:rsidP="00CD3B1F">
            <w:pPr>
              <w:rPr>
                <w:rFonts w:eastAsiaTheme="minorEastAsia"/>
                <w:sz w:val="20"/>
                <w:szCs w:val="20"/>
                <w:lang w:val="en-US"/>
              </w:rPr>
            </w:pPr>
            <w:r>
              <w:rPr>
                <w:sz w:val="20"/>
                <w:szCs w:val="20"/>
              </w:rPr>
              <w:t>Interdigital hyperplasia</w:t>
            </w:r>
          </w:p>
        </w:tc>
        <w:tc>
          <w:tcPr>
            <w:tcW w:w="993" w:type="dxa"/>
            <w:tcBorders>
              <w:top w:val="nil"/>
              <w:left w:val="nil"/>
              <w:bottom w:val="nil"/>
              <w:right w:val="nil"/>
            </w:tcBorders>
            <w:vAlign w:val="center"/>
          </w:tcPr>
          <w:p w14:paraId="29E5AE4F" w14:textId="2002BB95" w:rsidR="00A91965" w:rsidRPr="00DD4799" w:rsidRDefault="00A91965" w:rsidP="00CD3B1F">
            <w:pPr>
              <w:jc w:val="center"/>
              <w:rPr>
                <w:rFonts w:eastAsiaTheme="minorEastAsia"/>
                <w:sz w:val="20"/>
                <w:szCs w:val="20"/>
                <w:lang w:val="en-US"/>
              </w:rPr>
            </w:pPr>
          </w:p>
        </w:tc>
        <w:tc>
          <w:tcPr>
            <w:tcW w:w="2693" w:type="dxa"/>
            <w:tcBorders>
              <w:top w:val="nil"/>
              <w:left w:val="nil"/>
              <w:bottom w:val="nil"/>
              <w:right w:val="nil"/>
            </w:tcBorders>
            <w:vAlign w:val="center"/>
          </w:tcPr>
          <w:p w14:paraId="6B5CD23B" w14:textId="57D67113" w:rsidR="00A91965" w:rsidRPr="00DD4799" w:rsidRDefault="007D13A5" w:rsidP="00CD3B1F">
            <w:pPr>
              <w:jc w:val="center"/>
              <w:rPr>
                <w:rFonts w:eastAsiaTheme="minorEastAsia"/>
                <w:sz w:val="20"/>
                <w:szCs w:val="20"/>
                <w:lang w:val="en-US"/>
              </w:rPr>
            </w:pPr>
            <w:r>
              <w:rPr>
                <w:sz w:val="20"/>
                <w:szCs w:val="20"/>
              </w:rPr>
              <w:t>0.81</w:t>
            </w:r>
          </w:p>
        </w:tc>
        <w:tc>
          <w:tcPr>
            <w:tcW w:w="1276" w:type="dxa"/>
            <w:tcBorders>
              <w:top w:val="nil"/>
              <w:left w:val="nil"/>
              <w:bottom w:val="nil"/>
              <w:right w:val="nil"/>
            </w:tcBorders>
            <w:vAlign w:val="center"/>
          </w:tcPr>
          <w:p w14:paraId="62FA10DA" w14:textId="58BCD0F9" w:rsidR="00A91965" w:rsidRPr="00DD4799" w:rsidRDefault="007D13A5" w:rsidP="00CD3B1F">
            <w:pPr>
              <w:jc w:val="center"/>
              <w:rPr>
                <w:rFonts w:eastAsiaTheme="minorEastAsia"/>
                <w:sz w:val="20"/>
                <w:szCs w:val="20"/>
                <w:lang w:val="en-US"/>
              </w:rPr>
            </w:pPr>
            <w:r>
              <w:rPr>
                <w:sz w:val="20"/>
                <w:szCs w:val="20"/>
              </w:rPr>
              <w:t>0.31-2.09</w:t>
            </w:r>
          </w:p>
        </w:tc>
        <w:tc>
          <w:tcPr>
            <w:tcW w:w="283" w:type="dxa"/>
            <w:tcBorders>
              <w:top w:val="nil"/>
              <w:left w:val="nil"/>
              <w:bottom w:val="nil"/>
              <w:right w:val="nil"/>
            </w:tcBorders>
            <w:vAlign w:val="center"/>
          </w:tcPr>
          <w:p w14:paraId="2E6558EF" w14:textId="77777777" w:rsidR="00A91965" w:rsidRPr="00DD4799" w:rsidRDefault="00A91965" w:rsidP="00CD3B1F">
            <w:pPr>
              <w:jc w:val="center"/>
              <w:rPr>
                <w:rFonts w:eastAsiaTheme="minorEastAsia"/>
                <w:sz w:val="20"/>
                <w:szCs w:val="20"/>
                <w:lang w:val="en-US"/>
              </w:rPr>
            </w:pPr>
          </w:p>
        </w:tc>
        <w:tc>
          <w:tcPr>
            <w:tcW w:w="1100" w:type="dxa"/>
            <w:tcBorders>
              <w:top w:val="nil"/>
              <w:left w:val="nil"/>
              <w:bottom w:val="nil"/>
              <w:right w:val="nil"/>
            </w:tcBorders>
            <w:vAlign w:val="center"/>
          </w:tcPr>
          <w:p w14:paraId="01118538" w14:textId="71583BE5" w:rsidR="00A91965" w:rsidRPr="00DD4799" w:rsidRDefault="00A91965" w:rsidP="00CD3B1F">
            <w:pPr>
              <w:jc w:val="center"/>
              <w:rPr>
                <w:rFonts w:eastAsiaTheme="minorEastAsia"/>
                <w:sz w:val="20"/>
                <w:szCs w:val="20"/>
                <w:lang w:val="en-US"/>
              </w:rPr>
            </w:pPr>
          </w:p>
        </w:tc>
        <w:tc>
          <w:tcPr>
            <w:tcW w:w="2835" w:type="dxa"/>
            <w:gridSpan w:val="3"/>
            <w:tcBorders>
              <w:top w:val="nil"/>
              <w:left w:val="nil"/>
              <w:bottom w:val="nil"/>
              <w:right w:val="nil"/>
            </w:tcBorders>
            <w:vAlign w:val="center"/>
          </w:tcPr>
          <w:p w14:paraId="18307842" w14:textId="5EA9CFF3" w:rsidR="00A91965" w:rsidRPr="00DD4799" w:rsidRDefault="007D13A5" w:rsidP="00CD3B1F">
            <w:pPr>
              <w:jc w:val="center"/>
              <w:rPr>
                <w:rFonts w:eastAsiaTheme="minorEastAsia"/>
                <w:sz w:val="20"/>
                <w:szCs w:val="20"/>
                <w:lang w:val="en-US"/>
              </w:rPr>
            </w:pPr>
            <w:r>
              <w:rPr>
                <w:sz w:val="20"/>
                <w:szCs w:val="20"/>
              </w:rPr>
              <w:t>0.38</w:t>
            </w:r>
          </w:p>
        </w:tc>
        <w:tc>
          <w:tcPr>
            <w:tcW w:w="1593" w:type="dxa"/>
            <w:tcBorders>
              <w:top w:val="nil"/>
              <w:left w:val="nil"/>
              <w:bottom w:val="nil"/>
              <w:right w:val="nil"/>
            </w:tcBorders>
            <w:vAlign w:val="center"/>
          </w:tcPr>
          <w:p w14:paraId="16823753" w14:textId="339B81E8" w:rsidR="00A91965" w:rsidRPr="00DD4799" w:rsidRDefault="007D13A5" w:rsidP="00CD3B1F">
            <w:pPr>
              <w:jc w:val="center"/>
              <w:rPr>
                <w:rFonts w:eastAsiaTheme="minorEastAsia"/>
                <w:sz w:val="20"/>
                <w:szCs w:val="20"/>
                <w:lang w:val="en-US"/>
              </w:rPr>
            </w:pPr>
            <w:r>
              <w:rPr>
                <w:sz w:val="20"/>
                <w:szCs w:val="20"/>
              </w:rPr>
              <w:t>0.17-0.85</w:t>
            </w:r>
          </w:p>
        </w:tc>
        <w:tc>
          <w:tcPr>
            <w:tcW w:w="993" w:type="dxa"/>
            <w:tcBorders>
              <w:top w:val="nil"/>
              <w:left w:val="nil"/>
              <w:bottom w:val="nil"/>
              <w:right w:val="nil"/>
            </w:tcBorders>
            <w:vAlign w:val="center"/>
          </w:tcPr>
          <w:p w14:paraId="1C9124BD" w14:textId="6FD378F2" w:rsidR="00A91965" w:rsidRPr="00DD4799" w:rsidRDefault="007D13A5" w:rsidP="00CD3B1F">
            <w:pPr>
              <w:jc w:val="right"/>
              <w:rPr>
                <w:rFonts w:eastAsiaTheme="minorEastAsia"/>
                <w:sz w:val="20"/>
                <w:szCs w:val="20"/>
                <w:lang w:val="en-US"/>
              </w:rPr>
            </w:pPr>
            <w:r>
              <w:rPr>
                <w:sz w:val="20"/>
                <w:szCs w:val="20"/>
              </w:rPr>
              <w:t>0.2</w:t>
            </w:r>
          </w:p>
        </w:tc>
      </w:tr>
      <w:tr w:rsidR="00C032EB" w:rsidRPr="00DD4799" w14:paraId="172D7199" w14:textId="77777777" w:rsidTr="00CD3B1F">
        <w:trPr>
          <w:cantSplit/>
          <w:trHeight w:hRule="exact" w:val="284"/>
        </w:trPr>
        <w:tc>
          <w:tcPr>
            <w:tcW w:w="250" w:type="dxa"/>
            <w:tcBorders>
              <w:top w:val="nil"/>
              <w:left w:val="nil"/>
              <w:bottom w:val="nil"/>
              <w:right w:val="nil"/>
            </w:tcBorders>
            <w:vAlign w:val="center"/>
          </w:tcPr>
          <w:p w14:paraId="01EC2C61" w14:textId="77777777" w:rsidR="00A91965" w:rsidRDefault="00A91965" w:rsidP="00CD3B1F">
            <w:pPr>
              <w:jc w:val="center"/>
              <w:rPr>
                <w:rFonts w:eastAsiaTheme="minorEastAsia"/>
                <w:sz w:val="20"/>
                <w:szCs w:val="20"/>
                <w:lang w:val="en-US"/>
              </w:rPr>
            </w:pPr>
          </w:p>
        </w:tc>
        <w:tc>
          <w:tcPr>
            <w:tcW w:w="2302" w:type="dxa"/>
            <w:gridSpan w:val="2"/>
            <w:tcBorders>
              <w:top w:val="nil"/>
              <w:left w:val="nil"/>
              <w:bottom w:val="nil"/>
              <w:right w:val="nil"/>
            </w:tcBorders>
            <w:vAlign w:val="center"/>
          </w:tcPr>
          <w:p w14:paraId="5C6F2545" w14:textId="2CC39A62" w:rsidR="00A91965" w:rsidRPr="00DD4799" w:rsidRDefault="00A91965" w:rsidP="00CD3B1F">
            <w:pPr>
              <w:rPr>
                <w:rFonts w:eastAsiaTheme="minorEastAsia"/>
                <w:sz w:val="20"/>
                <w:szCs w:val="20"/>
                <w:lang w:val="en-US"/>
              </w:rPr>
            </w:pPr>
            <w:r>
              <w:rPr>
                <w:sz w:val="20"/>
                <w:szCs w:val="20"/>
              </w:rPr>
              <w:t>Overgrown</w:t>
            </w:r>
          </w:p>
        </w:tc>
        <w:tc>
          <w:tcPr>
            <w:tcW w:w="993" w:type="dxa"/>
            <w:tcBorders>
              <w:top w:val="nil"/>
              <w:left w:val="nil"/>
              <w:bottom w:val="nil"/>
              <w:right w:val="nil"/>
            </w:tcBorders>
            <w:vAlign w:val="center"/>
          </w:tcPr>
          <w:p w14:paraId="2EF5A7B7" w14:textId="732013B5" w:rsidR="00A91965" w:rsidRPr="00DD4799" w:rsidRDefault="00A91965" w:rsidP="00CD3B1F">
            <w:pPr>
              <w:jc w:val="center"/>
              <w:rPr>
                <w:rFonts w:eastAsiaTheme="minorEastAsia"/>
                <w:sz w:val="20"/>
                <w:szCs w:val="20"/>
                <w:lang w:val="en-US"/>
              </w:rPr>
            </w:pPr>
          </w:p>
        </w:tc>
        <w:tc>
          <w:tcPr>
            <w:tcW w:w="2693" w:type="dxa"/>
            <w:tcBorders>
              <w:top w:val="nil"/>
              <w:left w:val="nil"/>
              <w:bottom w:val="nil"/>
              <w:right w:val="nil"/>
            </w:tcBorders>
            <w:vAlign w:val="center"/>
          </w:tcPr>
          <w:p w14:paraId="212FEFE6" w14:textId="1ED3C9B0" w:rsidR="00A91965" w:rsidRPr="00DD4799" w:rsidRDefault="007D13A5" w:rsidP="00CD3B1F">
            <w:pPr>
              <w:jc w:val="center"/>
              <w:rPr>
                <w:rFonts w:eastAsiaTheme="minorEastAsia"/>
                <w:sz w:val="20"/>
                <w:szCs w:val="20"/>
                <w:lang w:val="en-US"/>
              </w:rPr>
            </w:pPr>
            <w:r>
              <w:rPr>
                <w:sz w:val="20"/>
                <w:szCs w:val="20"/>
              </w:rPr>
              <w:t>2.20</w:t>
            </w:r>
          </w:p>
        </w:tc>
        <w:tc>
          <w:tcPr>
            <w:tcW w:w="1276" w:type="dxa"/>
            <w:tcBorders>
              <w:top w:val="nil"/>
              <w:left w:val="nil"/>
              <w:bottom w:val="nil"/>
              <w:right w:val="nil"/>
            </w:tcBorders>
            <w:vAlign w:val="center"/>
          </w:tcPr>
          <w:p w14:paraId="47130AEB" w14:textId="3DED1C76" w:rsidR="00A91965" w:rsidRPr="00DD4799" w:rsidRDefault="007D13A5" w:rsidP="00CD3B1F">
            <w:pPr>
              <w:jc w:val="center"/>
              <w:rPr>
                <w:rFonts w:eastAsiaTheme="minorEastAsia"/>
                <w:sz w:val="20"/>
                <w:szCs w:val="20"/>
                <w:lang w:val="en-US"/>
              </w:rPr>
            </w:pPr>
            <w:r>
              <w:rPr>
                <w:sz w:val="20"/>
                <w:szCs w:val="20"/>
              </w:rPr>
              <w:t>1.18-4.04</w:t>
            </w:r>
          </w:p>
        </w:tc>
        <w:tc>
          <w:tcPr>
            <w:tcW w:w="283" w:type="dxa"/>
            <w:tcBorders>
              <w:top w:val="nil"/>
              <w:left w:val="nil"/>
              <w:bottom w:val="nil"/>
              <w:right w:val="nil"/>
            </w:tcBorders>
            <w:vAlign w:val="center"/>
          </w:tcPr>
          <w:p w14:paraId="4096B456" w14:textId="77777777" w:rsidR="00A91965" w:rsidRPr="00DD4799" w:rsidRDefault="00A91965" w:rsidP="00CD3B1F">
            <w:pPr>
              <w:jc w:val="center"/>
              <w:rPr>
                <w:rFonts w:eastAsiaTheme="minorEastAsia"/>
                <w:sz w:val="20"/>
                <w:szCs w:val="20"/>
                <w:lang w:val="en-US"/>
              </w:rPr>
            </w:pPr>
          </w:p>
        </w:tc>
        <w:tc>
          <w:tcPr>
            <w:tcW w:w="1100" w:type="dxa"/>
            <w:tcBorders>
              <w:top w:val="nil"/>
              <w:left w:val="nil"/>
              <w:bottom w:val="nil"/>
              <w:right w:val="nil"/>
            </w:tcBorders>
            <w:vAlign w:val="center"/>
          </w:tcPr>
          <w:p w14:paraId="70910E59" w14:textId="63F2ACBC" w:rsidR="00A91965" w:rsidRPr="00DD4799" w:rsidRDefault="00A91965" w:rsidP="00CD3B1F">
            <w:pPr>
              <w:jc w:val="center"/>
              <w:rPr>
                <w:rFonts w:eastAsiaTheme="minorEastAsia"/>
                <w:sz w:val="20"/>
                <w:szCs w:val="20"/>
                <w:lang w:val="en-US"/>
              </w:rPr>
            </w:pPr>
          </w:p>
        </w:tc>
        <w:tc>
          <w:tcPr>
            <w:tcW w:w="2835" w:type="dxa"/>
            <w:gridSpan w:val="3"/>
            <w:tcBorders>
              <w:top w:val="nil"/>
              <w:left w:val="nil"/>
              <w:bottom w:val="nil"/>
              <w:right w:val="nil"/>
            </w:tcBorders>
            <w:vAlign w:val="center"/>
          </w:tcPr>
          <w:p w14:paraId="07E054A3" w14:textId="4C69A532" w:rsidR="00A91965" w:rsidRPr="00DD4799" w:rsidRDefault="007D13A5" w:rsidP="00CD3B1F">
            <w:pPr>
              <w:jc w:val="center"/>
              <w:rPr>
                <w:rFonts w:eastAsiaTheme="minorEastAsia"/>
                <w:sz w:val="20"/>
                <w:szCs w:val="20"/>
                <w:lang w:val="en-US"/>
              </w:rPr>
            </w:pPr>
            <w:r>
              <w:rPr>
                <w:sz w:val="20"/>
                <w:szCs w:val="20"/>
              </w:rPr>
              <w:t>1.11</w:t>
            </w:r>
          </w:p>
        </w:tc>
        <w:tc>
          <w:tcPr>
            <w:tcW w:w="1593" w:type="dxa"/>
            <w:tcBorders>
              <w:top w:val="nil"/>
              <w:left w:val="nil"/>
              <w:bottom w:val="nil"/>
              <w:right w:val="nil"/>
            </w:tcBorders>
            <w:vAlign w:val="center"/>
          </w:tcPr>
          <w:p w14:paraId="441B9EB2" w14:textId="0BF35033" w:rsidR="00A91965" w:rsidRPr="00DD4799" w:rsidRDefault="007D13A5" w:rsidP="00CD3B1F">
            <w:pPr>
              <w:jc w:val="center"/>
              <w:rPr>
                <w:rFonts w:eastAsiaTheme="minorEastAsia"/>
                <w:sz w:val="20"/>
                <w:szCs w:val="20"/>
                <w:lang w:val="en-US"/>
              </w:rPr>
            </w:pPr>
            <w:r>
              <w:rPr>
                <w:sz w:val="20"/>
                <w:szCs w:val="20"/>
              </w:rPr>
              <w:t>0.53-2.30</w:t>
            </w:r>
          </w:p>
        </w:tc>
        <w:tc>
          <w:tcPr>
            <w:tcW w:w="993" w:type="dxa"/>
            <w:tcBorders>
              <w:top w:val="nil"/>
              <w:left w:val="nil"/>
              <w:bottom w:val="nil"/>
              <w:right w:val="nil"/>
            </w:tcBorders>
            <w:vAlign w:val="center"/>
          </w:tcPr>
          <w:p w14:paraId="72A3F651" w14:textId="105870A0" w:rsidR="00A91965" w:rsidRPr="00DD4799" w:rsidRDefault="007D13A5" w:rsidP="00CD3B1F">
            <w:pPr>
              <w:jc w:val="right"/>
              <w:rPr>
                <w:rFonts w:eastAsiaTheme="minorEastAsia"/>
                <w:sz w:val="20"/>
                <w:szCs w:val="20"/>
                <w:lang w:val="en-US"/>
              </w:rPr>
            </w:pPr>
            <w:r>
              <w:rPr>
                <w:sz w:val="20"/>
                <w:szCs w:val="20"/>
              </w:rPr>
              <w:t>0.1</w:t>
            </w:r>
          </w:p>
        </w:tc>
      </w:tr>
      <w:tr w:rsidR="00C032EB" w:rsidRPr="00DD4799" w14:paraId="2713A156" w14:textId="77777777" w:rsidTr="00CD3B1F">
        <w:trPr>
          <w:cantSplit/>
          <w:trHeight w:hRule="exact" w:val="284"/>
        </w:trPr>
        <w:tc>
          <w:tcPr>
            <w:tcW w:w="250" w:type="dxa"/>
            <w:tcBorders>
              <w:top w:val="nil"/>
              <w:left w:val="nil"/>
              <w:right w:val="nil"/>
            </w:tcBorders>
            <w:vAlign w:val="center"/>
          </w:tcPr>
          <w:p w14:paraId="35AD26AD" w14:textId="77777777" w:rsidR="00D65982" w:rsidRDefault="00D65982" w:rsidP="00CD3B1F">
            <w:pPr>
              <w:jc w:val="center"/>
              <w:rPr>
                <w:rFonts w:eastAsiaTheme="minorEastAsia"/>
                <w:sz w:val="20"/>
                <w:szCs w:val="20"/>
                <w:lang w:val="en-US"/>
              </w:rPr>
            </w:pPr>
          </w:p>
        </w:tc>
        <w:tc>
          <w:tcPr>
            <w:tcW w:w="2302" w:type="dxa"/>
            <w:gridSpan w:val="2"/>
            <w:tcBorders>
              <w:top w:val="nil"/>
              <w:left w:val="nil"/>
              <w:right w:val="nil"/>
            </w:tcBorders>
            <w:vAlign w:val="center"/>
          </w:tcPr>
          <w:p w14:paraId="4EB17D29" w14:textId="77777777" w:rsidR="00D65982" w:rsidRPr="00DD4799" w:rsidRDefault="00D65982" w:rsidP="00CD3B1F">
            <w:pPr>
              <w:rPr>
                <w:rFonts w:eastAsiaTheme="minorEastAsia"/>
                <w:sz w:val="20"/>
                <w:szCs w:val="20"/>
                <w:lang w:val="en-US"/>
              </w:rPr>
            </w:pPr>
            <w:r>
              <w:rPr>
                <w:sz w:val="20"/>
                <w:szCs w:val="20"/>
              </w:rPr>
              <w:t>Lame</w:t>
            </w:r>
          </w:p>
        </w:tc>
        <w:tc>
          <w:tcPr>
            <w:tcW w:w="993" w:type="dxa"/>
            <w:tcBorders>
              <w:top w:val="nil"/>
              <w:left w:val="nil"/>
              <w:right w:val="nil"/>
            </w:tcBorders>
            <w:vAlign w:val="center"/>
          </w:tcPr>
          <w:p w14:paraId="0A1B5E39" w14:textId="77777777" w:rsidR="00D65982" w:rsidRPr="00DD4799" w:rsidRDefault="00D65982" w:rsidP="00CD3B1F">
            <w:pPr>
              <w:jc w:val="center"/>
              <w:rPr>
                <w:rFonts w:eastAsiaTheme="minorEastAsia"/>
                <w:sz w:val="20"/>
                <w:szCs w:val="20"/>
                <w:lang w:val="en-US"/>
              </w:rPr>
            </w:pPr>
          </w:p>
        </w:tc>
        <w:tc>
          <w:tcPr>
            <w:tcW w:w="2693" w:type="dxa"/>
            <w:tcBorders>
              <w:top w:val="nil"/>
              <w:left w:val="nil"/>
              <w:right w:val="nil"/>
            </w:tcBorders>
            <w:vAlign w:val="center"/>
          </w:tcPr>
          <w:p w14:paraId="56FA5964" w14:textId="62656F63" w:rsidR="00D65982" w:rsidRPr="00DD4799" w:rsidRDefault="007D13A5" w:rsidP="00CD3B1F">
            <w:pPr>
              <w:jc w:val="center"/>
              <w:rPr>
                <w:rFonts w:eastAsiaTheme="minorEastAsia"/>
                <w:sz w:val="20"/>
                <w:szCs w:val="20"/>
                <w:lang w:val="en-US"/>
              </w:rPr>
            </w:pPr>
            <w:r>
              <w:rPr>
                <w:sz w:val="20"/>
                <w:szCs w:val="20"/>
              </w:rPr>
              <w:t>9.19</w:t>
            </w:r>
          </w:p>
        </w:tc>
        <w:tc>
          <w:tcPr>
            <w:tcW w:w="1276" w:type="dxa"/>
            <w:tcBorders>
              <w:top w:val="nil"/>
              <w:left w:val="nil"/>
              <w:right w:val="nil"/>
            </w:tcBorders>
            <w:vAlign w:val="center"/>
          </w:tcPr>
          <w:p w14:paraId="5D44435E" w14:textId="569F24A5" w:rsidR="00D65982" w:rsidRPr="00DD4799" w:rsidRDefault="007D13A5" w:rsidP="00CD3B1F">
            <w:pPr>
              <w:jc w:val="center"/>
              <w:rPr>
                <w:rFonts w:eastAsiaTheme="minorEastAsia"/>
                <w:sz w:val="20"/>
                <w:szCs w:val="20"/>
                <w:lang w:val="en-US"/>
              </w:rPr>
            </w:pPr>
            <w:r>
              <w:rPr>
                <w:sz w:val="20"/>
                <w:szCs w:val="20"/>
              </w:rPr>
              <w:t>4.91-16.57</w:t>
            </w:r>
          </w:p>
        </w:tc>
        <w:tc>
          <w:tcPr>
            <w:tcW w:w="283" w:type="dxa"/>
            <w:tcBorders>
              <w:top w:val="nil"/>
              <w:left w:val="nil"/>
              <w:right w:val="nil"/>
            </w:tcBorders>
            <w:vAlign w:val="center"/>
          </w:tcPr>
          <w:p w14:paraId="1ED95886" w14:textId="77777777" w:rsidR="00D65982" w:rsidRPr="00DD4799" w:rsidRDefault="00D65982" w:rsidP="00CD3B1F">
            <w:pPr>
              <w:jc w:val="center"/>
              <w:rPr>
                <w:rFonts w:eastAsiaTheme="minorEastAsia"/>
                <w:sz w:val="20"/>
                <w:szCs w:val="20"/>
                <w:lang w:val="en-US"/>
              </w:rPr>
            </w:pPr>
          </w:p>
        </w:tc>
        <w:tc>
          <w:tcPr>
            <w:tcW w:w="1100" w:type="dxa"/>
            <w:tcBorders>
              <w:top w:val="nil"/>
              <w:left w:val="nil"/>
              <w:right w:val="nil"/>
            </w:tcBorders>
            <w:vAlign w:val="center"/>
          </w:tcPr>
          <w:p w14:paraId="1325CB53" w14:textId="77777777" w:rsidR="00D65982" w:rsidRPr="00DD4799" w:rsidRDefault="00D65982" w:rsidP="00CD3B1F">
            <w:pPr>
              <w:jc w:val="center"/>
              <w:rPr>
                <w:rFonts w:eastAsiaTheme="minorEastAsia"/>
                <w:sz w:val="20"/>
                <w:szCs w:val="20"/>
                <w:lang w:val="en-US"/>
              </w:rPr>
            </w:pPr>
          </w:p>
        </w:tc>
        <w:tc>
          <w:tcPr>
            <w:tcW w:w="2835" w:type="dxa"/>
            <w:gridSpan w:val="3"/>
            <w:tcBorders>
              <w:top w:val="nil"/>
              <w:left w:val="nil"/>
              <w:right w:val="nil"/>
            </w:tcBorders>
            <w:vAlign w:val="center"/>
          </w:tcPr>
          <w:p w14:paraId="2BF5DCEF" w14:textId="0E90E7EE" w:rsidR="00D65982" w:rsidRPr="00DD4799" w:rsidRDefault="007D13A5" w:rsidP="00CD3B1F">
            <w:pPr>
              <w:jc w:val="center"/>
              <w:rPr>
                <w:rFonts w:eastAsiaTheme="minorEastAsia"/>
                <w:sz w:val="20"/>
                <w:szCs w:val="20"/>
                <w:lang w:val="en-US"/>
              </w:rPr>
            </w:pPr>
            <w:r>
              <w:rPr>
                <w:sz w:val="20"/>
                <w:szCs w:val="20"/>
              </w:rPr>
              <w:t>13.32</w:t>
            </w:r>
          </w:p>
        </w:tc>
        <w:tc>
          <w:tcPr>
            <w:tcW w:w="1593" w:type="dxa"/>
            <w:tcBorders>
              <w:top w:val="nil"/>
              <w:left w:val="nil"/>
              <w:right w:val="nil"/>
            </w:tcBorders>
            <w:vAlign w:val="center"/>
          </w:tcPr>
          <w:p w14:paraId="122995FE" w14:textId="2AA783E2" w:rsidR="00D65982" w:rsidRPr="00DD4799" w:rsidRDefault="007D13A5" w:rsidP="00CD3B1F">
            <w:pPr>
              <w:jc w:val="center"/>
              <w:rPr>
                <w:rFonts w:eastAsiaTheme="minorEastAsia"/>
                <w:sz w:val="20"/>
                <w:szCs w:val="20"/>
                <w:lang w:val="en-US"/>
              </w:rPr>
            </w:pPr>
            <w:r>
              <w:rPr>
                <w:sz w:val="20"/>
                <w:szCs w:val="20"/>
              </w:rPr>
              <w:t>8.20-20.91</w:t>
            </w:r>
          </w:p>
        </w:tc>
        <w:tc>
          <w:tcPr>
            <w:tcW w:w="993" w:type="dxa"/>
            <w:tcBorders>
              <w:top w:val="nil"/>
              <w:left w:val="nil"/>
              <w:right w:val="nil"/>
            </w:tcBorders>
            <w:vAlign w:val="center"/>
          </w:tcPr>
          <w:p w14:paraId="606BEA98" w14:textId="2F1B536F" w:rsidR="00D65982" w:rsidRPr="00DD4799" w:rsidRDefault="007D13A5" w:rsidP="00CD3B1F">
            <w:pPr>
              <w:jc w:val="right"/>
              <w:rPr>
                <w:rFonts w:eastAsiaTheme="minorEastAsia"/>
                <w:sz w:val="20"/>
                <w:szCs w:val="20"/>
                <w:lang w:val="en-US"/>
              </w:rPr>
            </w:pPr>
            <w:r>
              <w:rPr>
                <w:sz w:val="20"/>
                <w:szCs w:val="20"/>
              </w:rPr>
              <w:t>0.3</w:t>
            </w:r>
          </w:p>
        </w:tc>
      </w:tr>
      <w:tr w:rsidR="00451EB6" w:rsidRPr="005E102C" w14:paraId="04818568" w14:textId="77777777" w:rsidTr="004B4079">
        <w:trPr>
          <w:cantSplit/>
          <w:trHeight w:hRule="exact" w:val="340"/>
        </w:trPr>
        <w:tc>
          <w:tcPr>
            <w:tcW w:w="2552" w:type="dxa"/>
            <w:gridSpan w:val="3"/>
            <w:tcBorders>
              <w:left w:val="nil"/>
              <w:bottom w:val="single" w:sz="4" w:space="0" w:color="auto"/>
              <w:right w:val="nil"/>
            </w:tcBorders>
            <w:vAlign w:val="center"/>
          </w:tcPr>
          <w:p w14:paraId="456BAAE9" w14:textId="45ED8AD5" w:rsidR="00A91965" w:rsidRPr="005E102C" w:rsidRDefault="00A91965" w:rsidP="00451EB6">
            <w:pPr>
              <w:rPr>
                <w:b/>
                <w:sz w:val="20"/>
                <w:szCs w:val="20"/>
              </w:rPr>
            </w:pPr>
            <w:r w:rsidRPr="005E102C">
              <w:rPr>
                <w:b/>
                <w:sz w:val="20"/>
                <w:szCs w:val="20"/>
              </w:rPr>
              <w:t>F</w:t>
            </w:r>
            <w:r w:rsidR="00AD2CA1">
              <w:rPr>
                <w:b/>
                <w:sz w:val="20"/>
                <w:szCs w:val="20"/>
              </w:rPr>
              <w:t>lock</w:t>
            </w:r>
            <w:r w:rsidRPr="005E102C">
              <w:rPr>
                <w:b/>
                <w:sz w:val="20"/>
                <w:szCs w:val="20"/>
              </w:rPr>
              <w:t xml:space="preserve"> variables</w:t>
            </w:r>
          </w:p>
        </w:tc>
        <w:tc>
          <w:tcPr>
            <w:tcW w:w="993" w:type="dxa"/>
            <w:tcBorders>
              <w:left w:val="nil"/>
              <w:bottom w:val="single" w:sz="4" w:space="0" w:color="auto"/>
              <w:right w:val="nil"/>
            </w:tcBorders>
            <w:vAlign w:val="center"/>
          </w:tcPr>
          <w:p w14:paraId="4E888C8D" w14:textId="72256197" w:rsidR="00A91965" w:rsidRPr="005E102C" w:rsidRDefault="0046728D" w:rsidP="00CD3B1F">
            <w:pPr>
              <w:jc w:val="center"/>
              <w:rPr>
                <w:rFonts w:eastAsiaTheme="minorEastAsia"/>
                <w:b/>
                <w:sz w:val="20"/>
                <w:szCs w:val="20"/>
                <w:lang w:val="en-US"/>
              </w:rPr>
            </w:pPr>
            <w:r>
              <w:rPr>
                <w:b/>
                <w:sz w:val="20"/>
                <w:szCs w:val="20"/>
              </w:rPr>
              <w:t>n</w:t>
            </w:r>
            <w:r w:rsidR="00933251">
              <w:rPr>
                <w:b/>
                <w:sz w:val="20"/>
                <w:szCs w:val="20"/>
              </w:rPr>
              <w:t xml:space="preserve"> flocks</w:t>
            </w:r>
          </w:p>
        </w:tc>
        <w:tc>
          <w:tcPr>
            <w:tcW w:w="2693" w:type="dxa"/>
            <w:tcBorders>
              <w:left w:val="nil"/>
              <w:bottom w:val="single" w:sz="4" w:space="0" w:color="auto"/>
              <w:right w:val="nil"/>
            </w:tcBorders>
            <w:vAlign w:val="center"/>
          </w:tcPr>
          <w:p w14:paraId="6784EA3E" w14:textId="51206D5A" w:rsidR="00A91965" w:rsidRPr="005E102C" w:rsidRDefault="00933251" w:rsidP="00CD3B1F">
            <w:pPr>
              <w:jc w:val="center"/>
              <w:rPr>
                <w:rFonts w:eastAsiaTheme="minorEastAsia"/>
                <w:b/>
                <w:sz w:val="20"/>
                <w:szCs w:val="20"/>
                <w:lang w:val="en-US"/>
              </w:rPr>
            </w:pPr>
            <w:r>
              <w:rPr>
                <w:b/>
                <w:sz w:val="20"/>
                <w:szCs w:val="20"/>
              </w:rPr>
              <w:t>% flocks</w:t>
            </w:r>
          </w:p>
        </w:tc>
        <w:tc>
          <w:tcPr>
            <w:tcW w:w="1276" w:type="dxa"/>
            <w:tcBorders>
              <w:left w:val="nil"/>
              <w:bottom w:val="single" w:sz="4" w:space="0" w:color="auto"/>
              <w:right w:val="nil"/>
            </w:tcBorders>
            <w:vAlign w:val="center"/>
          </w:tcPr>
          <w:p w14:paraId="711B3160" w14:textId="640FFED1" w:rsidR="00A91965" w:rsidRPr="005E102C" w:rsidRDefault="00933251" w:rsidP="00451EB6">
            <w:pPr>
              <w:rPr>
                <w:b/>
                <w:sz w:val="20"/>
                <w:szCs w:val="20"/>
              </w:rPr>
            </w:pPr>
            <w:r>
              <w:rPr>
                <w:b/>
                <w:sz w:val="20"/>
                <w:szCs w:val="20"/>
              </w:rPr>
              <w:t>95% CI</w:t>
            </w:r>
          </w:p>
        </w:tc>
        <w:tc>
          <w:tcPr>
            <w:tcW w:w="283" w:type="dxa"/>
            <w:tcBorders>
              <w:left w:val="nil"/>
              <w:bottom w:val="single" w:sz="4" w:space="0" w:color="auto"/>
              <w:right w:val="nil"/>
            </w:tcBorders>
            <w:vAlign w:val="center"/>
          </w:tcPr>
          <w:p w14:paraId="3B421C72" w14:textId="77777777" w:rsidR="00A91965" w:rsidRPr="005E102C" w:rsidRDefault="00A91965" w:rsidP="00451EB6">
            <w:pPr>
              <w:rPr>
                <w:b/>
                <w:sz w:val="20"/>
                <w:szCs w:val="20"/>
              </w:rPr>
            </w:pPr>
          </w:p>
        </w:tc>
        <w:tc>
          <w:tcPr>
            <w:tcW w:w="1100" w:type="dxa"/>
            <w:tcBorders>
              <w:left w:val="nil"/>
              <w:bottom w:val="single" w:sz="4" w:space="0" w:color="auto"/>
              <w:right w:val="nil"/>
            </w:tcBorders>
            <w:vAlign w:val="center"/>
          </w:tcPr>
          <w:p w14:paraId="724A22E5" w14:textId="60E1613F" w:rsidR="00A91965" w:rsidRPr="005E102C" w:rsidRDefault="00B82C84" w:rsidP="00CD3B1F">
            <w:pPr>
              <w:jc w:val="center"/>
              <w:rPr>
                <w:rFonts w:eastAsiaTheme="minorEastAsia"/>
                <w:b/>
                <w:sz w:val="20"/>
                <w:szCs w:val="20"/>
                <w:lang w:val="en-US"/>
              </w:rPr>
            </w:pPr>
            <w:r>
              <w:rPr>
                <w:b/>
                <w:sz w:val="20"/>
                <w:szCs w:val="20"/>
              </w:rPr>
              <w:t>n</w:t>
            </w:r>
            <w:r w:rsidR="00933251">
              <w:rPr>
                <w:b/>
                <w:sz w:val="20"/>
                <w:szCs w:val="20"/>
              </w:rPr>
              <w:t xml:space="preserve"> flocks</w:t>
            </w:r>
          </w:p>
        </w:tc>
        <w:tc>
          <w:tcPr>
            <w:tcW w:w="2835" w:type="dxa"/>
            <w:gridSpan w:val="3"/>
            <w:tcBorders>
              <w:left w:val="nil"/>
              <w:bottom w:val="single" w:sz="4" w:space="0" w:color="auto"/>
              <w:right w:val="nil"/>
            </w:tcBorders>
            <w:vAlign w:val="center"/>
          </w:tcPr>
          <w:p w14:paraId="21299119" w14:textId="6E832622" w:rsidR="00A91965" w:rsidRPr="005E102C" w:rsidRDefault="00933251" w:rsidP="00CD3B1F">
            <w:pPr>
              <w:jc w:val="center"/>
              <w:rPr>
                <w:rFonts w:eastAsiaTheme="minorEastAsia"/>
                <w:b/>
                <w:sz w:val="20"/>
                <w:szCs w:val="20"/>
                <w:lang w:val="en-US"/>
              </w:rPr>
            </w:pPr>
            <w:r>
              <w:rPr>
                <w:b/>
                <w:sz w:val="20"/>
                <w:szCs w:val="20"/>
              </w:rPr>
              <w:t>% flocks</w:t>
            </w:r>
          </w:p>
        </w:tc>
        <w:tc>
          <w:tcPr>
            <w:tcW w:w="1593" w:type="dxa"/>
            <w:tcBorders>
              <w:left w:val="nil"/>
              <w:bottom w:val="single" w:sz="4" w:space="0" w:color="auto"/>
              <w:right w:val="nil"/>
            </w:tcBorders>
            <w:vAlign w:val="center"/>
          </w:tcPr>
          <w:p w14:paraId="52B020C1" w14:textId="385ADAA4" w:rsidR="00A91965" w:rsidRPr="005E102C" w:rsidRDefault="00933251" w:rsidP="00CD3B1F">
            <w:pPr>
              <w:jc w:val="center"/>
              <w:rPr>
                <w:rFonts w:eastAsiaTheme="minorEastAsia"/>
                <w:b/>
                <w:sz w:val="20"/>
                <w:szCs w:val="20"/>
                <w:lang w:val="en-US"/>
              </w:rPr>
            </w:pPr>
            <w:r>
              <w:rPr>
                <w:b/>
                <w:sz w:val="20"/>
                <w:szCs w:val="20"/>
              </w:rPr>
              <w:t>95% CI</w:t>
            </w:r>
          </w:p>
        </w:tc>
        <w:tc>
          <w:tcPr>
            <w:tcW w:w="993" w:type="dxa"/>
            <w:tcBorders>
              <w:left w:val="nil"/>
              <w:bottom w:val="single" w:sz="4" w:space="0" w:color="auto"/>
              <w:right w:val="nil"/>
            </w:tcBorders>
            <w:vAlign w:val="center"/>
          </w:tcPr>
          <w:p w14:paraId="49E5808D" w14:textId="2D7B7F6F" w:rsidR="00A91965" w:rsidRPr="005E102C" w:rsidRDefault="00316676" w:rsidP="00451EB6">
            <w:pPr>
              <w:rPr>
                <w:b/>
                <w:sz w:val="20"/>
                <w:szCs w:val="20"/>
              </w:rPr>
            </w:pPr>
            <w:r>
              <w:rPr>
                <w:b/>
                <w:sz w:val="20"/>
                <w:szCs w:val="20"/>
              </w:rPr>
              <w:t>P value</w:t>
            </w:r>
            <w:r w:rsidR="003E68D6">
              <w:rPr>
                <w:b/>
                <w:sz w:val="20"/>
                <w:szCs w:val="20"/>
              </w:rPr>
              <w:t>‡</w:t>
            </w:r>
          </w:p>
        </w:tc>
      </w:tr>
      <w:tr w:rsidR="00451EB6" w:rsidRPr="00DD4799" w14:paraId="4390083F" w14:textId="77777777" w:rsidTr="00CD3B1F">
        <w:trPr>
          <w:cantSplit/>
          <w:trHeight w:hRule="exact" w:val="284"/>
        </w:trPr>
        <w:tc>
          <w:tcPr>
            <w:tcW w:w="250" w:type="dxa"/>
            <w:tcBorders>
              <w:left w:val="nil"/>
              <w:bottom w:val="nil"/>
              <w:right w:val="nil"/>
            </w:tcBorders>
          </w:tcPr>
          <w:p w14:paraId="77E794A2" w14:textId="6A9FEDA3" w:rsidR="00A91965" w:rsidRDefault="00A91965" w:rsidP="00451EB6">
            <w:pPr>
              <w:tabs>
                <w:tab w:val="left" w:pos="1721"/>
              </w:tabs>
              <w:rPr>
                <w:sz w:val="20"/>
                <w:szCs w:val="20"/>
              </w:rPr>
            </w:pPr>
          </w:p>
        </w:tc>
        <w:tc>
          <w:tcPr>
            <w:tcW w:w="2302" w:type="dxa"/>
            <w:gridSpan w:val="2"/>
            <w:tcBorders>
              <w:left w:val="nil"/>
              <w:bottom w:val="nil"/>
              <w:right w:val="nil"/>
            </w:tcBorders>
            <w:vAlign w:val="center"/>
          </w:tcPr>
          <w:p w14:paraId="0A3E115A" w14:textId="3601BE10" w:rsidR="00A91965" w:rsidRPr="00DD4799" w:rsidRDefault="00A91965" w:rsidP="00451EB6">
            <w:pPr>
              <w:tabs>
                <w:tab w:val="left" w:pos="1721"/>
              </w:tabs>
              <w:rPr>
                <w:sz w:val="20"/>
                <w:szCs w:val="20"/>
              </w:rPr>
            </w:pPr>
            <w:r>
              <w:rPr>
                <w:sz w:val="20"/>
                <w:szCs w:val="20"/>
              </w:rPr>
              <w:t>Farm Size (Ha)</w:t>
            </w:r>
          </w:p>
        </w:tc>
        <w:tc>
          <w:tcPr>
            <w:tcW w:w="993" w:type="dxa"/>
            <w:tcBorders>
              <w:left w:val="nil"/>
              <w:bottom w:val="nil"/>
              <w:right w:val="nil"/>
            </w:tcBorders>
            <w:vAlign w:val="center"/>
          </w:tcPr>
          <w:p w14:paraId="0A2C5EF9" w14:textId="77777777" w:rsidR="00A91965" w:rsidRPr="00DD4799" w:rsidRDefault="00A91965" w:rsidP="00CD3B1F">
            <w:pPr>
              <w:jc w:val="center"/>
              <w:rPr>
                <w:rFonts w:eastAsiaTheme="minorEastAsia"/>
                <w:sz w:val="20"/>
                <w:szCs w:val="20"/>
                <w:lang w:val="en-US"/>
              </w:rPr>
            </w:pPr>
          </w:p>
        </w:tc>
        <w:tc>
          <w:tcPr>
            <w:tcW w:w="2693" w:type="dxa"/>
            <w:tcBorders>
              <w:left w:val="nil"/>
              <w:bottom w:val="nil"/>
              <w:right w:val="nil"/>
            </w:tcBorders>
            <w:vAlign w:val="center"/>
          </w:tcPr>
          <w:p w14:paraId="63442F8D" w14:textId="77777777" w:rsidR="00A91965" w:rsidRPr="00DD4799" w:rsidRDefault="00A91965" w:rsidP="00CD3B1F">
            <w:pPr>
              <w:jc w:val="center"/>
              <w:rPr>
                <w:rFonts w:eastAsiaTheme="minorEastAsia"/>
                <w:sz w:val="20"/>
                <w:szCs w:val="20"/>
                <w:lang w:val="en-US"/>
              </w:rPr>
            </w:pPr>
          </w:p>
        </w:tc>
        <w:tc>
          <w:tcPr>
            <w:tcW w:w="1276" w:type="dxa"/>
            <w:tcBorders>
              <w:left w:val="nil"/>
              <w:bottom w:val="nil"/>
              <w:right w:val="nil"/>
            </w:tcBorders>
            <w:vAlign w:val="center"/>
          </w:tcPr>
          <w:p w14:paraId="49E11DCC" w14:textId="77777777" w:rsidR="00A91965" w:rsidRPr="00DD4799" w:rsidRDefault="00A91965" w:rsidP="00AD2CA1">
            <w:pPr>
              <w:jc w:val="center"/>
              <w:rPr>
                <w:sz w:val="20"/>
                <w:szCs w:val="20"/>
              </w:rPr>
            </w:pPr>
          </w:p>
        </w:tc>
        <w:tc>
          <w:tcPr>
            <w:tcW w:w="283" w:type="dxa"/>
            <w:tcBorders>
              <w:left w:val="nil"/>
              <w:bottom w:val="nil"/>
              <w:right w:val="nil"/>
            </w:tcBorders>
            <w:vAlign w:val="center"/>
          </w:tcPr>
          <w:p w14:paraId="5C40F253" w14:textId="77777777" w:rsidR="00A91965" w:rsidRPr="00DD4799" w:rsidRDefault="00A91965" w:rsidP="00451EB6">
            <w:pPr>
              <w:rPr>
                <w:sz w:val="20"/>
                <w:szCs w:val="20"/>
              </w:rPr>
            </w:pPr>
          </w:p>
        </w:tc>
        <w:tc>
          <w:tcPr>
            <w:tcW w:w="1100" w:type="dxa"/>
            <w:tcBorders>
              <w:left w:val="nil"/>
              <w:bottom w:val="nil"/>
              <w:right w:val="nil"/>
            </w:tcBorders>
            <w:vAlign w:val="center"/>
          </w:tcPr>
          <w:p w14:paraId="429D447A" w14:textId="77777777" w:rsidR="00A91965" w:rsidRPr="00DD4799" w:rsidRDefault="00A91965" w:rsidP="00CD3B1F">
            <w:pPr>
              <w:jc w:val="center"/>
              <w:rPr>
                <w:rFonts w:eastAsiaTheme="minorEastAsia"/>
                <w:sz w:val="20"/>
                <w:szCs w:val="20"/>
                <w:lang w:val="en-US"/>
              </w:rPr>
            </w:pPr>
          </w:p>
        </w:tc>
        <w:tc>
          <w:tcPr>
            <w:tcW w:w="2835" w:type="dxa"/>
            <w:gridSpan w:val="3"/>
            <w:tcBorders>
              <w:left w:val="nil"/>
              <w:bottom w:val="nil"/>
              <w:right w:val="nil"/>
            </w:tcBorders>
            <w:vAlign w:val="center"/>
          </w:tcPr>
          <w:p w14:paraId="2658CC7F" w14:textId="77777777" w:rsidR="00A91965" w:rsidRPr="00DD4799" w:rsidRDefault="00A91965" w:rsidP="00CD3B1F">
            <w:pPr>
              <w:jc w:val="center"/>
              <w:rPr>
                <w:rFonts w:eastAsiaTheme="minorEastAsia"/>
                <w:sz w:val="20"/>
                <w:szCs w:val="20"/>
                <w:lang w:val="en-US"/>
              </w:rPr>
            </w:pPr>
          </w:p>
        </w:tc>
        <w:tc>
          <w:tcPr>
            <w:tcW w:w="1593" w:type="dxa"/>
            <w:tcBorders>
              <w:left w:val="nil"/>
              <w:bottom w:val="nil"/>
              <w:right w:val="nil"/>
            </w:tcBorders>
            <w:vAlign w:val="center"/>
          </w:tcPr>
          <w:p w14:paraId="37A9E540" w14:textId="77777777" w:rsidR="00A91965" w:rsidRPr="00DD4799" w:rsidRDefault="00A91965" w:rsidP="00CD3B1F">
            <w:pPr>
              <w:jc w:val="center"/>
              <w:rPr>
                <w:rFonts w:eastAsiaTheme="minorEastAsia"/>
                <w:sz w:val="20"/>
                <w:szCs w:val="20"/>
                <w:lang w:val="en-US"/>
              </w:rPr>
            </w:pPr>
          </w:p>
        </w:tc>
        <w:tc>
          <w:tcPr>
            <w:tcW w:w="993" w:type="dxa"/>
            <w:tcBorders>
              <w:left w:val="nil"/>
              <w:bottom w:val="nil"/>
              <w:right w:val="nil"/>
            </w:tcBorders>
            <w:vAlign w:val="center"/>
          </w:tcPr>
          <w:p w14:paraId="0BCC9C2C" w14:textId="77777777" w:rsidR="00A91965" w:rsidRPr="00DD4799" w:rsidRDefault="00A91965" w:rsidP="00451EB6">
            <w:pPr>
              <w:rPr>
                <w:sz w:val="20"/>
                <w:szCs w:val="20"/>
              </w:rPr>
            </w:pPr>
          </w:p>
        </w:tc>
      </w:tr>
      <w:tr w:rsidR="00451EB6" w:rsidRPr="00DD4799" w14:paraId="4A9C134E" w14:textId="77777777" w:rsidTr="00CD3B1F">
        <w:trPr>
          <w:cantSplit/>
          <w:trHeight w:hRule="exact" w:val="284"/>
        </w:trPr>
        <w:tc>
          <w:tcPr>
            <w:tcW w:w="250" w:type="dxa"/>
            <w:tcBorders>
              <w:top w:val="nil"/>
              <w:left w:val="nil"/>
              <w:bottom w:val="nil"/>
              <w:right w:val="nil"/>
            </w:tcBorders>
          </w:tcPr>
          <w:p w14:paraId="07991E93" w14:textId="77777777" w:rsidR="00A91965" w:rsidRPr="00DD4799" w:rsidRDefault="00A91965" w:rsidP="00451EB6">
            <w:pPr>
              <w:rPr>
                <w:sz w:val="20"/>
                <w:szCs w:val="20"/>
              </w:rPr>
            </w:pPr>
          </w:p>
        </w:tc>
        <w:tc>
          <w:tcPr>
            <w:tcW w:w="284" w:type="dxa"/>
            <w:tcBorders>
              <w:top w:val="nil"/>
              <w:left w:val="nil"/>
              <w:bottom w:val="nil"/>
              <w:right w:val="nil"/>
            </w:tcBorders>
            <w:vAlign w:val="center"/>
          </w:tcPr>
          <w:p w14:paraId="18369E09" w14:textId="77777777" w:rsidR="00A91965" w:rsidRPr="00DD4799" w:rsidRDefault="00A91965" w:rsidP="00451EB6">
            <w:pPr>
              <w:rPr>
                <w:sz w:val="20"/>
                <w:szCs w:val="20"/>
              </w:rPr>
            </w:pPr>
          </w:p>
        </w:tc>
        <w:tc>
          <w:tcPr>
            <w:tcW w:w="2018" w:type="dxa"/>
            <w:tcBorders>
              <w:top w:val="nil"/>
              <w:left w:val="nil"/>
              <w:bottom w:val="nil"/>
              <w:right w:val="nil"/>
            </w:tcBorders>
            <w:vAlign w:val="center"/>
          </w:tcPr>
          <w:p w14:paraId="02596E54" w14:textId="498DD753" w:rsidR="00A91965" w:rsidRPr="00DD4799" w:rsidRDefault="00A91965" w:rsidP="00451EB6">
            <w:pPr>
              <w:rPr>
                <w:sz w:val="20"/>
                <w:szCs w:val="20"/>
              </w:rPr>
            </w:pPr>
            <w:r>
              <w:rPr>
                <w:sz w:val="20"/>
                <w:szCs w:val="20"/>
              </w:rPr>
              <w:t>Small (28.3-52.6)</w:t>
            </w:r>
          </w:p>
        </w:tc>
        <w:tc>
          <w:tcPr>
            <w:tcW w:w="993" w:type="dxa"/>
            <w:tcBorders>
              <w:top w:val="nil"/>
              <w:left w:val="nil"/>
              <w:bottom w:val="nil"/>
              <w:right w:val="nil"/>
            </w:tcBorders>
            <w:vAlign w:val="center"/>
          </w:tcPr>
          <w:p w14:paraId="3BEA42B0" w14:textId="5AC4CDE8" w:rsidR="00A91965" w:rsidRPr="00DD4799" w:rsidRDefault="0042351A" w:rsidP="00CD3B1F">
            <w:pPr>
              <w:jc w:val="center"/>
              <w:rPr>
                <w:rFonts w:eastAsiaTheme="minorEastAsia"/>
                <w:sz w:val="20"/>
                <w:szCs w:val="20"/>
                <w:lang w:val="en-US"/>
              </w:rPr>
            </w:pPr>
            <w:r>
              <w:rPr>
                <w:sz w:val="20"/>
                <w:szCs w:val="20"/>
              </w:rPr>
              <w:t>5</w:t>
            </w:r>
          </w:p>
        </w:tc>
        <w:tc>
          <w:tcPr>
            <w:tcW w:w="2693" w:type="dxa"/>
            <w:tcBorders>
              <w:top w:val="nil"/>
              <w:left w:val="nil"/>
              <w:bottom w:val="nil"/>
              <w:right w:val="nil"/>
            </w:tcBorders>
            <w:vAlign w:val="center"/>
          </w:tcPr>
          <w:p w14:paraId="250D404B" w14:textId="19FE1E29" w:rsidR="00A91965" w:rsidRPr="00DD4799" w:rsidRDefault="0042351A" w:rsidP="00CD3B1F">
            <w:pPr>
              <w:jc w:val="center"/>
              <w:rPr>
                <w:rFonts w:eastAsiaTheme="minorEastAsia"/>
                <w:sz w:val="20"/>
                <w:szCs w:val="20"/>
                <w:lang w:val="en-US"/>
              </w:rPr>
            </w:pPr>
            <w:r>
              <w:rPr>
                <w:sz w:val="20"/>
                <w:szCs w:val="20"/>
              </w:rPr>
              <w:t>45.45</w:t>
            </w:r>
          </w:p>
        </w:tc>
        <w:tc>
          <w:tcPr>
            <w:tcW w:w="1276" w:type="dxa"/>
            <w:tcBorders>
              <w:top w:val="nil"/>
              <w:left w:val="nil"/>
              <w:bottom w:val="nil"/>
              <w:right w:val="nil"/>
            </w:tcBorders>
            <w:vAlign w:val="center"/>
          </w:tcPr>
          <w:p w14:paraId="08684C60" w14:textId="0C1A925F" w:rsidR="00A91965" w:rsidRPr="00DD4799" w:rsidRDefault="0042351A" w:rsidP="00AD2CA1">
            <w:pPr>
              <w:jc w:val="center"/>
              <w:rPr>
                <w:sz w:val="20"/>
                <w:szCs w:val="20"/>
              </w:rPr>
            </w:pPr>
            <w:r>
              <w:rPr>
                <w:sz w:val="20"/>
                <w:szCs w:val="20"/>
              </w:rPr>
              <w:t>16.83-77.42</w:t>
            </w:r>
          </w:p>
        </w:tc>
        <w:tc>
          <w:tcPr>
            <w:tcW w:w="283" w:type="dxa"/>
            <w:tcBorders>
              <w:top w:val="nil"/>
              <w:left w:val="nil"/>
              <w:bottom w:val="nil"/>
              <w:right w:val="nil"/>
            </w:tcBorders>
            <w:vAlign w:val="center"/>
          </w:tcPr>
          <w:p w14:paraId="2446AB29" w14:textId="77777777" w:rsidR="00A91965" w:rsidRPr="00DD4799" w:rsidRDefault="00A91965" w:rsidP="00451EB6">
            <w:pPr>
              <w:rPr>
                <w:sz w:val="20"/>
                <w:szCs w:val="20"/>
              </w:rPr>
            </w:pPr>
          </w:p>
        </w:tc>
        <w:tc>
          <w:tcPr>
            <w:tcW w:w="1100" w:type="dxa"/>
            <w:tcBorders>
              <w:top w:val="nil"/>
              <w:left w:val="nil"/>
              <w:bottom w:val="nil"/>
              <w:right w:val="nil"/>
            </w:tcBorders>
            <w:vAlign w:val="center"/>
          </w:tcPr>
          <w:p w14:paraId="462104C8" w14:textId="1F15A10E" w:rsidR="00A91965" w:rsidRPr="00DD4799" w:rsidRDefault="0042351A" w:rsidP="00CD3B1F">
            <w:pPr>
              <w:jc w:val="center"/>
              <w:rPr>
                <w:rFonts w:eastAsiaTheme="minorEastAsia"/>
                <w:sz w:val="20"/>
                <w:szCs w:val="20"/>
                <w:lang w:val="en-US"/>
              </w:rPr>
            </w:pPr>
            <w:r>
              <w:rPr>
                <w:sz w:val="20"/>
                <w:szCs w:val="20"/>
              </w:rPr>
              <w:t>5</w:t>
            </w:r>
          </w:p>
        </w:tc>
        <w:tc>
          <w:tcPr>
            <w:tcW w:w="2835" w:type="dxa"/>
            <w:gridSpan w:val="3"/>
            <w:tcBorders>
              <w:top w:val="nil"/>
              <w:left w:val="nil"/>
              <w:bottom w:val="nil"/>
              <w:right w:val="nil"/>
            </w:tcBorders>
            <w:vAlign w:val="center"/>
          </w:tcPr>
          <w:p w14:paraId="7BC15208" w14:textId="59DE7F22" w:rsidR="00A91965" w:rsidRPr="00DD4799" w:rsidRDefault="0042351A" w:rsidP="00CD3B1F">
            <w:pPr>
              <w:jc w:val="center"/>
              <w:rPr>
                <w:rFonts w:eastAsiaTheme="minorEastAsia"/>
                <w:sz w:val="20"/>
                <w:szCs w:val="20"/>
                <w:lang w:val="en-US"/>
              </w:rPr>
            </w:pPr>
            <w:r>
              <w:rPr>
                <w:sz w:val="20"/>
                <w:szCs w:val="20"/>
              </w:rPr>
              <w:t>38.46</w:t>
            </w:r>
          </w:p>
        </w:tc>
        <w:tc>
          <w:tcPr>
            <w:tcW w:w="1593" w:type="dxa"/>
            <w:tcBorders>
              <w:top w:val="nil"/>
              <w:left w:val="nil"/>
              <w:bottom w:val="nil"/>
              <w:right w:val="nil"/>
            </w:tcBorders>
            <w:vAlign w:val="center"/>
          </w:tcPr>
          <w:p w14:paraId="4274F3E4" w14:textId="58E22AE1" w:rsidR="00A91965" w:rsidRPr="00DD4799" w:rsidRDefault="0042351A" w:rsidP="00CD3B1F">
            <w:pPr>
              <w:jc w:val="center"/>
              <w:rPr>
                <w:rFonts w:eastAsiaTheme="minorEastAsia"/>
                <w:sz w:val="20"/>
                <w:szCs w:val="20"/>
                <w:lang w:val="en-US"/>
              </w:rPr>
            </w:pPr>
            <w:r>
              <w:rPr>
                <w:sz w:val="20"/>
                <w:szCs w:val="20"/>
              </w:rPr>
              <w:t>14.64-69.48</w:t>
            </w:r>
          </w:p>
        </w:tc>
        <w:tc>
          <w:tcPr>
            <w:tcW w:w="993" w:type="dxa"/>
            <w:tcBorders>
              <w:top w:val="nil"/>
              <w:left w:val="nil"/>
              <w:bottom w:val="nil"/>
              <w:right w:val="nil"/>
            </w:tcBorders>
            <w:vAlign w:val="center"/>
          </w:tcPr>
          <w:p w14:paraId="1BBD5CC1" w14:textId="48463C45" w:rsidR="00A91965" w:rsidRPr="00DD4799" w:rsidRDefault="00BA73C3" w:rsidP="00451EB6">
            <w:pPr>
              <w:jc w:val="right"/>
              <w:rPr>
                <w:sz w:val="20"/>
                <w:szCs w:val="20"/>
              </w:rPr>
            </w:pPr>
            <w:r>
              <w:rPr>
                <w:sz w:val="20"/>
                <w:szCs w:val="20"/>
              </w:rPr>
              <w:t>0.7</w:t>
            </w:r>
          </w:p>
        </w:tc>
      </w:tr>
      <w:tr w:rsidR="00451EB6" w:rsidRPr="00DD4799" w14:paraId="11AFF2D5" w14:textId="77777777" w:rsidTr="00CD3B1F">
        <w:trPr>
          <w:cantSplit/>
          <w:trHeight w:hRule="exact" w:val="284"/>
        </w:trPr>
        <w:tc>
          <w:tcPr>
            <w:tcW w:w="250" w:type="dxa"/>
            <w:tcBorders>
              <w:top w:val="nil"/>
              <w:left w:val="nil"/>
              <w:bottom w:val="nil"/>
              <w:right w:val="nil"/>
            </w:tcBorders>
          </w:tcPr>
          <w:p w14:paraId="609D8435" w14:textId="77777777" w:rsidR="00A91965" w:rsidRPr="00DD4799" w:rsidRDefault="00A91965" w:rsidP="00451EB6">
            <w:pPr>
              <w:rPr>
                <w:sz w:val="20"/>
                <w:szCs w:val="20"/>
              </w:rPr>
            </w:pPr>
          </w:p>
        </w:tc>
        <w:tc>
          <w:tcPr>
            <w:tcW w:w="284" w:type="dxa"/>
            <w:tcBorders>
              <w:top w:val="nil"/>
              <w:left w:val="nil"/>
              <w:bottom w:val="nil"/>
              <w:right w:val="nil"/>
            </w:tcBorders>
            <w:vAlign w:val="center"/>
          </w:tcPr>
          <w:p w14:paraId="15E5BC2C" w14:textId="77777777" w:rsidR="00A91965" w:rsidRPr="00DD4799" w:rsidRDefault="00A91965" w:rsidP="00451EB6">
            <w:pPr>
              <w:rPr>
                <w:sz w:val="20"/>
                <w:szCs w:val="20"/>
              </w:rPr>
            </w:pPr>
          </w:p>
        </w:tc>
        <w:tc>
          <w:tcPr>
            <w:tcW w:w="2018" w:type="dxa"/>
            <w:tcBorders>
              <w:top w:val="nil"/>
              <w:left w:val="nil"/>
              <w:bottom w:val="nil"/>
              <w:right w:val="nil"/>
            </w:tcBorders>
            <w:vAlign w:val="center"/>
          </w:tcPr>
          <w:p w14:paraId="2970B270" w14:textId="402F4CDA" w:rsidR="00A91965" w:rsidRPr="00DD4799" w:rsidRDefault="00A91965" w:rsidP="00451EB6">
            <w:pPr>
              <w:rPr>
                <w:sz w:val="20"/>
                <w:szCs w:val="20"/>
              </w:rPr>
            </w:pPr>
            <w:r>
              <w:rPr>
                <w:sz w:val="20"/>
                <w:szCs w:val="20"/>
              </w:rPr>
              <w:t>Medium (60.7-78.9)</w:t>
            </w:r>
          </w:p>
        </w:tc>
        <w:tc>
          <w:tcPr>
            <w:tcW w:w="993" w:type="dxa"/>
            <w:tcBorders>
              <w:top w:val="nil"/>
              <w:left w:val="nil"/>
              <w:bottom w:val="nil"/>
              <w:right w:val="nil"/>
            </w:tcBorders>
            <w:vAlign w:val="center"/>
          </w:tcPr>
          <w:p w14:paraId="637A2CFB" w14:textId="4B1C22CF" w:rsidR="00A91965" w:rsidRPr="00DD4799" w:rsidRDefault="0042351A" w:rsidP="00CD3B1F">
            <w:pPr>
              <w:jc w:val="center"/>
              <w:rPr>
                <w:rFonts w:eastAsiaTheme="minorEastAsia"/>
                <w:sz w:val="20"/>
                <w:szCs w:val="20"/>
                <w:lang w:val="en-US"/>
              </w:rPr>
            </w:pPr>
            <w:r>
              <w:rPr>
                <w:sz w:val="20"/>
                <w:szCs w:val="20"/>
              </w:rPr>
              <w:t>2</w:t>
            </w:r>
          </w:p>
        </w:tc>
        <w:tc>
          <w:tcPr>
            <w:tcW w:w="2693" w:type="dxa"/>
            <w:tcBorders>
              <w:top w:val="nil"/>
              <w:left w:val="nil"/>
              <w:bottom w:val="nil"/>
              <w:right w:val="nil"/>
            </w:tcBorders>
            <w:vAlign w:val="center"/>
          </w:tcPr>
          <w:p w14:paraId="611C7F29" w14:textId="44D7C6D6" w:rsidR="00A91965" w:rsidRPr="00DD4799" w:rsidRDefault="0042351A" w:rsidP="00CD3B1F">
            <w:pPr>
              <w:jc w:val="center"/>
              <w:rPr>
                <w:rFonts w:eastAsiaTheme="minorEastAsia"/>
                <w:sz w:val="20"/>
                <w:szCs w:val="20"/>
                <w:lang w:val="en-US"/>
              </w:rPr>
            </w:pPr>
            <w:r>
              <w:rPr>
                <w:sz w:val="20"/>
                <w:szCs w:val="20"/>
              </w:rPr>
              <w:t>18.18</w:t>
            </w:r>
          </w:p>
        </w:tc>
        <w:tc>
          <w:tcPr>
            <w:tcW w:w="1276" w:type="dxa"/>
            <w:tcBorders>
              <w:top w:val="nil"/>
              <w:left w:val="nil"/>
              <w:bottom w:val="nil"/>
              <w:right w:val="nil"/>
            </w:tcBorders>
            <w:vAlign w:val="center"/>
          </w:tcPr>
          <w:p w14:paraId="1D4729E7" w14:textId="726E03F3" w:rsidR="00A91965" w:rsidRPr="00DD4799" w:rsidRDefault="0042351A" w:rsidP="00AD2CA1">
            <w:pPr>
              <w:jc w:val="center"/>
              <w:rPr>
                <w:sz w:val="20"/>
                <w:szCs w:val="20"/>
              </w:rPr>
            </w:pPr>
            <w:r>
              <w:rPr>
                <w:sz w:val="20"/>
                <w:szCs w:val="20"/>
              </w:rPr>
              <w:t>3.45-58.00</w:t>
            </w:r>
          </w:p>
        </w:tc>
        <w:tc>
          <w:tcPr>
            <w:tcW w:w="283" w:type="dxa"/>
            <w:tcBorders>
              <w:top w:val="nil"/>
              <w:left w:val="nil"/>
              <w:bottom w:val="nil"/>
              <w:right w:val="nil"/>
            </w:tcBorders>
            <w:vAlign w:val="center"/>
          </w:tcPr>
          <w:p w14:paraId="4E1F4CDF" w14:textId="77777777" w:rsidR="00A91965" w:rsidRPr="00DD4799" w:rsidRDefault="00A91965" w:rsidP="00451EB6">
            <w:pPr>
              <w:rPr>
                <w:sz w:val="20"/>
                <w:szCs w:val="20"/>
              </w:rPr>
            </w:pPr>
          </w:p>
        </w:tc>
        <w:tc>
          <w:tcPr>
            <w:tcW w:w="1100" w:type="dxa"/>
            <w:tcBorders>
              <w:top w:val="nil"/>
              <w:left w:val="nil"/>
              <w:bottom w:val="nil"/>
              <w:right w:val="nil"/>
            </w:tcBorders>
            <w:vAlign w:val="center"/>
          </w:tcPr>
          <w:p w14:paraId="21D4EB91" w14:textId="1BD05062" w:rsidR="00A91965" w:rsidRPr="00DD4799" w:rsidRDefault="0042351A" w:rsidP="00CD3B1F">
            <w:pPr>
              <w:jc w:val="center"/>
              <w:rPr>
                <w:rFonts w:eastAsiaTheme="minorEastAsia"/>
                <w:sz w:val="20"/>
                <w:szCs w:val="20"/>
                <w:lang w:val="en-US"/>
              </w:rPr>
            </w:pPr>
            <w:r>
              <w:rPr>
                <w:sz w:val="20"/>
                <w:szCs w:val="20"/>
              </w:rPr>
              <w:t>4</w:t>
            </w:r>
          </w:p>
        </w:tc>
        <w:tc>
          <w:tcPr>
            <w:tcW w:w="2835" w:type="dxa"/>
            <w:gridSpan w:val="3"/>
            <w:tcBorders>
              <w:top w:val="nil"/>
              <w:left w:val="nil"/>
              <w:bottom w:val="nil"/>
              <w:right w:val="nil"/>
            </w:tcBorders>
            <w:vAlign w:val="center"/>
          </w:tcPr>
          <w:p w14:paraId="005DEA61" w14:textId="47C02C15" w:rsidR="00A91965" w:rsidRPr="00DD4799" w:rsidRDefault="0042351A" w:rsidP="00CD3B1F">
            <w:pPr>
              <w:jc w:val="center"/>
              <w:rPr>
                <w:rFonts w:eastAsiaTheme="minorEastAsia"/>
                <w:sz w:val="20"/>
                <w:szCs w:val="20"/>
                <w:lang w:val="en-US"/>
              </w:rPr>
            </w:pPr>
            <w:r>
              <w:rPr>
                <w:sz w:val="20"/>
                <w:szCs w:val="20"/>
              </w:rPr>
              <w:t>30.77</w:t>
            </w:r>
          </w:p>
        </w:tc>
        <w:tc>
          <w:tcPr>
            <w:tcW w:w="1593" w:type="dxa"/>
            <w:tcBorders>
              <w:top w:val="nil"/>
              <w:left w:val="nil"/>
              <w:bottom w:val="nil"/>
              <w:right w:val="nil"/>
            </w:tcBorders>
            <w:vAlign w:val="center"/>
          </w:tcPr>
          <w:p w14:paraId="2DF53067" w14:textId="7793D872" w:rsidR="00A91965" w:rsidRPr="00DD4799" w:rsidRDefault="0042351A" w:rsidP="00CD3B1F">
            <w:pPr>
              <w:jc w:val="center"/>
              <w:rPr>
                <w:rFonts w:eastAsiaTheme="minorEastAsia"/>
                <w:sz w:val="20"/>
                <w:szCs w:val="20"/>
                <w:lang w:val="en-US"/>
              </w:rPr>
            </w:pPr>
            <w:r>
              <w:rPr>
                <w:sz w:val="20"/>
                <w:szCs w:val="20"/>
              </w:rPr>
              <w:t>10.21-63.45</w:t>
            </w:r>
          </w:p>
        </w:tc>
        <w:tc>
          <w:tcPr>
            <w:tcW w:w="993" w:type="dxa"/>
            <w:tcBorders>
              <w:top w:val="nil"/>
              <w:left w:val="nil"/>
              <w:bottom w:val="nil"/>
              <w:right w:val="nil"/>
            </w:tcBorders>
            <w:vAlign w:val="center"/>
          </w:tcPr>
          <w:p w14:paraId="324EBCDB" w14:textId="4121A278" w:rsidR="00A91965" w:rsidRPr="00DD4799" w:rsidRDefault="00BA73C3" w:rsidP="00451EB6">
            <w:pPr>
              <w:jc w:val="right"/>
              <w:rPr>
                <w:sz w:val="20"/>
                <w:szCs w:val="20"/>
              </w:rPr>
            </w:pPr>
            <w:r>
              <w:rPr>
                <w:sz w:val="20"/>
                <w:szCs w:val="20"/>
              </w:rPr>
              <w:t>0.5</w:t>
            </w:r>
          </w:p>
        </w:tc>
      </w:tr>
      <w:tr w:rsidR="00451EB6" w:rsidRPr="00DD4799" w14:paraId="17944C65" w14:textId="77777777" w:rsidTr="00CD3B1F">
        <w:trPr>
          <w:cantSplit/>
          <w:trHeight w:hRule="exact" w:val="284"/>
        </w:trPr>
        <w:tc>
          <w:tcPr>
            <w:tcW w:w="250" w:type="dxa"/>
            <w:tcBorders>
              <w:top w:val="nil"/>
              <w:left w:val="nil"/>
              <w:bottom w:val="nil"/>
              <w:right w:val="nil"/>
            </w:tcBorders>
          </w:tcPr>
          <w:p w14:paraId="26037D9E" w14:textId="77777777" w:rsidR="00A91965" w:rsidRPr="00DD4799" w:rsidRDefault="00A91965" w:rsidP="00451EB6">
            <w:pPr>
              <w:rPr>
                <w:sz w:val="20"/>
                <w:szCs w:val="20"/>
              </w:rPr>
            </w:pPr>
          </w:p>
        </w:tc>
        <w:tc>
          <w:tcPr>
            <w:tcW w:w="284" w:type="dxa"/>
            <w:tcBorders>
              <w:top w:val="nil"/>
              <w:left w:val="nil"/>
              <w:bottom w:val="nil"/>
              <w:right w:val="nil"/>
            </w:tcBorders>
            <w:vAlign w:val="center"/>
          </w:tcPr>
          <w:p w14:paraId="6EF6DEA0" w14:textId="77777777" w:rsidR="00A91965" w:rsidRPr="00DD4799" w:rsidRDefault="00A91965" w:rsidP="00451EB6">
            <w:pPr>
              <w:rPr>
                <w:sz w:val="20"/>
                <w:szCs w:val="20"/>
              </w:rPr>
            </w:pPr>
          </w:p>
        </w:tc>
        <w:tc>
          <w:tcPr>
            <w:tcW w:w="2018" w:type="dxa"/>
            <w:tcBorders>
              <w:top w:val="nil"/>
              <w:left w:val="nil"/>
              <w:bottom w:val="nil"/>
              <w:right w:val="nil"/>
            </w:tcBorders>
            <w:vAlign w:val="center"/>
          </w:tcPr>
          <w:p w14:paraId="0FC7A43A" w14:textId="7809250F" w:rsidR="00A91965" w:rsidRPr="00DD4799" w:rsidRDefault="00A91965" w:rsidP="00451EB6">
            <w:pPr>
              <w:rPr>
                <w:sz w:val="20"/>
                <w:szCs w:val="20"/>
              </w:rPr>
            </w:pPr>
            <w:r>
              <w:rPr>
                <w:sz w:val="20"/>
                <w:szCs w:val="20"/>
              </w:rPr>
              <w:t>Large (80.9-131.5)</w:t>
            </w:r>
          </w:p>
        </w:tc>
        <w:tc>
          <w:tcPr>
            <w:tcW w:w="993" w:type="dxa"/>
            <w:tcBorders>
              <w:top w:val="nil"/>
              <w:left w:val="nil"/>
              <w:bottom w:val="nil"/>
              <w:right w:val="nil"/>
            </w:tcBorders>
            <w:vAlign w:val="center"/>
          </w:tcPr>
          <w:p w14:paraId="78F40189" w14:textId="11703DC3" w:rsidR="00A91965" w:rsidRPr="00DD4799" w:rsidRDefault="0042351A" w:rsidP="00CD3B1F">
            <w:pPr>
              <w:jc w:val="center"/>
              <w:rPr>
                <w:rFonts w:eastAsiaTheme="minorEastAsia"/>
                <w:sz w:val="20"/>
                <w:szCs w:val="20"/>
                <w:lang w:val="en-US"/>
              </w:rPr>
            </w:pPr>
            <w:r>
              <w:rPr>
                <w:sz w:val="20"/>
                <w:szCs w:val="20"/>
              </w:rPr>
              <w:t>4</w:t>
            </w:r>
          </w:p>
        </w:tc>
        <w:tc>
          <w:tcPr>
            <w:tcW w:w="2693" w:type="dxa"/>
            <w:tcBorders>
              <w:top w:val="nil"/>
              <w:left w:val="nil"/>
              <w:bottom w:val="nil"/>
              <w:right w:val="nil"/>
            </w:tcBorders>
            <w:vAlign w:val="center"/>
          </w:tcPr>
          <w:p w14:paraId="43EBD503" w14:textId="24F3E592" w:rsidR="00A91965" w:rsidRPr="00DD4799" w:rsidRDefault="0042351A" w:rsidP="00CD3B1F">
            <w:pPr>
              <w:jc w:val="center"/>
              <w:rPr>
                <w:rFonts w:eastAsiaTheme="minorEastAsia"/>
                <w:sz w:val="20"/>
                <w:szCs w:val="20"/>
                <w:lang w:val="en-US"/>
              </w:rPr>
            </w:pPr>
            <w:r>
              <w:rPr>
                <w:sz w:val="20"/>
                <w:szCs w:val="20"/>
              </w:rPr>
              <w:t>36.36</w:t>
            </w:r>
          </w:p>
        </w:tc>
        <w:tc>
          <w:tcPr>
            <w:tcW w:w="1276" w:type="dxa"/>
            <w:tcBorders>
              <w:top w:val="nil"/>
              <w:left w:val="nil"/>
              <w:bottom w:val="nil"/>
              <w:right w:val="nil"/>
            </w:tcBorders>
            <w:vAlign w:val="center"/>
          </w:tcPr>
          <w:p w14:paraId="4957B1D3" w14:textId="019A7F63" w:rsidR="00A91965" w:rsidRPr="00DD4799" w:rsidRDefault="0042351A" w:rsidP="00AD2CA1">
            <w:pPr>
              <w:jc w:val="center"/>
              <w:rPr>
                <w:sz w:val="20"/>
                <w:szCs w:val="20"/>
              </w:rPr>
            </w:pPr>
            <w:r>
              <w:rPr>
                <w:sz w:val="20"/>
                <w:szCs w:val="20"/>
              </w:rPr>
              <w:t>11.67-71.20</w:t>
            </w:r>
          </w:p>
        </w:tc>
        <w:tc>
          <w:tcPr>
            <w:tcW w:w="283" w:type="dxa"/>
            <w:tcBorders>
              <w:top w:val="nil"/>
              <w:left w:val="nil"/>
              <w:bottom w:val="nil"/>
              <w:right w:val="nil"/>
            </w:tcBorders>
            <w:vAlign w:val="center"/>
          </w:tcPr>
          <w:p w14:paraId="444DCE68" w14:textId="77777777" w:rsidR="00A91965" w:rsidRPr="00DD4799" w:rsidRDefault="00A91965" w:rsidP="00451EB6">
            <w:pPr>
              <w:rPr>
                <w:sz w:val="20"/>
                <w:szCs w:val="20"/>
              </w:rPr>
            </w:pPr>
          </w:p>
        </w:tc>
        <w:tc>
          <w:tcPr>
            <w:tcW w:w="1100" w:type="dxa"/>
            <w:tcBorders>
              <w:top w:val="nil"/>
              <w:left w:val="nil"/>
              <w:bottom w:val="nil"/>
              <w:right w:val="nil"/>
            </w:tcBorders>
            <w:vAlign w:val="center"/>
          </w:tcPr>
          <w:p w14:paraId="77F4550D" w14:textId="21A88AB8" w:rsidR="00A91965" w:rsidRPr="00DD4799" w:rsidRDefault="0042351A" w:rsidP="00CD3B1F">
            <w:pPr>
              <w:jc w:val="center"/>
              <w:rPr>
                <w:rFonts w:eastAsiaTheme="minorEastAsia"/>
                <w:sz w:val="20"/>
                <w:szCs w:val="20"/>
                <w:lang w:val="en-US"/>
              </w:rPr>
            </w:pPr>
            <w:r>
              <w:rPr>
                <w:sz w:val="20"/>
                <w:szCs w:val="20"/>
              </w:rPr>
              <w:t>4</w:t>
            </w:r>
          </w:p>
        </w:tc>
        <w:tc>
          <w:tcPr>
            <w:tcW w:w="2835" w:type="dxa"/>
            <w:gridSpan w:val="3"/>
            <w:tcBorders>
              <w:top w:val="nil"/>
              <w:left w:val="nil"/>
              <w:bottom w:val="nil"/>
              <w:right w:val="nil"/>
            </w:tcBorders>
            <w:vAlign w:val="center"/>
          </w:tcPr>
          <w:p w14:paraId="736FDBCA" w14:textId="3267F301" w:rsidR="00A91965" w:rsidRPr="00DD4799" w:rsidRDefault="0042351A" w:rsidP="00CD3B1F">
            <w:pPr>
              <w:jc w:val="center"/>
              <w:rPr>
                <w:rFonts w:eastAsiaTheme="minorEastAsia"/>
                <w:sz w:val="20"/>
                <w:szCs w:val="20"/>
                <w:lang w:val="en-US"/>
              </w:rPr>
            </w:pPr>
            <w:r>
              <w:rPr>
                <w:sz w:val="20"/>
                <w:szCs w:val="20"/>
              </w:rPr>
              <w:t>30.77</w:t>
            </w:r>
          </w:p>
        </w:tc>
        <w:tc>
          <w:tcPr>
            <w:tcW w:w="1593" w:type="dxa"/>
            <w:tcBorders>
              <w:top w:val="nil"/>
              <w:left w:val="nil"/>
              <w:bottom w:val="nil"/>
              <w:right w:val="nil"/>
            </w:tcBorders>
            <w:vAlign w:val="center"/>
          </w:tcPr>
          <w:p w14:paraId="254FCF31" w14:textId="1B66D30C" w:rsidR="00A91965" w:rsidRPr="00DD4799" w:rsidRDefault="0042351A" w:rsidP="00CD3B1F">
            <w:pPr>
              <w:jc w:val="center"/>
              <w:rPr>
                <w:rFonts w:eastAsiaTheme="minorEastAsia"/>
                <w:sz w:val="20"/>
                <w:szCs w:val="20"/>
                <w:lang w:val="en-US"/>
              </w:rPr>
            </w:pPr>
            <w:r>
              <w:rPr>
                <w:sz w:val="20"/>
                <w:szCs w:val="20"/>
              </w:rPr>
              <w:t>10.21-63.45</w:t>
            </w:r>
          </w:p>
        </w:tc>
        <w:tc>
          <w:tcPr>
            <w:tcW w:w="993" w:type="dxa"/>
            <w:tcBorders>
              <w:top w:val="nil"/>
              <w:left w:val="nil"/>
              <w:bottom w:val="nil"/>
              <w:right w:val="nil"/>
            </w:tcBorders>
            <w:vAlign w:val="center"/>
          </w:tcPr>
          <w:p w14:paraId="01CC598E" w14:textId="4262BF78" w:rsidR="00A91965" w:rsidRPr="00DD4799" w:rsidRDefault="00BA73C3" w:rsidP="00451EB6">
            <w:pPr>
              <w:jc w:val="right"/>
              <w:rPr>
                <w:sz w:val="20"/>
                <w:szCs w:val="20"/>
              </w:rPr>
            </w:pPr>
            <w:r>
              <w:rPr>
                <w:sz w:val="20"/>
                <w:szCs w:val="20"/>
              </w:rPr>
              <w:t>0.8</w:t>
            </w:r>
          </w:p>
        </w:tc>
      </w:tr>
      <w:tr w:rsidR="00451EB6" w:rsidRPr="00DD4799" w14:paraId="6A27FB24" w14:textId="77777777" w:rsidTr="00CD3B1F">
        <w:trPr>
          <w:cantSplit/>
          <w:trHeight w:hRule="exact" w:val="284"/>
        </w:trPr>
        <w:tc>
          <w:tcPr>
            <w:tcW w:w="250" w:type="dxa"/>
            <w:tcBorders>
              <w:top w:val="nil"/>
              <w:left w:val="nil"/>
              <w:bottom w:val="nil"/>
              <w:right w:val="nil"/>
            </w:tcBorders>
          </w:tcPr>
          <w:p w14:paraId="2F436DD3" w14:textId="77777777" w:rsidR="00A91965" w:rsidRDefault="00A91965" w:rsidP="00451EB6">
            <w:pPr>
              <w:rPr>
                <w:sz w:val="20"/>
                <w:szCs w:val="20"/>
              </w:rPr>
            </w:pPr>
          </w:p>
        </w:tc>
        <w:tc>
          <w:tcPr>
            <w:tcW w:w="2302" w:type="dxa"/>
            <w:gridSpan w:val="2"/>
            <w:tcBorders>
              <w:top w:val="nil"/>
              <w:left w:val="nil"/>
              <w:bottom w:val="nil"/>
              <w:right w:val="nil"/>
            </w:tcBorders>
            <w:vAlign w:val="center"/>
          </w:tcPr>
          <w:p w14:paraId="48D90BCC" w14:textId="4A1EEFBB" w:rsidR="00A91965" w:rsidRPr="00DD4799" w:rsidRDefault="00A91965" w:rsidP="00451EB6">
            <w:pPr>
              <w:rPr>
                <w:sz w:val="20"/>
                <w:szCs w:val="20"/>
              </w:rPr>
            </w:pPr>
            <w:r>
              <w:rPr>
                <w:sz w:val="20"/>
                <w:szCs w:val="20"/>
              </w:rPr>
              <w:t xml:space="preserve">Land-type </w:t>
            </w:r>
          </w:p>
        </w:tc>
        <w:tc>
          <w:tcPr>
            <w:tcW w:w="993" w:type="dxa"/>
            <w:tcBorders>
              <w:top w:val="nil"/>
              <w:left w:val="nil"/>
              <w:bottom w:val="nil"/>
              <w:right w:val="nil"/>
            </w:tcBorders>
            <w:vAlign w:val="center"/>
          </w:tcPr>
          <w:p w14:paraId="49A66A46" w14:textId="77777777" w:rsidR="00A91965" w:rsidRPr="00DD4799" w:rsidRDefault="00A91965" w:rsidP="00CD3B1F">
            <w:pPr>
              <w:jc w:val="center"/>
              <w:rPr>
                <w:rFonts w:eastAsiaTheme="minorEastAsia"/>
                <w:sz w:val="20"/>
                <w:szCs w:val="20"/>
                <w:lang w:val="en-US"/>
              </w:rPr>
            </w:pPr>
          </w:p>
        </w:tc>
        <w:tc>
          <w:tcPr>
            <w:tcW w:w="2693" w:type="dxa"/>
            <w:tcBorders>
              <w:top w:val="nil"/>
              <w:left w:val="nil"/>
              <w:bottom w:val="nil"/>
              <w:right w:val="nil"/>
            </w:tcBorders>
            <w:vAlign w:val="center"/>
          </w:tcPr>
          <w:p w14:paraId="1047DF1E" w14:textId="77777777" w:rsidR="00A91965" w:rsidRPr="00DD4799" w:rsidRDefault="00A91965" w:rsidP="00CD3B1F">
            <w:pPr>
              <w:jc w:val="center"/>
              <w:rPr>
                <w:rFonts w:eastAsiaTheme="minorEastAsia"/>
                <w:sz w:val="20"/>
                <w:szCs w:val="20"/>
                <w:lang w:val="en-US"/>
              </w:rPr>
            </w:pPr>
          </w:p>
        </w:tc>
        <w:tc>
          <w:tcPr>
            <w:tcW w:w="1276" w:type="dxa"/>
            <w:tcBorders>
              <w:top w:val="nil"/>
              <w:left w:val="nil"/>
              <w:bottom w:val="nil"/>
              <w:right w:val="nil"/>
            </w:tcBorders>
            <w:vAlign w:val="center"/>
          </w:tcPr>
          <w:p w14:paraId="304733A7" w14:textId="77777777" w:rsidR="00A91965" w:rsidRPr="00DD4799" w:rsidRDefault="00A91965" w:rsidP="00AD2CA1">
            <w:pPr>
              <w:jc w:val="center"/>
              <w:rPr>
                <w:sz w:val="20"/>
                <w:szCs w:val="20"/>
              </w:rPr>
            </w:pPr>
          </w:p>
        </w:tc>
        <w:tc>
          <w:tcPr>
            <w:tcW w:w="283" w:type="dxa"/>
            <w:tcBorders>
              <w:top w:val="nil"/>
              <w:left w:val="nil"/>
              <w:bottom w:val="nil"/>
              <w:right w:val="nil"/>
            </w:tcBorders>
            <w:vAlign w:val="center"/>
          </w:tcPr>
          <w:p w14:paraId="36955886" w14:textId="77777777" w:rsidR="00A91965" w:rsidRPr="00DD4799" w:rsidRDefault="00A91965" w:rsidP="00451EB6">
            <w:pPr>
              <w:rPr>
                <w:sz w:val="20"/>
                <w:szCs w:val="20"/>
              </w:rPr>
            </w:pPr>
          </w:p>
        </w:tc>
        <w:tc>
          <w:tcPr>
            <w:tcW w:w="1100" w:type="dxa"/>
            <w:tcBorders>
              <w:top w:val="nil"/>
              <w:left w:val="nil"/>
              <w:bottom w:val="nil"/>
              <w:right w:val="nil"/>
            </w:tcBorders>
            <w:vAlign w:val="center"/>
          </w:tcPr>
          <w:p w14:paraId="1A71D1C4" w14:textId="77777777" w:rsidR="00A91965" w:rsidRPr="00DD4799" w:rsidRDefault="00A91965" w:rsidP="00CD3B1F">
            <w:pPr>
              <w:jc w:val="center"/>
              <w:rPr>
                <w:rFonts w:eastAsiaTheme="minorEastAsia"/>
                <w:sz w:val="20"/>
                <w:szCs w:val="20"/>
                <w:lang w:val="en-US"/>
              </w:rPr>
            </w:pPr>
          </w:p>
        </w:tc>
        <w:tc>
          <w:tcPr>
            <w:tcW w:w="2835" w:type="dxa"/>
            <w:gridSpan w:val="3"/>
            <w:tcBorders>
              <w:top w:val="nil"/>
              <w:left w:val="nil"/>
              <w:bottom w:val="nil"/>
              <w:right w:val="nil"/>
            </w:tcBorders>
            <w:vAlign w:val="center"/>
          </w:tcPr>
          <w:p w14:paraId="1B8911D0" w14:textId="77777777" w:rsidR="00A91965" w:rsidRPr="00DD4799" w:rsidRDefault="00A91965" w:rsidP="00CD3B1F">
            <w:pPr>
              <w:jc w:val="center"/>
              <w:rPr>
                <w:rFonts w:eastAsiaTheme="minorEastAsia"/>
                <w:sz w:val="20"/>
                <w:szCs w:val="20"/>
                <w:lang w:val="en-US"/>
              </w:rPr>
            </w:pPr>
          </w:p>
        </w:tc>
        <w:tc>
          <w:tcPr>
            <w:tcW w:w="1593" w:type="dxa"/>
            <w:tcBorders>
              <w:top w:val="nil"/>
              <w:left w:val="nil"/>
              <w:bottom w:val="nil"/>
              <w:right w:val="nil"/>
            </w:tcBorders>
            <w:vAlign w:val="center"/>
          </w:tcPr>
          <w:p w14:paraId="747D2895" w14:textId="77777777" w:rsidR="00A91965" w:rsidRPr="00DD4799" w:rsidRDefault="00A91965" w:rsidP="00CD3B1F">
            <w:pPr>
              <w:jc w:val="center"/>
              <w:rPr>
                <w:rFonts w:eastAsiaTheme="minorEastAsia"/>
                <w:sz w:val="20"/>
                <w:szCs w:val="20"/>
                <w:lang w:val="en-US"/>
              </w:rPr>
            </w:pPr>
          </w:p>
        </w:tc>
        <w:tc>
          <w:tcPr>
            <w:tcW w:w="993" w:type="dxa"/>
            <w:tcBorders>
              <w:top w:val="nil"/>
              <w:left w:val="nil"/>
              <w:bottom w:val="nil"/>
              <w:right w:val="nil"/>
            </w:tcBorders>
            <w:vAlign w:val="center"/>
          </w:tcPr>
          <w:p w14:paraId="008ADC09" w14:textId="77777777" w:rsidR="00A91965" w:rsidRPr="00DD4799" w:rsidRDefault="00A91965" w:rsidP="00451EB6">
            <w:pPr>
              <w:jc w:val="right"/>
              <w:rPr>
                <w:sz w:val="20"/>
                <w:szCs w:val="20"/>
              </w:rPr>
            </w:pPr>
          </w:p>
        </w:tc>
      </w:tr>
      <w:tr w:rsidR="00451EB6" w:rsidRPr="00DD4799" w14:paraId="04A7AA40" w14:textId="77777777" w:rsidTr="00CD3B1F">
        <w:trPr>
          <w:cantSplit/>
          <w:trHeight w:hRule="exact" w:val="284"/>
        </w:trPr>
        <w:tc>
          <w:tcPr>
            <w:tcW w:w="250" w:type="dxa"/>
            <w:tcBorders>
              <w:top w:val="nil"/>
              <w:left w:val="nil"/>
              <w:bottom w:val="nil"/>
              <w:right w:val="nil"/>
            </w:tcBorders>
          </w:tcPr>
          <w:p w14:paraId="1ADA84ED" w14:textId="77777777" w:rsidR="00A91965" w:rsidRPr="00DD4799" w:rsidRDefault="00A91965" w:rsidP="00451EB6">
            <w:pPr>
              <w:rPr>
                <w:sz w:val="20"/>
                <w:szCs w:val="20"/>
              </w:rPr>
            </w:pPr>
          </w:p>
        </w:tc>
        <w:tc>
          <w:tcPr>
            <w:tcW w:w="284" w:type="dxa"/>
            <w:tcBorders>
              <w:top w:val="nil"/>
              <w:left w:val="nil"/>
              <w:bottom w:val="nil"/>
              <w:right w:val="nil"/>
            </w:tcBorders>
            <w:vAlign w:val="center"/>
          </w:tcPr>
          <w:p w14:paraId="4C2A25CE" w14:textId="77777777" w:rsidR="00A91965" w:rsidRPr="00DD4799" w:rsidRDefault="00A91965" w:rsidP="00451EB6">
            <w:pPr>
              <w:rPr>
                <w:sz w:val="20"/>
                <w:szCs w:val="20"/>
              </w:rPr>
            </w:pPr>
          </w:p>
        </w:tc>
        <w:tc>
          <w:tcPr>
            <w:tcW w:w="2018" w:type="dxa"/>
            <w:tcBorders>
              <w:top w:val="nil"/>
              <w:left w:val="nil"/>
              <w:bottom w:val="nil"/>
              <w:right w:val="nil"/>
            </w:tcBorders>
            <w:vAlign w:val="center"/>
          </w:tcPr>
          <w:p w14:paraId="07F92209" w14:textId="6CB34810" w:rsidR="00A91965" w:rsidRPr="00DD4799" w:rsidRDefault="00A91965" w:rsidP="00451EB6">
            <w:pPr>
              <w:rPr>
                <w:sz w:val="20"/>
                <w:szCs w:val="20"/>
              </w:rPr>
            </w:pPr>
            <w:r>
              <w:rPr>
                <w:sz w:val="20"/>
                <w:szCs w:val="20"/>
              </w:rPr>
              <w:t>Hill</w:t>
            </w:r>
          </w:p>
        </w:tc>
        <w:tc>
          <w:tcPr>
            <w:tcW w:w="993" w:type="dxa"/>
            <w:tcBorders>
              <w:top w:val="nil"/>
              <w:left w:val="nil"/>
              <w:bottom w:val="nil"/>
              <w:right w:val="nil"/>
            </w:tcBorders>
            <w:vAlign w:val="center"/>
          </w:tcPr>
          <w:p w14:paraId="7B9B70B5" w14:textId="0848F714" w:rsidR="00A91965" w:rsidRPr="00DD4799" w:rsidRDefault="006040C0" w:rsidP="00CD3B1F">
            <w:pPr>
              <w:jc w:val="center"/>
              <w:rPr>
                <w:rFonts w:eastAsiaTheme="minorEastAsia"/>
                <w:sz w:val="20"/>
                <w:szCs w:val="20"/>
                <w:lang w:val="en-US"/>
              </w:rPr>
            </w:pPr>
            <w:r>
              <w:rPr>
                <w:sz w:val="20"/>
                <w:szCs w:val="20"/>
              </w:rPr>
              <w:t>0</w:t>
            </w:r>
          </w:p>
        </w:tc>
        <w:tc>
          <w:tcPr>
            <w:tcW w:w="2693" w:type="dxa"/>
            <w:tcBorders>
              <w:top w:val="nil"/>
              <w:left w:val="nil"/>
              <w:bottom w:val="nil"/>
              <w:right w:val="nil"/>
            </w:tcBorders>
            <w:vAlign w:val="center"/>
          </w:tcPr>
          <w:p w14:paraId="153FCDDC" w14:textId="30276AEE" w:rsidR="00A91965" w:rsidRPr="00DD4799" w:rsidRDefault="006040C0" w:rsidP="00CD3B1F">
            <w:pPr>
              <w:jc w:val="center"/>
              <w:rPr>
                <w:rFonts w:eastAsiaTheme="minorEastAsia"/>
                <w:sz w:val="20"/>
                <w:szCs w:val="20"/>
                <w:lang w:val="en-US"/>
              </w:rPr>
            </w:pPr>
            <w:r>
              <w:rPr>
                <w:sz w:val="20"/>
                <w:szCs w:val="20"/>
              </w:rPr>
              <w:t>0</w:t>
            </w:r>
          </w:p>
        </w:tc>
        <w:tc>
          <w:tcPr>
            <w:tcW w:w="1276" w:type="dxa"/>
            <w:tcBorders>
              <w:top w:val="nil"/>
              <w:left w:val="nil"/>
              <w:bottom w:val="nil"/>
              <w:right w:val="nil"/>
            </w:tcBorders>
            <w:vAlign w:val="center"/>
          </w:tcPr>
          <w:p w14:paraId="4BC93F5F" w14:textId="6AC95181" w:rsidR="00A91965" w:rsidRPr="00DD4799" w:rsidRDefault="00E24C41" w:rsidP="00AD2CA1">
            <w:pPr>
              <w:jc w:val="center"/>
              <w:rPr>
                <w:sz w:val="20"/>
                <w:szCs w:val="20"/>
              </w:rPr>
            </w:pPr>
            <w:r>
              <w:rPr>
                <w:sz w:val="20"/>
                <w:szCs w:val="20"/>
              </w:rPr>
              <w:t>-</w:t>
            </w:r>
          </w:p>
        </w:tc>
        <w:tc>
          <w:tcPr>
            <w:tcW w:w="283" w:type="dxa"/>
            <w:tcBorders>
              <w:top w:val="nil"/>
              <w:left w:val="nil"/>
              <w:bottom w:val="nil"/>
              <w:right w:val="nil"/>
            </w:tcBorders>
            <w:vAlign w:val="center"/>
          </w:tcPr>
          <w:p w14:paraId="0291002C" w14:textId="77777777" w:rsidR="00A91965" w:rsidRPr="00DD4799" w:rsidRDefault="00A91965" w:rsidP="00451EB6">
            <w:pPr>
              <w:rPr>
                <w:sz w:val="20"/>
                <w:szCs w:val="20"/>
              </w:rPr>
            </w:pPr>
          </w:p>
        </w:tc>
        <w:tc>
          <w:tcPr>
            <w:tcW w:w="1100" w:type="dxa"/>
            <w:tcBorders>
              <w:top w:val="nil"/>
              <w:left w:val="nil"/>
              <w:bottom w:val="nil"/>
              <w:right w:val="nil"/>
            </w:tcBorders>
            <w:vAlign w:val="center"/>
          </w:tcPr>
          <w:p w14:paraId="0FC0579A" w14:textId="3B099472" w:rsidR="00A91965" w:rsidRPr="00DD4799" w:rsidRDefault="00E24C41" w:rsidP="00CD3B1F">
            <w:pPr>
              <w:jc w:val="center"/>
              <w:rPr>
                <w:rFonts w:eastAsiaTheme="minorEastAsia"/>
                <w:sz w:val="20"/>
                <w:szCs w:val="20"/>
                <w:lang w:val="en-US"/>
              </w:rPr>
            </w:pPr>
            <w:r>
              <w:rPr>
                <w:sz w:val="20"/>
                <w:szCs w:val="20"/>
              </w:rPr>
              <w:t>2</w:t>
            </w:r>
          </w:p>
        </w:tc>
        <w:tc>
          <w:tcPr>
            <w:tcW w:w="2835" w:type="dxa"/>
            <w:gridSpan w:val="3"/>
            <w:tcBorders>
              <w:top w:val="nil"/>
              <w:left w:val="nil"/>
              <w:bottom w:val="nil"/>
              <w:right w:val="nil"/>
            </w:tcBorders>
            <w:vAlign w:val="center"/>
          </w:tcPr>
          <w:p w14:paraId="60ED6A97" w14:textId="2F250731" w:rsidR="00A91965" w:rsidRPr="00DD4799" w:rsidRDefault="00E24C41" w:rsidP="00CD3B1F">
            <w:pPr>
              <w:jc w:val="center"/>
              <w:rPr>
                <w:rFonts w:eastAsiaTheme="minorEastAsia"/>
                <w:sz w:val="20"/>
                <w:szCs w:val="20"/>
                <w:lang w:val="en-US"/>
              </w:rPr>
            </w:pPr>
            <w:r>
              <w:rPr>
                <w:sz w:val="20"/>
                <w:szCs w:val="20"/>
              </w:rPr>
              <w:t>15.38</w:t>
            </w:r>
          </w:p>
        </w:tc>
        <w:tc>
          <w:tcPr>
            <w:tcW w:w="1593" w:type="dxa"/>
            <w:tcBorders>
              <w:top w:val="nil"/>
              <w:left w:val="nil"/>
              <w:bottom w:val="nil"/>
              <w:right w:val="nil"/>
            </w:tcBorders>
            <w:vAlign w:val="center"/>
          </w:tcPr>
          <w:p w14:paraId="0F1F03D1" w14:textId="4848BC12" w:rsidR="00A91965" w:rsidRPr="00DD4799" w:rsidRDefault="00E24C41" w:rsidP="00CD3B1F">
            <w:pPr>
              <w:jc w:val="center"/>
              <w:rPr>
                <w:rFonts w:eastAsiaTheme="minorEastAsia"/>
                <w:sz w:val="20"/>
                <w:szCs w:val="20"/>
                <w:lang w:val="en-US"/>
              </w:rPr>
            </w:pPr>
            <w:r>
              <w:rPr>
                <w:sz w:val="20"/>
                <w:szCs w:val="20"/>
              </w:rPr>
              <w:t>0.00-35.00</w:t>
            </w:r>
          </w:p>
        </w:tc>
        <w:tc>
          <w:tcPr>
            <w:tcW w:w="993" w:type="dxa"/>
            <w:tcBorders>
              <w:top w:val="nil"/>
              <w:left w:val="nil"/>
              <w:bottom w:val="nil"/>
              <w:right w:val="nil"/>
            </w:tcBorders>
            <w:vAlign w:val="center"/>
          </w:tcPr>
          <w:p w14:paraId="33E21E0D" w14:textId="266991C2" w:rsidR="00A91965" w:rsidRPr="00DD4799" w:rsidRDefault="00E24C41" w:rsidP="00451EB6">
            <w:pPr>
              <w:jc w:val="right"/>
              <w:rPr>
                <w:sz w:val="20"/>
                <w:szCs w:val="20"/>
              </w:rPr>
            </w:pPr>
            <w:r>
              <w:rPr>
                <w:sz w:val="20"/>
                <w:szCs w:val="20"/>
              </w:rPr>
              <w:t>0.2</w:t>
            </w:r>
          </w:p>
        </w:tc>
      </w:tr>
      <w:tr w:rsidR="00451EB6" w:rsidRPr="00DD4799" w14:paraId="5350DB51" w14:textId="77777777" w:rsidTr="00CD3B1F">
        <w:trPr>
          <w:cantSplit/>
          <w:trHeight w:hRule="exact" w:val="284"/>
        </w:trPr>
        <w:tc>
          <w:tcPr>
            <w:tcW w:w="250" w:type="dxa"/>
            <w:tcBorders>
              <w:top w:val="nil"/>
              <w:left w:val="nil"/>
              <w:bottom w:val="nil"/>
              <w:right w:val="nil"/>
            </w:tcBorders>
          </w:tcPr>
          <w:p w14:paraId="2F3AFE57" w14:textId="77777777" w:rsidR="00A91965" w:rsidRPr="00DD4799" w:rsidRDefault="00A91965" w:rsidP="00451EB6">
            <w:pPr>
              <w:rPr>
                <w:sz w:val="20"/>
                <w:szCs w:val="20"/>
              </w:rPr>
            </w:pPr>
          </w:p>
        </w:tc>
        <w:tc>
          <w:tcPr>
            <w:tcW w:w="284" w:type="dxa"/>
            <w:tcBorders>
              <w:top w:val="nil"/>
              <w:left w:val="nil"/>
              <w:bottom w:val="nil"/>
              <w:right w:val="nil"/>
            </w:tcBorders>
            <w:vAlign w:val="center"/>
          </w:tcPr>
          <w:p w14:paraId="053C2614" w14:textId="77777777" w:rsidR="00A91965" w:rsidRPr="00DD4799" w:rsidRDefault="00A91965" w:rsidP="00451EB6">
            <w:pPr>
              <w:rPr>
                <w:sz w:val="20"/>
                <w:szCs w:val="20"/>
              </w:rPr>
            </w:pPr>
          </w:p>
        </w:tc>
        <w:tc>
          <w:tcPr>
            <w:tcW w:w="2018" w:type="dxa"/>
            <w:tcBorders>
              <w:top w:val="nil"/>
              <w:left w:val="nil"/>
              <w:bottom w:val="nil"/>
              <w:right w:val="nil"/>
            </w:tcBorders>
            <w:vAlign w:val="center"/>
          </w:tcPr>
          <w:p w14:paraId="6F8D71E7" w14:textId="43C77B82" w:rsidR="00A91965" w:rsidRDefault="00A91965" w:rsidP="00451EB6">
            <w:pPr>
              <w:rPr>
                <w:sz w:val="20"/>
                <w:szCs w:val="20"/>
              </w:rPr>
            </w:pPr>
            <w:r>
              <w:rPr>
                <w:sz w:val="20"/>
                <w:szCs w:val="20"/>
              </w:rPr>
              <w:t>Upland</w:t>
            </w:r>
          </w:p>
        </w:tc>
        <w:tc>
          <w:tcPr>
            <w:tcW w:w="993" w:type="dxa"/>
            <w:tcBorders>
              <w:top w:val="nil"/>
              <w:left w:val="nil"/>
              <w:bottom w:val="nil"/>
              <w:right w:val="nil"/>
            </w:tcBorders>
            <w:vAlign w:val="center"/>
          </w:tcPr>
          <w:p w14:paraId="2057A44E" w14:textId="723B80EC" w:rsidR="00A91965" w:rsidRPr="00DD4799" w:rsidRDefault="006040C0" w:rsidP="00CD3B1F">
            <w:pPr>
              <w:jc w:val="center"/>
              <w:rPr>
                <w:rFonts w:eastAsiaTheme="minorEastAsia"/>
                <w:sz w:val="20"/>
                <w:szCs w:val="20"/>
                <w:lang w:val="en-US"/>
              </w:rPr>
            </w:pPr>
            <w:r>
              <w:rPr>
                <w:sz w:val="20"/>
                <w:szCs w:val="20"/>
              </w:rPr>
              <w:t>4</w:t>
            </w:r>
          </w:p>
        </w:tc>
        <w:tc>
          <w:tcPr>
            <w:tcW w:w="2693" w:type="dxa"/>
            <w:tcBorders>
              <w:top w:val="nil"/>
              <w:left w:val="nil"/>
              <w:bottom w:val="nil"/>
              <w:right w:val="nil"/>
            </w:tcBorders>
            <w:vAlign w:val="center"/>
          </w:tcPr>
          <w:p w14:paraId="5D4701B3" w14:textId="733E083F" w:rsidR="00A91965" w:rsidRPr="00DD4799" w:rsidRDefault="006040C0" w:rsidP="00CD3B1F">
            <w:pPr>
              <w:jc w:val="center"/>
              <w:rPr>
                <w:rFonts w:eastAsiaTheme="minorEastAsia"/>
                <w:sz w:val="20"/>
                <w:szCs w:val="20"/>
                <w:lang w:val="en-US"/>
              </w:rPr>
            </w:pPr>
            <w:r>
              <w:rPr>
                <w:sz w:val="20"/>
                <w:szCs w:val="20"/>
              </w:rPr>
              <w:t>36.36</w:t>
            </w:r>
          </w:p>
        </w:tc>
        <w:tc>
          <w:tcPr>
            <w:tcW w:w="1276" w:type="dxa"/>
            <w:tcBorders>
              <w:top w:val="nil"/>
              <w:left w:val="nil"/>
              <w:bottom w:val="nil"/>
              <w:right w:val="nil"/>
            </w:tcBorders>
            <w:vAlign w:val="center"/>
          </w:tcPr>
          <w:p w14:paraId="0819272B" w14:textId="77EC41D6" w:rsidR="00A91965" w:rsidRPr="00DD4799" w:rsidRDefault="00E24C41" w:rsidP="00AD2CA1">
            <w:pPr>
              <w:jc w:val="center"/>
              <w:rPr>
                <w:sz w:val="20"/>
                <w:szCs w:val="20"/>
              </w:rPr>
            </w:pPr>
            <w:r>
              <w:rPr>
                <w:sz w:val="20"/>
                <w:szCs w:val="20"/>
              </w:rPr>
              <w:t>7.93-64.79</w:t>
            </w:r>
          </w:p>
        </w:tc>
        <w:tc>
          <w:tcPr>
            <w:tcW w:w="283" w:type="dxa"/>
            <w:tcBorders>
              <w:top w:val="nil"/>
              <w:left w:val="nil"/>
              <w:bottom w:val="nil"/>
              <w:right w:val="nil"/>
            </w:tcBorders>
            <w:vAlign w:val="center"/>
          </w:tcPr>
          <w:p w14:paraId="480048C1" w14:textId="77777777" w:rsidR="00A91965" w:rsidRPr="00DD4799" w:rsidRDefault="00A91965" w:rsidP="00451EB6">
            <w:pPr>
              <w:rPr>
                <w:sz w:val="20"/>
                <w:szCs w:val="20"/>
              </w:rPr>
            </w:pPr>
          </w:p>
        </w:tc>
        <w:tc>
          <w:tcPr>
            <w:tcW w:w="1100" w:type="dxa"/>
            <w:tcBorders>
              <w:top w:val="nil"/>
              <w:left w:val="nil"/>
              <w:bottom w:val="nil"/>
              <w:right w:val="nil"/>
            </w:tcBorders>
            <w:vAlign w:val="center"/>
          </w:tcPr>
          <w:p w14:paraId="4DF3ED6D" w14:textId="7990B280" w:rsidR="00A91965" w:rsidRPr="00DD4799" w:rsidRDefault="00E24C41" w:rsidP="00CD3B1F">
            <w:pPr>
              <w:jc w:val="center"/>
              <w:rPr>
                <w:rFonts w:eastAsiaTheme="minorEastAsia"/>
                <w:sz w:val="20"/>
                <w:szCs w:val="20"/>
                <w:lang w:val="en-US"/>
              </w:rPr>
            </w:pPr>
            <w:r>
              <w:rPr>
                <w:sz w:val="20"/>
                <w:szCs w:val="20"/>
              </w:rPr>
              <w:t>5</w:t>
            </w:r>
          </w:p>
        </w:tc>
        <w:tc>
          <w:tcPr>
            <w:tcW w:w="2835" w:type="dxa"/>
            <w:gridSpan w:val="3"/>
            <w:tcBorders>
              <w:top w:val="nil"/>
              <w:left w:val="nil"/>
              <w:bottom w:val="nil"/>
              <w:right w:val="nil"/>
            </w:tcBorders>
            <w:vAlign w:val="center"/>
          </w:tcPr>
          <w:p w14:paraId="21E85C38" w14:textId="3A91B7FF" w:rsidR="00A91965" w:rsidRPr="00DD4799" w:rsidRDefault="00E24C41" w:rsidP="00CD3B1F">
            <w:pPr>
              <w:jc w:val="center"/>
              <w:rPr>
                <w:rFonts w:eastAsiaTheme="minorEastAsia"/>
                <w:sz w:val="20"/>
                <w:szCs w:val="20"/>
                <w:lang w:val="en-US"/>
              </w:rPr>
            </w:pPr>
            <w:r>
              <w:rPr>
                <w:sz w:val="20"/>
                <w:szCs w:val="20"/>
              </w:rPr>
              <w:t>38.46</w:t>
            </w:r>
          </w:p>
        </w:tc>
        <w:tc>
          <w:tcPr>
            <w:tcW w:w="1593" w:type="dxa"/>
            <w:tcBorders>
              <w:top w:val="nil"/>
              <w:left w:val="nil"/>
              <w:bottom w:val="nil"/>
              <w:right w:val="nil"/>
            </w:tcBorders>
            <w:vAlign w:val="center"/>
          </w:tcPr>
          <w:p w14:paraId="6A26A037" w14:textId="3DA6A79A" w:rsidR="00A91965" w:rsidRPr="00DD4799" w:rsidRDefault="00E24C41" w:rsidP="00CD3B1F">
            <w:pPr>
              <w:jc w:val="center"/>
              <w:rPr>
                <w:rFonts w:eastAsiaTheme="minorEastAsia"/>
                <w:sz w:val="20"/>
                <w:szCs w:val="20"/>
                <w:lang w:val="en-US"/>
              </w:rPr>
            </w:pPr>
            <w:r>
              <w:rPr>
                <w:sz w:val="20"/>
                <w:szCs w:val="20"/>
              </w:rPr>
              <w:t>12.01-64.91</w:t>
            </w:r>
          </w:p>
        </w:tc>
        <w:tc>
          <w:tcPr>
            <w:tcW w:w="993" w:type="dxa"/>
            <w:tcBorders>
              <w:top w:val="nil"/>
              <w:left w:val="nil"/>
              <w:bottom w:val="nil"/>
              <w:right w:val="nil"/>
            </w:tcBorders>
            <w:vAlign w:val="center"/>
          </w:tcPr>
          <w:p w14:paraId="66DD4FF2" w14:textId="2963E245" w:rsidR="00A91965" w:rsidRPr="00DD4799" w:rsidRDefault="00E24C41" w:rsidP="00451EB6">
            <w:pPr>
              <w:jc w:val="right"/>
              <w:rPr>
                <w:sz w:val="20"/>
                <w:szCs w:val="20"/>
              </w:rPr>
            </w:pPr>
            <w:r>
              <w:rPr>
                <w:sz w:val="20"/>
                <w:szCs w:val="20"/>
              </w:rPr>
              <w:t>0.9</w:t>
            </w:r>
          </w:p>
        </w:tc>
      </w:tr>
      <w:tr w:rsidR="00451EB6" w:rsidRPr="00DD4799" w14:paraId="62B1E026" w14:textId="77777777" w:rsidTr="00CD3B1F">
        <w:trPr>
          <w:cantSplit/>
          <w:trHeight w:hRule="exact" w:val="284"/>
        </w:trPr>
        <w:tc>
          <w:tcPr>
            <w:tcW w:w="250" w:type="dxa"/>
            <w:tcBorders>
              <w:top w:val="nil"/>
              <w:left w:val="nil"/>
              <w:bottom w:val="nil"/>
              <w:right w:val="nil"/>
            </w:tcBorders>
          </w:tcPr>
          <w:p w14:paraId="5FFA9B8C" w14:textId="77777777" w:rsidR="00A91965" w:rsidRPr="00DD4799" w:rsidRDefault="00A91965" w:rsidP="00451EB6">
            <w:pPr>
              <w:rPr>
                <w:sz w:val="20"/>
                <w:szCs w:val="20"/>
              </w:rPr>
            </w:pPr>
          </w:p>
        </w:tc>
        <w:tc>
          <w:tcPr>
            <w:tcW w:w="284" w:type="dxa"/>
            <w:tcBorders>
              <w:top w:val="nil"/>
              <w:left w:val="nil"/>
              <w:bottom w:val="nil"/>
              <w:right w:val="nil"/>
            </w:tcBorders>
            <w:vAlign w:val="center"/>
          </w:tcPr>
          <w:p w14:paraId="2C2E43FE" w14:textId="77777777" w:rsidR="00A91965" w:rsidRPr="00DD4799" w:rsidRDefault="00A91965" w:rsidP="00451EB6">
            <w:pPr>
              <w:rPr>
                <w:sz w:val="20"/>
                <w:szCs w:val="20"/>
              </w:rPr>
            </w:pPr>
          </w:p>
        </w:tc>
        <w:tc>
          <w:tcPr>
            <w:tcW w:w="2018" w:type="dxa"/>
            <w:tcBorders>
              <w:top w:val="nil"/>
              <w:left w:val="nil"/>
              <w:bottom w:val="nil"/>
              <w:right w:val="nil"/>
            </w:tcBorders>
            <w:vAlign w:val="center"/>
          </w:tcPr>
          <w:p w14:paraId="05F343F7" w14:textId="67BC364F" w:rsidR="00A91965" w:rsidRDefault="00A91965" w:rsidP="00451EB6">
            <w:pPr>
              <w:rPr>
                <w:sz w:val="20"/>
                <w:szCs w:val="20"/>
              </w:rPr>
            </w:pPr>
            <w:r>
              <w:rPr>
                <w:sz w:val="20"/>
                <w:szCs w:val="20"/>
              </w:rPr>
              <w:t>Lowland</w:t>
            </w:r>
          </w:p>
        </w:tc>
        <w:tc>
          <w:tcPr>
            <w:tcW w:w="993" w:type="dxa"/>
            <w:tcBorders>
              <w:top w:val="nil"/>
              <w:left w:val="nil"/>
              <w:bottom w:val="nil"/>
              <w:right w:val="nil"/>
            </w:tcBorders>
            <w:vAlign w:val="center"/>
          </w:tcPr>
          <w:p w14:paraId="6083024A" w14:textId="6FCDC296" w:rsidR="00A91965" w:rsidRPr="00DD4799" w:rsidRDefault="006040C0" w:rsidP="00CD3B1F">
            <w:pPr>
              <w:jc w:val="center"/>
              <w:rPr>
                <w:rFonts w:eastAsiaTheme="minorEastAsia"/>
                <w:sz w:val="20"/>
                <w:szCs w:val="20"/>
                <w:lang w:val="en-US"/>
              </w:rPr>
            </w:pPr>
            <w:r>
              <w:rPr>
                <w:sz w:val="20"/>
                <w:szCs w:val="20"/>
              </w:rPr>
              <w:t>7</w:t>
            </w:r>
          </w:p>
        </w:tc>
        <w:tc>
          <w:tcPr>
            <w:tcW w:w="2693" w:type="dxa"/>
            <w:tcBorders>
              <w:top w:val="nil"/>
              <w:left w:val="nil"/>
              <w:bottom w:val="nil"/>
              <w:right w:val="nil"/>
            </w:tcBorders>
            <w:vAlign w:val="center"/>
          </w:tcPr>
          <w:p w14:paraId="1CFBCD7E" w14:textId="2DCF4649" w:rsidR="00A91965" w:rsidRPr="00DD4799" w:rsidRDefault="006040C0" w:rsidP="00CD3B1F">
            <w:pPr>
              <w:jc w:val="center"/>
              <w:rPr>
                <w:rFonts w:eastAsiaTheme="minorEastAsia"/>
                <w:sz w:val="20"/>
                <w:szCs w:val="20"/>
                <w:lang w:val="en-US"/>
              </w:rPr>
            </w:pPr>
            <w:r>
              <w:rPr>
                <w:sz w:val="20"/>
                <w:szCs w:val="20"/>
              </w:rPr>
              <w:t>63.64</w:t>
            </w:r>
          </w:p>
        </w:tc>
        <w:tc>
          <w:tcPr>
            <w:tcW w:w="1276" w:type="dxa"/>
            <w:tcBorders>
              <w:top w:val="nil"/>
              <w:left w:val="nil"/>
              <w:bottom w:val="nil"/>
              <w:right w:val="nil"/>
            </w:tcBorders>
            <w:vAlign w:val="center"/>
          </w:tcPr>
          <w:p w14:paraId="030710E0" w14:textId="5678E977" w:rsidR="00A91965" w:rsidRPr="00DD4799" w:rsidRDefault="00E24C41" w:rsidP="00AD2CA1">
            <w:pPr>
              <w:jc w:val="center"/>
              <w:rPr>
                <w:sz w:val="20"/>
                <w:szCs w:val="20"/>
              </w:rPr>
            </w:pPr>
            <w:r>
              <w:rPr>
                <w:sz w:val="20"/>
                <w:szCs w:val="20"/>
              </w:rPr>
              <w:t>35.21-92.07</w:t>
            </w:r>
          </w:p>
        </w:tc>
        <w:tc>
          <w:tcPr>
            <w:tcW w:w="283" w:type="dxa"/>
            <w:tcBorders>
              <w:top w:val="nil"/>
              <w:left w:val="nil"/>
              <w:bottom w:val="nil"/>
              <w:right w:val="nil"/>
            </w:tcBorders>
            <w:vAlign w:val="center"/>
          </w:tcPr>
          <w:p w14:paraId="411F1A65" w14:textId="77777777" w:rsidR="00A91965" w:rsidRPr="00DD4799" w:rsidRDefault="00A91965" w:rsidP="00451EB6">
            <w:pPr>
              <w:rPr>
                <w:sz w:val="20"/>
                <w:szCs w:val="20"/>
              </w:rPr>
            </w:pPr>
          </w:p>
        </w:tc>
        <w:tc>
          <w:tcPr>
            <w:tcW w:w="1100" w:type="dxa"/>
            <w:tcBorders>
              <w:top w:val="nil"/>
              <w:left w:val="nil"/>
              <w:bottom w:val="nil"/>
              <w:right w:val="nil"/>
            </w:tcBorders>
            <w:vAlign w:val="center"/>
          </w:tcPr>
          <w:p w14:paraId="6144774C" w14:textId="3F1CD794" w:rsidR="00A91965" w:rsidRPr="00DD4799" w:rsidRDefault="00E24C41" w:rsidP="00CD3B1F">
            <w:pPr>
              <w:jc w:val="center"/>
              <w:rPr>
                <w:rFonts w:eastAsiaTheme="minorEastAsia"/>
                <w:sz w:val="20"/>
                <w:szCs w:val="20"/>
                <w:lang w:val="en-US"/>
              </w:rPr>
            </w:pPr>
            <w:r>
              <w:rPr>
                <w:sz w:val="20"/>
                <w:szCs w:val="20"/>
              </w:rPr>
              <w:t>6</w:t>
            </w:r>
          </w:p>
        </w:tc>
        <w:tc>
          <w:tcPr>
            <w:tcW w:w="2835" w:type="dxa"/>
            <w:gridSpan w:val="3"/>
            <w:tcBorders>
              <w:top w:val="nil"/>
              <w:left w:val="nil"/>
              <w:bottom w:val="nil"/>
              <w:right w:val="nil"/>
            </w:tcBorders>
            <w:vAlign w:val="center"/>
          </w:tcPr>
          <w:p w14:paraId="1AA190F4" w14:textId="034C7946" w:rsidR="00A91965" w:rsidRPr="00DD4799" w:rsidRDefault="00E24C41" w:rsidP="00CD3B1F">
            <w:pPr>
              <w:jc w:val="center"/>
              <w:rPr>
                <w:rFonts w:eastAsiaTheme="minorEastAsia"/>
                <w:sz w:val="20"/>
                <w:szCs w:val="20"/>
                <w:lang w:val="en-US"/>
              </w:rPr>
            </w:pPr>
            <w:r>
              <w:rPr>
                <w:sz w:val="20"/>
                <w:szCs w:val="20"/>
              </w:rPr>
              <w:t>46.15</w:t>
            </w:r>
          </w:p>
        </w:tc>
        <w:tc>
          <w:tcPr>
            <w:tcW w:w="1593" w:type="dxa"/>
            <w:tcBorders>
              <w:top w:val="nil"/>
              <w:left w:val="nil"/>
              <w:bottom w:val="nil"/>
              <w:right w:val="nil"/>
            </w:tcBorders>
            <w:vAlign w:val="center"/>
          </w:tcPr>
          <w:p w14:paraId="43429B29" w14:textId="77A16C58" w:rsidR="00A91965" w:rsidRPr="00DD4799" w:rsidRDefault="00E24C41" w:rsidP="00CD3B1F">
            <w:pPr>
              <w:jc w:val="center"/>
              <w:rPr>
                <w:rFonts w:eastAsiaTheme="minorEastAsia"/>
                <w:sz w:val="20"/>
                <w:szCs w:val="20"/>
                <w:lang w:val="en-US"/>
              </w:rPr>
            </w:pPr>
            <w:r>
              <w:rPr>
                <w:sz w:val="20"/>
                <w:szCs w:val="20"/>
              </w:rPr>
              <w:t>19.05-73.25</w:t>
            </w:r>
          </w:p>
        </w:tc>
        <w:tc>
          <w:tcPr>
            <w:tcW w:w="993" w:type="dxa"/>
            <w:tcBorders>
              <w:top w:val="nil"/>
              <w:left w:val="nil"/>
              <w:bottom w:val="nil"/>
              <w:right w:val="nil"/>
            </w:tcBorders>
            <w:vAlign w:val="center"/>
          </w:tcPr>
          <w:p w14:paraId="6D474869" w14:textId="3D789856" w:rsidR="00A91965" w:rsidRPr="00DD4799" w:rsidRDefault="00E24C41" w:rsidP="00451EB6">
            <w:pPr>
              <w:jc w:val="right"/>
              <w:rPr>
                <w:sz w:val="20"/>
                <w:szCs w:val="20"/>
              </w:rPr>
            </w:pPr>
            <w:r>
              <w:rPr>
                <w:sz w:val="20"/>
                <w:szCs w:val="20"/>
              </w:rPr>
              <w:t>0.4</w:t>
            </w:r>
          </w:p>
        </w:tc>
      </w:tr>
      <w:tr w:rsidR="00451EB6" w:rsidRPr="00DD4799" w14:paraId="6B7B6E73" w14:textId="77777777" w:rsidTr="00CD3B1F">
        <w:trPr>
          <w:cantSplit/>
          <w:trHeight w:hRule="exact" w:val="284"/>
        </w:trPr>
        <w:tc>
          <w:tcPr>
            <w:tcW w:w="250" w:type="dxa"/>
            <w:tcBorders>
              <w:top w:val="nil"/>
              <w:left w:val="nil"/>
              <w:bottom w:val="nil"/>
              <w:right w:val="nil"/>
            </w:tcBorders>
          </w:tcPr>
          <w:p w14:paraId="5CF10352" w14:textId="77777777" w:rsidR="00A91965" w:rsidRDefault="00A91965" w:rsidP="00451EB6">
            <w:pPr>
              <w:rPr>
                <w:sz w:val="20"/>
                <w:szCs w:val="20"/>
              </w:rPr>
            </w:pPr>
          </w:p>
        </w:tc>
        <w:tc>
          <w:tcPr>
            <w:tcW w:w="2302" w:type="dxa"/>
            <w:gridSpan w:val="2"/>
            <w:tcBorders>
              <w:top w:val="nil"/>
              <w:left w:val="nil"/>
              <w:bottom w:val="nil"/>
              <w:right w:val="nil"/>
            </w:tcBorders>
            <w:vAlign w:val="center"/>
          </w:tcPr>
          <w:p w14:paraId="251941C0" w14:textId="5881A506" w:rsidR="00A91965" w:rsidRPr="00DD4799" w:rsidRDefault="00A91965" w:rsidP="00451EB6">
            <w:pPr>
              <w:rPr>
                <w:sz w:val="20"/>
                <w:szCs w:val="20"/>
              </w:rPr>
            </w:pPr>
            <w:r>
              <w:rPr>
                <w:sz w:val="20"/>
                <w:szCs w:val="20"/>
              </w:rPr>
              <w:t>Cattle</w:t>
            </w:r>
          </w:p>
        </w:tc>
        <w:tc>
          <w:tcPr>
            <w:tcW w:w="993" w:type="dxa"/>
            <w:tcBorders>
              <w:top w:val="nil"/>
              <w:left w:val="nil"/>
              <w:bottom w:val="nil"/>
              <w:right w:val="nil"/>
            </w:tcBorders>
            <w:vAlign w:val="center"/>
          </w:tcPr>
          <w:p w14:paraId="54FC17E0" w14:textId="771AD1B8" w:rsidR="00A91965" w:rsidRPr="00DD4799" w:rsidRDefault="00F642BD" w:rsidP="00CD3B1F">
            <w:pPr>
              <w:jc w:val="center"/>
              <w:rPr>
                <w:rFonts w:eastAsiaTheme="minorEastAsia"/>
                <w:sz w:val="20"/>
                <w:szCs w:val="20"/>
                <w:lang w:val="en-US"/>
              </w:rPr>
            </w:pPr>
            <w:r>
              <w:rPr>
                <w:sz w:val="20"/>
                <w:szCs w:val="20"/>
              </w:rPr>
              <w:t>10</w:t>
            </w:r>
          </w:p>
        </w:tc>
        <w:tc>
          <w:tcPr>
            <w:tcW w:w="2693" w:type="dxa"/>
            <w:tcBorders>
              <w:top w:val="nil"/>
              <w:left w:val="nil"/>
              <w:bottom w:val="nil"/>
              <w:right w:val="nil"/>
            </w:tcBorders>
            <w:vAlign w:val="center"/>
          </w:tcPr>
          <w:p w14:paraId="662CBDE5" w14:textId="5AEC745B" w:rsidR="00A91965" w:rsidRPr="00DD4799" w:rsidRDefault="00F642BD" w:rsidP="00CD3B1F">
            <w:pPr>
              <w:jc w:val="center"/>
              <w:rPr>
                <w:rFonts w:eastAsiaTheme="minorEastAsia"/>
                <w:sz w:val="20"/>
                <w:szCs w:val="20"/>
                <w:lang w:val="en-US"/>
              </w:rPr>
            </w:pPr>
            <w:r>
              <w:rPr>
                <w:sz w:val="20"/>
                <w:szCs w:val="20"/>
              </w:rPr>
              <w:t>90.91</w:t>
            </w:r>
          </w:p>
        </w:tc>
        <w:tc>
          <w:tcPr>
            <w:tcW w:w="1276" w:type="dxa"/>
            <w:tcBorders>
              <w:top w:val="nil"/>
              <w:left w:val="nil"/>
              <w:bottom w:val="nil"/>
              <w:right w:val="nil"/>
            </w:tcBorders>
            <w:vAlign w:val="center"/>
          </w:tcPr>
          <w:p w14:paraId="5D7DEC02" w14:textId="23B6BF23" w:rsidR="00A91965" w:rsidRPr="00DD4799" w:rsidRDefault="00F642BD" w:rsidP="00AD2CA1">
            <w:pPr>
              <w:jc w:val="center"/>
              <w:rPr>
                <w:sz w:val="20"/>
                <w:szCs w:val="20"/>
              </w:rPr>
            </w:pPr>
            <w:r>
              <w:rPr>
                <w:sz w:val="20"/>
                <w:szCs w:val="20"/>
              </w:rPr>
              <w:t>73.92-100</w:t>
            </w:r>
          </w:p>
        </w:tc>
        <w:tc>
          <w:tcPr>
            <w:tcW w:w="283" w:type="dxa"/>
            <w:tcBorders>
              <w:top w:val="nil"/>
              <w:left w:val="nil"/>
              <w:bottom w:val="nil"/>
              <w:right w:val="nil"/>
            </w:tcBorders>
            <w:vAlign w:val="center"/>
          </w:tcPr>
          <w:p w14:paraId="42D3DF32" w14:textId="77777777" w:rsidR="00A91965" w:rsidRPr="00DD4799" w:rsidRDefault="00A91965" w:rsidP="00451EB6">
            <w:pPr>
              <w:rPr>
                <w:sz w:val="20"/>
                <w:szCs w:val="20"/>
              </w:rPr>
            </w:pPr>
          </w:p>
        </w:tc>
        <w:tc>
          <w:tcPr>
            <w:tcW w:w="1100" w:type="dxa"/>
            <w:tcBorders>
              <w:top w:val="nil"/>
              <w:left w:val="nil"/>
              <w:bottom w:val="nil"/>
              <w:right w:val="nil"/>
            </w:tcBorders>
            <w:vAlign w:val="center"/>
          </w:tcPr>
          <w:p w14:paraId="55264C2B" w14:textId="3C38B248" w:rsidR="00A91965" w:rsidRPr="00DD4799" w:rsidRDefault="00F642BD" w:rsidP="00CD3B1F">
            <w:pPr>
              <w:jc w:val="center"/>
              <w:rPr>
                <w:rFonts w:eastAsiaTheme="minorEastAsia"/>
                <w:sz w:val="20"/>
                <w:szCs w:val="20"/>
                <w:lang w:val="en-US"/>
              </w:rPr>
            </w:pPr>
            <w:r>
              <w:rPr>
                <w:sz w:val="20"/>
                <w:szCs w:val="20"/>
              </w:rPr>
              <w:t>10</w:t>
            </w:r>
          </w:p>
        </w:tc>
        <w:tc>
          <w:tcPr>
            <w:tcW w:w="2835" w:type="dxa"/>
            <w:gridSpan w:val="3"/>
            <w:tcBorders>
              <w:top w:val="nil"/>
              <w:left w:val="nil"/>
              <w:bottom w:val="nil"/>
              <w:right w:val="nil"/>
            </w:tcBorders>
            <w:vAlign w:val="center"/>
          </w:tcPr>
          <w:p w14:paraId="3944E0A4" w14:textId="661C4B39" w:rsidR="00A91965" w:rsidRPr="00DD4799" w:rsidRDefault="00F642BD" w:rsidP="00CD3B1F">
            <w:pPr>
              <w:jc w:val="center"/>
              <w:rPr>
                <w:rFonts w:eastAsiaTheme="minorEastAsia"/>
                <w:sz w:val="20"/>
                <w:szCs w:val="20"/>
                <w:lang w:val="en-US"/>
              </w:rPr>
            </w:pPr>
            <w:r>
              <w:rPr>
                <w:sz w:val="20"/>
                <w:szCs w:val="20"/>
              </w:rPr>
              <w:t>76.92</w:t>
            </w:r>
          </w:p>
        </w:tc>
        <w:tc>
          <w:tcPr>
            <w:tcW w:w="1593" w:type="dxa"/>
            <w:tcBorders>
              <w:top w:val="nil"/>
              <w:left w:val="nil"/>
              <w:bottom w:val="nil"/>
              <w:right w:val="nil"/>
            </w:tcBorders>
            <w:vAlign w:val="center"/>
          </w:tcPr>
          <w:p w14:paraId="226AD74F" w14:textId="34CF6214" w:rsidR="00A91965" w:rsidRPr="00DD4799" w:rsidRDefault="00F642BD" w:rsidP="00CD3B1F">
            <w:pPr>
              <w:jc w:val="center"/>
              <w:rPr>
                <w:rFonts w:eastAsiaTheme="minorEastAsia"/>
                <w:sz w:val="20"/>
                <w:szCs w:val="20"/>
                <w:lang w:val="en-US"/>
              </w:rPr>
            </w:pPr>
            <w:r>
              <w:rPr>
                <w:sz w:val="20"/>
                <w:szCs w:val="20"/>
              </w:rPr>
              <w:t>54.02-99.82</w:t>
            </w:r>
          </w:p>
        </w:tc>
        <w:tc>
          <w:tcPr>
            <w:tcW w:w="993" w:type="dxa"/>
            <w:tcBorders>
              <w:top w:val="nil"/>
              <w:left w:val="nil"/>
              <w:bottom w:val="nil"/>
              <w:right w:val="nil"/>
            </w:tcBorders>
            <w:vAlign w:val="center"/>
          </w:tcPr>
          <w:p w14:paraId="77D2C278" w14:textId="667EA617" w:rsidR="00A91965" w:rsidRPr="00DD4799" w:rsidRDefault="00F642BD" w:rsidP="00451EB6">
            <w:pPr>
              <w:jc w:val="right"/>
              <w:rPr>
                <w:sz w:val="20"/>
                <w:szCs w:val="20"/>
              </w:rPr>
            </w:pPr>
            <w:r>
              <w:rPr>
                <w:sz w:val="20"/>
                <w:szCs w:val="20"/>
              </w:rPr>
              <w:t>0.4</w:t>
            </w:r>
          </w:p>
        </w:tc>
      </w:tr>
      <w:tr w:rsidR="00C032EB" w:rsidRPr="00DD4799" w14:paraId="2F450A08" w14:textId="77777777" w:rsidTr="00CD3B1F">
        <w:trPr>
          <w:cantSplit/>
          <w:trHeight w:hRule="exact" w:val="284"/>
        </w:trPr>
        <w:tc>
          <w:tcPr>
            <w:tcW w:w="250" w:type="dxa"/>
            <w:tcBorders>
              <w:top w:val="nil"/>
              <w:left w:val="nil"/>
              <w:bottom w:val="nil"/>
              <w:right w:val="nil"/>
            </w:tcBorders>
          </w:tcPr>
          <w:p w14:paraId="45A96EF0" w14:textId="77777777" w:rsidR="00C032EB" w:rsidRDefault="00C032EB" w:rsidP="00451EB6">
            <w:pPr>
              <w:rPr>
                <w:sz w:val="20"/>
                <w:szCs w:val="20"/>
              </w:rPr>
            </w:pPr>
          </w:p>
        </w:tc>
        <w:tc>
          <w:tcPr>
            <w:tcW w:w="2302" w:type="dxa"/>
            <w:gridSpan w:val="2"/>
            <w:tcBorders>
              <w:top w:val="nil"/>
              <w:left w:val="nil"/>
              <w:bottom w:val="nil"/>
              <w:right w:val="nil"/>
            </w:tcBorders>
            <w:vAlign w:val="center"/>
          </w:tcPr>
          <w:p w14:paraId="1011C8C1" w14:textId="069E90DA" w:rsidR="00C032EB" w:rsidRDefault="00C032EB" w:rsidP="00451EB6">
            <w:pPr>
              <w:rPr>
                <w:sz w:val="20"/>
                <w:szCs w:val="20"/>
              </w:rPr>
            </w:pPr>
            <w:r>
              <w:rPr>
                <w:sz w:val="20"/>
                <w:szCs w:val="20"/>
              </w:rPr>
              <w:t>Breed</w:t>
            </w:r>
          </w:p>
        </w:tc>
        <w:tc>
          <w:tcPr>
            <w:tcW w:w="993" w:type="dxa"/>
            <w:tcBorders>
              <w:top w:val="nil"/>
              <w:left w:val="nil"/>
              <w:bottom w:val="nil"/>
              <w:right w:val="nil"/>
            </w:tcBorders>
            <w:vAlign w:val="center"/>
          </w:tcPr>
          <w:p w14:paraId="154F463E" w14:textId="77777777" w:rsidR="00C032EB" w:rsidRDefault="00C032EB" w:rsidP="00451EB6">
            <w:pPr>
              <w:jc w:val="center"/>
              <w:rPr>
                <w:sz w:val="20"/>
                <w:szCs w:val="20"/>
              </w:rPr>
            </w:pPr>
          </w:p>
        </w:tc>
        <w:tc>
          <w:tcPr>
            <w:tcW w:w="2693" w:type="dxa"/>
            <w:tcBorders>
              <w:top w:val="nil"/>
              <w:left w:val="nil"/>
              <w:bottom w:val="nil"/>
              <w:right w:val="nil"/>
            </w:tcBorders>
            <w:vAlign w:val="center"/>
          </w:tcPr>
          <w:p w14:paraId="1D467FDC" w14:textId="77777777" w:rsidR="00C032EB" w:rsidRDefault="00C032EB" w:rsidP="00451EB6">
            <w:pPr>
              <w:jc w:val="center"/>
              <w:rPr>
                <w:sz w:val="20"/>
                <w:szCs w:val="20"/>
              </w:rPr>
            </w:pPr>
          </w:p>
        </w:tc>
        <w:tc>
          <w:tcPr>
            <w:tcW w:w="1276" w:type="dxa"/>
            <w:tcBorders>
              <w:top w:val="nil"/>
              <w:left w:val="nil"/>
              <w:bottom w:val="nil"/>
              <w:right w:val="nil"/>
            </w:tcBorders>
            <w:vAlign w:val="center"/>
          </w:tcPr>
          <w:p w14:paraId="34A3CB67" w14:textId="77777777" w:rsidR="00C032EB" w:rsidRDefault="00C032EB" w:rsidP="00AD2CA1">
            <w:pPr>
              <w:jc w:val="center"/>
              <w:rPr>
                <w:sz w:val="20"/>
                <w:szCs w:val="20"/>
              </w:rPr>
            </w:pPr>
          </w:p>
        </w:tc>
        <w:tc>
          <w:tcPr>
            <w:tcW w:w="283" w:type="dxa"/>
            <w:tcBorders>
              <w:top w:val="nil"/>
              <w:left w:val="nil"/>
              <w:bottom w:val="nil"/>
              <w:right w:val="nil"/>
            </w:tcBorders>
            <w:vAlign w:val="center"/>
          </w:tcPr>
          <w:p w14:paraId="0ABEF5E7" w14:textId="77777777" w:rsidR="00C032EB" w:rsidRPr="00DD4799" w:rsidRDefault="00C032EB" w:rsidP="00451EB6">
            <w:pPr>
              <w:rPr>
                <w:sz w:val="20"/>
                <w:szCs w:val="20"/>
              </w:rPr>
            </w:pPr>
          </w:p>
        </w:tc>
        <w:tc>
          <w:tcPr>
            <w:tcW w:w="1100" w:type="dxa"/>
            <w:tcBorders>
              <w:top w:val="nil"/>
              <w:left w:val="nil"/>
              <w:bottom w:val="nil"/>
              <w:right w:val="nil"/>
            </w:tcBorders>
            <w:vAlign w:val="center"/>
          </w:tcPr>
          <w:p w14:paraId="5AEC5D55" w14:textId="77777777" w:rsidR="00C032EB" w:rsidRDefault="00C032EB" w:rsidP="00451EB6">
            <w:pPr>
              <w:jc w:val="center"/>
              <w:rPr>
                <w:sz w:val="20"/>
                <w:szCs w:val="20"/>
              </w:rPr>
            </w:pPr>
          </w:p>
        </w:tc>
        <w:tc>
          <w:tcPr>
            <w:tcW w:w="2835" w:type="dxa"/>
            <w:gridSpan w:val="3"/>
            <w:tcBorders>
              <w:top w:val="nil"/>
              <w:left w:val="nil"/>
              <w:bottom w:val="nil"/>
              <w:right w:val="nil"/>
            </w:tcBorders>
            <w:vAlign w:val="center"/>
          </w:tcPr>
          <w:p w14:paraId="38C56B7C" w14:textId="77777777" w:rsidR="00C032EB" w:rsidRDefault="00C032EB" w:rsidP="00451EB6">
            <w:pPr>
              <w:jc w:val="center"/>
              <w:rPr>
                <w:sz w:val="20"/>
                <w:szCs w:val="20"/>
              </w:rPr>
            </w:pPr>
          </w:p>
        </w:tc>
        <w:tc>
          <w:tcPr>
            <w:tcW w:w="1593" w:type="dxa"/>
            <w:tcBorders>
              <w:top w:val="nil"/>
              <w:left w:val="nil"/>
              <w:bottom w:val="nil"/>
              <w:right w:val="nil"/>
            </w:tcBorders>
            <w:vAlign w:val="center"/>
          </w:tcPr>
          <w:p w14:paraId="08B93337" w14:textId="77777777" w:rsidR="00C032EB" w:rsidRDefault="00C032EB" w:rsidP="00AD2CA1">
            <w:pPr>
              <w:jc w:val="center"/>
              <w:rPr>
                <w:sz w:val="20"/>
                <w:szCs w:val="20"/>
              </w:rPr>
            </w:pPr>
          </w:p>
        </w:tc>
        <w:tc>
          <w:tcPr>
            <w:tcW w:w="993" w:type="dxa"/>
            <w:tcBorders>
              <w:top w:val="nil"/>
              <w:left w:val="nil"/>
              <w:bottom w:val="nil"/>
              <w:right w:val="nil"/>
            </w:tcBorders>
            <w:vAlign w:val="center"/>
          </w:tcPr>
          <w:p w14:paraId="43EE7D2D" w14:textId="77777777" w:rsidR="00C032EB" w:rsidRDefault="00C032EB" w:rsidP="00451EB6">
            <w:pPr>
              <w:jc w:val="right"/>
              <w:rPr>
                <w:sz w:val="20"/>
                <w:szCs w:val="20"/>
              </w:rPr>
            </w:pPr>
          </w:p>
        </w:tc>
      </w:tr>
      <w:tr w:rsidR="00C032EB" w:rsidRPr="00DD4799" w14:paraId="6668539F" w14:textId="77777777" w:rsidTr="00CD3B1F">
        <w:trPr>
          <w:cantSplit/>
          <w:trHeight w:hRule="exact" w:val="284"/>
        </w:trPr>
        <w:tc>
          <w:tcPr>
            <w:tcW w:w="250" w:type="dxa"/>
            <w:tcBorders>
              <w:top w:val="nil"/>
              <w:left w:val="nil"/>
              <w:bottom w:val="nil"/>
              <w:right w:val="nil"/>
            </w:tcBorders>
          </w:tcPr>
          <w:p w14:paraId="30A41615" w14:textId="77777777" w:rsidR="00A91965" w:rsidRPr="00DD4799" w:rsidRDefault="00A91965" w:rsidP="00AD2CA1">
            <w:pPr>
              <w:jc w:val="center"/>
              <w:rPr>
                <w:sz w:val="20"/>
                <w:szCs w:val="20"/>
              </w:rPr>
            </w:pPr>
          </w:p>
        </w:tc>
        <w:tc>
          <w:tcPr>
            <w:tcW w:w="284" w:type="dxa"/>
            <w:tcBorders>
              <w:top w:val="nil"/>
              <w:left w:val="nil"/>
              <w:bottom w:val="nil"/>
              <w:right w:val="nil"/>
            </w:tcBorders>
            <w:vAlign w:val="center"/>
          </w:tcPr>
          <w:p w14:paraId="21EFED96" w14:textId="77777777" w:rsidR="00A91965" w:rsidRPr="00DD4799" w:rsidRDefault="00A91965" w:rsidP="00451EB6">
            <w:pPr>
              <w:rPr>
                <w:sz w:val="20"/>
                <w:szCs w:val="20"/>
              </w:rPr>
            </w:pPr>
          </w:p>
        </w:tc>
        <w:tc>
          <w:tcPr>
            <w:tcW w:w="2018" w:type="dxa"/>
            <w:tcBorders>
              <w:top w:val="nil"/>
              <w:left w:val="nil"/>
              <w:bottom w:val="nil"/>
              <w:right w:val="nil"/>
            </w:tcBorders>
            <w:vAlign w:val="center"/>
          </w:tcPr>
          <w:p w14:paraId="0C7A51B0" w14:textId="5CEC79E7" w:rsidR="00A91965" w:rsidRPr="00DD4799" w:rsidRDefault="00A91965" w:rsidP="00451EB6">
            <w:pPr>
              <w:rPr>
                <w:sz w:val="20"/>
                <w:szCs w:val="20"/>
              </w:rPr>
            </w:pPr>
            <w:r>
              <w:rPr>
                <w:sz w:val="20"/>
                <w:szCs w:val="20"/>
              </w:rPr>
              <w:t>Upland</w:t>
            </w:r>
          </w:p>
        </w:tc>
        <w:tc>
          <w:tcPr>
            <w:tcW w:w="993" w:type="dxa"/>
            <w:tcBorders>
              <w:top w:val="nil"/>
              <w:left w:val="nil"/>
              <w:bottom w:val="nil"/>
              <w:right w:val="nil"/>
            </w:tcBorders>
            <w:vAlign w:val="center"/>
          </w:tcPr>
          <w:p w14:paraId="4B9C7746" w14:textId="32E3E036" w:rsidR="00A91965" w:rsidRPr="00DD4799" w:rsidRDefault="0016446D" w:rsidP="00CD3B1F">
            <w:pPr>
              <w:jc w:val="center"/>
              <w:rPr>
                <w:rFonts w:eastAsiaTheme="minorEastAsia"/>
                <w:sz w:val="20"/>
                <w:szCs w:val="20"/>
                <w:lang w:val="en-US"/>
              </w:rPr>
            </w:pPr>
            <w:r>
              <w:rPr>
                <w:sz w:val="20"/>
                <w:szCs w:val="20"/>
              </w:rPr>
              <w:t>8</w:t>
            </w:r>
          </w:p>
        </w:tc>
        <w:tc>
          <w:tcPr>
            <w:tcW w:w="2693" w:type="dxa"/>
            <w:tcBorders>
              <w:top w:val="nil"/>
              <w:left w:val="nil"/>
              <w:bottom w:val="nil"/>
              <w:right w:val="nil"/>
            </w:tcBorders>
            <w:vAlign w:val="center"/>
          </w:tcPr>
          <w:p w14:paraId="4C9883F5" w14:textId="604785C6" w:rsidR="00A91965" w:rsidRPr="00DD4799" w:rsidRDefault="0016446D" w:rsidP="00CD3B1F">
            <w:pPr>
              <w:jc w:val="center"/>
              <w:rPr>
                <w:rFonts w:eastAsiaTheme="minorEastAsia"/>
                <w:sz w:val="20"/>
                <w:szCs w:val="20"/>
                <w:lang w:val="en-US"/>
              </w:rPr>
            </w:pPr>
            <w:r>
              <w:rPr>
                <w:sz w:val="20"/>
                <w:szCs w:val="20"/>
              </w:rPr>
              <w:t>72.73</w:t>
            </w:r>
          </w:p>
        </w:tc>
        <w:tc>
          <w:tcPr>
            <w:tcW w:w="1276" w:type="dxa"/>
            <w:tcBorders>
              <w:top w:val="nil"/>
              <w:left w:val="nil"/>
              <w:bottom w:val="nil"/>
              <w:right w:val="nil"/>
            </w:tcBorders>
            <w:vAlign w:val="center"/>
          </w:tcPr>
          <w:p w14:paraId="120B2B71" w14:textId="3DBF8A3F" w:rsidR="00A91965" w:rsidRPr="00DD4799" w:rsidRDefault="0016446D" w:rsidP="00AD2CA1">
            <w:pPr>
              <w:jc w:val="center"/>
              <w:rPr>
                <w:sz w:val="20"/>
                <w:szCs w:val="20"/>
              </w:rPr>
            </w:pPr>
            <w:r>
              <w:rPr>
                <w:sz w:val="20"/>
                <w:szCs w:val="20"/>
              </w:rPr>
              <w:t>46.41-99.05</w:t>
            </w:r>
          </w:p>
        </w:tc>
        <w:tc>
          <w:tcPr>
            <w:tcW w:w="283" w:type="dxa"/>
            <w:tcBorders>
              <w:top w:val="nil"/>
              <w:left w:val="nil"/>
              <w:bottom w:val="nil"/>
              <w:right w:val="nil"/>
            </w:tcBorders>
            <w:vAlign w:val="center"/>
          </w:tcPr>
          <w:p w14:paraId="518E54EF" w14:textId="77777777" w:rsidR="00A91965" w:rsidRPr="00DD4799" w:rsidRDefault="00A91965" w:rsidP="00451EB6">
            <w:pPr>
              <w:rPr>
                <w:sz w:val="20"/>
                <w:szCs w:val="20"/>
              </w:rPr>
            </w:pPr>
          </w:p>
        </w:tc>
        <w:tc>
          <w:tcPr>
            <w:tcW w:w="1100" w:type="dxa"/>
            <w:tcBorders>
              <w:top w:val="nil"/>
              <w:left w:val="nil"/>
              <w:bottom w:val="nil"/>
              <w:right w:val="nil"/>
            </w:tcBorders>
            <w:vAlign w:val="center"/>
          </w:tcPr>
          <w:p w14:paraId="5C5D2838" w14:textId="78276BC0" w:rsidR="00A91965" w:rsidRPr="00DD4799" w:rsidRDefault="0016446D" w:rsidP="00CD3B1F">
            <w:pPr>
              <w:jc w:val="center"/>
              <w:rPr>
                <w:rFonts w:eastAsiaTheme="minorEastAsia"/>
                <w:sz w:val="20"/>
                <w:szCs w:val="20"/>
                <w:lang w:val="en-US"/>
              </w:rPr>
            </w:pPr>
            <w:r>
              <w:rPr>
                <w:sz w:val="20"/>
                <w:szCs w:val="20"/>
              </w:rPr>
              <w:t>10</w:t>
            </w:r>
          </w:p>
        </w:tc>
        <w:tc>
          <w:tcPr>
            <w:tcW w:w="2835" w:type="dxa"/>
            <w:gridSpan w:val="3"/>
            <w:tcBorders>
              <w:top w:val="nil"/>
              <w:left w:val="nil"/>
              <w:bottom w:val="nil"/>
              <w:right w:val="nil"/>
            </w:tcBorders>
            <w:vAlign w:val="center"/>
          </w:tcPr>
          <w:p w14:paraId="7CDCCC8C" w14:textId="32767EC9" w:rsidR="00A91965" w:rsidRPr="00DD4799" w:rsidRDefault="0016446D" w:rsidP="00CD3B1F">
            <w:pPr>
              <w:jc w:val="center"/>
              <w:rPr>
                <w:rFonts w:eastAsiaTheme="minorEastAsia"/>
                <w:sz w:val="20"/>
                <w:szCs w:val="20"/>
                <w:lang w:val="en-US"/>
              </w:rPr>
            </w:pPr>
            <w:r>
              <w:rPr>
                <w:sz w:val="20"/>
                <w:szCs w:val="20"/>
              </w:rPr>
              <w:t>76.92</w:t>
            </w:r>
          </w:p>
        </w:tc>
        <w:tc>
          <w:tcPr>
            <w:tcW w:w="1593" w:type="dxa"/>
            <w:tcBorders>
              <w:top w:val="nil"/>
              <w:left w:val="nil"/>
              <w:bottom w:val="nil"/>
              <w:right w:val="nil"/>
            </w:tcBorders>
            <w:vAlign w:val="center"/>
          </w:tcPr>
          <w:p w14:paraId="3DA01FC1" w14:textId="06EABC77" w:rsidR="00A91965" w:rsidRPr="00DD4799" w:rsidRDefault="0016446D" w:rsidP="00CD3B1F">
            <w:pPr>
              <w:jc w:val="center"/>
              <w:rPr>
                <w:rFonts w:eastAsiaTheme="minorEastAsia"/>
                <w:sz w:val="20"/>
                <w:szCs w:val="20"/>
                <w:lang w:val="en-US"/>
              </w:rPr>
            </w:pPr>
            <w:r>
              <w:rPr>
                <w:sz w:val="20"/>
                <w:szCs w:val="20"/>
              </w:rPr>
              <w:t>54.02-99.82</w:t>
            </w:r>
          </w:p>
        </w:tc>
        <w:tc>
          <w:tcPr>
            <w:tcW w:w="993" w:type="dxa"/>
            <w:tcBorders>
              <w:top w:val="nil"/>
              <w:left w:val="nil"/>
              <w:bottom w:val="nil"/>
              <w:right w:val="nil"/>
            </w:tcBorders>
            <w:vAlign w:val="center"/>
          </w:tcPr>
          <w:p w14:paraId="42EF038F" w14:textId="764CD3BB" w:rsidR="00A91965" w:rsidRPr="00DD4799" w:rsidRDefault="0016446D" w:rsidP="00451EB6">
            <w:pPr>
              <w:jc w:val="right"/>
              <w:rPr>
                <w:sz w:val="20"/>
                <w:szCs w:val="20"/>
              </w:rPr>
            </w:pPr>
            <w:r>
              <w:rPr>
                <w:sz w:val="20"/>
                <w:szCs w:val="20"/>
              </w:rPr>
              <w:t>0.8</w:t>
            </w:r>
          </w:p>
        </w:tc>
      </w:tr>
      <w:tr w:rsidR="00C032EB" w:rsidRPr="00DD4799" w14:paraId="61B362FF" w14:textId="77777777" w:rsidTr="00CD3B1F">
        <w:trPr>
          <w:cantSplit/>
          <w:trHeight w:hRule="exact" w:val="284"/>
        </w:trPr>
        <w:tc>
          <w:tcPr>
            <w:tcW w:w="250" w:type="dxa"/>
            <w:tcBorders>
              <w:top w:val="nil"/>
              <w:left w:val="nil"/>
              <w:right w:val="nil"/>
            </w:tcBorders>
          </w:tcPr>
          <w:p w14:paraId="4B5CF053" w14:textId="77777777" w:rsidR="00A91965" w:rsidRPr="00DD4799" w:rsidRDefault="00A91965" w:rsidP="00451EB6">
            <w:pPr>
              <w:rPr>
                <w:sz w:val="20"/>
                <w:szCs w:val="20"/>
              </w:rPr>
            </w:pPr>
          </w:p>
        </w:tc>
        <w:tc>
          <w:tcPr>
            <w:tcW w:w="284" w:type="dxa"/>
            <w:tcBorders>
              <w:top w:val="nil"/>
              <w:left w:val="nil"/>
              <w:right w:val="nil"/>
            </w:tcBorders>
            <w:vAlign w:val="center"/>
          </w:tcPr>
          <w:p w14:paraId="477C79C4" w14:textId="77777777" w:rsidR="00A91965" w:rsidRPr="00DD4799" w:rsidRDefault="00A91965" w:rsidP="00451EB6">
            <w:pPr>
              <w:rPr>
                <w:sz w:val="20"/>
                <w:szCs w:val="20"/>
              </w:rPr>
            </w:pPr>
          </w:p>
        </w:tc>
        <w:tc>
          <w:tcPr>
            <w:tcW w:w="2018" w:type="dxa"/>
            <w:tcBorders>
              <w:top w:val="nil"/>
              <w:left w:val="nil"/>
              <w:right w:val="nil"/>
            </w:tcBorders>
            <w:vAlign w:val="center"/>
          </w:tcPr>
          <w:p w14:paraId="0D583756" w14:textId="6062B5B9" w:rsidR="00A91965" w:rsidRPr="00DD4799" w:rsidRDefault="00A91965" w:rsidP="00451EB6">
            <w:pPr>
              <w:rPr>
                <w:sz w:val="20"/>
                <w:szCs w:val="20"/>
              </w:rPr>
            </w:pPr>
            <w:r>
              <w:rPr>
                <w:sz w:val="20"/>
                <w:szCs w:val="20"/>
              </w:rPr>
              <w:t>Lowland</w:t>
            </w:r>
          </w:p>
        </w:tc>
        <w:tc>
          <w:tcPr>
            <w:tcW w:w="993" w:type="dxa"/>
            <w:tcBorders>
              <w:top w:val="nil"/>
              <w:left w:val="nil"/>
              <w:right w:val="nil"/>
            </w:tcBorders>
            <w:vAlign w:val="center"/>
          </w:tcPr>
          <w:p w14:paraId="0C4F9DA3" w14:textId="6B1D44F1" w:rsidR="00A91965" w:rsidRPr="00DD4799" w:rsidRDefault="0016446D" w:rsidP="00CD3B1F">
            <w:pPr>
              <w:jc w:val="center"/>
              <w:rPr>
                <w:rFonts w:eastAsiaTheme="minorEastAsia"/>
                <w:sz w:val="20"/>
                <w:szCs w:val="20"/>
                <w:lang w:val="en-US"/>
              </w:rPr>
            </w:pPr>
            <w:r>
              <w:rPr>
                <w:sz w:val="20"/>
                <w:szCs w:val="20"/>
              </w:rPr>
              <w:t>11</w:t>
            </w:r>
          </w:p>
        </w:tc>
        <w:tc>
          <w:tcPr>
            <w:tcW w:w="2693" w:type="dxa"/>
            <w:tcBorders>
              <w:top w:val="nil"/>
              <w:left w:val="nil"/>
              <w:right w:val="nil"/>
            </w:tcBorders>
            <w:vAlign w:val="center"/>
          </w:tcPr>
          <w:p w14:paraId="655F1CF3" w14:textId="5CEABCC6" w:rsidR="00A91965" w:rsidRPr="00DD4799" w:rsidRDefault="0016446D" w:rsidP="00CD3B1F">
            <w:pPr>
              <w:jc w:val="center"/>
              <w:rPr>
                <w:rFonts w:eastAsiaTheme="minorEastAsia"/>
                <w:sz w:val="20"/>
                <w:szCs w:val="20"/>
                <w:lang w:val="en-US"/>
              </w:rPr>
            </w:pPr>
            <w:r>
              <w:rPr>
                <w:sz w:val="20"/>
                <w:szCs w:val="20"/>
              </w:rPr>
              <w:t>100</w:t>
            </w:r>
          </w:p>
        </w:tc>
        <w:tc>
          <w:tcPr>
            <w:tcW w:w="1276" w:type="dxa"/>
            <w:tcBorders>
              <w:top w:val="nil"/>
              <w:left w:val="nil"/>
              <w:right w:val="nil"/>
            </w:tcBorders>
            <w:vAlign w:val="center"/>
          </w:tcPr>
          <w:p w14:paraId="0CE692F6" w14:textId="13A8CF7D" w:rsidR="00A91965" w:rsidRPr="00DD4799" w:rsidRDefault="0016446D" w:rsidP="00CD3B1F">
            <w:pPr>
              <w:jc w:val="center"/>
              <w:rPr>
                <w:rFonts w:eastAsiaTheme="minorEastAsia"/>
                <w:sz w:val="20"/>
                <w:szCs w:val="20"/>
                <w:lang w:val="en-US"/>
              </w:rPr>
            </w:pPr>
            <w:r>
              <w:rPr>
                <w:sz w:val="20"/>
                <w:szCs w:val="20"/>
              </w:rPr>
              <w:t>-</w:t>
            </w:r>
          </w:p>
        </w:tc>
        <w:tc>
          <w:tcPr>
            <w:tcW w:w="283" w:type="dxa"/>
            <w:tcBorders>
              <w:top w:val="nil"/>
              <w:left w:val="nil"/>
              <w:right w:val="nil"/>
            </w:tcBorders>
            <w:vAlign w:val="center"/>
          </w:tcPr>
          <w:p w14:paraId="04A0A470" w14:textId="77777777" w:rsidR="00A91965" w:rsidRPr="00DD4799" w:rsidRDefault="00A91965" w:rsidP="00451EB6">
            <w:pPr>
              <w:rPr>
                <w:sz w:val="20"/>
                <w:szCs w:val="20"/>
              </w:rPr>
            </w:pPr>
          </w:p>
        </w:tc>
        <w:tc>
          <w:tcPr>
            <w:tcW w:w="1100" w:type="dxa"/>
            <w:tcBorders>
              <w:top w:val="nil"/>
              <w:left w:val="nil"/>
              <w:right w:val="nil"/>
            </w:tcBorders>
            <w:vAlign w:val="center"/>
          </w:tcPr>
          <w:p w14:paraId="21D11197" w14:textId="1B5D8EED" w:rsidR="00A91965" w:rsidRPr="00DD4799" w:rsidRDefault="0016446D" w:rsidP="00CD3B1F">
            <w:pPr>
              <w:jc w:val="center"/>
              <w:rPr>
                <w:rFonts w:eastAsiaTheme="minorEastAsia"/>
                <w:sz w:val="20"/>
                <w:szCs w:val="20"/>
                <w:lang w:val="en-US"/>
              </w:rPr>
            </w:pPr>
            <w:r>
              <w:rPr>
                <w:sz w:val="20"/>
                <w:szCs w:val="20"/>
              </w:rPr>
              <w:t>12</w:t>
            </w:r>
          </w:p>
        </w:tc>
        <w:tc>
          <w:tcPr>
            <w:tcW w:w="2835" w:type="dxa"/>
            <w:gridSpan w:val="3"/>
            <w:tcBorders>
              <w:top w:val="nil"/>
              <w:left w:val="nil"/>
              <w:right w:val="nil"/>
            </w:tcBorders>
            <w:vAlign w:val="center"/>
          </w:tcPr>
          <w:p w14:paraId="6C9C8A78" w14:textId="539A2A2F" w:rsidR="00A91965" w:rsidRPr="00DD4799" w:rsidRDefault="0016446D" w:rsidP="00CD3B1F">
            <w:pPr>
              <w:jc w:val="center"/>
              <w:rPr>
                <w:rFonts w:eastAsiaTheme="minorEastAsia"/>
                <w:sz w:val="20"/>
                <w:szCs w:val="20"/>
                <w:lang w:val="en-US"/>
              </w:rPr>
            </w:pPr>
            <w:r>
              <w:rPr>
                <w:sz w:val="20"/>
                <w:szCs w:val="20"/>
              </w:rPr>
              <w:t>92.31</w:t>
            </w:r>
          </w:p>
        </w:tc>
        <w:tc>
          <w:tcPr>
            <w:tcW w:w="1593" w:type="dxa"/>
            <w:tcBorders>
              <w:top w:val="nil"/>
              <w:left w:val="nil"/>
              <w:right w:val="nil"/>
            </w:tcBorders>
            <w:vAlign w:val="center"/>
          </w:tcPr>
          <w:p w14:paraId="4C791BC6" w14:textId="053753E5" w:rsidR="00A91965" w:rsidRPr="00DD4799" w:rsidRDefault="00B264C7" w:rsidP="00CD3B1F">
            <w:pPr>
              <w:jc w:val="center"/>
              <w:rPr>
                <w:rFonts w:eastAsiaTheme="minorEastAsia"/>
                <w:sz w:val="20"/>
                <w:szCs w:val="20"/>
                <w:lang w:val="en-US"/>
              </w:rPr>
            </w:pPr>
            <w:r>
              <w:rPr>
                <w:sz w:val="20"/>
                <w:szCs w:val="20"/>
              </w:rPr>
              <w:t>77.83-1</w:t>
            </w:r>
            <w:r w:rsidR="0016446D">
              <w:rPr>
                <w:sz w:val="20"/>
                <w:szCs w:val="20"/>
              </w:rPr>
              <w:t>00</w:t>
            </w:r>
          </w:p>
        </w:tc>
        <w:tc>
          <w:tcPr>
            <w:tcW w:w="993" w:type="dxa"/>
            <w:tcBorders>
              <w:top w:val="nil"/>
              <w:left w:val="nil"/>
              <w:right w:val="nil"/>
            </w:tcBorders>
            <w:vAlign w:val="center"/>
          </w:tcPr>
          <w:p w14:paraId="5D2B5046" w14:textId="1FE1236F" w:rsidR="00A91965" w:rsidRPr="00DD4799" w:rsidRDefault="0016446D" w:rsidP="00451EB6">
            <w:pPr>
              <w:jc w:val="right"/>
              <w:rPr>
                <w:sz w:val="20"/>
                <w:szCs w:val="20"/>
              </w:rPr>
            </w:pPr>
            <w:r>
              <w:rPr>
                <w:sz w:val="20"/>
                <w:szCs w:val="20"/>
              </w:rPr>
              <w:t>0.4</w:t>
            </w:r>
          </w:p>
        </w:tc>
      </w:tr>
      <w:tr w:rsidR="00451EB6" w:rsidRPr="00316676" w14:paraId="137F6B3B" w14:textId="77777777" w:rsidTr="00CD3B1F">
        <w:trPr>
          <w:cantSplit/>
          <w:trHeight w:hRule="exact" w:val="510"/>
        </w:trPr>
        <w:tc>
          <w:tcPr>
            <w:tcW w:w="250" w:type="dxa"/>
            <w:tcBorders>
              <w:top w:val="nil"/>
              <w:left w:val="nil"/>
              <w:bottom w:val="nil"/>
              <w:right w:val="nil"/>
            </w:tcBorders>
          </w:tcPr>
          <w:p w14:paraId="048127FE" w14:textId="77777777" w:rsidR="00316676" w:rsidRPr="00CD3B1F" w:rsidRDefault="00316676" w:rsidP="00CD3B1F">
            <w:pPr>
              <w:jc w:val="center"/>
              <w:rPr>
                <w:b/>
                <w:sz w:val="20"/>
                <w:szCs w:val="20"/>
              </w:rPr>
            </w:pPr>
          </w:p>
        </w:tc>
        <w:tc>
          <w:tcPr>
            <w:tcW w:w="284" w:type="dxa"/>
            <w:tcBorders>
              <w:top w:val="nil"/>
              <w:left w:val="nil"/>
              <w:bottom w:val="nil"/>
              <w:right w:val="nil"/>
            </w:tcBorders>
            <w:vAlign w:val="center"/>
          </w:tcPr>
          <w:p w14:paraId="69E7F172" w14:textId="77777777" w:rsidR="00316676" w:rsidRPr="00CD3B1F" w:rsidRDefault="00316676" w:rsidP="00451EB6">
            <w:pPr>
              <w:rPr>
                <w:b/>
                <w:sz w:val="20"/>
                <w:szCs w:val="20"/>
              </w:rPr>
            </w:pPr>
          </w:p>
        </w:tc>
        <w:tc>
          <w:tcPr>
            <w:tcW w:w="2018" w:type="dxa"/>
            <w:tcBorders>
              <w:top w:val="nil"/>
              <w:left w:val="nil"/>
              <w:bottom w:val="nil"/>
              <w:right w:val="nil"/>
            </w:tcBorders>
            <w:vAlign w:val="center"/>
          </w:tcPr>
          <w:p w14:paraId="022688C5" w14:textId="77777777" w:rsidR="00316676" w:rsidRPr="00CD3B1F" w:rsidRDefault="00316676" w:rsidP="00451EB6">
            <w:pPr>
              <w:rPr>
                <w:b/>
                <w:sz w:val="20"/>
                <w:szCs w:val="20"/>
              </w:rPr>
            </w:pPr>
          </w:p>
        </w:tc>
        <w:tc>
          <w:tcPr>
            <w:tcW w:w="993" w:type="dxa"/>
            <w:tcBorders>
              <w:left w:val="nil"/>
              <w:bottom w:val="single" w:sz="4" w:space="0" w:color="auto"/>
              <w:right w:val="nil"/>
            </w:tcBorders>
            <w:vAlign w:val="center"/>
          </w:tcPr>
          <w:p w14:paraId="1B59A5B1" w14:textId="0E7CFF30" w:rsidR="00316676" w:rsidRPr="00CD3B1F" w:rsidRDefault="00316676" w:rsidP="00451EB6">
            <w:pPr>
              <w:jc w:val="center"/>
              <w:rPr>
                <w:b/>
                <w:sz w:val="20"/>
                <w:szCs w:val="20"/>
              </w:rPr>
            </w:pPr>
          </w:p>
        </w:tc>
        <w:tc>
          <w:tcPr>
            <w:tcW w:w="2693" w:type="dxa"/>
            <w:tcBorders>
              <w:left w:val="nil"/>
              <w:bottom w:val="single" w:sz="4" w:space="0" w:color="auto"/>
              <w:right w:val="nil"/>
            </w:tcBorders>
            <w:vAlign w:val="center"/>
          </w:tcPr>
          <w:p w14:paraId="59362CA7" w14:textId="20E11B83" w:rsidR="00316676" w:rsidRPr="00CD3B1F" w:rsidRDefault="00126365" w:rsidP="00CD3B1F">
            <w:pPr>
              <w:jc w:val="center"/>
              <w:rPr>
                <w:b/>
                <w:sz w:val="20"/>
                <w:szCs w:val="20"/>
              </w:rPr>
            </w:pPr>
            <w:r>
              <w:rPr>
                <w:b/>
                <w:sz w:val="20"/>
                <w:szCs w:val="20"/>
              </w:rPr>
              <w:t xml:space="preserve">Flock adjusted </w:t>
            </w:r>
            <w:r w:rsidR="008B72E4">
              <w:rPr>
                <w:b/>
                <w:sz w:val="20"/>
                <w:szCs w:val="20"/>
              </w:rPr>
              <w:t>proportion</w:t>
            </w:r>
            <w:r>
              <w:rPr>
                <w:b/>
                <w:sz w:val="20"/>
                <w:szCs w:val="20"/>
              </w:rPr>
              <w:t xml:space="preserve"> (%)</w:t>
            </w:r>
          </w:p>
        </w:tc>
        <w:tc>
          <w:tcPr>
            <w:tcW w:w="1276" w:type="dxa"/>
            <w:tcBorders>
              <w:left w:val="nil"/>
              <w:bottom w:val="single" w:sz="4" w:space="0" w:color="auto"/>
              <w:right w:val="nil"/>
            </w:tcBorders>
            <w:vAlign w:val="center"/>
          </w:tcPr>
          <w:p w14:paraId="0E5BD9BD" w14:textId="281D7BB6" w:rsidR="00316676" w:rsidRPr="00CD3B1F" w:rsidRDefault="00316676" w:rsidP="00451EB6">
            <w:pPr>
              <w:jc w:val="center"/>
              <w:rPr>
                <w:b/>
                <w:sz w:val="20"/>
                <w:szCs w:val="20"/>
              </w:rPr>
            </w:pPr>
            <w:r w:rsidRPr="00CD3B1F">
              <w:rPr>
                <w:b/>
                <w:sz w:val="20"/>
                <w:szCs w:val="20"/>
              </w:rPr>
              <w:t>95% CI</w:t>
            </w:r>
            <w:r w:rsidR="003E68D6">
              <w:rPr>
                <w:b/>
                <w:sz w:val="20"/>
                <w:szCs w:val="20"/>
              </w:rPr>
              <w:t>*</w:t>
            </w:r>
          </w:p>
        </w:tc>
        <w:tc>
          <w:tcPr>
            <w:tcW w:w="283" w:type="dxa"/>
            <w:tcBorders>
              <w:left w:val="nil"/>
              <w:bottom w:val="single" w:sz="4" w:space="0" w:color="auto"/>
              <w:right w:val="nil"/>
            </w:tcBorders>
            <w:vAlign w:val="center"/>
          </w:tcPr>
          <w:p w14:paraId="74BCDDAE" w14:textId="77777777" w:rsidR="00316676" w:rsidRPr="00CD3B1F" w:rsidRDefault="00316676" w:rsidP="00451EB6">
            <w:pPr>
              <w:rPr>
                <w:b/>
                <w:sz w:val="20"/>
                <w:szCs w:val="20"/>
              </w:rPr>
            </w:pPr>
          </w:p>
        </w:tc>
        <w:tc>
          <w:tcPr>
            <w:tcW w:w="1134" w:type="dxa"/>
            <w:gridSpan w:val="2"/>
            <w:tcBorders>
              <w:left w:val="nil"/>
              <w:bottom w:val="single" w:sz="4" w:space="0" w:color="auto"/>
              <w:right w:val="nil"/>
            </w:tcBorders>
            <w:vAlign w:val="center"/>
          </w:tcPr>
          <w:p w14:paraId="0C915AFE" w14:textId="517D4D17" w:rsidR="00316676" w:rsidRPr="00CD3B1F" w:rsidRDefault="00316676" w:rsidP="00CD3B1F">
            <w:pPr>
              <w:jc w:val="center"/>
              <w:rPr>
                <w:b/>
                <w:sz w:val="20"/>
                <w:szCs w:val="20"/>
              </w:rPr>
            </w:pPr>
          </w:p>
        </w:tc>
        <w:tc>
          <w:tcPr>
            <w:tcW w:w="2659" w:type="dxa"/>
            <w:tcBorders>
              <w:left w:val="nil"/>
              <w:bottom w:val="single" w:sz="4" w:space="0" w:color="auto"/>
              <w:right w:val="nil"/>
            </w:tcBorders>
            <w:vAlign w:val="center"/>
          </w:tcPr>
          <w:p w14:paraId="3F5C82A3" w14:textId="1DE2C9B3" w:rsidR="00316676" w:rsidRPr="00CD3B1F" w:rsidRDefault="00126365" w:rsidP="00CD3B1F">
            <w:pPr>
              <w:jc w:val="center"/>
              <w:rPr>
                <w:b/>
                <w:sz w:val="20"/>
                <w:szCs w:val="20"/>
              </w:rPr>
            </w:pPr>
            <w:r>
              <w:rPr>
                <w:b/>
                <w:sz w:val="20"/>
                <w:szCs w:val="20"/>
              </w:rPr>
              <w:t>Flock adjusted pr</w:t>
            </w:r>
            <w:r w:rsidR="008B72E4">
              <w:rPr>
                <w:b/>
                <w:sz w:val="20"/>
                <w:szCs w:val="20"/>
              </w:rPr>
              <w:t>oportion</w:t>
            </w:r>
            <w:r w:rsidR="00D65982" w:rsidRPr="002C171E">
              <w:rPr>
                <w:b/>
                <w:sz w:val="20"/>
                <w:szCs w:val="20"/>
              </w:rPr>
              <w:t xml:space="preserve"> </w:t>
            </w:r>
            <w:r>
              <w:rPr>
                <w:b/>
                <w:sz w:val="20"/>
                <w:szCs w:val="20"/>
              </w:rPr>
              <w:t>(</w:t>
            </w:r>
            <w:r w:rsidR="00D65982">
              <w:rPr>
                <w:b/>
                <w:sz w:val="20"/>
                <w:szCs w:val="20"/>
              </w:rPr>
              <w:t>%</w:t>
            </w:r>
            <w:r>
              <w:rPr>
                <w:b/>
                <w:sz w:val="20"/>
                <w:szCs w:val="20"/>
              </w:rPr>
              <w:t>)</w:t>
            </w:r>
          </w:p>
        </w:tc>
        <w:tc>
          <w:tcPr>
            <w:tcW w:w="1735" w:type="dxa"/>
            <w:gridSpan w:val="2"/>
            <w:tcBorders>
              <w:left w:val="nil"/>
              <w:bottom w:val="single" w:sz="4" w:space="0" w:color="auto"/>
              <w:right w:val="nil"/>
            </w:tcBorders>
            <w:vAlign w:val="center"/>
          </w:tcPr>
          <w:p w14:paraId="5B0C822D" w14:textId="0701AC48" w:rsidR="00316676" w:rsidRPr="00CD3B1F" w:rsidRDefault="00316676" w:rsidP="00CD3B1F">
            <w:pPr>
              <w:jc w:val="center"/>
              <w:rPr>
                <w:b/>
                <w:sz w:val="20"/>
                <w:szCs w:val="20"/>
              </w:rPr>
            </w:pPr>
            <w:r w:rsidRPr="00CD3B1F">
              <w:rPr>
                <w:b/>
                <w:sz w:val="20"/>
                <w:szCs w:val="20"/>
              </w:rPr>
              <w:t>95% CI</w:t>
            </w:r>
            <w:r w:rsidR="003E68D6">
              <w:rPr>
                <w:b/>
                <w:sz w:val="20"/>
                <w:szCs w:val="20"/>
              </w:rPr>
              <w:t>*</w:t>
            </w:r>
          </w:p>
        </w:tc>
        <w:tc>
          <w:tcPr>
            <w:tcW w:w="993" w:type="dxa"/>
            <w:tcBorders>
              <w:left w:val="nil"/>
              <w:bottom w:val="single" w:sz="4" w:space="0" w:color="auto"/>
              <w:right w:val="nil"/>
            </w:tcBorders>
            <w:vAlign w:val="center"/>
          </w:tcPr>
          <w:p w14:paraId="09EAE5D2" w14:textId="2BE5512A" w:rsidR="00316676" w:rsidRPr="00CD3B1F" w:rsidRDefault="00316676" w:rsidP="00451EB6">
            <w:pPr>
              <w:jc w:val="right"/>
              <w:rPr>
                <w:b/>
                <w:sz w:val="20"/>
                <w:szCs w:val="20"/>
              </w:rPr>
            </w:pPr>
            <w:r w:rsidRPr="00CD3B1F">
              <w:rPr>
                <w:b/>
                <w:sz w:val="20"/>
                <w:szCs w:val="20"/>
              </w:rPr>
              <w:t xml:space="preserve">P </w:t>
            </w:r>
            <w:r w:rsidRPr="002C171E">
              <w:rPr>
                <w:b/>
                <w:sz w:val="20"/>
                <w:szCs w:val="20"/>
              </w:rPr>
              <w:t>value</w:t>
            </w:r>
            <w:r w:rsidR="003E68D6">
              <w:rPr>
                <w:b/>
                <w:sz w:val="20"/>
                <w:szCs w:val="20"/>
              </w:rPr>
              <w:t>†</w:t>
            </w:r>
          </w:p>
        </w:tc>
      </w:tr>
      <w:tr w:rsidR="00316676" w:rsidRPr="00DD4799" w14:paraId="612A060E" w14:textId="77777777" w:rsidTr="00CD3B1F">
        <w:trPr>
          <w:cantSplit/>
          <w:trHeight w:hRule="exact" w:val="284"/>
        </w:trPr>
        <w:tc>
          <w:tcPr>
            <w:tcW w:w="250" w:type="dxa"/>
            <w:tcBorders>
              <w:top w:val="nil"/>
              <w:left w:val="nil"/>
              <w:bottom w:val="nil"/>
              <w:right w:val="nil"/>
            </w:tcBorders>
          </w:tcPr>
          <w:p w14:paraId="20CBF981" w14:textId="77777777" w:rsidR="00316676" w:rsidRPr="00DD4799" w:rsidRDefault="00316676" w:rsidP="00451EB6">
            <w:pPr>
              <w:rPr>
                <w:sz w:val="20"/>
                <w:szCs w:val="20"/>
              </w:rPr>
            </w:pPr>
          </w:p>
        </w:tc>
        <w:tc>
          <w:tcPr>
            <w:tcW w:w="2302" w:type="dxa"/>
            <w:gridSpan w:val="2"/>
            <w:tcBorders>
              <w:top w:val="nil"/>
              <w:left w:val="nil"/>
              <w:bottom w:val="nil"/>
              <w:right w:val="nil"/>
            </w:tcBorders>
            <w:vAlign w:val="center"/>
          </w:tcPr>
          <w:p w14:paraId="56AB8FF9" w14:textId="2C5C66FB" w:rsidR="00316676" w:rsidRPr="00DD4799" w:rsidRDefault="00316676" w:rsidP="00451EB6">
            <w:pPr>
              <w:rPr>
                <w:sz w:val="20"/>
                <w:szCs w:val="20"/>
              </w:rPr>
            </w:pPr>
            <w:r>
              <w:rPr>
                <w:sz w:val="20"/>
                <w:szCs w:val="20"/>
              </w:rPr>
              <w:t>Age</w:t>
            </w:r>
          </w:p>
        </w:tc>
        <w:tc>
          <w:tcPr>
            <w:tcW w:w="993" w:type="dxa"/>
            <w:tcBorders>
              <w:left w:val="nil"/>
              <w:bottom w:val="nil"/>
              <w:right w:val="nil"/>
            </w:tcBorders>
            <w:vAlign w:val="center"/>
          </w:tcPr>
          <w:p w14:paraId="0EBF2205" w14:textId="77777777" w:rsidR="00316676" w:rsidRDefault="00316676" w:rsidP="00451EB6">
            <w:pPr>
              <w:jc w:val="center"/>
              <w:rPr>
                <w:sz w:val="20"/>
                <w:szCs w:val="20"/>
              </w:rPr>
            </w:pPr>
          </w:p>
        </w:tc>
        <w:tc>
          <w:tcPr>
            <w:tcW w:w="2693" w:type="dxa"/>
            <w:tcBorders>
              <w:left w:val="nil"/>
              <w:bottom w:val="nil"/>
              <w:right w:val="nil"/>
            </w:tcBorders>
            <w:vAlign w:val="center"/>
          </w:tcPr>
          <w:p w14:paraId="5588D622" w14:textId="77777777" w:rsidR="00316676" w:rsidRDefault="00316676" w:rsidP="00451EB6">
            <w:pPr>
              <w:jc w:val="center"/>
              <w:rPr>
                <w:sz w:val="20"/>
                <w:szCs w:val="20"/>
              </w:rPr>
            </w:pPr>
          </w:p>
        </w:tc>
        <w:tc>
          <w:tcPr>
            <w:tcW w:w="1276" w:type="dxa"/>
            <w:tcBorders>
              <w:left w:val="nil"/>
              <w:bottom w:val="nil"/>
              <w:right w:val="nil"/>
            </w:tcBorders>
            <w:vAlign w:val="center"/>
          </w:tcPr>
          <w:p w14:paraId="7D8BB8A7" w14:textId="77777777" w:rsidR="00316676" w:rsidRDefault="00316676" w:rsidP="00451EB6">
            <w:pPr>
              <w:jc w:val="center"/>
              <w:rPr>
                <w:sz w:val="20"/>
                <w:szCs w:val="20"/>
              </w:rPr>
            </w:pPr>
          </w:p>
        </w:tc>
        <w:tc>
          <w:tcPr>
            <w:tcW w:w="283" w:type="dxa"/>
            <w:tcBorders>
              <w:left w:val="nil"/>
              <w:bottom w:val="nil"/>
              <w:right w:val="nil"/>
            </w:tcBorders>
            <w:vAlign w:val="center"/>
          </w:tcPr>
          <w:p w14:paraId="7437EADB" w14:textId="77777777" w:rsidR="00316676" w:rsidRPr="00DD4799" w:rsidRDefault="00316676" w:rsidP="00451EB6">
            <w:pPr>
              <w:rPr>
                <w:sz w:val="20"/>
                <w:szCs w:val="20"/>
              </w:rPr>
            </w:pPr>
          </w:p>
        </w:tc>
        <w:tc>
          <w:tcPr>
            <w:tcW w:w="1134" w:type="dxa"/>
            <w:gridSpan w:val="2"/>
            <w:tcBorders>
              <w:left w:val="nil"/>
              <w:bottom w:val="nil"/>
              <w:right w:val="nil"/>
            </w:tcBorders>
            <w:vAlign w:val="center"/>
          </w:tcPr>
          <w:p w14:paraId="2039CE12" w14:textId="77777777" w:rsidR="00316676" w:rsidRDefault="00316676" w:rsidP="00CD3B1F">
            <w:pPr>
              <w:jc w:val="center"/>
              <w:rPr>
                <w:rFonts w:eastAsiaTheme="minorEastAsia"/>
                <w:sz w:val="20"/>
                <w:szCs w:val="20"/>
                <w:lang w:val="en-US"/>
              </w:rPr>
            </w:pPr>
          </w:p>
        </w:tc>
        <w:tc>
          <w:tcPr>
            <w:tcW w:w="2659" w:type="dxa"/>
            <w:tcBorders>
              <w:left w:val="nil"/>
              <w:bottom w:val="nil"/>
              <w:right w:val="nil"/>
            </w:tcBorders>
            <w:vAlign w:val="center"/>
          </w:tcPr>
          <w:p w14:paraId="64A33B6A" w14:textId="77777777" w:rsidR="00316676" w:rsidRDefault="00316676" w:rsidP="00CD3B1F">
            <w:pPr>
              <w:jc w:val="center"/>
              <w:rPr>
                <w:rFonts w:eastAsiaTheme="minorEastAsia"/>
                <w:sz w:val="20"/>
                <w:szCs w:val="20"/>
                <w:lang w:val="en-US"/>
              </w:rPr>
            </w:pPr>
          </w:p>
        </w:tc>
        <w:tc>
          <w:tcPr>
            <w:tcW w:w="1735" w:type="dxa"/>
            <w:gridSpan w:val="2"/>
            <w:tcBorders>
              <w:left w:val="nil"/>
              <w:bottom w:val="nil"/>
              <w:right w:val="nil"/>
            </w:tcBorders>
            <w:vAlign w:val="center"/>
          </w:tcPr>
          <w:p w14:paraId="652B3828" w14:textId="77777777" w:rsidR="00316676" w:rsidRDefault="00316676" w:rsidP="00CD3B1F">
            <w:pPr>
              <w:jc w:val="center"/>
              <w:rPr>
                <w:rFonts w:eastAsiaTheme="minorEastAsia"/>
                <w:sz w:val="20"/>
                <w:szCs w:val="20"/>
                <w:lang w:val="en-US"/>
              </w:rPr>
            </w:pPr>
          </w:p>
        </w:tc>
        <w:tc>
          <w:tcPr>
            <w:tcW w:w="993" w:type="dxa"/>
            <w:tcBorders>
              <w:left w:val="nil"/>
              <w:bottom w:val="nil"/>
              <w:right w:val="nil"/>
            </w:tcBorders>
            <w:vAlign w:val="center"/>
          </w:tcPr>
          <w:p w14:paraId="461650E4" w14:textId="77777777" w:rsidR="00316676" w:rsidRDefault="00316676" w:rsidP="00451EB6">
            <w:pPr>
              <w:jc w:val="right"/>
              <w:rPr>
                <w:sz w:val="20"/>
                <w:szCs w:val="20"/>
              </w:rPr>
            </w:pPr>
          </w:p>
        </w:tc>
      </w:tr>
      <w:tr w:rsidR="00C032EB" w:rsidRPr="00DD4799" w14:paraId="68E06A92" w14:textId="77777777" w:rsidTr="00CD3B1F">
        <w:trPr>
          <w:cantSplit/>
          <w:trHeight w:hRule="exact" w:val="284"/>
        </w:trPr>
        <w:tc>
          <w:tcPr>
            <w:tcW w:w="250" w:type="dxa"/>
            <w:tcBorders>
              <w:top w:val="nil"/>
              <w:left w:val="nil"/>
              <w:bottom w:val="nil"/>
              <w:right w:val="nil"/>
            </w:tcBorders>
          </w:tcPr>
          <w:p w14:paraId="144EC458" w14:textId="77777777" w:rsidR="00A91965" w:rsidRPr="00DD4799" w:rsidRDefault="00A91965" w:rsidP="00451EB6">
            <w:pPr>
              <w:rPr>
                <w:sz w:val="20"/>
                <w:szCs w:val="20"/>
              </w:rPr>
            </w:pPr>
          </w:p>
        </w:tc>
        <w:tc>
          <w:tcPr>
            <w:tcW w:w="284" w:type="dxa"/>
            <w:tcBorders>
              <w:top w:val="nil"/>
              <w:left w:val="nil"/>
              <w:bottom w:val="nil"/>
              <w:right w:val="nil"/>
            </w:tcBorders>
            <w:vAlign w:val="center"/>
          </w:tcPr>
          <w:p w14:paraId="2CCF3245" w14:textId="77777777" w:rsidR="00A91965" w:rsidRPr="00DD4799" w:rsidRDefault="00A91965" w:rsidP="00451EB6">
            <w:pPr>
              <w:rPr>
                <w:sz w:val="20"/>
                <w:szCs w:val="20"/>
              </w:rPr>
            </w:pPr>
          </w:p>
        </w:tc>
        <w:tc>
          <w:tcPr>
            <w:tcW w:w="2018" w:type="dxa"/>
            <w:tcBorders>
              <w:top w:val="nil"/>
              <w:left w:val="nil"/>
              <w:bottom w:val="nil"/>
              <w:right w:val="nil"/>
            </w:tcBorders>
            <w:vAlign w:val="center"/>
          </w:tcPr>
          <w:p w14:paraId="23C853CA" w14:textId="6D3395ED" w:rsidR="00A91965" w:rsidRPr="00DD4799" w:rsidRDefault="00A91965" w:rsidP="00451EB6">
            <w:pPr>
              <w:rPr>
                <w:sz w:val="20"/>
                <w:szCs w:val="20"/>
              </w:rPr>
            </w:pPr>
            <w:r w:rsidRPr="00DD4799">
              <w:rPr>
                <w:sz w:val="20"/>
                <w:szCs w:val="20"/>
              </w:rPr>
              <w:t>Lamb</w:t>
            </w:r>
          </w:p>
        </w:tc>
        <w:tc>
          <w:tcPr>
            <w:tcW w:w="993" w:type="dxa"/>
            <w:tcBorders>
              <w:top w:val="nil"/>
              <w:left w:val="nil"/>
              <w:bottom w:val="nil"/>
              <w:right w:val="nil"/>
            </w:tcBorders>
            <w:vAlign w:val="center"/>
          </w:tcPr>
          <w:p w14:paraId="5743343D" w14:textId="39A1A202" w:rsidR="00A91965" w:rsidRPr="00DD4799" w:rsidRDefault="00A91965" w:rsidP="00CD3B1F">
            <w:pPr>
              <w:jc w:val="center"/>
              <w:rPr>
                <w:rFonts w:eastAsiaTheme="minorEastAsia"/>
                <w:sz w:val="20"/>
                <w:szCs w:val="20"/>
                <w:lang w:val="en-US"/>
              </w:rPr>
            </w:pPr>
          </w:p>
        </w:tc>
        <w:tc>
          <w:tcPr>
            <w:tcW w:w="2693" w:type="dxa"/>
            <w:tcBorders>
              <w:top w:val="nil"/>
              <w:left w:val="nil"/>
              <w:bottom w:val="nil"/>
              <w:right w:val="nil"/>
            </w:tcBorders>
            <w:vAlign w:val="center"/>
          </w:tcPr>
          <w:p w14:paraId="4837E96B" w14:textId="3C53288C" w:rsidR="00A91965" w:rsidRPr="00DD4799" w:rsidRDefault="008B72E4" w:rsidP="00CD3B1F">
            <w:pPr>
              <w:jc w:val="center"/>
              <w:rPr>
                <w:rFonts w:eastAsiaTheme="minorEastAsia"/>
                <w:sz w:val="20"/>
                <w:szCs w:val="20"/>
                <w:lang w:val="en-US"/>
              </w:rPr>
            </w:pPr>
            <w:r>
              <w:rPr>
                <w:sz w:val="20"/>
                <w:szCs w:val="20"/>
              </w:rPr>
              <w:t>7.39</w:t>
            </w:r>
          </w:p>
        </w:tc>
        <w:tc>
          <w:tcPr>
            <w:tcW w:w="1276" w:type="dxa"/>
            <w:tcBorders>
              <w:top w:val="nil"/>
              <w:left w:val="nil"/>
              <w:bottom w:val="nil"/>
              <w:right w:val="nil"/>
            </w:tcBorders>
            <w:vAlign w:val="center"/>
          </w:tcPr>
          <w:p w14:paraId="24027EDF" w14:textId="0874D003" w:rsidR="00A91965" w:rsidRPr="00DD4799" w:rsidRDefault="008B72E4" w:rsidP="00CD3B1F">
            <w:pPr>
              <w:jc w:val="center"/>
              <w:rPr>
                <w:rFonts w:eastAsiaTheme="minorEastAsia"/>
                <w:sz w:val="20"/>
                <w:szCs w:val="20"/>
                <w:lang w:val="en-US"/>
              </w:rPr>
            </w:pPr>
            <w:r>
              <w:rPr>
                <w:sz w:val="20"/>
                <w:szCs w:val="20"/>
              </w:rPr>
              <w:t>2.87-17.76</w:t>
            </w:r>
          </w:p>
        </w:tc>
        <w:tc>
          <w:tcPr>
            <w:tcW w:w="283" w:type="dxa"/>
            <w:tcBorders>
              <w:top w:val="nil"/>
              <w:left w:val="nil"/>
              <w:bottom w:val="nil"/>
              <w:right w:val="nil"/>
            </w:tcBorders>
            <w:vAlign w:val="center"/>
          </w:tcPr>
          <w:p w14:paraId="0EC9F20E" w14:textId="77777777" w:rsidR="00A91965" w:rsidRPr="00DD4799" w:rsidRDefault="00A91965" w:rsidP="00451EB6">
            <w:pPr>
              <w:rPr>
                <w:sz w:val="20"/>
                <w:szCs w:val="20"/>
              </w:rPr>
            </w:pPr>
          </w:p>
        </w:tc>
        <w:tc>
          <w:tcPr>
            <w:tcW w:w="1134" w:type="dxa"/>
            <w:gridSpan w:val="2"/>
            <w:tcBorders>
              <w:top w:val="nil"/>
              <w:left w:val="nil"/>
              <w:bottom w:val="nil"/>
              <w:right w:val="nil"/>
            </w:tcBorders>
            <w:vAlign w:val="center"/>
          </w:tcPr>
          <w:p w14:paraId="7457A9AC" w14:textId="11AE0F4D" w:rsidR="00A91965" w:rsidRPr="00DD4799" w:rsidRDefault="00A91965" w:rsidP="00CD3B1F">
            <w:pPr>
              <w:jc w:val="center"/>
              <w:rPr>
                <w:rFonts w:eastAsiaTheme="minorEastAsia"/>
                <w:sz w:val="20"/>
                <w:szCs w:val="20"/>
                <w:lang w:val="en-US"/>
              </w:rPr>
            </w:pPr>
          </w:p>
        </w:tc>
        <w:tc>
          <w:tcPr>
            <w:tcW w:w="2659" w:type="dxa"/>
            <w:tcBorders>
              <w:top w:val="nil"/>
              <w:left w:val="nil"/>
              <w:bottom w:val="nil"/>
              <w:right w:val="nil"/>
            </w:tcBorders>
            <w:vAlign w:val="center"/>
          </w:tcPr>
          <w:p w14:paraId="62151A3A" w14:textId="28C93F82" w:rsidR="00A91965" w:rsidRPr="00DD4799" w:rsidRDefault="008B72E4" w:rsidP="00CD3B1F">
            <w:pPr>
              <w:jc w:val="center"/>
              <w:rPr>
                <w:rFonts w:eastAsiaTheme="minorEastAsia"/>
                <w:sz w:val="20"/>
                <w:szCs w:val="20"/>
                <w:lang w:val="en-US"/>
              </w:rPr>
            </w:pPr>
            <w:r>
              <w:rPr>
                <w:sz w:val="20"/>
                <w:szCs w:val="20"/>
              </w:rPr>
              <w:t>17.97</w:t>
            </w:r>
          </w:p>
        </w:tc>
        <w:tc>
          <w:tcPr>
            <w:tcW w:w="1735" w:type="dxa"/>
            <w:gridSpan w:val="2"/>
            <w:tcBorders>
              <w:top w:val="nil"/>
              <w:left w:val="nil"/>
              <w:bottom w:val="nil"/>
              <w:right w:val="nil"/>
            </w:tcBorders>
            <w:vAlign w:val="center"/>
          </w:tcPr>
          <w:p w14:paraId="5E9C0EE4" w14:textId="58F543C2" w:rsidR="00A91965" w:rsidRPr="00DD4799" w:rsidRDefault="008B72E4" w:rsidP="00CD3B1F">
            <w:pPr>
              <w:jc w:val="center"/>
              <w:rPr>
                <w:rFonts w:eastAsiaTheme="minorEastAsia"/>
                <w:sz w:val="20"/>
                <w:szCs w:val="20"/>
                <w:lang w:val="en-US"/>
              </w:rPr>
            </w:pPr>
            <w:r>
              <w:rPr>
                <w:sz w:val="20"/>
                <w:szCs w:val="20"/>
              </w:rPr>
              <w:t>8.45-34.21</w:t>
            </w:r>
          </w:p>
        </w:tc>
        <w:tc>
          <w:tcPr>
            <w:tcW w:w="993" w:type="dxa"/>
            <w:tcBorders>
              <w:top w:val="nil"/>
              <w:left w:val="nil"/>
              <w:bottom w:val="nil"/>
              <w:right w:val="nil"/>
            </w:tcBorders>
            <w:vAlign w:val="center"/>
          </w:tcPr>
          <w:p w14:paraId="23F42948" w14:textId="25AC2395" w:rsidR="00A91965" w:rsidRPr="00DD4799" w:rsidRDefault="008B72E4" w:rsidP="00451EB6">
            <w:pPr>
              <w:jc w:val="right"/>
              <w:rPr>
                <w:sz w:val="20"/>
                <w:szCs w:val="20"/>
              </w:rPr>
            </w:pPr>
            <w:r>
              <w:rPr>
                <w:sz w:val="20"/>
                <w:szCs w:val="20"/>
              </w:rPr>
              <w:t>0.2</w:t>
            </w:r>
          </w:p>
        </w:tc>
      </w:tr>
      <w:tr w:rsidR="00C032EB" w:rsidRPr="00DD4799" w14:paraId="773D1E4D" w14:textId="77777777" w:rsidTr="00CD3B1F">
        <w:trPr>
          <w:cantSplit/>
          <w:trHeight w:hRule="exact" w:val="284"/>
        </w:trPr>
        <w:tc>
          <w:tcPr>
            <w:tcW w:w="250" w:type="dxa"/>
            <w:tcBorders>
              <w:top w:val="nil"/>
              <w:left w:val="nil"/>
              <w:bottom w:val="nil"/>
              <w:right w:val="nil"/>
            </w:tcBorders>
          </w:tcPr>
          <w:p w14:paraId="046564D2" w14:textId="77777777" w:rsidR="00A91965" w:rsidRPr="00DD4799" w:rsidRDefault="00A91965" w:rsidP="00451EB6">
            <w:pPr>
              <w:rPr>
                <w:sz w:val="20"/>
                <w:szCs w:val="20"/>
              </w:rPr>
            </w:pPr>
          </w:p>
        </w:tc>
        <w:tc>
          <w:tcPr>
            <w:tcW w:w="284" w:type="dxa"/>
            <w:tcBorders>
              <w:top w:val="nil"/>
              <w:left w:val="nil"/>
              <w:bottom w:val="nil"/>
              <w:right w:val="nil"/>
            </w:tcBorders>
            <w:vAlign w:val="center"/>
          </w:tcPr>
          <w:p w14:paraId="40D9707B" w14:textId="77777777" w:rsidR="00A91965" w:rsidRPr="00DD4799" w:rsidRDefault="00A91965" w:rsidP="00451EB6">
            <w:pPr>
              <w:rPr>
                <w:sz w:val="20"/>
                <w:szCs w:val="20"/>
              </w:rPr>
            </w:pPr>
          </w:p>
        </w:tc>
        <w:tc>
          <w:tcPr>
            <w:tcW w:w="2018" w:type="dxa"/>
            <w:tcBorders>
              <w:top w:val="nil"/>
              <w:left w:val="nil"/>
              <w:bottom w:val="nil"/>
              <w:right w:val="nil"/>
            </w:tcBorders>
            <w:vAlign w:val="center"/>
          </w:tcPr>
          <w:p w14:paraId="70BCEE41" w14:textId="74BBB764" w:rsidR="00A91965" w:rsidRPr="00DD4799" w:rsidRDefault="00A91965" w:rsidP="00451EB6">
            <w:pPr>
              <w:rPr>
                <w:sz w:val="20"/>
                <w:szCs w:val="20"/>
              </w:rPr>
            </w:pPr>
            <w:r>
              <w:rPr>
                <w:sz w:val="20"/>
                <w:szCs w:val="20"/>
              </w:rPr>
              <w:t>1 year</w:t>
            </w:r>
          </w:p>
        </w:tc>
        <w:tc>
          <w:tcPr>
            <w:tcW w:w="993" w:type="dxa"/>
            <w:tcBorders>
              <w:top w:val="nil"/>
              <w:left w:val="nil"/>
              <w:bottom w:val="nil"/>
              <w:right w:val="nil"/>
            </w:tcBorders>
            <w:vAlign w:val="center"/>
          </w:tcPr>
          <w:p w14:paraId="1B0D3012" w14:textId="08D0F21C" w:rsidR="00A91965" w:rsidRPr="00DD4799" w:rsidRDefault="00A91965" w:rsidP="00CD3B1F">
            <w:pPr>
              <w:jc w:val="center"/>
              <w:rPr>
                <w:rFonts w:eastAsiaTheme="minorEastAsia"/>
                <w:sz w:val="20"/>
                <w:szCs w:val="20"/>
                <w:lang w:val="en-US"/>
              </w:rPr>
            </w:pPr>
          </w:p>
        </w:tc>
        <w:tc>
          <w:tcPr>
            <w:tcW w:w="2693" w:type="dxa"/>
            <w:tcBorders>
              <w:top w:val="nil"/>
              <w:left w:val="nil"/>
              <w:bottom w:val="nil"/>
              <w:right w:val="nil"/>
            </w:tcBorders>
            <w:vAlign w:val="center"/>
          </w:tcPr>
          <w:p w14:paraId="63F9F123" w14:textId="71D2217F" w:rsidR="00A91965" w:rsidRPr="00DD4799" w:rsidRDefault="008B72E4" w:rsidP="00CD3B1F">
            <w:pPr>
              <w:jc w:val="center"/>
              <w:rPr>
                <w:rFonts w:eastAsiaTheme="minorEastAsia"/>
                <w:sz w:val="20"/>
                <w:szCs w:val="20"/>
                <w:lang w:val="en-US"/>
              </w:rPr>
            </w:pPr>
            <w:r>
              <w:rPr>
                <w:sz w:val="20"/>
                <w:szCs w:val="20"/>
              </w:rPr>
              <w:t>14.46</w:t>
            </w:r>
          </w:p>
        </w:tc>
        <w:tc>
          <w:tcPr>
            <w:tcW w:w="1276" w:type="dxa"/>
            <w:tcBorders>
              <w:top w:val="nil"/>
              <w:left w:val="nil"/>
              <w:bottom w:val="nil"/>
              <w:right w:val="nil"/>
            </w:tcBorders>
            <w:vAlign w:val="center"/>
          </w:tcPr>
          <w:p w14:paraId="06A4BA50" w14:textId="51C50049" w:rsidR="00A91965" w:rsidRPr="00DD4799" w:rsidRDefault="008B72E4" w:rsidP="00CD3B1F">
            <w:pPr>
              <w:jc w:val="center"/>
              <w:rPr>
                <w:rFonts w:eastAsiaTheme="minorEastAsia"/>
                <w:sz w:val="20"/>
                <w:szCs w:val="20"/>
                <w:lang w:val="en-US"/>
              </w:rPr>
            </w:pPr>
            <w:r>
              <w:rPr>
                <w:sz w:val="20"/>
                <w:szCs w:val="20"/>
              </w:rPr>
              <w:t>9.54-21.33</w:t>
            </w:r>
          </w:p>
        </w:tc>
        <w:tc>
          <w:tcPr>
            <w:tcW w:w="283" w:type="dxa"/>
            <w:tcBorders>
              <w:top w:val="nil"/>
              <w:left w:val="nil"/>
              <w:bottom w:val="nil"/>
              <w:right w:val="nil"/>
            </w:tcBorders>
            <w:vAlign w:val="center"/>
          </w:tcPr>
          <w:p w14:paraId="788C466E" w14:textId="77777777" w:rsidR="00A91965" w:rsidRPr="00DD4799" w:rsidRDefault="00A91965" w:rsidP="00451EB6">
            <w:pPr>
              <w:rPr>
                <w:sz w:val="20"/>
                <w:szCs w:val="20"/>
              </w:rPr>
            </w:pPr>
          </w:p>
        </w:tc>
        <w:tc>
          <w:tcPr>
            <w:tcW w:w="1134" w:type="dxa"/>
            <w:gridSpan w:val="2"/>
            <w:tcBorders>
              <w:top w:val="nil"/>
              <w:left w:val="nil"/>
              <w:bottom w:val="nil"/>
              <w:right w:val="nil"/>
            </w:tcBorders>
            <w:vAlign w:val="center"/>
          </w:tcPr>
          <w:p w14:paraId="3876F315" w14:textId="5D8DBDDC" w:rsidR="00A91965" w:rsidRPr="00DD4799" w:rsidRDefault="00A91965" w:rsidP="00CD3B1F">
            <w:pPr>
              <w:jc w:val="center"/>
              <w:rPr>
                <w:rFonts w:eastAsiaTheme="minorEastAsia"/>
                <w:sz w:val="20"/>
                <w:szCs w:val="20"/>
                <w:lang w:val="en-US"/>
              </w:rPr>
            </w:pPr>
          </w:p>
        </w:tc>
        <w:tc>
          <w:tcPr>
            <w:tcW w:w="2659" w:type="dxa"/>
            <w:tcBorders>
              <w:top w:val="nil"/>
              <w:left w:val="nil"/>
              <w:bottom w:val="nil"/>
              <w:right w:val="nil"/>
            </w:tcBorders>
            <w:vAlign w:val="center"/>
          </w:tcPr>
          <w:p w14:paraId="46582FB1" w14:textId="45502072" w:rsidR="00A91965" w:rsidRPr="00DD4799" w:rsidRDefault="008B72E4" w:rsidP="00CD3B1F">
            <w:pPr>
              <w:jc w:val="center"/>
              <w:rPr>
                <w:rFonts w:eastAsiaTheme="minorEastAsia"/>
                <w:sz w:val="20"/>
                <w:szCs w:val="20"/>
                <w:lang w:val="en-US"/>
              </w:rPr>
            </w:pPr>
            <w:r>
              <w:rPr>
                <w:sz w:val="20"/>
                <w:szCs w:val="20"/>
              </w:rPr>
              <w:t>15.32</w:t>
            </w:r>
          </w:p>
        </w:tc>
        <w:tc>
          <w:tcPr>
            <w:tcW w:w="1735" w:type="dxa"/>
            <w:gridSpan w:val="2"/>
            <w:tcBorders>
              <w:top w:val="nil"/>
              <w:left w:val="nil"/>
              <w:bottom w:val="nil"/>
              <w:right w:val="nil"/>
            </w:tcBorders>
            <w:vAlign w:val="center"/>
          </w:tcPr>
          <w:p w14:paraId="402A6295" w14:textId="589AD210" w:rsidR="00A91965" w:rsidRPr="00DD4799" w:rsidRDefault="008B72E4" w:rsidP="00CD3B1F">
            <w:pPr>
              <w:jc w:val="center"/>
              <w:rPr>
                <w:rFonts w:eastAsiaTheme="minorEastAsia"/>
                <w:sz w:val="20"/>
                <w:szCs w:val="20"/>
                <w:lang w:val="en-US"/>
              </w:rPr>
            </w:pPr>
            <w:r>
              <w:rPr>
                <w:sz w:val="20"/>
                <w:szCs w:val="20"/>
              </w:rPr>
              <w:t>11.45-20.20</w:t>
            </w:r>
          </w:p>
        </w:tc>
        <w:tc>
          <w:tcPr>
            <w:tcW w:w="993" w:type="dxa"/>
            <w:tcBorders>
              <w:top w:val="nil"/>
              <w:left w:val="nil"/>
              <w:bottom w:val="nil"/>
              <w:right w:val="nil"/>
            </w:tcBorders>
            <w:vAlign w:val="center"/>
          </w:tcPr>
          <w:p w14:paraId="3514BA55" w14:textId="57DDD4B5" w:rsidR="00A91965" w:rsidRPr="00DD4799" w:rsidRDefault="008B72E4" w:rsidP="00451EB6">
            <w:pPr>
              <w:jc w:val="right"/>
              <w:rPr>
                <w:sz w:val="20"/>
                <w:szCs w:val="20"/>
              </w:rPr>
            </w:pPr>
            <w:r>
              <w:rPr>
                <w:sz w:val="20"/>
                <w:szCs w:val="20"/>
              </w:rPr>
              <w:t>0.2</w:t>
            </w:r>
          </w:p>
        </w:tc>
      </w:tr>
      <w:tr w:rsidR="00C032EB" w:rsidRPr="00DD4799" w14:paraId="11E06A9D" w14:textId="77777777" w:rsidTr="00CD3B1F">
        <w:trPr>
          <w:cantSplit/>
          <w:trHeight w:hRule="exact" w:val="284"/>
        </w:trPr>
        <w:tc>
          <w:tcPr>
            <w:tcW w:w="250" w:type="dxa"/>
            <w:tcBorders>
              <w:top w:val="nil"/>
              <w:left w:val="nil"/>
              <w:right w:val="nil"/>
            </w:tcBorders>
          </w:tcPr>
          <w:p w14:paraId="7EC05E7D" w14:textId="77777777" w:rsidR="00A91965" w:rsidRPr="00DD4799" w:rsidRDefault="00A91965" w:rsidP="00451EB6">
            <w:pPr>
              <w:rPr>
                <w:sz w:val="20"/>
                <w:szCs w:val="20"/>
              </w:rPr>
            </w:pPr>
          </w:p>
        </w:tc>
        <w:tc>
          <w:tcPr>
            <w:tcW w:w="284" w:type="dxa"/>
            <w:tcBorders>
              <w:top w:val="nil"/>
              <w:left w:val="nil"/>
              <w:right w:val="nil"/>
            </w:tcBorders>
            <w:vAlign w:val="center"/>
          </w:tcPr>
          <w:p w14:paraId="34F5DE9E" w14:textId="77777777" w:rsidR="00A91965" w:rsidRPr="00DD4799" w:rsidRDefault="00A91965" w:rsidP="00451EB6">
            <w:pPr>
              <w:rPr>
                <w:sz w:val="20"/>
                <w:szCs w:val="20"/>
              </w:rPr>
            </w:pPr>
          </w:p>
        </w:tc>
        <w:tc>
          <w:tcPr>
            <w:tcW w:w="2018" w:type="dxa"/>
            <w:tcBorders>
              <w:top w:val="nil"/>
              <w:left w:val="nil"/>
              <w:right w:val="nil"/>
            </w:tcBorders>
            <w:vAlign w:val="center"/>
          </w:tcPr>
          <w:p w14:paraId="576A1AF4" w14:textId="094F18D8" w:rsidR="00A91965" w:rsidRPr="00DD4799" w:rsidRDefault="00A91965" w:rsidP="00451EB6">
            <w:pPr>
              <w:rPr>
                <w:sz w:val="20"/>
                <w:szCs w:val="20"/>
              </w:rPr>
            </w:pPr>
            <w:r>
              <w:rPr>
                <w:sz w:val="20"/>
                <w:szCs w:val="20"/>
              </w:rPr>
              <w:t>Adult</w:t>
            </w:r>
          </w:p>
        </w:tc>
        <w:tc>
          <w:tcPr>
            <w:tcW w:w="993" w:type="dxa"/>
            <w:tcBorders>
              <w:top w:val="nil"/>
              <w:left w:val="nil"/>
              <w:right w:val="nil"/>
            </w:tcBorders>
            <w:vAlign w:val="center"/>
          </w:tcPr>
          <w:p w14:paraId="1C98EE64" w14:textId="52E4C54F" w:rsidR="00A91965" w:rsidRPr="00DD4799" w:rsidRDefault="00A91965" w:rsidP="00CD3B1F">
            <w:pPr>
              <w:jc w:val="center"/>
              <w:rPr>
                <w:rFonts w:eastAsiaTheme="minorEastAsia"/>
                <w:sz w:val="20"/>
                <w:szCs w:val="20"/>
                <w:lang w:val="en-US"/>
              </w:rPr>
            </w:pPr>
          </w:p>
        </w:tc>
        <w:tc>
          <w:tcPr>
            <w:tcW w:w="2693" w:type="dxa"/>
            <w:tcBorders>
              <w:top w:val="nil"/>
              <w:left w:val="nil"/>
              <w:right w:val="nil"/>
            </w:tcBorders>
            <w:vAlign w:val="center"/>
          </w:tcPr>
          <w:p w14:paraId="31FE2D73" w14:textId="4D3E18B0" w:rsidR="00A91965" w:rsidRPr="00DD4799" w:rsidRDefault="008B72E4" w:rsidP="00CD3B1F">
            <w:pPr>
              <w:jc w:val="center"/>
              <w:rPr>
                <w:rFonts w:eastAsiaTheme="minorEastAsia"/>
                <w:sz w:val="20"/>
                <w:szCs w:val="20"/>
                <w:lang w:val="en-US"/>
              </w:rPr>
            </w:pPr>
            <w:r>
              <w:rPr>
                <w:sz w:val="20"/>
                <w:szCs w:val="20"/>
              </w:rPr>
              <w:t>78.14</w:t>
            </w:r>
          </w:p>
        </w:tc>
        <w:tc>
          <w:tcPr>
            <w:tcW w:w="1276" w:type="dxa"/>
            <w:tcBorders>
              <w:top w:val="nil"/>
              <w:left w:val="nil"/>
              <w:right w:val="nil"/>
            </w:tcBorders>
            <w:vAlign w:val="center"/>
          </w:tcPr>
          <w:p w14:paraId="7F225450" w14:textId="74B99459" w:rsidR="00A91965" w:rsidRPr="00DD4799" w:rsidRDefault="008B72E4" w:rsidP="00CD3B1F">
            <w:pPr>
              <w:jc w:val="center"/>
              <w:rPr>
                <w:rFonts w:eastAsiaTheme="minorEastAsia"/>
                <w:sz w:val="20"/>
                <w:szCs w:val="20"/>
                <w:lang w:val="en-US"/>
              </w:rPr>
            </w:pPr>
            <w:r>
              <w:rPr>
                <w:sz w:val="20"/>
                <w:szCs w:val="20"/>
              </w:rPr>
              <w:t>67.76-85.88</w:t>
            </w:r>
          </w:p>
        </w:tc>
        <w:tc>
          <w:tcPr>
            <w:tcW w:w="283" w:type="dxa"/>
            <w:tcBorders>
              <w:top w:val="nil"/>
              <w:left w:val="nil"/>
              <w:right w:val="nil"/>
            </w:tcBorders>
            <w:vAlign w:val="center"/>
          </w:tcPr>
          <w:p w14:paraId="63098276" w14:textId="77777777" w:rsidR="00A91965" w:rsidRPr="00DD4799" w:rsidRDefault="00A91965" w:rsidP="00451EB6">
            <w:pPr>
              <w:rPr>
                <w:sz w:val="20"/>
                <w:szCs w:val="20"/>
              </w:rPr>
            </w:pPr>
          </w:p>
        </w:tc>
        <w:tc>
          <w:tcPr>
            <w:tcW w:w="1134" w:type="dxa"/>
            <w:gridSpan w:val="2"/>
            <w:tcBorders>
              <w:top w:val="nil"/>
              <w:left w:val="nil"/>
              <w:right w:val="nil"/>
            </w:tcBorders>
            <w:vAlign w:val="center"/>
          </w:tcPr>
          <w:p w14:paraId="7EDEDD61" w14:textId="21B9864D" w:rsidR="00A91965" w:rsidRPr="00DD4799" w:rsidRDefault="00A91965" w:rsidP="00CD3B1F">
            <w:pPr>
              <w:jc w:val="center"/>
              <w:rPr>
                <w:rFonts w:eastAsiaTheme="minorEastAsia"/>
                <w:sz w:val="20"/>
                <w:szCs w:val="20"/>
                <w:lang w:val="en-US"/>
              </w:rPr>
            </w:pPr>
          </w:p>
        </w:tc>
        <w:tc>
          <w:tcPr>
            <w:tcW w:w="2659" w:type="dxa"/>
            <w:tcBorders>
              <w:top w:val="nil"/>
              <w:left w:val="nil"/>
              <w:right w:val="nil"/>
            </w:tcBorders>
            <w:vAlign w:val="center"/>
          </w:tcPr>
          <w:p w14:paraId="46DFBD63" w14:textId="569A3199" w:rsidR="00A91965" w:rsidRPr="00DD4799" w:rsidRDefault="008B72E4" w:rsidP="00CD3B1F">
            <w:pPr>
              <w:jc w:val="center"/>
              <w:rPr>
                <w:rFonts w:eastAsiaTheme="minorEastAsia"/>
                <w:sz w:val="20"/>
                <w:szCs w:val="20"/>
                <w:lang w:val="en-US"/>
              </w:rPr>
            </w:pPr>
            <w:r>
              <w:rPr>
                <w:sz w:val="20"/>
                <w:szCs w:val="20"/>
              </w:rPr>
              <w:t>66.72</w:t>
            </w:r>
          </w:p>
        </w:tc>
        <w:tc>
          <w:tcPr>
            <w:tcW w:w="1735" w:type="dxa"/>
            <w:gridSpan w:val="2"/>
            <w:tcBorders>
              <w:top w:val="nil"/>
              <w:left w:val="nil"/>
              <w:right w:val="nil"/>
            </w:tcBorders>
            <w:vAlign w:val="center"/>
          </w:tcPr>
          <w:p w14:paraId="10714F37" w14:textId="574EC9B6" w:rsidR="00A91965" w:rsidRPr="00DD4799" w:rsidRDefault="008B72E4" w:rsidP="00CD3B1F">
            <w:pPr>
              <w:jc w:val="center"/>
              <w:rPr>
                <w:rFonts w:eastAsiaTheme="minorEastAsia"/>
                <w:sz w:val="20"/>
                <w:szCs w:val="20"/>
                <w:lang w:val="en-US"/>
              </w:rPr>
            </w:pPr>
            <w:r>
              <w:rPr>
                <w:sz w:val="20"/>
                <w:szCs w:val="20"/>
              </w:rPr>
              <w:t>50.71-79.61</w:t>
            </w:r>
          </w:p>
        </w:tc>
        <w:tc>
          <w:tcPr>
            <w:tcW w:w="993" w:type="dxa"/>
            <w:tcBorders>
              <w:top w:val="nil"/>
              <w:left w:val="nil"/>
              <w:right w:val="nil"/>
            </w:tcBorders>
            <w:vAlign w:val="center"/>
          </w:tcPr>
          <w:p w14:paraId="65F8B90F" w14:textId="60457618" w:rsidR="00A91965" w:rsidRPr="00DD4799" w:rsidRDefault="008B72E4" w:rsidP="00451EB6">
            <w:pPr>
              <w:jc w:val="right"/>
              <w:rPr>
                <w:sz w:val="20"/>
                <w:szCs w:val="20"/>
              </w:rPr>
            </w:pPr>
            <w:r>
              <w:rPr>
                <w:sz w:val="20"/>
                <w:szCs w:val="20"/>
              </w:rPr>
              <w:t>0.2</w:t>
            </w:r>
          </w:p>
        </w:tc>
      </w:tr>
    </w:tbl>
    <w:p w14:paraId="1ECCFE89" w14:textId="77777777" w:rsidR="00451EB6" w:rsidRDefault="00451EB6" w:rsidP="00451EB6">
      <w:pPr>
        <w:rPr>
          <w:b/>
          <w:sz w:val="20"/>
          <w:szCs w:val="20"/>
        </w:rPr>
      </w:pPr>
    </w:p>
    <w:p w14:paraId="498C51ED" w14:textId="77777777" w:rsidR="00451EB6" w:rsidRDefault="00451EB6" w:rsidP="00451EB6">
      <w:pPr>
        <w:rPr>
          <w:b/>
          <w:sz w:val="20"/>
          <w:szCs w:val="20"/>
        </w:rPr>
      </w:pPr>
    </w:p>
    <w:p w14:paraId="082A0C9C" w14:textId="61D4205A" w:rsidR="00451EB6" w:rsidRPr="007708CB" w:rsidRDefault="005942CC" w:rsidP="00CD3B1F">
      <w:pPr>
        <w:pStyle w:val="Caption"/>
        <w:rPr>
          <w:sz w:val="20"/>
          <w:szCs w:val="20"/>
        </w:rPr>
      </w:pPr>
      <w:bookmarkStart w:id="1" w:name="_Ref448408652"/>
      <w:r w:rsidRPr="00CD3B1F">
        <w:rPr>
          <w:color w:val="auto"/>
        </w:rPr>
        <w:lastRenderedPageBreak/>
        <w:t xml:space="preserve">Table </w:t>
      </w:r>
      <w:r w:rsidRPr="00CD3B1F">
        <w:rPr>
          <w:color w:val="auto"/>
        </w:rPr>
        <w:fldChar w:fldCharType="begin"/>
      </w:r>
      <w:r w:rsidRPr="00CD3B1F">
        <w:rPr>
          <w:color w:val="auto"/>
        </w:rPr>
        <w:instrText xml:space="preserve"> SEQ Table \* ARABIC </w:instrText>
      </w:r>
      <w:r w:rsidRPr="00CD3B1F">
        <w:rPr>
          <w:color w:val="auto"/>
        </w:rPr>
        <w:fldChar w:fldCharType="separate"/>
      </w:r>
      <w:r w:rsidR="005B3A17">
        <w:rPr>
          <w:noProof/>
          <w:color w:val="auto"/>
        </w:rPr>
        <w:t>3</w:t>
      </w:r>
      <w:r w:rsidRPr="00CD3B1F">
        <w:rPr>
          <w:color w:val="auto"/>
        </w:rPr>
        <w:fldChar w:fldCharType="end"/>
      </w:r>
      <w:bookmarkEnd w:id="1"/>
      <w:r w:rsidRPr="00CD3B1F">
        <w:rPr>
          <w:color w:val="auto"/>
        </w:rPr>
        <w:t xml:space="preserve">: </w:t>
      </w:r>
      <w:r w:rsidR="00451EB6" w:rsidRPr="00CD3B1F">
        <w:rPr>
          <w:b w:val="0"/>
          <w:color w:val="auto"/>
          <w:sz w:val="20"/>
          <w:szCs w:val="20"/>
        </w:rPr>
        <w:t xml:space="preserve">Baseline characteristics of the control (n=11) and intervention (n=13) flocks as recorded at visit 1.  </w:t>
      </w:r>
      <w:r w:rsidR="00AD2CA1" w:rsidRPr="00CD3B1F">
        <w:rPr>
          <w:b w:val="0"/>
          <w:color w:val="auto"/>
          <w:sz w:val="20"/>
          <w:szCs w:val="20"/>
        </w:rPr>
        <w:t>For the foot lesions and for age the flock level prevalence/proportion (%) has been adjusted to account for the clustering at flock level for each group – control and intervention.  For the other flock variables the percentage of the control flocks and intervention flocks for each variable is calculated directly.</w:t>
      </w:r>
      <w:r w:rsidR="00AD2CA1" w:rsidRPr="005942CC">
        <w:rPr>
          <w:color w:val="auto"/>
          <w:sz w:val="20"/>
          <w:szCs w:val="20"/>
        </w:rPr>
        <w:t xml:space="preserve">  </w:t>
      </w:r>
    </w:p>
    <w:p w14:paraId="03A6984C" w14:textId="77777777" w:rsidR="00AD2CA1" w:rsidRDefault="00AD2CA1" w:rsidP="00451EB6">
      <w:pPr>
        <w:rPr>
          <w:sz w:val="20"/>
          <w:szCs w:val="20"/>
        </w:rPr>
      </w:pPr>
    </w:p>
    <w:p w14:paraId="5F184977" w14:textId="2A263D3A" w:rsidR="003E68D6" w:rsidRPr="00CD3B1F" w:rsidRDefault="003E68D6" w:rsidP="003E68D6">
      <w:pPr>
        <w:rPr>
          <w:sz w:val="20"/>
          <w:szCs w:val="20"/>
        </w:rPr>
      </w:pPr>
      <w:r w:rsidRPr="003E68D6">
        <w:rPr>
          <w:sz w:val="20"/>
          <w:szCs w:val="20"/>
        </w:rPr>
        <w:t>*</w:t>
      </w:r>
      <w:r>
        <w:rPr>
          <w:sz w:val="20"/>
          <w:szCs w:val="20"/>
        </w:rPr>
        <w:t xml:space="preserve"> These 95%Cis are calculated using robust standard errors.  </w:t>
      </w:r>
    </w:p>
    <w:p w14:paraId="54748D4E" w14:textId="77777777" w:rsidR="003E68D6" w:rsidRPr="00451EB6" w:rsidRDefault="003E68D6" w:rsidP="00451EB6">
      <w:pPr>
        <w:rPr>
          <w:sz w:val="20"/>
          <w:szCs w:val="20"/>
        </w:rPr>
      </w:pPr>
    </w:p>
    <w:p w14:paraId="1A7BA8FD" w14:textId="5280E28C" w:rsidR="00A46C0D" w:rsidRDefault="003E68D6" w:rsidP="0052439C">
      <w:pPr>
        <w:spacing w:line="480" w:lineRule="auto"/>
        <w:jc w:val="both"/>
        <w:rPr>
          <w:sz w:val="20"/>
          <w:szCs w:val="20"/>
        </w:rPr>
      </w:pPr>
      <w:r>
        <w:rPr>
          <w:sz w:val="20"/>
          <w:szCs w:val="20"/>
        </w:rPr>
        <w:t>†</w:t>
      </w:r>
      <w:r w:rsidR="00C032EB" w:rsidRPr="00CD3B1F">
        <w:rPr>
          <w:sz w:val="20"/>
          <w:szCs w:val="20"/>
        </w:rPr>
        <w:t xml:space="preserve"> P value from </w:t>
      </w:r>
      <w:r w:rsidR="00A46C0D">
        <w:rPr>
          <w:sz w:val="20"/>
          <w:szCs w:val="20"/>
        </w:rPr>
        <w:t xml:space="preserve">a test of independence using comparing the farm adjusted mean farm prevalence for the control farms with that for the intervention farms for each variable using the Pearson Chi-squared statistic with the </w:t>
      </w:r>
      <w:r w:rsidR="00A46C0D">
        <w:rPr>
          <w:sz w:val="20"/>
          <w:szCs w:val="20"/>
        </w:rPr>
        <w:fldChar w:fldCharType="begin"/>
      </w:r>
      <w:r w:rsidR="00A46C0D">
        <w:rPr>
          <w:sz w:val="20"/>
          <w:szCs w:val="20"/>
        </w:rPr>
        <w:instrText xml:space="preserve"> ADDIN EN.CITE &lt;EndNote&gt;&lt;Cite AuthorYear="1"&gt;&lt;Author&gt;Rao&lt;/Author&gt;&lt;Year&gt;1981&lt;/Year&gt;&lt;RecNum&gt;239&lt;/RecNum&gt;&lt;DisplayText&gt;Rao and Scott (1981, 1984)&lt;/DisplayText&gt;&lt;record&gt;&lt;rec-number&gt;239&lt;/rec-number&gt;&lt;foreign-keys&gt;&lt;key app="EN" db-id="rfv9p299cx90p9esv9oppx5js2sw2xtxpap0" timestamp="1460632989"&gt;239&lt;/key&gt;&lt;/foreign-keys&gt;&lt;ref-type name="Journal Article"&gt;17&lt;/ref-type&gt;&lt;contributors&gt;&lt;authors&gt;&lt;author&gt;Rao, J.N.K.,&lt;/author&gt;&lt;author&gt;Scott, A.J.,&lt;/author&gt;&lt;/authors&gt;&lt;/contributors&gt;&lt;titles&gt;&lt;title&gt;The anlaysis of categorical data from complex sample surveys: Chi-squared tests for goodness of fit and independece in two-way tables.&lt;/title&gt;&lt;secondary-title&gt;Journal of the American Statistical Association&lt;/secondary-title&gt;&lt;/titles&gt;&lt;periodical&gt;&lt;full-title&gt;Journal of the American Statistical Association&lt;/full-title&gt;&lt;/periodical&gt;&lt;pages&gt;221-230&lt;/pages&gt;&lt;volume&gt;76&lt;/volume&gt;&lt;dates&gt;&lt;year&gt;1981&lt;/year&gt;&lt;/dates&gt;&lt;urls&gt;&lt;/urls&gt;&lt;/record&gt;&lt;/Cite&gt;&lt;Cite AuthorYear="1"&gt;&lt;Author&gt;Rao&lt;/Author&gt;&lt;Year&gt;1984&lt;/Year&gt;&lt;RecNum&gt;240&lt;/RecNum&gt;&lt;record&gt;&lt;rec-number&gt;240&lt;/rec-number&gt;&lt;foreign-keys&gt;&lt;key app="EN" db-id="rfv9p299cx90p9esv9oppx5js2sw2xtxpap0" timestamp="1460633067"&gt;240&lt;/key&gt;&lt;/foreign-keys&gt;&lt;ref-type name="Journal Article"&gt;17&lt;/ref-type&gt;&lt;contributors&gt;&lt;authors&gt;&lt;author&gt;Rao, J.N.K.,&lt;/author&gt;&lt;author&gt;Scott, A.J.,&lt;/author&gt;&lt;/authors&gt;&lt;/contributors&gt;&lt;titles&gt;&lt;title&gt;On chi-squared tests for multiway contingency tables with cell proportions estimated from survey data.&lt;/title&gt;&lt;secondary-title&gt;Annals of Statistics&lt;/secondary-title&gt;&lt;/titles&gt;&lt;periodical&gt;&lt;full-title&gt;Annals of Statistics&lt;/full-title&gt;&lt;/periodical&gt;&lt;pages&gt;46-60&lt;/pages&gt;&lt;volume&gt;12&lt;/volume&gt;&lt;dates&gt;&lt;year&gt;1984&lt;/year&gt;&lt;/dates&gt;&lt;urls&gt;&lt;/urls&gt;&lt;/record&gt;&lt;/Cite&gt;&lt;/EndNote&gt;</w:instrText>
      </w:r>
      <w:r w:rsidR="00A46C0D">
        <w:rPr>
          <w:sz w:val="20"/>
          <w:szCs w:val="20"/>
        </w:rPr>
        <w:fldChar w:fldCharType="separate"/>
      </w:r>
      <w:r w:rsidR="00A46C0D">
        <w:rPr>
          <w:noProof/>
          <w:sz w:val="20"/>
          <w:szCs w:val="20"/>
        </w:rPr>
        <w:t>Rao and Scott (1981, 1984)</w:t>
      </w:r>
      <w:r w:rsidR="00A46C0D">
        <w:rPr>
          <w:sz w:val="20"/>
          <w:szCs w:val="20"/>
        </w:rPr>
        <w:fldChar w:fldCharType="end"/>
      </w:r>
      <w:r w:rsidR="00A46C0D">
        <w:rPr>
          <w:sz w:val="20"/>
          <w:szCs w:val="20"/>
        </w:rPr>
        <w:t xml:space="preserve"> second-order correction.  </w:t>
      </w:r>
    </w:p>
    <w:p w14:paraId="795CEF0C" w14:textId="6C081DA2" w:rsidR="00C032EB" w:rsidRPr="00CD3B1F" w:rsidRDefault="003E68D6" w:rsidP="0052439C">
      <w:pPr>
        <w:spacing w:line="480" w:lineRule="auto"/>
        <w:jc w:val="both"/>
        <w:rPr>
          <w:sz w:val="20"/>
          <w:szCs w:val="20"/>
        </w:rPr>
      </w:pPr>
      <w:r>
        <w:rPr>
          <w:sz w:val="20"/>
          <w:szCs w:val="20"/>
        </w:rPr>
        <w:t>‡</w:t>
      </w:r>
      <w:r w:rsidR="00C032EB" w:rsidRPr="00CD3B1F">
        <w:rPr>
          <w:sz w:val="20"/>
          <w:szCs w:val="20"/>
        </w:rPr>
        <w:t xml:space="preserve"> P value from a two-sample test of proportions of flocks comparing the proportion of control flocks with the proportion of intervention flocks for each variable.  </w:t>
      </w:r>
    </w:p>
    <w:p w14:paraId="2165760C" w14:textId="77777777" w:rsidR="00C032EB" w:rsidRPr="00CD3B1F" w:rsidRDefault="00C032EB" w:rsidP="0052439C">
      <w:pPr>
        <w:spacing w:line="480" w:lineRule="auto"/>
        <w:jc w:val="both"/>
        <w:rPr>
          <w:sz w:val="20"/>
          <w:szCs w:val="20"/>
        </w:rPr>
      </w:pPr>
    </w:p>
    <w:p w14:paraId="22AA6452" w14:textId="77777777" w:rsidR="00C032EB" w:rsidRDefault="00C032EB" w:rsidP="0052439C">
      <w:pPr>
        <w:spacing w:line="480" w:lineRule="auto"/>
        <w:jc w:val="both"/>
        <w:sectPr w:rsidR="00C032EB" w:rsidSect="0052439C">
          <w:pgSz w:w="16840" w:h="11900" w:orient="landscape"/>
          <w:pgMar w:top="720" w:right="720" w:bottom="720" w:left="720" w:header="708" w:footer="708" w:gutter="0"/>
          <w:lnNumType w:countBy="1" w:restart="continuous"/>
          <w:cols w:space="708"/>
          <w:docGrid w:linePitch="360"/>
        </w:sectPr>
      </w:pPr>
    </w:p>
    <w:p w14:paraId="42D79BBC" w14:textId="6B2B8E30" w:rsidR="00E07C0F" w:rsidRDefault="00AC13B1" w:rsidP="00F86CED">
      <w:pPr>
        <w:pStyle w:val="ListParagraph"/>
        <w:numPr>
          <w:ilvl w:val="1"/>
          <w:numId w:val="4"/>
        </w:numPr>
        <w:spacing w:line="480" w:lineRule="auto"/>
        <w:jc w:val="both"/>
        <w:rPr>
          <w:i/>
        </w:rPr>
      </w:pPr>
      <w:r>
        <w:rPr>
          <w:i/>
        </w:rPr>
        <w:lastRenderedPageBreak/>
        <w:t>CODD</w:t>
      </w:r>
    </w:p>
    <w:p w14:paraId="6942567E" w14:textId="66686997" w:rsidR="00693105" w:rsidRDefault="00F86CED" w:rsidP="00693105">
      <w:pPr>
        <w:pStyle w:val="ListParagraph"/>
        <w:numPr>
          <w:ilvl w:val="2"/>
          <w:numId w:val="4"/>
        </w:numPr>
        <w:spacing w:line="480" w:lineRule="auto"/>
        <w:jc w:val="both"/>
        <w:rPr>
          <w:i/>
        </w:rPr>
      </w:pPr>
      <w:r>
        <w:rPr>
          <w:i/>
        </w:rPr>
        <w:t xml:space="preserve">Outcome: </w:t>
      </w:r>
      <w:r w:rsidR="008C78B5">
        <w:rPr>
          <w:i/>
        </w:rPr>
        <w:t>Elimination of CODD from flocks</w:t>
      </w:r>
    </w:p>
    <w:p w14:paraId="41938CDF" w14:textId="794312EF" w:rsidR="008C78B5" w:rsidRDefault="008C78B5" w:rsidP="008C78B5">
      <w:pPr>
        <w:pStyle w:val="ListParagraph"/>
        <w:spacing w:line="480" w:lineRule="auto"/>
        <w:ind w:left="0"/>
        <w:jc w:val="both"/>
      </w:pPr>
      <w:r>
        <w:t>The null hypothesis was: a single whole flock treatment with tilmicosin, together with isolation and repeated treatment of cases and treatment of purchased sheep would result in the elimination of CODD for one year based on clinical examination and lesion scoring.  Of the control f</w:t>
      </w:r>
      <w:r w:rsidR="00533793">
        <w:t>lock</w:t>
      </w:r>
      <w:r>
        <w:t>s (n=11)</w:t>
      </w:r>
      <w:r w:rsidR="00F06FA2">
        <w:t>,</w:t>
      </w:r>
      <w:r w:rsidR="00533793">
        <w:t xml:space="preserve"> one flock</w:t>
      </w:r>
      <w:r>
        <w:t xml:space="preserve"> (</w:t>
      </w:r>
      <w:r w:rsidR="00533793">
        <w:t>flock</w:t>
      </w:r>
      <w:r>
        <w:t xml:space="preserve"> 25) (9</w:t>
      </w:r>
      <w:r w:rsidR="000F0F3A">
        <w:t xml:space="preserve"> </w:t>
      </w:r>
      <w:r>
        <w:t>%) had a prevalence of active CODD of zero at the final visit.  Of the intervention f</w:t>
      </w:r>
      <w:r w:rsidR="00533793">
        <w:t>lock</w:t>
      </w:r>
      <w:r>
        <w:t>s (n=13) six f</w:t>
      </w:r>
      <w:r w:rsidR="00533793">
        <w:t>lock</w:t>
      </w:r>
      <w:r>
        <w:t>s (46</w:t>
      </w:r>
      <w:r w:rsidR="000F0F3A">
        <w:t xml:space="preserve"> </w:t>
      </w:r>
      <w:r>
        <w:t xml:space="preserve">%) had a prevalence of zero at the final visit.  Fishers exact test of these two proportions showed no evidence of a difference (P=0.12).  None of the </w:t>
      </w:r>
      <w:r w:rsidR="00AA7A8E">
        <w:t xml:space="preserve">farmers of the </w:t>
      </w:r>
      <w:r w:rsidR="00533793">
        <w:t>flock</w:t>
      </w:r>
      <w:r>
        <w:t xml:space="preserve">s that had received the intervention and had a final prevalence of zero at the final visit had any observed clinical cases throughout the year following the initial visit.  </w:t>
      </w:r>
      <w:r w:rsidR="00AA7A8E">
        <w:t>The farmer of flock 25</w:t>
      </w:r>
      <w:r w:rsidR="0057795D">
        <w:t xml:space="preserve"> (control group)</w:t>
      </w:r>
      <w:r w:rsidR="00AA7A8E">
        <w:t xml:space="preserve"> had observed some clinical cases during the year but had eliminated these using</w:t>
      </w:r>
      <w:r w:rsidR="005E0B56">
        <w:t xml:space="preserve"> individual treatment with long acting amoxicillin injection</w:t>
      </w:r>
      <w:r w:rsidR="00AA7A8E">
        <w:t xml:space="preserve"> and culling</w:t>
      </w:r>
      <w:r w:rsidR="005E0B56">
        <w:t xml:space="preserve"> of some cases</w:t>
      </w:r>
      <w:r w:rsidR="00AA7A8E">
        <w:t xml:space="preserve">.  </w:t>
      </w:r>
    </w:p>
    <w:p w14:paraId="14485933" w14:textId="0237674D" w:rsidR="002D1674" w:rsidRDefault="00F74C09" w:rsidP="008C78B5">
      <w:pPr>
        <w:pStyle w:val="ListParagraph"/>
        <w:spacing w:line="480" w:lineRule="auto"/>
        <w:ind w:left="0"/>
        <w:jc w:val="both"/>
      </w:pPr>
      <w:r>
        <w:t xml:space="preserve">There was no association between the presence of cattle on the farm and the elimination of CODD at flock level in either the control or intervention groups.  </w:t>
      </w:r>
    </w:p>
    <w:p w14:paraId="6E6364B1" w14:textId="77777777" w:rsidR="008C78B5" w:rsidRDefault="008C78B5" w:rsidP="00693105">
      <w:pPr>
        <w:pStyle w:val="ListParagraph"/>
        <w:spacing w:line="480" w:lineRule="auto"/>
        <w:ind w:left="0"/>
        <w:jc w:val="both"/>
      </w:pPr>
    </w:p>
    <w:p w14:paraId="7BB1C603" w14:textId="62E0FBE5" w:rsidR="00F06FA2" w:rsidRDefault="00F06FA2" w:rsidP="00F06FA2">
      <w:pPr>
        <w:pStyle w:val="ListParagraph"/>
        <w:numPr>
          <w:ilvl w:val="2"/>
          <w:numId w:val="4"/>
        </w:numPr>
        <w:spacing w:line="480" w:lineRule="auto"/>
        <w:jc w:val="both"/>
        <w:rPr>
          <w:i/>
        </w:rPr>
      </w:pPr>
      <w:r>
        <w:rPr>
          <w:i/>
        </w:rPr>
        <w:t>Outcome: Change in prevalence of CODD</w:t>
      </w:r>
    </w:p>
    <w:p w14:paraId="14E92A9A" w14:textId="7CCD5DE0" w:rsidR="00693105" w:rsidRDefault="00693105" w:rsidP="00693105">
      <w:pPr>
        <w:pStyle w:val="ListParagraph"/>
        <w:spacing w:line="480" w:lineRule="auto"/>
        <w:ind w:left="0"/>
        <w:jc w:val="both"/>
      </w:pPr>
      <w:r w:rsidRPr="00693105">
        <w:t xml:space="preserve">The null hypothesis was that there would be no difference between the </w:t>
      </w:r>
      <w:proofErr w:type="spellStart"/>
      <w:r w:rsidR="00993E46">
        <w:t>p</w:t>
      </w:r>
      <w:r w:rsidR="00993E46" w:rsidRPr="00D47C44">
        <w:rPr>
          <w:vertAlign w:val="subscript"/>
        </w:rPr>
        <w:t>diff</w:t>
      </w:r>
      <w:proofErr w:type="spellEnd"/>
      <w:r w:rsidR="00533793">
        <w:t xml:space="preserve"> of active CODD i</w:t>
      </w:r>
      <w:r w:rsidRPr="00693105">
        <w:t>n the control f</w:t>
      </w:r>
      <w:r w:rsidR="00533793">
        <w:t>lock</w:t>
      </w:r>
      <w:r w:rsidRPr="00693105">
        <w:t xml:space="preserve">s compared to the </w:t>
      </w:r>
      <w:r w:rsidR="00993E46">
        <w:t>intervention</w:t>
      </w:r>
      <w:r w:rsidRPr="00693105">
        <w:t xml:space="preserve"> f</w:t>
      </w:r>
      <w:r w:rsidR="00533793">
        <w:t>lock</w:t>
      </w:r>
      <w:r w:rsidRPr="00693105">
        <w:t xml:space="preserve">s.  </w:t>
      </w:r>
      <w:r w:rsidRPr="00AE1CA8">
        <w:t>Figure</w:t>
      </w:r>
      <w:r w:rsidRPr="00693105">
        <w:t xml:space="preserve"> </w:t>
      </w:r>
      <w:r w:rsidR="00AE1CA8">
        <w:t>2</w:t>
      </w:r>
      <w:r w:rsidR="00B86720">
        <w:t xml:space="preserve"> (and</w:t>
      </w:r>
      <w:r w:rsidR="007E5E46">
        <w:t xml:space="preserve"> </w:t>
      </w:r>
      <w:r w:rsidR="00444A8A">
        <w:t xml:space="preserve">Supplementary Table </w:t>
      </w:r>
      <w:r w:rsidR="00FE0BE1">
        <w:t>4</w:t>
      </w:r>
      <w:r w:rsidR="00B86720">
        <w:t>)</w:t>
      </w:r>
      <w:r w:rsidR="00AE1CA8">
        <w:t xml:space="preserve"> </w:t>
      </w:r>
      <w:r w:rsidRPr="00693105">
        <w:t>shows that</w:t>
      </w:r>
      <w:r w:rsidR="004A3D45">
        <w:t xml:space="preserve"> at the final visit</w:t>
      </w:r>
      <w:r w:rsidRPr="00693105">
        <w:t xml:space="preserve"> the</w:t>
      </w:r>
      <w:r w:rsidR="004A3D45">
        <w:t xml:space="preserve"> prevalence was reduced on 11/13 (85%) of the</w:t>
      </w:r>
      <w:r w:rsidRPr="00693105">
        <w:t xml:space="preserve"> </w:t>
      </w:r>
      <w:r w:rsidR="00993E46">
        <w:t>intervention</w:t>
      </w:r>
      <w:r w:rsidRPr="00693105">
        <w:t xml:space="preserve"> f</w:t>
      </w:r>
      <w:r w:rsidR="00533793">
        <w:t>lock</w:t>
      </w:r>
      <w:r w:rsidRPr="00693105">
        <w:t>s</w:t>
      </w:r>
      <w:r w:rsidR="008C6D63">
        <w:t xml:space="preserve"> with no meaningful c</w:t>
      </w:r>
      <w:r w:rsidR="00533793">
        <w:t>hange in prevalence occurring in</w:t>
      </w:r>
      <w:r w:rsidR="008C6D63">
        <w:t xml:space="preserve"> 2 f</w:t>
      </w:r>
      <w:r w:rsidR="00533793">
        <w:t>lock</w:t>
      </w:r>
      <w:r w:rsidR="008C6D63">
        <w:t>s</w:t>
      </w:r>
      <w:r w:rsidR="00BB46BF">
        <w:t xml:space="preserve"> (7 and 10).</w:t>
      </w:r>
      <w:r w:rsidRPr="00693105">
        <w:t xml:space="preserve">  However, for the control f</w:t>
      </w:r>
      <w:r w:rsidR="00533793">
        <w:t>lock</w:t>
      </w:r>
      <w:r w:rsidRPr="00693105">
        <w:t>s</w:t>
      </w:r>
      <w:r w:rsidR="00993E46">
        <w:t>, seven</w:t>
      </w:r>
      <w:r w:rsidR="004A3D45">
        <w:t xml:space="preserve"> (64</w:t>
      </w:r>
      <w:r w:rsidR="008C6D63">
        <w:t>%)</w:t>
      </w:r>
      <w:r w:rsidRPr="00693105">
        <w:t xml:space="preserve"> showed a reduction in prevalence whilst </w:t>
      </w:r>
      <w:r w:rsidR="00993E46">
        <w:t>four</w:t>
      </w:r>
      <w:r w:rsidR="008C6D63">
        <w:t xml:space="preserve"> (36%)</w:t>
      </w:r>
      <w:r w:rsidRPr="00693105">
        <w:t xml:space="preserve"> showed an </w:t>
      </w:r>
      <w:r w:rsidRPr="00693105">
        <w:lastRenderedPageBreak/>
        <w:t xml:space="preserve">increase in prevalence.  </w:t>
      </w:r>
      <w:r w:rsidR="00C37AA6">
        <w:t xml:space="preserve">The </w:t>
      </w:r>
      <w:r w:rsidR="00B0656A">
        <w:t xml:space="preserve">flock adjusted </w:t>
      </w:r>
      <w:r w:rsidR="00C37AA6">
        <w:t xml:space="preserve">mean p2 for the control </w:t>
      </w:r>
      <w:r w:rsidR="00533793">
        <w:t>flock</w:t>
      </w:r>
      <w:r w:rsidR="009321CF">
        <w:t xml:space="preserve">s was </w:t>
      </w:r>
      <w:r w:rsidR="00B0656A">
        <w:t xml:space="preserve">2.89 </w:t>
      </w:r>
      <w:r w:rsidR="00C37AA6">
        <w:t xml:space="preserve">% (95%CI: </w:t>
      </w:r>
      <w:r w:rsidR="00B0656A">
        <w:t>1.64-5.03%</w:t>
      </w:r>
      <w:r w:rsidR="00C37AA6">
        <w:t>) and for the intervention f</w:t>
      </w:r>
      <w:r w:rsidR="00533793">
        <w:t>lock</w:t>
      </w:r>
      <w:r w:rsidR="00C37AA6">
        <w:t>s was 0.</w:t>
      </w:r>
      <w:r w:rsidR="009321CF">
        <w:t>5</w:t>
      </w:r>
      <w:r w:rsidR="00B0656A">
        <w:t>5</w:t>
      </w:r>
      <w:r w:rsidR="00C37AA6">
        <w:t xml:space="preserve">% (95%CI: </w:t>
      </w:r>
      <w:r w:rsidR="00B0656A">
        <w:t>0.29-1.02%</w:t>
      </w:r>
      <w:r w:rsidR="00C37AA6">
        <w:t xml:space="preserve">).  </w:t>
      </w:r>
      <w:r w:rsidRPr="00693105">
        <w:t xml:space="preserve">The </w:t>
      </w:r>
      <w:r w:rsidR="00605E65">
        <w:t xml:space="preserve">flock adjusted </w:t>
      </w:r>
      <w:r w:rsidRPr="00693105">
        <w:t xml:space="preserve">mean </w:t>
      </w:r>
      <w:proofErr w:type="spellStart"/>
      <w:r w:rsidR="00993E46">
        <w:t>p</w:t>
      </w:r>
      <w:r w:rsidR="00993E46" w:rsidRPr="00D47C44">
        <w:rPr>
          <w:vertAlign w:val="subscript"/>
        </w:rPr>
        <w:t>diff</w:t>
      </w:r>
      <w:proofErr w:type="spellEnd"/>
      <w:r w:rsidRPr="00693105">
        <w:t xml:space="preserve"> for the control f</w:t>
      </w:r>
      <w:r w:rsidR="00533793">
        <w:t>lock</w:t>
      </w:r>
      <w:r w:rsidR="009321CF">
        <w:t>s was 0.26</w:t>
      </w:r>
      <w:r w:rsidRPr="00693105">
        <w:t xml:space="preserve">% (95%CI: </w:t>
      </w:r>
      <w:r w:rsidR="009321CF">
        <w:t>-1.58-2.09</w:t>
      </w:r>
      <w:r w:rsidRPr="00693105">
        <w:t xml:space="preserve">) and for the </w:t>
      </w:r>
      <w:r w:rsidR="000A0D05">
        <w:t>intervention</w:t>
      </w:r>
      <w:r w:rsidR="00533793">
        <w:t xml:space="preserve"> flock</w:t>
      </w:r>
      <w:r w:rsidR="009321CF">
        <w:t>s was 1.52</w:t>
      </w:r>
      <w:r w:rsidRPr="00693105">
        <w:t xml:space="preserve">% (95%CI: </w:t>
      </w:r>
      <w:r w:rsidR="009321CF">
        <w:t>0.84-2.21</w:t>
      </w:r>
      <w:r w:rsidRPr="00693105">
        <w:t xml:space="preserve">).  </w:t>
      </w:r>
      <w:r w:rsidRPr="00A977C3">
        <w:t xml:space="preserve">A </w:t>
      </w:r>
      <w:r w:rsidR="00897644" w:rsidRPr="00A977C3">
        <w:t>comparison of the 95%CIs for these two proportions shows no evidence of a significant difference</w:t>
      </w:r>
      <w:r w:rsidRPr="00A977C3">
        <w:t>.</w:t>
      </w:r>
      <w:r w:rsidRPr="00693105">
        <w:t xml:space="preserve">  </w:t>
      </w:r>
    </w:p>
    <w:p w14:paraId="76A8AA92" w14:textId="77777777" w:rsidR="002C0116" w:rsidRDefault="002C0116" w:rsidP="00693105">
      <w:pPr>
        <w:pStyle w:val="ListParagraph"/>
        <w:spacing w:line="480" w:lineRule="auto"/>
        <w:ind w:left="0"/>
        <w:jc w:val="both"/>
        <w:sectPr w:rsidR="002C0116" w:rsidSect="00E974D6">
          <w:pgSz w:w="11900" w:h="16840"/>
          <w:pgMar w:top="1440" w:right="1800" w:bottom="1440" w:left="1800" w:header="708" w:footer="708" w:gutter="0"/>
          <w:lnNumType w:countBy="1" w:restart="continuous"/>
          <w:cols w:space="708"/>
          <w:docGrid w:linePitch="360"/>
        </w:sectPr>
      </w:pPr>
    </w:p>
    <w:p w14:paraId="0213642B" w14:textId="018AE21B" w:rsidR="00AC13B1" w:rsidRDefault="00AC13B1" w:rsidP="00AC13B1">
      <w:pPr>
        <w:pStyle w:val="ListParagraph"/>
        <w:numPr>
          <w:ilvl w:val="1"/>
          <w:numId w:val="4"/>
        </w:numPr>
        <w:spacing w:line="480" w:lineRule="auto"/>
        <w:jc w:val="both"/>
        <w:rPr>
          <w:i/>
        </w:rPr>
      </w:pPr>
      <w:r>
        <w:rPr>
          <w:i/>
        </w:rPr>
        <w:lastRenderedPageBreak/>
        <w:t>Footrot</w:t>
      </w:r>
    </w:p>
    <w:p w14:paraId="7C727062" w14:textId="5C48EAF4" w:rsidR="00897192" w:rsidRDefault="00897192" w:rsidP="00897192">
      <w:pPr>
        <w:pStyle w:val="ListParagraph"/>
        <w:numPr>
          <w:ilvl w:val="2"/>
          <w:numId w:val="4"/>
        </w:numPr>
        <w:spacing w:line="480" w:lineRule="auto"/>
        <w:jc w:val="both"/>
        <w:rPr>
          <w:i/>
        </w:rPr>
      </w:pPr>
      <w:r>
        <w:rPr>
          <w:i/>
        </w:rPr>
        <w:t xml:space="preserve">Outcome: </w:t>
      </w:r>
      <w:r w:rsidR="00BD1D34">
        <w:rPr>
          <w:i/>
        </w:rPr>
        <w:t>Elimination of footrot from flocks</w:t>
      </w:r>
    </w:p>
    <w:p w14:paraId="38F67BF8" w14:textId="7FF8B2F3" w:rsidR="00BD1D34" w:rsidRDefault="00BD1D34" w:rsidP="00BD1D34">
      <w:pPr>
        <w:pStyle w:val="ListParagraph"/>
        <w:spacing w:line="480" w:lineRule="auto"/>
        <w:ind w:left="0"/>
        <w:jc w:val="both"/>
      </w:pPr>
      <w:r>
        <w:t>No f</w:t>
      </w:r>
      <w:r w:rsidR="00533793">
        <w:t>lock</w:t>
      </w:r>
      <w:r>
        <w:t xml:space="preserve">s in either group had a prevalence of footrot of zero at the final visit.  </w:t>
      </w:r>
    </w:p>
    <w:p w14:paraId="23C11DEE" w14:textId="77777777" w:rsidR="00BD1D34" w:rsidRDefault="00BD1D34" w:rsidP="00BD1D34">
      <w:pPr>
        <w:pStyle w:val="ListParagraph"/>
        <w:spacing w:line="480" w:lineRule="auto"/>
        <w:ind w:left="0"/>
        <w:jc w:val="both"/>
      </w:pPr>
    </w:p>
    <w:p w14:paraId="5D136944" w14:textId="52EE8513" w:rsidR="00BD1D34" w:rsidRPr="00533793" w:rsidRDefault="00BD1D34" w:rsidP="00BD1D34">
      <w:pPr>
        <w:pStyle w:val="ListParagraph"/>
        <w:numPr>
          <w:ilvl w:val="2"/>
          <w:numId w:val="4"/>
        </w:numPr>
        <w:spacing w:line="480" w:lineRule="auto"/>
        <w:jc w:val="both"/>
        <w:rPr>
          <w:i/>
        </w:rPr>
      </w:pPr>
      <w:r>
        <w:rPr>
          <w:i/>
        </w:rPr>
        <w:t>Outcome: Change in prevalence of footrot</w:t>
      </w:r>
    </w:p>
    <w:p w14:paraId="4C76729E" w14:textId="077546F6" w:rsidR="00BD1D34" w:rsidRDefault="00897192" w:rsidP="00BD1D34">
      <w:pPr>
        <w:pStyle w:val="ListParagraph"/>
        <w:spacing w:line="480" w:lineRule="auto"/>
        <w:ind w:left="0"/>
        <w:jc w:val="both"/>
      </w:pPr>
      <w:r w:rsidRPr="00693105">
        <w:t xml:space="preserve">The null hypothesis was that there would be no difference between the </w:t>
      </w:r>
      <w:proofErr w:type="spellStart"/>
      <w:r w:rsidR="000A0D05">
        <w:t>p</w:t>
      </w:r>
      <w:r w:rsidR="000A0D05" w:rsidRPr="00D47C44">
        <w:rPr>
          <w:vertAlign w:val="subscript"/>
        </w:rPr>
        <w:t>diff</w:t>
      </w:r>
      <w:proofErr w:type="spellEnd"/>
      <w:r w:rsidRPr="00693105">
        <w:t xml:space="preserve"> of </w:t>
      </w:r>
      <w:r>
        <w:t>footrot</w:t>
      </w:r>
      <w:r w:rsidRPr="00693105">
        <w:t xml:space="preserve"> on the control farms compared to the </w:t>
      </w:r>
      <w:r w:rsidR="000A0D05">
        <w:t>intervention</w:t>
      </w:r>
      <w:r w:rsidRPr="00693105">
        <w:t xml:space="preserve"> f</w:t>
      </w:r>
      <w:r w:rsidR="00867334">
        <w:t>lock</w:t>
      </w:r>
      <w:r w:rsidRPr="00693105">
        <w:t>s</w:t>
      </w:r>
      <w:r w:rsidRPr="00AE1CA8">
        <w:t xml:space="preserve">.  Figure </w:t>
      </w:r>
      <w:r w:rsidR="00867334">
        <w:t>3</w:t>
      </w:r>
      <w:r w:rsidR="00AE1CA8" w:rsidRPr="00AE1CA8">
        <w:t xml:space="preserve"> </w:t>
      </w:r>
      <w:r w:rsidR="00B86720">
        <w:t xml:space="preserve">(and </w:t>
      </w:r>
      <w:r w:rsidR="00B86720">
        <w:fldChar w:fldCharType="begin"/>
      </w:r>
      <w:r w:rsidR="00B86720">
        <w:instrText xml:space="preserve"> REF _Ref448822921 \h </w:instrText>
      </w:r>
      <w:r w:rsidR="00B86720">
        <w:fldChar w:fldCharType="separate"/>
      </w:r>
      <w:r w:rsidR="005B3A17" w:rsidRPr="00CD3B1F">
        <w:t>Supplementary</w:t>
      </w:r>
      <w:r w:rsidR="005B3A17">
        <w:t xml:space="preserve"> </w:t>
      </w:r>
      <w:r w:rsidR="005B3A17" w:rsidRPr="00CD3B1F">
        <w:t xml:space="preserve">Table </w:t>
      </w:r>
      <w:r w:rsidR="005B3A17">
        <w:rPr>
          <w:noProof/>
        </w:rPr>
        <w:t>4</w:t>
      </w:r>
      <w:r w:rsidR="00B86720">
        <w:fldChar w:fldCharType="end"/>
      </w:r>
      <w:r w:rsidR="00B86720">
        <w:t xml:space="preserve">) </w:t>
      </w:r>
      <w:r w:rsidRPr="00AE1CA8">
        <w:t>shows</w:t>
      </w:r>
      <w:r w:rsidRPr="00693105">
        <w:t xml:space="preserve"> that all th</w:t>
      </w:r>
      <w:r w:rsidR="006E4A53">
        <w:t xml:space="preserve">e </w:t>
      </w:r>
      <w:r w:rsidR="000A0D05">
        <w:t>intervention</w:t>
      </w:r>
      <w:r w:rsidR="00867334">
        <w:t xml:space="preserve"> flock</w:t>
      </w:r>
      <w:r w:rsidR="006E4A53">
        <w:t>s except farm 2</w:t>
      </w:r>
      <w:r w:rsidRPr="00693105">
        <w:t xml:space="preserve"> had a reduced prevalence at the final visit compared to </w:t>
      </w:r>
      <w:r w:rsidR="0064010C">
        <w:t>the initial visit.  However, of</w:t>
      </w:r>
      <w:r w:rsidR="00867334">
        <w:t xml:space="preserve"> the control flock</w:t>
      </w:r>
      <w:r w:rsidRPr="00693105">
        <w:t>s</w:t>
      </w:r>
      <w:r w:rsidR="0064010C">
        <w:t>,</w:t>
      </w:r>
      <w:r w:rsidRPr="00693105">
        <w:t xml:space="preserve"> </w:t>
      </w:r>
      <w:r w:rsidR="000A0D05">
        <w:t>six</w:t>
      </w:r>
      <w:r w:rsidRPr="00693105">
        <w:t xml:space="preserve"> </w:t>
      </w:r>
      <w:r w:rsidR="006C0313">
        <w:t xml:space="preserve">(55%) </w:t>
      </w:r>
      <w:r w:rsidRPr="00850C82">
        <w:t xml:space="preserve">showed a </w:t>
      </w:r>
      <w:r w:rsidR="000A0D05">
        <w:t>reduction in prevalence whilst five</w:t>
      </w:r>
      <w:r w:rsidRPr="00850C82">
        <w:t xml:space="preserve"> </w:t>
      </w:r>
      <w:r w:rsidR="006C0313">
        <w:t xml:space="preserve">(45%) </w:t>
      </w:r>
      <w:r w:rsidRPr="00850C82">
        <w:t>showed</w:t>
      </w:r>
      <w:r w:rsidR="0064010C" w:rsidRPr="00850C82">
        <w:t xml:space="preserve"> an</w:t>
      </w:r>
      <w:r w:rsidR="0064010C">
        <w:t xml:space="preserve"> increase in prevalence</w:t>
      </w:r>
      <w:r w:rsidR="006E4A53">
        <w:t xml:space="preserve">.  </w:t>
      </w:r>
      <w:r w:rsidR="00867334">
        <w:t>The</w:t>
      </w:r>
      <w:r w:rsidR="007708CB">
        <w:t xml:space="preserve"> flock adjusted</w:t>
      </w:r>
      <w:r w:rsidR="00867334">
        <w:t xml:space="preserve"> mean p2 for the control flock</w:t>
      </w:r>
      <w:r w:rsidR="00C37AA6">
        <w:t xml:space="preserve">s was </w:t>
      </w:r>
      <w:r w:rsidR="00B0656A">
        <w:t>15.37</w:t>
      </w:r>
      <w:r w:rsidR="00C37AA6">
        <w:t xml:space="preserve">% (95%CI: </w:t>
      </w:r>
      <w:r w:rsidR="00B0656A">
        <w:t>10.08-22.72%</w:t>
      </w:r>
      <w:r w:rsidR="00867334">
        <w:t>) and for the intervention flock</w:t>
      </w:r>
      <w:r w:rsidR="00C37AA6">
        <w:t>s was</w:t>
      </w:r>
      <w:r w:rsidR="00BC0104">
        <w:t xml:space="preserve"> </w:t>
      </w:r>
      <w:r w:rsidR="00B0656A">
        <w:t>6.43</w:t>
      </w:r>
      <w:r w:rsidR="00BC0104">
        <w:t xml:space="preserve">% (95%CI: </w:t>
      </w:r>
      <w:r w:rsidR="00851E59">
        <w:t>3.68-11.00%</w:t>
      </w:r>
      <w:r w:rsidR="00BC0104">
        <w:t xml:space="preserve">). </w:t>
      </w:r>
      <w:r w:rsidR="00C37AA6">
        <w:t xml:space="preserve"> </w:t>
      </w:r>
      <w:r w:rsidRPr="00693105">
        <w:t xml:space="preserve">The </w:t>
      </w:r>
      <w:r w:rsidR="00605E65">
        <w:t xml:space="preserve">flock adjusted </w:t>
      </w:r>
      <w:r w:rsidRPr="00693105">
        <w:t xml:space="preserve">mean </w:t>
      </w:r>
      <w:proofErr w:type="spellStart"/>
      <w:r w:rsidR="000A0D05">
        <w:t>p</w:t>
      </w:r>
      <w:r w:rsidR="000A0D05" w:rsidRPr="00D47C44">
        <w:rPr>
          <w:vertAlign w:val="subscript"/>
        </w:rPr>
        <w:t>diff</w:t>
      </w:r>
      <w:proofErr w:type="spellEnd"/>
      <w:r w:rsidRPr="00693105">
        <w:t xml:space="preserve"> for the c</w:t>
      </w:r>
      <w:r w:rsidR="00867334">
        <w:t>ontrol flock</w:t>
      </w:r>
      <w:r w:rsidR="006E4A53">
        <w:t>s was -</w:t>
      </w:r>
      <w:r w:rsidR="00974789">
        <w:t>2.91</w:t>
      </w:r>
      <w:r w:rsidR="006E4A53">
        <w:t xml:space="preserve">% (95%CI: </w:t>
      </w:r>
      <w:r w:rsidR="00974789">
        <w:t>-9.93-4.12</w:t>
      </w:r>
      <w:r w:rsidRPr="00693105">
        <w:t xml:space="preserve">) and for the </w:t>
      </w:r>
      <w:r w:rsidR="000A0D05">
        <w:t>intervention</w:t>
      </w:r>
      <w:r w:rsidRPr="00693105">
        <w:t xml:space="preserve"> f</w:t>
      </w:r>
      <w:r w:rsidR="00867334">
        <w:t>lock</w:t>
      </w:r>
      <w:r w:rsidR="00974789">
        <w:t>s was 26.05</w:t>
      </w:r>
      <w:r w:rsidR="006E4A53">
        <w:t xml:space="preserve">% (95%CI: </w:t>
      </w:r>
      <w:r w:rsidR="00974789">
        <w:t>11.27-40.84</w:t>
      </w:r>
      <w:r w:rsidRPr="00A977C3">
        <w:t xml:space="preserve">). </w:t>
      </w:r>
      <w:r w:rsidR="00533793" w:rsidRPr="00A977C3">
        <w:t xml:space="preserve"> A comparison of the 95%CIs fo</w:t>
      </w:r>
      <w:r w:rsidR="00974789" w:rsidRPr="00A977C3">
        <w:t>r these two proportions shows</w:t>
      </w:r>
      <w:r w:rsidR="00533793" w:rsidRPr="00A977C3">
        <w:t xml:space="preserve"> evidence of a significant difference.</w:t>
      </w:r>
      <w:r w:rsidR="00533793" w:rsidRPr="00693105">
        <w:t xml:space="preserve">  </w:t>
      </w:r>
    </w:p>
    <w:p w14:paraId="2FE18E12" w14:textId="77777777" w:rsidR="00163088" w:rsidRDefault="00163088" w:rsidP="00CF545B">
      <w:pPr>
        <w:spacing w:line="480" w:lineRule="auto"/>
        <w:jc w:val="both"/>
      </w:pPr>
    </w:p>
    <w:p w14:paraId="40867103" w14:textId="67F5D058" w:rsidR="002A4E7A" w:rsidRPr="00533F70" w:rsidRDefault="001750CB" w:rsidP="000E0E69">
      <w:pPr>
        <w:pStyle w:val="ListParagraph"/>
        <w:numPr>
          <w:ilvl w:val="1"/>
          <w:numId w:val="4"/>
        </w:numPr>
        <w:spacing w:line="480" w:lineRule="auto"/>
        <w:jc w:val="both"/>
        <w:rPr>
          <w:i/>
        </w:rPr>
      </w:pPr>
      <w:r w:rsidRPr="00533F70">
        <w:rPr>
          <w:i/>
        </w:rPr>
        <w:t>Harms</w:t>
      </w:r>
    </w:p>
    <w:p w14:paraId="026C0C26" w14:textId="07DE5744" w:rsidR="001750CB" w:rsidRDefault="001750CB" w:rsidP="00CF545B">
      <w:pPr>
        <w:spacing w:line="480" w:lineRule="auto"/>
        <w:jc w:val="both"/>
      </w:pPr>
      <w:r>
        <w:t xml:space="preserve">During the study </w:t>
      </w:r>
      <w:r w:rsidR="00B86720">
        <w:t xml:space="preserve">out of all the sheep treated, </w:t>
      </w:r>
      <w:r>
        <w:t>two died shortly after be</w:t>
      </w:r>
      <w:r w:rsidR="00891E88">
        <w:t>ing injected with tilmicosin, although i</w:t>
      </w:r>
      <w:r>
        <w:t xml:space="preserve">t is not known whether they died as a result of tilmicosin toxicity.  It is feasible that inadvertent intravenous delivery of the drug occurred as a result of the use of an automatic </w:t>
      </w:r>
      <w:r w:rsidR="00FA0E64">
        <w:t>injector, which is a known risk</w:t>
      </w:r>
      <w:r>
        <w:t>.  No other sheep suffered any injury or death associated with the study</w:t>
      </w:r>
      <w:r w:rsidR="00B86720">
        <w:t xml:space="preserve"> and no other effects of either the mass treatments or two examinations were reported</w:t>
      </w:r>
      <w:r>
        <w:t xml:space="preserve">.  </w:t>
      </w:r>
    </w:p>
    <w:p w14:paraId="13EE6C42" w14:textId="20BEF08A" w:rsidR="00533F70" w:rsidRDefault="00533F70" w:rsidP="00533F70">
      <w:pPr>
        <w:pStyle w:val="Heading1"/>
        <w:numPr>
          <w:ilvl w:val="0"/>
          <w:numId w:val="4"/>
        </w:numPr>
      </w:pPr>
      <w:r>
        <w:lastRenderedPageBreak/>
        <w:t>Discussion</w:t>
      </w:r>
    </w:p>
    <w:p w14:paraId="0058DB35" w14:textId="2E0434DA" w:rsidR="006D640D" w:rsidRPr="004C08AF" w:rsidRDefault="006D640D" w:rsidP="006D640D">
      <w:pPr>
        <w:pStyle w:val="Heading1"/>
        <w:numPr>
          <w:ilvl w:val="1"/>
          <w:numId w:val="4"/>
        </w:numPr>
        <w:rPr>
          <w:rStyle w:val="Emphasis"/>
          <w:rFonts w:asciiTheme="minorHAnsi" w:hAnsiTheme="minorHAnsi"/>
          <w:b w:val="0"/>
          <w:sz w:val="24"/>
          <w:szCs w:val="24"/>
        </w:rPr>
      </w:pPr>
      <w:r w:rsidRPr="004C08AF">
        <w:rPr>
          <w:rStyle w:val="Emphasis"/>
          <w:rFonts w:asciiTheme="minorHAnsi" w:hAnsiTheme="minorHAnsi"/>
          <w:b w:val="0"/>
          <w:sz w:val="24"/>
          <w:szCs w:val="24"/>
        </w:rPr>
        <w:t>Study design</w:t>
      </w:r>
      <w:r w:rsidR="004F3DE4">
        <w:rPr>
          <w:rStyle w:val="Emphasis"/>
          <w:rFonts w:asciiTheme="minorHAnsi" w:hAnsiTheme="minorHAnsi"/>
          <w:b w:val="0"/>
          <w:sz w:val="24"/>
          <w:szCs w:val="24"/>
        </w:rPr>
        <w:t xml:space="preserve"> and limitations</w:t>
      </w:r>
    </w:p>
    <w:p w14:paraId="10C109FD" w14:textId="61022261" w:rsidR="00D913F3" w:rsidRDefault="00444A8A" w:rsidP="00CF545B">
      <w:pPr>
        <w:spacing w:line="480" w:lineRule="auto"/>
        <w:jc w:val="both"/>
      </w:pPr>
      <w:r>
        <w:t xml:space="preserve">Table 3 </w:t>
      </w:r>
      <w:r w:rsidR="004C08AF">
        <w:t>demonstrates that there w</w:t>
      </w:r>
      <w:r w:rsidR="005F7039">
        <w:t>as a</w:t>
      </w:r>
      <w:r w:rsidR="004C08AF">
        <w:t xml:space="preserve"> significant difference between the intervention and control farms </w:t>
      </w:r>
      <w:r w:rsidR="005F7039">
        <w:t>for the initial prevalence of footrot</w:t>
      </w:r>
      <w:r w:rsidR="00F52F57">
        <w:t>, despite randomization.</w:t>
      </w:r>
      <w:r w:rsidR="004C08AF">
        <w:t xml:space="preserve">  </w:t>
      </w:r>
      <w:r w:rsidR="0057573A">
        <w:t>F</w:t>
      </w:r>
      <w:r w:rsidR="00867334">
        <w:t>ootrot prevalence was higher i</w:t>
      </w:r>
      <w:r w:rsidR="00A977C3">
        <w:t>n the in</w:t>
      </w:r>
      <w:r w:rsidR="00867334">
        <w:t>tervention flock</w:t>
      </w:r>
      <w:r w:rsidR="00A977C3">
        <w:t>s (30.24 vs 12.1%, P</w:t>
      </w:r>
      <w:r w:rsidR="0057573A">
        <w:t>=</w:t>
      </w:r>
      <w:r w:rsidR="00A977C3">
        <w:t>0.00</w:t>
      </w:r>
      <w:r w:rsidR="0057573A">
        <w:t>2</w:t>
      </w:r>
      <w:r w:rsidR="00A977C3">
        <w:t xml:space="preserve">).  </w:t>
      </w:r>
      <w:r w:rsidR="004C08AF">
        <w:t>This was considered to be due to chance due to the small number of f</w:t>
      </w:r>
      <w:r w:rsidR="002D1A57">
        <w:t>lock</w:t>
      </w:r>
      <w:r w:rsidR="004C08AF">
        <w:t>s included in the study</w:t>
      </w:r>
      <w:r w:rsidR="005A3A90">
        <w:t xml:space="preserve"> and is a known risk with cluster </w:t>
      </w:r>
      <w:proofErr w:type="spellStart"/>
      <w:r w:rsidR="005A3A90">
        <w:t>randomised</w:t>
      </w:r>
      <w:proofErr w:type="spellEnd"/>
      <w:r w:rsidR="005A3A90">
        <w:t xml:space="preserve"> trials with small numbers of clusters </w:t>
      </w:r>
      <w:r w:rsidR="005A3A90">
        <w:fldChar w:fldCharType="begin"/>
      </w:r>
      <w:r w:rsidR="004B6A10">
        <w:instrText xml:space="preserve"> ADDIN EN.CITE &lt;EndNote&gt;&lt;Cite&gt;&lt;Author&gt;Kirkwood&lt;/Author&gt;&lt;Year&gt;2003&lt;/Year&gt;&lt;RecNum&gt;187&lt;/RecNum&gt;&lt;DisplayText&gt;(Kirkwood and Sterne 2003)&lt;/DisplayText&gt;&lt;record&gt;&lt;rec-number&gt;187&lt;/rec-number&gt;&lt;foreign-keys&gt;&lt;key app="EN" db-id="rfv9p299cx90p9esv9oppx5js2sw2xtxpap0" timestamp="1439298066"&gt;187&lt;/key&gt;&lt;/foreign-keys&gt;&lt;ref-type name="Book Section"&gt;5&lt;/ref-type&gt;&lt;contributors&gt;&lt;authors&gt;&lt;author&gt;Kirkwood, B. R.,&lt;/author&gt;&lt;author&gt;Sterne, J. A. C.,&lt;/author&gt;&lt;/authors&gt;&lt;/contributors&gt;&lt;titles&gt;&lt;title&gt;Chapter 34: Randomised Controlled Trials&lt;/title&gt;&lt;secondary-title&gt;Essential Medical Statistics&lt;/secondary-title&gt;&lt;/titles&gt;&lt;pages&gt;403&lt;/pages&gt;&lt;edition&gt;2nd&lt;/edition&gt;&lt;section&gt;34&lt;/section&gt;&lt;dates&gt;&lt;year&gt;2003&lt;/year&gt;&lt;/dates&gt;&lt;pub-location&gt;Oxford, UK&lt;/pub-location&gt;&lt;publisher&gt;Blackwell Science Ltd.&lt;/publisher&gt;&lt;urls&gt;&lt;/urls&gt;&lt;/record&gt;&lt;/Cite&gt;&lt;/EndNote&gt;</w:instrText>
      </w:r>
      <w:r w:rsidR="005A3A90">
        <w:fldChar w:fldCharType="separate"/>
      </w:r>
      <w:r w:rsidR="0074677B">
        <w:rPr>
          <w:noProof/>
        </w:rPr>
        <w:t>(Kirkwood and Sterne 2003)</w:t>
      </w:r>
      <w:r w:rsidR="005A3A90">
        <w:fldChar w:fldCharType="end"/>
      </w:r>
      <w:r w:rsidR="004C08AF">
        <w:t xml:space="preserve">. </w:t>
      </w:r>
      <w:r w:rsidR="00A977C3">
        <w:t xml:space="preserve"> </w:t>
      </w:r>
    </w:p>
    <w:p w14:paraId="04B96DAF" w14:textId="77777777" w:rsidR="00E16F53" w:rsidRDefault="00E16F53" w:rsidP="00CF545B">
      <w:pPr>
        <w:spacing w:line="480" w:lineRule="auto"/>
        <w:jc w:val="both"/>
      </w:pPr>
    </w:p>
    <w:p w14:paraId="319319E5" w14:textId="4F89C255" w:rsidR="004F3DE4" w:rsidRDefault="004F3DE4" w:rsidP="00CF545B">
      <w:pPr>
        <w:spacing w:line="480" w:lineRule="auto"/>
        <w:jc w:val="both"/>
      </w:pPr>
      <w:r>
        <w:t xml:space="preserve">The study was also weakened by a lack of blinding, which was not possible due practical constraints.  As such this may lead to bias in that </w:t>
      </w:r>
      <w:r w:rsidR="002D1A57">
        <w:t xml:space="preserve">farmers in the </w:t>
      </w:r>
      <w:r>
        <w:t>intervention</w:t>
      </w:r>
      <w:r w:rsidR="002D1A57">
        <w:t xml:space="preserve"> arm</w:t>
      </w:r>
      <w:r>
        <w:t xml:space="preserve"> may manage their flocks differently due to being in the </w:t>
      </w:r>
      <w:r w:rsidR="00041276">
        <w:t>intervention</w:t>
      </w:r>
      <w:r>
        <w:t xml:space="preserve"> arm, and </w:t>
      </w:r>
      <w:r w:rsidR="00041276">
        <w:t>the observer might have been less likely to dia</w:t>
      </w:r>
      <w:r w:rsidR="002D1A57">
        <w:t>gnose a lesion/record lameness in an intervention flock</w:t>
      </w:r>
      <w:r w:rsidR="00041276">
        <w:t xml:space="preserve"> at follow-up.  </w:t>
      </w:r>
      <w:r w:rsidR="00786D7B">
        <w:t>T</w:t>
      </w:r>
      <w:r w:rsidR="00041276">
        <w:t xml:space="preserve">o try and reduce this bias, </w:t>
      </w:r>
      <w:r w:rsidR="002B473E">
        <w:t xml:space="preserve">rigorous observer training was employed </w:t>
      </w:r>
      <w:r w:rsidR="00786D7B">
        <w:t xml:space="preserve">with </w:t>
      </w:r>
      <w:r w:rsidR="00041276">
        <w:t xml:space="preserve">ambiguous CODD lesions biopsied </w:t>
      </w:r>
      <w:r w:rsidR="00786D7B">
        <w:t>for</w:t>
      </w:r>
      <w:r w:rsidR="00041276">
        <w:t xml:space="preserve"> nested PCR analysis for CODD associated </w:t>
      </w:r>
      <w:proofErr w:type="spellStart"/>
      <w:r w:rsidR="00041276">
        <w:t>treponemes</w:t>
      </w:r>
      <w:proofErr w:type="spellEnd"/>
      <w:r w:rsidR="00041276">
        <w:t xml:space="preserve">.  </w:t>
      </w:r>
    </w:p>
    <w:p w14:paraId="67C109F4" w14:textId="77777777" w:rsidR="004F3DE4" w:rsidRDefault="004F3DE4" w:rsidP="00CF545B">
      <w:pPr>
        <w:spacing w:line="480" w:lineRule="auto"/>
        <w:jc w:val="both"/>
      </w:pPr>
    </w:p>
    <w:p w14:paraId="0DC2CAE7" w14:textId="77777777" w:rsidR="00500E3D" w:rsidRDefault="0022261E" w:rsidP="00CF545B">
      <w:pPr>
        <w:spacing w:line="480" w:lineRule="auto"/>
        <w:jc w:val="both"/>
      </w:pPr>
      <w:r>
        <w:t>Further bias is likely to be present due to the convenience sample necessary for this study, in that relatively in</w:t>
      </w:r>
      <w:r w:rsidR="002B473E">
        <w:t>terested</w:t>
      </w:r>
      <w:r>
        <w:t xml:space="preserve"> farmers were more likely to be included.  However, t</w:t>
      </w:r>
      <w:r w:rsidR="00CA29F7">
        <w:t>he study f</w:t>
      </w:r>
      <w:r w:rsidR="002D1A57">
        <w:t>lock</w:t>
      </w:r>
      <w:r w:rsidR="00CA29F7">
        <w:t>s were all</w:t>
      </w:r>
      <w:r w:rsidR="002D1A57">
        <w:t xml:space="preserve"> commercial flock</w:t>
      </w:r>
      <w:r w:rsidR="00CA29F7">
        <w:t>s</w:t>
      </w:r>
      <w:r w:rsidR="00041276">
        <w:t xml:space="preserve"> with a variety of different breeds, location and land </w:t>
      </w:r>
      <w:r>
        <w:t>type, and a</w:t>
      </w:r>
      <w:r w:rsidR="00041276">
        <w:t xml:space="preserve">s such, this should strengthen the </w:t>
      </w:r>
      <w:proofErr w:type="spellStart"/>
      <w:r w:rsidR="00041276">
        <w:t>generalisability</w:t>
      </w:r>
      <w:proofErr w:type="spellEnd"/>
      <w:r w:rsidR="00041276">
        <w:t xml:space="preserve"> of the results. </w:t>
      </w:r>
    </w:p>
    <w:p w14:paraId="293818B5" w14:textId="77777777" w:rsidR="0057573A" w:rsidRDefault="0057573A" w:rsidP="00CF545B">
      <w:pPr>
        <w:spacing w:line="480" w:lineRule="auto"/>
        <w:jc w:val="both"/>
      </w:pPr>
    </w:p>
    <w:p w14:paraId="08F79AE3" w14:textId="04CF0215" w:rsidR="008338C8" w:rsidRDefault="00B82C84" w:rsidP="00CF545B">
      <w:pPr>
        <w:spacing w:line="480" w:lineRule="auto"/>
        <w:jc w:val="both"/>
      </w:pPr>
      <w:r>
        <w:lastRenderedPageBreak/>
        <w:t>Inter-species disease transmission</w:t>
      </w:r>
      <w:r w:rsidR="0057573A">
        <w:t>,</w:t>
      </w:r>
      <w:r>
        <w:t xml:space="preserve"> for example between cattle </w:t>
      </w:r>
      <w:r w:rsidR="005121F2">
        <w:t xml:space="preserve">infected with </w:t>
      </w:r>
      <w:r w:rsidR="005C15C4">
        <w:t xml:space="preserve">BDD </w:t>
      </w:r>
      <w:r>
        <w:t>and sheep has to our knowledge never been clearly observed or documented experimentally</w:t>
      </w:r>
      <w:r w:rsidR="00B32E5F">
        <w:t>, although</w:t>
      </w:r>
      <w:r w:rsidR="005C15C4">
        <w:t xml:space="preserve"> it</w:t>
      </w:r>
      <w:r w:rsidR="00E61C6D">
        <w:t xml:space="preserve"> wa</w:t>
      </w:r>
      <w:r w:rsidR="00B32E5F">
        <w:t xml:space="preserve">s hypothesized as a risk factor in </w:t>
      </w:r>
      <w:r w:rsidR="00B32E5F">
        <w:fldChar w:fldCharType="begin">
          <w:fldData xml:space="preserve">PEVuZE5vdGU+PENpdGUgQXV0aG9yWWVhcj0iMSI+PEF1dGhvcj5BbmdlbGw8L0F1dGhvcj48WWVh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</w:fldData>
        </w:fldChar>
      </w:r>
      <w:r w:rsidR="00B32E5F">
        <w:instrText xml:space="preserve"> ADDIN EN.CITE </w:instrText>
      </w:r>
      <w:r w:rsidR="00B32E5F">
        <w:fldChar w:fldCharType="begin">
          <w:fldData xml:space="preserve">PEVuZE5vdGU+PENpdGUgQXV0aG9yWWVhcj0iMSI+PEF1dGhvcj5BbmdlbGw8L0F1dGhvcj48WWVh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</w:fldData>
        </w:fldChar>
      </w:r>
      <w:r w:rsidR="00B32E5F">
        <w:instrText xml:space="preserve"> ADDIN EN.CITE.DATA </w:instrText>
      </w:r>
      <w:r w:rsidR="00B32E5F">
        <w:fldChar w:fldCharType="end"/>
      </w:r>
      <w:r w:rsidR="00B32E5F">
        <w:fldChar w:fldCharType="separate"/>
      </w:r>
      <w:r w:rsidR="00B32E5F">
        <w:rPr>
          <w:noProof/>
        </w:rPr>
        <w:t>Angell and others (2014)</w:t>
      </w:r>
      <w:r w:rsidR="00B32E5F">
        <w:fldChar w:fldCharType="end"/>
      </w:r>
      <w:r w:rsidR="005121F2">
        <w:t xml:space="preserve">. </w:t>
      </w:r>
      <w:r>
        <w:t xml:space="preserve"> </w:t>
      </w:r>
      <w:r w:rsidR="00B32E5F">
        <w:t xml:space="preserve">As such, </w:t>
      </w:r>
      <w:r w:rsidR="005C15C4">
        <w:t xml:space="preserve">due to practical limitations the BDD status of cattle on the farms was not identified </w:t>
      </w:r>
      <w:r w:rsidR="0057573A">
        <w:t>although</w:t>
      </w:r>
      <w:r w:rsidR="005C15C4">
        <w:t xml:space="preserve"> this might have strengthened the study in terms of their consideration as a possible reservoir of pathogenic </w:t>
      </w:r>
      <w:r w:rsidR="005C15C4">
        <w:rPr>
          <w:i/>
        </w:rPr>
        <w:t xml:space="preserve">Treponema </w:t>
      </w:r>
      <w:r w:rsidR="005C15C4">
        <w:t xml:space="preserve">spp. </w:t>
      </w:r>
      <w:r w:rsidR="00F74C09">
        <w:t xml:space="preserve"> In addition, in this study no association was found between the presence of cattle on the farm and the elimination of CODD at flock level.  </w:t>
      </w:r>
    </w:p>
    <w:p w14:paraId="093265F2" w14:textId="77777777" w:rsidR="005C15C4" w:rsidRDefault="005C15C4" w:rsidP="00CF545B">
      <w:pPr>
        <w:spacing w:line="480" w:lineRule="auto"/>
        <w:jc w:val="both"/>
      </w:pPr>
    </w:p>
    <w:p w14:paraId="51CF87EE" w14:textId="3F74B984" w:rsidR="002573C3" w:rsidRPr="004C08AF" w:rsidRDefault="002573C3" w:rsidP="002573C3">
      <w:pPr>
        <w:pStyle w:val="Heading1"/>
        <w:numPr>
          <w:ilvl w:val="1"/>
          <w:numId w:val="4"/>
        </w:numPr>
        <w:rPr>
          <w:rStyle w:val="Emphasis"/>
          <w:rFonts w:asciiTheme="minorHAnsi" w:hAnsiTheme="minorHAnsi"/>
          <w:b w:val="0"/>
          <w:sz w:val="24"/>
          <w:szCs w:val="24"/>
        </w:rPr>
      </w:pPr>
      <w:r>
        <w:rPr>
          <w:rStyle w:val="Emphasis"/>
          <w:rFonts w:asciiTheme="minorHAnsi" w:hAnsiTheme="minorHAnsi"/>
          <w:b w:val="0"/>
          <w:sz w:val="24"/>
          <w:szCs w:val="24"/>
        </w:rPr>
        <w:t>CODD</w:t>
      </w:r>
    </w:p>
    <w:p w14:paraId="7A4809D5" w14:textId="5CAFEA2A" w:rsidR="00496E92" w:rsidRDefault="002D1A57" w:rsidP="00F34BF6">
      <w:pPr>
        <w:spacing w:line="480" w:lineRule="auto"/>
        <w:jc w:val="both"/>
      </w:pPr>
      <w:r>
        <w:t>Contagious ovine digital dermatitis was eliminated from only six of the 13 intervention flocks, and one of the control flocks.  Furthermore, a comparison of the proportion of flocks that eliminated CODD between the two trial arms was not significant.  Where clinical elimination occurred it was not possible to</w:t>
      </w:r>
      <w:r w:rsidR="00F34BF6">
        <w:t xml:space="preserve"> say whether disease was </w:t>
      </w:r>
      <w:r w:rsidR="00F34BF6" w:rsidRPr="00F34BF6">
        <w:rPr>
          <w:i/>
        </w:rPr>
        <w:t>eradicated</w:t>
      </w:r>
      <w:r w:rsidR="00A977C3">
        <w:t>;</w:t>
      </w:r>
      <w:r w:rsidR="00F34BF6">
        <w:t xml:space="preserve"> however elimination seems possible since no clinical cases were observed for one year and the observed prevalence at the final visit was zero.  </w:t>
      </w:r>
      <w:r w:rsidR="00FC51ED">
        <w:t xml:space="preserve">Therefore, whilst </w:t>
      </w:r>
      <w:r w:rsidR="00AE1CA8">
        <w:t xml:space="preserve">the </w:t>
      </w:r>
      <w:r w:rsidR="00F34BF6">
        <w:t xml:space="preserve">elimination of </w:t>
      </w:r>
      <w:r w:rsidR="00AE1CA8">
        <w:t xml:space="preserve">clinically active </w:t>
      </w:r>
      <w:r w:rsidR="00F34BF6">
        <w:t xml:space="preserve">CODD </w:t>
      </w:r>
      <w:r w:rsidR="00FC51ED">
        <w:t>at flock</w:t>
      </w:r>
      <w:r w:rsidR="00AE1CA8">
        <w:t xml:space="preserve"> level </w:t>
      </w:r>
      <w:r w:rsidR="00F34BF6">
        <w:t>seems possible, there was a high failure rate</w:t>
      </w:r>
      <w:r w:rsidR="00FC51ED">
        <w:t xml:space="preserve">, and in </w:t>
      </w:r>
      <w:r w:rsidR="00F34BF6">
        <w:t>this study, was</w:t>
      </w:r>
      <w:r w:rsidR="00FC51ED">
        <w:t xml:space="preserve"> no</w:t>
      </w:r>
      <w:r w:rsidR="00F34BF6">
        <w:t xml:space="preserve"> more likely </w:t>
      </w:r>
      <w:r w:rsidR="00496E92">
        <w:t>for the intervention farms</w:t>
      </w:r>
      <w:r w:rsidR="006C0313">
        <w:t xml:space="preserve"> and </w:t>
      </w:r>
      <w:r w:rsidR="00496E92">
        <w:t>was</w:t>
      </w:r>
      <w:r w:rsidR="00F34BF6">
        <w:t xml:space="preserve"> also possible without whole flock treatment (e.g. </w:t>
      </w:r>
      <w:r w:rsidR="00644CA9">
        <w:t>f</w:t>
      </w:r>
      <w:r w:rsidR="002B473E">
        <w:t xml:space="preserve">arm </w:t>
      </w:r>
      <w:r w:rsidR="00F34BF6" w:rsidRPr="00AE1CA8">
        <w:t>25</w:t>
      </w:r>
      <w:r w:rsidR="00496E92" w:rsidRPr="00AE1CA8">
        <w:t>, Figure</w:t>
      </w:r>
      <w:r w:rsidR="00AE1CA8" w:rsidRPr="00AE1CA8">
        <w:t xml:space="preserve"> 2</w:t>
      </w:r>
      <w:r w:rsidR="00496E92" w:rsidRPr="00AE1CA8">
        <w:t>).</w:t>
      </w:r>
      <w:r w:rsidR="00496E92">
        <w:t xml:space="preserve">  </w:t>
      </w:r>
    </w:p>
    <w:p w14:paraId="79390FF5" w14:textId="77777777" w:rsidR="00496E92" w:rsidRDefault="00496E92" w:rsidP="00F34BF6">
      <w:pPr>
        <w:spacing w:line="480" w:lineRule="auto"/>
        <w:jc w:val="both"/>
      </w:pPr>
    </w:p>
    <w:p w14:paraId="098C00C9" w14:textId="1F11F648" w:rsidR="00765196" w:rsidRDefault="00765196" w:rsidP="00765196">
      <w:pPr>
        <w:spacing w:line="480" w:lineRule="auto"/>
        <w:jc w:val="both"/>
      </w:pPr>
      <w:r>
        <w:t xml:space="preserve">Given the need for veterinary practitioners to use antimicrobials responsibly - in particular macrolides - </w:t>
      </w:r>
      <w:proofErr w:type="spellStart"/>
      <w:r>
        <w:t>categorised</w:t>
      </w:r>
      <w:proofErr w:type="spellEnd"/>
      <w:r>
        <w:t xml:space="preserve"> as critically important for human medicine </w:t>
      </w:r>
      <w:r>
        <w:fldChar w:fldCharType="begin"/>
      </w:r>
      <w:r w:rsidR="004B6A10">
        <w:instrText xml:space="preserve"> ADDIN EN.CITE &lt;EndNote&gt;&lt;Cite&gt;&lt;Author&gt;WHO&lt;/Author&gt;&lt;Year&gt;2011&lt;/Year&gt;&lt;RecNum&gt;138&lt;/RecNum&gt;&lt;DisplayText&gt;(WHO 2011)&lt;/DisplayText&gt;&lt;record&gt;&lt;rec-number&gt;138&lt;/rec-number&gt;&lt;foreign-keys&gt;&lt;key app="EN" db-id="rfv9p299cx90p9esv9oppx5js2sw2xtxpap0" timestamp="1423670660"&gt;138&lt;/key&gt;&lt;/foreign-keys&gt;&lt;ref-type name="Report"&gt;27&lt;/ref-type&gt;&lt;contributors&gt;&lt;authors&gt;&lt;author&gt;WHO,&lt;/author&gt;&lt;/authors&gt;&lt;tertiary-authors&gt;&lt;author&gt;WHO&lt;/author&gt;&lt;/tertiary-authors&gt;&lt;/contributors&gt;&lt;titles&gt;&lt;title&gt;Critically Important Antimicrobials for Human Medicine&lt;/title&gt;&lt;/titles&gt;&lt;pages&gt;1-38&lt;/pages&gt;&lt;edition&gt;3&lt;/edition&gt;&lt;dates&gt;&lt;year&gt;2011&lt;/year&gt;&lt;/dates&gt;&lt;pub-location&gt;Geneva, Switzerland&lt;/pub-location&gt;&lt;publisher&gt;World Health Organization&lt;/publisher&gt;&lt;urls&gt;&lt;related-urls&gt;&lt;url&gt;http://www.google.co.uk/url?sa=t&amp;amp;rct=j&amp;amp;q=&amp;amp;esrc=s&amp;amp;source=web&amp;amp;cd=1&amp;amp;ved=0CCMQFjAA&amp;amp;url=http%3A%2F%2Fwww.who.int%2Firis%2Fbitstream%2F10665%2F77376%2F1%2F9789241504485_eng.pdf&amp;amp;ei=M3rbVOTHK-KC7gakiIHAAw&amp;amp;usg=AFQjCNFw6EwXYGQbgPXmCXBWK5MN2NNr_A&amp;amp;sig2=OZFSofEX-7lezHUHvTfd1A&lt;/url&gt;&lt;/related-urls&gt;&lt;/urls&gt;&lt;/record&gt;&lt;/Cite&gt;&lt;/EndNote&gt;</w:instrText>
      </w:r>
      <w:r>
        <w:fldChar w:fldCharType="separate"/>
      </w:r>
      <w:r w:rsidR="0074677B">
        <w:rPr>
          <w:noProof/>
        </w:rPr>
        <w:t>(WHO 2011)</w:t>
      </w:r>
      <w:r>
        <w:fldChar w:fldCharType="end"/>
      </w:r>
      <w:r>
        <w:t xml:space="preserve">, together with the financial costs of such an intervention, then on </w:t>
      </w:r>
      <w:r>
        <w:lastRenderedPageBreak/>
        <w:t>the basis of this study</w:t>
      </w:r>
      <w:r w:rsidR="00FC51ED">
        <w:t xml:space="preserve"> </w:t>
      </w:r>
      <w:proofErr w:type="spellStart"/>
      <w:r w:rsidR="00FC51ED">
        <w:t>metaphylactic</w:t>
      </w:r>
      <w:proofErr w:type="spellEnd"/>
      <w:r w:rsidR="00FC51ED">
        <w:t xml:space="preserve"> administration cannot be justified </w:t>
      </w:r>
      <w:r>
        <w:t>for the elimination of CODD from flocks</w:t>
      </w:r>
      <w:r w:rsidR="00FC51ED">
        <w:t xml:space="preserve">.  </w:t>
      </w:r>
      <w:r>
        <w:t>Furthermore, the change in prevalence was not significantly different between t</w:t>
      </w:r>
      <w:r w:rsidR="00867334">
        <w:t>he intervention and control flock</w:t>
      </w:r>
      <w:r>
        <w:t xml:space="preserve">s, suggesting that any initial improvement seen was short-lived and thus this intervention would not be suitable as a control measure.  </w:t>
      </w:r>
    </w:p>
    <w:p w14:paraId="407CFA7C" w14:textId="77777777" w:rsidR="00765196" w:rsidRDefault="00765196" w:rsidP="00765196">
      <w:pPr>
        <w:spacing w:line="480" w:lineRule="auto"/>
        <w:jc w:val="both"/>
      </w:pPr>
    </w:p>
    <w:p w14:paraId="2A633971" w14:textId="75A89E2E" w:rsidR="00184395" w:rsidRDefault="00496E92" w:rsidP="00F34BF6">
      <w:pPr>
        <w:spacing w:line="480" w:lineRule="auto"/>
        <w:jc w:val="both"/>
      </w:pPr>
      <w:r>
        <w:t xml:space="preserve">As demonstrated, even with regular contact and monitoring </w:t>
      </w:r>
      <w:r w:rsidR="003E154F">
        <w:t xml:space="preserve">seven of the 13 intervention flocks remained affected with active CODD after one year.  </w:t>
      </w:r>
      <w:r w:rsidR="00DC013A">
        <w:t xml:space="preserve">It is not known why these failures </w:t>
      </w:r>
      <w:r w:rsidR="004E61A2">
        <w:t>occurred</w:t>
      </w:r>
      <w:r w:rsidR="007C5EF0">
        <w:t xml:space="preserve"> but possible reasons include failure of treatment</w:t>
      </w:r>
      <w:r w:rsidR="00253E66">
        <w:t>, persistence of infection in the environment, presence of carrier animals</w:t>
      </w:r>
      <w:r w:rsidR="00AC24A0">
        <w:t xml:space="preserve"> or</w:t>
      </w:r>
      <w:r w:rsidR="00253E66">
        <w:t xml:space="preserve"> lapses in biosecurity allowing reintroduction</w:t>
      </w:r>
      <w:r w:rsidR="007C5EF0">
        <w:t xml:space="preserve"> </w:t>
      </w:r>
      <w:r w:rsidR="00253E66">
        <w:t>O</w:t>
      </w:r>
      <w:r w:rsidR="00A5453F">
        <w:t>n discussions with the farmers involved, for</w:t>
      </w:r>
      <w:r w:rsidR="005E39C0">
        <w:t xml:space="preserve"> the</w:t>
      </w:r>
      <w:r w:rsidR="005245DC">
        <w:t xml:space="preserve"> intervention</w:t>
      </w:r>
      <w:r w:rsidR="00867334">
        <w:t xml:space="preserve"> flock</w:t>
      </w:r>
      <w:r w:rsidR="005E39C0">
        <w:t xml:space="preserve">s that </w:t>
      </w:r>
      <w:r w:rsidR="005245DC">
        <w:t>failed to</w:t>
      </w:r>
      <w:r w:rsidR="005E39C0">
        <w:t xml:space="preserve"> eliminat</w:t>
      </w:r>
      <w:r w:rsidR="005245DC">
        <w:t>e CODD</w:t>
      </w:r>
      <w:r>
        <w:t xml:space="preserve"> </w:t>
      </w:r>
      <w:r w:rsidR="00A5453F">
        <w:t xml:space="preserve">possible </w:t>
      </w:r>
      <w:r>
        <w:t xml:space="preserve">biosecurity </w:t>
      </w:r>
      <w:r w:rsidR="00A5453F">
        <w:t>issues</w:t>
      </w:r>
      <w:r w:rsidR="00807341">
        <w:t xml:space="preserve"> </w:t>
      </w:r>
      <w:r w:rsidR="00CF72C6">
        <w:t>(</w:t>
      </w:r>
      <w:r w:rsidR="00807341">
        <w:t>e.g. poor fencing</w:t>
      </w:r>
      <w:r w:rsidR="00CF72C6">
        <w:t>)</w:t>
      </w:r>
      <w:r>
        <w:t xml:space="preserve"> </w:t>
      </w:r>
      <w:r w:rsidR="00A5453F">
        <w:t>were considered as potential reasons for failure.</w:t>
      </w:r>
      <w:r>
        <w:t xml:space="preserve">  </w:t>
      </w:r>
      <w:r w:rsidR="00AF7DC3">
        <w:t>It is a well</w:t>
      </w:r>
      <w:r w:rsidR="005245DC">
        <w:t xml:space="preserve"> recognised</w:t>
      </w:r>
      <w:r w:rsidR="00AF7DC3">
        <w:t xml:space="preserve"> that farmers may not always follow advice, even if </w:t>
      </w:r>
      <w:r w:rsidR="005245DC">
        <w:t xml:space="preserve">given </w:t>
      </w:r>
      <w:r w:rsidR="00AF7DC3">
        <w:t>with the aim of helping th</w:t>
      </w:r>
      <w:r w:rsidR="00FC51ED">
        <w:t>em</w:t>
      </w:r>
      <w:r w:rsidR="00AF7DC3">
        <w:t xml:space="preserve"> </w:t>
      </w:r>
      <w:r w:rsidR="00AF7DC3">
        <w:fldChar w:fldCharType="begin">
          <w:fldData xml:space="preserve">PEVuZE5vdGU+PENpdGU+PEF1dGhvcj5HYXJmb3J0aDwvQXV0aG9yPjxZZWFyPjIwMTU8L1llYXI+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=
</w:fldData>
        </w:fldChar>
      </w:r>
      <w:r w:rsidR="004B6A10">
        <w:instrText xml:space="preserve"> ADDIN EN.CITE </w:instrText>
      </w:r>
      <w:r w:rsidR="004B6A10">
        <w:fldChar w:fldCharType="begin">
          <w:fldData xml:space="preserve">PEVuZE5vdGU+PENpdGU+PEF1dGhvcj5HYXJmb3J0aDwvQXV0aG9yPjxZZWFyPjIwMTU8L1llYXI+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=
</w:fldData>
        </w:fldChar>
      </w:r>
      <w:r w:rsidR="004B6A10">
        <w:instrText xml:space="preserve"> ADDIN EN.CITE.DATA </w:instrText>
      </w:r>
      <w:r w:rsidR="004B6A10">
        <w:fldChar w:fldCharType="end"/>
      </w:r>
      <w:r w:rsidR="00AF7DC3">
        <w:fldChar w:fldCharType="separate"/>
      </w:r>
      <w:r w:rsidR="0074677B">
        <w:rPr>
          <w:noProof/>
        </w:rPr>
        <w:t>(Garforth 2015; Kaler and Green 2013)</w:t>
      </w:r>
      <w:r w:rsidR="00AF7DC3">
        <w:fldChar w:fldCharType="end"/>
      </w:r>
      <w:r w:rsidR="00AF7DC3">
        <w:t xml:space="preserve">.  All the farmers in this study were repeatedly reminded about the need for rigorous biosecurity measures e.g. maintaining adequate fencing, isolating and inspecting purchased animals etc. </w:t>
      </w:r>
      <w:r w:rsidR="00B15116">
        <w:t xml:space="preserve"> </w:t>
      </w:r>
      <w:r w:rsidR="005245DC">
        <w:t>H</w:t>
      </w:r>
      <w:r w:rsidR="00AF7DC3">
        <w:t>owever</w:t>
      </w:r>
      <w:r w:rsidR="00FF7B18">
        <w:t>,</w:t>
      </w:r>
      <w:r w:rsidR="000E0E69">
        <w:t xml:space="preserve"> even with good intentions failings may occur for a variety of reasons. </w:t>
      </w:r>
      <w:r w:rsidR="00AF7DC3">
        <w:t xml:space="preserve"> </w:t>
      </w:r>
    </w:p>
    <w:p w14:paraId="73A4EF50" w14:textId="77777777" w:rsidR="00D737AF" w:rsidRDefault="00D737AF" w:rsidP="00F34BF6">
      <w:pPr>
        <w:spacing w:line="480" w:lineRule="auto"/>
        <w:jc w:val="both"/>
      </w:pPr>
    </w:p>
    <w:p w14:paraId="4CAD7A66" w14:textId="60C935EF" w:rsidR="001444D4" w:rsidRDefault="00807341" w:rsidP="00F34BF6">
      <w:pPr>
        <w:spacing w:line="480" w:lineRule="auto"/>
        <w:jc w:val="both"/>
      </w:pPr>
      <w:r>
        <w:t>Whils</w:t>
      </w:r>
      <w:r w:rsidR="00B82C84">
        <w:t>t</w:t>
      </w:r>
      <w:r>
        <w:t xml:space="preserve"> the </w:t>
      </w:r>
      <w:r w:rsidR="00B82C84">
        <w:t>intervention as described</w:t>
      </w:r>
      <w:r>
        <w:t xml:space="preserve"> failed to </w:t>
      </w:r>
      <w:r w:rsidR="00B82C84">
        <w:t>eliminate</w:t>
      </w:r>
      <w:r>
        <w:t xml:space="preserve"> CODD</w:t>
      </w:r>
      <w:r w:rsidR="00500E3D">
        <w:t xml:space="preserve">, a </w:t>
      </w:r>
      <w:r w:rsidR="001444D4">
        <w:t xml:space="preserve">high clinical cure rate </w:t>
      </w:r>
      <w:r w:rsidR="00500E3D">
        <w:t xml:space="preserve">was </w:t>
      </w:r>
      <w:r w:rsidR="001444D4">
        <w:t>observed in the pilot study (100%)</w:t>
      </w:r>
      <w:r w:rsidR="00500E3D">
        <w:t xml:space="preserve"> </w:t>
      </w:r>
      <w:r w:rsidR="00B82C84">
        <w:t xml:space="preserve">as </w:t>
      </w:r>
      <w:r w:rsidR="00500E3D">
        <w:t xml:space="preserve">reported in the </w:t>
      </w:r>
      <w:r w:rsidR="00B82C84">
        <w:t>i</w:t>
      </w:r>
      <w:r w:rsidR="00500E3D">
        <w:t>ntroduction section.</w:t>
      </w:r>
      <w:r w:rsidR="00B82C84">
        <w:t xml:space="preserve"> </w:t>
      </w:r>
      <w:r w:rsidR="001444D4">
        <w:t xml:space="preserve"> </w:t>
      </w:r>
      <w:r w:rsidR="00500E3D">
        <w:t xml:space="preserve">This suggests that </w:t>
      </w:r>
      <w:r w:rsidR="001444D4">
        <w:t xml:space="preserve">tilmicosin may be considered suitable for the individual treatment of </w:t>
      </w:r>
      <w:r w:rsidR="003548CD">
        <w:t>sheep with lesions</w:t>
      </w:r>
      <w:r w:rsidR="001444D4">
        <w:t xml:space="preserve">.  However, a long acting amoxicillin preparation also achieved high cure rates (approximately </w:t>
      </w:r>
      <w:r w:rsidR="00E1041A">
        <w:t>71</w:t>
      </w:r>
      <w:r w:rsidR="001444D4">
        <w:t xml:space="preserve">%) </w:t>
      </w:r>
      <w:r w:rsidR="001444D4">
        <w:fldChar w:fldCharType="begin">
          <w:fldData xml:space="preserve">PEVuZE5vdGU+PENpdGU+PEF1dGhvcj5EdW5jYW48L0F1dGhvcj48WWVhcj4yMDEyPC9ZZWFyPjxS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</w:fldData>
        </w:fldChar>
      </w:r>
      <w:r w:rsidR="00F512DE">
        <w:instrText xml:space="preserve"> ADDIN EN.CITE </w:instrText>
      </w:r>
      <w:r w:rsidR="00F512DE">
        <w:fldChar w:fldCharType="begin">
          <w:fldData xml:space="preserve">PEVuZE5vdGU+PENpdGU+PEF1dGhvcj5EdW5jYW48L0F1dGhvcj48WWVhcj4yMDEyPC9ZZWFyPjxS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</w:fldData>
        </w:fldChar>
      </w:r>
      <w:r w:rsidR="00F512DE">
        <w:instrText xml:space="preserve"> ADDIN EN.CITE.DATA </w:instrText>
      </w:r>
      <w:r w:rsidR="00F512DE">
        <w:fldChar w:fldCharType="end"/>
      </w:r>
      <w:r w:rsidR="001444D4">
        <w:fldChar w:fldCharType="separate"/>
      </w:r>
      <w:r w:rsidR="0074677B">
        <w:rPr>
          <w:noProof/>
        </w:rPr>
        <w:t xml:space="preserve">(Duncan and </w:t>
      </w:r>
      <w:r w:rsidR="0074677B">
        <w:rPr>
          <w:noProof/>
        </w:rPr>
        <w:lastRenderedPageBreak/>
        <w:t>others 2012; Duncan and others 2011)</w:t>
      </w:r>
      <w:r w:rsidR="001444D4">
        <w:fldChar w:fldCharType="end"/>
      </w:r>
      <w:r w:rsidR="001444D4">
        <w:t xml:space="preserve"> and would provide a suitable alternative.  Given that a significant proportion of sheep </w:t>
      </w:r>
      <w:r w:rsidR="001022F4">
        <w:t xml:space="preserve">with lesions </w:t>
      </w:r>
      <w:r w:rsidR="001444D4">
        <w:t>do not show lameness</w:t>
      </w:r>
      <w:r w:rsidR="001022F4">
        <w:t xml:space="preserve"> </w:t>
      </w:r>
      <w:r w:rsidR="001022F4">
        <w:fldChar w:fldCharType="begin"/>
      </w:r>
      <w:r w:rsidR="00F512DE">
        <w:instrText xml:space="preserve"> ADDIN EN.CITE &lt;EndNote&gt;&lt;Cite&gt;&lt;Author&gt;Angell&lt;/Author&gt;&lt;Year&gt;2015&lt;/Year&gt;&lt;RecNum&gt;201&lt;/RecNum&gt;&lt;DisplayText&gt;(Angell and others 2015d; Phythian and others 2013)&lt;/DisplayText&gt;&lt;record&gt;&lt;rec-number&gt;201&lt;/rec-number&gt;&lt;foreign-keys&gt;&lt;key app="EN" db-id="rfv9p299cx90p9esv9oppx5js2sw2xtxpap0" timestamp="1441284260"&gt;201&lt;/key&gt;&lt;/foreign-keys&gt;&lt;ref-type name="Journal Article"&gt;17&lt;/ref-type&gt;&lt;contributors&gt;&lt;authors&gt;&lt;author&gt;Angell, J. W.&lt;/author&gt;&lt;author&gt;Grove-White, D.H.&lt;/author&gt;&lt;author&gt;Duncan, J. S.&lt;/author&gt;&lt;/authors&gt;&lt;/contributors&gt;&lt;titles&gt;&lt;title&gt;Sheep and farm level factors associated with contagious ovine digital dermatitis: a longitudinal repeated cross-sectional study of sheep on six farms&lt;/title&gt;&lt;secondary-title&gt;Preventive Veterinary Medicine&lt;/secondary-title&gt;&lt;/titles&gt;&lt;periodical&gt;&lt;full-title&gt;Prev Vet Med&lt;/full-title&gt;&lt;abbr-1&gt;Preventive veterinary medicine&lt;/abbr-1&gt;&lt;/periodical&gt;&lt;pages&gt;107-120&lt;/pages&gt;&lt;volume&gt;122&lt;/volume&gt;&lt;number&gt;1-2&lt;/number&gt;&lt;dates&gt;&lt;year&gt;2015&lt;/year&gt;&lt;/dates&gt;&lt;urls&gt;&lt;/urls&gt;&lt;/record&gt;&lt;/Cite&gt;&lt;Cite&gt;&lt;Author&gt;Phythian&lt;/Author&gt;&lt;Year&gt;2013&lt;/Year&gt;&lt;RecNum&gt;75&lt;/RecNum&gt;&lt;record&gt;&lt;rec-number&gt;75&lt;/rec-number&gt;&lt;foreign-keys&gt;&lt;key app="EN" db-id="rfv9p299cx90p9esv9oppx5js2sw2xtxpap0" timestamp="1409747825"&gt;75&lt;/key&gt;&lt;key app="ENWeb" db-id=""&gt;0&lt;/key&gt;&lt;/foreign-keys&gt;&lt;ref-type name="Journal Article"&gt;17&lt;/ref-type&gt;&lt;contributors&gt;&lt;authors&gt;&lt;author&gt;Phythian, C. J.&lt;/author&gt;&lt;author&gt;Cripps, P. C.&lt;/author&gt;&lt;author&gt;Grove-White, D.&lt;/author&gt;&lt;author&gt;Jones, P. H.&lt;/author&gt;&lt;author&gt;Michalopoulou, E.&lt;/author&gt;&lt;author&gt;Duncan, J. S.&lt;/author&gt;&lt;/authors&gt;&lt;/contributors&gt;&lt;titles&gt;&lt;title&gt;Observing lame sheep: evaluating test agreement between group-level and individual animal methods of assessment&lt;/title&gt;&lt;secondary-title&gt;Animal Welfare&lt;/secondary-title&gt;&lt;/titles&gt;&lt;periodical&gt;&lt;full-title&gt;Animal Welfare&lt;/full-title&gt;&lt;/periodical&gt;&lt;pages&gt;417-422&lt;/pages&gt;&lt;volume&gt;22&lt;/volume&gt;&lt;number&gt;4&lt;/number&gt;&lt;section&gt;417&lt;/section&gt;&lt;dates&gt;&lt;year&gt;2013&lt;/year&gt;&lt;/dates&gt;&lt;isbn&gt;09627286&lt;/isbn&gt;&lt;urls&gt;&lt;/urls&gt;&lt;electronic-resource-num&gt;10.7120/09627286.22.4.417&lt;/electronic-resource-num&gt;&lt;/record&gt;&lt;/Cite&gt;&lt;/EndNote&gt;</w:instrText>
      </w:r>
      <w:r w:rsidR="001022F4">
        <w:fldChar w:fldCharType="separate"/>
      </w:r>
      <w:r w:rsidR="00F512DE">
        <w:rPr>
          <w:noProof/>
        </w:rPr>
        <w:t>(Angell and others 2015d; Phythian and others 2013)</w:t>
      </w:r>
      <w:r w:rsidR="001022F4">
        <w:fldChar w:fldCharType="end"/>
      </w:r>
      <w:r w:rsidR="001444D4">
        <w:t xml:space="preserve">, an approach inspecting every foot on the farm, together with the treatment and isolation of </w:t>
      </w:r>
      <w:r w:rsidR="000F137B">
        <w:t xml:space="preserve">clinically affected </w:t>
      </w:r>
      <w:r w:rsidR="001444D4">
        <w:t xml:space="preserve">individuals using one of these two antibiotics may be more appropriate.  </w:t>
      </w:r>
    </w:p>
    <w:p w14:paraId="5ADCD437" w14:textId="18915FBD" w:rsidR="00D20DFF" w:rsidRPr="004C08AF" w:rsidRDefault="00D20DFF" w:rsidP="00D20DFF">
      <w:pPr>
        <w:pStyle w:val="Heading1"/>
        <w:numPr>
          <w:ilvl w:val="1"/>
          <w:numId w:val="4"/>
        </w:numPr>
        <w:rPr>
          <w:rStyle w:val="Emphasis"/>
          <w:rFonts w:asciiTheme="minorHAnsi" w:hAnsiTheme="minorHAnsi"/>
          <w:b w:val="0"/>
          <w:sz w:val="24"/>
          <w:szCs w:val="24"/>
        </w:rPr>
      </w:pPr>
      <w:r>
        <w:rPr>
          <w:rStyle w:val="Emphasis"/>
          <w:rFonts w:asciiTheme="minorHAnsi" w:hAnsiTheme="minorHAnsi"/>
          <w:b w:val="0"/>
          <w:sz w:val="24"/>
          <w:szCs w:val="24"/>
        </w:rPr>
        <w:t>Footrot</w:t>
      </w:r>
    </w:p>
    <w:p w14:paraId="3F6BF7BA" w14:textId="3EBC7F70" w:rsidR="00106EE1" w:rsidRDefault="00D20DFF" w:rsidP="00D20DFF">
      <w:pPr>
        <w:spacing w:line="480" w:lineRule="auto"/>
        <w:jc w:val="both"/>
      </w:pPr>
      <w:r>
        <w:t xml:space="preserve">The </w:t>
      </w:r>
      <w:r w:rsidR="00584A69">
        <w:t xml:space="preserve">point </w:t>
      </w:r>
      <w:r>
        <w:t xml:space="preserve">prevalence of footrot on some farms was very high, </w:t>
      </w:r>
      <w:r w:rsidR="00E16F53">
        <w:t xml:space="preserve">e.g. </w:t>
      </w:r>
      <w:r w:rsidR="00FC51ED">
        <w:t>85</w:t>
      </w:r>
      <w:r>
        <w:t xml:space="preserve">% </w:t>
      </w:r>
      <w:r w:rsidR="00FC51ED">
        <w:t>i</w:t>
      </w:r>
      <w:r>
        <w:t xml:space="preserve">n </w:t>
      </w:r>
      <w:r w:rsidR="0068682D">
        <w:t>f</w:t>
      </w:r>
      <w:r w:rsidR="00FC51ED">
        <w:t>lock</w:t>
      </w:r>
      <w:r w:rsidR="0068682D">
        <w:t xml:space="preserve"> </w:t>
      </w:r>
      <w:r>
        <w:t>13 at the initial visit</w:t>
      </w:r>
      <w:r w:rsidR="00AA259A">
        <w:t xml:space="preserve">.  </w:t>
      </w:r>
      <w:r w:rsidR="00E16F53">
        <w:t xml:space="preserve">This was surprising given the average reported </w:t>
      </w:r>
      <w:proofErr w:type="spellStart"/>
      <w:r w:rsidR="00E16F53">
        <w:t>prevalences</w:t>
      </w:r>
      <w:proofErr w:type="spellEnd"/>
      <w:r w:rsidR="00E16F53">
        <w:t xml:space="preserve"> from other studies e.g. 8.3% in </w:t>
      </w:r>
      <w:r w:rsidR="00E16F53">
        <w:fldChar w:fldCharType="begin"/>
      </w:r>
      <w:r w:rsidR="004B6A10">
        <w:instrText xml:space="preserve"> ADDIN EN.CITE &lt;EndNote&gt;&lt;Cite AuthorYear="1"&gt;&lt;Author&gt;Grogono-Thomas&lt;/Author&gt;&lt;Year&gt;1997&lt;/Year&gt;&lt;RecNum&gt;166&lt;/RecNum&gt;&lt;DisplayText&gt;Grogono-Thomas and Johnston (1997)&lt;/DisplayText&gt;&lt;record&gt;&lt;rec-number&gt;166&lt;/rec-number&gt;&lt;foreign-keys&gt;&lt;key app="EN" db-id="rfv9p299cx90p9esv9oppx5js2sw2xtxpap0" timestamp="1430150167"&gt;166&lt;/key&gt;&lt;/foreign-keys&gt;&lt;ref-type name="Report"&gt;27&lt;/ref-type&gt;&lt;contributors&gt;&lt;authors&gt;&lt;author&gt;Grogono-Thomas, R.&lt;/author&gt;&lt;author&gt;Johnston, A. M.&lt;/author&gt;&lt;/authors&gt;&lt;/contributors&gt;&lt;titles&gt;&lt;title&gt;A study of ovine lameness&lt;/title&gt;&lt;/titles&gt;&lt;dates&gt;&lt;year&gt;1997&lt;/year&gt;&lt;/dates&gt;&lt;pub-location&gt;MAFF Technical Report&lt;/pub-location&gt;&lt;publisher&gt;Royal Veterinary College&lt;/publisher&gt;&lt;isbn&gt;Maff open contract OC59 45K&lt;/isbn&gt;&lt;urls&gt;&lt;/urls&gt;&lt;/record&gt;&lt;/Cite&gt;&lt;/EndNote&gt;</w:instrText>
      </w:r>
      <w:r w:rsidR="00E16F53">
        <w:fldChar w:fldCharType="separate"/>
      </w:r>
      <w:r w:rsidR="00E16F53">
        <w:rPr>
          <w:noProof/>
        </w:rPr>
        <w:t>Grogono-Thomas and Johnston (1997)</w:t>
      </w:r>
      <w:r w:rsidR="00E16F53">
        <w:fldChar w:fldCharType="end"/>
      </w:r>
      <w:r w:rsidR="004E61A2">
        <w:t xml:space="preserve">, </w:t>
      </w:r>
      <w:r w:rsidR="003E201E">
        <w:t xml:space="preserve">9.4% in </w:t>
      </w:r>
      <w:r w:rsidR="003E201E">
        <w:fldChar w:fldCharType="begin"/>
      </w:r>
      <w:r w:rsidR="004B6A10">
        <w:instrText xml:space="preserve"> ADDIN EN.CITE &lt;EndNote&gt;&lt;Cite AuthorYear="1"&gt;&lt;Author&gt;Wassink&lt;/Author&gt;&lt;Year&gt;2003&lt;/Year&gt;&lt;RecNum&gt;179&lt;/RecNum&gt;&lt;DisplayText&gt;Wassink and others (2003)&lt;/DisplayText&gt;&lt;record&gt;&lt;rec-number&gt;179&lt;/rec-number&gt;&lt;foreign-keys&gt;&lt;key app="EN" db-id="rfv9p299cx90p9esv9oppx5js2sw2xtxpap0" timestamp="1430230326"&gt;179&lt;/key&gt;&lt;key app="ENWeb" db-id=""&gt;0&lt;/key&gt;&lt;/foreign-keys&gt;&lt;ref-type name="Journal Article"&gt;17&lt;/ref-type&gt;&lt;contributors&gt;&lt;authors&gt;&lt;author&gt;Wassink, G. J.&lt;/author&gt;&lt;author&gt;Grogono-Thomas, R.&lt;/author&gt;&lt;author&gt;Moore, L. J.&lt;/author&gt;&lt;author&gt;Green, L. E.&lt;/author&gt;&lt;/authors&gt;&lt;/contributors&gt;&lt;titles&gt;&lt;title&gt;Risk factors associated with the prevalence of footrot in sheep from 1999 to 2000&lt;/title&gt;&lt;secondary-title&gt;Veterinary Record&lt;/secondary-title&gt;&lt;/titles&gt;&lt;periodical&gt;&lt;full-title&gt;Veterinary Record&lt;/full-title&gt;&lt;/periodical&gt;&lt;pages&gt;351-358&lt;/pages&gt;&lt;volume&gt;152&lt;/volume&gt;&lt;dates&gt;&lt;year&gt;2003&lt;/year&gt;&lt;/dates&gt;&lt;urls&gt;&lt;/urls&gt;&lt;/record&gt;&lt;/Cite&gt;&lt;/EndNote&gt;</w:instrText>
      </w:r>
      <w:r w:rsidR="003E201E">
        <w:fldChar w:fldCharType="separate"/>
      </w:r>
      <w:r w:rsidR="0074677B">
        <w:rPr>
          <w:noProof/>
        </w:rPr>
        <w:t>Wassink and others (2003)</w:t>
      </w:r>
      <w:r w:rsidR="003E201E">
        <w:fldChar w:fldCharType="end"/>
      </w:r>
      <w:r w:rsidR="004E61A2">
        <w:t xml:space="preserve"> and 3.1% in </w:t>
      </w:r>
      <w:r w:rsidR="004E61A2">
        <w:fldChar w:fldCharType="begin"/>
      </w:r>
      <w:r w:rsidR="004B6A10">
        <w:instrText xml:space="preserve"> ADDIN EN.CITE &lt;EndNote&gt;&lt;Cite AuthorYear="1"&gt;&lt;Author&gt;Winter&lt;/Author&gt;&lt;Year&gt;2015&lt;/Year&gt;&lt;RecNum&gt;225&lt;/RecNum&gt;&lt;DisplayText&gt;Winter and others (2015)&lt;/DisplayText&gt;&lt;record&gt;&lt;rec-number&gt;225&lt;/rec-number&gt;&lt;foreign-keys&gt;&lt;key app="EN" db-id="rfv9p299cx90p9esv9oppx5js2sw2xtxpap0" timestamp="1444052721"&gt;225&lt;/key&gt;&lt;/foreign-keys&gt;&lt;ref-type name="Journal Article"&gt;17&lt;/ref-type&gt;&lt;contributors&gt;&lt;authors&gt;&lt;author&gt;Winter, J.R.&lt;/author&gt;&lt;author&gt;Kaler, J.&lt;/author&gt;&lt;author&gt;Fergusson, E.&lt;/author&gt;&lt;author&gt;Kilbride, A.L.&lt;/author&gt;&lt;author&gt;Green, L.E.&lt;/author&gt;&lt;/authors&gt;&lt;/contributors&gt;&lt;titles&gt;&lt;title&gt;Changes in prevalence of, and risk factors for, lameness in random samples of English sheep flocks: 2004-2013&lt;/title&gt;&lt;secondary-title&gt;Preventive Veterinary Medicine&lt;/secondary-title&gt;&lt;/titles&gt;&lt;periodical&gt;&lt;full-title&gt;Prev Vet Med&lt;/full-title&gt;&lt;abbr-1&gt;Preventive veterinary medicine&lt;/abbr-1&gt;&lt;/periodical&gt;&lt;dates&gt;&lt;year&gt;2015&lt;/year&gt;&lt;/dates&gt;&lt;urls&gt;&lt;/urls&gt;&lt;electronic-resource-num&gt;http://dx.doi.org/10/1016/j.prevetmed.2015.09.014&lt;/electronic-resource-num&gt;&lt;/record&gt;&lt;/Cite&gt;&lt;/EndNote&gt;</w:instrText>
      </w:r>
      <w:r w:rsidR="004E61A2">
        <w:fldChar w:fldCharType="separate"/>
      </w:r>
      <w:r w:rsidR="0074677B">
        <w:rPr>
          <w:noProof/>
        </w:rPr>
        <w:t>Winter and others (2015)</w:t>
      </w:r>
      <w:r w:rsidR="004E61A2">
        <w:fldChar w:fldCharType="end"/>
      </w:r>
      <w:r w:rsidR="003E201E">
        <w:t xml:space="preserve">.  </w:t>
      </w:r>
      <w:r>
        <w:t>In th</w:t>
      </w:r>
      <w:r w:rsidR="005245DC">
        <w:t>e present</w:t>
      </w:r>
      <w:r>
        <w:t xml:space="preserve"> study, </w:t>
      </w:r>
      <w:r w:rsidR="00643D13">
        <w:t xml:space="preserve">footrot </w:t>
      </w:r>
      <w:r w:rsidR="00867334">
        <w:t>was not eliminated from any flock</w:t>
      </w:r>
      <w:r w:rsidR="00643D13">
        <w:t>s and whilst there was a si</w:t>
      </w:r>
      <w:r w:rsidR="00867334">
        <w:t>gnificantly reduced prevalence i</w:t>
      </w:r>
      <w:r w:rsidR="00643D13">
        <w:t>n the intervention f</w:t>
      </w:r>
      <w:r w:rsidR="00867334">
        <w:t>lock</w:t>
      </w:r>
      <w:r w:rsidR="00643D13">
        <w:t>s compared to the</w:t>
      </w:r>
      <w:r w:rsidR="00867334">
        <w:t xml:space="preserve"> control flock</w:t>
      </w:r>
      <w:r w:rsidR="00643D13">
        <w:t xml:space="preserve">s the intervention cannot be recommended for this effect.  </w:t>
      </w:r>
      <w:r>
        <w:t xml:space="preserve">In the report by </w:t>
      </w:r>
      <w:r>
        <w:fldChar w:fldCharType="begin"/>
      </w:r>
      <w:r w:rsidR="004B6A10">
        <w:instrText xml:space="preserve"> ADDIN EN.CITE &lt;EndNote&gt;&lt;Cite AuthorYear="1"&gt;&lt;Author&gt;Sawyer&lt;/Author&gt;&lt;Year&gt;2010&lt;/Year&gt;&lt;RecNum&gt;109&lt;/RecNum&gt;&lt;DisplayText&gt;Sawyer (2010)&lt;/DisplayText&gt;&lt;record&gt;&lt;rec-number&gt;109&lt;/rec-number&gt;&lt;foreign-keys&gt;&lt;key app="EN" db-id="rfv9p299cx90p9esv9oppx5js2sw2xtxpap0" timestamp="1409751940"&gt;109&lt;/key&gt;&lt;/foreign-keys&gt;&lt;ref-type name="Conference Proceedings"&gt;10&lt;/ref-type&gt;&lt;contributors&gt;&lt;authors&gt;&lt;author&gt;Sawyer, A.&lt;/author&gt;&lt;/authors&gt;&lt;secondary-authors&gt;&lt;author&gt;Wilson, D.&lt;/author&gt;&lt;/secondary-authors&gt;&lt;/contributors&gt;&lt;titles&gt;&lt;title&gt;Use of tilmicosin for the management of contagious ovine digital dermatitis and footrot&lt;/title&gt;&lt;secondary-title&gt;Sheep Veterinary Society, Autumn Meeting&lt;/secondary-title&gt;&lt;/titles&gt;&lt;pages&gt;95-98&lt;/pages&gt;&lt;volume&gt;34&lt;/volume&gt;&lt;dates&gt;&lt;year&gt;2010&lt;/year&gt;&lt;/dates&gt;&lt;pub-location&gt;Lancaster&lt;/pub-location&gt;&lt;publisher&gt;Sheep Veterinary Society&lt;/publisher&gt;&lt;urls&gt;&lt;/urls&gt;&lt;/record&gt;&lt;/Cite&gt;&lt;/EndNote&gt;</w:instrText>
      </w:r>
      <w:r>
        <w:fldChar w:fldCharType="separate"/>
      </w:r>
      <w:r>
        <w:rPr>
          <w:noProof/>
        </w:rPr>
        <w:t>Sawyer (2010)</w:t>
      </w:r>
      <w:r>
        <w:fldChar w:fldCharType="end"/>
      </w:r>
      <w:r>
        <w:t xml:space="preserve"> </w:t>
      </w:r>
      <w:r w:rsidR="003E201E">
        <w:t xml:space="preserve">it was </w:t>
      </w:r>
      <w:r>
        <w:t xml:space="preserve">reported that many farms ‘reported no sign of footrot’.  However, it is difficult to believe </w:t>
      </w:r>
      <w:r w:rsidR="003E201E">
        <w:t>that there were no cases at all g</w:t>
      </w:r>
      <w:r>
        <w:t xml:space="preserve">iven that the author was relying on farmer reports and did not examine sheep at follow-up.  Currently, there are well-researched and established effective treatment and </w:t>
      </w:r>
      <w:r w:rsidR="00AA259A">
        <w:t xml:space="preserve">control methods </w:t>
      </w:r>
      <w:r>
        <w:t xml:space="preserve">for </w:t>
      </w:r>
      <w:r w:rsidR="00106EE1">
        <w:t xml:space="preserve">footrot </w:t>
      </w:r>
      <w:r w:rsidR="003E201E">
        <w:t xml:space="preserve">e.g. </w:t>
      </w:r>
      <w:r w:rsidR="003E201E">
        <w:fldChar w:fldCharType="begin">
          <w:fldData xml:space="preserve">PEVuZE5vdGU+PENpdGUgQXV0aG9yWWVhcj0iMSI+PEF1dGhvcj5DbGVtZW50czwvQXV0aG9yPjxZ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</w:fldData>
        </w:fldChar>
      </w:r>
      <w:r w:rsidR="004B6A10">
        <w:instrText xml:space="preserve"> ADDIN EN.CITE </w:instrText>
      </w:r>
      <w:r w:rsidR="004B6A10">
        <w:fldChar w:fldCharType="begin">
          <w:fldData xml:space="preserve">PEVuZE5vdGU+PENpdGUgQXV0aG9yWWVhcj0iMSI+PEF1dGhvcj5DbGVtZW50czwvQXV0aG9yPjxZ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</w:fldData>
        </w:fldChar>
      </w:r>
      <w:r w:rsidR="004B6A10">
        <w:instrText xml:space="preserve"> ADDIN EN.CITE.DATA </w:instrText>
      </w:r>
      <w:r w:rsidR="004B6A10">
        <w:fldChar w:fldCharType="end"/>
      </w:r>
      <w:r w:rsidR="003E201E">
        <w:fldChar w:fldCharType="separate"/>
      </w:r>
      <w:r w:rsidR="0074677B">
        <w:rPr>
          <w:noProof/>
        </w:rPr>
        <w:t>Clements and Stoye (2014); Green and others (2007); Wassink and others (2010)</w:t>
      </w:r>
      <w:r w:rsidR="003E201E">
        <w:fldChar w:fldCharType="end"/>
      </w:r>
      <w:r w:rsidR="001444D4">
        <w:t>,</w:t>
      </w:r>
      <w:r w:rsidR="00590566">
        <w:t xml:space="preserve"> </w:t>
      </w:r>
      <w:r w:rsidR="00106EE1">
        <w:t xml:space="preserve">and </w:t>
      </w:r>
      <w:r w:rsidR="001444D4">
        <w:t>therefore</w:t>
      </w:r>
      <w:r w:rsidR="00106EE1">
        <w:t xml:space="preserve"> the use of whole flock tilmicosin for treating or controlling footrot </w:t>
      </w:r>
      <w:r w:rsidR="00FC51ED">
        <w:t>cannot be justified</w:t>
      </w:r>
      <w:r w:rsidR="00106EE1">
        <w:t xml:space="preserve"> </w:t>
      </w:r>
      <w:r w:rsidR="00643D13">
        <w:t xml:space="preserve">or </w:t>
      </w:r>
      <w:r w:rsidR="00106EE1">
        <w:t>recommended</w:t>
      </w:r>
      <w:r w:rsidR="001444D4">
        <w:t>, for similar reasons as those for CODD</w:t>
      </w:r>
      <w:r w:rsidR="00AA259A">
        <w:t xml:space="preserve">.  </w:t>
      </w:r>
    </w:p>
    <w:p w14:paraId="33069D30" w14:textId="77777777" w:rsidR="009406E3" w:rsidRDefault="009406E3" w:rsidP="00A334F6">
      <w:pPr>
        <w:spacing w:line="480" w:lineRule="auto"/>
        <w:jc w:val="both"/>
      </w:pPr>
    </w:p>
    <w:p w14:paraId="588DCE66" w14:textId="28CBFD3F" w:rsidR="000E0E69" w:rsidRPr="004C08AF" w:rsidRDefault="000E0E69" w:rsidP="000E0E69">
      <w:pPr>
        <w:pStyle w:val="Heading1"/>
        <w:numPr>
          <w:ilvl w:val="1"/>
          <w:numId w:val="4"/>
        </w:numPr>
        <w:rPr>
          <w:rStyle w:val="Emphasis"/>
          <w:rFonts w:asciiTheme="minorHAnsi" w:hAnsiTheme="minorHAnsi"/>
          <w:b w:val="0"/>
          <w:sz w:val="24"/>
          <w:szCs w:val="24"/>
        </w:rPr>
      </w:pPr>
      <w:r>
        <w:rPr>
          <w:rStyle w:val="Emphasis"/>
          <w:rFonts w:asciiTheme="minorHAnsi" w:hAnsiTheme="minorHAnsi"/>
          <w:b w:val="0"/>
          <w:sz w:val="24"/>
          <w:szCs w:val="24"/>
        </w:rPr>
        <w:lastRenderedPageBreak/>
        <w:t>Conclusions</w:t>
      </w:r>
    </w:p>
    <w:p w14:paraId="6C7A19B6" w14:textId="78393C8E" w:rsidR="00E1041A" w:rsidRPr="006B6A71" w:rsidRDefault="00E1041A" w:rsidP="00CD3B1F">
      <w:pPr>
        <w:pStyle w:val="ListParagraph"/>
        <w:spacing w:line="480" w:lineRule="auto"/>
        <w:ind w:left="0"/>
        <w:jc w:val="both"/>
      </w:pPr>
      <w:r>
        <w:t xml:space="preserve">After one year there was no significant difference in clinical elimination of CODD or footrot between the control and treatment groups, nor a significant difference in reduction of CODD prevalence between the two groups.  Therefore the whole flock macrolide treatment intervention as described cannot be recommended for the elimination of CODD or footrot in UK flocks.  </w:t>
      </w:r>
    </w:p>
    <w:p w14:paraId="097508C7" w14:textId="77777777" w:rsidR="006E4A53" w:rsidRDefault="006E4A53" w:rsidP="00CF545B">
      <w:pPr>
        <w:spacing w:line="480" w:lineRule="auto"/>
        <w:jc w:val="both"/>
        <w:sectPr w:rsidR="006E4A53" w:rsidSect="00E974D6">
          <w:pgSz w:w="11900" w:h="16840"/>
          <w:pgMar w:top="1440" w:right="1800" w:bottom="1440" w:left="1800" w:header="708" w:footer="708" w:gutter="0"/>
          <w:lnNumType w:countBy="1" w:restart="continuous"/>
          <w:cols w:space="708"/>
          <w:docGrid w:linePitch="360"/>
        </w:sectPr>
      </w:pPr>
    </w:p>
    <w:p w14:paraId="2E9B911F" w14:textId="66906D69" w:rsidR="000E0E69" w:rsidRDefault="000E0E69" w:rsidP="000E0E69">
      <w:pPr>
        <w:pStyle w:val="Heading1"/>
        <w:numPr>
          <w:ilvl w:val="0"/>
          <w:numId w:val="4"/>
        </w:numPr>
      </w:pPr>
      <w:r>
        <w:lastRenderedPageBreak/>
        <w:t>Acknowledgements</w:t>
      </w:r>
    </w:p>
    <w:p w14:paraId="723026C6" w14:textId="60DEB477" w:rsidR="00163088" w:rsidRPr="00CF545B" w:rsidRDefault="002A4E7A" w:rsidP="00CF545B">
      <w:pPr>
        <w:spacing w:line="480" w:lineRule="auto"/>
        <w:jc w:val="both"/>
      </w:pPr>
      <w:r>
        <w:t xml:space="preserve">This study was supported by a grant from the British Veterinary Association Animal Welfare Foundation, from the Norman Hayward Fund.  Some of the </w:t>
      </w:r>
      <w:proofErr w:type="spellStart"/>
      <w:r>
        <w:t>Micotil</w:t>
      </w:r>
      <w:proofErr w:type="spellEnd"/>
      <w:r>
        <w:t xml:space="preserve"> used was purchased at a price discounted by the manufacturer.  </w:t>
      </w:r>
      <w:r w:rsidR="00163088">
        <w:t xml:space="preserve">Thanks </w:t>
      </w:r>
      <w:r w:rsidR="0022744F">
        <w:t xml:space="preserve">to all the farmers </w:t>
      </w:r>
      <w:r w:rsidR="00B514E2">
        <w:t>and veterinarians</w:t>
      </w:r>
      <w:r>
        <w:t xml:space="preserve"> </w:t>
      </w:r>
      <w:r w:rsidR="00BD1B73">
        <w:t>involved in the study.  Thanks also</w:t>
      </w:r>
      <w:r w:rsidR="0022744F">
        <w:t xml:space="preserve"> </w:t>
      </w:r>
      <w:r w:rsidR="00163088">
        <w:t xml:space="preserve">to Rachel Evans, </w:t>
      </w:r>
      <w:proofErr w:type="spellStart"/>
      <w:r w:rsidR="00163088">
        <w:t>Soffi</w:t>
      </w:r>
      <w:proofErr w:type="spellEnd"/>
      <w:r w:rsidR="00163088">
        <w:t xml:space="preserve"> Jones, Mellissa Davies</w:t>
      </w:r>
      <w:r w:rsidR="0022744F">
        <w:t xml:space="preserve">, Jessica Stokes, Brian Angell and Kyle Tindall-Read for assisting with data collection, and to Leigh Sullivan for doing the PCR analysis.  </w:t>
      </w:r>
    </w:p>
    <w:p w14:paraId="081ECF36" w14:textId="77777777" w:rsidR="000C6214" w:rsidRDefault="000C6214" w:rsidP="00513B8E">
      <w:pPr>
        <w:spacing w:line="480" w:lineRule="auto"/>
        <w:jc w:val="both"/>
        <w:sectPr w:rsidR="000C6214" w:rsidSect="00E974D6">
          <w:pgSz w:w="11900" w:h="16840"/>
          <w:pgMar w:top="1440" w:right="1800" w:bottom="1440" w:left="1800" w:header="708" w:footer="708" w:gutter="0"/>
          <w:lnNumType w:countBy="1" w:restart="continuous"/>
          <w:cols w:space="708"/>
          <w:docGrid w:linePitch="360"/>
        </w:sectPr>
      </w:pPr>
    </w:p>
    <w:p w14:paraId="5EB21A5C" w14:textId="176B7217" w:rsidR="00184395" w:rsidRDefault="000E0E69" w:rsidP="001518C0">
      <w:pPr>
        <w:pStyle w:val="Heading1"/>
        <w:numPr>
          <w:ilvl w:val="0"/>
          <w:numId w:val="4"/>
        </w:numPr>
      </w:pPr>
      <w:r>
        <w:lastRenderedPageBreak/>
        <w:t>References</w:t>
      </w:r>
    </w:p>
    <w:p w14:paraId="4F4DA4F3" w14:textId="77777777" w:rsidR="00F512DE" w:rsidRPr="00F512DE" w:rsidRDefault="003A5F07" w:rsidP="00F512DE">
      <w:pPr>
        <w:pStyle w:val="EndNoteBibliography"/>
        <w:rPr>
          <w:noProof/>
        </w:rPr>
      </w:pPr>
      <w:r>
        <w:fldChar w:fldCharType="begin"/>
      </w:r>
      <w:r>
        <w:instrText xml:space="preserve"> ADDIN EN.REFLIST </w:instrText>
      </w:r>
      <w:r>
        <w:fldChar w:fldCharType="separate"/>
      </w:r>
      <w:r w:rsidR="00F512DE" w:rsidRPr="00F512DE">
        <w:rPr>
          <w:noProof/>
        </w:rPr>
        <w:t>ANGELL, J. W., BLUNDELL, R., GROVE-WHITE, D. H. &amp;  DUNCAN, J. S. (2015a) Clinical and radiographic features of contagious ovine digital dermatitis and a novel lesion grading system. Veterinary Record 176, 544-552</w:t>
      </w:r>
    </w:p>
    <w:p w14:paraId="41B072A8" w14:textId="77777777" w:rsidR="00F512DE" w:rsidRPr="00F512DE" w:rsidRDefault="00F512DE" w:rsidP="00F512DE">
      <w:pPr>
        <w:pStyle w:val="EndNoteBibliography"/>
        <w:rPr>
          <w:noProof/>
        </w:rPr>
      </w:pPr>
      <w:r w:rsidRPr="00F512DE">
        <w:rPr>
          <w:noProof/>
        </w:rPr>
        <w:t>ANGELL, J. W., CLEGG, S. R., SULLIVAN, L. E., DUNCAN, J. S., GROVE-WHITE, D. H., CARTER, S. D. &amp;  EVANS, N. J. (2015b) In vitro susceptibility of contagious ovine digital dermatitis associated Treponema spp. isolates to antimicrobial agents in the UK. Veterinary Dermatology 26, 484-e115</w:t>
      </w:r>
    </w:p>
    <w:p w14:paraId="7FAD7303" w14:textId="77777777" w:rsidR="00F512DE" w:rsidRPr="00F512DE" w:rsidRDefault="00F512DE" w:rsidP="00F512DE">
      <w:pPr>
        <w:pStyle w:val="EndNoteBibliography"/>
        <w:rPr>
          <w:noProof/>
        </w:rPr>
      </w:pPr>
      <w:r w:rsidRPr="00F512DE">
        <w:rPr>
          <w:noProof/>
        </w:rPr>
        <w:t>ANGELL, J. W., CRIPPS, P. J., GROVE-WHITE, D. H. &amp;  DUNCAN, J. S. (2015c) A practical tool for locomotion scoring in sheep: reliability when used by veterinary surgeons and sheep farmers. Veterinary Record 176, 521-523</w:t>
      </w:r>
    </w:p>
    <w:p w14:paraId="7465DFCF" w14:textId="77777777" w:rsidR="00F512DE" w:rsidRPr="00F512DE" w:rsidRDefault="00F512DE" w:rsidP="00F512DE">
      <w:pPr>
        <w:pStyle w:val="EndNoteBibliography"/>
        <w:rPr>
          <w:noProof/>
        </w:rPr>
      </w:pPr>
      <w:r w:rsidRPr="00F512DE">
        <w:rPr>
          <w:noProof/>
        </w:rPr>
        <w:t>ANGELL, J. W., DUNCAN, J. S., CARTER, S. D. &amp;  GROVE-WHITE, D. H. (2014) Farmer reported prevalence and factors associated with contagious ovine digital dermatitis in Wales: A questionnaire of 511 sheep farmers. Prev Vet Med 113, 132-138</w:t>
      </w:r>
    </w:p>
    <w:p w14:paraId="67C94F83" w14:textId="77777777" w:rsidR="00F512DE" w:rsidRPr="00F512DE" w:rsidRDefault="00F512DE" w:rsidP="00F512DE">
      <w:pPr>
        <w:pStyle w:val="EndNoteBibliography"/>
        <w:rPr>
          <w:noProof/>
        </w:rPr>
      </w:pPr>
      <w:r w:rsidRPr="00F512DE">
        <w:rPr>
          <w:noProof/>
        </w:rPr>
        <w:t>ANGELL, J. W., GROVE-WHITE, D. H. &amp;  DUNCAN, J. S. (2015d) Sheep and farm level factors associated with contagious ovine digital dermatitis: a longitudinal repeated cross-sectional study of sheep on six farms. Prev Vet Med 122, 107-120</w:t>
      </w:r>
    </w:p>
    <w:p w14:paraId="6EC07F49" w14:textId="77777777" w:rsidR="00F512DE" w:rsidRPr="00F512DE" w:rsidRDefault="00F512DE" w:rsidP="00F512DE">
      <w:pPr>
        <w:pStyle w:val="EndNoteBibliography"/>
        <w:rPr>
          <w:noProof/>
        </w:rPr>
      </w:pPr>
      <w:r w:rsidRPr="00F512DE">
        <w:rPr>
          <w:noProof/>
        </w:rPr>
        <w:t>CLEMENTS, R. H. &amp;  STOYE, S. C. (2014) The 'Five Point Plan': a successful tool for reducing lameness in sheep. Veterinary Record 175, 225</w:t>
      </w:r>
    </w:p>
    <w:p w14:paraId="5236AAD7" w14:textId="77777777" w:rsidR="00F512DE" w:rsidRPr="00F512DE" w:rsidRDefault="00F512DE" w:rsidP="00F512DE">
      <w:pPr>
        <w:pStyle w:val="EndNoteBibliography"/>
        <w:rPr>
          <w:noProof/>
        </w:rPr>
      </w:pPr>
      <w:r w:rsidRPr="00F512DE">
        <w:rPr>
          <w:noProof/>
        </w:rPr>
        <w:t>DEFRA (2013a) Structure of the agricultural industry in England and the UK at June. Ed DEFRA</w:t>
      </w:r>
    </w:p>
    <w:p w14:paraId="64917984" w14:textId="77777777" w:rsidR="00F512DE" w:rsidRPr="00F512DE" w:rsidRDefault="00F512DE" w:rsidP="00F512DE">
      <w:pPr>
        <w:pStyle w:val="EndNoteBibliography"/>
        <w:rPr>
          <w:noProof/>
        </w:rPr>
      </w:pPr>
      <w:r w:rsidRPr="00F512DE">
        <w:rPr>
          <w:noProof/>
        </w:rPr>
        <w:t>DEFRA (2013b) Veterinary Medicines Guidance Note No. 13: Guidance on the use of the cascade. Ed V. M. DIRECTORATE, DEFRA. pp 1-21</w:t>
      </w:r>
    </w:p>
    <w:p w14:paraId="73336780" w14:textId="77777777" w:rsidR="00F512DE" w:rsidRPr="00F512DE" w:rsidRDefault="00F512DE" w:rsidP="00F512DE">
      <w:pPr>
        <w:pStyle w:val="EndNoteBibliography"/>
        <w:rPr>
          <w:noProof/>
        </w:rPr>
      </w:pPr>
      <w:r w:rsidRPr="00F512DE">
        <w:rPr>
          <w:noProof/>
        </w:rPr>
        <w:t>DUNCAN, J. S., ANGELL, J. W., CARTER, S. D., EVANS, N. J., SULLIVAN, L. E. &amp;  GROVE-WHITE, D. H. (2014) Contagious ovine digital dermatitis: An emerging disease. The Veterinary Journal 201, 265-268</w:t>
      </w:r>
    </w:p>
    <w:p w14:paraId="383E8620" w14:textId="77777777" w:rsidR="00F512DE" w:rsidRPr="00F512DE" w:rsidRDefault="00F512DE" w:rsidP="00F512DE">
      <w:pPr>
        <w:pStyle w:val="EndNoteBibliography"/>
        <w:rPr>
          <w:noProof/>
        </w:rPr>
      </w:pPr>
      <w:r w:rsidRPr="00F512DE">
        <w:rPr>
          <w:noProof/>
        </w:rPr>
        <w:t>DUNCAN, J. S., GROVE-WHITE, D., MOKS, E., CARROLL, D., OULTRAM, J. W., PHYTHIAN, C. J. &amp;  WILLIAMS, H. W. (2012) Impact of footrot vaccination and antibiotic therapy on footrot and contagious ovine digital dermatitis. Veterinary Record 170, 462</w:t>
      </w:r>
    </w:p>
    <w:p w14:paraId="4AAF0E96" w14:textId="77777777" w:rsidR="00F512DE" w:rsidRPr="00F512DE" w:rsidRDefault="00F512DE" w:rsidP="00F512DE">
      <w:pPr>
        <w:pStyle w:val="EndNoteBibliography"/>
        <w:rPr>
          <w:noProof/>
        </w:rPr>
      </w:pPr>
      <w:r w:rsidRPr="00F512DE">
        <w:rPr>
          <w:noProof/>
        </w:rPr>
        <w:t>DUNCAN, J. S., GROVE-WHITE, D., OULTRAM, J. W., PHYTHIAN, C. J., DIJK, J. V., CARTER, S. D., CRIPPS, P. J. &amp;  WILLIAMS, H. J. (2011) Effects of parenteral amoxicillin on recovery rates and new infection rates for contagious ovine digital dermatitis in sheep. Veterinary Record 169, 606</w:t>
      </w:r>
    </w:p>
    <w:p w14:paraId="63860CF7" w14:textId="77777777" w:rsidR="00F512DE" w:rsidRPr="00F512DE" w:rsidRDefault="00F512DE" w:rsidP="00F512DE">
      <w:pPr>
        <w:pStyle w:val="EndNoteBibliography"/>
        <w:rPr>
          <w:noProof/>
        </w:rPr>
      </w:pPr>
      <w:r w:rsidRPr="00F512DE">
        <w:rPr>
          <w:noProof/>
        </w:rPr>
        <w:t>EGERTON, J. R. &amp;  ROBERTS, D. S. (1971) Vaccination against ovine foot-rot. Journal of Comparative Pathology 81, 179-185</w:t>
      </w:r>
    </w:p>
    <w:p w14:paraId="75934065" w14:textId="77777777" w:rsidR="00F512DE" w:rsidRPr="00F512DE" w:rsidRDefault="00F512DE" w:rsidP="00F512DE">
      <w:pPr>
        <w:pStyle w:val="EndNoteBibliography"/>
        <w:rPr>
          <w:noProof/>
        </w:rPr>
      </w:pPr>
      <w:r w:rsidRPr="00F512DE">
        <w:rPr>
          <w:noProof/>
        </w:rPr>
        <w:t>ELANCO (2013) Data sheet for Micotil 300mg/ml Solution for Injection. Elanco Animal Health, Eli Lilly and Company Limited</w:t>
      </w:r>
    </w:p>
    <w:p w14:paraId="2A5BACF1" w14:textId="77777777" w:rsidR="00F512DE" w:rsidRPr="00F512DE" w:rsidRDefault="00F512DE" w:rsidP="00F512DE">
      <w:pPr>
        <w:pStyle w:val="EndNoteBibliography"/>
        <w:rPr>
          <w:noProof/>
        </w:rPr>
      </w:pPr>
      <w:r w:rsidRPr="00F512DE">
        <w:rPr>
          <w:noProof/>
        </w:rPr>
        <w:t>FODDAI, A., GREEN, L. E., MASON, S. A. &amp;  KALER, J. (2012) Evaluating observer agreement of scoring systems for foot integrity and footrot lesions in sheep. BMC Vet Res 8, 65</w:t>
      </w:r>
    </w:p>
    <w:p w14:paraId="2A132460" w14:textId="77777777" w:rsidR="00F512DE" w:rsidRPr="00F512DE" w:rsidRDefault="00F512DE" w:rsidP="00F512DE">
      <w:pPr>
        <w:pStyle w:val="EndNoteBibliography"/>
        <w:rPr>
          <w:noProof/>
        </w:rPr>
      </w:pPr>
      <w:r w:rsidRPr="00F512DE">
        <w:rPr>
          <w:noProof/>
        </w:rPr>
        <w:t>GARFORTH, C. (2015) Livestock keepers' reasons for doing and not doing things which governments, vets and scientists would like them to do. Zoonoses and Public Health 62 Suppl 1, 29-38</w:t>
      </w:r>
    </w:p>
    <w:p w14:paraId="6CCDC3AD" w14:textId="77777777" w:rsidR="00F512DE" w:rsidRPr="00F512DE" w:rsidRDefault="00F512DE" w:rsidP="00F512DE">
      <w:pPr>
        <w:pStyle w:val="EndNoteBibliography"/>
        <w:rPr>
          <w:noProof/>
        </w:rPr>
      </w:pPr>
      <w:r w:rsidRPr="00F512DE">
        <w:rPr>
          <w:noProof/>
        </w:rPr>
        <w:lastRenderedPageBreak/>
        <w:t>GREEN, L. E., WASSINK, G. J., GROGONO-THOMAS, R., MOORE, L. J. &amp;  MEDLEY, G. F. (2007) Looking after the individual to reduce disease in the flock: a binomial mixed effects model investigating the impact of individual sheep management of footrot and interdigital dermatitis in a prospective longitudinal study on one farm. Prev Vet Med 78, 172-178</w:t>
      </w:r>
    </w:p>
    <w:p w14:paraId="64856AAA" w14:textId="77777777" w:rsidR="00F512DE" w:rsidRPr="00F512DE" w:rsidRDefault="00F512DE" w:rsidP="00F512DE">
      <w:pPr>
        <w:pStyle w:val="EndNoteBibliography"/>
        <w:rPr>
          <w:noProof/>
        </w:rPr>
      </w:pPr>
      <w:r w:rsidRPr="00F512DE">
        <w:rPr>
          <w:noProof/>
        </w:rPr>
        <w:t>GROGONO-THOMAS, R. &amp;  JOHNSTON, A. M. (1997) A study of ovine lameness. MAFF Technical Report, Royal Veterinary College</w:t>
      </w:r>
    </w:p>
    <w:p w14:paraId="2E07765B" w14:textId="77777777" w:rsidR="00F512DE" w:rsidRPr="00F512DE" w:rsidRDefault="00F512DE" w:rsidP="00F512DE">
      <w:pPr>
        <w:pStyle w:val="EndNoteBibliography"/>
        <w:rPr>
          <w:noProof/>
        </w:rPr>
      </w:pPr>
      <w:r w:rsidRPr="00F512DE">
        <w:rPr>
          <w:noProof/>
        </w:rPr>
        <w:t>HAYES, R. J. &amp;  BENNETT, S. (1999) Simple sample size calculation for cluster-randomized trials. International Journal of Epidemiology 28, 319-326</w:t>
      </w:r>
    </w:p>
    <w:p w14:paraId="46CCD32A" w14:textId="77777777" w:rsidR="00F512DE" w:rsidRPr="00F512DE" w:rsidRDefault="00F512DE" w:rsidP="00F512DE">
      <w:pPr>
        <w:pStyle w:val="EndNoteBibliography"/>
        <w:rPr>
          <w:noProof/>
        </w:rPr>
      </w:pPr>
      <w:r w:rsidRPr="00F512DE">
        <w:rPr>
          <w:noProof/>
        </w:rPr>
        <w:t>JUDSON, D. (2010) Can CODD and footrot be eradicated with a single whole-group antibiotic treatment? In Sheep Veterinary Society, Autumn Meeting. Ed D. WILSON. Lancaster, Sheep Veterinary Society. pp 109-112</w:t>
      </w:r>
    </w:p>
    <w:p w14:paraId="588FC50A" w14:textId="77777777" w:rsidR="00F512DE" w:rsidRPr="00F512DE" w:rsidRDefault="00F512DE" w:rsidP="00F512DE">
      <w:pPr>
        <w:pStyle w:val="EndNoteBibliography"/>
        <w:rPr>
          <w:noProof/>
        </w:rPr>
      </w:pPr>
      <w:r w:rsidRPr="00F512DE">
        <w:rPr>
          <w:noProof/>
        </w:rPr>
        <w:t>KALER, J. &amp;  GREEN, L. E. (2013) Sheep farmer opinions on the current and future role of veterinarians in flock health management on sheep farms: a qualitative study. Prev Vet Med 112, 370-377</w:t>
      </w:r>
    </w:p>
    <w:p w14:paraId="4E833FE0" w14:textId="77777777" w:rsidR="00F512DE" w:rsidRPr="00F512DE" w:rsidRDefault="00F512DE" w:rsidP="00F512DE">
      <w:pPr>
        <w:pStyle w:val="EndNoteBibliography"/>
        <w:rPr>
          <w:noProof/>
        </w:rPr>
      </w:pPr>
      <w:r w:rsidRPr="00F512DE">
        <w:rPr>
          <w:noProof/>
        </w:rPr>
        <w:t>KINGSTON, M., FRENCH, P., GOH, B., GOOLD, P., HIGGINS, S., SUKTHANKAR, A., STOTT, C., TURNER, A., TYLER, C. &amp;  YOUNG, H. (2008) UK National Guidelines on the Management of Syphilis 2008. International Journal of STD &amp; AIDS 19, 729-740</w:t>
      </w:r>
    </w:p>
    <w:p w14:paraId="6DC1BEDA" w14:textId="77777777" w:rsidR="00F512DE" w:rsidRPr="00F512DE" w:rsidRDefault="00F512DE" w:rsidP="00F512DE">
      <w:pPr>
        <w:pStyle w:val="EndNoteBibliography"/>
        <w:rPr>
          <w:noProof/>
        </w:rPr>
      </w:pPr>
      <w:r w:rsidRPr="00F512DE">
        <w:rPr>
          <w:noProof/>
        </w:rPr>
        <w:t>KIRKWOOD, B. R. &amp;  STERNE, J. A. C. (2003) Chapter 34: Randomised Controlled Trials. In Essential Medical Statistics. 2nd edn. Oxford, UK, Blackwell Science Ltd. p 403</w:t>
      </w:r>
    </w:p>
    <w:p w14:paraId="51018D2B" w14:textId="77777777" w:rsidR="00F512DE" w:rsidRPr="00F512DE" w:rsidRDefault="00F512DE" w:rsidP="00F512DE">
      <w:pPr>
        <w:pStyle w:val="EndNoteBibliography"/>
        <w:rPr>
          <w:noProof/>
        </w:rPr>
      </w:pPr>
      <w:r w:rsidRPr="00F512DE">
        <w:rPr>
          <w:noProof/>
        </w:rPr>
        <w:t>LAVEN, R. A. &amp;  LOGUE, D. N. (2006) Treatment strategies for digital dermatitis for the UK. The Veterinary Journal 171, 79-88</w:t>
      </w:r>
    </w:p>
    <w:p w14:paraId="54070D37" w14:textId="77777777" w:rsidR="00F512DE" w:rsidRPr="00F512DE" w:rsidRDefault="00F512DE" w:rsidP="00F512DE">
      <w:pPr>
        <w:pStyle w:val="EndNoteBibliography"/>
        <w:rPr>
          <w:noProof/>
        </w:rPr>
      </w:pPr>
      <w:r w:rsidRPr="00F512DE">
        <w:rPr>
          <w:noProof/>
        </w:rPr>
        <w:t>NACCARI, F., GIOFRE, F., PELLEGRINO, M., CALO, M., LICATA, P. &amp;  CARLI, S. (2001) Effectiveness and kinetic behaviour of tilmicosin in the treatment of respiratory infections in sheep. Veterinary Record 148, 773-776</w:t>
      </w:r>
    </w:p>
    <w:p w14:paraId="78588C4E" w14:textId="77777777" w:rsidR="00F512DE" w:rsidRPr="00F512DE" w:rsidRDefault="00F512DE" w:rsidP="00F512DE">
      <w:pPr>
        <w:pStyle w:val="EndNoteBibliography"/>
        <w:rPr>
          <w:noProof/>
        </w:rPr>
      </w:pPr>
      <w:r w:rsidRPr="00F512DE">
        <w:rPr>
          <w:noProof/>
        </w:rPr>
        <w:t>PAGE, S. W. &amp;  GAUTIER, P. (2012) Use of antimicrobial agents in livestock. Revue Scientifique et Technique Office International des Epizooties 31, 145-188</w:t>
      </w:r>
    </w:p>
    <w:p w14:paraId="3E3E4179" w14:textId="77777777" w:rsidR="00F512DE" w:rsidRPr="00F512DE" w:rsidRDefault="00F512DE" w:rsidP="00F512DE">
      <w:pPr>
        <w:pStyle w:val="EndNoteBibliography"/>
        <w:rPr>
          <w:noProof/>
        </w:rPr>
      </w:pPr>
      <w:r w:rsidRPr="00F512DE">
        <w:rPr>
          <w:noProof/>
        </w:rPr>
        <w:t>PHYTHIAN, C. J., CRIPPS, P. C., GROVE-WHITE, D., JONES, P. H., MICHALOPOULOU, E. &amp;  DUNCAN, J. S. (2013) Observing lame sheep: evaluating test agreement between group-level and individual animal methods of assessment. Animal Welfare 22, 417-422</w:t>
      </w:r>
    </w:p>
    <w:p w14:paraId="629C4894" w14:textId="77777777" w:rsidR="00F512DE" w:rsidRPr="00F512DE" w:rsidRDefault="00F512DE" w:rsidP="00F512DE">
      <w:pPr>
        <w:pStyle w:val="EndNoteBibliography"/>
        <w:rPr>
          <w:noProof/>
        </w:rPr>
      </w:pPr>
      <w:r w:rsidRPr="00F512DE">
        <w:rPr>
          <w:noProof/>
        </w:rPr>
        <w:t>RAO, J. N. K. &amp;  SCOTT, A. J. (1981) The anlaysis of categorical data from complex sample surveys: Chi-squared tests for goodness of fit and independece in two-way tables. Journal of the American Statistical Association 76, 221-230</w:t>
      </w:r>
    </w:p>
    <w:p w14:paraId="560B0532" w14:textId="77777777" w:rsidR="00F512DE" w:rsidRPr="00F512DE" w:rsidRDefault="00F512DE" w:rsidP="00F512DE">
      <w:pPr>
        <w:pStyle w:val="EndNoteBibliography"/>
        <w:rPr>
          <w:noProof/>
        </w:rPr>
      </w:pPr>
      <w:r w:rsidRPr="00F512DE">
        <w:rPr>
          <w:noProof/>
        </w:rPr>
        <w:t>RAO, J. N. K. &amp;  SCOTT, A. J. (1984) On chi-squared tests for multiway contingency tables with cell proportions estimated from survey data. Annals of Statistics 12, 46-60</w:t>
      </w:r>
    </w:p>
    <w:p w14:paraId="1E4351AD" w14:textId="77777777" w:rsidR="00F512DE" w:rsidRPr="00F512DE" w:rsidRDefault="00F512DE" w:rsidP="00F512DE">
      <w:pPr>
        <w:pStyle w:val="EndNoteBibliography"/>
        <w:rPr>
          <w:noProof/>
        </w:rPr>
      </w:pPr>
      <w:r w:rsidRPr="00F512DE">
        <w:rPr>
          <w:noProof/>
        </w:rPr>
        <w:t>SAWYER, A. (2010) Use of tilmicosin for the management of contagious ovine digital dermatitis and footrot. In Sheep Veterinary Society, Autumn Meeting. Ed D. WILSON. Lancaster, Sheep Veterinary Society. pp 95-98</w:t>
      </w:r>
    </w:p>
    <w:p w14:paraId="1B1B3D36" w14:textId="77777777" w:rsidR="00F512DE" w:rsidRPr="00F512DE" w:rsidRDefault="00F512DE" w:rsidP="00F512DE">
      <w:pPr>
        <w:pStyle w:val="EndNoteBibliography"/>
        <w:rPr>
          <w:noProof/>
        </w:rPr>
      </w:pPr>
      <w:r w:rsidRPr="00F512DE">
        <w:rPr>
          <w:noProof/>
        </w:rPr>
        <w:t>SCORNEAUX, B. &amp;  SHRYOCK, T. R. (1999) Intracellular accumulation, subcellular distribution, and efflux of tilmicosin in bovine mammary, blood, and lung cells. J Dairy Sci 82, 1202-1212</w:t>
      </w:r>
    </w:p>
    <w:p w14:paraId="6824F85D" w14:textId="77777777" w:rsidR="00F512DE" w:rsidRPr="00F512DE" w:rsidRDefault="00F512DE" w:rsidP="00F512DE">
      <w:pPr>
        <w:pStyle w:val="EndNoteBibliography"/>
        <w:rPr>
          <w:noProof/>
        </w:rPr>
      </w:pPr>
      <w:r w:rsidRPr="00F512DE">
        <w:rPr>
          <w:noProof/>
        </w:rPr>
        <w:t xml:space="preserve">SULLIVAN, L. E., CLEGG, S. R., ANGELL, J. W., NEWBROOK, K., BLOWEY, R. W., CARTER, S. D., BELL, J., DUNCAN, J. S., GROVE-WHITE, D. H., MURRAY, R. D. &amp;  EVANS, N. J. (2015) The high association of bovine digital dermatitis </w:t>
      </w:r>
      <w:r w:rsidRPr="00F512DE">
        <w:rPr>
          <w:i/>
          <w:noProof/>
        </w:rPr>
        <w:t>Treponema</w:t>
      </w:r>
      <w:r w:rsidRPr="00F512DE">
        <w:rPr>
          <w:noProof/>
        </w:rPr>
        <w:t xml:space="preserve"> spp. with contagious ovine digital dermatitis lesions and the presence of </w:t>
      </w:r>
      <w:r w:rsidRPr="00F512DE">
        <w:rPr>
          <w:i/>
          <w:noProof/>
        </w:rPr>
        <w:lastRenderedPageBreak/>
        <w:t>Fusobacterium necrophorum</w:t>
      </w:r>
      <w:r w:rsidRPr="00F512DE">
        <w:rPr>
          <w:noProof/>
        </w:rPr>
        <w:t xml:space="preserve"> and </w:t>
      </w:r>
      <w:r w:rsidRPr="00F512DE">
        <w:rPr>
          <w:i/>
          <w:noProof/>
        </w:rPr>
        <w:t>Dichelobacter nodosus</w:t>
      </w:r>
      <w:r w:rsidRPr="00F512DE">
        <w:rPr>
          <w:noProof/>
        </w:rPr>
        <w:t>. J Clin Microbiol 53, 1628-1638</w:t>
      </w:r>
    </w:p>
    <w:p w14:paraId="3173E4F9" w14:textId="77777777" w:rsidR="00F512DE" w:rsidRPr="00F512DE" w:rsidRDefault="00F512DE" w:rsidP="00F512DE">
      <w:pPr>
        <w:pStyle w:val="EndNoteBibliography"/>
        <w:rPr>
          <w:noProof/>
        </w:rPr>
      </w:pPr>
      <w:r w:rsidRPr="00F512DE">
        <w:rPr>
          <w:noProof/>
        </w:rPr>
        <w:t>WASSINK, G. J., GROGONO-THOMAS, R., MOORE, L. J. &amp;  GREEN, L. E. (2003) Risk factors associated with the prevalence of footrot in sheep from 1999 to 2000. Veterinary Record 152, 351-358</w:t>
      </w:r>
    </w:p>
    <w:p w14:paraId="7E437447" w14:textId="77777777" w:rsidR="00F512DE" w:rsidRPr="00F512DE" w:rsidRDefault="00F512DE" w:rsidP="00F512DE">
      <w:pPr>
        <w:pStyle w:val="EndNoteBibliography"/>
        <w:rPr>
          <w:noProof/>
        </w:rPr>
      </w:pPr>
      <w:r w:rsidRPr="00F512DE">
        <w:rPr>
          <w:noProof/>
        </w:rPr>
        <w:t>WASSINK, G. J., KING, E. M., GROGONO-THOMAS, R., BROWN, J. C., MOORE, L. J. &amp;  GREEN, L. E. (2010) A within farm clinical trial to compare two treatments (parenteral antibacterials and hoof trimming) for sheep lame with footrot. Prev Vet Med 96, 93-103</w:t>
      </w:r>
    </w:p>
    <w:p w14:paraId="71084E35" w14:textId="77777777" w:rsidR="00F512DE" w:rsidRPr="00F512DE" w:rsidRDefault="00F512DE" w:rsidP="00F512DE">
      <w:pPr>
        <w:pStyle w:val="EndNoteBibliography"/>
        <w:rPr>
          <w:noProof/>
        </w:rPr>
      </w:pPr>
      <w:r w:rsidRPr="00F512DE">
        <w:rPr>
          <w:noProof/>
        </w:rPr>
        <w:t>WATSON, C. L. (1999) Severe foot lesions in sheep. Veterinary Record, Letters 145, 711</w:t>
      </w:r>
    </w:p>
    <w:p w14:paraId="69566F9A" w14:textId="77777777" w:rsidR="00F512DE" w:rsidRPr="00F512DE" w:rsidRDefault="00F512DE" w:rsidP="00F512DE">
      <w:pPr>
        <w:pStyle w:val="EndNoteBibliography"/>
        <w:rPr>
          <w:noProof/>
        </w:rPr>
      </w:pPr>
      <w:r w:rsidRPr="00F512DE">
        <w:rPr>
          <w:noProof/>
        </w:rPr>
        <w:t>WEST, D. M. (1989) Foot Abscess of Sheep. In Footroot and Foot Abscess of Ruminants. Eds J. R. EGERTON, W. K. YONG, G. G. RIFFKIN. Florida, CRC Press, Inc.,. pp 57-68</w:t>
      </w:r>
    </w:p>
    <w:p w14:paraId="27C230CE" w14:textId="77777777" w:rsidR="00F512DE" w:rsidRPr="00F512DE" w:rsidRDefault="00F512DE" w:rsidP="00F512DE">
      <w:pPr>
        <w:pStyle w:val="EndNoteBibliography"/>
        <w:rPr>
          <w:noProof/>
        </w:rPr>
      </w:pPr>
      <w:r w:rsidRPr="00F512DE">
        <w:rPr>
          <w:noProof/>
        </w:rPr>
        <w:t>WHO (2011) Critically Important Antimicrobials for Human Medicine. 3 edn. Geneva, Switzerland, World Health Organization. pp 1-38</w:t>
      </w:r>
    </w:p>
    <w:p w14:paraId="6DDDAA14" w14:textId="77777777" w:rsidR="00F512DE" w:rsidRPr="00F512DE" w:rsidRDefault="00F512DE" w:rsidP="00F512DE">
      <w:pPr>
        <w:pStyle w:val="EndNoteBibliography"/>
        <w:rPr>
          <w:noProof/>
        </w:rPr>
      </w:pPr>
      <w:r w:rsidRPr="00F512DE">
        <w:rPr>
          <w:noProof/>
        </w:rPr>
        <w:t>WINTER, J. R., KALER, J., FERGUSSON, E., KILBRIDE, A. L. &amp;  GREEN, L. E. (2015) Changes in prevalence of, and risk factors for, lameness in random samples of English sheep flocks: 2004-2013. Prev Vet Med</w:t>
      </w:r>
    </w:p>
    <w:p w14:paraId="12B2D810" w14:textId="11FBAFD9" w:rsidR="006B6AC6" w:rsidRDefault="003A5F07" w:rsidP="00BD1B73">
      <w:pPr>
        <w:pStyle w:val="EndNoteBibliography"/>
        <w:ind w:left="720" w:hanging="720"/>
      </w:pPr>
      <w:r>
        <w:fldChar w:fldCharType="end"/>
      </w:r>
    </w:p>
    <w:p w14:paraId="13AC178A" w14:textId="77777777" w:rsidR="008133E3" w:rsidRDefault="008133E3" w:rsidP="00BD1B73">
      <w:pPr>
        <w:pStyle w:val="EndNoteBibliography"/>
        <w:ind w:left="720" w:hanging="720"/>
      </w:pPr>
    </w:p>
    <w:p w14:paraId="3E13BA15" w14:textId="1786B1F9" w:rsidR="008133E3" w:rsidRDefault="008133E3" w:rsidP="008133E3">
      <w:pPr>
        <w:pStyle w:val="Heading1"/>
      </w:pPr>
      <w:r>
        <w:t>Figure</w:t>
      </w:r>
      <w:r w:rsidR="00A650BF">
        <w:t>s</w:t>
      </w:r>
    </w:p>
    <w:p w14:paraId="3D6091A0" w14:textId="0B74E174" w:rsidR="008133E3" w:rsidRDefault="00A650BF" w:rsidP="008133E3">
      <w:pPr>
        <w:pStyle w:val="EndNoteBibliography"/>
      </w:pPr>
      <w:bookmarkStart w:id="2" w:name="_GoBack"/>
      <w:r>
        <w:rPr>
          <w:noProof/>
        </w:rPr>
        <w:drawing>
          <wp:inline distT="0" distB="0" distL="0" distR="0" wp14:anchorId="1DF9C8E1" wp14:editId="1F6D069B">
            <wp:extent cx="4851108" cy="359771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Trial_ParticipantFlow2.jpg"/>
                    <pic:cNvPicPr/>
                  </pic:nvPicPr>
                  <pic:blipFill rotWithShape="1">
                    <a:blip r:embed="rId11">
                      <a:extLst>
                        <a:ext uri="{28A0092B-C50C-407E-A947-70E740481C1C}">
                          <a14:useLocalDpi xmlns:a14="http://schemas.microsoft.com/office/drawing/2010/main" val="0"/>
                        </a:ext>
                      </a:extLst>
                    </a:blip>
                    <a:srcRect l="10413" t="5338" r="10040" b="16001"/>
                    <a:stretch/>
                  </pic:blipFill>
                  <pic:spPr bwMode="auto">
                    <a:xfrm>
                      <a:off x="0" y="0"/>
                      <a:ext cx="4851108" cy="3597715"/>
                    </a:xfrm>
                    <a:prstGeom prst="rect">
                      <a:avLst/>
                    </a:prstGeom>
                    <a:ln>
                      <a:noFill/>
                    </a:ln>
                    <a:extLst>
                      <a:ext uri="{53640926-AAD7-44d8-BBD7-CCE9431645EC}">
                        <a14:shadowObscured xmlns:a14="http://schemas.microsoft.com/office/drawing/2010/main"/>
                      </a:ext>
                    </a:extLst>
                  </pic:spPr>
                </pic:pic>
              </a:graphicData>
            </a:graphic>
          </wp:inline>
        </w:drawing>
      </w:r>
      <w:bookmarkEnd w:id="2"/>
    </w:p>
    <w:p w14:paraId="16E83A20" w14:textId="77777777" w:rsidR="008133E3" w:rsidRDefault="008133E3" w:rsidP="008133E3">
      <w:r w:rsidRPr="00221A2B">
        <w:rPr>
          <w:b/>
        </w:rPr>
        <w:t>Figure</w:t>
      </w:r>
      <w:r>
        <w:rPr>
          <w:b/>
        </w:rPr>
        <w:t xml:space="preserve"> 1</w:t>
      </w:r>
      <w:r w:rsidRPr="00221A2B">
        <w:rPr>
          <w:b/>
        </w:rPr>
        <w:t>:</w:t>
      </w:r>
      <w:r>
        <w:t xml:space="preserve"> Participant flow diagram detailing the farms included at each stage of the trial.  </w:t>
      </w:r>
    </w:p>
    <w:p w14:paraId="660AAD32" w14:textId="2B29B7C0" w:rsidR="008133E3" w:rsidRDefault="00A650BF" w:rsidP="008133E3">
      <w:r>
        <w:rPr>
          <w:noProof/>
        </w:rPr>
        <w:lastRenderedPageBreak/>
        <w:drawing>
          <wp:inline distT="0" distB="0" distL="0" distR="0" wp14:anchorId="7A7B1318" wp14:editId="26164B00">
            <wp:extent cx="4947692" cy="3598104"/>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PrevCODDsheep.jpg"/>
                    <pic:cNvPicPr/>
                  </pic:nvPicPr>
                  <pic:blipFill>
                    <a:blip r:embed="rId12">
                      <a:extLst>
                        <a:ext uri="{28A0092B-C50C-407E-A947-70E740481C1C}">
                          <a14:useLocalDpi xmlns:a14="http://schemas.microsoft.com/office/drawing/2010/main" val="0"/>
                        </a:ext>
                      </a:extLst>
                    </a:blip>
                    <a:stretch>
                      <a:fillRect/>
                    </a:stretch>
                  </pic:blipFill>
                  <pic:spPr>
                    <a:xfrm>
                      <a:off x="0" y="0"/>
                      <a:ext cx="4947692" cy="3598104"/>
                    </a:xfrm>
                    <a:prstGeom prst="rect">
                      <a:avLst/>
                    </a:prstGeom>
                  </pic:spPr>
                </pic:pic>
              </a:graphicData>
            </a:graphic>
          </wp:inline>
        </w:drawing>
      </w:r>
    </w:p>
    <w:p w14:paraId="3AF5DD25" w14:textId="1168266B" w:rsidR="008133E3" w:rsidRDefault="008133E3" w:rsidP="008133E3">
      <w:pPr>
        <w:pStyle w:val="ListParagraph"/>
        <w:ind w:left="0"/>
        <w:jc w:val="both"/>
      </w:pPr>
      <w:r w:rsidRPr="00221A2B">
        <w:rPr>
          <w:b/>
        </w:rPr>
        <w:t>Figure</w:t>
      </w:r>
      <w:r>
        <w:rPr>
          <w:b/>
        </w:rPr>
        <w:t xml:space="preserve"> 2</w:t>
      </w:r>
      <w:r w:rsidRPr="00221A2B">
        <w:rPr>
          <w:b/>
        </w:rPr>
        <w:t>:</w:t>
      </w:r>
      <w:r>
        <w:t xml:space="preserve"> Change in prevalence (</w:t>
      </w:r>
      <w:proofErr w:type="spellStart"/>
      <w:r>
        <w:t>p</w:t>
      </w:r>
      <w:r w:rsidRPr="00D47C44">
        <w:rPr>
          <w:vertAlign w:val="subscript"/>
        </w:rPr>
        <w:t>diff</w:t>
      </w:r>
      <w:proofErr w:type="spellEnd"/>
      <w:r>
        <w:t>) of active CODD for each farm</w:t>
      </w:r>
      <w:r w:rsidRPr="00E93F32">
        <w:t xml:space="preserve"> </w:t>
      </w:r>
      <w:r>
        <w:t xml:space="preserve">between the initial visit and the final visit one year later.  Intervention farms: 1-15, control farms 17-28.  </w:t>
      </w:r>
    </w:p>
    <w:p w14:paraId="0531B64D" w14:textId="77777777" w:rsidR="008133E3" w:rsidRDefault="008133E3" w:rsidP="008133E3"/>
    <w:p w14:paraId="32A077DC" w14:textId="450CF049" w:rsidR="00A650BF" w:rsidRDefault="00A650BF" w:rsidP="008133E3">
      <w:r>
        <w:rPr>
          <w:noProof/>
        </w:rPr>
        <w:drawing>
          <wp:inline distT="0" distB="0" distL="0" distR="0" wp14:anchorId="1C6AEE4C" wp14:editId="2C73EA7B">
            <wp:extent cx="4947692" cy="3598104"/>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PrevAll_FR.jpg"/>
                    <pic:cNvPicPr/>
                  </pic:nvPicPr>
                  <pic:blipFill>
                    <a:blip r:embed="rId13">
                      <a:extLst>
                        <a:ext uri="{28A0092B-C50C-407E-A947-70E740481C1C}">
                          <a14:useLocalDpi xmlns:a14="http://schemas.microsoft.com/office/drawing/2010/main" val="0"/>
                        </a:ext>
                      </a:extLst>
                    </a:blip>
                    <a:stretch>
                      <a:fillRect/>
                    </a:stretch>
                  </pic:blipFill>
                  <pic:spPr>
                    <a:xfrm>
                      <a:off x="0" y="0"/>
                      <a:ext cx="4947692" cy="3598104"/>
                    </a:xfrm>
                    <a:prstGeom prst="rect">
                      <a:avLst/>
                    </a:prstGeom>
                  </pic:spPr>
                </pic:pic>
              </a:graphicData>
            </a:graphic>
          </wp:inline>
        </w:drawing>
      </w:r>
    </w:p>
    <w:p w14:paraId="5F2B63FD" w14:textId="3C4A609C" w:rsidR="008133E3" w:rsidRDefault="008133E3" w:rsidP="008133E3">
      <w:pPr>
        <w:pStyle w:val="ListParagraph"/>
        <w:ind w:left="0"/>
        <w:jc w:val="both"/>
      </w:pPr>
      <w:r w:rsidRPr="00221A2B">
        <w:rPr>
          <w:b/>
        </w:rPr>
        <w:t>Figure</w:t>
      </w:r>
      <w:r>
        <w:rPr>
          <w:b/>
        </w:rPr>
        <w:t xml:space="preserve"> 3</w:t>
      </w:r>
      <w:r w:rsidRPr="00221A2B">
        <w:rPr>
          <w:b/>
        </w:rPr>
        <w:t>:</w:t>
      </w:r>
      <w:r>
        <w:t xml:space="preserve"> Change in prevalence (</w:t>
      </w:r>
      <w:proofErr w:type="spellStart"/>
      <w:r>
        <w:t>p</w:t>
      </w:r>
      <w:r w:rsidRPr="00D47C44">
        <w:rPr>
          <w:vertAlign w:val="subscript"/>
        </w:rPr>
        <w:t>diff</w:t>
      </w:r>
      <w:proofErr w:type="spellEnd"/>
      <w:r>
        <w:t xml:space="preserve">) of footrot for each farm between the initial visit and the final visit one year later.  Intervention farms: 1-15, control farms 17-28.  </w:t>
      </w:r>
    </w:p>
    <w:p w14:paraId="4C0FD842" w14:textId="10EB2848" w:rsidR="008133E3" w:rsidRPr="006B6AC6" w:rsidRDefault="008133E3" w:rsidP="008133E3">
      <w:pPr>
        <w:pStyle w:val="EndNoteBibliography"/>
      </w:pPr>
    </w:p>
    <w:sectPr w:rsidR="008133E3" w:rsidRPr="006B6AC6" w:rsidSect="00037798">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967737" w15:done="0"/>
  <w15:commentEx w15:paraId="49288C8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5906" w14:textId="77777777" w:rsidR="00B90CCA" w:rsidRDefault="00B90CCA" w:rsidP="00E974D6">
      <w:r>
        <w:separator/>
      </w:r>
    </w:p>
  </w:endnote>
  <w:endnote w:type="continuationSeparator" w:id="0">
    <w:p w14:paraId="45E4A783" w14:textId="77777777" w:rsidR="00B90CCA" w:rsidRDefault="00B90CCA" w:rsidP="00E9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B88A" w14:textId="77777777" w:rsidR="00664EA6" w:rsidRDefault="00664EA6" w:rsidP="00E97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7E624" w14:textId="77777777" w:rsidR="00664EA6" w:rsidRDefault="00664EA6" w:rsidP="00E974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89D1C" w14:textId="77777777" w:rsidR="00664EA6" w:rsidRDefault="00664EA6" w:rsidP="00E97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0BF">
      <w:rPr>
        <w:rStyle w:val="PageNumber"/>
        <w:noProof/>
      </w:rPr>
      <w:t>32</w:t>
    </w:r>
    <w:r>
      <w:rPr>
        <w:rStyle w:val="PageNumber"/>
      </w:rPr>
      <w:fldChar w:fldCharType="end"/>
    </w:r>
  </w:p>
  <w:p w14:paraId="13C76E21" w14:textId="77777777" w:rsidR="00664EA6" w:rsidRDefault="00664EA6" w:rsidP="00E974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147B4" w14:textId="77777777" w:rsidR="00B90CCA" w:rsidRDefault="00B90CCA" w:rsidP="00E974D6">
      <w:r>
        <w:separator/>
      </w:r>
    </w:p>
  </w:footnote>
  <w:footnote w:type="continuationSeparator" w:id="0">
    <w:p w14:paraId="68109D2F" w14:textId="77777777" w:rsidR="00B90CCA" w:rsidRDefault="00B90CCA" w:rsidP="00E974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7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584645"/>
    <w:multiLevelType w:val="hybridMultilevel"/>
    <w:tmpl w:val="33A0C7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5A6521"/>
    <w:multiLevelType w:val="hybridMultilevel"/>
    <w:tmpl w:val="CE645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F443E"/>
    <w:multiLevelType w:val="multilevel"/>
    <w:tmpl w:val="AB0C789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36F929C9"/>
    <w:multiLevelType w:val="hybridMultilevel"/>
    <w:tmpl w:val="95E4F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C1708"/>
    <w:multiLevelType w:val="multilevel"/>
    <w:tmpl w:val="AB0C789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3FD62594"/>
    <w:multiLevelType w:val="multilevel"/>
    <w:tmpl w:val="AB0C789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40A77889"/>
    <w:multiLevelType w:val="hybridMultilevel"/>
    <w:tmpl w:val="F75621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186B9C"/>
    <w:multiLevelType w:val="hybridMultilevel"/>
    <w:tmpl w:val="2A9CF2C2"/>
    <w:lvl w:ilvl="0" w:tplc="7244141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185B8C"/>
    <w:multiLevelType w:val="hybridMultilevel"/>
    <w:tmpl w:val="33A0C7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9E4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0F54F6"/>
    <w:multiLevelType w:val="hybridMultilevel"/>
    <w:tmpl w:val="36CEE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328259B"/>
    <w:multiLevelType w:val="hybridMultilevel"/>
    <w:tmpl w:val="591CD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6"/>
  </w:num>
  <w:num w:numId="5">
    <w:abstractNumId w:val="11"/>
  </w:num>
  <w:num w:numId="6">
    <w:abstractNumId w:val="5"/>
  </w:num>
  <w:num w:numId="7">
    <w:abstractNumId w:val="3"/>
  </w:num>
  <w:num w:numId="8">
    <w:abstractNumId w:val="10"/>
  </w:num>
  <w:num w:numId="9">
    <w:abstractNumId w:val="12"/>
  </w:num>
  <w:num w:numId="10">
    <w:abstractNumId w:val="2"/>
  </w:num>
  <w:num w:numId="11">
    <w:abstractNumId w:val="4"/>
  </w:num>
  <w:num w:numId="12">
    <w:abstractNumId w:val="7"/>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ncan, Jennifer [School of Veterinary Science]">
    <w15:presenceInfo w15:providerId="AD" w15:userId="S-1-5-21-137024685-2204166116-4157399963-84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terinary Reco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v9p299cx90p9esv9oppx5js2sw2xtxpap0&quot;&gt;PhD&lt;record-ids&gt;&lt;item&gt;20&lt;/item&gt;&lt;item&gt;21&lt;/item&gt;&lt;item&gt;41&lt;/item&gt;&lt;item&gt;53&lt;/item&gt;&lt;item&gt;58&lt;/item&gt;&lt;item&gt;75&lt;/item&gt;&lt;item&gt;101&lt;/item&gt;&lt;item&gt;102&lt;/item&gt;&lt;item&gt;108&lt;/item&gt;&lt;item&gt;109&lt;/item&gt;&lt;item&gt;118&lt;/item&gt;&lt;item&gt;120&lt;/item&gt;&lt;item&gt;122&lt;/item&gt;&lt;item&gt;123&lt;/item&gt;&lt;item&gt;133&lt;/item&gt;&lt;item&gt;138&lt;/item&gt;&lt;item&gt;139&lt;/item&gt;&lt;item&gt;140&lt;/item&gt;&lt;item&gt;166&lt;/item&gt;&lt;item&gt;179&lt;/item&gt;&lt;item&gt;185&lt;/item&gt;&lt;item&gt;186&lt;/item&gt;&lt;item&gt;187&lt;/item&gt;&lt;item&gt;188&lt;/item&gt;&lt;item&gt;189&lt;/item&gt;&lt;item&gt;190&lt;/item&gt;&lt;item&gt;200&lt;/item&gt;&lt;item&gt;201&lt;/item&gt;&lt;item&gt;208&lt;/item&gt;&lt;item&gt;225&lt;/item&gt;&lt;item&gt;247&lt;/item&gt;&lt;item&gt;248&lt;/item&gt;&lt;item&gt;249&lt;/item&gt;&lt;/record-ids&gt;&lt;/item&gt;&lt;/Libraries&gt;"/>
  </w:docVars>
  <w:rsids>
    <w:rsidRoot w:val="00202EC9"/>
    <w:rsid w:val="00022833"/>
    <w:rsid w:val="00033495"/>
    <w:rsid w:val="00035437"/>
    <w:rsid w:val="00037798"/>
    <w:rsid w:val="00040C1F"/>
    <w:rsid w:val="00040C2E"/>
    <w:rsid w:val="00041276"/>
    <w:rsid w:val="000426ED"/>
    <w:rsid w:val="00045681"/>
    <w:rsid w:val="00060E39"/>
    <w:rsid w:val="00063913"/>
    <w:rsid w:val="000721EA"/>
    <w:rsid w:val="00072AAB"/>
    <w:rsid w:val="00073B59"/>
    <w:rsid w:val="00074CDD"/>
    <w:rsid w:val="00075512"/>
    <w:rsid w:val="00076E24"/>
    <w:rsid w:val="00077381"/>
    <w:rsid w:val="00087697"/>
    <w:rsid w:val="000929B9"/>
    <w:rsid w:val="000A0951"/>
    <w:rsid w:val="000A0D05"/>
    <w:rsid w:val="000A1914"/>
    <w:rsid w:val="000A2D44"/>
    <w:rsid w:val="000A5FCC"/>
    <w:rsid w:val="000B105A"/>
    <w:rsid w:val="000B2A77"/>
    <w:rsid w:val="000B3EAA"/>
    <w:rsid w:val="000B43F5"/>
    <w:rsid w:val="000B5476"/>
    <w:rsid w:val="000B58C0"/>
    <w:rsid w:val="000C12E5"/>
    <w:rsid w:val="000C3891"/>
    <w:rsid w:val="000C5346"/>
    <w:rsid w:val="000C6214"/>
    <w:rsid w:val="000D1DCD"/>
    <w:rsid w:val="000E0E69"/>
    <w:rsid w:val="000E367A"/>
    <w:rsid w:val="000E7AED"/>
    <w:rsid w:val="000F0F3A"/>
    <w:rsid w:val="000F137B"/>
    <w:rsid w:val="001022F4"/>
    <w:rsid w:val="00103765"/>
    <w:rsid w:val="001047D0"/>
    <w:rsid w:val="00106EE1"/>
    <w:rsid w:val="00112391"/>
    <w:rsid w:val="0011454B"/>
    <w:rsid w:val="00116FF7"/>
    <w:rsid w:val="001215F2"/>
    <w:rsid w:val="00122115"/>
    <w:rsid w:val="00125E4A"/>
    <w:rsid w:val="00126365"/>
    <w:rsid w:val="00133264"/>
    <w:rsid w:val="001444D4"/>
    <w:rsid w:val="00144FEC"/>
    <w:rsid w:val="00150120"/>
    <w:rsid w:val="00150775"/>
    <w:rsid w:val="001516B7"/>
    <w:rsid w:val="001518C0"/>
    <w:rsid w:val="001523D5"/>
    <w:rsid w:val="00163088"/>
    <w:rsid w:val="0016446D"/>
    <w:rsid w:val="001750CB"/>
    <w:rsid w:val="00177BAA"/>
    <w:rsid w:val="00184395"/>
    <w:rsid w:val="00191B82"/>
    <w:rsid w:val="0019548F"/>
    <w:rsid w:val="001B0837"/>
    <w:rsid w:val="001B3057"/>
    <w:rsid w:val="001B34D8"/>
    <w:rsid w:val="001B4D3B"/>
    <w:rsid w:val="001B7521"/>
    <w:rsid w:val="001C63C9"/>
    <w:rsid w:val="001D1D69"/>
    <w:rsid w:val="001D658D"/>
    <w:rsid w:val="001F408B"/>
    <w:rsid w:val="001F4D47"/>
    <w:rsid w:val="00202EC9"/>
    <w:rsid w:val="0020307D"/>
    <w:rsid w:val="00215467"/>
    <w:rsid w:val="00221A2B"/>
    <w:rsid w:val="0022234E"/>
    <w:rsid w:val="0022261E"/>
    <w:rsid w:val="00224EBD"/>
    <w:rsid w:val="0022576A"/>
    <w:rsid w:val="0022744F"/>
    <w:rsid w:val="002279EF"/>
    <w:rsid w:val="00227DB3"/>
    <w:rsid w:val="00227E3A"/>
    <w:rsid w:val="00246928"/>
    <w:rsid w:val="00247A59"/>
    <w:rsid w:val="002533DB"/>
    <w:rsid w:val="00253E66"/>
    <w:rsid w:val="00254036"/>
    <w:rsid w:val="002573C3"/>
    <w:rsid w:val="00257D4D"/>
    <w:rsid w:val="002649C3"/>
    <w:rsid w:val="00276349"/>
    <w:rsid w:val="00276A5C"/>
    <w:rsid w:val="002839FF"/>
    <w:rsid w:val="00284007"/>
    <w:rsid w:val="002857E8"/>
    <w:rsid w:val="00290599"/>
    <w:rsid w:val="002940C2"/>
    <w:rsid w:val="00295F61"/>
    <w:rsid w:val="0029721F"/>
    <w:rsid w:val="002A4E7A"/>
    <w:rsid w:val="002B473E"/>
    <w:rsid w:val="002B5858"/>
    <w:rsid w:val="002C0116"/>
    <w:rsid w:val="002C06A0"/>
    <w:rsid w:val="002C171E"/>
    <w:rsid w:val="002C1E8E"/>
    <w:rsid w:val="002C3153"/>
    <w:rsid w:val="002C3A1D"/>
    <w:rsid w:val="002C794C"/>
    <w:rsid w:val="002D1674"/>
    <w:rsid w:val="002D1A57"/>
    <w:rsid w:val="002E0928"/>
    <w:rsid w:val="00311036"/>
    <w:rsid w:val="00316676"/>
    <w:rsid w:val="0031677D"/>
    <w:rsid w:val="00334B46"/>
    <w:rsid w:val="00334CB7"/>
    <w:rsid w:val="00334FF6"/>
    <w:rsid w:val="003548CD"/>
    <w:rsid w:val="0035700E"/>
    <w:rsid w:val="00361229"/>
    <w:rsid w:val="0036357B"/>
    <w:rsid w:val="00365547"/>
    <w:rsid w:val="00367880"/>
    <w:rsid w:val="00380EB2"/>
    <w:rsid w:val="00381B31"/>
    <w:rsid w:val="00382EE4"/>
    <w:rsid w:val="003A20B2"/>
    <w:rsid w:val="003A2D51"/>
    <w:rsid w:val="003A40F0"/>
    <w:rsid w:val="003A49C0"/>
    <w:rsid w:val="003A5F07"/>
    <w:rsid w:val="003B144C"/>
    <w:rsid w:val="003B45FC"/>
    <w:rsid w:val="003B7D68"/>
    <w:rsid w:val="003C241F"/>
    <w:rsid w:val="003D0260"/>
    <w:rsid w:val="003D0AC9"/>
    <w:rsid w:val="003D1073"/>
    <w:rsid w:val="003D2337"/>
    <w:rsid w:val="003D2E49"/>
    <w:rsid w:val="003D39C0"/>
    <w:rsid w:val="003D3E48"/>
    <w:rsid w:val="003D5C5E"/>
    <w:rsid w:val="003D7D78"/>
    <w:rsid w:val="003E154F"/>
    <w:rsid w:val="003E201E"/>
    <w:rsid w:val="003E68D6"/>
    <w:rsid w:val="003F5AB0"/>
    <w:rsid w:val="00404DCB"/>
    <w:rsid w:val="00410E09"/>
    <w:rsid w:val="00416CF2"/>
    <w:rsid w:val="004204AC"/>
    <w:rsid w:val="00420F30"/>
    <w:rsid w:val="0042351A"/>
    <w:rsid w:val="0042798D"/>
    <w:rsid w:val="00434A01"/>
    <w:rsid w:val="004430D4"/>
    <w:rsid w:val="0044478E"/>
    <w:rsid w:val="00444A8A"/>
    <w:rsid w:val="00447259"/>
    <w:rsid w:val="004502EC"/>
    <w:rsid w:val="00451EB6"/>
    <w:rsid w:val="00457551"/>
    <w:rsid w:val="0046728D"/>
    <w:rsid w:val="00470D7A"/>
    <w:rsid w:val="0048344A"/>
    <w:rsid w:val="00487FD1"/>
    <w:rsid w:val="00492CA5"/>
    <w:rsid w:val="00496E92"/>
    <w:rsid w:val="00497880"/>
    <w:rsid w:val="004A04F2"/>
    <w:rsid w:val="004A08C4"/>
    <w:rsid w:val="004A28B1"/>
    <w:rsid w:val="004A3D45"/>
    <w:rsid w:val="004A3F18"/>
    <w:rsid w:val="004B11AC"/>
    <w:rsid w:val="004B3543"/>
    <w:rsid w:val="004B4079"/>
    <w:rsid w:val="004B5931"/>
    <w:rsid w:val="004B5BCA"/>
    <w:rsid w:val="004B6A10"/>
    <w:rsid w:val="004C08AF"/>
    <w:rsid w:val="004C2AE2"/>
    <w:rsid w:val="004D1311"/>
    <w:rsid w:val="004E61A2"/>
    <w:rsid w:val="004F1623"/>
    <w:rsid w:val="004F396F"/>
    <w:rsid w:val="004F3DE4"/>
    <w:rsid w:val="004F6592"/>
    <w:rsid w:val="00500E3D"/>
    <w:rsid w:val="00503FED"/>
    <w:rsid w:val="005121F2"/>
    <w:rsid w:val="00513B8E"/>
    <w:rsid w:val="00513FBC"/>
    <w:rsid w:val="00522C54"/>
    <w:rsid w:val="005237D3"/>
    <w:rsid w:val="0052439C"/>
    <w:rsid w:val="005245DC"/>
    <w:rsid w:val="00524B2F"/>
    <w:rsid w:val="00525133"/>
    <w:rsid w:val="00533793"/>
    <w:rsid w:val="00533F70"/>
    <w:rsid w:val="00542142"/>
    <w:rsid w:val="005520E9"/>
    <w:rsid w:val="00567651"/>
    <w:rsid w:val="00570C7A"/>
    <w:rsid w:val="00571B21"/>
    <w:rsid w:val="00571FA9"/>
    <w:rsid w:val="005725BE"/>
    <w:rsid w:val="0057573A"/>
    <w:rsid w:val="0057795D"/>
    <w:rsid w:val="0058288A"/>
    <w:rsid w:val="00584A69"/>
    <w:rsid w:val="00590566"/>
    <w:rsid w:val="005942CC"/>
    <w:rsid w:val="00597058"/>
    <w:rsid w:val="0059792C"/>
    <w:rsid w:val="005A3A90"/>
    <w:rsid w:val="005A6152"/>
    <w:rsid w:val="005B3A17"/>
    <w:rsid w:val="005B4C9F"/>
    <w:rsid w:val="005B7AA8"/>
    <w:rsid w:val="005C15C4"/>
    <w:rsid w:val="005E0B56"/>
    <w:rsid w:val="005E102C"/>
    <w:rsid w:val="005E1E80"/>
    <w:rsid w:val="005E39C0"/>
    <w:rsid w:val="005E3E1D"/>
    <w:rsid w:val="005F7039"/>
    <w:rsid w:val="006040C0"/>
    <w:rsid w:val="00605E65"/>
    <w:rsid w:val="00610115"/>
    <w:rsid w:val="0061485F"/>
    <w:rsid w:val="0064010C"/>
    <w:rsid w:val="006404B1"/>
    <w:rsid w:val="0064331D"/>
    <w:rsid w:val="00643D13"/>
    <w:rsid w:val="00644CA9"/>
    <w:rsid w:val="006471A9"/>
    <w:rsid w:val="00650764"/>
    <w:rsid w:val="006521F5"/>
    <w:rsid w:val="00660CA4"/>
    <w:rsid w:val="00664EA6"/>
    <w:rsid w:val="0067337D"/>
    <w:rsid w:val="0067573B"/>
    <w:rsid w:val="0068682D"/>
    <w:rsid w:val="00690426"/>
    <w:rsid w:val="00690701"/>
    <w:rsid w:val="00691473"/>
    <w:rsid w:val="00692413"/>
    <w:rsid w:val="00693105"/>
    <w:rsid w:val="00694092"/>
    <w:rsid w:val="006A12E4"/>
    <w:rsid w:val="006A5602"/>
    <w:rsid w:val="006A564F"/>
    <w:rsid w:val="006A56AE"/>
    <w:rsid w:val="006A751D"/>
    <w:rsid w:val="006B0307"/>
    <w:rsid w:val="006B1931"/>
    <w:rsid w:val="006B6A71"/>
    <w:rsid w:val="006B6AC6"/>
    <w:rsid w:val="006C0313"/>
    <w:rsid w:val="006C7F8A"/>
    <w:rsid w:val="006D21EA"/>
    <w:rsid w:val="006D5A3C"/>
    <w:rsid w:val="006D640D"/>
    <w:rsid w:val="006E3EBE"/>
    <w:rsid w:val="006E4A53"/>
    <w:rsid w:val="006F09AF"/>
    <w:rsid w:val="00703370"/>
    <w:rsid w:val="00706224"/>
    <w:rsid w:val="007131F9"/>
    <w:rsid w:val="007340FD"/>
    <w:rsid w:val="00735CC7"/>
    <w:rsid w:val="00742FDC"/>
    <w:rsid w:val="0074677B"/>
    <w:rsid w:val="007538BD"/>
    <w:rsid w:val="007541E2"/>
    <w:rsid w:val="0075761D"/>
    <w:rsid w:val="00763B34"/>
    <w:rsid w:val="00765196"/>
    <w:rsid w:val="007708CB"/>
    <w:rsid w:val="00772CBA"/>
    <w:rsid w:val="00776AC6"/>
    <w:rsid w:val="00777469"/>
    <w:rsid w:val="00784019"/>
    <w:rsid w:val="007847E8"/>
    <w:rsid w:val="00786D7B"/>
    <w:rsid w:val="007A3081"/>
    <w:rsid w:val="007A3C62"/>
    <w:rsid w:val="007B0740"/>
    <w:rsid w:val="007B3C8E"/>
    <w:rsid w:val="007B40F9"/>
    <w:rsid w:val="007B446F"/>
    <w:rsid w:val="007B5487"/>
    <w:rsid w:val="007B6871"/>
    <w:rsid w:val="007C0E31"/>
    <w:rsid w:val="007C3E63"/>
    <w:rsid w:val="007C54EF"/>
    <w:rsid w:val="007C5EF0"/>
    <w:rsid w:val="007D13A5"/>
    <w:rsid w:val="007D1D5B"/>
    <w:rsid w:val="007D52B2"/>
    <w:rsid w:val="007E026E"/>
    <w:rsid w:val="007E5E46"/>
    <w:rsid w:val="007E6564"/>
    <w:rsid w:val="007F0BD8"/>
    <w:rsid w:val="007F6787"/>
    <w:rsid w:val="007F76CE"/>
    <w:rsid w:val="00805C1D"/>
    <w:rsid w:val="00807341"/>
    <w:rsid w:val="008108F5"/>
    <w:rsid w:val="008133E3"/>
    <w:rsid w:val="00814F75"/>
    <w:rsid w:val="00824970"/>
    <w:rsid w:val="00826944"/>
    <w:rsid w:val="00832FDC"/>
    <w:rsid w:val="008338C8"/>
    <w:rsid w:val="00835E7A"/>
    <w:rsid w:val="00835ED8"/>
    <w:rsid w:val="00840554"/>
    <w:rsid w:val="00841AD9"/>
    <w:rsid w:val="00841CE9"/>
    <w:rsid w:val="008468F9"/>
    <w:rsid w:val="00850C82"/>
    <w:rsid w:val="00851E59"/>
    <w:rsid w:val="008565EB"/>
    <w:rsid w:val="0085698C"/>
    <w:rsid w:val="008662F4"/>
    <w:rsid w:val="00867334"/>
    <w:rsid w:val="008724B6"/>
    <w:rsid w:val="00876B23"/>
    <w:rsid w:val="00881542"/>
    <w:rsid w:val="008819C4"/>
    <w:rsid w:val="00891E88"/>
    <w:rsid w:val="00893301"/>
    <w:rsid w:val="00896690"/>
    <w:rsid w:val="00896ECB"/>
    <w:rsid w:val="00897192"/>
    <w:rsid w:val="00897644"/>
    <w:rsid w:val="008A02BB"/>
    <w:rsid w:val="008A4880"/>
    <w:rsid w:val="008B4FAC"/>
    <w:rsid w:val="008B72E4"/>
    <w:rsid w:val="008C25D4"/>
    <w:rsid w:val="008C4FB5"/>
    <w:rsid w:val="008C6D63"/>
    <w:rsid w:val="008C78B5"/>
    <w:rsid w:val="008D1395"/>
    <w:rsid w:val="008D42DE"/>
    <w:rsid w:val="008E003E"/>
    <w:rsid w:val="008E6274"/>
    <w:rsid w:val="008F3005"/>
    <w:rsid w:val="008F73EC"/>
    <w:rsid w:val="009050BA"/>
    <w:rsid w:val="009109D7"/>
    <w:rsid w:val="00910E61"/>
    <w:rsid w:val="009122D4"/>
    <w:rsid w:val="009271A2"/>
    <w:rsid w:val="00927A5B"/>
    <w:rsid w:val="00930415"/>
    <w:rsid w:val="009309C8"/>
    <w:rsid w:val="009321CF"/>
    <w:rsid w:val="00933251"/>
    <w:rsid w:val="00935D2A"/>
    <w:rsid w:val="009406E3"/>
    <w:rsid w:val="00946157"/>
    <w:rsid w:val="00955C76"/>
    <w:rsid w:val="00957E15"/>
    <w:rsid w:val="00960F8C"/>
    <w:rsid w:val="00961A73"/>
    <w:rsid w:val="00961CB1"/>
    <w:rsid w:val="0096200C"/>
    <w:rsid w:val="00963901"/>
    <w:rsid w:val="00965F1C"/>
    <w:rsid w:val="00966C3A"/>
    <w:rsid w:val="00974789"/>
    <w:rsid w:val="0097680A"/>
    <w:rsid w:val="00985C54"/>
    <w:rsid w:val="00993E46"/>
    <w:rsid w:val="00994313"/>
    <w:rsid w:val="009A7B5F"/>
    <w:rsid w:val="009B7606"/>
    <w:rsid w:val="009C5691"/>
    <w:rsid w:val="009D1FA4"/>
    <w:rsid w:val="009D219F"/>
    <w:rsid w:val="009E2018"/>
    <w:rsid w:val="009E6DB1"/>
    <w:rsid w:val="009E71E1"/>
    <w:rsid w:val="009F0659"/>
    <w:rsid w:val="009F09C4"/>
    <w:rsid w:val="00A017BE"/>
    <w:rsid w:val="00A02DFF"/>
    <w:rsid w:val="00A04FEA"/>
    <w:rsid w:val="00A058BC"/>
    <w:rsid w:val="00A16C61"/>
    <w:rsid w:val="00A17EF8"/>
    <w:rsid w:val="00A320D2"/>
    <w:rsid w:val="00A33407"/>
    <w:rsid w:val="00A334F6"/>
    <w:rsid w:val="00A44060"/>
    <w:rsid w:val="00A46C0D"/>
    <w:rsid w:val="00A46CA2"/>
    <w:rsid w:val="00A5453F"/>
    <w:rsid w:val="00A650BF"/>
    <w:rsid w:val="00A65440"/>
    <w:rsid w:val="00A701AE"/>
    <w:rsid w:val="00A73596"/>
    <w:rsid w:val="00A81D52"/>
    <w:rsid w:val="00A91965"/>
    <w:rsid w:val="00A935EF"/>
    <w:rsid w:val="00A952A1"/>
    <w:rsid w:val="00A9614D"/>
    <w:rsid w:val="00A977C3"/>
    <w:rsid w:val="00AA19DF"/>
    <w:rsid w:val="00AA259A"/>
    <w:rsid w:val="00AA512B"/>
    <w:rsid w:val="00AA547F"/>
    <w:rsid w:val="00AA7A8E"/>
    <w:rsid w:val="00AC13B1"/>
    <w:rsid w:val="00AC24A0"/>
    <w:rsid w:val="00AD0AC5"/>
    <w:rsid w:val="00AD2CA1"/>
    <w:rsid w:val="00AD4ACD"/>
    <w:rsid w:val="00AD5A7A"/>
    <w:rsid w:val="00AE1CA8"/>
    <w:rsid w:val="00AE364E"/>
    <w:rsid w:val="00AE5D16"/>
    <w:rsid w:val="00AF68D5"/>
    <w:rsid w:val="00AF7DC3"/>
    <w:rsid w:val="00B024DB"/>
    <w:rsid w:val="00B0656A"/>
    <w:rsid w:val="00B15116"/>
    <w:rsid w:val="00B21B73"/>
    <w:rsid w:val="00B264C7"/>
    <w:rsid w:val="00B2698B"/>
    <w:rsid w:val="00B3121A"/>
    <w:rsid w:val="00B32E5F"/>
    <w:rsid w:val="00B50D13"/>
    <w:rsid w:val="00B514E2"/>
    <w:rsid w:val="00B553AC"/>
    <w:rsid w:val="00B77767"/>
    <w:rsid w:val="00B802A5"/>
    <w:rsid w:val="00B82C84"/>
    <w:rsid w:val="00B86720"/>
    <w:rsid w:val="00B90CCA"/>
    <w:rsid w:val="00B9326C"/>
    <w:rsid w:val="00B97298"/>
    <w:rsid w:val="00BA3D9E"/>
    <w:rsid w:val="00BA544C"/>
    <w:rsid w:val="00BA73C3"/>
    <w:rsid w:val="00BB46BF"/>
    <w:rsid w:val="00BC0104"/>
    <w:rsid w:val="00BC080F"/>
    <w:rsid w:val="00BC31B7"/>
    <w:rsid w:val="00BC59C8"/>
    <w:rsid w:val="00BC60D4"/>
    <w:rsid w:val="00BC7EB6"/>
    <w:rsid w:val="00BD0717"/>
    <w:rsid w:val="00BD1B73"/>
    <w:rsid w:val="00BD1D34"/>
    <w:rsid w:val="00BE0AB1"/>
    <w:rsid w:val="00BE5F94"/>
    <w:rsid w:val="00BF05B9"/>
    <w:rsid w:val="00BF5481"/>
    <w:rsid w:val="00BF66DA"/>
    <w:rsid w:val="00C00B25"/>
    <w:rsid w:val="00C02186"/>
    <w:rsid w:val="00C032EB"/>
    <w:rsid w:val="00C10F9F"/>
    <w:rsid w:val="00C17C7A"/>
    <w:rsid w:val="00C35A17"/>
    <w:rsid w:val="00C37AA6"/>
    <w:rsid w:val="00C456AA"/>
    <w:rsid w:val="00C465F4"/>
    <w:rsid w:val="00C506E0"/>
    <w:rsid w:val="00C61C02"/>
    <w:rsid w:val="00C768F0"/>
    <w:rsid w:val="00CA00DC"/>
    <w:rsid w:val="00CA1DB8"/>
    <w:rsid w:val="00CA29F7"/>
    <w:rsid w:val="00CA3702"/>
    <w:rsid w:val="00CA6734"/>
    <w:rsid w:val="00CB1915"/>
    <w:rsid w:val="00CB728A"/>
    <w:rsid w:val="00CD2C4C"/>
    <w:rsid w:val="00CD3B1F"/>
    <w:rsid w:val="00CD6379"/>
    <w:rsid w:val="00CD66D0"/>
    <w:rsid w:val="00CE1775"/>
    <w:rsid w:val="00CE5786"/>
    <w:rsid w:val="00CE68DE"/>
    <w:rsid w:val="00CF0ED1"/>
    <w:rsid w:val="00CF3F79"/>
    <w:rsid w:val="00CF545B"/>
    <w:rsid w:val="00CF72C6"/>
    <w:rsid w:val="00CF7B24"/>
    <w:rsid w:val="00D00430"/>
    <w:rsid w:val="00D01127"/>
    <w:rsid w:val="00D1164F"/>
    <w:rsid w:val="00D13A92"/>
    <w:rsid w:val="00D17432"/>
    <w:rsid w:val="00D20B4D"/>
    <w:rsid w:val="00D20D3C"/>
    <w:rsid w:val="00D20DFF"/>
    <w:rsid w:val="00D25F91"/>
    <w:rsid w:val="00D34DBE"/>
    <w:rsid w:val="00D423CF"/>
    <w:rsid w:val="00D461FA"/>
    <w:rsid w:val="00D476BE"/>
    <w:rsid w:val="00D47C44"/>
    <w:rsid w:val="00D53A25"/>
    <w:rsid w:val="00D54EC7"/>
    <w:rsid w:val="00D611FF"/>
    <w:rsid w:val="00D65982"/>
    <w:rsid w:val="00D700CE"/>
    <w:rsid w:val="00D7088E"/>
    <w:rsid w:val="00D70D0B"/>
    <w:rsid w:val="00D72A0B"/>
    <w:rsid w:val="00D737AF"/>
    <w:rsid w:val="00D7617D"/>
    <w:rsid w:val="00D81BDD"/>
    <w:rsid w:val="00D85112"/>
    <w:rsid w:val="00D86DDA"/>
    <w:rsid w:val="00D87269"/>
    <w:rsid w:val="00D913F3"/>
    <w:rsid w:val="00D94E2A"/>
    <w:rsid w:val="00D9725A"/>
    <w:rsid w:val="00DA26B4"/>
    <w:rsid w:val="00DB2310"/>
    <w:rsid w:val="00DC013A"/>
    <w:rsid w:val="00DC0A32"/>
    <w:rsid w:val="00DC1C69"/>
    <w:rsid w:val="00DD590E"/>
    <w:rsid w:val="00DD7BAA"/>
    <w:rsid w:val="00DE0627"/>
    <w:rsid w:val="00DE47C7"/>
    <w:rsid w:val="00DF3A66"/>
    <w:rsid w:val="00DF3ABF"/>
    <w:rsid w:val="00DF5654"/>
    <w:rsid w:val="00DF6341"/>
    <w:rsid w:val="00E005B4"/>
    <w:rsid w:val="00E005F8"/>
    <w:rsid w:val="00E02184"/>
    <w:rsid w:val="00E036F2"/>
    <w:rsid w:val="00E0736B"/>
    <w:rsid w:val="00E07C0F"/>
    <w:rsid w:val="00E102DC"/>
    <w:rsid w:val="00E1041A"/>
    <w:rsid w:val="00E16F53"/>
    <w:rsid w:val="00E20C32"/>
    <w:rsid w:val="00E24C41"/>
    <w:rsid w:val="00E35360"/>
    <w:rsid w:val="00E458A9"/>
    <w:rsid w:val="00E50067"/>
    <w:rsid w:val="00E50AE0"/>
    <w:rsid w:val="00E517EC"/>
    <w:rsid w:val="00E54DEF"/>
    <w:rsid w:val="00E61C6D"/>
    <w:rsid w:val="00E9193D"/>
    <w:rsid w:val="00E93F32"/>
    <w:rsid w:val="00E95E47"/>
    <w:rsid w:val="00E974D6"/>
    <w:rsid w:val="00EA2BAD"/>
    <w:rsid w:val="00EA45B5"/>
    <w:rsid w:val="00EB28F6"/>
    <w:rsid w:val="00EC7894"/>
    <w:rsid w:val="00ED34A6"/>
    <w:rsid w:val="00ED5BBB"/>
    <w:rsid w:val="00ED715B"/>
    <w:rsid w:val="00EE0846"/>
    <w:rsid w:val="00EE4EC9"/>
    <w:rsid w:val="00EE522D"/>
    <w:rsid w:val="00EF1C5A"/>
    <w:rsid w:val="00EF6A31"/>
    <w:rsid w:val="00F022D9"/>
    <w:rsid w:val="00F036F1"/>
    <w:rsid w:val="00F05FF5"/>
    <w:rsid w:val="00F06FA2"/>
    <w:rsid w:val="00F10811"/>
    <w:rsid w:val="00F111C7"/>
    <w:rsid w:val="00F16162"/>
    <w:rsid w:val="00F20139"/>
    <w:rsid w:val="00F224EC"/>
    <w:rsid w:val="00F34BF6"/>
    <w:rsid w:val="00F42AC3"/>
    <w:rsid w:val="00F512DE"/>
    <w:rsid w:val="00F52F57"/>
    <w:rsid w:val="00F54577"/>
    <w:rsid w:val="00F642BD"/>
    <w:rsid w:val="00F66DCF"/>
    <w:rsid w:val="00F70692"/>
    <w:rsid w:val="00F71862"/>
    <w:rsid w:val="00F74C09"/>
    <w:rsid w:val="00F80C36"/>
    <w:rsid w:val="00F83D82"/>
    <w:rsid w:val="00F86CED"/>
    <w:rsid w:val="00F94DDC"/>
    <w:rsid w:val="00F9597A"/>
    <w:rsid w:val="00FA0E64"/>
    <w:rsid w:val="00FA1325"/>
    <w:rsid w:val="00FB1952"/>
    <w:rsid w:val="00FB3EAD"/>
    <w:rsid w:val="00FB542A"/>
    <w:rsid w:val="00FC51ED"/>
    <w:rsid w:val="00FC579E"/>
    <w:rsid w:val="00FD3DDB"/>
    <w:rsid w:val="00FD66C1"/>
    <w:rsid w:val="00FE0BE1"/>
    <w:rsid w:val="00FF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BE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3F70"/>
    <w:pPr>
      <w:keepNext/>
      <w:keepLines/>
      <w:spacing w:before="480" w:line="48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74D6"/>
    <w:pPr>
      <w:tabs>
        <w:tab w:val="center" w:pos="4320"/>
        <w:tab w:val="right" w:pos="8640"/>
      </w:tabs>
    </w:pPr>
  </w:style>
  <w:style w:type="character" w:customStyle="1" w:styleId="FooterChar">
    <w:name w:val="Footer Char"/>
    <w:basedOn w:val="DefaultParagraphFont"/>
    <w:link w:val="Footer"/>
    <w:uiPriority w:val="99"/>
    <w:rsid w:val="00E974D6"/>
  </w:style>
  <w:style w:type="character" w:styleId="PageNumber">
    <w:name w:val="page number"/>
    <w:basedOn w:val="DefaultParagraphFont"/>
    <w:uiPriority w:val="99"/>
    <w:semiHidden/>
    <w:unhideWhenUsed/>
    <w:rsid w:val="00E974D6"/>
  </w:style>
  <w:style w:type="character" w:styleId="LineNumber">
    <w:name w:val="line number"/>
    <w:basedOn w:val="DefaultParagraphFont"/>
    <w:uiPriority w:val="99"/>
    <w:semiHidden/>
    <w:unhideWhenUsed/>
    <w:rsid w:val="00E974D6"/>
  </w:style>
  <w:style w:type="paragraph" w:customStyle="1" w:styleId="EndNoteBibliographyTitle">
    <w:name w:val="EndNote Bibliography Title"/>
    <w:basedOn w:val="Normal"/>
    <w:rsid w:val="003A5F07"/>
    <w:pPr>
      <w:jc w:val="center"/>
    </w:pPr>
    <w:rPr>
      <w:rFonts w:ascii="Cambria" w:hAnsi="Cambria"/>
    </w:rPr>
  </w:style>
  <w:style w:type="paragraph" w:customStyle="1" w:styleId="EndNoteBibliography">
    <w:name w:val="EndNote Bibliography"/>
    <w:basedOn w:val="Normal"/>
    <w:rsid w:val="003A5F07"/>
    <w:rPr>
      <w:rFonts w:ascii="Cambria" w:hAnsi="Cambria"/>
    </w:rPr>
  </w:style>
  <w:style w:type="paragraph" w:styleId="ListParagraph">
    <w:name w:val="List Paragraph"/>
    <w:basedOn w:val="Normal"/>
    <w:uiPriority w:val="34"/>
    <w:qFormat/>
    <w:rsid w:val="00AD5A7A"/>
    <w:pPr>
      <w:ind w:left="720"/>
      <w:contextualSpacing/>
    </w:pPr>
  </w:style>
  <w:style w:type="table" w:styleId="MediumShading1-Accent5">
    <w:name w:val="Medium Shading 1 Accent 5"/>
    <w:basedOn w:val="TableNormal"/>
    <w:uiPriority w:val="63"/>
    <w:rsid w:val="00A952A1"/>
    <w:rPr>
      <w:sz w:val="22"/>
      <w:szCs w:val="22"/>
      <w:lang w:val="en-GB" w:eastAsia="en-GB"/>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7B6871"/>
    <w:rPr>
      <w:sz w:val="16"/>
      <w:szCs w:val="16"/>
    </w:rPr>
  </w:style>
  <w:style w:type="paragraph" w:styleId="CommentText">
    <w:name w:val="annotation text"/>
    <w:basedOn w:val="Normal"/>
    <w:link w:val="CommentTextChar"/>
    <w:uiPriority w:val="99"/>
    <w:semiHidden/>
    <w:unhideWhenUsed/>
    <w:rsid w:val="007B6871"/>
    <w:rPr>
      <w:sz w:val="20"/>
      <w:szCs w:val="20"/>
    </w:rPr>
  </w:style>
  <w:style w:type="character" w:customStyle="1" w:styleId="CommentTextChar">
    <w:name w:val="Comment Text Char"/>
    <w:basedOn w:val="DefaultParagraphFont"/>
    <w:link w:val="CommentText"/>
    <w:uiPriority w:val="99"/>
    <w:semiHidden/>
    <w:rsid w:val="007B6871"/>
    <w:rPr>
      <w:sz w:val="20"/>
      <w:szCs w:val="20"/>
    </w:rPr>
  </w:style>
  <w:style w:type="paragraph" w:styleId="CommentSubject">
    <w:name w:val="annotation subject"/>
    <w:basedOn w:val="CommentText"/>
    <w:next w:val="CommentText"/>
    <w:link w:val="CommentSubjectChar"/>
    <w:uiPriority w:val="99"/>
    <w:semiHidden/>
    <w:unhideWhenUsed/>
    <w:rsid w:val="007B6871"/>
    <w:rPr>
      <w:b/>
      <w:bCs/>
    </w:rPr>
  </w:style>
  <w:style w:type="character" w:customStyle="1" w:styleId="CommentSubjectChar">
    <w:name w:val="Comment Subject Char"/>
    <w:basedOn w:val="CommentTextChar"/>
    <w:link w:val="CommentSubject"/>
    <w:uiPriority w:val="99"/>
    <w:semiHidden/>
    <w:rsid w:val="007B6871"/>
    <w:rPr>
      <w:b/>
      <w:bCs/>
      <w:sz w:val="20"/>
      <w:szCs w:val="20"/>
    </w:rPr>
  </w:style>
  <w:style w:type="paragraph" w:styleId="BalloonText">
    <w:name w:val="Balloon Text"/>
    <w:basedOn w:val="Normal"/>
    <w:link w:val="BalloonTextChar"/>
    <w:uiPriority w:val="99"/>
    <w:semiHidden/>
    <w:unhideWhenUsed/>
    <w:rsid w:val="007B6871"/>
    <w:rPr>
      <w:rFonts w:ascii="Tahoma" w:hAnsi="Tahoma" w:cs="Tahoma"/>
      <w:sz w:val="16"/>
      <w:szCs w:val="16"/>
    </w:rPr>
  </w:style>
  <w:style w:type="character" w:customStyle="1" w:styleId="BalloonTextChar">
    <w:name w:val="Balloon Text Char"/>
    <w:basedOn w:val="DefaultParagraphFont"/>
    <w:link w:val="BalloonText"/>
    <w:uiPriority w:val="99"/>
    <w:semiHidden/>
    <w:rsid w:val="007B6871"/>
    <w:rPr>
      <w:rFonts w:ascii="Tahoma" w:hAnsi="Tahoma" w:cs="Tahoma"/>
      <w:sz w:val="16"/>
      <w:szCs w:val="16"/>
    </w:rPr>
  </w:style>
  <w:style w:type="character" w:customStyle="1" w:styleId="Heading1Char">
    <w:name w:val="Heading 1 Char"/>
    <w:basedOn w:val="DefaultParagraphFont"/>
    <w:link w:val="Heading1"/>
    <w:uiPriority w:val="9"/>
    <w:rsid w:val="00533F70"/>
    <w:rPr>
      <w:rFonts w:asciiTheme="majorHAnsi" w:eastAsiaTheme="majorEastAsia" w:hAnsiTheme="majorHAnsi" w:cstheme="majorBidi"/>
      <w:b/>
      <w:bCs/>
      <w:sz w:val="28"/>
      <w:szCs w:val="28"/>
    </w:rPr>
  </w:style>
  <w:style w:type="table" w:styleId="TableGrid">
    <w:name w:val="Table Grid"/>
    <w:basedOn w:val="TableNormal"/>
    <w:uiPriority w:val="59"/>
    <w:rsid w:val="00144FEC"/>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C08AF"/>
    <w:rPr>
      <w:i/>
      <w:iCs/>
    </w:rPr>
  </w:style>
  <w:style w:type="paragraph" w:styleId="Caption">
    <w:name w:val="caption"/>
    <w:basedOn w:val="Normal"/>
    <w:next w:val="Normal"/>
    <w:uiPriority w:val="35"/>
    <w:unhideWhenUsed/>
    <w:qFormat/>
    <w:rsid w:val="00D87269"/>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3F70"/>
    <w:pPr>
      <w:keepNext/>
      <w:keepLines/>
      <w:spacing w:before="480" w:line="48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74D6"/>
    <w:pPr>
      <w:tabs>
        <w:tab w:val="center" w:pos="4320"/>
        <w:tab w:val="right" w:pos="8640"/>
      </w:tabs>
    </w:pPr>
  </w:style>
  <w:style w:type="character" w:customStyle="1" w:styleId="FooterChar">
    <w:name w:val="Footer Char"/>
    <w:basedOn w:val="DefaultParagraphFont"/>
    <w:link w:val="Footer"/>
    <w:uiPriority w:val="99"/>
    <w:rsid w:val="00E974D6"/>
  </w:style>
  <w:style w:type="character" w:styleId="PageNumber">
    <w:name w:val="page number"/>
    <w:basedOn w:val="DefaultParagraphFont"/>
    <w:uiPriority w:val="99"/>
    <w:semiHidden/>
    <w:unhideWhenUsed/>
    <w:rsid w:val="00E974D6"/>
  </w:style>
  <w:style w:type="character" w:styleId="LineNumber">
    <w:name w:val="line number"/>
    <w:basedOn w:val="DefaultParagraphFont"/>
    <w:uiPriority w:val="99"/>
    <w:semiHidden/>
    <w:unhideWhenUsed/>
    <w:rsid w:val="00E974D6"/>
  </w:style>
  <w:style w:type="paragraph" w:customStyle="1" w:styleId="EndNoteBibliographyTitle">
    <w:name w:val="EndNote Bibliography Title"/>
    <w:basedOn w:val="Normal"/>
    <w:rsid w:val="003A5F07"/>
    <w:pPr>
      <w:jc w:val="center"/>
    </w:pPr>
    <w:rPr>
      <w:rFonts w:ascii="Cambria" w:hAnsi="Cambria"/>
    </w:rPr>
  </w:style>
  <w:style w:type="paragraph" w:customStyle="1" w:styleId="EndNoteBibliography">
    <w:name w:val="EndNote Bibliography"/>
    <w:basedOn w:val="Normal"/>
    <w:rsid w:val="003A5F07"/>
    <w:rPr>
      <w:rFonts w:ascii="Cambria" w:hAnsi="Cambria"/>
    </w:rPr>
  </w:style>
  <w:style w:type="paragraph" w:styleId="ListParagraph">
    <w:name w:val="List Paragraph"/>
    <w:basedOn w:val="Normal"/>
    <w:uiPriority w:val="34"/>
    <w:qFormat/>
    <w:rsid w:val="00AD5A7A"/>
    <w:pPr>
      <w:ind w:left="720"/>
      <w:contextualSpacing/>
    </w:pPr>
  </w:style>
  <w:style w:type="table" w:styleId="MediumShading1-Accent5">
    <w:name w:val="Medium Shading 1 Accent 5"/>
    <w:basedOn w:val="TableNormal"/>
    <w:uiPriority w:val="63"/>
    <w:rsid w:val="00A952A1"/>
    <w:rPr>
      <w:sz w:val="22"/>
      <w:szCs w:val="22"/>
      <w:lang w:val="en-GB" w:eastAsia="en-GB"/>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7B6871"/>
    <w:rPr>
      <w:sz w:val="16"/>
      <w:szCs w:val="16"/>
    </w:rPr>
  </w:style>
  <w:style w:type="paragraph" w:styleId="CommentText">
    <w:name w:val="annotation text"/>
    <w:basedOn w:val="Normal"/>
    <w:link w:val="CommentTextChar"/>
    <w:uiPriority w:val="99"/>
    <w:semiHidden/>
    <w:unhideWhenUsed/>
    <w:rsid w:val="007B6871"/>
    <w:rPr>
      <w:sz w:val="20"/>
      <w:szCs w:val="20"/>
    </w:rPr>
  </w:style>
  <w:style w:type="character" w:customStyle="1" w:styleId="CommentTextChar">
    <w:name w:val="Comment Text Char"/>
    <w:basedOn w:val="DefaultParagraphFont"/>
    <w:link w:val="CommentText"/>
    <w:uiPriority w:val="99"/>
    <w:semiHidden/>
    <w:rsid w:val="007B6871"/>
    <w:rPr>
      <w:sz w:val="20"/>
      <w:szCs w:val="20"/>
    </w:rPr>
  </w:style>
  <w:style w:type="paragraph" w:styleId="CommentSubject">
    <w:name w:val="annotation subject"/>
    <w:basedOn w:val="CommentText"/>
    <w:next w:val="CommentText"/>
    <w:link w:val="CommentSubjectChar"/>
    <w:uiPriority w:val="99"/>
    <w:semiHidden/>
    <w:unhideWhenUsed/>
    <w:rsid w:val="007B6871"/>
    <w:rPr>
      <w:b/>
      <w:bCs/>
    </w:rPr>
  </w:style>
  <w:style w:type="character" w:customStyle="1" w:styleId="CommentSubjectChar">
    <w:name w:val="Comment Subject Char"/>
    <w:basedOn w:val="CommentTextChar"/>
    <w:link w:val="CommentSubject"/>
    <w:uiPriority w:val="99"/>
    <w:semiHidden/>
    <w:rsid w:val="007B6871"/>
    <w:rPr>
      <w:b/>
      <w:bCs/>
      <w:sz w:val="20"/>
      <w:szCs w:val="20"/>
    </w:rPr>
  </w:style>
  <w:style w:type="paragraph" w:styleId="BalloonText">
    <w:name w:val="Balloon Text"/>
    <w:basedOn w:val="Normal"/>
    <w:link w:val="BalloonTextChar"/>
    <w:uiPriority w:val="99"/>
    <w:semiHidden/>
    <w:unhideWhenUsed/>
    <w:rsid w:val="007B6871"/>
    <w:rPr>
      <w:rFonts w:ascii="Tahoma" w:hAnsi="Tahoma" w:cs="Tahoma"/>
      <w:sz w:val="16"/>
      <w:szCs w:val="16"/>
    </w:rPr>
  </w:style>
  <w:style w:type="character" w:customStyle="1" w:styleId="BalloonTextChar">
    <w:name w:val="Balloon Text Char"/>
    <w:basedOn w:val="DefaultParagraphFont"/>
    <w:link w:val="BalloonText"/>
    <w:uiPriority w:val="99"/>
    <w:semiHidden/>
    <w:rsid w:val="007B6871"/>
    <w:rPr>
      <w:rFonts w:ascii="Tahoma" w:hAnsi="Tahoma" w:cs="Tahoma"/>
      <w:sz w:val="16"/>
      <w:szCs w:val="16"/>
    </w:rPr>
  </w:style>
  <w:style w:type="character" w:customStyle="1" w:styleId="Heading1Char">
    <w:name w:val="Heading 1 Char"/>
    <w:basedOn w:val="DefaultParagraphFont"/>
    <w:link w:val="Heading1"/>
    <w:uiPriority w:val="9"/>
    <w:rsid w:val="00533F70"/>
    <w:rPr>
      <w:rFonts w:asciiTheme="majorHAnsi" w:eastAsiaTheme="majorEastAsia" w:hAnsiTheme="majorHAnsi" w:cstheme="majorBidi"/>
      <w:b/>
      <w:bCs/>
      <w:sz w:val="28"/>
      <w:szCs w:val="28"/>
    </w:rPr>
  </w:style>
  <w:style w:type="table" w:styleId="TableGrid">
    <w:name w:val="Table Grid"/>
    <w:basedOn w:val="TableNormal"/>
    <w:uiPriority w:val="59"/>
    <w:rsid w:val="00144FEC"/>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C08AF"/>
    <w:rPr>
      <w:i/>
      <w:iCs/>
    </w:rPr>
  </w:style>
  <w:style w:type="paragraph" w:styleId="Caption">
    <w:name w:val="caption"/>
    <w:basedOn w:val="Normal"/>
    <w:next w:val="Normal"/>
    <w:uiPriority w:val="35"/>
    <w:unhideWhenUsed/>
    <w:qFormat/>
    <w:rsid w:val="00D8726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E922CA-C959-A94A-A521-02FE7210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13105</Words>
  <Characters>74701</Characters>
  <Application>Microsoft Macintosh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Angell, Joseph</dc:creator>
  <cp:lastModifiedBy>Joseph Angell</cp:lastModifiedBy>
  <cp:revision>2</cp:revision>
  <cp:lastPrinted>2016-06-03T09:58:00Z</cp:lastPrinted>
  <dcterms:created xsi:type="dcterms:W3CDTF">2016-07-25T08:22:00Z</dcterms:created>
  <dcterms:modified xsi:type="dcterms:W3CDTF">2016-07-25T08:22:00Z</dcterms:modified>
</cp:coreProperties>
</file>