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07EA" w14:textId="3A0A7819" w:rsidR="00A16640" w:rsidRPr="00252888" w:rsidRDefault="00A16640" w:rsidP="00D54251">
      <w:pPr>
        <w:pStyle w:val="Title"/>
        <w:spacing w:after="0" w:line="276" w:lineRule="auto"/>
        <w:jc w:val="both"/>
        <w:rPr>
          <w:rFonts w:ascii="Times New Roman" w:hAnsi="Times New Roman" w:cs="Times New Roman"/>
          <w:b/>
          <w:smallCaps w:val="0"/>
          <w:sz w:val="40"/>
          <w:szCs w:val="32"/>
        </w:rPr>
      </w:pPr>
      <w:r w:rsidRPr="00252888">
        <w:rPr>
          <w:rFonts w:ascii="Times New Roman" w:hAnsi="Times New Roman" w:cs="Times New Roman"/>
          <w:b/>
          <w:smallCaps w:val="0"/>
          <w:sz w:val="40"/>
          <w:szCs w:val="32"/>
        </w:rPr>
        <w:t xml:space="preserve">Time to Seize the (Red) Bull by the Horns: </w:t>
      </w:r>
    </w:p>
    <w:p w14:paraId="1967222E" w14:textId="072B38F4" w:rsidR="00855337" w:rsidRPr="00252888" w:rsidRDefault="00554A3A" w:rsidP="00D54251">
      <w:pPr>
        <w:pStyle w:val="Title"/>
        <w:spacing w:after="0" w:line="276" w:lineRule="auto"/>
        <w:jc w:val="both"/>
        <w:rPr>
          <w:rFonts w:ascii="Times New Roman" w:hAnsi="Times New Roman" w:cs="Times New Roman"/>
          <w:b/>
          <w:sz w:val="32"/>
          <w:szCs w:val="24"/>
        </w:rPr>
      </w:pPr>
      <w:r w:rsidRPr="00252888">
        <w:rPr>
          <w:rFonts w:ascii="Times New Roman" w:hAnsi="Times New Roman" w:cs="Times New Roman"/>
          <w:b/>
          <w:smallCaps w:val="0"/>
          <w:sz w:val="40"/>
          <w:szCs w:val="32"/>
        </w:rPr>
        <w:t xml:space="preserve">The EU’s Failure to Protect Children </w:t>
      </w:r>
      <w:r w:rsidR="00B21647" w:rsidRPr="00252888">
        <w:rPr>
          <w:rFonts w:ascii="Times New Roman" w:hAnsi="Times New Roman" w:cs="Times New Roman"/>
          <w:b/>
          <w:smallCaps w:val="0"/>
          <w:sz w:val="40"/>
          <w:szCs w:val="32"/>
        </w:rPr>
        <w:t xml:space="preserve">from </w:t>
      </w:r>
      <w:r w:rsidRPr="00252888">
        <w:rPr>
          <w:rFonts w:ascii="Times New Roman" w:hAnsi="Times New Roman" w:cs="Times New Roman"/>
          <w:b/>
          <w:smallCaps w:val="0"/>
          <w:sz w:val="40"/>
          <w:szCs w:val="32"/>
        </w:rPr>
        <w:t>Alcohol and Unhealthy Food Marketing</w:t>
      </w:r>
    </w:p>
    <w:p w14:paraId="67D4D328" w14:textId="77777777" w:rsidR="00B45CFD" w:rsidRDefault="00B45CFD" w:rsidP="00D54251">
      <w:pPr>
        <w:spacing w:after="0"/>
        <w:jc w:val="both"/>
        <w:rPr>
          <w:rFonts w:ascii="Times New Roman" w:hAnsi="Times New Roman" w:cs="Times New Roman"/>
          <w:b/>
          <w:sz w:val="36"/>
          <w:szCs w:val="24"/>
        </w:rPr>
      </w:pPr>
    </w:p>
    <w:p w14:paraId="1BEE99AF" w14:textId="1D03B587" w:rsidR="00B45311" w:rsidRDefault="00EB2C8A" w:rsidP="00D54251">
      <w:pPr>
        <w:spacing w:after="0"/>
        <w:jc w:val="both"/>
        <w:rPr>
          <w:rFonts w:ascii="Times New Roman" w:hAnsi="Times New Roman" w:cs="Times New Roman"/>
          <w:sz w:val="24"/>
          <w:szCs w:val="24"/>
        </w:rPr>
      </w:pPr>
      <w:r w:rsidRPr="00B45CFD">
        <w:rPr>
          <w:rFonts w:ascii="Times New Roman" w:hAnsi="Times New Roman" w:cs="Times New Roman"/>
          <w:b/>
          <w:sz w:val="36"/>
          <w:szCs w:val="24"/>
        </w:rPr>
        <w:t>Oliver Bartlett</w:t>
      </w:r>
    </w:p>
    <w:p w14:paraId="6816C085" w14:textId="2F2BF516" w:rsidR="00B45311" w:rsidRDefault="00CE3AC8" w:rsidP="00D54251">
      <w:pPr>
        <w:spacing w:after="0"/>
        <w:jc w:val="both"/>
        <w:rPr>
          <w:rFonts w:ascii="Times New Roman" w:hAnsi="Times New Roman" w:cs="Times New Roman"/>
          <w:sz w:val="24"/>
          <w:szCs w:val="24"/>
        </w:rPr>
      </w:pPr>
      <w:r>
        <w:rPr>
          <w:rFonts w:ascii="Times New Roman" w:hAnsi="Times New Roman" w:cs="Times New Roman"/>
          <w:sz w:val="24"/>
          <w:szCs w:val="24"/>
        </w:rPr>
        <w:t>School of Law, Durham University</w:t>
      </w:r>
      <w:r w:rsidR="00EB2C8A">
        <w:rPr>
          <w:rFonts w:ascii="Times New Roman" w:hAnsi="Times New Roman" w:cs="Times New Roman"/>
          <w:sz w:val="24"/>
          <w:szCs w:val="24"/>
        </w:rPr>
        <w:t xml:space="preserve"> </w:t>
      </w:r>
    </w:p>
    <w:p w14:paraId="7F55143B" w14:textId="77777777" w:rsidR="00B45311" w:rsidRDefault="00B45311" w:rsidP="00D54251">
      <w:pPr>
        <w:spacing w:after="0"/>
        <w:jc w:val="both"/>
        <w:rPr>
          <w:rFonts w:ascii="Times New Roman" w:hAnsi="Times New Roman" w:cs="Times New Roman"/>
          <w:sz w:val="24"/>
          <w:szCs w:val="24"/>
        </w:rPr>
      </w:pPr>
    </w:p>
    <w:p w14:paraId="6CE70F19" w14:textId="4BE499D7" w:rsidR="00EB2C8A" w:rsidRDefault="00EB2C8A" w:rsidP="00D54251">
      <w:pPr>
        <w:spacing w:after="0"/>
        <w:jc w:val="both"/>
        <w:rPr>
          <w:rFonts w:ascii="Times New Roman" w:hAnsi="Times New Roman" w:cs="Times New Roman"/>
          <w:b/>
          <w:sz w:val="36"/>
          <w:szCs w:val="24"/>
        </w:rPr>
      </w:pPr>
      <w:r w:rsidRPr="00B45311">
        <w:rPr>
          <w:rFonts w:ascii="Times New Roman" w:hAnsi="Times New Roman" w:cs="Times New Roman"/>
          <w:b/>
          <w:sz w:val="36"/>
          <w:szCs w:val="24"/>
        </w:rPr>
        <w:t xml:space="preserve">Amandine </w:t>
      </w:r>
      <w:proofErr w:type="spellStart"/>
      <w:r w:rsidRPr="00B45311">
        <w:rPr>
          <w:rFonts w:ascii="Times New Roman" w:hAnsi="Times New Roman" w:cs="Times New Roman"/>
          <w:b/>
          <w:sz w:val="36"/>
          <w:szCs w:val="24"/>
        </w:rPr>
        <w:t>Garde</w:t>
      </w:r>
      <w:proofErr w:type="spellEnd"/>
      <w:r w:rsidRPr="00B45311">
        <w:rPr>
          <w:rStyle w:val="FootnoteReference"/>
          <w:rFonts w:ascii="Times New Roman" w:hAnsi="Times New Roman" w:cs="Times New Roman"/>
          <w:b/>
          <w:sz w:val="36"/>
          <w:szCs w:val="24"/>
        </w:rPr>
        <w:footnoteReference w:id="1"/>
      </w:r>
    </w:p>
    <w:p w14:paraId="267CB8ED" w14:textId="6693EEDF" w:rsidR="00B45311" w:rsidRPr="00CE3AC8" w:rsidRDefault="00CE3AC8" w:rsidP="00D54251">
      <w:pPr>
        <w:spacing w:after="0"/>
        <w:jc w:val="both"/>
        <w:rPr>
          <w:rFonts w:ascii="Times New Roman" w:hAnsi="Times New Roman" w:cs="Times New Roman"/>
          <w:sz w:val="24"/>
          <w:szCs w:val="24"/>
        </w:rPr>
      </w:pPr>
      <w:r w:rsidRPr="00CE3AC8">
        <w:rPr>
          <w:rFonts w:ascii="Times New Roman" w:hAnsi="Times New Roman" w:cs="Times New Roman"/>
          <w:sz w:val="24"/>
          <w:szCs w:val="24"/>
        </w:rPr>
        <w:t>School</w:t>
      </w:r>
      <w:r>
        <w:rPr>
          <w:rFonts w:ascii="Times New Roman" w:hAnsi="Times New Roman" w:cs="Times New Roman"/>
          <w:sz w:val="24"/>
          <w:szCs w:val="24"/>
        </w:rPr>
        <w:t xml:space="preserve"> of Law and Social Justice, Liverpool University</w:t>
      </w:r>
    </w:p>
    <w:p w14:paraId="66CBB76B" w14:textId="77777777" w:rsidR="00D57C01" w:rsidRDefault="00D57C01" w:rsidP="00D54251">
      <w:pPr>
        <w:spacing w:after="0" w:line="480" w:lineRule="auto"/>
        <w:jc w:val="both"/>
        <w:rPr>
          <w:rFonts w:ascii="Times New Roman" w:hAnsi="Times New Roman" w:cs="Times New Roman"/>
          <w:b/>
          <w:sz w:val="24"/>
          <w:szCs w:val="24"/>
        </w:rPr>
      </w:pPr>
    </w:p>
    <w:p w14:paraId="3C3C6F3A" w14:textId="633A4319" w:rsidR="00A75A2C" w:rsidRPr="00F55B4A" w:rsidRDefault="00A75A2C"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Abstract</w:t>
      </w:r>
    </w:p>
    <w:p w14:paraId="5D191A02" w14:textId="38455DBD" w:rsidR="00A75A2C" w:rsidRPr="00A75A2C" w:rsidRDefault="008A153F" w:rsidP="00D54251">
      <w:pPr>
        <w:spacing w:after="0"/>
        <w:jc w:val="both"/>
        <w:rPr>
          <w:rFonts w:ascii="Times New Roman" w:hAnsi="Times New Roman" w:cs="Times New Roman"/>
          <w:i/>
          <w:sz w:val="24"/>
          <w:szCs w:val="24"/>
        </w:rPr>
      </w:pPr>
      <w:r>
        <w:rPr>
          <w:rFonts w:ascii="Times New Roman" w:hAnsi="Times New Roman" w:cs="Times New Roman"/>
          <w:i/>
          <w:sz w:val="24"/>
          <w:szCs w:val="24"/>
        </w:rPr>
        <w:t>Following the</w:t>
      </w:r>
      <w:r w:rsidR="00A75A2C" w:rsidRPr="00A75A2C">
        <w:rPr>
          <w:rFonts w:ascii="Times New Roman" w:hAnsi="Times New Roman" w:cs="Times New Roman"/>
          <w:i/>
          <w:sz w:val="24"/>
          <w:szCs w:val="24"/>
        </w:rPr>
        <w:t xml:space="preserve"> publication of the Commission’s first application report on the Audio</w:t>
      </w:r>
      <w:r>
        <w:rPr>
          <w:rFonts w:ascii="Times New Roman" w:hAnsi="Times New Roman" w:cs="Times New Roman"/>
          <w:i/>
          <w:sz w:val="24"/>
          <w:szCs w:val="24"/>
        </w:rPr>
        <w:t xml:space="preserve">visual Media Services Directive, this article provides an </w:t>
      </w:r>
      <w:r w:rsidR="00A75A2C" w:rsidRPr="00A75A2C">
        <w:rPr>
          <w:rFonts w:ascii="Times New Roman" w:hAnsi="Times New Roman" w:cs="Times New Roman"/>
          <w:i/>
          <w:sz w:val="24"/>
          <w:szCs w:val="24"/>
        </w:rPr>
        <w:t xml:space="preserve">analysis of the provisions </w:t>
      </w:r>
      <w:r w:rsidR="00087E9F">
        <w:rPr>
          <w:rFonts w:ascii="Times New Roman" w:hAnsi="Times New Roman" w:cs="Times New Roman"/>
          <w:i/>
          <w:sz w:val="24"/>
          <w:szCs w:val="24"/>
        </w:rPr>
        <w:t>regulating the marketing of</w:t>
      </w:r>
      <w:r w:rsidR="00A75A2C" w:rsidRPr="00A75A2C">
        <w:rPr>
          <w:rFonts w:ascii="Times New Roman" w:hAnsi="Times New Roman" w:cs="Times New Roman"/>
          <w:i/>
          <w:sz w:val="24"/>
          <w:szCs w:val="24"/>
        </w:rPr>
        <w:t xml:space="preserve"> food and alcoholic beverages to children. After examining evidence on the impact of food and alcohol marketing to children, it </w:t>
      </w:r>
      <w:r>
        <w:rPr>
          <w:rFonts w:ascii="Times New Roman" w:hAnsi="Times New Roman" w:cs="Times New Roman"/>
          <w:i/>
          <w:sz w:val="24"/>
          <w:szCs w:val="24"/>
        </w:rPr>
        <w:t>assesses the weaknesses of</w:t>
      </w:r>
      <w:r w:rsidR="00A75A2C" w:rsidRPr="00A75A2C">
        <w:rPr>
          <w:rFonts w:ascii="Times New Roman" w:hAnsi="Times New Roman" w:cs="Times New Roman"/>
          <w:i/>
          <w:sz w:val="24"/>
          <w:szCs w:val="24"/>
        </w:rPr>
        <w:t xml:space="preserve"> the Directive’s provisions regulating such practices, placing the</w:t>
      </w:r>
      <w:r>
        <w:rPr>
          <w:rFonts w:ascii="Times New Roman" w:hAnsi="Times New Roman" w:cs="Times New Roman"/>
          <w:i/>
          <w:sz w:val="24"/>
          <w:szCs w:val="24"/>
        </w:rPr>
        <w:t>m</w:t>
      </w:r>
      <w:r w:rsidR="00A75A2C" w:rsidRPr="00A75A2C">
        <w:rPr>
          <w:rFonts w:ascii="Times New Roman" w:hAnsi="Times New Roman" w:cs="Times New Roman"/>
          <w:i/>
          <w:sz w:val="24"/>
          <w:szCs w:val="24"/>
        </w:rPr>
        <w:t xml:space="preserve"> within the broader context of the Directive and existing EU consumer protection </w:t>
      </w:r>
      <w:r w:rsidR="009D3A65">
        <w:rPr>
          <w:rFonts w:ascii="Times New Roman" w:hAnsi="Times New Roman" w:cs="Times New Roman"/>
          <w:i/>
          <w:sz w:val="24"/>
          <w:szCs w:val="24"/>
        </w:rPr>
        <w:t xml:space="preserve">and </w:t>
      </w:r>
      <w:r w:rsidR="00DF2BE2">
        <w:rPr>
          <w:rFonts w:ascii="Times New Roman" w:hAnsi="Times New Roman" w:cs="Times New Roman"/>
          <w:i/>
          <w:sz w:val="24"/>
          <w:szCs w:val="24"/>
        </w:rPr>
        <w:t>fundamental rights agenda</w:t>
      </w:r>
      <w:r w:rsidR="00A75A2C" w:rsidRPr="00A75A2C">
        <w:rPr>
          <w:rFonts w:ascii="Times New Roman" w:hAnsi="Times New Roman" w:cs="Times New Roman"/>
          <w:i/>
          <w:sz w:val="24"/>
          <w:szCs w:val="24"/>
        </w:rPr>
        <w:t>. It concludes that the</w:t>
      </w:r>
      <w:r>
        <w:rPr>
          <w:rFonts w:ascii="Times New Roman" w:hAnsi="Times New Roman" w:cs="Times New Roman"/>
          <w:i/>
          <w:sz w:val="24"/>
          <w:szCs w:val="24"/>
        </w:rPr>
        <w:t xml:space="preserve"> growing health burden </w:t>
      </w:r>
      <w:r w:rsidRPr="00A75A2C">
        <w:rPr>
          <w:rFonts w:ascii="Times New Roman" w:hAnsi="Times New Roman" w:cs="Times New Roman"/>
          <w:i/>
          <w:sz w:val="24"/>
          <w:szCs w:val="24"/>
        </w:rPr>
        <w:t>of non-communicable diseases in Europe</w:t>
      </w:r>
      <w:r>
        <w:rPr>
          <w:rFonts w:ascii="Times New Roman" w:hAnsi="Times New Roman" w:cs="Times New Roman"/>
          <w:i/>
          <w:sz w:val="24"/>
          <w:szCs w:val="24"/>
        </w:rPr>
        <w:t xml:space="preserve"> </w:t>
      </w:r>
      <w:r w:rsidR="00831A59">
        <w:rPr>
          <w:rFonts w:ascii="Times New Roman" w:hAnsi="Times New Roman" w:cs="Times New Roman"/>
          <w:i/>
          <w:sz w:val="24"/>
          <w:szCs w:val="24"/>
        </w:rPr>
        <w:t xml:space="preserve">places an onus </w:t>
      </w:r>
      <w:r>
        <w:rPr>
          <w:rFonts w:ascii="Times New Roman" w:hAnsi="Times New Roman" w:cs="Times New Roman"/>
          <w:i/>
          <w:sz w:val="24"/>
          <w:szCs w:val="24"/>
        </w:rPr>
        <w:t xml:space="preserve">on the EU to do far more to prevent </w:t>
      </w:r>
      <w:r w:rsidR="00A75A2C" w:rsidRPr="00A75A2C">
        <w:rPr>
          <w:rFonts w:ascii="Times New Roman" w:hAnsi="Times New Roman" w:cs="Times New Roman"/>
          <w:i/>
          <w:sz w:val="24"/>
          <w:szCs w:val="24"/>
        </w:rPr>
        <w:t xml:space="preserve">children </w:t>
      </w:r>
      <w:r w:rsidR="009D3A65">
        <w:rPr>
          <w:rFonts w:ascii="Times New Roman" w:hAnsi="Times New Roman" w:cs="Times New Roman"/>
          <w:i/>
          <w:sz w:val="24"/>
          <w:szCs w:val="24"/>
        </w:rPr>
        <w:t xml:space="preserve">from </w:t>
      </w:r>
      <w:r w:rsidR="00A75A2C" w:rsidRPr="00A75A2C">
        <w:rPr>
          <w:rFonts w:ascii="Times New Roman" w:hAnsi="Times New Roman" w:cs="Times New Roman"/>
          <w:i/>
          <w:sz w:val="24"/>
          <w:szCs w:val="24"/>
        </w:rPr>
        <w:t xml:space="preserve">being targeted by the alcohol and food industries. </w:t>
      </w:r>
    </w:p>
    <w:p w14:paraId="6E0DBA0A" w14:textId="77777777" w:rsidR="00D57C01" w:rsidRDefault="00D57C01" w:rsidP="00D54251">
      <w:pPr>
        <w:spacing w:after="0"/>
        <w:jc w:val="both"/>
        <w:rPr>
          <w:rFonts w:ascii="Times New Roman" w:hAnsi="Times New Roman" w:cs="Times New Roman"/>
          <w:b/>
          <w:sz w:val="24"/>
          <w:szCs w:val="24"/>
        </w:rPr>
      </w:pPr>
    </w:p>
    <w:p w14:paraId="2496F93B" w14:textId="63B25A6E" w:rsidR="0075155C" w:rsidRPr="00F55B4A" w:rsidRDefault="00D57C01"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Introduction</w:t>
      </w:r>
    </w:p>
    <w:p w14:paraId="42B076DA" w14:textId="0C70718F" w:rsidR="00554A3A" w:rsidRDefault="00554A3A"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In May 2012, the European Commission published the first report on the application of </w:t>
      </w:r>
      <w:r w:rsidR="0085457F">
        <w:rPr>
          <w:rFonts w:ascii="Times New Roman" w:hAnsi="Times New Roman" w:cs="Times New Roman"/>
          <w:sz w:val="24"/>
          <w:szCs w:val="24"/>
        </w:rPr>
        <w:t>Directive 2010/13</w:t>
      </w:r>
      <w:r w:rsidR="007F3BC1">
        <w:rPr>
          <w:rFonts w:ascii="Times New Roman" w:hAnsi="Times New Roman" w:cs="Times New Roman"/>
          <w:sz w:val="24"/>
          <w:szCs w:val="24"/>
        </w:rPr>
        <w:t>,</w:t>
      </w:r>
      <w:r w:rsidR="0085457F">
        <w:rPr>
          <w:rFonts w:ascii="Times New Roman" w:hAnsi="Times New Roman" w:cs="Times New Roman"/>
          <w:sz w:val="24"/>
          <w:szCs w:val="24"/>
        </w:rPr>
        <w:t xml:space="preserve"> which is intended to promote the free movement of audiovisual media services (the AVMS Directive</w:t>
      </w:r>
      <w:r w:rsidR="00721BE6">
        <w:rPr>
          <w:rFonts w:ascii="Times New Roman" w:hAnsi="Times New Roman" w:cs="Times New Roman"/>
          <w:sz w:val="24"/>
          <w:szCs w:val="24"/>
        </w:rPr>
        <w:t xml:space="preserve"> or the Directive</w:t>
      </w:r>
      <w:r w:rsidR="0085457F">
        <w:rPr>
          <w:rFonts w:ascii="Times New Roman" w:hAnsi="Times New Roman" w:cs="Times New Roman"/>
          <w:sz w:val="24"/>
          <w:szCs w:val="24"/>
        </w:rPr>
        <w:t>)</w:t>
      </w:r>
      <w:r w:rsidRPr="00977DF5">
        <w:rPr>
          <w:rFonts w:ascii="Times New Roman" w:hAnsi="Times New Roman" w:cs="Times New Roman"/>
          <w:sz w:val="24"/>
          <w:szCs w:val="24"/>
        </w:rPr>
        <w:t>.</w:t>
      </w:r>
      <w:r w:rsidR="00813E4A" w:rsidRPr="00977DF5">
        <w:rPr>
          <w:rStyle w:val="FootnoteReference"/>
          <w:rFonts w:ascii="Times New Roman" w:hAnsi="Times New Roman" w:cs="Times New Roman"/>
          <w:sz w:val="24"/>
          <w:szCs w:val="24"/>
        </w:rPr>
        <w:footnoteReference w:id="2"/>
      </w:r>
      <w:r w:rsidR="00813E4A" w:rsidRPr="00977DF5">
        <w:rPr>
          <w:rFonts w:ascii="Times New Roman" w:hAnsi="Times New Roman" w:cs="Times New Roman"/>
          <w:sz w:val="24"/>
          <w:szCs w:val="24"/>
        </w:rPr>
        <w:t xml:space="preserve"> </w:t>
      </w:r>
      <w:r w:rsidRPr="00977DF5">
        <w:rPr>
          <w:rFonts w:ascii="Times New Roman" w:hAnsi="Times New Roman" w:cs="Times New Roman"/>
          <w:sz w:val="24"/>
          <w:szCs w:val="24"/>
        </w:rPr>
        <w:t xml:space="preserve">One of the key issues </w:t>
      </w:r>
      <w:r w:rsidR="005D7491">
        <w:rPr>
          <w:rFonts w:ascii="Times New Roman" w:hAnsi="Times New Roman" w:cs="Times New Roman"/>
          <w:sz w:val="24"/>
          <w:szCs w:val="24"/>
        </w:rPr>
        <w:t>discussed</w:t>
      </w:r>
      <w:r w:rsidRPr="00977DF5">
        <w:rPr>
          <w:rFonts w:ascii="Times New Roman" w:hAnsi="Times New Roman" w:cs="Times New Roman"/>
          <w:sz w:val="24"/>
          <w:szCs w:val="24"/>
        </w:rPr>
        <w:t xml:space="preserve"> in the report </w:t>
      </w:r>
      <w:r w:rsidR="005D7491">
        <w:rPr>
          <w:rFonts w:ascii="Times New Roman" w:hAnsi="Times New Roman" w:cs="Times New Roman"/>
          <w:sz w:val="24"/>
          <w:szCs w:val="24"/>
        </w:rPr>
        <w:t>rel</w:t>
      </w:r>
      <w:r w:rsidR="004C67B4">
        <w:rPr>
          <w:rFonts w:ascii="Times New Roman" w:hAnsi="Times New Roman" w:cs="Times New Roman"/>
          <w:sz w:val="24"/>
          <w:szCs w:val="24"/>
        </w:rPr>
        <w:t>ates to the effectiveness of the</w:t>
      </w:r>
      <w:r w:rsidR="00813E4A" w:rsidRPr="00977DF5">
        <w:rPr>
          <w:rFonts w:ascii="Times New Roman" w:hAnsi="Times New Roman" w:cs="Times New Roman"/>
          <w:sz w:val="24"/>
          <w:szCs w:val="24"/>
        </w:rPr>
        <w:t xml:space="preserve"> provisions of the Directive on </w:t>
      </w:r>
      <w:r w:rsidR="005D7491">
        <w:rPr>
          <w:rFonts w:ascii="Times New Roman" w:hAnsi="Times New Roman" w:cs="Times New Roman"/>
          <w:sz w:val="24"/>
          <w:szCs w:val="24"/>
        </w:rPr>
        <w:t>the marketing of food and alcoholic beverages</w:t>
      </w:r>
      <w:r w:rsidR="00664CDA">
        <w:rPr>
          <w:rFonts w:ascii="Times New Roman" w:hAnsi="Times New Roman" w:cs="Times New Roman"/>
          <w:sz w:val="24"/>
          <w:szCs w:val="24"/>
        </w:rPr>
        <w:t xml:space="preserve"> to children</w:t>
      </w:r>
      <w:r w:rsidRPr="00977DF5">
        <w:rPr>
          <w:rFonts w:ascii="Times New Roman" w:hAnsi="Times New Roman" w:cs="Times New Roman"/>
          <w:sz w:val="24"/>
          <w:szCs w:val="24"/>
        </w:rPr>
        <w:t>.</w:t>
      </w:r>
      <w:r w:rsidR="00813E4A" w:rsidRPr="00977DF5">
        <w:rPr>
          <w:rStyle w:val="FootnoteReference"/>
          <w:rFonts w:ascii="Times New Roman" w:hAnsi="Times New Roman" w:cs="Times New Roman"/>
          <w:sz w:val="24"/>
          <w:szCs w:val="24"/>
        </w:rPr>
        <w:footnoteReference w:id="3"/>
      </w:r>
    </w:p>
    <w:p w14:paraId="04480D2A" w14:textId="77777777" w:rsidR="0047206C" w:rsidRPr="00977DF5" w:rsidRDefault="0047206C" w:rsidP="00D54251">
      <w:pPr>
        <w:spacing w:after="0"/>
        <w:jc w:val="both"/>
        <w:rPr>
          <w:rFonts w:ascii="Times New Roman" w:hAnsi="Times New Roman" w:cs="Times New Roman"/>
          <w:sz w:val="24"/>
          <w:szCs w:val="24"/>
        </w:rPr>
      </w:pPr>
    </w:p>
    <w:p w14:paraId="223C817F" w14:textId="74628E79" w:rsidR="00717ED1" w:rsidRPr="00977DF5" w:rsidRDefault="005D7491"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During the negotiations that led to the adoption of the AVMS Directive, public health and consumer organisations strongly criticised the </w:t>
      </w:r>
      <w:r w:rsidR="006178FE">
        <w:rPr>
          <w:rFonts w:ascii="Times New Roman" w:hAnsi="Times New Roman" w:cs="Times New Roman"/>
          <w:sz w:val="24"/>
          <w:szCs w:val="24"/>
        </w:rPr>
        <w:t xml:space="preserve">fact that the Television Without </w:t>
      </w:r>
      <w:r w:rsidR="006178FE">
        <w:rPr>
          <w:rFonts w:ascii="Times New Roman" w:hAnsi="Times New Roman" w:cs="Times New Roman"/>
          <w:sz w:val="24"/>
          <w:szCs w:val="24"/>
        </w:rPr>
        <w:lastRenderedPageBreak/>
        <w:t>Frontiers Directive</w:t>
      </w:r>
      <w:r w:rsidR="007312A7">
        <w:rPr>
          <w:rStyle w:val="FootnoteReference"/>
          <w:rFonts w:ascii="Times New Roman" w:hAnsi="Times New Roman" w:cs="Times New Roman"/>
          <w:sz w:val="24"/>
          <w:szCs w:val="24"/>
        </w:rPr>
        <w:footnoteReference w:id="4"/>
      </w:r>
      <w:r w:rsidR="006178FE">
        <w:rPr>
          <w:rFonts w:ascii="Times New Roman" w:hAnsi="Times New Roman" w:cs="Times New Roman"/>
          <w:sz w:val="24"/>
          <w:szCs w:val="24"/>
        </w:rPr>
        <w:t xml:space="preserve"> – the predecessor to the AVMS Directive – did not contain any significant restrictions on the marketing </w:t>
      </w:r>
      <w:r>
        <w:rPr>
          <w:rFonts w:ascii="Times New Roman" w:hAnsi="Times New Roman" w:cs="Times New Roman"/>
          <w:sz w:val="24"/>
          <w:szCs w:val="24"/>
        </w:rPr>
        <w:t xml:space="preserve">of </w:t>
      </w:r>
      <w:r w:rsidRPr="00977DF5">
        <w:rPr>
          <w:rFonts w:ascii="Times New Roman" w:hAnsi="Times New Roman" w:cs="Times New Roman"/>
          <w:sz w:val="24"/>
          <w:szCs w:val="24"/>
        </w:rPr>
        <w:t>alcoholic beverages</w:t>
      </w:r>
      <w:r w:rsidR="006178FE">
        <w:rPr>
          <w:rFonts w:ascii="Times New Roman" w:hAnsi="Times New Roman" w:cs="Times New Roman"/>
          <w:sz w:val="24"/>
          <w:szCs w:val="24"/>
        </w:rPr>
        <w:t xml:space="preserve">, whilst </w:t>
      </w:r>
      <w:r w:rsidR="00233DE6">
        <w:rPr>
          <w:rFonts w:ascii="Times New Roman" w:hAnsi="Times New Roman" w:cs="Times New Roman"/>
          <w:sz w:val="24"/>
          <w:szCs w:val="24"/>
        </w:rPr>
        <w:t>being completely</w:t>
      </w:r>
      <w:r w:rsidR="006178FE">
        <w:rPr>
          <w:rFonts w:ascii="Times New Roman" w:hAnsi="Times New Roman" w:cs="Times New Roman"/>
          <w:sz w:val="24"/>
          <w:szCs w:val="24"/>
        </w:rPr>
        <w:t xml:space="preserve"> silent on the marketing of</w:t>
      </w:r>
      <w:r w:rsidR="0085457F">
        <w:rPr>
          <w:rFonts w:ascii="Times New Roman" w:hAnsi="Times New Roman" w:cs="Times New Roman"/>
          <w:sz w:val="24"/>
          <w:szCs w:val="24"/>
        </w:rPr>
        <w:t xml:space="preserve"> </w:t>
      </w:r>
      <w:r w:rsidR="0085457F" w:rsidRPr="0098732E">
        <w:rPr>
          <w:rFonts w:ascii="Times New Roman" w:hAnsi="Times New Roman"/>
          <w:sz w:val="24"/>
          <w:szCs w:val="24"/>
        </w:rPr>
        <w:t xml:space="preserve">foods and beverages </w:t>
      </w:r>
      <w:r w:rsidR="005F2044">
        <w:rPr>
          <w:rFonts w:ascii="Times New Roman" w:hAnsi="Times New Roman"/>
          <w:sz w:val="24"/>
          <w:szCs w:val="24"/>
        </w:rPr>
        <w:t>high in</w:t>
      </w:r>
      <w:r w:rsidR="0085457F" w:rsidRPr="0098732E">
        <w:rPr>
          <w:rFonts w:ascii="Times New Roman" w:hAnsi="Times New Roman"/>
          <w:sz w:val="24"/>
          <w:szCs w:val="24"/>
        </w:rPr>
        <w:t xml:space="preserve"> fat, trans-fatty acids, salt/sodium </w:t>
      </w:r>
      <w:r w:rsidR="00717ED1">
        <w:rPr>
          <w:rFonts w:ascii="Times New Roman" w:hAnsi="Times New Roman"/>
          <w:sz w:val="24"/>
          <w:szCs w:val="24"/>
        </w:rPr>
        <w:t>or</w:t>
      </w:r>
      <w:r w:rsidR="00717ED1" w:rsidRPr="0098732E">
        <w:rPr>
          <w:rFonts w:ascii="Times New Roman" w:hAnsi="Times New Roman"/>
          <w:sz w:val="24"/>
          <w:szCs w:val="24"/>
        </w:rPr>
        <w:t xml:space="preserve"> </w:t>
      </w:r>
      <w:r w:rsidR="0085457F" w:rsidRPr="0098732E">
        <w:rPr>
          <w:rFonts w:ascii="Times New Roman" w:hAnsi="Times New Roman"/>
          <w:sz w:val="24"/>
          <w:szCs w:val="24"/>
        </w:rPr>
        <w:t xml:space="preserve">sugars, </w:t>
      </w:r>
      <w:r w:rsidR="005F2044">
        <w:rPr>
          <w:rFonts w:ascii="Times New Roman" w:hAnsi="Times New Roman"/>
          <w:sz w:val="24"/>
          <w:szCs w:val="24"/>
        </w:rPr>
        <w:t xml:space="preserve">whose </w:t>
      </w:r>
      <w:r w:rsidR="0085457F" w:rsidRPr="0098732E">
        <w:rPr>
          <w:rFonts w:ascii="Times New Roman" w:hAnsi="Times New Roman"/>
          <w:sz w:val="24"/>
          <w:szCs w:val="24"/>
        </w:rPr>
        <w:t>excessive intake</w:t>
      </w:r>
      <w:r w:rsidR="005F2044">
        <w:rPr>
          <w:rFonts w:ascii="Times New Roman" w:hAnsi="Times New Roman"/>
          <w:sz w:val="24"/>
          <w:szCs w:val="24"/>
        </w:rPr>
        <w:t xml:space="preserve"> is</w:t>
      </w:r>
      <w:r w:rsidR="0085457F" w:rsidRPr="0098732E">
        <w:rPr>
          <w:rFonts w:ascii="Times New Roman" w:hAnsi="Times New Roman"/>
          <w:sz w:val="24"/>
          <w:szCs w:val="24"/>
        </w:rPr>
        <w:t xml:space="preserve"> not recommended</w:t>
      </w:r>
      <w:r w:rsidR="00087E9F">
        <w:rPr>
          <w:rFonts w:ascii="Times New Roman" w:hAnsi="Times New Roman"/>
          <w:sz w:val="24"/>
          <w:szCs w:val="24"/>
        </w:rPr>
        <w:t xml:space="preserve"> as part of a balanced diet</w:t>
      </w:r>
      <w:r w:rsidRPr="00977DF5">
        <w:rPr>
          <w:rFonts w:ascii="Times New Roman" w:hAnsi="Times New Roman" w:cs="Times New Roman"/>
          <w:sz w:val="24"/>
          <w:szCs w:val="24"/>
        </w:rPr>
        <w:t xml:space="preserve"> (HFSS food)</w:t>
      </w:r>
      <w:r w:rsidR="006178FE">
        <w:rPr>
          <w:rFonts w:ascii="Times New Roman" w:hAnsi="Times New Roman" w:cs="Times New Roman"/>
          <w:sz w:val="24"/>
          <w:szCs w:val="24"/>
        </w:rPr>
        <w:t xml:space="preserve">. </w:t>
      </w:r>
      <w:r w:rsidR="004872DE">
        <w:rPr>
          <w:rFonts w:ascii="Times New Roman" w:hAnsi="Times New Roman" w:cs="Times New Roman"/>
          <w:sz w:val="24"/>
          <w:szCs w:val="24"/>
        </w:rPr>
        <w:t>This</w:t>
      </w:r>
      <w:r w:rsidR="006178FE">
        <w:rPr>
          <w:rFonts w:ascii="Times New Roman" w:hAnsi="Times New Roman" w:cs="Times New Roman"/>
          <w:sz w:val="24"/>
          <w:szCs w:val="24"/>
        </w:rPr>
        <w:t xml:space="preserve"> relative paucity of provisions could</w:t>
      </w:r>
      <w:r w:rsidR="004872DE">
        <w:rPr>
          <w:rFonts w:ascii="Times New Roman" w:hAnsi="Times New Roman" w:cs="Times New Roman"/>
          <w:sz w:val="24"/>
          <w:szCs w:val="24"/>
        </w:rPr>
        <w:t xml:space="preserve"> perhaps have </w:t>
      </w:r>
      <w:r w:rsidR="006178FE">
        <w:rPr>
          <w:rFonts w:ascii="Times New Roman" w:hAnsi="Times New Roman" w:cs="Times New Roman"/>
          <w:sz w:val="24"/>
          <w:szCs w:val="24"/>
        </w:rPr>
        <w:t>be</w:t>
      </w:r>
      <w:r w:rsidR="004872DE">
        <w:rPr>
          <w:rFonts w:ascii="Times New Roman" w:hAnsi="Times New Roman" w:cs="Times New Roman"/>
          <w:sz w:val="24"/>
          <w:szCs w:val="24"/>
        </w:rPr>
        <w:t>en explained</w:t>
      </w:r>
      <w:r w:rsidR="007312A7">
        <w:rPr>
          <w:rFonts w:ascii="Times New Roman" w:hAnsi="Times New Roman" w:cs="Times New Roman"/>
          <w:sz w:val="24"/>
          <w:szCs w:val="24"/>
        </w:rPr>
        <w:t xml:space="preserve"> in 1989, when</w:t>
      </w:r>
      <w:r w:rsidR="004872DE">
        <w:rPr>
          <w:rFonts w:ascii="Times New Roman" w:hAnsi="Times New Roman" w:cs="Times New Roman"/>
          <w:sz w:val="24"/>
          <w:szCs w:val="24"/>
        </w:rPr>
        <w:t xml:space="preserve"> the Television Without Frontiers </w:t>
      </w:r>
      <w:r w:rsidR="006178FE">
        <w:rPr>
          <w:rFonts w:ascii="Times New Roman" w:hAnsi="Times New Roman" w:cs="Times New Roman"/>
          <w:sz w:val="24"/>
          <w:szCs w:val="24"/>
        </w:rPr>
        <w:t xml:space="preserve">Directive was </w:t>
      </w:r>
      <w:r w:rsidR="007312A7">
        <w:rPr>
          <w:rFonts w:ascii="Times New Roman" w:hAnsi="Times New Roman" w:cs="Times New Roman"/>
          <w:sz w:val="24"/>
          <w:szCs w:val="24"/>
        </w:rPr>
        <w:t xml:space="preserve">first </w:t>
      </w:r>
      <w:r w:rsidR="006178FE">
        <w:rPr>
          <w:rFonts w:ascii="Times New Roman" w:hAnsi="Times New Roman" w:cs="Times New Roman"/>
          <w:sz w:val="24"/>
          <w:szCs w:val="24"/>
        </w:rPr>
        <w:t>adopted</w:t>
      </w:r>
      <w:r w:rsidR="007312A7">
        <w:rPr>
          <w:rFonts w:ascii="Times New Roman" w:hAnsi="Times New Roman" w:cs="Times New Roman"/>
          <w:sz w:val="24"/>
          <w:szCs w:val="24"/>
        </w:rPr>
        <w:t>, as</w:t>
      </w:r>
      <w:r w:rsidR="004872DE">
        <w:rPr>
          <w:rFonts w:ascii="Times New Roman" w:hAnsi="Times New Roman" w:cs="Times New Roman"/>
          <w:sz w:val="24"/>
          <w:szCs w:val="24"/>
        </w:rPr>
        <w:t xml:space="preserve"> rather little attention had </w:t>
      </w:r>
      <w:r w:rsidR="006178FE">
        <w:rPr>
          <w:rFonts w:ascii="Times New Roman" w:hAnsi="Times New Roman" w:cs="Times New Roman"/>
          <w:sz w:val="24"/>
          <w:szCs w:val="24"/>
        </w:rPr>
        <w:t>yet been drawn to childhood obesity concerns</w:t>
      </w:r>
      <w:r w:rsidR="004872DE">
        <w:rPr>
          <w:rFonts w:ascii="Times New Roman" w:hAnsi="Times New Roman" w:cs="Times New Roman"/>
          <w:sz w:val="24"/>
          <w:szCs w:val="24"/>
        </w:rPr>
        <w:t xml:space="preserve"> and the </w:t>
      </w:r>
      <w:r w:rsidR="0085457F">
        <w:rPr>
          <w:rFonts w:ascii="Times New Roman" w:hAnsi="Times New Roman" w:cs="Times New Roman"/>
          <w:sz w:val="24"/>
          <w:szCs w:val="24"/>
        </w:rPr>
        <w:t>rising</w:t>
      </w:r>
      <w:r w:rsidR="004872DE">
        <w:rPr>
          <w:rFonts w:ascii="Times New Roman" w:hAnsi="Times New Roman" w:cs="Times New Roman"/>
          <w:sz w:val="24"/>
          <w:szCs w:val="24"/>
        </w:rPr>
        <w:t xml:space="preserve"> incidence of non-communicable diseases (NCDs). This is clearly no longer the case:</w:t>
      </w:r>
      <w:r w:rsidR="00721BE6">
        <w:rPr>
          <w:rFonts w:ascii="Times New Roman" w:hAnsi="Times New Roman" w:cs="Times New Roman"/>
          <w:sz w:val="24"/>
          <w:szCs w:val="24"/>
        </w:rPr>
        <w:t xml:space="preserve"> NCDs currently account for nearly 86% of deaths and 77% of the disease burden in Europe, leading to soaring health, social and economic costs.</w:t>
      </w:r>
      <w:r w:rsidR="00087E9F">
        <w:rPr>
          <w:rStyle w:val="FootnoteReference"/>
          <w:rFonts w:ascii="Times New Roman" w:hAnsi="Times New Roman" w:cs="Times New Roman"/>
          <w:sz w:val="24"/>
          <w:szCs w:val="24"/>
        </w:rPr>
        <w:footnoteReference w:id="5"/>
      </w:r>
      <w:r w:rsidR="00721BE6">
        <w:rPr>
          <w:rFonts w:ascii="Times New Roman" w:hAnsi="Times New Roman" w:cs="Times New Roman"/>
          <w:sz w:val="24"/>
          <w:szCs w:val="24"/>
        </w:rPr>
        <w:t xml:space="preserve"> This is all the more striking as the W</w:t>
      </w:r>
      <w:r w:rsidR="00C6317C">
        <w:rPr>
          <w:rFonts w:ascii="Times New Roman" w:hAnsi="Times New Roman" w:cs="Times New Roman"/>
          <w:sz w:val="24"/>
          <w:szCs w:val="24"/>
        </w:rPr>
        <w:t xml:space="preserve">orld </w:t>
      </w:r>
      <w:r w:rsidR="00721BE6">
        <w:rPr>
          <w:rFonts w:ascii="Times New Roman" w:hAnsi="Times New Roman" w:cs="Times New Roman"/>
          <w:sz w:val="24"/>
          <w:szCs w:val="24"/>
        </w:rPr>
        <w:t>H</w:t>
      </w:r>
      <w:r w:rsidR="00C6317C">
        <w:rPr>
          <w:rFonts w:ascii="Times New Roman" w:hAnsi="Times New Roman" w:cs="Times New Roman"/>
          <w:sz w:val="24"/>
          <w:szCs w:val="24"/>
        </w:rPr>
        <w:t xml:space="preserve">ealth </w:t>
      </w:r>
      <w:r w:rsidR="00721BE6">
        <w:rPr>
          <w:rFonts w:ascii="Times New Roman" w:hAnsi="Times New Roman" w:cs="Times New Roman"/>
          <w:sz w:val="24"/>
          <w:szCs w:val="24"/>
        </w:rPr>
        <w:t>O</w:t>
      </w:r>
      <w:r w:rsidR="00C6317C">
        <w:rPr>
          <w:rFonts w:ascii="Times New Roman" w:hAnsi="Times New Roman" w:cs="Times New Roman"/>
          <w:sz w:val="24"/>
          <w:szCs w:val="24"/>
        </w:rPr>
        <w:t>rganisation (WHO)</w:t>
      </w:r>
      <w:r w:rsidR="00721BE6">
        <w:rPr>
          <w:rFonts w:ascii="Times New Roman" w:hAnsi="Times New Roman" w:cs="Times New Roman"/>
          <w:sz w:val="24"/>
          <w:szCs w:val="24"/>
        </w:rPr>
        <w:t xml:space="preserve"> estimate that up to 80% of NCDs </w:t>
      </w:r>
      <w:r w:rsidR="00087E9F">
        <w:rPr>
          <w:rFonts w:ascii="Times New Roman" w:hAnsi="Times New Roman" w:cs="Times New Roman"/>
          <w:sz w:val="24"/>
          <w:szCs w:val="24"/>
        </w:rPr>
        <w:t xml:space="preserve">worldwide </w:t>
      </w:r>
      <w:r w:rsidR="00721BE6">
        <w:rPr>
          <w:rFonts w:ascii="Times New Roman" w:hAnsi="Times New Roman" w:cs="Times New Roman"/>
          <w:sz w:val="24"/>
          <w:szCs w:val="24"/>
        </w:rPr>
        <w:t>could be prevented by eliminating common risk factors including unhealthy diets and the abuse of alcohol.</w:t>
      </w:r>
      <w:r w:rsidR="00721BE6">
        <w:rPr>
          <w:rStyle w:val="FootnoteReference"/>
          <w:rFonts w:ascii="Times New Roman" w:hAnsi="Times New Roman" w:cs="Times New Roman"/>
          <w:sz w:val="24"/>
          <w:szCs w:val="24"/>
        </w:rPr>
        <w:footnoteReference w:id="6"/>
      </w:r>
      <w:r w:rsidR="00721BE6">
        <w:rPr>
          <w:rFonts w:ascii="Times New Roman" w:hAnsi="Times New Roman" w:cs="Times New Roman"/>
          <w:sz w:val="24"/>
          <w:szCs w:val="24"/>
        </w:rPr>
        <w:t xml:space="preserve"> Furthermore, </w:t>
      </w:r>
      <w:r w:rsidR="00554A3A" w:rsidRPr="00977DF5">
        <w:rPr>
          <w:rFonts w:ascii="Times New Roman" w:hAnsi="Times New Roman" w:cs="Times New Roman"/>
          <w:sz w:val="24"/>
          <w:szCs w:val="24"/>
        </w:rPr>
        <w:t>evidence</w:t>
      </w:r>
      <w:r w:rsidR="004872DE">
        <w:rPr>
          <w:rFonts w:ascii="Times New Roman" w:hAnsi="Times New Roman" w:cs="Times New Roman"/>
          <w:sz w:val="24"/>
          <w:szCs w:val="24"/>
        </w:rPr>
        <w:t xml:space="preserve"> has accumulated</w:t>
      </w:r>
      <w:r w:rsidR="00721BE6">
        <w:rPr>
          <w:rFonts w:ascii="Times New Roman" w:hAnsi="Times New Roman" w:cs="Times New Roman"/>
          <w:sz w:val="24"/>
          <w:szCs w:val="24"/>
        </w:rPr>
        <w:t xml:space="preserve"> in the last ten years</w:t>
      </w:r>
      <w:r w:rsidR="00554A3A" w:rsidRPr="00977DF5">
        <w:rPr>
          <w:rFonts w:ascii="Times New Roman" w:hAnsi="Times New Roman" w:cs="Times New Roman"/>
          <w:sz w:val="24"/>
          <w:szCs w:val="24"/>
        </w:rPr>
        <w:t xml:space="preserve"> that</w:t>
      </w:r>
      <w:r>
        <w:rPr>
          <w:rFonts w:ascii="Times New Roman" w:hAnsi="Times New Roman" w:cs="Times New Roman"/>
          <w:sz w:val="24"/>
          <w:szCs w:val="24"/>
        </w:rPr>
        <w:t xml:space="preserve"> marketing</w:t>
      </w:r>
      <w:r w:rsidR="0085457F">
        <w:rPr>
          <w:rFonts w:ascii="Times New Roman" w:hAnsi="Times New Roman" w:cs="Times New Roman"/>
          <w:sz w:val="24"/>
          <w:szCs w:val="24"/>
        </w:rPr>
        <w:t xml:space="preserve"> for </w:t>
      </w:r>
      <w:r w:rsidR="006178FE">
        <w:rPr>
          <w:rFonts w:ascii="Times New Roman" w:hAnsi="Times New Roman" w:cs="Times New Roman"/>
          <w:sz w:val="24"/>
          <w:szCs w:val="24"/>
        </w:rPr>
        <w:t>alcoholic beverages and HFSS food</w:t>
      </w:r>
      <w:r w:rsidR="00554A3A" w:rsidRPr="00977DF5">
        <w:rPr>
          <w:rFonts w:ascii="Times New Roman" w:hAnsi="Times New Roman" w:cs="Times New Roman"/>
          <w:sz w:val="24"/>
          <w:szCs w:val="24"/>
        </w:rPr>
        <w:t xml:space="preserve"> is associated with unhealthy lifestyles and </w:t>
      </w:r>
      <w:r w:rsidR="00233DE6">
        <w:rPr>
          <w:rFonts w:ascii="Times New Roman" w:hAnsi="Times New Roman" w:cs="Times New Roman"/>
          <w:sz w:val="24"/>
          <w:szCs w:val="24"/>
        </w:rPr>
        <w:t xml:space="preserve">is regarded as one factor in </w:t>
      </w:r>
      <w:r w:rsidR="00554A3A" w:rsidRPr="00977DF5">
        <w:rPr>
          <w:rFonts w:ascii="Times New Roman" w:hAnsi="Times New Roman" w:cs="Times New Roman"/>
          <w:sz w:val="24"/>
          <w:szCs w:val="24"/>
        </w:rPr>
        <w:t xml:space="preserve">the </w:t>
      </w:r>
      <w:r w:rsidR="00813E4A" w:rsidRPr="00977DF5">
        <w:rPr>
          <w:rFonts w:ascii="Times New Roman" w:hAnsi="Times New Roman" w:cs="Times New Roman"/>
          <w:sz w:val="24"/>
          <w:szCs w:val="24"/>
        </w:rPr>
        <w:t xml:space="preserve">growing </w:t>
      </w:r>
      <w:r w:rsidR="004872DE">
        <w:rPr>
          <w:rFonts w:ascii="Times New Roman" w:hAnsi="Times New Roman" w:cs="Times New Roman"/>
          <w:sz w:val="24"/>
          <w:szCs w:val="24"/>
        </w:rPr>
        <w:t>burden of NCDs</w:t>
      </w:r>
      <w:r w:rsidR="00813E4A" w:rsidRPr="00977DF5">
        <w:rPr>
          <w:rFonts w:ascii="Times New Roman" w:hAnsi="Times New Roman" w:cs="Times New Roman"/>
          <w:sz w:val="24"/>
          <w:szCs w:val="24"/>
        </w:rPr>
        <w:t xml:space="preserve"> in Europe</w:t>
      </w:r>
      <w:r w:rsidR="004103DD">
        <w:rPr>
          <w:rFonts w:ascii="Times New Roman" w:hAnsi="Times New Roman" w:cs="Times New Roman"/>
          <w:sz w:val="24"/>
          <w:szCs w:val="24"/>
        </w:rPr>
        <w:t>.</w:t>
      </w:r>
      <w:r w:rsidR="00664CDA">
        <w:rPr>
          <w:rFonts w:ascii="Times New Roman" w:hAnsi="Times New Roman" w:cs="Times New Roman"/>
          <w:sz w:val="24"/>
          <w:szCs w:val="24"/>
        </w:rPr>
        <w:t xml:space="preserve"> </w:t>
      </w:r>
      <w:r w:rsidR="00717ED1">
        <w:rPr>
          <w:rFonts w:ascii="Times New Roman" w:hAnsi="Times New Roman" w:cs="Times New Roman"/>
          <w:sz w:val="24"/>
          <w:szCs w:val="24"/>
        </w:rPr>
        <w:t>Thus, even if the EU legislature eventually decided against ban</w:t>
      </w:r>
      <w:r w:rsidR="002261C7">
        <w:rPr>
          <w:rFonts w:ascii="Times New Roman" w:hAnsi="Times New Roman" w:cs="Times New Roman"/>
          <w:sz w:val="24"/>
          <w:szCs w:val="24"/>
        </w:rPr>
        <w:t>ning</w:t>
      </w:r>
      <w:r w:rsidR="00717ED1">
        <w:rPr>
          <w:rFonts w:ascii="Times New Roman" w:hAnsi="Times New Roman" w:cs="Times New Roman"/>
          <w:sz w:val="24"/>
          <w:szCs w:val="24"/>
        </w:rPr>
        <w:t xml:space="preserve"> the marketing of alcoholic beverages and HFSS food to children,</w:t>
      </w:r>
      <w:r w:rsidR="00717ED1">
        <w:rPr>
          <w:rStyle w:val="FootnoteReference"/>
          <w:rFonts w:ascii="Times New Roman" w:hAnsi="Times New Roman" w:cs="Times New Roman"/>
          <w:sz w:val="24"/>
          <w:szCs w:val="24"/>
        </w:rPr>
        <w:footnoteReference w:id="7"/>
      </w:r>
      <w:r w:rsidR="00717ED1">
        <w:rPr>
          <w:rFonts w:ascii="Times New Roman" w:hAnsi="Times New Roman" w:cs="Times New Roman"/>
          <w:sz w:val="24"/>
          <w:szCs w:val="24"/>
        </w:rPr>
        <w:t xml:space="preserve"> it has nonetheless recognised that the excessive consumption of such products</w:t>
      </w:r>
      <w:r w:rsidR="002261C7">
        <w:rPr>
          <w:rFonts w:ascii="Times New Roman" w:hAnsi="Times New Roman" w:cs="Times New Roman"/>
          <w:sz w:val="24"/>
          <w:szCs w:val="24"/>
        </w:rPr>
        <w:t>, fuelled in part by highly effective marketing campaigns,</w:t>
      </w:r>
      <w:r w:rsidR="00717ED1">
        <w:rPr>
          <w:rFonts w:ascii="Times New Roman" w:hAnsi="Times New Roman" w:cs="Times New Roman"/>
          <w:sz w:val="24"/>
          <w:szCs w:val="24"/>
        </w:rPr>
        <w:t xml:space="preserve"> is a cause for concern and has </w:t>
      </w:r>
      <w:r w:rsidR="002261C7">
        <w:rPr>
          <w:rFonts w:ascii="Times New Roman" w:hAnsi="Times New Roman" w:cs="Times New Roman"/>
          <w:sz w:val="24"/>
          <w:szCs w:val="24"/>
        </w:rPr>
        <w:t xml:space="preserve">therefore </w:t>
      </w:r>
      <w:r w:rsidR="00717ED1">
        <w:rPr>
          <w:rFonts w:ascii="Times New Roman" w:hAnsi="Times New Roman" w:cs="Times New Roman"/>
          <w:sz w:val="24"/>
          <w:szCs w:val="24"/>
        </w:rPr>
        <w:t xml:space="preserve">introduced both quantitative and qualitative restrictions on </w:t>
      </w:r>
      <w:r w:rsidR="00717ED1">
        <w:rPr>
          <w:rFonts w:ascii="Times New Roman" w:hAnsi="Times New Roman" w:cs="Times New Roman"/>
          <w:sz w:val="24"/>
          <w:szCs w:val="24"/>
        </w:rPr>
        <w:lastRenderedPageBreak/>
        <w:t xml:space="preserve">their marketing as part of the </w:t>
      </w:r>
      <w:r w:rsidR="00717ED1">
        <w:rPr>
          <w:rFonts w:ascii="Times New Roman" w:hAnsi="Times New Roman" w:cs="Times New Roman"/>
          <w:color w:val="000000" w:themeColor="text1"/>
          <w:sz w:val="24"/>
          <w:szCs w:val="24"/>
        </w:rPr>
        <w:t>EU</w:t>
      </w:r>
      <w:r w:rsidR="00717ED1" w:rsidRPr="00977DF5">
        <w:rPr>
          <w:rFonts w:ascii="Times New Roman" w:hAnsi="Times New Roman" w:cs="Times New Roman"/>
          <w:color w:val="000000" w:themeColor="text1"/>
          <w:sz w:val="24"/>
          <w:szCs w:val="24"/>
        </w:rPr>
        <w:t xml:space="preserve"> </w:t>
      </w:r>
      <w:r w:rsidR="00717ED1">
        <w:rPr>
          <w:rFonts w:ascii="Times New Roman" w:hAnsi="Times New Roman" w:cs="Times New Roman"/>
          <w:color w:val="000000" w:themeColor="text1"/>
          <w:sz w:val="24"/>
          <w:szCs w:val="24"/>
        </w:rPr>
        <w:t xml:space="preserve">strategies on </w:t>
      </w:r>
      <w:r w:rsidR="00717ED1" w:rsidRPr="00977DF5">
        <w:rPr>
          <w:rFonts w:ascii="Times New Roman" w:hAnsi="Times New Roman" w:cs="Times New Roman"/>
          <w:color w:val="000000" w:themeColor="text1"/>
          <w:sz w:val="24"/>
          <w:szCs w:val="24"/>
        </w:rPr>
        <w:t>obesity prevention</w:t>
      </w:r>
      <w:r w:rsidR="00717ED1">
        <w:rPr>
          <w:rStyle w:val="FootnoteReference"/>
          <w:rFonts w:ascii="Times New Roman" w:hAnsi="Times New Roman" w:cs="Times New Roman"/>
          <w:color w:val="000000" w:themeColor="text1"/>
          <w:sz w:val="24"/>
          <w:szCs w:val="24"/>
        </w:rPr>
        <w:footnoteReference w:id="8"/>
      </w:r>
      <w:r w:rsidR="00717ED1" w:rsidRPr="00977DF5">
        <w:rPr>
          <w:rFonts w:ascii="Times New Roman" w:hAnsi="Times New Roman" w:cs="Times New Roman"/>
          <w:color w:val="000000" w:themeColor="text1"/>
          <w:sz w:val="24"/>
          <w:szCs w:val="24"/>
        </w:rPr>
        <w:t xml:space="preserve"> and alcohol</w:t>
      </w:r>
      <w:r w:rsidR="00717ED1">
        <w:rPr>
          <w:rFonts w:ascii="Times New Roman" w:hAnsi="Times New Roman" w:cs="Times New Roman"/>
          <w:color w:val="000000" w:themeColor="text1"/>
          <w:sz w:val="24"/>
          <w:szCs w:val="24"/>
        </w:rPr>
        <w:t>-related harm</w:t>
      </w:r>
      <w:r w:rsidR="00717ED1" w:rsidRPr="00977DF5">
        <w:rPr>
          <w:rFonts w:ascii="Times New Roman" w:hAnsi="Times New Roman" w:cs="Times New Roman"/>
          <w:color w:val="000000" w:themeColor="text1"/>
          <w:sz w:val="24"/>
          <w:szCs w:val="24"/>
        </w:rPr>
        <w:t>.</w:t>
      </w:r>
      <w:r w:rsidR="00717ED1">
        <w:rPr>
          <w:rStyle w:val="FootnoteReference"/>
          <w:rFonts w:ascii="Times New Roman" w:hAnsi="Times New Roman" w:cs="Times New Roman"/>
          <w:color w:val="000000" w:themeColor="text1"/>
          <w:sz w:val="24"/>
          <w:szCs w:val="24"/>
        </w:rPr>
        <w:footnoteReference w:id="9"/>
      </w:r>
    </w:p>
    <w:p w14:paraId="0D835100" w14:textId="21D974A8" w:rsidR="001B2651" w:rsidRDefault="001B2651" w:rsidP="00D54251">
      <w:pPr>
        <w:spacing w:after="0"/>
        <w:jc w:val="both"/>
        <w:rPr>
          <w:rFonts w:ascii="Times New Roman" w:hAnsi="Times New Roman" w:cs="Times New Roman"/>
          <w:sz w:val="24"/>
          <w:szCs w:val="24"/>
        </w:rPr>
      </w:pPr>
    </w:p>
    <w:p w14:paraId="6C29EE17" w14:textId="219B83DC" w:rsidR="00813E4A" w:rsidRDefault="006178FE" w:rsidP="00D54251">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This article</w:t>
      </w:r>
      <w:r w:rsidR="00BC604E" w:rsidRPr="00977DF5">
        <w:rPr>
          <w:rFonts w:ascii="Times New Roman" w:hAnsi="Times New Roman" w:cs="Times New Roman"/>
          <w:color w:val="000000" w:themeColor="text1"/>
          <w:sz w:val="24"/>
          <w:szCs w:val="24"/>
        </w:rPr>
        <w:t xml:space="preserve"> assesses the effectiveness of the</w:t>
      </w:r>
      <w:r>
        <w:rPr>
          <w:rFonts w:ascii="Times New Roman" w:hAnsi="Times New Roman" w:cs="Times New Roman"/>
          <w:color w:val="000000" w:themeColor="text1"/>
          <w:sz w:val="24"/>
          <w:szCs w:val="24"/>
        </w:rPr>
        <w:t xml:space="preserve">se restrictions. </w:t>
      </w:r>
      <w:r w:rsidR="00813E4A" w:rsidRPr="00977DF5">
        <w:rPr>
          <w:rFonts w:ascii="Times New Roman" w:hAnsi="Times New Roman" w:cs="Times New Roman"/>
          <w:sz w:val="24"/>
          <w:szCs w:val="24"/>
        </w:rPr>
        <w:t>After reviewing the evidence base supporting a limitation of the marketing of HFSS food and alcoholic beverages to children</w:t>
      </w:r>
      <w:r w:rsidR="00C849B9" w:rsidRPr="00977DF5">
        <w:rPr>
          <w:rFonts w:ascii="Times New Roman" w:hAnsi="Times New Roman" w:cs="Times New Roman"/>
          <w:sz w:val="24"/>
          <w:szCs w:val="24"/>
        </w:rPr>
        <w:t xml:space="preserve"> (</w:t>
      </w:r>
      <w:r w:rsidR="006F594D">
        <w:rPr>
          <w:rFonts w:ascii="Times New Roman" w:hAnsi="Times New Roman" w:cs="Times New Roman"/>
          <w:sz w:val="24"/>
          <w:szCs w:val="24"/>
        </w:rPr>
        <w:t>1</w:t>
      </w:r>
      <w:r w:rsidR="00C849B9" w:rsidRPr="00977DF5">
        <w:rPr>
          <w:rFonts w:ascii="Times New Roman" w:hAnsi="Times New Roman" w:cs="Times New Roman"/>
          <w:sz w:val="24"/>
          <w:szCs w:val="24"/>
        </w:rPr>
        <w:t>)</w:t>
      </w:r>
      <w:r w:rsidR="00813E4A" w:rsidRPr="00977DF5">
        <w:rPr>
          <w:rFonts w:ascii="Times New Roman" w:hAnsi="Times New Roman" w:cs="Times New Roman"/>
          <w:sz w:val="24"/>
          <w:szCs w:val="24"/>
        </w:rPr>
        <w:t>, it discusses the provisions</w:t>
      </w:r>
      <w:r w:rsidR="004872DE">
        <w:rPr>
          <w:rFonts w:ascii="Times New Roman" w:hAnsi="Times New Roman" w:cs="Times New Roman"/>
          <w:sz w:val="24"/>
          <w:szCs w:val="24"/>
        </w:rPr>
        <w:t xml:space="preserve"> of the AVMS Directive dealing specifically with alcohol and food marketing</w:t>
      </w:r>
      <w:r w:rsidR="00BC604E" w:rsidRPr="00977DF5">
        <w:rPr>
          <w:rFonts w:ascii="Times New Roman" w:hAnsi="Times New Roman" w:cs="Times New Roman"/>
          <w:sz w:val="24"/>
          <w:szCs w:val="24"/>
        </w:rPr>
        <w:t xml:space="preserve"> (</w:t>
      </w:r>
      <w:r w:rsidR="006F594D">
        <w:rPr>
          <w:rFonts w:ascii="Times New Roman" w:hAnsi="Times New Roman" w:cs="Times New Roman"/>
          <w:sz w:val="24"/>
          <w:szCs w:val="24"/>
        </w:rPr>
        <w:t>2</w:t>
      </w:r>
      <w:r w:rsidR="00BC604E" w:rsidRPr="00977DF5">
        <w:rPr>
          <w:rFonts w:ascii="Times New Roman" w:hAnsi="Times New Roman" w:cs="Times New Roman"/>
          <w:sz w:val="24"/>
          <w:szCs w:val="24"/>
        </w:rPr>
        <w:t>)</w:t>
      </w:r>
      <w:r w:rsidR="00813E4A" w:rsidRPr="00977DF5">
        <w:rPr>
          <w:rFonts w:ascii="Times New Roman" w:hAnsi="Times New Roman" w:cs="Times New Roman"/>
          <w:sz w:val="24"/>
          <w:szCs w:val="24"/>
        </w:rPr>
        <w:t>, replacing the</w:t>
      </w:r>
      <w:r w:rsidR="0085457F">
        <w:rPr>
          <w:rFonts w:ascii="Times New Roman" w:hAnsi="Times New Roman" w:cs="Times New Roman"/>
          <w:sz w:val="24"/>
          <w:szCs w:val="24"/>
        </w:rPr>
        <w:t xml:space="preserve">m within the broader context of the Directive </w:t>
      </w:r>
      <w:r w:rsidR="00C849B9" w:rsidRPr="00977DF5">
        <w:rPr>
          <w:rFonts w:ascii="Times New Roman" w:hAnsi="Times New Roman" w:cs="Times New Roman"/>
          <w:sz w:val="24"/>
          <w:szCs w:val="24"/>
        </w:rPr>
        <w:t>(</w:t>
      </w:r>
      <w:r w:rsidR="006F594D">
        <w:rPr>
          <w:rFonts w:ascii="Times New Roman" w:hAnsi="Times New Roman" w:cs="Times New Roman"/>
          <w:sz w:val="24"/>
          <w:szCs w:val="24"/>
        </w:rPr>
        <w:t>3</w:t>
      </w:r>
      <w:r w:rsidR="00C849B9" w:rsidRPr="00977DF5">
        <w:rPr>
          <w:rFonts w:ascii="Times New Roman" w:hAnsi="Times New Roman" w:cs="Times New Roman"/>
          <w:sz w:val="24"/>
          <w:szCs w:val="24"/>
        </w:rPr>
        <w:t>)</w:t>
      </w:r>
      <w:r w:rsidR="0085457F">
        <w:rPr>
          <w:rFonts w:ascii="Times New Roman" w:hAnsi="Times New Roman" w:cs="Times New Roman"/>
          <w:sz w:val="24"/>
          <w:szCs w:val="24"/>
        </w:rPr>
        <w:t xml:space="preserve"> and current EU strategies on consumer protection and </w:t>
      </w:r>
      <w:r w:rsidR="007312A7">
        <w:rPr>
          <w:rFonts w:ascii="Times New Roman" w:hAnsi="Times New Roman" w:cs="Times New Roman"/>
          <w:sz w:val="24"/>
          <w:szCs w:val="24"/>
        </w:rPr>
        <w:t>fundamental</w:t>
      </w:r>
      <w:r w:rsidR="0085457F">
        <w:rPr>
          <w:rFonts w:ascii="Times New Roman" w:hAnsi="Times New Roman" w:cs="Times New Roman"/>
          <w:sz w:val="24"/>
          <w:szCs w:val="24"/>
        </w:rPr>
        <w:t xml:space="preserve"> </w:t>
      </w:r>
      <w:r w:rsidR="007312A7">
        <w:rPr>
          <w:rFonts w:ascii="Times New Roman" w:hAnsi="Times New Roman" w:cs="Times New Roman"/>
          <w:sz w:val="24"/>
          <w:szCs w:val="24"/>
        </w:rPr>
        <w:t>rights (</w:t>
      </w:r>
      <w:r w:rsidR="006F594D">
        <w:rPr>
          <w:rFonts w:ascii="Times New Roman" w:hAnsi="Times New Roman" w:cs="Times New Roman"/>
          <w:sz w:val="24"/>
          <w:szCs w:val="24"/>
        </w:rPr>
        <w:t>4</w:t>
      </w:r>
      <w:r w:rsidR="007312A7">
        <w:rPr>
          <w:rFonts w:ascii="Times New Roman" w:hAnsi="Times New Roman" w:cs="Times New Roman"/>
          <w:sz w:val="24"/>
          <w:szCs w:val="24"/>
        </w:rPr>
        <w:t>)</w:t>
      </w:r>
      <w:r w:rsidR="00BC604E" w:rsidRPr="00977DF5">
        <w:rPr>
          <w:rFonts w:ascii="Times New Roman" w:hAnsi="Times New Roman" w:cs="Times New Roman"/>
          <w:sz w:val="24"/>
          <w:szCs w:val="24"/>
        </w:rPr>
        <w:t>.</w:t>
      </w:r>
      <w:r w:rsidR="00813E4A" w:rsidRPr="00977DF5">
        <w:rPr>
          <w:rFonts w:ascii="Times New Roman" w:hAnsi="Times New Roman" w:cs="Times New Roman"/>
          <w:sz w:val="24"/>
          <w:szCs w:val="24"/>
        </w:rPr>
        <w:t xml:space="preserve"> </w:t>
      </w:r>
      <w:r w:rsidR="004872DE">
        <w:rPr>
          <w:rFonts w:ascii="Times New Roman" w:hAnsi="Times New Roman" w:cs="Times New Roman"/>
          <w:sz w:val="24"/>
          <w:szCs w:val="24"/>
        </w:rPr>
        <w:t>It concludes</w:t>
      </w:r>
      <w:r w:rsidR="00BC604E" w:rsidRPr="00977DF5">
        <w:rPr>
          <w:rFonts w:ascii="Times New Roman" w:hAnsi="Times New Roman" w:cs="Times New Roman"/>
          <w:sz w:val="24"/>
          <w:szCs w:val="24"/>
        </w:rPr>
        <w:t xml:space="preserve"> that the </w:t>
      </w:r>
      <w:r w:rsidR="00977DF5" w:rsidRPr="00977DF5">
        <w:rPr>
          <w:rFonts w:ascii="Times New Roman" w:hAnsi="Times New Roman" w:cs="Times New Roman"/>
          <w:sz w:val="24"/>
          <w:szCs w:val="24"/>
        </w:rPr>
        <w:t xml:space="preserve">existing </w:t>
      </w:r>
      <w:r w:rsidR="00BC604E" w:rsidRPr="00977DF5">
        <w:rPr>
          <w:rFonts w:ascii="Times New Roman" w:hAnsi="Times New Roman" w:cs="Times New Roman"/>
          <w:sz w:val="24"/>
          <w:szCs w:val="24"/>
        </w:rPr>
        <w:t xml:space="preserve">EU regulatory framework </w:t>
      </w:r>
      <w:r w:rsidR="00977DF5" w:rsidRPr="00977DF5">
        <w:rPr>
          <w:rFonts w:ascii="Times New Roman" w:hAnsi="Times New Roman" w:cs="Times New Roman"/>
          <w:sz w:val="24"/>
          <w:szCs w:val="24"/>
        </w:rPr>
        <w:t>is</w:t>
      </w:r>
      <w:r w:rsidR="00BC604E" w:rsidRPr="00977DF5">
        <w:rPr>
          <w:rFonts w:ascii="Times New Roman" w:hAnsi="Times New Roman" w:cs="Times New Roman"/>
          <w:sz w:val="24"/>
          <w:szCs w:val="24"/>
        </w:rPr>
        <w:t xml:space="preserve"> not sufficiently robust to </w:t>
      </w:r>
      <w:r w:rsidR="00233DE6">
        <w:rPr>
          <w:rFonts w:ascii="Times New Roman" w:hAnsi="Times New Roman" w:cs="Times New Roman"/>
          <w:sz w:val="24"/>
          <w:szCs w:val="24"/>
        </w:rPr>
        <w:t>protect children from the harmful effects of</w:t>
      </w:r>
      <w:r w:rsidR="00BC604E" w:rsidRPr="00977DF5">
        <w:rPr>
          <w:rFonts w:ascii="Times New Roman" w:hAnsi="Times New Roman" w:cs="Times New Roman"/>
          <w:sz w:val="24"/>
          <w:szCs w:val="24"/>
        </w:rPr>
        <w:t xml:space="preserve"> </w:t>
      </w:r>
      <w:r w:rsidR="00616D72" w:rsidRPr="00977DF5">
        <w:rPr>
          <w:rFonts w:ascii="Times New Roman" w:hAnsi="Times New Roman" w:cs="Times New Roman"/>
          <w:sz w:val="24"/>
          <w:szCs w:val="24"/>
        </w:rPr>
        <w:t xml:space="preserve">HFSS food and alcohol </w:t>
      </w:r>
      <w:r w:rsidR="00977DF5" w:rsidRPr="00977DF5">
        <w:rPr>
          <w:rFonts w:ascii="Times New Roman" w:hAnsi="Times New Roman" w:cs="Times New Roman"/>
          <w:sz w:val="24"/>
          <w:szCs w:val="24"/>
        </w:rPr>
        <w:t xml:space="preserve">marketing </w:t>
      </w:r>
      <w:r w:rsidR="00233DE6">
        <w:rPr>
          <w:rFonts w:ascii="Times New Roman" w:hAnsi="Times New Roman" w:cs="Times New Roman"/>
          <w:sz w:val="24"/>
          <w:szCs w:val="24"/>
        </w:rPr>
        <w:t xml:space="preserve">and </w:t>
      </w:r>
      <w:r w:rsidR="007312A7">
        <w:rPr>
          <w:rFonts w:ascii="Times New Roman" w:hAnsi="Times New Roman" w:cs="Times New Roman"/>
          <w:sz w:val="24"/>
          <w:szCs w:val="24"/>
        </w:rPr>
        <w:t>makes tentative suggestions on</w:t>
      </w:r>
      <w:r w:rsidR="00233DE6">
        <w:rPr>
          <w:rFonts w:ascii="Times New Roman" w:hAnsi="Times New Roman" w:cs="Times New Roman"/>
          <w:sz w:val="24"/>
          <w:szCs w:val="24"/>
        </w:rPr>
        <w:t xml:space="preserve"> what the </w:t>
      </w:r>
      <w:r w:rsidR="00813E4A" w:rsidRPr="00977DF5">
        <w:rPr>
          <w:rFonts w:ascii="Times New Roman" w:hAnsi="Times New Roman" w:cs="Times New Roman"/>
          <w:sz w:val="24"/>
          <w:szCs w:val="24"/>
        </w:rPr>
        <w:t xml:space="preserve">EU </w:t>
      </w:r>
      <w:r w:rsidR="00C849B9" w:rsidRPr="00977DF5">
        <w:rPr>
          <w:rFonts w:ascii="Times New Roman" w:hAnsi="Times New Roman" w:cs="Times New Roman"/>
          <w:sz w:val="24"/>
          <w:szCs w:val="24"/>
        </w:rPr>
        <w:t xml:space="preserve">should </w:t>
      </w:r>
      <w:r w:rsidR="004872DE">
        <w:rPr>
          <w:rFonts w:ascii="Times New Roman" w:hAnsi="Times New Roman" w:cs="Times New Roman"/>
          <w:sz w:val="24"/>
          <w:szCs w:val="24"/>
        </w:rPr>
        <w:t>consider doing</w:t>
      </w:r>
      <w:r w:rsidR="00C849B9" w:rsidRPr="00977DF5">
        <w:rPr>
          <w:rFonts w:ascii="Times New Roman" w:hAnsi="Times New Roman" w:cs="Times New Roman"/>
          <w:sz w:val="24"/>
          <w:szCs w:val="24"/>
        </w:rPr>
        <w:t xml:space="preserve"> </w:t>
      </w:r>
      <w:r w:rsidR="00813E4A" w:rsidRPr="00977DF5">
        <w:rPr>
          <w:rFonts w:ascii="Times New Roman" w:hAnsi="Times New Roman" w:cs="Times New Roman"/>
          <w:sz w:val="24"/>
          <w:szCs w:val="24"/>
        </w:rPr>
        <w:t>to strengthen the protection of children</w:t>
      </w:r>
      <w:r w:rsidR="00233DE6">
        <w:rPr>
          <w:rFonts w:ascii="Times New Roman" w:hAnsi="Times New Roman" w:cs="Times New Roman"/>
          <w:sz w:val="24"/>
          <w:szCs w:val="24"/>
        </w:rPr>
        <w:t>’s health</w:t>
      </w:r>
      <w:r w:rsidR="00813E4A" w:rsidRPr="00977DF5">
        <w:rPr>
          <w:rFonts w:ascii="Times New Roman" w:hAnsi="Times New Roman" w:cs="Times New Roman"/>
          <w:sz w:val="24"/>
          <w:szCs w:val="24"/>
        </w:rPr>
        <w:t xml:space="preserve"> </w:t>
      </w:r>
      <w:r w:rsidR="00C849B9" w:rsidRPr="00977DF5">
        <w:rPr>
          <w:rFonts w:ascii="Times New Roman" w:hAnsi="Times New Roman" w:cs="Times New Roman"/>
          <w:sz w:val="24"/>
          <w:szCs w:val="24"/>
        </w:rPr>
        <w:t xml:space="preserve">from </w:t>
      </w:r>
      <w:r w:rsidR="00233DE6">
        <w:rPr>
          <w:rFonts w:ascii="Times New Roman" w:hAnsi="Times New Roman" w:cs="Times New Roman"/>
          <w:sz w:val="24"/>
          <w:szCs w:val="24"/>
        </w:rPr>
        <w:t xml:space="preserve">such </w:t>
      </w:r>
      <w:r w:rsidR="00C849B9" w:rsidRPr="00977DF5">
        <w:rPr>
          <w:rFonts w:ascii="Times New Roman" w:hAnsi="Times New Roman" w:cs="Times New Roman"/>
          <w:sz w:val="24"/>
          <w:szCs w:val="24"/>
        </w:rPr>
        <w:t>marketing.</w:t>
      </w:r>
    </w:p>
    <w:p w14:paraId="0CFC6432" w14:textId="77777777" w:rsidR="00087E9F" w:rsidRPr="00977DF5" w:rsidRDefault="00087E9F" w:rsidP="00D54251">
      <w:pPr>
        <w:spacing w:after="0"/>
        <w:jc w:val="both"/>
        <w:rPr>
          <w:rFonts w:ascii="Times New Roman" w:hAnsi="Times New Roman" w:cs="Times New Roman"/>
          <w:sz w:val="24"/>
          <w:szCs w:val="24"/>
        </w:rPr>
      </w:pPr>
    </w:p>
    <w:p w14:paraId="7AACC090" w14:textId="387D3BBB" w:rsidR="00D130E5" w:rsidRPr="00F55B4A" w:rsidRDefault="00D130E5"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 xml:space="preserve">The </w:t>
      </w:r>
      <w:r w:rsidR="00B21647" w:rsidRPr="00F55B4A">
        <w:rPr>
          <w:rFonts w:ascii="Times New Roman" w:hAnsi="Times New Roman" w:cs="Times New Roman"/>
          <w:b/>
          <w:sz w:val="28"/>
          <w:szCs w:val="24"/>
        </w:rPr>
        <w:t xml:space="preserve">relationship </w:t>
      </w:r>
      <w:r w:rsidRPr="00F55B4A">
        <w:rPr>
          <w:rFonts w:ascii="Times New Roman" w:hAnsi="Times New Roman" w:cs="Times New Roman"/>
          <w:b/>
          <w:sz w:val="28"/>
          <w:szCs w:val="24"/>
        </w:rPr>
        <w:t xml:space="preserve">between </w:t>
      </w:r>
      <w:r w:rsidR="00B21647" w:rsidRPr="00F55B4A">
        <w:rPr>
          <w:rFonts w:ascii="Times New Roman" w:hAnsi="Times New Roman" w:cs="Times New Roman"/>
          <w:b/>
          <w:sz w:val="28"/>
          <w:szCs w:val="24"/>
        </w:rPr>
        <w:t>marketing</w:t>
      </w:r>
      <w:r w:rsidRPr="00F55B4A">
        <w:rPr>
          <w:rFonts w:ascii="Times New Roman" w:hAnsi="Times New Roman" w:cs="Times New Roman"/>
          <w:b/>
          <w:sz w:val="28"/>
          <w:szCs w:val="24"/>
        </w:rPr>
        <w:t xml:space="preserve">, </w:t>
      </w:r>
      <w:r w:rsidR="00B21647" w:rsidRPr="00F55B4A">
        <w:rPr>
          <w:rFonts w:ascii="Times New Roman" w:hAnsi="Times New Roman" w:cs="Times New Roman"/>
          <w:b/>
          <w:sz w:val="28"/>
          <w:szCs w:val="24"/>
        </w:rPr>
        <w:t xml:space="preserve">consumption </w:t>
      </w:r>
      <w:r w:rsidRPr="00F55B4A">
        <w:rPr>
          <w:rFonts w:ascii="Times New Roman" w:hAnsi="Times New Roman" w:cs="Times New Roman"/>
          <w:b/>
          <w:sz w:val="28"/>
          <w:szCs w:val="24"/>
        </w:rPr>
        <w:t xml:space="preserve">and </w:t>
      </w:r>
      <w:r w:rsidR="00B21647" w:rsidRPr="00F55B4A">
        <w:rPr>
          <w:rFonts w:ascii="Times New Roman" w:hAnsi="Times New Roman" w:cs="Times New Roman"/>
          <w:b/>
          <w:sz w:val="28"/>
          <w:szCs w:val="24"/>
        </w:rPr>
        <w:t>health</w:t>
      </w:r>
    </w:p>
    <w:p w14:paraId="7F393B29" w14:textId="77777777" w:rsidR="004872DE" w:rsidRPr="004872DE" w:rsidRDefault="004872DE" w:rsidP="00D54251">
      <w:pPr>
        <w:spacing w:after="0"/>
        <w:jc w:val="both"/>
      </w:pPr>
    </w:p>
    <w:p w14:paraId="62288E29" w14:textId="4279D402" w:rsidR="00977DF5" w:rsidRPr="00977DF5" w:rsidRDefault="00977DF5"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Advertising restrictions have always given rise to vivid controversies reflecting the strongly polarised views of different stakeholders on the role which the marketing of certain </w:t>
      </w:r>
      <w:r w:rsidR="008A6149">
        <w:rPr>
          <w:rFonts w:ascii="Times New Roman" w:hAnsi="Times New Roman" w:cs="Times New Roman"/>
          <w:sz w:val="24"/>
          <w:szCs w:val="24"/>
        </w:rPr>
        <w:t>goods</w:t>
      </w:r>
      <w:r w:rsidRPr="00977DF5">
        <w:rPr>
          <w:rFonts w:ascii="Times New Roman" w:hAnsi="Times New Roman" w:cs="Times New Roman"/>
          <w:sz w:val="24"/>
          <w:szCs w:val="24"/>
        </w:rPr>
        <w:t xml:space="preserve"> has played on </w:t>
      </w:r>
      <w:r w:rsidR="008A6149">
        <w:rPr>
          <w:rFonts w:ascii="Times New Roman" w:hAnsi="Times New Roman" w:cs="Times New Roman"/>
          <w:sz w:val="24"/>
          <w:szCs w:val="24"/>
        </w:rPr>
        <w:t xml:space="preserve">their </w:t>
      </w:r>
      <w:r w:rsidRPr="00977DF5">
        <w:rPr>
          <w:rFonts w:ascii="Times New Roman" w:hAnsi="Times New Roman" w:cs="Times New Roman"/>
          <w:sz w:val="24"/>
          <w:szCs w:val="24"/>
        </w:rPr>
        <w:t>consumption</w:t>
      </w:r>
      <w:r w:rsidR="008A6149">
        <w:rPr>
          <w:rFonts w:ascii="Times New Roman" w:hAnsi="Times New Roman" w:cs="Times New Roman"/>
          <w:sz w:val="24"/>
          <w:szCs w:val="24"/>
        </w:rPr>
        <w:t xml:space="preserve"> </w:t>
      </w:r>
      <w:r w:rsidRPr="00977DF5">
        <w:rPr>
          <w:rFonts w:ascii="Times New Roman" w:hAnsi="Times New Roman" w:cs="Times New Roman"/>
          <w:sz w:val="24"/>
          <w:szCs w:val="24"/>
        </w:rPr>
        <w:t>and</w:t>
      </w:r>
      <w:r w:rsidR="008A6149">
        <w:rPr>
          <w:rFonts w:ascii="Times New Roman" w:hAnsi="Times New Roman" w:cs="Times New Roman"/>
          <w:sz w:val="24"/>
          <w:szCs w:val="24"/>
        </w:rPr>
        <w:t xml:space="preserve">, in turn, </w:t>
      </w:r>
      <w:r w:rsidR="004E7D5D">
        <w:rPr>
          <w:rFonts w:ascii="Times New Roman" w:hAnsi="Times New Roman" w:cs="Times New Roman"/>
          <w:sz w:val="24"/>
          <w:szCs w:val="24"/>
        </w:rPr>
        <w:t>on diets and</w:t>
      </w:r>
      <w:r w:rsidRPr="00977DF5">
        <w:rPr>
          <w:rFonts w:ascii="Times New Roman" w:hAnsi="Times New Roman" w:cs="Times New Roman"/>
          <w:sz w:val="24"/>
          <w:szCs w:val="24"/>
        </w:rPr>
        <w:t xml:space="preserve"> health. </w:t>
      </w:r>
      <w:r w:rsidR="004E7D5D">
        <w:rPr>
          <w:rFonts w:ascii="Times New Roman" w:hAnsi="Times New Roman" w:cs="Times New Roman"/>
          <w:sz w:val="24"/>
          <w:szCs w:val="24"/>
        </w:rPr>
        <w:t xml:space="preserve">In light of their particular vulnerability to marketing, attention has tended to focus on children. </w:t>
      </w:r>
      <w:r w:rsidRPr="00977DF5">
        <w:rPr>
          <w:rFonts w:ascii="Times New Roman" w:hAnsi="Times New Roman" w:cs="Times New Roman"/>
          <w:sz w:val="24"/>
          <w:szCs w:val="24"/>
        </w:rPr>
        <w:t>For years, consumer and public health associations have highlighted that the exposure of children to the marketing of unhealthy products such as alcoholic beverages or HFSS food has had a negative impact on their health an</w:t>
      </w:r>
      <w:r w:rsidR="007D4701">
        <w:rPr>
          <w:rFonts w:ascii="Times New Roman" w:hAnsi="Times New Roman" w:cs="Times New Roman"/>
          <w:sz w:val="24"/>
          <w:szCs w:val="24"/>
        </w:rPr>
        <w:t xml:space="preserve">d have therefore called for its </w:t>
      </w:r>
      <w:r w:rsidRPr="00977DF5">
        <w:rPr>
          <w:rFonts w:ascii="Times New Roman" w:hAnsi="Times New Roman" w:cs="Times New Roman"/>
          <w:sz w:val="24"/>
          <w:szCs w:val="24"/>
        </w:rPr>
        <w:t xml:space="preserve">strict regulation. By contrast, the opponents of regulation have argued that restrictions on marketing violate the fundamental right of commercial operators to promote their goods, services and brands. </w:t>
      </w:r>
      <w:r w:rsidR="00FF23A9">
        <w:rPr>
          <w:rFonts w:ascii="Times New Roman" w:hAnsi="Times New Roman" w:cs="Times New Roman"/>
          <w:sz w:val="24"/>
          <w:szCs w:val="24"/>
        </w:rPr>
        <w:t xml:space="preserve">Thus, any </w:t>
      </w:r>
      <w:r w:rsidR="00087E9F">
        <w:rPr>
          <w:rFonts w:ascii="Times New Roman" w:hAnsi="Times New Roman" w:cs="Times New Roman"/>
          <w:sz w:val="24"/>
          <w:szCs w:val="24"/>
        </w:rPr>
        <w:t>restriction</w:t>
      </w:r>
      <w:r w:rsidR="00FF23A9">
        <w:rPr>
          <w:rFonts w:ascii="Times New Roman" w:hAnsi="Times New Roman" w:cs="Times New Roman"/>
          <w:sz w:val="24"/>
          <w:szCs w:val="24"/>
        </w:rPr>
        <w:t xml:space="preserve">s on marketing need to be preceded by a </w:t>
      </w:r>
      <w:r w:rsidRPr="00977DF5">
        <w:rPr>
          <w:rFonts w:ascii="Times New Roman" w:hAnsi="Times New Roman" w:cs="Times New Roman"/>
          <w:sz w:val="24"/>
          <w:szCs w:val="24"/>
        </w:rPr>
        <w:t xml:space="preserve">proportionality assessment based on evidence </w:t>
      </w:r>
      <w:r w:rsidR="00A42650">
        <w:rPr>
          <w:rFonts w:ascii="Times New Roman" w:hAnsi="Times New Roman" w:cs="Times New Roman"/>
          <w:sz w:val="24"/>
          <w:szCs w:val="24"/>
        </w:rPr>
        <w:t>in order to</w:t>
      </w:r>
      <w:r w:rsidRPr="00977DF5">
        <w:rPr>
          <w:rFonts w:ascii="Times New Roman" w:hAnsi="Times New Roman" w:cs="Times New Roman"/>
          <w:sz w:val="24"/>
          <w:szCs w:val="24"/>
        </w:rPr>
        <w:t xml:space="preserve"> reconcile these </w:t>
      </w:r>
      <w:r w:rsidR="004E7D5D">
        <w:rPr>
          <w:rFonts w:ascii="Times New Roman" w:hAnsi="Times New Roman" w:cs="Times New Roman"/>
          <w:sz w:val="24"/>
          <w:szCs w:val="24"/>
        </w:rPr>
        <w:t>divergent</w:t>
      </w:r>
      <w:r w:rsidRPr="00977DF5">
        <w:rPr>
          <w:rFonts w:ascii="Times New Roman" w:hAnsi="Times New Roman" w:cs="Times New Roman"/>
          <w:sz w:val="24"/>
          <w:szCs w:val="24"/>
        </w:rPr>
        <w:t xml:space="preserve"> points of view. </w:t>
      </w:r>
    </w:p>
    <w:p w14:paraId="48E2B195" w14:textId="77777777" w:rsidR="00977DF5" w:rsidRPr="00977DF5" w:rsidRDefault="00977DF5" w:rsidP="00D54251">
      <w:pPr>
        <w:pStyle w:val="HTMLPreformatted"/>
        <w:spacing w:line="276" w:lineRule="auto"/>
        <w:jc w:val="both"/>
        <w:rPr>
          <w:rFonts w:ascii="Times New Roman" w:hAnsi="Times New Roman" w:cs="Times New Roman"/>
          <w:color w:val="000000" w:themeColor="text1"/>
          <w:sz w:val="24"/>
          <w:szCs w:val="24"/>
          <w:lang w:val="en-GB" w:eastAsia="en-GB"/>
        </w:rPr>
      </w:pPr>
    </w:p>
    <w:p w14:paraId="3BC3702E" w14:textId="060033A7" w:rsidR="00977DF5" w:rsidRPr="00977DF5" w:rsidRDefault="00977DF5" w:rsidP="00D54251">
      <w:pPr>
        <w:pStyle w:val="HTMLPreformatted"/>
        <w:spacing w:line="276" w:lineRule="auto"/>
        <w:jc w:val="both"/>
        <w:rPr>
          <w:rFonts w:ascii="Times New Roman" w:hAnsi="Times New Roman" w:cs="Times New Roman"/>
          <w:color w:val="000000" w:themeColor="text1"/>
          <w:sz w:val="24"/>
          <w:szCs w:val="24"/>
          <w:lang w:val="en-US" w:eastAsia="en-GB"/>
        </w:rPr>
      </w:pPr>
      <w:r w:rsidRPr="00977DF5">
        <w:rPr>
          <w:rFonts w:ascii="Times New Roman" w:hAnsi="Times New Roman" w:cs="Times New Roman"/>
          <w:color w:val="000000" w:themeColor="text1"/>
          <w:sz w:val="24"/>
          <w:szCs w:val="24"/>
          <w:lang w:val="en-US" w:eastAsia="en-GB"/>
        </w:rPr>
        <w:t>It is true that commercial expression is viewed as a form of expression and, as such, benefits from the protection granted by Article 10 of the European Convention on Human Rights</w:t>
      </w:r>
      <w:r w:rsidR="00355283">
        <w:rPr>
          <w:rFonts w:ascii="Times New Roman" w:hAnsi="Times New Roman" w:cs="Times New Roman"/>
          <w:color w:val="000000" w:themeColor="text1"/>
          <w:sz w:val="24"/>
          <w:szCs w:val="24"/>
          <w:lang w:val="en-US" w:eastAsia="en-GB"/>
        </w:rPr>
        <w:t>, which</w:t>
      </w:r>
      <w:r w:rsidR="007D4701">
        <w:rPr>
          <w:rFonts w:ascii="Times New Roman" w:hAnsi="Times New Roman" w:cs="Times New Roman"/>
          <w:color w:val="000000" w:themeColor="text1"/>
          <w:sz w:val="24"/>
          <w:szCs w:val="24"/>
          <w:lang w:val="en-US" w:eastAsia="en-GB"/>
        </w:rPr>
        <w:t xml:space="preserve"> provides in its first paragraph that </w:t>
      </w:r>
      <w:r w:rsidR="0080162E">
        <w:rPr>
          <w:rFonts w:ascii="Times New Roman" w:hAnsi="Times New Roman" w:cs="Times New Roman"/>
          <w:kern w:val="1"/>
          <w:sz w:val="24"/>
          <w:szCs w:val="24"/>
          <w:lang w:val="en-GB"/>
        </w:rPr>
        <w:t>“</w:t>
      </w:r>
      <w:r w:rsidR="007D4701" w:rsidRPr="007D4701">
        <w:rPr>
          <w:rFonts w:ascii="Times New Roman" w:hAnsi="Times New Roman" w:cs="Times New Roman"/>
          <w:kern w:val="1"/>
          <w:sz w:val="24"/>
          <w:szCs w:val="24"/>
          <w:lang w:val="en-GB"/>
        </w:rPr>
        <w:t>e</w:t>
      </w:r>
      <w:r w:rsidR="007D4701" w:rsidRPr="007D4701">
        <w:rPr>
          <w:rFonts w:ascii="Times New Roman" w:hAnsi="Times New Roman" w:cs="Times New Roman"/>
          <w:sz w:val="24"/>
          <w:szCs w:val="24"/>
          <w:lang w:val="en-GB"/>
        </w:rPr>
        <w:t xml:space="preserve">veryone has the right to freedom of expression. This right shall include freedom to hold opinions and to receive and impart information and ideas without interference by public authority and </w:t>
      </w:r>
      <w:r w:rsidR="007D4701" w:rsidRPr="007D4701">
        <w:rPr>
          <w:rFonts w:ascii="Times New Roman" w:hAnsi="Times New Roman" w:cs="Times New Roman"/>
          <w:sz w:val="24"/>
          <w:szCs w:val="24"/>
          <w:lang w:val="en-GB"/>
        </w:rPr>
        <w:lastRenderedPageBreak/>
        <w:t>regardless of frontiers</w:t>
      </w:r>
      <w:r w:rsidR="0080162E">
        <w:rPr>
          <w:rFonts w:ascii="Times New Roman" w:hAnsi="Times New Roman" w:cs="Times New Roman"/>
          <w:sz w:val="24"/>
          <w:szCs w:val="24"/>
          <w:lang w:val="en-GB"/>
        </w:rPr>
        <w:t>”</w:t>
      </w:r>
      <w:r w:rsidR="007D4701" w:rsidRPr="007D4701">
        <w:rPr>
          <w:rFonts w:ascii="Times New Roman" w:hAnsi="Times New Roman" w:cs="Times New Roman"/>
          <w:sz w:val="24"/>
          <w:szCs w:val="24"/>
          <w:lang w:val="en-GB"/>
        </w:rPr>
        <w:t xml:space="preserve">. </w:t>
      </w:r>
      <w:r w:rsidR="004E7D5D">
        <w:rPr>
          <w:rFonts w:ascii="Times New Roman" w:hAnsi="Times New Roman" w:cs="Times New Roman"/>
          <w:sz w:val="24"/>
          <w:szCs w:val="24"/>
          <w:lang w:val="en-GB"/>
        </w:rPr>
        <w:t>Drawing on the case law of the US Supreme Court,</w:t>
      </w:r>
      <w:r w:rsidR="004E7D5D">
        <w:rPr>
          <w:rStyle w:val="FootnoteReference"/>
          <w:rFonts w:ascii="Times New Roman" w:hAnsi="Times New Roman" w:cs="Times New Roman"/>
          <w:sz w:val="24"/>
          <w:szCs w:val="24"/>
          <w:lang w:val="en-GB"/>
        </w:rPr>
        <w:footnoteReference w:id="10"/>
      </w:r>
      <w:r w:rsidR="004E7D5D">
        <w:rPr>
          <w:rFonts w:ascii="Times New Roman" w:hAnsi="Times New Roman" w:cs="Times New Roman"/>
          <w:sz w:val="24"/>
          <w:szCs w:val="24"/>
          <w:lang w:val="en-GB"/>
        </w:rPr>
        <w:t xml:space="preserve"> the E</w:t>
      </w:r>
      <w:r w:rsidR="007D4701" w:rsidRPr="007D4701">
        <w:rPr>
          <w:rFonts w:ascii="Times New Roman" w:hAnsi="Times New Roman" w:cs="Times New Roman"/>
          <w:sz w:val="24"/>
          <w:szCs w:val="24"/>
          <w:lang w:val="en-GB"/>
        </w:rPr>
        <w:t xml:space="preserve">uropean Court of Human Rights has </w:t>
      </w:r>
      <w:r w:rsidR="008A6149">
        <w:rPr>
          <w:rFonts w:ascii="Times New Roman" w:hAnsi="Times New Roman" w:cs="Times New Roman"/>
          <w:sz w:val="24"/>
          <w:szCs w:val="24"/>
          <w:lang w:val="en-GB"/>
        </w:rPr>
        <w:t xml:space="preserve">interpreted this provision broadly to the effect that it protects </w:t>
      </w:r>
      <w:r w:rsidR="007D4701" w:rsidRPr="007D4701">
        <w:rPr>
          <w:rFonts w:ascii="Times New Roman" w:hAnsi="Times New Roman" w:cs="Times New Roman"/>
          <w:sz w:val="24"/>
          <w:szCs w:val="24"/>
          <w:lang w:val="en-GB"/>
        </w:rPr>
        <w:t>all forms of expression, including c</w:t>
      </w:r>
      <w:r w:rsidR="007D4701" w:rsidRPr="007D4701">
        <w:rPr>
          <w:rFonts w:ascii="Times New Roman" w:hAnsi="Times New Roman" w:cs="Times New Roman"/>
          <w:kern w:val="1"/>
          <w:sz w:val="24"/>
          <w:szCs w:val="24"/>
          <w:lang w:val="en-GB"/>
        </w:rPr>
        <w:t>ommercial expression consist</w:t>
      </w:r>
      <w:r w:rsidR="008A6149">
        <w:rPr>
          <w:rFonts w:ascii="Times New Roman" w:hAnsi="Times New Roman" w:cs="Times New Roman"/>
          <w:kern w:val="1"/>
          <w:sz w:val="24"/>
          <w:szCs w:val="24"/>
          <w:lang w:val="en-GB"/>
        </w:rPr>
        <w:t>ing</w:t>
      </w:r>
      <w:r w:rsidR="007D4701" w:rsidRPr="007D4701">
        <w:rPr>
          <w:rFonts w:ascii="Times New Roman" w:hAnsi="Times New Roman" w:cs="Times New Roman"/>
          <w:kern w:val="1"/>
          <w:sz w:val="24"/>
          <w:szCs w:val="24"/>
          <w:lang w:val="en-GB"/>
        </w:rPr>
        <w:t xml:space="preserve"> </w:t>
      </w:r>
      <w:r w:rsidR="00393F65">
        <w:rPr>
          <w:rFonts w:ascii="Times New Roman" w:hAnsi="Times New Roman" w:cs="Times New Roman"/>
          <w:kern w:val="1"/>
          <w:sz w:val="24"/>
          <w:szCs w:val="24"/>
          <w:lang w:val="en-GB"/>
        </w:rPr>
        <w:t>of</w:t>
      </w:r>
      <w:r w:rsidR="00393F65" w:rsidRPr="007D4701">
        <w:rPr>
          <w:rFonts w:ascii="Times New Roman" w:hAnsi="Times New Roman" w:cs="Times New Roman"/>
          <w:kern w:val="1"/>
          <w:sz w:val="24"/>
          <w:szCs w:val="24"/>
          <w:lang w:val="en-GB"/>
        </w:rPr>
        <w:t xml:space="preserve"> </w:t>
      </w:r>
      <w:r w:rsidR="007D4701" w:rsidRPr="007D4701">
        <w:rPr>
          <w:rFonts w:ascii="Times New Roman" w:hAnsi="Times New Roman" w:cs="Times New Roman"/>
          <w:kern w:val="1"/>
          <w:sz w:val="24"/>
          <w:szCs w:val="24"/>
          <w:lang w:val="en-GB"/>
        </w:rPr>
        <w:t>the provision of information, expression of ideas or communication of images as part of the promotion of a commercial activity and the concomitant right to receive such communications</w:t>
      </w:r>
      <w:r w:rsidRPr="00977DF5">
        <w:rPr>
          <w:rFonts w:ascii="Times New Roman" w:hAnsi="Times New Roman" w:cs="Times New Roman"/>
          <w:color w:val="000000" w:themeColor="text1"/>
          <w:sz w:val="24"/>
          <w:szCs w:val="24"/>
          <w:lang w:val="en-US" w:eastAsia="en-GB"/>
        </w:rPr>
        <w:t>.</w:t>
      </w:r>
      <w:r w:rsidRPr="00977DF5">
        <w:rPr>
          <w:rStyle w:val="FootnoteReference"/>
          <w:rFonts w:ascii="Times New Roman" w:hAnsi="Times New Roman" w:cs="Times New Roman"/>
          <w:color w:val="000000" w:themeColor="text1"/>
          <w:sz w:val="24"/>
          <w:szCs w:val="24"/>
          <w:lang w:val="en-US" w:eastAsia="en-GB"/>
        </w:rPr>
        <w:footnoteReference w:id="11"/>
      </w:r>
      <w:r w:rsidRPr="00977DF5">
        <w:rPr>
          <w:rFonts w:ascii="Times New Roman" w:hAnsi="Times New Roman" w:cs="Times New Roman"/>
          <w:color w:val="000000" w:themeColor="text1"/>
          <w:sz w:val="24"/>
          <w:szCs w:val="24"/>
          <w:lang w:val="en-US" w:eastAsia="en-GB"/>
        </w:rPr>
        <w:t xml:space="preserve"> Nevertheless, the right to free expression is not absolute: </w:t>
      </w:r>
      <w:r w:rsidRPr="00977DF5">
        <w:rPr>
          <w:rFonts w:ascii="Times New Roman" w:hAnsi="Times New Roman" w:cs="Times New Roman"/>
          <w:sz w:val="24"/>
          <w:szCs w:val="24"/>
          <w:lang w:val="en-GB"/>
        </w:rPr>
        <w:t xml:space="preserve">public authorities may restrict commercial speech </w:t>
      </w:r>
      <w:r w:rsidRPr="00977DF5">
        <w:rPr>
          <w:rFonts w:ascii="Times New Roman" w:hAnsi="Times New Roman" w:cs="Times New Roman"/>
          <w:color w:val="000000" w:themeColor="text1"/>
          <w:sz w:val="24"/>
          <w:szCs w:val="24"/>
          <w:lang w:val="en-US" w:eastAsia="en-GB"/>
        </w:rPr>
        <w:t>for reasons of overriding public interest, including the protection of public health. To do so, however, they must</w:t>
      </w:r>
      <w:r w:rsidRPr="00977DF5">
        <w:rPr>
          <w:rFonts w:ascii="Times New Roman" w:hAnsi="Times New Roman" w:cs="Times New Roman"/>
          <w:sz w:val="24"/>
          <w:szCs w:val="24"/>
          <w:lang w:val="en-GB"/>
        </w:rPr>
        <w:t xml:space="preserve"> establish that the restriction is proportionate, i.e. that it is both legitimate and </w:t>
      </w:r>
      <w:r w:rsidR="00393F65">
        <w:rPr>
          <w:rFonts w:ascii="Times New Roman" w:hAnsi="Times New Roman" w:cs="Times New Roman"/>
          <w:sz w:val="24"/>
          <w:szCs w:val="24"/>
          <w:lang w:val="en-GB"/>
        </w:rPr>
        <w:t>no</w:t>
      </w:r>
      <w:r w:rsidRPr="00977DF5">
        <w:rPr>
          <w:rFonts w:ascii="Times New Roman" w:hAnsi="Times New Roman" w:cs="Times New Roman"/>
          <w:sz w:val="24"/>
          <w:szCs w:val="24"/>
          <w:lang w:val="en-GB"/>
        </w:rPr>
        <w:t xml:space="preserve"> more restrictive than necessary to address </w:t>
      </w:r>
      <w:r w:rsidR="007C7689">
        <w:rPr>
          <w:rFonts w:ascii="Times New Roman" w:hAnsi="Times New Roman" w:cs="Times New Roman"/>
          <w:sz w:val="24"/>
          <w:szCs w:val="24"/>
          <w:lang w:val="en-GB"/>
        </w:rPr>
        <w:t xml:space="preserve">specific public health </w:t>
      </w:r>
      <w:r w:rsidRPr="00977DF5">
        <w:rPr>
          <w:rFonts w:ascii="Times New Roman" w:hAnsi="Times New Roman" w:cs="Times New Roman"/>
          <w:sz w:val="24"/>
          <w:szCs w:val="24"/>
          <w:lang w:val="en-GB"/>
        </w:rPr>
        <w:t>concerns.</w:t>
      </w:r>
      <w:r w:rsidRPr="00977DF5">
        <w:rPr>
          <w:rStyle w:val="FootnoteReference"/>
          <w:rFonts w:ascii="Times New Roman" w:hAnsi="Times New Roman" w:cs="Times New Roman"/>
          <w:sz w:val="24"/>
          <w:szCs w:val="24"/>
          <w:lang w:val="en-GB"/>
        </w:rPr>
        <w:footnoteReference w:id="12"/>
      </w:r>
      <w:r w:rsidRPr="00977DF5">
        <w:rPr>
          <w:rFonts w:ascii="Times New Roman" w:hAnsi="Times New Roman" w:cs="Times New Roman"/>
          <w:color w:val="000000" w:themeColor="text1"/>
          <w:sz w:val="24"/>
          <w:szCs w:val="24"/>
          <w:lang w:val="en-US" w:eastAsia="en-GB"/>
        </w:rPr>
        <w:t xml:space="preserve"> </w:t>
      </w:r>
      <w:r w:rsidR="00C6317C">
        <w:rPr>
          <w:rFonts w:ascii="Times New Roman" w:hAnsi="Times New Roman" w:cs="Times New Roman"/>
          <w:color w:val="000000" w:themeColor="text1"/>
          <w:sz w:val="24"/>
          <w:szCs w:val="24"/>
          <w:lang w:val="en-US" w:eastAsia="en-GB"/>
        </w:rPr>
        <w:t xml:space="preserve">The Court of Justice of the European Union explicitly relied on this case law in its two </w:t>
      </w:r>
      <w:r w:rsidR="00C6317C" w:rsidRPr="007D4701">
        <w:rPr>
          <w:rFonts w:ascii="Times New Roman" w:hAnsi="Times New Roman" w:cs="Times New Roman"/>
          <w:i/>
          <w:color w:val="000000" w:themeColor="text1"/>
          <w:sz w:val="24"/>
          <w:szCs w:val="24"/>
          <w:lang w:val="en-US" w:eastAsia="en-GB"/>
        </w:rPr>
        <w:t>Tobacco Advertising</w:t>
      </w:r>
      <w:r w:rsidR="00C6317C">
        <w:rPr>
          <w:rFonts w:ascii="Times New Roman" w:hAnsi="Times New Roman" w:cs="Times New Roman"/>
          <w:color w:val="000000" w:themeColor="text1"/>
          <w:sz w:val="24"/>
          <w:szCs w:val="24"/>
          <w:lang w:val="en-US" w:eastAsia="en-GB"/>
        </w:rPr>
        <w:t xml:space="preserve"> judgments</w:t>
      </w:r>
      <w:r w:rsidR="00C6317C">
        <w:rPr>
          <w:rStyle w:val="FootnoteReference"/>
          <w:rFonts w:ascii="Times New Roman" w:hAnsi="Times New Roman" w:cs="Times New Roman"/>
          <w:color w:val="000000" w:themeColor="text1"/>
          <w:sz w:val="24"/>
          <w:szCs w:val="24"/>
          <w:lang w:val="en-US" w:eastAsia="en-GB"/>
        </w:rPr>
        <w:footnoteReference w:id="13"/>
      </w:r>
      <w:r w:rsidR="00C6317C">
        <w:rPr>
          <w:rFonts w:ascii="Times New Roman" w:hAnsi="Times New Roman" w:cs="Times New Roman"/>
          <w:color w:val="000000" w:themeColor="text1"/>
          <w:sz w:val="24"/>
          <w:szCs w:val="24"/>
          <w:lang w:val="en-US" w:eastAsia="en-GB"/>
        </w:rPr>
        <w:t xml:space="preserve"> and in its </w:t>
      </w:r>
      <w:proofErr w:type="spellStart"/>
      <w:r w:rsidR="00C6317C" w:rsidRPr="00114A55">
        <w:rPr>
          <w:rFonts w:ascii="Times New Roman" w:hAnsi="Times New Roman" w:cs="Times New Roman"/>
          <w:i/>
          <w:color w:val="000000" w:themeColor="text1"/>
          <w:sz w:val="24"/>
          <w:szCs w:val="24"/>
          <w:lang w:val="en-US" w:eastAsia="en-GB"/>
        </w:rPr>
        <w:t>Karner</w:t>
      </w:r>
      <w:proofErr w:type="spellEnd"/>
      <w:r w:rsidR="00C6317C">
        <w:rPr>
          <w:rFonts w:ascii="Times New Roman" w:hAnsi="Times New Roman" w:cs="Times New Roman"/>
          <w:color w:val="000000" w:themeColor="text1"/>
          <w:sz w:val="24"/>
          <w:szCs w:val="24"/>
          <w:lang w:val="en-US" w:eastAsia="en-GB"/>
        </w:rPr>
        <w:t xml:space="preserve"> ruling.</w:t>
      </w:r>
      <w:r w:rsidR="00C6317C" w:rsidRPr="00114A55">
        <w:rPr>
          <w:rStyle w:val="FootnoteReference"/>
          <w:rFonts w:ascii="Times New Roman" w:hAnsi="Times New Roman" w:cs="Times New Roman"/>
          <w:color w:val="000000" w:themeColor="text1"/>
          <w:sz w:val="24"/>
          <w:szCs w:val="24"/>
          <w:lang w:val="en-US" w:eastAsia="en-GB"/>
        </w:rPr>
        <w:footnoteReference w:id="14"/>
      </w:r>
      <w:r w:rsidR="00507CE2">
        <w:rPr>
          <w:rFonts w:ascii="Times New Roman" w:hAnsi="Times New Roman" w:cs="Times New Roman"/>
          <w:color w:val="000000" w:themeColor="text1"/>
          <w:sz w:val="24"/>
          <w:szCs w:val="24"/>
          <w:lang w:val="en-US" w:eastAsia="en-GB"/>
        </w:rPr>
        <w:t xml:space="preserve"> The Court’s recent </w:t>
      </w:r>
      <w:proofErr w:type="spellStart"/>
      <w:r w:rsidR="00507CE2" w:rsidRPr="00CC6FB5">
        <w:rPr>
          <w:rFonts w:ascii="Times New Roman" w:hAnsi="Times New Roman" w:cs="Times New Roman"/>
          <w:i/>
          <w:color w:val="000000" w:themeColor="text1"/>
          <w:sz w:val="24"/>
          <w:szCs w:val="24"/>
          <w:lang w:val="en-US" w:eastAsia="en-GB"/>
        </w:rPr>
        <w:t>Deutsches</w:t>
      </w:r>
      <w:proofErr w:type="spellEnd"/>
      <w:r w:rsidR="00507CE2" w:rsidRPr="00CC6FB5">
        <w:rPr>
          <w:rFonts w:ascii="Times New Roman" w:hAnsi="Times New Roman" w:cs="Times New Roman"/>
          <w:i/>
          <w:color w:val="000000" w:themeColor="text1"/>
          <w:sz w:val="24"/>
          <w:szCs w:val="24"/>
          <w:lang w:val="en-US" w:eastAsia="en-GB"/>
        </w:rPr>
        <w:t xml:space="preserve"> </w:t>
      </w:r>
      <w:proofErr w:type="spellStart"/>
      <w:r w:rsidR="00507CE2" w:rsidRPr="00CC6FB5">
        <w:rPr>
          <w:rFonts w:ascii="Times New Roman" w:hAnsi="Times New Roman" w:cs="Times New Roman"/>
          <w:i/>
          <w:color w:val="000000" w:themeColor="text1"/>
          <w:sz w:val="24"/>
          <w:szCs w:val="24"/>
          <w:lang w:val="en-US" w:eastAsia="en-GB"/>
        </w:rPr>
        <w:t>Weintor</w:t>
      </w:r>
      <w:proofErr w:type="spellEnd"/>
      <w:r w:rsidR="00507CE2" w:rsidRPr="00CC6FB5">
        <w:rPr>
          <w:rStyle w:val="FootnoteReference"/>
          <w:rFonts w:ascii="Times New Roman" w:hAnsi="Times New Roman" w:cs="Times New Roman"/>
          <w:color w:val="000000" w:themeColor="text1"/>
          <w:sz w:val="24"/>
          <w:szCs w:val="24"/>
          <w:lang w:val="en-US" w:eastAsia="en-GB"/>
        </w:rPr>
        <w:footnoteReference w:id="15"/>
      </w:r>
      <w:r w:rsidR="00507CE2">
        <w:rPr>
          <w:rFonts w:ascii="Times New Roman" w:hAnsi="Times New Roman" w:cs="Times New Roman"/>
          <w:color w:val="000000" w:themeColor="text1"/>
          <w:sz w:val="24"/>
          <w:szCs w:val="24"/>
          <w:lang w:val="en-US" w:eastAsia="en-GB"/>
        </w:rPr>
        <w:t xml:space="preserve"> and </w:t>
      </w:r>
      <w:r w:rsidR="00507CE2" w:rsidRPr="00CC6FB5">
        <w:rPr>
          <w:rFonts w:ascii="Times New Roman" w:hAnsi="Times New Roman" w:cs="Times New Roman"/>
          <w:i/>
          <w:color w:val="000000" w:themeColor="text1"/>
          <w:sz w:val="24"/>
          <w:szCs w:val="24"/>
          <w:lang w:val="en-US" w:eastAsia="en-GB"/>
        </w:rPr>
        <w:lastRenderedPageBreak/>
        <w:t xml:space="preserve">Sky </w:t>
      </w:r>
      <w:r w:rsidR="00507CE2" w:rsidRPr="001B103D">
        <w:rPr>
          <w:rFonts w:ascii="Times New Roman" w:hAnsi="Times New Roman" w:cs="Times New Roman"/>
          <w:bCs/>
          <w:i/>
          <w:color w:val="222222"/>
          <w:sz w:val="24"/>
          <w:szCs w:val="24"/>
        </w:rPr>
        <w:t>Ö</w:t>
      </w:r>
      <w:proofErr w:type="spellStart"/>
      <w:r w:rsidR="00507CE2" w:rsidRPr="00CC6FB5">
        <w:rPr>
          <w:rFonts w:ascii="Times New Roman" w:hAnsi="Times New Roman" w:cs="Times New Roman"/>
          <w:i/>
          <w:color w:val="000000" w:themeColor="text1"/>
          <w:sz w:val="24"/>
          <w:szCs w:val="24"/>
          <w:lang w:val="en-US" w:eastAsia="en-GB"/>
        </w:rPr>
        <w:t>sterreich</w:t>
      </w:r>
      <w:proofErr w:type="spellEnd"/>
      <w:r w:rsidR="00507CE2" w:rsidRPr="00CC6FB5">
        <w:rPr>
          <w:rStyle w:val="FootnoteReference"/>
          <w:rFonts w:ascii="Times New Roman" w:hAnsi="Times New Roman" w:cs="Times New Roman"/>
          <w:color w:val="000000" w:themeColor="text1"/>
          <w:sz w:val="24"/>
          <w:szCs w:val="24"/>
          <w:lang w:val="en-US" w:eastAsia="en-GB"/>
        </w:rPr>
        <w:footnoteReference w:id="16"/>
      </w:r>
      <w:r w:rsidR="00507CE2">
        <w:rPr>
          <w:rFonts w:ascii="Times New Roman" w:hAnsi="Times New Roman" w:cs="Times New Roman"/>
          <w:i/>
          <w:color w:val="000000" w:themeColor="text1"/>
          <w:sz w:val="24"/>
          <w:szCs w:val="24"/>
          <w:lang w:val="en-US" w:eastAsia="en-GB"/>
        </w:rPr>
        <w:t xml:space="preserve"> </w:t>
      </w:r>
      <w:r w:rsidR="00507CE2">
        <w:rPr>
          <w:rFonts w:ascii="Times New Roman" w:hAnsi="Times New Roman" w:cs="Times New Roman"/>
          <w:color w:val="000000" w:themeColor="text1"/>
          <w:sz w:val="24"/>
          <w:szCs w:val="24"/>
          <w:lang w:val="en-US" w:eastAsia="en-GB"/>
        </w:rPr>
        <w:t>judgments</w:t>
      </w:r>
      <w:r w:rsidR="00A7242A">
        <w:rPr>
          <w:rFonts w:ascii="Times New Roman" w:hAnsi="Times New Roman" w:cs="Times New Roman"/>
          <w:color w:val="000000" w:themeColor="text1"/>
          <w:sz w:val="24"/>
          <w:szCs w:val="24"/>
          <w:lang w:val="en-US" w:eastAsia="en-GB"/>
        </w:rPr>
        <w:t>, discussed below,</w:t>
      </w:r>
      <w:r w:rsidR="00507CE2">
        <w:rPr>
          <w:rFonts w:ascii="Times New Roman" w:hAnsi="Times New Roman" w:cs="Times New Roman"/>
          <w:color w:val="000000" w:themeColor="text1"/>
          <w:sz w:val="24"/>
          <w:szCs w:val="24"/>
          <w:lang w:val="en-US" w:eastAsia="en-GB"/>
        </w:rPr>
        <w:t xml:space="preserve"> </w:t>
      </w:r>
      <w:r w:rsidR="00E947CF">
        <w:rPr>
          <w:rFonts w:ascii="Times New Roman" w:hAnsi="Times New Roman" w:cs="Times New Roman"/>
          <w:color w:val="000000" w:themeColor="text1"/>
          <w:sz w:val="24"/>
          <w:szCs w:val="24"/>
          <w:lang w:val="en-US" w:eastAsia="en-GB"/>
        </w:rPr>
        <w:t>have</w:t>
      </w:r>
      <w:r w:rsidR="00507CE2">
        <w:rPr>
          <w:rFonts w:ascii="Times New Roman" w:hAnsi="Times New Roman" w:cs="Times New Roman"/>
          <w:color w:val="000000" w:themeColor="text1"/>
          <w:sz w:val="24"/>
          <w:szCs w:val="24"/>
          <w:lang w:val="en-US" w:eastAsia="en-GB"/>
        </w:rPr>
        <w:t xml:space="preserve"> confirmed that the EU legislature is entitled to give priority, in the necessary balancing of the rights and interests at issue, to </w:t>
      </w:r>
      <w:r w:rsidR="00E947CF">
        <w:rPr>
          <w:rFonts w:ascii="Times New Roman" w:hAnsi="Times New Roman" w:cs="Times New Roman"/>
          <w:color w:val="000000" w:themeColor="text1"/>
          <w:sz w:val="24"/>
          <w:szCs w:val="24"/>
          <w:lang w:val="en-US" w:eastAsia="en-GB"/>
        </w:rPr>
        <w:t xml:space="preserve">overriding requirements of </w:t>
      </w:r>
      <w:r w:rsidR="00507CE2">
        <w:rPr>
          <w:rFonts w:ascii="Times New Roman" w:hAnsi="Times New Roman" w:cs="Times New Roman"/>
          <w:color w:val="000000" w:themeColor="text1"/>
          <w:sz w:val="24"/>
          <w:szCs w:val="24"/>
          <w:lang w:val="en-US" w:eastAsia="en-GB"/>
        </w:rPr>
        <w:t>public interests over private economic interests.</w:t>
      </w:r>
      <w:r w:rsidR="00A7242A">
        <w:rPr>
          <w:rFonts w:ascii="Times New Roman" w:hAnsi="Times New Roman" w:cs="Times New Roman"/>
          <w:color w:val="000000" w:themeColor="text1"/>
          <w:sz w:val="24"/>
          <w:szCs w:val="24"/>
          <w:lang w:val="en-US" w:eastAsia="en-GB"/>
        </w:rPr>
        <w:t xml:space="preserve"> </w:t>
      </w:r>
    </w:p>
    <w:p w14:paraId="3F421069" w14:textId="77777777" w:rsidR="004C67B4" w:rsidRDefault="004C67B4" w:rsidP="00D54251">
      <w:pPr>
        <w:pStyle w:val="HTMLPreformatted"/>
        <w:spacing w:line="276" w:lineRule="auto"/>
        <w:jc w:val="both"/>
        <w:rPr>
          <w:rFonts w:ascii="Times New Roman" w:hAnsi="Times New Roman" w:cs="Times New Roman"/>
          <w:i/>
          <w:color w:val="000000" w:themeColor="text1"/>
          <w:sz w:val="24"/>
          <w:szCs w:val="24"/>
          <w:lang w:val="en-US" w:eastAsia="en-GB"/>
        </w:rPr>
      </w:pPr>
    </w:p>
    <w:p w14:paraId="53B36063" w14:textId="2FB93089" w:rsidR="00977DF5" w:rsidRDefault="004C67B4" w:rsidP="00D54251">
      <w:pPr>
        <w:pStyle w:val="HTMLPreformatted"/>
        <w:spacing w:line="276" w:lineRule="auto"/>
        <w:jc w:val="both"/>
        <w:rPr>
          <w:rFonts w:ascii="Times New Roman" w:hAnsi="Times New Roman" w:cs="Times New Roman"/>
          <w:i/>
          <w:color w:val="000000" w:themeColor="text1"/>
          <w:sz w:val="24"/>
          <w:szCs w:val="24"/>
          <w:lang w:val="en-US" w:eastAsia="en-GB"/>
        </w:rPr>
      </w:pPr>
      <w:r w:rsidRPr="004C67B4">
        <w:rPr>
          <w:rFonts w:ascii="Times New Roman" w:hAnsi="Times New Roman" w:cs="Times New Roman"/>
          <w:i/>
          <w:color w:val="000000" w:themeColor="text1"/>
          <w:sz w:val="24"/>
          <w:szCs w:val="24"/>
          <w:lang w:val="en-US" w:eastAsia="en-GB"/>
        </w:rPr>
        <w:t xml:space="preserve">Evidence linking food advertising to </w:t>
      </w:r>
      <w:r>
        <w:rPr>
          <w:rFonts w:ascii="Times New Roman" w:hAnsi="Times New Roman" w:cs="Times New Roman"/>
          <w:i/>
          <w:color w:val="000000" w:themeColor="text1"/>
          <w:sz w:val="24"/>
          <w:szCs w:val="24"/>
          <w:lang w:val="en-US" w:eastAsia="en-GB"/>
        </w:rPr>
        <w:t xml:space="preserve">increased </w:t>
      </w:r>
      <w:r w:rsidR="00BD316F">
        <w:rPr>
          <w:rFonts w:ascii="Times New Roman" w:hAnsi="Times New Roman" w:cs="Times New Roman"/>
          <w:i/>
          <w:color w:val="000000" w:themeColor="text1"/>
          <w:sz w:val="24"/>
          <w:szCs w:val="24"/>
          <w:lang w:val="en-US" w:eastAsia="en-GB"/>
        </w:rPr>
        <w:t xml:space="preserve">HFSS </w:t>
      </w:r>
      <w:r w:rsidRPr="004C67B4">
        <w:rPr>
          <w:rFonts w:ascii="Times New Roman" w:hAnsi="Times New Roman" w:cs="Times New Roman"/>
          <w:i/>
          <w:color w:val="000000" w:themeColor="text1"/>
          <w:sz w:val="24"/>
          <w:szCs w:val="24"/>
          <w:lang w:val="en-US" w:eastAsia="en-GB"/>
        </w:rPr>
        <w:t>food consumption</w:t>
      </w:r>
    </w:p>
    <w:p w14:paraId="0A88ED1E" w14:textId="77777777" w:rsidR="00712A4D" w:rsidRPr="004C67B4" w:rsidRDefault="00712A4D" w:rsidP="00D54251">
      <w:pPr>
        <w:pStyle w:val="HTMLPreformatted"/>
        <w:spacing w:line="276" w:lineRule="auto"/>
        <w:jc w:val="both"/>
        <w:rPr>
          <w:rFonts w:ascii="Times New Roman" w:hAnsi="Times New Roman" w:cs="Times New Roman"/>
          <w:i/>
          <w:color w:val="000000" w:themeColor="text1"/>
          <w:sz w:val="24"/>
          <w:szCs w:val="24"/>
          <w:lang w:val="en-US" w:eastAsia="en-GB"/>
        </w:rPr>
      </w:pPr>
    </w:p>
    <w:p w14:paraId="2385A157" w14:textId="09ED11C8" w:rsidR="00977DF5" w:rsidRPr="00977DF5" w:rsidRDefault="00C6317C" w:rsidP="00D54251">
      <w:pPr>
        <w:pStyle w:val="HTMLPreformatted"/>
        <w:spacing w:line="276" w:lineRule="auto"/>
        <w:jc w:val="both"/>
        <w:rPr>
          <w:rFonts w:ascii="Times New Roman" w:hAnsi="Times New Roman" w:cs="Times New Roman"/>
          <w:color w:val="000000" w:themeColor="text1"/>
          <w:sz w:val="24"/>
          <w:szCs w:val="24"/>
          <w:lang w:val="en-US" w:eastAsia="en-GB"/>
        </w:rPr>
      </w:pPr>
      <w:r>
        <w:rPr>
          <w:rFonts w:ascii="Times New Roman" w:hAnsi="Times New Roman" w:cs="Times New Roman"/>
          <w:color w:val="000000" w:themeColor="text1"/>
          <w:sz w:val="24"/>
          <w:szCs w:val="24"/>
          <w:lang w:val="en-US" w:eastAsia="en-GB"/>
        </w:rPr>
        <w:t>Up to a few years ago, t</w:t>
      </w:r>
      <w:r w:rsidR="00977DF5" w:rsidRPr="00977DF5">
        <w:rPr>
          <w:rFonts w:ascii="Times New Roman" w:hAnsi="Times New Roman" w:cs="Times New Roman"/>
          <w:color w:val="000000" w:themeColor="text1"/>
          <w:sz w:val="24"/>
          <w:szCs w:val="24"/>
          <w:lang w:val="en-US" w:eastAsia="en-GB"/>
        </w:rPr>
        <w:t xml:space="preserve">he food industry </w:t>
      </w:r>
      <w:r>
        <w:rPr>
          <w:rFonts w:ascii="Times New Roman" w:hAnsi="Times New Roman" w:cs="Times New Roman"/>
          <w:color w:val="000000" w:themeColor="text1"/>
          <w:sz w:val="24"/>
          <w:szCs w:val="24"/>
          <w:lang w:val="en-US" w:eastAsia="en-GB"/>
        </w:rPr>
        <w:t>tended to argue that food marketing restrictions were not legitimate because marketing did</w:t>
      </w:r>
      <w:r w:rsidR="00977DF5" w:rsidRPr="00977DF5">
        <w:rPr>
          <w:rFonts w:ascii="Times New Roman" w:hAnsi="Times New Roman" w:cs="Times New Roman"/>
          <w:color w:val="000000" w:themeColor="text1"/>
          <w:sz w:val="24"/>
          <w:szCs w:val="24"/>
          <w:lang w:val="en-US" w:eastAsia="en-GB"/>
        </w:rPr>
        <w:t xml:space="preserve"> not, as such, contribute to childhood obesity. If children </w:t>
      </w:r>
      <w:r>
        <w:rPr>
          <w:rFonts w:ascii="Times New Roman" w:hAnsi="Times New Roman" w:cs="Times New Roman"/>
          <w:color w:val="000000" w:themeColor="text1"/>
          <w:sz w:val="24"/>
          <w:szCs w:val="24"/>
          <w:lang w:val="en-US" w:eastAsia="en-GB"/>
        </w:rPr>
        <w:t>we</w:t>
      </w:r>
      <w:r w:rsidR="00977DF5" w:rsidRPr="00977DF5">
        <w:rPr>
          <w:rFonts w:ascii="Times New Roman" w:hAnsi="Times New Roman" w:cs="Times New Roman"/>
          <w:color w:val="000000" w:themeColor="text1"/>
          <w:sz w:val="24"/>
          <w:szCs w:val="24"/>
          <w:lang w:val="en-US" w:eastAsia="en-GB"/>
        </w:rPr>
        <w:t xml:space="preserve">re overweight, it </w:t>
      </w:r>
      <w:r>
        <w:rPr>
          <w:rFonts w:ascii="Times New Roman" w:hAnsi="Times New Roman" w:cs="Times New Roman"/>
          <w:color w:val="000000" w:themeColor="text1"/>
          <w:sz w:val="24"/>
          <w:szCs w:val="24"/>
          <w:lang w:val="en-US" w:eastAsia="en-GB"/>
        </w:rPr>
        <w:t>was</w:t>
      </w:r>
      <w:r w:rsidR="00977DF5" w:rsidRPr="00977DF5">
        <w:rPr>
          <w:rFonts w:ascii="Times New Roman" w:hAnsi="Times New Roman" w:cs="Times New Roman"/>
          <w:color w:val="000000" w:themeColor="text1"/>
          <w:sz w:val="24"/>
          <w:szCs w:val="24"/>
          <w:lang w:val="en-US" w:eastAsia="en-GB"/>
        </w:rPr>
        <w:t xml:space="preserve"> because they </w:t>
      </w:r>
      <w:r>
        <w:rPr>
          <w:rFonts w:ascii="Times New Roman" w:hAnsi="Times New Roman" w:cs="Times New Roman"/>
          <w:color w:val="000000" w:themeColor="text1"/>
          <w:sz w:val="24"/>
          <w:szCs w:val="24"/>
          <w:lang w:val="en-US" w:eastAsia="en-GB"/>
        </w:rPr>
        <w:t>we</w:t>
      </w:r>
      <w:r w:rsidR="00977DF5" w:rsidRPr="00977DF5">
        <w:rPr>
          <w:rFonts w:ascii="Times New Roman" w:hAnsi="Times New Roman" w:cs="Times New Roman"/>
          <w:color w:val="000000" w:themeColor="text1"/>
          <w:sz w:val="24"/>
          <w:szCs w:val="24"/>
          <w:lang w:val="en-US" w:eastAsia="en-GB"/>
        </w:rPr>
        <w:t>re not sufficiently active and because they snack</w:t>
      </w:r>
      <w:r>
        <w:rPr>
          <w:rFonts w:ascii="Times New Roman" w:hAnsi="Times New Roman" w:cs="Times New Roman"/>
          <w:color w:val="000000" w:themeColor="text1"/>
          <w:sz w:val="24"/>
          <w:szCs w:val="24"/>
          <w:lang w:val="en-US" w:eastAsia="en-GB"/>
        </w:rPr>
        <w:t>ed</w:t>
      </w:r>
      <w:r w:rsidR="00977DF5" w:rsidRPr="00977DF5">
        <w:rPr>
          <w:rFonts w:ascii="Times New Roman" w:hAnsi="Times New Roman" w:cs="Times New Roman"/>
          <w:color w:val="000000" w:themeColor="text1"/>
          <w:sz w:val="24"/>
          <w:szCs w:val="24"/>
          <w:lang w:val="en-US" w:eastAsia="en-GB"/>
        </w:rPr>
        <w:t xml:space="preserve"> whilst watching television or surfing the Internet. </w:t>
      </w:r>
      <w:r w:rsidR="00706A81">
        <w:rPr>
          <w:rFonts w:ascii="Times New Roman" w:hAnsi="Times New Roman" w:cs="Times New Roman"/>
          <w:color w:val="000000" w:themeColor="text1"/>
          <w:sz w:val="24"/>
          <w:szCs w:val="24"/>
          <w:lang w:val="en-US" w:eastAsia="en-GB"/>
        </w:rPr>
        <w:t>Therefore t</w:t>
      </w:r>
      <w:r w:rsidR="00977DF5" w:rsidRPr="00977DF5">
        <w:rPr>
          <w:rFonts w:ascii="Times New Roman" w:hAnsi="Times New Roman" w:cs="Times New Roman"/>
          <w:color w:val="000000" w:themeColor="text1"/>
          <w:sz w:val="24"/>
          <w:szCs w:val="24"/>
          <w:lang w:val="en-US" w:eastAsia="en-GB"/>
        </w:rPr>
        <w:t xml:space="preserve">he first question </w:t>
      </w:r>
      <w:r w:rsidR="00706A81">
        <w:rPr>
          <w:rFonts w:ascii="Times New Roman" w:hAnsi="Times New Roman" w:cs="Times New Roman"/>
          <w:color w:val="000000" w:themeColor="text1"/>
          <w:sz w:val="24"/>
          <w:szCs w:val="24"/>
          <w:lang w:val="en-US" w:eastAsia="en-GB"/>
        </w:rPr>
        <w:t xml:space="preserve">that </w:t>
      </w:r>
      <w:r>
        <w:rPr>
          <w:rFonts w:ascii="Times New Roman" w:hAnsi="Times New Roman" w:cs="Times New Roman"/>
          <w:color w:val="000000" w:themeColor="text1"/>
          <w:sz w:val="24"/>
          <w:szCs w:val="24"/>
          <w:lang w:val="en-US" w:eastAsia="en-GB"/>
        </w:rPr>
        <w:t>arises</w:t>
      </w:r>
      <w:r w:rsidR="00977DF5" w:rsidRPr="00977DF5">
        <w:rPr>
          <w:rFonts w:ascii="Times New Roman" w:hAnsi="Times New Roman" w:cs="Times New Roman"/>
          <w:color w:val="000000" w:themeColor="text1"/>
          <w:sz w:val="24"/>
          <w:szCs w:val="24"/>
          <w:lang w:val="en-US" w:eastAsia="en-GB"/>
        </w:rPr>
        <w:t xml:space="preserve"> </w:t>
      </w:r>
      <w:r w:rsidR="007C7689">
        <w:rPr>
          <w:rFonts w:ascii="Times New Roman" w:hAnsi="Times New Roman" w:cs="Times New Roman"/>
          <w:color w:val="000000" w:themeColor="text1"/>
          <w:sz w:val="24"/>
          <w:szCs w:val="24"/>
          <w:lang w:val="en-US" w:eastAsia="en-GB"/>
        </w:rPr>
        <w:t xml:space="preserve">when envisaging restrictions on food marketing to children </w:t>
      </w:r>
      <w:r w:rsidR="00977DF5" w:rsidRPr="00977DF5">
        <w:rPr>
          <w:rFonts w:ascii="Times New Roman" w:hAnsi="Times New Roman" w:cs="Times New Roman"/>
          <w:color w:val="000000" w:themeColor="text1"/>
          <w:sz w:val="24"/>
          <w:szCs w:val="24"/>
          <w:lang w:val="en-US" w:eastAsia="en-GB"/>
        </w:rPr>
        <w:t xml:space="preserve">is whether </w:t>
      </w:r>
      <w:r w:rsidR="007312A7">
        <w:rPr>
          <w:rFonts w:ascii="Times New Roman" w:hAnsi="Times New Roman" w:cs="Times New Roman"/>
          <w:color w:val="000000" w:themeColor="text1"/>
          <w:sz w:val="24"/>
          <w:szCs w:val="24"/>
          <w:lang w:val="en-US" w:eastAsia="en-GB"/>
        </w:rPr>
        <w:t xml:space="preserve">exposure to HFSS food </w:t>
      </w:r>
      <w:r w:rsidR="007C7689">
        <w:rPr>
          <w:rFonts w:ascii="Times New Roman" w:hAnsi="Times New Roman" w:cs="Times New Roman"/>
          <w:color w:val="000000" w:themeColor="text1"/>
          <w:sz w:val="24"/>
          <w:szCs w:val="24"/>
          <w:lang w:val="en-US" w:eastAsia="en-GB"/>
        </w:rPr>
        <w:t>marketing</w:t>
      </w:r>
      <w:r w:rsidR="00977DF5" w:rsidRPr="00977DF5">
        <w:rPr>
          <w:rFonts w:ascii="Times New Roman" w:hAnsi="Times New Roman" w:cs="Times New Roman"/>
          <w:color w:val="000000" w:themeColor="text1"/>
          <w:sz w:val="24"/>
          <w:szCs w:val="24"/>
          <w:lang w:val="en-US" w:eastAsia="en-GB"/>
        </w:rPr>
        <w:t xml:space="preserve"> does contribute to childhood obesity. </w:t>
      </w:r>
    </w:p>
    <w:p w14:paraId="588B453F" w14:textId="77777777" w:rsidR="00977DF5" w:rsidRPr="00977DF5" w:rsidRDefault="00977DF5" w:rsidP="00D54251">
      <w:pPr>
        <w:pStyle w:val="HTMLPreformatted"/>
        <w:spacing w:line="276" w:lineRule="auto"/>
        <w:jc w:val="both"/>
        <w:rPr>
          <w:rFonts w:ascii="Times New Roman" w:hAnsi="Times New Roman" w:cs="Times New Roman"/>
          <w:color w:val="000000" w:themeColor="text1"/>
          <w:sz w:val="24"/>
          <w:szCs w:val="24"/>
          <w:lang w:val="en-US" w:eastAsia="en-GB"/>
        </w:rPr>
      </w:pPr>
    </w:p>
    <w:p w14:paraId="4E9C6BC6" w14:textId="13D8362E" w:rsidR="007C7689" w:rsidRDefault="007C7689" w:rsidP="00D54251">
      <w:pPr>
        <w:autoSpaceDE w:val="0"/>
        <w:autoSpaceDN w:val="0"/>
        <w:adjustRightInd w:val="0"/>
        <w:spacing w:after="0"/>
        <w:jc w:val="both"/>
        <w:rPr>
          <w:rFonts w:ascii="Times New Roman" w:eastAsiaTheme="minorHAnsi" w:hAnsi="Times New Roman" w:cs="Times New Roman"/>
          <w:sz w:val="24"/>
          <w:szCs w:val="24"/>
        </w:rPr>
      </w:pPr>
      <w:r>
        <w:rPr>
          <w:rFonts w:ascii="Times New Roman" w:hAnsi="Times New Roman" w:cs="Times New Roman"/>
          <w:color w:val="000000" w:themeColor="text1"/>
          <w:sz w:val="24"/>
          <w:szCs w:val="24"/>
          <w:lang w:val="en-US" w:eastAsia="en-GB"/>
        </w:rPr>
        <w:t xml:space="preserve">As </w:t>
      </w:r>
      <w:r w:rsidR="007312A7">
        <w:rPr>
          <w:rFonts w:ascii="Times New Roman" w:hAnsi="Times New Roman" w:cs="Times New Roman"/>
          <w:color w:val="000000" w:themeColor="text1"/>
          <w:sz w:val="24"/>
          <w:szCs w:val="24"/>
          <w:lang w:val="en-US" w:eastAsia="en-GB"/>
        </w:rPr>
        <w:t xml:space="preserve">one of </w:t>
      </w:r>
      <w:r>
        <w:rPr>
          <w:rFonts w:ascii="Times New Roman" w:hAnsi="Times New Roman" w:cs="Times New Roman"/>
          <w:color w:val="000000" w:themeColor="text1"/>
          <w:sz w:val="24"/>
          <w:szCs w:val="24"/>
          <w:lang w:val="en-US" w:eastAsia="en-GB"/>
        </w:rPr>
        <w:t xml:space="preserve">the </w:t>
      </w:r>
      <w:r w:rsidR="004C67B4">
        <w:rPr>
          <w:rFonts w:ascii="Times New Roman" w:hAnsi="Times New Roman" w:cs="Times New Roman"/>
          <w:color w:val="000000" w:themeColor="text1"/>
          <w:sz w:val="24"/>
          <w:szCs w:val="24"/>
          <w:lang w:val="en-US" w:eastAsia="en-GB"/>
        </w:rPr>
        <w:t>EU Member State</w:t>
      </w:r>
      <w:r w:rsidR="00706A81">
        <w:rPr>
          <w:rFonts w:ascii="Times New Roman" w:hAnsi="Times New Roman" w:cs="Times New Roman"/>
          <w:color w:val="000000" w:themeColor="text1"/>
          <w:sz w:val="24"/>
          <w:szCs w:val="24"/>
          <w:lang w:val="en-US" w:eastAsia="en-GB"/>
        </w:rPr>
        <w:t>s</w:t>
      </w:r>
      <w:r>
        <w:rPr>
          <w:rFonts w:ascii="Times New Roman" w:hAnsi="Times New Roman" w:cs="Times New Roman"/>
          <w:color w:val="000000" w:themeColor="text1"/>
          <w:sz w:val="24"/>
          <w:szCs w:val="24"/>
          <w:lang w:val="en-US" w:eastAsia="en-GB"/>
        </w:rPr>
        <w:t xml:space="preserve"> with the highest levels of childhood overweight and obesity, </w:t>
      </w:r>
      <w:r w:rsidR="004C67B4">
        <w:rPr>
          <w:rFonts w:ascii="Times New Roman" w:hAnsi="Times New Roman" w:cs="Times New Roman"/>
          <w:color w:val="000000" w:themeColor="text1"/>
          <w:sz w:val="24"/>
          <w:szCs w:val="24"/>
          <w:lang w:val="en-US" w:eastAsia="en-GB"/>
        </w:rPr>
        <w:t>the</w:t>
      </w:r>
      <w:r>
        <w:rPr>
          <w:rFonts w:ascii="Times New Roman" w:hAnsi="Times New Roman" w:cs="Times New Roman"/>
          <w:color w:val="000000" w:themeColor="text1"/>
          <w:sz w:val="24"/>
          <w:szCs w:val="24"/>
          <w:lang w:val="en-US" w:eastAsia="en-GB"/>
        </w:rPr>
        <w:t xml:space="preserve"> </w:t>
      </w:r>
      <w:r w:rsidR="00977DF5" w:rsidRPr="00977DF5">
        <w:rPr>
          <w:rFonts w:ascii="Times New Roman" w:hAnsi="Times New Roman" w:cs="Times New Roman"/>
          <w:color w:val="000000" w:themeColor="text1"/>
          <w:sz w:val="24"/>
          <w:szCs w:val="24"/>
          <w:lang w:val="en-US" w:eastAsia="en-GB"/>
        </w:rPr>
        <w:t xml:space="preserve">UK </w:t>
      </w:r>
      <w:r w:rsidR="004C67B4">
        <w:rPr>
          <w:rFonts w:ascii="Times New Roman" w:hAnsi="Times New Roman" w:cs="Times New Roman"/>
          <w:color w:val="000000" w:themeColor="text1"/>
          <w:sz w:val="24"/>
          <w:szCs w:val="24"/>
          <w:lang w:val="en-US" w:eastAsia="en-GB"/>
        </w:rPr>
        <w:t xml:space="preserve">has been at the </w:t>
      </w:r>
      <w:r w:rsidR="00BD316F">
        <w:rPr>
          <w:rFonts w:ascii="Times New Roman" w:hAnsi="Times New Roman" w:cs="Times New Roman"/>
          <w:color w:val="000000" w:themeColor="text1"/>
          <w:sz w:val="24"/>
          <w:szCs w:val="24"/>
          <w:lang w:val="en-US" w:eastAsia="en-GB"/>
        </w:rPr>
        <w:t>forefront of obesity research. In particular, s</w:t>
      </w:r>
      <w:r w:rsidR="004C67B4">
        <w:rPr>
          <w:rFonts w:ascii="Times New Roman" w:hAnsi="Times New Roman" w:cs="Times New Roman"/>
          <w:color w:val="000000" w:themeColor="text1"/>
          <w:sz w:val="24"/>
          <w:szCs w:val="24"/>
          <w:lang w:val="en-US" w:eastAsia="en-GB"/>
        </w:rPr>
        <w:t xml:space="preserve">everal </w:t>
      </w:r>
      <w:r w:rsidR="00977DF5" w:rsidRPr="00977DF5">
        <w:rPr>
          <w:rFonts w:ascii="Times New Roman" w:hAnsi="Times New Roman" w:cs="Times New Roman"/>
          <w:color w:val="000000" w:themeColor="text1"/>
          <w:sz w:val="24"/>
          <w:szCs w:val="24"/>
          <w:lang w:val="en-US" w:eastAsia="en-GB"/>
        </w:rPr>
        <w:t xml:space="preserve">public authorities have commissioned independent research to determine the influence that food marketing has on </w:t>
      </w:r>
      <w:r w:rsidR="00977DF5" w:rsidRPr="00977DF5">
        <w:rPr>
          <w:rFonts w:ascii="Times New Roman" w:hAnsi="Times New Roman" w:cs="Times New Roman"/>
          <w:sz w:val="24"/>
          <w:szCs w:val="24"/>
        </w:rPr>
        <w:t>children’s choices, preferences, consumption and behaviour</w:t>
      </w:r>
      <w:r w:rsidR="00977DF5" w:rsidRPr="00977DF5">
        <w:rPr>
          <w:rFonts w:ascii="Times New Roman" w:hAnsi="Times New Roman" w:cs="Times New Roman"/>
          <w:color w:val="000000" w:themeColor="text1"/>
          <w:sz w:val="24"/>
          <w:szCs w:val="24"/>
          <w:lang w:val="en-US" w:eastAsia="en-GB"/>
        </w:rPr>
        <w:t>. In 2003, t</w:t>
      </w:r>
      <w:r w:rsidR="00977DF5" w:rsidRPr="00977DF5">
        <w:rPr>
          <w:rFonts w:ascii="Times New Roman" w:eastAsiaTheme="minorHAnsi" w:hAnsi="Times New Roman" w:cs="Times New Roman"/>
          <w:sz w:val="24"/>
          <w:szCs w:val="24"/>
        </w:rPr>
        <w:t>he Food Standards Agency commissioned a report which concluded that television advertising led to an increase in consumption not only of the product of a given brand, but also of all the products of the category in question.</w:t>
      </w:r>
      <w:r w:rsidR="00977DF5" w:rsidRPr="00977DF5">
        <w:rPr>
          <w:rStyle w:val="FootnoteReference"/>
          <w:rFonts w:ascii="Times New Roman" w:eastAsiaTheme="minorHAnsi" w:hAnsi="Times New Roman" w:cs="Times New Roman"/>
          <w:sz w:val="24"/>
          <w:szCs w:val="24"/>
        </w:rPr>
        <w:footnoteReference w:id="17"/>
      </w:r>
      <w:r w:rsidR="00977DF5" w:rsidRPr="00977DF5">
        <w:rPr>
          <w:rFonts w:ascii="Times New Roman" w:eastAsiaTheme="minorHAnsi" w:hAnsi="Times New Roman" w:cs="Times New Roman"/>
          <w:sz w:val="24"/>
          <w:szCs w:val="24"/>
        </w:rPr>
        <w:t xml:space="preserve"> In other words, not only will children prefer Coca-Cola to Pepsi if they see an advertisement for the former, but they will also increase their consumption of fizzy sugary drinks to the detriment of other categories of drinks such as water, milk or fruit juices.</w:t>
      </w:r>
      <w:r>
        <w:rPr>
          <w:rStyle w:val="FootnoteReference"/>
          <w:rFonts w:ascii="Times New Roman" w:eastAsiaTheme="minorHAnsi" w:hAnsi="Times New Roman" w:cs="Times New Roman"/>
          <w:sz w:val="24"/>
          <w:szCs w:val="24"/>
        </w:rPr>
        <w:footnoteReference w:id="18"/>
      </w:r>
    </w:p>
    <w:p w14:paraId="4F803397" w14:textId="77777777" w:rsidR="0047206C" w:rsidRDefault="0047206C" w:rsidP="00D54251">
      <w:pPr>
        <w:autoSpaceDE w:val="0"/>
        <w:autoSpaceDN w:val="0"/>
        <w:adjustRightInd w:val="0"/>
        <w:spacing w:after="0"/>
        <w:jc w:val="both"/>
        <w:rPr>
          <w:rFonts w:ascii="Times New Roman" w:eastAsiaTheme="minorHAnsi" w:hAnsi="Times New Roman" w:cs="Times New Roman"/>
          <w:sz w:val="24"/>
          <w:szCs w:val="24"/>
        </w:rPr>
      </w:pPr>
    </w:p>
    <w:p w14:paraId="42C97707" w14:textId="77777777" w:rsidR="00DC3E28" w:rsidRDefault="00DC3E28" w:rsidP="00D54251">
      <w:pPr>
        <w:autoSpaceDE w:val="0"/>
        <w:autoSpaceDN w:val="0"/>
        <w:adjustRightInd w:val="0"/>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Similarly,</w:t>
      </w:r>
      <w:r w:rsidR="00977DF5" w:rsidRPr="00977DF5">
        <w:rPr>
          <w:rFonts w:ascii="Times New Roman" w:eastAsiaTheme="minorHAnsi" w:hAnsi="Times New Roman" w:cs="Times New Roman"/>
          <w:sz w:val="24"/>
          <w:szCs w:val="24"/>
        </w:rPr>
        <w:t xml:space="preserve"> the independent regulator for the UK communication industries</w:t>
      </w:r>
      <w:r>
        <w:rPr>
          <w:rFonts w:ascii="Times New Roman" w:eastAsiaTheme="minorHAnsi" w:hAnsi="Times New Roman" w:cs="Times New Roman"/>
          <w:sz w:val="24"/>
          <w:szCs w:val="24"/>
        </w:rPr>
        <w:t>, Ofcom,</w:t>
      </w:r>
      <w:r w:rsidR="00977DF5" w:rsidRPr="00977DF5">
        <w:rPr>
          <w:rFonts w:ascii="Times New Roman" w:eastAsiaTheme="minorHAnsi" w:hAnsi="Times New Roman" w:cs="Times New Roman"/>
          <w:sz w:val="24"/>
          <w:szCs w:val="24"/>
        </w:rPr>
        <w:t xml:space="preserve"> commissioned research into the role played by television advertising in influencing children’s consumption of unhealthy food. The report concluded that advertising had a modest, direct effect on children’s food choices and a larger but unquantifiable indirect effect on children’s food preferences, consumption and behaviour.</w:t>
      </w:r>
      <w:r w:rsidR="00977DF5" w:rsidRPr="00977DF5">
        <w:rPr>
          <w:rStyle w:val="FootnoteReference"/>
          <w:rFonts w:ascii="Times New Roman" w:eastAsiaTheme="minorHAnsi" w:hAnsi="Times New Roman" w:cs="Times New Roman"/>
          <w:sz w:val="24"/>
          <w:szCs w:val="24"/>
        </w:rPr>
        <w:footnoteReference w:id="19"/>
      </w:r>
      <w:r w:rsidR="00977DF5" w:rsidRPr="00977DF5">
        <w:rPr>
          <w:rFonts w:ascii="Times New Roman" w:eastAsiaTheme="minorHAnsi" w:hAnsi="Times New Roman" w:cs="Times New Roman"/>
          <w:sz w:val="24"/>
          <w:szCs w:val="24"/>
        </w:rPr>
        <w:t xml:space="preserve"> On this </w:t>
      </w:r>
      <w:r w:rsidR="00977DF5" w:rsidRPr="00977DF5">
        <w:rPr>
          <w:rFonts w:ascii="Times New Roman" w:eastAsiaTheme="minorHAnsi" w:hAnsi="Times New Roman" w:cs="Times New Roman"/>
          <w:sz w:val="24"/>
          <w:szCs w:val="24"/>
        </w:rPr>
        <w:lastRenderedPageBreak/>
        <w:t>basis, while noting the multiple factors accounting for childhood obesity, Ofcom acknowledged that there was a case for proportionate and targeted action in relation to television advertising to address this public health issue.</w:t>
      </w:r>
      <w:r w:rsidR="007C7689">
        <w:rPr>
          <w:rFonts w:ascii="Times New Roman" w:eastAsiaTheme="minorHAnsi" w:hAnsi="Times New Roman" w:cs="Times New Roman"/>
          <w:sz w:val="24"/>
          <w:szCs w:val="24"/>
        </w:rPr>
        <w:t xml:space="preserve"> This </w:t>
      </w:r>
      <w:r>
        <w:rPr>
          <w:rFonts w:ascii="Times New Roman" w:eastAsiaTheme="minorHAnsi" w:hAnsi="Times New Roman" w:cs="Times New Roman"/>
          <w:sz w:val="24"/>
          <w:szCs w:val="24"/>
        </w:rPr>
        <w:t xml:space="preserve">research constituted the basis for </w:t>
      </w:r>
      <w:r w:rsidR="007C7689">
        <w:rPr>
          <w:rFonts w:ascii="Times New Roman" w:eastAsiaTheme="minorHAnsi" w:hAnsi="Times New Roman" w:cs="Times New Roman"/>
          <w:sz w:val="24"/>
          <w:szCs w:val="24"/>
        </w:rPr>
        <w:t>the imposition of a ban on all HFSS food marketing in a</w:t>
      </w:r>
      <w:r>
        <w:rPr>
          <w:rFonts w:ascii="Times New Roman" w:eastAsiaTheme="minorHAnsi" w:hAnsi="Times New Roman" w:cs="Times New Roman"/>
          <w:sz w:val="24"/>
          <w:szCs w:val="24"/>
        </w:rPr>
        <w:t>nd around children’s television programmes in the UK</w:t>
      </w:r>
      <w:r w:rsidR="007C7689">
        <w:rPr>
          <w:rFonts w:ascii="Times New Roman" w:eastAsiaTheme="minorHAnsi" w:hAnsi="Times New Roman" w:cs="Times New Roman"/>
          <w:sz w:val="24"/>
          <w:szCs w:val="24"/>
        </w:rPr>
        <w:t>.</w:t>
      </w:r>
      <w:r w:rsidR="00977DF5" w:rsidRPr="00977DF5">
        <w:rPr>
          <w:rFonts w:ascii="Times New Roman" w:eastAsiaTheme="minorHAnsi" w:hAnsi="Times New Roman" w:cs="Times New Roman"/>
          <w:sz w:val="24"/>
          <w:szCs w:val="24"/>
        </w:rPr>
        <w:t xml:space="preserve"> </w:t>
      </w:r>
    </w:p>
    <w:p w14:paraId="658C3954" w14:textId="77777777" w:rsidR="0047206C" w:rsidRDefault="0047206C" w:rsidP="00D54251">
      <w:pPr>
        <w:autoSpaceDE w:val="0"/>
        <w:autoSpaceDN w:val="0"/>
        <w:adjustRightInd w:val="0"/>
        <w:spacing w:after="0"/>
        <w:jc w:val="both"/>
        <w:rPr>
          <w:rFonts w:ascii="Times New Roman" w:eastAsiaTheme="minorHAnsi" w:hAnsi="Times New Roman" w:cs="Times New Roman"/>
          <w:sz w:val="24"/>
          <w:szCs w:val="24"/>
        </w:rPr>
      </w:pPr>
    </w:p>
    <w:p w14:paraId="08E85B6A" w14:textId="32AE11C0" w:rsidR="00C01FAE" w:rsidRPr="00977DF5" w:rsidRDefault="00DC3E28" w:rsidP="00D54251">
      <w:pPr>
        <w:autoSpaceDE w:val="0"/>
        <w:autoSpaceDN w:val="0"/>
        <w:adjustRightInd w:val="0"/>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relationship between food marketing and children’s diets has more recently been recognised at </w:t>
      </w:r>
      <w:r w:rsidR="007C7689">
        <w:rPr>
          <w:rFonts w:ascii="Times New Roman" w:eastAsiaTheme="minorHAnsi" w:hAnsi="Times New Roman" w:cs="Times New Roman"/>
          <w:sz w:val="24"/>
          <w:szCs w:val="24"/>
        </w:rPr>
        <w:t>global level</w:t>
      </w:r>
      <w:r>
        <w:rPr>
          <w:rFonts w:ascii="Times New Roman" w:eastAsiaTheme="minorHAnsi" w:hAnsi="Times New Roman" w:cs="Times New Roman"/>
          <w:sz w:val="24"/>
          <w:szCs w:val="24"/>
        </w:rPr>
        <w:t>. In particular</w:t>
      </w:r>
      <w:r w:rsidR="007C7689">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in Resolution WHA63.14</w:t>
      </w:r>
      <w:r w:rsidR="00C6317C">
        <w:rPr>
          <w:rFonts w:ascii="Times New Roman" w:eastAsiaTheme="minorHAnsi" w:hAnsi="Times New Roman" w:cs="Times New Roman"/>
          <w:sz w:val="24"/>
          <w:szCs w:val="24"/>
        </w:rPr>
        <w:t xml:space="preserve"> of May 2010</w:t>
      </w:r>
      <w:r>
        <w:rPr>
          <w:rFonts w:ascii="Times New Roman" w:eastAsiaTheme="minorHAnsi" w:hAnsi="Times New Roman" w:cs="Times New Roman"/>
          <w:sz w:val="24"/>
          <w:szCs w:val="24"/>
        </w:rPr>
        <w:t xml:space="preserve">, the Sixty-third World Health Assembly approved </w:t>
      </w:r>
      <w:r w:rsidR="00C6317C">
        <w:rPr>
          <w:rFonts w:ascii="Times New Roman" w:eastAsiaTheme="minorHAnsi" w:hAnsi="Times New Roman" w:cs="Times New Roman"/>
          <w:sz w:val="24"/>
          <w:szCs w:val="24"/>
        </w:rPr>
        <w:t>a</w:t>
      </w:r>
      <w:r w:rsidR="004C67B4">
        <w:rPr>
          <w:rFonts w:ascii="Times New Roman" w:eastAsiaTheme="minorHAnsi" w:hAnsi="Times New Roman" w:cs="Times New Roman"/>
          <w:sz w:val="24"/>
          <w:szCs w:val="24"/>
        </w:rPr>
        <w:t xml:space="preserve"> set of</w:t>
      </w:r>
      <w:r>
        <w:rPr>
          <w:rFonts w:ascii="Times New Roman" w:eastAsiaTheme="minorHAnsi" w:hAnsi="Times New Roman" w:cs="Times New Roman"/>
          <w:sz w:val="24"/>
          <w:szCs w:val="24"/>
        </w:rPr>
        <w:t xml:space="preserve"> WHO</w:t>
      </w:r>
      <w:r w:rsidR="007C7689">
        <w:rPr>
          <w:rFonts w:ascii="Times New Roman" w:eastAsiaTheme="minorHAnsi" w:hAnsi="Times New Roman" w:cs="Times New Roman"/>
          <w:sz w:val="24"/>
          <w:szCs w:val="24"/>
        </w:rPr>
        <w:t xml:space="preserve"> recommendations on the marketing of food to children</w:t>
      </w:r>
      <w:r w:rsidR="00D05A2B">
        <w:rPr>
          <w:rFonts w:ascii="Times New Roman" w:eastAsiaTheme="minorHAnsi" w:hAnsi="Times New Roman" w:cs="Times New Roman"/>
          <w:sz w:val="24"/>
          <w:szCs w:val="24"/>
        </w:rPr>
        <w:t xml:space="preserve"> calling for a ban on all HFSS food marketing to children</w:t>
      </w:r>
      <w:r w:rsidR="007C7689">
        <w:rPr>
          <w:rFonts w:ascii="Times New Roman" w:eastAsiaTheme="minorHAnsi" w:hAnsi="Times New Roman" w:cs="Times New Roman"/>
          <w:sz w:val="24"/>
          <w:szCs w:val="24"/>
        </w:rPr>
        <w:t>.</w:t>
      </w:r>
      <w:r w:rsidR="00BB65F2">
        <w:rPr>
          <w:rStyle w:val="FootnoteReference"/>
          <w:rFonts w:ascii="Times New Roman" w:eastAsiaTheme="minorHAnsi" w:hAnsi="Times New Roman" w:cs="Times New Roman"/>
          <w:sz w:val="24"/>
          <w:szCs w:val="24"/>
        </w:rPr>
        <w:footnoteReference w:id="20"/>
      </w:r>
    </w:p>
    <w:p w14:paraId="3EE5CACE" w14:textId="77777777" w:rsidR="0098732E" w:rsidRDefault="0098732E" w:rsidP="00D54251">
      <w:pPr>
        <w:autoSpaceDE w:val="0"/>
        <w:autoSpaceDN w:val="0"/>
        <w:adjustRightInd w:val="0"/>
        <w:spacing w:after="0"/>
        <w:jc w:val="both"/>
        <w:rPr>
          <w:rFonts w:ascii="Times New Roman" w:eastAsiaTheme="minorHAnsi" w:hAnsi="Times New Roman" w:cs="Times New Roman"/>
          <w:i/>
          <w:sz w:val="24"/>
          <w:szCs w:val="24"/>
        </w:rPr>
      </w:pPr>
    </w:p>
    <w:p w14:paraId="12AD4A13" w14:textId="60CEE566" w:rsidR="00977DF5" w:rsidRPr="00F55B4A" w:rsidRDefault="004C67B4" w:rsidP="00D54251">
      <w:pPr>
        <w:autoSpaceDE w:val="0"/>
        <w:autoSpaceDN w:val="0"/>
        <w:adjustRightInd w:val="0"/>
        <w:spacing w:after="0"/>
        <w:jc w:val="both"/>
        <w:rPr>
          <w:rFonts w:ascii="Times New Roman" w:eastAsiaTheme="minorHAnsi" w:hAnsi="Times New Roman" w:cs="Times New Roman"/>
          <w:i/>
          <w:sz w:val="28"/>
          <w:szCs w:val="24"/>
        </w:rPr>
      </w:pPr>
      <w:r w:rsidRPr="00F55B4A">
        <w:rPr>
          <w:rFonts w:ascii="Times New Roman" w:eastAsiaTheme="minorHAnsi" w:hAnsi="Times New Roman" w:cs="Times New Roman"/>
          <w:i/>
          <w:sz w:val="28"/>
          <w:szCs w:val="24"/>
        </w:rPr>
        <w:t>Evidence of a relationship between the marketing of alcoholic beverages and their excessive consumption</w:t>
      </w:r>
    </w:p>
    <w:p w14:paraId="007C113D" w14:textId="77777777" w:rsidR="00C01FAE" w:rsidRPr="004C67B4" w:rsidRDefault="00C01FAE" w:rsidP="00D54251">
      <w:pPr>
        <w:autoSpaceDE w:val="0"/>
        <w:autoSpaceDN w:val="0"/>
        <w:adjustRightInd w:val="0"/>
        <w:spacing w:after="0"/>
        <w:jc w:val="both"/>
        <w:rPr>
          <w:rFonts w:ascii="Times New Roman" w:eastAsiaTheme="minorHAnsi" w:hAnsi="Times New Roman" w:cs="Times New Roman"/>
          <w:i/>
          <w:sz w:val="24"/>
          <w:szCs w:val="24"/>
        </w:rPr>
      </w:pPr>
    </w:p>
    <w:p w14:paraId="2D5B42B5" w14:textId="78B462C0" w:rsidR="00DC3E28" w:rsidRPr="00977DF5" w:rsidRDefault="00FF2564"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Similarly, the </w:t>
      </w:r>
      <w:r w:rsidRPr="00977DF5">
        <w:rPr>
          <w:rFonts w:ascii="Times New Roman" w:hAnsi="Times New Roman" w:cs="Times New Roman"/>
          <w:sz w:val="24"/>
          <w:szCs w:val="24"/>
        </w:rPr>
        <w:t xml:space="preserve">WHO Global strategy to reduce the harmful effects of alcohol, </w:t>
      </w:r>
      <w:r>
        <w:rPr>
          <w:rFonts w:ascii="Times New Roman" w:hAnsi="Times New Roman" w:cs="Times New Roman"/>
          <w:sz w:val="24"/>
          <w:szCs w:val="24"/>
        </w:rPr>
        <w:t xml:space="preserve">also endorsed </w:t>
      </w:r>
      <w:r w:rsidR="00C6317C">
        <w:rPr>
          <w:rFonts w:ascii="Times New Roman" w:hAnsi="Times New Roman" w:cs="Times New Roman"/>
          <w:sz w:val="24"/>
          <w:szCs w:val="24"/>
        </w:rPr>
        <w:t>by the Sixty-t</w:t>
      </w:r>
      <w:r w:rsidR="00C6317C" w:rsidRPr="00977DF5">
        <w:rPr>
          <w:rFonts w:ascii="Times New Roman" w:hAnsi="Times New Roman" w:cs="Times New Roman"/>
          <w:sz w:val="24"/>
          <w:szCs w:val="24"/>
        </w:rPr>
        <w:t>hird World Health A</w:t>
      </w:r>
      <w:r w:rsidR="00C6317C">
        <w:rPr>
          <w:rFonts w:ascii="Times New Roman" w:hAnsi="Times New Roman" w:cs="Times New Roman"/>
          <w:sz w:val="24"/>
          <w:szCs w:val="24"/>
        </w:rPr>
        <w:t xml:space="preserve">ssembly </w:t>
      </w:r>
      <w:r>
        <w:rPr>
          <w:rFonts w:ascii="Times New Roman" w:hAnsi="Times New Roman" w:cs="Times New Roman"/>
          <w:sz w:val="24"/>
          <w:szCs w:val="24"/>
        </w:rPr>
        <w:t>in May 2010, has recognised the</w:t>
      </w:r>
      <w:r w:rsidR="004C67B4">
        <w:rPr>
          <w:rFonts w:ascii="Times New Roman" w:hAnsi="Times New Roman" w:cs="Times New Roman"/>
          <w:sz w:val="24"/>
          <w:szCs w:val="24"/>
        </w:rPr>
        <w:t xml:space="preserve"> </w:t>
      </w:r>
      <w:r w:rsidR="00DC3E28" w:rsidRPr="00977DF5">
        <w:rPr>
          <w:rFonts w:ascii="Times New Roman" w:hAnsi="Times New Roman" w:cs="Times New Roman"/>
          <w:sz w:val="24"/>
          <w:szCs w:val="24"/>
        </w:rPr>
        <w:t xml:space="preserve">growing evidence </w:t>
      </w:r>
      <w:r w:rsidR="005F23B6">
        <w:rPr>
          <w:rFonts w:ascii="Times New Roman" w:hAnsi="Times New Roman" w:cs="Times New Roman"/>
          <w:sz w:val="24"/>
          <w:szCs w:val="24"/>
        </w:rPr>
        <w:t>linking</w:t>
      </w:r>
      <w:r w:rsidR="00DC3E28" w:rsidRPr="00977DF5">
        <w:rPr>
          <w:rFonts w:ascii="Times New Roman" w:hAnsi="Times New Roman" w:cs="Times New Roman"/>
          <w:sz w:val="24"/>
          <w:szCs w:val="24"/>
        </w:rPr>
        <w:t xml:space="preserve"> the marketing of alcoholic beverages with their excessive consumption</w:t>
      </w:r>
      <w:r>
        <w:rPr>
          <w:rFonts w:ascii="Times New Roman" w:hAnsi="Times New Roman" w:cs="Times New Roman"/>
          <w:sz w:val="24"/>
          <w:szCs w:val="24"/>
        </w:rPr>
        <w:t xml:space="preserve"> and</w:t>
      </w:r>
      <w:r w:rsidR="00DC3E28" w:rsidRPr="00977DF5">
        <w:rPr>
          <w:rFonts w:ascii="Times New Roman" w:hAnsi="Times New Roman" w:cs="Times New Roman"/>
          <w:sz w:val="24"/>
          <w:szCs w:val="24"/>
        </w:rPr>
        <w:t xml:space="preserve"> the increased probability of developing an NCD.</w:t>
      </w:r>
      <w:r w:rsidR="00DC3E28" w:rsidRPr="00977DF5">
        <w:rPr>
          <w:rStyle w:val="FootnoteReference"/>
          <w:rFonts w:ascii="Times New Roman" w:hAnsi="Times New Roman" w:cs="Times New Roman"/>
          <w:sz w:val="24"/>
          <w:szCs w:val="24"/>
        </w:rPr>
        <w:footnoteReference w:id="21"/>
      </w:r>
      <w:r w:rsidR="00DC3E28" w:rsidRPr="00977DF5">
        <w:rPr>
          <w:rFonts w:ascii="Times New Roman" w:hAnsi="Times New Roman" w:cs="Times New Roman"/>
          <w:sz w:val="24"/>
          <w:szCs w:val="24"/>
        </w:rPr>
        <w:t xml:space="preserve"> </w:t>
      </w:r>
    </w:p>
    <w:p w14:paraId="211AE9C8" w14:textId="77777777" w:rsidR="00DC3E28" w:rsidRPr="00977DF5" w:rsidRDefault="00DC3E28" w:rsidP="00D54251">
      <w:pPr>
        <w:spacing w:after="0"/>
        <w:contextualSpacing/>
        <w:jc w:val="both"/>
        <w:rPr>
          <w:rFonts w:ascii="Times New Roman" w:hAnsi="Times New Roman" w:cs="Times New Roman"/>
          <w:sz w:val="24"/>
          <w:szCs w:val="24"/>
        </w:rPr>
      </w:pPr>
    </w:p>
    <w:p w14:paraId="6B2EF2FB" w14:textId="45BEEE5D" w:rsidR="00DC3E28" w:rsidRPr="00977DF5" w:rsidRDefault="00DC3E28" w:rsidP="00D54251">
      <w:pPr>
        <w:spacing w:after="0"/>
        <w:contextualSpacing/>
        <w:jc w:val="both"/>
        <w:rPr>
          <w:rFonts w:ascii="Times New Roman" w:hAnsi="Times New Roman" w:cs="Times New Roman"/>
          <w:sz w:val="24"/>
          <w:szCs w:val="24"/>
        </w:rPr>
      </w:pPr>
      <w:r w:rsidRPr="00977DF5">
        <w:rPr>
          <w:rFonts w:ascii="Times New Roman" w:hAnsi="Times New Roman" w:cs="Times New Roman"/>
          <w:sz w:val="24"/>
          <w:szCs w:val="24"/>
        </w:rPr>
        <w:t>Studies have shown, with reference to children and young people, that there is indeed a positive relationship between exposure to alcohol advertising and the likelihood of consuming alcohol frequently and heavily. The Science Group</w:t>
      </w:r>
      <w:r w:rsidR="00B065D9">
        <w:rPr>
          <w:rStyle w:val="FootnoteReference"/>
          <w:rFonts w:ascii="Times New Roman" w:hAnsi="Times New Roman" w:cs="Times New Roman"/>
          <w:sz w:val="24"/>
          <w:szCs w:val="24"/>
        </w:rPr>
        <w:footnoteReference w:id="22"/>
      </w:r>
      <w:r w:rsidRPr="00977DF5">
        <w:rPr>
          <w:rFonts w:ascii="Times New Roman" w:hAnsi="Times New Roman" w:cs="Times New Roman"/>
          <w:sz w:val="24"/>
          <w:szCs w:val="24"/>
        </w:rPr>
        <w:t xml:space="preserve"> of the European Alcohol and Health Forum</w:t>
      </w:r>
      <w:r w:rsidR="00B065D9">
        <w:rPr>
          <w:rStyle w:val="FootnoteReference"/>
          <w:rFonts w:ascii="Times New Roman" w:hAnsi="Times New Roman" w:cs="Times New Roman"/>
          <w:sz w:val="24"/>
          <w:szCs w:val="24"/>
        </w:rPr>
        <w:footnoteReference w:id="23"/>
      </w:r>
      <w:r w:rsidRPr="00977DF5">
        <w:rPr>
          <w:rFonts w:ascii="Times New Roman" w:hAnsi="Times New Roman" w:cs="Times New Roman"/>
          <w:sz w:val="24"/>
          <w:szCs w:val="24"/>
        </w:rPr>
        <w:t xml:space="preserve"> conducted a wide ranging review of a variety of these </w:t>
      </w:r>
      <w:r w:rsidRPr="00977DF5">
        <w:rPr>
          <w:rFonts w:ascii="Times New Roman" w:hAnsi="Times New Roman" w:cs="Times New Roman"/>
          <w:sz w:val="24"/>
          <w:szCs w:val="24"/>
        </w:rPr>
        <w:lastRenderedPageBreak/>
        <w:t xml:space="preserve">studies and delivered an Opinion in 2009 which concluded that there </w:t>
      </w:r>
      <w:r w:rsidR="005F23B6">
        <w:rPr>
          <w:rFonts w:ascii="Times New Roman" w:hAnsi="Times New Roman" w:cs="Times New Roman"/>
          <w:sz w:val="24"/>
          <w:szCs w:val="24"/>
        </w:rPr>
        <w:t>wa</w:t>
      </w:r>
      <w:r w:rsidRPr="00977DF5">
        <w:rPr>
          <w:rFonts w:ascii="Times New Roman" w:hAnsi="Times New Roman" w:cs="Times New Roman"/>
          <w:sz w:val="24"/>
          <w:szCs w:val="24"/>
        </w:rPr>
        <w:t xml:space="preserve">s </w:t>
      </w:r>
      <w:r w:rsidR="0080162E">
        <w:rPr>
          <w:rFonts w:ascii="Times New Roman" w:hAnsi="Times New Roman" w:cs="Times New Roman"/>
          <w:sz w:val="24"/>
          <w:szCs w:val="24"/>
        </w:rPr>
        <w:t>“</w:t>
      </w:r>
      <w:r w:rsidRPr="00977DF5">
        <w:rPr>
          <w:rFonts w:ascii="Times New Roman" w:hAnsi="Times New Roman" w:cs="Times New Roman"/>
          <w:sz w:val="24"/>
          <w:szCs w:val="24"/>
        </w:rPr>
        <w:t>consistent evidence to demonstrate an impact of alcohol advertising on the uptake of drinking among non-drinking young people</w:t>
      </w:r>
      <w:r w:rsidR="0080162E">
        <w:rPr>
          <w:rFonts w:ascii="Times New Roman" w:hAnsi="Times New Roman" w:cs="Times New Roman"/>
          <w:sz w:val="24"/>
          <w:szCs w:val="24"/>
        </w:rPr>
        <w:t>”</w:t>
      </w:r>
      <w:r w:rsidRPr="00977DF5">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24"/>
      </w:r>
      <w:r w:rsidRPr="00977DF5">
        <w:rPr>
          <w:rFonts w:ascii="Times New Roman" w:hAnsi="Times New Roman" w:cs="Times New Roman"/>
          <w:sz w:val="24"/>
          <w:szCs w:val="24"/>
        </w:rPr>
        <w:t xml:space="preserve"> Other systematic reviews of studies have found similar results.</w:t>
      </w:r>
      <w:r w:rsidR="004C67B4">
        <w:rPr>
          <w:rFonts w:ascii="Times New Roman" w:hAnsi="Times New Roman" w:cs="Times New Roman"/>
          <w:sz w:val="24"/>
          <w:szCs w:val="24"/>
        </w:rPr>
        <w:t xml:space="preserve"> According to</w:t>
      </w:r>
      <w:r w:rsidRPr="00977DF5">
        <w:rPr>
          <w:rFonts w:ascii="Times New Roman" w:hAnsi="Times New Roman" w:cs="Times New Roman"/>
          <w:sz w:val="24"/>
          <w:szCs w:val="24"/>
        </w:rPr>
        <w:t xml:space="preserve"> Smith and </w:t>
      </w:r>
      <w:proofErr w:type="spellStart"/>
      <w:r w:rsidRPr="00977DF5">
        <w:rPr>
          <w:rFonts w:ascii="Times New Roman" w:hAnsi="Times New Roman" w:cs="Times New Roman"/>
          <w:sz w:val="24"/>
          <w:szCs w:val="24"/>
        </w:rPr>
        <w:t>Foxcroft</w:t>
      </w:r>
      <w:proofErr w:type="spellEnd"/>
      <w:r w:rsidR="004C67B4">
        <w:rPr>
          <w:rFonts w:ascii="Times New Roman" w:hAnsi="Times New Roman" w:cs="Times New Roman"/>
          <w:sz w:val="24"/>
          <w:szCs w:val="24"/>
        </w:rPr>
        <w:t>,</w:t>
      </w:r>
      <w:r w:rsidRPr="00977DF5">
        <w:rPr>
          <w:rFonts w:ascii="Times New Roman" w:hAnsi="Times New Roman" w:cs="Times New Roman"/>
          <w:sz w:val="24"/>
          <w:szCs w:val="24"/>
        </w:rPr>
        <w:t xml:space="preserve"> </w:t>
      </w:r>
      <w:r w:rsidR="001D4A5C">
        <w:rPr>
          <w:rFonts w:ascii="Times New Roman" w:hAnsi="Times New Roman" w:cs="Times New Roman"/>
          <w:sz w:val="24"/>
          <w:szCs w:val="24"/>
        </w:rPr>
        <w:t>“</w:t>
      </w:r>
      <w:r w:rsidRPr="00977DF5">
        <w:rPr>
          <w:rFonts w:ascii="Times New Roman" w:hAnsi="Times New Roman" w:cs="Times New Roman"/>
          <w:sz w:val="24"/>
          <w:szCs w:val="24"/>
        </w:rPr>
        <w:t>the effect was consistent across studies</w:t>
      </w:r>
      <w:r w:rsidR="00D92DD8">
        <w:rPr>
          <w:rFonts w:ascii="Times New Roman" w:hAnsi="Times New Roman" w:cs="Times New Roman"/>
          <w:sz w:val="24"/>
          <w:szCs w:val="24"/>
        </w:rPr>
        <w:t xml:space="preserve"> </w:t>
      </w:r>
      <w:r w:rsidR="001D4A5C">
        <w:rPr>
          <w:rFonts w:ascii="Times New Roman" w:hAnsi="Times New Roman" w:cs="Times New Roman"/>
          <w:sz w:val="24"/>
          <w:szCs w:val="24"/>
        </w:rPr>
        <w:t>…</w:t>
      </w:r>
      <w:r w:rsidRPr="00977DF5">
        <w:rPr>
          <w:rFonts w:ascii="Times New Roman" w:hAnsi="Times New Roman" w:cs="Times New Roman"/>
          <w:sz w:val="24"/>
          <w:szCs w:val="24"/>
        </w:rPr>
        <w:t xml:space="preserve"> a dose response between amount of exposure and frequency of drinking was clearly demonstrated</w:t>
      </w:r>
      <w:r w:rsidR="001D4A5C">
        <w:rPr>
          <w:rFonts w:ascii="Times New Roman" w:hAnsi="Times New Roman" w:cs="Times New Roman"/>
          <w:sz w:val="24"/>
          <w:szCs w:val="24"/>
        </w:rPr>
        <w:t>”</w:t>
      </w:r>
      <w:r w:rsidRPr="00977DF5">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25"/>
      </w:r>
      <w:r w:rsidRPr="00977DF5">
        <w:rPr>
          <w:rFonts w:ascii="Times New Roman" w:hAnsi="Times New Roman" w:cs="Times New Roman"/>
          <w:sz w:val="24"/>
          <w:szCs w:val="24"/>
        </w:rPr>
        <w:t xml:space="preserve"> Meier also </w:t>
      </w:r>
      <w:r w:rsidR="004C67B4">
        <w:rPr>
          <w:rFonts w:ascii="Times New Roman" w:hAnsi="Times New Roman" w:cs="Times New Roman"/>
          <w:sz w:val="24"/>
          <w:szCs w:val="24"/>
        </w:rPr>
        <w:t xml:space="preserve">concluded that </w:t>
      </w:r>
      <w:r w:rsidR="001D4A5C">
        <w:rPr>
          <w:rFonts w:ascii="Times New Roman" w:hAnsi="Times New Roman" w:cs="Times New Roman"/>
          <w:sz w:val="24"/>
          <w:szCs w:val="24"/>
        </w:rPr>
        <w:t>“</w:t>
      </w:r>
      <w:r w:rsidR="004C67B4">
        <w:rPr>
          <w:rFonts w:ascii="Times New Roman" w:hAnsi="Times New Roman" w:cs="Times New Roman"/>
          <w:sz w:val="24"/>
          <w:szCs w:val="24"/>
        </w:rPr>
        <w:t>r</w:t>
      </w:r>
      <w:r w:rsidRPr="00977DF5">
        <w:rPr>
          <w:rFonts w:ascii="Times New Roman" w:hAnsi="Times New Roman" w:cs="Times New Roman"/>
          <w:sz w:val="24"/>
          <w:szCs w:val="24"/>
        </w:rPr>
        <w:t>egardless of their explicit intention there is evidence for an effect of alcohol advertisements on underage drinkers</w:t>
      </w:r>
      <w:r w:rsidR="001D4A5C">
        <w:rPr>
          <w:rFonts w:ascii="Times New Roman" w:hAnsi="Times New Roman" w:cs="Times New Roman"/>
          <w:sz w:val="24"/>
          <w:szCs w:val="24"/>
        </w:rPr>
        <w:t>”</w:t>
      </w:r>
      <w:r w:rsidRPr="00977DF5">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26"/>
      </w:r>
      <w:r w:rsidR="000D434B">
        <w:rPr>
          <w:rFonts w:ascii="Times New Roman" w:hAnsi="Times New Roman" w:cs="Times New Roman"/>
          <w:sz w:val="24"/>
          <w:szCs w:val="24"/>
        </w:rPr>
        <w:t xml:space="preserve"> Thus the evidence base for the effect of marketing on youth drinking support</w:t>
      </w:r>
      <w:r w:rsidR="00625DCC">
        <w:rPr>
          <w:rFonts w:ascii="Times New Roman" w:hAnsi="Times New Roman" w:cs="Times New Roman"/>
          <w:sz w:val="24"/>
          <w:szCs w:val="24"/>
        </w:rPr>
        <w:t>s the existence of a</w:t>
      </w:r>
      <w:r w:rsidR="000D434B">
        <w:rPr>
          <w:rFonts w:ascii="Times New Roman" w:hAnsi="Times New Roman" w:cs="Times New Roman"/>
          <w:sz w:val="24"/>
          <w:szCs w:val="24"/>
        </w:rPr>
        <w:t xml:space="preserve"> positive relationship between marketing and consumption.</w:t>
      </w:r>
      <w:r w:rsidRPr="00977DF5">
        <w:rPr>
          <w:rStyle w:val="FootnoteReference"/>
          <w:rFonts w:ascii="Times New Roman" w:hAnsi="Times New Roman" w:cs="Times New Roman"/>
          <w:sz w:val="24"/>
          <w:szCs w:val="24"/>
        </w:rPr>
        <w:footnoteReference w:id="27"/>
      </w:r>
    </w:p>
    <w:p w14:paraId="7AA35BCF" w14:textId="77777777" w:rsidR="00DC3E28" w:rsidRDefault="00DC3E28" w:rsidP="00D54251">
      <w:pPr>
        <w:autoSpaceDE w:val="0"/>
        <w:autoSpaceDN w:val="0"/>
        <w:adjustRightInd w:val="0"/>
        <w:spacing w:after="0"/>
        <w:jc w:val="both"/>
        <w:rPr>
          <w:rFonts w:ascii="Times New Roman" w:eastAsiaTheme="minorHAnsi" w:hAnsi="Times New Roman" w:cs="Times New Roman"/>
          <w:sz w:val="24"/>
          <w:szCs w:val="24"/>
        </w:rPr>
      </w:pPr>
    </w:p>
    <w:p w14:paraId="35FF77C8" w14:textId="3B596873" w:rsidR="00DC3E28" w:rsidRDefault="00DC3E28" w:rsidP="00D54251">
      <w:pPr>
        <w:autoSpaceDE w:val="0"/>
        <w:autoSpaceDN w:val="0"/>
        <w:adjustRightInd w:val="0"/>
        <w:spacing w:after="0"/>
        <w:jc w:val="both"/>
        <w:rPr>
          <w:rFonts w:ascii="Times New Roman" w:hAnsi="Times New Roman" w:cs="Times New Roman"/>
          <w:color w:val="000000" w:themeColor="text1"/>
          <w:sz w:val="24"/>
          <w:szCs w:val="24"/>
          <w:lang w:val="en-US" w:eastAsia="en-GB"/>
        </w:rPr>
      </w:pPr>
      <w:r>
        <w:rPr>
          <w:rFonts w:ascii="Times New Roman" w:hAnsi="Times New Roman" w:cs="Times New Roman"/>
          <w:color w:val="000000" w:themeColor="text1"/>
          <w:sz w:val="24"/>
          <w:szCs w:val="24"/>
          <w:lang w:eastAsia="en-GB"/>
        </w:rPr>
        <w:t>R</w:t>
      </w:r>
      <w:r w:rsidR="00977DF5" w:rsidRPr="00977DF5">
        <w:rPr>
          <w:rFonts w:ascii="Times New Roman" w:hAnsi="Times New Roman" w:cs="Times New Roman"/>
          <w:color w:val="000000" w:themeColor="text1"/>
          <w:sz w:val="24"/>
          <w:szCs w:val="24"/>
          <w:lang w:eastAsia="en-GB"/>
        </w:rPr>
        <w:t>esearch</w:t>
      </w:r>
      <w:r w:rsidR="00977DF5" w:rsidRPr="00977DF5">
        <w:rPr>
          <w:rFonts w:ascii="Times New Roman" w:hAnsi="Times New Roman" w:cs="Times New Roman"/>
          <w:color w:val="000000" w:themeColor="text1"/>
          <w:sz w:val="24"/>
          <w:szCs w:val="24"/>
          <w:lang w:val="en-US" w:eastAsia="en-GB"/>
        </w:rPr>
        <w:t xml:space="preserve"> findings that marketing</w:t>
      </w:r>
      <w:r>
        <w:rPr>
          <w:rFonts w:ascii="Times New Roman" w:hAnsi="Times New Roman" w:cs="Times New Roman"/>
          <w:color w:val="000000" w:themeColor="text1"/>
          <w:sz w:val="24"/>
          <w:szCs w:val="24"/>
          <w:lang w:val="en-US" w:eastAsia="en-GB"/>
        </w:rPr>
        <w:t xml:space="preserve"> for alcoholic beverages and HFSS food</w:t>
      </w:r>
      <w:r w:rsidR="00977DF5" w:rsidRPr="00977DF5">
        <w:rPr>
          <w:rFonts w:ascii="Times New Roman" w:hAnsi="Times New Roman" w:cs="Times New Roman"/>
          <w:color w:val="000000" w:themeColor="text1"/>
          <w:sz w:val="24"/>
          <w:szCs w:val="24"/>
          <w:lang w:val="en-US" w:eastAsia="en-GB"/>
        </w:rPr>
        <w:t xml:space="preserve"> </w:t>
      </w:r>
      <w:r w:rsidR="00977DF5" w:rsidRPr="00977DF5">
        <w:rPr>
          <w:rFonts w:ascii="Times New Roman" w:hAnsi="Times New Roman" w:cs="Times New Roman"/>
          <w:sz w:val="24"/>
          <w:szCs w:val="24"/>
        </w:rPr>
        <w:t>negatively influences children’s choices, preferences, consumption and behaviour</w:t>
      </w:r>
      <w:r w:rsidR="00256206">
        <w:rPr>
          <w:rFonts w:ascii="Times New Roman" w:hAnsi="Times New Roman" w:cs="Times New Roman"/>
          <w:sz w:val="24"/>
          <w:szCs w:val="24"/>
        </w:rPr>
        <w:t xml:space="preserve"> therefore</w:t>
      </w:r>
      <w:r w:rsidR="00977DF5" w:rsidRPr="00977DF5">
        <w:rPr>
          <w:rFonts w:ascii="Times New Roman" w:hAnsi="Times New Roman" w:cs="Times New Roman"/>
          <w:color w:val="000000" w:themeColor="text1"/>
          <w:sz w:val="24"/>
          <w:szCs w:val="24"/>
          <w:lang w:val="en-US" w:eastAsia="en-GB"/>
        </w:rPr>
        <w:t xml:space="preserve"> prevent industry operators from arguing </w:t>
      </w:r>
      <w:r w:rsidR="00977DF5" w:rsidRPr="00977DF5">
        <w:rPr>
          <w:rFonts w:ascii="Times New Roman" w:hAnsi="Times New Roman" w:cs="Times New Roman"/>
          <w:sz w:val="24"/>
          <w:szCs w:val="24"/>
        </w:rPr>
        <w:t xml:space="preserve">that marketing practices have </w:t>
      </w:r>
      <w:r w:rsidR="0041201F">
        <w:rPr>
          <w:rFonts w:ascii="Times New Roman" w:hAnsi="Times New Roman" w:cs="Times New Roman"/>
          <w:sz w:val="24"/>
          <w:szCs w:val="24"/>
        </w:rPr>
        <w:t xml:space="preserve">had </w:t>
      </w:r>
      <w:r w:rsidR="00977DF5" w:rsidRPr="00977DF5">
        <w:rPr>
          <w:rFonts w:ascii="Times New Roman" w:hAnsi="Times New Roman" w:cs="Times New Roman"/>
          <w:sz w:val="24"/>
          <w:szCs w:val="24"/>
        </w:rPr>
        <w:t>no role to play in</w:t>
      </w:r>
      <w:r w:rsidR="0041201F">
        <w:rPr>
          <w:rFonts w:ascii="Times New Roman" w:hAnsi="Times New Roman" w:cs="Times New Roman"/>
          <w:sz w:val="24"/>
          <w:szCs w:val="24"/>
        </w:rPr>
        <w:t xml:space="preserve"> growing NCD burdens</w:t>
      </w:r>
      <w:r w:rsidR="00977DF5" w:rsidRPr="00977DF5">
        <w:rPr>
          <w:rFonts w:ascii="Times New Roman" w:hAnsi="Times New Roman" w:cs="Times New Roman"/>
          <w:sz w:val="24"/>
          <w:szCs w:val="24"/>
        </w:rPr>
        <w:t>. Thus, t</w:t>
      </w:r>
      <w:r w:rsidR="00977DF5" w:rsidRPr="00977DF5">
        <w:rPr>
          <w:rFonts w:ascii="Times New Roman" w:hAnsi="Times New Roman" w:cs="Times New Roman"/>
          <w:color w:val="000000" w:themeColor="text1"/>
          <w:sz w:val="24"/>
          <w:szCs w:val="24"/>
          <w:lang w:eastAsia="en-GB"/>
        </w:rPr>
        <w:t xml:space="preserve">he </w:t>
      </w:r>
      <w:r w:rsidR="00977DF5" w:rsidRPr="00977DF5">
        <w:rPr>
          <w:rFonts w:ascii="Times New Roman" w:hAnsi="Times New Roman" w:cs="Times New Roman"/>
          <w:color w:val="000000" w:themeColor="text1"/>
          <w:sz w:val="24"/>
          <w:szCs w:val="24"/>
          <w:lang w:val="en-US" w:eastAsia="en-GB"/>
        </w:rPr>
        <w:t>question is</w:t>
      </w:r>
      <w:r w:rsidR="004243BF">
        <w:rPr>
          <w:rFonts w:ascii="Times New Roman" w:hAnsi="Times New Roman" w:cs="Times New Roman"/>
          <w:color w:val="000000" w:themeColor="text1"/>
          <w:sz w:val="24"/>
          <w:szCs w:val="24"/>
          <w:lang w:val="en-US" w:eastAsia="en-GB"/>
        </w:rPr>
        <w:t xml:space="preserve"> not</w:t>
      </w:r>
      <w:r w:rsidR="00977DF5" w:rsidRPr="00977DF5">
        <w:rPr>
          <w:rFonts w:ascii="Times New Roman" w:hAnsi="Times New Roman" w:cs="Times New Roman"/>
          <w:color w:val="000000" w:themeColor="text1"/>
          <w:sz w:val="24"/>
          <w:szCs w:val="24"/>
          <w:lang w:val="en-US" w:eastAsia="en-GB"/>
        </w:rPr>
        <w:t xml:space="preserve"> whether a regulatory intervention is legitimate</w:t>
      </w:r>
      <w:r w:rsidR="004243BF">
        <w:rPr>
          <w:rFonts w:ascii="Times New Roman" w:hAnsi="Times New Roman" w:cs="Times New Roman"/>
          <w:color w:val="000000" w:themeColor="text1"/>
          <w:sz w:val="24"/>
          <w:szCs w:val="24"/>
          <w:lang w:val="en-US" w:eastAsia="en-GB"/>
        </w:rPr>
        <w:t xml:space="preserve">, but </w:t>
      </w:r>
      <w:r w:rsidR="00977DF5" w:rsidRPr="00977DF5">
        <w:rPr>
          <w:rFonts w:ascii="Times New Roman" w:hAnsi="Times New Roman" w:cs="Times New Roman"/>
          <w:color w:val="000000" w:themeColor="text1"/>
          <w:sz w:val="24"/>
          <w:szCs w:val="24"/>
          <w:lang w:val="en-US" w:eastAsia="en-GB"/>
        </w:rPr>
        <w:t xml:space="preserve">how it should be tailored to </w:t>
      </w:r>
      <w:r w:rsidR="00D05A2B">
        <w:rPr>
          <w:rFonts w:ascii="Times New Roman" w:hAnsi="Times New Roman" w:cs="Times New Roman"/>
          <w:color w:val="000000" w:themeColor="text1"/>
          <w:sz w:val="24"/>
          <w:szCs w:val="24"/>
          <w:lang w:val="en-US" w:eastAsia="en-GB"/>
        </w:rPr>
        <w:t>protect</w:t>
      </w:r>
      <w:r>
        <w:rPr>
          <w:rFonts w:ascii="Times New Roman" w:hAnsi="Times New Roman" w:cs="Times New Roman"/>
          <w:color w:val="000000" w:themeColor="text1"/>
          <w:sz w:val="24"/>
          <w:szCs w:val="24"/>
          <w:lang w:val="en-US" w:eastAsia="en-GB"/>
        </w:rPr>
        <w:t xml:space="preserve"> children</w:t>
      </w:r>
      <w:r w:rsidR="00D05A2B">
        <w:rPr>
          <w:rFonts w:ascii="Times New Roman" w:hAnsi="Times New Roman" w:cs="Times New Roman"/>
          <w:color w:val="000000" w:themeColor="text1"/>
          <w:sz w:val="24"/>
          <w:szCs w:val="24"/>
          <w:lang w:val="en-US" w:eastAsia="en-GB"/>
        </w:rPr>
        <w:t xml:space="preserve"> effectively</w:t>
      </w:r>
      <w:r w:rsidR="00977DF5" w:rsidRPr="00977DF5">
        <w:rPr>
          <w:rFonts w:ascii="Times New Roman" w:hAnsi="Times New Roman" w:cs="Times New Roman"/>
          <w:color w:val="000000" w:themeColor="text1"/>
          <w:sz w:val="24"/>
          <w:szCs w:val="24"/>
          <w:lang w:val="en-US" w:eastAsia="en-GB"/>
        </w:rPr>
        <w:t xml:space="preserve"> from harmful media influences </w:t>
      </w:r>
      <w:r w:rsidR="004243BF">
        <w:rPr>
          <w:rFonts w:ascii="Times New Roman" w:hAnsi="Times New Roman" w:cs="Times New Roman"/>
          <w:color w:val="000000" w:themeColor="text1"/>
          <w:sz w:val="24"/>
          <w:szCs w:val="24"/>
          <w:lang w:val="en-US" w:eastAsia="en-GB"/>
        </w:rPr>
        <w:t xml:space="preserve">on their health </w:t>
      </w:r>
      <w:r w:rsidR="00977DF5" w:rsidRPr="00977DF5">
        <w:rPr>
          <w:rFonts w:ascii="Times New Roman" w:hAnsi="Times New Roman" w:cs="Times New Roman"/>
          <w:color w:val="000000" w:themeColor="text1"/>
          <w:sz w:val="24"/>
          <w:szCs w:val="24"/>
          <w:lang w:val="en-US" w:eastAsia="en-GB"/>
        </w:rPr>
        <w:t xml:space="preserve">whilst allowing the industry to promote goods and services which they have lawfully placed on the market. </w:t>
      </w:r>
    </w:p>
    <w:p w14:paraId="62D1BD66" w14:textId="77777777" w:rsidR="00C34B09" w:rsidRDefault="00C34B09" w:rsidP="00D54251">
      <w:pPr>
        <w:spacing w:after="0"/>
        <w:jc w:val="both"/>
        <w:rPr>
          <w:rFonts w:ascii="Times New Roman" w:hAnsi="Times New Roman" w:cs="Times New Roman"/>
          <w:color w:val="000000" w:themeColor="text1"/>
          <w:sz w:val="24"/>
          <w:szCs w:val="24"/>
          <w:lang w:val="en-US" w:eastAsia="en-GB"/>
        </w:rPr>
      </w:pPr>
    </w:p>
    <w:p w14:paraId="5AEBBC41" w14:textId="3EFEA9CA" w:rsidR="00C01FAE" w:rsidRPr="00F55B4A" w:rsidRDefault="00C34B09" w:rsidP="00D54251">
      <w:pPr>
        <w:spacing w:after="0"/>
        <w:jc w:val="both"/>
        <w:rPr>
          <w:rFonts w:ascii="Times New Roman" w:hAnsi="Times New Roman" w:cs="Times New Roman"/>
          <w:i/>
          <w:color w:val="000000" w:themeColor="text1"/>
          <w:sz w:val="28"/>
          <w:szCs w:val="24"/>
          <w:lang w:val="en-US" w:eastAsia="en-GB"/>
        </w:rPr>
      </w:pPr>
      <w:r w:rsidRPr="00F55B4A">
        <w:rPr>
          <w:rFonts w:ascii="Times New Roman" w:hAnsi="Times New Roman" w:cs="Times New Roman"/>
          <w:i/>
          <w:color w:val="000000" w:themeColor="text1"/>
          <w:sz w:val="28"/>
          <w:szCs w:val="24"/>
          <w:lang w:val="en-US" w:eastAsia="en-GB"/>
        </w:rPr>
        <w:t>Complicating factors</w:t>
      </w:r>
    </w:p>
    <w:p w14:paraId="4AC4900F" w14:textId="77777777" w:rsidR="000A6141" w:rsidRPr="00C34B09" w:rsidRDefault="000A6141" w:rsidP="00D54251">
      <w:pPr>
        <w:spacing w:after="0"/>
        <w:jc w:val="both"/>
        <w:rPr>
          <w:rFonts w:ascii="Times New Roman" w:hAnsi="Times New Roman" w:cs="Times New Roman"/>
          <w:i/>
          <w:color w:val="000000" w:themeColor="text1"/>
          <w:sz w:val="24"/>
          <w:szCs w:val="24"/>
          <w:lang w:val="en-US" w:eastAsia="en-GB"/>
        </w:rPr>
      </w:pPr>
    </w:p>
    <w:p w14:paraId="31026AAF" w14:textId="7008DE37" w:rsidR="001D4A5C" w:rsidRDefault="00977DF5" w:rsidP="00D54251">
      <w:pPr>
        <w:spacing w:after="0"/>
        <w:jc w:val="both"/>
        <w:rPr>
          <w:rFonts w:ascii="Times New Roman" w:hAnsi="Times New Roman" w:cs="Times New Roman"/>
          <w:sz w:val="24"/>
          <w:szCs w:val="24"/>
        </w:rPr>
      </w:pPr>
      <w:r w:rsidRPr="00977DF5">
        <w:rPr>
          <w:rFonts w:ascii="Times New Roman" w:hAnsi="Times New Roman" w:cs="Times New Roman"/>
          <w:color w:val="000000" w:themeColor="text1"/>
          <w:sz w:val="24"/>
          <w:szCs w:val="24"/>
          <w:lang w:val="en-US" w:eastAsia="en-GB"/>
        </w:rPr>
        <w:t xml:space="preserve">The </w:t>
      </w:r>
      <w:r w:rsidR="00E67DF2">
        <w:rPr>
          <w:rFonts w:ascii="Times New Roman" w:hAnsi="Times New Roman" w:cs="Times New Roman"/>
          <w:color w:val="000000" w:themeColor="text1"/>
          <w:sz w:val="24"/>
          <w:szCs w:val="24"/>
          <w:lang w:val="en-US" w:eastAsia="en-GB"/>
        </w:rPr>
        <w:t xml:space="preserve">difficulties facing public authorities </w:t>
      </w:r>
      <w:r w:rsidR="0041201F">
        <w:rPr>
          <w:rFonts w:ascii="Times New Roman" w:hAnsi="Times New Roman" w:cs="Times New Roman"/>
          <w:color w:val="000000" w:themeColor="text1"/>
          <w:sz w:val="24"/>
          <w:szCs w:val="24"/>
          <w:lang w:val="en-US" w:eastAsia="en-GB"/>
        </w:rPr>
        <w:t xml:space="preserve">entrusted with carrying out the necessary proportionality assessment </w:t>
      </w:r>
      <w:r w:rsidR="00E67DF2">
        <w:rPr>
          <w:rFonts w:ascii="Times New Roman" w:hAnsi="Times New Roman" w:cs="Times New Roman"/>
          <w:color w:val="000000" w:themeColor="text1"/>
          <w:sz w:val="24"/>
          <w:szCs w:val="24"/>
          <w:lang w:val="en-US" w:eastAsia="en-GB"/>
        </w:rPr>
        <w:t>are compounded by</w:t>
      </w:r>
      <w:r w:rsidRPr="00977DF5">
        <w:rPr>
          <w:rFonts w:ascii="Times New Roman" w:hAnsi="Times New Roman" w:cs="Times New Roman"/>
          <w:color w:val="000000" w:themeColor="text1"/>
          <w:sz w:val="24"/>
          <w:szCs w:val="24"/>
          <w:lang w:val="en-US" w:eastAsia="en-GB"/>
        </w:rPr>
        <w:t xml:space="preserve"> </w:t>
      </w:r>
      <w:r w:rsidR="00E67DF2">
        <w:rPr>
          <w:rFonts w:ascii="Times New Roman" w:hAnsi="Times New Roman" w:cs="Times New Roman"/>
          <w:color w:val="000000" w:themeColor="text1"/>
          <w:sz w:val="24"/>
          <w:szCs w:val="24"/>
          <w:lang w:val="en-US" w:eastAsia="en-GB"/>
        </w:rPr>
        <w:t>the fact that</w:t>
      </w:r>
      <w:r w:rsidRPr="00977DF5">
        <w:rPr>
          <w:rFonts w:ascii="Times New Roman" w:hAnsi="Times New Roman" w:cs="Times New Roman"/>
          <w:color w:val="000000" w:themeColor="text1"/>
          <w:sz w:val="24"/>
          <w:szCs w:val="24"/>
          <w:lang w:val="en-US" w:eastAsia="en-GB"/>
        </w:rPr>
        <w:t xml:space="preserve"> the impact </w:t>
      </w:r>
      <w:r w:rsidR="004714BD">
        <w:rPr>
          <w:rFonts w:ascii="Times New Roman" w:hAnsi="Times New Roman" w:cs="Times New Roman"/>
          <w:color w:val="000000" w:themeColor="text1"/>
          <w:sz w:val="24"/>
          <w:szCs w:val="24"/>
          <w:lang w:val="en-US" w:eastAsia="en-GB"/>
        </w:rPr>
        <w:t xml:space="preserve">of </w:t>
      </w:r>
      <w:r w:rsidRPr="00977DF5">
        <w:rPr>
          <w:rFonts w:ascii="Times New Roman" w:hAnsi="Times New Roman" w:cs="Times New Roman"/>
          <w:color w:val="000000" w:themeColor="text1"/>
          <w:sz w:val="24"/>
          <w:szCs w:val="24"/>
          <w:lang w:val="en-US" w:eastAsia="en-GB"/>
        </w:rPr>
        <w:t xml:space="preserve">marketing on children’s health is extremely difficult to quantify. This </w:t>
      </w:r>
      <w:r w:rsidR="00BC487D">
        <w:rPr>
          <w:rFonts w:ascii="Times New Roman" w:hAnsi="Times New Roman" w:cs="Times New Roman"/>
          <w:color w:val="000000" w:themeColor="text1"/>
          <w:sz w:val="24"/>
          <w:szCs w:val="24"/>
          <w:lang w:val="en-US" w:eastAsia="en-GB"/>
        </w:rPr>
        <w:t>problem results from at least two factors. Firstly, regulating marketing is only part of the overall equation to reduce the burden of NCDs. Developing evidence-based</w:t>
      </w:r>
      <w:r w:rsidR="00BC487D" w:rsidRPr="00977DF5">
        <w:rPr>
          <w:rFonts w:ascii="Times New Roman" w:hAnsi="Times New Roman" w:cs="Times New Roman"/>
          <w:sz w:val="24"/>
          <w:szCs w:val="24"/>
        </w:rPr>
        <w:t xml:space="preserve"> </w:t>
      </w:r>
      <w:r w:rsidR="00BC487D">
        <w:rPr>
          <w:rFonts w:ascii="Times New Roman" w:hAnsi="Times New Roman" w:cs="Times New Roman"/>
          <w:sz w:val="24"/>
          <w:szCs w:val="24"/>
        </w:rPr>
        <w:t xml:space="preserve">NCD </w:t>
      </w:r>
      <w:r w:rsidR="00BC487D" w:rsidRPr="00977DF5">
        <w:rPr>
          <w:rFonts w:ascii="Times New Roman" w:hAnsi="Times New Roman" w:cs="Times New Roman"/>
          <w:sz w:val="24"/>
          <w:szCs w:val="24"/>
        </w:rPr>
        <w:t xml:space="preserve">prevention strategies is </w:t>
      </w:r>
      <w:r w:rsidR="00BC487D" w:rsidRPr="00977DF5">
        <w:rPr>
          <w:rFonts w:ascii="Times New Roman" w:hAnsi="Times New Roman" w:cs="Times New Roman"/>
          <w:sz w:val="24"/>
          <w:szCs w:val="24"/>
        </w:rPr>
        <w:lastRenderedPageBreak/>
        <w:t>a complex task for policy makers</w:t>
      </w:r>
      <w:r w:rsidR="004714BD">
        <w:rPr>
          <w:rFonts w:ascii="Times New Roman" w:hAnsi="Times New Roman" w:cs="Times New Roman"/>
          <w:sz w:val="24"/>
          <w:szCs w:val="24"/>
        </w:rPr>
        <w:t>, as</w:t>
      </w:r>
      <w:r w:rsidR="00BC487D" w:rsidRPr="00977DF5">
        <w:rPr>
          <w:rFonts w:ascii="Times New Roman" w:hAnsi="Times New Roman" w:cs="Times New Roman"/>
          <w:sz w:val="24"/>
          <w:szCs w:val="24"/>
        </w:rPr>
        <w:t xml:space="preserve"> nutrition and alcohol policies </w:t>
      </w:r>
      <w:r w:rsidR="00BC487D">
        <w:rPr>
          <w:rFonts w:ascii="Times New Roman" w:hAnsi="Times New Roman" w:cs="Times New Roman"/>
          <w:sz w:val="24"/>
          <w:szCs w:val="24"/>
        </w:rPr>
        <w:t>can</w:t>
      </w:r>
      <w:r w:rsidR="00BC487D" w:rsidRPr="00977DF5">
        <w:rPr>
          <w:rFonts w:ascii="Times New Roman" w:hAnsi="Times New Roman" w:cs="Times New Roman"/>
          <w:sz w:val="24"/>
          <w:szCs w:val="24"/>
        </w:rPr>
        <w:t xml:space="preserve"> only be effective if they adopt a comprehensive multi-sectoral approach reflecting the multiplicity of the root causes of NCDs.</w:t>
      </w:r>
      <w:r w:rsidR="004714BD">
        <w:rPr>
          <w:rFonts w:ascii="Times New Roman" w:hAnsi="Times New Roman" w:cs="Times New Roman"/>
          <w:sz w:val="24"/>
          <w:szCs w:val="24"/>
        </w:rPr>
        <w:t xml:space="preserve"> As the UN General Assembly noted in its Declaration on NCDs</w:t>
      </w:r>
      <w:r w:rsidR="004243BF">
        <w:rPr>
          <w:rFonts w:ascii="Times New Roman" w:hAnsi="Times New Roman" w:cs="Times New Roman"/>
          <w:sz w:val="24"/>
          <w:szCs w:val="24"/>
        </w:rPr>
        <w:t xml:space="preserve"> of September 2011</w:t>
      </w:r>
      <w:r w:rsidR="001D4A5C">
        <w:rPr>
          <w:rFonts w:ascii="Times New Roman" w:hAnsi="Times New Roman" w:cs="Times New Roman"/>
          <w:sz w:val="24"/>
          <w:szCs w:val="24"/>
        </w:rPr>
        <w:t>:</w:t>
      </w:r>
      <w:r w:rsidR="004714BD">
        <w:rPr>
          <w:rFonts w:ascii="Times New Roman" w:hAnsi="Times New Roman" w:cs="Times New Roman"/>
          <w:sz w:val="24"/>
          <w:szCs w:val="24"/>
        </w:rPr>
        <w:t xml:space="preserve"> </w:t>
      </w:r>
    </w:p>
    <w:p w14:paraId="4EBD172B" w14:textId="77777777" w:rsidR="0047206C" w:rsidRDefault="0047206C" w:rsidP="00D54251">
      <w:pPr>
        <w:spacing w:after="0"/>
        <w:jc w:val="both"/>
        <w:rPr>
          <w:rFonts w:ascii="Times New Roman" w:hAnsi="Times New Roman" w:cs="Times New Roman"/>
          <w:sz w:val="24"/>
          <w:szCs w:val="24"/>
        </w:rPr>
      </w:pPr>
    </w:p>
    <w:p w14:paraId="1C4DEBF2" w14:textId="433CCDB5" w:rsidR="001D4A5C" w:rsidRDefault="001D4A5C" w:rsidP="00D5425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2B5948">
        <w:rPr>
          <w:rFonts w:ascii="Times New Roman" w:hAnsi="Times New Roman" w:cs="Times New Roman"/>
          <w:sz w:val="24"/>
          <w:szCs w:val="24"/>
        </w:rPr>
        <w:t>[T]</w:t>
      </w:r>
      <w:r w:rsidR="00BC487D" w:rsidRPr="00977DF5">
        <w:rPr>
          <w:rFonts w:ascii="Times New Roman" w:hAnsi="Times New Roman" w:cs="Times New Roman"/>
          <w:sz w:val="24"/>
          <w:szCs w:val="24"/>
        </w:rPr>
        <w:t>he conditions in which people live, poverty, uneven distribution of wealth, lack of education, soci</w:t>
      </w:r>
      <w:r w:rsidR="004714BD">
        <w:rPr>
          <w:rFonts w:ascii="Times New Roman" w:hAnsi="Times New Roman" w:cs="Times New Roman"/>
          <w:sz w:val="24"/>
          <w:szCs w:val="24"/>
        </w:rPr>
        <w:t>al, gender, political, behaviou</w:t>
      </w:r>
      <w:r w:rsidR="004714BD" w:rsidRPr="00977DF5">
        <w:rPr>
          <w:rFonts w:ascii="Times New Roman" w:hAnsi="Times New Roman" w:cs="Times New Roman"/>
          <w:sz w:val="24"/>
          <w:szCs w:val="24"/>
        </w:rPr>
        <w:t>ral</w:t>
      </w:r>
      <w:r w:rsidR="00BC487D" w:rsidRPr="00977DF5">
        <w:rPr>
          <w:rFonts w:ascii="Times New Roman" w:hAnsi="Times New Roman" w:cs="Times New Roman"/>
          <w:sz w:val="24"/>
          <w:szCs w:val="24"/>
        </w:rPr>
        <w:t xml:space="preserve"> and environmental determinants of health are all contributory factors to the prevalence of NCDs</w:t>
      </w:r>
      <w:r w:rsidR="006D7693">
        <w:rPr>
          <w:rFonts w:ascii="Times New Roman" w:hAnsi="Times New Roman" w:cs="Times New Roman"/>
          <w:sz w:val="24"/>
          <w:szCs w:val="24"/>
        </w:rPr>
        <w:t>.</w:t>
      </w:r>
      <w:r>
        <w:rPr>
          <w:rFonts w:ascii="Times New Roman" w:hAnsi="Times New Roman" w:cs="Times New Roman"/>
          <w:sz w:val="24"/>
          <w:szCs w:val="24"/>
        </w:rPr>
        <w:t>”</w:t>
      </w:r>
      <w:r w:rsidR="00BC487D" w:rsidRPr="00977DF5">
        <w:rPr>
          <w:rStyle w:val="FootnoteReference"/>
          <w:rFonts w:ascii="Times New Roman" w:hAnsi="Times New Roman" w:cs="Times New Roman"/>
          <w:sz w:val="24"/>
          <w:szCs w:val="24"/>
        </w:rPr>
        <w:footnoteReference w:id="28"/>
      </w:r>
      <w:r w:rsidR="00BC487D" w:rsidRPr="00977DF5">
        <w:rPr>
          <w:rFonts w:ascii="Times New Roman" w:hAnsi="Times New Roman" w:cs="Times New Roman"/>
          <w:sz w:val="24"/>
          <w:szCs w:val="24"/>
        </w:rPr>
        <w:t xml:space="preserve"> </w:t>
      </w:r>
    </w:p>
    <w:p w14:paraId="472EB2C0" w14:textId="77777777" w:rsidR="0047206C" w:rsidRDefault="0047206C" w:rsidP="00D54251">
      <w:pPr>
        <w:spacing w:after="0"/>
        <w:jc w:val="both"/>
        <w:rPr>
          <w:rFonts w:ascii="Times New Roman" w:hAnsi="Times New Roman" w:cs="Times New Roman"/>
          <w:sz w:val="24"/>
          <w:szCs w:val="24"/>
        </w:rPr>
      </w:pPr>
    </w:p>
    <w:p w14:paraId="1FC4FAAF" w14:textId="0D75A722" w:rsidR="00C34B09" w:rsidRDefault="00BC487D"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Tackling them requires the integration of policies across the policy spectrum. </w:t>
      </w:r>
      <w:r>
        <w:rPr>
          <w:rFonts w:ascii="Times New Roman" w:hAnsi="Times New Roman" w:cs="Times New Roman"/>
          <w:sz w:val="24"/>
          <w:szCs w:val="24"/>
        </w:rPr>
        <w:t>There is no magic bullet</w:t>
      </w:r>
      <w:r w:rsidR="004714BD">
        <w:rPr>
          <w:rFonts w:ascii="Times New Roman" w:hAnsi="Times New Roman" w:cs="Times New Roman"/>
          <w:sz w:val="24"/>
          <w:szCs w:val="24"/>
        </w:rPr>
        <w:t xml:space="preserve">, and </w:t>
      </w:r>
      <w:r w:rsidR="00C6532A">
        <w:rPr>
          <w:rFonts w:ascii="Times New Roman" w:hAnsi="Times New Roman" w:cs="Times New Roman"/>
          <w:sz w:val="24"/>
          <w:szCs w:val="24"/>
        </w:rPr>
        <w:t>although</w:t>
      </w:r>
      <w:r w:rsidR="004714BD">
        <w:rPr>
          <w:rFonts w:ascii="Times New Roman" w:hAnsi="Times New Roman" w:cs="Times New Roman"/>
          <w:sz w:val="24"/>
          <w:szCs w:val="24"/>
        </w:rPr>
        <w:t xml:space="preserve"> r</w:t>
      </w:r>
      <w:r>
        <w:rPr>
          <w:rFonts w:ascii="Times New Roman" w:hAnsi="Times New Roman" w:cs="Times New Roman"/>
          <w:sz w:val="24"/>
          <w:szCs w:val="24"/>
        </w:rPr>
        <w:t>egulat</w:t>
      </w:r>
      <w:r w:rsidR="004714BD">
        <w:rPr>
          <w:rFonts w:ascii="Times New Roman" w:hAnsi="Times New Roman" w:cs="Times New Roman"/>
          <w:sz w:val="24"/>
          <w:szCs w:val="24"/>
        </w:rPr>
        <w:t>ing marketing to children must be seen as</w:t>
      </w:r>
      <w:r>
        <w:rPr>
          <w:rFonts w:ascii="Times New Roman" w:hAnsi="Times New Roman" w:cs="Times New Roman"/>
          <w:sz w:val="24"/>
          <w:szCs w:val="24"/>
        </w:rPr>
        <w:t xml:space="preserve"> part</w:t>
      </w:r>
      <w:r w:rsidR="004714BD">
        <w:rPr>
          <w:rFonts w:ascii="Times New Roman" w:hAnsi="Times New Roman" w:cs="Times New Roman"/>
          <w:sz w:val="24"/>
          <w:szCs w:val="24"/>
        </w:rPr>
        <w:t xml:space="preserve"> of the solution, it is </w:t>
      </w:r>
      <w:r w:rsidR="00B31CEC">
        <w:rPr>
          <w:rFonts w:ascii="Times New Roman" w:hAnsi="Times New Roman" w:cs="Times New Roman"/>
          <w:sz w:val="24"/>
          <w:szCs w:val="24"/>
        </w:rPr>
        <w:t xml:space="preserve">still only </w:t>
      </w:r>
      <w:r w:rsidR="004714BD">
        <w:rPr>
          <w:rFonts w:ascii="Times New Roman" w:hAnsi="Times New Roman" w:cs="Times New Roman"/>
          <w:sz w:val="24"/>
          <w:szCs w:val="24"/>
        </w:rPr>
        <w:t xml:space="preserve">one part of the </w:t>
      </w:r>
      <w:r w:rsidR="00D05A2B">
        <w:rPr>
          <w:rFonts w:ascii="Times New Roman" w:hAnsi="Times New Roman" w:cs="Times New Roman"/>
          <w:sz w:val="24"/>
          <w:szCs w:val="24"/>
        </w:rPr>
        <w:t>soluti</w:t>
      </w:r>
      <w:r>
        <w:rPr>
          <w:rFonts w:ascii="Times New Roman" w:hAnsi="Times New Roman" w:cs="Times New Roman"/>
          <w:sz w:val="24"/>
          <w:szCs w:val="24"/>
        </w:rPr>
        <w:t xml:space="preserve">on. </w:t>
      </w:r>
    </w:p>
    <w:p w14:paraId="13DE35A8" w14:textId="77777777" w:rsidR="0047206C" w:rsidRPr="00977DF5" w:rsidRDefault="0047206C" w:rsidP="00D54251">
      <w:pPr>
        <w:spacing w:after="0"/>
        <w:jc w:val="both"/>
        <w:rPr>
          <w:rFonts w:ascii="Times New Roman" w:hAnsi="Times New Roman" w:cs="Times New Roman"/>
          <w:sz w:val="24"/>
          <w:szCs w:val="24"/>
        </w:rPr>
      </w:pPr>
    </w:p>
    <w:p w14:paraId="738060C5" w14:textId="6DDE9A1C" w:rsidR="00977DF5" w:rsidRDefault="00BC487D" w:rsidP="00D54251">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lang w:val="en-US" w:eastAsia="en-GB"/>
        </w:rPr>
        <w:t xml:space="preserve">Secondly, </w:t>
      </w:r>
      <w:r w:rsidR="00977DF5" w:rsidRPr="00977DF5">
        <w:rPr>
          <w:rFonts w:ascii="Times New Roman" w:hAnsi="Times New Roman" w:cs="Times New Roman"/>
          <w:color w:val="000000" w:themeColor="text1"/>
          <w:sz w:val="24"/>
          <w:szCs w:val="24"/>
          <w:lang w:val="en-US" w:eastAsia="en-GB"/>
        </w:rPr>
        <w:t>most of the research carried out to date has tended to focus on the influence of television advertising, whilst children</w:t>
      </w:r>
      <w:r w:rsidR="00977DF5" w:rsidRPr="00977DF5">
        <w:rPr>
          <w:rFonts w:ascii="Times New Roman" w:hAnsi="Times New Roman" w:cs="Times New Roman"/>
          <w:sz w:val="24"/>
          <w:szCs w:val="24"/>
        </w:rPr>
        <w:t xml:space="preserve"> have become exposed to a growing number and range of commercial messages which extend far beyond traditional media advertising and which involve activities such as online marketing, sponsorship and peer-to-peer marketing.</w:t>
      </w:r>
      <w:r w:rsidR="00977DF5" w:rsidRPr="00977DF5">
        <w:rPr>
          <w:rStyle w:val="Caractredenotedebasdepage"/>
          <w:rFonts w:ascii="Times New Roman" w:hAnsi="Times New Roman" w:cs="Times New Roman"/>
          <w:kern w:val="1"/>
          <w:sz w:val="24"/>
          <w:szCs w:val="24"/>
        </w:rPr>
        <w:footnoteReference w:id="29"/>
      </w:r>
      <w:r w:rsidR="005D7491">
        <w:rPr>
          <w:rFonts w:ascii="Times New Roman" w:hAnsi="Times New Roman" w:cs="Times New Roman"/>
          <w:sz w:val="24"/>
          <w:szCs w:val="24"/>
        </w:rPr>
        <w:t xml:space="preserve"> The problem</w:t>
      </w:r>
      <w:r w:rsidR="00977DF5" w:rsidRPr="00977DF5">
        <w:rPr>
          <w:rFonts w:ascii="Times New Roman" w:hAnsi="Times New Roman" w:cs="Times New Roman"/>
          <w:sz w:val="24"/>
          <w:szCs w:val="24"/>
        </w:rPr>
        <w:t xml:space="preserve"> is </w:t>
      </w:r>
      <w:r>
        <w:rPr>
          <w:rFonts w:ascii="Times New Roman" w:hAnsi="Times New Roman" w:cs="Times New Roman"/>
          <w:sz w:val="24"/>
          <w:szCs w:val="24"/>
        </w:rPr>
        <w:t>made more acute</w:t>
      </w:r>
      <w:r w:rsidR="00977DF5" w:rsidRPr="00977DF5">
        <w:rPr>
          <w:rFonts w:ascii="Times New Roman" w:hAnsi="Times New Roman" w:cs="Times New Roman"/>
          <w:sz w:val="24"/>
          <w:szCs w:val="24"/>
        </w:rPr>
        <w:t xml:space="preserve"> by the fact that certain marketing techniques, including the use of cartoon or licensed characters, have been specifically developed to seduce young audiences,</w:t>
      </w:r>
      <w:r w:rsidR="00977DF5" w:rsidRPr="00977DF5">
        <w:rPr>
          <w:rStyle w:val="FootnoteReference"/>
          <w:rFonts w:ascii="Times New Roman" w:hAnsi="Times New Roman" w:cs="Times New Roman"/>
          <w:sz w:val="24"/>
          <w:szCs w:val="24"/>
        </w:rPr>
        <w:footnoteReference w:id="30"/>
      </w:r>
      <w:r w:rsidR="00977DF5" w:rsidRPr="00977DF5">
        <w:rPr>
          <w:rFonts w:ascii="Times New Roman" w:hAnsi="Times New Roman" w:cs="Times New Roman"/>
          <w:sz w:val="24"/>
          <w:szCs w:val="24"/>
        </w:rPr>
        <w:t xml:space="preserve"> and that companies tend to use </w:t>
      </w:r>
      <w:r w:rsidR="00625DCC">
        <w:rPr>
          <w:rFonts w:ascii="Times New Roman" w:hAnsi="Times New Roman" w:cs="Times New Roman"/>
          <w:sz w:val="24"/>
          <w:szCs w:val="24"/>
        </w:rPr>
        <w:t>“</w:t>
      </w:r>
      <w:r w:rsidR="00977DF5" w:rsidRPr="00977DF5">
        <w:rPr>
          <w:rFonts w:ascii="Times New Roman" w:hAnsi="Times New Roman" w:cs="Times New Roman"/>
          <w:sz w:val="24"/>
          <w:szCs w:val="24"/>
        </w:rPr>
        <w:t>integrated marketing communications</w:t>
      </w:r>
      <w:r w:rsidR="00625DCC">
        <w:rPr>
          <w:rFonts w:ascii="Times New Roman" w:hAnsi="Times New Roman" w:cs="Times New Roman"/>
          <w:sz w:val="24"/>
          <w:szCs w:val="24"/>
        </w:rPr>
        <w:t>”</w:t>
      </w:r>
      <w:r w:rsidR="00977DF5" w:rsidRPr="00977DF5">
        <w:rPr>
          <w:rFonts w:ascii="Times New Roman" w:hAnsi="Times New Roman" w:cs="Times New Roman"/>
          <w:sz w:val="24"/>
          <w:szCs w:val="24"/>
        </w:rPr>
        <w:t>’, in which promotional activiti</w:t>
      </w:r>
      <w:r w:rsidR="004714BD">
        <w:rPr>
          <w:rFonts w:ascii="Times New Roman" w:hAnsi="Times New Roman" w:cs="Times New Roman"/>
          <w:sz w:val="24"/>
          <w:szCs w:val="24"/>
        </w:rPr>
        <w:t>es range across different media</w:t>
      </w:r>
      <w:r w:rsidR="00977DF5" w:rsidRPr="00977DF5">
        <w:rPr>
          <w:rFonts w:ascii="Times New Roman" w:hAnsi="Times New Roman" w:cs="Times New Roman"/>
          <w:sz w:val="24"/>
          <w:szCs w:val="24"/>
        </w:rPr>
        <w:t xml:space="preserve"> platforms, often blurring the distinction between promotional and other content.</w:t>
      </w:r>
      <w:r w:rsidR="00977DF5" w:rsidRPr="00977DF5">
        <w:rPr>
          <w:rStyle w:val="Caractredenotedebasdepage"/>
          <w:rFonts w:ascii="Times New Roman" w:hAnsi="Times New Roman" w:cs="Times New Roman"/>
          <w:kern w:val="1"/>
          <w:sz w:val="24"/>
          <w:szCs w:val="24"/>
        </w:rPr>
        <w:footnoteReference w:id="31"/>
      </w:r>
      <w:r w:rsidR="00977DF5" w:rsidRPr="00977DF5">
        <w:rPr>
          <w:rFonts w:ascii="Times New Roman" w:hAnsi="Times New Roman" w:cs="Times New Roman"/>
          <w:sz w:val="24"/>
          <w:szCs w:val="24"/>
        </w:rPr>
        <w:t xml:space="preserve"> </w:t>
      </w:r>
      <w:r w:rsidR="001A0F84">
        <w:rPr>
          <w:rFonts w:ascii="Times New Roman" w:hAnsi="Times New Roman" w:cs="Times New Roman"/>
          <w:sz w:val="24"/>
          <w:szCs w:val="24"/>
        </w:rPr>
        <w:t>A Recent report from RAND Europe</w:t>
      </w:r>
      <w:r w:rsidR="00BB5DC1">
        <w:rPr>
          <w:rFonts w:ascii="Times New Roman" w:hAnsi="Times New Roman" w:cs="Times New Roman"/>
          <w:sz w:val="24"/>
          <w:szCs w:val="24"/>
        </w:rPr>
        <w:t xml:space="preserve"> on young people’s exposure to </w:t>
      </w:r>
      <w:r w:rsidR="00BB5DC1">
        <w:rPr>
          <w:rFonts w:ascii="Times New Roman" w:hAnsi="Times New Roman" w:cs="Times New Roman"/>
          <w:sz w:val="24"/>
          <w:szCs w:val="24"/>
        </w:rPr>
        <w:lastRenderedPageBreak/>
        <w:t>alcohol marketing</w:t>
      </w:r>
      <w:r w:rsidR="001A0F84">
        <w:rPr>
          <w:rFonts w:ascii="Times New Roman" w:hAnsi="Times New Roman" w:cs="Times New Roman"/>
          <w:sz w:val="24"/>
          <w:szCs w:val="24"/>
        </w:rPr>
        <w:t xml:space="preserve"> highlighted </w:t>
      </w:r>
      <w:r w:rsidR="00BB5DC1">
        <w:rPr>
          <w:rFonts w:ascii="Times New Roman" w:hAnsi="Times New Roman" w:cs="Times New Roman"/>
          <w:sz w:val="24"/>
          <w:szCs w:val="24"/>
        </w:rPr>
        <w:t xml:space="preserve">the realities of this problem by revealing that through their high use of social media, which often </w:t>
      </w:r>
      <w:r w:rsidR="00625DCC">
        <w:rPr>
          <w:rFonts w:ascii="Times New Roman" w:hAnsi="Times New Roman" w:cs="Times New Roman"/>
          <w:sz w:val="24"/>
          <w:szCs w:val="24"/>
        </w:rPr>
        <w:t>relies on</w:t>
      </w:r>
      <w:r w:rsidR="00BB5DC1">
        <w:rPr>
          <w:rFonts w:ascii="Times New Roman" w:hAnsi="Times New Roman" w:cs="Times New Roman"/>
          <w:sz w:val="24"/>
          <w:szCs w:val="24"/>
        </w:rPr>
        <w:t xml:space="preserve"> alter</w:t>
      </w:r>
      <w:r w:rsidR="00C36528">
        <w:rPr>
          <w:rFonts w:ascii="Times New Roman" w:hAnsi="Times New Roman" w:cs="Times New Roman"/>
          <w:sz w:val="24"/>
          <w:szCs w:val="24"/>
        </w:rPr>
        <w:t>n</w:t>
      </w:r>
      <w:r w:rsidR="00BB5DC1">
        <w:rPr>
          <w:rFonts w:ascii="Times New Roman" w:hAnsi="Times New Roman" w:cs="Times New Roman"/>
          <w:sz w:val="24"/>
          <w:szCs w:val="24"/>
        </w:rPr>
        <w:t>ative content such as competitions and games to draw viewers in, young people are exposed to quite a high proportion of alcohol advertising, interacting with both marketer- and user-generated content on the same website.</w:t>
      </w:r>
      <w:r w:rsidR="00BB5DC1">
        <w:rPr>
          <w:rStyle w:val="FootnoteReference"/>
          <w:rFonts w:ascii="Times New Roman" w:hAnsi="Times New Roman" w:cs="Times New Roman"/>
          <w:sz w:val="24"/>
          <w:szCs w:val="24"/>
        </w:rPr>
        <w:footnoteReference w:id="32"/>
      </w:r>
      <w:r w:rsidR="00BB5DC1">
        <w:rPr>
          <w:rFonts w:ascii="Times New Roman" w:hAnsi="Times New Roman" w:cs="Times New Roman"/>
          <w:sz w:val="24"/>
          <w:szCs w:val="24"/>
        </w:rPr>
        <w:t xml:space="preserve"> </w:t>
      </w:r>
      <w:r w:rsidR="004243BF">
        <w:rPr>
          <w:rFonts w:ascii="Times New Roman" w:hAnsi="Times New Roman" w:cs="Times New Roman"/>
          <w:sz w:val="24"/>
          <w:szCs w:val="24"/>
        </w:rPr>
        <w:t>In light of th</w:t>
      </w:r>
      <w:r w:rsidR="00BB5DC1">
        <w:rPr>
          <w:rFonts w:ascii="Times New Roman" w:hAnsi="Times New Roman" w:cs="Times New Roman"/>
          <w:sz w:val="24"/>
          <w:szCs w:val="24"/>
        </w:rPr>
        <w:t>is</w:t>
      </w:r>
      <w:r w:rsidR="004243BF">
        <w:rPr>
          <w:rFonts w:ascii="Times New Roman" w:hAnsi="Times New Roman" w:cs="Times New Roman"/>
          <w:sz w:val="24"/>
          <w:szCs w:val="24"/>
        </w:rPr>
        <w:t xml:space="preserve"> increasingly complex media environment, it is worth </w:t>
      </w:r>
      <w:r w:rsidR="00625DCC">
        <w:rPr>
          <w:rFonts w:ascii="Times New Roman" w:hAnsi="Times New Roman" w:cs="Times New Roman"/>
          <w:sz w:val="24"/>
          <w:szCs w:val="24"/>
        </w:rPr>
        <w:t xml:space="preserve">bearing </w:t>
      </w:r>
      <w:r w:rsidR="004243BF">
        <w:rPr>
          <w:rFonts w:ascii="Times New Roman" w:hAnsi="Times New Roman" w:cs="Times New Roman"/>
          <w:sz w:val="24"/>
          <w:szCs w:val="24"/>
        </w:rPr>
        <w:t xml:space="preserve">in mind the distinction which the WHO Recommendations on food marketing to children have drawn between the exposure of children to marketing (how much marketing to children?) and the power of marketing (what type of techniques work specifically well </w:t>
      </w:r>
      <w:r w:rsidR="00BB65F2">
        <w:rPr>
          <w:rFonts w:ascii="Times New Roman" w:hAnsi="Times New Roman" w:cs="Times New Roman"/>
          <w:sz w:val="24"/>
          <w:szCs w:val="24"/>
        </w:rPr>
        <w:t xml:space="preserve">with </w:t>
      </w:r>
      <w:r w:rsidR="004243BF">
        <w:rPr>
          <w:rFonts w:ascii="Times New Roman" w:hAnsi="Times New Roman" w:cs="Times New Roman"/>
          <w:sz w:val="24"/>
          <w:szCs w:val="24"/>
        </w:rPr>
        <w:t>children?). As t</w:t>
      </w:r>
      <w:r w:rsidR="004714BD">
        <w:rPr>
          <w:rFonts w:ascii="Times New Roman" w:hAnsi="Times New Roman" w:cs="Times New Roman"/>
          <w:sz w:val="24"/>
          <w:szCs w:val="24"/>
        </w:rPr>
        <w:t xml:space="preserve">he </w:t>
      </w:r>
      <w:r w:rsidR="00843163">
        <w:rPr>
          <w:rFonts w:ascii="Times New Roman" w:hAnsi="Times New Roman" w:cs="Times New Roman"/>
          <w:sz w:val="24"/>
          <w:szCs w:val="24"/>
        </w:rPr>
        <w:t>effectiveness</w:t>
      </w:r>
      <w:r w:rsidR="004714BD">
        <w:rPr>
          <w:rFonts w:ascii="Times New Roman" w:hAnsi="Times New Roman" w:cs="Times New Roman"/>
          <w:sz w:val="24"/>
          <w:szCs w:val="24"/>
        </w:rPr>
        <w:t xml:space="preserve"> of marketing is determined by </w:t>
      </w:r>
      <w:r w:rsidR="004243BF">
        <w:rPr>
          <w:rFonts w:ascii="Times New Roman" w:hAnsi="Times New Roman" w:cs="Times New Roman"/>
          <w:sz w:val="24"/>
          <w:szCs w:val="24"/>
        </w:rPr>
        <w:t xml:space="preserve">these </w:t>
      </w:r>
      <w:r w:rsidR="004714BD">
        <w:rPr>
          <w:rFonts w:ascii="Times New Roman" w:hAnsi="Times New Roman" w:cs="Times New Roman"/>
          <w:sz w:val="24"/>
          <w:szCs w:val="24"/>
        </w:rPr>
        <w:t xml:space="preserve">two </w:t>
      </w:r>
      <w:r w:rsidR="004243BF">
        <w:rPr>
          <w:rFonts w:ascii="Times New Roman" w:hAnsi="Times New Roman" w:cs="Times New Roman"/>
          <w:sz w:val="24"/>
          <w:szCs w:val="24"/>
        </w:rPr>
        <w:t>components,</w:t>
      </w:r>
      <w:r w:rsidR="004243BF">
        <w:rPr>
          <w:rStyle w:val="FootnoteReference"/>
          <w:rFonts w:ascii="Times New Roman" w:hAnsi="Times New Roman" w:cs="Times New Roman"/>
          <w:sz w:val="24"/>
          <w:szCs w:val="24"/>
        </w:rPr>
        <w:footnoteReference w:id="33"/>
      </w:r>
      <w:r w:rsidR="004243BF">
        <w:rPr>
          <w:rFonts w:ascii="Times New Roman" w:hAnsi="Times New Roman" w:cs="Times New Roman"/>
          <w:sz w:val="24"/>
          <w:szCs w:val="24"/>
        </w:rPr>
        <w:t xml:space="preserve"> a</w:t>
      </w:r>
      <w:r w:rsidR="004714BD">
        <w:rPr>
          <w:rFonts w:ascii="Times New Roman" w:hAnsi="Times New Roman" w:cs="Times New Roman"/>
          <w:sz w:val="24"/>
          <w:szCs w:val="24"/>
        </w:rPr>
        <w:t xml:space="preserve"> </w:t>
      </w:r>
      <w:r w:rsidR="00E67DF2">
        <w:rPr>
          <w:rFonts w:ascii="Times New Roman" w:hAnsi="Times New Roman" w:cs="Times New Roman"/>
          <w:sz w:val="24"/>
          <w:szCs w:val="24"/>
        </w:rPr>
        <w:t>comprehensive approach</w:t>
      </w:r>
      <w:r w:rsidR="004243BF">
        <w:rPr>
          <w:rFonts w:ascii="Times New Roman" w:hAnsi="Times New Roman" w:cs="Times New Roman"/>
          <w:sz w:val="24"/>
          <w:szCs w:val="24"/>
        </w:rPr>
        <w:t xml:space="preserve"> tackling</w:t>
      </w:r>
      <w:r w:rsidR="00E67DF2">
        <w:rPr>
          <w:rFonts w:ascii="Times New Roman" w:hAnsi="Times New Roman" w:cs="Times New Roman"/>
          <w:sz w:val="24"/>
          <w:szCs w:val="24"/>
        </w:rPr>
        <w:t xml:space="preserve"> both </w:t>
      </w:r>
      <w:r w:rsidR="004243BF">
        <w:rPr>
          <w:rFonts w:ascii="Times New Roman" w:hAnsi="Times New Roman" w:cs="Times New Roman"/>
          <w:sz w:val="24"/>
          <w:szCs w:val="24"/>
        </w:rPr>
        <w:t xml:space="preserve">exposure and power </w:t>
      </w:r>
      <w:r w:rsidR="00843163">
        <w:rPr>
          <w:rFonts w:ascii="Times New Roman" w:hAnsi="Times New Roman" w:cs="Times New Roman"/>
          <w:sz w:val="24"/>
          <w:szCs w:val="24"/>
        </w:rPr>
        <w:t>has the highest potential to achieve the desired impact</w:t>
      </w:r>
      <w:r w:rsidR="00E67DF2">
        <w:rPr>
          <w:rFonts w:ascii="Times New Roman" w:hAnsi="Times New Roman" w:cs="Times New Roman"/>
          <w:sz w:val="24"/>
          <w:szCs w:val="24"/>
        </w:rPr>
        <w:t>.</w:t>
      </w:r>
      <w:r w:rsidR="00E67DF2">
        <w:rPr>
          <w:rStyle w:val="FootnoteReference"/>
          <w:rFonts w:ascii="Times New Roman" w:hAnsi="Times New Roman" w:cs="Times New Roman"/>
          <w:sz w:val="24"/>
          <w:szCs w:val="24"/>
        </w:rPr>
        <w:footnoteReference w:id="34"/>
      </w:r>
    </w:p>
    <w:p w14:paraId="1F41C70A" w14:textId="77777777" w:rsidR="0041201F" w:rsidRDefault="0041201F" w:rsidP="00D54251">
      <w:pPr>
        <w:spacing w:after="0"/>
        <w:jc w:val="both"/>
        <w:rPr>
          <w:rFonts w:ascii="Times New Roman" w:hAnsi="Times New Roman" w:cs="Times New Roman"/>
          <w:sz w:val="24"/>
          <w:szCs w:val="24"/>
        </w:rPr>
      </w:pPr>
    </w:p>
    <w:p w14:paraId="4EE420F4" w14:textId="37694136" w:rsidR="0075155C" w:rsidRPr="00F55B4A" w:rsidRDefault="009605EA"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The provisions of the AVMS</w:t>
      </w:r>
      <w:r w:rsidR="00386420" w:rsidRPr="00F55B4A">
        <w:rPr>
          <w:rFonts w:ascii="Times New Roman" w:hAnsi="Times New Roman" w:cs="Times New Roman"/>
          <w:b/>
          <w:sz w:val="28"/>
          <w:szCs w:val="24"/>
        </w:rPr>
        <w:t xml:space="preserve"> </w:t>
      </w:r>
      <w:r w:rsidRPr="00F55B4A">
        <w:rPr>
          <w:rFonts w:ascii="Times New Roman" w:hAnsi="Times New Roman" w:cs="Times New Roman"/>
          <w:b/>
          <w:sz w:val="28"/>
          <w:szCs w:val="24"/>
        </w:rPr>
        <w:t>D</w:t>
      </w:r>
      <w:r w:rsidR="00386420" w:rsidRPr="00F55B4A">
        <w:rPr>
          <w:rFonts w:ascii="Times New Roman" w:hAnsi="Times New Roman" w:cs="Times New Roman"/>
          <w:b/>
          <w:sz w:val="28"/>
          <w:szCs w:val="24"/>
        </w:rPr>
        <w:t>irective</w:t>
      </w:r>
      <w:r w:rsidR="00D130E5" w:rsidRPr="00F55B4A">
        <w:rPr>
          <w:rFonts w:ascii="Times New Roman" w:hAnsi="Times New Roman" w:cs="Times New Roman"/>
          <w:b/>
          <w:sz w:val="28"/>
          <w:szCs w:val="24"/>
        </w:rPr>
        <w:t xml:space="preserve"> and their </w:t>
      </w:r>
      <w:r w:rsidR="0041711B" w:rsidRPr="00F55B4A">
        <w:rPr>
          <w:rFonts w:ascii="Times New Roman" w:hAnsi="Times New Roman" w:cs="Times New Roman"/>
          <w:b/>
          <w:sz w:val="28"/>
          <w:szCs w:val="24"/>
        </w:rPr>
        <w:t>loopholes</w:t>
      </w:r>
    </w:p>
    <w:p w14:paraId="344E02E3" w14:textId="77777777" w:rsidR="0098732E" w:rsidRPr="00977DF5" w:rsidRDefault="0098732E" w:rsidP="00D54251">
      <w:pPr>
        <w:spacing w:after="0"/>
        <w:contextualSpacing/>
        <w:jc w:val="both"/>
        <w:rPr>
          <w:rFonts w:ascii="Times New Roman" w:hAnsi="Times New Roman" w:cs="Times New Roman"/>
          <w:sz w:val="24"/>
          <w:szCs w:val="24"/>
        </w:rPr>
      </w:pPr>
    </w:p>
    <w:p w14:paraId="2CE743E8" w14:textId="3BFBB23F" w:rsidR="001C6EFD" w:rsidRPr="00977DF5" w:rsidRDefault="00584CC9" w:rsidP="00D54251">
      <w:pPr>
        <w:spacing w:after="0"/>
        <w:contextualSpacing/>
        <w:jc w:val="both"/>
        <w:rPr>
          <w:rFonts w:ascii="Times New Roman" w:hAnsi="Times New Roman" w:cs="Times New Roman"/>
          <w:sz w:val="24"/>
          <w:szCs w:val="24"/>
        </w:rPr>
      </w:pPr>
      <w:r w:rsidRPr="00977DF5">
        <w:rPr>
          <w:rFonts w:ascii="Times New Roman" w:hAnsi="Times New Roman" w:cs="Times New Roman"/>
          <w:sz w:val="24"/>
          <w:szCs w:val="24"/>
        </w:rPr>
        <w:t xml:space="preserve">As a result of the accumulated evidence on the </w:t>
      </w:r>
      <w:r w:rsidR="00D17F44">
        <w:rPr>
          <w:rFonts w:ascii="Times New Roman" w:hAnsi="Times New Roman" w:cs="Times New Roman"/>
          <w:sz w:val="24"/>
          <w:szCs w:val="24"/>
        </w:rPr>
        <w:t xml:space="preserve">negative </w:t>
      </w:r>
      <w:r w:rsidRPr="00977DF5">
        <w:rPr>
          <w:rFonts w:ascii="Times New Roman" w:hAnsi="Times New Roman" w:cs="Times New Roman"/>
          <w:sz w:val="24"/>
          <w:szCs w:val="24"/>
        </w:rPr>
        <w:t xml:space="preserve">effect that </w:t>
      </w:r>
      <w:r w:rsidR="00B16F73">
        <w:rPr>
          <w:rFonts w:ascii="Times New Roman" w:hAnsi="Times New Roman" w:cs="Times New Roman"/>
          <w:sz w:val="24"/>
          <w:szCs w:val="24"/>
        </w:rPr>
        <w:t xml:space="preserve">marketing for alcoholic </w:t>
      </w:r>
      <w:r w:rsidR="00D17F44">
        <w:rPr>
          <w:rFonts w:ascii="Times New Roman" w:hAnsi="Times New Roman" w:cs="Times New Roman"/>
          <w:sz w:val="24"/>
          <w:szCs w:val="24"/>
        </w:rPr>
        <w:t>beverages and HFSS food has on children’s</w:t>
      </w:r>
      <w:r w:rsidR="00B16F73">
        <w:rPr>
          <w:rFonts w:ascii="Times New Roman" w:hAnsi="Times New Roman" w:cs="Times New Roman"/>
          <w:sz w:val="24"/>
          <w:szCs w:val="24"/>
        </w:rPr>
        <w:t xml:space="preserve"> consumption patterns</w:t>
      </w:r>
      <w:r w:rsidR="00D17F44">
        <w:rPr>
          <w:rFonts w:ascii="Times New Roman" w:hAnsi="Times New Roman" w:cs="Times New Roman"/>
          <w:sz w:val="24"/>
          <w:szCs w:val="24"/>
        </w:rPr>
        <w:t xml:space="preserve"> and health</w:t>
      </w:r>
      <w:r w:rsidRPr="00977DF5">
        <w:rPr>
          <w:rFonts w:ascii="Times New Roman" w:hAnsi="Times New Roman" w:cs="Times New Roman"/>
          <w:sz w:val="24"/>
          <w:szCs w:val="24"/>
        </w:rPr>
        <w:t xml:space="preserve">, the EU has recognised that </w:t>
      </w:r>
      <w:r w:rsidR="00D17F44">
        <w:rPr>
          <w:rFonts w:ascii="Times New Roman" w:hAnsi="Times New Roman" w:cs="Times New Roman"/>
          <w:sz w:val="24"/>
          <w:szCs w:val="24"/>
        </w:rPr>
        <w:t>the</w:t>
      </w:r>
      <w:r w:rsidR="00B16F73">
        <w:rPr>
          <w:rFonts w:ascii="Times New Roman" w:hAnsi="Times New Roman" w:cs="Times New Roman"/>
          <w:sz w:val="24"/>
          <w:szCs w:val="24"/>
        </w:rPr>
        <w:t xml:space="preserve"> marketing</w:t>
      </w:r>
      <w:r w:rsidR="00D17F44">
        <w:rPr>
          <w:rFonts w:ascii="Times New Roman" w:hAnsi="Times New Roman" w:cs="Times New Roman"/>
          <w:sz w:val="24"/>
          <w:szCs w:val="24"/>
        </w:rPr>
        <w:t xml:space="preserve"> of such products </w:t>
      </w:r>
      <w:r w:rsidR="0067395F">
        <w:rPr>
          <w:rFonts w:ascii="Times New Roman" w:hAnsi="Times New Roman" w:cs="Times New Roman"/>
          <w:sz w:val="24"/>
          <w:szCs w:val="24"/>
        </w:rPr>
        <w:t>should</w:t>
      </w:r>
      <w:r w:rsidR="00B16F73">
        <w:rPr>
          <w:rFonts w:ascii="Times New Roman" w:hAnsi="Times New Roman" w:cs="Times New Roman"/>
          <w:sz w:val="24"/>
          <w:szCs w:val="24"/>
        </w:rPr>
        <w:t xml:space="preserve"> be regulated</w:t>
      </w:r>
      <w:r w:rsidRPr="00977DF5">
        <w:rPr>
          <w:rFonts w:ascii="Times New Roman" w:hAnsi="Times New Roman" w:cs="Times New Roman"/>
          <w:sz w:val="24"/>
          <w:szCs w:val="24"/>
        </w:rPr>
        <w:t xml:space="preserve">. </w:t>
      </w:r>
      <w:r w:rsidR="000F4AE4">
        <w:rPr>
          <w:rFonts w:ascii="Times New Roman" w:hAnsi="Times New Roman" w:cs="Times New Roman"/>
          <w:sz w:val="24"/>
          <w:szCs w:val="24"/>
        </w:rPr>
        <w:t xml:space="preserve"> However, the provisions it has </w:t>
      </w:r>
      <w:proofErr w:type="gramStart"/>
      <w:r w:rsidR="000F4AE4">
        <w:rPr>
          <w:rFonts w:ascii="Times New Roman" w:hAnsi="Times New Roman" w:cs="Times New Roman"/>
          <w:sz w:val="24"/>
          <w:szCs w:val="24"/>
        </w:rPr>
        <w:t>adopted</w:t>
      </w:r>
      <w:proofErr w:type="gramEnd"/>
      <w:r w:rsidR="000F4AE4">
        <w:rPr>
          <w:rFonts w:ascii="Times New Roman" w:hAnsi="Times New Roman" w:cs="Times New Roman"/>
          <w:sz w:val="24"/>
          <w:szCs w:val="24"/>
        </w:rPr>
        <w:t xml:space="preserve"> </w:t>
      </w:r>
      <w:r w:rsidR="00625DCC">
        <w:rPr>
          <w:rFonts w:ascii="Times New Roman" w:hAnsi="Times New Roman" w:cs="Times New Roman"/>
          <w:sz w:val="24"/>
          <w:szCs w:val="24"/>
        </w:rPr>
        <w:t xml:space="preserve">to date </w:t>
      </w:r>
      <w:r w:rsidR="000F4AE4">
        <w:rPr>
          <w:rFonts w:ascii="Times New Roman" w:hAnsi="Times New Roman" w:cs="Times New Roman"/>
          <w:sz w:val="24"/>
          <w:szCs w:val="24"/>
        </w:rPr>
        <w:t>are disappointing, to say the least.</w:t>
      </w:r>
      <w:r w:rsidR="0067395F">
        <w:rPr>
          <w:rStyle w:val="FootnoteReference"/>
          <w:rFonts w:ascii="Times New Roman" w:hAnsi="Times New Roman" w:cs="Times New Roman"/>
          <w:sz w:val="24"/>
          <w:szCs w:val="24"/>
        </w:rPr>
        <w:footnoteReference w:id="35"/>
      </w:r>
    </w:p>
    <w:p w14:paraId="2EF1AA3F" w14:textId="77777777" w:rsidR="000F4AE4" w:rsidRDefault="000F4AE4" w:rsidP="00D54251">
      <w:pPr>
        <w:spacing w:after="0"/>
        <w:contextualSpacing/>
        <w:jc w:val="both"/>
        <w:rPr>
          <w:rFonts w:ascii="Times New Roman" w:hAnsi="Times New Roman" w:cs="Times New Roman"/>
          <w:i/>
          <w:sz w:val="24"/>
          <w:szCs w:val="24"/>
        </w:rPr>
      </w:pPr>
    </w:p>
    <w:p w14:paraId="0C824CCC" w14:textId="77777777" w:rsidR="00C34B09" w:rsidRPr="00F55B4A" w:rsidRDefault="00A00C34" w:rsidP="00D54251">
      <w:pPr>
        <w:spacing w:after="0"/>
        <w:contextualSpacing/>
        <w:jc w:val="both"/>
        <w:rPr>
          <w:rFonts w:ascii="Times New Roman" w:hAnsi="Times New Roman" w:cs="Times New Roman"/>
          <w:i/>
          <w:sz w:val="28"/>
          <w:szCs w:val="24"/>
        </w:rPr>
      </w:pPr>
      <w:r w:rsidRPr="00F55B4A">
        <w:rPr>
          <w:rFonts w:ascii="Times New Roman" w:hAnsi="Times New Roman" w:cs="Times New Roman"/>
          <w:i/>
          <w:sz w:val="28"/>
          <w:szCs w:val="24"/>
        </w:rPr>
        <w:t>Commercial communications for alcoholic beverages</w:t>
      </w:r>
    </w:p>
    <w:p w14:paraId="02AF22FF" w14:textId="77777777" w:rsidR="0047206C" w:rsidRDefault="0047206C" w:rsidP="00D54251">
      <w:pPr>
        <w:spacing w:after="0"/>
        <w:contextualSpacing/>
        <w:jc w:val="both"/>
        <w:rPr>
          <w:rFonts w:ascii="Times New Roman" w:hAnsi="Times New Roman" w:cs="Times New Roman"/>
          <w:i/>
          <w:sz w:val="24"/>
          <w:szCs w:val="24"/>
        </w:rPr>
      </w:pPr>
    </w:p>
    <w:p w14:paraId="3594E921" w14:textId="4154E01A" w:rsidR="00035B27" w:rsidRPr="00977DF5" w:rsidRDefault="00D17F44"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D</w:t>
      </w:r>
      <w:r w:rsidR="003B2697" w:rsidRPr="00977DF5">
        <w:rPr>
          <w:rFonts w:ascii="Times New Roman" w:hAnsi="Times New Roman" w:cs="Times New Roman"/>
          <w:sz w:val="24"/>
          <w:szCs w:val="24"/>
        </w:rPr>
        <w:t xml:space="preserve">espite the good intentions expressed in the </w:t>
      </w:r>
      <w:r w:rsidR="00674D60" w:rsidRPr="00977DF5">
        <w:rPr>
          <w:rFonts w:ascii="Times New Roman" w:hAnsi="Times New Roman" w:cs="Times New Roman"/>
          <w:sz w:val="24"/>
          <w:szCs w:val="24"/>
        </w:rPr>
        <w:t xml:space="preserve">EU Alcohol </w:t>
      </w:r>
      <w:r w:rsidR="003B2697" w:rsidRPr="00977DF5">
        <w:rPr>
          <w:rFonts w:ascii="Times New Roman" w:hAnsi="Times New Roman" w:cs="Times New Roman"/>
          <w:sz w:val="24"/>
          <w:szCs w:val="24"/>
        </w:rPr>
        <w:t>Strategy</w:t>
      </w:r>
      <w:r>
        <w:rPr>
          <w:rFonts w:ascii="Times New Roman" w:hAnsi="Times New Roman" w:cs="Times New Roman"/>
          <w:sz w:val="24"/>
          <w:szCs w:val="24"/>
        </w:rPr>
        <w:t xml:space="preserve"> </w:t>
      </w:r>
      <w:r w:rsidR="001D4A5C">
        <w:rPr>
          <w:rFonts w:ascii="Times New Roman" w:hAnsi="Times New Roman" w:cs="Times New Roman"/>
          <w:sz w:val="24"/>
          <w:szCs w:val="24"/>
        </w:rPr>
        <w:t>“</w:t>
      </w:r>
      <w:r w:rsidRPr="00977DF5">
        <w:rPr>
          <w:rFonts w:ascii="Times New Roman" w:hAnsi="Times New Roman" w:cs="Times New Roman"/>
          <w:sz w:val="24"/>
          <w:szCs w:val="24"/>
        </w:rPr>
        <w:t>to consider further actions to curb under-age drinking and harmful</w:t>
      </w:r>
      <w:r>
        <w:rPr>
          <w:rFonts w:ascii="Times New Roman" w:hAnsi="Times New Roman" w:cs="Times New Roman"/>
          <w:sz w:val="24"/>
          <w:szCs w:val="24"/>
        </w:rPr>
        <w:t xml:space="preserve"> drinking patterns among youth</w:t>
      </w:r>
      <w:r w:rsidR="001D4A5C">
        <w:rPr>
          <w:rFonts w:ascii="Times New Roman" w:hAnsi="Times New Roman" w:cs="Times New Roman"/>
          <w:sz w:val="24"/>
          <w:szCs w:val="24"/>
        </w:rPr>
        <w:t>”</w:t>
      </w:r>
      <w:r>
        <w:rPr>
          <w:rFonts w:ascii="Times New Roman" w:hAnsi="Times New Roman" w:cs="Times New Roman"/>
          <w:sz w:val="24"/>
          <w:szCs w:val="24"/>
        </w:rPr>
        <w:t>,</w:t>
      </w:r>
      <w:r w:rsidRPr="00977DF5">
        <w:rPr>
          <w:rFonts w:ascii="Times New Roman" w:hAnsi="Times New Roman" w:cs="Times New Roman"/>
          <w:sz w:val="24"/>
          <w:szCs w:val="24"/>
          <w:vertAlign w:val="superscript"/>
        </w:rPr>
        <w:footnoteReference w:id="36"/>
      </w:r>
      <w:r w:rsidR="000F4AE4">
        <w:rPr>
          <w:rFonts w:ascii="Times New Roman" w:hAnsi="Times New Roman" w:cs="Times New Roman"/>
          <w:sz w:val="24"/>
          <w:szCs w:val="24"/>
        </w:rPr>
        <w:t xml:space="preserve"> it is clear that</w:t>
      </w:r>
      <w:r w:rsidR="003B2697" w:rsidRPr="00977DF5">
        <w:rPr>
          <w:rFonts w:ascii="Times New Roman" w:hAnsi="Times New Roman" w:cs="Times New Roman"/>
          <w:sz w:val="24"/>
          <w:szCs w:val="24"/>
        </w:rPr>
        <w:t xml:space="preserve"> </w:t>
      </w:r>
      <w:r w:rsidR="000F4AE4">
        <w:rPr>
          <w:rFonts w:ascii="Times New Roman" w:hAnsi="Times New Roman" w:cs="Times New Roman"/>
          <w:sz w:val="24"/>
          <w:szCs w:val="24"/>
        </w:rPr>
        <w:t>t</w:t>
      </w:r>
      <w:r w:rsidR="009A50A4" w:rsidRPr="00977DF5">
        <w:rPr>
          <w:rFonts w:ascii="Times New Roman" w:hAnsi="Times New Roman" w:cs="Times New Roman"/>
          <w:sz w:val="24"/>
          <w:szCs w:val="24"/>
        </w:rPr>
        <w:t>he</w:t>
      </w:r>
      <w:r>
        <w:rPr>
          <w:rFonts w:ascii="Times New Roman" w:hAnsi="Times New Roman" w:cs="Times New Roman"/>
          <w:sz w:val="24"/>
          <w:szCs w:val="24"/>
        </w:rPr>
        <w:t xml:space="preserve"> two</w:t>
      </w:r>
      <w:r w:rsidR="009A50A4" w:rsidRPr="00977DF5">
        <w:rPr>
          <w:rFonts w:ascii="Times New Roman" w:hAnsi="Times New Roman" w:cs="Times New Roman"/>
          <w:sz w:val="24"/>
          <w:szCs w:val="24"/>
        </w:rPr>
        <w:t xml:space="preserve"> provisions</w:t>
      </w:r>
      <w:r w:rsidR="00C72E16">
        <w:rPr>
          <w:rFonts w:ascii="Times New Roman" w:hAnsi="Times New Roman" w:cs="Times New Roman"/>
          <w:sz w:val="24"/>
          <w:szCs w:val="24"/>
        </w:rPr>
        <w:t xml:space="preserve"> of the AVMS Directive</w:t>
      </w:r>
      <w:r w:rsidR="009A50A4" w:rsidRPr="00977DF5">
        <w:rPr>
          <w:rFonts w:ascii="Times New Roman" w:hAnsi="Times New Roman" w:cs="Times New Roman"/>
          <w:sz w:val="24"/>
          <w:szCs w:val="24"/>
        </w:rPr>
        <w:t xml:space="preserve"> </w:t>
      </w:r>
      <w:r w:rsidR="000F4AE4">
        <w:rPr>
          <w:rFonts w:ascii="Times New Roman" w:hAnsi="Times New Roman" w:cs="Times New Roman"/>
          <w:sz w:val="24"/>
          <w:szCs w:val="24"/>
        </w:rPr>
        <w:t>applying</w:t>
      </w:r>
      <w:r w:rsidR="009A50A4" w:rsidRPr="00977DF5">
        <w:rPr>
          <w:rFonts w:ascii="Times New Roman" w:hAnsi="Times New Roman" w:cs="Times New Roman"/>
          <w:sz w:val="24"/>
          <w:szCs w:val="24"/>
        </w:rPr>
        <w:t xml:space="preserve"> directly to alcohol </w:t>
      </w:r>
      <w:r>
        <w:rPr>
          <w:rFonts w:ascii="Times New Roman" w:hAnsi="Times New Roman" w:cs="Times New Roman"/>
          <w:sz w:val="24"/>
          <w:szCs w:val="24"/>
        </w:rPr>
        <w:t xml:space="preserve">marketing – Article 9(1) (e) and Article 22 – are </w:t>
      </w:r>
      <w:r w:rsidR="000F4AE4">
        <w:rPr>
          <w:rFonts w:ascii="Times New Roman" w:hAnsi="Times New Roman" w:cs="Times New Roman"/>
          <w:sz w:val="24"/>
          <w:szCs w:val="24"/>
        </w:rPr>
        <w:t xml:space="preserve">neither specific </w:t>
      </w:r>
      <w:r w:rsidR="009A50A4" w:rsidRPr="00977DF5">
        <w:rPr>
          <w:rFonts w:ascii="Times New Roman" w:hAnsi="Times New Roman" w:cs="Times New Roman"/>
          <w:sz w:val="24"/>
          <w:szCs w:val="24"/>
        </w:rPr>
        <w:t>nor strong</w:t>
      </w:r>
      <w:r w:rsidR="00AA34F3" w:rsidRPr="00977DF5">
        <w:rPr>
          <w:rFonts w:ascii="Times New Roman" w:hAnsi="Times New Roman" w:cs="Times New Roman"/>
          <w:sz w:val="24"/>
          <w:szCs w:val="24"/>
        </w:rPr>
        <w:t xml:space="preserve"> enough to protect children from the </w:t>
      </w:r>
      <w:r w:rsidR="000F4AE4">
        <w:rPr>
          <w:rFonts w:ascii="Times New Roman" w:hAnsi="Times New Roman" w:cs="Times New Roman"/>
          <w:sz w:val="24"/>
          <w:szCs w:val="24"/>
        </w:rPr>
        <w:t>harmful influence of alcohol marketing on their health.</w:t>
      </w:r>
    </w:p>
    <w:p w14:paraId="7F2D0567" w14:textId="77777777" w:rsidR="00E52212" w:rsidRPr="00977DF5" w:rsidRDefault="00E52212" w:rsidP="00D54251">
      <w:pPr>
        <w:spacing w:after="0"/>
        <w:contextualSpacing/>
        <w:jc w:val="both"/>
        <w:rPr>
          <w:rFonts w:ascii="Times New Roman" w:hAnsi="Times New Roman" w:cs="Times New Roman"/>
          <w:sz w:val="24"/>
          <w:szCs w:val="24"/>
        </w:rPr>
      </w:pPr>
    </w:p>
    <w:p w14:paraId="13B767EB" w14:textId="312584F6" w:rsidR="00A54F29" w:rsidRPr="00977DF5" w:rsidRDefault="006F4396"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A</w:t>
      </w:r>
      <w:r w:rsidR="00007093" w:rsidRPr="00977DF5">
        <w:rPr>
          <w:rFonts w:ascii="Times New Roman" w:hAnsi="Times New Roman" w:cs="Times New Roman"/>
          <w:sz w:val="24"/>
          <w:szCs w:val="24"/>
        </w:rPr>
        <w:t>rticle 9</w:t>
      </w:r>
      <w:r w:rsidR="008F289C" w:rsidRPr="00977DF5">
        <w:rPr>
          <w:rFonts w:ascii="Times New Roman" w:hAnsi="Times New Roman" w:cs="Times New Roman"/>
          <w:sz w:val="24"/>
          <w:szCs w:val="24"/>
        </w:rPr>
        <w:t>(1</w:t>
      </w:r>
      <w:r w:rsidR="000F4AE4" w:rsidRPr="00977DF5">
        <w:rPr>
          <w:rFonts w:ascii="Times New Roman" w:hAnsi="Times New Roman" w:cs="Times New Roman"/>
          <w:sz w:val="24"/>
          <w:szCs w:val="24"/>
        </w:rPr>
        <w:t>) (</w:t>
      </w:r>
      <w:r w:rsidR="008F289C" w:rsidRPr="00977DF5">
        <w:rPr>
          <w:rFonts w:ascii="Times New Roman" w:hAnsi="Times New Roman" w:cs="Times New Roman"/>
          <w:sz w:val="24"/>
          <w:szCs w:val="24"/>
        </w:rPr>
        <w:t>e)</w:t>
      </w:r>
      <w:r w:rsidR="00007093" w:rsidRPr="00977DF5">
        <w:rPr>
          <w:rFonts w:ascii="Times New Roman" w:hAnsi="Times New Roman" w:cs="Times New Roman"/>
          <w:sz w:val="24"/>
          <w:szCs w:val="24"/>
        </w:rPr>
        <w:t xml:space="preserve"> </w:t>
      </w:r>
      <w:r>
        <w:rPr>
          <w:rFonts w:ascii="Times New Roman" w:hAnsi="Times New Roman" w:cs="Times New Roman"/>
          <w:sz w:val="24"/>
          <w:szCs w:val="24"/>
        </w:rPr>
        <w:t>applies to all forms of commercial communication</w:t>
      </w:r>
      <w:r w:rsidR="004714BD">
        <w:rPr>
          <w:rFonts w:ascii="Times New Roman" w:hAnsi="Times New Roman" w:cs="Times New Roman"/>
          <w:sz w:val="24"/>
          <w:szCs w:val="24"/>
        </w:rPr>
        <w:t>s</w:t>
      </w:r>
      <w:r>
        <w:rPr>
          <w:rFonts w:ascii="Times New Roman" w:hAnsi="Times New Roman" w:cs="Times New Roman"/>
          <w:sz w:val="24"/>
          <w:szCs w:val="24"/>
        </w:rPr>
        <w:t xml:space="preserve"> for alcoholic beverages</w:t>
      </w:r>
      <w:r w:rsidR="00D17F44">
        <w:rPr>
          <w:rFonts w:ascii="Times New Roman" w:hAnsi="Times New Roman" w:cs="Times New Roman"/>
          <w:sz w:val="24"/>
          <w:szCs w:val="24"/>
        </w:rPr>
        <w:t xml:space="preserve">, stating that such communications </w:t>
      </w:r>
      <w:r w:rsidR="001D4A5C">
        <w:rPr>
          <w:rFonts w:ascii="Times New Roman" w:hAnsi="Times New Roman" w:cs="Times New Roman"/>
          <w:sz w:val="24"/>
          <w:szCs w:val="24"/>
        </w:rPr>
        <w:t>“</w:t>
      </w:r>
      <w:r w:rsidR="00D24013" w:rsidRPr="00977DF5">
        <w:rPr>
          <w:rFonts w:ascii="Times New Roman" w:hAnsi="Times New Roman" w:cs="Times New Roman"/>
          <w:sz w:val="24"/>
          <w:szCs w:val="24"/>
        </w:rPr>
        <w:t>shall not be aimed specifically at minors and shall not encourage immoderate consumption of such beverages</w:t>
      </w:r>
      <w:r w:rsidR="001D4A5C">
        <w:rPr>
          <w:rFonts w:ascii="Times New Roman" w:hAnsi="Times New Roman" w:cs="Times New Roman"/>
          <w:sz w:val="24"/>
          <w:szCs w:val="24"/>
        </w:rPr>
        <w:t>”</w:t>
      </w:r>
      <w:r w:rsidR="00D17F44">
        <w:rPr>
          <w:rFonts w:ascii="Times New Roman" w:hAnsi="Times New Roman" w:cs="Times New Roman"/>
          <w:sz w:val="24"/>
          <w:szCs w:val="24"/>
        </w:rPr>
        <w:t xml:space="preserve">. This </w:t>
      </w:r>
      <w:r w:rsidR="004714BD">
        <w:rPr>
          <w:rFonts w:ascii="Times New Roman" w:hAnsi="Times New Roman" w:cs="Times New Roman"/>
          <w:sz w:val="24"/>
          <w:szCs w:val="24"/>
        </w:rPr>
        <w:t>wording</w:t>
      </w:r>
      <w:r w:rsidR="00D17F44">
        <w:rPr>
          <w:rFonts w:ascii="Times New Roman" w:hAnsi="Times New Roman" w:cs="Times New Roman"/>
          <w:sz w:val="24"/>
          <w:szCs w:val="24"/>
        </w:rPr>
        <w:t xml:space="preserve"> suggests that d</w:t>
      </w:r>
      <w:r w:rsidR="00C35DB5" w:rsidRPr="00977DF5">
        <w:rPr>
          <w:rFonts w:ascii="Times New Roman" w:hAnsi="Times New Roman" w:cs="Times New Roman"/>
          <w:sz w:val="24"/>
          <w:szCs w:val="24"/>
        </w:rPr>
        <w:t>espite the mounting evidence on the</w:t>
      </w:r>
      <w:r w:rsidR="004714BD">
        <w:rPr>
          <w:rFonts w:ascii="Times New Roman" w:hAnsi="Times New Roman" w:cs="Times New Roman"/>
          <w:sz w:val="24"/>
          <w:szCs w:val="24"/>
        </w:rPr>
        <w:t xml:space="preserve"> relationship between alcohol </w:t>
      </w:r>
      <w:r w:rsidR="00E46EF2">
        <w:rPr>
          <w:rFonts w:ascii="Times New Roman" w:hAnsi="Times New Roman" w:cs="Times New Roman"/>
          <w:sz w:val="24"/>
          <w:szCs w:val="24"/>
        </w:rPr>
        <w:t>marketing</w:t>
      </w:r>
      <w:r w:rsidR="004714BD">
        <w:rPr>
          <w:rFonts w:ascii="Times New Roman" w:hAnsi="Times New Roman" w:cs="Times New Roman"/>
          <w:sz w:val="24"/>
          <w:szCs w:val="24"/>
        </w:rPr>
        <w:t xml:space="preserve"> and </w:t>
      </w:r>
      <w:r w:rsidR="00C35DB5" w:rsidRPr="00977DF5">
        <w:rPr>
          <w:rFonts w:ascii="Times New Roman" w:hAnsi="Times New Roman" w:cs="Times New Roman"/>
          <w:sz w:val="24"/>
          <w:szCs w:val="24"/>
        </w:rPr>
        <w:t>children’s drinking habits,</w:t>
      </w:r>
      <w:r w:rsidR="0001759D" w:rsidRPr="00977DF5">
        <w:rPr>
          <w:rFonts w:ascii="Times New Roman" w:hAnsi="Times New Roman" w:cs="Times New Roman"/>
          <w:sz w:val="24"/>
          <w:szCs w:val="24"/>
        </w:rPr>
        <w:t xml:space="preserve"> Article 9(1)</w:t>
      </w:r>
      <w:r w:rsidR="00D17F44">
        <w:rPr>
          <w:rFonts w:ascii="Times New Roman" w:hAnsi="Times New Roman" w:cs="Times New Roman"/>
          <w:sz w:val="24"/>
          <w:szCs w:val="24"/>
        </w:rPr>
        <w:t xml:space="preserve"> </w:t>
      </w:r>
      <w:r w:rsidR="0001759D" w:rsidRPr="00977DF5">
        <w:rPr>
          <w:rFonts w:ascii="Times New Roman" w:hAnsi="Times New Roman" w:cs="Times New Roman"/>
          <w:sz w:val="24"/>
          <w:szCs w:val="24"/>
        </w:rPr>
        <w:t xml:space="preserve">(e) </w:t>
      </w:r>
      <w:r w:rsidR="00D17F44">
        <w:rPr>
          <w:rFonts w:ascii="Times New Roman" w:hAnsi="Times New Roman" w:cs="Times New Roman"/>
          <w:sz w:val="24"/>
          <w:szCs w:val="24"/>
        </w:rPr>
        <w:t xml:space="preserve">does </w:t>
      </w:r>
      <w:r w:rsidR="0001759D" w:rsidRPr="00977DF5">
        <w:rPr>
          <w:rFonts w:ascii="Times New Roman" w:hAnsi="Times New Roman" w:cs="Times New Roman"/>
          <w:sz w:val="24"/>
          <w:szCs w:val="24"/>
        </w:rPr>
        <w:t xml:space="preserve">not prohibit audiovisual </w:t>
      </w:r>
      <w:r w:rsidR="00C35DB5" w:rsidRPr="00977DF5">
        <w:rPr>
          <w:rFonts w:ascii="Times New Roman" w:hAnsi="Times New Roman" w:cs="Times New Roman"/>
          <w:sz w:val="24"/>
          <w:szCs w:val="24"/>
        </w:rPr>
        <w:t>media commercial communications for alcohol</w:t>
      </w:r>
      <w:r w:rsidR="00D17F44">
        <w:rPr>
          <w:rFonts w:ascii="Times New Roman" w:hAnsi="Times New Roman" w:cs="Times New Roman"/>
          <w:sz w:val="24"/>
          <w:szCs w:val="24"/>
        </w:rPr>
        <w:t>ic beverages</w:t>
      </w:r>
      <w:r w:rsidR="00C35DB5" w:rsidRPr="00977DF5">
        <w:rPr>
          <w:rFonts w:ascii="Times New Roman" w:hAnsi="Times New Roman" w:cs="Times New Roman"/>
          <w:sz w:val="24"/>
          <w:szCs w:val="24"/>
        </w:rPr>
        <w:t xml:space="preserve"> from being shown to </w:t>
      </w:r>
      <w:r w:rsidR="00D17F44">
        <w:rPr>
          <w:rFonts w:ascii="Times New Roman" w:hAnsi="Times New Roman" w:cs="Times New Roman"/>
          <w:sz w:val="24"/>
          <w:szCs w:val="24"/>
        </w:rPr>
        <w:t>children</w:t>
      </w:r>
      <w:r w:rsidR="00C35DB5" w:rsidRPr="00977DF5">
        <w:rPr>
          <w:rFonts w:ascii="Times New Roman" w:hAnsi="Times New Roman" w:cs="Times New Roman"/>
          <w:sz w:val="24"/>
          <w:szCs w:val="24"/>
        </w:rPr>
        <w:t>.</w:t>
      </w:r>
      <w:r w:rsidR="004714BD">
        <w:rPr>
          <w:rStyle w:val="FootnoteReference"/>
          <w:rFonts w:ascii="Times New Roman" w:hAnsi="Times New Roman" w:cs="Times New Roman"/>
          <w:sz w:val="24"/>
          <w:szCs w:val="24"/>
        </w:rPr>
        <w:footnoteReference w:id="37"/>
      </w:r>
      <w:r w:rsidR="00C35DB5" w:rsidRPr="00977DF5">
        <w:rPr>
          <w:rFonts w:ascii="Times New Roman" w:hAnsi="Times New Roman" w:cs="Times New Roman"/>
          <w:sz w:val="24"/>
          <w:szCs w:val="24"/>
        </w:rPr>
        <w:t xml:space="preserve"> The requirement is that they must not </w:t>
      </w:r>
      <w:r w:rsidR="00C35DB5" w:rsidRPr="00977DF5">
        <w:rPr>
          <w:rFonts w:ascii="Times New Roman" w:hAnsi="Times New Roman" w:cs="Times New Roman"/>
          <w:i/>
          <w:sz w:val="24"/>
          <w:szCs w:val="24"/>
        </w:rPr>
        <w:t>specifically</w:t>
      </w:r>
      <w:r w:rsidR="00C35DB5" w:rsidRPr="00977DF5">
        <w:rPr>
          <w:rFonts w:ascii="Times New Roman" w:hAnsi="Times New Roman" w:cs="Times New Roman"/>
          <w:sz w:val="24"/>
          <w:szCs w:val="24"/>
        </w:rPr>
        <w:t xml:space="preserve"> be aimed at </w:t>
      </w:r>
      <w:r w:rsidR="008E5574">
        <w:rPr>
          <w:rFonts w:ascii="Times New Roman" w:hAnsi="Times New Roman" w:cs="Times New Roman"/>
          <w:sz w:val="24"/>
          <w:szCs w:val="24"/>
        </w:rPr>
        <w:t>them</w:t>
      </w:r>
      <w:r w:rsidR="00C35DB5" w:rsidRPr="00977DF5">
        <w:rPr>
          <w:rFonts w:ascii="Times New Roman" w:hAnsi="Times New Roman" w:cs="Times New Roman"/>
          <w:sz w:val="24"/>
          <w:szCs w:val="24"/>
        </w:rPr>
        <w:t xml:space="preserve">. </w:t>
      </w:r>
      <w:r w:rsidR="00D17F44">
        <w:rPr>
          <w:rFonts w:ascii="Times New Roman" w:hAnsi="Times New Roman" w:cs="Times New Roman"/>
          <w:sz w:val="24"/>
          <w:szCs w:val="24"/>
        </w:rPr>
        <w:t>Thus,</w:t>
      </w:r>
      <w:r w:rsidR="00C35DB5" w:rsidRPr="00977DF5">
        <w:rPr>
          <w:rFonts w:ascii="Times New Roman" w:hAnsi="Times New Roman" w:cs="Times New Roman"/>
          <w:sz w:val="24"/>
          <w:szCs w:val="24"/>
        </w:rPr>
        <w:t xml:space="preserve"> </w:t>
      </w:r>
      <w:r w:rsidR="001D4A5C">
        <w:rPr>
          <w:rFonts w:ascii="Times New Roman" w:hAnsi="Times New Roman" w:cs="Times New Roman"/>
          <w:sz w:val="24"/>
          <w:szCs w:val="24"/>
        </w:rPr>
        <w:t>“</w:t>
      </w:r>
      <w:r w:rsidR="00C35DB5" w:rsidRPr="00977DF5">
        <w:rPr>
          <w:rFonts w:ascii="Times New Roman" w:hAnsi="Times New Roman" w:cs="Times New Roman"/>
          <w:sz w:val="24"/>
          <w:szCs w:val="24"/>
        </w:rPr>
        <w:t>advertisements for such products could be broadcast right before, after or during children’s programmes without being considered as specifically aimed at minors</w:t>
      </w:r>
      <w:r w:rsidR="001D4A5C">
        <w:rPr>
          <w:rFonts w:ascii="Times New Roman" w:hAnsi="Times New Roman" w:cs="Times New Roman"/>
          <w:sz w:val="24"/>
          <w:szCs w:val="24"/>
        </w:rPr>
        <w:t>”</w:t>
      </w:r>
      <w:r w:rsidR="00C72E16">
        <w:rPr>
          <w:rFonts w:ascii="Times New Roman" w:hAnsi="Times New Roman" w:cs="Times New Roman"/>
          <w:sz w:val="24"/>
          <w:szCs w:val="24"/>
        </w:rPr>
        <w:t>, notwithstanding the fact that they would reach a high number of children.</w:t>
      </w:r>
      <w:r w:rsidR="00C35DB5" w:rsidRPr="00977DF5">
        <w:rPr>
          <w:rStyle w:val="FootnoteReference"/>
          <w:rFonts w:ascii="Times New Roman" w:hAnsi="Times New Roman" w:cs="Times New Roman"/>
          <w:sz w:val="24"/>
          <w:szCs w:val="24"/>
        </w:rPr>
        <w:footnoteReference w:id="38"/>
      </w:r>
      <w:r w:rsidR="00C35DB5" w:rsidRPr="00977DF5">
        <w:rPr>
          <w:rFonts w:ascii="Times New Roman" w:hAnsi="Times New Roman" w:cs="Times New Roman"/>
          <w:sz w:val="24"/>
          <w:szCs w:val="24"/>
        </w:rPr>
        <w:t xml:space="preserve"> </w:t>
      </w:r>
      <w:r w:rsidR="00883122">
        <w:rPr>
          <w:rFonts w:ascii="Times New Roman" w:hAnsi="Times New Roman" w:cs="Times New Roman"/>
          <w:sz w:val="24"/>
          <w:szCs w:val="24"/>
        </w:rPr>
        <w:t>The consequences of</w:t>
      </w:r>
      <w:r w:rsidR="00923718">
        <w:rPr>
          <w:rFonts w:ascii="Times New Roman" w:hAnsi="Times New Roman" w:cs="Times New Roman"/>
          <w:sz w:val="24"/>
          <w:szCs w:val="24"/>
        </w:rPr>
        <w:t xml:space="preserve"> </w:t>
      </w:r>
      <w:r w:rsidR="00883122">
        <w:rPr>
          <w:rFonts w:ascii="Times New Roman" w:hAnsi="Times New Roman" w:cs="Times New Roman"/>
          <w:sz w:val="24"/>
          <w:szCs w:val="24"/>
        </w:rPr>
        <w:t>this state of affairs are</w:t>
      </w:r>
      <w:r w:rsidR="00923718">
        <w:rPr>
          <w:rFonts w:ascii="Times New Roman" w:hAnsi="Times New Roman" w:cs="Times New Roman"/>
          <w:sz w:val="24"/>
          <w:szCs w:val="24"/>
        </w:rPr>
        <w:t xml:space="preserve"> reflected in sobering research findings </w:t>
      </w:r>
      <w:r w:rsidR="00883122">
        <w:rPr>
          <w:rFonts w:ascii="Times New Roman" w:hAnsi="Times New Roman" w:cs="Times New Roman"/>
          <w:sz w:val="24"/>
          <w:szCs w:val="24"/>
        </w:rPr>
        <w:t xml:space="preserve">which show </w:t>
      </w:r>
      <w:r w:rsidR="00923718">
        <w:rPr>
          <w:rFonts w:ascii="Times New Roman" w:hAnsi="Times New Roman" w:cs="Times New Roman"/>
          <w:sz w:val="24"/>
          <w:szCs w:val="24"/>
        </w:rPr>
        <w:t xml:space="preserve">that in some Member States children </w:t>
      </w:r>
      <w:r w:rsidR="00883122">
        <w:rPr>
          <w:rFonts w:ascii="Times New Roman" w:hAnsi="Times New Roman" w:cs="Times New Roman"/>
          <w:sz w:val="24"/>
          <w:szCs w:val="24"/>
        </w:rPr>
        <w:t>are</w:t>
      </w:r>
      <w:r w:rsidR="00923718">
        <w:rPr>
          <w:rFonts w:ascii="Times New Roman" w:hAnsi="Times New Roman" w:cs="Times New Roman"/>
          <w:sz w:val="24"/>
          <w:szCs w:val="24"/>
        </w:rPr>
        <w:t xml:space="preserve"> just as likely if not more likely to be exposed to alcohol advertising than adults.</w:t>
      </w:r>
      <w:r w:rsidR="00883122">
        <w:rPr>
          <w:rStyle w:val="FootnoteReference"/>
          <w:rFonts w:ascii="Times New Roman" w:hAnsi="Times New Roman" w:cs="Times New Roman"/>
          <w:sz w:val="24"/>
          <w:szCs w:val="24"/>
        </w:rPr>
        <w:footnoteReference w:id="39"/>
      </w:r>
      <w:r w:rsidR="008819E4" w:rsidRPr="00977DF5">
        <w:rPr>
          <w:rFonts w:ascii="Times New Roman" w:hAnsi="Times New Roman" w:cs="Times New Roman"/>
          <w:sz w:val="24"/>
          <w:szCs w:val="24"/>
        </w:rPr>
        <w:t xml:space="preserve"> </w:t>
      </w:r>
      <w:r w:rsidR="00A54F29" w:rsidRPr="00977DF5">
        <w:rPr>
          <w:rFonts w:ascii="Times New Roman" w:hAnsi="Times New Roman" w:cs="Times New Roman"/>
          <w:sz w:val="24"/>
          <w:szCs w:val="24"/>
        </w:rPr>
        <w:t xml:space="preserve">Furthermore, </w:t>
      </w:r>
      <w:r w:rsidR="00CA1AA1">
        <w:rPr>
          <w:rFonts w:ascii="Times New Roman" w:hAnsi="Times New Roman" w:cs="Times New Roman"/>
          <w:sz w:val="24"/>
          <w:szCs w:val="24"/>
        </w:rPr>
        <w:t xml:space="preserve">although it is a key term used in the </w:t>
      </w:r>
      <w:r w:rsidR="000C6F6A">
        <w:rPr>
          <w:rFonts w:ascii="Times New Roman" w:hAnsi="Times New Roman" w:cs="Times New Roman"/>
          <w:sz w:val="24"/>
          <w:szCs w:val="24"/>
        </w:rPr>
        <w:t>both Article 9(1</w:t>
      </w:r>
      <w:r w:rsidR="0041201F">
        <w:rPr>
          <w:rFonts w:ascii="Times New Roman" w:hAnsi="Times New Roman" w:cs="Times New Roman"/>
          <w:sz w:val="24"/>
          <w:szCs w:val="24"/>
        </w:rPr>
        <w:t>) (</w:t>
      </w:r>
      <w:r w:rsidR="000C6F6A">
        <w:rPr>
          <w:rFonts w:ascii="Times New Roman" w:hAnsi="Times New Roman" w:cs="Times New Roman"/>
          <w:sz w:val="24"/>
          <w:szCs w:val="24"/>
        </w:rPr>
        <w:t>e) and Article 22</w:t>
      </w:r>
      <w:r w:rsidR="00CA1AA1">
        <w:rPr>
          <w:rFonts w:ascii="Times New Roman" w:hAnsi="Times New Roman" w:cs="Times New Roman"/>
          <w:sz w:val="24"/>
          <w:szCs w:val="24"/>
        </w:rPr>
        <w:t>, there</w:t>
      </w:r>
      <w:r w:rsidR="00A54F29" w:rsidRPr="00977DF5">
        <w:rPr>
          <w:rFonts w:ascii="Times New Roman" w:hAnsi="Times New Roman" w:cs="Times New Roman"/>
          <w:sz w:val="24"/>
          <w:szCs w:val="24"/>
        </w:rPr>
        <w:t xml:space="preserve"> is no definition </w:t>
      </w:r>
      <w:r w:rsidR="00E91170" w:rsidRPr="00977DF5">
        <w:rPr>
          <w:rFonts w:ascii="Times New Roman" w:hAnsi="Times New Roman" w:cs="Times New Roman"/>
          <w:sz w:val="24"/>
          <w:szCs w:val="24"/>
        </w:rPr>
        <w:t xml:space="preserve">of </w:t>
      </w:r>
      <w:r w:rsidR="00E91170">
        <w:rPr>
          <w:rFonts w:ascii="Times New Roman" w:hAnsi="Times New Roman" w:cs="Times New Roman"/>
          <w:sz w:val="24"/>
          <w:szCs w:val="24"/>
        </w:rPr>
        <w:t>“</w:t>
      </w:r>
      <w:r w:rsidR="00A54F29" w:rsidRPr="00977DF5">
        <w:rPr>
          <w:rFonts w:ascii="Times New Roman" w:hAnsi="Times New Roman" w:cs="Times New Roman"/>
          <w:sz w:val="24"/>
          <w:szCs w:val="24"/>
        </w:rPr>
        <w:t>immoderat</w:t>
      </w:r>
      <w:r w:rsidR="005F7630" w:rsidRPr="00977DF5">
        <w:rPr>
          <w:rFonts w:ascii="Times New Roman" w:hAnsi="Times New Roman" w:cs="Times New Roman"/>
          <w:sz w:val="24"/>
          <w:szCs w:val="24"/>
        </w:rPr>
        <w:t>e consumption</w:t>
      </w:r>
      <w:r w:rsidR="00CE3BB0">
        <w:rPr>
          <w:rFonts w:ascii="Times New Roman" w:hAnsi="Times New Roman" w:cs="Times New Roman"/>
          <w:sz w:val="24"/>
          <w:szCs w:val="24"/>
        </w:rPr>
        <w:t>”</w:t>
      </w:r>
      <w:r w:rsidR="005F7630" w:rsidRPr="00977DF5">
        <w:rPr>
          <w:rFonts w:ascii="Times New Roman" w:hAnsi="Times New Roman" w:cs="Times New Roman"/>
          <w:sz w:val="24"/>
          <w:szCs w:val="24"/>
        </w:rPr>
        <w:t xml:space="preserve"> anywhere in the D</w:t>
      </w:r>
      <w:r w:rsidR="00A54F29" w:rsidRPr="00977DF5">
        <w:rPr>
          <w:rFonts w:ascii="Times New Roman" w:hAnsi="Times New Roman" w:cs="Times New Roman"/>
          <w:sz w:val="24"/>
          <w:szCs w:val="24"/>
        </w:rPr>
        <w:t>irective</w:t>
      </w:r>
      <w:r w:rsidR="000C6F6A">
        <w:rPr>
          <w:rFonts w:ascii="Times New Roman" w:hAnsi="Times New Roman" w:cs="Times New Roman"/>
          <w:sz w:val="24"/>
          <w:szCs w:val="24"/>
        </w:rPr>
        <w:t>,</w:t>
      </w:r>
      <w:r w:rsidR="00500AE6">
        <w:rPr>
          <w:rFonts w:ascii="Times New Roman" w:hAnsi="Times New Roman" w:cs="Times New Roman"/>
          <w:sz w:val="24"/>
          <w:szCs w:val="24"/>
        </w:rPr>
        <w:t xml:space="preserve"> not</w:t>
      </w:r>
      <w:r w:rsidR="000C6F6A">
        <w:rPr>
          <w:rFonts w:ascii="Times New Roman" w:hAnsi="Times New Roman" w:cs="Times New Roman"/>
          <w:sz w:val="24"/>
          <w:szCs w:val="24"/>
        </w:rPr>
        <w:t xml:space="preserve"> even a qualitative one. Immoderate consumption is supposedly the very thing that the rules are trying to prevent</w:t>
      </w:r>
      <w:r w:rsidR="00500AE6">
        <w:rPr>
          <w:rFonts w:ascii="Times New Roman" w:hAnsi="Times New Roman" w:cs="Times New Roman"/>
          <w:sz w:val="24"/>
          <w:szCs w:val="24"/>
        </w:rPr>
        <w:t>, especially with regard to children who are targeted by the alcohol industry as potential future heavy drinkers and reliable customers</w:t>
      </w:r>
      <w:r w:rsidR="000C6F6A">
        <w:rPr>
          <w:rFonts w:ascii="Times New Roman" w:hAnsi="Times New Roman" w:cs="Times New Roman"/>
          <w:sz w:val="24"/>
          <w:szCs w:val="24"/>
        </w:rPr>
        <w:t>, however there are no common guidelines as to the level of consumption that an advertisement must suggest or portray before it is considered immoderate. The interpretation of the term i</w:t>
      </w:r>
      <w:r w:rsidR="00933E74">
        <w:rPr>
          <w:rFonts w:ascii="Times New Roman" w:hAnsi="Times New Roman" w:cs="Times New Roman"/>
          <w:sz w:val="24"/>
          <w:szCs w:val="24"/>
        </w:rPr>
        <w:t>s left to the Member States.</w:t>
      </w:r>
      <w:r w:rsidR="000C6F6A">
        <w:rPr>
          <w:rFonts w:ascii="Times New Roman" w:hAnsi="Times New Roman" w:cs="Times New Roman"/>
          <w:sz w:val="24"/>
          <w:szCs w:val="24"/>
        </w:rPr>
        <w:t xml:space="preserve"> Due</w:t>
      </w:r>
      <w:r w:rsidR="00A54F29" w:rsidRPr="00977DF5">
        <w:rPr>
          <w:rFonts w:ascii="Times New Roman" w:hAnsi="Times New Roman" w:cs="Times New Roman"/>
          <w:sz w:val="24"/>
          <w:szCs w:val="24"/>
        </w:rPr>
        <w:t xml:space="preserve"> to</w:t>
      </w:r>
      <w:r w:rsidR="000C6F6A">
        <w:rPr>
          <w:rFonts w:ascii="Times New Roman" w:hAnsi="Times New Roman" w:cs="Times New Roman"/>
          <w:sz w:val="24"/>
          <w:szCs w:val="24"/>
        </w:rPr>
        <w:t xml:space="preserve"> different cultural approaches to alcohol in each</w:t>
      </w:r>
      <w:r w:rsidR="005F7630" w:rsidRPr="00977DF5">
        <w:rPr>
          <w:rFonts w:ascii="Times New Roman" w:hAnsi="Times New Roman" w:cs="Times New Roman"/>
          <w:sz w:val="24"/>
          <w:szCs w:val="24"/>
        </w:rPr>
        <w:t xml:space="preserve"> Member State</w:t>
      </w:r>
      <w:r w:rsidR="00933E74">
        <w:rPr>
          <w:rFonts w:ascii="Times New Roman" w:hAnsi="Times New Roman" w:cs="Times New Roman"/>
          <w:sz w:val="24"/>
          <w:szCs w:val="24"/>
        </w:rPr>
        <w:t xml:space="preserve"> </w:t>
      </w:r>
      <w:r w:rsidR="001D4A5C">
        <w:rPr>
          <w:rFonts w:ascii="Times New Roman" w:hAnsi="Times New Roman" w:cs="Times New Roman"/>
          <w:sz w:val="24"/>
          <w:szCs w:val="24"/>
        </w:rPr>
        <w:lastRenderedPageBreak/>
        <w:t>the “</w:t>
      </w:r>
      <w:r w:rsidR="00933E74" w:rsidRPr="00977DF5">
        <w:rPr>
          <w:rFonts w:ascii="Times New Roman" w:hAnsi="Times New Roman" w:cs="Times New Roman"/>
          <w:sz w:val="24"/>
          <w:szCs w:val="24"/>
        </w:rPr>
        <w:t>level of socially accepted moderacy</w:t>
      </w:r>
      <w:r w:rsidR="001D4A5C">
        <w:rPr>
          <w:rFonts w:ascii="Times New Roman" w:hAnsi="Times New Roman" w:cs="Times New Roman"/>
          <w:sz w:val="24"/>
          <w:szCs w:val="24"/>
        </w:rPr>
        <w:t>”</w:t>
      </w:r>
      <w:r w:rsidR="00933E74" w:rsidRPr="00977DF5">
        <w:rPr>
          <w:rStyle w:val="FootnoteReference"/>
          <w:rFonts w:ascii="Times New Roman" w:hAnsi="Times New Roman" w:cs="Times New Roman"/>
          <w:sz w:val="24"/>
          <w:szCs w:val="24"/>
        </w:rPr>
        <w:footnoteReference w:id="40"/>
      </w:r>
      <w:r w:rsidR="00933E74" w:rsidRPr="00977DF5">
        <w:rPr>
          <w:rFonts w:ascii="Times New Roman" w:hAnsi="Times New Roman" w:cs="Times New Roman"/>
          <w:sz w:val="24"/>
          <w:szCs w:val="24"/>
        </w:rPr>
        <w:t xml:space="preserve"> varies greatly</w:t>
      </w:r>
      <w:r w:rsidR="008351C3">
        <w:rPr>
          <w:rFonts w:ascii="Times New Roman" w:hAnsi="Times New Roman" w:cs="Times New Roman"/>
          <w:sz w:val="24"/>
          <w:szCs w:val="24"/>
        </w:rPr>
        <w:t>.</w:t>
      </w:r>
      <w:r w:rsidR="00933E74">
        <w:rPr>
          <w:rFonts w:ascii="Times New Roman" w:hAnsi="Times New Roman" w:cs="Times New Roman"/>
          <w:sz w:val="24"/>
          <w:szCs w:val="24"/>
        </w:rPr>
        <w:t xml:space="preserve"> </w:t>
      </w:r>
      <w:r w:rsidR="008351C3">
        <w:rPr>
          <w:rFonts w:ascii="Times New Roman" w:hAnsi="Times New Roman" w:cs="Times New Roman"/>
          <w:sz w:val="24"/>
          <w:szCs w:val="24"/>
        </w:rPr>
        <w:t>For</w:t>
      </w:r>
      <w:r w:rsidR="00933E74">
        <w:rPr>
          <w:rFonts w:ascii="Times New Roman" w:hAnsi="Times New Roman" w:cs="Times New Roman"/>
          <w:sz w:val="24"/>
          <w:szCs w:val="24"/>
        </w:rPr>
        <w:t xml:space="preserve"> example</w:t>
      </w:r>
      <w:r w:rsidR="00CE3BB0">
        <w:rPr>
          <w:rFonts w:ascii="Times New Roman" w:hAnsi="Times New Roman" w:cs="Times New Roman"/>
          <w:sz w:val="24"/>
          <w:szCs w:val="24"/>
        </w:rPr>
        <w:t>,</w:t>
      </w:r>
      <w:r w:rsidR="00933E74">
        <w:rPr>
          <w:rFonts w:ascii="Times New Roman" w:hAnsi="Times New Roman" w:cs="Times New Roman"/>
          <w:sz w:val="24"/>
          <w:szCs w:val="24"/>
        </w:rPr>
        <w:t xml:space="preserve"> some states may consider it acceptable </w:t>
      </w:r>
      <w:r w:rsidR="00500AE6">
        <w:rPr>
          <w:rFonts w:ascii="Times New Roman" w:hAnsi="Times New Roman" w:cs="Times New Roman"/>
          <w:sz w:val="24"/>
          <w:szCs w:val="24"/>
        </w:rPr>
        <w:t xml:space="preserve">for an advertisement </w:t>
      </w:r>
      <w:r w:rsidR="00933E74">
        <w:rPr>
          <w:rFonts w:ascii="Times New Roman" w:hAnsi="Times New Roman" w:cs="Times New Roman"/>
          <w:sz w:val="24"/>
          <w:szCs w:val="24"/>
        </w:rPr>
        <w:t>to show a large numbers of empty bottles the day after a party while other states would not</w:t>
      </w:r>
      <w:r w:rsidR="006D5925">
        <w:rPr>
          <w:rFonts w:ascii="Times New Roman" w:hAnsi="Times New Roman" w:cs="Times New Roman"/>
          <w:sz w:val="24"/>
          <w:szCs w:val="24"/>
        </w:rPr>
        <w:t>,</w:t>
      </w:r>
      <w:r w:rsidR="00933E74" w:rsidRPr="00977DF5">
        <w:rPr>
          <w:rStyle w:val="FootnoteReference"/>
          <w:rFonts w:ascii="Times New Roman" w:hAnsi="Times New Roman" w:cs="Times New Roman"/>
          <w:sz w:val="24"/>
          <w:szCs w:val="24"/>
        </w:rPr>
        <w:footnoteReference w:id="41"/>
      </w:r>
      <w:r w:rsidR="00933E74">
        <w:rPr>
          <w:rFonts w:ascii="Times New Roman" w:hAnsi="Times New Roman" w:cs="Times New Roman"/>
          <w:sz w:val="24"/>
          <w:szCs w:val="24"/>
        </w:rPr>
        <w:t xml:space="preserve"> </w:t>
      </w:r>
      <w:r w:rsidR="006D5925">
        <w:rPr>
          <w:rFonts w:ascii="Times New Roman" w:hAnsi="Times New Roman" w:cs="Times New Roman"/>
          <w:sz w:val="24"/>
          <w:szCs w:val="24"/>
        </w:rPr>
        <w:t xml:space="preserve">thus opening the door to </w:t>
      </w:r>
      <w:r w:rsidR="00A54F29" w:rsidRPr="00977DF5">
        <w:rPr>
          <w:rFonts w:ascii="Times New Roman" w:hAnsi="Times New Roman" w:cs="Times New Roman"/>
          <w:sz w:val="24"/>
          <w:szCs w:val="24"/>
        </w:rPr>
        <w:t xml:space="preserve">differing standards of protection </w:t>
      </w:r>
      <w:r w:rsidR="000C6F6A">
        <w:rPr>
          <w:rFonts w:ascii="Times New Roman" w:hAnsi="Times New Roman" w:cs="Times New Roman"/>
          <w:sz w:val="24"/>
          <w:szCs w:val="24"/>
        </w:rPr>
        <w:t>against</w:t>
      </w:r>
      <w:r w:rsidR="00A54F29" w:rsidRPr="00977DF5">
        <w:rPr>
          <w:rFonts w:ascii="Times New Roman" w:hAnsi="Times New Roman" w:cs="Times New Roman"/>
          <w:sz w:val="24"/>
          <w:szCs w:val="24"/>
        </w:rPr>
        <w:t xml:space="preserve"> </w:t>
      </w:r>
      <w:r w:rsidR="00933E74">
        <w:rPr>
          <w:rFonts w:ascii="Times New Roman" w:hAnsi="Times New Roman" w:cs="Times New Roman"/>
          <w:sz w:val="24"/>
          <w:szCs w:val="24"/>
        </w:rPr>
        <w:t xml:space="preserve">irresponsible </w:t>
      </w:r>
      <w:r w:rsidR="00A54F29" w:rsidRPr="00977DF5">
        <w:rPr>
          <w:rFonts w:ascii="Times New Roman" w:hAnsi="Times New Roman" w:cs="Times New Roman"/>
          <w:sz w:val="24"/>
          <w:szCs w:val="24"/>
        </w:rPr>
        <w:t xml:space="preserve">alcohol </w:t>
      </w:r>
      <w:r w:rsidR="000C6F6A">
        <w:rPr>
          <w:rFonts w:ascii="Times New Roman" w:hAnsi="Times New Roman" w:cs="Times New Roman"/>
          <w:sz w:val="24"/>
          <w:szCs w:val="24"/>
        </w:rPr>
        <w:t>marketing</w:t>
      </w:r>
      <w:r w:rsidR="00933E74">
        <w:rPr>
          <w:rFonts w:ascii="Times New Roman" w:hAnsi="Times New Roman" w:cs="Times New Roman"/>
          <w:sz w:val="24"/>
          <w:szCs w:val="24"/>
        </w:rPr>
        <w:t xml:space="preserve"> campaigns that attempt to instil positive attitudes towards heavy drinking at an early age.</w:t>
      </w:r>
    </w:p>
    <w:p w14:paraId="7DF4D96E" w14:textId="77777777" w:rsidR="004D6377" w:rsidRPr="00977DF5" w:rsidRDefault="004D6377" w:rsidP="00D54251">
      <w:pPr>
        <w:spacing w:after="0"/>
        <w:contextualSpacing/>
        <w:jc w:val="both"/>
        <w:rPr>
          <w:rFonts w:ascii="Times New Roman" w:hAnsi="Times New Roman" w:cs="Times New Roman"/>
          <w:sz w:val="24"/>
          <w:szCs w:val="24"/>
          <w:highlight w:val="yellow"/>
        </w:rPr>
      </w:pPr>
    </w:p>
    <w:p w14:paraId="2AF8FB93" w14:textId="691976C0" w:rsidR="00960133" w:rsidRDefault="00C72E16"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Whereas Article 9(1) (e) applies to all forms of audiovisual media communications, </w:t>
      </w:r>
      <w:r w:rsidR="004D6377" w:rsidRPr="00977DF5">
        <w:rPr>
          <w:rFonts w:ascii="Times New Roman" w:hAnsi="Times New Roman" w:cs="Times New Roman"/>
          <w:sz w:val="24"/>
          <w:szCs w:val="24"/>
        </w:rPr>
        <w:t>Article 22 appl</w:t>
      </w:r>
      <w:r w:rsidR="00A86B8F">
        <w:rPr>
          <w:rFonts w:ascii="Times New Roman" w:hAnsi="Times New Roman" w:cs="Times New Roman"/>
          <w:sz w:val="24"/>
          <w:szCs w:val="24"/>
        </w:rPr>
        <w:t>ies</w:t>
      </w:r>
      <w:r w:rsidR="004D6377" w:rsidRPr="00977DF5">
        <w:rPr>
          <w:rFonts w:ascii="Times New Roman" w:hAnsi="Times New Roman" w:cs="Times New Roman"/>
          <w:sz w:val="24"/>
          <w:szCs w:val="24"/>
        </w:rPr>
        <w:t xml:space="preserve"> to television advertising only. Contrary to the claim made in the </w:t>
      </w:r>
      <w:r w:rsidR="0041201F">
        <w:rPr>
          <w:rFonts w:ascii="Times New Roman" w:hAnsi="Times New Roman" w:cs="Times New Roman"/>
          <w:sz w:val="24"/>
          <w:szCs w:val="24"/>
        </w:rPr>
        <w:t>f</w:t>
      </w:r>
      <w:r w:rsidR="004D6377" w:rsidRPr="00977DF5">
        <w:rPr>
          <w:rFonts w:ascii="Times New Roman" w:hAnsi="Times New Roman" w:cs="Times New Roman"/>
          <w:sz w:val="24"/>
          <w:szCs w:val="24"/>
        </w:rPr>
        <w:t xml:space="preserve">irst </w:t>
      </w:r>
      <w:r w:rsidR="0041201F">
        <w:rPr>
          <w:rFonts w:ascii="Times New Roman" w:hAnsi="Times New Roman" w:cs="Times New Roman"/>
          <w:sz w:val="24"/>
          <w:szCs w:val="24"/>
        </w:rPr>
        <w:t>r</w:t>
      </w:r>
      <w:r w:rsidR="004D6377" w:rsidRPr="00977DF5">
        <w:rPr>
          <w:rFonts w:ascii="Times New Roman" w:hAnsi="Times New Roman" w:cs="Times New Roman"/>
          <w:sz w:val="24"/>
          <w:szCs w:val="24"/>
        </w:rPr>
        <w:t xml:space="preserve">eport </w:t>
      </w:r>
      <w:r w:rsidR="003B4D0C" w:rsidRPr="00977DF5">
        <w:rPr>
          <w:rFonts w:ascii="Times New Roman" w:hAnsi="Times New Roman" w:cs="Times New Roman"/>
          <w:sz w:val="24"/>
          <w:szCs w:val="24"/>
        </w:rPr>
        <w:t xml:space="preserve">on the </w:t>
      </w:r>
      <w:r w:rsidR="0041201F">
        <w:rPr>
          <w:rFonts w:ascii="Times New Roman" w:hAnsi="Times New Roman" w:cs="Times New Roman"/>
          <w:sz w:val="24"/>
          <w:szCs w:val="24"/>
        </w:rPr>
        <w:t>a</w:t>
      </w:r>
      <w:r w:rsidR="003B4D0C" w:rsidRPr="00977DF5">
        <w:rPr>
          <w:rFonts w:ascii="Times New Roman" w:hAnsi="Times New Roman" w:cs="Times New Roman"/>
          <w:sz w:val="24"/>
          <w:szCs w:val="24"/>
        </w:rPr>
        <w:t>pplication of the AVMS</w:t>
      </w:r>
      <w:r w:rsidR="006F4396">
        <w:rPr>
          <w:rFonts w:ascii="Times New Roman" w:hAnsi="Times New Roman" w:cs="Times New Roman"/>
          <w:sz w:val="24"/>
          <w:szCs w:val="24"/>
        </w:rPr>
        <w:t xml:space="preserve"> </w:t>
      </w:r>
      <w:r w:rsidR="003B4D0C" w:rsidRPr="00977DF5">
        <w:rPr>
          <w:rFonts w:ascii="Times New Roman" w:hAnsi="Times New Roman" w:cs="Times New Roman"/>
          <w:sz w:val="24"/>
          <w:szCs w:val="24"/>
        </w:rPr>
        <w:t>D</w:t>
      </w:r>
      <w:r w:rsidR="006F4396">
        <w:rPr>
          <w:rFonts w:ascii="Times New Roman" w:hAnsi="Times New Roman" w:cs="Times New Roman"/>
          <w:sz w:val="24"/>
          <w:szCs w:val="24"/>
        </w:rPr>
        <w:t>irective</w:t>
      </w:r>
      <w:r w:rsidR="003B4D0C" w:rsidRPr="00977DF5">
        <w:rPr>
          <w:rFonts w:ascii="Times New Roman" w:hAnsi="Times New Roman" w:cs="Times New Roman"/>
          <w:sz w:val="24"/>
          <w:szCs w:val="24"/>
        </w:rPr>
        <w:t xml:space="preserve">, which describes Article 22 as containing </w:t>
      </w:r>
      <w:r w:rsidR="001D4A5C">
        <w:rPr>
          <w:rFonts w:ascii="Times New Roman" w:hAnsi="Times New Roman" w:cs="Times New Roman"/>
          <w:sz w:val="24"/>
          <w:szCs w:val="24"/>
        </w:rPr>
        <w:t>“</w:t>
      </w:r>
      <w:r w:rsidR="003B4D0C" w:rsidRPr="00977DF5">
        <w:rPr>
          <w:rFonts w:ascii="Times New Roman" w:hAnsi="Times New Roman" w:cs="Times New Roman"/>
          <w:sz w:val="24"/>
          <w:szCs w:val="24"/>
        </w:rPr>
        <w:t>detailed requirements</w:t>
      </w:r>
      <w:r w:rsidR="001D4A5C">
        <w:rPr>
          <w:rFonts w:ascii="Times New Roman" w:hAnsi="Times New Roman" w:cs="Times New Roman"/>
          <w:sz w:val="24"/>
          <w:szCs w:val="24"/>
        </w:rPr>
        <w:t>”</w:t>
      </w:r>
      <w:r w:rsidR="004D6377" w:rsidRPr="00977DF5">
        <w:rPr>
          <w:rFonts w:ascii="Times New Roman" w:hAnsi="Times New Roman" w:cs="Times New Roman"/>
          <w:sz w:val="24"/>
          <w:szCs w:val="24"/>
        </w:rPr>
        <w:t>,</w:t>
      </w:r>
      <w:r w:rsidR="0079221C" w:rsidRPr="00977DF5">
        <w:rPr>
          <w:rStyle w:val="FootnoteReference"/>
          <w:rFonts w:ascii="Times New Roman" w:hAnsi="Times New Roman" w:cs="Times New Roman"/>
          <w:sz w:val="24"/>
          <w:szCs w:val="24"/>
        </w:rPr>
        <w:footnoteReference w:id="42"/>
      </w:r>
      <w:r w:rsidR="003B4D0C" w:rsidRPr="00977DF5">
        <w:rPr>
          <w:rFonts w:ascii="Times New Roman" w:hAnsi="Times New Roman" w:cs="Times New Roman"/>
          <w:sz w:val="24"/>
          <w:szCs w:val="24"/>
        </w:rPr>
        <w:t xml:space="preserve"> the wording contained in Article 22 </w:t>
      </w:r>
      <w:r w:rsidR="00C30253">
        <w:rPr>
          <w:rFonts w:ascii="Times New Roman" w:hAnsi="Times New Roman" w:cs="Times New Roman"/>
          <w:sz w:val="24"/>
          <w:szCs w:val="24"/>
        </w:rPr>
        <w:t>i</w:t>
      </w:r>
      <w:r w:rsidR="003B4D0C" w:rsidRPr="00977DF5">
        <w:rPr>
          <w:rFonts w:ascii="Times New Roman" w:hAnsi="Times New Roman" w:cs="Times New Roman"/>
          <w:sz w:val="24"/>
          <w:szCs w:val="24"/>
        </w:rPr>
        <w:t>s generalised and constitut</w:t>
      </w:r>
      <w:r w:rsidR="00C30253">
        <w:rPr>
          <w:rFonts w:ascii="Times New Roman" w:hAnsi="Times New Roman" w:cs="Times New Roman"/>
          <w:sz w:val="24"/>
          <w:szCs w:val="24"/>
        </w:rPr>
        <w:t>es</w:t>
      </w:r>
      <w:r w:rsidR="004D6377" w:rsidRPr="00977DF5">
        <w:rPr>
          <w:rFonts w:ascii="Times New Roman" w:hAnsi="Times New Roman" w:cs="Times New Roman"/>
          <w:sz w:val="24"/>
          <w:szCs w:val="24"/>
        </w:rPr>
        <w:t xml:space="preserve"> no more than what could be regarded as common sense. It is therefore unsurprising that most Member States have </w:t>
      </w:r>
      <w:r w:rsidR="00E05228">
        <w:rPr>
          <w:rFonts w:ascii="Times New Roman" w:hAnsi="Times New Roman" w:cs="Times New Roman"/>
          <w:sz w:val="24"/>
          <w:szCs w:val="24"/>
        </w:rPr>
        <w:t>exceeded</w:t>
      </w:r>
      <w:r w:rsidR="004D6377" w:rsidRPr="00977DF5">
        <w:rPr>
          <w:rFonts w:ascii="Times New Roman" w:hAnsi="Times New Roman" w:cs="Times New Roman"/>
          <w:sz w:val="24"/>
          <w:szCs w:val="24"/>
        </w:rPr>
        <w:t xml:space="preserve"> the level of protection offered in the Directive</w:t>
      </w:r>
      <w:r w:rsidR="00E05228">
        <w:rPr>
          <w:rFonts w:ascii="Times New Roman" w:hAnsi="Times New Roman" w:cs="Times New Roman"/>
          <w:sz w:val="24"/>
          <w:szCs w:val="24"/>
        </w:rPr>
        <w:t>, as discussed below</w:t>
      </w:r>
      <w:r w:rsidR="004D6377" w:rsidRPr="00977DF5">
        <w:rPr>
          <w:rFonts w:ascii="Times New Roman" w:hAnsi="Times New Roman" w:cs="Times New Roman"/>
          <w:sz w:val="24"/>
          <w:szCs w:val="24"/>
        </w:rPr>
        <w:t>.</w:t>
      </w:r>
      <w:r w:rsidR="004D6377" w:rsidRPr="00977DF5">
        <w:rPr>
          <w:rStyle w:val="FootnoteReference"/>
          <w:rFonts w:ascii="Times New Roman" w:hAnsi="Times New Roman" w:cs="Times New Roman"/>
          <w:sz w:val="24"/>
          <w:szCs w:val="24"/>
        </w:rPr>
        <w:footnoteReference w:id="43"/>
      </w:r>
      <w:r w:rsidR="004D6377" w:rsidRPr="00977DF5">
        <w:rPr>
          <w:rFonts w:ascii="Times New Roman" w:hAnsi="Times New Roman" w:cs="Times New Roman"/>
          <w:sz w:val="24"/>
          <w:szCs w:val="24"/>
        </w:rPr>
        <w:t xml:space="preserve"> </w:t>
      </w:r>
      <w:r w:rsidR="00A86B8F">
        <w:rPr>
          <w:rFonts w:ascii="Times New Roman" w:hAnsi="Times New Roman" w:cs="Times New Roman"/>
          <w:sz w:val="24"/>
          <w:szCs w:val="24"/>
        </w:rPr>
        <w:t xml:space="preserve"> Even w</w:t>
      </w:r>
      <w:r w:rsidR="004D6377" w:rsidRPr="00977DF5">
        <w:rPr>
          <w:rFonts w:ascii="Times New Roman" w:hAnsi="Times New Roman" w:cs="Times New Roman"/>
          <w:sz w:val="24"/>
          <w:szCs w:val="24"/>
        </w:rPr>
        <w:t>hen a comparison is made to self-imposed industry regulatory codes, the generality of Article 22 is revealed. For example, the Portman Group Code of Conduct is a UK self-regulatory code devised by the industry for ensuring that its members promote alcohol in a socially responsible manner. Its purpose is therefore similar to that of Article 22. However, it consists of eleven provisions, compared to six in Article 22, and its requirements are broader and go further than those in the D</w:t>
      </w:r>
      <w:r w:rsidR="008E5574">
        <w:rPr>
          <w:rFonts w:ascii="Times New Roman" w:hAnsi="Times New Roman" w:cs="Times New Roman"/>
          <w:sz w:val="24"/>
          <w:szCs w:val="24"/>
        </w:rPr>
        <w:t>irective. For instance</w:t>
      </w:r>
      <w:r w:rsidR="00C30ED1">
        <w:rPr>
          <w:rFonts w:ascii="Times New Roman" w:hAnsi="Times New Roman" w:cs="Times New Roman"/>
          <w:sz w:val="24"/>
          <w:szCs w:val="24"/>
        </w:rPr>
        <w:t>,</w:t>
      </w:r>
      <w:r w:rsidR="008E5574">
        <w:rPr>
          <w:rFonts w:ascii="Times New Roman" w:hAnsi="Times New Roman" w:cs="Times New Roman"/>
          <w:sz w:val="24"/>
          <w:szCs w:val="24"/>
        </w:rPr>
        <w:t xml:space="preserve"> Rule 3 (</w:t>
      </w:r>
      <w:r w:rsidR="006F4396">
        <w:rPr>
          <w:rFonts w:ascii="Times New Roman" w:hAnsi="Times New Roman" w:cs="Times New Roman"/>
          <w:sz w:val="24"/>
          <w:szCs w:val="24"/>
        </w:rPr>
        <w:t>2</w:t>
      </w:r>
      <w:r w:rsidR="008E5574">
        <w:rPr>
          <w:rFonts w:ascii="Times New Roman" w:hAnsi="Times New Roman" w:cs="Times New Roman"/>
          <w:sz w:val="24"/>
          <w:szCs w:val="24"/>
        </w:rPr>
        <w:t xml:space="preserve">) </w:t>
      </w:r>
      <w:r w:rsidR="004D6377" w:rsidRPr="00977DF5">
        <w:rPr>
          <w:rFonts w:ascii="Times New Roman" w:hAnsi="Times New Roman" w:cs="Times New Roman"/>
          <w:sz w:val="24"/>
          <w:szCs w:val="24"/>
        </w:rPr>
        <w:t xml:space="preserve">(g) requires that promotions for alcoholic beverages must not </w:t>
      </w:r>
      <w:r w:rsidR="001C492A">
        <w:rPr>
          <w:rFonts w:ascii="Times New Roman" w:hAnsi="Times New Roman" w:cs="Times New Roman"/>
          <w:sz w:val="24"/>
          <w:szCs w:val="24"/>
        </w:rPr>
        <w:t>“</w:t>
      </w:r>
      <w:r w:rsidR="004D6377" w:rsidRPr="00977DF5">
        <w:rPr>
          <w:rFonts w:ascii="Times New Roman" w:hAnsi="Times New Roman" w:cs="Times New Roman"/>
          <w:sz w:val="24"/>
          <w:szCs w:val="24"/>
        </w:rPr>
        <w:t xml:space="preserve">urge the consumer to drink rapidly or to </w:t>
      </w:r>
      <w:r w:rsidR="001C492A">
        <w:rPr>
          <w:rFonts w:ascii="Times New Roman" w:hAnsi="Times New Roman" w:cs="Times New Roman"/>
          <w:sz w:val="24"/>
          <w:szCs w:val="24"/>
        </w:rPr>
        <w:t>‘</w:t>
      </w:r>
      <w:r w:rsidR="004D6377" w:rsidRPr="00977DF5">
        <w:rPr>
          <w:rFonts w:ascii="Times New Roman" w:hAnsi="Times New Roman" w:cs="Times New Roman"/>
          <w:sz w:val="24"/>
          <w:szCs w:val="24"/>
        </w:rPr>
        <w:t>down</w:t>
      </w:r>
      <w:r w:rsidR="001C492A">
        <w:rPr>
          <w:rFonts w:ascii="Times New Roman" w:hAnsi="Times New Roman" w:cs="Times New Roman"/>
          <w:sz w:val="24"/>
          <w:szCs w:val="24"/>
        </w:rPr>
        <w:t>’</w:t>
      </w:r>
      <w:r w:rsidR="004D6377" w:rsidRPr="00977DF5">
        <w:rPr>
          <w:rFonts w:ascii="Times New Roman" w:hAnsi="Times New Roman" w:cs="Times New Roman"/>
          <w:sz w:val="24"/>
          <w:szCs w:val="24"/>
        </w:rPr>
        <w:t xml:space="preserve"> a product in one</w:t>
      </w:r>
      <w:r w:rsidR="001C492A">
        <w:rPr>
          <w:rFonts w:ascii="Times New Roman" w:hAnsi="Times New Roman" w:cs="Times New Roman"/>
          <w:sz w:val="24"/>
          <w:szCs w:val="24"/>
        </w:rPr>
        <w:t>”</w:t>
      </w:r>
      <w:r w:rsidR="00D76A36">
        <w:rPr>
          <w:rStyle w:val="FootnoteReference"/>
          <w:rFonts w:ascii="Times New Roman" w:hAnsi="Times New Roman" w:cs="Times New Roman"/>
          <w:sz w:val="24"/>
          <w:szCs w:val="24"/>
        </w:rPr>
        <w:footnoteReference w:id="44"/>
      </w:r>
      <w:r w:rsidR="004D6377" w:rsidRPr="00977DF5">
        <w:rPr>
          <w:rFonts w:ascii="Times New Roman" w:hAnsi="Times New Roman" w:cs="Times New Roman"/>
          <w:sz w:val="24"/>
          <w:szCs w:val="24"/>
        </w:rPr>
        <w:t xml:space="preserve"> – this finds no e</w:t>
      </w:r>
      <w:r w:rsidR="006F4396">
        <w:rPr>
          <w:rFonts w:ascii="Times New Roman" w:hAnsi="Times New Roman" w:cs="Times New Roman"/>
          <w:sz w:val="24"/>
          <w:szCs w:val="24"/>
        </w:rPr>
        <w:t xml:space="preserve">qual in the Directive. </w:t>
      </w:r>
      <w:r w:rsidR="00A86B8F">
        <w:rPr>
          <w:rFonts w:ascii="Times New Roman" w:hAnsi="Times New Roman" w:cs="Times New Roman"/>
          <w:sz w:val="24"/>
          <w:szCs w:val="24"/>
        </w:rPr>
        <w:t xml:space="preserve">Moreover, </w:t>
      </w:r>
      <w:r w:rsidR="006F4396">
        <w:rPr>
          <w:rFonts w:ascii="Times New Roman" w:hAnsi="Times New Roman" w:cs="Times New Roman"/>
          <w:sz w:val="24"/>
          <w:szCs w:val="24"/>
        </w:rPr>
        <w:t>Rule 3</w:t>
      </w:r>
      <w:r w:rsidR="008E5574">
        <w:rPr>
          <w:rFonts w:ascii="Times New Roman" w:hAnsi="Times New Roman" w:cs="Times New Roman"/>
          <w:sz w:val="24"/>
          <w:szCs w:val="24"/>
        </w:rPr>
        <w:t xml:space="preserve">(2) </w:t>
      </w:r>
      <w:r w:rsidR="004D6377" w:rsidRPr="00977DF5">
        <w:rPr>
          <w:rFonts w:ascii="Times New Roman" w:hAnsi="Times New Roman" w:cs="Times New Roman"/>
          <w:sz w:val="24"/>
          <w:szCs w:val="24"/>
        </w:rPr>
        <w:t xml:space="preserve">(d) states that a drink, its packaging and any promotional material must not directly or indirectly </w:t>
      </w:r>
      <w:r w:rsidR="001C492A">
        <w:rPr>
          <w:rFonts w:ascii="Times New Roman" w:hAnsi="Times New Roman" w:cs="Times New Roman"/>
          <w:sz w:val="24"/>
          <w:szCs w:val="24"/>
        </w:rPr>
        <w:t>“</w:t>
      </w:r>
      <w:r w:rsidR="004D6377" w:rsidRPr="00977DF5">
        <w:rPr>
          <w:rFonts w:ascii="Times New Roman" w:hAnsi="Times New Roman" w:cs="Times New Roman"/>
          <w:sz w:val="24"/>
          <w:szCs w:val="24"/>
        </w:rPr>
        <w:t>suggest any association with sexual success</w:t>
      </w:r>
      <w:r w:rsidR="001C492A">
        <w:rPr>
          <w:rFonts w:ascii="Times New Roman" w:hAnsi="Times New Roman" w:cs="Times New Roman"/>
          <w:sz w:val="24"/>
          <w:szCs w:val="24"/>
        </w:rPr>
        <w:t>”</w:t>
      </w:r>
      <w:r w:rsidR="004D6377" w:rsidRPr="00977DF5">
        <w:rPr>
          <w:rFonts w:ascii="Times New Roman" w:hAnsi="Times New Roman" w:cs="Times New Roman"/>
          <w:sz w:val="24"/>
          <w:szCs w:val="24"/>
        </w:rPr>
        <w:t>, whereas the AVMS</w:t>
      </w:r>
      <w:r w:rsidR="006F4396">
        <w:rPr>
          <w:rFonts w:ascii="Times New Roman" w:hAnsi="Times New Roman" w:cs="Times New Roman"/>
          <w:sz w:val="24"/>
          <w:szCs w:val="24"/>
        </w:rPr>
        <w:t xml:space="preserve"> </w:t>
      </w:r>
      <w:r w:rsidR="004D6377" w:rsidRPr="00977DF5">
        <w:rPr>
          <w:rFonts w:ascii="Times New Roman" w:hAnsi="Times New Roman" w:cs="Times New Roman"/>
          <w:sz w:val="24"/>
          <w:szCs w:val="24"/>
        </w:rPr>
        <w:t>D</w:t>
      </w:r>
      <w:r w:rsidR="006F4396">
        <w:rPr>
          <w:rFonts w:ascii="Times New Roman" w:hAnsi="Times New Roman" w:cs="Times New Roman"/>
          <w:sz w:val="24"/>
          <w:szCs w:val="24"/>
        </w:rPr>
        <w:t>irective</w:t>
      </w:r>
      <w:r w:rsidR="004D6377" w:rsidRPr="00977DF5">
        <w:rPr>
          <w:rFonts w:ascii="Times New Roman" w:hAnsi="Times New Roman" w:cs="Times New Roman"/>
          <w:sz w:val="24"/>
          <w:szCs w:val="24"/>
        </w:rPr>
        <w:t xml:space="preserve"> uses the less strongly worded phrase </w:t>
      </w:r>
      <w:r w:rsidR="001C492A">
        <w:rPr>
          <w:rFonts w:ascii="Times New Roman" w:hAnsi="Times New Roman" w:cs="Times New Roman"/>
          <w:sz w:val="24"/>
          <w:szCs w:val="24"/>
        </w:rPr>
        <w:t>“</w:t>
      </w:r>
      <w:r w:rsidR="004D6377" w:rsidRPr="00977DF5">
        <w:rPr>
          <w:rFonts w:ascii="Times New Roman" w:hAnsi="Times New Roman" w:cs="Times New Roman"/>
          <w:sz w:val="24"/>
          <w:szCs w:val="24"/>
        </w:rPr>
        <w:t>shall not create the impression that the consumption of alcohol contributes towards</w:t>
      </w:r>
      <w:r w:rsidR="00D92DD8">
        <w:rPr>
          <w:rFonts w:ascii="Times New Roman" w:hAnsi="Times New Roman" w:cs="Times New Roman"/>
          <w:sz w:val="24"/>
          <w:szCs w:val="24"/>
        </w:rPr>
        <w:t xml:space="preserve"> </w:t>
      </w:r>
      <w:r w:rsidR="004D6377" w:rsidRPr="00977DF5">
        <w:rPr>
          <w:rFonts w:ascii="Times New Roman" w:hAnsi="Times New Roman" w:cs="Times New Roman"/>
          <w:sz w:val="24"/>
          <w:szCs w:val="24"/>
        </w:rPr>
        <w:t>…</w:t>
      </w:r>
      <w:r w:rsidR="00D92DD8">
        <w:rPr>
          <w:rFonts w:ascii="Times New Roman" w:hAnsi="Times New Roman" w:cs="Times New Roman"/>
          <w:sz w:val="24"/>
          <w:szCs w:val="24"/>
        </w:rPr>
        <w:t xml:space="preserve"> </w:t>
      </w:r>
      <w:r w:rsidR="004D6377" w:rsidRPr="00977DF5">
        <w:rPr>
          <w:rFonts w:ascii="Times New Roman" w:hAnsi="Times New Roman" w:cs="Times New Roman"/>
          <w:sz w:val="24"/>
          <w:szCs w:val="24"/>
        </w:rPr>
        <w:t>sexual success</w:t>
      </w:r>
      <w:r w:rsidR="001C492A">
        <w:rPr>
          <w:rFonts w:ascii="Times New Roman" w:hAnsi="Times New Roman" w:cs="Times New Roman"/>
          <w:sz w:val="24"/>
          <w:szCs w:val="24"/>
        </w:rPr>
        <w:t>”</w:t>
      </w:r>
      <w:r w:rsidR="004D6377" w:rsidRPr="00977DF5">
        <w:rPr>
          <w:rFonts w:ascii="Times New Roman" w:hAnsi="Times New Roman" w:cs="Times New Roman"/>
          <w:sz w:val="24"/>
          <w:szCs w:val="24"/>
        </w:rPr>
        <w:t xml:space="preserve">. </w:t>
      </w:r>
      <w:r w:rsidR="00CE3BB0">
        <w:rPr>
          <w:rFonts w:ascii="Times New Roman" w:hAnsi="Times New Roman" w:cs="Times New Roman"/>
          <w:sz w:val="24"/>
          <w:szCs w:val="24"/>
        </w:rPr>
        <w:t xml:space="preserve">One could therefore argue that </w:t>
      </w:r>
      <w:r w:rsidR="00960133">
        <w:rPr>
          <w:rFonts w:ascii="Times New Roman" w:hAnsi="Times New Roman" w:cs="Times New Roman"/>
          <w:sz w:val="24"/>
          <w:szCs w:val="24"/>
        </w:rPr>
        <w:t>the provisions of Article 22 are</w:t>
      </w:r>
      <w:r w:rsidR="00E956A2" w:rsidRPr="00977DF5">
        <w:rPr>
          <w:rFonts w:ascii="Times New Roman" w:hAnsi="Times New Roman" w:cs="Times New Roman"/>
          <w:sz w:val="24"/>
          <w:szCs w:val="24"/>
        </w:rPr>
        <w:t xml:space="preserve"> basic even compared to what the </w:t>
      </w:r>
      <w:r w:rsidR="00960133" w:rsidRPr="00977DF5">
        <w:rPr>
          <w:rFonts w:ascii="Times New Roman" w:hAnsi="Times New Roman" w:cs="Times New Roman"/>
          <w:sz w:val="24"/>
          <w:szCs w:val="24"/>
        </w:rPr>
        <w:t xml:space="preserve">industry </w:t>
      </w:r>
      <w:r w:rsidR="00F17C1D">
        <w:rPr>
          <w:rFonts w:ascii="Times New Roman" w:hAnsi="Times New Roman" w:cs="Times New Roman"/>
          <w:sz w:val="24"/>
          <w:szCs w:val="24"/>
        </w:rPr>
        <w:t xml:space="preserve">concedes to be necessary. </w:t>
      </w:r>
    </w:p>
    <w:p w14:paraId="7530CC02" w14:textId="77777777" w:rsidR="00960133" w:rsidRDefault="00960133" w:rsidP="00D54251">
      <w:pPr>
        <w:spacing w:after="0"/>
        <w:contextualSpacing/>
        <w:jc w:val="both"/>
        <w:rPr>
          <w:rFonts w:ascii="Times New Roman" w:hAnsi="Times New Roman" w:cs="Times New Roman"/>
          <w:sz w:val="24"/>
          <w:szCs w:val="24"/>
        </w:rPr>
      </w:pPr>
    </w:p>
    <w:p w14:paraId="4FB0FEBC" w14:textId="6C6D3F53" w:rsidR="001C492A" w:rsidRDefault="00960133"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C12EA4">
        <w:rPr>
          <w:rFonts w:ascii="Times New Roman" w:hAnsi="Times New Roman" w:cs="Times New Roman"/>
          <w:sz w:val="24"/>
          <w:szCs w:val="24"/>
        </w:rPr>
        <w:t>root of the problem</w:t>
      </w:r>
      <w:r>
        <w:rPr>
          <w:rFonts w:ascii="Times New Roman" w:hAnsi="Times New Roman" w:cs="Times New Roman"/>
          <w:sz w:val="24"/>
          <w:szCs w:val="24"/>
        </w:rPr>
        <w:t xml:space="preserve"> when it comes to marketing to children is that neither Article 9(1)</w:t>
      </w:r>
      <w:r w:rsidR="00C5583E">
        <w:rPr>
          <w:rFonts w:ascii="Times New Roman" w:hAnsi="Times New Roman" w:cs="Times New Roman"/>
          <w:sz w:val="24"/>
          <w:szCs w:val="24"/>
        </w:rPr>
        <w:t xml:space="preserve"> </w:t>
      </w:r>
      <w:r>
        <w:rPr>
          <w:rFonts w:ascii="Times New Roman" w:hAnsi="Times New Roman" w:cs="Times New Roman"/>
          <w:sz w:val="24"/>
          <w:szCs w:val="24"/>
        </w:rPr>
        <w:t>(e) nor</w:t>
      </w:r>
      <w:r w:rsidR="00E46EF2">
        <w:rPr>
          <w:rFonts w:ascii="Times New Roman" w:hAnsi="Times New Roman" w:cs="Times New Roman"/>
          <w:sz w:val="24"/>
          <w:szCs w:val="24"/>
        </w:rPr>
        <w:t xml:space="preserve"> Article 22</w:t>
      </w:r>
      <w:r w:rsidR="006056D9" w:rsidRPr="00977DF5">
        <w:rPr>
          <w:rFonts w:ascii="Times New Roman" w:hAnsi="Times New Roman" w:cs="Times New Roman"/>
          <w:sz w:val="24"/>
          <w:szCs w:val="24"/>
        </w:rPr>
        <w:t xml:space="preserve"> </w:t>
      </w:r>
      <w:r w:rsidR="00A67966">
        <w:rPr>
          <w:rFonts w:ascii="Times New Roman" w:hAnsi="Times New Roman" w:cs="Times New Roman"/>
          <w:sz w:val="24"/>
          <w:szCs w:val="24"/>
        </w:rPr>
        <w:t xml:space="preserve">make an attempt to </w:t>
      </w:r>
      <w:r>
        <w:rPr>
          <w:rFonts w:ascii="Times New Roman" w:hAnsi="Times New Roman" w:cs="Times New Roman"/>
          <w:sz w:val="24"/>
          <w:szCs w:val="24"/>
        </w:rPr>
        <w:t>address the</w:t>
      </w:r>
      <w:r w:rsidR="00E956A2" w:rsidRPr="00977DF5">
        <w:rPr>
          <w:rFonts w:ascii="Times New Roman" w:hAnsi="Times New Roman" w:cs="Times New Roman"/>
          <w:sz w:val="24"/>
          <w:szCs w:val="24"/>
        </w:rPr>
        <w:t xml:space="preserve"> creative </w:t>
      </w:r>
      <w:r>
        <w:rPr>
          <w:rFonts w:ascii="Times New Roman" w:hAnsi="Times New Roman" w:cs="Times New Roman"/>
          <w:sz w:val="24"/>
          <w:szCs w:val="24"/>
        </w:rPr>
        <w:t>techniques</w:t>
      </w:r>
      <w:r w:rsidRPr="00977DF5">
        <w:rPr>
          <w:rFonts w:ascii="Times New Roman" w:hAnsi="Times New Roman" w:cs="Times New Roman"/>
          <w:sz w:val="24"/>
          <w:szCs w:val="24"/>
        </w:rPr>
        <w:t xml:space="preserve"> </w:t>
      </w:r>
      <w:r w:rsidR="00E956A2" w:rsidRPr="00977DF5">
        <w:rPr>
          <w:rFonts w:ascii="Times New Roman" w:hAnsi="Times New Roman" w:cs="Times New Roman"/>
          <w:sz w:val="24"/>
          <w:szCs w:val="24"/>
        </w:rPr>
        <w:t xml:space="preserve">that make </w:t>
      </w:r>
      <w:r w:rsidR="00CE3BB0">
        <w:rPr>
          <w:rFonts w:ascii="Times New Roman" w:hAnsi="Times New Roman" w:cs="Times New Roman"/>
          <w:sz w:val="24"/>
          <w:szCs w:val="24"/>
        </w:rPr>
        <w:t xml:space="preserve">communications for </w:t>
      </w:r>
      <w:r w:rsidR="00E956A2" w:rsidRPr="00977DF5">
        <w:rPr>
          <w:rFonts w:ascii="Times New Roman" w:hAnsi="Times New Roman" w:cs="Times New Roman"/>
          <w:sz w:val="24"/>
          <w:szCs w:val="24"/>
        </w:rPr>
        <w:t>alcohol</w:t>
      </w:r>
      <w:r w:rsidR="00CE3BB0">
        <w:rPr>
          <w:rFonts w:ascii="Times New Roman" w:hAnsi="Times New Roman" w:cs="Times New Roman"/>
          <w:sz w:val="24"/>
          <w:szCs w:val="24"/>
        </w:rPr>
        <w:t>ic beverages</w:t>
      </w:r>
      <w:r w:rsidR="00E956A2" w:rsidRPr="00977DF5">
        <w:rPr>
          <w:rFonts w:ascii="Times New Roman" w:hAnsi="Times New Roman" w:cs="Times New Roman"/>
          <w:sz w:val="24"/>
          <w:szCs w:val="24"/>
        </w:rPr>
        <w:t xml:space="preserve"> appealing to children. There is no mention of </w:t>
      </w:r>
      <w:r w:rsidR="00E956A2" w:rsidRPr="00977DF5">
        <w:rPr>
          <w:rFonts w:ascii="Times New Roman" w:hAnsi="Times New Roman" w:cs="Times New Roman"/>
          <w:sz w:val="24"/>
          <w:szCs w:val="24"/>
        </w:rPr>
        <w:lastRenderedPageBreak/>
        <w:t>youth culture, humour, cartoons, or childish behaviour, all of which have bee</w:t>
      </w:r>
      <w:r w:rsidR="006056D9" w:rsidRPr="00977DF5">
        <w:rPr>
          <w:rFonts w:ascii="Times New Roman" w:hAnsi="Times New Roman" w:cs="Times New Roman"/>
          <w:sz w:val="24"/>
          <w:szCs w:val="24"/>
        </w:rPr>
        <w:t>n</w:t>
      </w:r>
      <w:r w:rsidR="00E956A2" w:rsidRPr="00977DF5">
        <w:rPr>
          <w:rFonts w:ascii="Times New Roman" w:hAnsi="Times New Roman" w:cs="Times New Roman"/>
          <w:sz w:val="24"/>
          <w:szCs w:val="24"/>
        </w:rPr>
        <w:t xml:space="preserve"> shown to make alcohol advertising appealing to a youth audience.</w:t>
      </w:r>
      <w:r w:rsidR="00D73090" w:rsidRPr="00977DF5">
        <w:rPr>
          <w:rStyle w:val="FootnoteReference"/>
          <w:rFonts w:ascii="Times New Roman" w:hAnsi="Times New Roman" w:cs="Times New Roman"/>
          <w:sz w:val="24"/>
          <w:szCs w:val="24"/>
        </w:rPr>
        <w:footnoteReference w:id="45"/>
      </w:r>
      <w:r w:rsidR="00A67966">
        <w:rPr>
          <w:rFonts w:ascii="Times New Roman" w:hAnsi="Times New Roman" w:cs="Times New Roman"/>
          <w:sz w:val="24"/>
          <w:szCs w:val="24"/>
        </w:rPr>
        <w:t xml:space="preserve"> The aspects that are mention</w:t>
      </w:r>
      <w:r w:rsidR="006D5925">
        <w:rPr>
          <w:rFonts w:ascii="Times New Roman" w:hAnsi="Times New Roman" w:cs="Times New Roman"/>
          <w:sz w:val="24"/>
          <w:szCs w:val="24"/>
        </w:rPr>
        <w:t>ed</w:t>
      </w:r>
      <w:r w:rsidR="00A67966">
        <w:rPr>
          <w:rFonts w:ascii="Times New Roman" w:hAnsi="Times New Roman" w:cs="Times New Roman"/>
          <w:sz w:val="24"/>
          <w:szCs w:val="24"/>
        </w:rPr>
        <w:t xml:space="preserve"> are however easily circumvented.</w:t>
      </w:r>
      <w:r w:rsidR="00153FBE">
        <w:rPr>
          <w:rFonts w:ascii="Times New Roman" w:hAnsi="Times New Roman" w:cs="Times New Roman"/>
          <w:sz w:val="24"/>
          <w:szCs w:val="24"/>
        </w:rPr>
        <w:t xml:space="preserve"> </w:t>
      </w:r>
      <w:r w:rsidR="00C5583E">
        <w:rPr>
          <w:rFonts w:ascii="Times New Roman" w:hAnsi="Times New Roman" w:cs="Times New Roman"/>
          <w:sz w:val="24"/>
          <w:szCs w:val="24"/>
        </w:rPr>
        <w:t>For example, one study</w:t>
      </w:r>
      <w:r w:rsidR="00153FBE">
        <w:rPr>
          <w:rFonts w:ascii="Times New Roman" w:hAnsi="Times New Roman" w:cs="Times New Roman"/>
          <w:sz w:val="24"/>
          <w:szCs w:val="24"/>
        </w:rPr>
        <w:t xml:space="preserve"> point</w:t>
      </w:r>
      <w:r w:rsidR="00C5583E">
        <w:rPr>
          <w:rFonts w:ascii="Times New Roman" w:hAnsi="Times New Roman" w:cs="Times New Roman"/>
          <w:sz w:val="24"/>
          <w:szCs w:val="24"/>
        </w:rPr>
        <w:t>s</w:t>
      </w:r>
      <w:r w:rsidR="00153FBE">
        <w:rPr>
          <w:rFonts w:ascii="Times New Roman" w:hAnsi="Times New Roman" w:cs="Times New Roman"/>
          <w:sz w:val="24"/>
          <w:szCs w:val="24"/>
        </w:rPr>
        <w:t xml:space="preserve"> </w:t>
      </w:r>
      <w:r w:rsidR="00C5583E">
        <w:rPr>
          <w:rFonts w:ascii="Times New Roman" w:hAnsi="Times New Roman" w:cs="Times New Roman"/>
          <w:sz w:val="24"/>
          <w:szCs w:val="24"/>
        </w:rPr>
        <w:t>out that</w:t>
      </w:r>
      <w:r w:rsidR="006D7693">
        <w:rPr>
          <w:rFonts w:ascii="Times New Roman" w:hAnsi="Times New Roman" w:cs="Times New Roman"/>
          <w:sz w:val="24"/>
          <w:szCs w:val="24"/>
        </w:rPr>
        <w:t>:</w:t>
      </w:r>
      <w:r w:rsidR="00153FBE">
        <w:rPr>
          <w:rFonts w:ascii="Times New Roman" w:hAnsi="Times New Roman" w:cs="Times New Roman"/>
          <w:sz w:val="24"/>
          <w:szCs w:val="24"/>
        </w:rPr>
        <w:t xml:space="preserve"> </w:t>
      </w:r>
    </w:p>
    <w:p w14:paraId="2DFA9EE9" w14:textId="77777777" w:rsidR="0047206C" w:rsidRDefault="0047206C" w:rsidP="00D54251">
      <w:pPr>
        <w:spacing w:after="0"/>
        <w:jc w:val="both"/>
        <w:rPr>
          <w:rFonts w:ascii="Times New Roman" w:hAnsi="Times New Roman" w:cs="Times New Roman"/>
          <w:sz w:val="24"/>
          <w:szCs w:val="24"/>
        </w:rPr>
      </w:pPr>
    </w:p>
    <w:p w14:paraId="51463645" w14:textId="03810466" w:rsidR="001C492A" w:rsidRDefault="001C492A" w:rsidP="00D5425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2B5948">
        <w:rPr>
          <w:rFonts w:ascii="Times New Roman" w:hAnsi="Times New Roman" w:cs="Times New Roman"/>
          <w:sz w:val="24"/>
          <w:szCs w:val="24"/>
        </w:rPr>
        <w:t>[W]</w:t>
      </w:r>
      <w:proofErr w:type="spellStart"/>
      <w:r w:rsidR="00153FBE" w:rsidRPr="00977DF5">
        <w:rPr>
          <w:rFonts w:ascii="Times New Roman" w:hAnsi="Times New Roman" w:cs="Times New Roman"/>
          <w:sz w:val="24"/>
          <w:szCs w:val="24"/>
        </w:rPr>
        <w:t>hile</w:t>
      </w:r>
      <w:proofErr w:type="spellEnd"/>
      <w:r w:rsidR="00153FBE" w:rsidRPr="00977DF5">
        <w:rPr>
          <w:rFonts w:ascii="Times New Roman" w:hAnsi="Times New Roman" w:cs="Times New Roman"/>
          <w:sz w:val="24"/>
          <w:szCs w:val="24"/>
        </w:rPr>
        <w:t xml:space="preserve"> many codes restrict the use of young people in advertisements, having them present is not necessary for an advertisement to be appealing to under-age drinkers</w:t>
      </w:r>
      <w:r w:rsidR="006D7693">
        <w:rPr>
          <w:rFonts w:ascii="Times New Roman" w:hAnsi="Times New Roman" w:cs="Times New Roman"/>
          <w:sz w:val="24"/>
          <w:szCs w:val="24"/>
        </w:rPr>
        <w:t>.</w:t>
      </w:r>
      <w:r>
        <w:rPr>
          <w:rFonts w:ascii="Times New Roman" w:hAnsi="Times New Roman" w:cs="Times New Roman"/>
          <w:sz w:val="24"/>
          <w:szCs w:val="24"/>
        </w:rPr>
        <w:t>”</w:t>
      </w:r>
      <w:r w:rsidR="007B3F08" w:rsidRPr="00977DF5">
        <w:rPr>
          <w:rFonts w:ascii="Times New Roman" w:hAnsi="Times New Roman" w:cs="Times New Roman"/>
          <w:sz w:val="24"/>
          <w:szCs w:val="24"/>
          <w:vertAlign w:val="superscript"/>
        </w:rPr>
        <w:footnoteReference w:id="46"/>
      </w:r>
    </w:p>
    <w:p w14:paraId="27F99CA1" w14:textId="77777777" w:rsidR="0047206C" w:rsidRDefault="0047206C" w:rsidP="00D54251">
      <w:pPr>
        <w:spacing w:after="0"/>
        <w:jc w:val="both"/>
        <w:rPr>
          <w:rFonts w:ascii="Times New Roman" w:hAnsi="Times New Roman" w:cs="Times New Roman"/>
          <w:sz w:val="24"/>
          <w:szCs w:val="24"/>
        </w:rPr>
      </w:pPr>
    </w:p>
    <w:p w14:paraId="3B8F22E9" w14:textId="70BA52CF" w:rsidR="00C12EA4" w:rsidRDefault="006056D9"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Thus, alcohol companies are still able to produce commercial communications that appeal strongly to children without </w:t>
      </w:r>
      <w:r w:rsidR="00A86B8F">
        <w:rPr>
          <w:rFonts w:ascii="Times New Roman" w:hAnsi="Times New Roman" w:cs="Times New Roman"/>
          <w:sz w:val="24"/>
          <w:szCs w:val="24"/>
        </w:rPr>
        <w:t>infringing</w:t>
      </w:r>
      <w:r w:rsidRPr="00977DF5">
        <w:rPr>
          <w:rFonts w:ascii="Times New Roman" w:hAnsi="Times New Roman" w:cs="Times New Roman"/>
          <w:sz w:val="24"/>
          <w:szCs w:val="24"/>
        </w:rPr>
        <w:t xml:space="preserve"> the rules in the AVMS</w:t>
      </w:r>
      <w:r w:rsidR="006F4396">
        <w:rPr>
          <w:rFonts w:ascii="Times New Roman" w:hAnsi="Times New Roman" w:cs="Times New Roman"/>
          <w:sz w:val="24"/>
          <w:szCs w:val="24"/>
        </w:rPr>
        <w:t xml:space="preserve"> </w:t>
      </w:r>
      <w:r w:rsidRPr="00977DF5">
        <w:rPr>
          <w:rFonts w:ascii="Times New Roman" w:hAnsi="Times New Roman" w:cs="Times New Roman"/>
          <w:sz w:val="24"/>
          <w:szCs w:val="24"/>
        </w:rPr>
        <w:t>D</w:t>
      </w:r>
      <w:r w:rsidR="006F4396">
        <w:rPr>
          <w:rFonts w:ascii="Times New Roman" w:hAnsi="Times New Roman" w:cs="Times New Roman"/>
          <w:sz w:val="24"/>
          <w:szCs w:val="24"/>
        </w:rPr>
        <w:t>irective</w:t>
      </w:r>
      <w:r w:rsidR="00477716">
        <w:rPr>
          <w:rFonts w:ascii="Times New Roman" w:hAnsi="Times New Roman" w:cs="Times New Roman"/>
          <w:sz w:val="24"/>
          <w:szCs w:val="24"/>
        </w:rPr>
        <w:t xml:space="preserve"> – although the Directive may prohibit the use of certain elements and concepts</w:t>
      </w:r>
      <w:r w:rsidR="006D5925">
        <w:rPr>
          <w:rFonts w:ascii="Times New Roman" w:hAnsi="Times New Roman" w:cs="Times New Roman"/>
          <w:sz w:val="24"/>
          <w:szCs w:val="24"/>
        </w:rPr>
        <w:t>,</w:t>
      </w:r>
      <w:r w:rsidR="00477716">
        <w:rPr>
          <w:rFonts w:ascii="Times New Roman" w:hAnsi="Times New Roman" w:cs="Times New Roman"/>
          <w:sz w:val="24"/>
          <w:szCs w:val="24"/>
        </w:rPr>
        <w:t xml:space="preserve"> the subtlety of modern </w:t>
      </w:r>
      <w:r w:rsidR="00CE3BB0">
        <w:rPr>
          <w:rFonts w:ascii="Times New Roman" w:hAnsi="Times New Roman" w:cs="Times New Roman"/>
          <w:sz w:val="24"/>
          <w:szCs w:val="24"/>
        </w:rPr>
        <w:t xml:space="preserve">marketing </w:t>
      </w:r>
      <w:r w:rsidR="00477716">
        <w:rPr>
          <w:rFonts w:ascii="Times New Roman" w:hAnsi="Times New Roman" w:cs="Times New Roman"/>
          <w:sz w:val="24"/>
          <w:szCs w:val="24"/>
        </w:rPr>
        <w:t xml:space="preserve">methods means that when direct exhortations are </w:t>
      </w:r>
      <w:r w:rsidR="006D5925">
        <w:rPr>
          <w:rFonts w:ascii="Times New Roman" w:hAnsi="Times New Roman" w:cs="Times New Roman"/>
          <w:sz w:val="24"/>
          <w:szCs w:val="24"/>
        </w:rPr>
        <w:t>prohibited</w:t>
      </w:r>
      <w:r w:rsidR="00477716">
        <w:rPr>
          <w:rFonts w:ascii="Times New Roman" w:hAnsi="Times New Roman" w:cs="Times New Roman"/>
          <w:sz w:val="24"/>
          <w:szCs w:val="24"/>
        </w:rPr>
        <w:t xml:space="preserve"> the same message can be just as effectively communicated th</w:t>
      </w:r>
      <w:r w:rsidR="00CE3BB0">
        <w:rPr>
          <w:rFonts w:ascii="Times New Roman" w:hAnsi="Times New Roman" w:cs="Times New Roman"/>
          <w:sz w:val="24"/>
          <w:szCs w:val="24"/>
        </w:rPr>
        <w:t>r</w:t>
      </w:r>
      <w:r w:rsidR="00477716">
        <w:rPr>
          <w:rFonts w:ascii="Times New Roman" w:hAnsi="Times New Roman" w:cs="Times New Roman"/>
          <w:sz w:val="24"/>
          <w:szCs w:val="24"/>
        </w:rPr>
        <w:t xml:space="preserve">ough association, suggestion and appealing to core aspects of youth culture. </w:t>
      </w:r>
    </w:p>
    <w:p w14:paraId="12EA402F" w14:textId="77777777" w:rsidR="00625056" w:rsidRDefault="00625056" w:rsidP="00D54251">
      <w:pPr>
        <w:spacing w:after="0"/>
        <w:contextualSpacing/>
        <w:jc w:val="both"/>
        <w:rPr>
          <w:rFonts w:ascii="Times New Roman" w:hAnsi="Times New Roman" w:cs="Times New Roman"/>
          <w:sz w:val="24"/>
          <w:szCs w:val="24"/>
        </w:rPr>
      </w:pPr>
    </w:p>
    <w:p w14:paraId="1A99D669" w14:textId="6A6F7AC0" w:rsidR="001C492A" w:rsidRDefault="00625056"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Commission itself </w:t>
      </w:r>
      <w:r w:rsidR="006D5925">
        <w:rPr>
          <w:rFonts w:ascii="Times New Roman" w:hAnsi="Times New Roman" w:cs="Times New Roman"/>
          <w:sz w:val="24"/>
          <w:szCs w:val="24"/>
        </w:rPr>
        <w:t xml:space="preserve">has </w:t>
      </w:r>
      <w:r w:rsidR="00A67966">
        <w:rPr>
          <w:rFonts w:ascii="Times New Roman" w:hAnsi="Times New Roman" w:cs="Times New Roman"/>
          <w:sz w:val="24"/>
          <w:szCs w:val="24"/>
        </w:rPr>
        <w:t xml:space="preserve">indirectly </w:t>
      </w:r>
      <w:r>
        <w:rPr>
          <w:rFonts w:ascii="Times New Roman" w:hAnsi="Times New Roman" w:cs="Times New Roman"/>
          <w:sz w:val="24"/>
          <w:szCs w:val="24"/>
        </w:rPr>
        <w:t>acknowledged this problem in its</w:t>
      </w:r>
      <w:r w:rsidR="00C5583E">
        <w:rPr>
          <w:rFonts w:ascii="Times New Roman" w:hAnsi="Times New Roman" w:cs="Times New Roman"/>
          <w:sz w:val="24"/>
          <w:szCs w:val="24"/>
        </w:rPr>
        <w:t xml:space="preserve"> first</w:t>
      </w:r>
      <w:r>
        <w:rPr>
          <w:rFonts w:ascii="Times New Roman" w:hAnsi="Times New Roman" w:cs="Times New Roman"/>
          <w:sz w:val="24"/>
          <w:szCs w:val="24"/>
        </w:rPr>
        <w:t xml:space="preserve"> application report on the AVMS Directive: </w:t>
      </w:r>
    </w:p>
    <w:p w14:paraId="53EC36A8" w14:textId="77777777" w:rsidR="0047206C" w:rsidRDefault="0047206C" w:rsidP="00D54251">
      <w:pPr>
        <w:spacing w:after="0"/>
        <w:contextualSpacing/>
        <w:jc w:val="both"/>
        <w:rPr>
          <w:rFonts w:ascii="Times New Roman" w:hAnsi="Times New Roman" w:cs="Times New Roman"/>
          <w:sz w:val="24"/>
          <w:szCs w:val="24"/>
        </w:rPr>
      </w:pPr>
    </w:p>
    <w:p w14:paraId="0A7582EE" w14:textId="1660AA74" w:rsidR="001C492A" w:rsidRDefault="001C492A" w:rsidP="00D54251">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002B5948">
        <w:rPr>
          <w:rFonts w:ascii="Times New Roman" w:hAnsi="Times New Roman" w:cs="Times New Roman"/>
          <w:sz w:val="24"/>
          <w:szCs w:val="24"/>
        </w:rPr>
        <w:t>[V]</w:t>
      </w:r>
      <w:proofErr w:type="spellStart"/>
      <w:r w:rsidR="00625056">
        <w:rPr>
          <w:rFonts w:ascii="Times New Roman" w:hAnsi="Times New Roman" w:cs="Times New Roman"/>
          <w:sz w:val="24"/>
          <w:szCs w:val="24"/>
        </w:rPr>
        <w:t>ery</w:t>
      </w:r>
      <w:proofErr w:type="spellEnd"/>
      <w:r w:rsidR="00625056">
        <w:rPr>
          <w:rFonts w:ascii="Times New Roman" w:hAnsi="Times New Roman" w:cs="Times New Roman"/>
          <w:sz w:val="24"/>
          <w:szCs w:val="24"/>
        </w:rPr>
        <w:t xml:space="preserve"> few cases of clear infringements have been found. However, a significant proportion, more than 50% of the advertising spots, contained elements which might be linked to some of the characteristics banned by the AVMS Directive, although in view of the detailed requirements of the AVMS Directive they fell short of constituting a clear cut infringement</w:t>
      </w:r>
      <w:r w:rsidR="006D7693">
        <w:rPr>
          <w:rFonts w:ascii="Times New Roman" w:hAnsi="Times New Roman" w:cs="Times New Roman"/>
          <w:sz w:val="24"/>
          <w:szCs w:val="24"/>
        </w:rPr>
        <w:t>.</w:t>
      </w:r>
      <w:r w:rsidR="00C5583E">
        <w:rPr>
          <w:rFonts w:ascii="Times New Roman" w:hAnsi="Times New Roman" w:cs="Times New Roman"/>
          <w:sz w:val="24"/>
          <w:szCs w:val="24"/>
        </w:rPr>
        <w:t>”</w:t>
      </w:r>
      <w:r w:rsidR="00C5583E">
        <w:rPr>
          <w:rStyle w:val="FootnoteReference"/>
          <w:rFonts w:ascii="Times New Roman" w:hAnsi="Times New Roman" w:cs="Times New Roman"/>
          <w:sz w:val="24"/>
          <w:szCs w:val="24"/>
        </w:rPr>
        <w:footnoteReference w:id="47"/>
      </w:r>
      <w:r w:rsidR="007B3F08">
        <w:rPr>
          <w:rFonts w:ascii="Times New Roman" w:hAnsi="Times New Roman" w:cs="Times New Roman"/>
          <w:sz w:val="24"/>
          <w:szCs w:val="24"/>
        </w:rPr>
        <w:t xml:space="preserve"> </w:t>
      </w:r>
    </w:p>
    <w:p w14:paraId="3857FEAB" w14:textId="77777777" w:rsidR="00A00C34" w:rsidRDefault="00A00C34" w:rsidP="00D54251">
      <w:pPr>
        <w:spacing w:after="0"/>
        <w:contextualSpacing/>
        <w:jc w:val="both"/>
        <w:rPr>
          <w:rFonts w:ascii="Times New Roman" w:hAnsi="Times New Roman" w:cs="Times New Roman"/>
          <w:i/>
          <w:sz w:val="24"/>
          <w:szCs w:val="24"/>
        </w:rPr>
      </w:pPr>
    </w:p>
    <w:p w14:paraId="2FC7D18D" w14:textId="77777777" w:rsidR="00C34B09" w:rsidRPr="00F55B4A" w:rsidRDefault="00A00C34" w:rsidP="00D54251">
      <w:pPr>
        <w:spacing w:after="0"/>
        <w:contextualSpacing/>
        <w:jc w:val="both"/>
        <w:rPr>
          <w:rFonts w:ascii="Times New Roman" w:hAnsi="Times New Roman" w:cs="Times New Roman"/>
          <w:i/>
          <w:sz w:val="28"/>
          <w:szCs w:val="24"/>
        </w:rPr>
      </w:pPr>
      <w:r w:rsidRPr="00F55B4A">
        <w:rPr>
          <w:rFonts w:ascii="Times New Roman" w:hAnsi="Times New Roman" w:cs="Times New Roman"/>
          <w:i/>
          <w:sz w:val="28"/>
          <w:szCs w:val="24"/>
        </w:rPr>
        <w:t>Commercial communications for HFSS food</w:t>
      </w:r>
    </w:p>
    <w:p w14:paraId="1EAE92B8" w14:textId="77777777" w:rsidR="006F594D" w:rsidRDefault="006F594D" w:rsidP="00D54251">
      <w:pPr>
        <w:spacing w:after="0"/>
        <w:contextualSpacing/>
        <w:jc w:val="both"/>
        <w:rPr>
          <w:rFonts w:ascii="Times New Roman" w:hAnsi="Times New Roman" w:cs="Times New Roman"/>
          <w:i/>
          <w:sz w:val="24"/>
          <w:szCs w:val="24"/>
        </w:rPr>
      </w:pPr>
    </w:p>
    <w:p w14:paraId="12716C30" w14:textId="10ED8FBA" w:rsidR="0098732E" w:rsidRDefault="000F4AE4" w:rsidP="00D54251">
      <w:pPr>
        <w:spacing w:after="0"/>
        <w:contextualSpacing/>
        <w:jc w:val="both"/>
        <w:rPr>
          <w:rFonts w:ascii="Times New Roman" w:hAnsi="Times New Roman"/>
          <w:kern w:val="1"/>
          <w:sz w:val="24"/>
          <w:szCs w:val="24"/>
          <w:lang w:val="en-US"/>
        </w:rPr>
      </w:pPr>
      <w:r w:rsidRPr="0098732E">
        <w:rPr>
          <w:rFonts w:ascii="Times New Roman" w:hAnsi="Times New Roman" w:cs="Times New Roman"/>
          <w:sz w:val="24"/>
          <w:szCs w:val="24"/>
        </w:rPr>
        <w:t>The EU’s commitment to protect children from HFSS food marketing is even weaker than it is for alcoholic beverages.</w:t>
      </w:r>
      <w:r w:rsidR="0098732E">
        <w:rPr>
          <w:rFonts w:ascii="Times New Roman" w:hAnsi="Times New Roman" w:cs="Times New Roman"/>
          <w:sz w:val="24"/>
          <w:szCs w:val="24"/>
        </w:rPr>
        <w:t xml:space="preserve"> </w:t>
      </w:r>
      <w:r w:rsidR="0098732E" w:rsidRPr="0098732E">
        <w:rPr>
          <w:rFonts w:ascii="Times New Roman" w:hAnsi="Times New Roman"/>
          <w:kern w:val="1"/>
          <w:sz w:val="24"/>
          <w:szCs w:val="24"/>
          <w:lang w:val="en-US"/>
        </w:rPr>
        <w:t>Article 9(2) of the AVMS Directive</w:t>
      </w:r>
      <w:r w:rsidR="0098732E">
        <w:rPr>
          <w:rFonts w:ascii="Times New Roman" w:hAnsi="Times New Roman"/>
          <w:kern w:val="1"/>
          <w:sz w:val="24"/>
          <w:szCs w:val="24"/>
          <w:lang w:val="en-US"/>
        </w:rPr>
        <w:t xml:space="preserve"> was </w:t>
      </w:r>
      <w:r w:rsidR="00C30ED1">
        <w:rPr>
          <w:rFonts w:ascii="Times New Roman" w:hAnsi="Times New Roman"/>
          <w:kern w:val="1"/>
          <w:sz w:val="24"/>
          <w:szCs w:val="24"/>
          <w:lang w:val="en-US"/>
        </w:rPr>
        <w:t xml:space="preserve">specifically </w:t>
      </w:r>
      <w:r w:rsidR="0098732E">
        <w:rPr>
          <w:rFonts w:ascii="Times New Roman" w:hAnsi="Times New Roman"/>
          <w:kern w:val="1"/>
          <w:sz w:val="24"/>
          <w:szCs w:val="24"/>
          <w:lang w:val="en-US"/>
        </w:rPr>
        <w:t>adopted to respond to childhood obesity concerns</w:t>
      </w:r>
      <w:r w:rsidR="00C5583E">
        <w:rPr>
          <w:rFonts w:ascii="Times New Roman" w:hAnsi="Times New Roman"/>
          <w:kern w:val="1"/>
          <w:sz w:val="24"/>
          <w:szCs w:val="24"/>
          <w:lang w:val="en-US"/>
        </w:rPr>
        <w:t xml:space="preserve"> and provides that</w:t>
      </w:r>
      <w:r w:rsidR="006D7693">
        <w:rPr>
          <w:rFonts w:ascii="Times New Roman" w:hAnsi="Times New Roman"/>
          <w:kern w:val="1"/>
          <w:sz w:val="24"/>
          <w:szCs w:val="24"/>
          <w:lang w:val="en-US"/>
        </w:rPr>
        <w:t>:</w:t>
      </w:r>
    </w:p>
    <w:p w14:paraId="746B5015" w14:textId="77777777" w:rsidR="0047206C" w:rsidRPr="0098732E" w:rsidRDefault="0047206C" w:rsidP="00D54251">
      <w:pPr>
        <w:spacing w:after="0"/>
        <w:contextualSpacing/>
        <w:jc w:val="both"/>
        <w:rPr>
          <w:rFonts w:ascii="Times New Roman" w:hAnsi="Times New Roman"/>
          <w:kern w:val="1"/>
          <w:sz w:val="24"/>
          <w:szCs w:val="24"/>
          <w:lang w:val="en-US"/>
        </w:rPr>
      </w:pPr>
    </w:p>
    <w:p w14:paraId="75F8CB76" w14:textId="30A624EF" w:rsidR="00383673" w:rsidRDefault="006D7693" w:rsidP="00D54251">
      <w:pPr>
        <w:autoSpaceDE w:val="0"/>
        <w:spacing w:after="0"/>
        <w:ind w:left="720"/>
        <w:jc w:val="both"/>
        <w:rPr>
          <w:rFonts w:ascii="Times New Roman" w:hAnsi="Times New Roman"/>
          <w:sz w:val="24"/>
          <w:szCs w:val="24"/>
        </w:rPr>
      </w:pPr>
      <w:r>
        <w:rPr>
          <w:rFonts w:ascii="Times New Roman" w:hAnsi="Times New Roman"/>
          <w:sz w:val="24"/>
          <w:szCs w:val="24"/>
        </w:rPr>
        <w:lastRenderedPageBreak/>
        <w:t>“</w:t>
      </w:r>
      <w:r w:rsidR="0098732E" w:rsidRPr="0098732E">
        <w:rPr>
          <w:rFonts w:ascii="Times New Roman" w:hAnsi="Times New Roman"/>
          <w:sz w:val="24"/>
          <w:szCs w:val="24"/>
        </w:rPr>
        <w:t xml:space="preserve">Member States and the Commission shall encourage media service providers to develop codes of conduct regarding inappropriate audiovisual commercial communication, accompanying or included in children’s programmes, </w:t>
      </w:r>
      <w:r w:rsidR="0085457F">
        <w:rPr>
          <w:rFonts w:ascii="Times New Roman" w:hAnsi="Times New Roman"/>
          <w:sz w:val="24"/>
          <w:szCs w:val="24"/>
        </w:rPr>
        <w:t>of [HFSS food]</w:t>
      </w:r>
      <w:r w:rsidR="0098732E" w:rsidRPr="0098732E">
        <w:rPr>
          <w:rFonts w:ascii="Times New Roman" w:hAnsi="Times New Roman"/>
          <w:sz w:val="24"/>
          <w:szCs w:val="24"/>
        </w:rPr>
        <w:t>.</w:t>
      </w:r>
      <w:r>
        <w:rPr>
          <w:rFonts w:ascii="Times New Roman" w:hAnsi="Times New Roman"/>
          <w:sz w:val="24"/>
          <w:szCs w:val="24"/>
        </w:rPr>
        <w:t>”</w:t>
      </w:r>
    </w:p>
    <w:p w14:paraId="69837D50" w14:textId="77777777" w:rsidR="0047206C" w:rsidRPr="0098732E" w:rsidRDefault="0047206C" w:rsidP="00D54251">
      <w:pPr>
        <w:autoSpaceDE w:val="0"/>
        <w:spacing w:after="0"/>
        <w:jc w:val="both"/>
        <w:rPr>
          <w:rFonts w:ascii="Times New Roman" w:hAnsi="Times New Roman"/>
          <w:sz w:val="24"/>
          <w:szCs w:val="24"/>
        </w:rPr>
      </w:pPr>
    </w:p>
    <w:p w14:paraId="7FCD90FB" w14:textId="4E3550C2" w:rsidR="00E46EF2" w:rsidRDefault="00F17C1D" w:rsidP="00D54251">
      <w:pPr>
        <w:autoSpaceDE w:val="0"/>
        <w:spacing w:after="0"/>
        <w:jc w:val="both"/>
        <w:rPr>
          <w:rFonts w:ascii="Times New Roman" w:hAnsi="Times New Roman"/>
          <w:b/>
          <w:bCs/>
          <w:sz w:val="24"/>
          <w:szCs w:val="24"/>
        </w:rPr>
      </w:pPr>
      <w:r>
        <w:rPr>
          <w:rFonts w:ascii="Times New Roman" w:hAnsi="Times New Roman"/>
          <w:sz w:val="24"/>
          <w:szCs w:val="24"/>
        </w:rPr>
        <w:t>Although it is</w:t>
      </w:r>
      <w:r w:rsidR="0098732E" w:rsidRPr="0098732E">
        <w:rPr>
          <w:rFonts w:ascii="Times New Roman" w:hAnsi="Times New Roman"/>
          <w:sz w:val="24"/>
          <w:szCs w:val="24"/>
        </w:rPr>
        <w:t xml:space="preserve"> welcome that Article 9(2) recognises the negative influence of </w:t>
      </w:r>
      <w:r w:rsidR="00C30ED1">
        <w:rPr>
          <w:rFonts w:ascii="Times New Roman" w:hAnsi="Times New Roman"/>
          <w:sz w:val="24"/>
          <w:szCs w:val="24"/>
        </w:rPr>
        <w:t>HFSS</w:t>
      </w:r>
      <w:r w:rsidR="00C30ED1" w:rsidRPr="0098732E">
        <w:rPr>
          <w:rFonts w:ascii="Times New Roman" w:hAnsi="Times New Roman"/>
          <w:sz w:val="24"/>
          <w:szCs w:val="24"/>
        </w:rPr>
        <w:t xml:space="preserve"> </w:t>
      </w:r>
      <w:r w:rsidR="0098732E" w:rsidRPr="0098732E">
        <w:rPr>
          <w:rFonts w:ascii="Times New Roman" w:hAnsi="Times New Roman"/>
          <w:sz w:val="24"/>
          <w:szCs w:val="24"/>
        </w:rPr>
        <w:t>food marketing on children’s dietary choices, its scope is</w:t>
      </w:r>
      <w:r>
        <w:rPr>
          <w:rFonts w:ascii="Times New Roman" w:hAnsi="Times New Roman"/>
          <w:sz w:val="24"/>
          <w:szCs w:val="24"/>
        </w:rPr>
        <w:t xml:space="preserve"> nevertheless</w:t>
      </w:r>
      <w:r w:rsidR="0098732E" w:rsidRPr="0098732E">
        <w:rPr>
          <w:rFonts w:ascii="Times New Roman" w:hAnsi="Times New Roman"/>
          <w:sz w:val="24"/>
          <w:szCs w:val="24"/>
        </w:rPr>
        <w:t xml:space="preserve"> stric</w:t>
      </w:r>
      <w:r w:rsidR="0098732E">
        <w:rPr>
          <w:rFonts w:ascii="Times New Roman" w:hAnsi="Times New Roman"/>
          <w:sz w:val="24"/>
          <w:szCs w:val="24"/>
        </w:rPr>
        <w:t>t</w:t>
      </w:r>
      <w:r w:rsidR="0098732E" w:rsidRPr="0098732E">
        <w:rPr>
          <w:rFonts w:ascii="Times New Roman" w:hAnsi="Times New Roman"/>
          <w:sz w:val="24"/>
          <w:szCs w:val="24"/>
        </w:rPr>
        <w:t xml:space="preserve">ly circumscribed and </w:t>
      </w:r>
      <w:r w:rsidR="00E3795C">
        <w:rPr>
          <w:rFonts w:ascii="Times New Roman" w:hAnsi="Times New Roman"/>
          <w:sz w:val="24"/>
          <w:szCs w:val="24"/>
        </w:rPr>
        <w:t xml:space="preserve">this </w:t>
      </w:r>
      <w:r w:rsidR="0098732E" w:rsidRPr="0098732E">
        <w:rPr>
          <w:rFonts w:ascii="Times New Roman" w:hAnsi="Times New Roman"/>
          <w:sz w:val="24"/>
          <w:szCs w:val="24"/>
        </w:rPr>
        <w:t xml:space="preserve">raises </w:t>
      </w:r>
      <w:r w:rsidR="0098732E">
        <w:rPr>
          <w:rFonts w:ascii="Times New Roman" w:hAnsi="Times New Roman"/>
          <w:sz w:val="24"/>
          <w:szCs w:val="24"/>
        </w:rPr>
        <w:t xml:space="preserve">serious doubts </w:t>
      </w:r>
      <w:r w:rsidR="0098732E" w:rsidRPr="0098732E">
        <w:rPr>
          <w:rFonts w:ascii="Times New Roman" w:hAnsi="Times New Roman"/>
          <w:sz w:val="24"/>
          <w:szCs w:val="24"/>
        </w:rPr>
        <w:t xml:space="preserve">as to </w:t>
      </w:r>
      <w:r w:rsidR="00E3795C">
        <w:rPr>
          <w:rFonts w:ascii="Times New Roman" w:hAnsi="Times New Roman"/>
          <w:sz w:val="24"/>
          <w:szCs w:val="24"/>
        </w:rPr>
        <w:t>the provision’s</w:t>
      </w:r>
      <w:r w:rsidR="00E3795C" w:rsidRPr="0098732E">
        <w:rPr>
          <w:rFonts w:ascii="Times New Roman" w:hAnsi="Times New Roman"/>
          <w:sz w:val="24"/>
          <w:szCs w:val="24"/>
        </w:rPr>
        <w:t xml:space="preserve"> </w:t>
      </w:r>
      <w:r w:rsidR="0098732E" w:rsidRPr="0098732E">
        <w:rPr>
          <w:rFonts w:ascii="Times New Roman" w:hAnsi="Times New Roman"/>
          <w:sz w:val="24"/>
          <w:szCs w:val="24"/>
        </w:rPr>
        <w:t xml:space="preserve">effectiveness. </w:t>
      </w:r>
      <w:r w:rsidR="00C50926">
        <w:rPr>
          <w:rFonts w:ascii="Times New Roman" w:hAnsi="Times New Roman"/>
          <w:sz w:val="24"/>
          <w:szCs w:val="24"/>
        </w:rPr>
        <w:t>First</w:t>
      </w:r>
      <w:r w:rsidR="0098732E" w:rsidRPr="0098732E">
        <w:rPr>
          <w:rFonts w:ascii="Times New Roman" w:hAnsi="Times New Roman"/>
          <w:sz w:val="24"/>
          <w:szCs w:val="24"/>
        </w:rPr>
        <w:t xml:space="preserve">, the wording of Article 9(2) is unclear. In particular, the phrase </w:t>
      </w:r>
      <w:r w:rsidR="0045401B">
        <w:rPr>
          <w:rFonts w:ascii="Times New Roman" w:hAnsi="Times New Roman"/>
          <w:sz w:val="24"/>
          <w:szCs w:val="24"/>
        </w:rPr>
        <w:t>“</w:t>
      </w:r>
      <w:r w:rsidR="0098732E" w:rsidRPr="0098732E">
        <w:rPr>
          <w:rFonts w:ascii="Times New Roman" w:hAnsi="Times New Roman"/>
          <w:sz w:val="24"/>
          <w:szCs w:val="24"/>
        </w:rPr>
        <w:t>inappropriate audiovisual commercial communication</w:t>
      </w:r>
      <w:r w:rsidR="0045401B">
        <w:rPr>
          <w:rFonts w:ascii="Times New Roman" w:hAnsi="Times New Roman"/>
          <w:sz w:val="24"/>
          <w:szCs w:val="24"/>
        </w:rPr>
        <w:t>”</w:t>
      </w:r>
      <w:r w:rsidR="0098732E" w:rsidRPr="0098732E">
        <w:rPr>
          <w:rFonts w:ascii="Times New Roman" w:hAnsi="Times New Roman"/>
          <w:sz w:val="24"/>
          <w:szCs w:val="24"/>
        </w:rPr>
        <w:t xml:space="preserve"> seems to leave the food industry with an important margin of discretion. </w:t>
      </w:r>
      <w:r w:rsidR="0098732E">
        <w:rPr>
          <w:rFonts w:ascii="Times New Roman" w:hAnsi="Times New Roman"/>
          <w:sz w:val="24"/>
          <w:szCs w:val="24"/>
        </w:rPr>
        <w:t>One could argue</w:t>
      </w:r>
      <w:r w:rsidR="0098732E" w:rsidRPr="0098732E">
        <w:rPr>
          <w:rFonts w:ascii="Times New Roman" w:hAnsi="Times New Roman"/>
          <w:sz w:val="24"/>
          <w:szCs w:val="24"/>
        </w:rPr>
        <w:t xml:space="preserve"> that all forms of commercial communication for </w:t>
      </w:r>
      <w:r w:rsidR="004E3007">
        <w:rPr>
          <w:rFonts w:ascii="Times New Roman" w:hAnsi="Times New Roman"/>
          <w:sz w:val="24"/>
          <w:szCs w:val="24"/>
        </w:rPr>
        <w:t>HFSS</w:t>
      </w:r>
      <w:r w:rsidR="004E3007" w:rsidRPr="0098732E">
        <w:rPr>
          <w:rFonts w:ascii="Times New Roman" w:hAnsi="Times New Roman"/>
          <w:sz w:val="24"/>
          <w:szCs w:val="24"/>
        </w:rPr>
        <w:t xml:space="preserve"> </w:t>
      </w:r>
      <w:r w:rsidR="0098732E" w:rsidRPr="0098732E">
        <w:rPr>
          <w:rFonts w:ascii="Times New Roman" w:hAnsi="Times New Roman"/>
          <w:sz w:val="24"/>
          <w:szCs w:val="24"/>
        </w:rPr>
        <w:t>food directed at children are inappropriate</w:t>
      </w:r>
      <w:r w:rsidR="0098732E">
        <w:rPr>
          <w:rFonts w:ascii="Times New Roman" w:hAnsi="Times New Roman"/>
          <w:sz w:val="24"/>
          <w:szCs w:val="24"/>
        </w:rPr>
        <w:t>.</w:t>
      </w:r>
      <w:r w:rsidR="0098732E">
        <w:rPr>
          <w:rStyle w:val="FootnoteReference"/>
          <w:rFonts w:ascii="Times New Roman" w:hAnsi="Times New Roman"/>
          <w:sz w:val="24"/>
          <w:szCs w:val="24"/>
        </w:rPr>
        <w:footnoteReference w:id="48"/>
      </w:r>
      <w:r w:rsidR="0098732E">
        <w:rPr>
          <w:rFonts w:ascii="Times New Roman" w:hAnsi="Times New Roman"/>
          <w:sz w:val="24"/>
          <w:szCs w:val="24"/>
        </w:rPr>
        <w:t xml:space="preserve"> Nevertheless, </w:t>
      </w:r>
      <w:r w:rsidR="0098732E" w:rsidRPr="0098732E">
        <w:rPr>
          <w:rFonts w:ascii="Times New Roman" w:hAnsi="Times New Roman"/>
          <w:sz w:val="24"/>
          <w:szCs w:val="24"/>
        </w:rPr>
        <w:t xml:space="preserve">this is not what </w:t>
      </w:r>
      <w:r w:rsidR="0098732E">
        <w:rPr>
          <w:rFonts w:ascii="Times New Roman" w:hAnsi="Times New Roman"/>
          <w:sz w:val="24"/>
          <w:szCs w:val="24"/>
        </w:rPr>
        <w:t xml:space="preserve">a literal interpretation of </w:t>
      </w:r>
      <w:r w:rsidR="0098732E" w:rsidRPr="0098732E">
        <w:rPr>
          <w:rFonts w:ascii="Times New Roman" w:hAnsi="Times New Roman"/>
          <w:kern w:val="1"/>
          <w:sz w:val="24"/>
          <w:szCs w:val="24"/>
          <w:lang w:val="en-US"/>
        </w:rPr>
        <w:t>Article 9(2)</w:t>
      </w:r>
      <w:r w:rsidR="0098732E" w:rsidRPr="0098732E">
        <w:rPr>
          <w:rFonts w:ascii="Times New Roman" w:hAnsi="Times New Roman"/>
          <w:sz w:val="24"/>
          <w:szCs w:val="24"/>
        </w:rPr>
        <w:t xml:space="preserve"> suggests. Rather, it implies that there are appropriate and inappropriate </w:t>
      </w:r>
      <w:r w:rsidR="004E3007">
        <w:rPr>
          <w:rFonts w:ascii="Times New Roman" w:hAnsi="Times New Roman"/>
          <w:sz w:val="24"/>
          <w:szCs w:val="24"/>
        </w:rPr>
        <w:t>HFSS</w:t>
      </w:r>
      <w:r w:rsidR="0098732E" w:rsidRPr="0098732E">
        <w:rPr>
          <w:rFonts w:ascii="Times New Roman" w:hAnsi="Times New Roman"/>
          <w:sz w:val="24"/>
          <w:szCs w:val="24"/>
        </w:rPr>
        <w:t xml:space="preserve"> food adverts, thus putting the onus on the industry to tackle only the latter in its codes of conduct. One could imagine that using celebrities or cartoon characters would be viewed as inappropriate, as these techniques are particularly effective in </w:t>
      </w:r>
      <w:r w:rsidR="00E3795C">
        <w:rPr>
          <w:rFonts w:ascii="Times New Roman" w:hAnsi="Times New Roman"/>
          <w:sz w:val="24"/>
          <w:szCs w:val="24"/>
        </w:rPr>
        <w:t>diverting</w:t>
      </w:r>
      <w:r w:rsidR="00E3795C" w:rsidRPr="0098732E">
        <w:rPr>
          <w:rFonts w:ascii="Times New Roman" w:hAnsi="Times New Roman"/>
          <w:sz w:val="24"/>
          <w:szCs w:val="24"/>
        </w:rPr>
        <w:t xml:space="preserve"> </w:t>
      </w:r>
      <w:r w:rsidR="00E3795C">
        <w:rPr>
          <w:rFonts w:ascii="Times New Roman" w:hAnsi="Times New Roman"/>
          <w:sz w:val="24"/>
          <w:szCs w:val="24"/>
        </w:rPr>
        <w:t>a child’s</w:t>
      </w:r>
      <w:r w:rsidR="0098732E" w:rsidRPr="0098732E">
        <w:rPr>
          <w:rFonts w:ascii="Times New Roman" w:hAnsi="Times New Roman"/>
          <w:sz w:val="24"/>
          <w:szCs w:val="24"/>
        </w:rPr>
        <w:t xml:space="preserve"> attention away from the actual product, whereas adverts that </w:t>
      </w:r>
      <w:r w:rsidR="00E3795C">
        <w:rPr>
          <w:rFonts w:ascii="Times New Roman" w:hAnsi="Times New Roman"/>
          <w:sz w:val="24"/>
          <w:szCs w:val="24"/>
        </w:rPr>
        <w:t>do</w:t>
      </w:r>
      <w:r w:rsidR="00E3795C" w:rsidRPr="0098732E">
        <w:rPr>
          <w:rFonts w:ascii="Times New Roman" w:hAnsi="Times New Roman"/>
          <w:sz w:val="24"/>
          <w:szCs w:val="24"/>
        </w:rPr>
        <w:t xml:space="preserve"> </w:t>
      </w:r>
      <w:r w:rsidR="0098732E" w:rsidRPr="0098732E">
        <w:rPr>
          <w:rFonts w:ascii="Times New Roman" w:hAnsi="Times New Roman"/>
          <w:sz w:val="24"/>
          <w:szCs w:val="24"/>
        </w:rPr>
        <w:t xml:space="preserve">not rely on these or similar techniques would not be regarded as </w:t>
      </w:r>
      <w:r w:rsidR="00C5583E">
        <w:rPr>
          <w:rFonts w:ascii="Times New Roman" w:hAnsi="Times New Roman"/>
          <w:sz w:val="24"/>
          <w:szCs w:val="24"/>
        </w:rPr>
        <w:t>“</w:t>
      </w:r>
      <w:r w:rsidR="0098732E" w:rsidRPr="0098732E">
        <w:rPr>
          <w:rFonts w:ascii="Times New Roman" w:hAnsi="Times New Roman"/>
          <w:sz w:val="24"/>
          <w:szCs w:val="24"/>
        </w:rPr>
        <w:t>inappropriate</w:t>
      </w:r>
      <w:r w:rsidR="00C5583E">
        <w:rPr>
          <w:rFonts w:ascii="Times New Roman" w:hAnsi="Times New Roman"/>
          <w:sz w:val="24"/>
          <w:szCs w:val="24"/>
        </w:rPr>
        <w:t>”</w:t>
      </w:r>
      <w:r w:rsidR="0098732E" w:rsidRPr="0098732E">
        <w:rPr>
          <w:rFonts w:ascii="Times New Roman" w:hAnsi="Times New Roman"/>
          <w:sz w:val="24"/>
          <w:szCs w:val="24"/>
        </w:rPr>
        <w:t xml:space="preserve">. Such an approach, apart from being ineffective, would be extremely cynical, as it would leave the industry with a broad margin of discretion in relation to the content of its codes of conduct. It would be comforting to believe that this provision </w:t>
      </w:r>
      <w:r w:rsidR="00503C78">
        <w:rPr>
          <w:rFonts w:ascii="Times New Roman" w:hAnsi="Times New Roman"/>
          <w:sz w:val="24"/>
          <w:szCs w:val="24"/>
        </w:rPr>
        <w:t xml:space="preserve">was drafted </w:t>
      </w:r>
      <w:r w:rsidR="004E3007">
        <w:rPr>
          <w:rFonts w:ascii="Times New Roman" w:hAnsi="Times New Roman"/>
          <w:sz w:val="24"/>
          <w:szCs w:val="24"/>
        </w:rPr>
        <w:t xml:space="preserve">somewhat </w:t>
      </w:r>
      <w:r w:rsidR="00503C78">
        <w:rPr>
          <w:rFonts w:ascii="Times New Roman" w:hAnsi="Times New Roman"/>
          <w:sz w:val="24"/>
          <w:szCs w:val="24"/>
        </w:rPr>
        <w:t>inadvertently</w:t>
      </w:r>
      <w:r w:rsidR="0098732E" w:rsidRPr="0098732E">
        <w:rPr>
          <w:rFonts w:ascii="Times New Roman" w:hAnsi="Times New Roman"/>
          <w:sz w:val="24"/>
          <w:szCs w:val="24"/>
        </w:rPr>
        <w:t xml:space="preserve">. </w:t>
      </w:r>
      <w:r w:rsidR="0098732E" w:rsidRPr="0098732E">
        <w:rPr>
          <w:rFonts w:ascii="Times New Roman" w:hAnsi="Times New Roman"/>
          <w:b/>
          <w:bCs/>
          <w:sz w:val="24"/>
          <w:szCs w:val="24"/>
        </w:rPr>
        <w:t xml:space="preserve"> </w:t>
      </w:r>
    </w:p>
    <w:p w14:paraId="0F41C732" w14:textId="77777777" w:rsidR="0047206C" w:rsidRPr="0098732E" w:rsidRDefault="0047206C" w:rsidP="00D54251">
      <w:pPr>
        <w:autoSpaceDE w:val="0"/>
        <w:spacing w:after="0"/>
        <w:jc w:val="both"/>
        <w:rPr>
          <w:rFonts w:ascii="Times New Roman" w:hAnsi="Times New Roman"/>
          <w:b/>
          <w:bCs/>
          <w:sz w:val="24"/>
          <w:szCs w:val="24"/>
        </w:rPr>
      </w:pPr>
    </w:p>
    <w:p w14:paraId="25C1101B" w14:textId="7C26CF79" w:rsidR="00C50926" w:rsidRDefault="00C50926" w:rsidP="00D54251">
      <w:pPr>
        <w:autoSpaceDE w:val="0"/>
        <w:spacing w:after="0"/>
        <w:jc w:val="both"/>
        <w:rPr>
          <w:rFonts w:ascii="Times New Roman" w:hAnsi="Times New Roman"/>
          <w:sz w:val="24"/>
          <w:szCs w:val="24"/>
        </w:rPr>
      </w:pPr>
      <w:r>
        <w:rPr>
          <w:rFonts w:ascii="Times New Roman" w:hAnsi="Times New Roman"/>
          <w:sz w:val="24"/>
          <w:szCs w:val="24"/>
        </w:rPr>
        <w:t xml:space="preserve">Secondly, this provision </w:t>
      </w:r>
      <w:r w:rsidRPr="0098732E">
        <w:rPr>
          <w:rFonts w:ascii="Times New Roman" w:hAnsi="Times New Roman"/>
          <w:sz w:val="24"/>
          <w:szCs w:val="24"/>
        </w:rPr>
        <w:t xml:space="preserve">only requires Member States and the Commission to </w:t>
      </w:r>
      <w:r w:rsidR="00A67FD0">
        <w:rPr>
          <w:rFonts w:ascii="Times New Roman" w:hAnsi="Times New Roman"/>
          <w:sz w:val="24"/>
          <w:szCs w:val="24"/>
        </w:rPr>
        <w:t>“</w:t>
      </w:r>
      <w:r w:rsidRPr="0098732E">
        <w:rPr>
          <w:rFonts w:ascii="Times New Roman" w:hAnsi="Times New Roman"/>
          <w:sz w:val="24"/>
          <w:szCs w:val="24"/>
        </w:rPr>
        <w:t>encourage</w:t>
      </w:r>
      <w:r w:rsidR="00A67FD0">
        <w:rPr>
          <w:rFonts w:ascii="Times New Roman" w:hAnsi="Times New Roman"/>
          <w:sz w:val="24"/>
          <w:szCs w:val="24"/>
        </w:rPr>
        <w:t>”</w:t>
      </w:r>
      <w:r w:rsidRPr="0098732E">
        <w:rPr>
          <w:rFonts w:ascii="Times New Roman" w:hAnsi="Times New Roman"/>
          <w:sz w:val="24"/>
          <w:szCs w:val="24"/>
        </w:rPr>
        <w:t xml:space="preserve"> media service providers to develop codes of conduct on the advertising of unhealthy food to children and to monitor the fulfilment of this commitment. There is no duty to ensure </w:t>
      </w:r>
      <w:r>
        <w:rPr>
          <w:rFonts w:ascii="Times New Roman" w:hAnsi="Times New Roman"/>
          <w:sz w:val="24"/>
          <w:szCs w:val="24"/>
        </w:rPr>
        <w:t xml:space="preserve">either </w:t>
      </w:r>
      <w:r w:rsidRPr="0098732E">
        <w:rPr>
          <w:rFonts w:ascii="Times New Roman" w:hAnsi="Times New Roman"/>
          <w:sz w:val="24"/>
          <w:szCs w:val="24"/>
        </w:rPr>
        <w:t xml:space="preserve">that such codes are indeed adopted </w:t>
      </w:r>
      <w:r>
        <w:rPr>
          <w:rFonts w:ascii="Times New Roman" w:hAnsi="Times New Roman"/>
          <w:sz w:val="24"/>
          <w:szCs w:val="24"/>
        </w:rPr>
        <w:t>or</w:t>
      </w:r>
      <w:r w:rsidRPr="0098732E">
        <w:rPr>
          <w:rFonts w:ascii="Times New Roman" w:hAnsi="Times New Roman"/>
          <w:sz w:val="24"/>
          <w:szCs w:val="24"/>
        </w:rPr>
        <w:t xml:space="preserve"> that they are sufficiently effective.</w:t>
      </w:r>
      <w:r w:rsidRPr="0098732E">
        <w:rPr>
          <w:rStyle w:val="FootnoteReference"/>
          <w:rFonts w:ascii="Times New Roman" w:hAnsi="Times New Roman"/>
          <w:sz w:val="24"/>
          <w:szCs w:val="24"/>
        </w:rPr>
        <w:footnoteReference w:id="49"/>
      </w:r>
    </w:p>
    <w:p w14:paraId="301A8262" w14:textId="77777777" w:rsidR="00A67F20" w:rsidRPr="0098732E" w:rsidRDefault="00A67F20" w:rsidP="00D54251">
      <w:pPr>
        <w:autoSpaceDE w:val="0"/>
        <w:spacing w:after="0"/>
        <w:jc w:val="both"/>
        <w:rPr>
          <w:rFonts w:ascii="Times New Roman" w:hAnsi="Times New Roman"/>
          <w:sz w:val="24"/>
          <w:szCs w:val="24"/>
        </w:rPr>
      </w:pPr>
    </w:p>
    <w:p w14:paraId="51AF13EC" w14:textId="2A0F9AD8" w:rsidR="0098732E" w:rsidRPr="0098732E" w:rsidRDefault="00503C78" w:rsidP="00D54251">
      <w:pPr>
        <w:pStyle w:val="PlainText"/>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Thirdly</w:t>
      </w:r>
      <w:r w:rsidR="0098732E" w:rsidRPr="0098732E">
        <w:rPr>
          <w:rFonts w:ascii="Times New Roman" w:hAnsi="Times New Roman" w:cs="Times New Roman"/>
          <w:sz w:val="24"/>
          <w:szCs w:val="24"/>
        </w:rPr>
        <w:t xml:space="preserve">, </w:t>
      </w:r>
      <w:r w:rsidR="0098732E" w:rsidRPr="0098732E">
        <w:rPr>
          <w:rFonts w:ascii="Times New Roman" w:hAnsi="Times New Roman" w:cs="Times New Roman"/>
          <w:kern w:val="1"/>
          <w:sz w:val="24"/>
          <w:szCs w:val="24"/>
          <w:lang w:val="en-US"/>
        </w:rPr>
        <w:t>Article 9(2)</w:t>
      </w:r>
      <w:r w:rsidR="00292B4A">
        <w:rPr>
          <w:rFonts w:ascii="Times New Roman" w:hAnsi="Times New Roman" w:cs="Times New Roman"/>
          <w:sz w:val="24"/>
          <w:szCs w:val="24"/>
        </w:rPr>
        <w:t xml:space="preserve"> only requires that media service providers</w:t>
      </w:r>
      <w:r w:rsidR="0098732E" w:rsidRPr="0098732E">
        <w:rPr>
          <w:rFonts w:ascii="Times New Roman" w:hAnsi="Times New Roman" w:cs="Times New Roman"/>
          <w:sz w:val="24"/>
          <w:szCs w:val="24"/>
        </w:rPr>
        <w:t xml:space="preserve"> limit inappropriate unhealthy food marketing </w:t>
      </w:r>
      <w:r w:rsidR="00A67FD0">
        <w:rPr>
          <w:rFonts w:ascii="Times New Roman" w:hAnsi="Times New Roman" w:cs="Times New Roman"/>
          <w:sz w:val="24"/>
          <w:szCs w:val="24"/>
        </w:rPr>
        <w:t>“</w:t>
      </w:r>
      <w:r w:rsidR="0098732E" w:rsidRPr="0098732E">
        <w:rPr>
          <w:rFonts w:ascii="Times New Roman" w:hAnsi="Times New Roman" w:cs="Times New Roman"/>
          <w:sz w:val="24"/>
          <w:szCs w:val="24"/>
        </w:rPr>
        <w:t>accompanying or included in children’s programming</w:t>
      </w:r>
      <w:r w:rsidR="00A67FD0">
        <w:rPr>
          <w:rFonts w:ascii="Times New Roman" w:hAnsi="Times New Roman" w:cs="Times New Roman"/>
          <w:sz w:val="24"/>
          <w:szCs w:val="24"/>
        </w:rPr>
        <w:t>”</w:t>
      </w:r>
      <w:r w:rsidR="0098732E" w:rsidRPr="0098732E">
        <w:rPr>
          <w:rFonts w:ascii="Times New Roman" w:hAnsi="Times New Roman" w:cs="Times New Roman"/>
          <w:sz w:val="24"/>
          <w:szCs w:val="24"/>
        </w:rPr>
        <w:t xml:space="preserve">. As stated above, however, the AVMS Directive does not define what is meant by </w:t>
      </w:r>
      <w:r w:rsidR="00A67FD0">
        <w:rPr>
          <w:rFonts w:ascii="Times New Roman" w:hAnsi="Times New Roman" w:cs="Times New Roman"/>
          <w:sz w:val="24"/>
          <w:szCs w:val="24"/>
        </w:rPr>
        <w:lastRenderedPageBreak/>
        <w:t>“</w:t>
      </w:r>
      <w:r w:rsidR="0098732E" w:rsidRPr="0098732E">
        <w:rPr>
          <w:rFonts w:ascii="Times New Roman" w:hAnsi="Times New Roman" w:cs="Times New Roman"/>
          <w:sz w:val="24"/>
          <w:szCs w:val="24"/>
        </w:rPr>
        <w:t>children's programming</w:t>
      </w:r>
      <w:r w:rsidR="00A67FD0">
        <w:rPr>
          <w:rFonts w:ascii="Times New Roman" w:hAnsi="Times New Roman" w:cs="Times New Roman"/>
          <w:sz w:val="24"/>
          <w:szCs w:val="24"/>
        </w:rPr>
        <w:t>”</w:t>
      </w:r>
      <w:r w:rsidR="0098732E" w:rsidRPr="0098732E">
        <w:rPr>
          <w:rFonts w:ascii="Times New Roman" w:hAnsi="Times New Roman" w:cs="Times New Roman"/>
          <w:sz w:val="24"/>
          <w:szCs w:val="24"/>
        </w:rPr>
        <w:t xml:space="preserve">. </w:t>
      </w:r>
      <w:r w:rsidR="0098732E" w:rsidRPr="0098732E">
        <w:rPr>
          <w:rFonts w:ascii="Times New Roman" w:hAnsi="Times New Roman" w:cs="Times New Roman"/>
          <w:color w:val="000000"/>
          <w:sz w:val="24"/>
          <w:szCs w:val="24"/>
        </w:rPr>
        <w:t xml:space="preserve">Consequently, the EU Pledge, the </w:t>
      </w:r>
      <w:r w:rsidR="00A67FD0">
        <w:rPr>
          <w:rFonts w:ascii="Times New Roman" w:hAnsi="Times New Roman" w:cs="Times New Roman"/>
          <w:color w:val="000000"/>
          <w:sz w:val="24"/>
          <w:szCs w:val="24"/>
        </w:rPr>
        <w:t>main self-regulatory initiative</w:t>
      </w:r>
      <w:r w:rsidR="0098732E" w:rsidRPr="0098732E">
        <w:rPr>
          <w:rFonts w:ascii="Times New Roman" w:hAnsi="Times New Roman" w:cs="Times New Roman"/>
          <w:color w:val="000000"/>
          <w:sz w:val="24"/>
          <w:szCs w:val="24"/>
        </w:rPr>
        <w:t xml:space="preserve"> which ha</w:t>
      </w:r>
      <w:r w:rsidR="00A67FD0">
        <w:rPr>
          <w:rFonts w:ascii="Times New Roman" w:hAnsi="Times New Roman" w:cs="Times New Roman"/>
          <w:color w:val="000000"/>
          <w:sz w:val="24"/>
          <w:szCs w:val="24"/>
        </w:rPr>
        <w:t>s</w:t>
      </w:r>
      <w:r w:rsidR="0098732E" w:rsidRPr="0098732E">
        <w:rPr>
          <w:rFonts w:ascii="Times New Roman" w:hAnsi="Times New Roman" w:cs="Times New Roman"/>
          <w:color w:val="000000"/>
          <w:sz w:val="24"/>
          <w:szCs w:val="24"/>
        </w:rPr>
        <w:t xml:space="preserve"> been adopted to comply with Article 9(2), only applies when at least </w:t>
      </w:r>
      <w:r w:rsidR="0001460F">
        <w:rPr>
          <w:rFonts w:ascii="Times New Roman" w:hAnsi="Times New Roman" w:cs="Times New Roman"/>
          <w:color w:val="000000"/>
          <w:sz w:val="24"/>
          <w:szCs w:val="24"/>
        </w:rPr>
        <w:t>35</w:t>
      </w:r>
      <w:r w:rsidR="0098732E" w:rsidRPr="0098732E">
        <w:rPr>
          <w:rFonts w:ascii="Times New Roman" w:hAnsi="Times New Roman" w:cs="Times New Roman"/>
          <w:color w:val="000000"/>
          <w:sz w:val="24"/>
          <w:szCs w:val="24"/>
        </w:rPr>
        <w:t>% of the audience is made of children of less than 12.</w:t>
      </w:r>
      <w:r w:rsidR="00A67FD0">
        <w:rPr>
          <w:rStyle w:val="FootnoteReference"/>
          <w:rFonts w:ascii="Times New Roman" w:hAnsi="Times New Roman" w:cs="Times New Roman"/>
          <w:color w:val="000000"/>
          <w:sz w:val="24"/>
          <w:szCs w:val="24"/>
        </w:rPr>
        <w:footnoteReference w:id="50"/>
      </w:r>
      <w:r w:rsidR="0098732E" w:rsidRPr="0098732E">
        <w:rPr>
          <w:rFonts w:ascii="Times New Roman" w:hAnsi="Times New Roman" w:cs="Times New Roman"/>
          <w:color w:val="000000"/>
          <w:sz w:val="24"/>
          <w:szCs w:val="24"/>
        </w:rPr>
        <w:t xml:space="preserve"> This percentage</w:t>
      </w:r>
      <w:r w:rsidR="00A67FD0">
        <w:rPr>
          <w:rFonts w:ascii="Times New Roman" w:hAnsi="Times New Roman" w:cs="Times New Roman"/>
          <w:color w:val="000000"/>
          <w:sz w:val="24"/>
          <w:szCs w:val="24"/>
        </w:rPr>
        <w:t>, which has been lowered from 50%,</w:t>
      </w:r>
      <w:r w:rsidR="0098732E" w:rsidRPr="0098732E">
        <w:rPr>
          <w:rFonts w:ascii="Times New Roman" w:hAnsi="Times New Roman" w:cs="Times New Roman"/>
          <w:color w:val="000000"/>
          <w:sz w:val="24"/>
          <w:szCs w:val="24"/>
        </w:rPr>
        <w:t xml:space="preserve"> </w:t>
      </w:r>
      <w:r w:rsidR="00C30ED1">
        <w:rPr>
          <w:rFonts w:ascii="Times New Roman" w:hAnsi="Times New Roman" w:cs="Times New Roman"/>
          <w:color w:val="000000"/>
          <w:sz w:val="24"/>
          <w:szCs w:val="24"/>
        </w:rPr>
        <w:t>remains</w:t>
      </w:r>
      <w:r w:rsidR="00C30ED1" w:rsidRPr="0098732E">
        <w:rPr>
          <w:rFonts w:ascii="Times New Roman" w:hAnsi="Times New Roman" w:cs="Times New Roman"/>
          <w:color w:val="000000"/>
          <w:sz w:val="24"/>
          <w:szCs w:val="24"/>
        </w:rPr>
        <w:t xml:space="preserve"> </w:t>
      </w:r>
      <w:r w:rsidR="0098732E" w:rsidRPr="0098732E">
        <w:rPr>
          <w:rFonts w:ascii="Times New Roman" w:hAnsi="Times New Roman" w:cs="Times New Roman"/>
          <w:color w:val="000000"/>
          <w:sz w:val="24"/>
          <w:szCs w:val="24"/>
        </w:rPr>
        <w:t xml:space="preserve">extremely high and will leave a range of popular programmes with children outside the scope of the food industry’s commitment to abstain from advertising during children’s programmes. </w:t>
      </w:r>
      <w:r w:rsidR="0098732E" w:rsidRPr="0098732E">
        <w:rPr>
          <w:rFonts w:ascii="Times New Roman" w:hAnsi="Times New Roman" w:cs="Times New Roman"/>
          <w:sz w:val="24"/>
          <w:szCs w:val="24"/>
        </w:rPr>
        <w:t>Alternativel</w:t>
      </w:r>
      <w:r w:rsidR="00292B4A">
        <w:rPr>
          <w:rFonts w:ascii="Times New Roman" w:hAnsi="Times New Roman" w:cs="Times New Roman"/>
          <w:sz w:val="24"/>
          <w:szCs w:val="24"/>
        </w:rPr>
        <w:t>y</w:t>
      </w:r>
      <w:r w:rsidR="0098732E" w:rsidRPr="0098732E">
        <w:rPr>
          <w:rFonts w:ascii="Times New Roman" w:hAnsi="Times New Roman" w:cs="Times New Roman"/>
          <w:sz w:val="24"/>
          <w:szCs w:val="24"/>
        </w:rPr>
        <w:t xml:space="preserve">, </w:t>
      </w:r>
      <w:r w:rsidR="00292B4A">
        <w:rPr>
          <w:rFonts w:ascii="Times New Roman" w:hAnsi="Times New Roman" w:cs="Times New Roman"/>
          <w:sz w:val="24"/>
          <w:szCs w:val="24"/>
        </w:rPr>
        <w:t>the EU could</w:t>
      </w:r>
      <w:r w:rsidR="0098732E" w:rsidRPr="0098732E">
        <w:rPr>
          <w:rFonts w:ascii="Times New Roman" w:hAnsi="Times New Roman" w:cs="Times New Roman"/>
          <w:sz w:val="24"/>
          <w:szCs w:val="24"/>
        </w:rPr>
        <w:t xml:space="preserve"> define a</w:t>
      </w:r>
      <w:r w:rsidR="004E3007">
        <w:rPr>
          <w:rFonts w:ascii="Times New Roman" w:hAnsi="Times New Roman" w:cs="Times New Roman"/>
          <w:sz w:val="24"/>
          <w:szCs w:val="24"/>
        </w:rPr>
        <w:t xml:space="preserve"> “</w:t>
      </w:r>
      <w:r w:rsidR="0098732E" w:rsidRPr="0098732E">
        <w:rPr>
          <w:rFonts w:ascii="Times New Roman" w:hAnsi="Times New Roman" w:cs="Times New Roman"/>
          <w:sz w:val="24"/>
          <w:szCs w:val="24"/>
        </w:rPr>
        <w:t>watershed</w:t>
      </w:r>
      <w:r w:rsidR="004E3007">
        <w:rPr>
          <w:rFonts w:ascii="Times New Roman" w:hAnsi="Times New Roman" w:cs="Times New Roman"/>
          <w:sz w:val="24"/>
          <w:szCs w:val="24"/>
        </w:rPr>
        <w:t>”</w:t>
      </w:r>
      <w:r w:rsidR="0098732E" w:rsidRPr="0098732E">
        <w:rPr>
          <w:rFonts w:ascii="Times New Roman" w:hAnsi="Times New Roman" w:cs="Times New Roman"/>
          <w:sz w:val="24"/>
          <w:szCs w:val="24"/>
        </w:rPr>
        <w:t xml:space="preserve"> – i.e. </w:t>
      </w:r>
      <w:r w:rsidR="00292B4A">
        <w:rPr>
          <w:rFonts w:ascii="Times New Roman" w:hAnsi="Times New Roman" w:cs="Times New Roman"/>
          <w:sz w:val="24"/>
          <w:szCs w:val="24"/>
        </w:rPr>
        <w:t>a time when</w:t>
      </w:r>
      <w:r w:rsidR="0098732E" w:rsidRPr="0098732E">
        <w:rPr>
          <w:rFonts w:ascii="Times New Roman" w:hAnsi="Times New Roman" w:cs="Times New Roman"/>
          <w:sz w:val="24"/>
          <w:szCs w:val="24"/>
        </w:rPr>
        <w:t xml:space="preserve"> the child audience is likely to be small and before which it is not allowed to </w:t>
      </w:r>
      <w:r w:rsidR="00292B4A">
        <w:rPr>
          <w:rFonts w:ascii="Times New Roman" w:hAnsi="Times New Roman" w:cs="Times New Roman"/>
          <w:sz w:val="24"/>
          <w:szCs w:val="24"/>
        </w:rPr>
        <w:t>promote</w:t>
      </w:r>
      <w:r w:rsidR="0098732E" w:rsidRPr="0098732E">
        <w:rPr>
          <w:rFonts w:ascii="Times New Roman" w:hAnsi="Times New Roman" w:cs="Times New Roman"/>
          <w:sz w:val="24"/>
          <w:szCs w:val="24"/>
        </w:rPr>
        <w:t xml:space="preserve"> </w:t>
      </w:r>
      <w:r w:rsidR="00292B4A">
        <w:rPr>
          <w:rFonts w:ascii="Times New Roman" w:hAnsi="Times New Roman" w:cs="Times New Roman"/>
          <w:sz w:val="24"/>
          <w:szCs w:val="24"/>
        </w:rPr>
        <w:t>HFSS food</w:t>
      </w:r>
      <w:r w:rsidR="0098732E" w:rsidRPr="0098732E">
        <w:rPr>
          <w:rFonts w:ascii="Times New Roman" w:hAnsi="Times New Roman" w:cs="Times New Roman"/>
          <w:sz w:val="24"/>
          <w:szCs w:val="24"/>
        </w:rPr>
        <w:t xml:space="preserve">. This option would have the advantage of being </w:t>
      </w:r>
      <w:r w:rsidR="00FB055D">
        <w:rPr>
          <w:rFonts w:ascii="Times New Roman" w:hAnsi="Times New Roman" w:cs="Times New Roman"/>
          <w:sz w:val="24"/>
          <w:szCs w:val="24"/>
        </w:rPr>
        <w:t xml:space="preserve">potentially </w:t>
      </w:r>
      <w:r w:rsidR="00C30ED1">
        <w:rPr>
          <w:rFonts w:ascii="Times New Roman" w:hAnsi="Times New Roman" w:cs="Times New Roman"/>
          <w:sz w:val="24"/>
          <w:szCs w:val="24"/>
        </w:rPr>
        <w:t xml:space="preserve">far </w:t>
      </w:r>
      <w:r w:rsidR="00292B4A">
        <w:rPr>
          <w:rFonts w:ascii="Times New Roman" w:hAnsi="Times New Roman" w:cs="Times New Roman"/>
          <w:sz w:val="24"/>
          <w:szCs w:val="24"/>
        </w:rPr>
        <w:t>more</w:t>
      </w:r>
      <w:r w:rsidR="0098732E" w:rsidRPr="0098732E">
        <w:rPr>
          <w:rFonts w:ascii="Times New Roman" w:hAnsi="Times New Roman" w:cs="Times New Roman"/>
          <w:sz w:val="24"/>
          <w:szCs w:val="24"/>
        </w:rPr>
        <w:t xml:space="preserve"> effective and eas</w:t>
      </w:r>
      <w:r w:rsidR="00292B4A">
        <w:rPr>
          <w:rFonts w:ascii="Times New Roman" w:hAnsi="Times New Roman" w:cs="Times New Roman"/>
          <w:sz w:val="24"/>
          <w:szCs w:val="24"/>
        </w:rPr>
        <w:t>ier</w:t>
      </w:r>
      <w:r w:rsidR="0098732E" w:rsidRPr="0098732E">
        <w:rPr>
          <w:rFonts w:ascii="Times New Roman" w:hAnsi="Times New Roman" w:cs="Times New Roman"/>
          <w:sz w:val="24"/>
          <w:szCs w:val="24"/>
        </w:rPr>
        <w:t xml:space="preserve"> to administer</w:t>
      </w:r>
      <w:r w:rsidR="00292B4A">
        <w:rPr>
          <w:rFonts w:ascii="Times New Roman" w:hAnsi="Times New Roman" w:cs="Times New Roman"/>
          <w:sz w:val="24"/>
          <w:szCs w:val="24"/>
        </w:rPr>
        <w:t xml:space="preserve"> across the EU</w:t>
      </w:r>
      <w:r w:rsidR="0098732E" w:rsidRPr="0098732E">
        <w:rPr>
          <w:rFonts w:ascii="Times New Roman" w:hAnsi="Times New Roman" w:cs="Times New Roman"/>
          <w:sz w:val="24"/>
          <w:szCs w:val="24"/>
        </w:rPr>
        <w:t>.</w:t>
      </w:r>
      <w:r w:rsidR="00292B4A">
        <w:rPr>
          <w:rFonts w:ascii="Times New Roman" w:hAnsi="Times New Roman" w:cs="Times New Roman"/>
          <w:sz w:val="24"/>
          <w:szCs w:val="24"/>
        </w:rPr>
        <w:t xml:space="preserve"> The group of children to be protected by Article 9(2) is also left undefined.</w:t>
      </w:r>
      <w:r w:rsidR="0098732E" w:rsidRPr="0098732E">
        <w:rPr>
          <w:rFonts w:ascii="Times New Roman" w:hAnsi="Times New Roman" w:cs="Times New Roman"/>
          <w:color w:val="000000"/>
          <w:sz w:val="24"/>
          <w:szCs w:val="24"/>
        </w:rPr>
        <w:t xml:space="preserve"> The EU Pledge applies a threshold of 12</w:t>
      </w:r>
      <w:r w:rsidR="00292B4A">
        <w:rPr>
          <w:rFonts w:ascii="Times New Roman" w:hAnsi="Times New Roman" w:cs="Times New Roman"/>
          <w:color w:val="000000"/>
          <w:sz w:val="24"/>
          <w:szCs w:val="24"/>
        </w:rPr>
        <w:t xml:space="preserve"> years old</w:t>
      </w:r>
      <w:r w:rsidR="0098732E" w:rsidRPr="0098732E">
        <w:rPr>
          <w:rFonts w:ascii="Times New Roman" w:hAnsi="Times New Roman" w:cs="Times New Roman"/>
          <w:color w:val="000000"/>
          <w:sz w:val="24"/>
          <w:szCs w:val="24"/>
        </w:rPr>
        <w:t xml:space="preserve">. </w:t>
      </w:r>
      <w:r w:rsidR="0098732E" w:rsidRPr="0098732E">
        <w:rPr>
          <w:rFonts w:ascii="Times New Roman" w:hAnsi="Times New Roman" w:cs="Times New Roman"/>
          <w:sz w:val="24"/>
          <w:szCs w:val="24"/>
        </w:rPr>
        <w:t xml:space="preserve">If it is generally accepted that children cannot fully grasp the commercial intent of advertising until the age of 11 or 12 and that children below 12 years of age </w:t>
      </w:r>
      <w:r w:rsidR="00C30ED1">
        <w:rPr>
          <w:rFonts w:ascii="Times New Roman" w:hAnsi="Times New Roman" w:cs="Times New Roman"/>
          <w:sz w:val="24"/>
          <w:szCs w:val="24"/>
        </w:rPr>
        <w:t>must</w:t>
      </w:r>
      <w:r w:rsidR="0098732E" w:rsidRPr="0098732E">
        <w:rPr>
          <w:rFonts w:ascii="Times New Roman" w:hAnsi="Times New Roman" w:cs="Times New Roman"/>
          <w:sz w:val="24"/>
          <w:szCs w:val="24"/>
        </w:rPr>
        <w:t xml:space="preserve"> be protected, this does not mean that children who are more than </w:t>
      </w:r>
      <w:r w:rsidR="00A67FD0">
        <w:rPr>
          <w:rFonts w:ascii="Times New Roman" w:hAnsi="Times New Roman" w:cs="Times New Roman"/>
          <w:sz w:val="24"/>
          <w:szCs w:val="24"/>
        </w:rPr>
        <w:t>12 years old are unaffected by HFSS</w:t>
      </w:r>
      <w:r w:rsidR="0098732E" w:rsidRPr="0098732E">
        <w:rPr>
          <w:rFonts w:ascii="Times New Roman" w:hAnsi="Times New Roman" w:cs="Times New Roman"/>
          <w:sz w:val="24"/>
          <w:szCs w:val="24"/>
        </w:rPr>
        <w:t xml:space="preserve"> food marketing. Older children </w:t>
      </w:r>
      <w:r w:rsidR="00292B4A">
        <w:rPr>
          <w:rFonts w:ascii="Times New Roman" w:hAnsi="Times New Roman" w:cs="Times New Roman"/>
          <w:sz w:val="24"/>
          <w:szCs w:val="24"/>
        </w:rPr>
        <w:t>also</w:t>
      </w:r>
      <w:r w:rsidR="0098732E" w:rsidRPr="0098732E">
        <w:rPr>
          <w:rFonts w:ascii="Times New Roman" w:hAnsi="Times New Roman" w:cs="Times New Roman"/>
          <w:sz w:val="24"/>
          <w:szCs w:val="24"/>
        </w:rPr>
        <w:t xml:space="preserve"> respond to the persuasive intent of advertising</w:t>
      </w:r>
      <w:r w:rsidR="00292B4A">
        <w:rPr>
          <w:rFonts w:ascii="Times New Roman" w:hAnsi="Times New Roman" w:cs="Times New Roman"/>
          <w:sz w:val="24"/>
          <w:szCs w:val="24"/>
        </w:rPr>
        <w:t>.</w:t>
      </w:r>
      <w:r w:rsidR="00FC4EDB">
        <w:rPr>
          <w:rStyle w:val="FootnoteReference"/>
          <w:rFonts w:ascii="Times New Roman" w:hAnsi="Times New Roman" w:cs="Times New Roman"/>
          <w:sz w:val="24"/>
          <w:szCs w:val="24"/>
        </w:rPr>
        <w:footnoteReference w:id="51"/>
      </w:r>
      <w:r w:rsidR="00292B4A">
        <w:rPr>
          <w:rFonts w:ascii="Times New Roman" w:hAnsi="Times New Roman" w:cs="Times New Roman"/>
          <w:sz w:val="24"/>
          <w:szCs w:val="24"/>
        </w:rPr>
        <w:t xml:space="preserve"> A </w:t>
      </w:r>
      <w:r w:rsidR="0098732E" w:rsidRPr="0098732E">
        <w:rPr>
          <w:rFonts w:ascii="Times New Roman" w:hAnsi="Times New Roman" w:cs="Times New Roman"/>
          <w:sz w:val="24"/>
          <w:szCs w:val="24"/>
        </w:rPr>
        <w:t>decision</w:t>
      </w:r>
      <w:r w:rsidR="00292B4A">
        <w:rPr>
          <w:rFonts w:ascii="Times New Roman" w:hAnsi="Times New Roman" w:cs="Times New Roman"/>
          <w:sz w:val="24"/>
          <w:szCs w:val="24"/>
        </w:rPr>
        <w:t xml:space="preserve"> th</w:t>
      </w:r>
      <w:r w:rsidR="00A67FD0">
        <w:rPr>
          <w:rFonts w:ascii="Times New Roman" w:hAnsi="Times New Roman" w:cs="Times New Roman"/>
          <w:sz w:val="24"/>
          <w:szCs w:val="24"/>
        </w:rPr>
        <w:t>us</w:t>
      </w:r>
      <w:r w:rsidR="0098732E" w:rsidRPr="0098732E">
        <w:rPr>
          <w:rFonts w:ascii="Times New Roman" w:hAnsi="Times New Roman" w:cs="Times New Roman"/>
          <w:sz w:val="24"/>
          <w:szCs w:val="24"/>
        </w:rPr>
        <w:t xml:space="preserve"> needs t</w:t>
      </w:r>
      <w:r w:rsidR="00292B4A">
        <w:rPr>
          <w:rFonts w:ascii="Times New Roman" w:hAnsi="Times New Roman" w:cs="Times New Roman"/>
          <w:sz w:val="24"/>
          <w:szCs w:val="24"/>
        </w:rPr>
        <w:t>o be taken on whether this</w:t>
      </w:r>
      <w:r w:rsidR="0098732E" w:rsidRPr="0098732E">
        <w:rPr>
          <w:rFonts w:ascii="Times New Roman" w:hAnsi="Times New Roman" w:cs="Times New Roman"/>
          <w:sz w:val="24"/>
          <w:szCs w:val="24"/>
        </w:rPr>
        <w:t xml:space="preserve"> is sufficient to protect them, as in the case of tobacco products or medicines and medicinal treatments available only on prescription.</w:t>
      </w:r>
      <w:r w:rsidR="00625056">
        <w:rPr>
          <w:rFonts w:ascii="Times New Roman" w:hAnsi="Times New Roman" w:cs="Times New Roman"/>
          <w:sz w:val="24"/>
          <w:szCs w:val="24"/>
        </w:rPr>
        <w:t xml:space="preserve"> As the Commission has noted in its </w:t>
      </w:r>
      <w:r w:rsidR="0001460F">
        <w:rPr>
          <w:rFonts w:ascii="Times New Roman" w:hAnsi="Times New Roman" w:cs="Times New Roman"/>
          <w:sz w:val="24"/>
          <w:szCs w:val="24"/>
        </w:rPr>
        <w:t xml:space="preserve">first </w:t>
      </w:r>
      <w:r w:rsidR="00625056">
        <w:rPr>
          <w:rFonts w:ascii="Times New Roman" w:hAnsi="Times New Roman" w:cs="Times New Roman"/>
          <w:sz w:val="24"/>
          <w:szCs w:val="24"/>
        </w:rPr>
        <w:t xml:space="preserve">application report on the AVMS Directive, </w:t>
      </w:r>
      <w:r w:rsidR="0045401B">
        <w:rPr>
          <w:rFonts w:ascii="Times New Roman" w:hAnsi="Times New Roman" w:cs="Times New Roman"/>
          <w:sz w:val="24"/>
          <w:szCs w:val="24"/>
        </w:rPr>
        <w:t>“</w:t>
      </w:r>
      <w:r w:rsidR="00625056">
        <w:rPr>
          <w:rFonts w:ascii="Times New Roman" w:hAnsi="Times New Roman" w:cs="Times New Roman"/>
          <w:sz w:val="24"/>
          <w:szCs w:val="24"/>
        </w:rPr>
        <w:t>it does appear that advertising techniques geared towards minors are frequently used in television advertising</w:t>
      </w:r>
      <w:r w:rsidR="0045401B">
        <w:rPr>
          <w:rFonts w:ascii="Times New Roman" w:hAnsi="Times New Roman" w:cs="Times New Roman"/>
          <w:sz w:val="24"/>
          <w:szCs w:val="24"/>
        </w:rPr>
        <w:t>”</w:t>
      </w:r>
      <w:r w:rsidR="00A67FD0">
        <w:rPr>
          <w:rStyle w:val="FootnoteReference"/>
          <w:rFonts w:ascii="Times New Roman" w:hAnsi="Times New Roman" w:cs="Times New Roman"/>
          <w:sz w:val="24"/>
          <w:szCs w:val="24"/>
        </w:rPr>
        <w:footnoteReference w:id="52"/>
      </w:r>
      <w:r w:rsidR="00625056">
        <w:rPr>
          <w:rFonts w:ascii="Times New Roman" w:hAnsi="Times New Roman" w:cs="Times New Roman"/>
          <w:sz w:val="24"/>
          <w:szCs w:val="24"/>
        </w:rPr>
        <w:t xml:space="preserve"> and that consequently more needs to be done. In particular, </w:t>
      </w:r>
      <w:r w:rsidR="00E02AC2">
        <w:rPr>
          <w:rFonts w:ascii="Times New Roman" w:hAnsi="Times New Roman" w:cs="Times New Roman"/>
          <w:sz w:val="24"/>
          <w:szCs w:val="24"/>
        </w:rPr>
        <w:t>the Commission</w:t>
      </w:r>
      <w:r w:rsidR="00625056">
        <w:rPr>
          <w:rFonts w:ascii="Times New Roman" w:hAnsi="Times New Roman" w:cs="Times New Roman"/>
          <w:sz w:val="24"/>
          <w:szCs w:val="24"/>
        </w:rPr>
        <w:t xml:space="preserve"> </w:t>
      </w:r>
      <w:r w:rsidR="00E02AC2">
        <w:rPr>
          <w:rFonts w:ascii="Times New Roman" w:hAnsi="Times New Roman" w:cs="Times New Roman"/>
          <w:sz w:val="24"/>
          <w:szCs w:val="24"/>
        </w:rPr>
        <w:t xml:space="preserve">has stated that it </w:t>
      </w:r>
      <w:r w:rsidR="00625056">
        <w:rPr>
          <w:rFonts w:ascii="Times New Roman" w:hAnsi="Times New Roman" w:cs="Times New Roman"/>
          <w:sz w:val="24"/>
          <w:szCs w:val="24"/>
        </w:rPr>
        <w:t xml:space="preserve">will </w:t>
      </w:r>
      <w:r w:rsidR="0045401B">
        <w:rPr>
          <w:rFonts w:ascii="Times New Roman" w:hAnsi="Times New Roman" w:cs="Times New Roman"/>
          <w:sz w:val="24"/>
          <w:szCs w:val="24"/>
        </w:rPr>
        <w:t>“</w:t>
      </w:r>
      <w:r w:rsidR="00625056">
        <w:rPr>
          <w:rFonts w:ascii="Times New Roman" w:hAnsi="Times New Roman" w:cs="Times New Roman"/>
          <w:sz w:val="24"/>
          <w:szCs w:val="24"/>
        </w:rPr>
        <w:t>support the development of stricter age and audience thresholds for advertising and marketing and more consistent nutritional benchmarks across companies</w:t>
      </w:r>
      <w:r w:rsidR="0045401B">
        <w:rPr>
          <w:rFonts w:ascii="Times New Roman" w:hAnsi="Times New Roman" w:cs="Times New Roman"/>
          <w:sz w:val="24"/>
          <w:szCs w:val="24"/>
        </w:rPr>
        <w:t>”</w:t>
      </w:r>
      <w:r w:rsidR="00625056">
        <w:rPr>
          <w:rFonts w:ascii="Times New Roman" w:hAnsi="Times New Roman" w:cs="Times New Roman"/>
          <w:sz w:val="24"/>
          <w:szCs w:val="24"/>
        </w:rPr>
        <w:t>.</w:t>
      </w:r>
      <w:r w:rsidR="00292B4A">
        <w:rPr>
          <w:rStyle w:val="FootnoteReference"/>
          <w:rFonts w:ascii="Times New Roman" w:hAnsi="Times New Roman" w:cs="Times New Roman"/>
          <w:sz w:val="24"/>
          <w:szCs w:val="24"/>
        </w:rPr>
        <w:footnoteReference w:id="53"/>
      </w:r>
      <w:r w:rsidR="00625056">
        <w:rPr>
          <w:rFonts w:ascii="Times New Roman" w:hAnsi="Times New Roman" w:cs="Times New Roman"/>
          <w:sz w:val="24"/>
          <w:szCs w:val="24"/>
        </w:rPr>
        <w:t xml:space="preserve"> </w:t>
      </w:r>
      <w:r w:rsidR="00926FAB">
        <w:rPr>
          <w:rFonts w:ascii="Times New Roman" w:hAnsi="Times New Roman" w:cs="Times New Roman"/>
          <w:sz w:val="24"/>
          <w:szCs w:val="24"/>
        </w:rPr>
        <w:t>If this statement does not resolve the issue,</w:t>
      </w:r>
      <w:r w:rsidR="00C30ED1">
        <w:rPr>
          <w:rStyle w:val="FootnoteReference"/>
          <w:rFonts w:ascii="Times New Roman" w:hAnsi="Times New Roman" w:cs="Times New Roman"/>
          <w:sz w:val="24"/>
          <w:szCs w:val="24"/>
        </w:rPr>
        <w:footnoteReference w:id="54"/>
      </w:r>
      <w:r w:rsidR="00926FAB">
        <w:rPr>
          <w:rFonts w:ascii="Times New Roman" w:hAnsi="Times New Roman" w:cs="Times New Roman"/>
          <w:sz w:val="24"/>
          <w:szCs w:val="24"/>
        </w:rPr>
        <w:t xml:space="preserve"> it goes some way towards acknowledging that the approach adopted to date has not been sufficiently protective of children.</w:t>
      </w:r>
    </w:p>
    <w:p w14:paraId="69C4762E" w14:textId="77777777" w:rsidR="00E02AC2" w:rsidRDefault="00E02AC2" w:rsidP="00D54251">
      <w:pPr>
        <w:spacing w:after="0"/>
        <w:contextualSpacing/>
        <w:jc w:val="both"/>
        <w:rPr>
          <w:rFonts w:ascii="Times New Roman" w:hAnsi="Times New Roman" w:cs="Times New Roman"/>
          <w:i/>
          <w:sz w:val="24"/>
          <w:szCs w:val="24"/>
        </w:rPr>
      </w:pPr>
    </w:p>
    <w:p w14:paraId="30F6B7FA" w14:textId="2B23FF7B" w:rsidR="00E02AC2" w:rsidRPr="00F55B4A" w:rsidRDefault="00E02AC2" w:rsidP="00D54251">
      <w:pPr>
        <w:spacing w:after="0"/>
        <w:contextualSpacing/>
        <w:jc w:val="both"/>
        <w:rPr>
          <w:rFonts w:ascii="Times New Roman" w:hAnsi="Times New Roman" w:cs="Times New Roman"/>
          <w:i/>
          <w:sz w:val="28"/>
          <w:szCs w:val="24"/>
        </w:rPr>
      </w:pPr>
      <w:r w:rsidRPr="00F55B4A">
        <w:rPr>
          <w:rFonts w:ascii="Times New Roman" w:hAnsi="Times New Roman" w:cs="Times New Roman"/>
          <w:i/>
          <w:sz w:val="28"/>
          <w:szCs w:val="24"/>
        </w:rPr>
        <w:lastRenderedPageBreak/>
        <w:t xml:space="preserve">The scope of the definition of an </w:t>
      </w:r>
      <w:r w:rsidR="004E3007" w:rsidRPr="00F55B4A">
        <w:rPr>
          <w:rFonts w:ascii="Times New Roman" w:hAnsi="Times New Roman" w:cs="Times New Roman"/>
          <w:i/>
          <w:sz w:val="28"/>
          <w:szCs w:val="24"/>
        </w:rPr>
        <w:t>“</w:t>
      </w:r>
      <w:r w:rsidRPr="00F55B4A">
        <w:rPr>
          <w:rFonts w:ascii="Times New Roman" w:hAnsi="Times New Roman" w:cs="Times New Roman"/>
          <w:i/>
          <w:sz w:val="28"/>
          <w:szCs w:val="24"/>
        </w:rPr>
        <w:t>audiovisual commercial communication</w:t>
      </w:r>
      <w:r w:rsidR="004E3007" w:rsidRPr="00F55B4A">
        <w:rPr>
          <w:rFonts w:ascii="Times New Roman" w:hAnsi="Times New Roman" w:cs="Times New Roman"/>
          <w:i/>
          <w:sz w:val="28"/>
          <w:szCs w:val="24"/>
        </w:rPr>
        <w:t>”</w:t>
      </w:r>
      <w:r w:rsidR="006F594D" w:rsidRPr="00F55B4A">
        <w:rPr>
          <w:rFonts w:ascii="Times New Roman" w:hAnsi="Times New Roman" w:cs="Times New Roman"/>
          <w:i/>
          <w:sz w:val="28"/>
          <w:szCs w:val="24"/>
        </w:rPr>
        <w:t xml:space="preserve"> </w:t>
      </w:r>
    </w:p>
    <w:p w14:paraId="2A3F4DB3" w14:textId="77777777" w:rsidR="006F594D" w:rsidRDefault="006F594D" w:rsidP="00D54251">
      <w:pPr>
        <w:spacing w:after="0"/>
        <w:contextualSpacing/>
        <w:jc w:val="both"/>
        <w:rPr>
          <w:rFonts w:ascii="Times New Roman" w:hAnsi="Times New Roman" w:cs="Times New Roman"/>
          <w:i/>
          <w:sz w:val="24"/>
          <w:szCs w:val="24"/>
        </w:rPr>
      </w:pPr>
    </w:p>
    <w:p w14:paraId="03FCAF91" w14:textId="4649BD62" w:rsidR="00E02AC2" w:rsidRPr="00977DF5" w:rsidRDefault="00E02AC2" w:rsidP="00D54251">
      <w:pPr>
        <w:spacing w:after="0"/>
        <w:contextualSpacing/>
        <w:jc w:val="both"/>
        <w:rPr>
          <w:rFonts w:ascii="Times New Roman" w:hAnsi="Times New Roman" w:cs="Times New Roman"/>
          <w:sz w:val="24"/>
          <w:szCs w:val="24"/>
        </w:rPr>
      </w:pPr>
      <w:r w:rsidRPr="00977DF5">
        <w:rPr>
          <w:rFonts w:ascii="Times New Roman" w:hAnsi="Times New Roman" w:cs="Times New Roman"/>
          <w:sz w:val="24"/>
          <w:szCs w:val="24"/>
        </w:rPr>
        <w:t>Not only do the provisions in Articles 9(1) (e)</w:t>
      </w:r>
      <w:r>
        <w:rPr>
          <w:rFonts w:ascii="Times New Roman" w:hAnsi="Times New Roman" w:cs="Times New Roman"/>
          <w:sz w:val="24"/>
          <w:szCs w:val="24"/>
        </w:rPr>
        <w:t>, 9(2)</w:t>
      </w:r>
      <w:r w:rsidRPr="00977DF5">
        <w:rPr>
          <w:rFonts w:ascii="Times New Roman" w:hAnsi="Times New Roman" w:cs="Times New Roman"/>
          <w:sz w:val="24"/>
          <w:szCs w:val="24"/>
        </w:rPr>
        <w:t xml:space="preserve"> and 22 lack specificity, but </w:t>
      </w:r>
      <w:r>
        <w:rPr>
          <w:rFonts w:ascii="Times New Roman" w:hAnsi="Times New Roman" w:cs="Times New Roman"/>
          <w:sz w:val="24"/>
          <w:szCs w:val="24"/>
        </w:rPr>
        <w:t>they</w:t>
      </w:r>
      <w:r w:rsidRPr="00977DF5">
        <w:rPr>
          <w:rFonts w:ascii="Times New Roman" w:hAnsi="Times New Roman" w:cs="Times New Roman"/>
          <w:sz w:val="24"/>
          <w:szCs w:val="24"/>
        </w:rPr>
        <w:t xml:space="preserve"> also </w:t>
      </w:r>
      <w:r>
        <w:rPr>
          <w:rFonts w:ascii="Times New Roman" w:hAnsi="Times New Roman" w:cs="Times New Roman"/>
          <w:sz w:val="24"/>
          <w:szCs w:val="24"/>
        </w:rPr>
        <w:t xml:space="preserve">fail to </w:t>
      </w:r>
      <w:r w:rsidRPr="00977DF5">
        <w:rPr>
          <w:rFonts w:ascii="Times New Roman" w:hAnsi="Times New Roman" w:cs="Times New Roman"/>
          <w:sz w:val="24"/>
          <w:szCs w:val="24"/>
        </w:rPr>
        <w:t xml:space="preserve">cover </w:t>
      </w:r>
      <w:r>
        <w:rPr>
          <w:rFonts w:ascii="Times New Roman" w:hAnsi="Times New Roman" w:cs="Times New Roman"/>
          <w:sz w:val="24"/>
          <w:szCs w:val="24"/>
        </w:rPr>
        <w:t xml:space="preserve">many </w:t>
      </w:r>
      <w:r w:rsidRPr="00977DF5">
        <w:rPr>
          <w:rFonts w:ascii="Times New Roman" w:hAnsi="Times New Roman" w:cs="Times New Roman"/>
          <w:sz w:val="24"/>
          <w:szCs w:val="24"/>
        </w:rPr>
        <w:t>promotional tools</w:t>
      </w:r>
      <w:r>
        <w:rPr>
          <w:rFonts w:ascii="Times New Roman" w:hAnsi="Times New Roman" w:cs="Times New Roman"/>
          <w:sz w:val="24"/>
          <w:szCs w:val="24"/>
        </w:rPr>
        <w:t xml:space="preserve"> frequently used by industry operators</w:t>
      </w:r>
      <w:r w:rsidRPr="00977DF5">
        <w:rPr>
          <w:rFonts w:ascii="Times New Roman" w:hAnsi="Times New Roman" w:cs="Times New Roman"/>
          <w:sz w:val="24"/>
          <w:szCs w:val="24"/>
        </w:rPr>
        <w:t xml:space="preserve"> to reach children. </w:t>
      </w:r>
      <w:r>
        <w:rPr>
          <w:rFonts w:ascii="Times New Roman" w:hAnsi="Times New Roman" w:cs="Times New Roman"/>
          <w:sz w:val="24"/>
          <w:szCs w:val="24"/>
        </w:rPr>
        <w:t>In particular, a range of p</w:t>
      </w:r>
      <w:r w:rsidRPr="00977DF5">
        <w:rPr>
          <w:rFonts w:ascii="Times New Roman" w:hAnsi="Times New Roman" w:cs="Times New Roman"/>
          <w:sz w:val="24"/>
          <w:szCs w:val="24"/>
        </w:rPr>
        <w:t>otentially harmful promotion</w:t>
      </w:r>
      <w:r>
        <w:rPr>
          <w:rFonts w:ascii="Times New Roman" w:hAnsi="Times New Roman" w:cs="Times New Roman"/>
          <w:sz w:val="24"/>
          <w:szCs w:val="24"/>
        </w:rPr>
        <w:t xml:space="preserve">s for </w:t>
      </w:r>
      <w:r w:rsidRPr="00977DF5">
        <w:rPr>
          <w:rFonts w:ascii="Times New Roman" w:hAnsi="Times New Roman" w:cs="Times New Roman"/>
          <w:sz w:val="24"/>
          <w:szCs w:val="24"/>
        </w:rPr>
        <w:t>alcohol</w:t>
      </w:r>
      <w:r>
        <w:rPr>
          <w:rFonts w:ascii="Times New Roman" w:hAnsi="Times New Roman" w:cs="Times New Roman"/>
          <w:sz w:val="24"/>
          <w:szCs w:val="24"/>
        </w:rPr>
        <w:t>ic beverages</w:t>
      </w:r>
      <w:r w:rsidRPr="00977DF5">
        <w:rPr>
          <w:rFonts w:ascii="Times New Roman" w:hAnsi="Times New Roman" w:cs="Times New Roman"/>
          <w:sz w:val="24"/>
          <w:szCs w:val="24"/>
        </w:rPr>
        <w:t xml:space="preserve"> </w:t>
      </w:r>
      <w:r>
        <w:rPr>
          <w:rFonts w:ascii="Times New Roman" w:hAnsi="Times New Roman" w:cs="Times New Roman"/>
          <w:sz w:val="24"/>
          <w:szCs w:val="24"/>
        </w:rPr>
        <w:t>and HFSS food</w:t>
      </w:r>
      <w:r w:rsidRPr="00977DF5">
        <w:rPr>
          <w:rFonts w:ascii="Times New Roman" w:hAnsi="Times New Roman" w:cs="Times New Roman"/>
          <w:sz w:val="24"/>
          <w:szCs w:val="24"/>
        </w:rPr>
        <w:t xml:space="preserve"> may be excluded from the scope of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because </w:t>
      </w:r>
      <w:r>
        <w:rPr>
          <w:rFonts w:ascii="Times New Roman" w:hAnsi="Times New Roman" w:cs="Times New Roman"/>
          <w:sz w:val="24"/>
          <w:szCs w:val="24"/>
        </w:rPr>
        <w:t>they</w:t>
      </w:r>
      <w:r w:rsidRPr="00977DF5">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977DF5">
        <w:rPr>
          <w:rFonts w:ascii="Times New Roman" w:hAnsi="Times New Roman" w:cs="Times New Roman"/>
          <w:sz w:val="24"/>
          <w:szCs w:val="24"/>
        </w:rPr>
        <w:t xml:space="preserve">not </w:t>
      </w:r>
      <w:r>
        <w:rPr>
          <w:rFonts w:ascii="Times New Roman" w:hAnsi="Times New Roman" w:cs="Times New Roman"/>
          <w:sz w:val="24"/>
          <w:szCs w:val="24"/>
        </w:rPr>
        <w:t xml:space="preserve">constitute an </w:t>
      </w:r>
      <w:r w:rsidR="00A12CC2">
        <w:rPr>
          <w:rFonts w:ascii="Times New Roman" w:hAnsi="Times New Roman" w:cs="Times New Roman"/>
          <w:sz w:val="24"/>
          <w:szCs w:val="24"/>
        </w:rPr>
        <w:t>“</w:t>
      </w:r>
      <w:r w:rsidRPr="00977DF5">
        <w:rPr>
          <w:rFonts w:ascii="Times New Roman" w:hAnsi="Times New Roman" w:cs="Times New Roman"/>
          <w:sz w:val="24"/>
          <w:szCs w:val="24"/>
        </w:rPr>
        <w:t>audiovisual commercial communication</w:t>
      </w:r>
      <w:r w:rsidR="00A12CC2">
        <w:rPr>
          <w:rFonts w:ascii="Times New Roman" w:hAnsi="Times New Roman" w:cs="Times New Roman"/>
          <w:sz w:val="24"/>
          <w:szCs w:val="24"/>
        </w:rPr>
        <w:t>”</w:t>
      </w:r>
      <w:r>
        <w:rPr>
          <w:rFonts w:ascii="Times New Roman" w:hAnsi="Times New Roman" w:cs="Times New Roman"/>
          <w:sz w:val="24"/>
          <w:szCs w:val="24"/>
        </w:rPr>
        <w:t>, defined in the Directive as</w:t>
      </w:r>
      <w:r w:rsidR="006D7693">
        <w:rPr>
          <w:rFonts w:ascii="Times New Roman" w:hAnsi="Times New Roman" w:cs="Times New Roman"/>
          <w:sz w:val="24"/>
          <w:szCs w:val="24"/>
        </w:rPr>
        <w:t>:</w:t>
      </w:r>
    </w:p>
    <w:p w14:paraId="0FE7F491" w14:textId="77777777" w:rsidR="00E02AC2" w:rsidRPr="00977DF5" w:rsidRDefault="00E02AC2" w:rsidP="00D54251">
      <w:pPr>
        <w:spacing w:after="0"/>
        <w:contextualSpacing/>
        <w:jc w:val="both"/>
        <w:rPr>
          <w:rFonts w:ascii="Times New Roman" w:hAnsi="Times New Roman" w:cs="Times New Roman"/>
          <w:sz w:val="24"/>
          <w:szCs w:val="24"/>
        </w:rPr>
      </w:pPr>
    </w:p>
    <w:p w14:paraId="509E1C91" w14:textId="54CA998B" w:rsidR="00E02AC2" w:rsidRPr="0045401B" w:rsidRDefault="0045401B" w:rsidP="00D54251">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002B5948">
        <w:rPr>
          <w:rFonts w:ascii="Times New Roman" w:hAnsi="Times New Roman" w:cs="Times New Roman"/>
          <w:sz w:val="24"/>
          <w:szCs w:val="24"/>
        </w:rPr>
        <w:t>[I]</w:t>
      </w:r>
      <w:r w:rsidR="00E02AC2" w:rsidRPr="0045401B">
        <w:rPr>
          <w:rFonts w:ascii="Times New Roman" w:hAnsi="Times New Roman" w:cs="Times New Roman"/>
          <w:sz w:val="24"/>
          <w:szCs w:val="24"/>
        </w:rPr>
        <w:t>mages with or without sound which are designed to promote, directly or indirectly, the goods, services, or images of a natural or legal entity pursuing an economic activity. Such images accompany or are included in a programme in return for payment or for similar consideration or for self-promotional purposes. Forms of audiovisual commercial communication include, inter alia, television advertising, sponsorship, teleshopping and product placement</w:t>
      </w:r>
      <w:r w:rsidR="006D7693">
        <w:rPr>
          <w:rFonts w:ascii="Times New Roman" w:hAnsi="Times New Roman" w:cs="Times New Roman"/>
          <w:sz w:val="24"/>
          <w:szCs w:val="24"/>
        </w:rPr>
        <w:t>.</w:t>
      </w:r>
      <w:r>
        <w:rPr>
          <w:rFonts w:ascii="Times New Roman" w:hAnsi="Times New Roman" w:cs="Times New Roman"/>
          <w:sz w:val="24"/>
          <w:szCs w:val="24"/>
        </w:rPr>
        <w:t>”</w:t>
      </w:r>
      <w:r w:rsidR="00E02AC2" w:rsidRPr="0045401B">
        <w:rPr>
          <w:rStyle w:val="FootnoteReference"/>
          <w:rFonts w:ascii="Times New Roman" w:hAnsi="Times New Roman" w:cs="Times New Roman"/>
          <w:sz w:val="24"/>
          <w:szCs w:val="24"/>
        </w:rPr>
        <w:footnoteReference w:id="55"/>
      </w:r>
    </w:p>
    <w:p w14:paraId="5CBAC1DD" w14:textId="77777777" w:rsidR="00E02AC2" w:rsidRDefault="00E02AC2" w:rsidP="00D54251">
      <w:pPr>
        <w:spacing w:after="0"/>
        <w:contextualSpacing/>
        <w:jc w:val="both"/>
        <w:rPr>
          <w:rFonts w:ascii="Times New Roman" w:hAnsi="Times New Roman" w:cs="Times New Roman"/>
          <w:sz w:val="24"/>
          <w:szCs w:val="24"/>
        </w:rPr>
      </w:pPr>
      <w:r w:rsidRPr="00977DF5">
        <w:rPr>
          <w:rFonts w:ascii="Times New Roman" w:hAnsi="Times New Roman" w:cs="Times New Roman"/>
          <w:sz w:val="24"/>
          <w:szCs w:val="24"/>
        </w:rPr>
        <w:t xml:space="preserve"> </w:t>
      </w:r>
    </w:p>
    <w:p w14:paraId="03AC174D" w14:textId="541DBDED" w:rsidR="00E02AC2" w:rsidRPr="00977DF5" w:rsidRDefault="00E02AC2"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I</w:t>
      </w:r>
      <w:r w:rsidRPr="00977DF5">
        <w:rPr>
          <w:rFonts w:ascii="Times New Roman" w:hAnsi="Times New Roman" w:cs="Times New Roman"/>
          <w:sz w:val="24"/>
          <w:szCs w:val="24"/>
        </w:rPr>
        <w:t xml:space="preserve">f a communication is not offered in return for remuneration or self-promotional purposes, and does not accompany a programme, then it </w:t>
      </w:r>
      <w:r w:rsidR="000E3D6D">
        <w:rPr>
          <w:rFonts w:ascii="Times New Roman" w:hAnsi="Times New Roman" w:cs="Times New Roman"/>
          <w:sz w:val="24"/>
          <w:szCs w:val="24"/>
        </w:rPr>
        <w:t>falls outside the scope of</w:t>
      </w:r>
      <w:r w:rsidRPr="00977DF5">
        <w:rPr>
          <w:rFonts w:ascii="Times New Roman" w:hAnsi="Times New Roman" w:cs="Times New Roman"/>
          <w:sz w:val="24"/>
          <w:szCs w:val="24"/>
        </w:rPr>
        <w:t xml:space="preserve"> the </w:t>
      </w:r>
      <w:r w:rsidR="000E3D6D">
        <w:rPr>
          <w:rFonts w:ascii="Times New Roman" w:hAnsi="Times New Roman" w:cs="Times New Roman"/>
          <w:sz w:val="24"/>
          <w:szCs w:val="24"/>
        </w:rPr>
        <w:t xml:space="preserve">AVMS </w:t>
      </w:r>
      <w:r w:rsidRPr="00977DF5">
        <w:rPr>
          <w:rFonts w:ascii="Times New Roman" w:hAnsi="Times New Roman" w:cs="Times New Roman"/>
          <w:sz w:val="24"/>
          <w:szCs w:val="24"/>
        </w:rPr>
        <w:t xml:space="preserve">Directive. </w:t>
      </w:r>
      <w:r w:rsidR="00AD428A">
        <w:rPr>
          <w:rFonts w:ascii="Times New Roman" w:hAnsi="Times New Roman" w:cs="Times New Roman"/>
          <w:sz w:val="24"/>
          <w:szCs w:val="24"/>
        </w:rPr>
        <w:t>For example, h</w:t>
      </w:r>
      <w:r w:rsidRPr="00977DF5">
        <w:rPr>
          <w:rFonts w:ascii="Times New Roman" w:hAnsi="Times New Roman" w:cs="Times New Roman"/>
          <w:sz w:val="24"/>
          <w:szCs w:val="24"/>
        </w:rPr>
        <w:t xml:space="preserve">ow </w:t>
      </w:r>
      <w:r>
        <w:rPr>
          <w:rFonts w:ascii="Times New Roman" w:hAnsi="Times New Roman" w:cs="Times New Roman"/>
          <w:sz w:val="24"/>
          <w:szCs w:val="24"/>
        </w:rPr>
        <w:t>w</w:t>
      </w:r>
      <w:r w:rsidRPr="00977DF5">
        <w:rPr>
          <w:rFonts w:ascii="Times New Roman" w:hAnsi="Times New Roman" w:cs="Times New Roman"/>
          <w:sz w:val="24"/>
          <w:szCs w:val="24"/>
        </w:rPr>
        <w:t xml:space="preserve">ould the website of a company selling alcoholic beverages </w:t>
      </w:r>
      <w:r>
        <w:rPr>
          <w:rFonts w:ascii="Times New Roman" w:hAnsi="Times New Roman" w:cs="Times New Roman"/>
          <w:sz w:val="24"/>
          <w:szCs w:val="24"/>
        </w:rPr>
        <w:t>fare under this definition</w:t>
      </w:r>
      <w:r w:rsidRPr="00977DF5">
        <w:rPr>
          <w:rFonts w:ascii="Times New Roman" w:hAnsi="Times New Roman" w:cs="Times New Roman"/>
          <w:sz w:val="24"/>
          <w:szCs w:val="24"/>
        </w:rPr>
        <w:t>?</w:t>
      </w:r>
      <w:r w:rsidR="00A12CC2">
        <w:rPr>
          <w:rStyle w:val="FootnoteReference"/>
          <w:rFonts w:ascii="Times New Roman" w:hAnsi="Times New Roman" w:cs="Times New Roman"/>
          <w:sz w:val="24"/>
          <w:szCs w:val="24"/>
        </w:rPr>
        <w:footnoteReference w:id="56"/>
      </w:r>
      <w:r w:rsidRPr="00977DF5">
        <w:rPr>
          <w:rFonts w:ascii="Times New Roman" w:hAnsi="Times New Roman" w:cs="Times New Roman"/>
          <w:sz w:val="24"/>
          <w:szCs w:val="24"/>
        </w:rPr>
        <w:t xml:space="preserve"> </w:t>
      </w:r>
      <w:r w:rsidR="00B31E1E">
        <w:rPr>
          <w:rFonts w:ascii="Times New Roman" w:hAnsi="Times New Roman" w:cs="Times New Roman"/>
          <w:sz w:val="24"/>
          <w:szCs w:val="24"/>
        </w:rPr>
        <w:t>Although</w:t>
      </w:r>
      <w:r>
        <w:rPr>
          <w:rFonts w:ascii="Times New Roman" w:hAnsi="Times New Roman" w:cs="Times New Roman"/>
          <w:sz w:val="24"/>
          <w:szCs w:val="24"/>
        </w:rPr>
        <w:t xml:space="preserve"> w</w:t>
      </w:r>
      <w:r w:rsidRPr="00977DF5">
        <w:rPr>
          <w:rFonts w:ascii="Times New Roman" w:hAnsi="Times New Roman" w:cs="Times New Roman"/>
          <w:sz w:val="24"/>
          <w:szCs w:val="24"/>
        </w:rPr>
        <w:t xml:space="preserve">ebsites have been found to be powerful promotional tools for </w:t>
      </w:r>
      <w:r>
        <w:rPr>
          <w:rFonts w:ascii="Times New Roman" w:hAnsi="Times New Roman" w:cs="Times New Roman"/>
          <w:sz w:val="24"/>
          <w:szCs w:val="24"/>
        </w:rPr>
        <w:t>targeting</w:t>
      </w:r>
      <w:r w:rsidRPr="00977DF5">
        <w:rPr>
          <w:rFonts w:ascii="Times New Roman" w:hAnsi="Times New Roman" w:cs="Times New Roman"/>
          <w:sz w:val="24"/>
          <w:szCs w:val="24"/>
        </w:rPr>
        <w:t xml:space="preserve"> children</w:t>
      </w:r>
      <w:r>
        <w:rPr>
          <w:rFonts w:ascii="Times New Roman" w:hAnsi="Times New Roman" w:cs="Times New Roman"/>
          <w:sz w:val="24"/>
          <w:szCs w:val="24"/>
        </w:rPr>
        <w:t xml:space="preserve"> directly,</w:t>
      </w:r>
      <w:r w:rsidRPr="00977DF5">
        <w:rPr>
          <w:rStyle w:val="FootnoteReference"/>
          <w:rFonts w:ascii="Times New Roman" w:hAnsi="Times New Roman" w:cs="Times New Roman"/>
          <w:sz w:val="24"/>
          <w:szCs w:val="24"/>
        </w:rPr>
        <w:footnoteReference w:id="57"/>
      </w:r>
      <w:r w:rsidRPr="00977DF5">
        <w:rPr>
          <w:rFonts w:ascii="Times New Roman" w:hAnsi="Times New Roman" w:cs="Times New Roman"/>
          <w:sz w:val="24"/>
          <w:szCs w:val="24"/>
        </w:rPr>
        <w:t xml:space="preserve"> it is unlikely that they will fall within the definition of an audiovisual commercial communication</w:t>
      </w:r>
      <w:r w:rsidR="00B92A09">
        <w:rPr>
          <w:rFonts w:ascii="Times New Roman" w:hAnsi="Times New Roman" w:cs="Times New Roman"/>
          <w:sz w:val="24"/>
          <w:szCs w:val="24"/>
        </w:rPr>
        <w:t>:</w:t>
      </w:r>
      <w:r w:rsidRPr="00977DF5">
        <w:rPr>
          <w:rFonts w:ascii="Times New Roman" w:hAnsi="Times New Roman" w:cs="Times New Roman"/>
          <w:sz w:val="24"/>
          <w:szCs w:val="24"/>
        </w:rPr>
        <w:t xml:space="preserve"> </w:t>
      </w:r>
      <w:r w:rsidR="00B31E1E">
        <w:rPr>
          <w:rFonts w:ascii="Times New Roman" w:hAnsi="Times New Roman" w:cs="Times New Roman"/>
          <w:sz w:val="24"/>
          <w:szCs w:val="24"/>
        </w:rPr>
        <w:t>even</w:t>
      </w:r>
      <w:r w:rsidRPr="00977DF5">
        <w:rPr>
          <w:rFonts w:ascii="Times New Roman" w:hAnsi="Times New Roman" w:cs="Times New Roman"/>
          <w:sz w:val="24"/>
          <w:szCs w:val="24"/>
        </w:rPr>
        <w:t xml:space="preserve"> if they fulfil the condition of having a self-promotional purpose, it </w:t>
      </w:r>
      <w:r w:rsidR="000E3D6D">
        <w:rPr>
          <w:rFonts w:ascii="Times New Roman" w:hAnsi="Times New Roman" w:cs="Times New Roman"/>
          <w:sz w:val="24"/>
          <w:szCs w:val="24"/>
        </w:rPr>
        <w:t>is difficult to argue</w:t>
      </w:r>
      <w:r w:rsidRPr="00977DF5">
        <w:rPr>
          <w:rFonts w:ascii="Times New Roman" w:hAnsi="Times New Roman" w:cs="Times New Roman"/>
          <w:sz w:val="24"/>
          <w:szCs w:val="24"/>
        </w:rPr>
        <w:t xml:space="preserve"> that </w:t>
      </w:r>
      <w:r w:rsidR="00B92A09">
        <w:rPr>
          <w:rFonts w:ascii="Times New Roman" w:hAnsi="Times New Roman" w:cs="Times New Roman"/>
          <w:sz w:val="24"/>
          <w:szCs w:val="24"/>
        </w:rPr>
        <w:t>they</w:t>
      </w:r>
      <w:r w:rsidRPr="00977DF5">
        <w:rPr>
          <w:rFonts w:ascii="Times New Roman" w:hAnsi="Times New Roman" w:cs="Times New Roman"/>
          <w:sz w:val="24"/>
          <w:szCs w:val="24"/>
        </w:rPr>
        <w:t xml:space="preserve"> </w:t>
      </w:r>
      <w:r w:rsidR="00A12CC2">
        <w:rPr>
          <w:rFonts w:ascii="Times New Roman" w:hAnsi="Times New Roman" w:cs="Times New Roman"/>
          <w:sz w:val="24"/>
          <w:szCs w:val="24"/>
        </w:rPr>
        <w:t>“</w:t>
      </w:r>
      <w:r w:rsidRPr="00977DF5">
        <w:rPr>
          <w:rFonts w:ascii="Times New Roman" w:hAnsi="Times New Roman" w:cs="Times New Roman"/>
          <w:sz w:val="24"/>
          <w:szCs w:val="24"/>
        </w:rPr>
        <w:t>accompany or are included in a programme</w:t>
      </w:r>
      <w:r w:rsidR="00A12CC2">
        <w:rPr>
          <w:rFonts w:ascii="Times New Roman" w:hAnsi="Times New Roman" w:cs="Times New Roman"/>
          <w:sz w:val="24"/>
          <w:szCs w:val="24"/>
        </w:rPr>
        <w:t>”</w:t>
      </w:r>
      <w:r w:rsidRPr="00977DF5">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Pr="00977DF5">
        <w:rPr>
          <w:rFonts w:ascii="Times New Roman" w:hAnsi="Times New Roman" w:cs="Times New Roman"/>
          <w:sz w:val="24"/>
          <w:szCs w:val="24"/>
        </w:rPr>
        <w:t xml:space="preserve"> </w:t>
      </w:r>
    </w:p>
    <w:p w14:paraId="7C069A8B" w14:textId="77777777" w:rsidR="00E02AC2" w:rsidRPr="00977DF5" w:rsidRDefault="00E02AC2" w:rsidP="00D54251">
      <w:pPr>
        <w:spacing w:after="0"/>
        <w:contextualSpacing/>
        <w:jc w:val="both"/>
        <w:rPr>
          <w:rFonts w:ascii="Times New Roman" w:hAnsi="Times New Roman" w:cs="Times New Roman"/>
          <w:sz w:val="24"/>
          <w:szCs w:val="24"/>
        </w:rPr>
      </w:pPr>
      <w:r w:rsidRPr="00977DF5">
        <w:rPr>
          <w:rFonts w:ascii="Times New Roman" w:hAnsi="Times New Roman" w:cs="Times New Roman"/>
          <w:sz w:val="24"/>
          <w:szCs w:val="24"/>
        </w:rPr>
        <w:t xml:space="preserve"> </w:t>
      </w:r>
    </w:p>
    <w:p w14:paraId="06A991CF" w14:textId="11C928A9" w:rsidR="00AF2273" w:rsidRPr="00977DF5" w:rsidRDefault="000E3D6D"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Other</w:t>
      </w:r>
      <w:r w:rsidR="00E02AC2" w:rsidRPr="00977DF5">
        <w:rPr>
          <w:rFonts w:ascii="Times New Roman" w:hAnsi="Times New Roman" w:cs="Times New Roman"/>
          <w:sz w:val="24"/>
          <w:szCs w:val="24"/>
        </w:rPr>
        <w:t xml:space="preserve"> examples of </w:t>
      </w:r>
      <w:r w:rsidR="00E02AC2">
        <w:rPr>
          <w:rFonts w:ascii="Times New Roman" w:hAnsi="Times New Roman" w:cs="Times New Roman"/>
          <w:sz w:val="24"/>
          <w:szCs w:val="24"/>
        </w:rPr>
        <w:t>promotional</w:t>
      </w:r>
      <w:r w:rsidR="00E02AC2" w:rsidRPr="00977DF5">
        <w:rPr>
          <w:rFonts w:ascii="Times New Roman" w:hAnsi="Times New Roman" w:cs="Times New Roman"/>
          <w:sz w:val="24"/>
          <w:szCs w:val="24"/>
        </w:rPr>
        <w:t xml:space="preserve"> content that </w:t>
      </w:r>
      <w:r w:rsidR="00E02AC2">
        <w:rPr>
          <w:rFonts w:ascii="Times New Roman" w:hAnsi="Times New Roman" w:cs="Times New Roman"/>
          <w:sz w:val="24"/>
          <w:szCs w:val="24"/>
        </w:rPr>
        <w:t>is likely to</w:t>
      </w:r>
      <w:r w:rsidR="00E02AC2" w:rsidRPr="00977DF5">
        <w:rPr>
          <w:rFonts w:ascii="Times New Roman" w:hAnsi="Times New Roman" w:cs="Times New Roman"/>
          <w:sz w:val="24"/>
          <w:szCs w:val="24"/>
        </w:rPr>
        <w:t xml:space="preserve"> fall outside the definition of an audiovisual commercial communication </w:t>
      </w:r>
      <w:r>
        <w:rPr>
          <w:rFonts w:ascii="Times New Roman" w:hAnsi="Times New Roman" w:cs="Times New Roman"/>
          <w:sz w:val="24"/>
          <w:szCs w:val="24"/>
        </w:rPr>
        <w:t>include</w:t>
      </w:r>
      <w:r w:rsidR="00E02AC2" w:rsidRPr="00977DF5">
        <w:rPr>
          <w:rFonts w:ascii="Times New Roman" w:hAnsi="Times New Roman" w:cs="Times New Roman"/>
          <w:sz w:val="24"/>
          <w:szCs w:val="24"/>
        </w:rPr>
        <w:t xml:space="preserve"> viral emails that are designed t</w:t>
      </w:r>
      <w:r w:rsidR="00E02AC2">
        <w:rPr>
          <w:rFonts w:ascii="Times New Roman" w:hAnsi="Times New Roman" w:cs="Times New Roman"/>
          <w:sz w:val="24"/>
          <w:szCs w:val="24"/>
        </w:rPr>
        <w:t xml:space="preserve">o </w:t>
      </w:r>
      <w:r w:rsidR="0045401B">
        <w:rPr>
          <w:rFonts w:ascii="Times New Roman" w:hAnsi="Times New Roman" w:cs="Times New Roman"/>
          <w:sz w:val="24"/>
          <w:szCs w:val="24"/>
        </w:rPr>
        <w:t>“</w:t>
      </w:r>
      <w:r w:rsidR="00E02AC2">
        <w:rPr>
          <w:rFonts w:ascii="Times New Roman" w:hAnsi="Times New Roman" w:cs="Times New Roman"/>
          <w:sz w:val="24"/>
          <w:szCs w:val="24"/>
        </w:rPr>
        <w:t>gain credibility by making [them]</w:t>
      </w:r>
      <w:r w:rsidR="00E02AC2" w:rsidRPr="00977DF5">
        <w:rPr>
          <w:rFonts w:ascii="Times New Roman" w:hAnsi="Times New Roman" w:cs="Times New Roman"/>
          <w:sz w:val="24"/>
          <w:szCs w:val="24"/>
        </w:rPr>
        <w:t xml:space="preserve"> seem as if the message is from a trustworthy friend</w:t>
      </w:r>
      <w:r w:rsidR="0045401B">
        <w:rPr>
          <w:rFonts w:ascii="Times New Roman" w:hAnsi="Times New Roman" w:cs="Times New Roman"/>
          <w:sz w:val="24"/>
          <w:szCs w:val="24"/>
        </w:rPr>
        <w:t>”</w:t>
      </w:r>
      <w:r w:rsidR="00E02AC2" w:rsidRPr="00977DF5">
        <w:rPr>
          <w:rFonts w:ascii="Times New Roman" w:hAnsi="Times New Roman" w:cs="Times New Roman"/>
          <w:sz w:val="24"/>
          <w:szCs w:val="24"/>
        </w:rPr>
        <w:t>,</w:t>
      </w:r>
      <w:r w:rsidR="00E02AC2" w:rsidRPr="00977DF5">
        <w:rPr>
          <w:rFonts w:ascii="Times New Roman" w:hAnsi="Times New Roman" w:cs="Times New Roman"/>
          <w:sz w:val="24"/>
          <w:szCs w:val="24"/>
          <w:vertAlign w:val="superscript"/>
        </w:rPr>
        <w:footnoteReference w:id="59"/>
      </w:r>
      <w:r w:rsidR="00E02AC2" w:rsidRPr="00977DF5">
        <w:rPr>
          <w:rFonts w:ascii="Times New Roman" w:hAnsi="Times New Roman" w:cs="Times New Roman"/>
          <w:sz w:val="24"/>
          <w:szCs w:val="24"/>
        </w:rPr>
        <w:t xml:space="preserve"> a</w:t>
      </w:r>
      <w:r>
        <w:rPr>
          <w:rFonts w:ascii="Times New Roman" w:hAnsi="Times New Roman" w:cs="Times New Roman"/>
          <w:sz w:val="24"/>
          <w:szCs w:val="24"/>
        </w:rPr>
        <w:t xml:space="preserve">s well as </w:t>
      </w:r>
      <w:r w:rsidR="00E02AC2" w:rsidRPr="00977DF5">
        <w:rPr>
          <w:rFonts w:ascii="Times New Roman" w:hAnsi="Times New Roman" w:cs="Times New Roman"/>
          <w:sz w:val="24"/>
          <w:szCs w:val="24"/>
        </w:rPr>
        <w:t xml:space="preserve">Facebook </w:t>
      </w:r>
      <w:r w:rsidR="00FC4EDB">
        <w:rPr>
          <w:rFonts w:ascii="Times New Roman" w:hAnsi="Times New Roman" w:cs="Times New Roman"/>
          <w:sz w:val="24"/>
          <w:szCs w:val="24"/>
        </w:rPr>
        <w:t>“</w:t>
      </w:r>
      <w:r w:rsidR="00E02AC2" w:rsidRPr="00977DF5">
        <w:rPr>
          <w:rFonts w:ascii="Times New Roman" w:hAnsi="Times New Roman" w:cs="Times New Roman"/>
          <w:sz w:val="24"/>
          <w:szCs w:val="24"/>
        </w:rPr>
        <w:t>seeding</w:t>
      </w:r>
      <w:r w:rsidR="00FC4EDB">
        <w:rPr>
          <w:rFonts w:ascii="Times New Roman" w:hAnsi="Times New Roman" w:cs="Times New Roman"/>
          <w:sz w:val="24"/>
          <w:szCs w:val="24"/>
        </w:rPr>
        <w:t>”</w:t>
      </w:r>
      <w:r w:rsidR="00E02AC2" w:rsidRPr="00977DF5">
        <w:rPr>
          <w:rFonts w:ascii="Times New Roman" w:hAnsi="Times New Roman" w:cs="Times New Roman"/>
          <w:sz w:val="24"/>
          <w:szCs w:val="24"/>
        </w:rPr>
        <w:t xml:space="preserve"> tactics of alcohol </w:t>
      </w:r>
      <w:r w:rsidR="00E02AC2">
        <w:rPr>
          <w:rFonts w:ascii="Times New Roman" w:hAnsi="Times New Roman" w:cs="Times New Roman"/>
          <w:sz w:val="24"/>
          <w:szCs w:val="24"/>
        </w:rPr>
        <w:t xml:space="preserve">and food industry </w:t>
      </w:r>
      <w:r w:rsidR="00E02AC2">
        <w:rPr>
          <w:rFonts w:ascii="Times New Roman" w:hAnsi="Times New Roman" w:cs="Times New Roman"/>
          <w:sz w:val="24"/>
          <w:szCs w:val="24"/>
        </w:rPr>
        <w:lastRenderedPageBreak/>
        <w:t>operators</w:t>
      </w:r>
      <w:r w:rsidR="00E02AC2" w:rsidRPr="00977DF5">
        <w:rPr>
          <w:rFonts w:ascii="Times New Roman" w:hAnsi="Times New Roman" w:cs="Times New Roman"/>
          <w:sz w:val="24"/>
          <w:szCs w:val="24"/>
        </w:rPr>
        <w:t>.</w:t>
      </w:r>
      <w:r w:rsidR="00E02AC2" w:rsidRPr="00977DF5">
        <w:rPr>
          <w:rFonts w:ascii="Times New Roman" w:hAnsi="Times New Roman" w:cs="Times New Roman"/>
          <w:sz w:val="24"/>
          <w:szCs w:val="24"/>
          <w:vertAlign w:val="superscript"/>
        </w:rPr>
        <w:footnoteReference w:id="60"/>
      </w:r>
      <w:r w:rsidR="00E02AC2" w:rsidRPr="00977DF5">
        <w:rPr>
          <w:rFonts w:ascii="Times New Roman" w:hAnsi="Times New Roman" w:cs="Times New Roman"/>
          <w:sz w:val="24"/>
          <w:szCs w:val="24"/>
        </w:rPr>
        <w:t xml:space="preserve"> </w:t>
      </w:r>
      <w:r w:rsidR="00FB055D">
        <w:rPr>
          <w:rFonts w:ascii="Times New Roman" w:hAnsi="Times New Roman" w:cs="Times New Roman"/>
          <w:sz w:val="24"/>
          <w:szCs w:val="24"/>
        </w:rPr>
        <w:t>Both of t</w:t>
      </w:r>
      <w:r w:rsidR="00E02AC2" w:rsidRPr="00977DF5">
        <w:rPr>
          <w:rFonts w:ascii="Times New Roman" w:hAnsi="Times New Roman" w:cs="Times New Roman"/>
          <w:sz w:val="24"/>
          <w:szCs w:val="24"/>
        </w:rPr>
        <w:t>hese marketing strategies have the ability to reach large numbers of children</w:t>
      </w:r>
      <w:r w:rsidR="00E02AC2">
        <w:rPr>
          <w:rFonts w:ascii="Times New Roman" w:hAnsi="Times New Roman" w:cs="Times New Roman"/>
          <w:sz w:val="24"/>
          <w:szCs w:val="24"/>
        </w:rPr>
        <w:t>.</w:t>
      </w:r>
      <w:r w:rsidR="00E02AC2" w:rsidRPr="00977DF5">
        <w:rPr>
          <w:rFonts w:ascii="Times New Roman" w:hAnsi="Times New Roman" w:cs="Times New Roman"/>
          <w:sz w:val="24"/>
          <w:szCs w:val="24"/>
          <w:vertAlign w:val="superscript"/>
        </w:rPr>
        <w:footnoteReference w:id="61"/>
      </w:r>
      <w:r w:rsidR="00E02AC2" w:rsidRPr="00977DF5">
        <w:rPr>
          <w:rFonts w:ascii="Times New Roman" w:hAnsi="Times New Roman" w:cs="Times New Roman"/>
          <w:sz w:val="24"/>
          <w:szCs w:val="24"/>
        </w:rPr>
        <w:t xml:space="preserve"> </w:t>
      </w:r>
      <w:r w:rsidR="00E02AC2">
        <w:rPr>
          <w:rFonts w:ascii="Times New Roman" w:hAnsi="Times New Roman" w:cs="Times New Roman"/>
          <w:sz w:val="24"/>
          <w:szCs w:val="24"/>
        </w:rPr>
        <w:t>I</w:t>
      </w:r>
      <w:r w:rsidR="00E02AC2" w:rsidRPr="00977DF5">
        <w:rPr>
          <w:rFonts w:ascii="Times New Roman" w:hAnsi="Times New Roman" w:cs="Times New Roman"/>
          <w:sz w:val="24"/>
          <w:szCs w:val="24"/>
        </w:rPr>
        <w:t>t is</w:t>
      </w:r>
      <w:r w:rsidR="00E02AC2">
        <w:rPr>
          <w:rFonts w:ascii="Times New Roman" w:hAnsi="Times New Roman" w:cs="Times New Roman"/>
          <w:sz w:val="24"/>
          <w:szCs w:val="24"/>
        </w:rPr>
        <w:t xml:space="preserve"> therefore</w:t>
      </w:r>
      <w:r w:rsidR="00E02AC2" w:rsidRPr="00977DF5">
        <w:rPr>
          <w:rFonts w:ascii="Times New Roman" w:hAnsi="Times New Roman" w:cs="Times New Roman"/>
          <w:sz w:val="24"/>
          <w:szCs w:val="24"/>
        </w:rPr>
        <w:t xml:space="preserve"> of concern that</w:t>
      </w:r>
      <w:r w:rsidR="00E02AC2">
        <w:rPr>
          <w:rFonts w:ascii="Times New Roman" w:hAnsi="Times New Roman" w:cs="Times New Roman"/>
          <w:sz w:val="24"/>
          <w:szCs w:val="24"/>
        </w:rPr>
        <w:t xml:space="preserve"> many new forms of marketing fall outside the scope of the AVMS Directive, whilst not being adequately regulated by any other harmonising provisions of EU law</w:t>
      </w:r>
      <w:r>
        <w:rPr>
          <w:rFonts w:ascii="Times New Roman" w:hAnsi="Times New Roman" w:cs="Times New Roman"/>
          <w:sz w:val="24"/>
          <w:szCs w:val="24"/>
        </w:rPr>
        <w:t>, as discussed</w:t>
      </w:r>
      <w:r w:rsidR="00A7510F">
        <w:rPr>
          <w:rFonts w:ascii="Times New Roman" w:hAnsi="Times New Roman" w:cs="Times New Roman"/>
          <w:sz w:val="24"/>
          <w:szCs w:val="24"/>
        </w:rPr>
        <w:t xml:space="preserve"> in section </w:t>
      </w:r>
      <w:r w:rsidR="00926FAB">
        <w:rPr>
          <w:rFonts w:ascii="Times New Roman" w:hAnsi="Times New Roman" w:cs="Times New Roman"/>
          <w:sz w:val="24"/>
          <w:szCs w:val="24"/>
        </w:rPr>
        <w:t xml:space="preserve">4 </w:t>
      </w:r>
      <w:r>
        <w:rPr>
          <w:rFonts w:ascii="Times New Roman" w:hAnsi="Times New Roman" w:cs="Times New Roman"/>
          <w:sz w:val="24"/>
          <w:szCs w:val="24"/>
        </w:rPr>
        <w:t>below</w:t>
      </w:r>
      <w:r w:rsidR="00E02AC2">
        <w:rPr>
          <w:rFonts w:ascii="Times New Roman" w:hAnsi="Times New Roman" w:cs="Times New Roman"/>
          <w:sz w:val="24"/>
          <w:szCs w:val="24"/>
        </w:rPr>
        <w:t>.</w:t>
      </w:r>
    </w:p>
    <w:p w14:paraId="33F8C5AE" w14:textId="77777777" w:rsidR="00E02AC2" w:rsidRDefault="00E02AC2" w:rsidP="00D54251">
      <w:pPr>
        <w:tabs>
          <w:tab w:val="left" w:pos="1331"/>
        </w:tabs>
        <w:autoSpaceDE w:val="0"/>
        <w:spacing w:after="0"/>
        <w:jc w:val="both"/>
        <w:rPr>
          <w:rFonts w:ascii="Times New Roman" w:hAnsi="Times New Roman"/>
          <w:sz w:val="24"/>
          <w:szCs w:val="24"/>
        </w:rPr>
      </w:pPr>
    </w:p>
    <w:p w14:paraId="2BBF69EA" w14:textId="63FD78B5" w:rsidR="0001460F" w:rsidRPr="00F55B4A" w:rsidRDefault="00AF2273" w:rsidP="00D54251">
      <w:pPr>
        <w:tabs>
          <w:tab w:val="left" w:pos="1331"/>
        </w:tabs>
        <w:autoSpaceDE w:val="0"/>
        <w:spacing w:after="0"/>
        <w:jc w:val="both"/>
        <w:rPr>
          <w:rFonts w:ascii="Times New Roman" w:hAnsi="Times New Roman"/>
          <w:i/>
          <w:sz w:val="28"/>
          <w:szCs w:val="24"/>
        </w:rPr>
      </w:pPr>
      <w:r w:rsidRPr="00F55B4A">
        <w:rPr>
          <w:rFonts w:ascii="Times New Roman" w:hAnsi="Times New Roman"/>
          <w:i/>
          <w:sz w:val="28"/>
          <w:szCs w:val="24"/>
        </w:rPr>
        <w:t xml:space="preserve">The limits of self-regulation as an alternative to </w:t>
      </w:r>
      <w:r w:rsidR="00A7510F" w:rsidRPr="00F55B4A">
        <w:rPr>
          <w:rFonts w:ascii="Times New Roman" w:hAnsi="Times New Roman"/>
          <w:i/>
          <w:sz w:val="28"/>
          <w:szCs w:val="24"/>
        </w:rPr>
        <w:t>legally binding</w:t>
      </w:r>
      <w:r w:rsidRPr="00F55B4A">
        <w:rPr>
          <w:rFonts w:ascii="Times New Roman" w:hAnsi="Times New Roman"/>
          <w:i/>
          <w:sz w:val="28"/>
          <w:szCs w:val="24"/>
        </w:rPr>
        <w:t xml:space="preserve"> regulation</w:t>
      </w:r>
    </w:p>
    <w:p w14:paraId="3364AD16" w14:textId="77777777" w:rsidR="006F594D" w:rsidRPr="0001460F" w:rsidRDefault="006F594D" w:rsidP="00D54251">
      <w:pPr>
        <w:tabs>
          <w:tab w:val="left" w:pos="1331"/>
        </w:tabs>
        <w:autoSpaceDE w:val="0"/>
        <w:spacing w:after="0"/>
        <w:jc w:val="both"/>
        <w:rPr>
          <w:rFonts w:ascii="Times New Roman" w:hAnsi="Times New Roman"/>
          <w:i/>
          <w:sz w:val="24"/>
          <w:szCs w:val="24"/>
        </w:rPr>
      </w:pPr>
    </w:p>
    <w:p w14:paraId="38664DC8" w14:textId="41C19A5F" w:rsidR="001532DF" w:rsidRDefault="001532DF" w:rsidP="00D54251">
      <w:pPr>
        <w:spacing w:after="0"/>
        <w:jc w:val="both"/>
        <w:rPr>
          <w:rFonts w:ascii="Times New Roman" w:hAnsi="Times New Roman"/>
          <w:sz w:val="24"/>
          <w:szCs w:val="24"/>
        </w:rPr>
      </w:pPr>
      <w:r>
        <w:rPr>
          <w:rFonts w:ascii="Times New Roman" w:hAnsi="Times New Roman" w:cs="Times New Roman"/>
          <w:sz w:val="24"/>
          <w:szCs w:val="24"/>
        </w:rPr>
        <w:t>The Commission has been very vocal in promoting the use of self-regulation at EU level by industry operators as an alternative to the adoption of legally binding rules to support healthier lifestyles.</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Pr="00D85EC8">
        <w:rPr>
          <w:rFonts w:asciiTheme="majorBidi" w:hAnsiTheme="majorBidi"/>
          <w:sz w:val="24"/>
          <w:szCs w:val="24"/>
        </w:rPr>
        <w:t>Its rationale</w:t>
      </w:r>
      <w:r w:rsidR="00920AFB" w:rsidRPr="00D85EC8">
        <w:rPr>
          <w:rFonts w:asciiTheme="majorBidi" w:eastAsia="SimSun" w:hAnsiTheme="majorBidi"/>
          <w:sz w:val="24"/>
          <w:szCs w:val="24"/>
          <w:lang w:eastAsia="zh-CN"/>
        </w:rPr>
        <w:t xml:space="preserve"> </w:t>
      </w:r>
      <w:r w:rsidR="00D85EC8" w:rsidRPr="00D85EC8">
        <w:rPr>
          <w:rFonts w:asciiTheme="majorBidi" w:eastAsia="SimSun" w:hAnsiTheme="majorBidi"/>
          <w:sz w:val="24"/>
          <w:szCs w:val="24"/>
          <w:lang w:eastAsia="zh-CN"/>
        </w:rPr>
        <w:t xml:space="preserve">for </w:t>
      </w:r>
      <w:r w:rsidR="00920AFB" w:rsidRPr="00D85EC8">
        <w:rPr>
          <w:rFonts w:asciiTheme="majorBidi" w:hAnsiTheme="majorBidi"/>
          <w:sz w:val="24"/>
          <w:szCs w:val="24"/>
        </w:rPr>
        <w:t>believ</w:t>
      </w:r>
      <w:proofErr w:type="spellStart"/>
      <w:r w:rsidR="00D85EC8" w:rsidRPr="00D85EC8">
        <w:rPr>
          <w:rFonts w:asciiTheme="majorBidi" w:eastAsia="SimSun" w:hAnsiTheme="majorBidi"/>
          <w:sz w:val="24"/>
          <w:szCs w:val="24"/>
          <w:lang w:val="en-US" w:eastAsia="zh-CN"/>
        </w:rPr>
        <w:t>ing</w:t>
      </w:r>
      <w:proofErr w:type="spellEnd"/>
      <w:r w:rsidR="00920AFB" w:rsidRPr="00D85EC8">
        <w:rPr>
          <w:rFonts w:asciiTheme="majorBidi" w:hAnsiTheme="majorBidi"/>
          <w:sz w:val="24"/>
          <w:szCs w:val="24"/>
        </w:rPr>
        <w:t xml:space="preserve"> that self-regulatory schemes </w:t>
      </w:r>
      <w:r w:rsidR="00D85EC8">
        <w:rPr>
          <w:rFonts w:asciiTheme="majorBidi" w:hAnsiTheme="majorBidi"/>
          <w:sz w:val="24"/>
          <w:szCs w:val="24"/>
        </w:rPr>
        <w:t xml:space="preserve">can </w:t>
      </w:r>
      <w:r w:rsidR="00920AFB" w:rsidRPr="00D85EC8">
        <w:rPr>
          <w:rFonts w:asciiTheme="majorBidi" w:hAnsiTheme="majorBidi"/>
          <w:sz w:val="24"/>
          <w:szCs w:val="24"/>
        </w:rPr>
        <w:t>supplement the AVMS Directive or even act as an alternative to tighter legal controls</w:t>
      </w:r>
      <w:r>
        <w:rPr>
          <w:rFonts w:ascii="Times New Roman" w:hAnsi="Times New Roman" w:cs="Times New Roman"/>
          <w:sz w:val="24"/>
          <w:szCs w:val="24"/>
        </w:rPr>
        <w:t xml:space="preserve"> is that </w:t>
      </w:r>
      <w:r w:rsidR="00D85EC8">
        <w:rPr>
          <w:rFonts w:ascii="Times New Roman" w:hAnsi="Times New Roman" w:cs="Times New Roman"/>
          <w:sz w:val="24"/>
          <w:szCs w:val="24"/>
        </w:rPr>
        <w:t>these schemes</w:t>
      </w:r>
      <w:r>
        <w:rPr>
          <w:rFonts w:ascii="Times New Roman" w:hAnsi="Times New Roman" w:cs="Times New Roman"/>
          <w:sz w:val="24"/>
          <w:szCs w:val="24"/>
        </w:rPr>
        <w:t xml:space="preserve"> </w:t>
      </w:r>
      <w:r w:rsidR="00D85EC8">
        <w:rPr>
          <w:rFonts w:ascii="Times New Roman" w:hAnsi="Times New Roman" w:cs="Times New Roman"/>
          <w:sz w:val="24"/>
          <w:szCs w:val="24"/>
        </w:rPr>
        <w:t xml:space="preserve">would </w:t>
      </w:r>
      <w:r>
        <w:rPr>
          <w:rFonts w:ascii="Times New Roman" w:hAnsi="Times New Roman" w:cs="Times New Roman"/>
          <w:sz w:val="24"/>
          <w:szCs w:val="24"/>
        </w:rPr>
        <w:t>ha</w:t>
      </w:r>
      <w:r w:rsidR="00D85EC8">
        <w:rPr>
          <w:rFonts w:ascii="Times New Roman" w:hAnsi="Times New Roman" w:cs="Times New Roman"/>
          <w:sz w:val="24"/>
          <w:szCs w:val="24"/>
        </w:rPr>
        <w:t>ve</w:t>
      </w:r>
      <w:r>
        <w:rPr>
          <w:rFonts w:ascii="Times New Roman" w:hAnsi="Times New Roman" w:cs="Times New Roman"/>
          <w:sz w:val="24"/>
          <w:szCs w:val="24"/>
        </w:rPr>
        <w:t xml:space="preserve"> the potential to deliver more rapid responses to infringements, be more flexible </w:t>
      </w:r>
      <w:r w:rsidR="00774D19">
        <w:rPr>
          <w:rFonts w:ascii="Times New Roman" w:hAnsi="Times New Roman" w:cs="Times New Roman"/>
          <w:sz w:val="24"/>
          <w:szCs w:val="24"/>
        </w:rPr>
        <w:t>so as to</w:t>
      </w:r>
      <w:r w:rsidR="00D85EC8">
        <w:rPr>
          <w:rFonts w:ascii="Times New Roman" w:hAnsi="Times New Roman" w:cs="Times New Roman"/>
          <w:sz w:val="24"/>
          <w:szCs w:val="24"/>
        </w:rPr>
        <w:t xml:space="preserve"> adapt to rapidly changing media environment</w:t>
      </w:r>
      <w:r w:rsidR="00774D19">
        <w:rPr>
          <w:rFonts w:ascii="Times New Roman" w:hAnsi="Times New Roman" w:cs="Times New Roman"/>
          <w:sz w:val="24"/>
          <w:szCs w:val="24"/>
        </w:rPr>
        <w:t>s</w:t>
      </w:r>
      <w:r>
        <w:rPr>
          <w:rFonts w:ascii="Times New Roman" w:hAnsi="Times New Roman" w:cs="Times New Roman"/>
          <w:sz w:val="24"/>
          <w:szCs w:val="24"/>
        </w:rPr>
        <w:t xml:space="preserve"> and be more effective in view of the cooperation that </w:t>
      </w:r>
      <w:r w:rsidR="00774D19">
        <w:rPr>
          <w:rFonts w:ascii="Times New Roman" w:hAnsi="Times New Roman" w:cs="Times New Roman"/>
          <w:sz w:val="24"/>
          <w:szCs w:val="24"/>
        </w:rPr>
        <w:t xml:space="preserve">would </w:t>
      </w:r>
      <w:r>
        <w:rPr>
          <w:rFonts w:ascii="Times New Roman" w:hAnsi="Times New Roman" w:cs="Times New Roman"/>
          <w:sz w:val="24"/>
          <w:szCs w:val="24"/>
        </w:rPr>
        <w:t xml:space="preserve">be established with public authorities to achieve better health outcomes for all, rather than alienate industry </w:t>
      </w:r>
      <w:r w:rsidR="00774D19">
        <w:rPr>
          <w:rFonts w:ascii="Times New Roman" w:hAnsi="Times New Roman" w:cs="Times New Roman"/>
          <w:sz w:val="24"/>
          <w:szCs w:val="24"/>
        </w:rPr>
        <w:t xml:space="preserve">operators </w:t>
      </w:r>
      <w:r>
        <w:rPr>
          <w:rFonts w:ascii="Times New Roman" w:hAnsi="Times New Roman" w:cs="Times New Roman"/>
          <w:sz w:val="24"/>
          <w:szCs w:val="24"/>
        </w:rPr>
        <w:t>by imposing binding rules on them that they do not approve of.</w:t>
      </w:r>
    </w:p>
    <w:p w14:paraId="59C18BBD" w14:textId="77777777" w:rsidR="00277982" w:rsidRDefault="00277982" w:rsidP="00D54251">
      <w:pPr>
        <w:spacing w:after="0"/>
        <w:jc w:val="both"/>
        <w:rPr>
          <w:rFonts w:ascii="Times New Roman" w:hAnsi="Times New Roman"/>
          <w:sz w:val="24"/>
          <w:szCs w:val="24"/>
        </w:rPr>
      </w:pPr>
    </w:p>
    <w:p w14:paraId="360E2A89" w14:textId="12C19D90" w:rsidR="00932EC8" w:rsidRDefault="009A7951" w:rsidP="00D54251">
      <w:pPr>
        <w:spacing w:after="0"/>
        <w:jc w:val="both"/>
        <w:rPr>
          <w:rFonts w:ascii="Times New Roman" w:hAnsi="Times New Roman"/>
          <w:sz w:val="24"/>
          <w:szCs w:val="24"/>
        </w:rPr>
      </w:pPr>
      <w:r>
        <w:rPr>
          <w:rFonts w:ascii="Times New Roman" w:hAnsi="Times New Roman"/>
          <w:sz w:val="24"/>
          <w:szCs w:val="24"/>
        </w:rPr>
        <w:t>S</w:t>
      </w:r>
      <w:r w:rsidR="00932EC8">
        <w:rPr>
          <w:rFonts w:ascii="Times New Roman" w:hAnsi="Times New Roman"/>
          <w:sz w:val="24"/>
          <w:szCs w:val="24"/>
        </w:rPr>
        <w:t>uch a belief is</w:t>
      </w:r>
      <w:r>
        <w:rPr>
          <w:rFonts w:ascii="Times New Roman" w:hAnsi="Times New Roman"/>
          <w:sz w:val="24"/>
          <w:szCs w:val="24"/>
        </w:rPr>
        <w:t xml:space="preserve"> regrettably</w:t>
      </w:r>
      <w:r w:rsidR="00932EC8">
        <w:rPr>
          <w:rFonts w:ascii="Times New Roman" w:hAnsi="Times New Roman"/>
          <w:sz w:val="24"/>
          <w:szCs w:val="24"/>
        </w:rPr>
        <w:t xml:space="preserve"> not founded on evidence.  </w:t>
      </w:r>
      <w:r w:rsidR="00D85EC8">
        <w:rPr>
          <w:rFonts w:ascii="Times New Roman" w:hAnsi="Times New Roman"/>
          <w:sz w:val="24"/>
          <w:szCs w:val="24"/>
        </w:rPr>
        <w:t>A range of independent experts from the EU and beyond</w:t>
      </w:r>
      <w:r w:rsidR="00D85EC8" w:rsidDel="00D85EC8">
        <w:rPr>
          <w:rFonts w:ascii="Times New Roman" w:hAnsi="Times New Roman"/>
          <w:sz w:val="24"/>
          <w:szCs w:val="24"/>
        </w:rPr>
        <w:t xml:space="preserve"> </w:t>
      </w:r>
      <w:r w:rsidR="00D85EC8">
        <w:rPr>
          <w:rFonts w:ascii="Times New Roman" w:hAnsi="Times New Roman"/>
          <w:sz w:val="24"/>
          <w:szCs w:val="24"/>
        </w:rPr>
        <w:t xml:space="preserve">widely support </w:t>
      </w:r>
      <w:r w:rsidR="00932EC8">
        <w:rPr>
          <w:rFonts w:ascii="Times New Roman" w:hAnsi="Times New Roman"/>
          <w:sz w:val="24"/>
          <w:szCs w:val="24"/>
        </w:rPr>
        <w:t>the opposite view that s</w:t>
      </w:r>
      <w:r w:rsidR="00932EC8" w:rsidRPr="0098732E">
        <w:rPr>
          <w:rFonts w:ascii="Times New Roman" w:hAnsi="Times New Roman"/>
          <w:sz w:val="24"/>
          <w:szCs w:val="24"/>
        </w:rPr>
        <w:t xml:space="preserve">elf-regulation </w:t>
      </w:r>
      <w:r w:rsidR="00932EC8">
        <w:rPr>
          <w:rFonts w:ascii="Times New Roman" w:hAnsi="Times New Roman"/>
          <w:sz w:val="24"/>
          <w:szCs w:val="24"/>
        </w:rPr>
        <w:t>is not</w:t>
      </w:r>
      <w:r w:rsidR="00932EC8" w:rsidRPr="0098732E">
        <w:rPr>
          <w:rFonts w:ascii="Times New Roman" w:hAnsi="Times New Roman"/>
          <w:sz w:val="24"/>
          <w:szCs w:val="24"/>
        </w:rPr>
        <w:t xml:space="preserve"> a suitable regulatory mechanism to protect children effectively from </w:t>
      </w:r>
      <w:r w:rsidR="00932EC8">
        <w:rPr>
          <w:rFonts w:ascii="Times New Roman" w:hAnsi="Times New Roman"/>
          <w:sz w:val="24"/>
          <w:szCs w:val="24"/>
        </w:rPr>
        <w:t xml:space="preserve">the </w:t>
      </w:r>
      <w:r>
        <w:rPr>
          <w:rFonts w:ascii="Times New Roman" w:hAnsi="Times New Roman"/>
          <w:sz w:val="24"/>
          <w:szCs w:val="24"/>
        </w:rPr>
        <w:t xml:space="preserve">harmful consequences that the </w:t>
      </w:r>
      <w:r w:rsidR="00932EC8">
        <w:rPr>
          <w:rFonts w:ascii="Times New Roman" w:hAnsi="Times New Roman"/>
          <w:sz w:val="24"/>
          <w:szCs w:val="24"/>
        </w:rPr>
        <w:t>marketing of HFSS food and alcoholic beverages</w:t>
      </w:r>
      <w:r>
        <w:rPr>
          <w:rFonts w:ascii="Times New Roman" w:hAnsi="Times New Roman"/>
          <w:sz w:val="24"/>
          <w:szCs w:val="24"/>
        </w:rPr>
        <w:t xml:space="preserve"> has on their health</w:t>
      </w:r>
      <w:r w:rsidR="00932EC8">
        <w:rPr>
          <w:rFonts w:ascii="Times New Roman" w:hAnsi="Times New Roman"/>
          <w:sz w:val="24"/>
          <w:szCs w:val="24"/>
        </w:rPr>
        <w:t>.</w:t>
      </w:r>
      <w:r w:rsidR="00932EC8">
        <w:rPr>
          <w:rStyle w:val="FootnoteReference"/>
          <w:rFonts w:ascii="Times New Roman" w:hAnsi="Times New Roman"/>
          <w:sz w:val="24"/>
          <w:szCs w:val="24"/>
        </w:rPr>
        <w:footnoteReference w:id="63"/>
      </w:r>
      <w:r w:rsidR="00932EC8">
        <w:rPr>
          <w:rFonts w:ascii="Times New Roman" w:hAnsi="Times New Roman"/>
          <w:sz w:val="24"/>
          <w:szCs w:val="24"/>
        </w:rPr>
        <w:t xml:space="preserve"> </w:t>
      </w:r>
      <w:r w:rsidR="00277982">
        <w:rPr>
          <w:rFonts w:ascii="Times New Roman" w:hAnsi="Times New Roman" w:cs="Times New Roman"/>
          <w:sz w:val="24"/>
          <w:szCs w:val="24"/>
        </w:rPr>
        <w:t>This should not come as a surprise. Self-regulation has</w:t>
      </w:r>
      <w:r w:rsidR="00277982" w:rsidRPr="00977DF5">
        <w:rPr>
          <w:rFonts w:ascii="Times New Roman" w:hAnsi="Times New Roman" w:cs="Times New Roman"/>
          <w:sz w:val="24"/>
          <w:szCs w:val="24"/>
        </w:rPr>
        <w:t xml:space="preserve"> inherent and</w:t>
      </w:r>
      <w:r w:rsidR="00277982">
        <w:rPr>
          <w:rFonts w:ascii="Times New Roman" w:hAnsi="Times New Roman" w:cs="Times New Roman"/>
          <w:sz w:val="24"/>
          <w:szCs w:val="24"/>
        </w:rPr>
        <w:t xml:space="preserve"> arguably </w:t>
      </w:r>
      <w:r w:rsidR="00277982" w:rsidRPr="00977DF5">
        <w:rPr>
          <w:rFonts w:ascii="Times New Roman" w:hAnsi="Times New Roman" w:cs="Times New Roman"/>
          <w:sz w:val="24"/>
          <w:szCs w:val="24"/>
        </w:rPr>
        <w:lastRenderedPageBreak/>
        <w:t xml:space="preserve">insurmountable weaknesses that mean that </w:t>
      </w:r>
      <w:r w:rsidR="00277982">
        <w:rPr>
          <w:rFonts w:ascii="Times New Roman" w:hAnsi="Times New Roman" w:cs="Times New Roman"/>
          <w:sz w:val="24"/>
          <w:szCs w:val="24"/>
        </w:rPr>
        <w:t>it</w:t>
      </w:r>
      <w:r w:rsidR="00277982" w:rsidRPr="00977DF5">
        <w:rPr>
          <w:rFonts w:ascii="Times New Roman" w:hAnsi="Times New Roman" w:cs="Times New Roman"/>
          <w:sz w:val="24"/>
          <w:szCs w:val="24"/>
        </w:rPr>
        <w:t xml:space="preserve"> will rarely</w:t>
      </w:r>
      <w:r w:rsidR="00277982">
        <w:rPr>
          <w:rFonts w:ascii="Times New Roman" w:hAnsi="Times New Roman" w:cs="Times New Roman"/>
          <w:sz w:val="24"/>
          <w:szCs w:val="24"/>
        </w:rPr>
        <w:t xml:space="preserve"> act as an</w:t>
      </w:r>
      <w:r w:rsidR="00277982" w:rsidRPr="00977DF5">
        <w:rPr>
          <w:rFonts w:ascii="Times New Roman" w:hAnsi="Times New Roman" w:cs="Times New Roman"/>
          <w:sz w:val="24"/>
          <w:szCs w:val="24"/>
        </w:rPr>
        <w:t xml:space="preserve"> effective replacement for legislation. Clearly, </w:t>
      </w:r>
      <w:r w:rsidR="00277982">
        <w:rPr>
          <w:rFonts w:ascii="Times New Roman" w:hAnsi="Times New Roman" w:cs="Times New Roman"/>
          <w:sz w:val="24"/>
          <w:szCs w:val="24"/>
        </w:rPr>
        <w:t>“</w:t>
      </w:r>
      <w:r w:rsidR="00277982" w:rsidRPr="00977DF5">
        <w:rPr>
          <w:rFonts w:ascii="Times New Roman" w:hAnsi="Times New Roman" w:cs="Times New Roman"/>
          <w:sz w:val="24"/>
          <w:szCs w:val="24"/>
        </w:rPr>
        <w:t>to defend the right to market alcohol</w:t>
      </w:r>
      <w:r w:rsidR="00277982">
        <w:rPr>
          <w:rFonts w:ascii="Times New Roman" w:hAnsi="Times New Roman" w:cs="Times New Roman"/>
          <w:sz w:val="24"/>
          <w:szCs w:val="24"/>
        </w:rPr>
        <w:t xml:space="preserve"> [and HFSS foods]</w:t>
      </w:r>
      <w:r w:rsidR="00277982" w:rsidRPr="00977DF5">
        <w:rPr>
          <w:rFonts w:ascii="Times New Roman" w:hAnsi="Times New Roman" w:cs="Times New Roman"/>
          <w:sz w:val="24"/>
          <w:szCs w:val="24"/>
        </w:rPr>
        <w:t xml:space="preserve"> is essential business activity for the vested interests involved</w:t>
      </w:r>
      <w:r w:rsidR="00277982">
        <w:rPr>
          <w:rFonts w:ascii="Times New Roman" w:hAnsi="Times New Roman" w:cs="Times New Roman"/>
          <w:sz w:val="24"/>
          <w:szCs w:val="24"/>
        </w:rPr>
        <w:t>”</w:t>
      </w:r>
      <w:r w:rsidR="00277982" w:rsidRPr="00977DF5">
        <w:rPr>
          <w:rFonts w:ascii="Times New Roman" w:hAnsi="Times New Roman" w:cs="Times New Roman"/>
          <w:sz w:val="24"/>
          <w:szCs w:val="24"/>
        </w:rPr>
        <w:t>,</w:t>
      </w:r>
      <w:r w:rsidR="00277982" w:rsidRPr="00977DF5">
        <w:rPr>
          <w:rStyle w:val="FootnoteReference"/>
          <w:rFonts w:ascii="Times New Roman" w:hAnsi="Times New Roman" w:cs="Times New Roman"/>
          <w:sz w:val="24"/>
          <w:szCs w:val="24"/>
        </w:rPr>
        <w:footnoteReference w:id="64"/>
      </w:r>
      <w:r w:rsidR="00277982" w:rsidRPr="00977DF5">
        <w:rPr>
          <w:rFonts w:ascii="Times New Roman" w:hAnsi="Times New Roman" w:cs="Times New Roman"/>
          <w:sz w:val="24"/>
          <w:szCs w:val="24"/>
        </w:rPr>
        <w:t xml:space="preserve"> and consequently any self-regulat</w:t>
      </w:r>
      <w:r w:rsidR="00277982">
        <w:rPr>
          <w:rFonts w:ascii="Times New Roman" w:hAnsi="Times New Roman" w:cs="Times New Roman"/>
          <w:sz w:val="24"/>
          <w:szCs w:val="24"/>
        </w:rPr>
        <w:t xml:space="preserve">ory commitments </w:t>
      </w:r>
      <w:r w:rsidR="00277982" w:rsidRPr="00977DF5">
        <w:rPr>
          <w:rFonts w:ascii="Times New Roman" w:hAnsi="Times New Roman" w:cs="Times New Roman"/>
          <w:sz w:val="24"/>
          <w:szCs w:val="24"/>
        </w:rPr>
        <w:t xml:space="preserve">will always be compromised. </w:t>
      </w:r>
      <w:r w:rsidR="00277982">
        <w:rPr>
          <w:rFonts w:ascii="Times New Roman" w:hAnsi="Times New Roman"/>
          <w:sz w:val="24"/>
          <w:szCs w:val="24"/>
        </w:rPr>
        <w:t>An</w:t>
      </w:r>
      <w:r w:rsidR="00932EC8">
        <w:rPr>
          <w:rFonts w:ascii="Times New Roman" w:hAnsi="Times New Roman"/>
          <w:sz w:val="24"/>
          <w:szCs w:val="24"/>
        </w:rPr>
        <w:t xml:space="preserve"> inherent conflict of interest </w:t>
      </w:r>
      <w:r w:rsidR="00277982">
        <w:rPr>
          <w:rFonts w:ascii="Times New Roman" w:hAnsi="Times New Roman"/>
          <w:sz w:val="24"/>
          <w:szCs w:val="24"/>
        </w:rPr>
        <w:t xml:space="preserve">does </w:t>
      </w:r>
      <w:r w:rsidR="00932EC8">
        <w:rPr>
          <w:rFonts w:ascii="Times New Roman" w:hAnsi="Times New Roman"/>
          <w:sz w:val="24"/>
          <w:szCs w:val="24"/>
        </w:rPr>
        <w:t>arise when commercial operators are asked to voluntarily stop marketing to children whilst they have a primary responsibility towards their shareholders to increase their profits. Marketing is one of the most effective tools available to them to reach this objective and thus for both the food and the alcoholic beverages industries it has been an established</w:t>
      </w:r>
      <w:r w:rsidR="00932EC8">
        <w:rPr>
          <w:rFonts w:ascii="Times New Roman" w:hAnsi="Times New Roman" w:cs="Times New Roman"/>
          <w:sz w:val="24"/>
          <w:szCs w:val="24"/>
        </w:rPr>
        <w:t xml:space="preserve"> commercial objective</w:t>
      </w:r>
      <w:r w:rsidR="00932EC8" w:rsidRPr="00977DF5">
        <w:rPr>
          <w:rFonts w:ascii="Times New Roman" w:hAnsi="Times New Roman" w:cs="Times New Roman"/>
          <w:sz w:val="24"/>
          <w:szCs w:val="24"/>
        </w:rPr>
        <w:t xml:space="preserve"> </w:t>
      </w:r>
      <w:r w:rsidR="00932EC8">
        <w:rPr>
          <w:rFonts w:ascii="Times New Roman" w:hAnsi="Times New Roman" w:cs="Times New Roman"/>
          <w:sz w:val="24"/>
          <w:szCs w:val="24"/>
        </w:rPr>
        <w:t xml:space="preserve">to </w:t>
      </w:r>
      <w:r w:rsidR="00932EC8" w:rsidRPr="00977DF5">
        <w:rPr>
          <w:rFonts w:ascii="Times New Roman" w:hAnsi="Times New Roman" w:cs="Times New Roman"/>
          <w:sz w:val="24"/>
          <w:szCs w:val="24"/>
        </w:rPr>
        <w:t>actively</w:t>
      </w:r>
      <w:r w:rsidR="00932EC8">
        <w:rPr>
          <w:rFonts w:ascii="Times New Roman" w:hAnsi="Times New Roman" w:cs="Times New Roman"/>
          <w:sz w:val="24"/>
          <w:szCs w:val="24"/>
        </w:rPr>
        <w:t xml:space="preserve"> </w:t>
      </w:r>
      <w:r w:rsidR="00932EC8" w:rsidRPr="00977DF5">
        <w:rPr>
          <w:rFonts w:ascii="Times New Roman" w:hAnsi="Times New Roman" w:cs="Times New Roman"/>
          <w:sz w:val="24"/>
          <w:szCs w:val="24"/>
        </w:rPr>
        <w:t xml:space="preserve">target </w:t>
      </w:r>
      <w:r w:rsidR="00CB186B">
        <w:rPr>
          <w:rFonts w:ascii="Times New Roman" w:hAnsi="Times New Roman" w:cs="Times New Roman"/>
          <w:sz w:val="24"/>
          <w:szCs w:val="24"/>
        </w:rPr>
        <w:t>children</w:t>
      </w:r>
      <w:r w:rsidR="00932EC8" w:rsidRPr="00977DF5">
        <w:rPr>
          <w:rFonts w:ascii="Times New Roman" w:hAnsi="Times New Roman" w:cs="Times New Roman"/>
          <w:sz w:val="24"/>
          <w:szCs w:val="24"/>
        </w:rPr>
        <w:t xml:space="preserve"> as key marketing audiences</w:t>
      </w:r>
      <w:r w:rsidR="00932EC8">
        <w:rPr>
          <w:rFonts w:ascii="Times New Roman" w:hAnsi="Times New Roman" w:cs="Times New Roman"/>
          <w:sz w:val="24"/>
          <w:szCs w:val="24"/>
        </w:rPr>
        <w:t>.</w:t>
      </w:r>
      <w:r w:rsidR="00932EC8" w:rsidRPr="00977DF5">
        <w:rPr>
          <w:rStyle w:val="FootnoteReference"/>
          <w:rFonts w:ascii="Times New Roman" w:hAnsi="Times New Roman" w:cs="Times New Roman"/>
          <w:sz w:val="24"/>
          <w:szCs w:val="24"/>
        </w:rPr>
        <w:footnoteReference w:id="65"/>
      </w:r>
      <w:r w:rsidR="00932EC8">
        <w:rPr>
          <w:rFonts w:ascii="Times New Roman" w:hAnsi="Times New Roman"/>
          <w:sz w:val="24"/>
          <w:szCs w:val="24"/>
        </w:rPr>
        <w:t xml:space="preserve"> Consequently, asking the industries to </w:t>
      </w:r>
      <w:r w:rsidR="00B52260">
        <w:rPr>
          <w:rFonts w:ascii="Times New Roman" w:hAnsi="Times New Roman"/>
          <w:sz w:val="24"/>
          <w:szCs w:val="24"/>
        </w:rPr>
        <w:t>self-regulate</w:t>
      </w:r>
      <w:r w:rsidR="00932EC8">
        <w:rPr>
          <w:rFonts w:ascii="Times New Roman" w:hAnsi="Times New Roman"/>
          <w:sz w:val="24"/>
          <w:szCs w:val="24"/>
        </w:rPr>
        <w:t xml:space="preserve"> would amount to “putting Dracula in charge of a blood bank”.</w:t>
      </w:r>
      <w:r w:rsidR="00932EC8">
        <w:rPr>
          <w:rStyle w:val="FootnoteReference"/>
          <w:rFonts w:ascii="Times New Roman" w:hAnsi="Times New Roman"/>
          <w:sz w:val="24"/>
          <w:szCs w:val="24"/>
        </w:rPr>
        <w:footnoteReference w:id="66"/>
      </w:r>
      <w:r w:rsidR="00932EC8">
        <w:rPr>
          <w:rFonts w:ascii="Times New Roman" w:hAnsi="Times New Roman"/>
          <w:sz w:val="24"/>
          <w:szCs w:val="24"/>
        </w:rPr>
        <w:t xml:space="preserve"> </w:t>
      </w:r>
    </w:p>
    <w:p w14:paraId="36585B19" w14:textId="77777777" w:rsidR="00173268" w:rsidRDefault="00173268" w:rsidP="00D54251">
      <w:pPr>
        <w:spacing w:after="0"/>
        <w:contextualSpacing/>
        <w:jc w:val="both"/>
        <w:rPr>
          <w:rFonts w:ascii="Times New Roman" w:hAnsi="Times New Roman"/>
          <w:sz w:val="24"/>
          <w:szCs w:val="24"/>
        </w:rPr>
      </w:pPr>
    </w:p>
    <w:p w14:paraId="77ECA78C" w14:textId="4ECCE7EE" w:rsidR="0045401B" w:rsidRDefault="00277982" w:rsidP="00D54251">
      <w:pPr>
        <w:spacing w:after="0"/>
        <w:jc w:val="both"/>
        <w:rPr>
          <w:rFonts w:ascii="Times New Roman" w:hAnsi="Times New Roman" w:cs="Times New Roman"/>
          <w:sz w:val="24"/>
          <w:szCs w:val="24"/>
        </w:rPr>
      </w:pPr>
      <w:r>
        <w:rPr>
          <w:rFonts w:ascii="Times New Roman" w:hAnsi="Times New Roman" w:cs="Times New Roman"/>
          <w:sz w:val="24"/>
          <w:szCs w:val="24"/>
        </w:rPr>
        <w:t>If we review the commitments that</w:t>
      </w:r>
      <w:r w:rsidR="009A7951">
        <w:rPr>
          <w:rFonts w:ascii="Times New Roman" w:hAnsi="Times New Roman" w:cs="Times New Roman"/>
          <w:sz w:val="24"/>
          <w:szCs w:val="24"/>
        </w:rPr>
        <w:t xml:space="preserve"> HFSS</w:t>
      </w:r>
      <w:r>
        <w:rPr>
          <w:rFonts w:ascii="Times New Roman" w:hAnsi="Times New Roman" w:cs="Times New Roman"/>
          <w:sz w:val="24"/>
          <w:szCs w:val="24"/>
        </w:rPr>
        <w:t xml:space="preserve"> food and alcoholic beverages industry operators have made – all of which are supposed to share the common objective of reducing the exposure of children to alcohol and HFSS food marketing – one cannot but conclude that they have failed to respond effectively to concerns related to growing obesity rates and harmful drinking patterns among children. </w:t>
      </w:r>
      <w:r w:rsidR="00303955">
        <w:rPr>
          <w:rFonts w:ascii="Times New Roman" w:hAnsi="Times New Roman" w:cs="Times New Roman"/>
          <w:sz w:val="24"/>
          <w:szCs w:val="24"/>
        </w:rPr>
        <w:t>This can be observed firstly in the fact</w:t>
      </w:r>
      <w:r w:rsidR="000F4880">
        <w:rPr>
          <w:rFonts w:ascii="Times New Roman" w:hAnsi="Times New Roman" w:cs="Times New Roman"/>
          <w:sz w:val="24"/>
          <w:szCs w:val="24"/>
        </w:rPr>
        <w:t xml:space="preserve"> that t</w:t>
      </w:r>
      <w:r w:rsidR="000F4880" w:rsidRPr="00977DF5">
        <w:rPr>
          <w:rFonts w:ascii="Times New Roman" w:hAnsi="Times New Roman" w:cs="Times New Roman"/>
          <w:sz w:val="24"/>
          <w:szCs w:val="24"/>
        </w:rPr>
        <w:t xml:space="preserve">he majority of self-regulatory </w:t>
      </w:r>
      <w:r w:rsidR="000F4880">
        <w:rPr>
          <w:rFonts w:ascii="Times New Roman" w:hAnsi="Times New Roman" w:cs="Times New Roman"/>
          <w:sz w:val="24"/>
          <w:szCs w:val="24"/>
        </w:rPr>
        <w:t>norms</w:t>
      </w:r>
      <w:r>
        <w:rPr>
          <w:rFonts w:ascii="Times New Roman" w:hAnsi="Times New Roman" w:cs="Times New Roman"/>
          <w:sz w:val="24"/>
          <w:szCs w:val="24"/>
        </w:rPr>
        <w:t xml:space="preserve"> relating to the marketing of alcoholic beverages</w:t>
      </w:r>
      <w:r w:rsidR="000F4880">
        <w:rPr>
          <w:rFonts w:ascii="Times New Roman" w:hAnsi="Times New Roman" w:cs="Times New Roman"/>
          <w:sz w:val="24"/>
          <w:szCs w:val="24"/>
        </w:rPr>
        <w:t xml:space="preserve"> have focused on </w:t>
      </w:r>
      <w:r w:rsidR="00AE3E52">
        <w:rPr>
          <w:rFonts w:ascii="Times New Roman" w:hAnsi="Times New Roman" w:cs="Times New Roman"/>
          <w:sz w:val="24"/>
          <w:szCs w:val="24"/>
        </w:rPr>
        <w:t xml:space="preserve">content-based regulation, which is </w:t>
      </w:r>
      <w:r w:rsidR="000F4880" w:rsidRPr="00977DF5">
        <w:rPr>
          <w:rFonts w:ascii="Times New Roman" w:hAnsi="Times New Roman" w:cs="Times New Roman"/>
          <w:sz w:val="24"/>
          <w:szCs w:val="24"/>
        </w:rPr>
        <w:t>far easier</w:t>
      </w:r>
      <w:r w:rsidR="0045401B">
        <w:rPr>
          <w:rFonts w:ascii="Times New Roman" w:hAnsi="Times New Roman" w:cs="Times New Roman"/>
          <w:sz w:val="24"/>
          <w:szCs w:val="24"/>
        </w:rPr>
        <w:t xml:space="preserve"> for industry </w:t>
      </w:r>
      <w:r w:rsidR="009A7951">
        <w:rPr>
          <w:rFonts w:ascii="Times New Roman" w:hAnsi="Times New Roman" w:cs="Times New Roman"/>
          <w:sz w:val="24"/>
          <w:szCs w:val="24"/>
        </w:rPr>
        <w:t>operators</w:t>
      </w:r>
      <w:r w:rsidR="000F4880" w:rsidRPr="00977DF5">
        <w:rPr>
          <w:rFonts w:ascii="Times New Roman" w:hAnsi="Times New Roman" w:cs="Times New Roman"/>
          <w:sz w:val="24"/>
          <w:szCs w:val="24"/>
        </w:rPr>
        <w:t xml:space="preserve"> to manipulate than volume-based regulation</w:t>
      </w:r>
      <w:r w:rsidR="00C32267">
        <w:rPr>
          <w:rFonts w:ascii="Times New Roman" w:hAnsi="Times New Roman" w:cs="Times New Roman"/>
          <w:sz w:val="24"/>
          <w:szCs w:val="24"/>
        </w:rPr>
        <w:t xml:space="preserve">, thus ensuring that advertising elements likely to entice children that are not caught by the AVMS Directive are also not caught by the </w:t>
      </w:r>
      <w:r w:rsidR="00A5784B">
        <w:rPr>
          <w:rFonts w:ascii="Times New Roman" w:hAnsi="Times New Roman" w:cs="Times New Roman"/>
          <w:sz w:val="24"/>
          <w:szCs w:val="24"/>
        </w:rPr>
        <w:t xml:space="preserve">relevant </w:t>
      </w:r>
      <w:r w:rsidR="000F2968">
        <w:rPr>
          <w:rFonts w:ascii="Times New Roman" w:hAnsi="Times New Roman" w:cs="Times New Roman"/>
          <w:sz w:val="24"/>
          <w:szCs w:val="24"/>
        </w:rPr>
        <w:t>codes</w:t>
      </w:r>
      <w:r w:rsidR="00AE3E52">
        <w:rPr>
          <w:rFonts w:ascii="Times New Roman" w:hAnsi="Times New Roman" w:cs="Times New Roman"/>
          <w:sz w:val="24"/>
          <w:szCs w:val="24"/>
        </w:rPr>
        <w:t xml:space="preserve">. </w:t>
      </w:r>
      <w:r w:rsidR="008C7413">
        <w:rPr>
          <w:rFonts w:ascii="Times New Roman" w:hAnsi="Times New Roman" w:cs="Times New Roman"/>
          <w:sz w:val="24"/>
          <w:szCs w:val="24"/>
        </w:rPr>
        <w:t>A</w:t>
      </w:r>
      <w:r w:rsidR="00C32267">
        <w:rPr>
          <w:rFonts w:ascii="Times New Roman" w:hAnsi="Times New Roman" w:cs="Times New Roman"/>
          <w:sz w:val="24"/>
          <w:szCs w:val="24"/>
        </w:rPr>
        <w:t xml:space="preserve"> report produced</w:t>
      </w:r>
      <w:r w:rsidR="000F4880" w:rsidRPr="00977DF5">
        <w:rPr>
          <w:rFonts w:ascii="Times New Roman" w:hAnsi="Times New Roman" w:cs="Times New Roman"/>
          <w:sz w:val="24"/>
          <w:szCs w:val="24"/>
        </w:rPr>
        <w:t xml:space="preserve"> by</w:t>
      </w:r>
      <w:r w:rsidR="00C32267">
        <w:rPr>
          <w:rFonts w:ascii="Times New Roman" w:hAnsi="Times New Roman" w:cs="Times New Roman"/>
          <w:sz w:val="24"/>
          <w:szCs w:val="24"/>
        </w:rPr>
        <w:t xml:space="preserve"> the</w:t>
      </w:r>
      <w:r w:rsidR="000F4880" w:rsidRPr="00977DF5">
        <w:rPr>
          <w:rFonts w:ascii="Times New Roman" w:hAnsi="Times New Roman" w:cs="Times New Roman"/>
          <w:sz w:val="24"/>
          <w:szCs w:val="24"/>
        </w:rPr>
        <w:t xml:space="preserve"> </w:t>
      </w:r>
      <w:r w:rsidR="000F4880" w:rsidRPr="00977DF5">
        <w:rPr>
          <w:rFonts w:ascii="Times New Roman" w:hAnsi="Times New Roman" w:cs="Times New Roman"/>
          <w:sz w:val="24"/>
          <w:szCs w:val="24"/>
        </w:rPr>
        <w:lastRenderedPageBreak/>
        <w:t>AMMIE</w:t>
      </w:r>
      <w:r w:rsidR="00C32267">
        <w:rPr>
          <w:rFonts w:ascii="Times New Roman" w:hAnsi="Times New Roman" w:cs="Times New Roman"/>
          <w:sz w:val="24"/>
          <w:szCs w:val="24"/>
        </w:rPr>
        <w:t xml:space="preserve"> project</w:t>
      </w:r>
      <w:r w:rsidR="000F4880" w:rsidRPr="00977DF5">
        <w:rPr>
          <w:rFonts w:ascii="Times New Roman" w:hAnsi="Times New Roman" w:cs="Times New Roman"/>
          <w:sz w:val="24"/>
          <w:szCs w:val="24"/>
        </w:rPr>
        <w:t xml:space="preserve"> </w:t>
      </w:r>
      <w:r w:rsidR="00060F88">
        <w:rPr>
          <w:rFonts w:ascii="Times New Roman" w:hAnsi="Times New Roman" w:cs="Times New Roman"/>
          <w:sz w:val="24"/>
          <w:szCs w:val="24"/>
        </w:rPr>
        <w:t xml:space="preserve">examining the alcohol advertising </w:t>
      </w:r>
      <w:r w:rsidR="00A5784B">
        <w:rPr>
          <w:rFonts w:ascii="Times New Roman" w:hAnsi="Times New Roman" w:cs="Times New Roman"/>
          <w:sz w:val="24"/>
          <w:szCs w:val="24"/>
        </w:rPr>
        <w:t xml:space="preserve">codes </w:t>
      </w:r>
      <w:r w:rsidR="00060F88">
        <w:rPr>
          <w:rFonts w:ascii="Times New Roman" w:hAnsi="Times New Roman" w:cs="Times New Roman"/>
          <w:sz w:val="24"/>
          <w:szCs w:val="24"/>
        </w:rPr>
        <w:t>of several Member states</w:t>
      </w:r>
      <w:r w:rsidR="000F4880" w:rsidRPr="00977DF5">
        <w:rPr>
          <w:rFonts w:ascii="Times New Roman" w:hAnsi="Times New Roman" w:cs="Times New Roman"/>
          <w:sz w:val="24"/>
          <w:szCs w:val="24"/>
        </w:rPr>
        <w:t xml:space="preserve"> </w:t>
      </w:r>
      <w:r w:rsidR="008C7413">
        <w:rPr>
          <w:rFonts w:ascii="Times New Roman" w:hAnsi="Times New Roman" w:cs="Times New Roman"/>
          <w:sz w:val="24"/>
          <w:szCs w:val="24"/>
        </w:rPr>
        <w:t>observes</w:t>
      </w:r>
      <w:r w:rsidR="006D7693">
        <w:rPr>
          <w:rFonts w:ascii="Times New Roman" w:hAnsi="Times New Roman" w:cs="Times New Roman"/>
          <w:sz w:val="24"/>
          <w:szCs w:val="24"/>
        </w:rPr>
        <w:t>:</w:t>
      </w:r>
    </w:p>
    <w:p w14:paraId="580E7940" w14:textId="77777777" w:rsidR="00A67F20" w:rsidRDefault="00A67F20" w:rsidP="00D54251">
      <w:pPr>
        <w:spacing w:after="0"/>
        <w:jc w:val="both"/>
        <w:rPr>
          <w:rFonts w:ascii="Times New Roman" w:hAnsi="Times New Roman" w:cs="Times New Roman"/>
          <w:sz w:val="24"/>
          <w:szCs w:val="24"/>
        </w:rPr>
      </w:pPr>
    </w:p>
    <w:p w14:paraId="7AE8E3CD" w14:textId="2D14695C" w:rsidR="0045401B" w:rsidRDefault="0045401B" w:rsidP="00D54251">
      <w:pPr>
        <w:spacing w:after="0"/>
        <w:ind w:left="720" w:firstLine="60"/>
        <w:jc w:val="both"/>
        <w:rPr>
          <w:rFonts w:ascii="Times New Roman" w:hAnsi="Times New Roman" w:cs="Times New Roman"/>
          <w:sz w:val="24"/>
          <w:szCs w:val="24"/>
        </w:rPr>
      </w:pPr>
      <w:r>
        <w:rPr>
          <w:rFonts w:ascii="Times New Roman" w:hAnsi="Times New Roman" w:cs="Times New Roman"/>
          <w:sz w:val="24"/>
          <w:szCs w:val="24"/>
        </w:rPr>
        <w:t>“</w:t>
      </w:r>
      <w:r w:rsidR="006D7693">
        <w:rPr>
          <w:rFonts w:ascii="Times New Roman" w:hAnsi="Times New Roman" w:cs="Times New Roman"/>
          <w:sz w:val="24"/>
          <w:szCs w:val="24"/>
        </w:rPr>
        <w:t>E</w:t>
      </w:r>
      <w:r w:rsidR="000F4880" w:rsidRPr="00977DF5">
        <w:rPr>
          <w:rFonts w:ascii="Times New Roman" w:hAnsi="Times New Roman" w:cs="Times New Roman"/>
          <w:sz w:val="24"/>
          <w:szCs w:val="24"/>
        </w:rPr>
        <w:t>lements included in alcohol advertising campai</w:t>
      </w:r>
      <w:r w:rsidR="00AE3E52">
        <w:rPr>
          <w:rFonts w:ascii="Times New Roman" w:hAnsi="Times New Roman" w:cs="Times New Roman"/>
          <w:sz w:val="24"/>
          <w:szCs w:val="24"/>
        </w:rPr>
        <w:t>gns that are, according to our y</w:t>
      </w:r>
      <w:r w:rsidR="000F4880" w:rsidRPr="00977DF5">
        <w:rPr>
          <w:rFonts w:ascii="Times New Roman" w:hAnsi="Times New Roman" w:cs="Times New Roman"/>
          <w:sz w:val="24"/>
          <w:szCs w:val="24"/>
        </w:rPr>
        <w:t>outh panels, part of the youth culture, were not identified as such by Advertising Code Committee. Moreover, humour is an attractive style element to young people and yet is not addressed in the self-regulatory codes</w:t>
      </w:r>
      <w:r>
        <w:rPr>
          <w:rFonts w:ascii="Times New Roman" w:hAnsi="Times New Roman" w:cs="Times New Roman"/>
          <w:sz w:val="24"/>
          <w:szCs w:val="24"/>
        </w:rPr>
        <w:t>”</w:t>
      </w:r>
      <w:r w:rsidR="000F4880" w:rsidRPr="00977DF5">
        <w:rPr>
          <w:rFonts w:ascii="Times New Roman" w:hAnsi="Times New Roman" w:cs="Times New Roman"/>
          <w:sz w:val="24"/>
          <w:szCs w:val="24"/>
        </w:rPr>
        <w:t>.</w:t>
      </w:r>
      <w:r w:rsidR="000F4880" w:rsidRPr="00977DF5">
        <w:rPr>
          <w:rStyle w:val="FootnoteReference"/>
          <w:rFonts w:ascii="Times New Roman" w:hAnsi="Times New Roman" w:cs="Times New Roman"/>
          <w:sz w:val="24"/>
          <w:szCs w:val="24"/>
        </w:rPr>
        <w:footnoteReference w:id="67"/>
      </w:r>
      <w:r w:rsidR="000F4880" w:rsidRPr="00977DF5">
        <w:rPr>
          <w:rFonts w:ascii="Times New Roman" w:hAnsi="Times New Roman" w:cs="Times New Roman"/>
          <w:sz w:val="24"/>
          <w:szCs w:val="24"/>
        </w:rPr>
        <w:t xml:space="preserve"> </w:t>
      </w:r>
    </w:p>
    <w:p w14:paraId="3E4E669D" w14:textId="77777777" w:rsidR="00A67F20" w:rsidRDefault="00A67F20" w:rsidP="00D54251">
      <w:pPr>
        <w:spacing w:after="0"/>
        <w:jc w:val="both"/>
        <w:rPr>
          <w:rFonts w:ascii="Times New Roman" w:hAnsi="Times New Roman" w:cs="Times New Roman"/>
          <w:sz w:val="24"/>
          <w:szCs w:val="24"/>
        </w:rPr>
      </w:pPr>
    </w:p>
    <w:p w14:paraId="15CD286A" w14:textId="67D2F128" w:rsidR="000F4880" w:rsidRDefault="000F4880"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The report </w:t>
      </w:r>
      <w:r w:rsidR="00AE3E52">
        <w:rPr>
          <w:rFonts w:ascii="Times New Roman" w:hAnsi="Times New Roman" w:cs="Times New Roman"/>
          <w:sz w:val="24"/>
          <w:szCs w:val="24"/>
        </w:rPr>
        <w:t xml:space="preserve">even </w:t>
      </w:r>
      <w:r w:rsidRPr="00977DF5">
        <w:rPr>
          <w:rFonts w:ascii="Times New Roman" w:hAnsi="Times New Roman" w:cs="Times New Roman"/>
          <w:sz w:val="24"/>
          <w:szCs w:val="24"/>
        </w:rPr>
        <w:t>explicitly accuses the industry of manipula</w:t>
      </w:r>
      <w:r w:rsidR="00AE3E52">
        <w:rPr>
          <w:rFonts w:ascii="Times New Roman" w:hAnsi="Times New Roman" w:cs="Times New Roman"/>
          <w:sz w:val="24"/>
          <w:szCs w:val="24"/>
        </w:rPr>
        <w:t>ting the code</w:t>
      </w:r>
      <w:r w:rsidRPr="00977DF5">
        <w:rPr>
          <w:rFonts w:ascii="Times New Roman" w:hAnsi="Times New Roman" w:cs="Times New Roman"/>
          <w:sz w:val="24"/>
          <w:szCs w:val="24"/>
        </w:rPr>
        <w:t xml:space="preserve">, </w:t>
      </w:r>
      <w:r w:rsidR="00AE3E52">
        <w:rPr>
          <w:rFonts w:ascii="Times New Roman" w:hAnsi="Times New Roman" w:cs="Times New Roman"/>
          <w:sz w:val="24"/>
          <w:szCs w:val="24"/>
        </w:rPr>
        <w:t xml:space="preserve">emphasising </w:t>
      </w:r>
      <w:r w:rsidRPr="00977DF5">
        <w:rPr>
          <w:rFonts w:ascii="Times New Roman" w:hAnsi="Times New Roman" w:cs="Times New Roman"/>
          <w:sz w:val="24"/>
          <w:szCs w:val="24"/>
        </w:rPr>
        <w:t xml:space="preserve">that these </w:t>
      </w:r>
      <w:r w:rsidR="000F2968">
        <w:rPr>
          <w:rFonts w:ascii="Times New Roman" w:hAnsi="Times New Roman" w:cs="Times New Roman"/>
          <w:sz w:val="24"/>
          <w:szCs w:val="24"/>
        </w:rPr>
        <w:t>commitments</w:t>
      </w:r>
      <w:r w:rsidR="000F2968" w:rsidRPr="00977DF5">
        <w:rPr>
          <w:rFonts w:ascii="Times New Roman" w:hAnsi="Times New Roman" w:cs="Times New Roman"/>
          <w:sz w:val="24"/>
          <w:szCs w:val="24"/>
        </w:rPr>
        <w:t xml:space="preserve"> </w:t>
      </w:r>
      <w:r w:rsidRPr="00977DF5">
        <w:rPr>
          <w:rFonts w:ascii="Times New Roman" w:hAnsi="Times New Roman" w:cs="Times New Roman"/>
          <w:sz w:val="24"/>
          <w:szCs w:val="24"/>
        </w:rPr>
        <w:t xml:space="preserve">are </w:t>
      </w:r>
      <w:r w:rsidR="000F2968">
        <w:rPr>
          <w:rFonts w:ascii="Times New Roman" w:hAnsi="Times New Roman" w:cs="Times New Roman"/>
          <w:sz w:val="24"/>
          <w:szCs w:val="24"/>
        </w:rPr>
        <w:t>“</w:t>
      </w:r>
      <w:r w:rsidRPr="00977DF5">
        <w:rPr>
          <w:rFonts w:ascii="Times New Roman" w:hAnsi="Times New Roman" w:cs="Times New Roman"/>
          <w:sz w:val="24"/>
          <w:szCs w:val="24"/>
        </w:rPr>
        <w:t>clever and precisely formulated thus resulting in easily rejected complaints</w:t>
      </w:r>
      <w:r w:rsidR="0045401B">
        <w:rPr>
          <w:rFonts w:ascii="Times New Roman" w:hAnsi="Times New Roman" w:cs="Times New Roman"/>
          <w:sz w:val="24"/>
          <w:szCs w:val="24"/>
        </w:rPr>
        <w:t>”</w:t>
      </w:r>
      <w:r w:rsidRPr="00977DF5">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68"/>
      </w:r>
      <w:r w:rsidRPr="00977DF5">
        <w:rPr>
          <w:rFonts w:ascii="Times New Roman" w:hAnsi="Times New Roman" w:cs="Times New Roman"/>
          <w:sz w:val="24"/>
          <w:szCs w:val="24"/>
        </w:rPr>
        <w:t xml:space="preserve"> how</w:t>
      </w:r>
      <w:r>
        <w:rPr>
          <w:rFonts w:ascii="Times New Roman" w:hAnsi="Times New Roman" w:cs="Times New Roman"/>
          <w:sz w:val="24"/>
          <w:szCs w:val="24"/>
        </w:rPr>
        <w:t>ever in truth, many of the self-</w:t>
      </w:r>
      <w:r w:rsidRPr="00977DF5">
        <w:rPr>
          <w:rFonts w:ascii="Times New Roman" w:hAnsi="Times New Roman" w:cs="Times New Roman"/>
          <w:sz w:val="24"/>
          <w:szCs w:val="24"/>
        </w:rPr>
        <w:t>regulatory codes do no more than simply implement the</w:t>
      </w:r>
      <w:r w:rsidR="008C7413">
        <w:rPr>
          <w:rFonts w:ascii="Times New Roman" w:hAnsi="Times New Roman" w:cs="Times New Roman"/>
          <w:sz w:val="24"/>
          <w:szCs w:val="24"/>
        </w:rPr>
        <w:t xml:space="preserve"> insufficiently protective</w:t>
      </w:r>
      <w:r w:rsidRPr="00977DF5">
        <w:rPr>
          <w:rFonts w:ascii="Times New Roman" w:hAnsi="Times New Roman" w:cs="Times New Roman"/>
          <w:sz w:val="24"/>
          <w:szCs w:val="24"/>
        </w:rPr>
        <w:t xml:space="preserve"> provisions already contained in the </w:t>
      </w:r>
      <w:r>
        <w:rPr>
          <w:rFonts w:ascii="Times New Roman" w:hAnsi="Times New Roman" w:cs="Times New Roman"/>
          <w:sz w:val="24"/>
          <w:szCs w:val="24"/>
        </w:rPr>
        <w:t>AVMS Directive</w:t>
      </w:r>
      <w:r w:rsidR="008C7413">
        <w:rPr>
          <w:rFonts w:ascii="Times New Roman" w:hAnsi="Times New Roman" w:cs="Times New Roman"/>
          <w:sz w:val="24"/>
          <w:szCs w:val="24"/>
        </w:rPr>
        <w:t xml:space="preserve">, a convenient way for the industry to inconspicuously avoid tighter </w:t>
      </w:r>
      <w:r w:rsidR="000F2968">
        <w:rPr>
          <w:rFonts w:ascii="Times New Roman" w:hAnsi="Times New Roman" w:cs="Times New Roman"/>
          <w:sz w:val="24"/>
          <w:szCs w:val="24"/>
        </w:rPr>
        <w:t>commitments</w:t>
      </w:r>
      <w:r w:rsidRPr="00977DF5">
        <w:rPr>
          <w:rFonts w:ascii="Times New Roman" w:hAnsi="Times New Roman" w:cs="Times New Roman"/>
          <w:sz w:val="24"/>
          <w:szCs w:val="24"/>
        </w:rPr>
        <w:t xml:space="preserve">. </w:t>
      </w:r>
    </w:p>
    <w:p w14:paraId="5963DC07" w14:textId="77777777" w:rsidR="0047206C" w:rsidRPr="00977DF5" w:rsidRDefault="0047206C" w:rsidP="00D54251">
      <w:pPr>
        <w:spacing w:after="0"/>
        <w:jc w:val="both"/>
        <w:rPr>
          <w:rFonts w:ascii="Times New Roman" w:hAnsi="Times New Roman" w:cs="Times New Roman"/>
          <w:sz w:val="24"/>
          <w:szCs w:val="24"/>
        </w:rPr>
      </w:pPr>
    </w:p>
    <w:p w14:paraId="2279B9C0" w14:textId="4FF21DC3" w:rsidR="000F4880" w:rsidRDefault="000F4880"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The pledges given by the industry as part of the EU Alcohol and Health Forum are even more cynically constructed.</w:t>
      </w:r>
      <w:r w:rsidR="00060F88">
        <w:rPr>
          <w:rFonts w:ascii="Times New Roman" w:hAnsi="Times New Roman" w:cs="Times New Roman"/>
          <w:sz w:val="24"/>
          <w:szCs w:val="24"/>
        </w:rPr>
        <w:t xml:space="preserve"> Of the 66 commitments on commercial communications, 53 have been made by alcohol producers. An examination of the content of these pledges reveals that at least 20 </w:t>
      </w:r>
      <w:r w:rsidRPr="00977DF5">
        <w:rPr>
          <w:rFonts w:ascii="Times New Roman" w:hAnsi="Times New Roman" w:cs="Times New Roman"/>
          <w:sz w:val="24"/>
          <w:szCs w:val="24"/>
        </w:rPr>
        <w:t xml:space="preserve">relate mainly to educational and informational aims rather than any concrete improvement on </w:t>
      </w:r>
      <w:r w:rsidR="00EC2702">
        <w:rPr>
          <w:rFonts w:ascii="Times New Roman" w:hAnsi="Times New Roman" w:cs="Times New Roman"/>
          <w:sz w:val="24"/>
          <w:szCs w:val="24"/>
        </w:rPr>
        <w:t>limiting the exposure of children to alcohol marketing</w:t>
      </w:r>
      <w:r w:rsidRPr="00977DF5">
        <w:rPr>
          <w:rFonts w:ascii="Times New Roman" w:hAnsi="Times New Roman" w:cs="Times New Roman"/>
          <w:sz w:val="24"/>
          <w:szCs w:val="24"/>
        </w:rPr>
        <w:t>.</w:t>
      </w:r>
      <w:r w:rsidR="009A7951">
        <w:rPr>
          <w:rFonts w:ascii="Times New Roman" w:hAnsi="Times New Roman" w:cs="Times New Roman"/>
          <w:sz w:val="24"/>
          <w:szCs w:val="24"/>
        </w:rPr>
        <w:t xml:space="preserve"> However, t</w:t>
      </w:r>
      <w:r w:rsidR="00060F88">
        <w:rPr>
          <w:rFonts w:ascii="Times New Roman" w:hAnsi="Times New Roman" w:cs="Times New Roman"/>
          <w:sz w:val="24"/>
          <w:szCs w:val="24"/>
        </w:rPr>
        <w:t xml:space="preserve">here is </w:t>
      </w:r>
      <w:r w:rsidR="009A7951">
        <w:rPr>
          <w:rFonts w:ascii="Times New Roman" w:hAnsi="Times New Roman" w:cs="Times New Roman"/>
          <w:sz w:val="24"/>
          <w:szCs w:val="24"/>
        </w:rPr>
        <w:t xml:space="preserve">overall </w:t>
      </w:r>
      <w:r w:rsidR="00060F88">
        <w:rPr>
          <w:rFonts w:ascii="Times New Roman" w:hAnsi="Times New Roman" w:cs="Times New Roman"/>
          <w:sz w:val="24"/>
          <w:szCs w:val="24"/>
        </w:rPr>
        <w:t xml:space="preserve">little evidence </w:t>
      </w:r>
      <w:r w:rsidRPr="00977DF5">
        <w:rPr>
          <w:rFonts w:ascii="Times New Roman" w:hAnsi="Times New Roman" w:cs="Times New Roman"/>
          <w:sz w:val="24"/>
          <w:szCs w:val="24"/>
        </w:rPr>
        <w:t xml:space="preserve">that educational programmes are </w:t>
      </w:r>
      <w:r w:rsidR="00060F88">
        <w:rPr>
          <w:rFonts w:ascii="Times New Roman" w:hAnsi="Times New Roman" w:cs="Times New Roman"/>
          <w:sz w:val="24"/>
          <w:szCs w:val="24"/>
        </w:rPr>
        <w:t xml:space="preserve">at all </w:t>
      </w:r>
      <w:r w:rsidRPr="00977DF5">
        <w:rPr>
          <w:rFonts w:ascii="Times New Roman" w:hAnsi="Times New Roman" w:cs="Times New Roman"/>
          <w:sz w:val="24"/>
          <w:szCs w:val="24"/>
        </w:rPr>
        <w:t>effective in reducing the level of alcohol related harm.</w:t>
      </w:r>
      <w:r w:rsidRPr="00977DF5">
        <w:rPr>
          <w:rStyle w:val="FootnoteReference"/>
          <w:rFonts w:ascii="Times New Roman" w:hAnsi="Times New Roman" w:cs="Times New Roman"/>
          <w:sz w:val="24"/>
          <w:szCs w:val="24"/>
        </w:rPr>
        <w:footnoteReference w:id="69"/>
      </w:r>
      <w:r w:rsidRPr="00977DF5">
        <w:rPr>
          <w:rFonts w:ascii="Times New Roman" w:hAnsi="Times New Roman" w:cs="Times New Roman"/>
          <w:sz w:val="24"/>
          <w:szCs w:val="24"/>
        </w:rPr>
        <w:t xml:space="preserve"> </w:t>
      </w:r>
      <w:r w:rsidR="009A7951">
        <w:rPr>
          <w:rFonts w:ascii="Times New Roman" w:hAnsi="Times New Roman" w:cs="Times New Roman"/>
          <w:sz w:val="24"/>
          <w:szCs w:val="24"/>
        </w:rPr>
        <w:t>T</w:t>
      </w:r>
      <w:r w:rsidR="00136504">
        <w:rPr>
          <w:rFonts w:ascii="Times New Roman" w:hAnsi="Times New Roman" w:cs="Times New Roman"/>
          <w:sz w:val="24"/>
          <w:szCs w:val="24"/>
        </w:rPr>
        <w:t>he remainder</w:t>
      </w:r>
      <w:r w:rsidR="009A7951">
        <w:rPr>
          <w:rFonts w:ascii="Times New Roman" w:hAnsi="Times New Roman" w:cs="Times New Roman"/>
          <w:sz w:val="24"/>
          <w:szCs w:val="24"/>
        </w:rPr>
        <w:t xml:space="preserve"> of the pledges</w:t>
      </w:r>
      <w:r w:rsidR="00136504">
        <w:rPr>
          <w:rFonts w:ascii="Times New Roman" w:hAnsi="Times New Roman" w:cs="Times New Roman"/>
          <w:sz w:val="24"/>
          <w:szCs w:val="24"/>
        </w:rPr>
        <w:t xml:space="preserve"> are often </w:t>
      </w:r>
      <w:r w:rsidRPr="00977DF5">
        <w:rPr>
          <w:rFonts w:ascii="Times New Roman" w:hAnsi="Times New Roman" w:cs="Times New Roman"/>
          <w:sz w:val="24"/>
          <w:szCs w:val="24"/>
        </w:rPr>
        <w:t xml:space="preserve">disguised attempts to </w:t>
      </w:r>
      <w:r w:rsidR="00136504">
        <w:rPr>
          <w:rFonts w:ascii="Times New Roman" w:hAnsi="Times New Roman" w:cs="Times New Roman"/>
          <w:sz w:val="24"/>
          <w:szCs w:val="24"/>
        </w:rPr>
        <w:t>perpetuate the promotion of</w:t>
      </w:r>
      <w:r w:rsidRPr="00977DF5">
        <w:rPr>
          <w:rFonts w:ascii="Times New Roman" w:hAnsi="Times New Roman" w:cs="Times New Roman"/>
          <w:sz w:val="24"/>
          <w:szCs w:val="24"/>
        </w:rPr>
        <w:t xml:space="preserve"> alcohol to minors. </w:t>
      </w:r>
      <w:r w:rsidR="00957679">
        <w:rPr>
          <w:rFonts w:ascii="Times New Roman" w:hAnsi="Times New Roman" w:cs="Times New Roman"/>
          <w:sz w:val="24"/>
          <w:szCs w:val="24"/>
        </w:rPr>
        <w:t>For instance</w:t>
      </w:r>
      <w:r w:rsidRPr="00977DF5">
        <w:rPr>
          <w:rFonts w:ascii="Times New Roman" w:hAnsi="Times New Roman" w:cs="Times New Roman"/>
          <w:sz w:val="24"/>
          <w:szCs w:val="24"/>
        </w:rPr>
        <w:t xml:space="preserve">, </w:t>
      </w:r>
      <w:r w:rsidR="00926FAB">
        <w:rPr>
          <w:rFonts w:ascii="Times New Roman" w:hAnsi="Times New Roman" w:cs="Times New Roman"/>
          <w:sz w:val="24"/>
          <w:szCs w:val="24"/>
        </w:rPr>
        <w:t xml:space="preserve">the EU Alcohol and Health Forum pledge </w:t>
      </w:r>
      <w:r w:rsidR="009A7951">
        <w:rPr>
          <w:rFonts w:ascii="Times New Roman" w:hAnsi="Times New Roman" w:cs="Times New Roman"/>
          <w:sz w:val="24"/>
          <w:szCs w:val="24"/>
        </w:rPr>
        <w:t xml:space="preserve">made by </w:t>
      </w:r>
      <w:r w:rsidR="00926FAB">
        <w:rPr>
          <w:rFonts w:ascii="Times New Roman" w:hAnsi="Times New Roman" w:cs="Times New Roman"/>
          <w:sz w:val="24"/>
          <w:szCs w:val="24"/>
        </w:rPr>
        <w:t>the World Federation of Advertisers</w:t>
      </w:r>
      <w:r w:rsidR="00957679">
        <w:rPr>
          <w:rFonts w:ascii="Times New Roman" w:hAnsi="Times New Roman" w:cs="Times New Roman"/>
          <w:sz w:val="24"/>
          <w:szCs w:val="24"/>
        </w:rPr>
        <w:t xml:space="preserve"> </w:t>
      </w:r>
      <w:r w:rsidR="00926FAB">
        <w:rPr>
          <w:rFonts w:ascii="Times New Roman" w:hAnsi="Times New Roman" w:cs="Times New Roman"/>
          <w:sz w:val="24"/>
          <w:szCs w:val="24"/>
        </w:rPr>
        <w:t>and</w:t>
      </w:r>
      <w:r w:rsidRPr="00977DF5">
        <w:rPr>
          <w:rFonts w:ascii="Times New Roman" w:hAnsi="Times New Roman" w:cs="Times New Roman"/>
          <w:sz w:val="24"/>
          <w:szCs w:val="24"/>
        </w:rPr>
        <w:t xml:space="preserve"> a number of alcohol producers</w:t>
      </w:r>
      <w:r w:rsidR="00957679">
        <w:rPr>
          <w:rFonts w:ascii="Times New Roman" w:hAnsi="Times New Roman" w:cs="Times New Roman"/>
          <w:sz w:val="24"/>
          <w:szCs w:val="24"/>
        </w:rPr>
        <w:t xml:space="preserve"> is </w:t>
      </w:r>
      <w:r w:rsidRPr="00977DF5">
        <w:rPr>
          <w:rFonts w:ascii="Times New Roman" w:hAnsi="Times New Roman" w:cs="Times New Roman"/>
          <w:sz w:val="24"/>
          <w:szCs w:val="24"/>
        </w:rPr>
        <w:t xml:space="preserve">to </w:t>
      </w:r>
      <w:r w:rsidR="0045401B">
        <w:rPr>
          <w:rFonts w:ascii="Times New Roman" w:hAnsi="Times New Roman" w:cs="Times New Roman"/>
          <w:sz w:val="24"/>
          <w:szCs w:val="24"/>
        </w:rPr>
        <w:t>“</w:t>
      </w:r>
      <w:r w:rsidRPr="00977DF5">
        <w:rPr>
          <w:rFonts w:ascii="Times New Roman" w:hAnsi="Times New Roman" w:cs="Times New Roman"/>
          <w:sz w:val="24"/>
          <w:szCs w:val="24"/>
        </w:rPr>
        <w:t>promote the integration of the 70/30 rule into national self-regulatory codes and systems</w:t>
      </w:r>
      <w:r w:rsidR="0045401B">
        <w:rPr>
          <w:rFonts w:ascii="Times New Roman" w:hAnsi="Times New Roman" w:cs="Times New Roman"/>
          <w:sz w:val="24"/>
          <w:szCs w:val="24"/>
        </w:rPr>
        <w:t>”</w:t>
      </w:r>
      <w:r w:rsidRPr="00977DF5">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70"/>
      </w:r>
      <w:r w:rsidRPr="00977DF5">
        <w:rPr>
          <w:rFonts w:ascii="Times New Roman" w:hAnsi="Times New Roman" w:cs="Times New Roman"/>
          <w:sz w:val="24"/>
          <w:szCs w:val="24"/>
        </w:rPr>
        <w:t xml:space="preserve"> This pledge, while seeming constructive on its face, actually </w:t>
      </w:r>
      <w:r w:rsidRPr="00977DF5">
        <w:rPr>
          <w:rFonts w:ascii="Times New Roman" w:hAnsi="Times New Roman" w:cs="Times New Roman"/>
          <w:sz w:val="24"/>
          <w:szCs w:val="24"/>
        </w:rPr>
        <w:lastRenderedPageBreak/>
        <w:t>works against the protection of minors, since as a Forum Task Force Mapping Exercise Document</w:t>
      </w:r>
      <w:r w:rsidRPr="00977DF5">
        <w:rPr>
          <w:rStyle w:val="FootnoteReference"/>
          <w:rFonts w:ascii="Times New Roman" w:hAnsi="Times New Roman" w:cs="Times New Roman"/>
          <w:sz w:val="24"/>
          <w:szCs w:val="24"/>
        </w:rPr>
        <w:footnoteReference w:id="71"/>
      </w:r>
      <w:r w:rsidRPr="00977DF5">
        <w:rPr>
          <w:rFonts w:ascii="Times New Roman" w:hAnsi="Times New Roman" w:cs="Times New Roman"/>
          <w:sz w:val="24"/>
          <w:szCs w:val="24"/>
        </w:rPr>
        <w:t xml:space="preserve"> points out</w:t>
      </w:r>
      <w:r w:rsidR="006670DD">
        <w:rPr>
          <w:rFonts w:ascii="Times New Roman" w:hAnsi="Times New Roman" w:cs="Times New Roman"/>
          <w:sz w:val="24"/>
          <w:szCs w:val="24"/>
        </w:rPr>
        <w:t>,</w:t>
      </w:r>
      <w:r w:rsidRPr="00977DF5">
        <w:rPr>
          <w:rFonts w:ascii="Times New Roman" w:hAnsi="Times New Roman" w:cs="Times New Roman"/>
          <w:sz w:val="24"/>
          <w:szCs w:val="24"/>
        </w:rPr>
        <w:t xml:space="preserve"> if any percentage of an audience are minors this will fall short of achieving the aims of the EU Strategy, and as the AMMIE report points out,</w:t>
      </w:r>
      <w:r w:rsidRPr="00977DF5">
        <w:rPr>
          <w:rStyle w:val="FootnoteReference"/>
          <w:rFonts w:ascii="Times New Roman" w:hAnsi="Times New Roman" w:cs="Times New Roman"/>
          <w:sz w:val="24"/>
          <w:szCs w:val="24"/>
        </w:rPr>
        <w:footnoteReference w:id="72"/>
      </w:r>
      <w:r w:rsidRPr="00977DF5">
        <w:rPr>
          <w:rFonts w:ascii="Times New Roman" w:hAnsi="Times New Roman" w:cs="Times New Roman"/>
          <w:sz w:val="24"/>
          <w:szCs w:val="24"/>
        </w:rPr>
        <w:t xml:space="preserve"> 30 per cent of a given audience actually allows very high absolute numbers of children to be legitimately exposed to alcohol advertising which could encourage them to develop harmful drinking habits. </w:t>
      </w:r>
      <w:r w:rsidR="00277982">
        <w:rPr>
          <w:rFonts w:ascii="Times New Roman" w:hAnsi="Times New Roman" w:cs="Times New Roman"/>
          <w:sz w:val="24"/>
          <w:szCs w:val="24"/>
        </w:rPr>
        <w:t>A similar remark has been made above in relation to the EU Pledge on HFSS food marketing to children</w:t>
      </w:r>
      <w:r w:rsidR="00FF5016">
        <w:rPr>
          <w:rFonts w:ascii="Times New Roman" w:hAnsi="Times New Roman" w:cs="Times New Roman"/>
          <w:sz w:val="24"/>
          <w:szCs w:val="24"/>
        </w:rPr>
        <w:t>,</w:t>
      </w:r>
      <w:r w:rsidR="009A7951">
        <w:rPr>
          <w:rFonts w:ascii="Times New Roman" w:hAnsi="Times New Roman" w:cs="Times New Roman"/>
          <w:sz w:val="24"/>
          <w:szCs w:val="24"/>
        </w:rPr>
        <w:t xml:space="preserve"> which retains a 35/65 threshold</w:t>
      </w:r>
      <w:r w:rsidR="00277982">
        <w:rPr>
          <w:rFonts w:ascii="Times New Roman" w:hAnsi="Times New Roman" w:cs="Times New Roman"/>
          <w:sz w:val="24"/>
          <w:szCs w:val="24"/>
        </w:rPr>
        <w:t>.</w:t>
      </w:r>
      <w:r w:rsidR="009A7951">
        <w:rPr>
          <w:rFonts w:ascii="Times New Roman" w:hAnsi="Times New Roman" w:cs="Times New Roman"/>
          <w:sz w:val="24"/>
          <w:szCs w:val="24"/>
        </w:rPr>
        <w:t xml:space="preserve"> </w:t>
      </w:r>
      <w:r w:rsidR="000748ED">
        <w:rPr>
          <w:rFonts w:ascii="Times New Roman" w:hAnsi="Times New Roman" w:cs="Times New Roman"/>
          <w:sz w:val="24"/>
          <w:szCs w:val="24"/>
        </w:rPr>
        <w:t>The European Commission needs to</w:t>
      </w:r>
      <w:r w:rsidR="0015349F">
        <w:rPr>
          <w:rFonts w:ascii="Times New Roman" w:hAnsi="Times New Roman" w:cs="Times New Roman"/>
          <w:sz w:val="24"/>
          <w:szCs w:val="24"/>
        </w:rPr>
        <w:t xml:space="preserve"> recognise that if regulatory standards in the field of alcohol and HFSS food advertising are </w:t>
      </w:r>
      <w:r w:rsidR="000748ED">
        <w:rPr>
          <w:rFonts w:ascii="Times New Roman" w:hAnsi="Times New Roman" w:cs="Times New Roman"/>
          <w:sz w:val="24"/>
          <w:szCs w:val="24"/>
        </w:rPr>
        <w:t>to be effective</w:t>
      </w:r>
      <w:r w:rsidR="0015349F">
        <w:rPr>
          <w:rFonts w:ascii="Times New Roman" w:hAnsi="Times New Roman" w:cs="Times New Roman"/>
          <w:sz w:val="24"/>
          <w:szCs w:val="24"/>
        </w:rPr>
        <w:t>, t</w:t>
      </w:r>
      <w:r w:rsidR="009A7951">
        <w:rPr>
          <w:rFonts w:ascii="Times New Roman" w:hAnsi="Times New Roman" w:cs="Times New Roman"/>
          <w:sz w:val="24"/>
          <w:szCs w:val="24"/>
        </w:rPr>
        <w:t xml:space="preserve">he </w:t>
      </w:r>
      <w:proofErr w:type="gramStart"/>
      <w:r w:rsidR="009A7951">
        <w:rPr>
          <w:rFonts w:ascii="Times New Roman" w:hAnsi="Times New Roman" w:cs="Times New Roman"/>
          <w:sz w:val="24"/>
          <w:szCs w:val="24"/>
        </w:rPr>
        <w:t xml:space="preserve">key </w:t>
      </w:r>
      <w:r w:rsidR="00F22AC6">
        <w:rPr>
          <w:rFonts w:ascii="Times New Roman" w:hAnsi="Times New Roman" w:cs="Times New Roman"/>
          <w:sz w:val="24"/>
          <w:szCs w:val="24"/>
        </w:rPr>
        <w:t xml:space="preserve">policy </w:t>
      </w:r>
      <w:r w:rsidR="009A7951">
        <w:rPr>
          <w:rFonts w:ascii="Times New Roman" w:hAnsi="Times New Roman" w:cs="Times New Roman"/>
          <w:sz w:val="24"/>
          <w:szCs w:val="24"/>
        </w:rPr>
        <w:t xml:space="preserve">parameters </w:t>
      </w:r>
      <w:r w:rsidR="00F22AC6">
        <w:rPr>
          <w:rFonts w:ascii="Times New Roman" w:hAnsi="Times New Roman" w:cs="Times New Roman"/>
          <w:sz w:val="24"/>
          <w:szCs w:val="24"/>
        </w:rPr>
        <w:t xml:space="preserve">should </w:t>
      </w:r>
      <w:r w:rsidR="009A7951">
        <w:rPr>
          <w:rFonts w:ascii="Times New Roman" w:hAnsi="Times New Roman" w:cs="Times New Roman"/>
          <w:sz w:val="24"/>
          <w:szCs w:val="24"/>
        </w:rPr>
        <w:t xml:space="preserve">be set by the </w:t>
      </w:r>
      <w:r w:rsidR="00F22AC6">
        <w:rPr>
          <w:rFonts w:ascii="Times New Roman" w:hAnsi="Times New Roman" w:cs="Times New Roman"/>
          <w:sz w:val="24"/>
          <w:szCs w:val="24"/>
        </w:rPr>
        <w:t xml:space="preserve">competent </w:t>
      </w:r>
      <w:r w:rsidR="009A7951">
        <w:rPr>
          <w:rFonts w:ascii="Times New Roman" w:hAnsi="Times New Roman" w:cs="Times New Roman"/>
          <w:sz w:val="24"/>
          <w:szCs w:val="24"/>
        </w:rPr>
        <w:t>regulatory</w:t>
      </w:r>
      <w:r w:rsidR="00F22AC6">
        <w:rPr>
          <w:rFonts w:ascii="Times New Roman" w:hAnsi="Times New Roman" w:cs="Times New Roman"/>
          <w:sz w:val="24"/>
          <w:szCs w:val="24"/>
        </w:rPr>
        <w:t xml:space="preserve"> authorities</w:t>
      </w:r>
      <w:r w:rsidR="009A7951">
        <w:rPr>
          <w:rFonts w:ascii="Times New Roman" w:hAnsi="Times New Roman" w:cs="Times New Roman"/>
          <w:sz w:val="24"/>
          <w:szCs w:val="24"/>
        </w:rPr>
        <w:t>,</w:t>
      </w:r>
      <w:proofErr w:type="gramEnd"/>
      <w:r w:rsidR="009A7951">
        <w:rPr>
          <w:rFonts w:ascii="Times New Roman" w:hAnsi="Times New Roman" w:cs="Times New Roman"/>
          <w:sz w:val="24"/>
          <w:szCs w:val="24"/>
        </w:rPr>
        <w:t xml:space="preserve"> in this instance the EU legislature, </w:t>
      </w:r>
      <w:r w:rsidR="00F22AC6">
        <w:rPr>
          <w:rFonts w:ascii="Times New Roman" w:hAnsi="Times New Roman" w:cs="Times New Roman"/>
          <w:sz w:val="24"/>
          <w:szCs w:val="24"/>
        </w:rPr>
        <w:t>rather than</w:t>
      </w:r>
      <w:r w:rsidR="009A7951">
        <w:rPr>
          <w:rFonts w:ascii="Times New Roman" w:hAnsi="Times New Roman" w:cs="Times New Roman"/>
          <w:sz w:val="24"/>
          <w:szCs w:val="24"/>
        </w:rPr>
        <w:t xml:space="preserve"> industry operators, and they must be set in such a way as to avoid conflicts of interest.</w:t>
      </w:r>
      <w:r w:rsidR="009A7951">
        <w:rPr>
          <w:rStyle w:val="FootnoteReference"/>
          <w:rFonts w:ascii="Times New Roman" w:hAnsi="Times New Roman" w:cs="Times New Roman"/>
          <w:sz w:val="24"/>
          <w:szCs w:val="24"/>
        </w:rPr>
        <w:footnoteReference w:id="73"/>
      </w:r>
    </w:p>
    <w:p w14:paraId="67AECAA1" w14:textId="77777777" w:rsidR="00F63FAC" w:rsidRDefault="00F63FAC" w:rsidP="00D54251">
      <w:pPr>
        <w:spacing w:after="0"/>
        <w:contextualSpacing/>
        <w:jc w:val="both"/>
        <w:rPr>
          <w:rFonts w:ascii="Times New Roman" w:hAnsi="Times New Roman" w:cs="Times New Roman"/>
          <w:sz w:val="24"/>
          <w:szCs w:val="24"/>
        </w:rPr>
      </w:pPr>
    </w:p>
    <w:p w14:paraId="4EDBE407" w14:textId="2C1DE5B1" w:rsidR="00EF2D9E" w:rsidRDefault="0016045F" w:rsidP="00D54251">
      <w:pPr>
        <w:spacing w:after="0"/>
        <w:contextualSpacing/>
        <w:jc w:val="both"/>
        <w:rPr>
          <w:rFonts w:ascii="Times New Roman" w:hAnsi="Times New Roman" w:cs="Times New Roman"/>
          <w:sz w:val="24"/>
          <w:szCs w:val="24"/>
        </w:rPr>
      </w:pPr>
      <w:r>
        <w:rPr>
          <w:rFonts w:ascii="Times New Roman" w:hAnsi="Times New Roman" w:cs="Times New Roman"/>
          <w:sz w:val="24"/>
          <w:szCs w:val="24"/>
        </w:rPr>
        <w:t>Overall</w:t>
      </w:r>
      <w:r w:rsidR="00546F69">
        <w:rPr>
          <w:rFonts w:ascii="Times New Roman" w:hAnsi="Times New Roman" w:cs="Times New Roman"/>
          <w:sz w:val="24"/>
          <w:szCs w:val="24"/>
        </w:rPr>
        <w:t xml:space="preserve"> </w:t>
      </w:r>
      <w:r w:rsidR="00F22AC6">
        <w:rPr>
          <w:rFonts w:ascii="Times New Roman" w:hAnsi="Times New Roman" w:cs="Times New Roman"/>
          <w:sz w:val="24"/>
          <w:szCs w:val="24"/>
        </w:rPr>
        <w:t>one can only</w:t>
      </w:r>
      <w:r w:rsidR="00546F69">
        <w:rPr>
          <w:rFonts w:ascii="Times New Roman" w:hAnsi="Times New Roman" w:cs="Times New Roman"/>
          <w:sz w:val="24"/>
          <w:szCs w:val="24"/>
        </w:rPr>
        <w:t xml:space="preserve"> conclude that the major loopholes</w:t>
      </w:r>
      <w:r w:rsidR="00A67F20">
        <w:rPr>
          <w:rFonts w:ascii="Times New Roman" w:hAnsi="Times New Roman" w:cs="Times New Roman"/>
          <w:sz w:val="24"/>
          <w:szCs w:val="24"/>
        </w:rPr>
        <w:t xml:space="preserve"> contained</w:t>
      </w:r>
      <w:r w:rsidR="00546F69">
        <w:rPr>
          <w:rFonts w:ascii="Times New Roman" w:hAnsi="Times New Roman" w:cs="Times New Roman"/>
          <w:sz w:val="24"/>
          <w:szCs w:val="24"/>
        </w:rPr>
        <w:t xml:space="preserve"> in the provisions of the AVMS Directive</w:t>
      </w:r>
      <w:r w:rsidR="00A67F20">
        <w:rPr>
          <w:rFonts w:ascii="Times New Roman" w:hAnsi="Times New Roman" w:cs="Times New Roman"/>
          <w:sz w:val="24"/>
          <w:szCs w:val="24"/>
        </w:rPr>
        <w:t xml:space="preserve"> have been</w:t>
      </w:r>
      <w:r w:rsidR="00AE3E52">
        <w:rPr>
          <w:rFonts w:ascii="Times New Roman" w:hAnsi="Times New Roman" w:cs="Times New Roman"/>
          <w:sz w:val="24"/>
          <w:szCs w:val="24"/>
        </w:rPr>
        <w:t xml:space="preserve"> </w:t>
      </w:r>
      <w:r w:rsidR="00DC13CC">
        <w:rPr>
          <w:rFonts w:ascii="Times New Roman" w:hAnsi="Times New Roman" w:cs="Times New Roman"/>
          <w:sz w:val="24"/>
          <w:szCs w:val="24"/>
        </w:rPr>
        <w:t>exacerbated by the</w:t>
      </w:r>
      <w:r w:rsidR="00AE3E52">
        <w:rPr>
          <w:rFonts w:ascii="Times New Roman" w:hAnsi="Times New Roman" w:cs="Times New Roman"/>
          <w:sz w:val="24"/>
          <w:szCs w:val="24"/>
        </w:rPr>
        <w:t xml:space="preserve"> EU’s </w:t>
      </w:r>
      <w:r w:rsidR="00546F69">
        <w:rPr>
          <w:rFonts w:ascii="Times New Roman" w:hAnsi="Times New Roman" w:cs="Times New Roman"/>
          <w:sz w:val="24"/>
          <w:szCs w:val="24"/>
        </w:rPr>
        <w:t xml:space="preserve">misplaced and </w:t>
      </w:r>
      <w:r w:rsidR="00AE3E52">
        <w:rPr>
          <w:rFonts w:ascii="Times New Roman" w:hAnsi="Times New Roman" w:cs="Times New Roman"/>
          <w:sz w:val="24"/>
          <w:szCs w:val="24"/>
        </w:rPr>
        <w:t>dogmatic belief in the potential of self-regulation to</w:t>
      </w:r>
      <w:r w:rsidR="00546F69">
        <w:rPr>
          <w:rFonts w:ascii="Times New Roman" w:hAnsi="Times New Roman" w:cs="Times New Roman"/>
          <w:sz w:val="24"/>
          <w:szCs w:val="24"/>
        </w:rPr>
        <w:t xml:space="preserve"> supplement the</w:t>
      </w:r>
      <w:r w:rsidR="00A67F20">
        <w:rPr>
          <w:rFonts w:ascii="Times New Roman" w:hAnsi="Times New Roman" w:cs="Times New Roman"/>
          <w:sz w:val="24"/>
          <w:szCs w:val="24"/>
        </w:rPr>
        <w:t xml:space="preserve"> existing</w:t>
      </w:r>
      <w:r w:rsidR="00546F69">
        <w:rPr>
          <w:rFonts w:ascii="Times New Roman" w:hAnsi="Times New Roman" w:cs="Times New Roman"/>
          <w:sz w:val="24"/>
          <w:szCs w:val="24"/>
        </w:rPr>
        <w:t xml:space="preserve"> legal regime in</w:t>
      </w:r>
      <w:r w:rsidR="00AE3E52">
        <w:rPr>
          <w:rFonts w:ascii="Times New Roman" w:hAnsi="Times New Roman" w:cs="Times New Roman"/>
          <w:sz w:val="24"/>
          <w:szCs w:val="24"/>
        </w:rPr>
        <w:t xml:space="preserve"> </w:t>
      </w:r>
      <w:r w:rsidR="00A67F20">
        <w:rPr>
          <w:rFonts w:ascii="Times New Roman" w:hAnsi="Times New Roman" w:cs="Times New Roman"/>
          <w:sz w:val="24"/>
          <w:szCs w:val="24"/>
        </w:rPr>
        <w:t xml:space="preserve">improving </w:t>
      </w:r>
      <w:r w:rsidR="00AE3E52">
        <w:rPr>
          <w:rFonts w:ascii="Times New Roman" w:hAnsi="Times New Roman" w:cs="Times New Roman"/>
          <w:sz w:val="24"/>
          <w:szCs w:val="24"/>
        </w:rPr>
        <w:t>public health</w:t>
      </w:r>
      <w:r w:rsidR="009908AB" w:rsidRPr="00977DF5">
        <w:rPr>
          <w:rFonts w:ascii="Times New Roman" w:hAnsi="Times New Roman" w:cs="Times New Roman"/>
          <w:sz w:val="24"/>
          <w:szCs w:val="24"/>
        </w:rPr>
        <w:t>.</w:t>
      </w:r>
      <w:r w:rsidR="00C01F0C">
        <w:rPr>
          <w:rFonts w:ascii="Times New Roman" w:hAnsi="Times New Roman" w:cs="Times New Roman"/>
          <w:sz w:val="24"/>
          <w:szCs w:val="24"/>
        </w:rPr>
        <w:t xml:space="preserve"> </w:t>
      </w:r>
    </w:p>
    <w:p w14:paraId="37A064B8" w14:textId="77777777" w:rsidR="00F63FAC" w:rsidRDefault="00F63FAC" w:rsidP="00D54251">
      <w:pPr>
        <w:spacing w:after="0"/>
        <w:contextualSpacing/>
        <w:jc w:val="both"/>
        <w:rPr>
          <w:rFonts w:ascii="Times New Roman" w:hAnsi="Times New Roman" w:cs="Times New Roman"/>
          <w:sz w:val="24"/>
          <w:szCs w:val="24"/>
        </w:rPr>
      </w:pPr>
    </w:p>
    <w:p w14:paraId="628E48A3" w14:textId="0FA93521" w:rsidR="00DF4791" w:rsidRDefault="00F63FAC" w:rsidP="00D54251">
      <w:pPr>
        <w:spacing w:after="0"/>
        <w:contextualSpacing/>
        <w:jc w:val="both"/>
        <w:rPr>
          <w:rFonts w:ascii="Times New Roman" w:hAnsi="Times New Roman" w:cs="Times New Roman"/>
          <w:i/>
          <w:sz w:val="28"/>
          <w:szCs w:val="24"/>
        </w:rPr>
      </w:pPr>
      <w:r w:rsidRPr="00F55B4A">
        <w:rPr>
          <w:rFonts w:ascii="Times New Roman" w:hAnsi="Times New Roman" w:cs="Times New Roman"/>
          <w:i/>
          <w:sz w:val="28"/>
          <w:szCs w:val="24"/>
        </w:rPr>
        <w:t>The food and alcoholic beverages industries as two Goliaths of the EU’</w:t>
      </w:r>
      <w:r w:rsidR="000F38CA" w:rsidRPr="00F55B4A">
        <w:rPr>
          <w:rFonts w:ascii="Times New Roman" w:hAnsi="Times New Roman" w:cs="Times New Roman"/>
          <w:i/>
          <w:sz w:val="28"/>
          <w:szCs w:val="24"/>
        </w:rPr>
        <w:t>s economy</w:t>
      </w:r>
    </w:p>
    <w:p w14:paraId="6967E916" w14:textId="77777777" w:rsidR="00F55B4A" w:rsidRPr="00F55B4A" w:rsidRDefault="00F55B4A" w:rsidP="00D54251">
      <w:pPr>
        <w:spacing w:after="0"/>
        <w:contextualSpacing/>
        <w:jc w:val="both"/>
        <w:rPr>
          <w:rFonts w:ascii="Times New Roman" w:hAnsi="Times New Roman" w:cs="Times New Roman"/>
          <w:i/>
          <w:sz w:val="24"/>
          <w:szCs w:val="24"/>
        </w:rPr>
      </w:pPr>
    </w:p>
    <w:p w14:paraId="2D0B170A" w14:textId="5BF78B02" w:rsidR="00831E02" w:rsidRDefault="00DF4791" w:rsidP="00D54251">
      <w:pPr>
        <w:jc w:val="both"/>
        <w:rPr>
          <w:rFonts w:ascii="Times New Roman" w:hAnsi="Times New Roman" w:cs="Times New Roman"/>
          <w:color w:val="545454"/>
          <w:sz w:val="24"/>
          <w:szCs w:val="24"/>
          <w:lang w:val="en"/>
        </w:rPr>
      </w:pPr>
      <w:r>
        <w:rPr>
          <w:rFonts w:ascii="Times New Roman" w:hAnsi="Times New Roman" w:cs="Times New Roman"/>
          <w:sz w:val="24"/>
          <w:szCs w:val="24"/>
        </w:rPr>
        <w:t>An important explanation for th</w:t>
      </w:r>
      <w:r w:rsidR="00F22F39">
        <w:rPr>
          <w:rFonts w:ascii="Times New Roman" w:hAnsi="Times New Roman" w:cs="Times New Roman"/>
          <w:sz w:val="24"/>
          <w:szCs w:val="24"/>
        </w:rPr>
        <w:t>e EU’s continued</w:t>
      </w:r>
      <w:r>
        <w:rPr>
          <w:rFonts w:ascii="Times New Roman" w:hAnsi="Times New Roman" w:cs="Times New Roman"/>
          <w:sz w:val="24"/>
          <w:szCs w:val="24"/>
        </w:rPr>
        <w:t xml:space="preserve"> </w:t>
      </w:r>
      <w:r w:rsidR="00F22F39">
        <w:rPr>
          <w:rFonts w:ascii="Times New Roman" w:hAnsi="Times New Roman" w:cs="Times New Roman"/>
          <w:sz w:val="24"/>
          <w:szCs w:val="24"/>
        </w:rPr>
        <w:t>reluctance to regulate the marketing of HFSS food and alcoholic beverages</w:t>
      </w:r>
      <w:r>
        <w:rPr>
          <w:rFonts w:ascii="Times New Roman" w:hAnsi="Times New Roman" w:cs="Times New Roman"/>
          <w:sz w:val="24"/>
          <w:szCs w:val="24"/>
        </w:rPr>
        <w:t xml:space="preserve"> rests on </w:t>
      </w:r>
      <w:r w:rsidR="000F38CA" w:rsidRPr="00FF5016">
        <w:rPr>
          <w:rFonts w:ascii="Times New Roman" w:hAnsi="Times New Roman" w:cs="Times New Roman"/>
          <w:sz w:val="24"/>
          <w:szCs w:val="24"/>
        </w:rPr>
        <w:t xml:space="preserve">the power and influence that the </w:t>
      </w:r>
      <w:r w:rsidR="00831E02" w:rsidRPr="00831E02">
        <w:rPr>
          <w:rFonts w:ascii="Times New Roman" w:hAnsi="Times New Roman" w:cs="Times New Roman"/>
          <w:sz w:val="24"/>
          <w:szCs w:val="24"/>
        </w:rPr>
        <w:t>food and alcohol industr</w:t>
      </w:r>
      <w:r w:rsidR="00FF5016">
        <w:rPr>
          <w:rFonts w:ascii="Times New Roman" w:hAnsi="Times New Roman" w:cs="Times New Roman"/>
          <w:sz w:val="24"/>
          <w:szCs w:val="24"/>
        </w:rPr>
        <w:t>ies</w:t>
      </w:r>
      <w:r w:rsidR="000F38CA" w:rsidRPr="00FF5016">
        <w:rPr>
          <w:rFonts w:ascii="Times New Roman" w:hAnsi="Times New Roman" w:cs="Times New Roman"/>
          <w:sz w:val="24"/>
          <w:szCs w:val="24"/>
        </w:rPr>
        <w:t xml:space="preserve"> possess and the tactics that</w:t>
      </w:r>
      <w:r w:rsidR="00831E02">
        <w:rPr>
          <w:rFonts w:ascii="Times New Roman" w:hAnsi="Times New Roman" w:cs="Times New Roman"/>
          <w:sz w:val="24"/>
          <w:szCs w:val="24"/>
        </w:rPr>
        <w:t xml:space="preserve"> </w:t>
      </w:r>
      <w:r w:rsidR="00FF5016">
        <w:rPr>
          <w:rFonts w:ascii="Times New Roman" w:hAnsi="Times New Roman" w:cs="Times New Roman"/>
          <w:sz w:val="24"/>
          <w:szCs w:val="24"/>
        </w:rPr>
        <w:t>they</w:t>
      </w:r>
      <w:r w:rsidR="00831E02">
        <w:rPr>
          <w:rFonts w:ascii="Times New Roman" w:hAnsi="Times New Roman" w:cs="Times New Roman"/>
          <w:sz w:val="24"/>
          <w:szCs w:val="24"/>
        </w:rPr>
        <w:t xml:space="preserve"> ha</w:t>
      </w:r>
      <w:r w:rsidR="00FF5016">
        <w:rPr>
          <w:rFonts w:ascii="Times New Roman" w:hAnsi="Times New Roman" w:cs="Times New Roman"/>
          <w:sz w:val="24"/>
          <w:szCs w:val="24"/>
        </w:rPr>
        <w:t>ve</w:t>
      </w:r>
      <w:r w:rsidR="000F38CA" w:rsidRPr="00FF5016">
        <w:rPr>
          <w:rFonts w:ascii="Times New Roman" w:hAnsi="Times New Roman" w:cs="Times New Roman"/>
          <w:sz w:val="24"/>
          <w:szCs w:val="24"/>
        </w:rPr>
        <w:t xml:space="preserve"> employ</w:t>
      </w:r>
      <w:r>
        <w:rPr>
          <w:rFonts w:ascii="Times New Roman" w:hAnsi="Times New Roman" w:cs="Times New Roman"/>
          <w:sz w:val="24"/>
          <w:szCs w:val="24"/>
        </w:rPr>
        <w:t>ed</w:t>
      </w:r>
      <w:r w:rsidR="00F22F39">
        <w:rPr>
          <w:rFonts w:ascii="Times New Roman" w:hAnsi="Times New Roman" w:cs="Times New Roman"/>
          <w:sz w:val="24"/>
          <w:szCs w:val="24"/>
        </w:rPr>
        <w:t xml:space="preserve"> to deflect any criticism of self-regulation as an effective </w:t>
      </w:r>
      <w:r w:rsidR="005F6DC9">
        <w:rPr>
          <w:rFonts w:ascii="Times New Roman" w:hAnsi="Times New Roman" w:cs="Times New Roman"/>
          <w:sz w:val="24"/>
          <w:szCs w:val="24"/>
        </w:rPr>
        <w:t xml:space="preserve">regulatory </w:t>
      </w:r>
      <w:r w:rsidR="00F22F39">
        <w:rPr>
          <w:rFonts w:ascii="Times New Roman" w:hAnsi="Times New Roman" w:cs="Times New Roman"/>
          <w:sz w:val="24"/>
          <w:szCs w:val="24"/>
        </w:rPr>
        <w:t>mechanism</w:t>
      </w:r>
      <w:r w:rsidR="000F38CA" w:rsidRPr="00FF5016">
        <w:rPr>
          <w:rFonts w:ascii="Times New Roman" w:hAnsi="Times New Roman" w:cs="Times New Roman"/>
          <w:sz w:val="24"/>
          <w:szCs w:val="24"/>
        </w:rPr>
        <w:t>.</w:t>
      </w:r>
      <w:r w:rsidR="000F38CA" w:rsidRPr="000748ED">
        <w:rPr>
          <w:rFonts w:ascii="Times New Roman" w:hAnsi="Times New Roman" w:cs="Times New Roman"/>
          <w:color w:val="000000" w:themeColor="text1"/>
          <w:sz w:val="24"/>
          <w:szCs w:val="24"/>
        </w:rPr>
        <w:t xml:space="preserve"> </w:t>
      </w:r>
      <w:r w:rsidR="00FF5016" w:rsidRPr="000748ED">
        <w:rPr>
          <w:rFonts w:ascii="Times New Roman" w:hAnsi="Times New Roman" w:cs="Times New Roman"/>
          <w:color w:val="000000" w:themeColor="text1"/>
          <w:sz w:val="24"/>
          <w:szCs w:val="24"/>
          <w:lang w:val="en"/>
        </w:rPr>
        <w:t>F</w:t>
      </w:r>
      <w:r w:rsidR="00831E02" w:rsidRPr="000748ED">
        <w:rPr>
          <w:rFonts w:ascii="Times New Roman" w:hAnsi="Times New Roman" w:cs="Times New Roman"/>
          <w:color w:val="000000" w:themeColor="text1"/>
          <w:sz w:val="24"/>
          <w:szCs w:val="24"/>
          <w:lang w:val="en"/>
        </w:rPr>
        <w:t xml:space="preserve">ood and drink </w:t>
      </w:r>
      <w:r w:rsidR="00FF5016" w:rsidRPr="000748ED">
        <w:rPr>
          <w:rFonts w:ascii="Times New Roman" w:hAnsi="Times New Roman" w:cs="Times New Roman"/>
          <w:color w:val="000000" w:themeColor="text1"/>
          <w:sz w:val="24"/>
          <w:szCs w:val="24"/>
          <w:lang w:val="en"/>
        </w:rPr>
        <w:t xml:space="preserve">operators comprise the </w:t>
      </w:r>
      <w:r w:rsidR="00831E02" w:rsidRPr="000748ED">
        <w:rPr>
          <w:rFonts w:ascii="Times New Roman" w:hAnsi="Times New Roman" w:cs="Times New Roman"/>
          <w:color w:val="000000" w:themeColor="text1"/>
          <w:sz w:val="24"/>
          <w:szCs w:val="24"/>
          <w:lang w:val="en"/>
        </w:rPr>
        <w:t xml:space="preserve">second largest manufacturing industry in Europe, with 14.5% of total manufacturing turnover (EUR 917 billion for the EU-27), </w:t>
      </w:r>
      <w:r w:rsidR="00FF5016" w:rsidRPr="000748ED">
        <w:rPr>
          <w:rFonts w:ascii="Times New Roman" w:hAnsi="Times New Roman" w:cs="Times New Roman"/>
          <w:color w:val="000000" w:themeColor="text1"/>
          <w:sz w:val="24"/>
          <w:szCs w:val="24"/>
          <w:lang w:val="en"/>
        </w:rPr>
        <w:t>while</w:t>
      </w:r>
      <w:r w:rsidR="00831E02" w:rsidRPr="000748ED">
        <w:rPr>
          <w:rFonts w:ascii="Times New Roman" w:hAnsi="Times New Roman" w:cs="Times New Roman"/>
          <w:color w:val="000000" w:themeColor="text1"/>
          <w:sz w:val="24"/>
          <w:szCs w:val="24"/>
          <w:lang w:val="en"/>
        </w:rPr>
        <w:t xml:space="preserve"> employment </w:t>
      </w:r>
      <w:r w:rsidR="00831E02" w:rsidRPr="000748ED">
        <w:rPr>
          <w:rFonts w:ascii="Times New Roman" w:hAnsi="Times New Roman" w:cs="Times New Roman"/>
          <w:color w:val="000000" w:themeColor="text1"/>
          <w:sz w:val="24"/>
          <w:szCs w:val="24"/>
          <w:lang w:val="en"/>
        </w:rPr>
        <w:lastRenderedPageBreak/>
        <w:t xml:space="preserve">in this sector represents about 14% of the total manufacturing sector (about 310,000 </w:t>
      </w:r>
      <w:r w:rsidR="00407301">
        <w:rPr>
          <w:rFonts w:ascii="Times New Roman" w:hAnsi="Times New Roman" w:cs="Times New Roman"/>
          <w:color w:val="000000" w:themeColor="text1"/>
          <w:sz w:val="24"/>
          <w:szCs w:val="24"/>
          <w:lang w:val="en"/>
        </w:rPr>
        <w:t xml:space="preserve">companies </w:t>
      </w:r>
      <w:r w:rsidR="00831E02" w:rsidRPr="000748ED">
        <w:rPr>
          <w:rFonts w:ascii="Times New Roman" w:hAnsi="Times New Roman" w:cs="Times New Roman"/>
          <w:color w:val="000000" w:themeColor="text1"/>
          <w:sz w:val="24"/>
          <w:szCs w:val="24"/>
          <w:lang w:val="en"/>
        </w:rPr>
        <w:t>providing 4.8 million jobs)</w:t>
      </w:r>
      <w:r w:rsidR="005F6DC9" w:rsidRPr="000748ED">
        <w:rPr>
          <w:rFonts w:ascii="Times New Roman" w:hAnsi="Times New Roman" w:cs="Times New Roman"/>
          <w:color w:val="000000" w:themeColor="text1"/>
          <w:sz w:val="24"/>
          <w:szCs w:val="24"/>
          <w:lang w:val="en"/>
        </w:rPr>
        <w:t>.</w:t>
      </w:r>
      <w:r w:rsidR="005F6DC9" w:rsidRPr="000748ED">
        <w:rPr>
          <w:rStyle w:val="FootnoteReference"/>
          <w:rFonts w:ascii="Times New Roman" w:hAnsi="Times New Roman" w:cs="Times New Roman"/>
          <w:color w:val="000000" w:themeColor="text1"/>
          <w:sz w:val="24"/>
          <w:szCs w:val="24"/>
          <w:lang w:val="en"/>
        </w:rPr>
        <w:footnoteReference w:id="74"/>
      </w:r>
      <w:r w:rsidR="005F6DC9" w:rsidRPr="000748ED">
        <w:rPr>
          <w:rFonts w:ascii="Times New Roman" w:hAnsi="Times New Roman" w:cs="Times New Roman"/>
          <w:color w:val="000000" w:themeColor="text1"/>
          <w:sz w:val="24"/>
          <w:szCs w:val="24"/>
          <w:lang w:val="en"/>
        </w:rPr>
        <w:t xml:space="preserve"> </w:t>
      </w:r>
    </w:p>
    <w:p w14:paraId="5D11D9A1" w14:textId="429CB620" w:rsidR="00831E02" w:rsidRPr="00CE3AC8" w:rsidRDefault="000F38CA" w:rsidP="00D54251">
      <w:pPr>
        <w:jc w:val="both"/>
        <w:rPr>
          <w:rFonts w:ascii="Times New Roman" w:hAnsi="Times New Roman" w:cs="Times New Roman"/>
          <w:sz w:val="24"/>
          <w:szCs w:val="24"/>
        </w:rPr>
      </w:pPr>
      <w:r w:rsidRPr="00FF5016">
        <w:rPr>
          <w:rFonts w:ascii="Times New Roman" w:hAnsi="Times New Roman" w:cs="Times New Roman"/>
          <w:sz w:val="24"/>
          <w:szCs w:val="24"/>
        </w:rPr>
        <w:t>Th</w:t>
      </w:r>
      <w:r w:rsidR="00DF4791">
        <w:rPr>
          <w:rFonts w:ascii="Times New Roman" w:hAnsi="Times New Roman" w:cs="Times New Roman"/>
          <w:sz w:val="24"/>
          <w:szCs w:val="24"/>
        </w:rPr>
        <w:t>e economic significance of the</w:t>
      </w:r>
      <w:r w:rsidR="00831E02">
        <w:rPr>
          <w:rFonts w:ascii="Times New Roman" w:hAnsi="Times New Roman" w:cs="Times New Roman"/>
          <w:sz w:val="24"/>
          <w:szCs w:val="24"/>
        </w:rPr>
        <w:t xml:space="preserve"> food and drink industries</w:t>
      </w:r>
      <w:r w:rsidR="00DF4791">
        <w:rPr>
          <w:rFonts w:ascii="Times New Roman" w:hAnsi="Times New Roman" w:cs="Times New Roman"/>
          <w:sz w:val="24"/>
          <w:szCs w:val="24"/>
        </w:rPr>
        <w:t xml:space="preserve"> gives them a </w:t>
      </w:r>
      <w:r w:rsidRPr="00FF5016">
        <w:rPr>
          <w:rFonts w:ascii="Times New Roman" w:hAnsi="Times New Roman" w:cs="Times New Roman"/>
          <w:sz w:val="24"/>
          <w:szCs w:val="24"/>
        </w:rPr>
        <w:t>strong bargaining position</w:t>
      </w:r>
      <w:r w:rsidR="00DF4791">
        <w:rPr>
          <w:rFonts w:ascii="Times New Roman" w:hAnsi="Times New Roman" w:cs="Times New Roman"/>
          <w:sz w:val="24"/>
          <w:szCs w:val="24"/>
        </w:rPr>
        <w:t xml:space="preserve"> and a powerful influence over political processes.</w:t>
      </w:r>
      <w:r w:rsidRPr="00FF5016">
        <w:rPr>
          <w:rStyle w:val="FootnoteReference"/>
          <w:rFonts w:ascii="Times New Roman" w:hAnsi="Times New Roman" w:cs="Times New Roman"/>
          <w:sz w:val="24"/>
          <w:szCs w:val="24"/>
        </w:rPr>
        <w:footnoteReference w:id="75"/>
      </w:r>
      <w:r w:rsidR="00DF4791">
        <w:rPr>
          <w:rFonts w:ascii="Times New Roman" w:hAnsi="Times New Roman" w:cs="Times New Roman"/>
          <w:sz w:val="24"/>
          <w:szCs w:val="24"/>
        </w:rPr>
        <w:t xml:space="preserve"> </w:t>
      </w:r>
      <w:r w:rsidR="00F22F39">
        <w:rPr>
          <w:rFonts w:ascii="Times New Roman" w:hAnsi="Times New Roman" w:cs="Times New Roman"/>
          <w:sz w:val="24"/>
          <w:szCs w:val="24"/>
        </w:rPr>
        <w:t>T</w:t>
      </w:r>
      <w:r w:rsidRPr="00FF5016">
        <w:rPr>
          <w:rFonts w:ascii="Times New Roman" w:hAnsi="Times New Roman" w:cs="Times New Roman"/>
          <w:sz w:val="24"/>
          <w:szCs w:val="24"/>
        </w:rPr>
        <w:t xml:space="preserve">o sustain these advantages there is a large amount of complicity between </w:t>
      </w:r>
      <w:r w:rsidR="00831E02">
        <w:rPr>
          <w:rFonts w:ascii="Times New Roman" w:hAnsi="Times New Roman" w:cs="Times New Roman"/>
          <w:sz w:val="24"/>
          <w:szCs w:val="24"/>
        </w:rPr>
        <w:t>policy-makers</w:t>
      </w:r>
      <w:r w:rsidRPr="00FF5016">
        <w:rPr>
          <w:rFonts w:ascii="Times New Roman" w:hAnsi="Times New Roman" w:cs="Times New Roman"/>
          <w:sz w:val="24"/>
          <w:szCs w:val="24"/>
        </w:rPr>
        <w:t xml:space="preserve"> and industry operators alike</w:t>
      </w:r>
      <w:r w:rsidR="00DF4791">
        <w:rPr>
          <w:rFonts w:ascii="Times New Roman" w:hAnsi="Times New Roman" w:cs="Times New Roman"/>
          <w:sz w:val="24"/>
          <w:szCs w:val="24"/>
        </w:rPr>
        <w:t>,</w:t>
      </w:r>
      <w:r w:rsidRPr="00FF5016">
        <w:rPr>
          <w:rStyle w:val="FootnoteReference"/>
          <w:rFonts w:ascii="Times New Roman" w:hAnsi="Times New Roman" w:cs="Times New Roman"/>
          <w:sz w:val="24"/>
          <w:szCs w:val="24"/>
        </w:rPr>
        <w:footnoteReference w:id="76"/>
      </w:r>
      <w:r w:rsidR="00DF4791">
        <w:rPr>
          <w:rFonts w:ascii="Times New Roman" w:hAnsi="Times New Roman" w:cs="Times New Roman"/>
          <w:sz w:val="24"/>
          <w:szCs w:val="24"/>
        </w:rPr>
        <w:t xml:space="preserve"> leading</w:t>
      </w:r>
      <w:r w:rsidRPr="00FF5016">
        <w:rPr>
          <w:rFonts w:ascii="Times New Roman" w:hAnsi="Times New Roman" w:cs="Times New Roman"/>
          <w:sz w:val="24"/>
          <w:szCs w:val="24"/>
        </w:rPr>
        <w:t xml:space="preserve"> to the “rise of the ‘unelected’ in policy making”</w:t>
      </w:r>
      <w:r w:rsidR="00DF4791">
        <w:rPr>
          <w:rFonts w:ascii="Times New Roman" w:hAnsi="Times New Roman" w:cs="Times New Roman"/>
          <w:sz w:val="24"/>
          <w:szCs w:val="24"/>
        </w:rPr>
        <w:t>,</w:t>
      </w:r>
      <w:r w:rsidRPr="00FF5016">
        <w:rPr>
          <w:rStyle w:val="FootnoteReference"/>
          <w:rFonts w:ascii="Times New Roman" w:hAnsi="Times New Roman" w:cs="Times New Roman"/>
          <w:sz w:val="24"/>
          <w:szCs w:val="24"/>
        </w:rPr>
        <w:footnoteReference w:id="77"/>
      </w:r>
      <w:r w:rsidRPr="00FF5016">
        <w:rPr>
          <w:rFonts w:ascii="Times New Roman" w:hAnsi="Times New Roman" w:cs="Times New Roman"/>
          <w:sz w:val="24"/>
          <w:szCs w:val="24"/>
        </w:rPr>
        <w:t xml:space="preserve"> </w:t>
      </w:r>
      <w:r w:rsidR="00F22F39">
        <w:rPr>
          <w:rFonts w:ascii="Times New Roman" w:hAnsi="Times New Roman" w:cs="Times New Roman"/>
          <w:sz w:val="24"/>
          <w:szCs w:val="24"/>
        </w:rPr>
        <w:t xml:space="preserve">and </w:t>
      </w:r>
      <w:r w:rsidRPr="00FF5016">
        <w:rPr>
          <w:rFonts w:ascii="Times New Roman" w:hAnsi="Times New Roman" w:cs="Times New Roman"/>
          <w:sz w:val="24"/>
          <w:szCs w:val="24"/>
        </w:rPr>
        <w:t xml:space="preserve">an infiltration of the political process that has given the industry an unquantifiable but certainly significant level of power. </w:t>
      </w:r>
      <w:proofErr w:type="gramStart"/>
      <w:r w:rsidR="00F22F39">
        <w:rPr>
          <w:rFonts w:ascii="Times New Roman" w:hAnsi="Times New Roman" w:cs="Times New Roman"/>
          <w:sz w:val="24"/>
          <w:szCs w:val="24"/>
        </w:rPr>
        <w:t>B</w:t>
      </w:r>
      <w:r w:rsidRPr="00FF5016">
        <w:rPr>
          <w:rFonts w:ascii="Times New Roman" w:hAnsi="Times New Roman" w:cs="Times New Roman"/>
          <w:sz w:val="24"/>
          <w:szCs w:val="24"/>
        </w:rPr>
        <w:t xml:space="preserve">oth industries have </w:t>
      </w:r>
      <w:r w:rsidR="00F22F39">
        <w:rPr>
          <w:rFonts w:ascii="Times New Roman" w:hAnsi="Times New Roman" w:cs="Times New Roman"/>
          <w:sz w:val="24"/>
          <w:szCs w:val="24"/>
        </w:rPr>
        <w:t xml:space="preserve">been very well rewarded by </w:t>
      </w:r>
      <w:r w:rsidR="00DF4791">
        <w:rPr>
          <w:rFonts w:ascii="Times New Roman" w:hAnsi="Times New Roman" w:cs="Times New Roman"/>
          <w:sz w:val="24"/>
          <w:szCs w:val="24"/>
        </w:rPr>
        <w:t>the European Commission</w:t>
      </w:r>
      <w:r w:rsidR="00407301">
        <w:rPr>
          <w:rFonts w:ascii="Times New Roman" w:hAnsi="Times New Roman" w:cs="Times New Roman"/>
          <w:sz w:val="24"/>
          <w:szCs w:val="24"/>
        </w:rPr>
        <w:t xml:space="preserve">, </w:t>
      </w:r>
      <w:r w:rsidR="00DF4791">
        <w:rPr>
          <w:rFonts w:ascii="Times New Roman" w:hAnsi="Times New Roman" w:cs="Times New Roman"/>
          <w:sz w:val="24"/>
          <w:szCs w:val="24"/>
        </w:rPr>
        <w:t>t</w:t>
      </w:r>
      <w:r w:rsidRPr="00FF5016">
        <w:rPr>
          <w:rFonts w:ascii="Times New Roman" w:hAnsi="Times New Roman" w:cs="Times New Roman"/>
          <w:sz w:val="24"/>
          <w:szCs w:val="24"/>
        </w:rPr>
        <w:t>he</w:t>
      </w:r>
      <w:r w:rsidR="00DF4791">
        <w:rPr>
          <w:rFonts w:ascii="Times New Roman" w:hAnsi="Times New Roman" w:cs="Times New Roman"/>
          <w:sz w:val="24"/>
          <w:szCs w:val="24"/>
        </w:rPr>
        <w:t xml:space="preserve"> EU</w:t>
      </w:r>
      <w:r w:rsidRPr="00FF5016">
        <w:rPr>
          <w:rFonts w:ascii="Times New Roman" w:hAnsi="Times New Roman" w:cs="Times New Roman"/>
          <w:sz w:val="24"/>
          <w:szCs w:val="24"/>
        </w:rPr>
        <w:t xml:space="preserve"> Alcohol and Health Forum and the</w:t>
      </w:r>
      <w:r w:rsidR="00DF4791">
        <w:rPr>
          <w:rFonts w:ascii="Times New Roman" w:hAnsi="Times New Roman" w:cs="Times New Roman"/>
          <w:sz w:val="24"/>
          <w:szCs w:val="24"/>
        </w:rPr>
        <w:t xml:space="preserve"> EU</w:t>
      </w:r>
      <w:r w:rsidRPr="00FF5016">
        <w:rPr>
          <w:rFonts w:ascii="Times New Roman" w:hAnsi="Times New Roman" w:cs="Times New Roman"/>
          <w:sz w:val="24"/>
          <w:szCs w:val="24"/>
        </w:rPr>
        <w:t xml:space="preserve"> Platform on Diet, Physical Activity and Health </w:t>
      </w:r>
      <w:r w:rsidR="00407301">
        <w:rPr>
          <w:rFonts w:ascii="Times New Roman" w:hAnsi="Times New Roman" w:cs="Times New Roman"/>
          <w:sz w:val="24"/>
          <w:szCs w:val="24"/>
        </w:rPr>
        <w:t>being</w:t>
      </w:r>
      <w:r w:rsidR="00F22F39">
        <w:rPr>
          <w:rFonts w:ascii="Times New Roman" w:hAnsi="Times New Roman" w:cs="Times New Roman"/>
          <w:sz w:val="24"/>
          <w:szCs w:val="24"/>
        </w:rPr>
        <w:t xml:space="preserve"> largely</w:t>
      </w:r>
      <w:r w:rsidRPr="00FF5016">
        <w:rPr>
          <w:rFonts w:ascii="Times New Roman" w:hAnsi="Times New Roman" w:cs="Times New Roman"/>
          <w:sz w:val="24"/>
          <w:szCs w:val="24"/>
        </w:rPr>
        <w:t xml:space="preserve"> “dominated by corporate interests”</w:t>
      </w:r>
      <w:proofErr w:type="gramEnd"/>
      <w:r w:rsidR="00F22F39">
        <w:rPr>
          <w:rFonts w:ascii="Times New Roman" w:hAnsi="Times New Roman" w:cs="Times New Roman"/>
          <w:sz w:val="24"/>
          <w:szCs w:val="24"/>
        </w:rPr>
        <w:t>.</w:t>
      </w:r>
      <w:r w:rsidRPr="00FF5016">
        <w:rPr>
          <w:rStyle w:val="FootnoteReference"/>
          <w:rFonts w:ascii="Times New Roman" w:hAnsi="Times New Roman" w:cs="Times New Roman"/>
          <w:sz w:val="24"/>
          <w:szCs w:val="24"/>
        </w:rPr>
        <w:footnoteReference w:id="78"/>
      </w:r>
      <w:r w:rsidRPr="00FF5016">
        <w:rPr>
          <w:rFonts w:ascii="Times New Roman" w:hAnsi="Times New Roman" w:cs="Times New Roman"/>
          <w:sz w:val="24"/>
          <w:szCs w:val="24"/>
        </w:rPr>
        <w:t xml:space="preserve"> </w:t>
      </w:r>
    </w:p>
    <w:p w14:paraId="43B09A99" w14:textId="1103C0C5" w:rsidR="00DF4791" w:rsidRDefault="000F38CA" w:rsidP="00D54251">
      <w:pPr>
        <w:jc w:val="both"/>
        <w:rPr>
          <w:rFonts w:ascii="Times New Roman" w:hAnsi="Times New Roman" w:cs="Times New Roman"/>
          <w:sz w:val="24"/>
          <w:szCs w:val="24"/>
        </w:rPr>
      </w:pPr>
      <w:r w:rsidRPr="00FF5016">
        <w:rPr>
          <w:rFonts w:ascii="Times New Roman" w:hAnsi="Times New Roman" w:cs="Times New Roman"/>
          <w:sz w:val="24"/>
          <w:szCs w:val="24"/>
        </w:rPr>
        <w:t>The food and alcohol industries have</w:t>
      </w:r>
      <w:r w:rsidR="00F22F39">
        <w:rPr>
          <w:rFonts w:ascii="Times New Roman" w:hAnsi="Times New Roman" w:cs="Times New Roman"/>
          <w:sz w:val="24"/>
          <w:szCs w:val="24"/>
        </w:rPr>
        <w:t xml:space="preserve"> also </w:t>
      </w:r>
      <w:r w:rsidRPr="00FF5016">
        <w:rPr>
          <w:rFonts w:ascii="Times New Roman" w:hAnsi="Times New Roman" w:cs="Times New Roman"/>
          <w:sz w:val="24"/>
          <w:szCs w:val="24"/>
        </w:rPr>
        <w:t>recognised</w:t>
      </w:r>
      <w:r w:rsidR="00AA7478">
        <w:rPr>
          <w:rFonts w:ascii="Times New Roman" w:hAnsi="Times New Roman" w:cs="Times New Roman"/>
          <w:sz w:val="24"/>
          <w:szCs w:val="24"/>
        </w:rPr>
        <w:t xml:space="preserve"> the importance</w:t>
      </w:r>
      <w:r w:rsidRPr="00FF5016">
        <w:rPr>
          <w:rFonts w:ascii="Times New Roman" w:hAnsi="Times New Roman" w:cs="Times New Roman"/>
          <w:sz w:val="24"/>
          <w:szCs w:val="24"/>
        </w:rPr>
        <w:t>, in order to protect their vested interest in “maintain[</w:t>
      </w:r>
      <w:proofErr w:type="spellStart"/>
      <w:r w:rsidRPr="00FF5016">
        <w:rPr>
          <w:rFonts w:ascii="Times New Roman" w:hAnsi="Times New Roman" w:cs="Times New Roman"/>
          <w:sz w:val="24"/>
          <w:szCs w:val="24"/>
        </w:rPr>
        <w:t>ing</w:t>
      </w:r>
      <w:proofErr w:type="spellEnd"/>
      <w:r w:rsidRPr="00FF5016">
        <w:rPr>
          <w:rFonts w:ascii="Times New Roman" w:hAnsi="Times New Roman" w:cs="Times New Roman"/>
          <w:sz w:val="24"/>
          <w:szCs w:val="24"/>
        </w:rPr>
        <w:t>] the survival and advancement of their organisation”</w:t>
      </w:r>
      <w:r w:rsidR="00AA7478">
        <w:rPr>
          <w:rFonts w:ascii="Times New Roman" w:hAnsi="Times New Roman" w:cs="Times New Roman"/>
          <w:sz w:val="24"/>
          <w:szCs w:val="24"/>
        </w:rPr>
        <w:t>,</w:t>
      </w:r>
      <w:r w:rsidRPr="00FF5016">
        <w:rPr>
          <w:rStyle w:val="FootnoteReference"/>
          <w:rFonts w:ascii="Times New Roman" w:hAnsi="Times New Roman" w:cs="Times New Roman"/>
          <w:sz w:val="24"/>
          <w:szCs w:val="24"/>
        </w:rPr>
        <w:footnoteReference w:id="79"/>
      </w:r>
      <w:r w:rsidR="00AA7478">
        <w:rPr>
          <w:rFonts w:ascii="Times New Roman" w:hAnsi="Times New Roman" w:cs="Times New Roman"/>
          <w:sz w:val="24"/>
          <w:szCs w:val="24"/>
        </w:rPr>
        <w:t xml:space="preserve"> </w:t>
      </w:r>
      <w:r w:rsidR="00A9491D">
        <w:rPr>
          <w:rFonts w:ascii="Times New Roman" w:hAnsi="Times New Roman" w:cs="Times New Roman"/>
          <w:sz w:val="24"/>
          <w:szCs w:val="24"/>
        </w:rPr>
        <w:t xml:space="preserve">of </w:t>
      </w:r>
      <w:r w:rsidRPr="00FF5016">
        <w:rPr>
          <w:rFonts w:ascii="Times New Roman" w:hAnsi="Times New Roman" w:cs="Times New Roman"/>
          <w:sz w:val="24"/>
          <w:szCs w:val="24"/>
        </w:rPr>
        <w:t>present</w:t>
      </w:r>
      <w:r w:rsidR="00A9491D">
        <w:rPr>
          <w:rFonts w:ascii="Times New Roman" w:hAnsi="Times New Roman" w:cs="Times New Roman"/>
          <w:sz w:val="24"/>
          <w:szCs w:val="24"/>
        </w:rPr>
        <w:t>ing</w:t>
      </w:r>
      <w:r w:rsidRPr="00FF5016">
        <w:rPr>
          <w:rFonts w:ascii="Times New Roman" w:hAnsi="Times New Roman" w:cs="Times New Roman"/>
          <w:sz w:val="24"/>
          <w:szCs w:val="24"/>
        </w:rPr>
        <w:t xml:space="preserve"> an organised front. Within industries as large as alcohol and food there will evidently be divisions,</w:t>
      </w:r>
      <w:r w:rsidRPr="00FF5016">
        <w:rPr>
          <w:rStyle w:val="FootnoteReference"/>
          <w:rFonts w:ascii="Times New Roman" w:hAnsi="Times New Roman" w:cs="Times New Roman"/>
          <w:sz w:val="24"/>
          <w:szCs w:val="24"/>
        </w:rPr>
        <w:footnoteReference w:id="80"/>
      </w:r>
      <w:r w:rsidRPr="00FF5016">
        <w:rPr>
          <w:rFonts w:ascii="Times New Roman" w:hAnsi="Times New Roman" w:cs="Times New Roman"/>
          <w:sz w:val="24"/>
          <w:szCs w:val="24"/>
        </w:rPr>
        <w:t xml:space="preserve"> however as a collective both industries realise that they must “form around a shared view of the preferred policy outcome and coordinate their advocacy activities”.</w:t>
      </w:r>
      <w:r w:rsidRPr="00FF5016">
        <w:rPr>
          <w:rStyle w:val="FootnoteReference"/>
          <w:rFonts w:ascii="Times New Roman" w:hAnsi="Times New Roman" w:cs="Times New Roman"/>
          <w:sz w:val="24"/>
          <w:szCs w:val="24"/>
        </w:rPr>
        <w:footnoteReference w:id="81"/>
      </w:r>
      <w:r w:rsidRPr="00FF5016">
        <w:rPr>
          <w:rFonts w:ascii="Times New Roman" w:hAnsi="Times New Roman" w:cs="Times New Roman"/>
          <w:sz w:val="24"/>
          <w:szCs w:val="24"/>
        </w:rPr>
        <w:t xml:space="preserve">  To this end, there is evidence of a</w:t>
      </w:r>
      <w:r w:rsidR="00DF4791">
        <w:rPr>
          <w:rFonts w:ascii="Times New Roman" w:hAnsi="Times New Roman" w:cs="Times New Roman"/>
          <w:sz w:val="24"/>
          <w:szCs w:val="24"/>
        </w:rPr>
        <w:t>n</w:t>
      </w:r>
      <w:r w:rsidR="00DF4791" w:rsidRPr="00DF4791">
        <w:rPr>
          <w:rFonts w:ascii="Times New Roman" w:hAnsi="Times New Roman" w:cs="Times New Roman"/>
          <w:sz w:val="24"/>
          <w:szCs w:val="24"/>
        </w:rPr>
        <w:t xml:space="preserve"> </w:t>
      </w:r>
      <w:r w:rsidR="00DF4791">
        <w:rPr>
          <w:rFonts w:ascii="Times New Roman" w:hAnsi="Times New Roman" w:cs="Times New Roman"/>
          <w:sz w:val="24"/>
          <w:szCs w:val="24"/>
        </w:rPr>
        <w:t>“</w:t>
      </w:r>
      <w:r w:rsidRPr="00FF5016">
        <w:rPr>
          <w:rFonts w:ascii="Times New Roman" w:hAnsi="Times New Roman" w:cs="Times New Roman"/>
          <w:sz w:val="24"/>
          <w:szCs w:val="24"/>
        </w:rPr>
        <w:t>industry playbook” that is promulgated by players, containing “at the heart of this strategy … a script built on values of personal responsibility”.</w:t>
      </w:r>
      <w:r w:rsidRPr="00AA7478">
        <w:rPr>
          <w:rStyle w:val="FootnoteReference"/>
          <w:rFonts w:ascii="Times New Roman" w:hAnsi="Times New Roman" w:cs="Times New Roman"/>
          <w:sz w:val="24"/>
          <w:szCs w:val="24"/>
        </w:rPr>
        <w:footnoteReference w:id="82"/>
      </w:r>
      <w:r w:rsidRPr="00AA7478">
        <w:rPr>
          <w:rFonts w:ascii="Times New Roman" w:hAnsi="Times New Roman" w:cs="Times New Roman"/>
          <w:sz w:val="24"/>
          <w:szCs w:val="24"/>
        </w:rPr>
        <w:t xml:space="preserve"> </w:t>
      </w:r>
      <w:r w:rsidR="000228E3">
        <w:rPr>
          <w:rFonts w:ascii="Times New Roman" w:hAnsi="Times New Roman" w:cs="Times New Roman"/>
          <w:sz w:val="24"/>
          <w:szCs w:val="24"/>
        </w:rPr>
        <w:t>T</w:t>
      </w:r>
      <w:r w:rsidR="000228E3" w:rsidRPr="00C21D1A">
        <w:rPr>
          <w:rFonts w:ascii="Times New Roman" w:hAnsi="Times New Roman" w:cs="Times New Roman"/>
          <w:sz w:val="24"/>
          <w:szCs w:val="24"/>
        </w:rPr>
        <w:t xml:space="preserve">he food and alcohol industries </w:t>
      </w:r>
      <w:r w:rsidR="000228E3">
        <w:rPr>
          <w:rFonts w:ascii="Times New Roman" w:hAnsi="Times New Roman" w:cs="Times New Roman"/>
          <w:sz w:val="24"/>
          <w:szCs w:val="24"/>
        </w:rPr>
        <w:t xml:space="preserve">have </w:t>
      </w:r>
      <w:r w:rsidR="000228E3" w:rsidRPr="00C21D1A">
        <w:rPr>
          <w:rFonts w:ascii="Times New Roman" w:hAnsi="Times New Roman" w:cs="Times New Roman"/>
          <w:sz w:val="24"/>
          <w:szCs w:val="24"/>
        </w:rPr>
        <w:t>promote</w:t>
      </w:r>
      <w:r w:rsidR="000228E3">
        <w:rPr>
          <w:rFonts w:ascii="Times New Roman" w:hAnsi="Times New Roman" w:cs="Times New Roman"/>
          <w:sz w:val="24"/>
          <w:szCs w:val="24"/>
        </w:rPr>
        <w:t>d</w:t>
      </w:r>
      <w:r w:rsidR="000228E3" w:rsidRPr="00C21D1A">
        <w:rPr>
          <w:rFonts w:ascii="Times New Roman" w:hAnsi="Times New Roman" w:cs="Times New Roman"/>
          <w:sz w:val="24"/>
          <w:szCs w:val="24"/>
        </w:rPr>
        <w:t xml:space="preserve"> the rhetoric within media channels that the development of poor health </w:t>
      </w:r>
      <w:r w:rsidR="000228E3" w:rsidRPr="00C21D1A">
        <w:rPr>
          <w:rFonts w:ascii="Times New Roman" w:hAnsi="Times New Roman" w:cs="Times New Roman"/>
          <w:sz w:val="24"/>
          <w:szCs w:val="24"/>
        </w:rPr>
        <w:lastRenderedPageBreak/>
        <w:t xml:space="preserve">is a matter of individual choice, and that responsibility </w:t>
      </w:r>
      <w:r w:rsidR="00A9491D">
        <w:rPr>
          <w:rFonts w:ascii="Times New Roman" w:hAnsi="Times New Roman" w:cs="Times New Roman"/>
          <w:sz w:val="24"/>
          <w:szCs w:val="24"/>
        </w:rPr>
        <w:t xml:space="preserve">for the excessive consumption of alcoholic beverages and HFSS food </w:t>
      </w:r>
      <w:r w:rsidR="000228E3" w:rsidRPr="00C21D1A">
        <w:rPr>
          <w:rFonts w:ascii="Times New Roman" w:hAnsi="Times New Roman" w:cs="Times New Roman"/>
          <w:sz w:val="24"/>
          <w:szCs w:val="24"/>
        </w:rPr>
        <w:t>lies</w:t>
      </w:r>
      <w:r w:rsidR="000228E3">
        <w:rPr>
          <w:rFonts w:ascii="Times New Roman" w:hAnsi="Times New Roman" w:cs="Times New Roman"/>
          <w:sz w:val="24"/>
          <w:szCs w:val="24"/>
        </w:rPr>
        <w:t xml:space="preserve"> not with them but</w:t>
      </w:r>
      <w:r w:rsidR="000228E3" w:rsidRPr="00C21D1A">
        <w:rPr>
          <w:rFonts w:ascii="Times New Roman" w:hAnsi="Times New Roman" w:cs="Times New Roman"/>
          <w:sz w:val="24"/>
          <w:szCs w:val="24"/>
        </w:rPr>
        <w:t xml:space="preserve"> </w:t>
      </w:r>
      <w:r w:rsidR="000228E3">
        <w:rPr>
          <w:rFonts w:ascii="Times New Roman" w:hAnsi="Times New Roman" w:cs="Times New Roman"/>
          <w:sz w:val="24"/>
          <w:szCs w:val="24"/>
        </w:rPr>
        <w:t>with</w:t>
      </w:r>
      <w:r w:rsidR="000228E3" w:rsidRPr="00C21D1A">
        <w:rPr>
          <w:rFonts w:ascii="Times New Roman" w:hAnsi="Times New Roman" w:cs="Times New Roman"/>
          <w:sz w:val="24"/>
          <w:szCs w:val="24"/>
        </w:rPr>
        <w:t xml:space="preserve"> indiv</w:t>
      </w:r>
      <w:r w:rsidR="000228E3">
        <w:rPr>
          <w:rFonts w:ascii="Times New Roman" w:hAnsi="Times New Roman" w:cs="Times New Roman"/>
          <w:sz w:val="24"/>
          <w:szCs w:val="24"/>
        </w:rPr>
        <w:t xml:space="preserve">iduals who </w:t>
      </w:r>
      <w:r w:rsidR="000228E3" w:rsidRPr="00AA7478">
        <w:rPr>
          <w:rFonts w:ascii="Times New Roman" w:hAnsi="Times New Roman" w:cs="Times New Roman"/>
          <w:i/>
          <w:sz w:val="24"/>
          <w:szCs w:val="24"/>
        </w:rPr>
        <w:t>choose</w:t>
      </w:r>
      <w:r w:rsidR="00A9491D">
        <w:rPr>
          <w:rFonts w:ascii="Times New Roman" w:hAnsi="Times New Roman" w:cs="Times New Roman"/>
          <w:sz w:val="24"/>
          <w:szCs w:val="24"/>
        </w:rPr>
        <w:t xml:space="preserve"> to consume the</w:t>
      </w:r>
      <w:r w:rsidR="00407301">
        <w:rPr>
          <w:rFonts w:ascii="Times New Roman" w:hAnsi="Times New Roman" w:cs="Times New Roman"/>
          <w:sz w:val="24"/>
          <w:szCs w:val="24"/>
        </w:rPr>
        <w:t>ir products</w:t>
      </w:r>
      <w:r w:rsidR="000228E3">
        <w:rPr>
          <w:rFonts w:ascii="Times New Roman" w:hAnsi="Times New Roman" w:cs="Times New Roman"/>
          <w:sz w:val="24"/>
          <w:szCs w:val="24"/>
        </w:rPr>
        <w:t xml:space="preserve">. </w:t>
      </w:r>
      <w:r w:rsidR="000228E3" w:rsidRPr="00C21D1A">
        <w:rPr>
          <w:rFonts w:ascii="Times New Roman" w:hAnsi="Times New Roman" w:cs="Times New Roman"/>
          <w:sz w:val="24"/>
          <w:szCs w:val="24"/>
        </w:rPr>
        <w:t xml:space="preserve">This tactic of blaming </w:t>
      </w:r>
      <w:r w:rsidR="00A9491D">
        <w:rPr>
          <w:rFonts w:ascii="Times New Roman" w:hAnsi="Times New Roman" w:cs="Times New Roman"/>
          <w:sz w:val="24"/>
          <w:szCs w:val="24"/>
        </w:rPr>
        <w:t xml:space="preserve">individuals </w:t>
      </w:r>
      <w:r w:rsidR="000228E3">
        <w:rPr>
          <w:rFonts w:ascii="Times New Roman" w:hAnsi="Times New Roman" w:cs="Times New Roman"/>
          <w:sz w:val="24"/>
          <w:szCs w:val="24"/>
        </w:rPr>
        <w:t>is not in line with independent evidence explaining the rise of NCDs worldwide</w:t>
      </w:r>
      <w:r w:rsidR="00831E02">
        <w:rPr>
          <w:rFonts w:ascii="Times New Roman" w:hAnsi="Times New Roman" w:cs="Times New Roman"/>
          <w:sz w:val="24"/>
          <w:szCs w:val="24"/>
        </w:rPr>
        <w:t>, and policy-makers</w:t>
      </w:r>
      <w:r w:rsidR="000228E3">
        <w:rPr>
          <w:rFonts w:ascii="Times New Roman" w:hAnsi="Times New Roman" w:cs="Times New Roman"/>
          <w:sz w:val="24"/>
          <w:szCs w:val="24"/>
        </w:rPr>
        <w:t xml:space="preserve"> must be</w:t>
      </w:r>
      <w:r w:rsidR="000228E3" w:rsidRPr="00C21D1A">
        <w:rPr>
          <w:rFonts w:ascii="Times New Roman" w:hAnsi="Times New Roman" w:cs="Times New Roman"/>
          <w:sz w:val="24"/>
          <w:szCs w:val="24"/>
        </w:rPr>
        <w:t xml:space="preserve"> </w:t>
      </w:r>
      <w:r w:rsidR="00A9491D">
        <w:rPr>
          <w:rFonts w:ascii="Times New Roman" w:hAnsi="Times New Roman" w:cs="Times New Roman"/>
          <w:sz w:val="24"/>
          <w:szCs w:val="24"/>
        </w:rPr>
        <w:t xml:space="preserve">particularly </w:t>
      </w:r>
      <w:r w:rsidR="000228E3" w:rsidRPr="00C21D1A">
        <w:rPr>
          <w:rFonts w:ascii="Times New Roman" w:hAnsi="Times New Roman" w:cs="Times New Roman"/>
          <w:sz w:val="24"/>
          <w:szCs w:val="24"/>
        </w:rPr>
        <w:t xml:space="preserve">vigilant against the </w:t>
      </w:r>
      <w:r w:rsidR="000228E3">
        <w:rPr>
          <w:rFonts w:ascii="Times New Roman" w:hAnsi="Times New Roman" w:cs="Times New Roman"/>
          <w:sz w:val="24"/>
          <w:szCs w:val="24"/>
        </w:rPr>
        <w:t xml:space="preserve">orchestrated, constant </w:t>
      </w:r>
      <w:r w:rsidR="000228E3" w:rsidRPr="00C21D1A">
        <w:rPr>
          <w:rFonts w:ascii="Times New Roman" w:hAnsi="Times New Roman" w:cs="Times New Roman"/>
          <w:sz w:val="24"/>
          <w:szCs w:val="24"/>
        </w:rPr>
        <w:t xml:space="preserve">attempts </w:t>
      </w:r>
      <w:r w:rsidR="00831E02">
        <w:rPr>
          <w:rFonts w:ascii="Times New Roman" w:hAnsi="Times New Roman" w:cs="Times New Roman"/>
          <w:sz w:val="24"/>
          <w:szCs w:val="24"/>
        </w:rPr>
        <w:t xml:space="preserve">of industry operators </w:t>
      </w:r>
      <w:r w:rsidR="000228E3" w:rsidRPr="00C21D1A">
        <w:rPr>
          <w:rFonts w:ascii="Times New Roman" w:hAnsi="Times New Roman" w:cs="Times New Roman"/>
          <w:sz w:val="24"/>
          <w:szCs w:val="24"/>
        </w:rPr>
        <w:t xml:space="preserve">to undermine </w:t>
      </w:r>
      <w:r w:rsidR="000228E3">
        <w:rPr>
          <w:rFonts w:ascii="Times New Roman" w:hAnsi="Times New Roman" w:cs="Times New Roman"/>
          <w:sz w:val="24"/>
          <w:szCs w:val="24"/>
        </w:rPr>
        <w:t>the development of effective NCD prevention strategies</w:t>
      </w:r>
      <w:r w:rsidR="000228E3" w:rsidRPr="00C21D1A">
        <w:rPr>
          <w:rFonts w:ascii="Times New Roman" w:hAnsi="Times New Roman" w:cs="Times New Roman"/>
          <w:sz w:val="24"/>
          <w:szCs w:val="24"/>
        </w:rPr>
        <w:t>.</w:t>
      </w:r>
    </w:p>
    <w:p w14:paraId="478FC877" w14:textId="5807028F" w:rsidR="000F38CA" w:rsidRPr="00AA7478" w:rsidRDefault="00831E02" w:rsidP="00D54251">
      <w:pPr>
        <w:jc w:val="both"/>
        <w:rPr>
          <w:rFonts w:ascii="Times New Roman" w:hAnsi="Times New Roman" w:cs="Times New Roman"/>
          <w:sz w:val="24"/>
          <w:szCs w:val="24"/>
        </w:rPr>
      </w:pPr>
      <w:r>
        <w:rPr>
          <w:rFonts w:ascii="Times New Roman" w:hAnsi="Times New Roman" w:cs="Times New Roman"/>
          <w:sz w:val="24"/>
          <w:szCs w:val="24"/>
        </w:rPr>
        <w:t>Furthermore, t</w:t>
      </w:r>
      <w:r w:rsidR="000F38CA" w:rsidRPr="00AA7478">
        <w:rPr>
          <w:rFonts w:ascii="Times New Roman" w:hAnsi="Times New Roman" w:cs="Times New Roman"/>
          <w:sz w:val="24"/>
          <w:szCs w:val="24"/>
        </w:rPr>
        <w:t>he</w:t>
      </w:r>
      <w:r>
        <w:rPr>
          <w:rFonts w:ascii="Times New Roman" w:hAnsi="Times New Roman" w:cs="Times New Roman"/>
          <w:sz w:val="24"/>
          <w:szCs w:val="24"/>
        </w:rPr>
        <w:t xml:space="preserve"> food and alcohol industries have systematically used their</w:t>
      </w:r>
      <w:r w:rsidR="000F38CA" w:rsidRPr="00AA7478">
        <w:rPr>
          <w:rFonts w:ascii="Times New Roman" w:hAnsi="Times New Roman" w:cs="Times New Roman"/>
          <w:sz w:val="24"/>
          <w:szCs w:val="24"/>
        </w:rPr>
        <w:t xml:space="preserve"> power, </w:t>
      </w:r>
      <w:r>
        <w:rPr>
          <w:rFonts w:ascii="Times New Roman" w:hAnsi="Times New Roman" w:cs="Times New Roman"/>
          <w:sz w:val="24"/>
          <w:szCs w:val="24"/>
        </w:rPr>
        <w:t xml:space="preserve">their </w:t>
      </w:r>
      <w:r w:rsidR="000F38CA" w:rsidRPr="00AA7478">
        <w:rPr>
          <w:rFonts w:ascii="Times New Roman" w:hAnsi="Times New Roman" w:cs="Times New Roman"/>
          <w:sz w:val="24"/>
          <w:szCs w:val="24"/>
        </w:rPr>
        <w:t>influence and</w:t>
      </w:r>
      <w:r>
        <w:rPr>
          <w:rFonts w:ascii="Times New Roman" w:hAnsi="Times New Roman" w:cs="Times New Roman"/>
          <w:sz w:val="24"/>
          <w:szCs w:val="24"/>
        </w:rPr>
        <w:t xml:space="preserve"> the</w:t>
      </w:r>
      <w:r w:rsidR="000F38CA" w:rsidRPr="00AA7478">
        <w:rPr>
          <w:rFonts w:ascii="Times New Roman" w:hAnsi="Times New Roman" w:cs="Times New Roman"/>
          <w:sz w:val="24"/>
          <w:szCs w:val="24"/>
        </w:rPr>
        <w:t xml:space="preserve"> level of organisation </w:t>
      </w:r>
      <w:r>
        <w:rPr>
          <w:rFonts w:ascii="Times New Roman" w:hAnsi="Times New Roman" w:cs="Times New Roman"/>
          <w:sz w:val="24"/>
          <w:szCs w:val="24"/>
        </w:rPr>
        <w:t>they</w:t>
      </w:r>
      <w:r w:rsidR="000F38CA" w:rsidRPr="00AA7478">
        <w:rPr>
          <w:rFonts w:ascii="Times New Roman" w:hAnsi="Times New Roman" w:cs="Times New Roman"/>
          <w:sz w:val="24"/>
          <w:szCs w:val="24"/>
        </w:rPr>
        <w:t xml:space="preserve"> have acquired in pursuit of the</w:t>
      </w:r>
      <w:r>
        <w:rPr>
          <w:rFonts w:ascii="Times New Roman" w:hAnsi="Times New Roman" w:cs="Times New Roman"/>
          <w:sz w:val="24"/>
          <w:szCs w:val="24"/>
        </w:rPr>
        <w:t>ir</w:t>
      </w:r>
      <w:r w:rsidR="000F38CA" w:rsidRPr="00AA7478">
        <w:rPr>
          <w:rFonts w:ascii="Times New Roman" w:hAnsi="Times New Roman" w:cs="Times New Roman"/>
          <w:sz w:val="24"/>
          <w:szCs w:val="24"/>
        </w:rPr>
        <w:t xml:space="preserve"> </w:t>
      </w:r>
      <w:r w:rsidR="00DF4791" w:rsidRPr="00DF4791">
        <w:rPr>
          <w:rFonts w:ascii="Times New Roman" w:hAnsi="Times New Roman" w:cs="Times New Roman"/>
          <w:sz w:val="24"/>
          <w:szCs w:val="24"/>
        </w:rPr>
        <w:t xml:space="preserve">preferred policy outcomes. </w:t>
      </w:r>
      <w:r w:rsidR="000F38CA" w:rsidRPr="00AA7478">
        <w:rPr>
          <w:rFonts w:ascii="Times New Roman" w:hAnsi="Times New Roman" w:cs="Times New Roman"/>
          <w:sz w:val="24"/>
          <w:szCs w:val="24"/>
        </w:rPr>
        <w:t xml:space="preserve">One strategy that </w:t>
      </w:r>
      <w:r>
        <w:rPr>
          <w:rFonts w:ascii="Times New Roman" w:hAnsi="Times New Roman" w:cs="Times New Roman"/>
          <w:sz w:val="24"/>
          <w:szCs w:val="24"/>
        </w:rPr>
        <w:t>they</w:t>
      </w:r>
      <w:r w:rsidR="00A9491D" w:rsidRPr="00A9491D">
        <w:rPr>
          <w:rFonts w:ascii="Times New Roman" w:hAnsi="Times New Roman" w:cs="Times New Roman"/>
          <w:sz w:val="24"/>
          <w:szCs w:val="24"/>
        </w:rPr>
        <w:t xml:space="preserve"> have consistently used</w:t>
      </w:r>
      <w:r>
        <w:rPr>
          <w:rFonts w:ascii="Times New Roman" w:hAnsi="Times New Roman" w:cs="Times New Roman"/>
          <w:sz w:val="24"/>
          <w:szCs w:val="24"/>
        </w:rPr>
        <w:t xml:space="preserve"> to this effect</w:t>
      </w:r>
      <w:r w:rsidR="00A9491D" w:rsidRPr="00A9491D">
        <w:rPr>
          <w:rFonts w:ascii="Times New Roman" w:hAnsi="Times New Roman" w:cs="Times New Roman"/>
          <w:sz w:val="24"/>
          <w:szCs w:val="24"/>
        </w:rPr>
        <w:t xml:space="preserve"> is </w:t>
      </w:r>
      <w:r w:rsidR="000F38CA" w:rsidRPr="00AA7478">
        <w:rPr>
          <w:rFonts w:ascii="Times New Roman" w:hAnsi="Times New Roman" w:cs="Times New Roman"/>
          <w:sz w:val="24"/>
          <w:szCs w:val="24"/>
        </w:rPr>
        <w:t xml:space="preserve">to undermine scientific research on the harm </w:t>
      </w:r>
      <w:r w:rsidR="00A9491D" w:rsidRPr="00A9491D">
        <w:rPr>
          <w:rFonts w:ascii="Times New Roman" w:hAnsi="Times New Roman" w:cs="Times New Roman"/>
          <w:sz w:val="24"/>
          <w:szCs w:val="24"/>
        </w:rPr>
        <w:t>that alcohol</w:t>
      </w:r>
      <w:r w:rsidR="00A9491D">
        <w:rPr>
          <w:rFonts w:ascii="Times New Roman" w:hAnsi="Times New Roman" w:cs="Times New Roman"/>
          <w:sz w:val="24"/>
          <w:szCs w:val="24"/>
        </w:rPr>
        <w:t>ic beverages</w:t>
      </w:r>
      <w:r w:rsidR="00A9491D" w:rsidRPr="00A9491D">
        <w:rPr>
          <w:rFonts w:ascii="Times New Roman" w:hAnsi="Times New Roman" w:cs="Times New Roman"/>
          <w:sz w:val="24"/>
          <w:szCs w:val="24"/>
        </w:rPr>
        <w:t xml:space="preserve"> and HFSS foods </w:t>
      </w:r>
      <w:r w:rsidR="000F38CA" w:rsidRPr="00AA7478">
        <w:rPr>
          <w:rFonts w:ascii="Times New Roman" w:hAnsi="Times New Roman" w:cs="Times New Roman"/>
          <w:sz w:val="24"/>
          <w:szCs w:val="24"/>
        </w:rPr>
        <w:t>c</w:t>
      </w:r>
      <w:r w:rsidR="00A9491D">
        <w:rPr>
          <w:rFonts w:ascii="Times New Roman" w:hAnsi="Times New Roman" w:cs="Times New Roman"/>
          <w:sz w:val="24"/>
          <w:szCs w:val="24"/>
        </w:rPr>
        <w:t>an c</w:t>
      </w:r>
      <w:r w:rsidR="000F38CA" w:rsidRPr="00AA7478">
        <w:rPr>
          <w:rFonts w:ascii="Times New Roman" w:hAnsi="Times New Roman" w:cs="Times New Roman"/>
          <w:sz w:val="24"/>
          <w:szCs w:val="24"/>
        </w:rPr>
        <w:t>ause. A cynical view might be that “at worst, the industry’s scientific activities confuse public discussion of health issues and policy options”.</w:t>
      </w:r>
      <w:r w:rsidR="000F38CA" w:rsidRPr="00AA7478">
        <w:rPr>
          <w:rStyle w:val="FootnoteReference"/>
          <w:rFonts w:ascii="Times New Roman" w:hAnsi="Times New Roman" w:cs="Times New Roman"/>
          <w:sz w:val="24"/>
          <w:szCs w:val="24"/>
        </w:rPr>
        <w:footnoteReference w:id="83"/>
      </w:r>
      <w:r w:rsidR="000F38CA" w:rsidRPr="00AA7478">
        <w:rPr>
          <w:rFonts w:ascii="Times New Roman" w:hAnsi="Times New Roman" w:cs="Times New Roman"/>
          <w:sz w:val="24"/>
          <w:szCs w:val="24"/>
        </w:rPr>
        <w:t xml:space="preserve"> However</w:t>
      </w:r>
      <w:r w:rsidR="00383E99">
        <w:rPr>
          <w:rFonts w:ascii="Times New Roman" w:hAnsi="Times New Roman" w:cs="Times New Roman"/>
          <w:sz w:val="24"/>
          <w:szCs w:val="24"/>
        </w:rPr>
        <w:t>,</w:t>
      </w:r>
      <w:r w:rsidR="000F38CA" w:rsidRPr="00AA7478">
        <w:rPr>
          <w:rFonts w:ascii="Times New Roman" w:hAnsi="Times New Roman" w:cs="Times New Roman"/>
          <w:sz w:val="24"/>
          <w:szCs w:val="24"/>
        </w:rPr>
        <w:t xml:space="preserve"> evidence suggests that this is exactly what the food and alcohol industries aim to achieve, particularly when it comes to advertising, where for instance “the alcohol industry have used selected econometric findings to bolster their, entrenched, position that advertising does not influence demand for alcohol”.</w:t>
      </w:r>
      <w:r w:rsidR="000F38CA" w:rsidRPr="00AA7478">
        <w:rPr>
          <w:rStyle w:val="FootnoteReference"/>
          <w:rFonts w:ascii="Times New Roman" w:hAnsi="Times New Roman" w:cs="Times New Roman"/>
          <w:sz w:val="24"/>
          <w:szCs w:val="24"/>
        </w:rPr>
        <w:footnoteReference w:id="84"/>
      </w:r>
      <w:r w:rsidR="000F38CA" w:rsidRPr="00AA7478">
        <w:rPr>
          <w:rFonts w:ascii="Times New Roman" w:hAnsi="Times New Roman" w:cs="Times New Roman"/>
          <w:sz w:val="24"/>
          <w:szCs w:val="24"/>
        </w:rPr>
        <w:t xml:space="preserve"> Public policy makers must react accordingly </w:t>
      </w:r>
      <w:r w:rsidR="00383E99">
        <w:rPr>
          <w:rFonts w:ascii="Times New Roman" w:hAnsi="Times New Roman" w:cs="Times New Roman"/>
          <w:sz w:val="24"/>
          <w:szCs w:val="24"/>
        </w:rPr>
        <w:t>and</w:t>
      </w:r>
      <w:r w:rsidR="00383E99" w:rsidRPr="00383E99">
        <w:rPr>
          <w:rFonts w:ascii="Times New Roman" w:hAnsi="Times New Roman" w:cs="Times New Roman"/>
          <w:sz w:val="24"/>
          <w:szCs w:val="24"/>
        </w:rPr>
        <w:t xml:space="preserve"> treat</w:t>
      </w:r>
      <w:r w:rsidR="000F38CA" w:rsidRPr="00AA7478">
        <w:rPr>
          <w:rFonts w:ascii="Times New Roman" w:hAnsi="Times New Roman" w:cs="Times New Roman"/>
          <w:sz w:val="24"/>
          <w:szCs w:val="24"/>
        </w:rPr>
        <w:t xml:space="preserve"> industry engagement with the evidence base as inherently suspicious.  </w:t>
      </w:r>
    </w:p>
    <w:p w14:paraId="11762251" w14:textId="1FF9FC3F" w:rsidR="000F38CA" w:rsidRPr="00AA7478" w:rsidRDefault="000F38CA" w:rsidP="00D54251">
      <w:pPr>
        <w:jc w:val="both"/>
        <w:rPr>
          <w:rFonts w:ascii="Times New Roman" w:hAnsi="Times New Roman" w:cs="Times New Roman"/>
          <w:sz w:val="24"/>
          <w:szCs w:val="24"/>
        </w:rPr>
      </w:pPr>
      <w:r w:rsidRPr="00AA7478">
        <w:rPr>
          <w:rFonts w:ascii="Times New Roman" w:hAnsi="Times New Roman" w:cs="Times New Roman"/>
          <w:sz w:val="24"/>
          <w:szCs w:val="24"/>
        </w:rPr>
        <w:t xml:space="preserve">As a result of their activities in attempting to evade regulation and restriction, the food and alcohol industries have </w:t>
      </w:r>
      <w:r w:rsidR="000228E3">
        <w:rPr>
          <w:rFonts w:ascii="Times New Roman" w:hAnsi="Times New Roman" w:cs="Times New Roman"/>
          <w:sz w:val="24"/>
          <w:szCs w:val="24"/>
        </w:rPr>
        <w:t>encountered</w:t>
      </w:r>
      <w:r w:rsidRPr="00AA7478">
        <w:rPr>
          <w:rFonts w:ascii="Times New Roman" w:hAnsi="Times New Roman" w:cs="Times New Roman"/>
          <w:sz w:val="24"/>
          <w:szCs w:val="24"/>
        </w:rPr>
        <w:t xml:space="preserve"> heavy criticism among the </w:t>
      </w:r>
      <w:r w:rsidR="000228E3">
        <w:rPr>
          <w:rFonts w:ascii="Times New Roman" w:hAnsi="Times New Roman" w:cs="Times New Roman"/>
          <w:sz w:val="24"/>
          <w:szCs w:val="24"/>
        </w:rPr>
        <w:t xml:space="preserve">scientific and </w:t>
      </w:r>
      <w:r w:rsidRPr="00AA7478">
        <w:rPr>
          <w:rFonts w:ascii="Times New Roman" w:hAnsi="Times New Roman" w:cs="Times New Roman"/>
          <w:sz w:val="24"/>
          <w:szCs w:val="24"/>
        </w:rPr>
        <w:t>public health community.</w:t>
      </w:r>
      <w:r w:rsidR="000228E3">
        <w:rPr>
          <w:rFonts w:ascii="Times New Roman" w:hAnsi="Times New Roman" w:cs="Times New Roman"/>
          <w:sz w:val="24"/>
          <w:szCs w:val="24"/>
        </w:rPr>
        <w:t xml:space="preserve"> Nevertheless, the EU legislature has yet to take this criticism on board.</w:t>
      </w:r>
    </w:p>
    <w:p w14:paraId="29CD87B0" w14:textId="633E22D0" w:rsidR="000F38CA" w:rsidRPr="00622970" w:rsidRDefault="000F38CA" w:rsidP="00D54251">
      <w:pPr>
        <w:jc w:val="both"/>
        <w:rPr>
          <w:rFonts w:ascii="Times New Roman" w:hAnsi="Times New Roman" w:cs="Times New Roman"/>
          <w:sz w:val="24"/>
          <w:szCs w:val="24"/>
        </w:rPr>
      </w:pPr>
      <w:r w:rsidRPr="00AA7478">
        <w:rPr>
          <w:rFonts w:ascii="Times New Roman" w:hAnsi="Times New Roman" w:cs="Times New Roman"/>
          <w:sz w:val="24"/>
          <w:szCs w:val="24"/>
        </w:rPr>
        <w:t xml:space="preserve">Perhaps the biggest accusation levied at the industry is that they have become a </w:t>
      </w:r>
      <w:r w:rsidR="000228E3">
        <w:rPr>
          <w:rFonts w:ascii="Times New Roman" w:hAnsi="Times New Roman" w:cs="Times New Roman"/>
          <w:sz w:val="24"/>
          <w:szCs w:val="24"/>
        </w:rPr>
        <w:t>“</w:t>
      </w:r>
      <w:r w:rsidRPr="00AA7478">
        <w:rPr>
          <w:rFonts w:ascii="Times New Roman" w:hAnsi="Times New Roman" w:cs="Times New Roman"/>
          <w:sz w:val="24"/>
          <w:szCs w:val="24"/>
        </w:rPr>
        <w:t>disease vector</w:t>
      </w:r>
      <w:r w:rsidR="000228E3">
        <w:rPr>
          <w:rFonts w:ascii="Times New Roman" w:hAnsi="Times New Roman" w:cs="Times New Roman"/>
          <w:sz w:val="24"/>
          <w:szCs w:val="24"/>
        </w:rPr>
        <w:t>”</w:t>
      </w:r>
      <w:r w:rsidR="00A9491D">
        <w:rPr>
          <w:rFonts w:ascii="Times New Roman" w:hAnsi="Times New Roman" w:cs="Times New Roman"/>
          <w:sz w:val="24"/>
          <w:szCs w:val="24"/>
        </w:rPr>
        <w:t>.</w:t>
      </w:r>
      <w:r w:rsidRPr="00AA7478">
        <w:rPr>
          <w:rStyle w:val="FootnoteReference"/>
          <w:rFonts w:ascii="Times New Roman" w:hAnsi="Times New Roman" w:cs="Times New Roman"/>
          <w:sz w:val="24"/>
          <w:szCs w:val="24"/>
        </w:rPr>
        <w:footnoteReference w:id="85"/>
      </w:r>
      <w:r w:rsidRPr="00AA7478">
        <w:rPr>
          <w:rFonts w:ascii="Times New Roman" w:hAnsi="Times New Roman" w:cs="Times New Roman"/>
          <w:sz w:val="24"/>
          <w:szCs w:val="24"/>
        </w:rPr>
        <w:t xml:space="preserve"> Unfortunately, the “broader lessons from tobacco have been implicitly rejected”,</w:t>
      </w:r>
      <w:r w:rsidRPr="00AA7478">
        <w:rPr>
          <w:rStyle w:val="FootnoteReference"/>
          <w:rFonts w:ascii="Times New Roman" w:hAnsi="Times New Roman" w:cs="Times New Roman"/>
          <w:sz w:val="24"/>
          <w:szCs w:val="24"/>
        </w:rPr>
        <w:footnoteReference w:id="86"/>
      </w:r>
      <w:r w:rsidRPr="00AA7478">
        <w:rPr>
          <w:rFonts w:ascii="Times New Roman" w:hAnsi="Times New Roman" w:cs="Times New Roman"/>
          <w:sz w:val="24"/>
          <w:szCs w:val="24"/>
        </w:rPr>
        <w:t xml:space="preserve"> leaving the vector concept under researched and thus side lined in policy considerations </w:t>
      </w:r>
      <w:r w:rsidR="00A9491D">
        <w:rPr>
          <w:rFonts w:ascii="Times New Roman" w:hAnsi="Times New Roman" w:cs="Times New Roman"/>
          <w:sz w:val="24"/>
          <w:szCs w:val="24"/>
        </w:rPr>
        <w:t>relating</w:t>
      </w:r>
      <w:r w:rsidR="000228E3">
        <w:rPr>
          <w:rFonts w:ascii="Times New Roman" w:hAnsi="Times New Roman" w:cs="Times New Roman"/>
          <w:sz w:val="24"/>
          <w:szCs w:val="24"/>
        </w:rPr>
        <w:t xml:space="preserve"> to</w:t>
      </w:r>
      <w:r w:rsidRPr="00AA7478">
        <w:rPr>
          <w:rFonts w:ascii="Times New Roman" w:hAnsi="Times New Roman" w:cs="Times New Roman"/>
          <w:sz w:val="24"/>
          <w:szCs w:val="24"/>
        </w:rPr>
        <w:t xml:space="preserve"> alcohol</w:t>
      </w:r>
      <w:r w:rsidR="000228E3">
        <w:rPr>
          <w:rFonts w:ascii="Times New Roman" w:hAnsi="Times New Roman" w:cs="Times New Roman"/>
          <w:sz w:val="24"/>
          <w:szCs w:val="24"/>
        </w:rPr>
        <w:t>ic beverages</w:t>
      </w:r>
      <w:r w:rsidRPr="00AA7478">
        <w:rPr>
          <w:rFonts w:ascii="Times New Roman" w:hAnsi="Times New Roman" w:cs="Times New Roman"/>
          <w:sz w:val="24"/>
          <w:szCs w:val="24"/>
        </w:rPr>
        <w:t xml:space="preserve"> and HFSS food. The invitation given to the alcohol and food industries to sit at the policy table</w:t>
      </w:r>
      <w:r w:rsidR="00383E99">
        <w:rPr>
          <w:rFonts w:ascii="Times New Roman" w:hAnsi="Times New Roman" w:cs="Times New Roman"/>
          <w:sz w:val="24"/>
          <w:szCs w:val="24"/>
        </w:rPr>
        <w:t>,</w:t>
      </w:r>
      <w:r w:rsidRPr="00AA7478">
        <w:rPr>
          <w:rFonts w:ascii="Times New Roman" w:hAnsi="Times New Roman" w:cs="Times New Roman"/>
          <w:sz w:val="24"/>
          <w:szCs w:val="24"/>
        </w:rPr>
        <w:t xml:space="preserve"> and the incessant pursuit of self-regulatory solutions seem to ignore both the criticism of the food and alcohol industries as vectors of disease and the criticism</w:t>
      </w:r>
      <w:r w:rsidR="00383E99">
        <w:rPr>
          <w:rFonts w:ascii="Times New Roman" w:hAnsi="Times New Roman" w:cs="Times New Roman"/>
          <w:sz w:val="24"/>
          <w:szCs w:val="24"/>
        </w:rPr>
        <w:t xml:space="preserve"> already</w:t>
      </w:r>
      <w:r w:rsidR="00A9491D">
        <w:rPr>
          <w:rFonts w:ascii="Times New Roman" w:hAnsi="Times New Roman" w:cs="Times New Roman"/>
          <w:sz w:val="24"/>
          <w:szCs w:val="24"/>
        </w:rPr>
        <w:t xml:space="preserve"> </w:t>
      </w:r>
      <w:r w:rsidR="00383E99">
        <w:rPr>
          <w:rFonts w:ascii="Times New Roman" w:hAnsi="Times New Roman" w:cs="Times New Roman"/>
          <w:sz w:val="24"/>
          <w:szCs w:val="24"/>
        </w:rPr>
        <w:t>mention</w:t>
      </w:r>
      <w:r w:rsidR="00A9491D">
        <w:rPr>
          <w:rFonts w:ascii="Times New Roman" w:hAnsi="Times New Roman" w:cs="Times New Roman"/>
          <w:sz w:val="24"/>
          <w:szCs w:val="24"/>
        </w:rPr>
        <w:t xml:space="preserve">ed above that the </w:t>
      </w:r>
      <w:r w:rsidRPr="00622970">
        <w:rPr>
          <w:rFonts w:ascii="Times New Roman" w:hAnsi="Times New Roman" w:cs="Times New Roman"/>
          <w:sz w:val="24"/>
          <w:szCs w:val="24"/>
        </w:rPr>
        <w:t xml:space="preserve">ﬁduciary responsibilities of all corporations to maximize proﬁts regardless of </w:t>
      </w:r>
      <w:r w:rsidR="00407301">
        <w:rPr>
          <w:rFonts w:ascii="Times New Roman" w:hAnsi="Times New Roman" w:cs="Times New Roman"/>
          <w:sz w:val="24"/>
          <w:szCs w:val="24"/>
        </w:rPr>
        <w:t xml:space="preserve">health </w:t>
      </w:r>
      <w:r w:rsidRPr="00622970">
        <w:rPr>
          <w:rFonts w:ascii="Times New Roman" w:hAnsi="Times New Roman" w:cs="Times New Roman"/>
          <w:sz w:val="24"/>
          <w:szCs w:val="24"/>
        </w:rPr>
        <w:t>consequences</w:t>
      </w:r>
      <w:r w:rsidR="00A9491D">
        <w:rPr>
          <w:rFonts w:ascii="Times New Roman" w:hAnsi="Times New Roman" w:cs="Times New Roman"/>
          <w:sz w:val="24"/>
          <w:szCs w:val="24"/>
        </w:rPr>
        <w:t xml:space="preserve"> constitute an inherent</w:t>
      </w:r>
      <w:r w:rsidRPr="00622970">
        <w:rPr>
          <w:rFonts w:ascii="Times New Roman" w:hAnsi="Times New Roman" w:cs="Times New Roman"/>
          <w:sz w:val="24"/>
          <w:szCs w:val="24"/>
        </w:rPr>
        <w:t xml:space="preserve"> limit to the compatibility of </w:t>
      </w:r>
      <w:r w:rsidRPr="00622970">
        <w:rPr>
          <w:rFonts w:ascii="Times New Roman" w:hAnsi="Times New Roman" w:cs="Times New Roman"/>
          <w:sz w:val="24"/>
          <w:szCs w:val="24"/>
        </w:rPr>
        <w:lastRenderedPageBreak/>
        <w:t>industry interests with public health.</w:t>
      </w:r>
      <w:r w:rsidRPr="00622970">
        <w:rPr>
          <w:rStyle w:val="FootnoteReference"/>
          <w:rFonts w:ascii="Times New Roman" w:hAnsi="Times New Roman" w:cs="Times New Roman"/>
          <w:sz w:val="24"/>
          <w:szCs w:val="24"/>
        </w:rPr>
        <w:footnoteReference w:id="87"/>
      </w:r>
      <w:r w:rsidR="00A9491D">
        <w:rPr>
          <w:rFonts w:ascii="Times New Roman" w:hAnsi="Times New Roman" w:cs="Times New Roman"/>
          <w:sz w:val="24"/>
          <w:szCs w:val="24"/>
        </w:rPr>
        <w:t xml:space="preserve"> </w:t>
      </w:r>
      <w:r w:rsidRPr="00622970">
        <w:rPr>
          <w:rFonts w:ascii="Times New Roman" w:hAnsi="Times New Roman" w:cs="Times New Roman"/>
          <w:sz w:val="24"/>
          <w:szCs w:val="24"/>
        </w:rPr>
        <w:t>Some have been forthright in arguing that the engagement of industry with public health initiative</w:t>
      </w:r>
      <w:r w:rsidR="00622970">
        <w:rPr>
          <w:rFonts w:ascii="Times New Roman" w:hAnsi="Times New Roman" w:cs="Times New Roman"/>
          <w:sz w:val="24"/>
          <w:szCs w:val="24"/>
        </w:rPr>
        <w:t>s</w:t>
      </w:r>
      <w:r w:rsidRPr="00622970">
        <w:rPr>
          <w:rFonts w:ascii="Times New Roman" w:hAnsi="Times New Roman" w:cs="Times New Roman"/>
          <w:sz w:val="24"/>
          <w:szCs w:val="24"/>
        </w:rPr>
        <w:t xml:space="preserve"> is nothing more than a “smokescreen”</w:t>
      </w:r>
      <w:r w:rsidRPr="00622970">
        <w:rPr>
          <w:rStyle w:val="FootnoteReference"/>
          <w:rFonts w:ascii="Times New Roman" w:hAnsi="Times New Roman" w:cs="Times New Roman"/>
          <w:sz w:val="24"/>
          <w:szCs w:val="24"/>
        </w:rPr>
        <w:footnoteReference w:id="88"/>
      </w:r>
      <w:r w:rsidRPr="00622970">
        <w:rPr>
          <w:rFonts w:ascii="Times New Roman" w:hAnsi="Times New Roman" w:cs="Times New Roman"/>
          <w:sz w:val="24"/>
          <w:szCs w:val="24"/>
        </w:rPr>
        <w:t xml:space="preserve"> to cover up further brand promotion, </w:t>
      </w:r>
      <w:r w:rsidR="00383E99">
        <w:rPr>
          <w:rFonts w:ascii="Times New Roman" w:hAnsi="Times New Roman" w:cs="Times New Roman"/>
          <w:sz w:val="24"/>
          <w:szCs w:val="24"/>
        </w:rPr>
        <w:t>whilst</w:t>
      </w:r>
      <w:r w:rsidRPr="00622970">
        <w:rPr>
          <w:rFonts w:ascii="Times New Roman" w:hAnsi="Times New Roman" w:cs="Times New Roman"/>
          <w:sz w:val="24"/>
          <w:szCs w:val="24"/>
        </w:rPr>
        <w:t xml:space="preserve"> others have gone as far as suggesting that “moral jeopardy”</w:t>
      </w:r>
      <w:r w:rsidRPr="00622970">
        <w:rPr>
          <w:rStyle w:val="FootnoteReference"/>
          <w:rFonts w:ascii="Times New Roman" w:hAnsi="Times New Roman" w:cs="Times New Roman"/>
          <w:sz w:val="24"/>
          <w:szCs w:val="24"/>
        </w:rPr>
        <w:footnoteReference w:id="89"/>
      </w:r>
      <w:r w:rsidRPr="00622970">
        <w:rPr>
          <w:rFonts w:ascii="Times New Roman" w:hAnsi="Times New Roman" w:cs="Times New Roman"/>
          <w:sz w:val="24"/>
          <w:szCs w:val="24"/>
        </w:rPr>
        <w:t xml:space="preserve"> is generated when public health agencies are directly exposed to the industry. I</w:t>
      </w:r>
      <w:r w:rsidR="00F22F39">
        <w:rPr>
          <w:rFonts w:ascii="Times New Roman" w:hAnsi="Times New Roman" w:cs="Times New Roman"/>
          <w:sz w:val="24"/>
          <w:szCs w:val="24"/>
        </w:rPr>
        <w:t>t is therefore all the more regrettable, i</w:t>
      </w:r>
      <w:r w:rsidRPr="00622970">
        <w:rPr>
          <w:rFonts w:ascii="Times New Roman" w:hAnsi="Times New Roman" w:cs="Times New Roman"/>
          <w:sz w:val="24"/>
          <w:szCs w:val="24"/>
        </w:rPr>
        <w:t xml:space="preserve">n light of these criticisms, that the food and </w:t>
      </w:r>
      <w:r w:rsidR="00383E99">
        <w:rPr>
          <w:rFonts w:ascii="Times New Roman" w:hAnsi="Times New Roman" w:cs="Times New Roman"/>
          <w:sz w:val="24"/>
          <w:szCs w:val="24"/>
        </w:rPr>
        <w:t>alcohol</w:t>
      </w:r>
      <w:r w:rsidRPr="00622970">
        <w:rPr>
          <w:rFonts w:ascii="Times New Roman" w:hAnsi="Times New Roman" w:cs="Times New Roman"/>
          <w:sz w:val="24"/>
          <w:szCs w:val="24"/>
        </w:rPr>
        <w:t xml:space="preserve"> industries continue to be courted by poli</w:t>
      </w:r>
      <w:r w:rsidR="00F22F39">
        <w:rPr>
          <w:rFonts w:ascii="Times New Roman" w:hAnsi="Times New Roman" w:cs="Times New Roman"/>
          <w:sz w:val="24"/>
          <w:szCs w:val="24"/>
        </w:rPr>
        <w:t>cy-makers</w:t>
      </w:r>
      <w:r w:rsidR="00264CD2">
        <w:rPr>
          <w:rFonts w:ascii="Times New Roman" w:hAnsi="Times New Roman" w:cs="Times New Roman"/>
          <w:sz w:val="24"/>
          <w:szCs w:val="24"/>
        </w:rPr>
        <w:t>, not least the European Commission</w:t>
      </w:r>
      <w:r w:rsidRPr="00622970">
        <w:rPr>
          <w:rFonts w:ascii="Times New Roman" w:hAnsi="Times New Roman" w:cs="Times New Roman"/>
          <w:sz w:val="24"/>
          <w:szCs w:val="24"/>
        </w:rPr>
        <w:t xml:space="preserve">. </w:t>
      </w:r>
    </w:p>
    <w:p w14:paraId="7A67991E" w14:textId="77777777" w:rsidR="00F22F39" w:rsidRDefault="00F22F39" w:rsidP="00D54251">
      <w:pPr>
        <w:spacing w:after="0"/>
        <w:jc w:val="both"/>
        <w:rPr>
          <w:rFonts w:ascii="Times New Roman" w:hAnsi="Times New Roman" w:cs="Times New Roman"/>
          <w:smallCaps/>
          <w:sz w:val="24"/>
          <w:szCs w:val="24"/>
        </w:rPr>
      </w:pPr>
    </w:p>
    <w:p w14:paraId="6B54C2D8" w14:textId="544EBDA0" w:rsidR="00045410" w:rsidRPr="00F55B4A" w:rsidRDefault="001F1F34"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C</w:t>
      </w:r>
      <w:r w:rsidR="00045410" w:rsidRPr="00F55B4A">
        <w:rPr>
          <w:rFonts w:ascii="Times New Roman" w:hAnsi="Times New Roman" w:cs="Times New Roman"/>
          <w:b/>
          <w:sz w:val="28"/>
          <w:szCs w:val="24"/>
        </w:rPr>
        <w:t>ombining a clause of minimum harmonisation with the state</w:t>
      </w:r>
      <w:r w:rsidR="00C34B09" w:rsidRPr="00F55B4A">
        <w:rPr>
          <w:rFonts w:ascii="Times New Roman" w:hAnsi="Times New Roman" w:cs="Times New Roman"/>
          <w:b/>
          <w:sz w:val="28"/>
          <w:szCs w:val="24"/>
        </w:rPr>
        <w:t xml:space="preserve"> of establishment</w:t>
      </w:r>
      <w:r w:rsidR="00045410" w:rsidRPr="00F55B4A">
        <w:rPr>
          <w:rFonts w:ascii="Times New Roman" w:hAnsi="Times New Roman" w:cs="Times New Roman"/>
          <w:b/>
          <w:sz w:val="28"/>
          <w:szCs w:val="24"/>
        </w:rPr>
        <w:t xml:space="preserve"> principle</w:t>
      </w:r>
    </w:p>
    <w:p w14:paraId="7DDB98D7" w14:textId="77777777" w:rsidR="00045410" w:rsidRPr="00045410" w:rsidRDefault="00045410" w:rsidP="00D54251">
      <w:pPr>
        <w:spacing w:after="0"/>
        <w:jc w:val="both"/>
        <w:rPr>
          <w:rFonts w:ascii="Times New Roman" w:hAnsi="Times New Roman" w:cs="Times New Roman"/>
          <w:smallCaps/>
          <w:sz w:val="24"/>
          <w:szCs w:val="24"/>
        </w:rPr>
      </w:pPr>
    </w:p>
    <w:p w14:paraId="4FA2CDB5" w14:textId="31902FEE" w:rsidR="00B365D8" w:rsidRDefault="00B365D8" w:rsidP="00D54251">
      <w:pPr>
        <w:spacing w:after="0"/>
        <w:jc w:val="both"/>
        <w:rPr>
          <w:rFonts w:ascii="Times New Roman" w:hAnsi="Times New Roman" w:cs="Times New Roman"/>
          <w:sz w:val="24"/>
          <w:szCs w:val="24"/>
        </w:rPr>
      </w:pPr>
      <w:r w:rsidRPr="00B365D8">
        <w:rPr>
          <w:rFonts w:ascii="Times New Roman" w:hAnsi="Times New Roman" w:cs="Times New Roman"/>
          <w:sz w:val="24"/>
          <w:szCs w:val="24"/>
        </w:rPr>
        <w:t xml:space="preserve">The AVMS Directive sets up an interesting regulatory mechanism combining a clause of minimum harmonisation with the </w:t>
      </w:r>
      <w:r w:rsidR="00BE38F6" w:rsidRPr="00B365D8">
        <w:rPr>
          <w:rFonts w:ascii="Times New Roman" w:hAnsi="Times New Roman" w:cs="Times New Roman"/>
          <w:sz w:val="24"/>
          <w:szCs w:val="24"/>
        </w:rPr>
        <w:t xml:space="preserve">State of Establishment </w:t>
      </w:r>
      <w:r w:rsidRPr="00B365D8">
        <w:rPr>
          <w:rFonts w:ascii="Times New Roman" w:hAnsi="Times New Roman" w:cs="Times New Roman"/>
          <w:sz w:val="24"/>
          <w:szCs w:val="24"/>
        </w:rPr>
        <w:t xml:space="preserve">principle. </w:t>
      </w:r>
    </w:p>
    <w:p w14:paraId="7F702FE0" w14:textId="77777777" w:rsidR="0047206C" w:rsidRPr="00B365D8" w:rsidRDefault="0047206C" w:rsidP="00D54251">
      <w:pPr>
        <w:spacing w:after="0"/>
        <w:jc w:val="both"/>
        <w:rPr>
          <w:rFonts w:ascii="Times New Roman" w:hAnsi="Times New Roman" w:cs="Times New Roman"/>
          <w:sz w:val="24"/>
          <w:szCs w:val="24"/>
        </w:rPr>
      </w:pPr>
    </w:p>
    <w:p w14:paraId="0C03E06F" w14:textId="77777777" w:rsidR="00B365D8" w:rsidRPr="00F55B4A" w:rsidRDefault="00B365D8" w:rsidP="00D54251">
      <w:pPr>
        <w:spacing w:after="0"/>
        <w:jc w:val="both"/>
        <w:rPr>
          <w:rFonts w:ascii="Times New Roman" w:hAnsi="Times New Roman" w:cs="Times New Roman"/>
          <w:i/>
          <w:sz w:val="28"/>
          <w:szCs w:val="24"/>
        </w:rPr>
      </w:pPr>
      <w:r w:rsidRPr="00F55B4A">
        <w:rPr>
          <w:rFonts w:ascii="Times New Roman" w:hAnsi="Times New Roman" w:cs="Times New Roman"/>
          <w:i/>
          <w:sz w:val="28"/>
          <w:szCs w:val="24"/>
        </w:rPr>
        <w:t>The clause of minimum harmonisation</w:t>
      </w:r>
    </w:p>
    <w:p w14:paraId="12986DBB" w14:textId="77777777" w:rsidR="006F594D" w:rsidRDefault="006F594D" w:rsidP="00D54251">
      <w:pPr>
        <w:spacing w:after="0"/>
        <w:jc w:val="both"/>
        <w:rPr>
          <w:rFonts w:ascii="Times New Roman" w:hAnsi="Times New Roman" w:cs="Times New Roman"/>
          <w:sz w:val="24"/>
          <w:szCs w:val="24"/>
        </w:rPr>
      </w:pPr>
    </w:p>
    <w:p w14:paraId="5B18B510" w14:textId="7E719AD6" w:rsidR="00561699" w:rsidRDefault="00045410"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Under Article 4 of the AVMS Directive, Member States </w:t>
      </w:r>
      <w:r w:rsidRPr="00977DF5">
        <w:rPr>
          <w:rFonts w:ascii="Times New Roman" w:hAnsi="Times New Roman" w:cs="Times New Roman"/>
          <w:sz w:val="24"/>
          <w:szCs w:val="24"/>
        </w:rPr>
        <w:t xml:space="preserve">are </w:t>
      </w:r>
      <w:r w:rsidR="003857D1">
        <w:rPr>
          <w:rFonts w:ascii="Times New Roman" w:hAnsi="Times New Roman" w:cs="Times New Roman"/>
          <w:sz w:val="24"/>
          <w:szCs w:val="24"/>
        </w:rPr>
        <w:t>“</w:t>
      </w:r>
      <w:r w:rsidRPr="00977DF5">
        <w:rPr>
          <w:rFonts w:ascii="Times New Roman" w:hAnsi="Times New Roman" w:cs="Times New Roman"/>
          <w:sz w:val="24"/>
          <w:szCs w:val="24"/>
        </w:rPr>
        <w:t>free to require media service providers under their jurisdiction to comply with more detailed or stricter rules</w:t>
      </w:r>
      <w:r w:rsidR="003857D1">
        <w:rPr>
          <w:rFonts w:ascii="Times New Roman" w:hAnsi="Times New Roman" w:cs="Times New Roman"/>
          <w:sz w:val="24"/>
          <w:szCs w:val="24"/>
        </w:rPr>
        <w:t>”</w:t>
      </w:r>
      <w:r>
        <w:rPr>
          <w:rFonts w:ascii="Times New Roman" w:hAnsi="Times New Roman" w:cs="Times New Roman"/>
          <w:sz w:val="24"/>
          <w:szCs w:val="24"/>
        </w:rPr>
        <w:t xml:space="preserve">. In light of the failure of the EU to </w:t>
      </w:r>
      <w:r w:rsidR="00561699">
        <w:rPr>
          <w:rFonts w:ascii="Times New Roman" w:hAnsi="Times New Roman" w:cs="Times New Roman"/>
          <w:sz w:val="24"/>
          <w:szCs w:val="24"/>
        </w:rPr>
        <w:t>act</w:t>
      </w:r>
      <w:r>
        <w:rPr>
          <w:rFonts w:ascii="Times New Roman" w:hAnsi="Times New Roman" w:cs="Times New Roman"/>
          <w:sz w:val="24"/>
          <w:szCs w:val="24"/>
        </w:rPr>
        <w:t xml:space="preserve"> on existing evidence concerning the relationship between </w:t>
      </w:r>
      <w:r w:rsidR="00CB186B">
        <w:rPr>
          <w:rFonts w:ascii="Times New Roman" w:hAnsi="Times New Roman" w:cs="Times New Roman"/>
          <w:sz w:val="24"/>
          <w:szCs w:val="24"/>
        </w:rPr>
        <w:t xml:space="preserve">HFSS food and alcohol </w:t>
      </w:r>
      <w:r>
        <w:rPr>
          <w:rFonts w:ascii="Times New Roman" w:hAnsi="Times New Roman" w:cs="Times New Roman"/>
          <w:sz w:val="24"/>
          <w:szCs w:val="24"/>
        </w:rPr>
        <w:t>marketing and children’s health, several Member State</w:t>
      </w:r>
      <w:r w:rsidR="00F20970">
        <w:rPr>
          <w:rFonts w:ascii="Times New Roman" w:hAnsi="Times New Roman" w:cs="Times New Roman"/>
          <w:sz w:val="24"/>
          <w:szCs w:val="24"/>
        </w:rPr>
        <w:t>s have</w:t>
      </w:r>
      <w:r w:rsidR="00385892">
        <w:rPr>
          <w:rFonts w:ascii="Times New Roman" w:hAnsi="Times New Roman" w:cs="Times New Roman"/>
          <w:sz w:val="24"/>
          <w:szCs w:val="24"/>
        </w:rPr>
        <w:t xml:space="preserve"> </w:t>
      </w:r>
      <w:r w:rsidR="00F20970">
        <w:rPr>
          <w:rFonts w:ascii="Times New Roman" w:hAnsi="Times New Roman" w:cs="Times New Roman"/>
          <w:sz w:val="24"/>
          <w:szCs w:val="24"/>
        </w:rPr>
        <w:t>relied on this provision</w:t>
      </w:r>
      <w:r>
        <w:rPr>
          <w:rFonts w:ascii="Times New Roman" w:hAnsi="Times New Roman" w:cs="Times New Roman"/>
          <w:sz w:val="24"/>
          <w:szCs w:val="24"/>
        </w:rPr>
        <w:t xml:space="preserve"> </w:t>
      </w:r>
      <w:r w:rsidR="00F20970">
        <w:rPr>
          <w:rFonts w:ascii="Times New Roman" w:hAnsi="Times New Roman" w:cs="Times New Roman"/>
          <w:sz w:val="24"/>
          <w:szCs w:val="24"/>
        </w:rPr>
        <w:t>to</w:t>
      </w:r>
      <w:r>
        <w:rPr>
          <w:rFonts w:ascii="Times New Roman" w:hAnsi="Times New Roman" w:cs="Times New Roman"/>
          <w:sz w:val="24"/>
          <w:szCs w:val="24"/>
        </w:rPr>
        <w:t xml:space="preserve"> exceed the minimum level of protection </w:t>
      </w:r>
      <w:r w:rsidR="00CB186B">
        <w:rPr>
          <w:rFonts w:ascii="Times New Roman" w:hAnsi="Times New Roman" w:cs="Times New Roman"/>
          <w:sz w:val="24"/>
          <w:szCs w:val="24"/>
        </w:rPr>
        <w:t xml:space="preserve">that </w:t>
      </w:r>
      <w:r>
        <w:rPr>
          <w:rFonts w:ascii="Times New Roman" w:hAnsi="Times New Roman" w:cs="Times New Roman"/>
          <w:sz w:val="24"/>
          <w:szCs w:val="24"/>
        </w:rPr>
        <w:t>the AVMS Directive provides.</w:t>
      </w:r>
      <w:r w:rsidR="00561699">
        <w:rPr>
          <w:rFonts w:ascii="Times New Roman" w:hAnsi="Times New Roman" w:cs="Times New Roman"/>
          <w:sz w:val="24"/>
          <w:szCs w:val="24"/>
        </w:rPr>
        <w:t xml:space="preserve"> S</w:t>
      </w:r>
      <w:r w:rsidR="00F20970">
        <w:rPr>
          <w:rFonts w:ascii="Times New Roman" w:hAnsi="Times New Roman" w:cs="Times New Roman"/>
          <w:sz w:val="24"/>
          <w:szCs w:val="24"/>
        </w:rPr>
        <w:t>ome Member States have decided to ban advertising to children</w:t>
      </w:r>
      <w:r w:rsidR="00561699">
        <w:rPr>
          <w:rFonts w:ascii="Times New Roman" w:hAnsi="Times New Roman" w:cs="Times New Roman"/>
          <w:sz w:val="24"/>
          <w:szCs w:val="24"/>
        </w:rPr>
        <w:t xml:space="preserve"> entirely</w:t>
      </w:r>
      <w:r w:rsidR="00F20970">
        <w:rPr>
          <w:rFonts w:ascii="Times New Roman" w:hAnsi="Times New Roman" w:cs="Times New Roman"/>
          <w:sz w:val="24"/>
          <w:szCs w:val="24"/>
        </w:rPr>
        <w:t xml:space="preserve"> for all goods and services, as Sweden has done since 1991</w:t>
      </w:r>
      <w:r w:rsidR="00561699">
        <w:rPr>
          <w:rFonts w:ascii="Times New Roman" w:hAnsi="Times New Roman" w:cs="Times New Roman"/>
          <w:sz w:val="24"/>
          <w:szCs w:val="24"/>
        </w:rPr>
        <w:t>.</w:t>
      </w:r>
      <w:r w:rsidR="00E93557">
        <w:rPr>
          <w:rStyle w:val="FootnoteReference"/>
          <w:rFonts w:ascii="Times New Roman" w:hAnsi="Times New Roman" w:cs="Times New Roman"/>
          <w:sz w:val="24"/>
          <w:szCs w:val="24"/>
        </w:rPr>
        <w:footnoteReference w:id="90"/>
      </w:r>
      <w:r w:rsidR="00561699">
        <w:rPr>
          <w:rFonts w:ascii="Times New Roman" w:hAnsi="Times New Roman" w:cs="Times New Roman"/>
          <w:sz w:val="24"/>
          <w:szCs w:val="24"/>
        </w:rPr>
        <w:t xml:space="preserve"> Of the </w:t>
      </w:r>
      <w:r w:rsidR="00CB186B">
        <w:rPr>
          <w:rFonts w:ascii="Times New Roman" w:hAnsi="Times New Roman" w:cs="Times New Roman"/>
          <w:sz w:val="24"/>
          <w:szCs w:val="24"/>
        </w:rPr>
        <w:t>other</w:t>
      </w:r>
      <w:r w:rsidR="00561699">
        <w:rPr>
          <w:rFonts w:ascii="Times New Roman" w:hAnsi="Times New Roman" w:cs="Times New Roman"/>
          <w:sz w:val="24"/>
          <w:szCs w:val="24"/>
        </w:rPr>
        <w:t xml:space="preserve"> Member States, a broad spectrum of approaches </w:t>
      </w:r>
      <w:r w:rsidR="00CB48F7">
        <w:rPr>
          <w:rFonts w:ascii="Times New Roman" w:hAnsi="Times New Roman" w:cs="Times New Roman"/>
          <w:sz w:val="24"/>
          <w:szCs w:val="24"/>
        </w:rPr>
        <w:t>can be observed</w:t>
      </w:r>
      <w:r w:rsidR="00F20970">
        <w:rPr>
          <w:rFonts w:ascii="Times New Roman" w:hAnsi="Times New Roman" w:cs="Times New Roman"/>
          <w:sz w:val="24"/>
          <w:szCs w:val="24"/>
        </w:rPr>
        <w:t xml:space="preserve">, focusing </w:t>
      </w:r>
      <w:r w:rsidR="00385892">
        <w:rPr>
          <w:rFonts w:ascii="Times New Roman" w:hAnsi="Times New Roman" w:cs="Times New Roman"/>
          <w:sz w:val="24"/>
          <w:szCs w:val="24"/>
        </w:rPr>
        <w:t xml:space="preserve">either </w:t>
      </w:r>
      <w:r w:rsidR="00F20970">
        <w:rPr>
          <w:rFonts w:ascii="Times New Roman" w:hAnsi="Times New Roman" w:cs="Times New Roman"/>
          <w:sz w:val="24"/>
          <w:szCs w:val="24"/>
        </w:rPr>
        <w:t>on exposure</w:t>
      </w:r>
      <w:r w:rsidR="00385892">
        <w:rPr>
          <w:rFonts w:ascii="Times New Roman" w:hAnsi="Times New Roman" w:cs="Times New Roman"/>
          <w:sz w:val="24"/>
          <w:szCs w:val="24"/>
        </w:rPr>
        <w:t xml:space="preserve"> or</w:t>
      </w:r>
      <w:r w:rsidR="00F20970">
        <w:rPr>
          <w:rFonts w:ascii="Times New Roman" w:hAnsi="Times New Roman" w:cs="Times New Roman"/>
          <w:sz w:val="24"/>
          <w:szCs w:val="24"/>
        </w:rPr>
        <w:t xml:space="preserve"> on power</w:t>
      </w:r>
      <w:r w:rsidR="00385892">
        <w:rPr>
          <w:rFonts w:ascii="Times New Roman" w:hAnsi="Times New Roman" w:cs="Times New Roman"/>
          <w:sz w:val="24"/>
          <w:szCs w:val="24"/>
        </w:rPr>
        <w:t>,</w:t>
      </w:r>
      <w:r w:rsidR="00F20970">
        <w:rPr>
          <w:rFonts w:ascii="Times New Roman" w:hAnsi="Times New Roman" w:cs="Times New Roman"/>
          <w:sz w:val="24"/>
          <w:szCs w:val="24"/>
        </w:rPr>
        <w:t xml:space="preserve"> </w:t>
      </w:r>
      <w:r w:rsidR="00385892">
        <w:rPr>
          <w:rFonts w:ascii="Times New Roman" w:hAnsi="Times New Roman" w:cs="Times New Roman"/>
          <w:sz w:val="24"/>
          <w:szCs w:val="24"/>
        </w:rPr>
        <w:t>or on both components of marketing</w:t>
      </w:r>
      <w:r w:rsidR="00F20970">
        <w:rPr>
          <w:rFonts w:ascii="Times New Roman" w:hAnsi="Times New Roman" w:cs="Times New Roman"/>
          <w:sz w:val="24"/>
          <w:szCs w:val="24"/>
        </w:rPr>
        <w:t xml:space="preserve">. </w:t>
      </w:r>
    </w:p>
    <w:p w14:paraId="74088EF0" w14:textId="77777777" w:rsidR="00E91170" w:rsidRDefault="00E91170" w:rsidP="00D54251">
      <w:pPr>
        <w:spacing w:after="0"/>
        <w:jc w:val="both"/>
        <w:rPr>
          <w:rFonts w:ascii="Times New Roman" w:hAnsi="Times New Roman" w:cs="Times New Roman"/>
          <w:sz w:val="24"/>
          <w:szCs w:val="24"/>
        </w:rPr>
      </w:pPr>
    </w:p>
    <w:p w14:paraId="43D082A9" w14:textId="2E0249D7" w:rsidR="00985518" w:rsidRDefault="00561699" w:rsidP="00D542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w:t>
      </w:r>
      <w:r w:rsidR="00045410" w:rsidRPr="00977DF5">
        <w:rPr>
          <w:rFonts w:ascii="Times New Roman" w:hAnsi="Times New Roman" w:cs="Times New Roman"/>
          <w:sz w:val="24"/>
          <w:szCs w:val="24"/>
        </w:rPr>
        <w:t xml:space="preserve"> multitude of national laws has </w:t>
      </w:r>
      <w:r w:rsidR="00BD5EC1">
        <w:rPr>
          <w:rFonts w:ascii="Times New Roman" w:hAnsi="Times New Roman" w:cs="Times New Roman"/>
          <w:sz w:val="24"/>
          <w:szCs w:val="24"/>
        </w:rPr>
        <w:t>been adopted</w:t>
      </w:r>
      <w:r w:rsidR="00BD5EC1" w:rsidRPr="00977DF5">
        <w:rPr>
          <w:rFonts w:ascii="Times New Roman" w:hAnsi="Times New Roman" w:cs="Times New Roman"/>
          <w:sz w:val="24"/>
          <w:szCs w:val="24"/>
        </w:rPr>
        <w:t xml:space="preserve"> </w:t>
      </w:r>
      <w:r w:rsidR="00045410" w:rsidRPr="00977DF5">
        <w:rPr>
          <w:rFonts w:ascii="Times New Roman" w:hAnsi="Times New Roman" w:cs="Times New Roman"/>
          <w:sz w:val="24"/>
          <w:szCs w:val="24"/>
        </w:rPr>
        <w:t>on the protection of children from alcohol advertising.</w:t>
      </w:r>
      <w:r w:rsidR="00045410" w:rsidRPr="00977DF5">
        <w:rPr>
          <w:rStyle w:val="FootnoteReference"/>
          <w:rFonts w:ascii="Times New Roman" w:hAnsi="Times New Roman" w:cs="Times New Roman"/>
          <w:sz w:val="24"/>
          <w:szCs w:val="24"/>
        </w:rPr>
        <w:footnoteReference w:id="91"/>
      </w:r>
      <w:r w:rsidR="00985518">
        <w:rPr>
          <w:rFonts w:ascii="Times New Roman" w:hAnsi="Times New Roman" w:cs="Times New Roman"/>
          <w:sz w:val="24"/>
          <w:szCs w:val="24"/>
        </w:rPr>
        <w:t xml:space="preserve"> For example</w:t>
      </w:r>
      <w:r w:rsidR="00BD5EC1">
        <w:rPr>
          <w:rFonts w:ascii="Times New Roman" w:hAnsi="Times New Roman" w:cs="Times New Roman"/>
          <w:sz w:val="24"/>
          <w:szCs w:val="24"/>
        </w:rPr>
        <w:t>,</w:t>
      </w:r>
      <w:r w:rsidR="00985518">
        <w:rPr>
          <w:rFonts w:ascii="Times New Roman" w:hAnsi="Times New Roman" w:cs="Times New Roman"/>
          <w:sz w:val="24"/>
          <w:szCs w:val="24"/>
        </w:rPr>
        <w:t xml:space="preserve"> France has opted to ban all alcohol advertising</w:t>
      </w:r>
      <w:r w:rsidR="00AC0658">
        <w:rPr>
          <w:rFonts w:ascii="Times New Roman" w:hAnsi="Times New Roman" w:cs="Times New Roman"/>
          <w:sz w:val="24"/>
          <w:szCs w:val="24"/>
        </w:rPr>
        <w:t xml:space="preserve"> on television and in cinemas, and has also prohibited the sponsorship of cultural and sporting events by alcohol </w:t>
      </w:r>
      <w:r w:rsidR="00D17FF2">
        <w:rPr>
          <w:rFonts w:ascii="Times New Roman" w:hAnsi="Times New Roman" w:cs="Times New Roman"/>
          <w:sz w:val="24"/>
          <w:szCs w:val="24"/>
        </w:rPr>
        <w:t>producers</w:t>
      </w:r>
      <w:r w:rsidR="00AC0658">
        <w:rPr>
          <w:rFonts w:ascii="Times New Roman" w:hAnsi="Times New Roman" w:cs="Times New Roman"/>
          <w:sz w:val="24"/>
          <w:szCs w:val="24"/>
        </w:rPr>
        <w:t>. Where advertising is allowed in other media forms such as the adult press, radio and billboards, it is subject to strict controls – communications must only refer to objective qualities of the products and must carry a health message.</w:t>
      </w:r>
      <w:r w:rsidR="00AC0658">
        <w:rPr>
          <w:rStyle w:val="FootnoteReference"/>
          <w:rFonts w:ascii="Times New Roman" w:hAnsi="Times New Roman" w:cs="Times New Roman"/>
          <w:sz w:val="24"/>
          <w:szCs w:val="24"/>
        </w:rPr>
        <w:footnoteReference w:id="92"/>
      </w:r>
      <w:r w:rsidR="00AC0658">
        <w:rPr>
          <w:rFonts w:ascii="Times New Roman" w:hAnsi="Times New Roman" w:cs="Times New Roman"/>
          <w:sz w:val="24"/>
          <w:szCs w:val="24"/>
        </w:rPr>
        <w:t xml:space="preserve"> </w:t>
      </w:r>
      <w:r w:rsidR="00D17FF2">
        <w:rPr>
          <w:rFonts w:ascii="Times New Roman" w:hAnsi="Times New Roman" w:cs="Times New Roman"/>
          <w:sz w:val="24"/>
          <w:szCs w:val="24"/>
        </w:rPr>
        <w:t xml:space="preserve">Other Member States have taken a </w:t>
      </w:r>
      <w:r w:rsidR="00434D1A">
        <w:rPr>
          <w:rFonts w:ascii="Times New Roman" w:hAnsi="Times New Roman" w:cs="Times New Roman"/>
          <w:sz w:val="24"/>
          <w:szCs w:val="24"/>
        </w:rPr>
        <w:t xml:space="preserve">less </w:t>
      </w:r>
      <w:r w:rsidR="00CB48F7">
        <w:rPr>
          <w:rFonts w:ascii="Times New Roman" w:hAnsi="Times New Roman" w:cs="Times New Roman"/>
          <w:sz w:val="24"/>
          <w:szCs w:val="24"/>
        </w:rPr>
        <w:t>restrictive</w:t>
      </w:r>
      <w:r w:rsidR="00434D1A">
        <w:rPr>
          <w:rFonts w:ascii="Times New Roman" w:hAnsi="Times New Roman" w:cs="Times New Roman"/>
          <w:sz w:val="24"/>
          <w:szCs w:val="24"/>
        </w:rPr>
        <w:t xml:space="preserve"> approach while still offering more protection than the AVMS</w:t>
      </w:r>
      <w:r w:rsidR="00CB48F7">
        <w:rPr>
          <w:rFonts w:ascii="Times New Roman" w:hAnsi="Times New Roman" w:cs="Times New Roman"/>
          <w:sz w:val="24"/>
          <w:szCs w:val="24"/>
        </w:rPr>
        <w:t xml:space="preserve"> </w:t>
      </w:r>
      <w:r w:rsidR="00434D1A">
        <w:rPr>
          <w:rFonts w:ascii="Times New Roman" w:hAnsi="Times New Roman" w:cs="Times New Roman"/>
          <w:sz w:val="24"/>
          <w:szCs w:val="24"/>
        </w:rPr>
        <w:t>D</w:t>
      </w:r>
      <w:r w:rsidR="00CB48F7">
        <w:rPr>
          <w:rFonts w:ascii="Times New Roman" w:hAnsi="Times New Roman" w:cs="Times New Roman"/>
          <w:sz w:val="24"/>
          <w:szCs w:val="24"/>
        </w:rPr>
        <w:t>irective</w:t>
      </w:r>
      <w:r w:rsidR="00434D1A">
        <w:rPr>
          <w:rFonts w:ascii="Times New Roman" w:hAnsi="Times New Roman" w:cs="Times New Roman"/>
          <w:sz w:val="24"/>
          <w:szCs w:val="24"/>
        </w:rPr>
        <w:t>. For instance in Ireland</w:t>
      </w:r>
      <w:r w:rsidR="00CB48F7">
        <w:rPr>
          <w:rFonts w:ascii="Times New Roman" w:hAnsi="Times New Roman" w:cs="Times New Roman"/>
          <w:sz w:val="24"/>
          <w:szCs w:val="24"/>
        </w:rPr>
        <w:t>,</w:t>
      </w:r>
      <w:r w:rsidR="00434D1A">
        <w:rPr>
          <w:rFonts w:ascii="Times New Roman" w:hAnsi="Times New Roman" w:cs="Times New Roman"/>
          <w:sz w:val="24"/>
          <w:szCs w:val="24"/>
        </w:rPr>
        <w:t xml:space="preserve"> </w:t>
      </w:r>
      <w:r w:rsidR="00BD5EC1">
        <w:rPr>
          <w:rFonts w:ascii="Times New Roman" w:hAnsi="Times New Roman" w:cs="Times New Roman"/>
          <w:sz w:val="24"/>
          <w:szCs w:val="24"/>
        </w:rPr>
        <w:t>the</w:t>
      </w:r>
      <w:r w:rsidR="00434D1A">
        <w:rPr>
          <w:rFonts w:ascii="Times New Roman" w:hAnsi="Times New Roman" w:cs="Times New Roman"/>
          <w:sz w:val="24"/>
          <w:szCs w:val="24"/>
        </w:rPr>
        <w:t xml:space="preserve"> statutory scheme</w:t>
      </w:r>
      <w:r w:rsidR="00BD5EC1">
        <w:rPr>
          <w:rFonts w:ascii="Times New Roman" w:hAnsi="Times New Roman" w:cs="Times New Roman"/>
          <w:sz w:val="24"/>
          <w:szCs w:val="24"/>
        </w:rPr>
        <w:t xml:space="preserve"> in place</w:t>
      </w:r>
      <w:r w:rsidR="00434D1A">
        <w:rPr>
          <w:rFonts w:ascii="Times New Roman" w:hAnsi="Times New Roman" w:cs="Times New Roman"/>
          <w:sz w:val="24"/>
          <w:szCs w:val="24"/>
        </w:rPr>
        <w:t xml:space="preserve"> not only mirrors Article 22 </w:t>
      </w:r>
      <w:r w:rsidR="00CB48F7">
        <w:rPr>
          <w:rFonts w:ascii="Times New Roman" w:hAnsi="Times New Roman" w:cs="Times New Roman"/>
          <w:sz w:val="24"/>
          <w:szCs w:val="24"/>
        </w:rPr>
        <w:t xml:space="preserve">of the </w:t>
      </w:r>
      <w:r w:rsidR="00434D1A">
        <w:rPr>
          <w:rFonts w:ascii="Times New Roman" w:hAnsi="Times New Roman" w:cs="Times New Roman"/>
          <w:sz w:val="24"/>
          <w:szCs w:val="24"/>
        </w:rPr>
        <w:t>AVMS</w:t>
      </w:r>
      <w:r w:rsidR="00CB48F7">
        <w:rPr>
          <w:rFonts w:ascii="Times New Roman" w:hAnsi="Times New Roman" w:cs="Times New Roman"/>
          <w:sz w:val="24"/>
          <w:szCs w:val="24"/>
        </w:rPr>
        <w:t xml:space="preserve"> </w:t>
      </w:r>
      <w:r w:rsidR="00434D1A">
        <w:rPr>
          <w:rFonts w:ascii="Times New Roman" w:hAnsi="Times New Roman" w:cs="Times New Roman"/>
          <w:sz w:val="24"/>
          <w:szCs w:val="24"/>
        </w:rPr>
        <w:t>D</w:t>
      </w:r>
      <w:r w:rsidR="00CB48F7">
        <w:rPr>
          <w:rFonts w:ascii="Times New Roman" w:hAnsi="Times New Roman" w:cs="Times New Roman"/>
          <w:sz w:val="24"/>
          <w:szCs w:val="24"/>
        </w:rPr>
        <w:t>irective</w:t>
      </w:r>
      <w:r w:rsidR="00434D1A">
        <w:rPr>
          <w:rFonts w:ascii="Times New Roman" w:hAnsi="Times New Roman" w:cs="Times New Roman"/>
          <w:sz w:val="24"/>
          <w:szCs w:val="24"/>
        </w:rPr>
        <w:t xml:space="preserve"> but </w:t>
      </w:r>
      <w:r w:rsidR="00BE38F6">
        <w:rPr>
          <w:rFonts w:ascii="Times New Roman" w:hAnsi="Times New Roman" w:cs="Times New Roman"/>
          <w:sz w:val="24"/>
          <w:szCs w:val="24"/>
        </w:rPr>
        <w:t xml:space="preserve">also </w:t>
      </w:r>
      <w:r w:rsidR="00A806FC">
        <w:rPr>
          <w:rFonts w:ascii="Times New Roman" w:hAnsi="Times New Roman" w:cs="Times New Roman"/>
          <w:sz w:val="24"/>
          <w:szCs w:val="24"/>
        </w:rPr>
        <w:t>bans</w:t>
      </w:r>
      <w:r w:rsidR="00434D1A">
        <w:rPr>
          <w:rFonts w:ascii="Times New Roman" w:hAnsi="Times New Roman" w:cs="Times New Roman"/>
          <w:sz w:val="24"/>
          <w:szCs w:val="24"/>
        </w:rPr>
        <w:t xml:space="preserve"> </w:t>
      </w:r>
      <w:r w:rsidR="00CB48F7">
        <w:rPr>
          <w:rFonts w:ascii="Times New Roman" w:hAnsi="Times New Roman" w:cs="Times New Roman"/>
          <w:sz w:val="24"/>
          <w:szCs w:val="24"/>
        </w:rPr>
        <w:t xml:space="preserve">both </w:t>
      </w:r>
      <w:r w:rsidR="00434D1A">
        <w:rPr>
          <w:rFonts w:ascii="Times New Roman" w:hAnsi="Times New Roman" w:cs="Times New Roman"/>
          <w:sz w:val="24"/>
          <w:szCs w:val="24"/>
        </w:rPr>
        <w:t xml:space="preserve">commercial communications for beverages of 25% </w:t>
      </w:r>
      <w:r w:rsidR="00CB48F7">
        <w:rPr>
          <w:rFonts w:ascii="Times New Roman" w:hAnsi="Times New Roman" w:cs="Times New Roman"/>
          <w:sz w:val="24"/>
          <w:szCs w:val="24"/>
        </w:rPr>
        <w:t>alcohol by volume</w:t>
      </w:r>
      <w:r w:rsidR="00434D1A">
        <w:rPr>
          <w:rFonts w:ascii="Times New Roman" w:hAnsi="Times New Roman" w:cs="Times New Roman"/>
          <w:sz w:val="24"/>
          <w:szCs w:val="24"/>
        </w:rPr>
        <w:t xml:space="preserve"> and th</w:t>
      </w:r>
      <w:r w:rsidR="00A806FC">
        <w:rPr>
          <w:rFonts w:ascii="Times New Roman" w:hAnsi="Times New Roman" w:cs="Times New Roman"/>
          <w:sz w:val="24"/>
          <w:szCs w:val="24"/>
        </w:rPr>
        <w:t>ose</w:t>
      </w:r>
      <w:r w:rsidR="00434D1A">
        <w:rPr>
          <w:rFonts w:ascii="Times New Roman" w:hAnsi="Times New Roman" w:cs="Times New Roman"/>
          <w:sz w:val="24"/>
          <w:szCs w:val="24"/>
        </w:rPr>
        <w:t xml:space="preserve"> for </w:t>
      </w:r>
      <w:r w:rsidR="00CB48F7">
        <w:rPr>
          <w:rFonts w:ascii="Times New Roman" w:hAnsi="Times New Roman" w:cs="Times New Roman"/>
          <w:sz w:val="24"/>
          <w:szCs w:val="24"/>
        </w:rPr>
        <w:t>r</w:t>
      </w:r>
      <w:r w:rsidR="00434D1A">
        <w:rPr>
          <w:rFonts w:ascii="Times New Roman" w:hAnsi="Times New Roman" w:cs="Times New Roman"/>
          <w:sz w:val="24"/>
          <w:szCs w:val="24"/>
        </w:rPr>
        <w:t>eady-to-</w:t>
      </w:r>
      <w:r w:rsidR="00CB48F7">
        <w:rPr>
          <w:rFonts w:ascii="Times New Roman" w:hAnsi="Times New Roman" w:cs="Times New Roman"/>
          <w:sz w:val="24"/>
          <w:szCs w:val="24"/>
        </w:rPr>
        <w:t>d</w:t>
      </w:r>
      <w:r w:rsidR="00434D1A">
        <w:rPr>
          <w:rFonts w:ascii="Times New Roman" w:hAnsi="Times New Roman" w:cs="Times New Roman"/>
          <w:sz w:val="24"/>
          <w:szCs w:val="24"/>
        </w:rPr>
        <w:t>rink</w:t>
      </w:r>
      <w:r w:rsidR="00D147DB">
        <w:rPr>
          <w:rFonts w:ascii="Times New Roman" w:hAnsi="Times New Roman" w:cs="Times New Roman"/>
          <w:sz w:val="24"/>
          <w:szCs w:val="24"/>
        </w:rPr>
        <w:t xml:space="preserve"> </w:t>
      </w:r>
      <w:r w:rsidR="00434D1A">
        <w:rPr>
          <w:rFonts w:ascii="Times New Roman" w:hAnsi="Times New Roman" w:cs="Times New Roman"/>
          <w:sz w:val="24"/>
          <w:szCs w:val="24"/>
        </w:rPr>
        <w:t xml:space="preserve">products such as </w:t>
      </w:r>
      <w:proofErr w:type="spellStart"/>
      <w:r w:rsidR="00434D1A">
        <w:rPr>
          <w:rFonts w:ascii="Times New Roman" w:hAnsi="Times New Roman" w:cs="Times New Roman"/>
          <w:sz w:val="24"/>
          <w:szCs w:val="24"/>
        </w:rPr>
        <w:t>alcopops</w:t>
      </w:r>
      <w:proofErr w:type="spellEnd"/>
      <w:r w:rsidR="00434D1A">
        <w:rPr>
          <w:rFonts w:ascii="Times New Roman" w:hAnsi="Times New Roman" w:cs="Times New Roman"/>
          <w:sz w:val="24"/>
          <w:szCs w:val="24"/>
        </w:rPr>
        <w:t>.</w:t>
      </w:r>
      <w:r w:rsidR="00CB48F7">
        <w:rPr>
          <w:rStyle w:val="FootnoteReference"/>
          <w:rFonts w:ascii="Times New Roman" w:hAnsi="Times New Roman" w:cs="Times New Roman"/>
          <w:sz w:val="24"/>
          <w:szCs w:val="24"/>
        </w:rPr>
        <w:footnoteReference w:id="93"/>
      </w:r>
      <w:r w:rsidR="00434D1A">
        <w:rPr>
          <w:rFonts w:ascii="Times New Roman" w:hAnsi="Times New Roman" w:cs="Times New Roman"/>
          <w:sz w:val="24"/>
          <w:szCs w:val="24"/>
        </w:rPr>
        <w:t xml:space="preserve"> </w:t>
      </w:r>
      <w:r w:rsidR="00A806FC">
        <w:rPr>
          <w:rFonts w:ascii="Times New Roman" w:hAnsi="Times New Roman" w:cs="Times New Roman"/>
          <w:sz w:val="24"/>
          <w:szCs w:val="24"/>
        </w:rPr>
        <w:t>T</w:t>
      </w:r>
      <w:r w:rsidR="00D147DB">
        <w:rPr>
          <w:rFonts w:ascii="Times New Roman" w:hAnsi="Times New Roman" w:cs="Times New Roman"/>
          <w:sz w:val="24"/>
          <w:szCs w:val="24"/>
        </w:rPr>
        <w:t>he</w:t>
      </w:r>
      <w:r w:rsidR="00CB48F7">
        <w:rPr>
          <w:rFonts w:ascii="Times New Roman" w:hAnsi="Times New Roman" w:cs="Times New Roman"/>
          <w:sz w:val="24"/>
          <w:szCs w:val="24"/>
        </w:rPr>
        <w:t>s</w:t>
      </w:r>
      <w:r w:rsidR="00A806FC">
        <w:rPr>
          <w:rFonts w:ascii="Times New Roman" w:hAnsi="Times New Roman" w:cs="Times New Roman"/>
          <w:sz w:val="24"/>
          <w:szCs w:val="24"/>
        </w:rPr>
        <w:t>e statutory provisions are supported by a self-regulatory code on alcohol advertising</w:t>
      </w:r>
      <w:r w:rsidR="00E44AF3">
        <w:rPr>
          <w:rFonts w:ascii="Times New Roman" w:hAnsi="Times New Roman" w:cs="Times New Roman"/>
          <w:sz w:val="24"/>
          <w:szCs w:val="24"/>
        </w:rPr>
        <w:t xml:space="preserve"> </w:t>
      </w:r>
      <w:r w:rsidR="003857D1">
        <w:rPr>
          <w:rFonts w:ascii="Times New Roman" w:hAnsi="Times New Roman" w:cs="Times New Roman"/>
          <w:sz w:val="24"/>
          <w:szCs w:val="24"/>
        </w:rPr>
        <w:t>that</w:t>
      </w:r>
      <w:r w:rsidR="00E44AF3">
        <w:rPr>
          <w:rFonts w:ascii="Times New Roman" w:hAnsi="Times New Roman" w:cs="Times New Roman"/>
          <w:sz w:val="24"/>
          <w:szCs w:val="24"/>
        </w:rPr>
        <w:t xml:space="preserve"> contains</w:t>
      </w:r>
      <w:r w:rsidR="0092293A">
        <w:rPr>
          <w:rFonts w:ascii="Times New Roman" w:hAnsi="Times New Roman" w:cs="Times New Roman"/>
          <w:sz w:val="24"/>
          <w:szCs w:val="24"/>
        </w:rPr>
        <w:t xml:space="preserve"> </w:t>
      </w:r>
      <w:r w:rsidR="00AC3C04">
        <w:rPr>
          <w:rFonts w:ascii="Times New Roman" w:hAnsi="Times New Roman" w:cs="Times New Roman"/>
          <w:sz w:val="24"/>
          <w:szCs w:val="24"/>
        </w:rPr>
        <w:t xml:space="preserve">restrictions on </w:t>
      </w:r>
      <w:r w:rsidR="0092293A">
        <w:rPr>
          <w:rFonts w:ascii="Times New Roman" w:hAnsi="Times New Roman" w:cs="Times New Roman"/>
          <w:sz w:val="24"/>
          <w:szCs w:val="24"/>
        </w:rPr>
        <w:t xml:space="preserve">the use of youth culture, </w:t>
      </w:r>
      <w:r w:rsidR="009D537C">
        <w:rPr>
          <w:rFonts w:ascii="Times New Roman" w:hAnsi="Times New Roman" w:cs="Times New Roman"/>
          <w:sz w:val="24"/>
          <w:szCs w:val="24"/>
        </w:rPr>
        <w:t>‘</w:t>
      </w:r>
      <w:r w:rsidR="00BD5EC1">
        <w:rPr>
          <w:rFonts w:ascii="Times New Roman" w:hAnsi="Times New Roman" w:cs="Times New Roman"/>
          <w:sz w:val="24"/>
          <w:szCs w:val="24"/>
        </w:rPr>
        <w:t>treatments</w:t>
      </w:r>
      <w:r w:rsidR="009D537C">
        <w:rPr>
          <w:rFonts w:ascii="Times New Roman" w:hAnsi="Times New Roman" w:cs="Times New Roman"/>
          <w:sz w:val="24"/>
          <w:szCs w:val="24"/>
        </w:rPr>
        <w:t>’</w:t>
      </w:r>
      <w:r w:rsidR="00BD5EC1">
        <w:rPr>
          <w:rFonts w:ascii="Times New Roman" w:hAnsi="Times New Roman" w:cs="Times New Roman"/>
          <w:sz w:val="24"/>
          <w:szCs w:val="24"/>
        </w:rPr>
        <w:t xml:space="preserve"> </w:t>
      </w:r>
      <w:r w:rsidR="0092293A">
        <w:rPr>
          <w:rFonts w:ascii="Times New Roman" w:hAnsi="Times New Roman" w:cs="Times New Roman"/>
          <w:sz w:val="24"/>
          <w:szCs w:val="24"/>
        </w:rPr>
        <w:t>likely to appeal to children and characters that would have particular appeal to children.</w:t>
      </w:r>
      <w:r w:rsidR="00A806FC">
        <w:rPr>
          <w:rStyle w:val="FootnoteReference"/>
          <w:rFonts w:ascii="Times New Roman" w:hAnsi="Times New Roman" w:cs="Times New Roman"/>
          <w:sz w:val="24"/>
          <w:szCs w:val="24"/>
        </w:rPr>
        <w:footnoteReference w:id="94"/>
      </w:r>
      <w:r w:rsidR="003857D1">
        <w:rPr>
          <w:rFonts w:ascii="Times New Roman" w:hAnsi="Times New Roman" w:cs="Times New Roman"/>
          <w:sz w:val="24"/>
          <w:szCs w:val="24"/>
        </w:rPr>
        <w:t xml:space="preserve"> </w:t>
      </w:r>
    </w:p>
    <w:p w14:paraId="4923DDC9" w14:textId="77777777" w:rsidR="00202450" w:rsidRDefault="00202450" w:rsidP="00D54251">
      <w:pPr>
        <w:spacing w:after="0"/>
        <w:jc w:val="both"/>
        <w:rPr>
          <w:rFonts w:ascii="Times New Roman" w:hAnsi="Times New Roman" w:cs="Times New Roman"/>
          <w:sz w:val="24"/>
          <w:szCs w:val="24"/>
        </w:rPr>
      </w:pPr>
    </w:p>
    <w:p w14:paraId="7D60F8F8" w14:textId="28D7778D" w:rsidR="00045410" w:rsidRDefault="0039484F" w:rsidP="00D54251">
      <w:pPr>
        <w:spacing w:after="0"/>
        <w:jc w:val="both"/>
        <w:rPr>
          <w:rFonts w:ascii="Times New Roman" w:hAnsi="Times New Roman" w:cs="Times New Roman"/>
          <w:sz w:val="24"/>
          <w:szCs w:val="24"/>
        </w:rPr>
      </w:pPr>
      <w:r w:rsidRPr="001972B1">
        <w:rPr>
          <w:rFonts w:ascii="Times New Roman" w:hAnsi="Times New Roman" w:cs="Times New Roman"/>
          <w:sz w:val="24"/>
          <w:szCs w:val="24"/>
        </w:rPr>
        <w:t xml:space="preserve">One can also observe significant discrepancies from one Member State to another </w:t>
      </w:r>
      <w:r w:rsidR="00AC3C04">
        <w:rPr>
          <w:rFonts w:ascii="Times New Roman" w:hAnsi="Times New Roman" w:cs="Times New Roman"/>
          <w:sz w:val="24"/>
          <w:szCs w:val="24"/>
        </w:rPr>
        <w:t>concerning</w:t>
      </w:r>
      <w:r w:rsidRPr="001972B1">
        <w:rPr>
          <w:rFonts w:ascii="Times New Roman" w:hAnsi="Times New Roman" w:cs="Times New Roman"/>
          <w:sz w:val="24"/>
          <w:szCs w:val="24"/>
        </w:rPr>
        <w:t xml:space="preserve"> the regul</w:t>
      </w:r>
      <w:r w:rsidR="00385892" w:rsidRPr="001972B1">
        <w:rPr>
          <w:rFonts w:ascii="Times New Roman" w:hAnsi="Times New Roman" w:cs="Times New Roman"/>
          <w:sz w:val="24"/>
          <w:szCs w:val="24"/>
        </w:rPr>
        <w:t>ation of HFSS food marketing.</w:t>
      </w:r>
      <w:r w:rsidR="00AC3C04">
        <w:rPr>
          <w:rStyle w:val="FootnoteReference"/>
          <w:rFonts w:ascii="Times New Roman" w:hAnsi="Times New Roman" w:cs="Times New Roman"/>
          <w:sz w:val="24"/>
          <w:szCs w:val="24"/>
        </w:rPr>
        <w:footnoteReference w:id="95"/>
      </w:r>
      <w:r w:rsidR="00385892" w:rsidRPr="001972B1">
        <w:rPr>
          <w:rFonts w:ascii="Times New Roman" w:hAnsi="Times New Roman" w:cs="Times New Roman"/>
          <w:sz w:val="24"/>
          <w:szCs w:val="24"/>
        </w:rPr>
        <w:t xml:space="preserve"> </w:t>
      </w:r>
      <w:r w:rsidR="00164272" w:rsidRPr="001972B1">
        <w:rPr>
          <w:rFonts w:ascii="Times New Roman" w:hAnsi="Times New Roman" w:cs="Times New Roman"/>
          <w:sz w:val="24"/>
          <w:szCs w:val="24"/>
        </w:rPr>
        <w:t xml:space="preserve">For example, </w:t>
      </w:r>
      <w:proofErr w:type="spellStart"/>
      <w:r w:rsidR="001C7FC6" w:rsidRPr="001972B1">
        <w:rPr>
          <w:rFonts w:ascii="Times New Roman" w:hAnsi="Times New Roman" w:cs="Times New Roman"/>
          <w:color w:val="000000" w:themeColor="text1"/>
          <w:sz w:val="24"/>
          <w:szCs w:val="24"/>
          <w:lang w:val="en-US" w:eastAsia="en-GB"/>
        </w:rPr>
        <w:t>Ofcom</w:t>
      </w:r>
      <w:proofErr w:type="spellEnd"/>
      <w:r w:rsidR="00164272" w:rsidRPr="001972B1">
        <w:rPr>
          <w:rFonts w:ascii="Times New Roman" w:hAnsi="Times New Roman" w:cs="Times New Roman"/>
          <w:color w:val="000000" w:themeColor="text1"/>
          <w:sz w:val="24"/>
          <w:szCs w:val="24"/>
          <w:lang w:val="en-US" w:eastAsia="en-GB"/>
        </w:rPr>
        <w:t xml:space="preserve"> in the UK</w:t>
      </w:r>
      <w:r w:rsidR="001C7FC6" w:rsidRPr="001972B1">
        <w:rPr>
          <w:rFonts w:ascii="Times New Roman" w:hAnsi="Times New Roman" w:cs="Times New Roman"/>
          <w:color w:val="000000" w:themeColor="text1"/>
          <w:sz w:val="24"/>
          <w:szCs w:val="24"/>
          <w:lang w:val="en-US" w:eastAsia="en-GB"/>
        </w:rPr>
        <w:t xml:space="preserve"> has introduced a ban on the scheduling of HFSS food advertising in or around programmes aimed at children (including pre-school children), or in or around programmes likely to be of particular appeal to children aged 4 to 15.</w:t>
      </w:r>
      <w:r w:rsidR="001C7FC6" w:rsidRPr="001972B1">
        <w:rPr>
          <w:rStyle w:val="FootnoteReference"/>
          <w:rFonts w:ascii="Times New Roman" w:hAnsi="Times New Roman" w:cs="Times New Roman"/>
          <w:color w:val="000000" w:themeColor="text1"/>
          <w:sz w:val="24"/>
          <w:szCs w:val="24"/>
          <w:lang w:val="en-US" w:eastAsia="en-GB"/>
        </w:rPr>
        <w:footnoteReference w:id="96"/>
      </w:r>
      <w:r w:rsidR="001C7FC6" w:rsidRPr="001972B1">
        <w:rPr>
          <w:rFonts w:ascii="Times New Roman" w:hAnsi="Times New Roman" w:cs="Times New Roman"/>
          <w:color w:val="000000" w:themeColor="text1"/>
          <w:sz w:val="24"/>
          <w:szCs w:val="24"/>
          <w:lang w:val="en-US" w:eastAsia="en-GB"/>
        </w:rPr>
        <w:t xml:space="preserve"> </w:t>
      </w:r>
      <w:r w:rsidR="001972B1">
        <w:rPr>
          <w:color w:val="000000" w:themeColor="text1"/>
          <w:lang w:val="en-US" w:eastAsia="en-GB"/>
        </w:rPr>
        <w:t>T</w:t>
      </w:r>
      <w:r w:rsidR="001972B1">
        <w:rPr>
          <w:rFonts w:ascii="Times New Roman" w:hAnsi="Times New Roman" w:cs="Times New Roman"/>
          <w:color w:val="000000" w:themeColor="text1"/>
          <w:sz w:val="24"/>
          <w:szCs w:val="24"/>
          <w:lang w:eastAsia="en-GB"/>
        </w:rPr>
        <w:t xml:space="preserve">he UK has also </w:t>
      </w:r>
      <w:r w:rsidR="001972B1" w:rsidRPr="004B7D29">
        <w:rPr>
          <w:rFonts w:ascii="Times New Roman" w:hAnsi="Times New Roman" w:cs="Times New Roman"/>
          <w:color w:val="000000" w:themeColor="text1"/>
          <w:sz w:val="24"/>
          <w:szCs w:val="24"/>
          <w:lang w:eastAsia="en-GB"/>
        </w:rPr>
        <w:t>ban</w:t>
      </w:r>
      <w:r w:rsidR="001972B1">
        <w:rPr>
          <w:rFonts w:ascii="Times New Roman" w:hAnsi="Times New Roman" w:cs="Times New Roman"/>
          <w:color w:val="000000" w:themeColor="text1"/>
          <w:sz w:val="24"/>
          <w:szCs w:val="24"/>
          <w:lang w:eastAsia="en-GB"/>
        </w:rPr>
        <w:t xml:space="preserve">ned the </w:t>
      </w:r>
      <w:r w:rsidR="001972B1" w:rsidRPr="004B7D29">
        <w:rPr>
          <w:rFonts w:ascii="Times New Roman" w:hAnsi="Times New Roman" w:cs="Times New Roman"/>
          <w:color w:val="000000" w:themeColor="text1"/>
          <w:sz w:val="24"/>
          <w:szCs w:val="24"/>
          <w:lang w:eastAsia="en-GB"/>
        </w:rPr>
        <w:t>product plac</w:t>
      </w:r>
      <w:r w:rsidR="001972B1">
        <w:rPr>
          <w:rFonts w:ascii="Times New Roman" w:hAnsi="Times New Roman" w:cs="Times New Roman"/>
          <w:color w:val="000000" w:themeColor="text1"/>
          <w:sz w:val="24"/>
          <w:szCs w:val="24"/>
          <w:lang w:eastAsia="en-GB"/>
        </w:rPr>
        <w:t xml:space="preserve">ement </w:t>
      </w:r>
      <w:r w:rsidR="001972B1">
        <w:rPr>
          <w:rFonts w:ascii="Times New Roman" w:hAnsi="Times New Roman" w:cs="Times New Roman"/>
          <w:sz w:val="24"/>
          <w:szCs w:val="24"/>
        </w:rPr>
        <w:t>for HFSS food and alcoholic beverages in all television programmes.</w:t>
      </w:r>
      <w:r w:rsidR="001972B1">
        <w:rPr>
          <w:rStyle w:val="FootnoteReference"/>
          <w:rFonts w:ascii="Times New Roman" w:hAnsi="Times New Roman" w:cs="Times New Roman"/>
          <w:sz w:val="24"/>
          <w:szCs w:val="24"/>
        </w:rPr>
        <w:footnoteReference w:id="97"/>
      </w:r>
      <w:r w:rsidR="001972B1">
        <w:rPr>
          <w:rFonts w:ascii="Times New Roman" w:hAnsi="Times New Roman" w:cs="Times New Roman"/>
          <w:sz w:val="24"/>
          <w:szCs w:val="24"/>
        </w:rPr>
        <w:t xml:space="preserve"> </w:t>
      </w:r>
      <w:r w:rsidR="00164272" w:rsidRPr="001972B1">
        <w:rPr>
          <w:rFonts w:ascii="Times New Roman" w:hAnsi="Times New Roman" w:cs="Times New Roman"/>
          <w:color w:val="000000" w:themeColor="text1"/>
          <w:sz w:val="24"/>
          <w:szCs w:val="24"/>
          <w:lang w:val="en-US" w:eastAsia="en-GB"/>
        </w:rPr>
        <w:t>Moreover, alongside the</w:t>
      </w:r>
      <w:r w:rsidR="001972B1">
        <w:rPr>
          <w:rFonts w:ascii="Times New Roman" w:hAnsi="Times New Roman" w:cs="Times New Roman"/>
          <w:color w:val="000000" w:themeColor="text1"/>
          <w:sz w:val="24"/>
          <w:szCs w:val="24"/>
          <w:lang w:val="en-US" w:eastAsia="en-GB"/>
        </w:rPr>
        <w:t>se</w:t>
      </w:r>
      <w:r w:rsidR="00164272" w:rsidRPr="001972B1">
        <w:rPr>
          <w:rFonts w:ascii="Times New Roman" w:hAnsi="Times New Roman" w:cs="Times New Roman"/>
          <w:color w:val="000000" w:themeColor="text1"/>
          <w:sz w:val="24"/>
          <w:szCs w:val="24"/>
          <w:lang w:val="en-US" w:eastAsia="en-GB"/>
        </w:rPr>
        <w:t xml:space="preserve"> scheduling restrictions</w:t>
      </w:r>
      <w:r w:rsidR="001972B1">
        <w:rPr>
          <w:rFonts w:ascii="Times New Roman" w:hAnsi="Times New Roman" w:cs="Times New Roman"/>
          <w:color w:val="000000" w:themeColor="text1"/>
          <w:sz w:val="24"/>
          <w:szCs w:val="24"/>
          <w:lang w:val="en-US" w:eastAsia="en-GB"/>
        </w:rPr>
        <w:t xml:space="preserve"> (relating </w:t>
      </w:r>
      <w:r w:rsidR="001972B1">
        <w:rPr>
          <w:rFonts w:ascii="Times New Roman" w:hAnsi="Times New Roman" w:cs="Times New Roman"/>
          <w:color w:val="000000" w:themeColor="text1"/>
          <w:sz w:val="24"/>
          <w:szCs w:val="24"/>
          <w:lang w:val="en-US" w:eastAsia="en-GB"/>
        </w:rPr>
        <w:lastRenderedPageBreak/>
        <w:t>to exposure)</w:t>
      </w:r>
      <w:r w:rsidR="00164272" w:rsidRPr="001972B1">
        <w:rPr>
          <w:rFonts w:ascii="Times New Roman" w:hAnsi="Times New Roman" w:cs="Times New Roman"/>
          <w:color w:val="000000" w:themeColor="text1"/>
          <w:sz w:val="24"/>
          <w:szCs w:val="24"/>
          <w:lang w:val="en-US" w:eastAsia="en-GB"/>
        </w:rPr>
        <w:t>, the Advertising Standards Authority has introduced restrictions on the content of advertisements for HFSS food</w:t>
      </w:r>
      <w:r w:rsidR="00FF7401">
        <w:rPr>
          <w:rFonts w:ascii="Times New Roman" w:hAnsi="Times New Roman" w:cs="Times New Roman"/>
          <w:color w:val="000000" w:themeColor="text1"/>
          <w:sz w:val="24"/>
          <w:szCs w:val="24"/>
          <w:lang w:val="en-US" w:eastAsia="en-GB"/>
        </w:rPr>
        <w:t xml:space="preserve"> (power). Thus,</w:t>
      </w:r>
      <w:r w:rsidR="00164272" w:rsidRPr="001972B1">
        <w:rPr>
          <w:rFonts w:ascii="Times New Roman" w:hAnsi="Times New Roman" w:cs="Times New Roman"/>
          <w:color w:val="000000" w:themeColor="text1"/>
          <w:sz w:val="24"/>
          <w:szCs w:val="24"/>
          <w:lang w:val="en-US" w:eastAsia="en-GB"/>
        </w:rPr>
        <w:t xml:space="preserve"> the use of advertising techniques </w:t>
      </w:r>
      <w:r w:rsidR="00EC3C2B">
        <w:rPr>
          <w:rFonts w:ascii="Times New Roman" w:hAnsi="Times New Roman" w:cs="Times New Roman"/>
          <w:color w:val="000000" w:themeColor="text1"/>
          <w:sz w:val="24"/>
          <w:szCs w:val="24"/>
          <w:lang w:val="en-US" w:eastAsia="en-GB"/>
        </w:rPr>
        <w:t>that</w:t>
      </w:r>
      <w:r w:rsidR="00EC3C2B" w:rsidRPr="001972B1">
        <w:rPr>
          <w:rFonts w:ascii="Times New Roman" w:hAnsi="Times New Roman" w:cs="Times New Roman"/>
          <w:color w:val="000000" w:themeColor="text1"/>
          <w:sz w:val="24"/>
          <w:szCs w:val="24"/>
          <w:lang w:val="en-US" w:eastAsia="en-GB"/>
        </w:rPr>
        <w:t xml:space="preserve"> </w:t>
      </w:r>
      <w:r w:rsidR="00164272" w:rsidRPr="001972B1">
        <w:rPr>
          <w:rFonts w:ascii="Times New Roman" w:hAnsi="Times New Roman" w:cs="Times New Roman"/>
          <w:color w:val="000000" w:themeColor="text1"/>
          <w:sz w:val="24"/>
          <w:szCs w:val="24"/>
          <w:lang w:val="en-US" w:eastAsia="en-GB"/>
        </w:rPr>
        <w:t>are particularly effective on pre-school or primary school children</w:t>
      </w:r>
      <w:r w:rsidR="00FF7401">
        <w:rPr>
          <w:rFonts w:ascii="Times New Roman" w:hAnsi="Times New Roman" w:cs="Times New Roman"/>
          <w:color w:val="000000" w:themeColor="text1"/>
          <w:sz w:val="24"/>
          <w:szCs w:val="24"/>
          <w:lang w:val="en-US" w:eastAsia="en-GB"/>
        </w:rPr>
        <w:t xml:space="preserve"> is banned. These techniques</w:t>
      </w:r>
      <w:r w:rsidR="00164272" w:rsidRPr="001972B1">
        <w:rPr>
          <w:rFonts w:ascii="Times New Roman" w:hAnsi="Times New Roman" w:cs="Times New Roman"/>
          <w:color w:val="000000" w:themeColor="text1"/>
          <w:sz w:val="24"/>
          <w:szCs w:val="24"/>
          <w:lang w:val="en-US" w:eastAsia="en-GB"/>
        </w:rPr>
        <w:t xml:space="preserve"> includ</w:t>
      </w:r>
      <w:r w:rsidR="00FF7401">
        <w:rPr>
          <w:rFonts w:ascii="Times New Roman" w:hAnsi="Times New Roman" w:cs="Times New Roman"/>
          <w:color w:val="000000" w:themeColor="text1"/>
          <w:sz w:val="24"/>
          <w:szCs w:val="24"/>
          <w:lang w:val="en-US" w:eastAsia="en-GB"/>
        </w:rPr>
        <w:t>e</w:t>
      </w:r>
      <w:r w:rsidR="00164272" w:rsidRPr="001972B1">
        <w:rPr>
          <w:rFonts w:ascii="Times New Roman" w:hAnsi="Times New Roman" w:cs="Times New Roman"/>
          <w:color w:val="000000" w:themeColor="text1"/>
          <w:sz w:val="24"/>
          <w:szCs w:val="24"/>
          <w:lang w:val="en-US" w:eastAsia="en-GB"/>
        </w:rPr>
        <w:t xml:space="preserve"> promotional offers such as free toys</w:t>
      </w:r>
      <w:r w:rsidR="00164272" w:rsidRPr="004B7D29">
        <w:rPr>
          <w:rFonts w:ascii="Times New Roman" w:hAnsi="Times New Roman" w:cs="Times New Roman"/>
          <w:color w:val="000000" w:themeColor="text1"/>
          <w:sz w:val="24"/>
          <w:szCs w:val="24"/>
          <w:lang w:val="en-US" w:eastAsia="en-GB"/>
        </w:rPr>
        <w:t>, nutritional and health claims, licensed characters and celebrities.</w:t>
      </w:r>
      <w:r w:rsidR="00164272">
        <w:rPr>
          <w:rStyle w:val="FootnoteReference"/>
          <w:rFonts w:ascii="Times New Roman" w:hAnsi="Times New Roman" w:cs="Times New Roman"/>
          <w:color w:val="000000" w:themeColor="text1"/>
          <w:sz w:val="24"/>
          <w:szCs w:val="24"/>
        </w:rPr>
        <w:footnoteReference w:id="98"/>
      </w:r>
      <w:r w:rsidR="00164272">
        <w:rPr>
          <w:rFonts w:ascii="Times New Roman" w:hAnsi="Times New Roman" w:cs="Times New Roman"/>
          <w:color w:val="000000" w:themeColor="text1"/>
          <w:sz w:val="24"/>
          <w:szCs w:val="24"/>
          <w:lang w:val="en-US" w:eastAsia="en-GB"/>
        </w:rPr>
        <w:t xml:space="preserve"> </w:t>
      </w:r>
      <w:r w:rsidR="00E05A80">
        <w:rPr>
          <w:rFonts w:ascii="Times New Roman" w:hAnsi="Times New Roman" w:cs="Times New Roman"/>
          <w:color w:val="000000" w:themeColor="text1"/>
          <w:sz w:val="24"/>
          <w:szCs w:val="24"/>
          <w:lang w:val="en-US" w:eastAsia="en-GB"/>
        </w:rPr>
        <w:t>Similarly, t</w:t>
      </w:r>
      <w:r w:rsidR="00164272">
        <w:rPr>
          <w:rFonts w:ascii="Times New Roman" w:hAnsi="Times New Roman" w:cs="Times New Roman"/>
          <w:color w:val="000000" w:themeColor="text1"/>
          <w:sz w:val="24"/>
          <w:szCs w:val="24"/>
          <w:lang w:val="en-US" w:eastAsia="en-GB"/>
        </w:rPr>
        <w:t xml:space="preserve">he Irish </w:t>
      </w:r>
      <w:r w:rsidR="00164272">
        <w:rPr>
          <w:rFonts w:ascii="Times New Roman" w:hAnsi="Times New Roman" w:cs="Times New Roman"/>
          <w:sz w:val="24"/>
          <w:szCs w:val="24"/>
        </w:rPr>
        <w:t xml:space="preserve">Children’s Advertising Code prohibits the use of celebrities or sport stars to promote HFSS food to </w:t>
      </w:r>
      <w:r w:rsidR="00A806FC">
        <w:rPr>
          <w:rFonts w:ascii="Times New Roman" w:hAnsi="Times New Roman" w:cs="Times New Roman"/>
          <w:sz w:val="24"/>
          <w:szCs w:val="24"/>
        </w:rPr>
        <w:t>children up to 18 years of age</w:t>
      </w:r>
      <w:r w:rsidR="00164272">
        <w:rPr>
          <w:rFonts w:ascii="Times New Roman" w:hAnsi="Times New Roman" w:cs="Times New Roman"/>
          <w:sz w:val="24"/>
          <w:szCs w:val="24"/>
        </w:rPr>
        <w:t>.</w:t>
      </w:r>
      <w:r w:rsidR="00164272">
        <w:rPr>
          <w:rStyle w:val="FootnoteReference"/>
          <w:rFonts w:ascii="Times New Roman" w:hAnsi="Times New Roman" w:cs="Times New Roman"/>
          <w:sz w:val="24"/>
          <w:szCs w:val="24"/>
        </w:rPr>
        <w:footnoteReference w:id="99"/>
      </w:r>
      <w:r w:rsidR="00164272">
        <w:rPr>
          <w:rFonts w:ascii="Times New Roman" w:hAnsi="Times New Roman" w:cs="Times New Roman"/>
          <w:color w:val="000000" w:themeColor="text1"/>
          <w:sz w:val="24"/>
          <w:szCs w:val="24"/>
          <w:lang w:val="en-US" w:eastAsia="en-GB"/>
        </w:rPr>
        <w:t xml:space="preserve"> </w:t>
      </w:r>
      <w:r w:rsidR="00E05A80">
        <w:rPr>
          <w:rFonts w:ascii="Times New Roman" w:hAnsi="Times New Roman" w:cs="Times New Roman"/>
          <w:color w:val="000000" w:themeColor="text1"/>
          <w:sz w:val="24"/>
          <w:szCs w:val="24"/>
          <w:lang w:val="en-US" w:eastAsia="en-GB"/>
        </w:rPr>
        <w:t>By contrast, the discussions which led to the amendment of the French Public Health Code in 2004 did not result in a ban on HFSS food marketing to children but</w:t>
      </w:r>
      <w:r w:rsidR="00115E33">
        <w:rPr>
          <w:rFonts w:ascii="Times New Roman" w:hAnsi="Times New Roman" w:cs="Times New Roman"/>
          <w:color w:val="000000" w:themeColor="text1"/>
          <w:sz w:val="24"/>
          <w:szCs w:val="24"/>
          <w:lang w:val="en-US" w:eastAsia="en-GB"/>
        </w:rPr>
        <w:t>,</w:t>
      </w:r>
      <w:r w:rsidR="00E05A80">
        <w:rPr>
          <w:rFonts w:ascii="Times New Roman" w:hAnsi="Times New Roman" w:cs="Times New Roman"/>
          <w:color w:val="000000" w:themeColor="text1"/>
          <w:sz w:val="24"/>
          <w:szCs w:val="24"/>
          <w:lang w:val="en-US" w:eastAsia="en-GB"/>
        </w:rPr>
        <w:t xml:space="preserve"> </w:t>
      </w:r>
      <w:r w:rsidR="00115E33">
        <w:rPr>
          <w:rFonts w:ascii="Times New Roman" w:hAnsi="Times New Roman" w:cs="Times New Roman"/>
          <w:color w:val="000000" w:themeColor="text1"/>
          <w:sz w:val="24"/>
          <w:szCs w:val="24"/>
          <w:lang w:val="en-US" w:eastAsia="en-GB"/>
        </w:rPr>
        <w:t xml:space="preserve">instead, </w:t>
      </w:r>
      <w:r w:rsidR="00AC3C04">
        <w:rPr>
          <w:rFonts w:ascii="Times New Roman" w:hAnsi="Times New Roman" w:cs="Times New Roman"/>
          <w:color w:val="000000" w:themeColor="text1"/>
          <w:sz w:val="24"/>
          <w:szCs w:val="24"/>
          <w:lang w:val="en-US" w:eastAsia="en-GB"/>
        </w:rPr>
        <w:t xml:space="preserve">in </w:t>
      </w:r>
      <w:r w:rsidR="00E05A80">
        <w:rPr>
          <w:rFonts w:ascii="Times New Roman" w:hAnsi="Times New Roman" w:cs="Times New Roman"/>
          <w:color w:val="000000" w:themeColor="text1"/>
          <w:sz w:val="24"/>
          <w:szCs w:val="24"/>
          <w:lang w:val="en-US" w:eastAsia="en-GB"/>
        </w:rPr>
        <w:t xml:space="preserve">the compulsory </w:t>
      </w:r>
      <w:r w:rsidR="00436D50">
        <w:rPr>
          <w:rFonts w:ascii="Times New Roman" w:hAnsi="Times New Roman" w:cs="Times New Roman"/>
          <w:color w:val="000000" w:themeColor="text1"/>
          <w:sz w:val="24"/>
          <w:szCs w:val="24"/>
          <w:lang w:val="en-US" w:eastAsia="en-GB"/>
        </w:rPr>
        <w:t xml:space="preserve">disclosure of </w:t>
      </w:r>
      <w:r w:rsidR="00A806FC">
        <w:rPr>
          <w:rFonts w:ascii="Times New Roman" w:hAnsi="Times New Roman" w:cs="Times New Roman"/>
          <w:color w:val="000000" w:themeColor="text1"/>
          <w:sz w:val="24"/>
          <w:szCs w:val="24"/>
          <w:lang w:val="en-US" w:eastAsia="en-GB"/>
        </w:rPr>
        <w:t>health</w:t>
      </w:r>
      <w:r w:rsidR="00E05A80">
        <w:rPr>
          <w:rFonts w:ascii="Times New Roman" w:hAnsi="Times New Roman" w:cs="Times New Roman"/>
          <w:color w:val="000000" w:themeColor="text1"/>
          <w:sz w:val="24"/>
          <w:szCs w:val="24"/>
          <w:lang w:val="en-US" w:eastAsia="en-GB"/>
        </w:rPr>
        <w:t xml:space="preserve"> messages in </w:t>
      </w:r>
      <w:r w:rsidR="00436D50">
        <w:rPr>
          <w:rFonts w:ascii="Times New Roman" w:hAnsi="Times New Roman" w:cs="Times New Roman"/>
          <w:color w:val="000000" w:themeColor="text1"/>
          <w:sz w:val="24"/>
          <w:szCs w:val="24"/>
          <w:lang w:val="en-US" w:eastAsia="en-GB"/>
        </w:rPr>
        <w:t>all</w:t>
      </w:r>
      <w:r w:rsidR="00E05A80">
        <w:rPr>
          <w:rFonts w:ascii="Times New Roman" w:hAnsi="Times New Roman" w:cs="Times New Roman"/>
          <w:color w:val="000000" w:themeColor="text1"/>
          <w:sz w:val="24"/>
          <w:szCs w:val="24"/>
          <w:lang w:val="en-US" w:eastAsia="en-GB"/>
        </w:rPr>
        <w:t xml:space="preserve"> advertisements for such products.</w:t>
      </w:r>
      <w:r w:rsidR="005A7D66">
        <w:rPr>
          <w:rStyle w:val="FootnoteReference"/>
          <w:rFonts w:ascii="Times New Roman" w:hAnsi="Times New Roman" w:cs="Times New Roman"/>
          <w:color w:val="000000" w:themeColor="text1"/>
          <w:sz w:val="24"/>
          <w:szCs w:val="24"/>
          <w:lang w:val="en-US" w:eastAsia="en-GB"/>
        </w:rPr>
        <w:footnoteReference w:id="100"/>
      </w:r>
    </w:p>
    <w:p w14:paraId="56931740" w14:textId="77777777" w:rsidR="00045410" w:rsidRDefault="00045410" w:rsidP="00D54251">
      <w:pPr>
        <w:spacing w:after="0"/>
        <w:jc w:val="both"/>
        <w:rPr>
          <w:rFonts w:ascii="Times New Roman" w:hAnsi="Times New Roman" w:cs="Times New Roman"/>
          <w:sz w:val="24"/>
          <w:szCs w:val="24"/>
        </w:rPr>
      </w:pPr>
    </w:p>
    <w:p w14:paraId="46E44970" w14:textId="6D1229C5" w:rsidR="00B365D8" w:rsidRDefault="0016045F"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Nevertheless, the freedom </w:t>
      </w:r>
      <w:r w:rsidR="00EC3C2B">
        <w:rPr>
          <w:rFonts w:ascii="Times New Roman" w:hAnsi="Times New Roman" w:cs="Times New Roman"/>
          <w:sz w:val="24"/>
          <w:szCs w:val="24"/>
        </w:rPr>
        <w:t xml:space="preserve">that </w:t>
      </w:r>
      <w:r>
        <w:rPr>
          <w:rFonts w:ascii="Times New Roman" w:hAnsi="Times New Roman" w:cs="Times New Roman"/>
          <w:sz w:val="24"/>
          <w:szCs w:val="24"/>
        </w:rPr>
        <w:t xml:space="preserve">Member States derive from Article 4 is limited by </w:t>
      </w:r>
      <w:r w:rsidR="00045410" w:rsidRPr="00977DF5">
        <w:rPr>
          <w:rFonts w:ascii="Times New Roman" w:hAnsi="Times New Roman" w:cs="Times New Roman"/>
          <w:sz w:val="24"/>
          <w:szCs w:val="24"/>
        </w:rPr>
        <w:t>Articl</w:t>
      </w:r>
      <w:r w:rsidR="0039484F">
        <w:rPr>
          <w:rFonts w:ascii="Times New Roman" w:hAnsi="Times New Roman" w:cs="Times New Roman"/>
          <w:sz w:val="24"/>
          <w:szCs w:val="24"/>
        </w:rPr>
        <w:t>e</w:t>
      </w:r>
      <w:r>
        <w:rPr>
          <w:rFonts w:ascii="Times New Roman" w:hAnsi="Times New Roman" w:cs="Times New Roman"/>
          <w:sz w:val="24"/>
          <w:szCs w:val="24"/>
        </w:rPr>
        <w:t xml:space="preserve">s </w:t>
      </w:r>
      <w:r w:rsidR="0039484F">
        <w:rPr>
          <w:rFonts w:ascii="Times New Roman" w:hAnsi="Times New Roman" w:cs="Times New Roman"/>
          <w:sz w:val="24"/>
          <w:szCs w:val="24"/>
        </w:rPr>
        <w:t>3(1)</w:t>
      </w:r>
      <w:r>
        <w:rPr>
          <w:rFonts w:ascii="Times New Roman" w:hAnsi="Times New Roman" w:cs="Times New Roman"/>
          <w:sz w:val="24"/>
          <w:szCs w:val="24"/>
        </w:rPr>
        <w:t xml:space="preserve"> of the AVMS Directive</w:t>
      </w:r>
      <w:r w:rsidR="003615AE">
        <w:rPr>
          <w:rFonts w:ascii="Times New Roman" w:hAnsi="Times New Roman" w:cs="Times New Roman"/>
          <w:sz w:val="24"/>
          <w:szCs w:val="24"/>
        </w:rPr>
        <w:t xml:space="preserve"> a</w:t>
      </w:r>
      <w:r w:rsidR="00115E33">
        <w:rPr>
          <w:rFonts w:ascii="Times New Roman" w:hAnsi="Times New Roman" w:cs="Times New Roman"/>
          <w:sz w:val="24"/>
          <w:szCs w:val="24"/>
        </w:rPr>
        <w:t>s well as</w:t>
      </w:r>
      <w:r w:rsidR="003615AE">
        <w:rPr>
          <w:rFonts w:ascii="Times New Roman" w:hAnsi="Times New Roman" w:cs="Times New Roman"/>
          <w:sz w:val="24"/>
          <w:szCs w:val="24"/>
        </w:rPr>
        <w:t xml:space="preserve"> by the general Treaty provisions on free movement.</w:t>
      </w:r>
      <w:r w:rsidR="00115E33">
        <w:rPr>
          <w:rFonts w:ascii="Times New Roman" w:hAnsi="Times New Roman" w:cs="Times New Roman"/>
          <w:sz w:val="24"/>
          <w:szCs w:val="24"/>
        </w:rPr>
        <w:t xml:space="preserve"> </w:t>
      </w:r>
    </w:p>
    <w:p w14:paraId="03DFA58F" w14:textId="77777777" w:rsidR="00B365D8" w:rsidRDefault="00B365D8" w:rsidP="00D54251">
      <w:pPr>
        <w:spacing w:after="0"/>
        <w:jc w:val="both"/>
        <w:rPr>
          <w:rFonts w:ascii="Times New Roman" w:hAnsi="Times New Roman" w:cs="Times New Roman"/>
          <w:sz w:val="24"/>
          <w:szCs w:val="24"/>
        </w:rPr>
      </w:pPr>
    </w:p>
    <w:p w14:paraId="35DEFE92" w14:textId="46D8F38A" w:rsidR="00B365D8" w:rsidRPr="00F55B4A" w:rsidRDefault="00B365D8" w:rsidP="00D54251">
      <w:pPr>
        <w:spacing w:after="0"/>
        <w:jc w:val="both"/>
        <w:rPr>
          <w:rFonts w:ascii="Times New Roman" w:hAnsi="Times New Roman" w:cs="Times New Roman"/>
          <w:i/>
          <w:sz w:val="28"/>
          <w:szCs w:val="24"/>
        </w:rPr>
      </w:pPr>
      <w:r w:rsidRPr="00F55B4A">
        <w:rPr>
          <w:rFonts w:ascii="Times New Roman" w:hAnsi="Times New Roman" w:cs="Times New Roman"/>
          <w:i/>
          <w:sz w:val="28"/>
          <w:szCs w:val="24"/>
        </w:rPr>
        <w:t>The State of Establishment principle</w:t>
      </w:r>
    </w:p>
    <w:p w14:paraId="7CB66331" w14:textId="77777777" w:rsidR="006F594D" w:rsidRPr="00B365D8" w:rsidRDefault="006F594D" w:rsidP="00D54251">
      <w:pPr>
        <w:spacing w:after="0"/>
        <w:jc w:val="both"/>
        <w:rPr>
          <w:rFonts w:ascii="Times New Roman" w:hAnsi="Times New Roman" w:cs="Times New Roman"/>
          <w:i/>
          <w:sz w:val="24"/>
          <w:szCs w:val="24"/>
        </w:rPr>
      </w:pPr>
    </w:p>
    <w:p w14:paraId="6A7427A0" w14:textId="496C5A33" w:rsidR="003615AE" w:rsidRDefault="003615AE" w:rsidP="00D54251">
      <w:pPr>
        <w:spacing w:after="0"/>
        <w:jc w:val="both"/>
        <w:rPr>
          <w:rFonts w:ascii="Times New Roman" w:hAnsi="Times New Roman" w:cs="Times New Roman"/>
          <w:sz w:val="24"/>
          <w:szCs w:val="24"/>
        </w:rPr>
      </w:pPr>
      <w:r>
        <w:rPr>
          <w:rFonts w:ascii="Times New Roman" w:hAnsi="Times New Roman" w:cs="Times New Roman"/>
          <w:sz w:val="24"/>
          <w:szCs w:val="24"/>
        </w:rPr>
        <w:t>Article 3(1) requires that</w:t>
      </w:r>
      <w:r w:rsidR="006D7693">
        <w:rPr>
          <w:rFonts w:ascii="Times New Roman" w:hAnsi="Times New Roman" w:cs="Times New Roman"/>
          <w:sz w:val="24"/>
          <w:szCs w:val="24"/>
        </w:rPr>
        <w:t>:</w:t>
      </w:r>
    </w:p>
    <w:p w14:paraId="13F68993" w14:textId="77777777" w:rsidR="00E91170" w:rsidRDefault="00E91170" w:rsidP="00D54251">
      <w:pPr>
        <w:spacing w:after="0"/>
        <w:jc w:val="both"/>
        <w:rPr>
          <w:rFonts w:ascii="Times New Roman" w:hAnsi="Times New Roman" w:cs="Times New Roman"/>
          <w:sz w:val="24"/>
          <w:szCs w:val="24"/>
        </w:rPr>
      </w:pPr>
    </w:p>
    <w:p w14:paraId="5B59F054" w14:textId="442CEE43" w:rsidR="0016045F" w:rsidRDefault="003857D1" w:rsidP="00D5425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16045F" w:rsidRPr="003857D1">
        <w:rPr>
          <w:rFonts w:ascii="Times New Roman" w:hAnsi="Times New Roman" w:cs="Times New Roman"/>
          <w:sz w:val="24"/>
          <w:szCs w:val="24"/>
        </w:rPr>
        <w:t>Member States shall ensure freedom of reception and shall not restrict retransmissions on their territory of audiovisual media services from other Member States for reasons which fall within the fields coordinated by this Directive</w:t>
      </w:r>
      <w:r>
        <w:rPr>
          <w:rFonts w:ascii="Times New Roman" w:hAnsi="Times New Roman" w:cs="Times New Roman"/>
          <w:sz w:val="24"/>
          <w:szCs w:val="24"/>
        </w:rPr>
        <w:t>”</w:t>
      </w:r>
      <w:r w:rsidR="003615AE" w:rsidRPr="003857D1">
        <w:rPr>
          <w:rFonts w:ascii="Times New Roman" w:hAnsi="Times New Roman" w:cs="Times New Roman"/>
          <w:sz w:val="24"/>
          <w:szCs w:val="24"/>
        </w:rPr>
        <w:t>.</w:t>
      </w:r>
    </w:p>
    <w:p w14:paraId="031AAE7D" w14:textId="77777777" w:rsidR="00E91170" w:rsidRPr="003857D1" w:rsidRDefault="00E91170" w:rsidP="00D54251">
      <w:pPr>
        <w:spacing w:after="0"/>
        <w:ind w:left="720"/>
        <w:jc w:val="both"/>
        <w:rPr>
          <w:rFonts w:ascii="Times New Roman" w:hAnsi="Times New Roman" w:cs="Times New Roman"/>
          <w:sz w:val="24"/>
          <w:szCs w:val="24"/>
        </w:rPr>
      </w:pPr>
    </w:p>
    <w:p w14:paraId="6D1418F4" w14:textId="7ED17DDF" w:rsidR="005B3DCE" w:rsidRDefault="0016045F"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Under this provision, </w:t>
      </w:r>
      <w:r w:rsidR="00080FD4">
        <w:rPr>
          <w:rFonts w:ascii="Times New Roman" w:hAnsi="Times New Roman" w:cs="Times New Roman"/>
          <w:sz w:val="24"/>
          <w:szCs w:val="24"/>
        </w:rPr>
        <w:t xml:space="preserve">which is commonly </w:t>
      </w:r>
      <w:r>
        <w:rPr>
          <w:rFonts w:ascii="Times New Roman" w:hAnsi="Times New Roman" w:cs="Times New Roman"/>
          <w:sz w:val="24"/>
          <w:szCs w:val="24"/>
        </w:rPr>
        <w:t xml:space="preserve">referred to as the State of </w:t>
      </w:r>
      <w:r w:rsidR="001A6CBC">
        <w:rPr>
          <w:rFonts w:ascii="Times New Roman" w:hAnsi="Times New Roman" w:cs="Times New Roman"/>
          <w:sz w:val="24"/>
          <w:szCs w:val="24"/>
        </w:rPr>
        <w:t>e</w:t>
      </w:r>
      <w:r>
        <w:rPr>
          <w:rFonts w:ascii="Times New Roman" w:hAnsi="Times New Roman" w:cs="Times New Roman"/>
          <w:sz w:val="24"/>
          <w:szCs w:val="24"/>
        </w:rPr>
        <w:t xml:space="preserve">stablishment principle, </w:t>
      </w:r>
      <w:r w:rsidR="00080FD4">
        <w:rPr>
          <w:rFonts w:ascii="Times New Roman" w:hAnsi="Times New Roman" w:cs="Times New Roman"/>
          <w:sz w:val="24"/>
          <w:szCs w:val="24"/>
        </w:rPr>
        <w:t>Member States may</w:t>
      </w:r>
      <w:r>
        <w:rPr>
          <w:rFonts w:ascii="Times New Roman" w:hAnsi="Times New Roman" w:cs="Times New Roman"/>
          <w:sz w:val="24"/>
          <w:szCs w:val="24"/>
        </w:rPr>
        <w:t xml:space="preserve"> only</w:t>
      </w:r>
      <w:r w:rsidR="00080FD4">
        <w:rPr>
          <w:rFonts w:ascii="Times New Roman" w:hAnsi="Times New Roman" w:cs="Times New Roman"/>
          <w:sz w:val="24"/>
          <w:szCs w:val="24"/>
        </w:rPr>
        <w:t xml:space="preserve"> impose</w:t>
      </w:r>
      <w:r>
        <w:rPr>
          <w:rFonts w:ascii="Times New Roman" w:hAnsi="Times New Roman" w:cs="Times New Roman"/>
          <w:sz w:val="24"/>
          <w:szCs w:val="24"/>
        </w:rPr>
        <w:t xml:space="preserve"> standards</w:t>
      </w:r>
      <w:r w:rsidR="00080FD4">
        <w:rPr>
          <w:rFonts w:ascii="Times New Roman" w:hAnsi="Times New Roman" w:cs="Times New Roman"/>
          <w:sz w:val="24"/>
          <w:szCs w:val="24"/>
        </w:rPr>
        <w:t xml:space="preserve"> exceeding the minimum level of protection laid down in the AVMS Directive</w:t>
      </w:r>
      <w:r>
        <w:rPr>
          <w:rFonts w:ascii="Times New Roman" w:hAnsi="Times New Roman" w:cs="Times New Roman"/>
          <w:sz w:val="24"/>
          <w:szCs w:val="24"/>
        </w:rPr>
        <w:t xml:space="preserve"> on audiovisual media service providers </w:t>
      </w:r>
      <w:r w:rsidR="00080FD4">
        <w:rPr>
          <w:rFonts w:ascii="Times New Roman" w:hAnsi="Times New Roman" w:cs="Times New Roman"/>
          <w:sz w:val="24"/>
          <w:szCs w:val="24"/>
        </w:rPr>
        <w:t xml:space="preserve">established </w:t>
      </w:r>
      <w:r>
        <w:rPr>
          <w:rFonts w:ascii="Times New Roman" w:hAnsi="Times New Roman" w:cs="Times New Roman"/>
          <w:sz w:val="24"/>
          <w:szCs w:val="24"/>
        </w:rPr>
        <w:t>in their jurisdiction</w:t>
      </w:r>
      <w:r w:rsidR="00080FD4">
        <w:rPr>
          <w:rFonts w:ascii="Times New Roman" w:hAnsi="Times New Roman" w:cs="Times New Roman"/>
          <w:sz w:val="24"/>
          <w:szCs w:val="24"/>
        </w:rPr>
        <w:t>.</w:t>
      </w:r>
      <w:r w:rsidR="004A2174">
        <w:rPr>
          <w:rStyle w:val="FootnoteReference"/>
          <w:rFonts w:ascii="Times New Roman" w:hAnsi="Times New Roman" w:cs="Times New Roman"/>
          <w:sz w:val="24"/>
          <w:szCs w:val="24"/>
        </w:rPr>
        <w:footnoteReference w:id="101"/>
      </w:r>
      <w:r w:rsidR="00080FD4">
        <w:rPr>
          <w:rFonts w:ascii="Times New Roman" w:hAnsi="Times New Roman" w:cs="Times New Roman"/>
          <w:sz w:val="24"/>
          <w:szCs w:val="24"/>
        </w:rPr>
        <w:t xml:space="preserve"> T</w:t>
      </w:r>
      <w:r>
        <w:rPr>
          <w:rFonts w:ascii="Times New Roman" w:hAnsi="Times New Roman" w:cs="Times New Roman"/>
          <w:sz w:val="24"/>
          <w:szCs w:val="24"/>
        </w:rPr>
        <w:t xml:space="preserve">hey cannot </w:t>
      </w:r>
      <w:r w:rsidR="00080FD4">
        <w:rPr>
          <w:rFonts w:ascii="Times New Roman" w:hAnsi="Times New Roman" w:cs="Times New Roman"/>
          <w:sz w:val="24"/>
          <w:szCs w:val="24"/>
        </w:rPr>
        <w:t xml:space="preserve">do so on providers established in other </w:t>
      </w:r>
      <w:r w:rsidR="00080FD4">
        <w:rPr>
          <w:rFonts w:ascii="Times New Roman" w:hAnsi="Times New Roman" w:cs="Times New Roman"/>
          <w:sz w:val="24"/>
          <w:szCs w:val="24"/>
        </w:rPr>
        <w:lastRenderedPageBreak/>
        <w:t>Member</w:t>
      </w:r>
      <w:r w:rsidR="003615AE">
        <w:rPr>
          <w:rFonts w:ascii="Times New Roman" w:hAnsi="Times New Roman" w:cs="Times New Roman"/>
          <w:sz w:val="24"/>
          <w:szCs w:val="24"/>
        </w:rPr>
        <w:t xml:space="preserve"> States, as these providers only need to</w:t>
      </w:r>
      <w:r w:rsidR="00080FD4">
        <w:rPr>
          <w:rFonts w:ascii="Times New Roman" w:hAnsi="Times New Roman" w:cs="Times New Roman"/>
          <w:sz w:val="24"/>
          <w:szCs w:val="24"/>
        </w:rPr>
        <w:t xml:space="preserve"> comply with the law of the State in which they are established, not the law(s) of the </w:t>
      </w:r>
      <w:r w:rsidR="003615AE">
        <w:rPr>
          <w:rFonts w:ascii="Times New Roman" w:hAnsi="Times New Roman" w:cs="Times New Roman"/>
          <w:sz w:val="24"/>
          <w:szCs w:val="24"/>
        </w:rPr>
        <w:t xml:space="preserve">other </w:t>
      </w:r>
      <w:r w:rsidR="00080FD4">
        <w:rPr>
          <w:rFonts w:ascii="Times New Roman" w:hAnsi="Times New Roman" w:cs="Times New Roman"/>
          <w:sz w:val="24"/>
          <w:szCs w:val="24"/>
        </w:rPr>
        <w:t>State(s) in which they transmit.</w:t>
      </w:r>
      <w:r w:rsidR="00080FD4">
        <w:rPr>
          <w:rStyle w:val="FootnoteReference"/>
          <w:rFonts w:ascii="Times New Roman" w:hAnsi="Times New Roman" w:cs="Times New Roman"/>
          <w:sz w:val="24"/>
          <w:szCs w:val="24"/>
        </w:rPr>
        <w:footnoteReference w:id="102"/>
      </w:r>
      <w:r w:rsidR="003615AE">
        <w:rPr>
          <w:rFonts w:ascii="Times New Roman" w:hAnsi="Times New Roman" w:cs="Times New Roman"/>
          <w:sz w:val="24"/>
          <w:szCs w:val="24"/>
        </w:rPr>
        <w:t xml:space="preserve"> This reflects the concern t</w:t>
      </w:r>
      <w:r w:rsidR="001A6CBC">
        <w:rPr>
          <w:rFonts w:ascii="Times New Roman" w:hAnsi="Times New Roman" w:cs="Times New Roman"/>
          <w:sz w:val="24"/>
          <w:szCs w:val="24"/>
        </w:rPr>
        <w:t>hat a balance sh</w:t>
      </w:r>
      <w:r w:rsidR="003615AE">
        <w:rPr>
          <w:rFonts w:ascii="Times New Roman" w:hAnsi="Times New Roman" w:cs="Times New Roman"/>
          <w:sz w:val="24"/>
          <w:szCs w:val="24"/>
        </w:rPr>
        <w:t>o</w:t>
      </w:r>
      <w:r w:rsidR="001A6CBC">
        <w:rPr>
          <w:rFonts w:ascii="Times New Roman" w:hAnsi="Times New Roman" w:cs="Times New Roman"/>
          <w:sz w:val="24"/>
          <w:szCs w:val="24"/>
        </w:rPr>
        <w:t>uld be struck</w:t>
      </w:r>
      <w:r w:rsidR="00080FD4">
        <w:rPr>
          <w:rFonts w:ascii="Times New Roman" w:hAnsi="Times New Roman" w:cs="Times New Roman"/>
          <w:sz w:val="24"/>
          <w:szCs w:val="24"/>
        </w:rPr>
        <w:t xml:space="preserve"> between the</w:t>
      </w:r>
      <w:r w:rsidR="003615AE">
        <w:rPr>
          <w:rFonts w:ascii="Times New Roman" w:hAnsi="Times New Roman" w:cs="Times New Roman"/>
          <w:sz w:val="24"/>
          <w:szCs w:val="24"/>
        </w:rPr>
        <w:t xml:space="preserve"> free movement imperative of the internal market and </w:t>
      </w:r>
      <w:r w:rsidR="00080FD4">
        <w:rPr>
          <w:rFonts w:ascii="Times New Roman" w:hAnsi="Times New Roman" w:cs="Times New Roman"/>
          <w:sz w:val="24"/>
          <w:szCs w:val="24"/>
        </w:rPr>
        <w:t>other imperatives of public interest</w:t>
      </w:r>
      <w:r w:rsidR="003615AE">
        <w:rPr>
          <w:rFonts w:ascii="Times New Roman" w:hAnsi="Times New Roman" w:cs="Times New Roman"/>
          <w:sz w:val="24"/>
          <w:szCs w:val="24"/>
        </w:rPr>
        <w:t xml:space="preserve"> such as</w:t>
      </w:r>
      <w:r w:rsidR="00080FD4">
        <w:rPr>
          <w:rFonts w:ascii="Times New Roman" w:hAnsi="Times New Roman" w:cs="Times New Roman"/>
          <w:sz w:val="24"/>
          <w:szCs w:val="24"/>
        </w:rPr>
        <w:t xml:space="preserve"> </w:t>
      </w:r>
      <w:r w:rsidR="00D64B78">
        <w:rPr>
          <w:rFonts w:ascii="Times New Roman" w:hAnsi="Times New Roman" w:cs="Times New Roman"/>
          <w:sz w:val="24"/>
          <w:szCs w:val="24"/>
        </w:rPr>
        <w:t xml:space="preserve">consumer and </w:t>
      </w:r>
      <w:r w:rsidR="00080FD4">
        <w:rPr>
          <w:rFonts w:ascii="Times New Roman" w:hAnsi="Times New Roman" w:cs="Times New Roman"/>
          <w:sz w:val="24"/>
          <w:szCs w:val="24"/>
        </w:rPr>
        <w:t>public health protection.</w:t>
      </w:r>
      <w:r w:rsidR="00D64B78">
        <w:rPr>
          <w:rStyle w:val="FootnoteReference"/>
          <w:rFonts w:ascii="Times New Roman" w:hAnsi="Times New Roman" w:cs="Times New Roman"/>
          <w:sz w:val="24"/>
          <w:szCs w:val="24"/>
        </w:rPr>
        <w:footnoteReference w:id="103"/>
      </w:r>
      <w:r w:rsidR="00080FD4">
        <w:rPr>
          <w:rFonts w:ascii="Times New Roman" w:hAnsi="Times New Roman" w:cs="Times New Roman"/>
          <w:sz w:val="24"/>
          <w:szCs w:val="24"/>
        </w:rPr>
        <w:t xml:space="preserve"> </w:t>
      </w:r>
      <w:r w:rsidR="008765F7">
        <w:rPr>
          <w:rFonts w:ascii="Times New Roman" w:hAnsi="Times New Roman" w:cs="Times New Roman"/>
          <w:sz w:val="24"/>
          <w:szCs w:val="24"/>
        </w:rPr>
        <w:t xml:space="preserve">Thus, over 27 national standards have the potential to apply </w:t>
      </w:r>
      <w:r w:rsidR="00F20970">
        <w:rPr>
          <w:rFonts w:ascii="Times New Roman" w:hAnsi="Times New Roman" w:cs="Times New Roman"/>
          <w:sz w:val="24"/>
          <w:szCs w:val="24"/>
        </w:rPr>
        <w:t>in</w:t>
      </w:r>
      <w:r w:rsidR="008765F7">
        <w:rPr>
          <w:rFonts w:ascii="Times New Roman" w:hAnsi="Times New Roman" w:cs="Times New Roman"/>
          <w:sz w:val="24"/>
          <w:szCs w:val="24"/>
        </w:rPr>
        <w:t xml:space="preserve"> the same Member State, depending on the place of establishment of the audiovisual media service provider</w:t>
      </w:r>
      <w:r w:rsidR="00F20970">
        <w:rPr>
          <w:rFonts w:ascii="Times New Roman" w:hAnsi="Times New Roman" w:cs="Times New Roman"/>
          <w:sz w:val="24"/>
          <w:szCs w:val="24"/>
        </w:rPr>
        <w:t xml:space="preserve"> transmitting its programme into its territory</w:t>
      </w:r>
      <w:r w:rsidR="008765F7">
        <w:rPr>
          <w:rFonts w:ascii="Times New Roman" w:hAnsi="Times New Roman" w:cs="Times New Roman"/>
          <w:sz w:val="24"/>
          <w:szCs w:val="24"/>
        </w:rPr>
        <w:t xml:space="preserve">. </w:t>
      </w:r>
      <w:r w:rsidR="003615AE">
        <w:rPr>
          <w:rFonts w:ascii="Times New Roman" w:hAnsi="Times New Roman" w:cs="Times New Roman"/>
          <w:sz w:val="24"/>
          <w:szCs w:val="24"/>
        </w:rPr>
        <w:t>E</w:t>
      </w:r>
      <w:r w:rsidR="00AB0BB1">
        <w:rPr>
          <w:rFonts w:ascii="Times New Roman" w:hAnsi="Times New Roman" w:cs="Times New Roman"/>
          <w:sz w:val="24"/>
          <w:szCs w:val="24"/>
        </w:rPr>
        <w:t>ven</w:t>
      </w:r>
      <w:r w:rsidR="00F20970">
        <w:rPr>
          <w:rFonts w:ascii="Times New Roman" w:hAnsi="Times New Roman" w:cs="Times New Roman"/>
          <w:sz w:val="24"/>
          <w:szCs w:val="24"/>
        </w:rPr>
        <w:t xml:space="preserve"> if</w:t>
      </w:r>
      <w:r w:rsidR="00AB0BB1">
        <w:rPr>
          <w:rFonts w:ascii="Times New Roman" w:hAnsi="Times New Roman" w:cs="Times New Roman"/>
          <w:sz w:val="24"/>
          <w:szCs w:val="24"/>
        </w:rPr>
        <w:t xml:space="preserve"> diversity is not problematic in itself, especially in areas where consumption patterns may vary significantly from one Member State to another, it becomes problematic if the </w:t>
      </w:r>
      <w:r w:rsidR="008765F7">
        <w:rPr>
          <w:rFonts w:ascii="Times New Roman" w:hAnsi="Times New Roman" w:cs="Times New Roman"/>
          <w:sz w:val="24"/>
          <w:szCs w:val="24"/>
        </w:rPr>
        <w:t xml:space="preserve">common </w:t>
      </w:r>
      <w:r w:rsidR="00AB0BB1">
        <w:rPr>
          <w:rFonts w:ascii="Times New Roman" w:hAnsi="Times New Roman" w:cs="Times New Roman"/>
          <w:sz w:val="24"/>
          <w:szCs w:val="24"/>
        </w:rPr>
        <w:t>level of protection is not set at a sufficiently high level</w:t>
      </w:r>
      <w:r w:rsidR="00796CEB">
        <w:rPr>
          <w:rFonts w:ascii="Times New Roman" w:hAnsi="Times New Roman" w:cs="Times New Roman"/>
          <w:sz w:val="24"/>
          <w:szCs w:val="24"/>
        </w:rPr>
        <w:t xml:space="preserve"> of protection across the EU </w:t>
      </w:r>
      <w:r w:rsidR="008765F7">
        <w:rPr>
          <w:rFonts w:ascii="Times New Roman" w:hAnsi="Times New Roman" w:cs="Times New Roman"/>
          <w:sz w:val="24"/>
          <w:szCs w:val="24"/>
        </w:rPr>
        <w:t xml:space="preserve">and fails to </w:t>
      </w:r>
      <w:r w:rsidR="00796CEB">
        <w:rPr>
          <w:rFonts w:ascii="Times New Roman" w:hAnsi="Times New Roman" w:cs="Times New Roman"/>
          <w:sz w:val="24"/>
          <w:szCs w:val="24"/>
        </w:rPr>
        <w:t>reflect existing evidence</w:t>
      </w:r>
      <w:r w:rsidR="008765F7">
        <w:rPr>
          <w:rFonts w:ascii="Times New Roman" w:hAnsi="Times New Roman" w:cs="Times New Roman"/>
          <w:sz w:val="24"/>
          <w:szCs w:val="24"/>
        </w:rPr>
        <w:t>, as is the case in relation to the provisions regulating the marketing of HFSS food and alcoholic beverages</w:t>
      </w:r>
      <w:r w:rsidR="00AB0BB1">
        <w:rPr>
          <w:rFonts w:ascii="Times New Roman" w:hAnsi="Times New Roman" w:cs="Times New Roman"/>
          <w:sz w:val="24"/>
          <w:szCs w:val="24"/>
        </w:rPr>
        <w:t>.</w:t>
      </w:r>
      <w:r w:rsidR="00796CEB">
        <w:rPr>
          <w:rFonts w:ascii="Times New Roman" w:hAnsi="Times New Roman" w:cs="Times New Roman"/>
          <w:sz w:val="24"/>
          <w:szCs w:val="24"/>
        </w:rPr>
        <w:t xml:space="preserve"> </w:t>
      </w:r>
      <w:r w:rsidR="008765F7">
        <w:rPr>
          <w:rFonts w:ascii="Times New Roman" w:hAnsi="Times New Roman" w:cs="Times New Roman"/>
          <w:sz w:val="24"/>
          <w:szCs w:val="24"/>
        </w:rPr>
        <w:t xml:space="preserve">This is most vividly illustrated when audiovisual media services are retransmitted from one Member State to another </w:t>
      </w:r>
      <w:r w:rsidR="00133BB9">
        <w:rPr>
          <w:rFonts w:ascii="Times New Roman" w:hAnsi="Times New Roman" w:cs="Times New Roman"/>
          <w:sz w:val="24"/>
          <w:szCs w:val="24"/>
        </w:rPr>
        <w:t xml:space="preserve">Member State </w:t>
      </w:r>
      <w:r w:rsidR="00993DA4">
        <w:rPr>
          <w:rFonts w:ascii="Times New Roman" w:hAnsi="Times New Roman" w:cs="Times New Roman"/>
          <w:sz w:val="24"/>
          <w:szCs w:val="24"/>
        </w:rPr>
        <w:t>with</w:t>
      </w:r>
      <w:r w:rsidR="008765F7">
        <w:rPr>
          <w:rFonts w:ascii="Times New Roman" w:hAnsi="Times New Roman" w:cs="Times New Roman"/>
          <w:sz w:val="24"/>
          <w:szCs w:val="24"/>
        </w:rPr>
        <w:t xml:space="preserve"> a higher level of protection</w:t>
      </w:r>
      <w:r w:rsidR="00133BB9">
        <w:rPr>
          <w:rFonts w:ascii="Times New Roman" w:hAnsi="Times New Roman" w:cs="Times New Roman"/>
          <w:sz w:val="24"/>
          <w:szCs w:val="24"/>
        </w:rPr>
        <w:t>,</w:t>
      </w:r>
      <w:r w:rsidR="008765F7">
        <w:rPr>
          <w:rFonts w:ascii="Times New Roman" w:hAnsi="Times New Roman" w:cs="Times New Roman"/>
          <w:sz w:val="24"/>
          <w:szCs w:val="24"/>
        </w:rPr>
        <w:t xml:space="preserve"> </w:t>
      </w:r>
      <w:r w:rsidR="00993DA4">
        <w:rPr>
          <w:rFonts w:ascii="Times New Roman" w:hAnsi="Times New Roman" w:cs="Times New Roman"/>
          <w:sz w:val="24"/>
          <w:szCs w:val="24"/>
        </w:rPr>
        <w:t>which is</w:t>
      </w:r>
      <w:r w:rsidR="00133BB9">
        <w:rPr>
          <w:rFonts w:ascii="Times New Roman" w:hAnsi="Times New Roman" w:cs="Times New Roman"/>
          <w:sz w:val="24"/>
          <w:szCs w:val="24"/>
        </w:rPr>
        <w:t xml:space="preserve"> then</w:t>
      </w:r>
      <w:r w:rsidR="00993DA4">
        <w:rPr>
          <w:rFonts w:ascii="Times New Roman" w:hAnsi="Times New Roman" w:cs="Times New Roman"/>
          <w:sz w:val="24"/>
          <w:szCs w:val="24"/>
        </w:rPr>
        <w:t xml:space="preserve"> prevented from enforcing</w:t>
      </w:r>
      <w:r w:rsidR="008765F7">
        <w:rPr>
          <w:rFonts w:ascii="Times New Roman" w:hAnsi="Times New Roman" w:cs="Times New Roman"/>
          <w:sz w:val="24"/>
          <w:szCs w:val="24"/>
        </w:rPr>
        <w:t xml:space="preserve"> its stricter standards even though the two countries share the same language and have </w:t>
      </w:r>
      <w:r w:rsidR="00F20970">
        <w:rPr>
          <w:rFonts w:ascii="Times New Roman" w:hAnsi="Times New Roman" w:cs="Times New Roman"/>
          <w:sz w:val="24"/>
          <w:szCs w:val="24"/>
        </w:rPr>
        <w:t>strong</w:t>
      </w:r>
      <w:r w:rsidR="008765F7">
        <w:rPr>
          <w:rFonts w:ascii="Times New Roman" w:hAnsi="Times New Roman" w:cs="Times New Roman"/>
          <w:sz w:val="24"/>
          <w:szCs w:val="24"/>
        </w:rPr>
        <w:t xml:space="preserve"> cultural </w:t>
      </w:r>
      <w:r w:rsidR="00993DA4">
        <w:rPr>
          <w:rFonts w:ascii="Times New Roman" w:hAnsi="Times New Roman" w:cs="Times New Roman"/>
          <w:sz w:val="24"/>
          <w:szCs w:val="24"/>
        </w:rPr>
        <w:t xml:space="preserve">affinities which are </w:t>
      </w:r>
      <w:r w:rsidR="00F20970">
        <w:rPr>
          <w:rFonts w:ascii="Times New Roman" w:hAnsi="Times New Roman" w:cs="Times New Roman"/>
          <w:sz w:val="24"/>
          <w:szCs w:val="24"/>
        </w:rPr>
        <w:t xml:space="preserve">likely to </w:t>
      </w:r>
      <w:r w:rsidR="008765F7">
        <w:rPr>
          <w:rFonts w:ascii="Times New Roman" w:hAnsi="Times New Roman" w:cs="Times New Roman"/>
          <w:sz w:val="24"/>
          <w:szCs w:val="24"/>
        </w:rPr>
        <w:t>increase the movement of cross-border services</w:t>
      </w:r>
      <w:r w:rsidR="001A6CBC">
        <w:rPr>
          <w:rFonts w:ascii="Times New Roman" w:hAnsi="Times New Roman" w:cs="Times New Roman"/>
          <w:sz w:val="24"/>
          <w:szCs w:val="24"/>
        </w:rPr>
        <w:t xml:space="preserve"> (France and Belgium, Germany and Austria, the UK and Ireland…)</w:t>
      </w:r>
      <w:r w:rsidR="00F20970">
        <w:rPr>
          <w:rFonts w:ascii="Times New Roman" w:hAnsi="Times New Roman" w:cs="Times New Roman"/>
          <w:sz w:val="24"/>
          <w:szCs w:val="24"/>
        </w:rPr>
        <w:t xml:space="preserve">. </w:t>
      </w:r>
      <w:r w:rsidR="00CE0D54">
        <w:rPr>
          <w:rFonts w:ascii="Times New Roman" w:hAnsi="Times New Roman" w:cs="Times New Roman"/>
          <w:sz w:val="24"/>
          <w:szCs w:val="24"/>
        </w:rPr>
        <w:t xml:space="preserve">It is therefore not surprising that in its Recommendations on food marketing to children the WHO has stressed the need to adopt </w:t>
      </w:r>
      <w:r w:rsidR="00CE0D54" w:rsidRPr="005B3DCE">
        <w:rPr>
          <w:rFonts w:ascii="Times New Roman" w:hAnsi="Times New Roman" w:cs="Times New Roman"/>
          <w:i/>
          <w:sz w:val="24"/>
          <w:szCs w:val="24"/>
        </w:rPr>
        <w:t>effective</w:t>
      </w:r>
      <w:r w:rsidR="00CE0D54">
        <w:rPr>
          <w:rFonts w:ascii="Times New Roman" w:hAnsi="Times New Roman" w:cs="Times New Roman"/>
          <w:sz w:val="24"/>
          <w:szCs w:val="24"/>
        </w:rPr>
        <w:t xml:space="preserve"> cross-border standards.</w:t>
      </w:r>
      <w:r w:rsidR="00CE0D54">
        <w:rPr>
          <w:rStyle w:val="FootnoteReference"/>
          <w:rFonts w:ascii="Times New Roman" w:hAnsi="Times New Roman" w:cs="Times New Roman"/>
          <w:sz w:val="24"/>
          <w:szCs w:val="24"/>
        </w:rPr>
        <w:footnoteReference w:id="104"/>
      </w:r>
      <w:r w:rsidR="00C365BB">
        <w:rPr>
          <w:rFonts w:ascii="Times New Roman" w:hAnsi="Times New Roman" w:cs="Times New Roman"/>
          <w:sz w:val="24"/>
          <w:szCs w:val="24"/>
        </w:rPr>
        <w:t xml:space="preserve"> </w:t>
      </w:r>
      <w:r w:rsidR="005B3DCE">
        <w:rPr>
          <w:rFonts w:ascii="Times New Roman" w:hAnsi="Times New Roman" w:cs="Times New Roman"/>
          <w:sz w:val="24"/>
          <w:szCs w:val="24"/>
        </w:rPr>
        <w:t>The EU has an i</w:t>
      </w:r>
      <w:r w:rsidR="00C365BB">
        <w:rPr>
          <w:rFonts w:ascii="Times New Roman" w:hAnsi="Times New Roman" w:cs="Times New Roman"/>
          <w:sz w:val="24"/>
          <w:szCs w:val="24"/>
        </w:rPr>
        <w:t xml:space="preserve">mportant responsibility </w:t>
      </w:r>
      <w:r w:rsidR="005B3DCE">
        <w:rPr>
          <w:rFonts w:ascii="Times New Roman" w:hAnsi="Times New Roman" w:cs="Times New Roman"/>
          <w:sz w:val="24"/>
          <w:szCs w:val="24"/>
        </w:rPr>
        <w:t>to e</w:t>
      </w:r>
      <w:r w:rsidR="00C365BB">
        <w:rPr>
          <w:rFonts w:ascii="Times New Roman" w:hAnsi="Times New Roman" w:cs="Times New Roman"/>
          <w:sz w:val="24"/>
          <w:szCs w:val="24"/>
        </w:rPr>
        <w:t>nsur</w:t>
      </w:r>
      <w:r w:rsidR="005B3DCE">
        <w:rPr>
          <w:rFonts w:ascii="Times New Roman" w:hAnsi="Times New Roman" w:cs="Times New Roman"/>
          <w:sz w:val="24"/>
          <w:szCs w:val="24"/>
        </w:rPr>
        <w:t>e</w:t>
      </w:r>
      <w:r w:rsidR="00C365BB">
        <w:rPr>
          <w:rFonts w:ascii="Times New Roman" w:hAnsi="Times New Roman" w:cs="Times New Roman"/>
          <w:sz w:val="24"/>
          <w:szCs w:val="24"/>
        </w:rPr>
        <w:t xml:space="preserve"> that the efforts of its Member States are not </w:t>
      </w:r>
      <w:r w:rsidR="005B3DCE">
        <w:rPr>
          <w:rFonts w:ascii="Times New Roman" w:hAnsi="Times New Roman" w:cs="Times New Roman"/>
          <w:sz w:val="24"/>
          <w:szCs w:val="24"/>
        </w:rPr>
        <w:t>frustrated.</w:t>
      </w:r>
      <w:r w:rsidR="00740A38">
        <w:rPr>
          <w:rFonts w:ascii="Times New Roman" w:hAnsi="Times New Roman" w:cs="Times New Roman"/>
          <w:sz w:val="24"/>
          <w:szCs w:val="24"/>
        </w:rPr>
        <w:t xml:space="preserve"> This is even mandated by the Treaty on the Functioning of the European Union.</w:t>
      </w:r>
      <w:r w:rsidR="00740A38">
        <w:rPr>
          <w:rStyle w:val="FootnoteReference"/>
          <w:rFonts w:ascii="Times New Roman" w:hAnsi="Times New Roman" w:cs="Times New Roman"/>
          <w:sz w:val="24"/>
          <w:szCs w:val="24"/>
        </w:rPr>
        <w:footnoteReference w:id="105"/>
      </w:r>
      <w:r w:rsidR="00740A38">
        <w:rPr>
          <w:rFonts w:ascii="Times New Roman" w:hAnsi="Times New Roman" w:cs="Times New Roman"/>
          <w:sz w:val="24"/>
          <w:szCs w:val="24"/>
        </w:rPr>
        <w:t xml:space="preserve"> </w:t>
      </w:r>
      <w:r w:rsidR="00C365BB">
        <w:rPr>
          <w:rFonts w:ascii="Times New Roman" w:hAnsi="Times New Roman" w:cs="Times New Roman"/>
          <w:sz w:val="24"/>
          <w:szCs w:val="24"/>
        </w:rPr>
        <w:t xml:space="preserve"> </w:t>
      </w:r>
    </w:p>
    <w:p w14:paraId="2C434C8C" w14:textId="77777777" w:rsidR="00B365D8" w:rsidRDefault="00B365D8" w:rsidP="00D54251">
      <w:pPr>
        <w:autoSpaceDE w:val="0"/>
        <w:autoSpaceDN w:val="0"/>
        <w:adjustRightInd w:val="0"/>
        <w:spacing w:after="0"/>
        <w:jc w:val="both"/>
        <w:rPr>
          <w:rFonts w:ascii="Times New Roman" w:hAnsi="Times New Roman" w:cs="Times New Roman"/>
          <w:sz w:val="24"/>
          <w:szCs w:val="24"/>
        </w:rPr>
      </w:pPr>
    </w:p>
    <w:p w14:paraId="2CDC5401" w14:textId="6751C44A" w:rsidR="00B365D8" w:rsidRPr="00F55B4A" w:rsidRDefault="00B365D8" w:rsidP="00D54251">
      <w:pPr>
        <w:autoSpaceDE w:val="0"/>
        <w:autoSpaceDN w:val="0"/>
        <w:adjustRightInd w:val="0"/>
        <w:spacing w:after="0"/>
        <w:jc w:val="both"/>
        <w:rPr>
          <w:rFonts w:ascii="Times New Roman" w:hAnsi="Times New Roman" w:cs="Times New Roman"/>
          <w:i/>
          <w:sz w:val="28"/>
          <w:szCs w:val="24"/>
        </w:rPr>
      </w:pPr>
      <w:r w:rsidRPr="00F55B4A">
        <w:rPr>
          <w:rFonts w:ascii="Times New Roman" w:hAnsi="Times New Roman" w:cs="Times New Roman"/>
          <w:i/>
          <w:sz w:val="28"/>
          <w:szCs w:val="24"/>
        </w:rPr>
        <w:t>The general free movement Treaty provisions</w:t>
      </w:r>
    </w:p>
    <w:p w14:paraId="7C083AD8" w14:textId="77777777" w:rsidR="006F594D" w:rsidRPr="00B365D8" w:rsidRDefault="006F594D" w:rsidP="00D54251">
      <w:pPr>
        <w:autoSpaceDE w:val="0"/>
        <w:autoSpaceDN w:val="0"/>
        <w:adjustRightInd w:val="0"/>
        <w:spacing w:after="0"/>
        <w:jc w:val="both"/>
        <w:rPr>
          <w:rFonts w:ascii="Times New Roman" w:hAnsi="Times New Roman" w:cs="Times New Roman"/>
          <w:i/>
          <w:sz w:val="24"/>
          <w:szCs w:val="24"/>
        </w:rPr>
      </w:pPr>
    </w:p>
    <w:p w14:paraId="5B25FE54" w14:textId="77777777" w:rsidR="001A6CBC" w:rsidRDefault="00BE0A77" w:rsidP="00D542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second limit imposed on the freedom of Member States to adopt stricter standards than the ones laid down in the AVMS Directive stem from the general Treaty provisions, and in particular Article 34 TFEU on the free movement of goods and Article 56 TFEU on the free movement of services. The case law</w:t>
      </w:r>
      <w:r w:rsidR="001A6CBC">
        <w:rPr>
          <w:rFonts w:ascii="Times New Roman" w:hAnsi="Times New Roman" w:cs="Times New Roman"/>
          <w:sz w:val="24"/>
          <w:szCs w:val="24"/>
        </w:rPr>
        <w:t xml:space="preserve"> of the Court of Justice on</w:t>
      </w:r>
      <w:r>
        <w:rPr>
          <w:rFonts w:ascii="Times New Roman" w:hAnsi="Times New Roman" w:cs="Times New Roman"/>
          <w:sz w:val="24"/>
          <w:szCs w:val="24"/>
        </w:rPr>
        <w:t xml:space="preserve"> these two provisions </w:t>
      </w:r>
      <w:r w:rsidR="008C5182">
        <w:rPr>
          <w:rFonts w:ascii="Times New Roman" w:hAnsi="Times New Roman" w:cs="Times New Roman"/>
          <w:sz w:val="24"/>
          <w:szCs w:val="24"/>
        </w:rPr>
        <w:t>has</w:t>
      </w:r>
      <w:r>
        <w:rPr>
          <w:rFonts w:ascii="Times New Roman" w:hAnsi="Times New Roman" w:cs="Times New Roman"/>
          <w:sz w:val="24"/>
          <w:szCs w:val="24"/>
        </w:rPr>
        <w:t xml:space="preserve"> tended to leave a relatively broad margin of </w:t>
      </w:r>
      <w:r>
        <w:rPr>
          <w:rFonts w:ascii="Times New Roman" w:hAnsi="Times New Roman" w:cs="Times New Roman"/>
          <w:sz w:val="24"/>
          <w:szCs w:val="24"/>
        </w:rPr>
        <w:lastRenderedPageBreak/>
        <w:t xml:space="preserve">discretion when public health concerns had prompted a Member State to restrict the marketing of certain goods and services. Thus, in </w:t>
      </w:r>
      <w:r w:rsidRPr="00BE0A77">
        <w:rPr>
          <w:rFonts w:ascii="Times New Roman" w:hAnsi="Times New Roman" w:cs="Times New Roman"/>
          <w:i/>
          <w:sz w:val="24"/>
          <w:szCs w:val="24"/>
        </w:rPr>
        <w:t>Bacardi</w:t>
      </w:r>
      <w:r w:rsidR="0073746D" w:rsidRPr="0073746D">
        <w:rPr>
          <w:rFonts w:ascii="Times New Roman" w:hAnsi="Times New Roman" w:cs="Times New Roman"/>
          <w:sz w:val="24"/>
          <w:szCs w:val="24"/>
        </w:rPr>
        <w:t xml:space="preserve">, the </w:t>
      </w:r>
      <w:r w:rsidR="0073746D" w:rsidRPr="0073746D">
        <w:rPr>
          <w:rFonts w:ascii="Times New Roman" w:hAnsi="Times New Roman" w:cs="Times New Roman"/>
          <w:i/>
          <w:sz w:val="24"/>
          <w:szCs w:val="24"/>
        </w:rPr>
        <w:t>Loi Evin</w:t>
      </w:r>
      <w:r w:rsidR="0073746D" w:rsidRPr="0073746D">
        <w:rPr>
          <w:rFonts w:ascii="Times New Roman" w:hAnsi="Times New Roman" w:cs="Times New Roman"/>
          <w:sz w:val="24"/>
          <w:szCs w:val="24"/>
        </w:rPr>
        <w:t xml:space="preserve"> imposing a near total ban on alcohol advertising in France was challenged.</w:t>
      </w:r>
      <w:r w:rsidR="003F5A9E">
        <w:rPr>
          <w:rStyle w:val="FootnoteReference"/>
          <w:rFonts w:ascii="Times New Roman" w:eastAsia="Sabon-Roman" w:hAnsi="Times New Roman"/>
        </w:rPr>
        <w:footnoteReference w:id="106"/>
      </w:r>
      <w:r w:rsidR="0073746D" w:rsidRPr="0073746D">
        <w:rPr>
          <w:rFonts w:ascii="Times New Roman" w:hAnsi="Times New Roman" w:cs="Times New Roman"/>
          <w:sz w:val="24"/>
          <w:szCs w:val="24"/>
        </w:rPr>
        <w:t xml:space="preserve"> After accepting that </w:t>
      </w:r>
      <w:r w:rsidR="0073746D" w:rsidRPr="006D7693">
        <w:rPr>
          <w:rFonts w:ascii="Times New Roman" w:hAnsi="Times New Roman" w:cs="Times New Roman"/>
          <w:sz w:val="24"/>
          <w:szCs w:val="24"/>
        </w:rPr>
        <w:t xml:space="preserve">restrictions on the advertising of alcoholic beverages reflected public health concerns, the Court stated: </w:t>
      </w:r>
    </w:p>
    <w:p w14:paraId="6C63C0D4" w14:textId="77777777" w:rsidR="00734927" w:rsidRPr="006D7693" w:rsidRDefault="00734927" w:rsidP="00D54251">
      <w:pPr>
        <w:autoSpaceDE w:val="0"/>
        <w:autoSpaceDN w:val="0"/>
        <w:adjustRightInd w:val="0"/>
        <w:spacing w:after="0"/>
        <w:jc w:val="both"/>
        <w:rPr>
          <w:rFonts w:ascii="Times New Roman" w:hAnsi="Times New Roman" w:cs="Times New Roman"/>
          <w:sz w:val="24"/>
          <w:szCs w:val="24"/>
        </w:rPr>
      </w:pPr>
    </w:p>
    <w:p w14:paraId="5CEA6958" w14:textId="2DD0BC95" w:rsidR="001A6CBC" w:rsidRPr="006D7693" w:rsidRDefault="0073746D" w:rsidP="00D54251">
      <w:pPr>
        <w:autoSpaceDE w:val="0"/>
        <w:autoSpaceDN w:val="0"/>
        <w:adjustRightInd w:val="0"/>
        <w:spacing w:after="0"/>
        <w:ind w:left="720"/>
        <w:jc w:val="both"/>
        <w:rPr>
          <w:rFonts w:ascii="Times New Roman" w:eastAsia="Sabon-Roman" w:hAnsi="Times New Roman"/>
          <w:sz w:val="24"/>
          <w:szCs w:val="24"/>
        </w:rPr>
      </w:pPr>
      <w:r w:rsidRPr="006D7693">
        <w:rPr>
          <w:rFonts w:ascii="Times New Roman" w:hAnsi="Times New Roman" w:cs="Times New Roman"/>
          <w:sz w:val="24"/>
          <w:szCs w:val="24"/>
        </w:rPr>
        <w:t>“</w:t>
      </w:r>
      <w:r w:rsidR="006D7693">
        <w:rPr>
          <w:rFonts w:ascii="Times New Roman" w:hAnsi="Times New Roman" w:cs="Times New Roman"/>
          <w:sz w:val="24"/>
          <w:szCs w:val="24"/>
        </w:rPr>
        <w:t>[R]</w:t>
      </w:r>
      <w:proofErr w:type="spellStart"/>
      <w:r w:rsidRPr="006D7693">
        <w:rPr>
          <w:rFonts w:ascii="Times New Roman" w:hAnsi="Times New Roman" w:cs="Times New Roman"/>
          <w:sz w:val="24"/>
          <w:szCs w:val="24"/>
        </w:rPr>
        <w:t>ules</w:t>
      </w:r>
      <w:proofErr w:type="spellEnd"/>
      <w:r w:rsidRPr="006D7693">
        <w:rPr>
          <w:rFonts w:ascii="Times New Roman" w:hAnsi="Times New Roman" w:cs="Times New Roman"/>
          <w:sz w:val="24"/>
          <w:szCs w:val="24"/>
        </w:rPr>
        <w:t xml:space="preserve"> on television advertising such as those at issue in the main proceedings are appropriate to ensure their aim of protecting public health. Furthermore, they do not go beyond what is necessary to achieve such an objective. They limit the situations in which hoardings advertising alcoholic beverages may be seen on television and are therefore likely to restrict the broadcasting of such advertising, thus reducing the occasions on which television viewers might be encouraged to consume alcoholic beverages.</w:t>
      </w:r>
      <w:r w:rsidR="003F5A9E" w:rsidRPr="006D7693">
        <w:rPr>
          <w:rFonts w:ascii="Times New Roman" w:eastAsia="Sabon-Roman" w:hAnsi="Times New Roman"/>
          <w:sz w:val="24"/>
          <w:szCs w:val="24"/>
        </w:rPr>
        <w:t>”</w:t>
      </w:r>
      <w:r w:rsidR="00E140D2">
        <w:rPr>
          <w:rStyle w:val="FootnoteReference"/>
          <w:rFonts w:ascii="Times New Roman" w:eastAsia="Sabon-Roman" w:hAnsi="Times New Roman"/>
          <w:sz w:val="24"/>
          <w:szCs w:val="24"/>
        </w:rPr>
        <w:footnoteReference w:id="107"/>
      </w:r>
      <w:r w:rsidR="003F5A9E" w:rsidRPr="006D7693">
        <w:rPr>
          <w:rFonts w:ascii="Times New Roman" w:eastAsia="Sabon-Roman" w:hAnsi="Times New Roman"/>
          <w:sz w:val="24"/>
          <w:szCs w:val="24"/>
        </w:rPr>
        <w:t xml:space="preserve"> </w:t>
      </w:r>
    </w:p>
    <w:p w14:paraId="2F0F2444" w14:textId="77777777" w:rsidR="001A6CBC" w:rsidRPr="00722877" w:rsidRDefault="001A6CBC" w:rsidP="00D54251">
      <w:pPr>
        <w:autoSpaceDE w:val="0"/>
        <w:autoSpaceDN w:val="0"/>
        <w:adjustRightInd w:val="0"/>
        <w:spacing w:after="0"/>
        <w:jc w:val="both"/>
        <w:rPr>
          <w:rFonts w:ascii="Times New Roman" w:eastAsia="Sabon-Roman" w:hAnsi="Times New Roman"/>
          <w:sz w:val="24"/>
          <w:szCs w:val="24"/>
        </w:rPr>
      </w:pPr>
    </w:p>
    <w:p w14:paraId="24D4DD72" w14:textId="376703AF" w:rsidR="000B006B" w:rsidRPr="00722877" w:rsidRDefault="003F5A9E" w:rsidP="00D54251">
      <w:pPr>
        <w:autoSpaceDE w:val="0"/>
        <w:autoSpaceDN w:val="0"/>
        <w:adjustRightInd w:val="0"/>
        <w:spacing w:after="0"/>
        <w:jc w:val="both"/>
        <w:rPr>
          <w:rFonts w:ascii="Times New Roman" w:eastAsia="Sabon-Roman" w:hAnsi="Times New Roman"/>
          <w:sz w:val="24"/>
          <w:szCs w:val="24"/>
        </w:rPr>
      </w:pPr>
      <w:r w:rsidRPr="00722877">
        <w:rPr>
          <w:rFonts w:ascii="Times New Roman" w:eastAsia="Sabon-Roman" w:hAnsi="Times New Roman"/>
          <w:sz w:val="24"/>
          <w:szCs w:val="24"/>
        </w:rPr>
        <w:t>Thus, i</w:t>
      </w:r>
      <w:r w:rsidR="0073746D" w:rsidRPr="00722877">
        <w:rPr>
          <w:rFonts w:ascii="Times New Roman" w:eastAsia="Sabon-Roman" w:hAnsi="Times New Roman"/>
          <w:sz w:val="24"/>
          <w:szCs w:val="24"/>
        </w:rPr>
        <w:t xml:space="preserve">n </w:t>
      </w:r>
      <w:r w:rsidRPr="00722877">
        <w:rPr>
          <w:rFonts w:ascii="Times New Roman" w:eastAsia="Sabon-Roman" w:hAnsi="Times New Roman"/>
          <w:sz w:val="24"/>
          <w:szCs w:val="24"/>
        </w:rPr>
        <w:t>this</w:t>
      </w:r>
      <w:r w:rsidR="0073746D" w:rsidRPr="00722877">
        <w:rPr>
          <w:rFonts w:ascii="Times New Roman" w:eastAsia="Sabon-Roman" w:hAnsi="Times New Roman"/>
          <w:sz w:val="24"/>
          <w:szCs w:val="24"/>
        </w:rPr>
        <w:t xml:space="preserve"> decision, the Court hardly discussed the</w:t>
      </w:r>
      <w:r w:rsidRPr="00722877">
        <w:rPr>
          <w:rFonts w:ascii="Times New Roman" w:eastAsia="Sabon-Roman" w:hAnsi="Times New Roman"/>
          <w:sz w:val="24"/>
          <w:szCs w:val="24"/>
        </w:rPr>
        <w:t xml:space="preserve"> proportiona</w:t>
      </w:r>
      <w:r w:rsidR="001A6CBC" w:rsidRPr="00722877">
        <w:rPr>
          <w:rFonts w:ascii="Times New Roman" w:eastAsia="Sabon-Roman" w:hAnsi="Times New Roman"/>
          <w:sz w:val="24"/>
          <w:szCs w:val="24"/>
        </w:rPr>
        <w:t xml:space="preserve">lity of the measure, leaving a particularly </w:t>
      </w:r>
      <w:r w:rsidRPr="00722877">
        <w:rPr>
          <w:rFonts w:ascii="Times New Roman" w:eastAsia="Sabon-Roman" w:hAnsi="Times New Roman"/>
          <w:sz w:val="24"/>
          <w:szCs w:val="24"/>
        </w:rPr>
        <w:t>broad, largely unfettered discretion to Member States.</w:t>
      </w:r>
      <w:r w:rsidR="0073746D" w:rsidRPr="00722877">
        <w:rPr>
          <w:rStyle w:val="FootnoteReference"/>
          <w:rFonts w:ascii="Times New Roman" w:eastAsia="Sabon-Roman" w:hAnsi="Times New Roman"/>
          <w:sz w:val="24"/>
          <w:szCs w:val="24"/>
        </w:rPr>
        <w:footnoteReference w:id="108"/>
      </w:r>
      <w:r w:rsidR="0073746D" w:rsidRPr="00722877">
        <w:rPr>
          <w:rFonts w:ascii="Times New Roman" w:eastAsia="Sabon-Roman" w:hAnsi="Times New Roman"/>
          <w:sz w:val="24"/>
          <w:szCs w:val="24"/>
        </w:rPr>
        <w:t xml:space="preserve"> </w:t>
      </w:r>
      <w:r w:rsidR="000B006B" w:rsidRPr="00722877">
        <w:rPr>
          <w:rFonts w:ascii="Times New Roman" w:eastAsia="Sabon-Roman" w:hAnsi="Times New Roman"/>
          <w:sz w:val="24"/>
          <w:szCs w:val="24"/>
        </w:rPr>
        <w:t xml:space="preserve">Similarly, when requested to assess the compatibility of the Norwegian </w:t>
      </w:r>
      <w:r w:rsidR="00630CA8" w:rsidRPr="00722877">
        <w:rPr>
          <w:rFonts w:ascii="Times New Roman" w:eastAsia="Sabon-Roman" w:hAnsi="Times New Roman"/>
          <w:sz w:val="24"/>
          <w:szCs w:val="24"/>
        </w:rPr>
        <w:t xml:space="preserve">visual </w:t>
      </w:r>
      <w:r w:rsidR="000B006B" w:rsidRPr="00722877">
        <w:rPr>
          <w:rFonts w:ascii="Times New Roman" w:eastAsia="Sabon-Roman" w:hAnsi="Times New Roman"/>
          <w:sz w:val="24"/>
          <w:szCs w:val="24"/>
        </w:rPr>
        <w:t xml:space="preserve">display ban on tobacco products, the EFTA Court ruled </w:t>
      </w:r>
      <w:r w:rsidR="002F5720" w:rsidRPr="00722877">
        <w:rPr>
          <w:rFonts w:ascii="Times New Roman" w:eastAsia="Sabon-Roman" w:hAnsi="Times New Roman"/>
          <w:sz w:val="24"/>
          <w:szCs w:val="24"/>
        </w:rPr>
        <w:t xml:space="preserve">that </w:t>
      </w:r>
      <w:r w:rsidR="00630CA8" w:rsidRPr="00722877">
        <w:rPr>
          <w:rFonts w:ascii="Times New Roman" w:eastAsia="Sabon-Roman" w:hAnsi="Times New Roman"/>
          <w:sz w:val="24"/>
          <w:szCs w:val="24"/>
        </w:rPr>
        <w:t>r</w:t>
      </w:r>
      <w:r w:rsidR="00630CA8" w:rsidRPr="00722877">
        <w:rPr>
          <w:rFonts w:ascii="Times New Roman" w:hAnsi="Times New Roman" w:cs="Times New Roman"/>
          <w:sz w:val="24"/>
          <w:szCs w:val="24"/>
        </w:rPr>
        <w:t>eview of proportionality and of the effectiveness of the measures taken relied on findings of fact which the national court was in a better position to make</w:t>
      </w:r>
      <w:r w:rsidR="002F5720" w:rsidRPr="00722877">
        <w:rPr>
          <w:rFonts w:ascii="Times New Roman" w:eastAsia="Sabon-Roman" w:hAnsi="Times New Roman"/>
          <w:sz w:val="24"/>
          <w:szCs w:val="24"/>
        </w:rPr>
        <w:t>.</w:t>
      </w:r>
      <w:r w:rsidR="00630CA8" w:rsidRPr="00722877">
        <w:rPr>
          <w:rStyle w:val="FootnoteReference"/>
          <w:rFonts w:ascii="Times New Roman" w:eastAsia="Sabon-Roman" w:hAnsi="Times New Roman"/>
          <w:sz w:val="24"/>
          <w:szCs w:val="24"/>
        </w:rPr>
        <w:footnoteReference w:id="109"/>
      </w:r>
      <w:r w:rsidR="002F5720" w:rsidRPr="00722877">
        <w:rPr>
          <w:rFonts w:ascii="Times New Roman" w:eastAsia="Sabon-Roman" w:hAnsi="Times New Roman"/>
          <w:sz w:val="24"/>
          <w:szCs w:val="24"/>
        </w:rPr>
        <w:t xml:space="preserve"> It concluded:</w:t>
      </w:r>
    </w:p>
    <w:p w14:paraId="3FB4FAC7" w14:textId="77777777" w:rsidR="002F5720" w:rsidRPr="00722877" w:rsidRDefault="002F5720" w:rsidP="00D54251">
      <w:pPr>
        <w:autoSpaceDE w:val="0"/>
        <w:autoSpaceDN w:val="0"/>
        <w:adjustRightInd w:val="0"/>
        <w:spacing w:after="0"/>
        <w:jc w:val="both"/>
        <w:rPr>
          <w:rFonts w:ascii="Times New Roman" w:eastAsia="Sabon-Roman" w:hAnsi="Times New Roman"/>
          <w:sz w:val="24"/>
          <w:szCs w:val="24"/>
        </w:rPr>
      </w:pPr>
    </w:p>
    <w:p w14:paraId="754F00D5" w14:textId="6CFCB408" w:rsidR="002F5720" w:rsidRPr="002F5720" w:rsidRDefault="002F5720" w:rsidP="00D54251">
      <w:pPr>
        <w:autoSpaceDE w:val="0"/>
        <w:autoSpaceDN w:val="0"/>
        <w:adjustRightInd w:val="0"/>
        <w:spacing w:after="0"/>
        <w:ind w:left="720"/>
        <w:jc w:val="both"/>
        <w:rPr>
          <w:rFonts w:ascii="Times New Roman" w:eastAsia="Sabon-Roman" w:hAnsi="Times New Roman"/>
          <w:sz w:val="24"/>
          <w:szCs w:val="24"/>
        </w:rPr>
      </w:pPr>
      <w:r>
        <w:rPr>
          <w:rFonts w:ascii="Times New Roman" w:hAnsi="Times New Roman" w:cs="Times New Roman"/>
          <w:sz w:val="24"/>
          <w:szCs w:val="24"/>
        </w:rPr>
        <w:t>“</w:t>
      </w:r>
      <w:r w:rsidR="006D7693">
        <w:rPr>
          <w:rFonts w:ascii="Times New Roman" w:hAnsi="Times New Roman" w:cs="Times New Roman"/>
          <w:sz w:val="24"/>
          <w:szCs w:val="24"/>
        </w:rPr>
        <w:t>[I]</w:t>
      </w:r>
      <w:r w:rsidRPr="002F5720">
        <w:rPr>
          <w:rFonts w:ascii="Times New Roman" w:hAnsi="Times New Roman" w:cs="Times New Roman"/>
          <w:sz w:val="24"/>
          <w:szCs w:val="24"/>
        </w:rPr>
        <w:t>t is for the national court to identify the aims which the legislation at issue is actually intended to pursue and to decide whether the public health objective of reducing tobacco use by the public in general can be achieved by measures less restrictive than a visual display ban on tobacco products</w:t>
      </w:r>
      <w:r w:rsidR="00734927">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0"/>
      </w:r>
    </w:p>
    <w:p w14:paraId="1F2F5D57" w14:textId="77777777" w:rsidR="002F5720" w:rsidRPr="00630CA8" w:rsidRDefault="002F5720" w:rsidP="00D54251">
      <w:pPr>
        <w:autoSpaceDE w:val="0"/>
        <w:autoSpaceDN w:val="0"/>
        <w:adjustRightInd w:val="0"/>
        <w:spacing w:after="0"/>
        <w:jc w:val="both"/>
        <w:rPr>
          <w:rFonts w:ascii="Times New Roman" w:eastAsia="Sabon-Roman" w:hAnsi="Times New Roman"/>
          <w:sz w:val="24"/>
          <w:szCs w:val="24"/>
        </w:rPr>
      </w:pPr>
    </w:p>
    <w:p w14:paraId="6B3AE78F" w14:textId="035C03BF" w:rsidR="002F5720" w:rsidRPr="00630CA8" w:rsidRDefault="002F5720" w:rsidP="00D54251">
      <w:pPr>
        <w:autoSpaceDE w:val="0"/>
        <w:autoSpaceDN w:val="0"/>
        <w:adjustRightInd w:val="0"/>
        <w:spacing w:after="0"/>
        <w:jc w:val="both"/>
        <w:rPr>
          <w:rFonts w:ascii="Times New Roman" w:eastAsia="Sabon-Roman" w:hAnsi="Times New Roman"/>
          <w:sz w:val="24"/>
          <w:szCs w:val="24"/>
        </w:rPr>
      </w:pPr>
      <w:r w:rsidRPr="00630CA8">
        <w:rPr>
          <w:rFonts w:ascii="Times New Roman" w:eastAsia="Sabon-Roman" w:hAnsi="Times New Roman"/>
          <w:sz w:val="24"/>
          <w:szCs w:val="24"/>
        </w:rPr>
        <w:lastRenderedPageBreak/>
        <w:t xml:space="preserve">Even though the EFTA Court stated that </w:t>
      </w:r>
      <w:r w:rsidRPr="00630CA8">
        <w:rPr>
          <w:rFonts w:ascii="Times New Roman" w:hAnsi="Times New Roman" w:cs="Times New Roman"/>
          <w:sz w:val="24"/>
          <w:szCs w:val="24"/>
        </w:rPr>
        <w:t>the national authorities</w:t>
      </w:r>
      <w:r w:rsidR="00722877">
        <w:rPr>
          <w:rFonts w:ascii="Times New Roman" w:hAnsi="Times New Roman" w:cs="Times New Roman"/>
          <w:sz w:val="24"/>
          <w:szCs w:val="24"/>
        </w:rPr>
        <w:t xml:space="preserve"> needed</w:t>
      </w:r>
      <w:r w:rsidRPr="00630CA8">
        <w:rPr>
          <w:rFonts w:ascii="Times New Roman" w:hAnsi="Times New Roman" w:cs="Times New Roman"/>
          <w:sz w:val="24"/>
          <w:szCs w:val="24"/>
        </w:rPr>
        <w:t xml:space="preserve"> to demonstrate that they had complied with the principle of proportionality,</w:t>
      </w:r>
      <w:r w:rsidRPr="00630CA8">
        <w:rPr>
          <w:rStyle w:val="FootnoteReference"/>
          <w:rFonts w:ascii="Times New Roman" w:hAnsi="Times New Roman" w:cs="Times New Roman"/>
          <w:sz w:val="24"/>
          <w:szCs w:val="24"/>
        </w:rPr>
        <w:footnoteReference w:id="111"/>
      </w:r>
      <w:r w:rsidRPr="00630CA8">
        <w:rPr>
          <w:rFonts w:ascii="Times New Roman" w:hAnsi="Times New Roman" w:cs="Times New Roman"/>
          <w:sz w:val="24"/>
          <w:szCs w:val="24"/>
        </w:rPr>
        <w:t xml:space="preserve"> it did not prove</w:t>
      </w:r>
      <w:r w:rsidR="00961FA5" w:rsidRPr="00630CA8">
        <w:rPr>
          <w:rFonts w:ascii="Times New Roman" w:hAnsi="Times New Roman" w:cs="Times New Roman"/>
          <w:sz w:val="24"/>
          <w:szCs w:val="24"/>
        </w:rPr>
        <w:t xml:space="preserve"> willing to check </w:t>
      </w:r>
      <w:r w:rsidR="00722877">
        <w:rPr>
          <w:rFonts w:ascii="Times New Roman" w:hAnsi="Times New Roman" w:cs="Times New Roman"/>
          <w:sz w:val="24"/>
          <w:szCs w:val="24"/>
        </w:rPr>
        <w:t>whether the Norwegian authorities had done so when adopting the contested measures</w:t>
      </w:r>
      <w:r w:rsidR="00961FA5" w:rsidRPr="00630CA8">
        <w:rPr>
          <w:rFonts w:ascii="Times New Roman" w:hAnsi="Times New Roman" w:cs="Times New Roman"/>
          <w:sz w:val="24"/>
          <w:szCs w:val="24"/>
        </w:rPr>
        <w:t>.</w:t>
      </w:r>
      <w:r w:rsidR="00961FA5" w:rsidRPr="00630CA8">
        <w:rPr>
          <w:rStyle w:val="FootnoteReference"/>
          <w:rFonts w:ascii="Times New Roman" w:hAnsi="Times New Roman" w:cs="Times New Roman"/>
          <w:sz w:val="24"/>
          <w:szCs w:val="24"/>
        </w:rPr>
        <w:footnoteReference w:id="112"/>
      </w:r>
    </w:p>
    <w:p w14:paraId="1DE5F311" w14:textId="77777777" w:rsidR="002F5720" w:rsidRDefault="002F5720" w:rsidP="00D54251">
      <w:pPr>
        <w:autoSpaceDE w:val="0"/>
        <w:autoSpaceDN w:val="0"/>
        <w:adjustRightInd w:val="0"/>
        <w:spacing w:after="0"/>
        <w:jc w:val="both"/>
        <w:rPr>
          <w:rFonts w:ascii="Times New Roman" w:eastAsia="Sabon-Roman" w:hAnsi="Times New Roman"/>
        </w:rPr>
      </w:pPr>
    </w:p>
    <w:p w14:paraId="29A3901E" w14:textId="15403064" w:rsidR="00115E33" w:rsidRDefault="00906100" w:rsidP="00D54251">
      <w:pPr>
        <w:autoSpaceDE w:val="0"/>
        <w:autoSpaceDN w:val="0"/>
        <w:adjustRightInd w:val="0"/>
        <w:spacing w:after="0"/>
        <w:jc w:val="both"/>
        <w:rPr>
          <w:rFonts w:ascii="Times New Roman" w:hAnsi="Times New Roman" w:cs="Times New Roman"/>
          <w:sz w:val="24"/>
          <w:szCs w:val="24"/>
        </w:rPr>
      </w:pPr>
      <w:r>
        <w:rPr>
          <w:rFonts w:ascii="Times New Roman" w:eastAsia="Sabon-Roman" w:hAnsi="Times New Roman"/>
        </w:rPr>
        <w:t xml:space="preserve">The </w:t>
      </w:r>
      <w:r w:rsidR="00796CEB">
        <w:rPr>
          <w:rFonts w:ascii="Times New Roman" w:hAnsi="Times New Roman" w:cs="Times New Roman"/>
          <w:sz w:val="24"/>
          <w:szCs w:val="24"/>
        </w:rPr>
        <w:t>diversity resulting from the regulatory framework laid down in the AVMS Directive</w:t>
      </w:r>
      <w:r w:rsidR="00AB0BB1">
        <w:rPr>
          <w:rFonts w:ascii="Times New Roman" w:hAnsi="Times New Roman" w:cs="Times New Roman"/>
          <w:sz w:val="24"/>
          <w:szCs w:val="24"/>
        </w:rPr>
        <w:t xml:space="preserve"> </w:t>
      </w:r>
      <w:r>
        <w:rPr>
          <w:rFonts w:ascii="Times New Roman" w:hAnsi="Times New Roman" w:cs="Times New Roman"/>
          <w:sz w:val="24"/>
          <w:szCs w:val="24"/>
        </w:rPr>
        <w:t>therefore becomes a problem</w:t>
      </w:r>
      <w:r w:rsidR="00BE0A77">
        <w:rPr>
          <w:rFonts w:ascii="Times New Roman" w:hAnsi="Times New Roman" w:cs="Times New Roman"/>
          <w:sz w:val="24"/>
          <w:szCs w:val="24"/>
        </w:rPr>
        <w:t xml:space="preserve"> </w:t>
      </w:r>
      <w:r w:rsidR="00AB0BB1">
        <w:rPr>
          <w:rFonts w:ascii="Times New Roman" w:hAnsi="Times New Roman" w:cs="Times New Roman"/>
          <w:sz w:val="24"/>
          <w:szCs w:val="24"/>
        </w:rPr>
        <w:t>not only from the point of view of consumer and public health protection, but also from the point of view of market integration</w:t>
      </w:r>
      <w:r w:rsidR="00294498">
        <w:rPr>
          <w:rFonts w:ascii="Times New Roman" w:hAnsi="Times New Roman" w:cs="Times New Roman"/>
          <w:sz w:val="24"/>
          <w:szCs w:val="24"/>
        </w:rPr>
        <w:t>.</w:t>
      </w:r>
      <w:r w:rsidR="00F20970">
        <w:rPr>
          <w:rFonts w:ascii="Times New Roman" w:hAnsi="Times New Roman" w:cs="Times New Roman"/>
          <w:sz w:val="24"/>
          <w:szCs w:val="24"/>
        </w:rPr>
        <w:t xml:space="preserve"> </w:t>
      </w:r>
      <w:r w:rsidR="00294498">
        <w:rPr>
          <w:rFonts w:ascii="Times New Roman" w:hAnsi="Times New Roman" w:cs="Times New Roman"/>
          <w:sz w:val="24"/>
          <w:szCs w:val="24"/>
        </w:rPr>
        <w:t xml:space="preserve"> </w:t>
      </w:r>
    </w:p>
    <w:p w14:paraId="08B2B94F" w14:textId="40D59296" w:rsidR="00045410" w:rsidRPr="00977DF5" w:rsidRDefault="00C34B09"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Overall, </w:t>
      </w:r>
      <w:r w:rsidR="005C61CA">
        <w:rPr>
          <w:rFonts w:ascii="Times New Roman" w:hAnsi="Times New Roman" w:cs="Times New Roman"/>
          <w:sz w:val="24"/>
          <w:szCs w:val="24"/>
        </w:rPr>
        <w:t xml:space="preserve">therefore, </w:t>
      </w:r>
      <w:r w:rsidR="00456E5F">
        <w:rPr>
          <w:rFonts w:ascii="Times New Roman" w:hAnsi="Times New Roman" w:cs="Times New Roman"/>
          <w:sz w:val="24"/>
          <w:szCs w:val="24"/>
        </w:rPr>
        <w:t>t</w:t>
      </w:r>
      <w:r w:rsidR="00CE0D54">
        <w:rPr>
          <w:rFonts w:ascii="Times New Roman" w:hAnsi="Times New Roman" w:cs="Times New Roman"/>
          <w:sz w:val="24"/>
          <w:szCs w:val="24"/>
        </w:rPr>
        <w:t>he AVMS Directive is a</w:t>
      </w:r>
      <w:r w:rsidR="00AB0BB1">
        <w:rPr>
          <w:rFonts w:ascii="Times New Roman" w:hAnsi="Times New Roman" w:cs="Times New Roman"/>
          <w:sz w:val="24"/>
          <w:szCs w:val="24"/>
        </w:rPr>
        <w:t xml:space="preserve"> failure on both counts</w:t>
      </w:r>
      <w:r w:rsidR="00F20970">
        <w:rPr>
          <w:rFonts w:ascii="Times New Roman" w:hAnsi="Times New Roman" w:cs="Times New Roman"/>
          <w:sz w:val="24"/>
          <w:szCs w:val="24"/>
        </w:rPr>
        <w:t>: it</w:t>
      </w:r>
      <w:r w:rsidR="00456E5F">
        <w:rPr>
          <w:rFonts w:ascii="Times New Roman" w:hAnsi="Times New Roman" w:cs="Times New Roman"/>
          <w:sz w:val="24"/>
          <w:szCs w:val="24"/>
        </w:rPr>
        <w:t xml:space="preserve"> </w:t>
      </w:r>
      <w:r w:rsidR="00F20970">
        <w:rPr>
          <w:rFonts w:ascii="Times New Roman" w:hAnsi="Times New Roman" w:cs="Times New Roman"/>
          <w:sz w:val="24"/>
          <w:szCs w:val="24"/>
        </w:rPr>
        <w:t>does not</w:t>
      </w:r>
      <w:r w:rsidR="00FC2F30">
        <w:rPr>
          <w:rFonts w:ascii="Times New Roman" w:hAnsi="Times New Roman" w:cs="Times New Roman"/>
          <w:sz w:val="24"/>
          <w:szCs w:val="24"/>
        </w:rPr>
        <w:t xml:space="preserve"> adequately</w:t>
      </w:r>
      <w:r w:rsidR="00F20970">
        <w:rPr>
          <w:rFonts w:ascii="Times New Roman" w:hAnsi="Times New Roman" w:cs="Times New Roman"/>
          <w:sz w:val="24"/>
          <w:szCs w:val="24"/>
        </w:rPr>
        <w:t xml:space="preserve"> </w:t>
      </w:r>
      <w:r w:rsidR="00456E5F">
        <w:rPr>
          <w:rFonts w:ascii="Times New Roman" w:hAnsi="Times New Roman" w:cs="Times New Roman"/>
          <w:sz w:val="24"/>
          <w:szCs w:val="24"/>
        </w:rPr>
        <w:t xml:space="preserve">contribute to the proper functioning of the internal market and it does not </w:t>
      </w:r>
      <w:r w:rsidR="00FC2F30">
        <w:rPr>
          <w:rFonts w:ascii="Times New Roman" w:hAnsi="Times New Roman" w:cs="Times New Roman"/>
          <w:sz w:val="24"/>
          <w:szCs w:val="24"/>
        </w:rPr>
        <w:t xml:space="preserve">ensure a </w:t>
      </w:r>
      <w:r w:rsidR="00F20970">
        <w:rPr>
          <w:rFonts w:ascii="Times New Roman" w:hAnsi="Times New Roman" w:cs="Times New Roman"/>
          <w:sz w:val="24"/>
          <w:szCs w:val="24"/>
        </w:rPr>
        <w:t>sufficiently</w:t>
      </w:r>
      <w:r w:rsidR="00456E5F">
        <w:rPr>
          <w:rFonts w:ascii="Times New Roman" w:hAnsi="Times New Roman" w:cs="Times New Roman"/>
          <w:sz w:val="24"/>
          <w:szCs w:val="24"/>
        </w:rPr>
        <w:t xml:space="preserve"> high level of </w:t>
      </w:r>
      <w:r>
        <w:rPr>
          <w:rFonts w:ascii="Times New Roman" w:hAnsi="Times New Roman" w:cs="Times New Roman"/>
          <w:sz w:val="24"/>
          <w:szCs w:val="24"/>
        </w:rPr>
        <w:t xml:space="preserve">consumer and </w:t>
      </w:r>
      <w:r w:rsidR="00456E5F">
        <w:rPr>
          <w:rFonts w:ascii="Times New Roman" w:hAnsi="Times New Roman" w:cs="Times New Roman"/>
          <w:sz w:val="24"/>
          <w:szCs w:val="24"/>
        </w:rPr>
        <w:t xml:space="preserve">public health protection. This </w:t>
      </w:r>
      <w:r>
        <w:rPr>
          <w:rFonts w:ascii="Times New Roman" w:hAnsi="Times New Roman" w:cs="Times New Roman"/>
          <w:sz w:val="24"/>
          <w:szCs w:val="24"/>
        </w:rPr>
        <w:t xml:space="preserve">conclusion becomes </w:t>
      </w:r>
      <w:r w:rsidR="00456E5F">
        <w:rPr>
          <w:rFonts w:ascii="Times New Roman" w:hAnsi="Times New Roman" w:cs="Times New Roman"/>
          <w:sz w:val="24"/>
          <w:szCs w:val="24"/>
        </w:rPr>
        <w:t xml:space="preserve">even more </w:t>
      </w:r>
      <w:r>
        <w:rPr>
          <w:rFonts w:ascii="Times New Roman" w:hAnsi="Times New Roman" w:cs="Times New Roman"/>
          <w:sz w:val="24"/>
          <w:szCs w:val="24"/>
        </w:rPr>
        <w:t xml:space="preserve">compelling </w:t>
      </w:r>
      <w:r w:rsidR="00456E5F">
        <w:rPr>
          <w:rFonts w:ascii="Times New Roman" w:hAnsi="Times New Roman" w:cs="Times New Roman"/>
          <w:sz w:val="24"/>
          <w:szCs w:val="24"/>
        </w:rPr>
        <w:t>if one replaces the provisions of the AVMS Directive within the broader EU framework</w:t>
      </w:r>
      <w:r w:rsidR="0087186E">
        <w:rPr>
          <w:rFonts w:ascii="Times New Roman" w:hAnsi="Times New Roman" w:cs="Times New Roman"/>
          <w:sz w:val="24"/>
          <w:szCs w:val="24"/>
        </w:rPr>
        <w:t xml:space="preserve"> of consumer </w:t>
      </w:r>
      <w:r w:rsidR="004F141B">
        <w:rPr>
          <w:rFonts w:ascii="Times New Roman" w:hAnsi="Times New Roman" w:cs="Times New Roman"/>
          <w:sz w:val="24"/>
          <w:szCs w:val="24"/>
        </w:rPr>
        <w:t xml:space="preserve">and fundamental rights </w:t>
      </w:r>
      <w:r w:rsidR="0087186E">
        <w:rPr>
          <w:rFonts w:ascii="Times New Roman" w:hAnsi="Times New Roman" w:cs="Times New Roman"/>
          <w:sz w:val="24"/>
          <w:szCs w:val="24"/>
        </w:rPr>
        <w:t>protection</w:t>
      </w:r>
      <w:r w:rsidR="00456E5F">
        <w:rPr>
          <w:rFonts w:ascii="Times New Roman" w:hAnsi="Times New Roman" w:cs="Times New Roman"/>
          <w:sz w:val="24"/>
          <w:szCs w:val="24"/>
        </w:rPr>
        <w:t>.</w:t>
      </w:r>
      <w:r w:rsidR="00FC2F30">
        <w:rPr>
          <w:rFonts w:ascii="Times New Roman" w:hAnsi="Times New Roman" w:cs="Times New Roman"/>
          <w:sz w:val="24"/>
          <w:szCs w:val="24"/>
        </w:rPr>
        <w:t xml:space="preserve"> </w:t>
      </w:r>
    </w:p>
    <w:p w14:paraId="1D6EC9F1" w14:textId="77777777" w:rsidR="00CE0D54" w:rsidRDefault="00CE0D54" w:rsidP="00D54251">
      <w:pPr>
        <w:spacing w:after="0"/>
        <w:jc w:val="both"/>
        <w:rPr>
          <w:rFonts w:ascii="Times New Roman" w:hAnsi="Times New Roman" w:cs="Times New Roman"/>
          <w:sz w:val="24"/>
          <w:szCs w:val="24"/>
        </w:rPr>
      </w:pPr>
    </w:p>
    <w:p w14:paraId="6ED7425F" w14:textId="1B309D7A" w:rsidR="001F1F34" w:rsidRPr="00F55B4A" w:rsidRDefault="001F1F34" w:rsidP="00D54251">
      <w:pPr>
        <w:spacing w:after="0"/>
        <w:jc w:val="both"/>
        <w:rPr>
          <w:rFonts w:ascii="Times New Roman" w:hAnsi="Times New Roman" w:cs="Times New Roman"/>
          <w:b/>
          <w:sz w:val="28"/>
          <w:szCs w:val="24"/>
        </w:rPr>
      </w:pPr>
      <w:r w:rsidRPr="00F55B4A">
        <w:rPr>
          <w:rFonts w:ascii="Times New Roman" w:hAnsi="Times New Roman" w:cs="Times New Roman"/>
          <w:b/>
          <w:sz w:val="28"/>
          <w:szCs w:val="24"/>
        </w:rPr>
        <w:t xml:space="preserve">The </w:t>
      </w:r>
      <w:r w:rsidR="004F141B" w:rsidRPr="00F55B4A">
        <w:rPr>
          <w:rFonts w:ascii="Times New Roman" w:hAnsi="Times New Roman" w:cs="Times New Roman"/>
          <w:b/>
          <w:sz w:val="28"/>
          <w:szCs w:val="24"/>
        </w:rPr>
        <w:t xml:space="preserve">protection </w:t>
      </w:r>
      <w:r w:rsidRPr="00F55B4A">
        <w:rPr>
          <w:rFonts w:ascii="Times New Roman" w:hAnsi="Times New Roman" w:cs="Times New Roman"/>
          <w:b/>
          <w:sz w:val="28"/>
          <w:szCs w:val="24"/>
        </w:rPr>
        <w:t xml:space="preserve">of </w:t>
      </w:r>
      <w:r w:rsidR="004F141B" w:rsidRPr="00F55B4A">
        <w:rPr>
          <w:rFonts w:ascii="Times New Roman" w:hAnsi="Times New Roman" w:cs="Times New Roman"/>
          <w:b/>
          <w:sz w:val="28"/>
          <w:szCs w:val="24"/>
        </w:rPr>
        <w:t xml:space="preserve">children </w:t>
      </w:r>
      <w:r w:rsidRPr="00F55B4A">
        <w:rPr>
          <w:rFonts w:ascii="Times New Roman" w:hAnsi="Times New Roman" w:cs="Times New Roman"/>
          <w:b/>
          <w:sz w:val="28"/>
          <w:szCs w:val="24"/>
        </w:rPr>
        <w:t xml:space="preserve">as particularly vulnerable consumers </w:t>
      </w:r>
    </w:p>
    <w:p w14:paraId="67BC4FDC" w14:textId="77777777" w:rsidR="001F1F34" w:rsidRDefault="001F1F34" w:rsidP="00D54251">
      <w:pPr>
        <w:spacing w:after="0"/>
        <w:jc w:val="both"/>
        <w:rPr>
          <w:rFonts w:ascii="Times New Roman" w:hAnsi="Times New Roman" w:cs="Times New Roman"/>
          <w:sz w:val="24"/>
          <w:szCs w:val="24"/>
        </w:rPr>
      </w:pPr>
    </w:p>
    <w:p w14:paraId="2C6721DB" w14:textId="7E616A41" w:rsidR="005829D8" w:rsidRDefault="000D26A3" w:rsidP="00D54251">
      <w:pPr>
        <w:spacing w:after="0"/>
        <w:jc w:val="both"/>
        <w:rPr>
          <w:rFonts w:ascii="Times New Roman" w:hAnsi="Times New Roman" w:cs="Times New Roman"/>
          <w:sz w:val="24"/>
          <w:szCs w:val="24"/>
        </w:rPr>
      </w:pPr>
      <w:r>
        <w:rPr>
          <w:rFonts w:ascii="Times New Roman" w:hAnsi="Times New Roman" w:cs="Times New Roman"/>
          <w:sz w:val="24"/>
          <w:szCs w:val="24"/>
        </w:rPr>
        <w:t>The EU regulatory framework</w:t>
      </w:r>
      <w:r w:rsidR="004F141B">
        <w:rPr>
          <w:rFonts w:ascii="Times New Roman" w:hAnsi="Times New Roman" w:cs="Times New Roman"/>
          <w:sz w:val="24"/>
          <w:szCs w:val="24"/>
        </w:rPr>
        <w:t xml:space="preserve"> of consumer protection</w:t>
      </w:r>
      <w:r>
        <w:rPr>
          <w:rFonts w:ascii="Times New Roman" w:hAnsi="Times New Roman" w:cs="Times New Roman"/>
          <w:sz w:val="24"/>
          <w:szCs w:val="24"/>
        </w:rPr>
        <w:t xml:space="preserve"> explicitly acknowledge</w:t>
      </w:r>
      <w:r w:rsidR="005829D8">
        <w:rPr>
          <w:rFonts w:ascii="Times New Roman" w:hAnsi="Times New Roman" w:cs="Times New Roman"/>
          <w:sz w:val="24"/>
          <w:szCs w:val="24"/>
        </w:rPr>
        <w:t>s</w:t>
      </w:r>
      <w:r>
        <w:rPr>
          <w:rFonts w:ascii="Times New Roman" w:hAnsi="Times New Roman" w:cs="Times New Roman"/>
          <w:sz w:val="24"/>
          <w:szCs w:val="24"/>
        </w:rPr>
        <w:t xml:space="preserve"> that children are particularly vulnerable consumers </w:t>
      </w:r>
      <w:r w:rsidR="006B28A1">
        <w:rPr>
          <w:rFonts w:ascii="Times New Roman" w:hAnsi="Times New Roman" w:cs="Times New Roman"/>
          <w:sz w:val="24"/>
          <w:szCs w:val="24"/>
        </w:rPr>
        <w:t xml:space="preserve">who </w:t>
      </w:r>
      <w:r>
        <w:rPr>
          <w:rFonts w:ascii="Times New Roman" w:hAnsi="Times New Roman" w:cs="Times New Roman"/>
          <w:sz w:val="24"/>
          <w:szCs w:val="24"/>
        </w:rPr>
        <w:t xml:space="preserve">deserve specific protection from harmful commercial practices. The provisions of the AVMS Directive discussed </w:t>
      </w:r>
      <w:r w:rsidR="005829D8">
        <w:rPr>
          <w:rFonts w:ascii="Times New Roman" w:hAnsi="Times New Roman" w:cs="Times New Roman"/>
          <w:sz w:val="24"/>
          <w:szCs w:val="24"/>
        </w:rPr>
        <w:t>above</w:t>
      </w:r>
      <w:r>
        <w:rPr>
          <w:rFonts w:ascii="Times New Roman" w:hAnsi="Times New Roman" w:cs="Times New Roman"/>
          <w:sz w:val="24"/>
          <w:szCs w:val="24"/>
        </w:rPr>
        <w:t xml:space="preserve"> somewhat reflect this view in that they contain provisions regulating marketing to children, as opposed to the public at large. However, </w:t>
      </w:r>
      <w:r w:rsidR="005829D8">
        <w:rPr>
          <w:rFonts w:ascii="Times New Roman" w:hAnsi="Times New Roman" w:cs="Times New Roman"/>
          <w:sz w:val="24"/>
          <w:szCs w:val="24"/>
        </w:rPr>
        <w:t>as</w:t>
      </w:r>
      <w:r w:rsidR="00B00C04">
        <w:rPr>
          <w:rFonts w:ascii="Times New Roman" w:hAnsi="Times New Roman" w:cs="Times New Roman"/>
          <w:sz w:val="24"/>
          <w:szCs w:val="24"/>
        </w:rPr>
        <w:t xml:space="preserve"> the</w:t>
      </w:r>
      <w:r w:rsidR="005829D8">
        <w:rPr>
          <w:rFonts w:ascii="Times New Roman" w:hAnsi="Times New Roman" w:cs="Times New Roman"/>
          <w:sz w:val="24"/>
          <w:szCs w:val="24"/>
        </w:rPr>
        <w:t>se provisions</w:t>
      </w:r>
      <w:r w:rsidR="00B00C04">
        <w:rPr>
          <w:rFonts w:ascii="Times New Roman" w:hAnsi="Times New Roman" w:cs="Times New Roman"/>
          <w:sz w:val="24"/>
          <w:szCs w:val="24"/>
        </w:rPr>
        <w:t xml:space="preserve"> are</w:t>
      </w:r>
      <w:r w:rsidR="005168C8">
        <w:rPr>
          <w:rFonts w:ascii="Times New Roman" w:hAnsi="Times New Roman" w:cs="Times New Roman"/>
          <w:sz w:val="24"/>
          <w:szCs w:val="24"/>
        </w:rPr>
        <w:t xml:space="preserve"> not </w:t>
      </w:r>
      <w:r w:rsidR="00B00C04">
        <w:rPr>
          <w:rFonts w:ascii="Times New Roman" w:hAnsi="Times New Roman" w:cs="Times New Roman"/>
          <w:sz w:val="24"/>
          <w:szCs w:val="24"/>
        </w:rPr>
        <w:t>sufficiently</w:t>
      </w:r>
      <w:r w:rsidR="00B00C04" w:rsidRPr="00977DF5">
        <w:rPr>
          <w:rFonts w:ascii="Times New Roman" w:hAnsi="Times New Roman" w:cs="Times New Roman"/>
          <w:sz w:val="24"/>
          <w:szCs w:val="24"/>
        </w:rPr>
        <w:t xml:space="preserve"> effective in protecting children</w:t>
      </w:r>
      <w:r w:rsidR="00B00C04">
        <w:rPr>
          <w:rFonts w:ascii="Times New Roman" w:hAnsi="Times New Roman" w:cs="Times New Roman"/>
          <w:sz w:val="24"/>
          <w:szCs w:val="24"/>
        </w:rPr>
        <w:t xml:space="preserve">, the question arises whether any other EU legislative instruments </w:t>
      </w:r>
      <w:r w:rsidR="004F141B">
        <w:rPr>
          <w:rFonts w:ascii="Times New Roman" w:hAnsi="Times New Roman" w:cs="Times New Roman"/>
          <w:sz w:val="24"/>
          <w:szCs w:val="24"/>
        </w:rPr>
        <w:t xml:space="preserve">offer </w:t>
      </w:r>
      <w:r w:rsidR="00B00C04">
        <w:rPr>
          <w:rFonts w:ascii="Times New Roman" w:hAnsi="Times New Roman" w:cs="Times New Roman"/>
          <w:sz w:val="24"/>
          <w:szCs w:val="24"/>
        </w:rPr>
        <w:t>a satisfactory alternative.</w:t>
      </w:r>
      <w:r w:rsidR="00B00C04" w:rsidRPr="00977DF5">
        <w:rPr>
          <w:rFonts w:ascii="Times New Roman" w:hAnsi="Times New Roman" w:cs="Times New Roman"/>
          <w:sz w:val="24"/>
          <w:szCs w:val="24"/>
        </w:rPr>
        <w:t xml:space="preserve"> </w:t>
      </w:r>
      <w:r w:rsidR="005829D8">
        <w:rPr>
          <w:rFonts w:ascii="Times New Roman" w:hAnsi="Times New Roman" w:cs="Times New Roman"/>
          <w:sz w:val="24"/>
          <w:szCs w:val="24"/>
        </w:rPr>
        <w:t xml:space="preserve">We will </w:t>
      </w:r>
      <w:r w:rsidR="00DB46CB">
        <w:rPr>
          <w:rFonts w:ascii="Times New Roman" w:hAnsi="Times New Roman" w:cs="Times New Roman"/>
          <w:sz w:val="24"/>
          <w:szCs w:val="24"/>
        </w:rPr>
        <w:t xml:space="preserve">briefly consider </w:t>
      </w:r>
      <w:r w:rsidR="005829D8">
        <w:rPr>
          <w:rFonts w:ascii="Times New Roman" w:hAnsi="Times New Roman" w:cs="Times New Roman"/>
          <w:sz w:val="24"/>
          <w:szCs w:val="24"/>
        </w:rPr>
        <w:t>the Unfair Commercial Practices (UCP) Directi</w:t>
      </w:r>
      <w:r w:rsidR="00EE2F93">
        <w:rPr>
          <w:rFonts w:ascii="Times New Roman" w:hAnsi="Times New Roman" w:cs="Times New Roman"/>
          <w:sz w:val="24"/>
          <w:szCs w:val="24"/>
        </w:rPr>
        <w:t xml:space="preserve">ve and the E-Commerce Directive, before </w:t>
      </w:r>
      <w:r w:rsidR="004F141B">
        <w:rPr>
          <w:rFonts w:ascii="Times New Roman" w:hAnsi="Times New Roman" w:cs="Times New Roman"/>
          <w:sz w:val="24"/>
          <w:szCs w:val="24"/>
        </w:rPr>
        <w:t>considering</w:t>
      </w:r>
      <w:r w:rsidR="00EE2F93">
        <w:rPr>
          <w:rFonts w:ascii="Times New Roman" w:hAnsi="Times New Roman" w:cs="Times New Roman"/>
          <w:sz w:val="24"/>
          <w:szCs w:val="24"/>
        </w:rPr>
        <w:t xml:space="preserve"> the</w:t>
      </w:r>
      <w:r w:rsidR="00D2509E">
        <w:rPr>
          <w:rFonts w:ascii="Times New Roman" w:hAnsi="Times New Roman" w:cs="Times New Roman"/>
          <w:sz w:val="24"/>
          <w:szCs w:val="24"/>
        </w:rPr>
        <w:t xml:space="preserve"> </w:t>
      </w:r>
      <w:r w:rsidR="00EE2F93">
        <w:rPr>
          <w:rFonts w:ascii="Times New Roman" w:hAnsi="Times New Roman" w:cs="Times New Roman"/>
          <w:sz w:val="24"/>
          <w:szCs w:val="24"/>
        </w:rPr>
        <w:t>EU fundamental rights agenda.</w:t>
      </w:r>
    </w:p>
    <w:p w14:paraId="54FB49F0" w14:textId="77777777" w:rsidR="00393A85" w:rsidRDefault="00393A85" w:rsidP="00D54251">
      <w:pPr>
        <w:spacing w:after="0"/>
        <w:jc w:val="both"/>
        <w:rPr>
          <w:rFonts w:ascii="Times New Roman" w:hAnsi="Times New Roman" w:cs="Times New Roman"/>
          <w:sz w:val="24"/>
          <w:szCs w:val="24"/>
        </w:rPr>
      </w:pPr>
    </w:p>
    <w:p w14:paraId="5E8863F6" w14:textId="7ED9A594" w:rsidR="005829D8" w:rsidRPr="00F55B4A" w:rsidRDefault="00393A85" w:rsidP="00D54251">
      <w:pPr>
        <w:spacing w:after="0"/>
        <w:jc w:val="both"/>
        <w:rPr>
          <w:rFonts w:ascii="Times New Roman" w:hAnsi="Times New Roman" w:cs="Times New Roman"/>
          <w:i/>
          <w:sz w:val="28"/>
          <w:szCs w:val="24"/>
        </w:rPr>
      </w:pPr>
      <w:r w:rsidRPr="00F55B4A">
        <w:rPr>
          <w:rFonts w:ascii="Times New Roman" w:hAnsi="Times New Roman" w:cs="Times New Roman"/>
          <w:i/>
          <w:sz w:val="28"/>
          <w:szCs w:val="24"/>
        </w:rPr>
        <w:t>The Unfair Commercial Practices and E-Commerce Directives</w:t>
      </w:r>
    </w:p>
    <w:p w14:paraId="4F41FBBA" w14:textId="77777777" w:rsidR="006F594D" w:rsidRPr="00393A85" w:rsidRDefault="006F594D" w:rsidP="00D54251">
      <w:pPr>
        <w:spacing w:after="0"/>
        <w:jc w:val="both"/>
        <w:rPr>
          <w:rFonts w:ascii="Times New Roman" w:hAnsi="Times New Roman" w:cs="Times New Roman"/>
          <w:i/>
          <w:sz w:val="24"/>
          <w:szCs w:val="24"/>
        </w:rPr>
      </w:pPr>
    </w:p>
    <w:p w14:paraId="3874F5A5" w14:textId="3727EDA4" w:rsidR="005829D8" w:rsidRDefault="005829D8"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The UCP</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regulates business-to-consumer commercial practices, the definition of which encompasses </w:t>
      </w:r>
      <w:r w:rsidR="00492928">
        <w:rPr>
          <w:rFonts w:ascii="Times New Roman" w:hAnsi="Times New Roman" w:cs="Times New Roman"/>
          <w:sz w:val="24"/>
          <w:szCs w:val="24"/>
        </w:rPr>
        <w:t>“</w:t>
      </w:r>
      <w:r w:rsidRPr="00977DF5">
        <w:rPr>
          <w:rFonts w:ascii="Times New Roman" w:hAnsi="Times New Roman" w:cs="Times New Roman"/>
          <w:sz w:val="24"/>
          <w:szCs w:val="24"/>
        </w:rPr>
        <w:t>commercial communications including advertising and marketing</w:t>
      </w:r>
      <w:r w:rsidR="00492928">
        <w:rPr>
          <w:rFonts w:ascii="Times New Roman" w:hAnsi="Times New Roman" w:cs="Times New Roman"/>
          <w:sz w:val="24"/>
          <w:szCs w:val="24"/>
        </w:rPr>
        <w:t>”</w:t>
      </w:r>
      <w:r>
        <w:rPr>
          <w:rFonts w:ascii="Times New Roman" w:hAnsi="Times New Roman" w:cs="Times New Roman"/>
          <w:sz w:val="24"/>
          <w:szCs w:val="24"/>
        </w:rPr>
        <w:t>.</w:t>
      </w:r>
      <w:r w:rsidRPr="00977DF5">
        <w:rPr>
          <w:rStyle w:val="FootnoteReference"/>
          <w:rFonts w:ascii="Times New Roman" w:hAnsi="Times New Roman" w:cs="Times New Roman"/>
          <w:sz w:val="24"/>
          <w:szCs w:val="24"/>
        </w:rPr>
        <w:footnoteReference w:id="113"/>
      </w:r>
      <w:r w:rsidRPr="00977DF5">
        <w:rPr>
          <w:rFonts w:ascii="Times New Roman" w:hAnsi="Times New Roman" w:cs="Times New Roman"/>
          <w:sz w:val="24"/>
          <w:szCs w:val="24"/>
        </w:rPr>
        <w:t xml:space="preserve"> However, there are a number of worrying flaws in the UCP</w:t>
      </w:r>
      <w:r>
        <w:rPr>
          <w:rFonts w:ascii="Times New Roman" w:hAnsi="Times New Roman" w:cs="Times New Roman"/>
          <w:sz w:val="24"/>
          <w:szCs w:val="24"/>
        </w:rPr>
        <w:t xml:space="preserve"> </w:t>
      </w:r>
      <w:r w:rsidRPr="00977DF5">
        <w:rPr>
          <w:rFonts w:ascii="Times New Roman" w:hAnsi="Times New Roman" w:cs="Times New Roman"/>
          <w:sz w:val="24"/>
          <w:szCs w:val="24"/>
        </w:rPr>
        <w:lastRenderedPageBreak/>
        <w:t>D</w:t>
      </w:r>
      <w:r>
        <w:rPr>
          <w:rFonts w:ascii="Times New Roman" w:hAnsi="Times New Roman" w:cs="Times New Roman"/>
          <w:sz w:val="24"/>
          <w:szCs w:val="24"/>
        </w:rPr>
        <w:t>irective</w:t>
      </w:r>
      <w:r w:rsidRPr="00977DF5">
        <w:rPr>
          <w:rFonts w:ascii="Times New Roman" w:hAnsi="Times New Roman" w:cs="Times New Roman"/>
          <w:sz w:val="24"/>
          <w:szCs w:val="24"/>
        </w:rPr>
        <w:t xml:space="preserve"> that mean that it too cannot </w:t>
      </w:r>
      <w:r>
        <w:rPr>
          <w:rFonts w:ascii="Times New Roman" w:hAnsi="Times New Roman" w:cs="Times New Roman"/>
          <w:sz w:val="24"/>
          <w:szCs w:val="24"/>
        </w:rPr>
        <w:t>be relied upon to</w:t>
      </w:r>
      <w:r w:rsidR="001373D1">
        <w:rPr>
          <w:rFonts w:ascii="Times New Roman" w:hAnsi="Times New Roman" w:cs="Times New Roman"/>
          <w:sz w:val="24"/>
          <w:szCs w:val="24"/>
        </w:rPr>
        <w:t xml:space="preserve"> effectively</w:t>
      </w:r>
      <w:r>
        <w:rPr>
          <w:rFonts w:ascii="Times New Roman" w:hAnsi="Times New Roman" w:cs="Times New Roman"/>
          <w:sz w:val="24"/>
          <w:szCs w:val="24"/>
        </w:rPr>
        <w:t xml:space="preserve"> protect children from harmful commercial practices promoting the consumption of HFSS food and alcoholic beverages</w:t>
      </w:r>
      <w:r w:rsidRPr="00977DF5">
        <w:rPr>
          <w:rFonts w:ascii="Times New Roman" w:hAnsi="Times New Roman" w:cs="Times New Roman"/>
          <w:sz w:val="24"/>
          <w:szCs w:val="24"/>
        </w:rPr>
        <w:t xml:space="preserve">. </w:t>
      </w:r>
    </w:p>
    <w:p w14:paraId="11D46D8C" w14:textId="77777777" w:rsidR="00734927" w:rsidRPr="00977DF5" w:rsidRDefault="00734927" w:rsidP="00D54251">
      <w:pPr>
        <w:spacing w:after="0"/>
        <w:jc w:val="both"/>
        <w:rPr>
          <w:rFonts w:ascii="Times New Roman" w:hAnsi="Times New Roman" w:cs="Times New Roman"/>
          <w:sz w:val="24"/>
          <w:szCs w:val="24"/>
        </w:rPr>
      </w:pPr>
    </w:p>
    <w:p w14:paraId="7A00923B" w14:textId="51BF223E" w:rsidR="005829D8" w:rsidRDefault="005829D8"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The first problem comes in the </w:t>
      </w:r>
      <w:r>
        <w:rPr>
          <w:rFonts w:ascii="Times New Roman" w:hAnsi="Times New Roman" w:cs="Times New Roman"/>
          <w:sz w:val="24"/>
          <w:szCs w:val="24"/>
        </w:rPr>
        <w:t xml:space="preserve">conception of the </w:t>
      </w:r>
      <w:r w:rsidRPr="00977DF5">
        <w:rPr>
          <w:rFonts w:ascii="Times New Roman" w:hAnsi="Times New Roman" w:cs="Times New Roman"/>
          <w:sz w:val="24"/>
          <w:szCs w:val="24"/>
        </w:rPr>
        <w:t>UCP</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 xml:space="preserve">irective </w:t>
      </w:r>
      <w:r w:rsidRPr="00977DF5">
        <w:rPr>
          <w:rFonts w:ascii="Times New Roman" w:hAnsi="Times New Roman" w:cs="Times New Roman"/>
          <w:sz w:val="24"/>
          <w:szCs w:val="24"/>
        </w:rPr>
        <w:t xml:space="preserve">of what a vulnerable consumer is. </w:t>
      </w:r>
      <w:r w:rsidR="00F35E6D">
        <w:rPr>
          <w:rFonts w:ascii="Times New Roman" w:hAnsi="Times New Roman" w:cs="Times New Roman"/>
          <w:sz w:val="24"/>
          <w:szCs w:val="24"/>
        </w:rPr>
        <w:t>Age is explicitly recognised as a factor of vulnerability</w:t>
      </w:r>
      <w:r w:rsidR="006D7693">
        <w:rPr>
          <w:rFonts w:ascii="Times New Roman" w:hAnsi="Times New Roman" w:cs="Times New Roman"/>
          <w:sz w:val="24"/>
          <w:szCs w:val="24"/>
        </w:rPr>
        <w:t>:</w:t>
      </w:r>
    </w:p>
    <w:p w14:paraId="1D7B4A7C" w14:textId="77777777" w:rsidR="00734927" w:rsidRPr="00977DF5" w:rsidRDefault="00734927" w:rsidP="00D54251">
      <w:pPr>
        <w:spacing w:after="0"/>
        <w:jc w:val="both"/>
        <w:rPr>
          <w:rFonts w:ascii="Times New Roman" w:hAnsi="Times New Roman" w:cs="Times New Roman"/>
          <w:sz w:val="24"/>
          <w:szCs w:val="24"/>
        </w:rPr>
      </w:pPr>
    </w:p>
    <w:p w14:paraId="02F6D2BB" w14:textId="17B7F8CC" w:rsidR="005829D8" w:rsidRDefault="00102477" w:rsidP="00D54251">
      <w:pPr>
        <w:spacing w:after="0"/>
        <w:ind w:left="720"/>
        <w:jc w:val="both"/>
        <w:rPr>
          <w:rFonts w:ascii="Times New Roman" w:hAnsi="Times New Roman" w:cs="Times New Roman"/>
          <w:sz w:val="24"/>
          <w:szCs w:val="24"/>
        </w:rPr>
      </w:pPr>
      <w:r w:rsidRPr="00102477">
        <w:rPr>
          <w:rFonts w:ascii="Times New Roman" w:hAnsi="Times New Roman" w:cs="Times New Roman"/>
          <w:sz w:val="24"/>
          <w:szCs w:val="24"/>
        </w:rPr>
        <w:t>“</w:t>
      </w:r>
      <w:r w:rsidR="006D7693">
        <w:rPr>
          <w:rFonts w:ascii="Times New Roman" w:hAnsi="Times New Roman" w:cs="Times New Roman"/>
          <w:sz w:val="24"/>
          <w:szCs w:val="24"/>
        </w:rPr>
        <w:t>C</w:t>
      </w:r>
      <w:r w:rsidR="005829D8" w:rsidRPr="00102477">
        <w:rPr>
          <w:rFonts w:ascii="Times New Roman" w:hAnsi="Times New Roman" w:cs="Times New Roman"/>
          <w:sz w:val="24"/>
          <w:szCs w:val="24"/>
        </w:rPr>
        <w:t>ommercial practices which are likely to materially distort the economic behaviour only of a clearly identifiable group of consumers who are particularly vulnerable to the practice or the underlying product because of their mental or physical infirmity, age or credulity in a way which the trader could reasonably be expected to foresee, shall be assessed from the perspective of the average member of that group</w:t>
      </w:r>
      <w:r w:rsidR="00734927">
        <w:rPr>
          <w:rFonts w:ascii="Times New Roman" w:hAnsi="Times New Roman" w:cs="Times New Roman"/>
          <w:sz w:val="24"/>
          <w:szCs w:val="24"/>
        </w:rPr>
        <w:t>.</w:t>
      </w:r>
      <w:r w:rsidRPr="00102477">
        <w:rPr>
          <w:rFonts w:ascii="Times New Roman" w:hAnsi="Times New Roman" w:cs="Times New Roman"/>
          <w:sz w:val="24"/>
          <w:szCs w:val="24"/>
        </w:rPr>
        <w:t>”</w:t>
      </w:r>
    </w:p>
    <w:p w14:paraId="07D07B69" w14:textId="77777777" w:rsidR="00734927" w:rsidRPr="00102477" w:rsidRDefault="00734927" w:rsidP="00D54251">
      <w:pPr>
        <w:spacing w:after="0"/>
        <w:jc w:val="both"/>
        <w:rPr>
          <w:rFonts w:ascii="Times New Roman" w:hAnsi="Times New Roman" w:cs="Times New Roman"/>
          <w:sz w:val="24"/>
          <w:szCs w:val="24"/>
        </w:rPr>
      </w:pPr>
    </w:p>
    <w:p w14:paraId="51FEF59F" w14:textId="7B51AF52" w:rsidR="005829D8" w:rsidRDefault="005829D8"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Regrettably, the prospects </w:t>
      </w:r>
      <w:r w:rsidR="00102477">
        <w:rPr>
          <w:rFonts w:ascii="Times New Roman" w:hAnsi="Times New Roman" w:cs="Times New Roman"/>
          <w:sz w:val="24"/>
          <w:szCs w:val="24"/>
        </w:rPr>
        <w:t xml:space="preserve">that </w:t>
      </w:r>
      <w:r>
        <w:rPr>
          <w:rFonts w:ascii="Times New Roman" w:hAnsi="Times New Roman" w:cs="Times New Roman"/>
          <w:sz w:val="24"/>
          <w:szCs w:val="24"/>
        </w:rPr>
        <w:t xml:space="preserve">this provision may have offered are significantly reduced </w:t>
      </w:r>
      <w:r w:rsidR="00AE7086">
        <w:rPr>
          <w:rFonts w:ascii="Times New Roman" w:hAnsi="Times New Roman" w:cs="Times New Roman"/>
          <w:sz w:val="24"/>
          <w:szCs w:val="24"/>
        </w:rPr>
        <w:t xml:space="preserve">by </w:t>
      </w:r>
      <w:r w:rsidRPr="00977DF5">
        <w:rPr>
          <w:rFonts w:ascii="Times New Roman" w:hAnsi="Times New Roman" w:cs="Times New Roman"/>
          <w:sz w:val="24"/>
          <w:szCs w:val="24"/>
        </w:rPr>
        <w:t xml:space="preserve">the last sentence of </w:t>
      </w:r>
      <w:r w:rsidR="00734927" w:rsidRPr="00977DF5">
        <w:rPr>
          <w:rFonts w:ascii="Times New Roman" w:hAnsi="Times New Roman" w:cs="Times New Roman"/>
          <w:sz w:val="24"/>
          <w:szCs w:val="24"/>
        </w:rPr>
        <w:t>th</w:t>
      </w:r>
      <w:r w:rsidR="00734927">
        <w:rPr>
          <w:rFonts w:ascii="Times New Roman" w:hAnsi="Times New Roman" w:cs="Times New Roman"/>
          <w:sz w:val="24"/>
          <w:szCs w:val="24"/>
        </w:rPr>
        <w:t>is a</w:t>
      </w:r>
      <w:r w:rsidRPr="00977DF5">
        <w:rPr>
          <w:rFonts w:ascii="Times New Roman" w:hAnsi="Times New Roman" w:cs="Times New Roman"/>
          <w:sz w:val="24"/>
          <w:szCs w:val="24"/>
        </w:rPr>
        <w:t>rticle:</w:t>
      </w:r>
    </w:p>
    <w:p w14:paraId="07BFCEC2" w14:textId="77777777" w:rsidR="00734927" w:rsidRPr="00977DF5" w:rsidRDefault="00734927" w:rsidP="00D54251">
      <w:pPr>
        <w:spacing w:after="0"/>
        <w:jc w:val="both"/>
        <w:rPr>
          <w:rFonts w:ascii="Times New Roman" w:hAnsi="Times New Roman" w:cs="Times New Roman"/>
          <w:sz w:val="24"/>
          <w:szCs w:val="24"/>
        </w:rPr>
      </w:pPr>
    </w:p>
    <w:p w14:paraId="3D21BC9D" w14:textId="32E6E505" w:rsidR="005829D8" w:rsidRDefault="00102477" w:rsidP="00D54251">
      <w:pPr>
        <w:spacing w:after="0"/>
        <w:ind w:left="720"/>
        <w:jc w:val="both"/>
        <w:rPr>
          <w:rFonts w:ascii="Times New Roman" w:hAnsi="Times New Roman" w:cs="Times New Roman"/>
          <w:sz w:val="24"/>
          <w:szCs w:val="24"/>
        </w:rPr>
      </w:pPr>
      <w:r w:rsidRPr="00516BBF">
        <w:rPr>
          <w:rFonts w:ascii="Times New Roman" w:hAnsi="Times New Roman" w:cs="Times New Roman"/>
          <w:sz w:val="24"/>
          <w:szCs w:val="24"/>
        </w:rPr>
        <w:t>“</w:t>
      </w:r>
      <w:r w:rsidR="005829D8" w:rsidRPr="00516BBF">
        <w:rPr>
          <w:rFonts w:ascii="Times New Roman" w:hAnsi="Times New Roman" w:cs="Times New Roman"/>
          <w:sz w:val="24"/>
          <w:szCs w:val="24"/>
        </w:rPr>
        <w:t>This is without prejudice to the common and legitimate advertising practice of making exaggerated statements or statements which are not meant to be taken literally</w:t>
      </w:r>
      <w:r w:rsidR="00734927">
        <w:rPr>
          <w:rFonts w:ascii="Times New Roman" w:hAnsi="Times New Roman" w:cs="Times New Roman"/>
          <w:sz w:val="24"/>
          <w:szCs w:val="24"/>
        </w:rPr>
        <w:t>.</w:t>
      </w:r>
      <w:r w:rsidRPr="00516BBF">
        <w:rPr>
          <w:rFonts w:ascii="Times New Roman" w:hAnsi="Times New Roman" w:cs="Times New Roman"/>
          <w:sz w:val="24"/>
          <w:szCs w:val="24"/>
        </w:rPr>
        <w:t>”</w:t>
      </w:r>
      <w:r w:rsidR="00516BBF">
        <w:rPr>
          <w:rFonts w:ascii="Times New Roman" w:hAnsi="Times New Roman" w:cs="Times New Roman"/>
          <w:sz w:val="24"/>
          <w:szCs w:val="24"/>
        </w:rPr>
        <w:tab/>
      </w:r>
    </w:p>
    <w:p w14:paraId="5EECC5A2" w14:textId="77777777" w:rsidR="00734927" w:rsidRPr="00516BBF" w:rsidRDefault="00734927" w:rsidP="00D54251">
      <w:pPr>
        <w:spacing w:after="0"/>
        <w:jc w:val="both"/>
        <w:rPr>
          <w:rFonts w:ascii="Times New Roman" w:hAnsi="Times New Roman" w:cs="Times New Roman"/>
          <w:sz w:val="24"/>
          <w:szCs w:val="24"/>
        </w:rPr>
      </w:pPr>
    </w:p>
    <w:p w14:paraId="524DBA6F" w14:textId="1E0AD024" w:rsidR="005829D8" w:rsidRDefault="005829D8"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 xml:space="preserve">Such advertising, commonly known as </w:t>
      </w:r>
      <w:r w:rsidR="00DB46CB">
        <w:rPr>
          <w:rFonts w:ascii="Times New Roman" w:hAnsi="Times New Roman" w:cs="Times New Roman"/>
          <w:sz w:val="24"/>
          <w:szCs w:val="24"/>
        </w:rPr>
        <w:t>“</w:t>
      </w:r>
      <w:r w:rsidRPr="00977DF5">
        <w:rPr>
          <w:rFonts w:ascii="Times New Roman" w:hAnsi="Times New Roman" w:cs="Times New Roman"/>
          <w:sz w:val="24"/>
          <w:szCs w:val="24"/>
        </w:rPr>
        <w:t>puffery</w:t>
      </w:r>
      <w:r w:rsidR="00DB46CB">
        <w:rPr>
          <w:rFonts w:ascii="Times New Roman" w:hAnsi="Times New Roman" w:cs="Times New Roman"/>
          <w:sz w:val="24"/>
          <w:szCs w:val="24"/>
        </w:rPr>
        <w:t>” or “</w:t>
      </w:r>
      <w:r w:rsidRPr="00977DF5">
        <w:rPr>
          <w:rFonts w:ascii="Times New Roman" w:hAnsi="Times New Roman" w:cs="Times New Roman"/>
          <w:sz w:val="24"/>
          <w:szCs w:val="24"/>
        </w:rPr>
        <w:t>puffs</w:t>
      </w:r>
      <w:r w:rsidR="00DB46CB">
        <w:rPr>
          <w:rFonts w:ascii="Times New Roman" w:hAnsi="Times New Roman" w:cs="Times New Roman"/>
          <w:sz w:val="24"/>
          <w:szCs w:val="24"/>
        </w:rPr>
        <w:t>”</w:t>
      </w:r>
      <w:r w:rsidRPr="00977DF5">
        <w:rPr>
          <w:rFonts w:ascii="Times New Roman" w:hAnsi="Times New Roman" w:cs="Times New Roman"/>
          <w:sz w:val="24"/>
          <w:szCs w:val="24"/>
        </w:rPr>
        <w:t>, should be one of the prime examples of advertising that a vulnerable consumer such as a child should be protected against, since it is precisely because of their increased credulity or young age that they are unable to avoid taking exaggerated statements literally.</w:t>
      </w:r>
      <w:r w:rsidR="00AE7086">
        <w:rPr>
          <w:rStyle w:val="FootnoteReference"/>
          <w:rFonts w:ascii="Times New Roman" w:hAnsi="Times New Roman" w:cs="Times New Roman"/>
          <w:sz w:val="24"/>
          <w:szCs w:val="24"/>
        </w:rPr>
        <w:footnoteReference w:id="114"/>
      </w:r>
      <w:r w:rsidRPr="00977DF5">
        <w:rPr>
          <w:rFonts w:ascii="Times New Roman" w:hAnsi="Times New Roman" w:cs="Times New Roman"/>
          <w:sz w:val="24"/>
          <w:szCs w:val="24"/>
        </w:rPr>
        <w:t xml:space="preserve"> The value of </w:t>
      </w:r>
      <w:r w:rsidR="00DB46CB">
        <w:rPr>
          <w:rFonts w:ascii="Times New Roman" w:hAnsi="Times New Roman" w:cs="Times New Roman"/>
          <w:sz w:val="24"/>
          <w:szCs w:val="24"/>
        </w:rPr>
        <w:t>“</w:t>
      </w:r>
      <w:r w:rsidRPr="00977DF5">
        <w:rPr>
          <w:rFonts w:ascii="Times New Roman" w:hAnsi="Times New Roman" w:cs="Times New Roman"/>
          <w:sz w:val="24"/>
          <w:szCs w:val="24"/>
        </w:rPr>
        <w:t>puff</w:t>
      </w:r>
      <w:r w:rsidR="00DB46CB">
        <w:rPr>
          <w:rFonts w:ascii="Times New Roman" w:hAnsi="Times New Roman" w:cs="Times New Roman"/>
          <w:sz w:val="24"/>
          <w:szCs w:val="24"/>
        </w:rPr>
        <w:t>”</w:t>
      </w:r>
      <w:r w:rsidRPr="00977DF5">
        <w:rPr>
          <w:rFonts w:ascii="Times New Roman" w:hAnsi="Times New Roman" w:cs="Times New Roman"/>
          <w:sz w:val="24"/>
          <w:szCs w:val="24"/>
        </w:rPr>
        <w:t xml:space="preserve"> advertising to, for example, an alcohol producer lies in the incredulous or amused reaction the viewer has to it and their then increased tendency to remember it. Such practices, while recognisable by adults, could be very dangerous to children since they are far less likely to recognise </w:t>
      </w:r>
      <w:r w:rsidR="00DB46CB">
        <w:rPr>
          <w:rFonts w:ascii="Times New Roman" w:hAnsi="Times New Roman" w:cs="Times New Roman"/>
          <w:sz w:val="24"/>
          <w:szCs w:val="24"/>
        </w:rPr>
        <w:t>“</w:t>
      </w:r>
      <w:r w:rsidRPr="00977DF5">
        <w:rPr>
          <w:rFonts w:ascii="Times New Roman" w:hAnsi="Times New Roman" w:cs="Times New Roman"/>
          <w:sz w:val="24"/>
          <w:szCs w:val="24"/>
        </w:rPr>
        <w:t>puff</w:t>
      </w:r>
      <w:r w:rsidR="00DB46CB">
        <w:rPr>
          <w:rFonts w:ascii="Times New Roman" w:hAnsi="Times New Roman" w:cs="Times New Roman"/>
          <w:sz w:val="24"/>
          <w:szCs w:val="24"/>
        </w:rPr>
        <w:t>”</w:t>
      </w:r>
      <w:r w:rsidRPr="00977DF5">
        <w:rPr>
          <w:rFonts w:ascii="Times New Roman" w:hAnsi="Times New Roman" w:cs="Times New Roman"/>
          <w:sz w:val="24"/>
          <w:szCs w:val="24"/>
        </w:rPr>
        <w:t xml:space="preserve"> advertisements as attention grabbing embellishments upon reality and not reflections of it, especially if the exaggeration is a fairly mild one. Therefore the decision to exclude the practice of </w:t>
      </w:r>
      <w:r w:rsidR="00DB46CB">
        <w:rPr>
          <w:rFonts w:ascii="Times New Roman" w:hAnsi="Times New Roman" w:cs="Times New Roman"/>
          <w:sz w:val="24"/>
          <w:szCs w:val="24"/>
        </w:rPr>
        <w:t>“</w:t>
      </w:r>
      <w:r w:rsidRPr="00977DF5">
        <w:rPr>
          <w:rFonts w:ascii="Times New Roman" w:hAnsi="Times New Roman" w:cs="Times New Roman"/>
          <w:sz w:val="24"/>
          <w:szCs w:val="24"/>
        </w:rPr>
        <w:t>puff</w:t>
      </w:r>
      <w:r w:rsidR="00DB46CB">
        <w:rPr>
          <w:rFonts w:ascii="Times New Roman" w:hAnsi="Times New Roman" w:cs="Times New Roman"/>
          <w:sz w:val="24"/>
          <w:szCs w:val="24"/>
        </w:rPr>
        <w:t>”</w:t>
      </w:r>
      <w:r w:rsidRPr="00977DF5">
        <w:rPr>
          <w:rFonts w:ascii="Times New Roman" w:hAnsi="Times New Roman" w:cs="Times New Roman"/>
          <w:sz w:val="24"/>
          <w:szCs w:val="24"/>
        </w:rPr>
        <w:t xml:space="preserve"> advertising from situations in which the vulnerable consumer benchmark could apply </w:t>
      </w:r>
      <w:r w:rsidRPr="00977DF5">
        <w:rPr>
          <w:rFonts w:ascii="Times New Roman" w:hAnsi="Times New Roman" w:cs="Times New Roman"/>
          <w:sz w:val="24"/>
          <w:szCs w:val="24"/>
        </w:rPr>
        <w:lastRenderedPageBreak/>
        <w:t>considerably reduces the protection the Directive offers against alcohol</w:t>
      </w:r>
      <w:r w:rsidR="000F6122">
        <w:rPr>
          <w:rFonts w:ascii="Times New Roman" w:hAnsi="Times New Roman" w:cs="Times New Roman"/>
          <w:sz w:val="24"/>
          <w:szCs w:val="24"/>
        </w:rPr>
        <w:t xml:space="preserve"> and HFSS food</w:t>
      </w:r>
      <w:r w:rsidRPr="00977DF5">
        <w:rPr>
          <w:rFonts w:ascii="Times New Roman" w:hAnsi="Times New Roman" w:cs="Times New Roman"/>
          <w:sz w:val="24"/>
          <w:szCs w:val="24"/>
        </w:rPr>
        <w:t xml:space="preserve"> marketing employing such tech</w:t>
      </w:r>
      <w:r w:rsidR="00AE7086">
        <w:rPr>
          <w:rFonts w:ascii="Times New Roman" w:hAnsi="Times New Roman" w:cs="Times New Roman"/>
          <w:sz w:val="24"/>
          <w:szCs w:val="24"/>
        </w:rPr>
        <w:t>niques, especially since, as</w:t>
      </w:r>
      <w:r w:rsidRPr="00977DF5">
        <w:rPr>
          <w:rFonts w:ascii="Times New Roman" w:hAnsi="Times New Roman" w:cs="Times New Roman"/>
          <w:sz w:val="24"/>
          <w:szCs w:val="24"/>
        </w:rPr>
        <w:t xml:space="preserve"> Article</w:t>
      </w:r>
      <w:r w:rsidR="00AE7086">
        <w:rPr>
          <w:rFonts w:ascii="Times New Roman" w:hAnsi="Times New Roman" w:cs="Times New Roman"/>
          <w:sz w:val="24"/>
          <w:szCs w:val="24"/>
        </w:rPr>
        <w:t xml:space="preserve"> 5(3)</w:t>
      </w:r>
      <w:r w:rsidRPr="00977DF5">
        <w:rPr>
          <w:rFonts w:ascii="Times New Roman" w:hAnsi="Times New Roman" w:cs="Times New Roman"/>
          <w:sz w:val="24"/>
          <w:szCs w:val="24"/>
        </w:rPr>
        <w:t xml:space="preserve"> itself points out, such techniques are common. Importantly, it reduces the effectiveness of the UCP</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against advertising that has complied with the requirements of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yet remains appealing to children, perhaps through the use of humour or references to youth culture. Advertising practices complying with the letter of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might still be viewed as unfair exploitation of a vulnerable group under the UCP</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however the exclusion described above drastically reduces the scope for</w:t>
      </w:r>
      <w:r w:rsidR="00AE7086">
        <w:rPr>
          <w:rFonts w:ascii="Times New Roman" w:hAnsi="Times New Roman" w:cs="Times New Roman"/>
          <w:sz w:val="24"/>
          <w:szCs w:val="24"/>
        </w:rPr>
        <w:t xml:space="preserve"> such a conclusion</w:t>
      </w:r>
      <w:r w:rsidRPr="00977DF5">
        <w:rPr>
          <w:rFonts w:ascii="Times New Roman" w:hAnsi="Times New Roman" w:cs="Times New Roman"/>
          <w:sz w:val="24"/>
          <w:szCs w:val="24"/>
        </w:rPr>
        <w:t xml:space="preserve">. </w:t>
      </w:r>
    </w:p>
    <w:p w14:paraId="0FCA8428" w14:textId="77777777" w:rsidR="009277F5" w:rsidRPr="00977DF5" w:rsidRDefault="009277F5" w:rsidP="00D54251">
      <w:pPr>
        <w:spacing w:after="0"/>
        <w:jc w:val="both"/>
        <w:rPr>
          <w:rFonts w:ascii="Times New Roman" w:hAnsi="Times New Roman" w:cs="Times New Roman"/>
          <w:sz w:val="24"/>
          <w:szCs w:val="24"/>
        </w:rPr>
      </w:pPr>
    </w:p>
    <w:p w14:paraId="0AF627A4" w14:textId="6A11F84F" w:rsidR="005829D8" w:rsidRDefault="005829D8" w:rsidP="00D54251">
      <w:pPr>
        <w:spacing w:after="0"/>
        <w:jc w:val="both"/>
        <w:rPr>
          <w:rFonts w:ascii="Times New Roman" w:hAnsi="Times New Roman" w:cs="Times New Roman"/>
          <w:sz w:val="24"/>
          <w:szCs w:val="24"/>
        </w:rPr>
      </w:pPr>
      <w:r w:rsidRPr="00977DF5">
        <w:rPr>
          <w:rFonts w:ascii="Times New Roman" w:hAnsi="Times New Roman" w:cs="Times New Roman"/>
          <w:sz w:val="24"/>
          <w:szCs w:val="24"/>
        </w:rPr>
        <w:t>A further problem with the vulnerable consumer benchmark in general, when bearing in mind the provisions of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is that Article 5(3) stipulates that a practice must distort the </w:t>
      </w:r>
      <w:r w:rsidR="00516BBF">
        <w:rPr>
          <w:rFonts w:ascii="Times New Roman" w:hAnsi="Times New Roman" w:cs="Times New Roman"/>
          <w:sz w:val="24"/>
          <w:szCs w:val="24"/>
        </w:rPr>
        <w:t>“</w:t>
      </w:r>
      <w:r w:rsidRPr="00977DF5">
        <w:rPr>
          <w:rFonts w:ascii="Times New Roman" w:hAnsi="Times New Roman" w:cs="Times New Roman"/>
          <w:sz w:val="24"/>
          <w:szCs w:val="24"/>
        </w:rPr>
        <w:t>economic behaviour only of a clearly identifiable group of consumers</w:t>
      </w:r>
      <w:r w:rsidR="00516BBF">
        <w:rPr>
          <w:rFonts w:ascii="Times New Roman" w:hAnsi="Times New Roman" w:cs="Times New Roman"/>
          <w:sz w:val="24"/>
          <w:szCs w:val="24"/>
        </w:rPr>
        <w:t>”</w:t>
      </w:r>
      <w:r w:rsidRPr="00977DF5">
        <w:rPr>
          <w:rFonts w:ascii="Times New Roman" w:hAnsi="Times New Roman" w:cs="Times New Roman"/>
          <w:sz w:val="24"/>
          <w:szCs w:val="24"/>
        </w:rPr>
        <w:t xml:space="preserve"> which suggests, as confirmed in Recital 18, that a practice must be aimed specifically at a particular group of consumers. It has already been noted above that under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xml:space="preserve"> rules </w:t>
      </w:r>
      <w:r w:rsidR="003173F0">
        <w:rPr>
          <w:rFonts w:ascii="Times New Roman" w:hAnsi="Times New Roman" w:cs="Times New Roman"/>
          <w:sz w:val="24"/>
          <w:szCs w:val="24"/>
        </w:rPr>
        <w:t xml:space="preserve">on </w:t>
      </w:r>
      <w:r w:rsidRPr="00977DF5">
        <w:rPr>
          <w:rFonts w:ascii="Times New Roman" w:hAnsi="Times New Roman" w:cs="Times New Roman"/>
          <w:sz w:val="24"/>
          <w:szCs w:val="24"/>
        </w:rPr>
        <w:t>alcohol advertis</w:t>
      </w:r>
      <w:r w:rsidR="003173F0">
        <w:rPr>
          <w:rFonts w:ascii="Times New Roman" w:hAnsi="Times New Roman" w:cs="Times New Roman"/>
          <w:sz w:val="24"/>
          <w:szCs w:val="24"/>
        </w:rPr>
        <w:t>ing</w:t>
      </w:r>
      <w:r w:rsidRPr="00977DF5">
        <w:rPr>
          <w:rFonts w:ascii="Times New Roman" w:hAnsi="Times New Roman" w:cs="Times New Roman"/>
          <w:sz w:val="24"/>
          <w:szCs w:val="24"/>
        </w:rPr>
        <w:t xml:space="preserve"> can still legally reach children without being specifically aimed at them. Such an advertisement would not only fail to be caught by the AVMS</w:t>
      </w:r>
      <w:r>
        <w:rPr>
          <w:rFonts w:ascii="Times New Roman" w:hAnsi="Times New Roman" w:cs="Times New Roman"/>
          <w:sz w:val="24"/>
          <w:szCs w:val="24"/>
        </w:rPr>
        <w:t xml:space="preserve"> </w:t>
      </w:r>
      <w:r w:rsidRPr="00977DF5">
        <w:rPr>
          <w:rFonts w:ascii="Times New Roman" w:hAnsi="Times New Roman" w:cs="Times New Roman"/>
          <w:sz w:val="24"/>
          <w:szCs w:val="24"/>
        </w:rPr>
        <w:t>D</w:t>
      </w:r>
      <w:r>
        <w:rPr>
          <w:rFonts w:ascii="Times New Roman" w:hAnsi="Times New Roman" w:cs="Times New Roman"/>
          <w:sz w:val="24"/>
          <w:szCs w:val="24"/>
        </w:rPr>
        <w:t>irective</w:t>
      </w:r>
      <w:r w:rsidRPr="00977DF5">
        <w:rPr>
          <w:rFonts w:ascii="Times New Roman" w:hAnsi="Times New Roman" w:cs="Times New Roman"/>
          <w:sz w:val="24"/>
          <w:szCs w:val="24"/>
        </w:rPr>
        <w:t>, but it would also probably not stand to be assessed according to the vulnerable consumer test</w:t>
      </w:r>
      <w:r>
        <w:rPr>
          <w:rFonts w:ascii="Times New Roman" w:hAnsi="Times New Roman" w:cs="Times New Roman"/>
          <w:sz w:val="24"/>
          <w:szCs w:val="24"/>
        </w:rPr>
        <w:t xml:space="preserve"> laid down in the UCP Directive</w:t>
      </w:r>
      <w:r w:rsidRPr="00977DF5">
        <w:rPr>
          <w:rFonts w:ascii="Times New Roman" w:hAnsi="Times New Roman" w:cs="Times New Roman"/>
          <w:sz w:val="24"/>
          <w:szCs w:val="24"/>
        </w:rPr>
        <w:t xml:space="preserve">. </w:t>
      </w:r>
      <w:r w:rsidR="00AE7086">
        <w:rPr>
          <w:rFonts w:ascii="Times New Roman" w:hAnsi="Times New Roman" w:cs="Times New Roman"/>
          <w:sz w:val="24"/>
          <w:szCs w:val="24"/>
        </w:rPr>
        <w:t>The difficulties are further compounded by the fact that children are not a homogenous group of consumers – childre</w:t>
      </w:r>
      <w:r w:rsidR="00F80AFE">
        <w:rPr>
          <w:rFonts w:ascii="Times New Roman" w:hAnsi="Times New Roman" w:cs="Times New Roman"/>
          <w:sz w:val="24"/>
          <w:szCs w:val="24"/>
        </w:rPr>
        <w:t>n</w:t>
      </w:r>
      <w:r w:rsidR="00AE7086">
        <w:rPr>
          <w:rFonts w:ascii="Times New Roman" w:hAnsi="Times New Roman" w:cs="Times New Roman"/>
          <w:sz w:val="24"/>
          <w:szCs w:val="24"/>
        </w:rPr>
        <w:t xml:space="preserve"> of 6 years old will react differently to advertising from children of 14 years old, due to different cognitive abilities. This is not to say, however, that the latter category of children does not need specific protection. </w:t>
      </w:r>
    </w:p>
    <w:p w14:paraId="673CB271" w14:textId="77777777" w:rsidR="009277F5" w:rsidRDefault="009277F5" w:rsidP="00D54251">
      <w:pPr>
        <w:spacing w:after="0"/>
        <w:jc w:val="both"/>
        <w:rPr>
          <w:rFonts w:ascii="Times New Roman" w:hAnsi="Times New Roman" w:cs="Times New Roman"/>
          <w:sz w:val="24"/>
          <w:szCs w:val="24"/>
        </w:rPr>
      </w:pPr>
    </w:p>
    <w:p w14:paraId="3CB0B0BB" w14:textId="31E5D95F" w:rsidR="009E21DA" w:rsidRDefault="009E21DA" w:rsidP="00D54251">
      <w:pPr>
        <w:spacing w:after="0"/>
        <w:jc w:val="both"/>
        <w:rPr>
          <w:rFonts w:ascii="Times New Roman" w:hAnsi="Times New Roman" w:cs="Times New Roman"/>
          <w:sz w:val="24"/>
          <w:szCs w:val="24"/>
        </w:rPr>
      </w:pPr>
      <w:r>
        <w:rPr>
          <w:rFonts w:ascii="Times New Roman" w:hAnsi="Times New Roman" w:cs="Times New Roman"/>
          <w:sz w:val="24"/>
          <w:szCs w:val="24"/>
        </w:rPr>
        <w:t>Furthermore, and as the European Parliament noted in its 2010 report on the impact of advertising on consumer behaviour,</w:t>
      </w:r>
      <w:r w:rsidR="006134EB">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the UCP Directive does not cover “hidden” internet advertising amounting to consumer-to-consumer, as opposed to business-to-consumer, in the form of comments posted on social networks, forums and blogs, the content of which is difficult to distinguish from mere opinion. The development of such advertising is all the more worrying as in some cases “certain business operators finance directly or indirectly any action to encourage the dissemination of messages or comments appearing to emanate from consumers themselves when in reality these messages</w:t>
      </w:r>
      <w:r w:rsidR="00405138">
        <w:rPr>
          <w:rFonts w:ascii="Times New Roman" w:hAnsi="Times New Roman" w:cs="Times New Roman"/>
          <w:sz w:val="24"/>
          <w:szCs w:val="24"/>
        </w:rPr>
        <w:t xml:space="preserve"> are</w:t>
      </w:r>
      <w:r>
        <w:rPr>
          <w:rFonts w:ascii="Times New Roman" w:hAnsi="Times New Roman" w:cs="Times New Roman"/>
          <w:sz w:val="24"/>
          <w:szCs w:val="24"/>
        </w:rPr>
        <w:t xml:space="preserve"> of an advertising or commercial nature”.</w:t>
      </w:r>
      <w:r w:rsidR="009277F5">
        <w:rPr>
          <w:rStyle w:val="FootnoteReference"/>
          <w:rFonts w:ascii="Times New Roman" w:hAnsi="Times New Roman" w:cs="Times New Roman"/>
          <w:sz w:val="24"/>
          <w:szCs w:val="24"/>
        </w:rPr>
        <w:footnoteReference w:id="116"/>
      </w:r>
      <w:r w:rsidR="009277F5">
        <w:rPr>
          <w:rFonts w:ascii="Times New Roman" w:hAnsi="Times New Roman" w:cs="Times New Roman"/>
          <w:sz w:val="24"/>
          <w:szCs w:val="24"/>
        </w:rPr>
        <w:t xml:space="preserve"> </w:t>
      </w:r>
      <w:r w:rsidR="00264BBE">
        <w:rPr>
          <w:rFonts w:ascii="Times New Roman" w:hAnsi="Times New Roman" w:cs="Times New Roman"/>
          <w:sz w:val="24"/>
          <w:szCs w:val="24"/>
        </w:rPr>
        <w:t>T</w:t>
      </w:r>
      <w:r>
        <w:rPr>
          <w:rFonts w:ascii="Times New Roman" w:hAnsi="Times New Roman" w:cs="Times New Roman"/>
          <w:sz w:val="24"/>
          <w:szCs w:val="24"/>
        </w:rPr>
        <w:t xml:space="preserve">he Parliament also voiced its concern about </w:t>
      </w:r>
      <w:r w:rsidR="00264BBE">
        <w:rPr>
          <w:rFonts w:ascii="Times New Roman" w:hAnsi="Times New Roman" w:cs="Times New Roman"/>
          <w:sz w:val="24"/>
          <w:szCs w:val="24"/>
        </w:rPr>
        <w:t>“</w:t>
      </w:r>
      <w:r>
        <w:rPr>
          <w:rFonts w:ascii="Times New Roman" w:hAnsi="Times New Roman" w:cs="Times New Roman"/>
          <w:sz w:val="24"/>
          <w:szCs w:val="24"/>
        </w:rPr>
        <w:t xml:space="preserve">the routine use of behavioural advertising and the development of intrusive advertising practices (such as reading the content of emails, using social networks and </w:t>
      </w:r>
      <w:proofErr w:type="spellStart"/>
      <w:r>
        <w:rPr>
          <w:rFonts w:ascii="Times New Roman" w:hAnsi="Times New Roman" w:cs="Times New Roman"/>
          <w:sz w:val="24"/>
          <w:szCs w:val="24"/>
        </w:rPr>
        <w:t>geolocation</w:t>
      </w:r>
      <w:proofErr w:type="spellEnd"/>
      <w:r>
        <w:rPr>
          <w:rFonts w:ascii="Times New Roman" w:hAnsi="Times New Roman" w:cs="Times New Roman"/>
          <w:sz w:val="24"/>
          <w:szCs w:val="24"/>
        </w:rPr>
        <w:t>, and retargeted advertising), which constitute attacks on consumers’ privacy”.</w:t>
      </w:r>
      <w:r w:rsidR="00264BBE">
        <w:rPr>
          <w:rStyle w:val="FootnoteReference"/>
          <w:rFonts w:ascii="Times New Roman" w:hAnsi="Times New Roman" w:cs="Times New Roman"/>
          <w:sz w:val="24"/>
          <w:szCs w:val="24"/>
        </w:rPr>
        <w:footnoteReference w:id="117"/>
      </w:r>
    </w:p>
    <w:p w14:paraId="1E9696EF" w14:textId="77777777" w:rsidR="009277F5" w:rsidRDefault="009277F5" w:rsidP="00D54251">
      <w:pPr>
        <w:spacing w:after="0"/>
        <w:jc w:val="both"/>
        <w:rPr>
          <w:rFonts w:ascii="Times New Roman" w:hAnsi="Times New Roman" w:cs="Times New Roman"/>
          <w:sz w:val="24"/>
          <w:szCs w:val="24"/>
        </w:rPr>
      </w:pPr>
    </w:p>
    <w:p w14:paraId="27EAC614" w14:textId="6E60D299" w:rsidR="005829D8" w:rsidRDefault="009E21DA" w:rsidP="00D5425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Regrettably, the </w:t>
      </w:r>
      <w:r w:rsidR="005829D8" w:rsidRPr="00977DF5">
        <w:rPr>
          <w:rFonts w:ascii="Times New Roman" w:hAnsi="Times New Roman" w:cs="Times New Roman"/>
          <w:sz w:val="24"/>
          <w:szCs w:val="24"/>
        </w:rPr>
        <w:t>E-Commerce Directive</w:t>
      </w:r>
      <w:r>
        <w:rPr>
          <w:rFonts w:ascii="Times New Roman" w:hAnsi="Times New Roman" w:cs="Times New Roman"/>
          <w:sz w:val="24"/>
          <w:szCs w:val="24"/>
        </w:rPr>
        <w:t xml:space="preserve"> does not alleviate these concerns.</w:t>
      </w:r>
      <w:r w:rsidR="005829D8" w:rsidRPr="00977DF5">
        <w:rPr>
          <w:rStyle w:val="FootnoteReference"/>
          <w:rFonts w:ascii="Times New Roman" w:hAnsi="Times New Roman" w:cs="Times New Roman"/>
          <w:sz w:val="24"/>
          <w:szCs w:val="24"/>
        </w:rPr>
        <w:footnoteReference w:id="118"/>
      </w:r>
      <w:r w:rsidR="005829D8" w:rsidRPr="00977DF5">
        <w:rPr>
          <w:rFonts w:ascii="Times New Roman" w:hAnsi="Times New Roman" w:cs="Times New Roman"/>
          <w:sz w:val="24"/>
          <w:szCs w:val="24"/>
        </w:rPr>
        <w:t xml:space="preserve"> </w:t>
      </w:r>
      <w:r>
        <w:rPr>
          <w:rFonts w:ascii="Times New Roman" w:hAnsi="Times New Roman" w:cs="Times New Roman"/>
          <w:sz w:val="24"/>
          <w:szCs w:val="24"/>
        </w:rPr>
        <w:t xml:space="preserve">As </w:t>
      </w:r>
      <w:r w:rsidR="00AE7086">
        <w:rPr>
          <w:rFonts w:ascii="Times New Roman" w:hAnsi="Times New Roman" w:cs="Times New Roman"/>
          <w:sz w:val="24"/>
          <w:szCs w:val="24"/>
        </w:rPr>
        <w:t xml:space="preserve">it </w:t>
      </w:r>
      <w:r w:rsidR="005829D8" w:rsidRPr="00977DF5">
        <w:rPr>
          <w:rFonts w:ascii="Times New Roman" w:hAnsi="Times New Roman" w:cs="Times New Roman"/>
          <w:sz w:val="24"/>
          <w:szCs w:val="24"/>
        </w:rPr>
        <w:t>is</w:t>
      </w:r>
      <w:r w:rsidR="00AE7086">
        <w:rPr>
          <w:rFonts w:ascii="Times New Roman" w:hAnsi="Times New Roman" w:cs="Times New Roman"/>
          <w:sz w:val="24"/>
          <w:szCs w:val="24"/>
        </w:rPr>
        <w:t xml:space="preserve"> primarily</w:t>
      </w:r>
      <w:r w:rsidR="005829D8" w:rsidRPr="00977DF5">
        <w:rPr>
          <w:rFonts w:ascii="Times New Roman" w:hAnsi="Times New Roman" w:cs="Times New Roman"/>
          <w:sz w:val="24"/>
          <w:szCs w:val="24"/>
        </w:rPr>
        <w:t xml:space="preserve"> intended to ensure the free flow of information society services between the Member States, </w:t>
      </w:r>
      <w:r w:rsidR="00AE7086">
        <w:rPr>
          <w:rFonts w:ascii="Times New Roman" w:hAnsi="Times New Roman" w:cs="Times New Roman"/>
          <w:sz w:val="24"/>
          <w:szCs w:val="24"/>
        </w:rPr>
        <w:t>including</w:t>
      </w:r>
      <w:r w:rsidR="005829D8" w:rsidRPr="00977DF5">
        <w:rPr>
          <w:rFonts w:ascii="Times New Roman" w:hAnsi="Times New Roman" w:cs="Times New Roman"/>
          <w:sz w:val="24"/>
          <w:szCs w:val="24"/>
        </w:rPr>
        <w:t xml:space="preserve"> on-line advertising</w:t>
      </w:r>
      <w:r>
        <w:rPr>
          <w:rFonts w:ascii="Times New Roman" w:hAnsi="Times New Roman" w:cs="Times New Roman"/>
          <w:sz w:val="24"/>
          <w:szCs w:val="24"/>
        </w:rPr>
        <w:t>, o</w:t>
      </w:r>
      <w:r w:rsidR="00AE7086">
        <w:rPr>
          <w:rFonts w:ascii="Times New Roman" w:hAnsi="Times New Roman" w:cs="Times New Roman"/>
          <w:sz w:val="24"/>
          <w:szCs w:val="24"/>
        </w:rPr>
        <w:t>ne may have hoped that its provisions w</w:t>
      </w:r>
      <w:r w:rsidR="005829D8" w:rsidRPr="00977DF5">
        <w:rPr>
          <w:rFonts w:ascii="Times New Roman" w:hAnsi="Times New Roman" w:cs="Times New Roman"/>
          <w:sz w:val="24"/>
          <w:szCs w:val="24"/>
        </w:rPr>
        <w:t>ould</w:t>
      </w:r>
      <w:r w:rsidR="00AE7086">
        <w:rPr>
          <w:rFonts w:ascii="Times New Roman" w:hAnsi="Times New Roman" w:cs="Times New Roman"/>
          <w:sz w:val="24"/>
          <w:szCs w:val="24"/>
        </w:rPr>
        <w:t xml:space="preserve"> have</w:t>
      </w:r>
      <w:r w:rsidR="005829D8" w:rsidRPr="00977DF5">
        <w:rPr>
          <w:rFonts w:ascii="Times New Roman" w:hAnsi="Times New Roman" w:cs="Times New Roman"/>
          <w:sz w:val="24"/>
          <w:szCs w:val="24"/>
        </w:rPr>
        <w:t xml:space="preserve"> </w:t>
      </w:r>
      <w:r w:rsidR="005829D8">
        <w:rPr>
          <w:rFonts w:ascii="Times New Roman" w:hAnsi="Times New Roman" w:cs="Times New Roman"/>
          <w:sz w:val="24"/>
          <w:szCs w:val="24"/>
        </w:rPr>
        <w:t>provide</w:t>
      </w:r>
      <w:r w:rsidR="00AE7086">
        <w:rPr>
          <w:rFonts w:ascii="Times New Roman" w:hAnsi="Times New Roman" w:cs="Times New Roman"/>
          <w:sz w:val="24"/>
          <w:szCs w:val="24"/>
        </w:rPr>
        <w:t>d</w:t>
      </w:r>
      <w:r w:rsidR="005829D8" w:rsidRPr="00977DF5">
        <w:rPr>
          <w:rFonts w:ascii="Times New Roman" w:hAnsi="Times New Roman" w:cs="Times New Roman"/>
          <w:sz w:val="24"/>
          <w:szCs w:val="24"/>
        </w:rPr>
        <w:t xml:space="preserve"> </w:t>
      </w:r>
      <w:r w:rsidR="005829D8">
        <w:rPr>
          <w:rFonts w:ascii="Times New Roman" w:hAnsi="Times New Roman" w:cs="Times New Roman"/>
          <w:sz w:val="24"/>
          <w:szCs w:val="24"/>
        </w:rPr>
        <w:t xml:space="preserve">a degree of </w:t>
      </w:r>
      <w:r w:rsidR="005829D8" w:rsidRPr="00977DF5">
        <w:rPr>
          <w:rFonts w:ascii="Times New Roman" w:hAnsi="Times New Roman" w:cs="Times New Roman"/>
          <w:sz w:val="24"/>
          <w:szCs w:val="24"/>
        </w:rPr>
        <w:t xml:space="preserve">protection in areas not </w:t>
      </w:r>
      <w:r w:rsidR="005829D8">
        <w:rPr>
          <w:rFonts w:ascii="Times New Roman" w:hAnsi="Times New Roman" w:cs="Times New Roman"/>
          <w:sz w:val="24"/>
          <w:szCs w:val="24"/>
        </w:rPr>
        <w:t xml:space="preserve">sufficiently </w:t>
      </w:r>
      <w:r w:rsidR="005829D8" w:rsidRPr="00977DF5">
        <w:rPr>
          <w:rFonts w:ascii="Times New Roman" w:hAnsi="Times New Roman" w:cs="Times New Roman"/>
          <w:sz w:val="24"/>
          <w:szCs w:val="24"/>
        </w:rPr>
        <w:t>well covered by the AVMS</w:t>
      </w:r>
      <w:r w:rsidR="005829D8">
        <w:rPr>
          <w:rFonts w:ascii="Times New Roman" w:hAnsi="Times New Roman" w:cs="Times New Roman"/>
          <w:sz w:val="24"/>
          <w:szCs w:val="24"/>
        </w:rPr>
        <w:t xml:space="preserve"> </w:t>
      </w:r>
      <w:r w:rsidR="005829D8" w:rsidRPr="00977DF5">
        <w:rPr>
          <w:rFonts w:ascii="Times New Roman" w:hAnsi="Times New Roman" w:cs="Times New Roman"/>
          <w:sz w:val="24"/>
          <w:szCs w:val="24"/>
        </w:rPr>
        <w:t>D</w:t>
      </w:r>
      <w:r w:rsidR="005829D8">
        <w:rPr>
          <w:rFonts w:ascii="Times New Roman" w:hAnsi="Times New Roman" w:cs="Times New Roman"/>
          <w:sz w:val="24"/>
          <w:szCs w:val="24"/>
        </w:rPr>
        <w:t>irective</w:t>
      </w:r>
      <w:r w:rsidR="005829D8" w:rsidRPr="00977DF5">
        <w:rPr>
          <w:rFonts w:ascii="Times New Roman" w:hAnsi="Times New Roman" w:cs="Times New Roman"/>
          <w:sz w:val="24"/>
          <w:szCs w:val="24"/>
        </w:rPr>
        <w:t xml:space="preserve">, such as new or on-demand media popular with children. However, even a cursory examination of </w:t>
      </w:r>
      <w:r>
        <w:rPr>
          <w:rFonts w:ascii="Times New Roman" w:hAnsi="Times New Roman" w:cs="Times New Roman"/>
          <w:sz w:val="24"/>
          <w:szCs w:val="24"/>
        </w:rPr>
        <w:t>its provisions</w:t>
      </w:r>
      <w:r w:rsidR="005829D8" w:rsidRPr="00977DF5">
        <w:rPr>
          <w:rFonts w:ascii="Times New Roman" w:hAnsi="Times New Roman" w:cs="Times New Roman"/>
          <w:sz w:val="24"/>
          <w:szCs w:val="24"/>
        </w:rPr>
        <w:t xml:space="preserve"> shows that it </w:t>
      </w:r>
      <w:r w:rsidR="00F35CB9">
        <w:rPr>
          <w:rFonts w:ascii="Times New Roman" w:hAnsi="Times New Roman" w:cs="Times New Roman"/>
          <w:sz w:val="24"/>
          <w:szCs w:val="24"/>
        </w:rPr>
        <w:t>cannot</w:t>
      </w:r>
      <w:r w:rsidR="005829D8" w:rsidRPr="00977DF5">
        <w:rPr>
          <w:rFonts w:ascii="Times New Roman" w:hAnsi="Times New Roman" w:cs="Times New Roman"/>
          <w:sz w:val="24"/>
          <w:szCs w:val="24"/>
        </w:rPr>
        <w:t xml:space="preserve"> mak</w:t>
      </w:r>
      <w:r w:rsidR="00F35CB9">
        <w:rPr>
          <w:rFonts w:ascii="Times New Roman" w:hAnsi="Times New Roman" w:cs="Times New Roman"/>
          <w:sz w:val="24"/>
          <w:szCs w:val="24"/>
        </w:rPr>
        <w:t>e</w:t>
      </w:r>
      <w:r w:rsidR="005829D8" w:rsidRPr="00977DF5">
        <w:rPr>
          <w:rFonts w:ascii="Times New Roman" w:hAnsi="Times New Roman" w:cs="Times New Roman"/>
          <w:sz w:val="24"/>
          <w:szCs w:val="24"/>
        </w:rPr>
        <w:t xml:space="preserve"> up for the shortcomings of the AVMS</w:t>
      </w:r>
      <w:r w:rsidR="005829D8">
        <w:rPr>
          <w:rFonts w:ascii="Times New Roman" w:hAnsi="Times New Roman" w:cs="Times New Roman"/>
          <w:sz w:val="24"/>
          <w:szCs w:val="24"/>
        </w:rPr>
        <w:t xml:space="preserve"> </w:t>
      </w:r>
      <w:r w:rsidR="005829D8" w:rsidRPr="00977DF5">
        <w:rPr>
          <w:rFonts w:ascii="Times New Roman" w:hAnsi="Times New Roman" w:cs="Times New Roman"/>
          <w:sz w:val="24"/>
          <w:szCs w:val="24"/>
        </w:rPr>
        <w:t>D</w:t>
      </w:r>
      <w:r w:rsidR="005829D8">
        <w:rPr>
          <w:rFonts w:ascii="Times New Roman" w:hAnsi="Times New Roman" w:cs="Times New Roman"/>
          <w:sz w:val="24"/>
          <w:szCs w:val="24"/>
        </w:rPr>
        <w:t>irective</w:t>
      </w:r>
      <w:r w:rsidR="005829D8" w:rsidRPr="00977DF5">
        <w:rPr>
          <w:rFonts w:ascii="Times New Roman" w:hAnsi="Times New Roman" w:cs="Times New Roman"/>
          <w:sz w:val="24"/>
          <w:szCs w:val="24"/>
        </w:rPr>
        <w:t xml:space="preserve">. </w:t>
      </w:r>
      <w:r w:rsidR="00F35CB9">
        <w:rPr>
          <w:rFonts w:ascii="Times New Roman" w:hAnsi="Times New Roman" w:cs="Times New Roman"/>
          <w:sz w:val="24"/>
          <w:szCs w:val="24"/>
        </w:rPr>
        <w:t>First</w:t>
      </w:r>
      <w:r w:rsidR="005829D8" w:rsidRPr="00977DF5">
        <w:rPr>
          <w:rFonts w:ascii="Times New Roman" w:hAnsi="Times New Roman" w:cs="Times New Roman"/>
          <w:sz w:val="24"/>
          <w:szCs w:val="24"/>
        </w:rPr>
        <w:t xml:space="preserve">, an information society service according to the Recitals is </w:t>
      </w:r>
      <w:r w:rsidR="009038BE">
        <w:rPr>
          <w:rFonts w:ascii="Times New Roman" w:hAnsi="Times New Roman" w:cs="Times New Roman"/>
          <w:sz w:val="24"/>
          <w:szCs w:val="24"/>
        </w:rPr>
        <w:t>“</w:t>
      </w:r>
      <w:r w:rsidR="005829D8" w:rsidRPr="00977DF5">
        <w:rPr>
          <w:rFonts w:ascii="Times New Roman" w:hAnsi="Times New Roman" w:cs="Times New Roman"/>
          <w:sz w:val="24"/>
          <w:szCs w:val="24"/>
        </w:rPr>
        <w:t>any service normally provided for remuneration</w:t>
      </w:r>
      <w:r w:rsidR="009038BE">
        <w:rPr>
          <w:rFonts w:ascii="Times New Roman" w:hAnsi="Times New Roman" w:cs="Times New Roman"/>
          <w:sz w:val="24"/>
          <w:szCs w:val="24"/>
        </w:rPr>
        <w:t>”</w:t>
      </w:r>
      <w:r w:rsidR="005829D8" w:rsidRPr="00977DF5">
        <w:rPr>
          <w:rFonts w:ascii="Times New Roman" w:hAnsi="Times New Roman" w:cs="Times New Roman"/>
          <w:sz w:val="24"/>
          <w:szCs w:val="24"/>
        </w:rPr>
        <w:t>, which means that the E-Commerce Directive will have the same problems in catching some important promotional tools as the AVMS</w:t>
      </w:r>
      <w:r w:rsidR="005829D8">
        <w:rPr>
          <w:rFonts w:ascii="Times New Roman" w:hAnsi="Times New Roman" w:cs="Times New Roman"/>
          <w:sz w:val="24"/>
          <w:szCs w:val="24"/>
        </w:rPr>
        <w:t xml:space="preserve"> </w:t>
      </w:r>
      <w:r w:rsidR="005829D8" w:rsidRPr="00977DF5">
        <w:rPr>
          <w:rFonts w:ascii="Times New Roman" w:hAnsi="Times New Roman" w:cs="Times New Roman"/>
          <w:sz w:val="24"/>
          <w:szCs w:val="24"/>
        </w:rPr>
        <w:t>D</w:t>
      </w:r>
      <w:r w:rsidR="005829D8">
        <w:rPr>
          <w:rFonts w:ascii="Times New Roman" w:hAnsi="Times New Roman" w:cs="Times New Roman"/>
          <w:sz w:val="24"/>
          <w:szCs w:val="24"/>
        </w:rPr>
        <w:t>irective</w:t>
      </w:r>
      <w:r w:rsidR="005829D8" w:rsidRPr="00977DF5">
        <w:rPr>
          <w:rFonts w:ascii="Times New Roman" w:hAnsi="Times New Roman" w:cs="Times New Roman"/>
          <w:sz w:val="24"/>
          <w:szCs w:val="24"/>
        </w:rPr>
        <w:t xml:space="preserve">. </w:t>
      </w:r>
      <w:r w:rsidR="00F35CB9">
        <w:rPr>
          <w:rFonts w:ascii="Times New Roman" w:hAnsi="Times New Roman" w:cs="Times New Roman"/>
          <w:sz w:val="24"/>
          <w:szCs w:val="24"/>
        </w:rPr>
        <w:t>Secondly</w:t>
      </w:r>
      <w:r w:rsidR="005829D8" w:rsidRPr="00977DF5">
        <w:rPr>
          <w:rFonts w:ascii="Times New Roman" w:hAnsi="Times New Roman" w:cs="Times New Roman"/>
          <w:sz w:val="24"/>
          <w:szCs w:val="24"/>
        </w:rPr>
        <w:t xml:space="preserve">, the provisions relevant to online advertising simply do not address the issue of the protection of </w:t>
      </w:r>
      <w:r w:rsidR="00724EC5">
        <w:rPr>
          <w:rFonts w:ascii="Times New Roman" w:hAnsi="Times New Roman" w:cs="Times New Roman"/>
          <w:sz w:val="24"/>
          <w:szCs w:val="24"/>
        </w:rPr>
        <w:t>children</w:t>
      </w:r>
      <w:r w:rsidR="005829D8" w:rsidRPr="00977DF5">
        <w:rPr>
          <w:rFonts w:ascii="Times New Roman" w:hAnsi="Times New Roman" w:cs="Times New Roman"/>
          <w:sz w:val="24"/>
          <w:szCs w:val="24"/>
        </w:rPr>
        <w:t xml:space="preserve"> from harmful content. Articles 6 to 8</w:t>
      </w:r>
      <w:r w:rsidR="00724EC5">
        <w:rPr>
          <w:rFonts w:ascii="Times New Roman" w:hAnsi="Times New Roman" w:cs="Times New Roman"/>
          <w:sz w:val="24"/>
          <w:szCs w:val="24"/>
        </w:rPr>
        <w:t>, which deal specifically with</w:t>
      </w:r>
      <w:r w:rsidR="005829D8" w:rsidRPr="00977DF5">
        <w:rPr>
          <w:rFonts w:ascii="Times New Roman" w:hAnsi="Times New Roman" w:cs="Times New Roman"/>
          <w:sz w:val="24"/>
          <w:szCs w:val="24"/>
        </w:rPr>
        <w:t xml:space="preserve"> commercial communications</w:t>
      </w:r>
      <w:r w:rsidR="00724EC5">
        <w:rPr>
          <w:rFonts w:ascii="Times New Roman" w:hAnsi="Times New Roman" w:cs="Times New Roman"/>
          <w:sz w:val="24"/>
          <w:szCs w:val="24"/>
        </w:rPr>
        <w:t>,</w:t>
      </w:r>
      <w:r w:rsidR="005829D8" w:rsidRPr="00977DF5">
        <w:rPr>
          <w:rFonts w:ascii="Times New Roman" w:hAnsi="Times New Roman" w:cs="Times New Roman"/>
          <w:sz w:val="24"/>
          <w:szCs w:val="24"/>
        </w:rPr>
        <w:t xml:space="preserve"> only requi</w:t>
      </w:r>
      <w:r w:rsidR="00724EC5">
        <w:rPr>
          <w:rFonts w:ascii="Times New Roman" w:hAnsi="Times New Roman" w:cs="Times New Roman"/>
          <w:sz w:val="24"/>
          <w:szCs w:val="24"/>
        </w:rPr>
        <w:t>re</w:t>
      </w:r>
      <w:r w:rsidR="005829D8" w:rsidRPr="00977DF5">
        <w:rPr>
          <w:rFonts w:ascii="Times New Roman" w:hAnsi="Times New Roman" w:cs="Times New Roman"/>
          <w:sz w:val="24"/>
          <w:szCs w:val="24"/>
        </w:rPr>
        <w:t xml:space="preserve"> </w:t>
      </w:r>
      <w:r w:rsidR="00724EC5">
        <w:rPr>
          <w:rFonts w:ascii="Times New Roman" w:hAnsi="Times New Roman" w:cs="Times New Roman"/>
          <w:sz w:val="24"/>
          <w:szCs w:val="24"/>
        </w:rPr>
        <w:t xml:space="preserve">that </w:t>
      </w:r>
      <w:r w:rsidR="005829D8" w:rsidRPr="00977DF5">
        <w:rPr>
          <w:rFonts w:ascii="Times New Roman" w:hAnsi="Times New Roman" w:cs="Times New Roman"/>
          <w:sz w:val="24"/>
          <w:szCs w:val="24"/>
        </w:rPr>
        <w:t>advertising</w:t>
      </w:r>
      <w:r w:rsidR="00724EC5">
        <w:rPr>
          <w:rFonts w:ascii="Times New Roman" w:hAnsi="Times New Roman" w:cs="Times New Roman"/>
          <w:sz w:val="24"/>
          <w:szCs w:val="24"/>
        </w:rPr>
        <w:t xml:space="preserve"> and the advertiser</w:t>
      </w:r>
      <w:r w:rsidR="005829D8" w:rsidRPr="00977DF5">
        <w:rPr>
          <w:rFonts w:ascii="Times New Roman" w:hAnsi="Times New Roman" w:cs="Times New Roman"/>
          <w:sz w:val="24"/>
          <w:szCs w:val="24"/>
        </w:rPr>
        <w:t xml:space="preserve"> be identifiable as such. Nothing of substance in the E-Commerce Directive therefore provide</w:t>
      </w:r>
      <w:r w:rsidR="00264BBE">
        <w:rPr>
          <w:rFonts w:ascii="Times New Roman" w:hAnsi="Times New Roman" w:cs="Times New Roman"/>
          <w:sz w:val="24"/>
          <w:szCs w:val="24"/>
        </w:rPr>
        <w:t>s</w:t>
      </w:r>
      <w:r w:rsidR="005829D8" w:rsidRPr="00977DF5">
        <w:rPr>
          <w:rFonts w:ascii="Times New Roman" w:hAnsi="Times New Roman" w:cs="Times New Roman"/>
          <w:sz w:val="24"/>
          <w:szCs w:val="24"/>
        </w:rPr>
        <w:t xml:space="preserve"> any extra measure of protection for </w:t>
      </w:r>
      <w:r w:rsidR="005829D8">
        <w:rPr>
          <w:rFonts w:ascii="Times New Roman" w:hAnsi="Times New Roman" w:cs="Times New Roman"/>
          <w:sz w:val="24"/>
          <w:szCs w:val="24"/>
        </w:rPr>
        <w:t>children</w:t>
      </w:r>
      <w:r w:rsidR="005829D8" w:rsidRPr="00977DF5">
        <w:rPr>
          <w:rFonts w:ascii="Times New Roman" w:hAnsi="Times New Roman" w:cs="Times New Roman"/>
          <w:sz w:val="24"/>
          <w:szCs w:val="24"/>
        </w:rPr>
        <w:t xml:space="preserve"> against </w:t>
      </w:r>
      <w:r w:rsidR="005829D8">
        <w:rPr>
          <w:rFonts w:ascii="Times New Roman" w:hAnsi="Times New Roman" w:cs="Times New Roman"/>
          <w:sz w:val="24"/>
          <w:szCs w:val="24"/>
        </w:rPr>
        <w:t>the marketing of alcoholic beverages and HFSS food</w:t>
      </w:r>
      <w:r w:rsidR="005829D8" w:rsidRPr="00977DF5">
        <w:rPr>
          <w:rFonts w:ascii="Times New Roman" w:hAnsi="Times New Roman" w:cs="Times New Roman"/>
          <w:sz w:val="24"/>
          <w:szCs w:val="24"/>
        </w:rPr>
        <w:t>.</w:t>
      </w:r>
    </w:p>
    <w:p w14:paraId="15143519" w14:textId="77777777" w:rsidR="001F5315" w:rsidRDefault="001F5315" w:rsidP="00D54251">
      <w:pPr>
        <w:spacing w:after="0"/>
        <w:jc w:val="both"/>
        <w:rPr>
          <w:rFonts w:ascii="Times New Roman" w:hAnsi="Times New Roman" w:cs="Times New Roman"/>
          <w:sz w:val="24"/>
          <w:szCs w:val="24"/>
        </w:rPr>
      </w:pPr>
    </w:p>
    <w:p w14:paraId="6E74EABE" w14:textId="2706B7C5" w:rsidR="00EC46C3" w:rsidRDefault="00EC46C3" w:rsidP="00D54251">
      <w:pPr>
        <w:spacing w:after="0"/>
        <w:jc w:val="both"/>
        <w:rPr>
          <w:rFonts w:ascii="Times New Roman" w:hAnsi="Times New Roman" w:cs="Times New Roman"/>
          <w:sz w:val="24"/>
          <w:szCs w:val="24"/>
        </w:rPr>
      </w:pPr>
      <w:r>
        <w:rPr>
          <w:rFonts w:ascii="Times New Roman" w:hAnsi="Times New Roman" w:cs="Times New Roman"/>
          <w:sz w:val="24"/>
          <w:szCs w:val="24"/>
        </w:rPr>
        <w:t>The EU Consumer Strategy for 2014-2020 explicitly recognises that vulnerable consumers will need specific protection.</w:t>
      </w:r>
      <w:r w:rsidR="00063212">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w:t>
      </w:r>
      <w:r w:rsidR="00264BBE">
        <w:rPr>
          <w:rFonts w:ascii="Times New Roman" w:hAnsi="Times New Roman" w:cs="Times New Roman"/>
          <w:sz w:val="24"/>
          <w:szCs w:val="24"/>
        </w:rPr>
        <w:t xml:space="preserve">Nevertheless, it does not attempt to determine who these vulnerable consumers </w:t>
      </w:r>
      <w:r w:rsidR="00063212">
        <w:rPr>
          <w:rFonts w:ascii="Times New Roman" w:hAnsi="Times New Roman" w:cs="Times New Roman"/>
          <w:sz w:val="24"/>
          <w:szCs w:val="24"/>
        </w:rPr>
        <w:t>may be</w:t>
      </w:r>
      <w:r w:rsidR="00264BBE">
        <w:rPr>
          <w:rFonts w:ascii="Times New Roman" w:hAnsi="Times New Roman" w:cs="Times New Roman"/>
          <w:sz w:val="24"/>
          <w:szCs w:val="24"/>
        </w:rPr>
        <w:t xml:space="preserve"> and what specific protection they may require.</w:t>
      </w:r>
      <w:r w:rsidR="00F92102">
        <w:rPr>
          <w:rStyle w:val="FootnoteReference"/>
          <w:rFonts w:ascii="Times New Roman" w:hAnsi="Times New Roman" w:cs="Times New Roman"/>
          <w:sz w:val="24"/>
          <w:szCs w:val="24"/>
        </w:rPr>
        <w:footnoteReference w:id="120"/>
      </w:r>
      <w:r w:rsidR="00264BBE">
        <w:rPr>
          <w:rFonts w:ascii="Times New Roman" w:hAnsi="Times New Roman" w:cs="Times New Roman"/>
          <w:sz w:val="24"/>
          <w:szCs w:val="24"/>
        </w:rPr>
        <w:t xml:space="preserve"> I</w:t>
      </w:r>
      <w:r w:rsidR="00063212">
        <w:rPr>
          <w:rFonts w:ascii="Times New Roman" w:hAnsi="Times New Roman" w:cs="Times New Roman"/>
          <w:sz w:val="24"/>
          <w:szCs w:val="24"/>
        </w:rPr>
        <w:t>n particular, i</w:t>
      </w:r>
      <w:r w:rsidR="00264BBE">
        <w:rPr>
          <w:rFonts w:ascii="Times New Roman" w:hAnsi="Times New Roman" w:cs="Times New Roman"/>
          <w:sz w:val="24"/>
          <w:szCs w:val="24"/>
        </w:rPr>
        <w:t>f we look at the regulation of marketing to children, there is hardly anything at all to give us comfort. The Commission will determine whether new labelling rules are required for alcoholic beverages;</w:t>
      </w:r>
      <w:r w:rsidR="00063212">
        <w:rPr>
          <w:rStyle w:val="FootnoteReference"/>
          <w:rFonts w:ascii="Times New Roman" w:hAnsi="Times New Roman" w:cs="Times New Roman"/>
          <w:sz w:val="24"/>
          <w:szCs w:val="24"/>
        </w:rPr>
        <w:footnoteReference w:id="121"/>
      </w:r>
      <w:r w:rsidR="00264BBE">
        <w:rPr>
          <w:rFonts w:ascii="Times New Roman" w:hAnsi="Times New Roman" w:cs="Times New Roman"/>
          <w:sz w:val="24"/>
          <w:szCs w:val="24"/>
        </w:rPr>
        <w:t xml:space="preserve"> it has also undertaken to report on whether the rules laid down in the UCP Directive are adequately enforced.</w:t>
      </w:r>
      <w:r w:rsidR="00F92102">
        <w:rPr>
          <w:rStyle w:val="FootnoteReference"/>
          <w:rFonts w:ascii="Times New Roman" w:hAnsi="Times New Roman" w:cs="Times New Roman"/>
          <w:sz w:val="24"/>
          <w:szCs w:val="24"/>
        </w:rPr>
        <w:footnoteReference w:id="122"/>
      </w:r>
      <w:r w:rsidR="00264BBE">
        <w:rPr>
          <w:rFonts w:ascii="Times New Roman" w:hAnsi="Times New Roman" w:cs="Times New Roman"/>
          <w:sz w:val="24"/>
          <w:szCs w:val="24"/>
        </w:rPr>
        <w:t xml:space="preserve"> There is no mention of the need to limit the exposure of children to marketing, and </w:t>
      </w:r>
      <w:r w:rsidR="00063212">
        <w:rPr>
          <w:rFonts w:ascii="Times New Roman" w:hAnsi="Times New Roman" w:cs="Times New Roman"/>
          <w:sz w:val="24"/>
          <w:szCs w:val="24"/>
        </w:rPr>
        <w:t xml:space="preserve">the </w:t>
      </w:r>
      <w:r w:rsidR="00264BBE">
        <w:rPr>
          <w:rFonts w:ascii="Times New Roman" w:hAnsi="Times New Roman" w:cs="Times New Roman"/>
          <w:sz w:val="24"/>
          <w:szCs w:val="24"/>
        </w:rPr>
        <w:t xml:space="preserve">marketing of alcoholic beverages and HFSS food more specifically. </w:t>
      </w:r>
      <w:r w:rsidR="003E0CF8">
        <w:rPr>
          <w:rFonts w:ascii="Times New Roman" w:hAnsi="Times New Roman" w:cs="Times New Roman"/>
          <w:sz w:val="24"/>
          <w:szCs w:val="24"/>
        </w:rPr>
        <w:t>This is extremely disappointing. Not only does the EU framework fail to reflect existing evidence, but it also fails to comply with the rights-based rhetoric that EU institutions have endorsed in recent years.</w:t>
      </w:r>
    </w:p>
    <w:p w14:paraId="2B708D2C" w14:textId="77777777" w:rsidR="00EC46C3" w:rsidRDefault="00EC46C3" w:rsidP="00D54251">
      <w:pPr>
        <w:spacing w:after="0"/>
        <w:jc w:val="both"/>
        <w:rPr>
          <w:rFonts w:ascii="Times New Roman" w:hAnsi="Times New Roman" w:cs="Times New Roman"/>
          <w:sz w:val="24"/>
          <w:szCs w:val="24"/>
        </w:rPr>
      </w:pPr>
    </w:p>
    <w:p w14:paraId="47506BE8" w14:textId="427C5D3A" w:rsidR="00393A85" w:rsidRPr="00F55B4A" w:rsidRDefault="00393A85" w:rsidP="00D54251">
      <w:pPr>
        <w:spacing w:after="0"/>
        <w:jc w:val="both"/>
        <w:rPr>
          <w:rFonts w:ascii="Times New Roman" w:hAnsi="Times New Roman" w:cs="Times New Roman"/>
          <w:i/>
          <w:sz w:val="28"/>
          <w:szCs w:val="24"/>
        </w:rPr>
      </w:pPr>
      <w:r w:rsidRPr="00F55B4A">
        <w:rPr>
          <w:rFonts w:ascii="Times New Roman" w:hAnsi="Times New Roman" w:cs="Times New Roman"/>
          <w:i/>
          <w:sz w:val="28"/>
          <w:szCs w:val="24"/>
        </w:rPr>
        <w:t xml:space="preserve">For a </w:t>
      </w:r>
      <w:r w:rsidR="00DF2BE2" w:rsidRPr="00F55B4A">
        <w:rPr>
          <w:rFonts w:ascii="Times New Roman" w:hAnsi="Times New Roman" w:cs="Times New Roman"/>
          <w:i/>
          <w:sz w:val="28"/>
          <w:szCs w:val="24"/>
        </w:rPr>
        <w:t>fundamental-</w:t>
      </w:r>
      <w:r w:rsidRPr="00F55B4A">
        <w:rPr>
          <w:rFonts w:ascii="Times New Roman" w:hAnsi="Times New Roman" w:cs="Times New Roman"/>
          <w:i/>
          <w:sz w:val="28"/>
          <w:szCs w:val="24"/>
        </w:rPr>
        <w:t>rights</w:t>
      </w:r>
      <w:r w:rsidR="00E0204A" w:rsidRPr="00F55B4A">
        <w:rPr>
          <w:rFonts w:ascii="Times New Roman" w:hAnsi="Times New Roman" w:cs="Times New Roman"/>
          <w:i/>
          <w:sz w:val="28"/>
          <w:szCs w:val="24"/>
        </w:rPr>
        <w:t xml:space="preserve"> </w:t>
      </w:r>
      <w:r w:rsidRPr="00F55B4A">
        <w:rPr>
          <w:rFonts w:ascii="Times New Roman" w:hAnsi="Times New Roman" w:cs="Times New Roman"/>
          <w:i/>
          <w:sz w:val="28"/>
          <w:szCs w:val="24"/>
        </w:rPr>
        <w:t xml:space="preserve">based approach </w:t>
      </w:r>
    </w:p>
    <w:p w14:paraId="3BDF45C8" w14:textId="77777777" w:rsidR="006F594D" w:rsidRPr="00393A85" w:rsidRDefault="006F594D" w:rsidP="00D54251">
      <w:pPr>
        <w:spacing w:after="0"/>
        <w:jc w:val="both"/>
        <w:rPr>
          <w:rFonts w:ascii="Times New Roman" w:hAnsi="Times New Roman" w:cs="Times New Roman"/>
          <w:i/>
          <w:sz w:val="24"/>
          <w:szCs w:val="24"/>
        </w:rPr>
      </w:pPr>
    </w:p>
    <w:p w14:paraId="1D06CA5B" w14:textId="764C553A" w:rsidR="00362B7C" w:rsidRDefault="00810282" w:rsidP="00D54251">
      <w:pPr>
        <w:spacing w:after="0"/>
        <w:jc w:val="both"/>
        <w:rPr>
          <w:rFonts w:ascii="Times New Roman" w:hAnsi="Times New Roman" w:cs="Times New Roman"/>
          <w:sz w:val="24"/>
          <w:szCs w:val="24"/>
        </w:rPr>
      </w:pPr>
      <w:r>
        <w:rPr>
          <w:rFonts w:ascii="Times New Roman" w:hAnsi="Times New Roman" w:cs="Times New Roman"/>
          <w:sz w:val="24"/>
          <w:szCs w:val="24"/>
        </w:rPr>
        <w:t xml:space="preserve">The knowledge that we have acquired from the EU’s tobacco litigation experience is that </w:t>
      </w:r>
      <w:r w:rsidR="003E0CF8">
        <w:rPr>
          <w:rFonts w:ascii="Times New Roman" w:hAnsi="Times New Roman" w:cs="Times New Roman"/>
          <w:sz w:val="24"/>
          <w:szCs w:val="24"/>
        </w:rPr>
        <w:t xml:space="preserve">industry operators </w:t>
      </w:r>
      <w:r>
        <w:rPr>
          <w:rFonts w:ascii="Times New Roman" w:hAnsi="Times New Roman" w:cs="Times New Roman"/>
          <w:sz w:val="24"/>
          <w:szCs w:val="24"/>
        </w:rPr>
        <w:t xml:space="preserve">have </w:t>
      </w:r>
      <w:r w:rsidR="003E0CF8">
        <w:rPr>
          <w:rFonts w:ascii="Times New Roman" w:hAnsi="Times New Roman" w:cs="Times New Roman"/>
          <w:sz w:val="24"/>
          <w:szCs w:val="24"/>
        </w:rPr>
        <w:t>tend</w:t>
      </w:r>
      <w:r>
        <w:rPr>
          <w:rFonts w:ascii="Times New Roman" w:hAnsi="Times New Roman" w:cs="Times New Roman"/>
          <w:sz w:val="24"/>
          <w:szCs w:val="24"/>
        </w:rPr>
        <w:t>ed</w:t>
      </w:r>
      <w:r w:rsidR="003E0CF8">
        <w:rPr>
          <w:rFonts w:ascii="Times New Roman" w:hAnsi="Times New Roman" w:cs="Times New Roman"/>
          <w:sz w:val="24"/>
          <w:szCs w:val="24"/>
        </w:rPr>
        <w:t xml:space="preserve"> to react quickly to the threat of marketing </w:t>
      </w:r>
      <w:r w:rsidR="003E0CF8">
        <w:rPr>
          <w:rFonts w:ascii="Times New Roman" w:hAnsi="Times New Roman" w:cs="Times New Roman"/>
          <w:sz w:val="24"/>
          <w:szCs w:val="24"/>
        </w:rPr>
        <w:lastRenderedPageBreak/>
        <w:t>restrictions by invoking</w:t>
      </w:r>
      <w:r w:rsidR="00DF2BE2">
        <w:rPr>
          <w:rFonts w:ascii="Times New Roman" w:hAnsi="Times New Roman" w:cs="Times New Roman"/>
          <w:sz w:val="24"/>
          <w:szCs w:val="24"/>
        </w:rPr>
        <w:t xml:space="preserve"> fundamental rights, and</w:t>
      </w:r>
      <w:r w:rsidR="00C84931">
        <w:rPr>
          <w:rFonts w:ascii="Times New Roman" w:hAnsi="Times New Roman" w:cs="Times New Roman"/>
          <w:sz w:val="24"/>
          <w:szCs w:val="24"/>
        </w:rPr>
        <w:t xml:space="preserve"> in particular</w:t>
      </w:r>
      <w:r w:rsidR="00DF2BE2">
        <w:rPr>
          <w:rFonts w:ascii="Times New Roman" w:hAnsi="Times New Roman" w:cs="Times New Roman"/>
          <w:sz w:val="24"/>
          <w:szCs w:val="24"/>
        </w:rPr>
        <w:t>:</w:t>
      </w:r>
      <w:r w:rsidR="00C84931">
        <w:rPr>
          <w:rFonts w:ascii="Times New Roman" w:hAnsi="Times New Roman" w:cs="Times New Roman"/>
          <w:sz w:val="24"/>
          <w:szCs w:val="24"/>
        </w:rPr>
        <w:t xml:space="preserve"> Article 11 of the EU Charter on freedom of expression;</w:t>
      </w:r>
      <w:r w:rsidR="003E0CF8">
        <w:rPr>
          <w:rFonts w:ascii="Times New Roman" w:hAnsi="Times New Roman" w:cs="Times New Roman"/>
          <w:sz w:val="24"/>
          <w:szCs w:val="24"/>
        </w:rPr>
        <w:t xml:space="preserve"> </w:t>
      </w:r>
      <w:r w:rsidR="00C84931">
        <w:rPr>
          <w:rFonts w:ascii="Times New Roman" w:hAnsi="Times New Roman" w:cs="Times New Roman"/>
          <w:sz w:val="24"/>
          <w:szCs w:val="24"/>
        </w:rPr>
        <w:t>Article 15 on the right to choose an occupation and the right to engage in work; Article 16 on the freedom to conduct a business; or Article 17 on the right to property.</w:t>
      </w:r>
      <w:r w:rsidR="00C84931">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By contrast</w:t>
      </w:r>
      <w:r w:rsidR="003E0CF8">
        <w:rPr>
          <w:rFonts w:ascii="Times New Roman" w:hAnsi="Times New Roman" w:cs="Times New Roman"/>
          <w:sz w:val="24"/>
          <w:szCs w:val="24"/>
        </w:rPr>
        <w:t xml:space="preserve">, public health and consumer advocates have been slow to embrace the fundamental rights discourse, even though this discourse offers </w:t>
      </w:r>
      <w:r w:rsidR="00DF2BE2">
        <w:rPr>
          <w:rFonts w:ascii="Times New Roman" w:hAnsi="Times New Roman" w:cs="Times New Roman"/>
          <w:sz w:val="24"/>
          <w:szCs w:val="24"/>
        </w:rPr>
        <w:t>great potential</w:t>
      </w:r>
      <w:r w:rsidR="003E0CF8">
        <w:rPr>
          <w:rFonts w:ascii="Times New Roman" w:hAnsi="Times New Roman" w:cs="Times New Roman"/>
          <w:sz w:val="24"/>
          <w:szCs w:val="24"/>
        </w:rPr>
        <w:t xml:space="preserve"> to </w:t>
      </w:r>
      <w:r>
        <w:rPr>
          <w:rFonts w:ascii="Times New Roman" w:hAnsi="Times New Roman" w:cs="Times New Roman"/>
          <w:sz w:val="24"/>
          <w:szCs w:val="24"/>
        </w:rPr>
        <w:t xml:space="preserve">strengthen the </w:t>
      </w:r>
      <w:r w:rsidR="003E0CF8">
        <w:rPr>
          <w:rFonts w:ascii="Times New Roman" w:hAnsi="Times New Roman" w:cs="Times New Roman"/>
          <w:sz w:val="24"/>
          <w:szCs w:val="24"/>
        </w:rPr>
        <w:t xml:space="preserve">public health agenda they pursue. </w:t>
      </w:r>
    </w:p>
    <w:p w14:paraId="6037EE14" w14:textId="77777777" w:rsidR="00362B7C" w:rsidRDefault="00362B7C" w:rsidP="00D54251">
      <w:pPr>
        <w:spacing w:after="0"/>
        <w:jc w:val="both"/>
        <w:rPr>
          <w:rFonts w:ascii="Times New Roman" w:hAnsi="Times New Roman" w:cs="Times New Roman"/>
          <w:sz w:val="24"/>
          <w:szCs w:val="24"/>
        </w:rPr>
      </w:pPr>
    </w:p>
    <w:p w14:paraId="4D52D92D" w14:textId="126A2CA2" w:rsidR="00D22ADA" w:rsidRDefault="00362B7C" w:rsidP="00D54251">
      <w:pPr>
        <w:spacing w:after="0"/>
        <w:jc w:val="both"/>
        <w:rPr>
          <w:rFonts w:ascii="Times New Roman" w:hAnsi="Times New Roman" w:cs="Times New Roman"/>
          <w:sz w:val="24"/>
          <w:szCs w:val="24"/>
        </w:rPr>
      </w:pPr>
      <w:r>
        <w:rPr>
          <w:rFonts w:ascii="Times New Roman" w:hAnsi="Times New Roman" w:cs="Times New Roman"/>
          <w:sz w:val="24"/>
          <w:szCs w:val="24"/>
        </w:rPr>
        <w:t>In t</w:t>
      </w:r>
      <w:r w:rsidR="00DC0D9A">
        <w:rPr>
          <w:rFonts w:ascii="Times New Roman" w:hAnsi="Times New Roman" w:cs="Times New Roman"/>
          <w:sz w:val="24"/>
          <w:szCs w:val="24"/>
        </w:rPr>
        <w:t xml:space="preserve">wo </w:t>
      </w:r>
      <w:r>
        <w:rPr>
          <w:rFonts w:ascii="Times New Roman" w:hAnsi="Times New Roman" w:cs="Times New Roman"/>
          <w:sz w:val="24"/>
          <w:szCs w:val="24"/>
        </w:rPr>
        <w:t xml:space="preserve">recent decisions, </w:t>
      </w:r>
      <w:r w:rsidRPr="00DE73CB">
        <w:rPr>
          <w:rFonts w:ascii="Times New Roman" w:hAnsi="Times New Roman" w:cs="Times New Roman"/>
          <w:i/>
          <w:sz w:val="24"/>
          <w:szCs w:val="24"/>
        </w:rPr>
        <w:t xml:space="preserve">Deutsches </w:t>
      </w:r>
      <w:proofErr w:type="spellStart"/>
      <w:r w:rsidRPr="00DE73CB">
        <w:rPr>
          <w:rFonts w:ascii="Times New Roman" w:hAnsi="Times New Roman" w:cs="Times New Roman"/>
          <w:i/>
          <w:sz w:val="24"/>
          <w:szCs w:val="24"/>
        </w:rPr>
        <w:t>Weintor</w:t>
      </w:r>
      <w:proofErr w:type="spellEnd"/>
      <w:r w:rsidR="00453EDA" w:rsidRPr="00DE73CB">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and </w:t>
      </w:r>
      <w:r w:rsidRPr="00DE73CB">
        <w:rPr>
          <w:rFonts w:ascii="Times New Roman" w:hAnsi="Times New Roman" w:cs="Times New Roman"/>
          <w:i/>
          <w:sz w:val="24"/>
          <w:szCs w:val="24"/>
        </w:rPr>
        <w:t xml:space="preserve">Sky </w:t>
      </w:r>
      <w:r w:rsidR="00DC0D9A" w:rsidRPr="001B103D">
        <w:rPr>
          <w:rFonts w:ascii="Times New Roman" w:hAnsi="Times New Roman" w:cs="Times New Roman"/>
          <w:bCs/>
          <w:i/>
          <w:color w:val="222222"/>
          <w:sz w:val="24"/>
          <w:szCs w:val="24"/>
        </w:rPr>
        <w:t>Ö</w:t>
      </w:r>
      <w:r w:rsidR="00DC0D9A" w:rsidRPr="00DC0D9A">
        <w:rPr>
          <w:rFonts w:ascii="Times New Roman" w:hAnsi="Times New Roman" w:cs="Times New Roman"/>
          <w:i/>
        </w:rPr>
        <w:t>sterreich</w:t>
      </w:r>
      <w:r>
        <w:rPr>
          <w:rFonts w:ascii="Times New Roman" w:hAnsi="Times New Roman" w:cs="Times New Roman"/>
          <w:sz w:val="24"/>
          <w:szCs w:val="24"/>
        </w:rPr>
        <w:t>,</w:t>
      </w:r>
      <w:r w:rsidR="00453EDA">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the Court rejected the rights-based arguments industry operators </w:t>
      </w:r>
      <w:r w:rsidR="00DC0D9A">
        <w:rPr>
          <w:rFonts w:ascii="Times New Roman" w:hAnsi="Times New Roman" w:cs="Times New Roman"/>
          <w:sz w:val="24"/>
          <w:szCs w:val="24"/>
        </w:rPr>
        <w:t xml:space="preserve">had put forward in order </w:t>
      </w:r>
      <w:r>
        <w:rPr>
          <w:rFonts w:ascii="Times New Roman" w:hAnsi="Times New Roman" w:cs="Times New Roman"/>
          <w:sz w:val="24"/>
          <w:szCs w:val="24"/>
        </w:rPr>
        <w:t>to protect their</w:t>
      </w:r>
      <w:r w:rsidR="00DC0D9A">
        <w:rPr>
          <w:rFonts w:ascii="Times New Roman" w:hAnsi="Times New Roman" w:cs="Times New Roman"/>
          <w:sz w:val="24"/>
          <w:szCs w:val="24"/>
        </w:rPr>
        <w:t xml:space="preserve"> economic</w:t>
      </w:r>
      <w:r>
        <w:rPr>
          <w:rFonts w:ascii="Times New Roman" w:hAnsi="Times New Roman" w:cs="Times New Roman"/>
          <w:sz w:val="24"/>
          <w:szCs w:val="24"/>
        </w:rPr>
        <w:t xml:space="preserve"> interests. In both cases, the Court concluded that the rights of commercial operators were not absolute and had to be balanced against competing fundamental rights also protected by the EU legal order. In particular, it clearly stated that </w:t>
      </w:r>
      <w:r w:rsidR="00AF4477">
        <w:rPr>
          <w:rFonts w:ascii="Times New Roman" w:hAnsi="Times New Roman" w:cs="Times New Roman"/>
          <w:sz w:val="24"/>
          <w:szCs w:val="24"/>
        </w:rPr>
        <w:t xml:space="preserve">the freedom to choose an occupation, </w:t>
      </w:r>
      <w:r>
        <w:rPr>
          <w:rFonts w:ascii="Times New Roman" w:hAnsi="Times New Roman" w:cs="Times New Roman"/>
          <w:sz w:val="24"/>
          <w:szCs w:val="24"/>
        </w:rPr>
        <w:t xml:space="preserve">the right to property and </w:t>
      </w:r>
      <w:r w:rsidR="00AF4477">
        <w:rPr>
          <w:rFonts w:ascii="Times New Roman" w:hAnsi="Times New Roman" w:cs="Times New Roman"/>
          <w:sz w:val="24"/>
          <w:szCs w:val="24"/>
        </w:rPr>
        <w:t>the freedom to conduct a business</w:t>
      </w:r>
      <w:r>
        <w:rPr>
          <w:rFonts w:ascii="Times New Roman" w:hAnsi="Times New Roman" w:cs="Times New Roman"/>
          <w:sz w:val="24"/>
          <w:szCs w:val="24"/>
        </w:rPr>
        <w:t xml:space="preserve"> had to be considered in relation to their social function. Thus, restrictions may be imposed on the exercise of those </w:t>
      </w:r>
      <w:r w:rsidR="00AF4477">
        <w:rPr>
          <w:rFonts w:ascii="Times New Roman" w:hAnsi="Times New Roman" w:cs="Times New Roman"/>
          <w:sz w:val="24"/>
          <w:szCs w:val="24"/>
        </w:rPr>
        <w:t xml:space="preserve">rights and </w:t>
      </w:r>
      <w:r>
        <w:rPr>
          <w:rFonts w:ascii="Times New Roman" w:hAnsi="Times New Roman" w:cs="Times New Roman"/>
          <w:sz w:val="24"/>
          <w:szCs w:val="24"/>
        </w:rPr>
        <w:t xml:space="preserve">freedoms, provided that such restrictions </w:t>
      </w:r>
      <w:r w:rsidR="00DC0D9A">
        <w:rPr>
          <w:rFonts w:ascii="Times New Roman" w:hAnsi="Times New Roman" w:cs="Times New Roman"/>
          <w:sz w:val="24"/>
          <w:szCs w:val="24"/>
        </w:rPr>
        <w:t xml:space="preserve">are imposed by law, </w:t>
      </w:r>
      <w:r>
        <w:rPr>
          <w:rFonts w:ascii="Times New Roman" w:hAnsi="Times New Roman" w:cs="Times New Roman"/>
          <w:sz w:val="24"/>
          <w:szCs w:val="24"/>
        </w:rPr>
        <w:t>correspond to objectives of general interest pursued by the European Union and do not constitute, with regard to the aim pursued, a disproportionate and intolerable interference, impairing the</w:t>
      </w:r>
      <w:r w:rsidR="00AF4477">
        <w:rPr>
          <w:rFonts w:ascii="Times New Roman" w:hAnsi="Times New Roman" w:cs="Times New Roman"/>
          <w:sz w:val="24"/>
          <w:szCs w:val="24"/>
        </w:rPr>
        <w:t>ir</w:t>
      </w:r>
      <w:r>
        <w:rPr>
          <w:rFonts w:ascii="Times New Roman" w:hAnsi="Times New Roman" w:cs="Times New Roman"/>
          <w:sz w:val="24"/>
          <w:szCs w:val="24"/>
        </w:rPr>
        <w:t xml:space="preserve"> very substance</w:t>
      </w:r>
      <w:r w:rsidR="00172F88">
        <w:rPr>
          <w:rFonts w:ascii="Times New Roman" w:hAnsi="Times New Roman" w:cs="Times New Roman"/>
          <w:sz w:val="24"/>
          <w:szCs w:val="24"/>
        </w:rPr>
        <w:t>.</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w:t>
      </w:r>
    </w:p>
    <w:p w14:paraId="07190C0E" w14:textId="77777777" w:rsidR="00D22ADA" w:rsidRDefault="00D22ADA" w:rsidP="00D54251">
      <w:pPr>
        <w:spacing w:after="0"/>
        <w:jc w:val="both"/>
        <w:rPr>
          <w:rFonts w:ascii="Times New Roman" w:hAnsi="Times New Roman" w:cs="Times New Roman"/>
          <w:sz w:val="24"/>
          <w:szCs w:val="24"/>
        </w:rPr>
      </w:pPr>
    </w:p>
    <w:p w14:paraId="66F039A5" w14:textId="77777777" w:rsidR="00D22ADA" w:rsidRDefault="005D4E60" w:rsidP="00D5425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AF4477">
        <w:rPr>
          <w:rFonts w:ascii="Times New Roman" w:hAnsi="Times New Roman" w:cs="Times New Roman"/>
          <w:sz w:val="24"/>
          <w:szCs w:val="24"/>
        </w:rPr>
        <w:t>W</w:t>
      </w:r>
      <w:r>
        <w:rPr>
          <w:rFonts w:ascii="Times New Roman" w:hAnsi="Times New Roman" w:cs="Times New Roman"/>
          <w:sz w:val="24"/>
          <w:szCs w:val="24"/>
        </w:rPr>
        <w:t>here several rights and fundamental freedoms protected by the European Union legal order are at issue, the assessment of the possible disproportionate nature of a provision of European Union law must be carried out with a view to reconciling the requirements of the protection of those different rights and freedoms and a fair balance between them</w:t>
      </w:r>
      <w:r w:rsidR="00AF4477">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w:t>
      </w:r>
    </w:p>
    <w:p w14:paraId="0E3EF55B" w14:textId="77777777" w:rsidR="00172F88" w:rsidRDefault="00172F88" w:rsidP="00D54251">
      <w:pPr>
        <w:spacing w:after="0"/>
        <w:ind w:left="720"/>
        <w:jc w:val="both"/>
        <w:rPr>
          <w:rFonts w:ascii="Times New Roman" w:hAnsi="Times New Roman" w:cs="Times New Roman"/>
          <w:sz w:val="24"/>
          <w:szCs w:val="24"/>
        </w:rPr>
      </w:pPr>
    </w:p>
    <w:p w14:paraId="2EA0FD8D" w14:textId="15F6E3E2" w:rsidR="00A447AA" w:rsidRDefault="00AF4477" w:rsidP="00D54251">
      <w:pPr>
        <w:spacing w:after="0"/>
        <w:jc w:val="both"/>
        <w:rPr>
          <w:rFonts w:ascii="Times New Roman" w:hAnsi="Times New Roman" w:cs="Times New Roman"/>
          <w:sz w:val="24"/>
          <w:szCs w:val="24"/>
        </w:rPr>
      </w:pPr>
      <w:r>
        <w:rPr>
          <w:rFonts w:ascii="Times New Roman" w:hAnsi="Times New Roman" w:cs="Times New Roman"/>
          <w:sz w:val="24"/>
          <w:szCs w:val="24"/>
        </w:rPr>
        <w:t>Thus, i</w:t>
      </w:r>
      <w:r w:rsidR="005D4E60">
        <w:rPr>
          <w:rFonts w:ascii="Times New Roman" w:hAnsi="Times New Roman" w:cs="Times New Roman"/>
          <w:sz w:val="24"/>
          <w:szCs w:val="24"/>
        </w:rPr>
        <w:t xml:space="preserve">n </w:t>
      </w:r>
      <w:r w:rsidR="005D4E60" w:rsidRPr="00D22ADA">
        <w:rPr>
          <w:rFonts w:ascii="Times New Roman" w:hAnsi="Times New Roman" w:cs="Times New Roman"/>
          <w:i/>
          <w:sz w:val="24"/>
          <w:szCs w:val="24"/>
        </w:rPr>
        <w:t xml:space="preserve">Sky </w:t>
      </w:r>
      <w:r w:rsidR="00172F88" w:rsidRPr="001B103D">
        <w:rPr>
          <w:rFonts w:ascii="Times New Roman" w:hAnsi="Times New Roman" w:cs="Times New Roman"/>
          <w:bCs/>
          <w:i/>
          <w:color w:val="222222"/>
        </w:rPr>
        <w:t>Ö</w:t>
      </w:r>
      <w:r w:rsidR="005D4E60" w:rsidRPr="00D22ADA">
        <w:rPr>
          <w:rFonts w:ascii="Times New Roman" w:hAnsi="Times New Roman" w:cs="Times New Roman"/>
          <w:i/>
          <w:sz w:val="24"/>
          <w:szCs w:val="24"/>
        </w:rPr>
        <w:t>sterreich</w:t>
      </w:r>
      <w:r w:rsidR="00DC0D9A">
        <w:rPr>
          <w:rFonts w:ascii="Times New Roman" w:hAnsi="Times New Roman" w:cs="Times New Roman"/>
          <w:sz w:val="24"/>
          <w:szCs w:val="24"/>
        </w:rPr>
        <w:t>, the Court held that the EU legislature could limit the freedom to conduct a business and the right to property “to give priority, in the necessary balancing of the rights and interests at issue, to public access to information over contractual freedom”.</w:t>
      </w:r>
      <w:r w:rsidR="00DC0D9A">
        <w:rPr>
          <w:rStyle w:val="FootnoteReference"/>
          <w:rFonts w:ascii="Times New Roman" w:hAnsi="Times New Roman" w:cs="Times New Roman"/>
          <w:sz w:val="24"/>
          <w:szCs w:val="24"/>
        </w:rPr>
        <w:footnoteReference w:id="128"/>
      </w:r>
      <w:r w:rsidR="00DC0D9A">
        <w:rPr>
          <w:rFonts w:ascii="Times New Roman" w:hAnsi="Times New Roman" w:cs="Times New Roman"/>
          <w:sz w:val="24"/>
          <w:szCs w:val="24"/>
        </w:rPr>
        <w:t xml:space="preserve">  </w:t>
      </w:r>
      <w:r w:rsidR="005D4E60">
        <w:rPr>
          <w:rFonts w:ascii="Times New Roman" w:hAnsi="Times New Roman" w:cs="Times New Roman"/>
          <w:sz w:val="24"/>
          <w:szCs w:val="24"/>
        </w:rPr>
        <w:t xml:space="preserve"> Similarly,</w:t>
      </w:r>
      <w:r w:rsidR="006032D0">
        <w:rPr>
          <w:rFonts w:ascii="Times New Roman" w:hAnsi="Times New Roman" w:cs="Times New Roman"/>
          <w:sz w:val="24"/>
          <w:szCs w:val="24"/>
        </w:rPr>
        <w:t xml:space="preserve"> and most interestingly for our purposes,</w:t>
      </w:r>
      <w:r w:rsidR="005D4E60">
        <w:rPr>
          <w:rFonts w:ascii="Times New Roman" w:hAnsi="Times New Roman" w:cs="Times New Roman"/>
          <w:sz w:val="24"/>
          <w:szCs w:val="24"/>
        </w:rPr>
        <w:t xml:space="preserve"> </w:t>
      </w:r>
      <w:r w:rsidR="00810282">
        <w:rPr>
          <w:rFonts w:ascii="Times New Roman" w:hAnsi="Times New Roman" w:cs="Times New Roman"/>
          <w:sz w:val="24"/>
          <w:szCs w:val="24"/>
        </w:rPr>
        <w:t xml:space="preserve">the </w:t>
      </w:r>
      <w:r w:rsidR="00810282">
        <w:rPr>
          <w:rFonts w:ascii="Times New Roman" w:hAnsi="Times New Roman" w:cs="Times New Roman"/>
          <w:sz w:val="24"/>
          <w:szCs w:val="24"/>
        </w:rPr>
        <w:lastRenderedPageBreak/>
        <w:t xml:space="preserve">Court </w:t>
      </w:r>
      <w:r w:rsidR="00B370C1">
        <w:rPr>
          <w:rFonts w:ascii="Times New Roman" w:hAnsi="Times New Roman" w:cs="Times New Roman"/>
          <w:sz w:val="24"/>
          <w:szCs w:val="24"/>
        </w:rPr>
        <w:t>specifically relied</w:t>
      </w:r>
      <w:r w:rsidR="006032D0">
        <w:rPr>
          <w:rFonts w:ascii="Times New Roman" w:hAnsi="Times New Roman" w:cs="Times New Roman"/>
          <w:sz w:val="24"/>
          <w:szCs w:val="24"/>
        </w:rPr>
        <w:t xml:space="preserve">, in its </w:t>
      </w:r>
      <w:r w:rsidR="006032D0" w:rsidRPr="00141C56">
        <w:rPr>
          <w:rFonts w:ascii="Times New Roman" w:hAnsi="Times New Roman" w:cs="Times New Roman"/>
          <w:i/>
        </w:rPr>
        <w:t xml:space="preserve">Deutsches </w:t>
      </w:r>
      <w:proofErr w:type="spellStart"/>
      <w:r w:rsidR="006032D0" w:rsidRPr="00B370C1">
        <w:rPr>
          <w:rFonts w:ascii="Times New Roman" w:hAnsi="Times New Roman" w:cs="Times New Roman"/>
          <w:i/>
          <w:sz w:val="24"/>
          <w:szCs w:val="24"/>
        </w:rPr>
        <w:t>Weintor</w:t>
      </w:r>
      <w:proofErr w:type="spellEnd"/>
      <w:r w:rsidR="006032D0">
        <w:rPr>
          <w:rFonts w:ascii="Times New Roman" w:hAnsi="Times New Roman" w:cs="Times New Roman"/>
          <w:i/>
          <w:sz w:val="24"/>
          <w:szCs w:val="24"/>
        </w:rPr>
        <w:t xml:space="preserve"> </w:t>
      </w:r>
      <w:r w:rsidR="006032D0">
        <w:rPr>
          <w:rFonts w:ascii="Times New Roman" w:hAnsi="Times New Roman" w:cs="Times New Roman"/>
          <w:sz w:val="24"/>
          <w:szCs w:val="24"/>
        </w:rPr>
        <w:t xml:space="preserve">decision, </w:t>
      </w:r>
      <w:r w:rsidR="00141C56">
        <w:rPr>
          <w:rFonts w:ascii="Times New Roman" w:hAnsi="Times New Roman" w:cs="Times New Roman"/>
          <w:sz w:val="24"/>
          <w:szCs w:val="24"/>
        </w:rPr>
        <w:t xml:space="preserve">on </w:t>
      </w:r>
      <w:r w:rsidR="00B370C1">
        <w:rPr>
          <w:rFonts w:ascii="Times New Roman" w:hAnsi="Times New Roman" w:cs="Times New Roman"/>
          <w:sz w:val="24"/>
          <w:szCs w:val="24"/>
        </w:rPr>
        <w:t xml:space="preserve">Article 35 of the EU Charter, which requires that </w:t>
      </w:r>
      <w:r w:rsidR="006032D0">
        <w:rPr>
          <w:rFonts w:ascii="Times New Roman" w:hAnsi="Times New Roman" w:cs="Times New Roman"/>
          <w:sz w:val="24"/>
          <w:szCs w:val="24"/>
        </w:rPr>
        <w:t>“</w:t>
      </w:r>
      <w:r w:rsidR="00B370C1">
        <w:rPr>
          <w:rFonts w:ascii="Times New Roman" w:hAnsi="Times New Roman" w:cs="Times New Roman"/>
          <w:sz w:val="24"/>
          <w:szCs w:val="24"/>
        </w:rPr>
        <w:t>a high level of human health protection be ensured in the definition and the implementation of all Union policies and activities</w:t>
      </w:r>
      <w:r w:rsidR="006032D0">
        <w:rPr>
          <w:rFonts w:ascii="Times New Roman" w:hAnsi="Times New Roman" w:cs="Times New Roman"/>
          <w:sz w:val="24"/>
          <w:szCs w:val="24"/>
        </w:rPr>
        <w:t>”</w:t>
      </w:r>
      <w:r w:rsidR="00362B7C" w:rsidRPr="00AF4477">
        <w:rPr>
          <w:rFonts w:ascii="Times New Roman" w:hAnsi="Times New Roman" w:cs="Times New Roman"/>
          <w:sz w:val="24"/>
          <w:szCs w:val="24"/>
        </w:rPr>
        <w:t xml:space="preserve">, to conclude that the EU legislature had not exceeded its margin of discretion by banning </w:t>
      </w:r>
      <w:r w:rsidR="006032D0" w:rsidRPr="00AF4477">
        <w:rPr>
          <w:rFonts w:ascii="Times New Roman" w:hAnsi="Times New Roman" w:cs="Times New Roman"/>
          <w:sz w:val="24"/>
          <w:szCs w:val="24"/>
        </w:rPr>
        <w:t xml:space="preserve">the use of </w:t>
      </w:r>
      <w:r w:rsidR="00362B7C" w:rsidRPr="00AF4477">
        <w:rPr>
          <w:rFonts w:ascii="Times New Roman" w:hAnsi="Times New Roman" w:cs="Times New Roman"/>
          <w:sz w:val="24"/>
          <w:szCs w:val="24"/>
        </w:rPr>
        <w:t xml:space="preserve">health claims on </w:t>
      </w:r>
      <w:r w:rsidR="00B24338" w:rsidRPr="00AF4477">
        <w:rPr>
          <w:rFonts w:ascii="Times New Roman" w:hAnsi="Times New Roman" w:cs="Times New Roman"/>
          <w:sz w:val="24"/>
          <w:szCs w:val="24"/>
        </w:rPr>
        <w:t>all b</w:t>
      </w:r>
      <w:r w:rsidR="00B24338" w:rsidRPr="00D22ADA">
        <w:rPr>
          <w:rFonts w:ascii="Times New Roman" w:hAnsi="Times New Roman" w:cs="Times New Roman"/>
          <w:sz w:val="24"/>
          <w:szCs w:val="24"/>
        </w:rPr>
        <w:t>everages containing more than 1.2% by volume of alcohol</w:t>
      </w:r>
      <w:r w:rsidR="00141C56" w:rsidRPr="00AF4477">
        <w:rPr>
          <w:rFonts w:ascii="Times New Roman" w:hAnsi="Times New Roman" w:cs="Times New Roman"/>
          <w:sz w:val="24"/>
          <w:szCs w:val="24"/>
        </w:rPr>
        <w:t>.</w:t>
      </w:r>
      <w:r w:rsidR="006032D0" w:rsidRPr="00AF4477">
        <w:rPr>
          <w:rStyle w:val="FootnoteReference"/>
          <w:rFonts w:ascii="Times New Roman" w:hAnsi="Times New Roman" w:cs="Times New Roman"/>
          <w:sz w:val="24"/>
          <w:szCs w:val="24"/>
        </w:rPr>
        <w:footnoteReference w:id="129"/>
      </w:r>
      <w:r w:rsidR="00141C56" w:rsidRPr="00AF4477">
        <w:rPr>
          <w:rFonts w:ascii="Times New Roman" w:hAnsi="Times New Roman" w:cs="Times New Roman"/>
          <w:sz w:val="24"/>
          <w:szCs w:val="24"/>
        </w:rPr>
        <w:t xml:space="preserve"> </w:t>
      </w:r>
      <w:r w:rsidR="00B370C1">
        <w:rPr>
          <w:rFonts w:ascii="Times New Roman" w:hAnsi="Times New Roman" w:cs="Times New Roman"/>
          <w:sz w:val="24"/>
          <w:szCs w:val="24"/>
        </w:rPr>
        <w:t>This article is not the place to analyse the right to health.</w:t>
      </w:r>
      <w:r w:rsidR="00E0204A">
        <w:rPr>
          <w:rStyle w:val="FootnoteReference"/>
          <w:rFonts w:ascii="Times New Roman" w:hAnsi="Times New Roman" w:cs="Times New Roman"/>
          <w:sz w:val="24"/>
          <w:szCs w:val="24"/>
        </w:rPr>
        <w:footnoteReference w:id="130"/>
      </w:r>
      <w:r w:rsidR="00B370C1">
        <w:rPr>
          <w:rFonts w:ascii="Times New Roman" w:hAnsi="Times New Roman" w:cs="Times New Roman"/>
          <w:sz w:val="24"/>
          <w:szCs w:val="24"/>
        </w:rPr>
        <w:t xml:space="preserve"> </w:t>
      </w:r>
      <w:r w:rsidR="004B1195">
        <w:rPr>
          <w:rFonts w:ascii="Times New Roman" w:hAnsi="Times New Roman" w:cs="Times New Roman"/>
          <w:sz w:val="24"/>
          <w:szCs w:val="24"/>
        </w:rPr>
        <w:t>S</w:t>
      </w:r>
      <w:r w:rsidR="00B370C1">
        <w:rPr>
          <w:rFonts w:ascii="Times New Roman" w:hAnsi="Times New Roman" w:cs="Times New Roman"/>
          <w:sz w:val="24"/>
          <w:szCs w:val="24"/>
        </w:rPr>
        <w:t>uffice to say tha</w:t>
      </w:r>
      <w:r w:rsidR="004B1195">
        <w:rPr>
          <w:rFonts w:ascii="Times New Roman" w:hAnsi="Times New Roman" w:cs="Times New Roman"/>
          <w:sz w:val="24"/>
          <w:szCs w:val="24"/>
        </w:rPr>
        <w:t>t</w:t>
      </w:r>
      <w:r w:rsidR="00B370C1">
        <w:rPr>
          <w:rFonts w:ascii="Times New Roman" w:hAnsi="Times New Roman" w:cs="Times New Roman"/>
          <w:sz w:val="24"/>
          <w:szCs w:val="24"/>
        </w:rPr>
        <w:t xml:space="preserve"> </w:t>
      </w:r>
      <w:r w:rsidR="004B1195">
        <w:rPr>
          <w:rFonts w:ascii="Times New Roman" w:hAnsi="Times New Roman" w:cs="Times New Roman"/>
          <w:sz w:val="24"/>
          <w:szCs w:val="24"/>
        </w:rPr>
        <w:t xml:space="preserve">a proportionality analysis would enable EU institutions to </w:t>
      </w:r>
      <w:r w:rsidR="00B24338">
        <w:rPr>
          <w:rFonts w:ascii="Times New Roman" w:hAnsi="Times New Roman" w:cs="Times New Roman"/>
          <w:sz w:val="24"/>
          <w:szCs w:val="24"/>
        </w:rPr>
        <w:t xml:space="preserve">successfully </w:t>
      </w:r>
      <w:r w:rsidR="004B1195">
        <w:rPr>
          <w:rFonts w:ascii="Times New Roman" w:hAnsi="Times New Roman" w:cs="Times New Roman"/>
          <w:sz w:val="24"/>
          <w:szCs w:val="24"/>
        </w:rPr>
        <w:t>invoke rights-based arguments to limit the marketing to children of alcoholic beverages and HFSS food</w:t>
      </w:r>
      <w:r w:rsidR="00DF2BE2">
        <w:rPr>
          <w:rFonts w:ascii="Times New Roman" w:hAnsi="Times New Roman" w:cs="Times New Roman"/>
          <w:sz w:val="24"/>
          <w:szCs w:val="24"/>
        </w:rPr>
        <w:t xml:space="preserve"> far more strictly than they have done to date</w:t>
      </w:r>
      <w:r w:rsidR="004B1195">
        <w:rPr>
          <w:rFonts w:ascii="Times New Roman" w:hAnsi="Times New Roman" w:cs="Times New Roman"/>
          <w:sz w:val="24"/>
          <w:szCs w:val="24"/>
        </w:rPr>
        <w:t>.</w:t>
      </w:r>
      <w:r w:rsidR="00E0204A">
        <w:rPr>
          <w:rStyle w:val="FootnoteReference"/>
          <w:rFonts w:ascii="Times New Roman" w:hAnsi="Times New Roman" w:cs="Times New Roman"/>
          <w:sz w:val="24"/>
          <w:szCs w:val="24"/>
        </w:rPr>
        <w:footnoteReference w:id="131"/>
      </w:r>
      <w:r w:rsidR="004B1195">
        <w:rPr>
          <w:rFonts w:ascii="Times New Roman" w:hAnsi="Times New Roman" w:cs="Times New Roman"/>
          <w:sz w:val="24"/>
          <w:szCs w:val="24"/>
        </w:rPr>
        <w:t xml:space="preserve"> This would also allow the</w:t>
      </w:r>
      <w:r w:rsidR="00E0204A">
        <w:rPr>
          <w:rFonts w:ascii="Times New Roman" w:hAnsi="Times New Roman" w:cs="Times New Roman"/>
          <w:sz w:val="24"/>
          <w:szCs w:val="24"/>
        </w:rPr>
        <w:t xml:space="preserve"> Commission</w:t>
      </w:r>
      <w:r w:rsidR="004B1195">
        <w:rPr>
          <w:rFonts w:ascii="Times New Roman" w:hAnsi="Times New Roman" w:cs="Times New Roman"/>
          <w:sz w:val="24"/>
          <w:szCs w:val="24"/>
        </w:rPr>
        <w:t xml:space="preserve"> to reconcile </w:t>
      </w:r>
      <w:r w:rsidR="00E0204A">
        <w:rPr>
          <w:rFonts w:ascii="Times New Roman" w:hAnsi="Times New Roman" w:cs="Times New Roman"/>
          <w:sz w:val="24"/>
          <w:szCs w:val="24"/>
        </w:rPr>
        <w:t>its</w:t>
      </w:r>
      <w:r w:rsidR="004B1195">
        <w:rPr>
          <w:rFonts w:ascii="Times New Roman" w:hAnsi="Times New Roman" w:cs="Times New Roman"/>
          <w:sz w:val="24"/>
          <w:szCs w:val="24"/>
        </w:rPr>
        <w:t xml:space="preserve"> discourse on children’s rights with practice, closing an embarrassing gap.</w:t>
      </w:r>
      <w:r w:rsidR="00E0204A">
        <w:rPr>
          <w:rStyle w:val="FootnoteReference"/>
          <w:rFonts w:ascii="Times New Roman" w:hAnsi="Times New Roman" w:cs="Times New Roman"/>
          <w:sz w:val="24"/>
          <w:szCs w:val="24"/>
        </w:rPr>
        <w:footnoteReference w:id="132"/>
      </w:r>
      <w:r w:rsidR="00E0204A">
        <w:rPr>
          <w:rFonts w:ascii="Times New Roman" w:hAnsi="Times New Roman" w:cs="Times New Roman"/>
          <w:sz w:val="24"/>
          <w:szCs w:val="24"/>
        </w:rPr>
        <w:t xml:space="preserve"> This </w:t>
      </w:r>
      <w:r w:rsidR="00F86BF9">
        <w:rPr>
          <w:rFonts w:ascii="Times New Roman" w:hAnsi="Times New Roman" w:cs="Times New Roman"/>
          <w:sz w:val="24"/>
          <w:szCs w:val="24"/>
        </w:rPr>
        <w:t>depends</w:t>
      </w:r>
      <w:r w:rsidR="00E0204A">
        <w:rPr>
          <w:rFonts w:ascii="Times New Roman" w:hAnsi="Times New Roman" w:cs="Times New Roman"/>
          <w:sz w:val="24"/>
          <w:szCs w:val="24"/>
        </w:rPr>
        <w:t xml:space="preserve">, however, </w:t>
      </w:r>
      <w:r w:rsidR="00F86BF9">
        <w:rPr>
          <w:rFonts w:ascii="Times New Roman" w:hAnsi="Times New Roman" w:cs="Times New Roman"/>
          <w:sz w:val="24"/>
          <w:szCs w:val="24"/>
        </w:rPr>
        <w:t xml:space="preserve">on </w:t>
      </w:r>
      <w:r w:rsidR="009277F5">
        <w:rPr>
          <w:rFonts w:ascii="Times New Roman" w:hAnsi="Times New Roman" w:cs="Times New Roman"/>
          <w:sz w:val="24"/>
          <w:szCs w:val="24"/>
        </w:rPr>
        <w:t xml:space="preserve">whether </w:t>
      </w:r>
      <w:r w:rsidR="00F86BF9">
        <w:rPr>
          <w:rFonts w:ascii="Times New Roman" w:hAnsi="Times New Roman" w:cs="Times New Roman"/>
          <w:sz w:val="24"/>
          <w:szCs w:val="24"/>
        </w:rPr>
        <w:t xml:space="preserve">the necessary political will </w:t>
      </w:r>
      <w:r w:rsidR="001C7A5E">
        <w:rPr>
          <w:rFonts w:ascii="Times New Roman" w:hAnsi="Times New Roman" w:cs="Times New Roman"/>
          <w:sz w:val="24"/>
          <w:szCs w:val="24"/>
        </w:rPr>
        <w:t>is</w:t>
      </w:r>
      <w:r w:rsidR="00F86BF9">
        <w:rPr>
          <w:rFonts w:ascii="Times New Roman" w:hAnsi="Times New Roman" w:cs="Times New Roman"/>
          <w:sz w:val="24"/>
          <w:szCs w:val="24"/>
        </w:rPr>
        <w:t xml:space="preserve"> present</w:t>
      </w:r>
      <w:r w:rsidR="00E0204A">
        <w:rPr>
          <w:rFonts w:ascii="Times New Roman" w:hAnsi="Times New Roman" w:cs="Times New Roman"/>
          <w:sz w:val="24"/>
          <w:szCs w:val="24"/>
        </w:rPr>
        <w:t xml:space="preserve">. </w:t>
      </w:r>
      <w:r w:rsidR="00DF2BE2">
        <w:rPr>
          <w:rFonts w:ascii="Times New Roman" w:hAnsi="Times New Roman" w:cs="Times New Roman"/>
          <w:sz w:val="24"/>
          <w:szCs w:val="24"/>
        </w:rPr>
        <w:t>Unfortunately, t</w:t>
      </w:r>
      <w:r w:rsidR="00E0204A">
        <w:rPr>
          <w:rFonts w:ascii="Times New Roman" w:hAnsi="Times New Roman" w:cs="Times New Roman"/>
          <w:sz w:val="24"/>
          <w:szCs w:val="24"/>
        </w:rPr>
        <w:t>he first application report on the</w:t>
      </w:r>
      <w:r w:rsidR="00DF2BE2">
        <w:rPr>
          <w:rFonts w:ascii="Times New Roman" w:hAnsi="Times New Roman" w:cs="Times New Roman"/>
          <w:sz w:val="24"/>
          <w:szCs w:val="24"/>
        </w:rPr>
        <w:t xml:space="preserve"> AVMS Directive suggests that it</w:t>
      </w:r>
      <w:r w:rsidR="00E0204A">
        <w:rPr>
          <w:rFonts w:ascii="Times New Roman" w:hAnsi="Times New Roman" w:cs="Times New Roman"/>
          <w:sz w:val="24"/>
          <w:szCs w:val="24"/>
        </w:rPr>
        <w:t xml:space="preserve"> clearly </w:t>
      </w:r>
      <w:r w:rsidR="00E91170">
        <w:rPr>
          <w:rFonts w:ascii="Times New Roman" w:hAnsi="Times New Roman" w:cs="Times New Roman"/>
          <w:sz w:val="24"/>
          <w:szCs w:val="24"/>
        </w:rPr>
        <w:t xml:space="preserve">is </w:t>
      </w:r>
      <w:r w:rsidR="00E0204A">
        <w:rPr>
          <w:rFonts w:ascii="Times New Roman" w:hAnsi="Times New Roman" w:cs="Times New Roman"/>
          <w:sz w:val="24"/>
          <w:szCs w:val="24"/>
        </w:rPr>
        <w:t xml:space="preserve">not. The only commitment that the Commission has made is to </w:t>
      </w:r>
      <w:r w:rsidR="00D77DB9">
        <w:rPr>
          <w:rFonts w:ascii="Times New Roman" w:hAnsi="Times New Roman" w:cs="Times New Roman"/>
          <w:sz w:val="24"/>
          <w:szCs w:val="24"/>
        </w:rPr>
        <w:t>“initiate necessary research in 2013” in order “to assess the impact of commercial communications, particularly for alcoholic beverages, on minors as regards exposure and consumption behaviour, and the effectiveness of the Directive’s restrictions in achieving the requisite protection”</w:t>
      </w:r>
      <w:r w:rsidR="00E0204A">
        <w:rPr>
          <w:rFonts w:ascii="Times New Roman" w:hAnsi="Times New Roman" w:cs="Times New Roman"/>
          <w:sz w:val="24"/>
          <w:szCs w:val="24"/>
        </w:rPr>
        <w:t>.</w:t>
      </w:r>
      <w:r w:rsidR="00D77DB9">
        <w:rPr>
          <w:rStyle w:val="FootnoteReference"/>
          <w:rFonts w:ascii="Times New Roman" w:hAnsi="Times New Roman" w:cs="Times New Roman"/>
          <w:sz w:val="24"/>
          <w:szCs w:val="24"/>
        </w:rPr>
        <w:footnoteReference w:id="133"/>
      </w:r>
      <w:r w:rsidR="00E0204A">
        <w:rPr>
          <w:rFonts w:ascii="Times New Roman" w:hAnsi="Times New Roman" w:cs="Times New Roman"/>
          <w:sz w:val="24"/>
          <w:szCs w:val="24"/>
        </w:rPr>
        <w:t xml:space="preserve"> </w:t>
      </w:r>
      <w:r w:rsidR="00EC000C">
        <w:rPr>
          <w:rFonts w:ascii="Times New Roman" w:hAnsi="Times New Roman" w:cs="Times New Roman"/>
          <w:sz w:val="24"/>
          <w:szCs w:val="24"/>
        </w:rPr>
        <w:t>How much more</w:t>
      </w:r>
      <w:r w:rsidR="00DF2BE2">
        <w:rPr>
          <w:rFonts w:ascii="Times New Roman" w:hAnsi="Times New Roman" w:cs="Times New Roman"/>
          <w:sz w:val="24"/>
          <w:szCs w:val="24"/>
        </w:rPr>
        <w:t xml:space="preserve"> evidence</w:t>
      </w:r>
      <w:r w:rsidR="00EC000C">
        <w:rPr>
          <w:rFonts w:ascii="Times New Roman" w:hAnsi="Times New Roman" w:cs="Times New Roman"/>
          <w:sz w:val="24"/>
          <w:szCs w:val="24"/>
        </w:rPr>
        <w:t xml:space="preserve"> does the Commission need? </w:t>
      </w:r>
    </w:p>
    <w:p w14:paraId="588BC0FC" w14:textId="19A01DB9" w:rsidR="003E0CF8" w:rsidRDefault="003E0CF8" w:rsidP="00D54251">
      <w:pPr>
        <w:spacing w:after="0"/>
        <w:jc w:val="both"/>
        <w:rPr>
          <w:rFonts w:ascii="Times New Roman" w:hAnsi="Times New Roman" w:cs="Times New Roman"/>
          <w:sz w:val="24"/>
          <w:szCs w:val="24"/>
        </w:rPr>
      </w:pPr>
    </w:p>
    <w:p w14:paraId="0BE0692A" w14:textId="131EEFFD" w:rsidR="00EC000C" w:rsidRPr="00F55B4A" w:rsidRDefault="00EC000C" w:rsidP="00D54251">
      <w:pPr>
        <w:pStyle w:val="HTMLPreformatted"/>
        <w:spacing w:line="276" w:lineRule="auto"/>
        <w:jc w:val="both"/>
        <w:rPr>
          <w:rFonts w:ascii="Times New Roman" w:hAnsi="Times New Roman" w:cs="Times New Roman"/>
          <w:b/>
          <w:color w:val="000000" w:themeColor="text1"/>
          <w:sz w:val="28"/>
          <w:szCs w:val="24"/>
          <w:lang w:val="en-GB"/>
        </w:rPr>
      </w:pPr>
      <w:r w:rsidRPr="00F55B4A">
        <w:rPr>
          <w:rFonts w:ascii="Times New Roman" w:hAnsi="Times New Roman" w:cs="Times New Roman"/>
          <w:b/>
          <w:color w:val="000000" w:themeColor="text1"/>
          <w:sz w:val="28"/>
          <w:szCs w:val="24"/>
          <w:lang w:val="en-GB"/>
        </w:rPr>
        <w:t xml:space="preserve">Conclusion </w:t>
      </w:r>
    </w:p>
    <w:p w14:paraId="18868B79" w14:textId="77777777" w:rsidR="00EC000C" w:rsidRPr="00EC000C" w:rsidRDefault="00EC000C" w:rsidP="00D54251">
      <w:pPr>
        <w:spacing w:after="0"/>
        <w:jc w:val="both"/>
        <w:rPr>
          <w:rFonts w:ascii="Times New Roman" w:hAnsi="Times New Roman" w:cs="Times New Roman"/>
          <w:color w:val="000000" w:themeColor="text1"/>
          <w:sz w:val="24"/>
          <w:szCs w:val="24"/>
        </w:rPr>
      </w:pPr>
    </w:p>
    <w:p w14:paraId="7CA16E81" w14:textId="3115B06B" w:rsidR="00EC000C" w:rsidRPr="00EC000C" w:rsidRDefault="00EC000C" w:rsidP="00D54251">
      <w:pPr>
        <w:spacing w:after="0"/>
        <w:jc w:val="both"/>
        <w:rPr>
          <w:rFonts w:ascii="Times New Roman" w:hAnsi="Times New Roman" w:cs="Times New Roman"/>
          <w:sz w:val="24"/>
          <w:szCs w:val="24"/>
        </w:rPr>
      </w:pPr>
      <w:r w:rsidRPr="00EC000C">
        <w:rPr>
          <w:rFonts w:ascii="Times New Roman" w:hAnsi="Times New Roman" w:cs="Times New Roman"/>
          <w:color w:val="000000" w:themeColor="text1"/>
          <w:sz w:val="24"/>
          <w:szCs w:val="24"/>
        </w:rPr>
        <w:lastRenderedPageBreak/>
        <w:t xml:space="preserve">The difficulties involved in determining what constitutes a proportionate response to the growing burden of NCDs should not detract from the necessity of developing comprehensive rules on the marketing of alcoholic beverages and HFSS food. EU institutions </w:t>
      </w:r>
      <w:r w:rsidRPr="00EC000C">
        <w:rPr>
          <w:rFonts w:ascii="Times New Roman" w:hAnsi="Times New Roman" w:cs="Times New Roman"/>
          <w:sz w:val="24"/>
          <w:szCs w:val="24"/>
        </w:rPr>
        <w:t>must take stock of existing evidence and devise effective policies limiting the impact on children of alcohol and HFSS food marketing, reflecting the independent evidence that has accumulated over the years. This is particularly so as the budgets</w:t>
      </w:r>
      <w:r w:rsidR="00D52B08">
        <w:rPr>
          <w:rFonts w:ascii="Times New Roman" w:hAnsi="Times New Roman" w:cs="Times New Roman"/>
          <w:sz w:val="24"/>
          <w:szCs w:val="24"/>
        </w:rPr>
        <w:t xml:space="preserve"> that public authorities have allocated to</w:t>
      </w:r>
      <w:r w:rsidRPr="00EC000C">
        <w:rPr>
          <w:rFonts w:ascii="Times New Roman" w:hAnsi="Times New Roman" w:cs="Times New Roman"/>
          <w:sz w:val="24"/>
          <w:szCs w:val="24"/>
        </w:rPr>
        <w:t xml:space="preserve"> nutrition </w:t>
      </w:r>
      <w:r w:rsidR="00F86BF9">
        <w:rPr>
          <w:rFonts w:ascii="Times New Roman" w:hAnsi="Times New Roman" w:cs="Times New Roman"/>
          <w:sz w:val="24"/>
          <w:szCs w:val="24"/>
        </w:rPr>
        <w:t xml:space="preserve">and responsible drinking </w:t>
      </w:r>
      <w:r w:rsidRPr="00EC000C">
        <w:rPr>
          <w:rFonts w:ascii="Times New Roman" w:hAnsi="Times New Roman" w:cs="Times New Roman"/>
          <w:sz w:val="24"/>
          <w:szCs w:val="24"/>
        </w:rPr>
        <w:t xml:space="preserve">education </w:t>
      </w:r>
      <w:r w:rsidR="00D52B08">
        <w:rPr>
          <w:rFonts w:ascii="Times New Roman" w:hAnsi="Times New Roman" w:cs="Times New Roman"/>
          <w:sz w:val="24"/>
          <w:szCs w:val="24"/>
        </w:rPr>
        <w:t xml:space="preserve">campaigns </w:t>
      </w:r>
      <w:r w:rsidRPr="00EC000C">
        <w:rPr>
          <w:rFonts w:ascii="Times New Roman" w:hAnsi="Times New Roman" w:cs="Times New Roman"/>
          <w:sz w:val="24"/>
          <w:szCs w:val="24"/>
        </w:rPr>
        <w:t xml:space="preserve">cannot match the budgets </w:t>
      </w:r>
      <w:r w:rsidR="00F86BF9">
        <w:rPr>
          <w:rFonts w:ascii="Times New Roman" w:hAnsi="Times New Roman" w:cs="Times New Roman"/>
          <w:sz w:val="24"/>
          <w:szCs w:val="24"/>
        </w:rPr>
        <w:t>that</w:t>
      </w:r>
      <w:r w:rsidR="00F86BF9" w:rsidRPr="00EC000C">
        <w:rPr>
          <w:rFonts w:ascii="Times New Roman" w:hAnsi="Times New Roman" w:cs="Times New Roman"/>
          <w:sz w:val="24"/>
          <w:szCs w:val="24"/>
        </w:rPr>
        <w:t xml:space="preserve"> </w:t>
      </w:r>
      <w:r w:rsidRPr="00EC000C">
        <w:rPr>
          <w:rFonts w:ascii="Times New Roman" w:hAnsi="Times New Roman" w:cs="Times New Roman"/>
          <w:sz w:val="24"/>
          <w:szCs w:val="24"/>
        </w:rPr>
        <w:t xml:space="preserve">food </w:t>
      </w:r>
      <w:r w:rsidR="00F86BF9">
        <w:rPr>
          <w:rFonts w:ascii="Times New Roman" w:hAnsi="Times New Roman" w:cs="Times New Roman"/>
          <w:sz w:val="24"/>
          <w:szCs w:val="24"/>
        </w:rPr>
        <w:t xml:space="preserve">and alcoholic beverage </w:t>
      </w:r>
      <w:r w:rsidRPr="00EC000C">
        <w:rPr>
          <w:rFonts w:ascii="Times New Roman" w:hAnsi="Times New Roman" w:cs="Times New Roman"/>
          <w:sz w:val="24"/>
          <w:szCs w:val="24"/>
        </w:rPr>
        <w:t xml:space="preserve">operators devote to the promotion of </w:t>
      </w:r>
      <w:r w:rsidR="00F86BF9">
        <w:rPr>
          <w:rFonts w:ascii="Times New Roman" w:hAnsi="Times New Roman" w:cs="Times New Roman"/>
          <w:sz w:val="24"/>
          <w:szCs w:val="24"/>
        </w:rPr>
        <w:t>their products</w:t>
      </w:r>
      <w:r w:rsidRPr="00EC000C">
        <w:rPr>
          <w:rFonts w:ascii="Times New Roman" w:hAnsi="Times New Roman" w:cs="Times New Roman"/>
          <w:sz w:val="24"/>
          <w:szCs w:val="24"/>
        </w:rPr>
        <w:t xml:space="preserve"> to children. If NCD trends are to be reversed, the fundamental rights rhetoric should move away from the industry’s narrow focus on the right to free expression to a focus on other rights such as the right to health, the right to education</w:t>
      </w:r>
      <w:r w:rsidR="00AF4477">
        <w:rPr>
          <w:rFonts w:ascii="Times New Roman" w:hAnsi="Times New Roman" w:cs="Times New Roman"/>
          <w:sz w:val="24"/>
          <w:szCs w:val="24"/>
        </w:rPr>
        <w:t>, the right to information</w:t>
      </w:r>
      <w:r w:rsidRPr="00EC000C">
        <w:rPr>
          <w:rFonts w:ascii="Times New Roman" w:hAnsi="Times New Roman" w:cs="Times New Roman"/>
          <w:sz w:val="24"/>
          <w:szCs w:val="24"/>
        </w:rPr>
        <w:t xml:space="preserve"> or the right to (nutritious) food. </w:t>
      </w:r>
    </w:p>
    <w:p w14:paraId="58194AFD" w14:textId="77777777" w:rsidR="00EC000C" w:rsidRPr="00EC000C" w:rsidRDefault="00EC000C" w:rsidP="00D54251">
      <w:pPr>
        <w:pStyle w:val="HTMLPreformatted"/>
        <w:spacing w:line="276" w:lineRule="auto"/>
        <w:jc w:val="both"/>
        <w:rPr>
          <w:rFonts w:ascii="Times New Roman" w:hAnsi="Times New Roman" w:cs="Times New Roman"/>
          <w:color w:val="000000" w:themeColor="text1"/>
          <w:sz w:val="24"/>
          <w:szCs w:val="24"/>
          <w:lang w:val="en-GB"/>
        </w:rPr>
      </w:pPr>
    </w:p>
    <w:p w14:paraId="6F5EDE76" w14:textId="32ADFCEC" w:rsidR="00D22ADA" w:rsidRDefault="00EC000C" w:rsidP="00D54251">
      <w:pPr>
        <w:pStyle w:val="HTMLPreformatted"/>
        <w:spacing w:line="276" w:lineRule="auto"/>
        <w:jc w:val="both"/>
        <w:rPr>
          <w:rFonts w:ascii="Times New Roman" w:hAnsi="Times New Roman" w:cs="Times New Roman"/>
          <w:color w:val="000000" w:themeColor="text1"/>
          <w:sz w:val="24"/>
          <w:szCs w:val="24"/>
          <w:lang w:val="en-GB"/>
        </w:rPr>
      </w:pPr>
      <w:r w:rsidRPr="00EC000C">
        <w:rPr>
          <w:rFonts w:ascii="Times New Roman" w:hAnsi="Times New Roman" w:cs="Times New Roman"/>
          <w:color w:val="000000" w:themeColor="text1"/>
          <w:sz w:val="24"/>
          <w:szCs w:val="24"/>
          <w:lang w:val="en-GB"/>
        </w:rPr>
        <w:t xml:space="preserve">As Olivier de </w:t>
      </w:r>
      <w:proofErr w:type="spellStart"/>
      <w:r w:rsidRPr="00EC000C">
        <w:rPr>
          <w:rFonts w:ascii="Times New Roman" w:hAnsi="Times New Roman" w:cs="Times New Roman"/>
          <w:color w:val="000000" w:themeColor="text1"/>
          <w:sz w:val="24"/>
          <w:szCs w:val="24"/>
          <w:lang w:val="en-GB"/>
        </w:rPr>
        <w:t>Schutter</w:t>
      </w:r>
      <w:proofErr w:type="spellEnd"/>
      <w:r w:rsidRPr="00EC000C">
        <w:rPr>
          <w:rFonts w:ascii="Times New Roman" w:hAnsi="Times New Roman" w:cs="Times New Roman"/>
          <w:color w:val="000000" w:themeColor="text1"/>
          <w:sz w:val="24"/>
          <w:szCs w:val="24"/>
          <w:lang w:val="en-GB"/>
        </w:rPr>
        <w:t>, the UN Special Rapporteur on the Right to Food, has stated</w:t>
      </w:r>
      <w:r w:rsidR="00D22ADA">
        <w:rPr>
          <w:rFonts w:ascii="Times New Roman" w:hAnsi="Times New Roman" w:cs="Times New Roman"/>
          <w:color w:val="000000" w:themeColor="text1"/>
          <w:sz w:val="24"/>
          <w:szCs w:val="24"/>
          <w:lang w:val="en-GB"/>
        </w:rPr>
        <w:t>:</w:t>
      </w:r>
      <w:r w:rsidRPr="00EC000C">
        <w:rPr>
          <w:rFonts w:ascii="Times New Roman" w:hAnsi="Times New Roman" w:cs="Times New Roman"/>
          <w:color w:val="000000" w:themeColor="text1"/>
          <w:sz w:val="24"/>
          <w:szCs w:val="24"/>
          <w:lang w:val="en-GB"/>
        </w:rPr>
        <w:t xml:space="preserve"> </w:t>
      </w:r>
    </w:p>
    <w:p w14:paraId="149CA29C" w14:textId="77777777" w:rsidR="00D22ADA" w:rsidRDefault="00D22ADA" w:rsidP="00D54251">
      <w:pPr>
        <w:pStyle w:val="HTMLPreformatted"/>
        <w:spacing w:line="276" w:lineRule="auto"/>
        <w:jc w:val="both"/>
        <w:rPr>
          <w:rFonts w:ascii="Times New Roman" w:hAnsi="Times New Roman" w:cs="Times New Roman"/>
          <w:color w:val="000000" w:themeColor="text1"/>
          <w:sz w:val="24"/>
          <w:szCs w:val="24"/>
          <w:lang w:val="en-GB"/>
        </w:rPr>
      </w:pPr>
    </w:p>
    <w:p w14:paraId="1756FE2A" w14:textId="612AC19B" w:rsidR="00D22ADA" w:rsidRDefault="00D77DB9" w:rsidP="00D54251">
      <w:pPr>
        <w:pStyle w:val="HTMLPreformatted"/>
        <w:spacing w:line="276" w:lineRule="auto"/>
        <w:ind w:left="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r w:rsidR="003066C0">
        <w:rPr>
          <w:rFonts w:ascii="Times New Roman" w:hAnsi="Times New Roman" w:cs="Times New Roman"/>
          <w:color w:val="000000" w:themeColor="text1"/>
          <w:sz w:val="24"/>
          <w:szCs w:val="24"/>
          <w:lang w:val="en-GB"/>
        </w:rPr>
        <w:t>[I]</w:t>
      </w:r>
      <w:r w:rsidR="00EC000C" w:rsidRPr="00EC000C">
        <w:rPr>
          <w:rFonts w:ascii="Times New Roman" w:hAnsi="Times New Roman" w:cs="Times New Roman"/>
          <w:color w:val="000000" w:themeColor="text1"/>
          <w:sz w:val="24"/>
          <w:szCs w:val="24"/>
          <w:lang w:val="en-GB"/>
        </w:rPr>
        <w:t xml:space="preserve">t is unacceptable that when lives are at stake, we go no further than soft, promotional measures that ultimately rely on consumer choice, without addressing the supply side of the food chain. Food advertising is </w:t>
      </w:r>
      <w:r w:rsidR="00EC000C" w:rsidRPr="00EC000C">
        <w:rPr>
          <w:rFonts w:ascii="Times New Roman" w:hAnsi="Times New Roman" w:cs="Times New Roman"/>
          <w:i/>
          <w:iCs/>
          <w:color w:val="000000" w:themeColor="text1"/>
          <w:sz w:val="24"/>
          <w:szCs w:val="24"/>
          <w:lang w:val="en-GB"/>
        </w:rPr>
        <w:t>proven</w:t>
      </w:r>
      <w:r w:rsidR="00EC000C" w:rsidRPr="00EC000C">
        <w:rPr>
          <w:rFonts w:ascii="Times New Roman" w:hAnsi="Times New Roman" w:cs="Times New Roman"/>
          <w:color w:val="000000" w:themeColor="text1"/>
          <w:sz w:val="24"/>
          <w:szCs w:val="24"/>
          <w:lang w:val="en-GB"/>
        </w:rPr>
        <w:t xml:space="preserve"> to have a strong impact on children, and must be strictly regulated in order to avoid the development of bad eating habits early in life</w:t>
      </w:r>
      <w:r w:rsidR="003066C0">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w:t>
      </w:r>
      <w:r w:rsidR="00EC000C" w:rsidRPr="00EC000C">
        <w:rPr>
          <w:rFonts w:ascii="Times New Roman" w:hAnsi="Times New Roman" w:cs="Times New Roman"/>
          <w:color w:val="000000" w:themeColor="text1"/>
          <w:sz w:val="24"/>
          <w:szCs w:val="24"/>
          <w:lang w:val="en-GB"/>
        </w:rPr>
        <w:t xml:space="preserve"> </w:t>
      </w:r>
    </w:p>
    <w:p w14:paraId="51C4AFE6" w14:textId="77777777" w:rsidR="00D22ADA" w:rsidRDefault="00D22ADA" w:rsidP="00D54251">
      <w:pPr>
        <w:pStyle w:val="HTMLPreformatted"/>
        <w:spacing w:line="276" w:lineRule="auto"/>
        <w:jc w:val="both"/>
        <w:rPr>
          <w:rFonts w:ascii="Times New Roman" w:hAnsi="Times New Roman" w:cs="Times New Roman"/>
          <w:color w:val="000000" w:themeColor="text1"/>
          <w:sz w:val="24"/>
          <w:szCs w:val="24"/>
          <w:lang w:val="en-GB"/>
        </w:rPr>
      </w:pPr>
    </w:p>
    <w:p w14:paraId="5D5EBCFA" w14:textId="7F6145EE" w:rsidR="00EC000C" w:rsidRPr="00EC000C" w:rsidRDefault="00EC000C" w:rsidP="00D54251">
      <w:pPr>
        <w:pStyle w:val="HTMLPreformatted"/>
        <w:spacing w:line="276" w:lineRule="auto"/>
        <w:jc w:val="both"/>
        <w:rPr>
          <w:rFonts w:ascii="Times New Roman" w:hAnsi="Times New Roman" w:cs="Times New Roman"/>
          <w:color w:val="000000" w:themeColor="text1"/>
          <w:sz w:val="24"/>
          <w:szCs w:val="24"/>
          <w:lang w:val="en-GB"/>
        </w:rPr>
      </w:pPr>
      <w:r w:rsidRPr="00EC000C">
        <w:rPr>
          <w:rFonts w:ascii="Times New Roman" w:hAnsi="Times New Roman" w:cs="Times New Roman"/>
          <w:color w:val="000000" w:themeColor="text1"/>
          <w:sz w:val="24"/>
          <w:szCs w:val="24"/>
          <w:lang w:val="en-GB"/>
        </w:rPr>
        <w:t xml:space="preserve">There is </w:t>
      </w:r>
      <w:r w:rsidR="00D77DB9">
        <w:rPr>
          <w:rFonts w:ascii="Times New Roman" w:hAnsi="Times New Roman" w:cs="Times New Roman"/>
          <w:color w:val="000000" w:themeColor="text1"/>
          <w:sz w:val="24"/>
          <w:szCs w:val="24"/>
          <w:lang w:val="en-GB"/>
        </w:rPr>
        <w:t>“</w:t>
      </w:r>
      <w:r w:rsidRPr="00EC000C">
        <w:rPr>
          <w:rFonts w:ascii="Times New Roman" w:hAnsi="Times New Roman" w:cs="Times New Roman"/>
          <w:sz w:val="24"/>
          <w:szCs w:val="24"/>
          <w:lang w:val="en-GB"/>
        </w:rPr>
        <w:t>no reason why the promotion of foods that are known to have detrimental health impacts should be allowed to continue unimpeded</w:t>
      </w:r>
      <w:r w:rsidR="00D77DB9">
        <w:rPr>
          <w:rFonts w:ascii="Times New Roman" w:hAnsi="Times New Roman" w:cs="Times New Roman"/>
          <w:sz w:val="24"/>
          <w:szCs w:val="24"/>
          <w:lang w:val="en-GB"/>
        </w:rPr>
        <w:t>”</w:t>
      </w:r>
      <w:r w:rsidRPr="00EC000C">
        <w:rPr>
          <w:rFonts w:ascii="Times New Roman" w:hAnsi="Times New Roman" w:cs="Times New Roman"/>
          <w:sz w:val="24"/>
          <w:szCs w:val="24"/>
          <w:lang w:val="en-GB"/>
        </w:rPr>
        <w:t>.</w:t>
      </w:r>
      <w:r w:rsidRPr="00EC000C">
        <w:rPr>
          <w:rStyle w:val="FootnoteReference"/>
          <w:rFonts w:ascii="Times New Roman" w:hAnsi="Times New Roman" w:cs="Times New Roman"/>
          <w:color w:val="000000" w:themeColor="text1"/>
          <w:sz w:val="24"/>
          <w:szCs w:val="24"/>
          <w:lang w:val="en-GB"/>
        </w:rPr>
        <w:footnoteReference w:id="134"/>
      </w:r>
      <w:r w:rsidRPr="00EC000C">
        <w:rPr>
          <w:rFonts w:ascii="Times New Roman" w:hAnsi="Times New Roman" w:cs="Times New Roman"/>
          <w:color w:val="000000" w:themeColor="text1"/>
          <w:sz w:val="24"/>
          <w:szCs w:val="24"/>
          <w:lang w:val="en-GB"/>
        </w:rPr>
        <w:t xml:space="preserve"> The same goes for the marketing of alcoholic beverages. Perhaps </w:t>
      </w:r>
      <w:r w:rsidR="00BA7AFA">
        <w:rPr>
          <w:rFonts w:ascii="Times New Roman" w:hAnsi="Times New Roman" w:cs="Times New Roman"/>
          <w:color w:val="000000" w:themeColor="text1"/>
          <w:sz w:val="24"/>
          <w:szCs w:val="24"/>
          <w:lang w:val="en-GB"/>
        </w:rPr>
        <w:t>the EU institutions</w:t>
      </w:r>
      <w:r w:rsidRPr="00EC000C">
        <w:rPr>
          <w:rFonts w:ascii="Times New Roman" w:hAnsi="Times New Roman" w:cs="Times New Roman"/>
          <w:color w:val="000000" w:themeColor="text1"/>
          <w:sz w:val="24"/>
          <w:szCs w:val="24"/>
          <w:lang w:val="en-GB"/>
        </w:rPr>
        <w:t xml:space="preserve"> will, one day</w:t>
      </w:r>
      <w:r w:rsidR="00A16640">
        <w:rPr>
          <w:rFonts w:ascii="Times New Roman" w:hAnsi="Times New Roman" w:cs="Times New Roman"/>
          <w:color w:val="000000" w:themeColor="text1"/>
          <w:sz w:val="24"/>
          <w:szCs w:val="24"/>
          <w:lang w:val="en-GB"/>
        </w:rPr>
        <w:t>,</w:t>
      </w:r>
      <w:r w:rsidR="00100780">
        <w:rPr>
          <w:rFonts w:ascii="Times New Roman" w:hAnsi="Times New Roman" w:cs="Times New Roman"/>
          <w:color w:val="000000" w:themeColor="text1"/>
          <w:sz w:val="24"/>
          <w:szCs w:val="24"/>
          <w:lang w:val="en-GB"/>
        </w:rPr>
        <w:t xml:space="preserve"> </w:t>
      </w:r>
      <w:r w:rsidRPr="00EC000C">
        <w:rPr>
          <w:rFonts w:ascii="Times New Roman" w:hAnsi="Times New Roman" w:cs="Times New Roman"/>
          <w:color w:val="000000" w:themeColor="text1"/>
          <w:sz w:val="24"/>
          <w:szCs w:val="24"/>
          <w:lang w:val="en-GB"/>
        </w:rPr>
        <w:t xml:space="preserve">seize the </w:t>
      </w:r>
      <w:r w:rsidR="00A16640">
        <w:rPr>
          <w:rFonts w:ascii="Times New Roman" w:hAnsi="Times New Roman" w:cs="Times New Roman"/>
          <w:color w:val="000000" w:themeColor="text1"/>
          <w:sz w:val="24"/>
          <w:szCs w:val="24"/>
          <w:lang w:val="en-GB"/>
        </w:rPr>
        <w:t xml:space="preserve">(red) </w:t>
      </w:r>
      <w:r w:rsidRPr="00EC000C">
        <w:rPr>
          <w:rFonts w:ascii="Times New Roman" w:hAnsi="Times New Roman" w:cs="Times New Roman"/>
          <w:color w:val="000000" w:themeColor="text1"/>
          <w:sz w:val="24"/>
          <w:szCs w:val="24"/>
          <w:lang w:val="en-GB"/>
        </w:rPr>
        <w:t xml:space="preserve">bull by the horns… </w:t>
      </w:r>
      <w:r w:rsidR="00BA7AFA">
        <w:rPr>
          <w:rFonts w:ascii="Times New Roman" w:hAnsi="Times New Roman" w:cs="Times New Roman"/>
          <w:color w:val="000000" w:themeColor="text1"/>
          <w:sz w:val="24"/>
          <w:szCs w:val="24"/>
          <w:lang w:val="en-GB"/>
        </w:rPr>
        <w:t>It could give them wings</w:t>
      </w:r>
      <w:r w:rsidR="00100780">
        <w:rPr>
          <w:rFonts w:ascii="Times New Roman" w:hAnsi="Times New Roman" w:cs="Times New Roman"/>
          <w:color w:val="000000" w:themeColor="text1"/>
          <w:sz w:val="24"/>
          <w:szCs w:val="24"/>
          <w:lang w:val="en-GB"/>
        </w:rPr>
        <w:t xml:space="preserve">! </w:t>
      </w:r>
    </w:p>
    <w:p w14:paraId="4E031B92" w14:textId="70DB4546" w:rsidR="00756C9F" w:rsidRPr="00EC000C" w:rsidRDefault="00756C9F" w:rsidP="00D54251">
      <w:pPr>
        <w:spacing w:after="0"/>
        <w:jc w:val="both"/>
        <w:rPr>
          <w:rFonts w:ascii="Times New Roman" w:hAnsi="Times New Roman" w:cs="Times New Roman"/>
          <w:b/>
          <w:sz w:val="24"/>
          <w:szCs w:val="24"/>
        </w:rPr>
      </w:pPr>
    </w:p>
    <w:sectPr w:rsidR="00756C9F" w:rsidRPr="00EC000C" w:rsidSect="00842F9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56A5" w14:textId="77777777" w:rsidR="00545471" w:rsidRDefault="00545471" w:rsidP="0051533D">
      <w:pPr>
        <w:spacing w:after="0" w:line="240" w:lineRule="auto"/>
      </w:pPr>
      <w:r>
        <w:separator/>
      </w:r>
    </w:p>
  </w:endnote>
  <w:endnote w:type="continuationSeparator" w:id="0">
    <w:p w14:paraId="50BDD059" w14:textId="77777777" w:rsidR="00545471" w:rsidRDefault="00545471" w:rsidP="0051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BF0C" w14:textId="77777777" w:rsidR="00545471" w:rsidRDefault="00545471" w:rsidP="0051533D">
      <w:pPr>
        <w:spacing w:after="0" w:line="240" w:lineRule="auto"/>
      </w:pPr>
      <w:r>
        <w:separator/>
      </w:r>
    </w:p>
  </w:footnote>
  <w:footnote w:type="continuationSeparator" w:id="0">
    <w:p w14:paraId="5252822F" w14:textId="77777777" w:rsidR="00545471" w:rsidRDefault="00545471" w:rsidP="0051533D">
      <w:pPr>
        <w:spacing w:after="0" w:line="240" w:lineRule="auto"/>
      </w:pPr>
      <w:r>
        <w:continuationSeparator/>
      </w:r>
    </w:p>
  </w:footnote>
  <w:footnote w:id="1">
    <w:p w14:paraId="39E3C4B2" w14:textId="3257C9F8"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
        </w:rPr>
        <w:t>This work was supported by the Economic and Social Research Council [grant number ES/J020761/1].</w:t>
      </w:r>
    </w:p>
  </w:footnote>
  <w:footnote w:id="2">
    <w:p w14:paraId="5150BC97" w14:textId="215FDF59"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Directive 2010/13 on the coordination of certain provisions </w:t>
      </w:r>
      <w:proofErr w:type="gramStart"/>
      <w:r w:rsidRPr="00E11D39">
        <w:rPr>
          <w:rFonts w:ascii="Times New Roman" w:hAnsi="Times New Roman" w:cs="Times New Roman"/>
        </w:rPr>
        <w:t>laid</w:t>
      </w:r>
      <w:proofErr w:type="gramEnd"/>
      <w:r w:rsidRPr="00E11D39">
        <w:rPr>
          <w:rFonts w:ascii="Times New Roman" w:hAnsi="Times New Roman" w:cs="Times New Roman"/>
        </w:rPr>
        <w:t xml:space="preserve"> down by law, regulation or administrative action in Member States concerning the provision of audiovisual media services (Audiovisual Media Services Directive) [2010] OJ L95/1.</w:t>
      </w:r>
    </w:p>
  </w:footnote>
  <w:footnote w:id="3">
    <w:p w14:paraId="32D07563" w14:textId="31050EA9"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European Commission, </w:t>
      </w:r>
      <w:r w:rsidRPr="00E11D39">
        <w:rPr>
          <w:rFonts w:ascii="Times New Roman" w:hAnsi="Times New Roman" w:cs="Times New Roman"/>
          <w:i/>
        </w:rPr>
        <w:t>Audiovisual Media Services and Connected Devices: Past and Future Perspectives</w:t>
      </w:r>
      <w:r>
        <w:rPr>
          <w:rFonts w:ascii="Times New Roman" w:hAnsi="Times New Roman" w:cs="Times New Roman"/>
        </w:rPr>
        <w:t xml:space="preserve"> </w:t>
      </w:r>
      <w:proofErr w:type="gramStart"/>
      <w:r w:rsidRPr="00E11D39">
        <w:rPr>
          <w:rFonts w:ascii="Times New Roman" w:hAnsi="Times New Roman" w:cs="Times New Roman"/>
        </w:rPr>
        <w:t>COM(</w:t>
      </w:r>
      <w:proofErr w:type="gramEnd"/>
      <w:r w:rsidRPr="00E11D39">
        <w:rPr>
          <w:rFonts w:ascii="Times New Roman" w:hAnsi="Times New Roman" w:cs="Times New Roman"/>
        </w:rPr>
        <w:t>2012) 203 final.</w:t>
      </w:r>
    </w:p>
  </w:footnote>
  <w:footnote w:id="4">
    <w:p w14:paraId="2400ED34" w14:textId="3C3B999B"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Directive 89/552 on the coordination of certain provisions </w:t>
      </w:r>
      <w:proofErr w:type="gramStart"/>
      <w:r w:rsidRPr="00E11D39">
        <w:rPr>
          <w:rFonts w:ascii="Times New Roman" w:hAnsi="Times New Roman" w:cs="Times New Roman"/>
        </w:rPr>
        <w:t>laid</w:t>
      </w:r>
      <w:proofErr w:type="gramEnd"/>
      <w:r w:rsidRPr="00E11D39">
        <w:rPr>
          <w:rFonts w:ascii="Times New Roman" w:hAnsi="Times New Roman" w:cs="Times New Roman"/>
        </w:rPr>
        <w:t xml:space="preserve"> down by Law, Regulation or Administrative Action in Member States concerning the pursuit of television broadcasting activities [1989] OJ L298/23.</w:t>
      </w:r>
    </w:p>
  </w:footnote>
  <w:footnote w:id="5">
    <w:p w14:paraId="67B92CD2" w14:textId="2F407EF2"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gramStart"/>
      <w:r w:rsidR="009746F3">
        <w:rPr>
          <w:rFonts w:ascii="Times New Roman" w:hAnsi="Times New Roman" w:cs="Times New Roman"/>
        </w:rPr>
        <w:t>WHO</w:t>
      </w:r>
      <w:r w:rsidRPr="00E11D39">
        <w:rPr>
          <w:rFonts w:ascii="Times New Roman" w:hAnsi="Times New Roman" w:cs="Times New Roman"/>
        </w:rPr>
        <w:t xml:space="preserve"> Regional Office for Europe, </w:t>
      </w:r>
      <w:r w:rsidRPr="00E11D39">
        <w:rPr>
          <w:rFonts w:ascii="Times New Roman" w:hAnsi="Times New Roman" w:cs="Times New Roman"/>
          <w:i/>
          <w:lang w:val="en-US"/>
        </w:rPr>
        <w:t>Action Plan for implementation of the European Strategy for the Prevention and Control of Noncommunicable Diseases 2012−2016</w:t>
      </w:r>
      <w:r w:rsidRPr="00E11D39">
        <w:rPr>
          <w:rFonts w:ascii="Times New Roman" w:hAnsi="Times New Roman" w:cs="Times New Roman"/>
          <w:lang w:val="en-US"/>
        </w:rPr>
        <w:t xml:space="preserve">, </w:t>
      </w:r>
      <w:hyperlink r:id="rId1" w:history="1">
        <w:r w:rsidRPr="00E11D39">
          <w:rPr>
            <w:rStyle w:val="Hyperlink"/>
            <w:rFonts w:ascii="Times New Roman" w:hAnsi="Times New Roman" w:cs="Times New Roman"/>
            <w:i/>
            <w:color w:val="auto"/>
            <w:lang w:val="en-US"/>
          </w:rPr>
          <w:t>http://www.euro.who.int/__data/assets/pdf_file/0019/170155/e96638.pdf</w:t>
        </w:r>
      </w:hyperlink>
      <w:r>
        <w:rPr>
          <w:rFonts w:ascii="Times New Roman" w:hAnsi="Times New Roman" w:cs="Times New Roman"/>
          <w:lang w:val="en-US"/>
        </w:rPr>
        <w:t>, p.</w:t>
      </w:r>
      <w:r w:rsidRPr="00E11D39">
        <w:rPr>
          <w:rFonts w:ascii="Times New Roman" w:hAnsi="Times New Roman" w:cs="Times New Roman"/>
          <w:lang w:val="en-US"/>
        </w:rPr>
        <w:t>1</w:t>
      </w:r>
      <w:r>
        <w:rPr>
          <w:rFonts w:ascii="Times New Roman" w:hAnsi="Times New Roman" w:cs="Times New Roman"/>
          <w:lang w:val="en-US"/>
        </w:rPr>
        <w:t xml:space="preserve"> </w:t>
      </w:r>
      <w:r w:rsidRPr="00E11D39">
        <w:rPr>
          <w:rFonts w:ascii="Times New Roman" w:hAnsi="Times New Roman" w:cs="Times New Roman"/>
          <w:lang w:val="en-US"/>
        </w:rPr>
        <w:t>[All Internet links mentioned in this paper were last accessed on February 6, 2013].</w:t>
      </w:r>
      <w:proofErr w:type="gramEnd"/>
    </w:p>
  </w:footnote>
  <w:footnote w:id="6">
    <w:p w14:paraId="25FCF0BD" w14:textId="0EB37F4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See </w:t>
      </w:r>
      <w:r w:rsidR="009746F3">
        <w:rPr>
          <w:rFonts w:ascii="Times New Roman" w:hAnsi="Times New Roman" w:cs="Times New Roman"/>
          <w:lang w:val="en-US"/>
        </w:rPr>
        <w:t>WHO</w:t>
      </w:r>
      <w:r w:rsidRPr="00E11D39">
        <w:rPr>
          <w:rFonts w:ascii="Times New Roman" w:hAnsi="Times New Roman" w:cs="Times New Roman"/>
          <w:lang w:val="en-US"/>
        </w:rPr>
        <w:t>,</w:t>
      </w:r>
      <w:r w:rsidRPr="00E11D39">
        <w:rPr>
          <w:rFonts w:ascii="Times New Roman" w:hAnsi="Times New Roman" w:cs="Times New Roman"/>
          <w:i/>
          <w:iCs/>
          <w:lang w:val="en-US"/>
        </w:rPr>
        <w:t xml:space="preserve"> 2008-2013 </w:t>
      </w:r>
      <w:r w:rsidRPr="00E11D39">
        <w:rPr>
          <w:rFonts w:ascii="Times New Roman" w:hAnsi="Times New Roman" w:cs="Times New Roman"/>
          <w:i/>
          <w:lang w:val="en-US"/>
        </w:rPr>
        <w:t xml:space="preserve">Action Plan for the Global Strategy for the Prevention and Control of Non Communicable Diseases </w:t>
      </w:r>
      <w:r w:rsidR="0090593A" w:rsidRPr="0090593A">
        <w:rPr>
          <w:rFonts w:ascii="Times New Roman" w:hAnsi="Times New Roman" w:cs="Times New Roman"/>
          <w:lang w:val="en-US"/>
        </w:rPr>
        <w:t>(</w:t>
      </w:r>
      <w:r w:rsidRPr="0090593A">
        <w:rPr>
          <w:rFonts w:ascii="Times New Roman" w:hAnsi="Times New Roman" w:cs="Times New Roman"/>
          <w:lang w:val="en-US"/>
        </w:rPr>
        <w:t>2008</w:t>
      </w:r>
      <w:r w:rsidR="0090593A" w:rsidRPr="0090593A">
        <w:rPr>
          <w:rFonts w:ascii="Times New Roman" w:hAnsi="Times New Roman" w:cs="Times New Roman"/>
          <w:lang w:val="en-US"/>
        </w:rPr>
        <w:t>)</w:t>
      </w:r>
      <w:r w:rsidRPr="00E11D39">
        <w:rPr>
          <w:rFonts w:ascii="Times New Roman" w:hAnsi="Times New Roman" w:cs="Times New Roman"/>
          <w:lang w:val="en-US"/>
        </w:rPr>
        <w:t xml:space="preserve"> </w:t>
      </w:r>
      <w:hyperlink r:id="rId2" w:history="1">
        <w:r w:rsidRPr="00E11D39">
          <w:rPr>
            <w:rStyle w:val="Hyperlink"/>
            <w:rFonts w:ascii="Times New Roman" w:hAnsi="Times New Roman" w:cs="Times New Roman"/>
            <w:i/>
            <w:color w:val="auto"/>
            <w:lang w:val="en-US"/>
          </w:rPr>
          <w:t>http://www.who.int/nmh/publications/9789241597418/en/</w:t>
        </w:r>
      </w:hyperlink>
      <w:r w:rsidRPr="00E11D39">
        <w:rPr>
          <w:rStyle w:val="Hyperlink"/>
          <w:rFonts w:ascii="Times New Roman" w:hAnsi="Times New Roman" w:cs="Times New Roman"/>
          <w:color w:val="auto"/>
          <w:u w:val="none"/>
          <w:lang w:val="en-US"/>
        </w:rPr>
        <w:t xml:space="preserve">, </w:t>
      </w:r>
      <w:r w:rsidRPr="00E11D39">
        <w:rPr>
          <w:rStyle w:val="Hyperlink"/>
          <w:rFonts w:ascii="Times New Roman" w:hAnsi="Times New Roman" w:cs="Times New Roman"/>
          <w:color w:val="000000" w:themeColor="text1"/>
          <w:u w:val="none"/>
          <w:lang w:val="en-US"/>
        </w:rPr>
        <w:t>p. 5.</w:t>
      </w:r>
    </w:p>
  </w:footnote>
  <w:footnote w:id="7">
    <w:p w14:paraId="78F91CCB" w14:textId="7777777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By contrast, commercial communications for tobacco and medicinal products and treatments available only on prescription are strictly prohibited: see Article 9(1) (d) and (f) respectively.</w:t>
      </w:r>
    </w:p>
  </w:footnote>
  <w:footnote w:id="8">
    <w:p w14:paraId="0640AC66" w14:textId="46C68126" w:rsidR="00545471" w:rsidRPr="00522CD2"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Pr>
          <w:rFonts w:ascii="Times New Roman" w:hAnsi="Times New Roman" w:cs="Times New Roman"/>
        </w:rPr>
        <w:t xml:space="preserve">European Commission, </w:t>
      </w:r>
      <w:r w:rsidRPr="00E11D39">
        <w:rPr>
          <w:rFonts w:ascii="Times New Roman" w:hAnsi="Times New Roman" w:cs="Times New Roman"/>
          <w:i/>
        </w:rPr>
        <w:t>A Strategy for Europe on Nutrition, Overweight and Obesity Related Health Issues</w:t>
      </w:r>
      <w:r w:rsidRPr="00E11D39">
        <w:rPr>
          <w:rFonts w:ascii="Times New Roman" w:hAnsi="Times New Roman" w:cs="Times New Roman"/>
        </w:rPr>
        <w:t xml:space="preserve"> </w:t>
      </w:r>
      <w:proofErr w:type="gramStart"/>
      <w:r w:rsidRPr="00E11D39">
        <w:rPr>
          <w:rFonts w:ascii="Times New Roman" w:hAnsi="Times New Roman" w:cs="Times New Roman"/>
        </w:rPr>
        <w:t>COM(</w:t>
      </w:r>
      <w:proofErr w:type="gramEnd"/>
      <w:r w:rsidRPr="00E11D39">
        <w:rPr>
          <w:rFonts w:ascii="Times New Roman" w:hAnsi="Times New Roman" w:cs="Times New Roman"/>
        </w:rPr>
        <w:t xml:space="preserve">2007) 279 final. For more information on </w:t>
      </w:r>
      <w:r w:rsidRPr="00522CD2">
        <w:rPr>
          <w:rFonts w:ascii="Times New Roman" w:hAnsi="Times New Roman" w:cs="Times New Roman"/>
        </w:rPr>
        <w:t xml:space="preserve">the EU Nutrition and Physical Activity Strategy, see: </w:t>
      </w:r>
      <w:hyperlink r:id="rId3" w:history="1">
        <w:r w:rsidRPr="00522CD2">
          <w:rPr>
            <w:rStyle w:val="Hyperlink"/>
            <w:rFonts w:ascii="Times New Roman" w:hAnsi="Times New Roman" w:cs="Times New Roman"/>
            <w:i/>
            <w:color w:val="auto"/>
          </w:rPr>
          <w:t>http://ec.europa.eu/health/nutrition_physical_activity/policy/index_en.htm</w:t>
        </w:r>
      </w:hyperlink>
      <w:r w:rsidRPr="00522CD2">
        <w:rPr>
          <w:rStyle w:val="Hyperlink"/>
          <w:rFonts w:ascii="Times New Roman" w:hAnsi="Times New Roman" w:cs="Times New Roman"/>
          <w:i/>
          <w:color w:val="auto"/>
          <w:u w:val="none"/>
        </w:rPr>
        <w:t xml:space="preserve">. </w:t>
      </w:r>
      <w:r w:rsidRPr="00522CD2">
        <w:rPr>
          <w:rStyle w:val="Hyperlink"/>
          <w:rFonts w:ascii="Times New Roman" w:hAnsi="Times New Roman" w:cs="Times New Roman"/>
          <w:color w:val="auto"/>
          <w:u w:val="none"/>
        </w:rPr>
        <w:t xml:space="preserve">For an extensive commentary, see A. </w:t>
      </w:r>
      <w:proofErr w:type="spellStart"/>
      <w:r w:rsidRPr="00522CD2">
        <w:rPr>
          <w:rStyle w:val="Hyperlink"/>
          <w:rFonts w:ascii="Times New Roman" w:hAnsi="Times New Roman" w:cs="Times New Roman"/>
          <w:color w:val="auto"/>
          <w:u w:val="none"/>
        </w:rPr>
        <w:t>Garde</w:t>
      </w:r>
      <w:proofErr w:type="spellEnd"/>
      <w:r w:rsidRPr="00522CD2">
        <w:rPr>
          <w:rStyle w:val="Hyperlink"/>
          <w:rFonts w:ascii="Times New Roman" w:hAnsi="Times New Roman" w:cs="Times New Roman"/>
          <w:color w:val="auto"/>
          <w:u w:val="none"/>
        </w:rPr>
        <w:t xml:space="preserve">, </w:t>
      </w:r>
      <w:r w:rsidRPr="00522CD2">
        <w:rPr>
          <w:rStyle w:val="Hyperlink"/>
          <w:rFonts w:ascii="Times New Roman" w:hAnsi="Times New Roman" w:cs="Times New Roman"/>
          <w:i/>
          <w:color w:val="auto"/>
          <w:u w:val="none"/>
        </w:rPr>
        <w:t xml:space="preserve">EU Law and Obesity Prevention </w:t>
      </w:r>
      <w:r w:rsidRPr="00522CD2">
        <w:rPr>
          <w:rStyle w:val="Hyperlink"/>
          <w:rFonts w:ascii="Times New Roman" w:hAnsi="Times New Roman" w:cs="Times New Roman"/>
          <w:color w:val="auto"/>
          <w:u w:val="none"/>
        </w:rPr>
        <w:t xml:space="preserve">(Alphen </w:t>
      </w:r>
      <w:proofErr w:type="spellStart"/>
      <w:r w:rsidRPr="00522CD2">
        <w:rPr>
          <w:rStyle w:val="Hyperlink"/>
          <w:rFonts w:ascii="Times New Roman" w:hAnsi="Times New Roman" w:cs="Times New Roman"/>
          <w:color w:val="auto"/>
          <w:u w:val="none"/>
        </w:rPr>
        <w:t>aan</w:t>
      </w:r>
      <w:proofErr w:type="spellEnd"/>
      <w:r w:rsidRPr="00522CD2">
        <w:rPr>
          <w:rStyle w:val="Hyperlink"/>
          <w:rFonts w:ascii="Times New Roman" w:hAnsi="Times New Roman" w:cs="Times New Roman"/>
          <w:color w:val="auto"/>
          <w:u w:val="none"/>
        </w:rPr>
        <w:t xml:space="preserve"> den Rijn: Kluwer Law International, 2010).</w:t>
      </w:r>
    </w:p>
  </w:footnote>
  <w:footnote w:id="9">
    <w:p w14:paraId="7A226E90" w14:textId="485567D2" w:rsidR="00545471" w:rsidRPr="00E11D39" w:rsidRDefault="00545471" w:rsidP="00F55B4A">
      <w:pPr>
        <w:pStyle w:val="FootnoteText"/>
        <w:spacing w:line="276" w:lineRule="auto"/>
        <w:rPr>
          <w:rFonts w:ascii="Times New Roman" w:hAnsi="Times New Roman" w:cs="Times New Roman"/>
        </w:rPr>
      </w:pPr>
      <w:r w:rsidRPr="00522CD2">
        <w:rPr>
          <w:rStyle w:val="FootnoteReference"/>
          <w:rFonts w:ascii="Times New Roman" w:hAnsi="Times New Roman" w:cs="Times New Roman"/>
        </w:rPr>
        <w:footnoteRef/>
      </w:r>
      <w:r w:rsidRPr="00522CD2">
        <w:rPr>
          <w:rFonts w:ascii="Times New Roman" w:hAnsi="Times New Roman" w:cs="Times New Roman"/>
        </w:rPr>
        <w:t xml:space="preserve"> Euro</w:t>
      </w:r>
      <w:r>
        <w:rPr>
          <w:rFonts w:ascii="Times New Roman" w:hAnsi="Times New Roman" w:cs="Times New Roman"/>
        </w:rPr>
        <w:t xml:space="preserve">pean Commission, </w:t>
      </w:r>
      <w:r w:rsidRPr="00522CD2">
        <w:rPr>
          <w:rFonts w:ascii="Times New Roman" w:hAnsi="Times New Roman" w:cs="Times New Roman"/>
          <w:i/>
        </w:rPr>
        <w:t xml:space="preserve">An EU Strategy </w:t>
      </w:r>
      <w:r w:rsidRPr="00522CD2">
        <w:rPr>
          <w:rFonts w:ascii="Times New Roman" w:hAnsi="Times New Roman" w:cs="Times New Roman"/>
          <w:bCs/>
          <w:i/>
        </w:rPr>
        <w:t>to Support Member States in Reducing Alcohol Related Harm</w:t>
      </w:r>
      <w:r w:rsidRPr="00522CD2">
        <w:rPr>
          <w:rFonts w:ascii="Times New Roman" w:hAnsi="Times New Roman" w:cs="Times New Roman"/>
          <w:bCs/>
        </w:rPr>
        <w:t xml:space="preserve"> </w:t>
      </w:r>
      <w:proofErr w:type="gramStart"/>
      <w:r w:rsidRPr="00522CD2">
        <w:rPr>
          <w:rFonts w:ascii="Times New Roman" w:hAnsi="Times New Roman" w:cs="Times New Roman"/>
          <w:bCs/>
        </w:rPr>
        <w:t>COM(</w:t>
      </w:r>
      <w:proofErr w:type="gramEnd"/>
      <w:r w:rsidRPr="00522CD2">
        <w:rPr>
          <w:rFonts w:ascii="Times New Roman" w:hAnsi="Times New Roman" w:cs="Times New Roman"/>
          <w:bCs/>
        </w:rPr>
        <w:t xml:space="preserve">2006) 625 final. For more information on the EU Alcohol Strategy, see: </w:t>
      </w:r>
      <w:hyperlink r:id="rId4" w:history="1">
        <w:r w:rsidRPr="00522CD2">
          <w:rPr>
            <w:rStyle w:val="Hyperlink"/>
            <w:rFonts w:ascii="Times New Roman" w:hAnsi="Times New Roman" w:cs="Times New Roman"/>
            <w:bCs/>
            <w:i/>
            <w:color w:val="auto"/>
          </w:rPr>
          <w:t>http://ec.europa.eu/health/alcohol/policy/index_en.htm</w:t>
        </w:r>
      </w:hyperlink>
      <w:r w:rsidRPr="00E11D39">
        <w:rPr>
          <w:rFonts w:ascii="Times New Roman" w:hAnsi="Times New Roman" w:cs="Times New Roman"/>
          <w:bCs/>
        </w:rPr>
        <w:t xml:space="preserve"> </w:t>
      </w:r>
    </w:p>
  </w:footnote>
  <w:footnote w:id="10">
    <w:p w14:paraId="7D2ED493" w14:textId="286566FF"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In </w:t>
      </w:r>
      <w:r w:rsidRPr="00E11D39">
        <w:rPr>
          <w:rFonts w:ascii="Times New Roman" w:hAnsi="Times New Roman" w:cs="Times New Roman"/>
          <w:i/>
          <w:iCs/>
        </w:rPr>
        <w:t>Virginia Pharmacy Board v Virginia Consumer Council</w:t>
      </w:r>
      <w:r w:rsidRPr="00E11D39">
        <w:rPr>
          <w:rFonts w:ascii="Times New Roman" w:hAnsi="Times New Roman" w:cs="Times New Roman"/>
        </w:rPr>
        <w:t xml:space="preserve"> (1976) 425 US 748, the Supreme Court stated: </w:t>
      </w:r>
      <w:r w:rsidRPr="00E11D39">
        <w:rPr>
          <w:rFonts w:ascii="Times New Roman" w:eastAsia="Sabon-Roman" w:hAnsi="Times New Roman" w:cs="Times New Roman"/>
        </w:rPr>
        <w:t xml:space="preserve">“the free dissemination of commercial information allows businesses to promote their goods and services, while offering the possibility to consumers of being informed about the goods and services in question, which may in turn lead to increased competition between manufacturers and service providers. The underlying assumption is that if a product or a service is lawfully available on the market, consumers should be able to know about it so that they can decide which one to choose among competing products and services.” For a discussion of this case law, see A. </w:t>
      </w:r>
      <w:proofErr w:type="spellStart"/>
      <w:r w:rsidRPr="00E11D39">
        <w:rPr>
          <w:rFonts w:ascii="Times New Roman" w:eastAsia="Sabon-Roman" w:hAnsi="Times New Roman" w:cs="Times New Roman"/>
        </w:rPr>
        <w:t>Garde</w:t>
      </w:r>
      <w:proofErr w:type="spellEnd"/>
      <w:r w:rsidRPr="00E11D39">
        <w:rPr>
          <w:rFonts w:ascii="Times New Roman" w:eastAsia="Sabon-Roman" w:hAnsi="Times New Roman" w:cs="Times New Roman"/>
        </w:rPr>
        <w:t>, “</w:t>
      </w:r>
      <w:r w:rsidRPr="00E11D39">
        <w:rPr>
          <w:rFonts w:ascii="Times New Roman" w:hAnsi="Times New Roman" w:cs="Times New Roman"/>
          <w:bCs/>
          <w:color w:val="000000"/>
          <w:lang w:val="en-US"/>
        </w:rPr>
        <w:t>Freedom of Commercial Expression and the Protection of Public Health in Europe</w:t>
      </w:r>
      <w:r w:rsidRPr="00E11D39">
        <w:rPr>
          <w:rFonts w:ascii="Times New Roman" w:hAnsi="Times New Roman" w:cs="Times New Roman"/>
          <w:lang w:val="en-US"/>
        </w:rPr>
        <w:t>” (2010) 12 Cambridge Yearbook of European Legal Studies 225.</w:t>
      </w:r>
    </w:p>
  </w:footnote>
  <w:footnote w:id="11">
    <w:p w14:paraId="7C999B4F" w14:textId="323745C0" w:rsidR="00545471" w:rsidRPr="00E11D39" w:rsidRDefault="00545471" w:rsidP="00F55B4A">
      <w:pPr>
        <w:tabs>
          <w:tab w:val="left" w:pos="360"/>
        </w:tabs>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kern w:val="1"/>
          <w:sz w:val="24"/>
          <w:szCs w:val="24"/>
        </w:rPr>
        <w:t xml:space="preserve"> S</w:t>
      </w:r>
      <w:r w:rsidRPr="00E11D39">
        <w:rPr>
          <w:rFonts w:ascii="Times New Roman" w:hAnsi="Times New Roman" w:cs="Times New Roman"/>
          <w:color w:val="000000"/>
          <w:sz w:val="24"/>
          <w:szCs w:val="24"/>
        </w:rPr>
        <w:t xml:space="preserve">ee in particular </w:t>
      </w:r>
      <w:proofErr w:type="spellStart"/>
      <w:r w:rsidRPr="00E11D39">
        <w:rPr>
          <w:rFonts w:ascii="Times New Roman" w:hAnsi="Times New Roman" w:cs="Times New Roman"/>
          <w:i/>
          <w:iCs/>
          <w:color w:val="000000"/>
          <w:sz w:val="24"/>
          <w:szCs w:val="24"/>
        </w:rPr>
        <w:t>Markt</w:t>
      </w:r>
      <w:proofErr w:type="spellEnd"/>
      <w:r w:rsidRPr="00E11D39">
        <w:rPr>
          <w:rFonts w:ascii="Times New Roman" w:hAnsi="Times New Roman" w:cs="Times New Roman"/>
          <w:i/>
          <w:iCs/>
          <w:color w:val="000000"/>
          <w:sz w:val="24"/>
          <w:szCs w:val="24"/>
        </w:rPr>
        <w:t xml:space="preserve"> Intern</w:t>
      </w:r>
      <w:r w:rsidRPr="00E11D39">
        <w:rPr>
          <w:rFonts w:ascii="Times New Roman" w:hAnsi="Times New Roman" w:cs="Times New Roman"/>
          <w:i/>
          <w:color w:val="000000"/>
          <w:sz w:val="24"/>
          <w:szCs w:val="24"/>
        </w:rPr>
        <w:t xml:space="preserve"> v </w:t>
      </w:r>
      <w:r w:rsidRPr="00E11D39">
        <w:rPr>
          <w:rFonts w:ascii="Times New Roman" w:hAnsi="Times New Roman" w:cs="Times New Roman"/>
          <w:i/>
          <w:iCs/>
          <w:color w:val="000000"/>
          <w:sz w:val="24"/>
          <w:szCs w:val="24"/>
        </w:rPr>
        <w:t>Germany</w:t>
      </w:r>
      <w:r w:rsidRPr="00E11D39">
        <w:rPr>
          <w:rFonts w:ascii="Times New Roman" w:hAnsi="Times New Roman" w:cs="Times New Roman"/>
          <w:color w:val="000000"/>
          <w:sz w:val="24"/>
          <w:szCs w:val="24"/>
        </w:rPr>
        <w:t xml:space="preserve"> Series A no 165 (1990) 12 E.H.R.R. 161; </w:t>
      </w:r>
      <w:proofErr w:type="spellStart"/>
      <w:r w:rsidRPr="00E11D39">
        <w:rPr>
          <w:rFonts w:ascii="Times New Roman" w:hAnsi="Times New Roman" w:cs="Times New Roman"/>
          <w:i/>
          <w:iCs/>
          <w:color w:val="000000"/>
          <w:sz w:val="24"/>
          <w:szCs w:val="24"/>
        </w:rPr>
        <w:t>Groppera</w:t>
      </w:r>
      <w:proofErr w:type="spellEnd"/>
      <w:r w:rsidRPr="00E11D39">
        <w:rPr>
          <w:rFonts w:ascii="Times New Roman" w:hAnsi="Times New Roman" w:cs="Times New Roman"/>
          <w:i/>
          <w:color w:val="000000"/>
          <w:sz w:val="24"/>
          <w:szCs w:val="24"/>
        </w:rPr>
        <w:t xml:space="preserve"> v </w:t>
      </w:r>
      <w:r w:rsidRPr="00E11D39">
        <w:rPr>
          <w:rFonts w:ascii="Times New Roman" w:hAnsi="Times New Roman" w:cs="Times New Roman"/>
          <w:i/>
          <w:iCs/>
          <w:color w:val="000000"/>
          <w:sz w:val="24"/>
          <w:szCs w:val="24"/>
        </w:rPr>
        <w:t>Switzerland</w:t>
      </w:r>
      <w:r w:rsidRPr="00E11D39">
        <w:rPr>
          <w:rFonts w:ascii="Times New Roman" w:hAnsi="Times New Roman" w:cs="Times New Roman"/>
          <w:color w:val="000000"/>
          <w:sz w:val="24"/>
          <w:szCs w:val="24"/>
        </w:rPr>
        <w:t xml:space="preserve"> Series A no 173 (1990) 12 E.H.R.R. 321; and </w:t>
      </w:r>
      <w:proofErr w:type="spellStart"/>
      <w:r w:rsidRPr="00E11D39">
        <w:rPr>
          <w:rFonts w:ascii="Times New Roman" w:hAnsi="Times New Roman" w:cs="Times New Roman"/>
          <w:i/>
          <w:iCs/>
          <w:color w:val="000000"/>
          <w:sz w:val="24"/>
          <w:szCs w:val="24"/>
        </w:rPr>
        <w:t>Casado</w:t>
      </w:r>
      <w:proofErr w:type="spellEnd"/>
      <w:r w:rsidRPr="00E11D39">
        <w:rPr>
          <w:rFonts w:ascii="Times New Roman" w:hAnsi="Times New Roman" w:cs="Times New Roman"/>
          <w:i/>
          <w:iCs/>
          <w:color w:val="000000"/>
          <w:sz w:val="24"/>
          <w:szCs w:val="24"/>
        </w:rPr>
        <w:t xml:space="preserve"> Coca</w:t>
      </w:r>
      <w:r w:rsidRPr="00E11D39">
        <w:rPr>
          <w:rFonts w:ascii="Times New Roman" w:hAnsi="Times New Roman" w:cs="Times New Roman"/>
          <w:i/>
          <w:color w:val="000000"/>
          <w:sz w:val="24"/>
          <w:szCs w:val="24"/>
        </w:rPr>
        <w:t xml:space="preserve"> v </w:t>
      </w:r>
      <w:r w:rsidRPr="00E11D39">
        <w:rPr>
          <w:rFonts w:ascii="Times New Roman" w:hAnsi="Times New Roman" w:cs="Times New Roman"/>
          <w:i/>
          <w:iCs/>
          <w:color w:val="000000"/>
          <w:sz w:val="24"/>
          <w:szCs w:val="24"/>
        </w:rPr>
        <w:t>Spain</w:t>
      </w:r>
      <w:r w:rsidRPr="00E11D39">
        <w:rPr>
          <w:rFonts w:ascii="Times New Roman" w:hAnsi="Times New Roman" w:cs="Times New Roman"/>
          <w:color w:val="000000"/>
          <w:sz w:val="24"/>
          <w:szCs w:val="24"/>
        </w:rPr>
        <w:t xml:space="preserve"> Series A no 285 (1994) 18 E.H.R.R. 1; </w:t>
      </w:r>
      <w:r w:rsidRPr="00E11D39">
        <w:rPr>
          <w:rFonts w:ascii="Times New Roman" w:hAnsi="Times New Roman" w:cs="Times New Roman"/>
          <w:i/>
          <w:iCs/>
          <w:color w:val="000000"/>
          <w:sz w:val="24"/>
          <w:szCs w:val="24"/>
        </w:rPr>
        <w:t xml:space="preserve">Krone </w:t>
      </w:r>
      <w:proofErr w:type="spellStart"/>
      <w:r w:rsidRPr="00E11D39">
        <w:rPr>
          <w:rFonts w:ascii="Times New Roman" w:hAnsi="Times New Roman" w:cs="Times New Roman"/>
          <w:i/>
          <w:iCs/>
          <w:color w:val="000000"/>
          <w:sz w:val="24"/>
          <w:szCs w:val="24"/>
        </w:rPr>
        <w:t>Verlag</w:t>
      </w:r>
      <w:proofErr w:type="spellEnd"/>
      <w:r w:rsidRPr="00E11D39">
        <w:rPr>
          <w:rFonts w:ascii="Times New Roman" w:hAnsi="Times New Roman" w:cs="Times New Roman"/>
          <w:i/>
          <w:iCs/>
          <w:color w:val="000000"/>
          <w:sz w:val="24"/>
          <w:szCs w:val="24"/>
        </w:rPr>
        <w:t xml:space="preserve"> v Austria </w:t>
      </w:r>
      <w:r w:rsidRPr="00E11D39">
        <w:rPr>
          <w:rFonts w:ascii="Times New Roman" w:hAnsi="Times New Roman" w:cs="Times New Roman"/>
          <w:color w:val="000000"/>
          <w:sz w:val="24"/>
          <w:szCs w:val="24"/>
        </w:rPr>
        <w:t>(2006) 42 E.H.R.R. 28.</w:t>
      </w:r>
    </w:p>
  </w:footnote>
  <w:footnote w:id="12">
    <w:p w14:paraId="2BE811AC" w14:textId="5B8B0123" w:rsidR="00545471" w:rsidRPr="00E11D39" w:rsidRDefault="00545471" w:rsidP="00F55B4A">
      <w:pPr>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Article 10(2) of the European Convention on Human Rights explicitly states that the right of commercial operators to promote their goods and services may be limited: “The exercise of [the freedoms to hold opinions and to receive and impart information and ideas],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w:t>
      </w:r>
    </w:p>
  </w:footnote>
  <w:footnote w:id="13">
    <w:p w14:paraId="6AA32BD4" w14:textId="7777777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lang w:eastAsia="en-GB"/>
        </w:rPr>
        <w:t xml:space="preserve">Case C-376/98 </w:t>
      </w:r>
      <w:r w:rsidRPr="00E11D39">
        <w:rPr>
          <w:rFonts w:ascii="Times New Roman" w:hAnsi="Times New Roman" w:cs="Times New Roman"/>
          <w:i/>
          <w:lang w:eastAsia="en-GB"/>
        </w:rPr>
        <w:t>Germany v Council and the European Parliament</w:t>
      </w:r>
      <w:r w:rsidRPr="00E11D39">
        <w:rPr>
          <w:rFonts w:ascii="Times New Roman" w:hAnsi="Times New Roman" w:cs="Times New Roman"/>
          <w:lang w:eastAsia="en-GB"/>
        </w:rPr>
        <w:t xml:space="preserve"> [2000] E.C.R. I-8419 and Case C-380/03 </w:t>
      </w:r>
      <w:r w:rsidRPr="00E11D39">
        <w:rPr>
          <w:rFonts w:ascii="Times New Roman" w:hAnsi="Times New Roman" w:cs="Times New Roman"/>
          <w:i/>
          <w:lang w:eastAsia="en-GB"/>
        </w:rPr>
        <w:t>Germany v Council and the European Parliament</w:t>
      </w:r>
      <w:r w:rsidRPr="00E11D39">
        <w:rPr>
          <w:rFonts w:ascii="Times New Roman" w:hAnsi="Times New Roman" w:cs="Times New Roman"/>
          <w:lang w:eastAsia="en-GB"/>
        </w:rPr>
        <w:t xml:space="preserve"> [2006] E.C.R. I-11573</w:t>
      </w:r>
      <w:r w:rsidRPr="00E11D39">
        <w:rPr>
          <w:rFonts w:ascii="Times New Roman" w:hAnsi="Times New Roman" w:cs="Times New Roman"/>
        </w:rPr>
        <w:t>.</w:t>
      </w:r>
      <w:proofErr w:type="gramEnd"/>
    </w:p>
  </w:footnote>
  <w:footnote w:id="14">
    <w:p w14:paraId="10D552C3" w14:textId="7777777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kern w:val="1"/>
        </w:rPr>
        <w:t xml:space="preserve">Case C-71/02 </w:t>
      </w:r>
      <w:proofErr w:type="spellStart"/>
      <w:r w:rsidRPr="00E11D39">
        <w:rPr>
          <w:rFonts w:ascii="Times New Roman" w:hAnsi="Times New Roman" w:cs="Times New Roman"/>
          <w:i/>
          <w:kern w:val="1"/>
        </w:rPr>
        <w:t>Karner</w:t>
      </w:r>
      <w:proofErr w:type="spellEnd"/>
      <w:r w:rsidRPr="00E11D39">
        <w:rPr>
          <w:rFonts w:ascii="Times New Roman" w:hAnsi="Times New Roman" w:cs="Times New Roman"/>
          <w:kern w:val="1"/>
        </w:rPr>
        <w:t xml:space="preserve"> [2004] E.C.R. I-3025.</w:t>
      </w:r>
      <w:proofErr w:type="gramEnd"/>
    </w:p>
  </w:footnote>
  <w:footnote w:id="15">
    <w:p w14:paraId="2D74C33A" w14:textId="45CFFFC9"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C-544/10 </w:t>
      </w:r>
      <w:proofErr w:type="spellStart"/>
      <w:r w:rsidRPr="00E11D39">
        <w:rPr>
          <w:rFonts w:ascii="Times New Roman" w:hAnsi="Times New Roman" w:cs="Times New Roman"/>
          <w:i/>
        </w:rPr>
        <w:t>Deutsches</w:t>
      </w:r>
      <w:proofErr w:type="spellEnd"/>
      <w:r w:rsidRPr="00E11D39">
        <w:rPr>
          <w:rFonts w:ascii="Times New Roman" w:hAnsi="Times New Roman" w:cs="Times New Roman"/>
          <w:i/>
        </w:rPr>
        <w:t xml:space="preserve"> </w:t>
      </w:r>
      <w:proofErr w:type="spellStart"/>
      <w:r w:rsidRPr="00E11D39">
        <w:rPr>
          <w:rFonts w:ascii="Times New Roman" w:hAnsi="Times New Roman" w:cs="Times New Roman"/>
          <w:i/>
        </w:rPr>
        <w:t>Weintor</w:t>
      </w:r>
      <w:proofErr w:type="spellEnd"/>
      <w:r w:rsidRPr="00E11D39">
        <w:rPr>
          <w:rFonts w:ascii="Times New Roman" w:hAnsi="Times New Roman" w:cs="Times New Roman"/>
        </w:rPr>
        <w:t xml:space="preserve"> [2012] E.C.R. I-xxx, 6 September 2012, not yet reported.</w:t>
      </w:r>
    </w:p>
  </w:footnote>
  <w:footnote w:id="16">
    <w:p w14:paraId="37AEB637" w14:textId="7C24C39C"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 xml:space="preserve">Case C-283/11 </w:t>
      </w:r>
      <w:r w:rsidRPr="00E11D39">
        <w:rPr>
          <w:rFonts w:ascii="Times New Roman" w:hAnsi="Times New Roman" w:cs="Times New Roman"/>
          <w:i/>
        </w:rPr>
        <w:t xml:space="preserve">Sky </w:t>
      </w:r>
      <w:proofErr w:type="spellStart"/>
      <w:r w:rsidRPr="00E11D39">
        <w:rPr>
          <w:rFonts w:ascii="Times New Roman" w:hAnsi="Times New Roman" w:cs="Times New Roman"/>
          <w:bCs/>
          <w:i/>
          <w:color w:val="222222"/>
        </w:rPr>
        <w:t>Ö</w:t>
      </w:r>
      <w:r w:rsidRPr="00E11D39">
        <w:rPr>
          <w:rFonts w:ascii="Times New Roman" w:hAnsi="Times New Roman" w:cs="Times New Roman"/>
          <w:i/>
        </w:rPr>
        <w:t>sterreich</w:t>
      </w:r>
      <w:proofErr w:type="spellEnd"/>
      <w:r w:rsidRPr="00E11D39">
        <w:rPr>
          <w:rFonts w:ascii="Times New Roman" w:hAnsi="Times New Roman" w:cs="Times New Roman"/>
        </w:rPr>
        <w:t xml:space="preserve"> [2013] E.C.R. I-xxx, 22 January 2013, not yet reported.</w:t>
      </w:r>
      <w:proofErr w:type="gramEnd"/>
    </w:p>
  </w:footnote>
  <w:footnote w:id="17">
    <w:p w14:paraId="2F2E0BA3" w14:textId="1656755C" w:rsidR="00545471" w:rsidRPr="00E11D39" w:rsidRDefault="00545471" w:rsidP="00F55B4A">
      <w:pPr>
        <w:autoSpaceDE w:val="0"/>
        <w:autoSpaceDN w:val="0"/>
        <w:adjustRightInd w:val="0"/>
        <w:rPr>
          <w:rFonts w:ascii="Times New Roman" w:hAnsi="Times New Roman" w:cs="Times New Roman"/>
          <w:b/>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w:t>
      </w:r>
      <w:r w:rsidRPr="00E11D39">
        <w:rPr>
          <w:rFonts w:ascii="Times New Roman" w:eastAsiaTheme="minorHAnsi" w:hAnsi="Times New Roman" w:cs="Times New Roman"/>
          <w:sz w:val="24"/>
          <w:szCs w:val="24"/>
        </w:rPr>
        <w:t xml:space="preserve">G. Hastings et al., “Review of Research on the Effects of Food Promotion to Children” (University of Strathclyde, 2003) </w:t>
      </w:r>
      <w:hyperlink r:id="rId5" w:history="1">
        <w:r w:rsidRPr="00E11D39">
          <w:rPr>
            <w:rStyle w:val="Hyperlink"/>
            <w:rFonts w:ascii="Times New Roman" w:eastAsiaTheme="minorHAnsi" w:hAnsi="Times New Roman" w:cs="Times New Roman"/>
            <w:i/>
            <w:color w:val="auto"/>
            <w:sz w:val="24"/>
            <w:szCs w:val="24"/>
          </w:rPr>
          <w:t>http://www.food.gov.uk/multimedia/pdfs/foodpromotiontochildren1.pdf</w:t>
        </w:r>
      </w:hyperlink>
      <w:r w:rsidRPr="00E11D39">
        <w:rPr>
          <w:rFonts w:ascii="Times New Roman" w:eastAsiaTheme="minorHAnsi" w:hAnsi="Times New Roman" w:cs="Times New Roman"/>
          <w:sz w:val="24"/>
          <w:szCs w:val="24"/>
        </w:rPr>
        <w:t>.</w:t>
      </w:r>
    </w:p>
  </w:footnote>
  <w:footnote w:id="18">
    <w:p w14:paraId="6B8D472A" w14:textId="6BADCAF4" w:rsidR="00545471" w:rsidRPr="00E11D39" w:rsidRDefault="00545471" w:rsidP="00F55B4A">
      <w:pPr>
        <w:autoSpaceDE w:val="0"/>
        <w:autoSpaceDN w:val="0"/>
        <w:adjustRightInd w:val="0"/>
        <w:rPr>
          <w:rFonts w:ascii="Times New Roman" w:eastAsiaTheme="minorHAnsi"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w:t>
      </w:r>
      <w:r w:rsidRPr="00E11D39">
        <w:rPr>
          <w:rFonts w:ascii="Times New Roman" w:eastAsiaTheme="minorHAnsi" w:hAnsi="Times New Roman" w:cs="Times New Roman"/>
          <w:sz w:val="24"/>
          <w:szCs w:val="24"/>
        </w:rPr>
        <w:t xml:space="preserve">This review has been regularly updated. </w:t>
      </w:r>
      <w:r w:rsidRPr="00E11D39">
        <w:rPr>
          <w:rFonts w:ascii="Times New Roman" w:hAnsi="Times New Roman" w:cs="Times New Roman"/>
          <w:sz w:val="24"/>
          <w:szCs w:val="24"/>
        </w:rPr>
        <w:t>The latest update was commissioned by the W</w:t>
      </w:r>
      <w:r>
        <w:rPr>
          <w:rFonts w:ascii="Times New Roman" w:hAnsi="Times New Roman" w:cs="Times New Roman"/>
          <w:sz w:val="24"/>
          <w:szCs w:val="24"/>
        </w:rPr>
        <w:t xml:space="preserve">orld </w:t>
      </w:r>
      <w:r w:rsidRPr="00E11D39">
        <w:rPr>
          <w:rFonts w:ascii="Times New Roman" w:hAnsi="Times New Roman" w:cs="Times New Roman"/>
          <w:sz w:val="24"/>
          <w:szCs w:val="24"/>
        </w:rPr>
        <w:t>H</w:t>
      </w:r>
      <w:r>
        <w:rPr>
          <w:rFonts w:ascii="Times New Roman" w:hAnsi="Times New Roman" w:cs="Times New Roman"/>
          <w:sz w:val="24"/>
          <w:szCs w:val="24"/>
        </w:rPr>
        <w:t xml:space="preserve">ealth </w:t>
      </w:r>
      <w:r w:rsidRPr="00E11D39">
        <w:rPr>
          <w:rFonts w:ascii="Times New Roman" w:hAnsi="Times New Roman" w:cs="Times New Roman"/>
          <w:sz w:val="24"/>
          <w:szCs w:val="24"/>
        </w:rPr>
        <w:t>O</w:t>
      </w:r>
      <w:r>
        <w:rPr>
          <w:rFonts w:ascii="Times New Roman" w:hAnsi="Times New Roman" w:cs="Times New Roman"/>
          <w:sz w:val="24"/>
          <w:szCs w:val="24"/>
        </w:rPr>
        <w:t>rganisation</w:t>
      </w:r>
      <w:r w:rsidRPr="00E11D39">
        <w:rPr>
          <w:rFonts w:ascii="Times New Roman" w:hAnsi="Times New Roman" w:cs="Times New Roman"/>
          <w:sz w:val="24"/>
          <w:szCs w:val="24"/>
        </w:rPr>
        <w:t xml:space="preserve">: </w:t>
      </w:r>
      <w:r w:rsidRPr="00E11D39">
        <w:rPr>
          <w:rFonts w:ascii="Times New Roman" w:eastAsiaTheme="minorHAnsi" w:hAnsi="Times New Roman" w:cs="Times New Roman"/>
          <w:sz w:val="24"/>
          <w:szCs w:val="24"/>
        </w:rPr>
        <w:t>G. Hastings et al.</w:t>
      </w:r>
      <w:r>
        <w:rPr>
          <w:rFonts w:ascii="Times New Roman" w:eastAsiaTheme="minorHAnsi" w:hAnsi="Times New Roman" w:cs="Times New Roman"/>
          <w:sz w:val="24"/>
          <w:szCs w:val="24"/>
        </w:rPr>
        <w:t>,</w:t>
      </w:r>
      <w:r w:rsidRPr="00E11D39">
        <w:rPr>
          <w:rFonts w:ascii="Times New Roman" w:eastAsiaTheme="minorHAnsi" w:hAnsi="Times New Roman" w:cs="Times New Roman"/>
          <w:sz w:val="24"/>
          <w:szCs w:val="24"/>
        </w:rPr>
        <w:t xml:space="preserve"> </w:t>
      </w:r>
      <w:r w:rsidRPr="00E11D39">
        <w:rPr>
          <w:rFonts w:ascii="Times New Roman" w:eastAsiaTheme="minorHAnsi" w:hAnsi="Times New Roman" w:cs="Times New Roman"/>
          <w:i/>
          <w:sz w:val="24"/>
          <w:szCs w:val="24"/>
        </w:rPr>
        <w:t>The Extent, Nature and Effects of Food Promotion to Children: A Review of the Evidence to December 2008</w:t>
      </w:r>
      <w:r>
        <w:rPr>
          <w:rFonts w:ascii="Times New Roman" w:eastAsiaTheme="minorHAnsi" w:hAnsi="Times New Roman" w:cs="Times New Roman"/>
          <w:sz w:val="24"/>
          <w:szCs w:val="24"/>
        </w:rPr>
        <w:t xml:space="preserve"> (</w:t>
      </w:r>
      <w:r w:rsidR="009746F3">
        <w:rPr>
          <w:rFonts w:ascii="Times New Roman" w:eastAsiaTheme="minorHAnsi" w:hAnsi="Times New Roman" w:cs="Times New Roman"/>
          <w:sz w:val="24"/>
          <w:szCs w:val="24"/>
        </w:rPr>
        <w:t xml:space="preserve">WHO, </w:t>
      </w:r>
      <w:r w:rsidRPr="00E11D39">
        <w:rPr>
          <w:rFonts w:ascii="Times New Roman" w:eastAsiaTheme="minorHAnsi" w:hAnsi="Times New Roman" w:cs="Times New Roman"/>
          <w:sz w:val="24"/>
          <w:szCs w:val="24"/>
        </w:rPr>
        <w:t xml:space="preserve">2009) </w:t>
      </w:r>
      <w:hyperlink r:id="rId6" w:history="1">
        <w:r w:rsidRPr="00E11D39">
          <w:rPr>
            <w:rStyle w:val="Hyperlink"/>
            <w:rFonts w:ascii="Times New Roman" w:eastAsiaTheme="minorHAnsi" w:hAnsi="Times New Roman" w:cs="Times New Roman"/>
            <w:i/>
            <w:color w:val="auto"/>
            <w:sz w:val="24"/>
            <w:szCs w:val="24"/>
          </w:rPr>
          <w:t>http://www.who.int/dietphysicalactivity/Evidence_Update_2009.pdf</w:t>
        </w:r>
      </w:hyperlink>
      <w:r w:rsidRPr="00E11D39">
        <w:rPr>
          <w:rFonts w:ascii="Times New Roman" w:eastAsiaTheme="minorHAnsi" w:hAnsi="Times New Roman" w:cs="Times New Roman"/>
          <w:sz w:val="24"/>
          <w:szCs w:val="24"/>
        </w:rPr>
        <w:t>.</w:t>
      </w:r>
    </w:p>
  </w:footnote>
  <w:footnote w:id="19">
    <w:p w14:paraId="14814442" w14:textId="4D95E6F3" w:rsidR="00545471" w:rsidRPr="00E11D39" w:rsidRDefault="00545471" w:rsidP="00F55B4A">
      <w:pPr>
        <w:autoSpaceDE w:val="0"/>
        <w:autoSpaceDN w:val="0"/>
        <w:adjustRightInd w:val="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w:t>
      </w:r>
      <w:r w:rsidRPr="00E11D39">
        <w:rPr>
          <w:rFonts w:ascii="Times New Roman" w:eastAsiaTheme="minorHAnsi" w:hAnsi="Times New Roman" w:cs="Times New Roman"/>
          <w:sz w:val="24"/>
          <w:szCs w:val="24"/>
        </w:rPr>
        <w:t xml:space="preserve">Sonia Livingstone produced three reports for Ofcom on the effects of food advertising (February 2004, May 2004 and January 2006). They are all available at </w:t>
      </w:r>
      <w:hyperlink r:id="rId7" w:history="1">
        <w:r w:rsidRPr="00E11D39">
          <w:rPr>
            <w:rStyle w:val="Hyperlink"/>
            <w:rFonts w:ascii="Times New Roman" w:eastAsiaTheme="minorHAnsi" w:hAnsi="Times New Roman" w:cs="Times New Roman"/>
            <w:i/>
            <w:color w:val="auto"/>
            <w:sz w:val="24"/>
            <w:szCs w:val="24"/>
          </w:rPr>
          <w:t>http://www.ofcom.org.uk</w:t>
        </w:r>
      </w:hyperlink>
      <w:r w:rsidRPr="00E11D39">
        <w:rPr>
          <w:rFonts w:ascii="Times New Roman" w:eastAsiaTheme="minorHAnsi" w:hAnsi="Times New Roman" w:cs="Times New Roman"/>
          <w:sz w:val="24"/>
          <w:szCs w:val="24"/>
        </w:rPr>
        <w:t xml:space="preserve">. Her findings are summarised in S. Livingstone, “Does TV Advertising Make Children Fat: What the Evidence Tells Us?” </w:t>
      </w:r>
      <w:proofErr w:type="gramStart"/>
      <w:r w:rsidRPr="00E11D39">
        <w:rPr>
          <w:rFonts w:ascii="Times New Roman" w:eastAsiaTheme="minorHAnsi" w:hAnsi="Times New Roman" w:cs="Times New Roman"/>
          <w:sz w:val="24"/>
          <w:szCs w:val="24"/>
        </w:rPr>
        <w:t>(2006) 13 Public Policy Research 54.</w:t>
      </w:r>
      <w:proofErr w:type="gramEnd"/>
      <w:r w:rsidRPr="00E11D39">
        <w:rPr>
          <w:rFonts w:ascii="Times New Roman" w:eastAsiaTheme="minorHAnsi" w:hAnsi="Times New Roman" w:cs="Times New Roman"/>
          <w:sz w:val="24"/>
          <w:szCs w:val="24"/>
        </w:rPr>
        <w:t xml:space="preserve"> </w:t>
      </w:r>
    </w:p>
  </w:footnote>
  <w:footnote w:id="20">
    <w:p w14:paraId="6D202D53" w14:textId="4CCECB1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Recommendations, the Framework Implementation Report interpreting their provisions (2012) and all other WHO documents on food marketing to children are available at </w:t>
      </w:r>
      <w:hyperlink r:id="rId8" w:history="1">
        <w:r w:rsidRPr="00E11D39">
          <w:rPr>
            <w:rStyle w:val="Hyperlink"/>
            <w:rFonts w:ascii="Times New Roman" w:hAnsi="Times New Roman" w:cs="Times New Roman"/>
            <w:i/>
            <w:color w:val="auto"/>
          </w:rPr>
          <w:t>http://www.who.int/dietphysicalactivity/marketing-food-to-children/en/index.html</w:t>
        </w:r>
      </w:hyperlink>
      <w:r w:rsidRPr="00E11D39">
        <w:rPr>
          <w:rStyle w:val="Hyperlink"/>
          <w:rFonts w:ascii="Times New Roman" w:hAnsi="Times New Roman" w:cs="Times New Roman"/>
          <w:iCs/>
          <w:color w:val="auto"/>
          <w:u w:val="none"/>
        </w:rPr>
        <w:t>.</w:t>
      </w:r>
      <w:r w:rsidRPr="00E11D39">
        <w:rPr>
          <w:rFonts w:ascii="Times New Roman" w:hAnsi="Times New Roman" w:cs="Times New Roman"/>
          <w:i/>
          <w:color w:val="000000" w:themeColor="text1"/>
        </w:rPr>
        <w:t xml:space="preserve"> </w:t>
      </w:r>
    </w:p>
  </w:footnote>
  <w:footnote w:id="21">
    <w:p w14:paraId="125BADA1" w14:textId="27E1754B"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Resolution WHA 63.13 notes that “reducing the impact of marketing, particularly on young people and adolescents, is an important consideration in reducing harmful use of alcohol”: </w:t>
      </w:r>
      <w:r w:rsidR="009746F3">
        <w:rPr>
          <w:rFonts w:ascii="Times New Roman" w:hAnsi="Times New Roman" w:cs="Times New Roman"/>
        </w:rPr>
        <w:t>WHO</w:t>
      </w:r>
      <w:r w:rsidRPr="00E11D39">
        <w:rPr>
          <w:rFonts w:ascii="Times New Roman" w:hAnsi="Times New Roman" w:cs="Times New Roman"/>
        </w:rPr>
        <w:t xml:space="preserve">, </w:t>
      </w:r>
      <w:r w:rsidRPr="00E11D39">
        <w:rPr>
          <w:rFonts w:ascii="Times New Roman" w:hAnsi="Times New Roman" w:cs="Times New Roman"/>
          <w:i/>
          <w:lang w:val="en-US"/>
        </w:rPr>
        <w:t xml:space="preserve">Global strategy to reduce the harmful use of alcohol </w:t>
      </w:r>
      <w:r w:rsidR="0090593A">
        <w:rPr>
          <w:rFonts w:ascii="Times New Roman" w:hAnsi="Times New Roman" w:cs="Times New Roman"/>
          <w:lang w:val="en-US"/>
        </w:rPr>
        <w:t>(</w:t>
      </w:r>
      <w:r w:rsidRPr="0090593A">
        <w:rPr>
          <w:rFonts w:ascii="Times New Roman" w:hAnsi="Times New Roman" w:cs="Times New Roman"/>
          <w:lang w:val="en-US"/>
        </w:rPr>
        <w:t>2010</w:t>
      </w:r>
      <w:r w:rsidR="0090593A">
        <w:rPr>
          <w:rFonts w:ascii="Times New Roman" w:hAnsi="Times New Roman" w:cs="Times New Roman"/>
          <w:lang w:val="en-US"/>
        </w:rPr>
        <w:t>)</w:t>
      </w:r>
      <w:r w:rsidRPr="00E11D39">
        <w:rPr>
          <w:rFonts w:ascii="Times New Roman" w:hAnsi="Times New Roman" w:cs="Times New Roman"/>
          <w:lang w:val="en-US"/>
        </w:rPr>
        <w:t xml:space="preserve"> </w:t>
      </w:r>
      <w:hyperlink r:id="rId9" w:history="1">
        <w:r w:rsidRPr="009746F3">
          <w:rPr>
            <w:rStyle w:val="Hyperlink"/>
            <w:rFonts w:ascii="Times New Roman" w:hAnsi="Times New Roman" w:cs="Times New Roman"/>
            <w:i/>
            <w:color w:val="auto"/>
            <w:lang w:val="en-US"/>
          </w:rPr>
          <w:t>http://www.who.int/substance_abuse/alcstratenglishfinal.pdf</w:t>
        </w:r>
      </w:hyperlink>
      <w:r w:rsidRPr="009746F3">
        <w:rPr>
          <w:rStyle w:val="Hyperlink"/>
          <w:rFonts w:ascii="Times New Roman" w:hAnsi="Times New Roman" w:cs="Times New Roman"/>
          <w:i/>
          <w:color w:val="auto"/>
          <w:u w:val="none"/>
          <w:lang w:val="en-US"/>
        </w:rPr>
        <w:t>.</w:t>
      </w:r>
    </w:p>
  </w:footnote>
  <w:footnote w:id="22">
    <w:p w14:paraId="15E73010" w14:textId="5E4334AF"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An advisory group composed of independent experts on alcohol policy. The list of members is available at </w:t>
      </w:r>
      <w:hyperlink r:id="rId10" w:history="1">
        <w:r w:rsidRPr="00E11D39">
          <w:rPr>
            <w:rStyle w:val="Hyperlink"/>
            <w:rFonts w:ascii="Times New Roman" w:hAnsi="Times New Roman" w:cs="Times New Roman"/>
            <w:i/>
            <w:color w:val="auto"/>
            <w:lang w:val="en-US"/>
          </w:rPr>
          <w:t>http://ec.europa.eu/health/alcohol/docs/science_list_2010_en.pdf</w:t>
        </w:r>
      </w:hyperlink>
      <w:r w:rsidRPr="00E11D39">
        <w:rPr>
          <w:rStyle w:val="Hyperlink"/>
          <w:rFonts w:ascii="Times New Roman" w:hAnsi="Times New Roman" w:cs="Times New Roman"/>
          <w:iCs/>
          <w:color w:val="auto"/>
          <w:u w:val="none"/>
          <w:lang w:val="en-US"/>
        </w:rPr>
        <w:t>.</w:t>
      </w:r>
    </w:p>
  </w:footnote>
  <w:footnote w:id="23">
    <w:p w14:paraId="5F6840A3" w14:textId="75EAFF0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The Forum is a body set up pursuant to the EU Alcohol Strategy and is, according to its founding Charter</w:t>
      </w:r>
      <w:r w:rsidRPr="00E11D39">
        <w:rPr>
          <w:rFonts w:ascii="Times New Roman" w:hAnsi="Times New Roman" w:cs="Times New Roman"/>
        </w:rPr>
        <w:t xml:space="preserve"> (</w:t>
      </w:r>
      <w:hyperlink r:id="rId11" w:history="1">
        <w:r w:rsidRPr="00E11D39">
          <w:rPr>
            <w:rStyle w:val="Hyperlink"/>
            <w:rFonts w:ascii="Times New Roman" w:hAnsi="Times New Roman" w:cs="Times New Roman"/>
            <w:i/>
            <w:color w:val="auto"/>
          </w:rPr>
          <w:t>http://ec.europa.eu/health/ph_determinants/life_style/alcohol/documents/Alcohol_charter2007.pdf</w:t>
        </w:r>
      </w:hyperlink>
      <w:r w:rsidRPr="00E11D39">
        <w:rPr>
          <w:rStyle w:val="Hyperlink"/>
          <w:rFonts w:ascii="Times New Roman" w:hAnsi="Times New Roman" w:cs="Times New Roman"/>
          <w:color w:val="000000" w:themeColor="text1"/>
          <w:u w:val="none"/>
          <w:lang w:val="en-US"/>
        </w:rPr>
        <w:t>)</w:t>
      </w:r>
      <w:r w:rsidRPr="00E11D39">
        <w:rPr>
          <w:rFonts w:ascii="Times New Roman" w:hAnsi="Times New Roman" w:cs="Times New Roman"/>
        </w:rPr>
        <w:t xml:space="preserve"> </w:t>
      </w:r>
      <w:r w:rsidRPr="00E11D39">
        <w:rPr>
          <w:rFonts w:ascii="Times New Roman" w:hAnsi="Times New Roman" w:cs="Times New Roman"/>
          <w:lang w:val="en-US"/>
        </w:rPr>
        <w:t>intended to provide “a common platform for all interested stakeholders at EU level that pledge to step up actions relevant to reducing alcohol-related harm”.</w:t>
      </w:r>
    </w:p>
  </w:footnote>
  <w:footnote w:id="24">
    <w:p w14:paraId="6220AACA" w14:textId="7C82568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Science Group of the European Alcohol and Health Forum, “</w:t>
      </w:r>
      <w:r w:rsidRPr="00E11D39">
        <w:rPr>
          <w:rFonts w:ascii="Times New Roman" w:hAnsi="Times New Roman" w:cs="Times New Roman"/>
          <w:lang w:val="en-US"/>
        </w:rPr>
        <w:t xml:space="preserve">Does marketing communication impact on the volume and patterns of consumption of alcoholic beverages, especially by young people? – </w:t>
      </w:r>
      <w:proofErr w:type="gramStart"/>
      <w:r w:rsidRPr="00E11D39">
        <w:rPr>
          <w:rFonts w:ascii="Times New Roman" w:hAnsi="Times New Roman" w:cs="Times New Roman"/>
          <w:lang w:val="en-US"/>
        </w:rPr>
        <w:t>a</w:t>
      </w:r>
      <w:proofErr w:type="gramEnd"/>
      <w:r w:rsidRPr="00E11D39">
        <w:rPr>
          <w:rFonts w:ascii="Times New Roman" w:hAnsi="Times New Roman" w:cs="Times New Roman"/>
          <w:lang w:val="en-US"/>
        </w:rPr>
        <w:t xml:space="preserve"> review of longitudinal studies” (2009) </w:t>
      </w:r>
      <w:hyperlink r:id="rId12" w:history="1">
        <w:r w:rsidRPr="00E11D39">
          <w:rPr>
            <w:rStyle w:val="Hyperlink"/>
            <w:rFonts w:ascii="Times New Roman" w:hAnsi="Times New Roman" w:cs="Times New Roman"/>
            <w:i/>
            <w:color w:val="auto"/>
            <w:lang w:val="en-US"/>
          </w:rPr>
          <w:t>http://ec.europa.eu/health/ph_determinants/life_style/alcohol/Forum/docs/science_o01_en.pdf</w:t>
        </w:r>
      </w:hyperlink>
      <w:r w:rsidRPr="00E11D39">
        <w:rPr>
          <w:rStyle w:val="Hyperlink"/>
          <w:rFonts w:ascii="Times New Roman" w:hAnsi="Times New Roman" w:cs="Times New Roman"/>
          <w:color w:val="auto"/>
          <w:u w:val="none"/>
          <w:lang w:val="en-US"/>
        </w:rPr>
        <w:t>.</w:t>
      </w:r>
    </w:p>
  </w:footnote>
  <w:footnote w:id="25">
    <w:p w14:paraId="1A44F528" w14:textId="5E15125A"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L. Smith and D. </w:t>
      </w:r>
      <w:proofErr w:type="spellStart"/>
      <w:r w:rsidRPr="00E11D39">
        <w:rPr>
          <w:rFonts w:ascii="Times New Roman" w:hAnsi="Times New Roman" w:cs="Times New Roman"/>
        </w:rPr>
        <w:t>Foxcroft</w:t>
      </w:r>
      <w:proofErr w:type="spellEnd"/>
      <w:r w:rsidRPr="00E11D39">
        <w:rPr>
          <w:rFonts w:ascii="Times New Roman" w:hAnsi="Times New Roman" w:cs="Times New Roman"/>
        </w:rPr>
        <w:t>, “The effect of alcohol advertising, marketing and portrayal on drinking behaviour in young people: systematic review of prospective cohort studies” (2009) 9 B.M.C. Public Health 51.</w:t>
      </w:r>
    </w:p>
  </w:footnote>
  <w:footnote w:id="26">
    <w:p w14:paraId="627DB6FA" w14:textId="66802B96"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P. Meier, “Independent review of the effects of Alcohol pricing and promotion: Part A: Systematic Reviews” (2008) </w:t>
      </w:r>
      <w:hyperlink r:id="rId13" w:history="1">
        <w:r w:rsidRPr="00E11D39">
          <w:rPr>
            <w:rStyle w:val="Hyperlink"/>
            <w:rFonts w:ascii="Times New Roman" w:hAnsi="Times New Roman" w:cs="Times New Roman"/>
            <w:i/>
            <w:iCs/>
            <w:color w:val="auto"/>
          </w:rPr>
          <w:t>http://www.dh.gov.uk/prod_consum_dh/groups/dh_digitalassets/documents/digitalasset/dh_091383.pdf</w:t>
        </w:r>
      </w:hyperlink>
      <w:r w:rsidRPr="00E11D39">
        <w:rPr>
          <w:rFonts w:ascii="Times New Roman" w:hAnsi="Times New Roman" w:cs="Times New Roman"/>
        </w:rPr>
        <w:t>, section 2.7.</w:t>
      </w:r>
    </w:p>
  </w:footnote>
  <w:footnote w:id="27">
    <w:p w14:paraId="0BE17E8C" w14:textId="26B5D237"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Further studies subsequent to the Opinion of the Science Group which provide corroborating evidence include for instance </w:t>
      </w:r>
      <w:r w:rsidRPr="00E11D39">
        <w:rPr>
          <w:rFonts w:ascii="Times New Roman" w:hAnsi="Times New Roman" w:cs="Times New Roman"/>
          <w:lang w:val="en-US"/>
        </w:rPr>
        <w:t>M. Morgenstern et al.</w:t>
      </w:r>
      <w:r>
        <w:rPr>
          <w:rFonts w:ascii="Times New Roman" w:hAnsi="Times New Roman" w:cs="Times New Roman"/>
          <w:lang w:val="en-US"/>
        </w:rPr>
        <w:t>,</w:t>
      </w:r>
      <w:r w:rsidRPr="00E11D39">
        <w:rPr>
          <w:rFonts w:ascii="Times New Roman" w:hAnsi="Times New Roman" w:cs="Times New Roman"/>
          <w:lang w:val="en-US"/>
        </w:rPr>
        <w:t xml:space="preserve"> “Exposure to alcohol advertising and teen drinking” (2011) 52 Preventative Medicine 14</w:t>
      </w:r>
      <w:r>
        <w:rPr>
          <w:rFonts w:ascii="Times New Roman" w:hAnsi="Times New Roman" w:cs="Times New Roman"/>
          <w:lang w:val="en-US"/>
        </w:rPr>
        <w:t xml:space="preserve">6, </w:t>
      </w:r>
      <w:r w:rsidRPr="00E11D39">
        <w:rPr>
          <w:rFonts w:ascii="Times New Roman" w:hAnsi="Times New Roman" w:cs="Times New Roman"/>
          <w:lang w:val="en-US"/>
        </w:rPr>
        <w:t>149.</w:t>
      </w:r>
    </w:p>
  </w:footnote>
  <w:footnote w:id="28">
    <w:p w14:paraId="76AE813C" w14:textId="011E9639"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See the Political Declaration of the High Level Meeting on the Prevention and Control of NCDs (A/66/L.1) which the UN General Assembly adopted unanimously on 19-20 September 2011: </w:t>
      </w:r>
      <w:hyperlink r:id="rId14" w:history="1">
        <w:r w:rsidRPr="00E11D39">
          <w:rPr>
            <w:rStyle w:val="Hyperlink"/>
            <w:rFonts w:ascii="Times New Roman" w:hAnsi="Times New Roman" w:cs="Times New Roman"/>
            <w:i/>
            <w:iCs/>
            <w:color w:val="auto"/>
          </w:rPr>
          <w:t>http://www.un.org/ga/search/view_doc.asp?symbol=A/66/L.1</w:t>
        </w:r>
      </w:hyperlink>
      <w:r w:rsidRPr="00E11D39">
        <w:rPr>
          <w:rFonts w:ascii="Times New Roman" w:hAnsi="Times New Roman" w:cs="Times New Roman"/>
        </w:rPr>
        <w:t>.</w:t>
      </w:r>
    </w:p>
  </w:footnote>
  <w:footnote w:id="29">
    <w:p w14:paraId="3E24675D" w14:textId="3E3668A8" w:rsidR="00545471" w:rsidRPr="00E11D39" w:rsidRDefault="00545471" w:rsidP="00F55B4A">
      <w:pPr>
        <w:pStyle w:val="FootnoteText"/>
        <w:spacing w:line="276" w:lineRule="auto"/>
        <w:rPr>
          <w:rFonts w:ascii="Times New Roman" w:hAnsi="Times New Roman" w:cs="Times New Roman"/>
        </w:rPr>
      </w:pPr>
      <w:r w:rsidRPr="00E11D39">
        <w:rPr>
          <w:rStyle w:val="Caractredenotedebasdepage"/>
          <w:rFonts w:ascii="Times New Roman" w:hAnsi="Times New Roman" w:cs="Times New Roman"/>
        </w:rPr>
        <w:footnoteRef/>
      </w:r>
      <w:r w:rsidRPr="00E11D39">
        <w:rPr>
          <w:rFonts w:ascii="Times New Roman" w:hAnsi="Times New Roman" w:cs="Times New Roman"/>
        </w:rPr>
        <w:t xml:space="preserve"> D. Buckingham,</w:t>
      </w:r>
      <w:r w:rsidRPr="00E11D39">
        <w:rPr>
          <w:rFonts w:ascii="Times New Roman" w:hAnsi="Times New Roman" w:cs="Times New Roman"/>
          <w:i/>
        </w:rPr>
        <w:t xml:space="preserve"> “</w:t>
      </w:r>
      <w:r w:rsidRPr="00E11D39">
        <w:rPr>
          <w:rFonts w:ascii="Times New Roman" w:hAnsi="Times New Roman" w:cs="Times New Roman"/>
        </w:rPr>
        <w:t xml:space="preserve">The Impact of the Commercial World on Children’s Wellbeing” (Department for Children, Schools and Families and Department for Culture, Media and Sport, 2009), </w:t>
      </w:r>
      <w:hyperlink r:id="rId15" w:history="1">
        <w:r w:rsidRPr="00E11D39">
          <w:rPr>
            <w:rStyle w:val="Hyperlink"/>
            <w:rFonts w:ascii="Times New Roman" w:hAnsi="Times New Roman" w:cs="Times New Roman"/>
            <w:i/>
            <w:color w:val="auto"/>
          </w:rPr>
          <w:t>https://www.education.gov.uk/publications/standard/publicationDetail/Page1/DCSF-00669-2009</w:t>
        </w:r>
      </w:hyperlink>
      <w:r w:rsidRPr="00E11D39">
        <w:rPr>
          <w:rFonts w:ascii="Times New Roman" w:hAnsi="Times New Roman" w:cs="Times New Roman"/>
        </w:rPr>
        <w:t>.</w:t>
      </w:r>
    </w:p>
  </w:footnote>
  <w:footnote w:id="30">
    <w:p w14:paraId="159E32A4" w14:textId="0547F966" w:rsidR="00545471" w:rsidRPr="00E11D39" w:rsidRDefault="00545471" w:rsidP="00F55B4A">
      <w:pPr>
        <w:pStyle w:val="FootnoteText"/>
        <w:spacing w:line="276" w:lineRule="auto"/>
        <w:rPr>
          <w:rFonts w:ascii="Times New Roman" w:hAnsi="Times New Roman" w:cs="Times New Roman"/>
          <w:b/>
          <w:bCs/>
          <w:lang w:val="en-US"/>
        </w:rPr>
      </w:pPr>
      <w:r w:rsidRPr="00E11D39">
        <w:rPr>
          <w:rStyle w:val="Caractredenotedebasdepage"/>
          <w:rFonts w:ascii="Times New Roman" w:hAnsi="Times New Roman" w:cs="Times New Roman"/>
        </w:rPr>
        <w:footnoteRef/>
      </w:r>
      <w:r w:rsidRPr="00E11D39">
        <w:rPr>
          <w:rFonts w:ascii="Times New Roman" w:hAnsi="Times New Roman" w:cs="Times New Roman"/>
          <w:bCs/>
          <w:lang w:val="en-US"/>
        </w:rPr>
        <w:t xml:space="preserve"> See in particular</w:t>
      </w:r>
      <w:r w:rsidRPr="00E11D39">
        <w:rPr>
          <w:rFonts w:ascii="Times New Roman" w:hAnsi="Times New Roman" w:cs="Times New Roman"/>
          <w:b/>
          <w:bCs/>
          <w:lang w:val="en-US"/>
        </w:rPr>
        <w:t xml:space="preserve"> </w:t>
      </w:r>
      <w:r w:rsidRPr="00E11D39">
        <w:rPr>
          <w:rFonts w:ascii="Times New Roman" w:hAnsi="Times New Roman" w:cs="Times New Roman"/>
          <w:bCs/>
          <w:lang w:val="en-US"/>
        </w:rPr>
        <w:t xml:space="preserve">J. McGinnis, J. </w:t>
      </w:r>
      <w:proofErr w:type="spellStart"/>
      <w:r w:rsidRPr="00E11D39">
        <w:rPr>
          <w:rFonts w:ascii="Times New Roman" w:hAnsi="Times New Roman" w:cs="Times New Roman"/>
          <w:bCs/>
          <w:lang w:val="en-US"/>
        </w:rPr>
        <w:t>Gootman</w:t>
      </w:r>
      <w:proofErr w:type="spellEnd"/>
      <w:r w:rsidRPr="00E11D39">
        <w:rPr>
          <w:rFonts w:ascii="Times New Roman" w:hAnsi="Times New Roman" w:cs="Times New Roman"/>
          <w:bCs/>
          <w:lang w:val="en-US"/>
        </w:rPr>
        <w:t xml:space="preserve"> and V. </w:t>
      </w:r>
      <w:proofErr w:type="spellStart"/>
      <w:r w:rsidRPr="00E11D39">
        <w:rPr>
          <w:rFonts w:ascii="Times New Roman" w:hAnsi="Times New Roman" w:cs="Times New Roman"/>
          <w:bCs/>
          <w:lang w:val="en-US"/>
        </w:rPr>
        <w:t>Kraak</w:t>
      </w:r>
      <w:proofErr w:type="spellEnd"/>
      <w:r w:rsidRPr="00E11D39">
        <w:rPr>
          <w:rFonts w:ascii="Times New Roman" w:hAnsi="Times New Roman" w:cs="Times New Roman"/>
          <w:bCs/>
          <w:lang w:val="en-US"/>
        </w:rPr>
        <w:t xml:space="preserve">, </w:t>
      </w:r>
      <w:r w:rsidRPr="00E11D39">
        <w:rPr>
          <w:rFonts w:ascii="Times New Roman" w:hAnsi="Times New Roman" w:cs="Times New Roman"/>
          <w:bCs/>
          <w:i/>
          <w:lang w:val="en-US"/>
        </w:rPr>
        <w:t>Food Marketing to Children and Youth: Threat or Opportunity?</w:t>
      </w:r>
      <w:r w:rsidRPr="00E11D39">
        <w:rPr>
          <w:rFonts w:ascii="Times New Roman" w:hAnsi="Times New Roman" w:cs="Times New Roman"/>
          <w:bCs/>
          <w:lang w:val="en-US"/>
        </w:rPr>
        <w:t xml:space="preserve"> (Washington: Institute of Medicine 2006) and J. Harris, M. Schwartz and K. Brownell, “Marketing Foods to Children and Adolescents: Licensed Characters and other Promotions on Packaged Foods in the Supermarket” (2009), 13 Public Health Nutrition 409.</w:t>
      </w:r>
    </w:p>
  </w:footnote>
  <w:footnote w:id="31">
    <w:p w14:paraId="71098342" w14:textId="25537CB7" w:rsidR="00545471" w:rsidRPr="00E11D39" w:rsidRDefault="00545471" w:rsidP="00F55B4A">
      <w:pPr>
        <w:autoSpaceDE w:val="0"/>
        <w:autoSpaceDN w:val="0"/>
        <w:adjustRightInd w:val="0"/>
        <w:spacing w:after="0"/>
        <w:rPr>
          <w:rFonts w:ascii="Times New Roman" w:hAnsi="Times New Roman" w:cs="Times New Roman"/>
          <w:sz w:val="24"/>
          <w:szCs w:val="24"/>
        </w:rPr>
      </w:pPr>
      <w:r w:rsidRPr="00E11D39">
        <w:rPr>
          <w:rStyle w:val="Caractredenotedebasdepage"/>
          <w:rFonts w:ascii="Times New Roman" w:hAnsi="Times New Roman" w:cs="Times New Roman"/>
          <w:sz w:val="24"/>
          <w:szCs w:val="24"/>
        </w:rPr>
        <w:footnoteRef/>
      </w:r>
      <w:r w:rsidRPr="00E11D39">
        <w:rPr>
          <w:rStyle w:val="Caractredenotedebasdepage"/>
          <w:rFonts w:ascii="Times New Roman" w:hAnsi="Times New Roman" w:cs="Times New Roman"/>
          <w:sz w:val="24"/>
          <w:szCs w:val="24"/>
        </w:rPr>
        <w:t xml:space="preserve"> </w:t>
      </w:r>
      <w:proofErr w:type="gramStart"/>
      <w:r w:rsidRPr="00E11D39">
        <w:rPr>
          <w:rFonts w:ascii="Times New Roman" w:hAnsi="Times New Roman" w:cs="Times New Roman"/>
          <w:sz w:val="24"/>
          <w:szCs w:val="24"/>
        </w:rPr>
        <w:t>Buckingham,</w:t>
      </w:r>
      <w:r w:rsidRPr="00E11D39">
        <w:rPr>
          <w:rFonts w:ascii="Times New Roman" w:hAnsi="Times New Roman" w:cs="Times New Roman"/>
          <w:i/>
          <w:sz w:val="24"/>
          <w:szCs w:val="24"/>
        </w:rPr>
        <w:t xml:space="preserve"> “</w:t>
      </w:r>
      <w:r w:rsidRPr="00E11D39">
        <w:rPr>
          <w:rFonts w:ascii="Times New Roman" w:hAnsi="Times New Roman" w:cs="Times New Roman"/>
          <w:sz w:val="24"/>
          <w:szCs w:val="24"/>
        </w:rPr>
        <w:t>The Impact of the Commercial World on Children’s Wellbeing”</w:t>
      </w:r>
      <w:r>
        <w:rPr>
          <w:rFonts w:ascii="Times New Roman" w:hAnsi="Times New Roman" w:cs="Times New Roman"/>
          <w:sz w:val="24"/>
          <w:szCs w:val="24"/>
        </w:rPr>
        <w:t xml:space="preserve"> </w:t>
      </w:r>
      <w:hyperlink r:id="rId16" w:history="1">
        <w:r w:rsidRPr="00E11D39">
          <w:rPr>
            <w:rStyle w:val="Hyperlink"/>
            <w:rFonts w:ascii="Times New Roman" w:hAnsi="Times New Roman" w:cs="Times New Roman"/>
            <w:i/>
            <w:color w:val="auto"/>
            <w:sz w:val="24"/>
            <w:szCs w:val="24"/>
          </w:rPr>
          <w:t>https://www.education.gov.uk/publications/standard/publicationDetail/Page1/DCSF-00669-2009</w:t>
        </w:r>
      </w:hyperlink>
      <w:r w:rsidRPr="00E11D39">
        <w:rPr>
          <w:rFonts w:ascii="Times New Roman" w:hAnsi="Times New Roman" w:cs="Times New Roman"/>
          <w:sz w:val="24"/>
          <w:szCs w:val="24"/>
        </w:rPr>
        <w:t>.</w:t>
      </w:r>
      <w:proofErr w:type="gramEnd"/>
      <w:r w:rsidRPr="00E11D39">
        <w:rPr>
          <w:rFonts w:ascii="Times New Roman" w:hAnsi="Times New Roman" w:cs="Times New Roman"/>
          <w:sz w:val="24"/>
          <w:szCs w:val="24"/>
        </w:rPr>
        <w:t xml:space="preserve"> For a recent analysis of the development of integrated marketing communication strategies in the food sector, see the US Institute of Medicine, “Challenges and opportunities for change in food marketing to children and youth: Workshop summary” (National Academies Press, 2013).</w:t>
      </w:r>
    </w:p>
  </w:footnote>
  <w:footnote w:id="32">
    <w:p w14:paraId="6EC4049A" w14:textId="49273F2D"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 xml:space="preserve">E </w:t>
      </w:r>
      <w:proofErr w:type="spellStart"/>
      <w:r w:rsidRPr="00E11D39">
        <w:rPr>
          <w:rFonts w:ascii="Times New Roman" w:hAnsi="Times New Roman" w:cs="Times New Roman"/>
        </w:rPr>
        <w:t>Winpenny</w:t>
      </w:r>
      <w:proofErr w:type="spellEnd"/>
      <w:r w:rsidRPr="00E11D39">
        <w:rPr>
          <w:rFonts w:ascii="Times New Roman" w:hAnsi="Times New Roman" w:cs="Times New Roman"/>
        </w:rPr>
        <w:t xml:space="preserve"> et al.</w:t>
      </w:r>
      <w:r>
        <w:rPr>
          <w:rFonts w:ascii="Times New Roman" w:hAnsi="Times New Roman" w:cs="Times New Roman"/>
        </w:rPr>
        <w:t>,</w:t>
      </w:r>
      <w:r w:rsidRPr="00E11D39">
        <w:rPr>
          <w:rFonts w:ascii="Times New Roman" w:hAnsi="Times New Roman" w:cs="Times New Roman"/>
        </w:rPr>
        <w:t xml:space="preserve"> “Assessment of young people’s exposure to alcohol marketing in audiovisual and online media” (RAND Europe, 2012), </w:t>
      </w:r>
      <w:hyperlink r:id="rId17" w:history="1">
        <w:r w:rsidRPr="00E11D39">
          <w:rPr>
            <w:rStyle w:val="Hyperlink"/>
            <w:rFonts w:ascii="Times New Roman" w:hAnsi="Times New Roman" w:cs="Times New Roman"/>
            <w:i/>
            <w:color w:val="auto"/>
          </w:rPr>
          <w:t>http://ec.europa.eu/health/alcohol/docs/alcohol_rand_youth_exposure_marketing_en.pdf</w:t>
        </w:r>
      </w:hyperlink>
      <w:r w:rsidRPr="00E11D39">
        <w:rPr>
          <w:rFonts w:ascii="Times New Roman" w:hAnsi="Times New Roman" w:cs="Times New Roman"/>
        </w:rPr>
        <w:t>.</w:t>
      </w:r>
      <w:proofErr w:type="gramEnd"/>
    </w:p>
  </w:footnote>
  <w:footnote w:id="33">
    <w:p w14:paraId="7E0F84A3" w14:textId="64F11190" w:rsidR="00545471" w:rsidRPr="00E11D39" w:rsidRDefault="00545471" w:rsidP="00F55B4A">
      <w:pPr>
        <w:autoSpaceDE w:val="0"/>
        <w:autoSpaceDN w:val="0"/>
        <w:adjustRightInd w:val="0"/>
        <w:spacing w:after="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Recommendation 2: “</w:t>
      </w:r>
      <w:r w:rsidRPr="00E11D39">
        <w:rPr>
          <w:rFonts w:ascii="Times New Roman" w:hAnsi="Times New Roman" w:cs="Times New Roman"/>
          <w:bCs/>
          <w:sz w:val="24"/>
          <w:szCs w:val="24"/>
        </w:rPr>
        <w:t xml:space="preserve">Given that the effectiveness of marketing is a function of exposure and power, the overall policy objective should be to reduce both the exposure of children to, and power of, marketing of foods high in saturated fats, </w:t>
      </w:r>
      <w:r w:rsidRPr="00E11D39">
        <w:rPr>
          <w:rFonts w:ascii="Times New Roman" w:hAnsi="Times New Roman" w:cs="Times New Roman"/>
          <w:bCs/>
          <w:i/>
          <w:iCs/>
          <w:sz w:val="24"/>
          <w:szCs w:val="24"/>
        </w:rPr>
        <w:t>trans</w:t>
      </w:r>
      <w:r w:rsidRPr="00E11D39">
        <w:rPr>
          <w:rFonts w:ascii="Times New Roman" w:hAnsi="Times New Roman" w:cs="Times New Roman"/>
          <w:bCs/>
          <w:sz w:val="24"/>
          <w:szCs w:val="24"/>
        </w:rPr>
        <w:t>-fatty acids, free sugars, or salt”.</w:t>
      </w:r>
    </w:p>
  </w:footnote>
  <w:footnote w:id="34">
    <w:p w14:paraId="0928AC38" w14:textId="15DEF41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Explanatory Paragraph 17 accompanying Recommendation 3 on Policy Development.   </w:t>
      </w:r>
    </w:p>
  </w:footnote>
  <w:footnote w:id="35">
    <w:p w14:paraId="244BDDB0" w14:textId="5C088501"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article does not discuss more general provisions focusing on advertising to children and advertising detrimental to health, and it does not discuss the quantitative </w:t>
      </w:r>
      <w:proofErr w:type="gramStart"/>
      <w:r w:rsidRPr="00E11D39">
        <w:rPr>
          <w:rFonts w:ascii="Times New Roman" w:hAnsi="Times New Roman" w:cs="Times New Roman"/>
        </w:rPr>
        <w:t>restrictions which the AVMS Directive has imposed</w:t>
      </w:r>
      <w:proofErr w:type="gramEnd"/>
      <w:r w:rsidRPr="00E11D39">
        <w:rPr>
          <w:rFonts w:ascii="Times New Roman" w:hAnsi="Times New Roman" w:cs="Times New Roman"/>
        </w:rPr>
        <w:t xml:space="preserve"> on audiovisual communications. On these provisions, see O. </w:t>
      </w:r>
      <w:proofErr w:type="spellStart"/>
      <w:r w:rsidRPr="00E11D39">
        <w:rPr>
          <w:rFonts w:ascii="Times New Roman" w:hAnsi="Times New Roman" w:cs="Times New Roman"/>
        </w:rPr>
        <w:t>Castendyk</w:t>
      </w:r>
      <w:proofErr w:type="spellEnd"/>
      <w:r w:rsidRPr="00E11D39">
        <w:rPr>
          <w:rFonts w:ascii="Times New Roman" w:hAnsi="Times New Roman" w:cs="Times New Roman"/>
        </w:rPr>
        <w:t xml:space="preserve">, E. </w:t>
      </w:r>
      <w:proofErr w:type="spellStart"/>
      <w:r w:rsidRPr="00E11D39">
        <w:rPr>
          <w:rFonts w:ascii="Times New Roman" w:hAnsi="Times New Roman" w:cs="Times New Roman"/>
        </w:rPr>
        <w:t>Dommering</w:t>
      </w:r>
      <w:proofErr w:type="spellEnd"/>
      <w:r w:rsidRPr="00E11D39">
        <w:rPr>
          <w:rFonts w:ascii="Times New Roman" w:hAnsi="Times New Roman" w:cs="Times New Roman"/>
        </w:rPr>
        <w:t xml:space="preserve"> and A. </w:t>
      </w:r>
      <w:proofErr w:type="spellStart"/>
      <w:r w:rsidRPr="00E11D39">
        <w:rPr>
          <w:rFonts w:ascii="Times New Roman" w:hAnsi="Times New Roman" w:cs="Times New Roman"/>
        </w:rPr>
        <w:t>Scheuer</w:t>
      </w:r>
      <w:proofErr w:type="spellEnd"/>
      <w:r w:rsidRPr="00E11D39">
        <w:rPr>
          <w:rFonts w:ascii="Times New Roman" w:hAnsi="Times New Roman" w:cs="Times New Roman"/>
        </w:rPr>
        <w:t xml:space="preserve"> </w:t>
      </w:r>
      <w:r w:rsidRPr="00E11D39">
        <w:rPr>
          <w:rFonts w:ascii="Times New Roman" w:hAnsi="Times New Roman" w:cs="Times New Roman"/>
          <w:i/>
        </w:rPr>
        <w:t>European Media Law</w:t>
      </w:r>
      <w:r w:rsidRPr="00E11D39">
        <w:rPr>
          <w:rFonts w:ascii="Times New Roman" w:hAnsi="Times New Roman" w:cs="Times New Roman"/>
        </w:rPr>
        <w:t xml:space="preserve"> (Alphen </w:t>
      </w:r>
      <w:proofErr w:type="spellStart"/>
      <w:r w:rsidRPr="00E11D39">
        <w:rPr>
          <w:rFonts w:ascii="Times New Roman" w:hAnsi="Times New Roman" w:cs="Times New Roman"/>
        </w:rPr>
        <w:t>aan</w:t>
      </w:r>
      <w:proofErr w:type="spellEnd"/>
      <w:r w:rsidRPr="00E11D39">
        <w:rPr>
          <w:rFonts w:ascii="Times New Roman" w:hAnsi="Times New Roman" w:cs="Times New Roman"/>
        </w:rPr>
        <w:t xml:space="preserve"> den Rijn: Kluwer Law International, 2008) and J. Harrison and L. Woods </w:t>
      </w:r>
      <w:r w:rsidRPr="00E11D39">
        <w:rPr>
          <w:rFonts w:ascii="Times New Roman" w:hAnsi="Times New Roman" w:cs="Times New Roman"/>
          <w:i/>
        </w:rPr>
        <w:t>European Broadcasting Law and Policy</w:t>
      </w:r>
      <w:r w:rsidRPr="00E11D39">
        <w:rPr>
          <w:rFonts w:ascii="Times New Roman" w:hAnsi="Times New Roman" w:cs="Times New Roman"/>
        </w:rPr>
        <w:t xml:space="preserve"> (Cambridge: Cambridge University Press, 2007).</w:t>
      </w:r>
    </w:p>
  </w:footnote>
  <w:footnote w:id="36">
    <w:p w14:paraId="6AEEFFFD" w14:textId="5254B2F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Eur</w:t>
      </w:r>
      <w:r>
        <w:rPr>
          <w:rFonts w:ascii="Times New Roman" w:hAnsi="Times New Roman" w:cs="Times New Roman"/>
        </w:rPr>
        <w:t>opean Commission,</w:t>
      </w:r>
      <w:r w:rsidRPr="00E11D39">
        <w:rPr>
          <w:rFonts w:ascii="Times New Roman" w:hAnsi="Times New Roman" w:cs="Times New Roman"/>
        </w:rPr>
        <w:t xml:space="preserve"> </w:t>
      </w:r>
      <w:r w:rsidRPr="00E11D39">
        <w:rPr>
          <w:rFonts w:ascii="Times New Roman" w:hAnsi="Times New Roman" w:cs="Times New Roman"/>
          <w:i/>
        </w:rPr>
        <w:t xml:space="preserve">An EU Strategy </w:t>
      </w:r>
      <w:r w:rsidRPr="00E11D39">
        <w:rPr>
          <w:rFonts w:ascii="Times New Roman" w:hAnsi="Times New Roman" w:cs="Times New Roman"/>
          <w:bCs/>
          <w:i/>
        </w:rPr>
        <w:t>to Support Member States in Reducing Alcohol Related Harm</w:t>
      </w:r>
      <w:r>
        <w:rPr>
          <w:rFonts w:ascii="Times New Roman" w:hAnsi="Times New Roman" w:cs="Times New Roman"/>
          <w:bCs/>
        </w:rPr>
        <w:t xml:space="preserve"> </w:t>
      </w:r>
      <w:proofErr w:type="gramStart"/>
      <w:r>
        <w:rPr>
          <w:rFonts w:ascii="Times New Roman" w:hAnsi="Times New Roman" w:cs="Times New Roman"/>
          <w:bCs/>
        </w:rPr>
        <w:t>COM(</w:t>
      </w:r>
      <w:proofErr w:type="gramEnd"/>
      <w:r>
        <w:rPr>
          <w:rFonts w:ascii="Times New Roman" w:hAnsi="Times New Roman" w:cs="Times New Roman"/>
          <w:bCs/>
        </w:rPr>
        <w:t xml:space="preserve">2006) 625 final, p. </w:t>
      </w:r>
      <w:r w:rsidRPr="00E11D39">
        <w:rPr>
          <w:rFonts w:ascii="Times New Roman" w:hAnsi="Times New Roman" w:cs="Times New Roman"/>
        </w:rPr>
        <w:t>7.</w:t>
      </w:r>
    </w:p>
  </w:footnote>
  <w:footnote w:id="37">
    <w:p w14:paraId="4398EB8C" w14:textId="0FAD8ABB"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We have referred to “children” throughout, even though the AVMS Directive refers to “minors” in relation to alcohol marketing and “children” in relation to food marketing. Neither of these terms is defined in the Directive itself and the age of majority varies between Member States. </w:t>
      </w:r>
    </w:p>
  </w:footnote>
  <w:footnote w:id="38">
    <w:p w14:paraId="0503C149" w14:textId="07F009C8"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D39">
        <w:rPr>
          <w:rFonts w:ascii="Times New Roman" w:hAnsi="Times New Roman" w:cs="Times New Roman"/>
        </w:rPr>
        <w:t>Castendyk</w:t>
      </w:r>
      <w:proofErr w:type="spellEnd"/>
      <w:r w:rsidRPr="00E11D39">
        <w:rPr>
          <w:rFonts w:ascii="Times New Roman" w:hAnsi="Times New Roman" w:cs="Times New Roman"/>
        </w:rPr>
        <w:t xml:space="preserve">, </w:t>
      </w:r>
      <w:proofErr w:type="spellStart"/>
      <w:r w:rsidRPr="00E11D39">
        <w:rPr>
          <w:rFonts w:ascii="Times New Roman" w:hAnsi="Times New Roman" w:cs="Times New Roman"/>
        </w:rPr>
        <w:t>Dommering</w:t>
      </w:r>
      <w:proofErr w:type="spellEnd"/>
      <w:r w:rsidRPr="00E11D39">
        <w:rPr>
          <w:rFonts w:ascii="Times New Roman" w:hAnsi="Times New Roman" w:cs="Times New Roman"/>
        </w:rPr>
        <w:t xml:space="preserve"> and </w:t>
      </w:r>
      <w:proofErr w:type="spellStart"/>
      <w:r w:rsidRPr="00E11D39">
        <w:rPr>
          <w:rFonts w:ascii="Times New Roman" w:hAnsi="Times New Roman" w:cs="Times New Roman"/>
        </w:rPr>
        <w:t>Scheuer</w:t>
      </w:r>
      <w:proofErr w:type="spellEnd"/>
      <w:r>
        <w:rPr>
          <w:rFonts w:ascii="Times New Roman" w:hAnsi="Times New Roman" w:cs="Times New Roman"/>
        </w:rPr>
        <w:t>,</w:t>
      </w:r>
      <w:r w:rsidRPr="00E11D39">
        <w:rPr>
          <w:rFonts w:ascii="Times New Roman" w:hAnsi="Times New Roman" w:cs="Times New Roman"/>
        </w:rPr>
        <w:t xml:space="preserve"> </w:t>
      </w:r>
      <w:r w:rsidRPr="00E11D39">
        <w:rPr>
          <w:rFonts w:ascii="Times New Roman" w:hAnsi="Times New Roman" w:cs="Times New Roman"/>
          <w:i/>
        </w:rPr>
        <w:t>European Media Law</w:t>
      </w:r>
      <w:r>
        <w:rPr>
          <w:rFonts w:ascii="Times New Roman" w:hAnsi="Times New Roman" w:cs="Times New Roman"/>
        </w:rPr>
        <w:t>, 2008,</w:t>
      </w:r>
      <w:r w:rsidRPr="00E11D39">
        <w:rPr>
          <w:rFonts w:ascii="Times New Roman" w:hAnsi="Times New Roman" w:cs="Times New Roman"/>
        </w:rPr>
        <w:t xml:space="preserve"> 600.</w:t>
      </w:r>
    </w:p>
  </w:footnote>
  <w:footnote w:id="39">
    <w:p w14:paraId="1782804B" w14:textId="04403330"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D39">
        <w:rPr>
          <w:rFonts w:ascii="Times New Roman" w:hAnsi="Times New Roman" w:cs="Times New Roman"/>
        </w:rPr>
        <w:t>Winpenny</w:t>
      </w:r>
      <w:proofErr w:type="spellEnd"/>
      <w:r w:rsidRPr="00E11D39">
        <w:rPr>
          <w:rFonts w:ascii="Times New Roman" w:hAnsi="Times New Roman" w:cs="Times New Roman"/>
        </w:rPr>
        <w:t xml:space="preserve"> et al.</w:t>
      </w:r>
      <w:r>
        <w:rPr>
          <w:rFonts w:ascii="Times New Roman" w:hAnsi="Times New Roman" w:cs="Times New Roman"/>
        </w:rPr>
        <w:t>,</w:t>
      </w:r>
      <w:r w:rsidRPr="00E11D39">
        <w:rPr>
          <w:rFonts w:ascii="Times New Roman" w:hAnsi="Times New Roman" w:cs="Times New Roman"/>
        </w:rPr>
        <w:t xml:space="preserve"> “Assessment of young people’s exposure to alcohol marketing</w:t>
      </w:r>
      <w:r>
        <w:rPr>
          <w:rFonts w:ascii="Times New Roman" w:hAnsi="Times New Roman" w:cs="Times New Roman"/>
        </w:rPr>
        <w:t xml:space="preserve">” </w:t>
      </w:r>
      <w:hyperlink r:id="rId18" w:history="1">
        <w:r w:rsidRPr="00E11D39">
          <w:rPr>
            <w:rStyle w:val="Hyperlink"/>
            <w:rFonts w:ascii="Times New Roman" w:hAnsi="Times New Roman" w:cs="Times New Roman"/>
            <w:i/>
            <w:color w:val="auto"/>
          </w:rPr>
          <w:t>http://ec.europa.eu/health/alcohol/docs/alcohol_rand_youth_exposure_marketing_en.pdf</w:t>
        </w:r>
      </w:hyperlink>
      <w:r w:rsidRPr="00E11D39">
        <w:rPr>
          <w:rFonts w:ascii="Times New Roman" w:hAnsi="Times New Roman" w:cs="Times New Roman"/>
        </w:rPr>
        <w:t>.</w:t>
      </w:r>
      <w:r w:rsidRPr="00E11D39">
        <w:rPr>
          <w:rFonts w:ascii="Times New Roman" w:hAnsi="Times New Roman" w:cs="Times New Roman"/>
          <w:color w:val="000000" w:themeColor="text1"/>
        </w:rPr>
        <w:t xml:space="preserve"> </w:t>
      </w:r>
      <w:r w:rsidRPr="00E11D39">
        <w:rPr>
          <w:rFonts w:ascii="Times New Roman" w:hAnsi="Times New Roman" w:cs="Times New Roman"/>
        </w:rPr>
        <w:t xml:space="preserve">The </w:t>
      </w:r>
      <w:r w:rsidR="009746F3">
        <w:rPr>
          <w:rFonts w:ascii="Times New Roman" w:hAnsi="Times New Roman" w:cs="Times New Roman"/>
        </w:rPr>
        <w:t>WHO</w:t>
      </w:r>
      <w:r w:rsidRPr="00E11D39">
        <w:rPr>
          <w:rFonts w:ascii="Times New Roman" w:hAnsi="Times New Roman" w:cs="Times New Roman"/>
        </w:rPr>
        <w:t xml:space="preserve"> Framework for alcohol policy </w:t>
      </w:r>
      <w:proofErr w:type="gramStart"/>
      <w:r w:rsidRPr="00E11D39">
        <w:rPr>
          <w:rFonts w:ascii="Times New Roman" w:hAnsi="Times New Roman" w:cs="Times New Roman"/>
        </w:rPr>
        <w:t>states that</w:t>
      </w:r>
      <w:proofErr w:type="gramEnd"/>
      <w:r w:rsidRPr="00E11D39">
        <w:rPr>
          <w:rFonts w:ascii="Times New Roman" w:hAnsi="Times New Roman" w:cs="Times New Roman"/>
        </w:rPr>
        <w:t xml:space="preserve"> “all children and adolescents have the right to grow up in an environment protected from the negative consequences of alcohol consumption and, to the extent possible, from the promotion of alcoholic beverages” (</w:t>
      </w:r>
      <w:r w:rsidR="009746F3">
        <w:rPr>
          <w:rFonts w:ascii="Times New Roman" w:hAnsi="Times New Roman" w:cs="Times New Roman"/>
        </w:rPr>
        <w:t>WHO</w:t>
      </w:r>
      <w:r w:rsidRPr="00E11D39">
        <w:rPr>
          <w:rFonts w:ascii="Times New Roman" w:hAnsi="Times New Roman" w:cs="Times New Roman"/>
        </w:rPr>
        <w:t xml:space="preserve">, </w:t>
      </w:r>
      <w:r w:rsidRPr="00E11D39">
        <w:rPr>
          <w:rFonts w:ascii="Times New Roman" w:hAnsi="Times New Roman" w:cs="Times New Roman"/>
          <w:i/>
        </w:rPr>
        <w:t>Framework for alcohol policy in the WHO European Region 2006</w:t>
      </w:r>
      <w:r w:rsidRPr="00E11D39">
        <w:rPr>
          <w:rFonts w:ascii="Times New Roman" w:hAnsi="Times New Roman" w:cs="Times New Roman"/>
        </w:rPr>
        <w:t>, p. 23). Declining to expressly prohibit the marketing of alcohol to children, whether direct or indirect, is arguably a retreat from the commitment to this principle.</w:t>
      </w:r>
    </w:p>
  </w:footnote>
  <w:footnote w:id="40">
    <w:p w14:paraId="34B72904" w14:textId="7958C9F5"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Castendyk</w:t>
      </w:r>
      <w:proofErr w:type="spellEnd"/>
      <w:r>
        <w:rPr>
          <w:rFonts w:ascii="Times New Roman" w:hAnsi="Times New Roman" w:cs="Times New Roman"/>
        </w:rPr>
        <w:t xml:space="preserve">, </w:t>
      </w:r>
      <w:proofErr w:type="spellStart"/>
      <w:r>
        <w:rPr>
          <w:rFonts w:ascii="Times New Roman" w:hAnsi="Times New Roman" w:cs="Times New Roman"/>
        </w:rPr>
        <w:t>Dommering</w:t>
      </w:r>
      <w:proofErr w:type="spellEnd"/>
      <w:r>
        <w:rPr>
          <w:rFonts w:ascii="Times New Roman" w:hAnsi="Times New Roman" w:cs="Times New Roman"/>
        </w:rPr>
        <w:t xml:space="preserve"> and </w:t>
      </w:r>
      <w:proofErr w:type="spellStart"/>
      <w:r w:rsidRPr="00E11D39">
        <w:rPr>
          <w:rFonts w:ascii="Times New Roman" w:hAnsi="Times New Roman" w:cs="Times New Roman"/>
        </w:rPr>
        <w:t>Scheuer</w:t>
      </w:r>
      <w:proofErr w:type="spellEnd"/>
      <w:r w:rsidRPr="00E11D39">
        <w:rPr>
          <w:rFonts w:ascii="Times New Roman" w:hAnsi="Times New Roman" w:cs="Times New Roman"/>
        </w:rPr>
        <w:t xml:space="preserve">, </w:t>
      </w:r>
      <w:r w:rsidRPr="00E11D39">
        <w:rPr>
          <w:rFonts w:ascii="Times New Roman" w:hAnsi="Times New Roman" w:cs="Times New Roman"/>
          <w:i/>
        </w:rPr>
        <w:t>European Media Law</w:t>
      </w:r>
      <w:r w:rsidRPr="00E11D39">
        <w:rPr>
          <w:rFonts w:ascii="Times New Roman" w:hAnsi="Times New Roman" w:cs="Times New Roman"/>
        </w:rPr>
        <w:t xml:space="preserve">, </w:t>
      </w:r>
      <w:r>
        <w:rPr>
          <w:rFonts w:ascii="Times New Roman" w:hAnsi="Times New Roman" w:cs="Times New Roman"/>
        </w:rPr>
        <w:t xml:space="preserve">2008, </w:t>
      </w:r>
      <w:r w:rsidRPr="00E11D39">
        <w:rPr>
          <w:rFonts w:ascii="Times New Roman" w:hAnsi="Times New Roman" w:cs="Times New Roman"/>
        </w:rPr>
        <w:t>596.</w:t>
      </w:r>
    </w:p>
  </w:footnote>
  <w:footnote w:id="41">
    <w:p w14:paraId="4EEBE35C" w14:textId="77777777"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i/>
        </w:rPr>
        <w:t>Ibid</w:t>
      </w:r>
      <w:r w:rsidRPr="00E11D39">
        <w:rPr>
          <w:rFonts w:ascii="Times New Roman" w:hAnsi="Times New Roman" w:cs="Times New Roman"/>
        </w:rPr>
        <w:t>.</w:t>
      </w:r>
    </w:p>
  </w:footnote>
  <w:footnote w:id="42">
    <w:p w14:paraId="13BF1127" w14:textId="283525E5"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European Commission,</w:t>
      </w:r>
      <w:r w:rsidRPr="00E11D39">
        <w:rPr>
          <w:rFonts w:ascii="Times New Roman" w:hAnsi="Times New Roman" w:cs="Times New Roman"/>
        </w:rPr>
        <w:t xml:space="preserve"> </w:t>
      </w:r>
      <w:r w:rsidRPr="00E11D39">
        <w:rPr>
          <w:rFonts w:ascii="Times New Roman" w:hAnsi="Times New Roman" w:cs="Times New Roman"/>
          <w:i/>
        </w:rPr>
        <w:t>First Report from the Commission to the European Parliament, the Council, the European Economic and Social Committee and the Committee of the Regions on the application of Directive 2010/13/EU “Audiovisual Media Services Directive”</w:t>
      </w:r>
      <w:r>
        <w:rPr>
          <w:rFonts w:ascii="Times New Roman" w:hAnsi="Times New Roman" w:cs="Times New Roman"/>
        </w:rPr>
        <w:t xml:space="preserve"> </w:t>
      </w:r>
      <w:proofErr w:type="gramStart"/>
      <w:r>
        <w:rPr>
          <w:rFonts w:ascii="Times New Roman" w:hAnsi="Times New Roman" w:cs="Times New Roman"/>
        </w:rPr>
        <w:t>COM(</w:t>
      </w:r>
      <w:proofErr w:type="gramEnd"/>
      <w:r>
        <w:rPr>
          <w:rFonts w:ascii="Times New Roman" w:hAnsi="Times New Roman" w:cs="Times New Roman"/>
        </w:rPr>
        <w:t xml:space="preserve">2012) 203 final, </w:t>
      </w:r>
      <w:r w:rsidRPr="00E11D39">
        <w:rPr>
          <w:rFonts w:ascii="Times New Roman" w:hAnsi="Times New Roman" w:cs="Times New Roman"/>
        </w:rPr>
        <w:t>p. 7.</w:t>
      </w:r>
    </w:p>
  </w:footnote>
  <w:footnote w:id="43">
    <w:p w14:paraId="22B11163" w14:textId="630862D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See the European Commission’s </w:t>
      </w:r>
      <w:r w:rsidRPr="00E11D39">
        <w:rPr>
          <w:rFonts w:ascii="Times New Roman" w:hAnsi="Times New Roman" w:cs="Times New Roman"/>
          <w:i/>
        </w:rPr>
        <w:t>First Report on the Application of the Audiovisual Media Services Directive</w:t>
      </w:r>
      <w:r w:rsidRPr="00E11D39">
        <w:rPr>
          <w:rFonts w:ascii="Times New Roman" w:hAnsi="Times New Roman" w:cs="Times New Roman"/>
        </w:rPr>
        <w:t>, which indicates that 22 Member States of 27 have implemented more detaile</w:t>
      </w:r>
      <w:r>
        <w:rPr>
          <w:rFonts w:ascii="Times New Roman" w:hAnsi="Times New Roman" w:cs="Times New Roman"/>
        </w:rPr>
        <w:t>d provisions,</w:t>
      </w:r>
      <w:r w:rsidRPr="00E11D39">
        <w:rPr>
          <w:rFonts w:ascii="Times New Roman" w:hAnsi="Times New Roman" w:cs="Times New Roman"/>
        </w:rPr>
        <w:t xml:space="preserve"> p. 7.</w:t>
      </w:r>
    </w:p>
  </w:footnote>
  <w:footnote w:id="44">
    <w:p w14:paraId="6A2DE7A1" w14:textId="6749F655"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7.</w:t>
      </w:r>
      <w:proofErr w:type="gramEnd"/>
      <w:r w:rsidRPr="00E11D39">
        <w:rPr>
          <w:rFonts w:ascii="Times New Roman" w:hAnsi="Times New Roman" w:cs="Times New Roman"/>
        </w:rPr>
        <w:t xml:space="preserve"> The Portman Code is available at </w:t>
      </w:r>
      <w:hyperlink r:id="rId19" w:history="1">
        <w:r w:rsidRPr="00E11D39">
          <w:rPr>
            <w:rStyle w:val="Hyperlink"/>
            <w:rFonts w:ascii="Times New Roman" w:hAnsi="Times New Roman" w:cs="Times New Roman"/>
            <w:i/>
            <w:color w:val="auto"/>
          </w:rPr>
          <w:t>http://www.portmangroup.org.uk/assets/documents/Code%20of%20practice%204th%20Edition.pdf</w:t>
        </w:r>
      </w:hyperlink>
      <w:r w:rsidRPr="00E11D39">
        <w:rPr>
          <w:rFonts w:ascii="Times New Roman" w:hAnsi="Times New Roman" w:cs="Times New Roman"/>
        </w:rPr>
        <w:t>.</w:t>
      </w:r>
    </w:p>
  </w:footnote>
  <w:footnote w:id="45">
    <w:p w14:paraId="3B624DDA" w14:textId="53C3A492"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en-US"/>
        </w:rPr>
        <w:t xml:space="preserve"> A. </w:t>
      </w:r>
      <w:proofErr w:type="gramStart"/>
      <w:r w:rsidRPr="00E11D39">
        <w:rPr>
          <w:rFonts w:ascii="Times New Roman" w:hAnsi="Times New Roman" w:cs="Times New Roman"/>
          <w:lang w:val="en-US"/>
        </w:rPr>
        <w:t>de</w:t>
      </w:r>
      <w:proofErr w:type="gramEnd"/>
      <w:r w:rsidRPr="00E11D39">
        <w:rPr>
          <w:rFonts w:ascii="Times New Roman" w:hAnsi="Times New Roman" w:cs="Times New Roman"/>
          <w:lang w:val="en-US"/>
        </w:rPr>
        <w:t xml:space="preserve"> </w:t>
      </w:r>
      <w:proofErr w:type="spellStart"/>
      <w:r w:rsidRPr="00E11D39">
        <w:rPr>
          <w:rFonts w:ascii="Times New Roman" w:hAnsi="Times New Roman" w:cs="Times New Roman"/>
          <w:lang w:val="en-US"/>
        </w:rPr>
        <w:t>Bruijn</w:t>
      </w:r>
      <w:proofErr w:type="spellEnd"/>
      <w:r w:rsidRPr="00E11D39">
        <w:rPr>
          <w:rFonts w:ascii="Times New Roman" w:hAnsi="Times New Roman" w:cs="Times New Roman"/>
          <w:lang w:val="en-US"/>
        </w:rPr>
        <w:t xml:space="preserve"> et al., “Commercial promotion of drinking in Europe: Key findings of independent monitoring of alcohol marketing in five European countries” (STAP, 2012), </w:t>
      </w:r>
      <w:hyperlink r:id="rId20" w:history="1">
        <w:r w:rsidRPr="00E11D39">
          <w:rPr>
            <w:rStyle w:val="Hyperlink"/>
            <w:rFonts w:ascii="Times New Roman" w:hAnsi="Times New Roman" w:cs="Times New Roman"/>
            <w:i/>
            <w:color w:val="auto"/>
            <w:lang w:val="en-US"/>
          </w:rPr>
          <w:t>www.eucam.info/content/bestanden/ammie-eu-rapport_final.pdf</w:t>
        </w:r>
      </w:hyperlink>
      <w:r w:rsidRPr="00E11D39">
        <w:rPr>
          <w:rStyle w:val="Hyperlink"/>
          <w:rFonts w:ascii="Times New Roman" w:hAnsi="Times New Roman" w:cs="Times New Roman"/>
          <w:iCs/>
          <w:color w:val="auto"/>
          <w:u w:val="none"/>
          <w:lang w:val="en-US"/>
        </w:rPr>
        <w:t>,</w:t>
      </w:r>
      <w:r w:rsidRPr="00E11D39">
        <w:rPr>
          <w:rStyle w:val="Hyperlink"/>
          <w:rFonts w:ascii="Times New Roman" w:hAnsi="Times New Roman" w:cs="Times New Roman"/>
          <w:iCs/>
          <w:color w:val="000000" w:themeColor="text1"/>
          <w:u w:val="none"/>
          <w:lang w:val="en-US"/>
        </w:rPr>
        <w:t xml:space="preserve"> </w:t>
      </w:r>
      <w:r w:rsidRPr="00E11D39">
        <w:rPr>
          <w:rFonts w:ascii="Times New Roman" w:hAnsi="Times New Roman" w:cs="Times New Roman"/>
          <w:lang w:val="en-US"/>
        </w:rPr>
        <w:t>pp. 31-33.</w:t>
      </w:r>
    </w:p>
  </w:footnote>
  <w:footnote w:id="46">
    <w:p w14:paraId="358CEBE7" w14:textId="42696561" w:rsidR="00545471" w:rsidRPr="00E11D39" w:rsidRDefault="00545471" w:rsidP="00F55B4A">
      <w:pPr>
        <w:rPr>
          <w:rFonts w:ascii="Times New Roman" w:hAnsi="Times New Roman" w:cs="Times New Roman"/>
          <w:sz w:val="24"/>
          <w:szCs w:val="24"/>
        </w:rPr>
      </w:pPr>
      <w:r w:rsidRPr="00E11D39">
        <w:rPr>
          <w:rFonts w:ascii="Times New Roman" w:hAnsi="Times New Roman" w:cs="Times New Roman"/>
          <w:sz w:val="24"/>
          <w:szCs w:val="24"/>
          <w:vertAlign w:val="superscript"/>
        </w:rPr>
        <w:footnoteRef/>
      </w:r>
      <w:r w:rsidRPr="00E11D39">
        <w:rPr>
          <w:rFonts w:ascii="Times New Roman" w:hAnsi="Times New Roman" w:cs="Times New Roman"/>
          <w:sz w:val="24"/>
          <w:szCs w:val="24"/>
        </w:rPr>
        <w:t xml:space="preserve"> P. Anderson and B. Baumberg, </w:t>
      </w:r>
      <w:r w:rsidRPr="00E11D39">
        <w:rPr>
          <w:rFonts w:ascii="Times New Roman" w:hAnsi="Times New Roman" w:cs="Times New Roman"/>
          <w:i/>
          <w:sz w:val="24"/>
          <w:szCs w:val="24"/>
        </w:rPr>
        <w:t>Alcohol in Europe, a public health perspective: A report for the European Commission</w:t>
      </w:r>
      <w:r w:rsidRPr="00E11D39">
        <w:rPr>
          <w:rFonts w:ascii="Times New Roman" w:hAnsi="Times New Roman" w:cs="Times New Roman"/>
          <w:sz w:val="24"/>
          <w:szCs w:val="24"/>
        </w:rPr>
        <w:t xml:space="preserve"> (Institute of Al</w:t>
      </w:r>
      <w:r>
        <w:rPr>
          <w:rFonts w:ascii="Times New Roman" w:hAnsi="Times New Roman" w:cs="Times New Roman"/>
          <w:sz w:val="24"/>
          <w:szCs w:val="24"/>
        </w:rPr>
        <w:t>cohol Studies: London, 2006),</w:t>
      </w:r>
      <w:r w:rsidRPr="00E11D39">
        <w:rPr>
          <w:rFonts w:ascii="Times New Roman" w:hAnsi="Times New Roman" w:cs="Times New Roman"/>
          <w:sz w:val="24"/>
          <w:szCs w:val="24"/>
        </w:rPr>
        <w:t xml:space="preserve"> p. 285. Another study showed that even if communications did not portray the physical act of drinking, students who saw them nonetheless perceived the characters in the communications to be heavy episodic drinkers: </w:t>
      </w:r>
      <w:r w:rsidRPr="00E11D39">
        <w:rPr>
          <w:rFonts w:ascii="Times New Roman" w:hAnsi="Times New Roman" w:cs="Times New Roman"/>
          <w:sz w:val="24"/>
          <w:szCs w:val="24"/>
          <w:lang w:val="en-US"/>
        </w:rPr>
        <w:t>D Proctor et al.</w:t>
      </w:r>
      <w:r>
        <w:rPr>
          <w:rFonts w:ascii="Times New Roman" w:hAnsi="Times New Roman" w:cs="Times New Roman"/>
          <w:sz w:val="24"/>
          <w:szCs w:val="24"/>
          <w:lang w:val="en-US"/>
        </w:rPr>
        <w:t>,</w:t>
      </w:r>
      <w:r w:rsidRPr="00E11D39">
        <w:rPr>
          <w:rFonts w:ascii="Times New Roman" w:hAnsi="Times New Roman" w:cs="Times New Roman"/>
          <w:sz w:val="24"/>
          <w:szCs w:val="24"/>
          <w:lang w:val="en-US"/>
        </w:rPr>
        <w:t xml:space="preserve"> “Effects of cautionary messages and vulnerability factors on viewers perceptions of alcohol advertisements” (2005) 66(5) J. Stud. </w:t>
      </w:r>
      <w:proofErr w:type="gramStart"/>
      <w:r w:rsidRPr="00E11D39">
        <w:rPr>
          <w:rFonts w:ascii="Times New Roman" w:hAnsi="Times New Roman" w:cs="Times New Roman"/>
          <w:sz w:val="24"/>
          <w:szCs w:val="24"/>
          <w:lang w:val="en-US"/>
        </w:rPr>
        <w:t>Alcohol and Drugs 648</w:t>
      </w:r>
      <w:r w:rsidRPr="00E11D39">
        <w:rPr>
          <w:rFonts w:ascii="Times New Roman" w:hAnsi="Times New Roman" w:cs="Times New Roman"/>
          <w:sz w:val="24"/>
          <w:szCs w:val="24"/>
        </w:rPr>
        <w:t>.</w:t>
      </w:r>
      <w:proofErr w:type="gramEnd"/>
    </w:p>
  </w:footnote>
  <w:footnote w:id="47">
    <w:p w14:paraId="0C947299" w14:textId="297CA63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7.</w:t>
      </w:r>
      <w:proofErr w:type="gramEnd"/>
    </w:p>
  </w:footnote>
  <w:footnote w:id="48">
    <w:p w14:paraId="3015155F" w14:textId="2CCB7F5F"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is clearly the stance taken by the W</w:t>
      </w:r>
      <w:r>
        <w:rPr>
          <w:rFonts w:ascii="Times New Roman" w:hAnsi="Times New Roman" w:cs="Times New Roman"/>
        </w:rPr>
        <w:t xml:space="preserve">orld </w:t>
      </w:r>
      <w:r w:rsidRPr="00E11D39">
        <w:rPr>
          <w:rFonts w:ascii="Times New Roman" w:hAnsi="Times New Roman" w:cs="Times New Roman"/>
        </w:rPr>
        <w:t>H</w:t>
      </w:r>
      <w:r>
        <w:rPr>
          <w:rFonts w:ascii="Times New Roman" w:hAnsi="Times New Roman" w:cs="Times New Roman"/>
        </w:rPr>
        <w:t xml:space="preserve">ealth </w:t>
      </w:r>
      <w:r w:rsidRPr="00E11D39">
        <w:rPr>
          <w:rFonts w:ascii="Times New Roman" w:hAnsi="Times New Roman" w:cs="Times New Roman"/>
        </w:rPr>
        <w:t>O</w:t>
      </w:r>
      <w:r>
        <w:rPr>
          <w:rFonts w:ascii="Times New Roman" w:hAnsi="Times New Roman" w:cs="Times New Roman"/>
        </w:rPr>
        <w:t>rganisation</w:t>
      </w:r>
      <w:r w:rsidRPr="00E11D39">
        <w:rPr>
          <w:rFonts w:ascii="Times New Roman" w:hAnsi="Times New Roman" w:cs="Times New Roman"/>
        </w:rPr>
        <w:t xml:space="preserve"> Recommendations on food marketing to children.</w:t>
      </w:r>
    </w:p>
  </w:footnote>
  <w:footnote w:id="49">
    <w:p w14:paraId="0DE2BDEB" w14:textId="77777777" w:rsidR="00545471" w:rsidRPr="00FC4439" w:rsidRDefault="00545471" w:rsidP="00D54251">
      <w:pPr>
        <w:pStyle w:val="FootnoteText"/>
        <w:spacing w:line="276" w:lineRule="auto"/>
        <w:rPr>
          <w:rFonts w:ascii="Times New Roman" w:eastAsia="DejaVu Sans"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As the Commission has stated, however, </w:t>
      </w:r>
      <w:r w:rsidRPr="00E11D39">
        <w:rPr>
          <w:rFonts w:ascii="Times New Roman" w:eastAsia="DejaVu Sans" w:hAnsi="Times New Roman" w:cs="Times New Roman"/>
        </w:rPr>
        <w:t>“the co-regulatory and self-regulatory</w:t>
      </w:r>
      <w:r>
        <w:rPr>
          <w:rFonts w:ascii="Times New Roman" w:eastAsia="DejaVu Sans" w:hAnsi="Times New Roman" w:cs="Times New Roman"/>
        </w:rPr>
        <w:t xml:space="preserve"> </w:t>
      </w:r>
      <w:r w:rsidRPr="00E11D39">
        <w:rPr>
          <w:rFonts w:ascii="Times New Roman" w:eastAsia="DejaVu Sans" w:hAnsi="Times New Roman" w:cs="Times New Roman"/>
        </w:rPr>
        <w:t>schemes have to be broadly accepted by main stakeholders in the Member States</w:t>
      </w:r>
      <w:r>
        <w:rPr>
          <w:rFonts w:ascii="Times New Roman" w:eastAsia="DejaVu Sans" w:hAnsi="Times New Roman" w:cs="Times New Roman"/>
        </w:rPr>
        <w:t xml:space="preserve"> </w:t>
      </w:r>
      <w:r w:rsidRPr="00E11D39">
        <w:rPr>
          <w:rFonts w:ascii="Times New Roman" w:eastAsia="DejaVu Sans" w:hAnsi="Times New Roman" w:cs="Times New Roman"/>
        </w:rPr>
        <w:t>concerned and provide for effective enforcement. How these concepts of acceptability</w:t>
      </w:r>
      <w:r>
        <w:rPr>
          <w:rFonts w:ascii="Times New Roman" w:eastAsia="DejaVu Sans" w:hAnsi="Times New Roman" w:cs="Times New Roman"/>
        </w:rPr>
        <w:t xml:space="preserve"> </w:t>
      </w:r>
      <w:r w:rsidRPr="00E11D39">
        <w:rPr>
          <w:rFonts w:ascii="Times New Roman" w:eastAsia="DejaVu Sans" w:hAnsi="Times New Roman" w:cs="Times New Roman"/>
        </w:rPr>
        <w:t>and effectiveness are interpreted can be decided at national level”; similarly for the</w:t>
      </w:r>
      <w:r>
        <w:rPr>
          <w:rFonts w:ascii="Times New Roman" w:eastAsia="DejaVu Sans" w:hAnsi="Times New Roman" w:cs="Times New Roman"/>
        </w:rPr>
        <w:t xml:space="preserve"> </w:t>
      </w:r>
      <w:r w:rsidRPr="00E11D39">
        <w:rPr>
          <w:rFonts w:ascii="Times New Roman" w:eastAsia="DejaVu Sans" w:hAnsi="Times New Roman" w:cs="Times New Roman"/>
        </w:rPr>
        <w:t xml:space="preserve">interpretation of the terms “encourage” and “monitor”: see </w:t>
      </w:r>
      <w:proofErr w:type="spellStart"/>
      <w:r w:rsidRPr="00E11D39">
        <w:rPr>
          <w:rFonts w:ascii="Times New Roman" w:eastAsia="DejaVu Sans" w:hAnsi="Times New Roman" w:cs="Times New Roman"/>
        </w:rPr>
        <w:t>para</w:t>
      </w:r>
      <w:proofErr w:type="spellEnd"/>
      <w:r w:rsidRPr="00E11D39">
        <w:rPr>
          <w:rFonts w:ascii="Times New Roman" w:eastAsia="DejaVu Sans" w:hAnsi="Times New Roman" w:cs="Times New Roman"/>
        </w:rPr>
        <w:t>. 8 of the m</w:t>
      </w:r>
      <w:r w:rsidRPr="00E11D39">
        <w:rPr>
          <w:rFonts w:ascii="Times New Roman" w:hAnsi="Times New Roman" w:cs="Times New Roman"/>
        </w:rPr>
        <w:t>inutes of</w:t>
      </w:r>
      <w:r>
        <w:rPr>
          <w:rFonts w:ascii="Times New Roman" w:eastAsia="DejaVu Sans" w:hAnsi="Times New Roman" w:cs="Times New Roman"/>
        </w:rPr>
        <w:t xml:space="preserve"> </w:t>
      </w:r>
      <w:r w:rsidRPr="00E11D39">
        <w:rPr>
          <w:rFonts w:ascii="Times New Roman" w:hAnsi="Times New Roman" w:cs="Times New Roman"/>
        </w:rPr>
        <w:t>the meeting of the EU Platform held on 19 November 2008,</w:t>
      </w:r>
    </w:p>
    <w:p w14:paraId="4E9C9D23" w14:textId="77777777" w:rsidR="00545471" w:rsidRPr="00E11D39" w:rsidRDefault="00545471" w:rsidP="00D54251">
      <w:pPr>
        <w:pStyle w:val="FootnoteText"/>
        <w:spacing w:line="276" w:lineRule="auto"/>
        <w:rPr>
          <w:rFonts w:ascii="Times New Roman" w:hAnsi="Times New Roman" w:cs="Times New Roman"/>
        </w:rPr>
      </w:pPr>
      <w:r w:rsidRPr="00E11D39">
        <w:rPr>
          <w:rFonts w:ascii="Times New Roman" w:hAnsi="Times New Roman" w:cs="Times New Roman"/>
          <w:i/>
        </w:rPr>
        <w:fldChar w:fldCharType="begin"/>
      </w:r>
      <w:r w:rsidRPr="00E11D39">
        <w:rPr>
          <w:rFonts w:ascii="Times New Roman" w:hAnsi="Times New Roman" w:cs="Times New Roman"/>
          <w:i/>
        </w:rPr>
        <w:instrText xml:space="preserve"> HYPERLINK "http://ec.europa.eu/health/ph_determinants/life_style/nutrition/platform/docs/ev_200</w:instrText>
      </w:r>
    </w:p>
    <w:p w14:paraId="69452D77" w14:textId="77777777" w:rsidR="00545471" w:rsidRPr="00E11D39" w:rsidRDefault="00545471" w:rsidP="00D54251">
      <w:pPr>
        <w:pStyle w:val="FootnoteText"/>
        <w:spacing w:line="276" w:lineRule="auto"/>
        <w:rPr>
          <w:rFonts w:ascii="Times New Roman" w:hAnsi="Times New Roman" w:cs="Times New Roman"/>
          <w:i/>
          <w:u w:val="single"/>
        </w:rPr>
      </w:pPr>
      <w:r w:rsidRPr="00E11D39">
        <w:rPr>
          <w:rFonts w:ascii="Times New Roman" w:hAnsi="Times New Roman" w:cs="Times New Roman"/>
          <w:i/>
        </w:rPr>
        <w:instrText xml:space="preserve">1119_ag_en.pdf" </w:instrText>
      </w:r>
      <w:r w:rsidRPr="00E11D39">
        <w:rPr>
          <w:rFonts w:ascii="Times New Roman" w:hAnsi="Times New Roman" w:cs="Times New Roman"/>
          <w:i/>
        </w:rPr>
      </w:r>
      <w:r w:rsidRPr="00E11D39">
        <w:rPr>
          <w:rFonts w:ascii="Times New Roman" w:hAnsi="Times New Roman" w:cs="Times New Roman"/>
          <w:i/>
        </w:rPr>
        <w:fldChar w:fldCharType="separate"/>
      </w:r>
      <w:r w:rsidRPr="00E11D39">
        <w:rPr>
          <w:rStyle w:val="Hyperlink"/>
          <w:rFonts w:ascii="Times New Roman" w:hAnsi="Times New Roman" w:cs="Times New Roman"/>
          <w:i/>
          <w:color w:val="auto"/>
        </w:rPr>
        <w:t>http://ec.europa.eu/health/ph_determinants/life_style/nutrition/platform/docs/ev_2001119_ag_en.pdf</w:t>
      </w:r>
      <w:r w:rsidRPr="00E11D39">
        <w:rPr>
          <w:rFonts w:ascii="Times New Roman" w:hAnsi="Times New Roman" w:cs="Times New Roman"/>
          <w:i/>
        </w:rPr>
        <w:fldChar w:fldCharType="end"/>
      </w:r>
      <w:r w:rsidRPr="00E11D39">
        <w:rPr>
          <w:rFonts w:ascii="Times New Roman" w:hAnsi="Times New Roman" w:cs="Times New Roman"/>
        </w:rPr>
        <w:t>.</w:t>
      </w:r>
    </w:p>
    <w:p w14:paraId="629CE76D" w14:textId="2B76F6B1" w:rsidR="00545471" w:rsidRPr="00D54251" w:rsidRDefault="00545471" w:rsidP="00D54251">
      <w:pPr>
        <w:pStyle w:val="FootnoteText"/>
        <w:spacing w:line="276" w:lineRule="auto"/>
        <w:ind w:left="284" w:hanging="284"/>
        <w:rPr>
          <w:rFonts w:ascii="Times New Roman" w:hAnsi="Times New Roman" w:cs="Times New Roman"/>
          <w:i/>
          <w:u w:val="single"/>
        </w:rPr>
      </w:pPr>
    </w:p>
  </w:footnote>
  <w:footnote w:id="50">
    <w:p w14:paraId="64D9BE20" w14:textId="036D2115"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hyperlink r:id="rId21" w:history="1">
        <w:r w:rsidRPr="00E11D39">
          <w:rPr>
            <w:rStyle w:val="Hyperlink"/>
            <w:rFonts w:ascii="Times New Roman" w:hAnsi="Times New Roman" w:cs="Times New Roman"/>
            <w:i/>
            <w:color w:val="auto"/>
          </w:rPr>
          <w:t>http://www.eu-pledge.eu/</w:t>
        </w:r>
      </w:hyperlink>
      <w:r w:rsidRPr="00E11D39">
        <w:rPr>
          <w:rStyle w:val="Hyperlink"/>
          <w:rFonts w:ascii="Times New Roman" w:hAnsi="Times New Roman" w:cs="Times New Roman"/>
          <w:iCs/>
          <w:color w:val="auto"/>
          <w:u w:val="none"/>
        </w:rPr>
        <w:t>.</w:t>
      </w:r>
      <w:r w:rsidRPr="00E11D39">
        <w:rPr>
          <w:rFonts w:ascii="Times New Roman" w:hAnsi="Times New Roman" w:cs="Times New Roman"/>
        </w:rPr>
        <w:t xml:space="preserve"> </w:t>
      </w:r>
    </w:p>
  </w:footnote>
  <w:footnote w:id="51">
    <w:p w14:paraId="4581EA16" w14:textId="2959FEAC"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bookmarkStart w:id="0" w:name="_GoBack"/>
      <w:r w:rsidR="009746F3">
        <w:rPr>
          <w:rFonts w:ascii="Times New Roman" w:hAnsi="Times New Roman" w:cs="Times New Roman"/>
          <w:lang w:val="en-US"/>
        </w:rPr>
        <w:t>WHO</w:t>
      </w:r>
      <w:bookmarkEnd w:id="0"/>
      <w:r>
        <w:rPr>
          <w:rFonts w:ascii="Times New Roman" w:hAnsi="Times New Roman" w:cs="Times New Roman"/>
          <w:lang w:val="en-US"/>
        </w:rPr>
        <w:t>,</w:t>
      </w:r>
      <w:r w:rsidRPr="00E11D39">
        <w:rPr>
          <w:rFonts w:ascii="Times New Roman" w:hAnsi="Times New Roman" w:cs="Times New Roman"/>
          <w:b/>
          <w:bCs/>
          <w:lang w:val="en-US"/>
        </w:rPr>
        <w:t xml:space="preserve"> </w:t>
      </w:r>
      <w:r w:rsidRPr="00E11D39">
        <w:rPr>
          <w:rFonts w:ascii="Times New Roman" w:hAnsi="Times New Roman" w:cs="Times New Roman"/>
          <w:i/>
          <w:iCs/>
          <w:lang w:val="en-US"/>
        </w:rPr>
        <w:t xml:space="preserve">A Framework for Implementing the Set of Recommendations on the Marketing of Foods and Non-Alcoholic Beverages to Children </w:t>
      </w:r>
      <w:r>
        <w:rPr>
          <w:rFonts w:ascii="Times New Roman" w:hAnsi="Times New Roman" w:cs="Times New Roman"/>
          <w:lang w:val="en-US"/>
        </w:rPr>
        <w:t>(</w:t>
      </w:r>
      <w:r w:rsidR="0090593A">
        <w:rPr>
          <w:rFonts w:ascii="Times New Roman" w:hAnsi="Times New Roman" w:cs="Times New Roman"/>
          <w:lang w:val="en-US"/>
        </w:rPr>
        <w:t xml:space="preserve">2012) </w:t>
      </w:r>
      <w:hyperlink r:id="rId22" w:history="1">
        <w:r w:rsidRPr="00E11D39">
          <w:rPr>
            <w:rStyle w:val="Hyperlink"/>
            <w:rFonts w:ascii="Times New Roman" w:hAnsi="Times New Roman" w:cs="Times New Roman"/>
            <w:i/>
            <w:iCs/>
            <w:color w:val="auto"/>
            <w:lang w:val="en-US"/>
          </w:rPr>
          <w:t>http://www.who.int/dietphysicalactivity/framework_marketing_food_to_children/en/</w:t>
        </w:r>
      </w:hyperlink>
      <w:r>
        <w:rPr>
          <w:rFonts w:ascii="Times New Roman" w:hAnsi="Times New Roman" w:cs="Times New Roman"/>
          <w:lang w:val="en-US"/>
        </w:rPr>
        <w:t>,</w:t>
      </w:r>
      <w:r w:rsidRPr="00E11D39">
        <w:rPr>
          <w:rFonts w:ascii="Times New Roman" w:hAnsi="Times New Roman" w:cs="Times New Roman"/>
          <w:lang w:val="en-US"/>
        </w:rPr>
        <w:t xml:space="preserve"> p. 21.</w:t>
      </w:r>
    </w:p>
  </w:footnote>
  <w:footnote w:id="52">
    <w:p w14:paraId="4D684C73" w14:textId="202FE59B"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8.</w:t>
      </w:r>
      <w:proofErr w:type="gramEnd"/>
    </w:p>
  </w:footnote>
  <w:footnote w:id="53">
    <w:p w14:paraId="5E3D8034" w14:textId="77777777" w:rsidR="00545471" w:rsidRPr="00E11D39" w:rsidRDefault="00545471" w:rsidP="00F55B4A">
      <w:pPr>
        <w:pStyle w:val="FootnoteText"/>
        <w:spacing w:line="276" w:lineRule="auto"/>
        <w:jc w:val="both"/>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9.</w:t>
      </w:r>
      <w:proofErr w:type="gramEnd"/>
      <w:r w:rsidRPr="00E11D39">
        <w:rPr>
          <w:rFonts w:ascii="Times New Roman" w:hAnsi="Times New Roman" w:cs="Times New Roman"/>
        </w:rPr>
        <w:t xml:space="preserve"> The EU Pledge does not lay down uniform nutritional criteria, allowing food operators to promote certain items that should arguably fall within the category of HFSS food. However, a consultation on this issue has been launched:</w:t>
      </w:r>
    </w:p>
    <w:p w14:paraId="3758CF19" w14:textId="786C3270" w:rsidR="00545471" w:rsidRPr="00E11D39" w:rsidRDefault="00545471" w:rsidP="00F55B4A">
      <w:pPr>
        <w:pStyle w:val="FootnoteText"/>
        <w:spacing w:line="276" w:lineRule="auto"/>
        <w:jc w:val="both"/>
        <w:rPr>
          <w:rFonts w:ascii="Times New Roman" w:hAnsi="Times New Roman" w:cs="Times New Roman"/>
        </w:rPr>
      </w:pPr>
      <w:hyperlink r:id="rId23" w:history="1">
        <w:r w:rsidRPr="00E11D39">
          <w:rPr>
            <w:rStyle w:val="Hyperlink"/>
            <w:rFonts w:ascii="Times New Roman" w:hAnsi="Times New Roman" w:cs="Times New Roman"/>
            <w:i/>
            <w:color w:val="auto"/>
          </w:rPr>
          <w:t>http://www.eu-pledge.eu/sites/eu-pledge.eu/files/releases/EU_Pledge_Nutrition_White_Paper_Nov_2012.pdf</w:t>
        </w:r>
      </w:hyperlink>
      <w:r w:rsidRPr="00E11D39">
        <w:rPr>
          <w:rFonts w:ascii="Times New Roman" w:hAnsi="Times New Roman" w:cs="Times New Roman"/>
        </w:rPr>
        <w:t>.</w:t>
      </w:r>
    </w:p>
  </w:footnote>
  <w:footnote w:id="54">
    <w:p w14:paraId="7E1666F3" w14:textId="55C70356"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Determining the age is absolutely </w:t>
      </w:r>
      <w:proofErr w:type="gramStart"/>
      <w:r w:rsidRPr="00E11D39">
        <w:rPr>
          <w:rFonts w:ascii="Times New Roman" w:hAnsi="Times New Roman" w:cs="Times New Roman"/>
        </w:rPr>
        <w:t>key</w:t>
      </w:r>
      <w:proofErr w:type="gramEnd"/>
      <w:r w:rsidRPr="00E11D39">
        <w:rPr>
          <w:rFonts w:ascii="Times New Roman" w:hAnsi="Times New Roman" w:cs="Times New Roman"/>
        </w:rPr>
        <w:t xml:space="preserve"> to the debate; however this question remains unresolved to date. It is argued that it can only be addressed effectively on the basis of a careful proportionality analysis which stakeholders have to date largely failed to engage with. </w:t>
      </w:r>
    </w:p>
  </w:footnote>
  <w:footnote w:id="55">
    <w:p w14:paraId="4A5D7D41" w14:textId="7777777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Article 1 (h).</w:t>
      </w:r>
      <w:proofErr w:type="gramEnd"/>
    </w:p>
  </w:footnote>
  <w:footnote w:id="56">
    <w:p w14:paraId="183A5F3D" w14:textId="671007C8" w:rsidR="00545471" w:rsidRPr="00E11D39" w:rsidRDefault="00545471" w:rsidP="00F55B4A">
      <w:pPr>
        <w:pStyle w:val="FootnoteText"/>
        <w:spacing w:line="276" w:lineRule="auto"/>
        <w:rPr>
          <w:rFonts w:ascii="Times New Roman" w:hAnsi="Times New Roman" w:cs="Times New Roman"/>
          <w:iCs/>
          <w:color w:val="000000" w:themeColor="text1"/>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HFSS food, the EU Pledge was extended in January 2012 to cover company-owned websites: </w:t>
      </w:r>
      <w:hyperlink r:id="rId24" w:history="1">
        <w:r w:rsidRPr="00E11D39">
          <w:rPr>
            <w:rStyle w:val="Hyperlink"/>
            <w:rFonts w:ascii="Times New Roman" w:hAnsi="Times New Roman" w:cs="Times New Roman"/>
            <w:i/>
            <w:color w:val="auto"/>
          </w:rPr>
          <w:t>http://www.eu-pledge.eu/</w:t>
        </w:r>
      </w:hyperlink>
      <w:r w:rsidRPr="00E11D39">
        <w:rPr>
          <w:rStyle w:val="Hyperlink"/>
          <w:rFonts w:ascii="Times New Roman" w:hAnsi="Times New Roman" w:cs="Times New Roman"/>
          <w:iCs/>
          <w:color w:val="auto"/>
          <w:u w:val="none"/>
        </w:rPr>
        <w:t>.</w:t>
      </w:r>
    </w:p>
  </w:footnote>
  <w:footnote w:id="57">
    <w:p w14:paraId="7F9B0E89" w14:textId="5C8C13F6"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 Calvert, “Children as Consumers: Advertising and Marketing” (2008) 18(1) Th</w:t>
      </w:r>
      <w:r>
        <w:rPr>
          <w:rFonts w:ascii="Times New Roman" w:hAnsi="Times New Roman" w:cs="Times New Roman"/>
        </w:rPr>
        <w:t xml:space="preserve">e Future of Children 205, </w:t>
      </w:r>
      <w:r w:rsidRPr="00E11D39">
        <w:rPr>
          <w:rFonts w:ascii="Times New Roman" w:hAnsi="Times New Roman" w:cs="Times New Roman"/>
          <w:lang w:val="en-US"/>
        </w:rPr>
        <w:t>213.</w:t>
      </w:r>
    </w:p>
  </w:footnote>
  <w:footnote w:id="58">
    <w:p w14:paraId="7A899B7F" w14:textId="1EF82E28"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conclusion is strongly supported by Recital 22 to the AVMS Directive, which indicates that “websites that contain audiovisual elements only in an ancillary manner, such as animated graphical elements, short advertising spots or information related to a product or non-audiovisual service” will be outside the scope of the Directive.</w:t>
      </w:r>
    </w:p>
  </w:footnote>
  <w:footnote w:id="59">
    <w:p w14:paraId="0C1F4F8D" w14:textId="1F69DC41"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G. Hastings, “</w:t>
      </w:r>
      <w:r>
        <w:rPr>
          <w:rFonts w:ascii="Times New Roman" w:hAnsi="Times New Roman" w:cs="Times New Roman"/>
        </w:rPr>
        <w:t>‘</w:t>
      </w:r>
      <w:r w:rsidRPr="00E11D39">
        <w:rPr>
          <w:rFonts w:ascii="Times New Roman" w:hAnsi="Times New Roman" w:cs="Times New Roman"/>
        </w:rPr>
        <w:t xml:space="preserve">They’ll </w:t>
      </w:r>
      <w:r>
        <w:rPr>
          <w:rFonts w:ascii="Times New Roman" w:hAnsi="Times New Roman" w:cs="Times New Roman"/>
        </w:rPr>
        <w:t>drink bucket loads of the stuff’</w:t>
      </w:r>
      <w:r w:rsidRPr="00E11D39">
        <w:rPr>
          <w:rFonts w:ascii="Times New Roman" w:hAnsi="Times New Roman" w:cs="Times New Roman"/>
        </w:rPr>
        <w:t>: An analysis of internal alcohol industry advertising documents” (2009) The Alcohol Ed</w:t>
      </w:r>
      <w:r>
        <w:rPr>
          <w:rFonts w:ascii="Times New Roman" w:hAnsi="Times New Roman" w:cs="Times New Roman"/>
        </w:rPr>
        <w:t>ucation and Research Council,</w:t>
      </w:r>
      <w:r w:rsidRPr="00E11D39">
        <w:rPr>
          <w:rFonts w:ascii="Times New Roman" w:hAnsi="Times New Roman" w:cs="Times New Roman"/>
        </w:rPr>
        <w:t xml:space="preserve"> p. 4.</w:t>
      </w:r>
    </w:p>
  </w:footnote>
  <w:footnote w:id="60">
    <w:p w14:paraId="283B83CE" w14:textId="4FB89133"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‘Seeding’ tactics involve posting promotional material on pages external to the company, and then relying on the link being shared between private individuals along a long chain until it no longer appears that the link has originated from or been posted by the company itself. </w:t>
      </w:r>
    </w:p>
  </w:footnote>
  <w:footnote w:id="61">
    <w:p w14:paraId="0E3C366D" w14:textId="3F2D6E82"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instance, “an evaluation of Smirnoff’s Facebook presence showed that almost three quarters of its contacts are in significant danger of breaching the Diageo Marketin</w:t>
      </w:r>
      <w:r>
        <w:rPr>
          <w:rFonts w:ascii="Times New Roman" w:hAnsi="Times New Roman" w:cs="Times New Roman"/>
        </w:rPr>
        <w:t xml:space="preserve">g Code (i.e. are underage)”: </w:t>
      </w:r>
      <w:r w:rsidRPr="00E11D39">
        <w:rPr>
          <w:rFonts w:ascii="Times New Roman" w:hAnsi="Times New Roman" w:cs="Times New Roman"/>
        </w:rPr>
        <w:t xml:space="preserve">Hastings, “‘They’ll </w:t>
      </w:r>
      <w:r>
        <w:rPr>
          <w:rFonts w:ascii="Times New Roman" w:hAnsi="Times New Roman" w:cs="Times New Roman"/>
        </w:rPr>
        <w:t xml:space="preserve">drink bucket loads of the stuff’”, 2009, </w:t>
      </w:r>
      <w:r w:rsidRPr="00E11D39">
        <w:rPr>
          <w:rFonts w:ascii="Times New Roman" w:hAnsi="Times New Roman" w:cs="Times New Roman"/>
        </w:rPr>
        <w:t>p. 4.</w:t>
      </w:r>
    </w:p>
  </w:footnote>
  <w:footnote w:id="62">
    <w:p w14:paraId="660A8F26" w14:textId="519D0026" w:rsidR="00545471" w:rsidRPr="00E11D39" w:rsidRDefault="00545471" w:rsidP="00F55B4A">
      <w:pPr>
        <w:autoSpaceDE w:val="0"/>
        <w:autoSpaceDN w:val="0"/>
        <w:adjustRightInd w:val="0"/>
        <w:spacing w:after="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See, for example, the speech delivered on 28 March 2012 by John </w:t>
      </w:r>
      <w:proofErr w:type="spellStart"/>
      <w:r w:rsidRPr="00E11D39">
        <w:rPr>
          <w:rFonts w:ascii="Times New Roman" w:hAnsi="Times New Roman" w:cs="Times New Roman"/>
          <w:sz w:val="24"/>
          <w:szCs w:val="24"/>
        </w:rPr>
        <w:t>Dalli</w:t>
      </w:r>
      <w:proofErr w:type="spellEnd"/>
      <w:r w:rsidRPr="00E11D39">
        <w:rPr>
          <w:rFonts w:ascii="Times New Roman" w:hAnsi="Times New Roman" w:cs="Times New Roman"/>
          <w:sz w:val="24"/>
          <w:szCs w:val="24"/>
        </w:rPr>
        <w:t xml:space="preserve">, then Commissioner for Health and Consumer Protection, on </w:t>
      </w:r>
      <w:r w:rsidRPr="00E11D39">
        <w:rPr>
          <w:rFonts w:ascii="Times New Roman" w:hAnsi="Times New Roman" w:cs="Times New Roman"/>
          <w:sz w:val="24"/>
          <w:szCs w:val="24"/>
          <w:lang w:val="en-US"/>
        </w:rPr>
        <w:t xml:space="preserve">the regulatory challenges and solutions for responsible advertising at the Conference “Advertising We Care”, available at </w:t>
      </w:r>
      <w:hyperlink r:id="rId25" w:history="1"/>
      <w:r w:rsidRPr="00E11D39">
        <w:rPr>
          <w:rFonts w:ascii="Times New Roman" w:hAnsi="Times New Roman" w:cs="Times New Roman"/>
          <w:sz w:val="24"/>
          <w:szCs w:val="24"/>
        </w:rPr>
        <w:t xml:space="preserve"> </w:t>
      </w:r>
      <w:hyperlink r:id="rId26" w:history="1">
        <w:r w:rsidRPr="00E11D39">
          <w:rPr>
            <w:rStyle w:val="Hyperlink"/>
            <w:rFonts w:ascii="Times New Roman" w:hAnsi="Times New Roman" w:cs="Times New Roman"/>
            <w:i/>
            <w:color w:val="auto"/>
            <w:sz w:val="24"/>
            <w:szCs w:val="24"/>
            <w:lang w:val="en-US"/>
          </w:rPr>
          <w:t>http://www.aereurope.org/content/view/1039/68/lang,en_GB/</w:t>
        </w:r>
      </w:hyperlink>
      <w:r w:rsidRPr="00E11D39">
        <w:rPr>
          <w:rFonts w:ascii="Times New Roman" w:hAnsi="Times New Roman" w:cs="Times New Roman"/>
          <w:sz w:val="24"/>
          <w:szCs w:val="24"/>
          <w:lang w:val="en-US"/>
        </w:rPr>
        <w:t>.</w:t>
      </w:r>
      <w:r w:rsidRPr="00E11D39">
        <w:rPr>
          <w:rFonts w:ascii="Times New Roman" w:hAnsi="Times New Roman" w:cs="Times New Roman"/>
          <w:b/>
          <w:bCs/>
          <w:sz w:val="24"/>
          <w:szCs w:val="24"/>
          <w:lang w:val="en-US"/>
        </w:rPr>
        <w:t xml:space="preserve">  </w:t>
      </w:r>
    </w:p>
  </w:footnote>
  <w:footnote w:id="63">
    <w:p w14:paraId="5882A4A9" w14:textId="53FD8C54" w:rsidR="00545471" w:rsidRPr="00E11D39" w:rsidRDefault="00545471" w:rsidP="00F55B4A">
      <w:pPr>
        <w:autoSpaceDE w:val="0"/>
        <w:autoSpaceDN w:val="0"/>
        <w:adjustRightInd w:val="0"/>
        <w:spacing w:after="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For a criticism of the use of self-regulation to limit the marketing of HFSS food and alcoholic beverages to children, see in particular: C. Hawkes, “Self-regulation of food advertising: What it can, could and cannot do to discourage unhealthy eating habits among children” (2005) British Nutrition Foundation, Nutrition Bulletin 374; D. Ludwig and M. Nestle, “Can the food industry play a constructive role in the obesity epidemic?” (2008) 15 JAMA 300; </w:t>
      </w:r>
      <w:r w:rsidRPr="00E11D39">
        <w:rPr>
          <w:rFonts w:ascii="Times New Roman" w:hAnsi="Times New Roman" w:cs="Times New Roman"/>
          <w:sz w:val="24"/>
          <w:szCs w:val="24"/>
          <w:lang w:val="en-US"/>
        </w:rPr>
        <w:t>K Brownell and K Warner, “The perils of ignoring history: Big Tobacco played dirty and million died. How similar is Big Food?” (2009) 87(1) The Milbank Quarterly 259</w:t>
      </w:r>
      <w:proofErr w:type="gramStart"/>
      <w:r w:rsidRPr="00E11D39">
        <w:rPr>
          <w:rFonts w:ascii="Times New Roman" w:hAnsi="Times New Roman" w:cs="Times New Roman"/>
          <w:sz w:val="24"/>
          <w:szCs w:val="24"/>
          <w:lang w:val="en-US"/>
        </w:rPr>
        <w:t xml:space="preserve">; </w:t>
      </w:r>
      <w:r w:rsidRPr="00E11D39">
        <w:rPr>
          <w:rFonts w:ascii="Times New Roman" w:hAnsi="Times New Roman" w:cs="Times New Roman"/>
          <w:sz w:val="24"/>
          <w:szCs w:val="24"/>
        </w:rPr>
        <w:t xml:space="preserve"> </w:t>
      </w:r>
      <w:r w:rsidRPr="00E11D39">
        <w:rPr>
          <w:rFonts w:ascii="Times New Roman" w:hAnsi="Times New Roman" w:cs="Times New Roman"/>
          <w:sz w:val="24"/>
          <w:szCs w:val="24"/>
          <w:lang w:val="en-US"/>
        </w:rPr>
        <w:t>T</w:t>
      </w:r>
      <w:proofErr w:type="gramEnd"/>
      <w:r w:rsidRPr="00E11D39">
        <w:rPr>
          <w:rFonts w:ascii="Times New Roman" w:hAnsi="Times New Roman" w:cs="Times New Roman"/>
          <w:sz w:val="24"/>
          <w:szCs w:val="24"/>
          <w:lang w:val="en-US"/>
        </w:rPr>
        <w:t xml:space="preserve"> </w:t>
      </w:r>
      <w:proofErr w:type="spellStart"/>
      <w:r w:rsidRPr="00E11D39">
        <w:rPr>
          <w:rFonts w:ascii="Times New Roman" w:hAnsi="Times New Roman" w:cs="Times New Roman"/>
          <w:sz w:val="24"/>
          <w:szCs w:val="24"/>
          <w:lang w:val="en-US"/>
        </w:rPr>
        <w:t>Babor</w:t>
      </w:r>
      <w:proofErr w:type="spellEnd"/>
      <w:r w:rsidRPr="00E11D39">
        <w:rPr>
          <w:rFonts w:ascii="Times New Roman" w:hAnsi="Times New Roman" w:cs="Times New Roman"/>
          <w:sz w:val="24"/>
          <w:szCs w:val="24"/>
          <w:lang w:val="en-US"/>
        </w:rPr>
        <w:t>, “Alcohol research and the alcoholic beverage industry: issues, concerns and conflicts of interest” (2009) 104 Addiction 34</w:t>
      </w:r>
      <w:r w:rsidRPr="00E11D39">
        <w:rPr>
          <w:rFonts w:ascii="Times New Roman" w:hAnsi="Times New Roman" w:cs="Times New Roman"/>
          <w:sz w:val="24"/>
          <w:szCs w:val="24"/>
        </w:rPr>
        <w:t xml:space="preserve">; L. Sharma, S. </w:t>
      </w:r>
      <w:proofErr w:type="spellStart"/>
      <w:r w:rsidRPr="00E11D39">
        <w:rPr>
          <w:rFonts w:ascii="Times New Roman" w:hAnsi="Times New Roman" w:cs="Times New Roman"/>
          <w:sz w:val="24"/>
          <w:szCs w:val="24"/>
        </w:rPr>
        <w:t>Teret</w:t>
      </w:r>
      <w:proofErr w:type="spellEnd"/>
      <w:r w:rsidRPr="00E11D39">
        <w:rPr>
          <w:rFonts w:ascii="Times New Roman" w:hAnsi="Times New Roman" w:cs="Times New Roman"/>
          <w:sz w:val="24"/>
          <w:szCs w:val="24"/>
        </w:rPr>
        <w:t xml:space="preserve"> and K. Brownell, “The food industry and self-regulation: Standards to promote success and to avoid public health failures” (2010) 100 American </w:t>
      </w:r>
      <w:r>
        <w:rPr>
          <w:rFonts w:ascii="Times New Roman" w:hAnsi="Times New Roman" w:cs="Times New Roman"/>
          <w:sz w:val="24"/>
          <w:szCs w:val="24"/>
        </w:rPr>
        <w:t>Journal of Public Health 240</w:t>
      </w:r>
      <w:r w:rsidRPr="00E11D39">
        <w:rPr>
          <w:rFonts w:ascii="Times New Roman" w:hAnsi="Times New Roman" w:cs="Times New Roman"/>
          <w:sz w:val="24"/>
          <w:szCs w:val="24"/>
        </w:rPr>
        <w:t xml:space="preserve">; </w:t>
      </w:r>
      <w:r w:rsidRPr="00E11D39">
        <w:rPr>
          <w:rFonts w:ascii="Times New Roman" w:hAnsi="Times New Roman" w:cs="Times New Roman"/>
          <w:sz w:val="24"/>
          <w:szCs w:val="24"/>
          <w:lang w:val="en-US"/>
        </w:rPr>
        <w:t>A Gilmore, “Public health, corporations and the New Responsibility Deal: Promoting partnerships with vectors of disease?” (2011) 33(1) Journal of Public Health 2;</w:t>
      </w:r>
      <w:r w:rsidRPr="00E11D39">
        <w:rPr>
          <w:rFonts w:ascii="Times New Roman" w:hAnsi="Times New Roman" w:cs="Times New Roman"/>
          <w:color w:val="333333"/>
          <w:sz w:val="24"/>
          <w:szCs w:val="24"/>
          <w:lang w:val="en"/>
        </w:rPr>
        <w:t xml:space="preserve"> L. Dorfman, et al.</w:t>
      </w:r>
      <w:r>
        <w:rPr>
          <w:rFonts w:ascii="Times New Roman" w:hAnsi="Times New Roman" w:cs="Times New Roman"/>
          <w:color w:val="333333"/>
          <w:sz w:val="24"/>
          <w:szCs w:val="24"/>
          <w:lang w:val="en"/>
        </w:rPr>
        <w:t>,</w:t>
      </w:r>
      <w:r w:rsidRPr="00E11D39">
        <w:rPr>
          <w:rFonts w:ascii="Times New Roman" w:hAnsi="Times New Roman" w:cs="Times New Roman"/>
          <w:color w:val="333333"/>
          <w:sz w:val="24"/>
          <w:szCs w:val="24"/>
          <w:lang w:val="en"/>
        </w:rPr>
        <w:t xml:space="preserve"> “Soda and tobacco industry corporate social responsibility campaigns: How do they compare?” (2012) 9 PLoS Med 1241; </w:t>
      </w:r>
      <w:r w:rsidRPr="00E11D39">
        <w:rPr>
          <w:rFonts w:ascii="Times New Roman" w:hAnsi="Times New Roman" w:cs="Times New Roman"/>
          <w:sz w:val="24"/>
          <w:szCs w:val="24"/>
          <w:lang w:val="en-US"/>
        </w:rPr>
        <w:t xml:space="preserve">R </w:t>
      </w:r>
      <w:proofErr w:type="spellStart"/>
      <w:r w:rsidRPr="00E11D39">
        <w:rPr>
          <w:rFonts w:ascii="Times New Roman" w:hAnsi="Times New Roman" w:cs="Times New Roman"/>
          <w:sz w:val="24"/>
          <w:szCs w:val="24"/>
          <w:lang w:val="en-US"/>
        </w:rPr>
        <w:t>Moodie</w:t>
      </w:r>
      <w:proofErr w:type="spellEnd"/>
      <w:r w:rsidRPr="00E11D39">
        <w:rPr>
          <w:rFonts w:ascii="Times New Roman" w:hAnsi="Times New Roman" w:cs="Times New Roman"/>
          <w:sz w:val="24"/>
          <w:szCs w:val="24"/>
          <w:lang w:val="en-US"/>
        </w:rPr>
        <w:t xml:space="preserve"> et al</w:t>
      </w:r>
      <w:r>
        <w:rPr>
          <w:rFonts w:ascii="Times New Roman" w:hAnsi="Times New Roman" w:cs="Times New Roman"/>
          <w:sz w:val="24"/>
          <w:szCs w:val="24"/>
          <w:lang w:val="en-US"/>
        </w:rPr>
        <w:t>.</w:t>
      </w:r>
      <w:r w:rsidRPr="00E11D39">
        <w:rPr>
          <w:rFonts w:ascii="Times New Roman" w:hAnsi="Times New Roman" w:cs="Times New Roman"/>
          <w:sz w:val="24"/>
          <w:szCs w:val="24"/>
          <w:lang w:val="en-US"/>
        </w:rPr>
        <w:t>, “Profits and pandemics: prevention of harmful effects of tobacco, alcohol, and ultra-processed food and drink industries” (2013) 381 The Lancet 670</w:t>
      </w:r>
      <w:r w:rsidRPr="00E11D39">
        <w:rPr>
          <w:rFonts w:ascii="Times New Roman" w:hAnsi="Times New Roman" w:cs="Times New Roman"/>
          <w:color w:val="333333"/>
          <w:sz w:val="24"/>
          <w:szCs w:val="24"/>
          <w:lang w:val="en"/>
        </w:rPr>
        <w:t>.</w:t>
      </w:r>
    </w:p>
  </w:footnote>
  <w:footnote w:id="64">
    <w:p w14:paraId="1D230382" w14:textId="125E1A90"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S. </w:t>
      </w:r>
      <w:proofErr w:type="spellStart"/>
      <w:r w:rsidRPr="00E11D39">
        <w:rPr>
          <w:rFonts w:ascii="Times New Roman" w:hAnsi="Times New Roman" w:cs="Times New Roman"/>
          <w:lang w:val="en-US"/>
        </w:rPr>
        <w:t>Casswell</w:t>
      </w:r>
      <w:proofErr w:type="spellEnd"/>
      <w:r w:rsidRPr="00E11D39">
        <w:rPr>
          <w:rFonts w:ascii="Times New Roman" w:hAnsi="Times New Roman" w:cs="Times New Roman"/>
          <w:lang w:val="en-US"/>
        </w:rPr>
        <w:t>, “Current status of alcohol marketing policy – an urgent challenge for global governanc</w:t>
      </w:r>
      <w:r>
        <w:rPr>
          <w:rFonts w:ascii="Times New Roman" w:hAnsi="Times New Roman" w:cs="Times New Roman"/>
          <w:lang w:val="en-US"/>
        </w:rPr>
        <w:t xml:space="preserve">e” (2012) 107 Addiction 478, </w:t>
      </w:r>
      <w:r w:rsidRPr="00E11D39">
        <w:rPr>
          <w:rFonts w:ascii="Times New Roman" w:hAnsi="Times New Roman" w:cs="Times New Roman"/>
          <w:lang w:val="en-US"/>
        </w:rPr>
        <w:t>481.</w:t>
      </w:r>
    </w:p>
  </w:footnote>
  <w:footnote w:id="65">
    <w:p w14:paraId="26F3BE8A" w14:textId="1AAAB351"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G. Hastings, “</w:t>
      </w:r>
      <w:proofErr w:type="gramStart"/>
      <w:r w:rsidRPr="00E11D39">
        <w:rPr>
          <w:rFonts w:ascii="Times New Roman" w:hAnsi="Times New Roman" w:cs="Times New Roman"/>
          <w:lang w:val="en-US"/>
        </w:rPr>
        <w:t>‘They</w:t>
      </w:r>
      <w:proofErr w:type="gramEnd"/>
      <w:r w:rsidRPr="00E11D39">
        <w:rPr>
          <w:rFonts w:ascii="Times New Roman" w:hAnsi="Times New Roman" w:cs="Times New Roman"/>
          <w:lang w:val="en-US"/>
        </w:rPr>
        <w:t>’ll drink bucket loads of the stuff</w:t>
      </w:r>
      <w:r>
        <w:rPr>
          <w:rFonts w:ascii="Times New Roman" w:hAnsi="Times New Roman" w:cs="Times New Roman"/>
          <w:lang w:val="en-US"/>
        </w:rPr>
        <w:t>’”, 2009</w:t>
      </w:r>
      <w:r w:rsidRPr="00E11D39">
        <w:rPr>
          <w:rFonts w:ascii="Times New Roman" w:hAnsi="Times New Roman" w:cs="Times New Roman"/>
          <w:lang w:val="en-US"/>
        </w:rPr>
        <w:t>.</w:t>
      </w:r>
    </w:p>
  </w:footnote>
  <w:footnote w:id="66">
    <w:p w14:paraId="6FE1711F" w14:textId="456A650C" w:rsidR="00545471" w:rsidRPr="00E11D39" w:rsidRDefault="00545471" w:rsidP="00F55B4A">
      <w:pPr>
        <w:pStyle w:val="FootnoteText"/>
        <w:spacing w:line="276" w:lineRule="auto"/>
        <w:rPr>
          <w:rFonts w:ascii="Times New Roman" w:hAnsi="Times New Roman" w:cs="Times New Roman"/>
          <w:iC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image was used by Simon </w:t>
      </w:r>
      <w:proofErr w:type="spellStart"/>
      <w:r w:rsidRPr="00E11D39">
        <w:rPr>
          <w:rFonts w:ascii="Times New Roman" w:hAnsi="Times New Roman" w:cs="Times New Roman"/>
        </w:rPr>
        <w:t>Capewell</w:t>
      </w:r>
      <w:proofErr w:type="spellEnd"/>
      <w:r w:rsidRPr="00E11D39">
        <w:rPr>
          <w:rFonts w:ascii="Times New Roman" w:hAnsi="Times New Roman" w:cs="Times New Roman"/>
        </w:rPr>
        <w:t xml:space="preserve"> when he criticised </w:t>
      </w:r>
      <w:r w:rsidRPr="00E11D39">
        <w:rPr>
          <w:rFonts w:ascii="Times New Roman" w:hAnsi="Times New Roman" w:cs="Times New Roman"/>
          <w:lang w:val="en"/>
        </w:rPr>
        <w:t>the degree to which the food industry had been consulted by the Department of Health in England on the future obesity policy</w:t>
      </w:r>
      <w:r w:rsidRPr="00E11D39">
        <w:rPr>
          <w:rFonts w:ascii="Times New Roman" w:hAnsi="Times New Roman" w:cs="Times New Roman"/>
        </w:rPr>
        <w:t xml:space="preserve">: reported in Jacques </w:t>
      </w:r>
      <w:proofErr w:type="spellStart"/>
      <w:r w:rsidRPr="00E11D39">
        <w:rPr>
          <w:rFonts w:ascii="Times New Roman" w:hAnsi="Times New Roman" w:cs="Times New Roman"/>
        </w:rPr>
        <w:t>Peretti</w:t>
      </w:r>
      <w:proofErr w:type="spellEnd"/>
      <w:r w:rsidRPr="00E11D39">
        <w:rPr>
          <w:rFonts w:ascii="Times New Roman" w:hAnsi="Times New Roman" w:cs="Times New Roman"/>
        </w:rPr>
        <w:t xml:space="preserve">, “Why our food is making us fat” (June 11, 2012), </w:t>
      </w:r>
      <w:r w:rsidRPr="00E11D39">
        <w:rPr>
          <w:rFonts w:ascii="Times New Roman" w:hAnsi="Times New Roman" w:cs="Times New Roman"/>
          <w:i/>
        </w:rPr>
        <w:t>Guardian.co.uk</w:t>
      </w:r>
      <w:r w:rsidRPr="00E11D39">
        <w:rPr>
          <w:rFonts w:ascii="Times New Roman" w:hAnsi="Times New Roman" w:cs="Times New Roman"/>
        </w:rPr>
        <w:t xml:space="preserve">, </w:t>
      </w:r>
      <w:hyperlink r:id="rId27" w:history="1">
        <w:r w:rsidRPr="00E11D39">
          <w:rPr>
            <w:rStyle w:val="Hyperlink"/>
            <w:rFonts w:ascii="Times New Roman" w:hAnsi="Times New Roman" w:cs="Times New Roman"/>
            <w:i/>
            <w:color w:val="auto"/>
          </w:rPr>
          <w:t>http://www.guardian.co.uk/business/2012/jun/11/why-our-food-is-making-us-fat</w:t>
        </w:r>
      </w:hyperlink>
      <w:r w:rsidRPr="00E11D39">
        <w:rPr>
          <w:rStyle w:val="Hyperlink"/>
          <w:rFonts w:ascii="Times New Roman" w:hAnsi="Times New Roman" w:cs="Times New Roman"/>
          <w:iCs/>
          <w:color w:val="auto"/>
          <w:u w:val="none"/>
        </w:rPr>
        <w:t>.</w:t>
      </w:r>
      <w:r w:rsidRPr="00E11D39">
        <w:rPr>
          <w:rFonts w:ascii="Times New Roman" w:hAnsi="Times New Roman" w:cs="Times New Roman"/>
          <w:i/>
        </w:rPr>
        <w:t xml:space="preserve"> </w:t>
      </w:r>
    </w:p>
  </w:footnote>
  <w:footnote w:id="67">
    <w:p w14:paraId="756E6169" w14:textId="4BFC2770"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fr-FR"/>
        </w:rPr>
        <w:t xml:space="preserve"> A. de </w:t>
      </w:r>
      <w:proofErr w:type="spellStart"/>
      <w:r w:rsidRPr="00E11D39">
        <w:rPr>
          <w:rFonts w:ascii="Times New Roman" w:hAnsi="Times New Roman" w:cs="Times New Roman"/>
          <w:lang w:val="fr-FR"/>
        </w:rPr>
        <w:t>Bruijn</w:t>
      </w:r>
      <w:proofErr w:type="spellEnd"/>
      <w:r w:rsidRPr="00E11D39">
        <w:rPr>
          <w:rFonts w:ascii="Times New Roman" w:hAnsi="Times New Roman" w:cs="Times New Roman"/>
          <w:lang w:val="fr-FR"/>
        </w:rPr>
        <w:t xml:space="preserve"> et </w:t>
      </w:r>
      <w:proofErr w:type="gramStart"/>
      <w:r w:rsidRPr="00E11D39">
        <w:rPr>
          <w:rFonts w:ascii="Times New Roman" w:hAnsi="Times New Roman" w:cs="Times New Roman"/>
          <w:lang w:val="fr-FR"/>
        </w:rPr>
        <w:t>al.</w:t>
      </w:r>
      <w:r>
        <w:rPr>
          <w:rFonts w:ascii="Times New Roman" w:hAnsi="Times New Roman" w:cs="Times New Roman"/>
          <w:lang w:val="fr-FR"/>
        </w:rPr>
        <w:t>,</w:t>
      </w:r>
      <w:proofErr w:type="gramEnd"/>
      <w:r w:rsidRPr="00E11D39">
        <w:rPr>
          <w:rFonts w:ascii="Times New Roman" w:hAnsi="Times New Roman" w:cs="Times New Roman"/>
          <w:lang w:val="fr-FR"/>
        </w:rPr>
        <w:t xml:space="preserve"> </w:t>
      </w:r>
      <w:r w:rsidRPr="00E11D39">
        <w:rPr>
          <w:rFonts w:ascii="Times New Roman" w:hAnsi="Times New Roman" w:cs="Times New Roman"/>
          <w:lang w:val="en-US"/>
        </w:rPr>
        <w:t>“Commercial promotion of drinking i</w:t>
      </w:r>
      <w:r>
        <w:rPr>
          <w:rFonts w:ascii="Times New Roman" w:hAnsi="Times New Roman" w:cs="Times New Roman"/>
          <w:lang w:val="en-US"/>
        </w:rPr>
        <w:t xml:space="preserve">n Europe” </w:t>
      </w:r>
      <w:hyperlink r:id="rId28" w:history="1">
        <w:r w:rsidRPr="00E11D39">
          <w:rPr>
            <w:rStyle w:val="Hyperlink"/>
            <w:rFonts w:ascii="Times New Roman" w:hAnsi="Times New Roman" w:cs="Times New Roman"/>
            <w:i/>
            <w:color w:val="auto"/>
            <w:lang w:val="en-US"/>
          </w:rPr>
          <w:t>www.eucam.info/content/bestanden/ammie-eu-rapport_final.pdf</w:t>
        </w:r>
      </w:hyperlink>
      <w:r>
        <w:rPr>
          <w:rStyle w:val="Hyperlink"/>
          <w:rFonts w:ascii="Times New Roman" w:hAnsi="Times New Roman" w:cs="Times New Roman"/>
          <w:iCs/>
          <w:color w:val="auto"/>
          <w:u w:val="none"/>
          <w:lang w:val="en-US"/>
        </w:rPr>
        <w:t>,</w:t>
      </w:r>
      <w:r w:rsidRPr="00E11D39">
        <w:rPr>
          <w:rFonts w:ascii="Times New Roman" w:hAnsi="Times New Roman" w:cs="Times New Roman"/>
          <w:color w:val="000000" w:themeColor="text1"/>
          <w:lang w:val="en-US"/>
        </w:rPr>
        <w:t xml:space="preserve"> </w:t>
      </w:r>
      <w:r w:rsidRPr="00E11D39">
        <w:rPr>
          <w:rFonts w:ascii="Times New Roman" w:hAnsi="Times New Roman" w:cs="Times New Roman"/>
          <w:lang w:val="en-US"/>
        </w:rPr>
        <w:t xml:space="preserve">p. 33. </w:t>
      </w:r>
    </w:p>
  </w:footnote>
  <w:footnote w:id="68">
    <w:p w14:paraId="269BE365" w14:textId="021DE53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en-US"/>
        </w:rPr>
        <w:t xml:space="preserve"> </w:t>
      </w:r>
      <w:r w:rsidRPr="00E11D39">
        <w:rPr>
          <w:rFonts w:ascii="Times New Roman" w:hAnsi="Times New Roman" w:cs="Times New Roman"/>
          <w:i/>
          <w:iCs/>
          <w:lang w:val="en-US"/>
        </w:rPr>
        <w:t>Ibid</w:t>
      </w:r>
      <w:r w:rsidRPr="00E11D39">
        <w:rPr>
          <w:rFonts w:ascii="Times New Roman" w:hAnsi="Times New Roman" w:cs="Times New Roman"/>
          <w:lang w:val="en-US"/>
        </w:rPr>
        <w:t>.</w:t>
      </w:r>
    </w:p>
  </w:footnote>
  <w:footnote w:id="69">
    <w:p w14:paraId="5D31D6C9" w14:textId="2381C6C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example, see the conclusions reached in: W. Mistral, “Effectiveness of national policies and initiatives to reduce </w:t>
      </w:r>
      <w:proofErr w:type="spellStart"/>
      <w:r w:rsidRPr="00E11D39">
        <w:rPr>
          <w:rFonts w:ascii="Times New Roman" w:hAnsi="Times New Roman" w:cs="Times New Roman"/>
        </w:rPr>
        <w:t>alcohol­related</w:t>
      </w:r>
      <w:proofErr w:type="spellEnd"/>
      <w:r w:rsidRPr="00E11D39">
        <w:rPr>
          <w:rFonts w:ascii="Times New Roman" w:hAnsi="Times New Roman" w:cs="Times New Roman"/>
        </w:rPr>
        <w:t xml:space="preserve"> harm among young people”, Young People and Alcohol Project 2009; L. Jones et al.</w:t>
      </w:r>
      <w:r>
        <w:rPr>
          <w:rFonts w:ascii="Times New Roman" w:hAnsi="Times New Roman" w:cs="Times New Roman"/>
        </w:rPr>
        <w:t>,</w:t>
      </w:r>
      <w:r w:rsidRPr="00E11D39">
        <w:rPr>
          <w:rFonts w:ascii="Times New Roman" w:hAnsi="Times New Roman" w:cs="Times New Roman"/>
        </w:rPr>
        <w:t xml:space="preserve"> “A Review of the Effectiveness and Cost-Effectiveness of Interventions Delivered in Primary and Secondary Schools to Prevent and/or Reduce Alcohol Use by Young People under 18 Years Old” (2007) </w:t>
      </w:r>
      <w:hyperlink r:id="rId29" w:history="1">
        <w:r w:rsidRPr="00E11D39">
          <w:rPr>
            <w:rStyle w:val="Hyperlink"/>
            <w:rFonts w:ascii="Times New Roman" w:hAnsi="Times New Roman" w:cs="Times New Roman"/>
            <w:i/>
            <w:color w:val="auto"/>
          </w:rPr>
          <w:t>http://www.nice.org.uk/nicemedia/pdf/AlcoholSchoolsConsReview.pdf</w:t>
        </w:r>
      </w:hyperlink>
      <w:r w:rsidRPr="00E11D39">
        <w:rPr>
          <w:rFonts w:ascii="Times New Roman" w:hAnsi="Times New Roman" w:cs="Times New Roman"/>
        </w:rPr>
        <w:t>; R. Gordon and P. Anderson, “Science and alcohol policy: a case study of the EU strategy on Alcohol” (2011) 106 Addiction 55.</w:t>
      </w:r>
    </w:p>
  </w:footnote>
  <w:footnote w:id="70">
    <w:p w14:paraId="0087303F" w14:textId="648E6A6F"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70/30 rule states that alcohol cannot be advertised to an audience if it is composed of more than 30% minors. An overview of this commitment can be found at </w:t>
      </w:r>
      <w:hyperlink r:id="rId30" w:history="1">
        <w:r w:rsidRPr="00E11D39">
          <w:rPr>
            <w:rStyle w:val="Hyperlink"/>
            <w:rFonts w:ascii="Times New Roman" w:hAnsi="Times New Roman" w:cs="Times New Roman"/>
            <w:i/>
            <w:color w:val="auto"/>
          </w:rPr>
          <w:t>http://ec.europa.eu/eahf/index.jsp?pageNumber=&amp;clear=&amp;comparatorSubmitBeforeAfter=%3C%3D&amp;comparatorSubmitBeforeAfter=%3C%3D&amp;submitDate=&amp;comparatorBeforeAfter=%3C%3D&amp;comparatorBeforeAfter=%3C%3D&amp;finalDate=&amp;commitmentTitle=&amp;commitmentSummary=&amp;objective=&amp;baseline=&amp;activities=1&amp;countries=0&amp;forumMembers=49&amp;priorityAreas=All&amp;targetGroups=All&amp;onGoingOrFinal=all&amp;_includeArchive=on</w:t>
        </w:r>
      </w:hyperlink>
      <w:r w:rsidRPr="00E11D39">
        <w:rPr>
          <w:rFonts w:ascii="Times New Roman" w:hAnsi="Times New Roman" w:cs="Times New Roman"/>
        </w:rPr>
        <w:t>.</w:t>
      </w:r>
    </w:p>
  </w:footnote>
  <w:footnote w:id="71">
    <w:p w14:paraId="5D5294D0" w14:textId="0E712252"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EU Alcohol and Health Forum. </w:t>
      </w:r>
      <w:proofErr w:type="gramStart"/>
      <w:r w:rsidRPr="00E11D39">
        <w:rPr>
          <w:rFonts w:ascii="Times New Roman" w:hAnsi="Times New Roman" w:cs="Times New Roman"/>
        </w:rPr>
        <w:t xml:space="preserve">Taskforce on Marketing Communication, </w:t>
      </w:r>
      <w:r w:rsidRPr="00E11D39">
        <w:rPr>
          <w:rFonts w:ascii="Times New Roman" w:hAnsi="Times New Roman" w:cs="Times New Roman"/>
          <w:i/>
          <w:lang w:val="en-US"/>
        </w:rPr>
        <w:t>Targeting/Not Targeting Youth</w:t>
      </w:r>
      <w:r w:rsidRPr="00E11D39">
        <w:rPr>
          <w:rFonts w:ascii="Times New Roman" w:hAnsi="Times New Roman" w:cs="Times New Roman"/>
          <w:iCs/>
          <w:lang w:val="en-US"/>
        </w:rPr>
        <w:t xml:space="preserve">, 2009, </w:t>
      </w:r>
      <w:hyperlink r:id="rId31" w:history="1">
        <w:r w:rsidRPr="00E11D39">
          <w:rPr>
            <w:rStyle w:val="Hyperlink"/>
            <w:rFonts w:ascii="Times New Roman" w:hAnsi="Times New Roman" w:cs="Times New Roman"/>
            <w:i/>
            <w:color w:val="auto"/>
            <w:lang w:val="en-US"/>
          </w:rPr>
          <w:t>http://ec.europa.eu/health/archive/ph_determinants/life_style/alcohol/forum/docs/youth_en.pdf</w:t>
        </w:r>
      </w:hyperlink>
      <w:r w:rsidRPr="00E11D39">
        <w:rPr>
          <w:rFonts w:ascii="Times New Roman" w:hAnsi="Times New Roman" w:cs="Times New Roman"/>
          <w:lang w:val="en-US"/>
        </w:rPr>
        <w:t>.</w:t>
      </w:r>
      <w:proofErr w:type="gramEnd"/>
    </w:p>
  </w:footnote>
  <w:footnote w:id="72">
    <w:p w14:paraId="4423C4AF" w14:textId="44B3D15B"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fr-FR"/>
        </w:rPr>
        <w:t xml:space="preserve"> A. de </w:t>
      </w:r>
      <w:proofErr w:type="spellStart"/>
      <w:r w:rsidRPr="00E11D39">
        <w:rPr>
          <w:rFonts w:ascii="Times New Roman" w:hAnsi="Times New Roman" w:cs="Times New Roman"/>
          <w:lang w:val="fr-FR"/>
        </w:rPr>
        <w:t>Bruijn</w:t>
      </w:r>
      <w:proofErr w:type="spellEnd"/>
      <w:r w:rsidRPr="00E11D39">
        <w:rPr>
          <w:rFonts w:ascii="Times New Roman" w:hAnsi="Times New Roman" w:cs="Times New Roman"/>
          <w:lang w:val="fr-FR"/>
        </w:rPr>
        <w:t xml:space="preserve"> et </w:t>
      </w:r>
      <w:proofErr w:type="gramStart"/>
      <w:r w:rsidRPr="00E11D39">
        <w:rPr>
          <w:rFonts w:ascii="Times New Roman" w:hAnsi="Times New Roman" w:cs="Times New Roman"/>
          <w:lang w:val="fr-FR"/>
        </w:rPr>
        <w:t>al.</w:t>
      </w:r>
      <w:r>
        <w:rPr>
          <w:rFonts w:ascii="Times New Roman" w:hAnsi="Times New Roman" w:cs="Times New Roman"/>
          <w:lang w:val="fr-FR"/>
        </w:rPr>
        <w:t>,</w:t>
      </w:r>
      <w:proofErr w:type="gramEnd"/>
      <w:r w:rsidRPr="00E11D39">
        <w:rPr>
          <w:rFonts w:ascii="Times New Roman" w:hAnsi="Times New Roman" w:cs="Times New Roman"/>
          <w:lang w:val="fr-FR"/>
        </w:rPr>
        <w:t xml:space="preserve"> </w:t>
      </w:r>
      <w:r w:rsidRPr="00E11D39">
        <w:rPr>
          <w:rFonts w:ascii="Times New Roman" w:hAnsi="Times New Roman" w:cs="Times New Roman"/>
          <w:lang w:val="en-US"/>
        </w:rPr>
        <w:t>“Commercial promotion of drinking in Europe</w:t>
      </w:r>
      <w:r>
        <w:rPr>
          <w:rFonts w:ascii="Times New Roman" w:hAnsi="Times New Roman" w:cs="Times New Roman"/>
          <w:lang w:val="en-US"/>
        </w:rPr>
        <w:t xml:space="preserve">” </w:t>
      </w:r>
      <w:hyperlink r:id="rId32" w:history="1">
        <w:r w:rsidRPr="00E11D39">
          <w:rPr>
            <w:rStyle w:val="Hyperlink"/>
            <w:rFonts w:ascii="Times New Roman" w:hAnsi="Times New Roman" w:cs="Times New Roman"/>
            <w:i/>
            <w:color w:val="auto"/>
            <w:lang w:val="en-US"/>
          </w:rPr>
          <w:t>www.eucam.info/content/bestanden/ammie-eu-rapport_final.pdf</w:t>
        </w:r>
      </w:hyperlink>
      <w:r>
        <w:rPr>
          <w:rFonts w:ascii="Times New Roman" w:hAnsi="Times New Roman" w:cs="Times New Roman"/>
          <w:lang w:val="en-US"/>
        </w:rPr>
        <w:t xml:space="preserve">, </w:t>
      </w:r>
      <w:r w:rsidRPr="00E11D39">
        <w:rPr>
          <w:rFonts w:ascii="Times New Roman" w:hAnsi="Times New Roman" w:cs="Times New Roman"/>
          <w:lang w:val="en-US"/>
        </w:rPr>
        <w:t>p. 33.</w:t>
      </w:r>
    </w:p>
  </w:footnote>
  <w:footnote w:id="73">
    <w:p w14:paraId="1FBD11CF" w14:textId="616E069E"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is precisely what Recommendations 4 and 6 of the </w:t>
      </w:r>
      <w:r w:rsidR="009746F3">
        <w:rPr>
          <w:rFonts w:ascii="Times New Roman" w:hAnsi="Times New Roman" w:cs="Times New Roman"/>
        </w:rPr>
        <w:t>WHO</w:t>
      </w:r>
      <w:r w:rsidRPr="00E11D39">
        <w:rPr>
          <w:rFonts w:ascii="Times New Roman" w:hAnsi="Times New Roman" w:cs="Times New Roman"/>
        </w:rPr>
        <w:t xml:space="preserve"> Recommendations on food marketing to children urge the 193 States that approved them (including the 27 EU Member States) to recognise.</w:t>
      </w:r>
    </w:p>
  </w:footnote>
  <w:footnote w:id="74">
    <w:p w14:paraId="420179EB" w14:textId="16664976"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information on the EU’s food and drink industry, see </w:t>
      </w:r>
      <w:hyperlink r:id="rId33" w:history="1">
        <w:r w:rsidRPr="00E11D39">
          <w:rPr>
            <w:rStyle w:val="Hyperlink"/>
            <w:rFonts w:ascii="Times New Roman" w:hAnsi="Times New Roman" w:cs="Times New Roman"/>
            <w:i/>
            <w:color w:val="auto"/>
          </w:rPr>
          <w:t>http://ec.europa.eu/enterprise/sectors/food/eu-market/index_en.htm</w:t>
        </w:r>
      </w:hyperlink>
      <w:r w:rsidRPr="00E11D39">
        <w:rPr>
          <w:rFonts w:ascii="Times New Roman" w:hAnsi="Times New Roman" w:cs="Times New Roman"/>
        </w:rPr>
        <w:t xml:space="preserve"> </w:t>
      </w:r>
    </w:p>
  </w:footnote>
  <w:footnote w:id="75">
    <w:p w14:paraId="5F151415" w14:textId="4C593997"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P Field and R </w:t>
      </w:r>
      <w:proofErr w:type="spellStart"/>
      <w:r w:rsidRPr="00E11D39">
        <w:rPr>
          <w:rFonts w:ascii="Times New Roman" w:hAnsi="Times New Roman" w:cs="Times New Roman"/>
          <w:lang w:val="en-US"/>
        </w:rPr>
        <w:t>Gauld</w:t>
      </w:r>
      <w:proofErr w:type="spellEnd"/>
      <w:r w:rsidRPr="00E11D39">
        <w:rPr>
          <w:rFonts w:ascii="Times New Roman" w:hAnsi="Times New Roman" w:cs="Times New Roman"/>
          <w:lang w:val="en-US"/>
        </w:rPr>
        <w:t xml:space="preserve">, “How do vested interests maintain outdated policy? </w:t>
      </w:r>
      <w:proofErr w:type="gramStart"/>
      <w:r w:rsidRPr="00E11D39">
        <w:rPr>
          <w:rFonts w:ascii="Times New Roman" w:hAnsi="Times New Roman" w:cs="Times New Roman"/>
          <w:lang w:val="en-US"/>
        </w:rPr>
        <w:t>The case of food marketing to New Zealand children” (2011) 4 The Open Health Se</w:t>
      </w:r>
      <w:r>
        <w:rPr>
          <w:rFonts w:ascii="Times New Roman" w:hAnsi="Times New Roman" w:cs="Times New Roman"/>
          <w:lang w:val="en-US"/>
        </w:rPr>
        <w:t xml:space="preserve">rvice and Policy Journal 30, </w:t>
      </w:r>
      <w:r w:rsidRPr="00E11D39">
        <w:rPr>
          <w:rFonts w:ascii="Times New Roman" w:hAnsi="Times New Roman" w:cs="Times New Roman"/>
          <w:lang w:val="en-US"/>
        </w:rPr>
        <w:t>34.</w:t>
      </w:r>
      <w:proofErr w:type="gramEnd"/>
    </w:p>
  </w:footnote>
  <w:footnote w:id="76">
    <w:p w14:paraId="74A8B249" w14:textId="136C0FC9"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D Miller and C Harkins, “Corporate strategy, corporate capture: Food and alcohol industry lobbying and public health” (2010) 30</w:t>
      </w:r>
      <w:r>
        <w:rPr>
          <w:rFonts w:ascii="Times New Roman" w:hAnsi="Times New Roman" w:cs="Times New Roman"/>
        </w:rPr>
        <w:t xml:space="preserve"> Critical Social Policy 568, </w:t>
      </w:r>
      <w:r w:rsidRPr="00E11D39">
        <w:rPr>
          <w:rFonts w:ascii="Times New Roman" w:hAnsi="Times New Roman" w:cs="Times New Roman"/>
        </w:rPr>
        <w:t xml:space="preserve">568. Similarly, key programmes within Member States such as the </w:t>
      </w:r>
      <w:proofErr w:type="spellStart"/>
      <w:r w:rsidRPr="00E11D39">
        <w:rPr>
          <w:rFonts w:ascii="Times New Roman" w:hAnsi="Times New Roman" w:cs="Times New Roman"/>
        </w:rPr>
        <w:t>Drinkaware</w:t>
      </w:r>
      <w:proofErr w:type="spellEnd"/>
      <w:r w:rsidRPr="00E11D39">
        <w:rPr>
          <w:rFonts w:ascii="Times New Roman" w:hAnsi="Times New Roman" w:cs="Times New Roman"/>
        </w:rPr>
        <w:t xml:space="preserve"> Trust and Change4Life in the UK are heavily controlled by the food and drink industries.</w:t>
      </w:r>
    </w:p>
  </w:footnote>
  <w:footnote w:id="77">
    <w:p w14:paraId="06CC9CE6" w14:textId="10C9FC83"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Miller and </w:t>
      </w:r>
      <w:r w:rsidRPr="00E11D39">
        <w:rPr>
          <w:rFonts w:ascii="Times New Roman" w:hAnsi="Times New Roman" w:cs="Times New Roman"/>
        </w:rPr>
        <w:t>Harkins, “Corporate strategy, corporate capture” (2010) 30</w:t>
      </w:r>
      <w:r>
        <w:rPr>
          <w:rFonts w:ascii="Times New Roman" w:hAnsi="Times New Roman" w:cs="Times New Roman"/>
        </w:rPr>
        <w:t xml:space="preserve"> Critical Social Policy 568, </w:t>
      </w:r>
      <w:r w:rsidRPr="00E11D39">
        <w:rPr>
          <w:rFonts w:ascii="Times New Roman" w:hAnsi="Times New Roman" w:cs="Times New Roman"/>
        </w:rPr>
        <w:t>568.</w:t>
      </w:r>
      <w:proofErr w:type="gramEnd"/>
    </w:p>
  </w:footnote>
  <w:footnote w:id="78">
    <w:p w14:paraId="72ABD920" w14:textId="4D56527B"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Miller and </w:t>
      </w:r>
      <w:r w:rsidRPr="00E11D39">
        <w:rPr>
          <w:rFonts w:ascii="Times New Roman" w:hAnsi="Times New Roman" w:cs="Times New Roman"/>
        </w:rPr>
        <w:t xml:space="preserve">Harkins, “Corporate strategy, corporate capture” (2010) </w:t>
      </w:r>
      <w:r>
        <w:rPr>
          <w:rFonts w:ascii="Times New Roman" w:hAnsi="Times New Roman" w:cs="Times New Roman"/>
        </w:rPr>
        <w:t xml:space="preserve">30 Critical Social Policy 568, </w:t>
      </w:r>
      <w:r w:rsidRPr="00E11D39">
        <w:rPr>
          <w:rFonts w:ascii="Times New Roman" w:hAnsi="Times New Roman" w:cs="Times New Roman"/>
          <w:lang w:val="en-US"/>
        </w:rPr>
        <w:t>578.</w:t>
      </w:r>
      <w:proofErr w:type="gramEnd"/>
    </w:p>
  </w:footnote>
  <w:footnote w:id="79">
    <w:p w14:paraId="632CDF3E" w14:textId="3D86B8F2"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Pr>
          <w:rFonts w:ascii="Times New Roman" w:hAnsi="Times New Roman" w:cs="Times New Roman"/>
          <w:lang w:val="en-US"/>
        </w:rPr>
        <w:t xml:space="preserve">Field and </w:t>
      </w:r>
      <w:proofErr w:type="spellStart"/>
      <w:r w:rsidRPr="00E11D39">
        <w:rPr>
          <w:rFonts w:ascii="Times New Roman" w:hAnsi="Times New Roman" w:cs="Times New Roman"/>
          <w:lang w:val="en-US"/>
        </w:rPr>
        <w:t>Gauld</w:t>
      </w:r>
      <w:proofErr w:type="spellEnd"/>
      <w:r w:rsidRPr="00E11D39">
        <w:rPr>
          <w:rFonts w:ascii="Times New Roman" w:hAnsi="Times New Roman" w:cs="Times New Roman"/>
          <w:lang w:val="en-US"/>
        </w:rPr>
        <w:t>, “How do vested interests maintain outdated policy?” (2011) 4 The Open Health Se</w:t>
      </w:r>
      <w:r>
        <w:rPr>
          <w:rFonts w:ascii="Times New Roman" w:hAnsi="Times New Roman" w:cs="Times New Roman"/>
          <w:lang w:val="en-US"/>
        </w:rPr>
        <w:t xml:space="preserve">rvice and Policy Journal 30, </w:t>
      </w:r>
      <w:r w:rsidRPr="00E11D39">
        <w:rPr>
          <w:rFonts w:ascii="Times New Roman" w:hAnsi="Times New Roman" w:cs="Times New Roman"/>
          <w:lang w:val="en-US"/>
        </w:rPr>
        <w:t>35.</w:t>
      </w:r>
    </w:p>
  </w:footnote>
  <w:footnote w:id="80">
    <w:p w14:paraId="4B7D342D" w14:textId="41735CB6"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On the divisions within the alcohol industry, see C Holden et al</w:t>
      </w:r>
      <w:r>
        <w:rPr>
          <w:rFonts w:ascii="Times New Roman" w:hAnsi="Times New Roman" w:cs="Times New Roman"/>
          <w:lang w:val="en-US"/>
        </w:rPr>
        <w:t>.</w:t>
      </w:r>
      <w:r w:rsidRPr="00E11D39">
        <w:rPr>
          <w:rFonts w:ascii="Times New Roman" w:hAnsi="Times New Roman" w:cs="Times New Roman"/>
          <w:lang w:val="en-US"/>
        </w:rPr>
        <w:t>, “Cleavages and co-operation in the UK alcohol industry: A qualitative study” (2012) 12 BMC Public Health 483</w:t>
      </w:r>
    </w:p>
  </w:footnote>
  <w:footnote w:id="81">
    <w:p w14:paraId="1D477658" w14:textId="504FFCEB"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Pr>
          <w:rFonts w:ascii="Times New Roman" w:hAnsi="Times New Roman" w:cs="Times New Roman"/>
          <w:lang w:val="en-US"/>
        </w:rPr>
        <w:t xml:space="preserve">Field and </w:t>
      </w:r>
      <w:proofErr w:type="spellStart"/>
      <w:r w:rsidRPr="00E11D39">
        <w:rPr>
          <w:rFonts w:ascii="Times New Roman" w:hAnsi="Times New Roman" w:cs="Times New Roman"/>
          <w:lang w:val="en-US"/>
        </w:rPr>
        <w:t>Gauld</w:t>
      </w:r>
      <w:proofErr w:type="spellEnd"/>
      <w:r w:rsidRPr="00E11D39">
        <w:rPr>
          <w:rFonts w:ascii="Times New Roman" w:hAnsi="Times New Roman" w:cs="Times New Roman"/>
          <w:lang w:val="en-US"/>
        </w:rPr>
        <w:t>, “How do vested interests maintain out</w:t>
      </w:r>
      <w:r>
        <w:rPr>
          <w:rFonts w:ascii="Times New Roman" w:hAnsi="Times New Roman" w:cs="Times New Roman"/>
          <w:lang w:val="en-US"/>
        </w:rPr>
        <w:t>dated policy?</w:t>
      </w:r>
      <w:r w:rsidRPr="00E11D39">
        <w:rPr>
          <w:rFonts w:ascii="Times New Roman" w:hAnsi="Times New Roman" w:cs="Times New Roman"/>
          <w:lang w:val="en-US"/>
        </w:rPr>
        <w:t>” (2011) 4 The Open Health Se</w:t>
      </w:r>
      <w:r>
        <w:rPr>
          <w:rFonts w:ascii="Times New Roman" w:hAnsi="Times New Roman" w:cs="Times New Roman"/>
          <w:lang w:val="en-US"/>
        </w:rPr>
        <w:t xml:space="preserve">rvice and Policy Journal 30, </w:t>
      </w:r>
      <w:r w:rsidRPr="00E11D39">
        <w:rPr>
          <w:rFonts w:ascii="Times New Roman" w:hAnsi="Times New Roman" w:cs="Times New Roman"/>
          <w:lang w:val="en-US"/>
        </w:rPr>
        <w:t>34.</w:t>
      </w:r>
    </w:p>
  </w:footnote>
  <w:footnote w:id="82">
    <w:p w14:paraId="18003B18" w14:textId="3E06B0FF"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Pr>
          <w:rFonts w:ascii="Times New Roman" w:hAnsi="Times New Roman" w:cs="Times New Roman"/>
          <w:lang w:val="en-US"/>
        </w:rPr>
        <w:t xml:space="preserve">Brownell and </w:t>
      </w:r>
      <w:r w:rsidRPr="00E11D39">
        <w:rPr>
          <w:rFonts w:ascii="Times New Roman" w:hAnsi="Times New Roman" w:cs="Times New Roman"/>
          <w:lang w:val="en-US"/>
        </w:rPr>
        <w:t>Warner, “The perils of ignoring history” (2009) 87(1</w:t>
      </w:r>
      <w:r>
        <w:rPr>
          <w:rFonts w:ascii="Times New Roman" w:hAnsi="Times New Roman" w:cs="Times New Roman"/>
          <w:lang w:val="en-US"/>
        </w:rPr>
        <w:t xml:space="preserve">) The Milbank Quarterly 259, </w:t>
      </w:r>
      <w:r w:rsidRPr="00E11D39">
        <w:rPr>
          <w:rFonts w:ascii="Times New Roman" w:hAnsi="Times New Roman" w:cs="Times New Roman"/>
          <w:lang w:val="en-US"/>
        </w:rPr>
        <w:t>266.</w:t>
      </w:r>
      <w:proofErr w:type="gramEnd"/>
    </w:p>
  </w:footnote>
  <w:footnote w:id="83">
    <w:p w14:paraId="0134CABE" w14:textId="1CA3CB7A"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spellStart"/>
      <w:proofErr w:type="gramStart"/>
      <w:r w:rsidRPr="00E11D39">
        <w:rPr>
          <w:rFonts w:ascii="Times New Roman" w:hAnsi="Times New Roman" w:cs="Times New Roman"/>
          <w:lang w:val="en-US"/>
        </w:rPr>
        <w:t>Babor</w:t>
      </w:r>
      <w:proofErr w:type="spellEnd"/>
      <w:r w:rsidRPr="00E11D39">
        <w:rPr>
          <w:rFonts w:ascii="Times New Roman" w:hAnsi="Times New Roman" w:cs="Times New Roman"/>
          <w:lang w:val="en-US"/>
        </w:rPr>
        <w:t>, “Alcohol research and the alcoholic beverage ind</w:t>
      </w:r>
      <w:r>
        <w:rPr>
          <w:rFonts w:ascii="Times New Roman" w:hAnsi="Times New Roman" w:cs="Times New Roman"/>
          <w:lang w:val="en-US"/>
        </w:rPr>
        <w:t xml:space="preserve">ustry” (2009) 104 Addiction 34, </w:t>
      </w:r>
      <w:r w:rsidRPr="00E11D39">
        <w:rPr>
          <w:rFonts w:ascii="Times New Roman" w:hAnsi="Times New Roman" w:cs="Times New Roman"/>
          <w:lang w:val="en-US"/>
        </w:rPr>
        <w:t>44.</w:t>
      </w:r>
      <w:proofErr w:type="gramEnd"/>
    </w:p>
  </w:footnote>
  <w:footnote w:id="84">
    <w:p w14:paraId="61529CE2" w14:textId="01B884FE"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R Gordon et al</w:t>
      </w:r>
      <w:r>
        <w:rPr>
          <w:rFonts w:ascii="Times New Roman" w:hAnsi="Times New Roman" w:cs="Times New Roman"/>
          <w:lang w:val="en-US"/>
        </w:rPr>
        <w:t>.</w:t>
      </w:r>
      <w:r w:rsidRPr="00E11D39">
        <w:rPr>
          <w:rFonts w:ascii="Times New Roman" w:hAnsi="Times New Roman" w:cs="Times New Roman"/>
          <w:lang w:val="en-US"/>
        </w:rPr>
        <w:t>, “Alcohol marketing and young people’s drinking: what the evidence base suggests for policy” (2010) 10</w:t>
      </w:r>
      <w:r>
        <w:rPr>
          <w:rFonts w:ascii="Times New Roman" w:hAnsi="Times New Roman" w:cs="Times New Roman"/>
          <w:lang w:val="en-US"/>
        </w:rPr>
        <w:t xml:space="preserve"> J. Public Affairs 88,</w:t>
      </w:r>
      <w:r w:rsidRPr="00E11D39">
        <w:rPr>
          <w:rFonts w:ascii="Times New Roman" w:hAnsi="Times New Roman" w:cs="Times New Roman"/>
          <w:lang w:val="en-US"/>
        </w:rPr>
        <w:t xml:space="preserve"> 90.</w:t>
      </w:r>
    </w:p>
  </w:footnote>
  <w:footnote w:id="85">
    <w:p w14:paraId="36CB5596" w14:textId="17E02D84"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R </w:t>
      </w:r>
      <w:proofErr w:type="spellStart"/>
      <w:r w:rsidRPr="00E11D39">
        <w:rPr>
          <w:rFonts w:ascii="Times New Roman" w:hAnsi="Times New Roman" w:cs="Times New Roman"/>
          <w:lang w:val="en-US"/>
        </w:rPr>
        <w:t>Jahiel</w:t>
      </w:r>
      <w:proofErr w:type="spellEnd"/>
      <w:r w:rsidRPr="00E11D39">
        <w:rPr>
          <w:rFonts w:ascii="Times New Roman" w:hAnsi="Times New Roman" w:cs="Times New Roman"/>
          <w:lang w:val="en-US"/>
        </w:rPr>
        <w:t xml:space="preserve"> and T </w:t>
      </w:r>
      <w:proofErr w:type="spellStart"/>
      <w:r w:rsidRPr="00E11D39">
        <w:rPr>
          <w:rFonts w:ascii="Times New Roman" w:hAnsi="Times New Roman" w:cs="Times New Roman"/>
          <w:lang w:val="en-US"/>
        </w:rPr>
        <w:t>Babor</w:t>
      </w:r>
      <w:proofErr w:type="spellEnd"/>
      <w:r w:rsidRPr="00E11D39">
        <w:rPr>
          <w:rFonts w:ascii="Times New Roman" w:hAnsi="Times New Roman" w:cs="Times New Roman"/>
          <w:lang w:val="en-US"/>
        </w:rPr>
        <w:t>, “Industrial epidemics, public health advocacy and the alcohol industry: lessons from other field</w:t>
      </w:r>
      <w:r>
        <w:rPr>
          <w:rFonts w:ascii="Times New Roman" w:hAnsi="Times New Roman" w:cs="Times New Roman"/>
          <w:lang w:val="en-US"/>
        </w:rPr>
        <w:t>s” (2007) 102 Addiction 1335,</w:t>
      </w:r>
      <w:r w:rsidRPr="00E11D39">
        <w:rPr>
          <w:rFonts w:ascii="Times New Roman" w:hAnsi="Times New Roman" w:cs="Times New Roman"/>
          <w:lang w:val="en-US"/>
        </w:rPr>
        <w:t xml:space="preserve"> 1335.</w:t>
      </w:r>
    </w:p>
  </w:footnote>
  <w:footnote w:id="86">
    <w:p w14:paraId="319F1DA8" w14:textId="1DD255D5"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lang w:val="en-US"/>
        </w:rPr>
        <w:t>Gilmore, “Public health, corporations and the New Resp</w:t>
      </w:r>
      <w:r>
        <w:rPr>
          <w:rFonts w:ascii="Times New Roman" w:hAnsi="Times New Roman" w:cs="Times New Roman"/>
          <w:lang w:val="en-US"/>
        </w:rPr>
        <w:t>onsibility Deal</w:t>
      </w:r>
      <w:r w:rsidRPr="00E11D39">
        <w:rPr>
          <w:rFonts w:ascii="Times New Roman" w:hAnsi="Times New Roman" w:cs="Times New Roman"/>
          <w:lang w:val="en-US"/>
        </w:rPr>
        <w:t>” (2011) 33(1)</w:t>
      </w:r>
      <w:r>
        <w:rPr>
          <w:rFonts w:ascii="Times New Roman" w:hAnsi="Times New Roman" w:cs="Times New Roman"/>
          <w:lang w:val="en-US"/>
        </w:rPr>
        <w:t xml:space="preserve"> Journal of Public Health 2, </w:t>
      </w:r>
      <w:r w:rsidRPr="00E11D39">
        <w:rPr>
          <w:rFonts w:ascii="Times New Roman" w:hAnsi="Times New Roman" w:cs="Times New Roman"/>
          <w:lang w:val="en-US"/>
        </w:rPr>
        <w:t>2.</w:t>
      </w:r>
      <w:proofErr w:type="gramEnd"/>
    </w:p>
  </w:footnote>
  <w:footnote w:id="87">
    <w:p w14:paraId="4041786B" w14:textId="371EAD58"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lang w:val="en-US"/>
        </w:rPr>
        <w:t>Gilmore, “Public health, corporations and the New Responsibility Deal” (2011) 33(1</w:t>
      </w:r>
      <w:r>
        <w:rPr>
          <w:rFonts w:ascii="Times New Roman" w:hAnsi="Times New Roman" w:cs="Times New Roman"/>
          <w:lang w:val="en-US"/>
        </w:rPr>
        <w:t>) Journal of Public Health 2,</w:t>
      </w:r>
      <w:r w:rsidRPr="00E11D39">
        <w:rPr>
          <w:rFonts w:ascii="Times New Roman" w:hAnsi="Times New Roman" w:cs="Times New Roman"/>
          <w:lang w:val="en-US"/>
        </w:rPr>
        <w:t xml:space="preserve"> 2.</w:t>
      </w:r>
      <w:proofErr w:type="gramEnd"/>
    </w:p>
  </w:footnote>
  <w:footnote w:id="88">
    <w:p w14:paraId="2AB5782A" w14:textId="502D97BA"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G </w:t>
      </w:r>
      <w:proofErr w:type="spellStart"/>
      <w:r w:rsidRPr="00E11D39">
        <w:rPr>
          <w:rFonts w:ascii="Times New Roman" w:hAnsi="Times New Roman" w:cs="Times New Roman"/>
          <w:lang w:val="en-US"/>
        </w:rPr>
        <w:t>Rayner</w:t>
      </w:r>
      <w:proofErr w:type="spellEnd"/>
      <w:r w:rsidRPr="00E11D39">
        <w:rPr>
          <w:rFonts w:ascii="Times New Roman" w:hAnsi="Times New Roman" w:cs="Times New Roman"/>
          <w:lang w:val="en-US"/>
        </w:rPr>
        <w:t xml:space="preserve"> and T Lang, “Is nudge an effective public health strategy to tackle obes</w:t>
      </w:r>
      <w:r>
        <w:rPr>
          <w:rFonts w:ascii="Times New Roman" w:hAnsi="Times New Roman" w:cs="Times New Roman"/>
          <w:lang w:val="en-US"/>
        </w:rPr>
        <w:t xml:space="preserve">ity?” </w:t>
      </w:r>
      <w:proofErr w:type="gramStart"/>
      <w:r>
        <w:rPr>
          <w:rFonts w:ascii="Times New Roman" w:hAnsi="Times New Roman" w:cs="Times New Roman"/>
          <w:lang w:val="en-US"/>
        </w:rPr>
        <w:t xml:space="preserve">(2011) 342 BMJ </w:t>
      </w:r>
      <w:r w:rsidRPr="00E11D39">
        <w:rPr>
          <w:rFonts w:ascii="Times New Roman" w:hAnsi="Times New Roman" w:cs="Times New Roman"/>
          <w:lang w:val="en-US"/>
        </w:rPr>
        <w:t>d2177.</w:t>
      </w:r>
      <w:proofErr w:type="gramEnd"/>
      <w:r w:rsidRPr="00E11D39">
        <w:rPr>
          <w:rFonts w:ascii="Times New Roman" w:hAnsi="Times New Roman" w:cs="Times New Roman"/>
          <w:lang w:val="en-US"/>
        </w:rPr>
        <w:tab/>
      </w:r>
    </w:p>
  </w:footnote>
  <w:footnote w:id="89">
    <w:p w14:paraId="0ECFAE30" w14:textId="1ED2B3B5"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P Adams et al</w:t>
      </w:r>
      <w:r>
        <w:rPr>
          <w:rFonts w:ascii="Times New Roman" w:hAnsi="Times New Roman" w:cs="Times New Roman"/>
          <w:lang w:val="en-US"/>
        </w:rPr>
        <w:t>.</w:t>
      </w:r>
      <w:r w:rsidRPr="00E11D39">
        <w:rPr>
          <w:rFonts w:ascii="Times New Roman" w:hAnsi="Times New Roman" w:cs="Times New Roman"/>
          <w:lang w:val="en-US"/>
        </w:rPr>
        <w:t>, “Poisonous partnerships: health sector buy-in to arrangements with government and addictive consumption industrie</w:t>
      </w:r>
      <w:r>
        <w:rPr>
          <w:rFonts w:ascii="Times New Roman" w:hAnsi="Times New Roman" w:cs="Times New Roman"/>
          <w:lang w:val="en-US"/>
        </w:rPr>
        <w:t xml:space="preserve">s” (2010) 105 Addiction 585, </w:t>
      </w:r>
      <w:r w:rsidRPr="00E11D39">
        <w:rPr>
          <w:rFonts w:ascii="Times New Roman" w:hAnsi="Times New Roman" w:cs="Times New Roman"/>
          <w:lang w:val="en-US"/>
        </w:rPr>
        <w:t>587.</w:t>
      </w:r>
    </w:p>
  </w:footnote>
  <w:footnote w:id="90">
    <w:p w14:paraId="0583870E" w14:textId="01392B60" w:rsidR="00545471" w:rsidRPr="00E11D39" w:rsidRDefault="00545471" w:rsidP="00F55B4A">
      <w:pPr>
        <w:pStyle w:val="Default"/>
        <w:spacing w:line="276" w:lineRule="auto"/>
        <w:rPr>
          <w:rFonts w:ascii="Times New Roman" w:eastAsiaTheme="majorEastAsia" w:hAnsi="Times New Roman" w:cs="Times New Roman"/>
          <w:color w:val="auto"/>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Section 7 of the Radio and Television Act states that commercial advertising in television </w:t>
      </w:r>
      <w:proofErr w:type="gramStart"/>
      <w:r w:rsidRPr="00E11D39">
        <w:rPr>
          <w:rFonts w:ascii="Times New Roman" w:hAnsi="Times New Roman" w:cs="Times New Roman"/>
        </w:rPr>
        <w:t>broadcasts,</w:t>
      </w:r>
      <w:proofErr w:type="gramEnd"/>
      <w:r w:rsidRPr="00E11D39">
        <w:rPr>
          <w:rFonts w:ascii="Times New Roman" w:hAnsi="Times New Roman" w:cs="Times New Roman"/>
        </w:rPr>
        <w:t xml:space="preserve"> </w:t>
      </w:r>
      <w:proofErr w:type="spellStart"/>
      <w:r w:rsidRPr="00E11D39">
        <w:rPr>
          <w:rFonts w:ascii="Times New Roman" w:hAnsi="Times New Roman" w:cs="Times New Roman"/>
        </w:rPr>
        <w:t>teletext</w:t>
      </w:r>
      <w:proofErr w:type="spellEnd"/>
      <w:r w:rsidRPr="00E11D39">
        <w:rPr>
          <w:rFonts w:ascii="Times New Roman" w:hAnsi="Times New Roman" w:cs="Times New Roman"/>
        </w:rPr>
        <w:t xml:space="preserve"> and on-demand television may not be designed to attract the attention of children of less than 12 years of age. The Act is available in </w:t>
      </w:r>
      <w:r w:rsidRPr="00E11D39">
        <w:rPr>
          <w:rFonts w:ascii="Times New Roman" w:hAnsi="Times New Roman" w:cs="Times New Roman"/>
          <w:color w:val="auto"/>
        </w:rPr>
        <w:t xml:space="preserve">English at: </w:t>
      </w:r>
    </w:p>
    <w:p w14:paraId="674E00F2" w14:textId="03C28709" w:rsidR="00545471" w:rsidRPr="00E11D39" w:rsidRDefault="00545471" w:rsidP="00F55B4A">
      <w:pPr>
        <w:pStyle w:val="FootnoteText"/>
        <w:spacing w:line="276" w:lineRule="auto"/>
        <w:rPr>
          <w:rFonts w:ascii="Times New Roman" w:hAnsi="Times New Roman" w:cs="Times New Roman"/>
        </w:rPr>
      </w:pPr>
      <w:hyperlink r:id="rId34" w:history="1">
        <w:r w:rsidRPr="00E11D39">
          <w:rPr>
            <w:rStyle w:val="Hyperlink"/>
            <w:rFonts w:ascii="Times New Roman" w:hAnsi="Times New Roman" w:cs="Times New Roman"/>
            <w:i/>
            <w:iCs/>
            <w:color w:val="auto"/>
            <w:lang w:val="en-US"/>
          </w:rPr>
          <w:t>http://www.radioochtv.se/Documents/Styrdokument/Radio%20and%20Television%20Act.pdf?epslanguage=sv</w:t>
        </w:r>
      </w:hyperlink>
      <w:r w:rsidRPr="00E11D39">
        <w:rPr>
          <w:rFonts w:ascii="Times New Roman" w:hAnsi="Times New Roman" w:cs="Times New Roman"/>
          <w:lang w:val="en-US"/>
        </w:rPr>
        <w:t xml:space="preserve">. </w:t>
      </w:r>
    </w:p>
  </w:footnote>
  <w:footnote w:id="91">
    <w:p w14:paraId="282F9954" w14:textId="70D7EA6E"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Contact Committee document attached to minutes of 35</w:t>
      </w:r>
      <w:r w:rsidRPr="00E11D39">
        <w:rPr>
          <w:rFonts w:ascii="Times New Roman" w:hAnsi="Times New Roman" w:cs="Times New Roman"/>
          <w:vertAlign w:val="superscript"/>
          <w:lang w:val="en-US"/>
        </w:rPr>
        <w:t>th</w:t>
      </w:r>
      <w:r w:rsidRPr="00E11D39">
        <w:rPr>
          <w:rFonts w:ascii="Times New Roman" w:hAnsi="Times New Roman" w:cs="Times New Roman"/>
          <w:lang w:val="en-US"/>
        </w:rPr>
        <w:t xml:space="preserve"> meeting of the Contact Committee established by Article 29 of the AVMS Directive, </w:t>
      </w:r>
      <w:hyperlink r:id="rId35" w:history="1">
        <w:r w:rsidRPr="00E11D39">
          <w:rPr>
            <w:rStyle w:val="Hyperlink"/>
            <w:rFonts w:ascii="Times New Roman" w:hAnsi="Times New Roman" w:cs="Times New Roman"/>
            <w:i/>
            <w:color w:val="auto"/>
            <w:lang w:val="en-US"/>
          </w:rPr>
          <w:t>http://ec.europa.eu/avpolicy/docs/reg/tvwf/contact_comm/35_table_1.pdf</w:t>
        </w:r>
      </w:hyperlink>
      <w:r w:rsidRPr="00E11D39">
        <w:rPr>
          <w:rFonts w:ascii="Times New Roman" w:hAnsi="Times New Roman" w:cs="Times New Roman"/>
          <w:lang w:val="en-US"/>
        </w:rPr>
        <w:t>.</w:t>
      </w:r>
    </w:p>
  </w:footnote>
  <w:footnote w:id="92">
    <w:p w14:paraId="7389DEB8" w14:textId="3E3097F4"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The original text of the Loi Evin as part of the Public Health Code can be accessed at </w:t>
      </w:r>
      <w:hyperlink r:id="rId36" w:history="1">
        <w:r w:rsidRPr="00E11D39">
          <w:rPr>
            <w:rStyle w:val="Hyperlink"/>
            <w:rFonts w:ascii="Times New Roman" w:hAnsi="Times New Roman" w:cs="Times New Roman"/>
            <w:i/>
            <w:color w:val="auto"/>
            <w:lang w:val="en-US"/>
          </w:rPr>
          <w:t>http://www.legifrance.gouv.fr</w:t>
        </w:r>
      </w:hyperlink>
      <w:r w:rsidRPr="00E11D39">
        <w:rPr>
          <w:rFonts w:ascii="Times New Roman" w:hAnsi="Times New Roman" w:cs="Times New Roman"/>
          <w:lang w:val="en-US"/>
        </w:rPr>
        <w:t xml:space="preserve">. </w:t>
      </w:r>
    </w:p>
  </w:footnote>
  <w:footnote w:id="93">
    <w:p w14:paraId="2E00DB5F" w14:textId="52EA2224"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sections 8.6.1 and 8.1.10 respectively</w:t>
      </w:r>
      <w:r w:rsidRPr="00E11D39">
        <w:rPr>
          <w:rFonts w:ascii="Times New Roman" w:hAnsi="Times New Roman" w:cs="Times New Roman"/>
          <w:lang w:val="en-US"/>
        </w:rPr>
        <w:t>.</w:t>
      </w:r>
      <w:proofErr w:type="gramEnd"/>
      <w:r w:rsidRPr="00E11D39">
        <w:rPr>
          <w:rFonts w:ascii="Times New Roman" w:hAnsi="Times New Roman" w:cs="Times New Roman"/>
          <w:lang w:val="en-US"/>
        </w:rPr>
        <w:t xml:space="preserve"> The statutory provisions can be accessed at </w:t>
      </w:r>
      <w:hyperlink r:id="rId37" w:history="1">
        <w:r w:rsidRPr="00E11D39">
          <w:rPr>
            <w:rStyle w:val="Hyperlink"/>
            <w:rFonts w:ascii="Times New Roman" w:hAnsi="Times New Roman" w:cs="Times New Roman"/>
            <w:i/>
            <w:color w:val="auto"/>
            <w:lang w:val="en-US"/>
          </w:rPr>
          <w:t>http://www.bci.ie/documents/BCI_gen_ad_code_mar_07.pdf</w:t>
        </w:r>
      </w:hyperlink>
    </w:p>
  </w:footnote>
  <w:footnote w:id="94">
    <w:p w14:paraId="0EBEC4D6" w14:textId="7A6FAA2A"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For section 7 of the Advertising Standards Authority Code on alcohol advertising, see </w:t>
      </w:r>
      <w:hyperlink r:id="rId38" w:history="1">
        <w:r w:rsidRPr="00E11D39">
          <w:rPr>
            <w:rStyle w:val="Hyperlink"/>
            <w:rFonts w:ascii="Times New Roman" w:hAnsi="Times New Roman" w:cs="Times New Roman"/>
            <w:i/>
            <w:color w:val="auto"/>
            <w:lang w:val="en-US"/>
          </w:rPr>
          <w:t>http://www.asai.ie/entiresection.asp?Section_Num=7&amp;Section_Desc=Alcoholic%20Drinks</w:t>
        </w:r>
      </w:hyperlink>
      <w:r w:rsidRPr="00E11D39">
        <w:rPr>
          <w:rStyle w:val="Hyperlink"/>
          <w:rFonts w:ascii="Times New Roman" w:hAnsi="Times New Roman" w:cs="Times New Roman"/>
          <w:iCs/>
          <w:color w:val="auto"/>
          <w:u w:val="none"/>
          <w:lang w:val="en-US"/>
        </w:rPr>
        <w:t>.</w:t>
      </w:r>
      <w:r w:rsidRPr="00E11D39">
        <w:rPr>
          <w:rFonts w:ascii="Times New Roman" w:hAnsi="Times New Roman" w:cs="Times New Roman"/>
          <w:i/>
          <w:lang w:val="en-US"/>
        </w:rPr>
        <w:t xml:space="preserve"> </w:t>
      </w:r>
    </w:p>
  </w:footnote>
  <w:footnote w:id="95">
    <w:p w14:paraId="6AE20380" w14:textId="2D4B9C3D"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a useful overview of the different rules on food marketing to children in EU Member States and beyond, see the map provided as part of the Stan-Mark project: </w:t>
      </w:r>
      <w:hyperlink r:id="rId39" w:history="1">
        <w:r w:rsidRPr="00E11D39">
          <w:rPr>
            <w:rStyle w:val="Hyperlink"/>
            <w:rFonts w:ascii="Times New Roman" w:hAnsi="Times New Roman" w:cs="Times New Roman"/>
            <w:i/>
            <w:iCs/>
            <w:color w:val="auto"/>
          </w:rPr>
          <w:t>http://www.iaso.org/policy/marketing-children/policy-map/</w:t>
        </w:r>
      </w:hyperlink>
      <w:r w:rsidRPr="00E11D39">
        <w:rPr>
          <w:rFonts w:ascii="Times New Roman" w:hAnsi="Times New Roman" w:cs="Times New Roman"/>
        </w:rPr>
        <w:t xml:space="preserve">. </w:t>
      </w:r>
    </w:p>
  </w:footnote>
  <w:footnote w:id="96">
    <w:p w14:paraId="6A34C00B" w14:textId="081EFC06" w:rsidR="00545471" w:rsidRPr="00E11D39" w:rsidRDefault="00545471" w:rsidP="00F55B4A">
      <w:pPr>
        <w:autoSpaceDE w:val="0"/>
        <w:autoSpaceDN w:val="0"/>
        <w:adjustRightInd w:val="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w:t>
      </w:r>
      <w:r w:rsidRPr="00E11D39">
        <w:rPr>
          <w:rFonts w:ascii="Times New Roman" w:eastAsiaTheme="minorHAnsi" w:hAnsi="Times New Roman" w:cs="Times New Roman"/>
          <w:sz w:val="24"/>
          <w:szCs w:val="24"/>
        </w:rPr>
        <w:t xml:space="preserve">Details can be found at </w:t>
      </w:r>
      <w:hyperlink r:id="rId40" w:history="1">
        <w:r w:rsidRPr="00E11D39">
          <w:rPr>
            <w:rStyle w:val="Hyperlink"/>
            <w:rFonts w:ascii="Times New Roman" w:eastAsiaTheme="minorHAnsi" w:hAnsi="Times New Roman" w:cs="Times New Roman"/>
            <w:i/>
            <w:color w:val="auto"/>
            <w:sz w:val="24"/>
            <w:szCs w:val="24"/>
          </w:rPr>
          <w:t>http://www.ofcom.org.uk/consult/condocs/foodads_new/</w:t>
        </w:r>
      </w:hyperlink>
      <w:r w:rsidRPr="00E11D39">
        <w:rPr>
          <w:rFonts w:ascii="Times New Roman" w:eastAsiaTheme="minorHAnsi" w:hAnsi="Times New Roman" w:cs="Times New Roman"/>
          <w:sz w:val="24"/>
          <w:szCs w:val="24"/>
        </w:rPr>
        <w:t>.</w:t>
      </w:r>
    </w:p>
  </w:footnote>
  <w:footnote w:id="97">
    <w:p w14:paraId="36A485CC" w14:textId="1313F6E9"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Audiovisual Media Services (Product Placement) Regulations 2010 were adopted on 18 March and entered into force on 16 April 2010: </w:t>
      </w:r>
      <w:r w:rsidRPr="00E11D39">
        <w:rPr>
          <w:rFonts w:ascii="Times New Roman" w:hAnsi="Times New Roman" w:cs="Times New Roman"/>
          <w:bCs/>
        </w:rPr>
        <w:t>SI 2010/831</w:t>
      </w:r>
      <w:r w:rsidRPr="00E11D39">
        <w:rPr>
          <w:rFonts w:ascii="Times New Roman" w:hAnsi="Times New Roman" w:cs="Times New Roman"/>
        </w:rPr>
        <w:t xml:space="preserve">. They amend section 9 of Ofcom Broadcasting Code on commercial references featuring within television programming. Ofcom has subsequently published guidance on these rules, which entered into force on 28 February 2011. The Guidance is not binding, as explicitly confirmed at paragraph 1.1. For the Code and the Guidance, see: </w:t>
      </w:r>
      <w:hyperlink r:id="rId41" w:history="1">
        <w:r w:rsidRPr="00E11D39">
          <w:rPr>
            <w:rStyle w:val="Hyperlink"/>
            <w:rFonts w:ascii="Times New Roman" w:hAnsi="Times New Roman" w:cs="Times New Roman"/>
            <w:i/>
            <w:color w:val="auto"/>
          </w:rPr>
          <w:t>http://stakeholders.ofcom.org.uk/broadcasting/broadcast-codes/broadcast-code/commercial-references-television/</w:t>
        </w:r>
      </w:hyperlink>
      <w:r w:rsidRPr="00E11D39">
        <w:rPr>
          <w:rFonts w:ascii="Times New Roman" w:hAnsi="Times New Roman" w:cs="Times New Roman"/>
          <w:i/>
        </w:rPr>
        <w:t xml:space="preserve">. </w:t>
      </w:r>
      <w:r w:rsidRPr="00E11D39">
        <w:rPr>
          <w:rFonts w:ascii="Times New Roman" w:hAnsi="Times New Roman" w:cs="Times New Roman"/>
        </w:rPr>
        <w:t xml:space="preserve">See A. </w:t>
      </w:r>
      <w:proofErr w:type="spellStart"/>
      <w:r w:rsidRPr="00E11D39">
        <w:rPr>
          <w:rFonts w:ascii="Times New Roman" w:hAnsi="Times New Roman" w:cs="Times New Roman"/>
        </w:rPr>
        <w:t>Garde</w:t>
      </w:r>
      <w:proofErr w:type="spellEnd"/>
      <w:r w:rsidRPr="00E11D39">
        <w:rPr>
          <w:rFonts w:ascii="Times New Roman" w:hAnsi="Times New Roman" w:cs="Times New Roman"/>
        </w:rPr>
        <w:t xml:space="preserve">, “Towards the Liberalisation of Product Placement on UK Television?” </w:t>
      </w:r>
      <w:proofErr w:type="gramStart"/>
      <w:r w:rsidRPr="00E11D39">
        <w:rPr>
          <w:rFonts w:ascii="Times New Roman" w:hAnsi="Times New Roman" w:cs="Times New Roman"/>
        </w:rPr>
        <w:t xml:space="preserve">(2011) 16 </w:t>
      </w:r>
      <w:r w:rsidRPr="00E11D39">
        <w:rPr>
          <w:rFonts w:ascii="Times New Roman" w:hAnsi="Times New Roman" w:cs="Times New Roman"/>
          <w:iCs/>
        </w:rPr>
        <w:t>Communications Law</w:t>
      </w:r>
      <w:r w:rsidRPr="00E11D39">
        <w:rPr>
          <w:rFonts w:ascii="Times New Roman" w:hAnsi="Times New Roman" w:cs="Times New Roman"/>
          <w:bCs/>
        </w:rPr>
        <w:t xml:space="preserve"> </w:t>
      </w:r>
      <w:r w:rsidRPr="00E11D39">
        <w:rPr>
          <w:rFonts w:ascii="Times New Roman" w:hAnsi="Times New Roman" w:cs="Times New Roman"/>
        </w:rPr>
        <w:t>92.</w:t>
      </w:r>
      <w:proofErr w:type="gramEnd"/>
    </w:p>
  </w:footnote>
  <w:footnote w:id="98">
    <w:p w14:paraId="203FCBC8" w14:textId="49F1F492" w:rsidR="00545471" w:rsidRPr="00E11D39" w:rsidRDefault="00545471" w:rsidP="00F55B4A">
      <w:pPr>
        <w:pStyle w:val="FootnoteText"/>
        <w:spacing w:line="276" w:lineRule="auto"/>
        <w:rPr>
          <w:rFonts w:ascii="Times New Roman" w:eastAsiaTheme="minorHAnsi"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eastAsiaTheme="minorHAnsi" w:hAnsi="Times New Roman" w:cs="Times New Roman"/>
        </w:rPr>
        <w:t xml:space="preserve">Details can be found at: </w:t>
      </w:r>
    </w:p>
    <w:p w14:paraId="7F1A9B69" w14:textId="313D6FEF" w:rsidR="00545471" w:rsidRPr="00E11D39" w:rsidRDefault="00545471" w:rsidP="00F55B4A">
      <w:pPr>
        <w:pStyle w:val="FootnoteText"/>
        <w:spacing w:line="276" w:lineRule="auto"/>
        <w:rPr>
          <w:rFonts w:ascii="Times New Roman" w:eastAsiaTheme="minorHAnsi" w:hAnsi="Times New Roman" w:cs="Times New Roman"/>
        </w:rPr>
      </w:pPr>
      <w:hyperlink r:id="rId42" w:history="1">
        <w:r w:rsidRPr="00E11D39">
          <w:rPr>
            <w:rStyle w:val="Hyperlink"/>
            <w:rFonts w:ascii="Times New Roman" w:eastAsiaTheme="minorHAnsi" w:hAnsi="Times New Roman" w:cs="Times New Roman"/>
            <w:i/>
            <w:color w:val="auto"/>
          </w:rPr>
          <w:t>http://www.ofcom.org.uk/consult/condocs/foodads_new/</w:t>
        </w:r>
      </w:hyperlink>
      <w:r w:rsidRPr="00E11D39">
        <w:rPr>
          <w:rFonts w:ascii="Times New Roman" w:eastAsiaTheme="minorHAnsi" w:hAnsi="Times New Roman" w:cs="Times New Roman"/>
        </w:rPr>
        <w:t>.</w:t>
      </w:r>
    </w:p>
  </w:footnote>
  <w:footnote w:id="99">
    <w:p w14:paraId="21FD83E3" w14:textId="79E3E4A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Children’s Advertising Code is available at: </w:t>
      </w:r>
      <w:hyperlink r:id="rId43" w:history="1">
        <w:r w:rsidRPr="00E11D39">
          <w:rPr>
            <w:rStyle w:val="Hyperlink"/>
            <w:rFonts w:ascii="Times New Roman" w:hAnsi="Times New Roman" w:cs="Times New Roman"/>
            <w:i/>
            <w:color w:val="auto"/>
          </w:rPr>
          <w:t>http://www.bci.ie/codes/childrens_code.html</w:t>
        </w:r>
      </w:hyperlink>
      <w:r w:rsidRPr="00E11D39">
        <w:rPr>
          <w:rFonts w:ascii="Times New Roman" w:hAnsi="Times New Roman" w:cs="Times New Roman"/>
        </w:rPr>
        <w:t xml:space="preserve">. </w:t>
      </w:r>
    </w:p>
  </w:footnote>
  <w:footnote w:id="100">
    <w:p w14:paraId="6E42D406" w14:textId="66961802" w:rsidR="00545471" w:rsidRPr="00E11D39" w:rsidRDefault="00545471" w:rsidP="00F55B4A">
      <w:pPr>
        <w:pStyle w:val="FootnoteText"/>
        <w:spacing w:line="276" w:lineRule="auto"/>
        <w:rPr>
          <w:rFonts w:ascii="Times New Roman" w:hAnsi="Times New Roman" w:cs="Times New Roman"/>
          <w:lang w:val="fr-FR"/>
        </w:rPr>
      </w:pPr>
      <w:r w:rsidRPr="00E11D39">
        <w:rPr>
          <w:rStyle w:val="FootnoteReference"/>
          <w:rFonts w:ascii="Times New Roman" w:hAnsi="Times New Roman" w:cs="Times New Roman"/>
        </w:rPr>
        <w:footnoteRef/>
      </w:r>
      <w:r w:rsidRPr="00E11D39">
        <w:rPr>
          <w:rFonts w:ascii="Times New Roman" w:hAnsi="Times New Roman" w:cs="Times New Roman"/>
          <w:lang w:val="fr-FR"/>
        </w:rPr>
        <w:t xml:space="preserve"> </w:t>
      </w:r>
      <w:proofErr w:type="spellStart"/>
      <w:r w:rsidRPr="00E11D39">
        <w:rPr>
          <w:rFonts w:ascii="Times New Roman" w:hAnsi="Times New Roman" w:cs="Times New Roman"/>
          <w:lang w:val="fr-FR"/>
        </w:rPr>
        <w:t>These</w:t>
      </w:r>
      <w:proofErr w:type="spellEnd"/>
      <w:r w:rsidRPr="00E11D39">
        <w:rPr>
          <w:rFonts w:ascii="Times New Roman" w:hAnsi="Times New Roman" w:cs="Times New Roman"/>
          <w:lang w:val="fr-FR"/>
        </w:rPr>
        <w:t xml:space="preserve"> </w:t>
      </w:r>
      <w:proofErr w:type="spellStart"/>
      <w:r w:rsidRPr="00E11D39">
        <w:rPr>
          <w:rFonts w:ascii="Times New Roman" w:hAnsi="Times New Roman" w:cs="Times New Roman"/>
          <w:lang w:val="fr-FR"/>
        </w:rPr>
        <w:t>health</w:t>
      </w:r>
      <w:proofErr w:type="spellEnd"/>
      <w:r w:rsidRPr="00E11D39">
        <w:rPr>
          <w:rFonts w:ascii="Times New Roman" w:hAnsi="Times New Roman" w:cs="Times New Roman"/>
          <w:lang w:val="fr-FR"/>
        </w:rPr>
        <w:t xml:space="preserve"> messages have </w:t>
      </w:r>
      <w:proofErr w:type="spellStart"/>
      <w:r w:rsidRPr="00E11D39">
        <w:rPr>
          <w:rFonts w:ascii="Times New Roman" w:hAnsi="Times New Roman" w:cs="Times New Roman"/>
          <w:lang w:val="fr-FR"/>
        </w:rPr>
        <w:t>given</w:t>
      </w:r>
      <w:proofErr w:type="spellEnd"/>
      <w:r w:rsidRPr="00E11D39">
        <w:rPr>
          <w:rFonts w:ascii="Times New Roman" w:hAnsi="Times New Roman" w:cs="Times New Roman"/>
          <w:lang w:val="fr-FR"/>
        </w:rPr>
        <w:t xml:space="preserve"> </w:t>
      </w:r>
      <w:proofErr w:type="spellStart"/>
      <w:r w:rsidRPr="00E11D39">
        <w:rPr>
          <w:rFonts w:ascii="Times New Roman" w:hAnsi="Times New Roman" w:cs="Times New Roman"/>
          <w:lang w:val="fr-FR"/>
        </w:rPr>
        <w:t>rise</w:t>
      </w:r>
      <w:proofErr w:type="spellEnd"/>
      <w:r w:rsidRPr="00E11D39">
        <w:rPr>
          <w:rFonts w:ascii="Times New Roman" w:hAnsi="Times New Roman" w:cs="Times New Roman"/>
          <w:lang w:val="fr-FR"/>
        </w:rPr>
        <w:t xml:space="preserve"> to </w:t>
      </w:r>
      <w:proofErr w:type="spellStart"/>
      <w:r w:rsidRPr="00E11D39">
        <w:rPr>
          <w:rFonts w:ascii="Times New Roman" w:hAnsi="Times New Roman" w:cs="Times New Roman"/>
          <w:lang w:val="fr-FR"/>
        </w:rPr>
        <w:t>vivid</w:t>
      </w:r>
      <w:proofErr w:type="spellEnd"/>
      <w:r w:rsidRPr="00E11D39">
        <w:rPr>
          <w:rFonts w:ascii="Times New Roman" w:hAnsi="Times New Roman" w:cs="Times New Roman"/>
          <w:lang w:val="fr-FR"/>
        </w:rPr>
        <w:t xml:space="preserve"> </w:t>
      </w:r>
      <w:proofErr w:type="spellStart"/>
      <w:r w:rsidRPr="00E11D39">
        <w:rPr>
          <w:rFonts w:ascii="Times New Roman" w:hAnsi="Times New Roman" w:cs="Times New Roman"/>
          <w:lang w:val="fr-FR"/>
        </w:rPr>
        <w:t>controversies</w:t>
      </w:r>
      <w:proofErr w:type="spellEnd"/>
      <w:r w:rsidRPr="00E11D39">
        <w:rPr>
          <w:rFonts w:ascii="Times New Roman" w:hAnsi="Times New Roman" w:cs="Times New Roman"/>
          <w:lang w:val="fr-FR"/>
        </w:rPr>
        <w:t xml:space="preserve">, as </w:t>
      </w:r>
      <w:proofErr w:type="spellStart"/>
      <w:r w:rsidRPr="00E11D39">
        <w:rPr>
          <w:rFonts w:ascii="Times New Roman" w:hAnsi="Times New Roman" w:cs="Times New Roman"/>
          <w:lang w:val="fr-FR"/>
        </w:rPr>
        <w:t>discussed</w:t>
      </w:r>
      <w:proofErr w:type="spellEnd"/>
      <w:r w:rsidRPr="00E11D39">
        <w:rPr>
          <w:rFonts w:ascii="Times New Roman" w:hAnsi="Times New Roman" w:cs="Times New Roman"/>
          <w:lang w:val="fr-FR"/>
        </w:rPr>
        <w:t xml:space="preserve"> in M. Friant-Perrot and A. Garde, </w:t>
      </w:r>
      <w:r w:rsidRPr="00E11D39">
        <w:rPr>
          <w:rFonts w:ascii="Times New Roman" w:eastAsiaTheme="minorHAnsi" w:hAnsi="Times New Roman" w:cs="Times New Roman"/>
          <w:lang w:val="fr-CH"/>
        </w:rPr>
        <w:t>“</w:t>
      </w:r>
      <w:r w:rsidRPr="00E11D39">
        <w:rPr>
          <w:rFonts w:ascii="Times New Roman" w:hAnsi="Times New Roman" w:cs="Times New Roman"/>
          <w:lang w:val="fr-FR"/>
        </w:rPr>
        <w:t>La Publicité Alimentaire et la Lutte Contre l’Obésité Infantile en Droit Français et en Droit Anglais</w:t>
      </w:r>
      <w:r w:rsidRPr="00E11D39">
        <w:rPr>
          <w:rFonts w:ascii="Times New Roman" w:eastAsiaTheme="minorHAnsi" w:hAnsi="Times New Roman" w:cs="Times New Roman"/>
          <w:lang w:val="fr-CH"/>
        </w:rPr>
        <w:t xml:space="preserve">” </w:t>
      </w:r>
      <w:r w:rsidRPr="00E11D39">
        <w:rPr>
          <w:rFonts w:ascii="Times New Roman" w:hAnsi="Times New Roman" w:cs="Times New Roman"/>
          <w:lang w:val="fr-FR"/>
        </w:rPr>
        <w:t>(2011) Les Petites Affiches 27.</w:t>
      </w:r>
    </w:p>
  </w:footnote>
  <w:footnote w:id="101">
    <w:p w14:paraId="34A4F4A2" w14:textId="7FC026FC" w:rsidR="00545471" w:rsidRPr="00E11D39" w:rsidRDefault="00545471" w:rsidP="00F55B4A">
      <w:pPr>
        <w:autoSpaceDE w:val="0"/>
        <w:autoSpaceDN w:val="0"/>
        <w:adjustRightInd w:val="0"/>
        <w:spacing w:after="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On the State of Establishment Principle, see A. </w:t>
      </w:r>
      <w:proofErr w:type="spellStart"/>
      <w:r w:rsidRPr="00E11D39">
        <w:rPr>
          <w:rFonts w:ascii="Times New Roman" w:hAnsi="Times New Roman" w:cs="Times New Roman"/>
          <w:sz w:val="24"/>
          <w:szCs w:val="24"/>
        </w:rPr>
        <w:t>Herold</w:t>
      </w:r>
      <w:proofErr w:type="spellEnd"/>
      <w:r w:rsidRPr="00E11D39">
        <w:rPr>
          <w:rFonts w:ascii="Times New Roman" w:hAnsi="Times New Roman" w:cs="Times New Roman"/>
          <w:sz w:val="24"/>
          <w:szCs w:val="24"/>
        </w:rPr>
        <w:t>, “Country of Origin Principle in the EU Market for Audiovisual Media Services: Consumer’s Friend or Foe?” (2008) 31 Journ</w:t>
      </w:r>
      <w:r>
        <w:rPr>
          <w:rFonts w:ascii="Times New Roman" w:hAnsi="Times New Roman" w:cs="Times New Roman"/>
          <w:sz w:val="24"/>
          <w:szCs w:val="24"/>
        </w:rPr>
        <w:t xml:space="preserve">al of Consumer Policy 5; and </w:t>
      </w:r>
      <w:proofErr w:type="spellStart"/>
      <w:r>
        <w:rPr>
          <w:rFonts w:ascii="Times New Roman" w:hAnsi="Times New Roman" w:cs="Times New Roman"/>
          <w:sz w:val="24"/>
          <w:szCs w:val="24"/>
        </w:rPr>
        <w:t>Castendyk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Dommering</w:t>
      </w:r>
      <w:proofErr w:type="spellEnd"/>
      <w:r>
        <w:rPr>
          <w:rFonts w:ascii="Times New Roman" w:hAnsi="Times New Roman" w:cs="Times New Roman"/>
          <w:sz w:val="24"/>
          <w:szCs w:val="24"/>
        </w:rPr>
        <w:t xml:space="preserve"> and </w:t>
      </w:r>
      <w:proofErr w:type="spellStart"/>
      <w:r w:rsidRPr="00E11D39">
        <w:rPr>
          <w:rFonts w:ascii="Times New Roman" w:hAnsi="Times New Roman" w:cs="Times New Roman"/>
          <w:sz w:val="24"/>
          <w:szCs w:val="24"/>
        </w:rPr>
        <w:t>Scheuer</w:t>
      </w:r>
      <w:proofErr w:type="spellEnd"/>
      <w:r w:rsidRPr="00E11D39">
        <w:rPr>
          <w:rFonts w:ascii="Times New Roman" w:hAnsi="Times New Roman" w:cs="Times New Roman"/>
          <w:sz w:val="24"/>
          <w:szCs w:val="24"/>
        </w:rPr>
        <w:t xml:space="preserve">, </w:t>
      </w:r>
      <w:r w:rsidRPr="00E11D39">
        <w:rPr>
          <w:rFonts w:ascii="Times New Roman" w:hAnsi="Times New Roman" w:cs="Times New Roman"/>
          <w:i/>
          <w:sz w:val="24"/>
          <w:szCs w:val="24"/>
        </w:rPr>
        <w:t>European Media Law</w:t>
      </w:r>
      <w:r>
        <w:rPr>
          <w:rFonts w:ascii="Times New Roman" w:hAnsi="Times New Roman" w:cs="Times New Roman"/>
          <w:sz w:val="24"/>
          <w:szCs w:val="24"/>
        </w:rPr>
        <w:t xml:space="preserve">, 2008, </w:t>
      </w:r>
      <w:r w:rsidRPr="00E11D39">
        <w:rPr>
          <w:rFonts w:ascii="Times New Roman" w:hAnsi="Times New Roman" w:cs="Times New Roman"/>
          <w:sz w:val="24"/>
          <w:szCs w:val="24"/>
        </w:rPr>
        <w:t>847.</w:t>
      </w:r>
    </w:p>
  </w:footnote>
  <w:footnote w:id="102">
    <w:p w14:paraId="45461163" w14:textId="4FD53E0F" w:rsidR="00545471" w:rsidRPr="00E11D39" w:rsidRDefault="00545471" w:rsidP="00F55B4A">
      <w:pPr>
        <w:spacing w:after="0"/>
        <w:rPr>
          <w:rFonts w:ascii="Times New Roman" w:hAnsi="Times New Roman" w:cs="Times New Roman"/>
          <w:sz w:val="24"/>
          <w:szCs w:val="24"/>
        </w:rPr>
      </w:pPr>
      <w:r w:rsidRPr="00E11D39">
        <w:rPr>
          <w:rStyle w:val="FootnoteReference"/>
          <w:rFonts w:ascii="Times New Roman" w:hAnsi="Times New Roman" w:cs="Times New Roman"/>
          <w:sz w:val="24"/>
          <w:szCs w:val="24"/>
        </w:rPr>
        <w:footnoteRef/>
      </w:r>
      <w:r w:rsidRPr="00E11D39">
        <w:rPr>
          <w:rFonts w:ascii="Times New Roman" w:hAnsi="Times New Roman" w:cs="Times New Roman"/>
          <w:sz w:val="24"/>
          <w:szCs w:val="24"/>
        </w:rPr>
        <w:t xml:space="preserve"> Article 2(1) provides that “each Member State shall ensure that all audiovisual media services transmitted by media service providers under its jurisdiction comply with the rules of the system of law applicable to audiovisual media services intended for the public in that Member State”. The Directive also lays down criteria to determine where a provider of audiovisual media services is established.</w:t>
      </w:r>
    </w:p>
  </w:footnote>
  <w:footnote w:id="103">
    <w:p w14:paraId="6A905707" w14:textId="5B9298A3"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This was clearly confirmed by the Court in its </w:t>
      </w:r>
      <w:r w:rsidRPr="00E11D39">
        <w:rPr>
          <w:rFonts w:ascii="Times New Roman" w:hAnsi="Times New Roman" w:cs="Times New Roman"/>
          <w:i/>
        </w:rPr>
        <w:t xml:space="preserve">De </w:t>
      </w:r>
      <w:proofErr w:type="spellStart"/>
      <w:r w:rsidRPr="00E11D39">
        <w:rPr>
          <w:rFonts w:ascii="Times New Roman" w:hAnsi="Times New Roman" w:cs="Times New Roman"/>
          <w:i/>
        </w:rPr>
        <w:t>Agostini</w:t>
      </w:r>
      <w:proofErr w:type="spellEnd"/>
      <w:r w:rsidRPr="00E11D39">
        <w:rPr>
          <w:rFonts w:ascii="Times New Roman" w:hAnsi="Times New Roman" w:cs="Times New Roman"/>
        </w:rPr>
        <w:t xml:space="preserve"> ruling, where it assessed the compatibility of the Swedish ban on advertising to children and therefore had to interpret the relationship between the provision of minimum harmonisation and the State of Establishment principle: Case C-34/95 </w:t>
      </w:r>
      <w:r w:rsidRPr="00E11D39">
        <w:rPr>
          <w:rFonts w:ascii="Times New Roman" w:hAnsi="Times New Roman" w:cs="Times New Roman"/>
          <w:i/>
        </w:rPr>
        <w:t xml:space="preserve">De </w:t>
      </w:r>
      <w:proofErr w:type="spellStart"/>
      <w:r w:rsidRPr="00E11D39">
        <w:rPr>
          <w:rFonts w:ascii="Times New Roman" w:hAnsi="Times New Roman" w:cs="Times New Roman"/>
          <w:i/>
        </w:rPr>
        <w:t>Agostini</w:t>
      </w:r>
      <w:proofErr w:type="spellEnd"/>
      <w:r w:rsidRPr="00E11D39">
        <w:rPr>
          <w:rFonts w:ascii="Times New Roman" w:hAnsi="Times New Roman" w:cs="Times New Roman"/>
        </w:rPr>
        <w:t xml:space="preserve"> [1997] E.C.R. I-3875.</w:t>
      </w:r>
    </w:p>
  </w:footnote>
  <w:footnote w:id="104">
    <w:p w14:paraId="15C284E4" w14:textId="0FE557BE"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Recommendation 6. Emphasis added.</w:t>
      </w:r>
    </w:p>
  </w:footnote>
  <w:footnote w:id="105">
    <w:p w14:paraId="51D8326F" w14:textId="0889546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Articles 9, 114(3) and 168(1) TFEU require that the EU shall ensure a high level of public health protection in all its policies.</w:t>
      </w:r>
    </w:p>
  </w:footnote>
  <w:footnote w:id="106">
    <w:p w14:paraId="56C7B4B3" w14:textId="491CB3C7" w:rsidR="00545471" w:rsidRPr="00E11D39" w:rsidRDefault="00545471" w:rsidP="00F55B4A">
      <w:pPr>
        <w:pStyle w:val="FootnoteText"/>
        <w:spacing w:line="276" w:lineRule="auto"/>
        <w:rPr>
          <w:rFonts w:ascii="Times New Roman" w:hAnsi="Times New Roman" w:cs="Times New Roman"/>
        </w:rPr>
      </w:pPr>
      <w:r w:rsidRPr="00E11D39">
        <w:rPr>
          <w:rStyle w:val="Caractredenotedebasdepag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Case C-429/02</w:t>
      </w:r>
      <w:r w:rsidRPr="00E11D39">
        <w:rPr>
          <w:rFonts w:ascii="Times New Roman" w:hAnsi="Times New Roman" w:cs="Times New Roman"/>
          <w:i/>
        </w:rPr>
        <w:t xml:space="preserve"> Bacardi France</w:t>
      </w:r>
      <w:r w:rsidRPr="00E11D39">
        <w:rPr>
          <w:rFonts w:ascii="Times New Roman" w:hAnsi="Times New Roman" w:cs="Times New Roman"/>
        </w:rPr>
        <w:t xml:space="preserve"> [2004] E.C.R. I-6613.</w:t>
      </w:r>
      <w:proofErr w:type="gramEnd"/>
      <w:r w:rsidRPr="00E11D39">
        <w:rPr>
          <w:rFonts w:ascii="Times New Roman" w:hAnsi="Times New Roman" w:cs="Times New Roman"/>
        </w:rPr>
        <w:t xml:space="preserve"> See also the judgment delivered on the same day in Case C-262/02 </w:t>
      </w:r>
      <w:r w:rsidRPr="00E11D39">
        <w:rPr>
          <w:rFonts w:ascii="Times New Roman" w:hAnsi="Times New Roman" w:cs="Times New Roman"/>
          <w:i/>
        </w:rPr>
        <w:t>Commission v France</w:t>
      </w:r>
      <w:r w:rsidRPr="00E11D39">
        <w:rPr>
          <w:rFonts w:ascii="Times New Roman" w:hAnsi="Times New Roman" w:cs="Times New Roman"/>
        </w:rPr>
        <w:t xml:space="preserve"> [2004] E.C.R. I-6569.</w:t>
      </w:r>
    </w:p>
  </w:footnote>
  <w:footnote w:id="107">
    <w:p w14:paraId="1CA00DB2" w14:textId="667BC01D"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C-429/02</w:t>
      </w:r>
      <w:r w:rsidRPr="00E11D39">
        <w:rPr>
          <w:rFonts w:ascii="Times New Roman" w:hAnsi="Times New Roman" w:cs="Times New Roman"/>
          <w:i/>
        </w:rPr>
        <w:t xml:space="preserve"> Bacardi France</w:t>
      </w:r>
      <w:r w:rsidRPr="00E11D39">
        <w:rPr>
          <w:rFonts w:ascii="Times New Roman" w:hAnsi="Times New Roman" w:cs="Times New Roman"/>
        </w:rPr>
        <w:t xml:space="preserve"> [2004] E.C.R. I-6613, at </w:t>
      </w:r>
      <w:r>
        <w:rPr>
          <w:rFonts w:ascii="Times New Roman" w:hAnsi="Times New Roman" w:cs="Times New Roman"/>
          <w:lang w:val="en-US"/>
        </w:rPr>
        <w:t>[</w:t>
      </w:r>
      <w:r w:rsidRPr="00E11D39">
        <w:rPr>
          <w:rFonts w:ascii="Times New Roman" w:hAnsi="Times New Roman" w:cs="Times New Roman"/>
          <w:lang w:val="en-US"/>
        </w:rPr>
        <w:t>38</w:t>
      </w:r>
      <w:r>
        <w:rPr>
          <w:rFonts w:ascii="Times New Roman" w:hAnsi="Times New Roman" w:cs="Times New Roman"/>
          <w:lang w:val="en-US"/>
        </w:rPr>
        <w:t>]</w:t>
      </w:r>
      <w:r w:rsidRPr="00E11D39">
        <w:rPr>
          <w:rFonts w:ascii="Times New Roman" w:hAnsi="Times New Roman" w:cs="Times New Roman"/>
          <w:lang w:val="en-US"/>
        </w:rPr>
        <w:t>.</w:t>
      </w:r>
    </w:p>
  </w:footnote>
  <w:footnote w:id="108">
    <w:p w14:paraId="67577992" w14:textId="066D4779" w:rsidR="00545471" w:rsidRPr="00E11D39" w:rsidRDefault="00545471" w:rsidP="00F55B4A">
      <w:pPr>
        <w:pStyle w:val="FootnoteText"/>
        <w:spacing w:line="276" w:lineRule="auto"/>
        <w:rPr>
          <w:rFonts w:ascii="Times New Roman" w:hAnsi="Times New Roman" w:cs="Times New Roman"/>
        </w:rPr>
      </w:pPr>
      <w:r w:rsidRPr="00E11D39">
        <w:rPr>
          <w:rStyle w:val="Caractredenotedebasdepage"/>
          <w:rFonts w:ascii="Times New Roman" w:hAnsi="Times New Roman" w:cs="Times New Roman"/>
        </w:rPr>
        <w:footnoteRef/>
      </w:r>
      <w:r w:rsidRPr="00E11D39">
        <w:rPr>
          <w:rFonts w:ascii="Times New Roman" w:hAnsi="Times New Roman" w:cs="Times New Roman"/>
        </w:rPr>
        <w:t xml:space="preserve"> </w:t>
      </w:r>
      <w:r w:rsidRPr="00E11D39">
        <w:rPr>
          <w:rFonts w:ascii="Times New Roman" w:eastAsia="Sabon-Roman" w:hAnsi="Times New Roman" w:cs="Times New Roman"/>
        </w:rPr>
        <w:t xml:space="preserve">As </w:t>
      </w:r>
      <w:proofErr w:type="spellStart"/>
      <w:r w:rsidRPr="00E11D39">
        <w:rPr>
          <w:rFonts w:ascii="Times New Roman" w:eastAsia="Sabon-Roman" w:hAnsi="Times New Roman" w:cs="Times New Roman"/>
        </w:rPr>
        <w:t>Tridimas</w:t>
      </w:r>
      <w:proofErr w:type="spellEnd"/>
      <w:r w:rsidRPr="00E11D39">
        <w:rPr>
          <w:rFonts w:ascii="Times New Roman" w:eastAsia="Sabon-Roman" w:hAnsi="Times New Roman" w:cs="Times New Roman"/>
        </w:rPr>
        <w:t xml:space="preserve"> has noted, the Court paid lip service to the argument that indirect television advertising was allowed in multinational sporting events where the French audience was very high but not in bi-national events which tended to attract lower audience numbers. The Court confined itself to pointing out that bi-national events targeted specifically a French audience and therefore the restriction of the prohibition to such events made it proportionate. The Court was preoccupied not so much with upholding a consistent health policy but with national choice: </w:t>
      </w:r>
      <w:r w:rsidRPr="00E11D39">
        <w:rPr>
          <w:rFonts w:ascii="Times New Roman" w:hAnsi="Times New Roman" w:cs="Times New Roman"/>
        </w:rPr>
        <w:t xml:space="preserve">T. </w:t>
      </w:r>
      <w:proofErr w:type="spellStart"/>
      <w:r w:rsidRPr="00E11D39">
        <w:rPr>
          <w:rFonts w:ascii="Times New Roman" w:hAnsi="Times New Roman" w:cs="Times New Roman"/>
        </w:rPr>
        <w:t>Tridimas</w:t>
      </w:r>
      <w:proofErr w:type="spellEnd"/>
      <w:r w:rsidRPr="00E11D39">
        <w:rPr>
          <w:rFonts w:ascii="Times New Roman" w:hAnsi="Times New Roman" w:cs="Times New Roman"/>
        </w:rPr>
        <w:t xml:space="preserve">, </w:t>
      </w:r>
      <w:r w:rsidRPr="00E11D39">
        <w:rPr>
          <w:rFonts w:ascii="Times New Roman" w:hAnsi="Times New Roman" w:cs="Times New Roman"/>
          <w:i/>
          <w:iCs/>
        </w:rPr>
        <w:t>The General Principles of EU Law,</w:t>
      </w:r>
      <w:r w:rsidRPr="00E11D39">
        <w:rPr>
          <w:rFonts w:ascii="Times New Roman" w:hAnsi="Times New Roman" w:cs="Times New Roman"/>
        </w:rPr>
        <w:t xml:space="preserve"> 2</w:t>
      </w:r>
      <w:r w:rsidRPr="00E11D39">
        <w:rPr>
          <w:rFonts w:ascii="Times New Roman" w:hAnsi="Times New Roman" w:cs="Times New Roman"/>
          <w:vertAlign w:val="superscript"/>
        </w:rPr>
        <w:t>nd</w:t>
      </w:r>
      <w:r w:rsidRPr="00E11D39">
        <w:rPr>
          <w:rFonts w:ascii="Times New Roman" w:hAnsi="Times New Roman" w:cs="Times New Roman"/>
        </w:rPr>
        <w:t xml:space="preserve"> edition (Oxford: Oxford</w:t>
      </w:r>
      <w:r>
        <w:rPr>
          <w:rFonts w:ascii="Times New Roman" w:hAnsi="Times New Roman" w:cs="Times New Roman"/>
        </w:rPr>
        <w:t xml:space="preserve"> University Press, 2006), </w:t>
      </w:r>
      <w:r w:rsidRPr="00E11D39">
        <w:rPr>
          <w:rFonts w:ascii="Times New Roman" w:hAnsi="Times New Roman" w:cs="Times New Roman"/>
        </w:rPr>
        <w:t>222.</w:t>
      </w:r>
    </w:p>
  </w:footnote>
  <w:footnote w:id="109">
    <w:p w14:paraId="27BA945C" w14:textId="50D64CFE"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E-16/10 </w:t>
      </w:r>
      <w:r w:rsidRPr="00E11D39">
        <w:rPr>
          <w:rFonts w:ascii="Times New Roman" w:hAnsi="Times New Roman" w:cs="Times New Roman"/>
          <w:i/>
        </w:rPr>
        <w:t>Philip Morris</w:t>
      </w:r>
      <w:r>
        <w:rPr>
          <w:rFonts w:ascii="Times New Roman" w:hAnsi="Times New Roman" w:cs="Times New Roman"/>
        </w:rPr>
        <w:t>, 12 September 2011, at [</w:t>
      </w:r>
      <w:r w:rsidRPr="00E11D39">
        <w:rPr>
          <w:rFonts w:ascii="Times New Roman" w:hAnsi="Times New Roman" w:cs="Times New Roman"/>
        </w:rPr>
        <w:t>86</w:t>
      </w:r>
      <w:r>
        <w:rPr>
          <w:rFonts w:ascii="Times New Roman" w:hAnsi="Times New Roman" w:cs="Times New Roman"/>
        </w:rPr>
        <w:t>]</w:t>
      </w:r>
      <w:r w:rsidRPr="00E11D39">
        <w:rPr>
          <w:rFonts w:ascii="Times New Roman" w:hAnsi="Times New Roman" w:cs="Times New Roman"/>
        </w:rPr>
        <w:t xml:space="preserve">, annotated by A. </w:t>
      </w:r>
      <w:proofErr w:type="spellStart"/>
      <w:r w:rsidRPr="00E11D39">
        <w:rPr>
          <w:rFonts w:ascii="Times New Roman" w:hAnsi="Times New Roman" w:cs="Times New Roman"/>
        </w:rPr>
        <w:t>Alemanno</w:t>
      </w:r>
      <w:proofErr w:type="spellEnd"/>
      <w:r w:rsidRPr="00E11D39">
        <w:rPr>
          <w:rFonts w:ascii="Times New Roman" w:hAnsi="Times New Roman" w:cs="Times New Roman"/>
        </w:rPr>
        <w:t xml:space="preserve">, “Legality, rationale and science of tobacco display bans after the Philip Morris judgment” (2011) 4 European Journal of Risk Regulation 591.  </w:t>
      </w:r>
    </w:p>
  </w:footnote>
  <w:footnote w:id="110">
    <w:p w14:paraId="20A7E8C8" w14:textId="520DEA0C"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E-16/10 </w:t>
      </w:r>
      <w:r w:rsidRPr="00E11D39">
        <w:rPr>
          <w:rFonts w:ascii="Times New Roman" w:hAnsi="Times New Roman" w:cs="Times New Roman"/>
          <w:i/>
        </w:rPr>
        <w:t>Philip Morris</w:t>
      </w:r>
      <w:r w:rsidRPr="00E11D39">
        <w:rPr>
          <w:rFonts w:ascii="Times New Roman" w:hAnsi="Times New Roman" w:cs="Times New Roman"/>
        </w:rPr>
        <w:t xml:space="preserve">, 12 September 2011, at </w:t>
      </w:r>
      <w:r>
        <w:rPr>
          <w:rFonts w:ascii="Times New Roman" w:hAnsi="Times New Roman" w:cs="Times New Roman"/>
        </w:rPr>
        <w:t>[</w:t>
      </w:r>
      <w:r w:rsidRPr="00E11D39">
        <w:rPr>
          <w:rFonts w:ascii="Times New Roman" w:hAnsi="Times New Roman" w:cs="Times New Roman"/>
        </w:rPr>
        <w:t>88</w:t>
      </w:r>
      <w:r>
        <w:rPr>
          <w:rFonts w:ascii="Times New Roman" w:hAnsi="Times New Roman" w:cs="Times New Roman"/>
        </w:rPr>
        <w:t>]</w:t>
      </w:r>
      <w:r w:rsidRPr="00E11D39">
        <w:rPr>
          <w:rFonts w:ascii="Times New Roman" w:hAnsi="Times New Roman" w:cs="Times New Roman"/>
        </w:rPr>
        <w:t xml:space="preserve">. </w:t>
      </w:r>
    </w:p>
  </w:footnote>
  <w:footnote w:id="111">
    <w:p w14:paraId="4AAF5AED" w14:textId="49482311"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E-16/10 </w:t>
      </w:r>
      <w:r w:rsidRPr="00E11D39">
        <w:rPr>
          <w:rFonts w:ascii="Times New Roman" w:hAnsi="Times New Roman" w:cs="Times New Roman"/>
          <w:i/>
        </w:rPr>
        <w:t>Philip Morris</w:t>
      </w:r>
      <w:r w:rsidRPr="00E11D39">
        <w:rPr>
          <w:rFonts w:ascii="Times New Roman" w:hAnsi="Times New Roman" w:cs="Times New Roman"/>
        </w:rPr>
        <w:t>, 12 September 2011,</w:t>
      </w:r>
      <w:r>
        <w:rPr>
          <w:rFonts w:ascii="Times New Roman" w:hAnsi="Times New Roman" w:cs="Times New Roman"/>
        </w:rPr>
        <w:t xml:space="preserve"> at [</w:t>
      </w:r>
      <w:r w:rsidRPr="00E11D39">
        <w:rPr>
          <w:rFonts w:ascii="Times New Roman" w:hAnsi="Times New Roman" w:cs="Times New Roman"/>
        </w:rPr>
        <w:t>85</w:t>
      </w:r>
      <w:r>
        <w:rPr>
          <w:rFonts w:ascii="Times New Roman" w:hAnsi="Times New Roman" w:cs="Times New Roman"/>
        </w:rPr>
        <w:t>]</w:t>
      </w:r>
      <w:r w:rsidRPr="00E11D39">
        <w:rPr>
          <w:rFonts w:ascii="Times New Roman" w:hAnsi="Times New Roman" w:cs="Times New Roman"/>
        </w:rPr>
        <w:t>.</w:t>
      </w:r>
    </w:p>
  </w:footnote>
  <w:footnote w:id="112">
    <w:p w14:paraId="48EFFA2A" w14:textId="3BB92D6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intensity of review and the use that the Court should make of evidence are discussed in more detail in </w:t>
      </w:r>
      <w:r w:rsidRPr="00E11D39">
        <w:rPr>
          <w:rFonts w:ascii="Times New Roman" w:eastAsia="Sabon-Roman" w:hAnsi="Times New Roman" w:cs="Times New Roman"/>
        </w:rPr>
        <w:t xml:space="preserve">A. </w:t>
      </w:r>
      <w:proofErr w:type="spellStart"/>
      <w:r w:rsidRPr="00E11D39">
        <w:rPr>
          <w:rFonts w:ascii="Times New Roman" w:eastAsia="Sabon-Roman" w:hAnsi="Times New Roman" w:cs="Times New Roman"/>
        </w:rPr>
        <w:t>Garde</w:t>
      </w:r>
      <w:proofErr w:type="spellEnd"/>
      <w:r w:rsidRPr="00E11D39">
        <w:rPr>
          <w:rFonts w:ascii="Times New Roman" w:eastAsia="Sabon-Roman" w:hAnsi="Times New Roman" w:cs="Times New Roman"/>
        </w:rPr>
        <w:t xml:space="preserve">, </w:t>
      </w:r>
      <w:r w:rsidRPr="00E11D39">
        <w:rPr>
          <w:rFonts w:ascii="Times New Roman" w:hAnsi="Times New Roman" w:cs="Times New Roman"/>
          <w:lang w:val="en-US"/>
        </w:rPr>
        <w:t>“</w:t>
      </w:r>
      <w:r w:rsidRPr="00E11D39">
        <w:rPr>
          <w:rFonts w:ascii="Times New Roman" w:hAnsi="Times New Roman" w:cs="Times New Roman"/>
          <w:bCs/>
        </w:rPr>
        <w:t>Freedom of Commercial Expression and Public Health Protection: The Principle of Proportionality as a Tool to Strike the Balance</w:t>
      </w:r>
      <w:r w:rsidRPr="00E11D39">
        <w:rPr>
          <w:rFonts w:ascii="Times New Roman" w:hAnsi="Times New Roman" w:cs="Times New Roman"/>
          <w:lang w:val="en-US"/>
        </w:rPr>
        <w:t xml:space="preserve">” in L. </w:t>
      </w:r>
      <w:proofErr w:type="spellStart"/>
      <w:r w:rsidRPr="00E11D39">
        <w:rPr>
          <w:rFonts w:ascii="Times New Roman" w:hAnsi="Times New Roman" w:cs="Times New Roman"/>
          <w:lang w:val="en-US"/>
        </w:rPr>
        <w:t>Gormley</w:t>
      </w:r>
      <w:proofErr w:type="spellEnd"/>
      <w:r w:rsidRPr="00E11D39">
        <w:rPr>
          <w:rFonts w:ascii="Times New Roman" w:hAnsi="Times New Roman" w:cs="Times New Roman"/>
          <w:lang w:val="en-US"/>
        </w:rPr>
        <w:t xml:space="preserve"> and N. </w:t>
      </w:r>
      <w:proofErr w:type="spellStart"/>
      <w:r w:rsidRPr="00E11D39">
        <w:rPr>
          <w:rFonts w:ascii="Times New Roman" w:hAnsi="Times New Roman" w:cs="Times New Roman"/>
          <w:bCs/>
          <w:color w:val="000000"/>
          <w:lang w:val="en-US"/>
        </w:rPr>
        <w:t>Nic</w:t>
      </w:r>
      <w:proofErr w:type="spellEnd"/>
      <w:r w:rsidRPr="00E11D39">
        <w:rPr>
          <w:rFonts w:ascii="Times New Roman" w:hAnsi="Times New Roman" w:cs="Times New Roman"/>
          <w:bCs/>
          <w:color w:val="000000"/>
          <w:lang w:val="en-US"/>
        </w:rPr>
        <w:t xml:space="preserve"> </w:t>
      </w:r>
      <w:proofErr w:type="spellStart"/>
      <w:r w:rsidRPr="00E11D39">
        <w:rPr>
          <w:rFonts w:ascii="Times New Roman" w:hAnsi="Times New Roman" w:cs="Times New Roman"/>
          <w:bCs/>
          <w:color w:val="000000"/>
          <w:lang w:val="en-US"/>
        </w:rPr>
        <w:t>Shuibhne</w:t>
      </w:r>
      <w:proofErr w:type="spellEnd"/>
      <w:r w:rsidRPr="00E11D39">
        <w:rPr>
          <w:rFonts w:ascii="Times New Roman" w:hAnsi="Times New Roman" w:cs="Times New Roman"/>
          <w:bCs/>
          <w:color w:val="000000"/>
          <w:lang w:val="en-US"/>
        </w:rPr>
        <w:t xml:space="preserve"> (</w:t>
      </w:r>
      <w:proofErr w:type="spellStart"/>
      <w:r w:rsidRPr="00E11D39">
        <w:rPr>
          <w:rFonts w:ascii="Times New Roman" w:hAnsi="Times New Roman" w:cs="Times New Roman"/>
          <w:bCs/>
          <w:color w:val="000000"/>
          <w:lang w:val="en-US"/>
        </w:rPr>
        <w:t>eds</w:t>
      </w:r>
      <w:proofErr w:type="spellEnd"/>
      <w:r w:rsidRPr="00E11D39">
        <w:rPr>
          <w:rFonts w:ascii="Times New Roman" w:hAnsi="Times New Roman" w:cs="Times New Roman"/>
          <w:bCs/>
          <w:color w:val="000000"/>
          <w:lang w:val="en-US"/>
        </w:rPr>
        <w:t>)</w:t>
      </w:r>
      <w:r w:rsidRPr="00E11D39">
        <w:rPr>
          <w:rFonts w:ascii="Times New Roman" w:hAnsi="Times New Roman" w:cs="Times New Roman"/>
          <w:lang w:val="en-US"/>
        </w:rPr>
        <w:t> </w:t>
      </w:r>
      <w:r w:rsidRPr="00E11D39">
        <w:rPr>
          <w:rStyle w:val="googqs-tidbit1"/>
          <w:rFonts w:ascii="Times New Roman" w:hAnsi="Times New Roman" w:cs="Times New Roman"/>
          <w:i/>
          <w:color w:val="000000"/>
          <w:specVanish w:val="0"/>
        </w:rPr>
        <w:t>From Single Market to</w:t>
      </w:r>
      <w:r w:rsidRPr="00E11D39">
        <w:rPr>
          <w:rStyle w:val="Emphasis"/>
          <w:rFonts w:ascii="Times New Roman" w:hAnsi="Times New Roman" w:cs="Times New Roman"/>
          <w:color w:val="000000"/>
        </w:rPr>
        <w:t xml:space="preserve"> </w:t>
      </w:r>
      <w:r w:rsidRPr="00E11D39">
        <w:rPr>
          <w:rStyle w:val="Emphasis"/>
          <w:rFonts w:ascii="Times New Roman" w:hAnsi="Times New Roman" w:cs="Times New Roman"/>
          <w:b w:val="0"/>
          <w:color w:val="000000"/>
        </w:rPr>
        <w:t>Economic Union – Essays in Honour of John Usher</w:t>
      </w:r>
      <w:r w:rsidRPr="00E11D39">
        <w:rPr>
          <w:rFonts w:ascii="Times New Roman" w:hAnsi="Times New Roman" w:cs="Times New Roman"/>
          <w:color w:val="000000"/>
          <w:lang w:val="en-US"/>
        </w:rPr>
        <w:t xml:space="preserve"> (Oxford: Oxford University Press, </w:t>
      </w:r>
      <w:r w:rsidRPr="00E11D39">
        <w:rPr>
          <w:rFonts w:ascii="Times New Roman" w:hAnsi="Times New Roman" w:cs="Times New Roman"/>
          <w:lang w:val="en-US"/>
        </w:rPr>
        <w:t>2012)</w:t>
      </w:r>
      <w:r>
        <w:rPr>
          <w:rFonts w:ascii="Times New Roman" w:hAnsi="Times New Roman" w:cs="Times New Roman"/>
        </w:rPr>
        <w:t xml:space="preserve">, </w:t>
      </w:r>
      <w:r w:rsidRPr="00E11D39">
        <w:rPr>
          <w:rFonts w:ascii="Times New Roman" w:hAnsi="Times New Roman" w:cs="Times New Roman"/>
        </w:rPr>
        <w:t>117.</w:t>
      </w:r>
    </w:p>
  </w:footnote>
  <w:footnote w:id="113">
    <w:p w14:paraId="74BDBEDC" w14:textId="77960A96"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Article 2(d) of Directive 2005/29 on unfair business-to-consumer commercial practices in the internal market, [2005] OJ L149/22. It is true that the UCP Directive excludes from its scope health and safety concerns (Article 3(5)). It is nonetheless relevant to the argument as it covers all practices that are likely to have a substantial impact on the economic behaviour of consumers (Article 5). On the difficulties involved in drawing the line between the health and economic interests of children, see A. </w:t>
      </w:r>
      <w:proofErr w:type="spellStart"/>
      <w:r w:rsidRPr="00E11D39">
        <w:rPr>
          <w:rFonts w:ascii="Times New Roman" w:hAnsi="Times New Roman" w:cs="Times New Roman"/>
        </w:rPr>
        <w:t>Bakardjieva-Engelbrekt</w:t>
      </w:r>
      <w:proofErr w:type="spellEnd"/>
      <w:r w:rsidRPr="00E11D39">
        <w:rPr>
          <w:rFonts w:ascii="Times New Roman" w:hAnsi="Times New Roman" w:cs="Times New Roman"/>
        </w:rPr>
        <w:t xml:space="preserve">, </w:t>
      </w:r>
      <w:r w:rsidRPr="00E11D39">
        <w:rPr>
          <w:rFonts w:ascii="Times New Roman" w:hAnsi="Times New Roman" w:cs="Times New Roman"/>
          <w:i/>
        </w:rPr>
        <w:t>EU Marketing Practices Law in the Nordic Countries: Consequences of a Directive on Unfair Business-to-Consumer Commercial Practices</w:t>
      </w:r>
      <w:r w:rsidRPr="00E11D39">
        <w:rPr>
          <w:rFonts w:ascii="Times New Roman" w:hAnsi="Times New Roman" w:cs="Times New Roman"/>
        </w:rPr>
        <w:t xml:space="preserve"> (Helsinki: the Nordic Council of Ministers Committee on</w:t>
      </w:r>
      <w:r>
        <w:rPr>
          <w:rFonts w:ascii="Times New Roman" w:hAnsi="Times New Roman" w:cs="Times New Roman"/>
        </w:rPr>
        <w:t xml:space="preserve"> Consumer Affairs, 2005), 58;</w:t>
      </w:r>
      <w:r w:rsidRPr="00E11D39">
        <w:rPr>
          <w:rFonts w:ascii="Times New Roman" w:hAnsi="Times New Roman" w:cs="Times New Roman"/>
        </w:rPr>
        <w:t xml:space="preserve"> and A. </w:t>
      </w:r>
      <w:proofErr w:type="spellStart"/>
      <w:r w:rsidRPr="00E11D39">
        <w:rPr>
          <w:rFonts w:ascii="Times New Roman" w:hAnsi="Times New Roman" w:cs="Times New Roman"/>
        </w:rPr>
        <w:t>Garde</w:t>
      </w:r>
      <w:proofErr w:type="spellEnd"/>
      <w:r w:rsidRPr="00E11D39">
        <w:rPr>
          <w:rFonts w:ascii="Times New Roman" w:hAnsi="Times New Roman" w:cs="Times New Roman"/>
        </w:rPr>
        <w:t xml:space="preserve">, “The Unfair Commercial Practices Directive: A Successful Example of Legislative Harmonisation?” in P. </w:t>
      </w:r>
      <w:proofErr w:type="spellStart"/>
      <w:r w:rsidRPr="00E11D39">
        <w:rPr>
          <w:rFonts w:ascii="Times New Roman" w:hAnsi="Times New Roman" w:cs="Times New Roman"/>
        </w:rPr>
        <w:t>Syrpis</w:t>
      </w:r>
      <w:proofErr w:type="spellEnd"/>
      <w:r w:rsidRPr="00E11D39">
        <w:rPr>
          <w:rFonts w:ascii="Times New Roman" w:hAnsi="Times New Roman" w:cs="Times New Roman"/>
        </w:rPr>
        <w:t xml:space="preserve"> (ed.) </w:t>
      </w:r>
      <w:r w:rsidRPr="00E11D39">
        <w:rPr>
          <w:rFonts w:ascii="Times New Roman" w:hAnsi="Times New Roman" w:cs="Times New Roman"/>
          <w:i/>
        </w:rPr>
        <w:t>The Judiciary, the Legislature and the Internal Market</w:t>
      </w:r>
      <w:r w:rsidRPr="00E11D39">
        <w:rPr>
          <w:rFonts w:ascii="Times New Roman" w:hAnsi="Times New Roman" w:cs="Times New Roman"/>
        </w:rPr>
        <w:t xml:space="preserve"> (Cambridge: Cambridge Univ</w:t>
      </w:r>
      <w:r>
        <w:rPr>
          <w:rFonts w:ascii="Times New Roman" w:hAnsi="Times New Roman" w:cs="Times New Roman"/>
        </w:rPr>
        <w:t xml:space="preserve">ersity Press , 2012) 118, </w:t>
      </w:r>
      <w:r w:rsidRPr="00E11D39">
        <w:rPr>
          <w:rFonts w:ascii="Times New Roman" w:hAnsi="Times New Roman" w:cs="Times New Roman"/>
        </w:rPr>
        <w:t xml:space="preserve">143.  </w:t>
      </w:r>
    </w:p>
  </w:footnote>
  <w:footnote w:id="114">
    <w:p w14:paraId="563F6B09" w14:textId="5AEF2F11"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lang w:val="en-US"/>
        </w:rPr>
        <w:t xml:space="preserve">A. </w:t>
      </w:r>
      <w:proofErr w:type="spellStart"/>
      <w:r w:rsidRPr="00E11D39">
        <w:rPr>
          <w:rFonts w:ascii="Times New Roman" w:hAnsi="Times New Roman" w:cs="Times New Roman"/>
          <w:lang w:val="en-US"/>
        </w:rPr>
        <w:t>Garde</w:t>
      </w:r>
      <w:proofErr w:type="spellEnd"/>
      <w:r w:rsidRPr="00E11D39">
        <w:rPr>
          <w:rFonts w:ascii="Times New Roman" w:hAnsi="Times New Roman" w:cs="Times New Roman"/>
          <w:lang w:val="en-US"/>
        </w:rPr>
        <w:t xml:space="preserve">, “Advertising Regulation and the Protection of Children-Consumers in the European Union: In the Best Interest of… Commercial Operators?” </w:t>
      </w:r>
      <w:proofErr w:type="gramStart"/>
      <w:r w:rsidRPr="00E11D39">
        <w:rPr>
          <w:rFonts w:ascii="Times New Roman" w:hAnsi="Times New Roman" w:cs="Times New Roman"/>
          <w:lang w:val="en-US"/>
        </w:rPr>
        <w:t>(2011) 19 International Journal</w:t>
      </w:r>
      <w:proofErr w:type="gramEnd"/>
      <w:r w:rsidRPr="00E11D39">
        <w:rPr>
          <w:rFonts w:ascii="Times New Roman" w:hAnsi="Times New Roman" w:cs="Times New Roman"/>
          <w:lang w:val="en-US"/>
        </w:rPr>
        <w:t xml:space="preserve"> </w:t>
      </w:r>
      <w:r>
        <w:rPr>
          <w:rFonts w:ascii="Times New Roman" w:hAnsi="Times New Roman" w:cs="Times New Roman"/>
          <w:lang w:val="en-US"/>
        </w:rPr>
        <w:t xml:space="preserve">of Children’s Rights 523, </w:t>
      </w:r>
      <w:r w:rsidRPr="00E11D39">
        <w:rPr>
          <w:rFonts w:ascii="Times New Roman" w:hAnsi="Times New Roman" w:cs="Times New Roman"/>
          <w:lang w:val="en-US"/>
        </w:rPr>
        <w:t>528.</w:t>
      </w:r>
    </w:p>
  </w:footnote>
  <w:footnote w:id="115">
    <w:p w14:paraId="33940BBB" w14:textId="02365CF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Report of the Committee on the Internal Market and Consumer Protection, 23 November 2010, A7-0338/2010.</w:t>
      </w:r>
      <w:proofErr w:type="gramEnd"/>
    </w:p>
  </w:footnote>
  <w:footnote w:id="116">
    <w:p w14:paraId="009A2A60" w14:textId="77777777"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en-US"/>
        </w:rPr>
        <w:t xml:space="preserve"> </w:t>
      </w:r>
      <w:proofErr w:type="gramStart"/>
      <w:r w:rsidRPr="00E11D39">
        <w:rPr>
          <w:rFonts w:ascii="Times New Roman" w:hAnsi="Times New Roman" w:cs="Times New Roman"/>
          <w:lang w:val="en-US"/>
        </w:rPr>
        <w:t>At p. 8.</w:t>
      </w:r>
      <w:proofErr w:type="gramEnd"/>
    </w:p>
  </w:footnote>
  <w:footnote w:id="117">
    <w:p w14:paraId="7DC713B1" w14:textId="1D7F00B1"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en-US"/>
        </w:rPr>
        <w:t xml:space="preserve"> </w:t>
      </w:r>
      <w:r w:rsidRPr="00E11D39">
        <w:rPr>
          <w:rFonts w:ascii="Times New Roman" w:hAnsi="Times New Roman" w:cs="Times New Roman"/>
          <w:i/>
          <w:iCs/>
          <w:lang w:val="en-US"/>
        </w:rPr>
        <w:t>Ibid</w:t>
      </w:r>
      <w:r w:rsidRPr="00E11D39">
        <w:rPr>
          <w:rFonts w:ascii="Times New Roman" w:hAnsi="Times New Roman" w:cs="Times New Roman"/>
          <w:lang w:val="en-US"/>
        </w:rPr>
        <w:t>.</w:t>
      </w:r>
    </w:p>
  </w:footnote>
  <w:footnote w:id="118">
    <w:p w14:paraId="4CB8501A" w14:textId="6149EEB6" w:rsidR="00545471" w:rsidRPr="00E11D39" w:rsidRDefault="00545471" w:rsidP="00F55B4A">
      <w:pPr>
        <w:pStyle w:val="FootnoteText"/>
        <w:spacing w:line="276" w:lineRule="auto"/>
        <w:rPr>
          <w:rFonts w:ascii="Times New Roman" w:hAnsi="Times New Roman" w:cs="Times New Roman"/>
          <w:lang w:val="en-US"/>
        </w:rPr>
      </w:pPr>
      <w:r w:rsidRPr="00E11D39">
        <w:rPr>
          <w:rStyle w:val="FootnoteReference"/>
          <w:rFonts w:ascii="Times New Roman" w:hAnsi="Times New Roman" w:cs="Times New Roman"/>
        </w:rPr>
        <w:footnoteRef/>
      </w:r>
      <w:r w:rsidRPr="00E11D39">
        <w:rPr>
          <w:rFonts w:ascii="Times New Roman" w:hAnsi="Times New Roman" w:cs="Times New Roman"/>
          <w:lang w:val="en-US"/>
        </w:rPr>
        <w:t xml:space="preserve"> </w:t>
      </w:r>
      <w:proofErr w:type="gramStart"/>
      <w:r w:rsidRPr="00E11D39">
        <w:rPr>
          <w:rFonts w:ascii="Times New Roman" w:hAnsi="Times New Roman" w:cs="Times New Roman"/>
          <w:lang w:val="en-US"/>
        </w:rPr>
        <w:t>Directive 2000/31/EC on electronic commerce [2000] OJ L178/1.</w:t>
      </w:r>
      <w:proofErr w:type="gramEnd"/>
    </w:p>
  </w:footnote>
  <w:footnote w:id="119">
    <w:p w14:paraId="56689471" w14:textId="3D998D1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Pr>
          <w:rFonts w:ascii="Times New Roman" w:hAnsi="Times New Roman" w:cs="Times New Roman"/>
        </w:rPr>
        <w:t xml:space="preserve"> European Commission, </w:t>
      </w:r>
      <w:r w:rsidRPr="00E11D39">
        <w:rPr>
          <w:rFonts w:ascii="Times New Roman" w:hAnsi="Times New Roman" w:cs="Times New Roman"/>
          <w:i/>
        </w:rPr>
        <w:t>A European Consumer Agenda – Boosting confidence and growth</w:t>
      </w:r>
      <w:r w:rsidRPr="00E11D39">
        <w:rPr>
          <w:rFonts w:ascii="Times New Roman" w:hAnsi="Times New Roman" w:cs="Times New Roman"/>
        </w:rPr>
        <w:t xml:space="preserve"> </w:t>
      </w:r>
      <w:proofErr w:type="gramStart"/>
      <w:r w:rsidRPr="00E11D39">
        <w:rPr>
          <w:rFonts w:ascii="Times New Roman" w:hAnsi="Times New Roman" w:cs="Times New Roman"/>
        </w:rPr>
        <w:t>COM(</w:t>
      </w:r>
      <w:proofErr w:type="gramEnd"/>
      <w:r w:rsidRPr="00E11D39">
        <w:rPr>
          <w:rFonts w:ascii="Times New Roman" w:hAnsi="Times New Roman" w:cs="Times New Roman"/>
        </w:rPr>
        <w:t>2012) 225 final.</w:t>
      </w:r>
    </w:p>
  </w:footnote>
  <w:footnote w:id="120">
    <w:p w14:paraId="10804C26" w14:textId="45491730"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The European Parliament issued a report laying down a strategy for strengthening the rights of vulnerable consumers, Committee on the Internal Market and Consumer Protection, 8 May 2012, A7-0155/2012. In this report, it noted the diversity of vulnerable situations (at p. 6).</w:t>
      </w:r>
    </w:p>
  </w:footnote>
  <w:footnote w:id="121">
    <w:p w14:paraId="788C4990" w14:textId="200B6C7F"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14.</w:t>
      </w:r>
      <w:proofErr w:type="gramEnd"/>
    </w:p>
  </w:footnote>
  <w:footnote w:id="122">
    <w:p w14:paraId="32FA7365" w14:textId="714E18BA"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13.</w:t>
      </w:r>
      <w:proofErr w:type="gramEnd"/>
    </w:p>
  </w:footnote>
  <w:footnote w:id="123">
    <w:p w14:paraId="75B6CDE1" w14:textId="6A09BFCA"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See in particular: </w:t>
      </w:r>
      <w:r w:rsidRPr="00E11D39">
        <w:rPr>
          <w:rFonts w:ascii="Times New Roman" w:hAnsi="Times New Roman" w:cs="Times New Roman"/>
          <w:color w:val="000000"/>
        </w:rPr>
        <w:t xml:space="preserve">C-376/98 </w:t>
      </w:r>
      <w:r w:rsidRPr="00E11D39">
        <w:rPr>
          <w:rFonts w:ascii="Times New Roman" w:hAnsi="Times New Roman" w:cs="Times New Roman"/>
          <w:i/>
          <w:iCs/>
          <w:color w:val="000000"/>
        </w:rPr>
        <w:t>Germany v Council and the European Parliament</w:t>
      </w:r>
      <w:r w:rsidRPr="00E11D39">
        <w:rPr>
          <w:rFonts w:ascii="Times New Roman" w:hAnsi="Times New Roman" w:cs="Times New Roman"/>
          <w:color w:val="000000"/>
        </w:rPr>
        <w:t xml:space="preserve"> [2000] E.C.R. I-8419 (</w:t>
      </w:r>
      <w:r w:rsidRPr="00E11D39">
        <w:rPr>
          <w:rFonts w:ascii="Times New Roman" w:hAnsi="Times New Roman" w:cs="Times New Roman"/>
          <w:i/>
        </w:rPr>
        <w:t>Tobacco Advertising I</w:t>
      </w:r>
      <w:r w:rsidRPr="00E11D39">
        <w:rPr>
          <w:rFonts w:ascii="Times New Roman" w:hAnsi="Times New Roman" w:cs="Times New Roman"/>
        </w:rPr>
        <w:t xml:space="preserve">); Case C-491/01 </w:t>
      </w:r>
      <w:r w:rsidRPr="00E11D39">
        <w:rPr>
          <w:rFonts w:ascii="Times New Roman" w:hAnsi="Times New Roman" w:cs="Times New Roman"/>
          <w:i/>
        </w:rPr>
        <w:t>BAT and Imperial Tobacco</w:t>
      </w:r>
      <w:r w:rsidRPr="00E11D39">
        <w:rPr>
          <w:rFonts w:ascii="Times New Roman" w:hAnsi="Times New Roman" w:cs="Times New Roman"/>
        </w:rPr>
        <w:t xml:space="preserve"> [2002] E.C.R. I-11453; and Case C-380/03 </w:t>
      </w:r>
      <w:r w:rsidRPr="00E11D39">
        <w:rPr>
          <w:rFonts w:ascii="Times New Roman" w:hAnsi="Times New Roman" w:cs="Times New Roman"/>
          <w:i/>
          <w:iCs/>
          <w:color w:val="000000"/>
        </w:rPr>
        <w:t>Germany v Council and the European Parliament</w:t>
      </w:r>
      <w:r w:rsidRPr="00E11D39">
        <w:rPr>
          <w:rFonts w:ascii="Times New Roman" w:hAnsi="Times New Roman" w:cs="Times New Roman"/>
          <w:color w:val="000000"/>
        </w:rPr>
        <w:t xml:space="preserve"> [2006] E.C.R. I-11573 (</w:t>
      </w:r>
      <w:r w:rsidRPr="00E11D39">
        <w:rPr>
          <w:rFonts w:ascii="Times New Roman" w:hAnsi="Times New Roman" w:cs="Times New Roman"/>
          <w:i/>
          <w:color w:val="000000"/>
        </w:rPr>
        <w:t>Tobacco Advertising II</w:t>
      </w:r>
      <w:r w:rsidRPr="00E11D39">
        <w:rPr>
          <w:rFonts w:ascii="Times New Roman" w:hAnsi="Times New Roman" w:cs="Times New Roman"/>
          <w:color w:val="000000"/>
        </w:rPr>
        <w:t>)</w:t>
      </w:r>
      <w:r w:rsidRPr="00E11D39">
        <w:rPr>
          <w:rFonts w:ascii="Times New Roman" w:hAnsi="Times New Roman" w:cs="Times New Roman"/>
        </w:rPr>
        <w:t xml:space="preserve">. </w:t>
      </w:r>
    </w:p>
  </w:footnote>
  <w:footnote w:id="124">
    <w:p w14:paraId="12020B39" w14:textId="64B3CA8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Case C-544/10 </w:t>
      </w:r>
      <w:proofErr w:type="spellStart"/>
      <w:r w:rsidRPr="00E11D39">
        <w:rPr>
          <w:rFonts w:ascii="Times New Roman" w:hAnsi="Times New Roman" w:cs="Times New Roman"/>
          <w:i/>
        </w:rPr>
        <w:t>Deutsches</w:t>
      </w:r>
      <w:proofErr w:type="spellEnd"/>
      <w:r w:rsidRPr="00E11D39">
        <w:rPr>
          <w:rFonts w:ascii="Times New Roman" w:hAnsi="Times New Roman" w:cs="Times New Roman"/>
          <w:i/>
        </w:rPr>
        <w:t xml:space="preserve"> </w:t>
      </w:r>
      <w:proofErr w:type="spellStart"/>
      <w:r w:rsidRPr="00E11D39">
        <w:rPr>
          <w:rFonts w:ascii="Times New Roman" w:hAnsi="Times New Roman" w:cs="Times New Roman"/>
          <w:i/>
        </w:rPr>
        <w:t>Weintor</w:t>
      </w:r>
      <w:proofErr w:type="spellEnd"/>
      <w:r w:rsidRPr="00E11D39">
        <w:rPr>
          <w:rFonts w:ascii="Times New Roman" w:hAnsi="Times New Roman" w:cs="Times New Roman"/>
        </w:rPr>
        <w:t xml:space="preserve"> [2012] E.C.R. I-xxx, 6 September 2012, not yet reported.</w:t>
      </w:r>
    </w:p>
  </w:footnote>
  <w:footnote w:id="125">
    <w:p w14:paraId="271F08CA" w14:textId="7D132B83"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 xml:space="preserve">Case C-283/11 </w:t>
      </w:r>
      <w:r w:rsidRPr="00E11D39">
        <w:rPr>
          <w:rFonts w:ascii="Times New Roman" w:hAnsi="Times New Roman" w:cs="Times New Roman"/>
          <w:i/>
        </w:rPr>
        <w:t xml:space="preserve">Sky </w:t>
      </w:r>
      <w:proofErr w:type="spellStart"/>
      <w:r w:rsidRPr="00E11D39">
        <w:rPr>
          <w:rFonts w:ascii="Times New Roman" w:hAnsi="Times New Roman" w:cs="Times New Roman"/>
          <w:bCs/>
          <w:i/>
          <w:color w:val="222222"/>
        </w:rPr>
        <w:t>Ö</w:t>
      </w:r>
      <w:r w:rsidRPr="00E11D39">
        <w:rPr>
          <w:rFonts w:ascii="Times New Roman" w:hAnsi="Times New Roman" w:cs="Times New Roman"/>
          <w:i/>
        </w:rPr>
        <w:t>sterreich</w:t>
      </w:r>
      <w:proofErr w:type="spellEnd"/>
      <w:r w:rsidRPr="00E11D39">
        <w:rPr>
          <w:rFonts w:ascii="Times New Roman" w:hAnsi="Times New Roman" w:cs="Times New Roman"/>
        </w:rPr>
        <w:t xml:space="preserve"> [2013] E.C.R. I-xxx, 22 January 2013, not yet reported.</w:t>
      </w:r>
      <w:proofErr w:type="gramEnd"/>
    </w:p>
  </w:footnote>
  <w:footnote w:id="126">
    <w:p w14:paraId="1FA86CE7" w14:textId="1BDC5495"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spellStart"/>
      <w:r w:rsidRPr="00E11D39">
        <w:rPr>
          <w:rFonts w:ascii="Times New Roman" w:hAnsi="Times New Roman" w:cs="Times New Roman"/>
          <w:i/>
        </w:rPr>
        <w:t>Deutsches</w:t>
      </w:r>
      <w:proofErr w:type="spellEnd"/>
      <w:r w:rsidRPr="00E11D39">
        <w:rPr>
          <w:rFonts w:ascii="Times New Roman" w:hAnsi="Times New Roman" w:cs="Times New Roman"/>
          <w:i/>
        </w:rPr>
        <w:t xml:space="preserve"> </w:t>
      </w:r>
      <w:proofErr w:type="spellStart"/>
      <w:r w:rsidRPr="00E11D39">
        <w:rPr>
          <w:rFonts w:ascii="Times New Roman" w:hAnsi="Times New Roman" w:cs="Times New Roman"/>
          <w:i/>
        </w:rPr>
        <w:t>Weintor</w:t>
      </w:r>
      <w:proofErr w:type="spellEnd"/>
      <w:r w:rsidRPr="00E11D39">
        <w:rPr>
          <w:rFonts w:ascii="Times New Roman" w:hAnsi="Times New Roman" w:cs="Times New Roman"/>
        </w:rPr>
        <w:t xml:space="preserve">, at </w:t>
      </w:r>
      <w:r>
        <w:rPr>
          <w:rFonts w:ascii="Times New Roman" w:hAnsi="Times New Roman" w:cs="Times New Roman"/>
        </w:rPr>
        <w:t>[</w:t>
      </w:r>
      <w:r w:rsidRPr="00E11D39">
        <w:rPr>
          <w:rFonts w:ascii="Times New Roman" w:hAnsi="Times New Roman" w:cs="Times New Roman"/>
        </w:rPr>
        <w:t>42</w:t>
      </w:r>
      <w:r>
        <w:rPr>
          <w:rFonts w:ascii="Times New Roman" w:hAnsi="Times New Roman" w:cs="Times New Roman"/>
        </w:rPr>
        <w:t>]</w:t>
      </w:r>
      <w:r w:rsidRPr="00E11D39">
        <w:rPr>
          <w:rFonts w:ascii="Times New Roman" w:hAnsi="Times New Roman" w:cs="Times New Roman"/>
        </w:rPr>
        <w:t xml:space="preserve"> to </w:t>
      </w:r>
      <w:r>
        <w:rPr>
          <w:rFonts w:ascii="Times New Roman" w:hAnsi="Times New Roman" w:cs="Times New Roman"/>
        </w:rPr>
        <w:t>[</w:t>
      </w:r>
      <w:r w:rsidRPr="00E11D39">
        <w:rPr>
          <w:rFonts w:ascii="Times New Roman" w:hAnsi="Times New Roman" w:cs="Times New Roman"/>
        </w:rPr>
        <w:t>60</w:t>
      </w:r>
      <w:r>
        <w:rPr>
          <w:rFonts w:ascii="Times New Roman" w:hAnsi="Times New Roman" w:cs="Times New Roman"/>
        </w:rPr>
        <w:t>]</w:t>
      </w:r>
      <w:r w:rsidRPr="00E11D39">
        <w:rPr>
          <w:rFonts w:ascii="Times New Roman" w:hAnsi="Times New Roman" w:cs="Times New Roman"/>
        </w:rPr>
        <w:t xml:space="preserve">, and </w:t>
      </w:r>
      <w:r w:rsidRPr="00E11D39">
        <w:rPr>
          <w:rFonts w:ascii="Times New Roman" w:hAnsi="Times New Roman" w:cs="Times New Roman"/>
          <w:i/>
        </w:rPr>
        <w:t xml:space="preserve">Sky </w:t>
      </w:r>
      <w:proofErr w:type="spellStart"/>
      <w:r w:rsidRPr="00E11D39">
        <w:rPr>
          <w:rFonts w:ascii="Times New Roman" w:hAnsi="Times New Roman" w:cs="Times New Roman"/>
          <w:bCs/>
          <w:i/>
          <w:color w:val="222222"/>
        </w:rPr>
        <w:t>Ö</w:t>
      </w:r>
      <w:r w:rsidRPr="00E11D39">
        <w:rPr>
          <w:rFonts w:ascii="Times New Roman" w:hAnsi="Times New Roman" w:cs="Times New Roman"/>
          <w:i/>
        </w:rPr>
        <w:t>sterreich</w:t>
      </w:r>
      <w:proofErr w:type="spellEnd"/>
      <w:r>
        <w:rPr>
          <w:rFonts w:ascii="Times New Roman" w:hAnsi="Times New Roman" w:cs="Times New Roman"/>
        </w:rPr>
        <w:t>, at [</w:t>
      </w:r>
      <w:r w:rsidRPr="00E11D39">
        <w:rPr>
          <w:rFonts w:ascii="Times New Roman" w:hAnsi="Times New Roman" w:cs="Times New Roman"/>
        </w:rPr>
        <w:t>45</w:t>
      </w:r>
      <w:r>
        <w:rPr>
          <w:rFonts w:ascii="Times New Roman" w:hAnsi="Times New Roman" w:cs="Times New Roman"/>
        </w:rPr>
        <w:t>]</w:t>
      </w:r>
      <w:r w:rsidRPr="00E11D39">
        <w:rPr>
          <w:rFonts w:ascii="Times New Roman" w:hAnsi="Times New Roman" w:cs="Times New Roman"/>
        </w:rPr>
        <w:t xml:space="preserve"> to </w:t>
      </w:r>
      <w:r>
        <w:rPr>
          <w:rFonts w:ascii="Times New Roman" w:hAnsi="Times New Roman" w:cs="Times New Roman"/>
        </w:rPr>
        <w:t>[</w:t>
      </w:r>
      <w:r w:rsidRPr="00E11D39">
        <w:rPr>
          <w:rFonts w:ascii="Times New Roman" w:hAnsi="Times New Roman" w:cs="Times New Roman"/>
        </w:rPr>
        <w:t>50</w:t>
      </w:r>
      <w:r>
        <w:rPr>
          <w:rFonts w:ascii="Times New Roman" w:hAnsi="Times New Roman" w:cs="Times New Roman"/>
        </w:rPr>
        <w:t>]</w:t>
      </w:r>
      <w:r w:rsidRPr="00E11D39">
        <w:rPr>
          <w:rFonts w:ascii="Times New Roman" w:hAnsi="Times New Roman" w:cs="Times New Roman"/>
        </w:rPr>
        <w:t>.</w:t>
      </w:r>
    </w:p>
  </w:footnote>
  <w:footnote w:id="127">
    <w:p w14:paraId="68BAA8A1" w14:textId="62A26A45"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i/>
        </w:rPr>
        <w:t xml:space="preserve">Sky </w:t>
      </w:r>
      <w:proofErr w:type="spellStart"/>
      <w:r w:rsidRPr="00E11D39">
        <w:rPr>
          <w:rFonts w:ascii="Times New Roman" w:hAnsi="Times New Roman" w:cs="Times New Roman"/>
          <w:bCs/>
          <w:i/>
          <w:color w:val="222222"/>
        </w:rPr>
        <w:t>Ö</w:t>
      </w:r>
      <w:r w:rsidRPr="00E11D39">
        <w:rPr>
          <w:rFonts w:ascii="Times New Roman" w:hAnsi="Times New Roman" w:cs="Times New Roman"/>
          <w:i/>
        </w:rPr>
        <w:t>sterreich</w:t>
      </w:r>
      <w:proofErr w:type="spellEnd"/>
      <w:r>
        <w:rPr>
          <w:rFonts w:ascii="Times New Roman" w:hAnsi="Times New Roman" w:cs="Times New Roman"/>
        </w:rPr>
        <w:t>, at [</w:t>
      </w:r>
      <w:r w:rsidRPr="00E11D39">
        <w:rPr>
          <w:rFonts w:ascii="Times New Roman" w:hAnsi="Times New Roman" w:cs="Times New Roman"/>
        </w:rPr>
        <w:t>60</w:t>
      </w:r>
      <w:r>
        <w:rPr>
          <w:rFonts w:ascii="Times New Roman" w:hAnsi="Times New Roman" w:cs="Times New Roman"/>
        </w:rPr>
        <w:t>]</w:t>
      </w:r>
      <w:r w:rsidRPr="00E11D39">
        <w:rPr>
          <w:rFonts w:ascii="Times New Roman" w:hAnsi="Times New Roman" w:cs="Times New Roman"/>
        </w:rPr>
        <w:t>.</w:t>
      </w:r>
    </w:p>
  </w:footnote>
  <w:footnote w:id="128">
    <w:p w14:paraId="5E285C22" w14:textId="7BC5AD2B"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r w:rsidRPr="00E11D39">
        <w:rPr>
          <w:rFonts w:ascii="Times New Roman" w:hAnsi="Times New Roman" w:cs="Times New Roman"/>
          <w:i/>
        </w:rPr>
        <w:t xml:space="preserve">Sky </w:t>
      </w:r>
      <w:proofErr w:type="spellStart"/>
      <w:r w:rsidRPr="00E11D39">
        <w:rPr>
          <w:rFonts w:ascii="Times New Roman" w:hAnsi="Times New Roman" w:cs="Times New Roman"/>
          <w:bCs/>
          <w:i/>
          <w:color w:val="222222"/>
        </w:rPr>
        <w:t>Ö</w:t>
      </w:r>
      <w:r w:rsidRPr="00E11D39">
        <w:rPr>
          <w:rFonts w:ascii="Times New Roman" w:hAnsi="Times New Roman" w:cs="Times New Roman"/>
          <w:i/>
        </w:rPr>
        <w:t>sterreich</w:t>
      </w:r>
      <w:proofErr w:type="spellEnd"/>
      <w:r>
        <w:rPr>
          <w:rFonts w:ascii="Times New Roman" w:hAnsi="Times New Roman" w:cs="Times New Roman"/>
        </w:rPr>
        <w:t>, at [</w:t>
      </w:r>
      <w:r w:rsidRPr="00E11D39">
        <w:rPr>
          <w:rFonts w:ascii="Times New Roman" w:hAnsi="Times New Roman" w:cs="Times New Roman"/>
        </w:rPr>
        <w:t>66</w:t>
      </w:r>
      <w:r>
        <w:rPr>
          <w:rFonts w:ascii="Times New Roman" w:hAnsi="Times New Roman" w:cs="Times New Roman"/>
        </w:rPr>
        <w:t>]</w:t>
      </w:r>
      <w:r w:rsidRPr="00E11D39">
        <w:rPr>
          <w:rFonts w:ascii="Times New Roman" w:hAnsi="Times New Roman" w:cs="Times New Roman"/>
        </w:rPr>
        <w:t xml:space="preserve">. In this case, Sky </w:t>
      </w:r>
      <w:proofErr w:type="spellStart"/>
      <w:r w:rsidRPr="00E11D39">
        <w:rPr>
          <w:rFonts w:ascii="Times New Roman" w:hAnsi="Times New Roman" w:cs="Times New Roman"/>
          <w:bCs/>
          <w:color w:val="222222"/>
        </w:rPr>
        <w:t>Ö</w:t>
      </w:r>
      <w:r w:rsidRPr="00E11D39">
        <w:rPr>
          <w:rFonts w:ascii="Times New Roman" w:hAnsi="Times New Roman" w:cs="Times New Roman"/>
        </w:rPr>
        <w:t>sterreich</w:t>
      </w:r>
      <w:proofErr w:type="spellEnd"/>
      <w:r w:rsidRPr="00E11D39">
        <w:rPr>
          <w:rFonts w:ascii="Times New Roman" w:hAnsi="Times New Roman" w:cs="Times New Roman"/>
        </w:rPr>
        <w:t xml:space="preserve"> challenged the validity of Article 15(6) of the AVMS Directive requiring, when read in conjunction with the rest of Article 15, that Member States shall ensure that any broadcaster established in the EU has access to events of high interest to the public which are transmitted on an exclusive basis by a broadcaster established under their jurisdiction so that any broadcaster can choose short extracts to be used in general news programmes </w:t>
      </w:r>
      <w:r w:rsidRPr="00E11D39">
        <w:rPr>
          <w:rFonts w:ascii="Times New Roman" w:hAnsi="Times New Roman" w:cs="Times New Roman"/>
          <w:i/>
        </w:rPr>
        <w:t>without being charged more than the additional costs directly incurred in providing access</w:t>
      </w:r>
      <w:r w:rsidRPr="00E11D39">
        <w:rPr>
          <w:rFonts w:ascii="Times New Roman" w:hAnsi="Times New Roman" w:cs="Times New Roman"/>
        </w:rPr>
        <w:t xml:space="preserve">.  </w:t>
      </w:r>
    </w:p>
  </w:footnote>
  <w:footnote w:id="129">
    <w:p w14:paraId="3DFB7863" w14:textId="190B4A7D"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Article 4(3) of Regulation 1924/2006 on nutrition and health claims made on foods, [2006] OJ L404/9, as last amended by Commission Regulation 116/2010, [2010] OJ L37/16.  </w:t>
      </w:r>
    </w:p>
  </w:footnote>
  <w:footnote w:id="130">
    <w:p w14:paraId="09C74302" w14:textId="3507DA43"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a comprehensive analysis, see J. Tobin, </w:t>
      </w:r>
      <w:r w:rsidRPr="00E11D39">
        <w:rPr>
          <w:rFonts w:ascii="Times New Roman" w:hAnsi="Times New Roman" w:cs="Times New Roman"/>
          <w:i/>
        </w:rPr>
        <w:t>The Right to Health in International Law</w:t>
      </w:r>
      <w:r w:rsidRPr="00E11D39">
        <w:rPr>
          <w:rFonts w:ascii="Times New Roman" w:hAnsi="Times New Roman" w:cs="Times New Roman"/>
        </w:rPr>
        <w:t xml:space="preserve"> (Oxford: Oxford University Press, 2012). </w:t>
      </w:r>
    </w:p>
  </w:footnote>
  <w:footnote w:id="131">
    <w:p w14:paraId="0A242745" w14:textId="7C5F0D47"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For a similar argument in relation to tobacco control, see the excellent contribution by O. Cabrera and L. </w:t>
      </w:r>
      <w:proofErr w:type="spellStart"/>
      <w:r w:rsidRPr="00E11D39">
        <w:rPr>
          <w:rFonts w:ascii="Times New Roman" w:hAnsi="Times New Roman" w:cs="Times New Roman"/>
        </w:rPr>
        <w:t>Gostin</w:t>
      </w:r>
      <w:proofErr w:type="spellEnd"/>
      <w:r w:rsidRPr="00E11D39">
        <w:rPr>
          <w:rFonts w:ascii="Times New Roman" w:hAnsi="Times New Roman" w:cs="Times New Roman"/>
        </w:rPr>
        <w:t>, “Human Rights and the Framework Convention on Tobacco Control: mutually reinforcing systems” (2011) 7(3) International Journal of Law in Context 285.</w:t>
      </w:r>
    </w:p>
  </w:footnote>
  <w:footnote w:id="132">
    <w:p w14:paraId="5A3DF612" w14:textId="457EFDAB"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On the EU Children’s Rights Strategy, see H. </w:t>
      </w:r>
      <w:proofErr w:type="spellStart"/>
      <w:r w:rsidRPr="00E11D39">
        <w:rPr>
          <w:rFonts w:ascii="Times New Roman" w:hAnsi="Times New Roman" w:cs="Times New Roman"/>
        </w:rPr>
        <w:t>Stalford</w:t>
      </w:r>
      <w:proofErr w:type="spellEnd"/>
      <w:r w:rsidRPr="00E11D39">
        <w:rPr>
          <w:rFonts w:ascii="Times New Roman" w:hAnsi="Times New Roman" w:cs="Times New Roman"/>
        </w:rPr>
        <w:t xml:space="preserve">, </w:t>
      </w:r>
      <w:r w:rsidRPr="00E11D39">
        <w:rPr>
          <w:rFonts w:ascii="Times New Roman" w:hAnsi="Times New Roman" w:cs="Times New Roman"/>
          <w:i/>
        </w:rPr>
        <w:t>Children and the European Union – Rights, Welfare and Accountability</w:t>
      </w:r>
      <w:r w:rsidRPr="00E11D39">
        <w:rPr>
          <w:rFonts w:ascii="Times New Roman" w:hAnsi="Times New Roman" w:cs="Times New Roman"/>
        </w:rPr>
        <w:t xml:space="preserve"> (Oxford: Hart Publishing, 2012). On the failure of the EU to uphold the best interest of the child in its consumer and public health policies, see A. </w:t>
      </w:r>
      <w:proofErr w:type="spellStart"/>
      <w:r w:rsidRPr="00E11D39">
        <w:rPr>
          <w:rFonts w:ascii="Times New Roman" w:hAnsi="Times New Roman" w:cs="Times New Roman"/>
        </w:rPr>
        <w:t>Garde</w:t>
      </w:r>
      <w:proofErr w:type="spellEnd"/>
      <w:r w:rsidRPr="00E11D39">
        <w:rPr>
          <w:rFonts w:ascii="Times New Roman" w:hAnsi="Times New Roman" w:cs="Times New Roman"/>
        </w:rPr>
        <w:t xml:space="preserve">, </w:t>
      </w:r>
      <w:r w:rsidRPr="00E11D39">
        <w:rPr>
          <w:rFonts w:ascii="Times New Roman" w:hAnsi="Times New Roman" w:cs="Times New Roman"/>
          <w:b/>
          <w:lang w:val="en-US" w:eastAsia="ar-SA"/>
        </w:rPr>
        <w:t>“</w:t>
      </w:r>
      <w:r w:rsidRPr="00E11D39">
        <w:rPr>
          <w:rFonts w:ascii="Times New Roman" w:hAnsi="Times New Roman" w:cs="Times New Roman"/>
          <w:lang w:val="en-US" w:eastAsia="ar-SA"/>
        </w:rPr>
        <w:t>The Best Interest of the Child and EU Consumer Policy: A Major Gap between Theory and Practice?”</w:t>
      </w:r>
      <w:r w:rsidRPr="00E11D39">
        <w:rPr>
          <w:rFonts w:ascii="Times New Roman" w:hAnsi="Times New Roman" w:cs="Times New Roman"/>
          <w:lang w:val="en-US"/>
        </w:rPr>
        <w:t xml:space="preserve"> in J. </w:t>
      </w:r>
      <w:proofErr w:type="spellStart"/>
      <w:r w:rsidRPr="00E11D39">
        <w:rPr>
          <w:rFonts w:ascii="Times New Roman" w:hAnsi="Times New Roman" w:cs="Times New Roman"/>
          <w:lang w:val="en-US"/>
        </w:rPr>
        <w:t>Devenney</w:t>
      </w:r>
      <w:proofErr w:type="spellEnd"/>
      <w:r w:rsidRPr="00E11D39">
        <w:rPr>
          <w:rFonts w:ascii="Times New Roman" w:hAnsi="Times New Roman" w:cs="Times New Roman"/>
          <w:lang w:val="en-US"/>
        </w:rPr>
        <w:t xml:space="preserve"> and M. Kenny (</w:t>
      </w:r>
      <w:proofErr w:type="spellStart"/>
      <w:r w:rsidRPr="00E11D39">
        <w:rPr>
          <w:rFonts w:ascii="Times New Roman" w:hAnsi="Times New Roman" w:cs="Times New Roman"/>
          <w:lang w:val="en-US"/>
        </w:rPr>
        <w:t>eds</w:t>
      </w:r>
      <w:proofErr w:type="spellEnd"/>
      <w:r w:rsidRPr="00E11D39">
        <w:rPr>
          <w:rFonts w:ascii="Times New Roman" w:hAnsi="Times New Roman" w:cs="Times New Roman"/>
          <w:lang w:val="en-US"/>
        </w:rPr>
        <w:t xml:space="preserve">), </w:t>
      </w:r>
      <w:r w:rsidRPr="00E11D39">
        <w:rPr>
          <w:rFonts w:ascii="Times New Roman" w:hAnsi="Times New Roman" w:cs="Times New Roman"/>
          <w:i/>
          <w:lang w:val="en-US"/>
        </w:rPr>
        <w:t>The Theory and Practice of EU Consumer Law and Policy</w:t>
      </w:r>
      <w:r w:rsidRPr="00E11D39">
        <w:rPr>
          <w:rFonts w:ascii="Times New Roman" w:hAnsi="Times New Roman" w:cs="Times New Roman"/>
          <w:lang w:val="en-US"/>
        </w:rPr>
        <w:t xml:space="preserve"> (Cambridge: Cambridg</w:t>
      </w:r>
      <w:r>
        <w:rPr>
          <w:rFonts w:ascii="Times New Roman" w:hAnsi="Times New Roman" w:cs="Times New Roman"/>
          <w:lang w:val="en-US"/>
        </w:rPr>
        <w:t xml:space="preserve">e University Press, 2012), </w:t>
      </w:r>
      <w:r w:rsidRPr="00E11D39">
        <w:rPr>
          <w:rFonts w:ascii="Times New Roman" w:hAnsi="Times New Roman" w:cs="Times New Roman"/>
          <w:lang w:val="en-US"/>
        </w:rPr>
        <w:t>164.</w:t>
      </w:r>
    </w:p>
  </w:footnote>
  <w:footnote w:id="133">
    <w:p w14:paraId="44456674" w14:textId="3787AB25" w:rsidR="00545471" w:rsidRPr="00E11D39" w:rsidRDefault="00545471" w:rsidP="00F55B4A">
      <w:pPr>
        <w:pStyle w:val="FootnoteText"/>
        <w:spacing w:line="276" w:lineRule="auto"/>
        <w:rPr>
          <w:rFonts w:ascii="Times New Roman" w:hAnsi="Times New Roman" w:cs="Times New Roman"/>
        </w:rPr>
      </w:pPr>
      <w:r w:rsidRPr="00E11D39">
        <w:rPr>
          <w:rStyle w:val="FootnoteReference"/>
          <w:rFonts w:ascii="Times New Roman" w:hAnsi="Times New Roman" w:cs="Times New Roman"/>
        </w:rPr>
        <w:footnoteRef/>
      </w:r>
      <w:r w:rsidRPr="00E11D39">
        <w:rPr>
          <w:rFonts w:ascii="Times New Roman" w:hAnsi="Times New Roman" w:cs="Times New Roman"/>
        </w:rPr>
        <w:t xml:space="preserve"> </w:t>
      </w:r>
      <w:proofErr w:type="gramStart"/>
      <w:r w:rsidRPr="00E11D39">
        <w:rPr>
          <w:rFonts w:ascii="Times New Roman" w:hAnsi="Times New Roman" w:cs="Times New Roman"/>
        </w:rPr>
        <w:t>At p. 8.</w:t>
      </w:r>
      <w:proofErr w:type="gramEnd"/>
    </w:p>
  </w:footnote>
  <w:footnote w:id="134">
    <w:p w14:paraId="16C5913A" w14:textId="77777777" w:rsidR="00545471" w:rsidRPr="00E11D39" w:rsidRDefault="00545471" w:rsidP="00F55B4A">
      <w:pPr>
        <w:pStyle w:val="Default"/>
        <w:spacing w:line="276" w:lineRule="auto"/>
        <w:jc w:val="both"/>
        <w:rPr>
          <w:rFonts w:ascii="Times New Roman" w:hAnsi="Times New Roman" w:cs="Times New Roman"/>
          <w:color w:val="000000" w:themeColor="text1"/>
        </w:rPr>
      </w:pPr>
      <w:r w:rsidRPr="00E11D39">
        <w:rPr>
          <w:rStyle w:val="FootnoteReference"/>
          <w:rFonts w:ascii="Times New Roman" w:hAnsi="Times New Roman" w:cs="Times New Roman"/>
          <w:color w:val="000000" w:themeColor="text1"/>
        </w:rPr>
        <w:footnoteRef/>
      </w:r>
      <w:r w:rsidRPr="00E11D39">
        <w:rPr>
          <w:rFonts w:ascii="Times New Roman" w:hAnsi="Times New Roman" w:cs="Times New Roman"/>
          <w:color w:val="000000" w:themeColor="text1"/>
        </w:rPr>
        <w:t xml:space="preserve"> </w:t>
      </w:r>
      <w:r w:rsidRPr="00E11D39">
        <w:rPr>
          <w:rStyle w:val="doctitle1"/>
          <w:rFonts w:ascii="Times New Roman" w:hAnsi="Times New Roman" w:cs="Times New Roman"/>
          <w:b w:val="0"/>
          <w:i/>
          <w:color w:val="000000" w:themeColor="text1"/>
        </w:rPr>
        <w:t>The Right to an Adequate Diet: the Agriculture-Food-Health Nexus</w:t>
      </w:r>
      <w:r w:rsidRPr="00E11D39">
        <w:rPr>
          <w:rFonts w:ascii="Times New Roman" w:hAnsi="Times New Roman" w:cs="Times New Roman"/>
          <w:color w:val="000000" w:themeColor="text1"/>
        </w:rPr>
        <w:t>,</w:t>
      </w:r>
      <w:r w:rsidRPr="00E11D39">
        <w:rPr>
          <w:rFonts w:ascii="Times New Roman" w:hAnsi="Times New Roman" w:cs="Times New Roman"/>
          <w:b/>
          <w:color w:val="000000" w:themeColor="text1"/>
        </w:rPr>
        <w:t xml:space="preserve"> </w:t>
      </w:r>
      <w:r w:rsidRPr="00E11D39">
        <w:rPr>
          <w:rFonts w:ascii="Times New Roman" w:hAnsi="Times New Roman" w:cs="Times New Roman"/>
          <w:color w:val="000000" w:themeColor="text1"/>
        </w:rPr>
        <w:t>Report presented at the 19th Session of the United Nations Human Rights Council, 26 December 2011, A/HRC/1/9/59,</w:t>
      </w:r>
    </w:p>
    <w:p w14:paraId="1684A055" w14:textId="01A8DAE7" w:rsidR="00545471" w:rsidRPr="00E11D39" w:rsidRDefault="00545471" w:rsidP="00F55B4A">
      <w:pPr>
        <w:pStyle w:val="Default"/>
        <w:spacing w:line="276" w:lineRule="auto"/>
        <w:jc w:val="both"/>
        <w:rPr>
          <w:rFonts w:ascii="Times New Roman" w:hAnsi="Times New Roman" w:cs="Times New Roman"/>
          <w:color w:val="000000" w:themeColor="text1"/>
        </w:rPr>
      </w:pPr>
      <w:hyperlink r:id="rId44" w:history="1">
        <w:r w:rsidRPr="00E11D39">
          <w:rPr>
            <w:rStyle w:val="Hyperlink"/>
            <w:rFonts w:ascii="Times New Roman" w:hAnsi="Times New Roman" w:cs="Times New Roman"/>
            <w:i/>
            <w:color w:val="000000" w:themeColor="text1"/>
          </w:rPr>
          <w:t>http://www.srfood.org/images/stories/pdf/officialreports/20120306_nutrition_en.pdf</w:t>
        </w:r>
      </w:hyperlink>
      <w:r w:rsidRPr="00E11D39">
        <w:rPr>
          <w:rFonts w:ascii="Times New Roman" w:hAnsi="Times New Roman" w:cs="Times New Roman"/>
          <w:color w:val="000000" w:themeColor="text1"/>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75"/>
      </w:tblGrid>
      <w:tr w:rsidR="00545471" w:rsidRPr="00E11D39" w14:paraId="362D9735" w14:textId="77777777">
        <w:trPr>
          <w:trHeight w:val="130"/>
        </w:trPr>
        <w:tc>
          <w:tcPr>
            <w:tcW w:w="975" w:type="dxa"/>
          </w:tcPr>
          <w:p w14:paraId="7907AABA" w14:textId="77777777" w:rsidR="00545471" w:rsidRPr="00E11D39" w:rsidRDefault="00545471" w:rsidP="00F55B4A">
            <w:pPr>
              <w:autoSpaceDE w:val="0"/>
              <w:autoSpaceDN w:val="0"/>
              <w:adjustRightInd w:val="0"/>
              <w:rPr>
                <w:rFonts w:ascii="Times New Roman" w:eastAsiaTheme="minorHAnsi" w:hAnsi="Times New Roman" w:cs="Times New Roman"/>
                <w:color w:val="000000"/>
                <w:sz w:val="24"/>
                <w:szCs w:val="24"/>
              </w:rPr>
            </w:pPr>
          </w:p>
        </w:tc>
      </w:tr>
    </w:tbl>
    <w:p w14:paraId="0E0EACD7" w14:textId="77777777" w:rsidR="00545471" w:rsidRPr="00E11D39" w:rsidRDefault="00545471" w:rsidP="00F55B4A">
      <w:pPr>
        <w:pStyle w:val="FootnoteText"/>
        <w:spacing w:line="276" w:lineRule="auto"/>
        <w:rPr>
          <w:rFonts w:ascii="Times New Roman" w:hAnsi="Times New Roman" w:cs="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151"/>
    <w:multiLevelType w:val="hybridMultilevel"/>
    <w:tmpl w:val="5FCA1CF4"/>
    <w:lvl w:ilvl="0" w:tplc="7AD6F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900D8"/>
    <w:multiLevelType w:val="hybridMultilevel"/>
    <w:tmpl w:val="5FCA1CF4"/>
    <w:lvl w:ilvl="0" w:tplc="7AD6F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C860FE"/>
    <w:multiLevelType w:val="hybridMultilevel"/>
    <w:tmpl w:val="827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E4427"/>
    <w:multiLevelType w:val="hybridMultilevel"/>
    <w:tmpl w:val="5FCA1CF4"/>
    <w:lvl w:ilvl="0" w:tplc="7AD6F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D"/>
    <w:rsid w:val="0000468C"/>
    <w:rsid w:val="0000477B"/>
    <w:rsid w:val="00007093"/>
    <w:rsid w:val="000076AD"/>
    <w:rsid w:val="0001460F"/>
    <w:rsid w:val="00016F8D"/>
    <w:rsid w:val="0001759D"/>
    <w:rsid w:val="00017683"/>
    <w:rsid w:val="000228E3"/>
    <w:rsid w:val="00026C97"/>
    <w:rsid w:val="00033298"/>
    <w:rsid w:val="0003387E"/>
    <w:rsid w:val="00035B27"/>
    <w:rsid w:val="0003653A"/>
    <w:rsid w:val="00036BB5"/>
    <w:rsid w:val="00045410"/>
    <w:rsid w:val="000455AE"/>
    <w:rsid w:val="00047DA7"/>
    <w:rsid w:val="000501DA"/>
    <w:rsid w:val="000553C9"/>
    <w:rsid w:val="00060F88"/>
    <w:rsid w:val="00063212"/>
    <w:rsid w:val="00065B90"/>
    <w:rsid w:val="000748ED"/>
    <w:rsid w:val="0007663C"/>
    <w:rsid w:val="000773CD"/>
    <w:rsid w:val="00080EE7"/>
    <w:rsid w:val="00080FD4"/>
    <w:rsid w:val="00082CF7"/>
    <w:rsid w:val="00087E9F"/>
    <w:rsid w:val="00091D4C"/>
    <w:rsid w:val="00097393"/>
    <w:rsid w:val="000A0E9F"/>
    <w:rsid w:val="000A4237"/>
    <w:rsid w:val="000A6141"/>
    <w:rsid w:val="000B006B"/>
    <w:rsid w:val="000C03DE"/>
    <w:rsid w:val="000C243D"/>
    <w:rsid w:val="000C4622"/>
    <w:rsid w:val="000C6F6A"/>
    <w:rsid w:val="000D26A3"/>
    <w:rsid w:val="000D434B"/>
    <w:rsid w:val="000D7A59"/>
    <w:rsid w:val="000E286B"/>
    <w:rsid w:val="000E2954"/>
    <w:rsid w:val="000E3D6D"/>
    <w:rsid w:val="000E7BC7"/>
    <w:rsid w:val="000E7DCB"/>
    <w:rsid w:val="000F17CA"/>
    <w:rsid w:val="000F2968"/>
    <w:rsid w:val="000F38CA"/>
    <w:rsid w:val="000F4880"/>
    <w:rsid w:val="000F4AE4"/>
    <w:rsid w:val="000F6122"/>
    <w:rsid w:val="00100780"/>
    <w:rsid w:val="00100817"/>
    <w:rsid w:val="00102420"/>
    <w:rsid w:val="00102477"/>
    <w:rsid w:val="00103D8B"/>
    <w:rsid w:val="00105A27"/>
    <w:rsid w:val="001062EB"/>
    <w:rsid w:val="001103DF"/>
    <w:rsid w:val="00111554"/>
    <w:rsid w:val="001132F2"/>
    <w:rsid w:val="001138EF"/>
    <w:rsid w:val="00113F88"/>
    <w:rsid w:val="00114A55"/>
    <w:rsid w:val="001156D1"/>
    <w:rsid w:val="00115E33"/>
    <w:rsid w:val="00116E92"/>
    <w:rsid w:val="00133BB9"/>
    <w:rsid w:val="001352FB"/>
    <w:rsid w:val="00136504"/>
    <w:rsid w:val="001373D1"/>
    <w:rsid w:val="00141C56"/>
    <w:rsid w:val="00142BC5"/>
    <w:rsid w:val="001439BC"/>
    <w:rsid w:val="00143B4D"/>
    <w:rsid w:val="001471C0"/>
    <w:rsid w:val="001503BA"/>
    <w:rsid w:val="0015147D"/>
    <w:rsid w:val="00151A49"/>
    <w:rsid w:val="00152218"/>
    <w:rsid w:val="001532DF"/>
    <w:rsid w:val="0015349F"/>
    <w:rsid w:val="00153FBE"/>
    <w:rsid w:val="0016045F"/>
    <w:rsid w:val="00161756"/>
    <w:rsid w:val="00163E64"/>
    <w:rsid w:val="00164272"/>
    <w:rsid w:val="00170AF7"/>
    <w:rsid w:val="00172F88"/>
    <w:rsid w:val="00173268"/>
    <w:rsid w:val="001740F1"/>
    <w:rsid w:val="001813E3"/>
    <w:rsid w:val="00181C1D"/>
    <w:rsid w:val="001842AD"/>
    <w:rsid w:val="00186014"/>
    <w:rsid w:val="00186BBA"/>
    <w:rsid w:val="00186D7E"/>
    <w:rsid w:val="00192BEE"/>
    <w:rsid w:val="001972B1"/>
    <w:rsid w:val="00197F2E"/>
    <w:rsid w:val="001A0F84"/>
    <w:rsid w:val="001A247C"/>
    <w:rsid w:val="001A257F"/>
    <w:rsid w:val="001A57E5"/>
    <w:rsid w:val="001A6769"/>
    <w:rsid w:val="001A6CBC"/>
    <w:rsid w:val="001B170D"/>
    <w:rsid w:val="001B2651"/>
    <w:rsid w:val="001C00FE"/>
    <w:rsid w:val="001C0746"/>
    <w:rsid w:val="001C1389"/>
    <w:rsid w:val="001C386C"/>
    <w:rsid w:val="001C492A"/>
    <w:rsid w:val="001C5089"/>
    <w:rsid w:val="001C5BBA"/>
    <w:rsid w:val="001C6EFD"/>
    <w:rsid w:val="001C76D6"/>
    <w:rsid w:val="001C7A5E"/>
    <w:rsid w:val="001C7FC6"/>
    <w:rsid w:val="001D4A5C"/>
    <w:rsid w:val="001D64AC"/>
    <w:rsid w:val="001F092C"/>
    <w:rsid w:val="001F1F34"/>
    <w:rsid w:val="001F29E7"/>
    <w:rsid w:val="001F5315"/>
    <w:rsid w:val="001F59FB"/>
    <w:rsid w:val="00202450"/>
    <w:rsid w:val="00205FA1"/>
    <w:rsid w:val="0020782B"/>
    <w:rsid w:val="0021055F"/>
    <w:rsid w:val="00214058"/>
    <w:rsid w:val="00216893"/>
    <w:rsid w:val="00220378"/>
    <w:rsid w:val="0022152F"/>
    <w:rsid w:val="002261C7"/>
    <w:rsid w:val="002264BA"/>
    <w:rsid w:val="00231E9C"/>
    <w:rsid w:val="00232A1D"/>
    <w:rsid w:val="00233DE6"/>
    <w:rsid w:val="00234ABA"/>
    <w:rsid w:val="00235211"/>
    <w:rsid w:val="00237CDB"/>
    <w:rsid w:val="0024130D"/>
    <w:rsid w:val="00242A23"/>
    <w:rsid w:val="00242A27"/>
    <w:rsid w:val="002479CF"/>
    <w:rsid w:val="00250BD9"/>
    <w:rsid w:val="00252888"/>
    <w:rsid w:val="00256206"/>
    <w:rsid w:val="00256E4F"/>
    <w:rsid w:val="00260208"/>
    <w:rsid w:val="00261C2B"/>
    <w:rsid w:val="00264BBE"/>
    <w:rsid w:val="00264CD2"/>
    <w:rsid w:val="00273E7D"/>
    <w:rsid w:val="002751BE"/>
    <w:rsid w:val="00277982"/>
    <w:rsid w:val="00286C91"/>
    <w:rsid w:val="00287AA9"/>
    <w:rsid w:val="00291048"/>
    <w:rsid w:val="00292441"/>
    <w:rsid w:val="00292B4A"/>
    <w:rsid w:val="00294498"/>
    <w:rsid w:val="00295421"/>
    <w:rsid w:val="002A01D3"/>
    <w:rsid w:val="002A0B98"/>
    <w:rsid w:val="002A1912"/>
    <w:rsid w:val="002A2C81"/>
    <w:rsid w:val="002A43DB"/>
    <w:rsid w:val="002A53B9"/>
    <w:rsid w:val="002A570D"/>
    <w:rsid w:val="002B1636"/>
    <w:rsid w:val="002B5948"/>
    <w:rsid w:val="002B7D09"/>
    <w:rsid w:val="002D1C44"/>
    <w:rsid w:val="002D443E"/>
    <w:rsid w:val="002D48EA"/>
    <w:rsid w:val="002E5B11"/>
    <w:rsid w:val="002F2699"/>
    <w:rsid w:val="002F5720"/>
    <w:rsid w:val="002F5CC2"/>
    <w:rsid w:val="002F5E25"/>
    <w:rsid w:val="002F75FF"/>
    <w:rsid w:val="00303955"/>
    <w:rsid w:val="0030574D"/>
    <w:rsid w:val="003066C0"/>
    <w:rsid w:val="00306861"/>
    <w:rsid w:val="00310ED9"/>
    <w:rsid w:val="0031547E"/>
    <w:rsid w:val="003173F0"/>
    <w:rsid w:val="00320417"/>
    <w:rsid w:val="00321542"/>
    <w:rsid w:val="00322374"/>
    <w:rsid w:val="003247A6"/>
    <w:rsid w:val="0033066C"/>
    <w:rsid w:val="003440EF"/>
    <w:rsid w:val="00345038"/>
    <w:rsid w:val="0035387A"/>
    <w:rsid w:val="00355283"/>
    <w:rsid w:val="003615AE"/>
    <w:rsid w:val="00362B7C"/>
    <w:rsid w:val="00362E67"/>
    <w:rsid w:val="00363034"/>
    <w:rsid w:val="003649D7"/>
    <w:rsid w:val="003669B6"/>
    <w:rsid w:val="003768B4"/>
    <w:rsid w:val="00383673"/>
    <w:rsid w:val="00383E99"/>
    <w:rsid w:val="003857D1"/>
    <w:rsid w:val="00385892"/>
    <w:rsid w:val="00386420"/>
    <w:rsid w:val="0039083A"/>
    <w:rsid w:val="00393986"/>
    <w:rsid w:val="00393A85"/>
    <w:rsid w:val="00393D68"/>
    <w:rsid w:val="00393F65"/>
    <w:rsid w:val="0039484F"/>
    <w:rsid w:val="00395663"/>
    <w:rsid w:val="00395BE7"/>
    <w:rsid w:val="003A4E27"/>
    <w:rsid w:val="003A52E5"/>
    <w:rsid w:val="003A5A9F"/>
    <w:rsid w:val="003A7E85"/>
    <w:rsid w:val="003B0A68"/>
    <w:rsid w:val="003B16DB"/>
    <w:rsid w:val="003B2697"/>
    <w:rsid w:val="003B4D0C"/>
    <w:rsid w:val="003C3AD6"/>
    <w:rsid w:val="003C4AAD"/>
    <w:rsid w:val="003C5A1B"/>
    <w:rsid w:val="003D1F4D"/>
    <w:rsid w:val="003D4061"/>
    <w:rsid w:val="003D5B34"/>
    <w:rsid w:val="003D7298"/>
    <w:rsid w:val="003E0CF8"/>
    <w:rsid w:val="003E4A04"/>
    <w:rsid w:val="003E77C0"/>
    <w:rsid w:val="003E7EEC"/>
    <w:rsid w:val="003F5A9E"/>
    <w:rsid w:val="004022EB"/>
    <w:rsid w:val="00405138"/>
    <w:rsid w:val="00407301"/>
    <w:rsid w:val="004103DD"/>
    <w:rsid w:val="0041201F"/>
    <w:rsid w:val="0041711B"/>
    <w:rsid w:val="0042224F"/>
    <w:rsid w:val="00422C7F"/>
    <w:rsid w:val="004243BF"/>
    <w:rsid w:val="00425825"/>
    <w:rsid w:val="0042741B"/>
    <w:rsid w:val="00434D1A"/>
    <w:rsid w:val="00436D50"/>
    <w:rsid w:val="00450450"/>
    <w:rsid w:val="00451523"/>
    <w:rsid w:val="00452133"/>
    <w:rsid w:val="00453EDA"/>
    <w:rsid w:val="0045401B"/>
    <w:rsid w:val="00455E37"/>
    <w:rsid w:val="00456E5F"/>
    <w:rsid w:val="00465759"/>
    <w:rsid w:val="0046575C"/>
    <w:rsid w:val="0046595C"/>
    <w:rsid w:val="00466282"/>
    <w:rsid w:val="0046656E"/>
    <w:rsid w:val="004678E2"/>
    <w:rsid w:val="004714BD"/>
    <w:rsid w:val="0047206C"/>
    <w:rsid w:val="00472EDC"/>
    <w:rsid w:val="00472EF9"/>
    <w:rsid w:val="00474189"/>
    <w:rsid w:val="00474347"/>
    <w:rsid w:val="00477716"/>
    <w:rsid w:val="00484899"/>
    <w:rsid w:val="00486B03"/>
    <w:rsid w:val="004872DE"/>
    <w:rsid w:val="00491A5A"/>
    <w:rsid w:val="00491DA5"/>
    <w:rsid w:val="00492928"/>
    <w:rsid w:val="00493042"/>
    <w:rsid w:val="004A2174"/>
    <w:rsid w:val="004A5137"/>
    <w:rsid w:val="004A6163"/>
    <w:rsid w:val="004A7965"/>
    <w:rsid w:val="004B1195"/>
    <w:rsid w:val="004C67B4"/>
    <w:rsid w:val="004C7E51"/>
    <w:rsid w:val="004D0945"/>
    <w:rsid w:val="004D6377"/>
    <w:rsid w:val="004E3007"/>
    <w:rsid w:val="004E3C42"/>
    <w:rsid w:val="004E7D5D"/>
    <w:rsid w:val="004F141B"/>
    <w:rsid w:val="004F3980"/>
    <w:rsid w:val="00500AE6"/>
    <w:rsid w:val="00503C78"/>
    <w:rsid w:val="00506087"/>
    <w:rsid w:val="00507CE2"/>
    <w:rsid w:val="0051533D"/>
    <w:rsid w:val="005168C8"/>
    <w:rsid w:val="00516BBF"/>
    <w:rsid w:val="00522CD2"/>
    <w:rsid w:val="005276EE"/>
    <w:rsid w:val="00530B0B"/>
    <w:rsid w:val="005379D2"/>
    <w:rsid w:val="005429B3"/>
    <w:rsid w:val="00545471"/>
    <w:rsid w:val="00546F69"/>
    <w:rsid w:val="005479AC"/>
    <w:rsid w:val="00553D50"/>
    <w:rsid w:val="00554A3A"/>
    <w:rsid w:val="00554D3A"/>
    <w:rsid w:val="0055653C"/>
    <w:rsid w:val="00560D62"/>
    <w:rsid w:val="00561699"/>
    <w:rsid w:val="005616A3"/>
    <w:rsid w:val="005627B0"/>
    <w:rsid w:val="00573861"/>
    <w:rsid w:val="0057785D"/>
    <w:rsid w:val="00582396"/>
    <w:rsid w:val="005829D8"/>
    <w:rsid w:val="00584CC9"/>
    <w:rsid w:val="005877A2"/>
    <w:rsid w:val="00590511"/>
    <w:rsid w:val="005930B6"/>
    <w:rsid w:val="00596154"/>
    <w:rsid w:val="00597552"/>
    <w:rsid w:val="005A48BE"/>
    <w:rsid w:val="005A7D66"/>
    <w:rsid w:val="005B3DCE"/>
    <w:rsid w:val="005B4B64"/>
    <w:rsid w:val="005B6FF1"/>
    <w:rsid w:val="005B790E"/>
    <w:rsid w:val="005C61CA"/>
    <w:rsid w:val="005D3025"/>
    <w:rsid w:val="005D4E60"/>
    <w:rsid w:val="005D52CE"/>
    <w:rsid w:val="005D7491"/>
    <w:rsid w:val="005E3B71"/>
    <w:rsid w:val="005E6932"/>
    <w:rsid w:val="005E7E0E"/>
    <w:rsid w:val="005F2044"/>
    <w:rsid w:val="005F23B6"/>
    <w:rsid w:val="005F2F76"/>
    <w:rsid w:val="005F35C6"/>
    <w:rsid w:val="005F3A1D"/>
    <w:rsid w:val="005F44F2"/>
    <w:rsid w:val="005F6DC9"/>
    <w:rsid w:val="005F7630"/>
    <w:rsid w:val="006002E0"/>
    <w:rsid w:val="00601480"/>
    <w:rsid w:val="006032D0"/>
    <w:rsid w:val="006056D9"/>
    <w:rsid w:val="006134EB"/>
    <w:rsid w:val="00616D72"/>
    <w:rsid w:val="006178FE"/>
    <w:rsid w:val="00622970"/>
    <w:rsid w:val="00624B85"/>
    <w:rsid w:val="00625056"/>
    <w:rsid w:val="00625DCC"/>
    <w:rsid w:val="00626E3F"/>
    <w:rsid w:val="00627A0D"/>
    <w:rsid w:val="00630CA8"/>
    <w:rsid w:val="006332CF"/>
    <w:rsid w:val="00635AAE"/>
    <w:rsid w:val="00636110"/>
    <w:rsid w:val="00640D55"/>
    <w:rsid w:val="00645942"/>
    <w:rsid w:val="00651D86"/>
    <w:rsid w:val="00655437"/>
    <w:rsid w:val="006574BC"/>
    <w:rsid w:val="00661417"/>
    <w:rsid w:val="00661B1D"/>
    <w:rsid w:val="00663E3E"/>
    <w:rsid w:val="00664CDA"/>
    <w:rsid w:val="006670DD"/>
    <w:rsid w:val="00667756"/>
    <w:rsid w:val="006711AC"/>
    <w:rsid w:val="0067354C"/>
    <w:rsid w:val="0067395F"/>
    <w:rsid w:val="00674D60"/>
    <w:rsid w:val="006872C5"/>
    <w:rsid w:val="00687321"/>
    <w:rsid w:val="0069229B"/>
    <w:rsid w:val="00696503"/>
    <w:rsid w:val="00697FAC"/>
    <w:rsid w:val="006A074B"/>
    <w:rsid w:val="006A1BF0"/>
    <w:rsid w:val="006A1ECD"/>
    <w:rsid w:val="006A2980"/>
    <w:rsid w:val="006A53AB"/>
    <w:rsid w:val="006A7176"/>
    <w:rsid w:val="006B0477"/>
    <w:rsid w:val="006B1E86"/>
    <w:rsid w:val="006B28A1"/>
    <w:rsid w:val="006C4D2C"/>
    <w:rsid w:val="006D5925"/>
    <w:rsid w:val="006D7693"/>
    <w:rsid w:val="006E14B9"/>
    <w:rsid w:val="006E2A82"/>
    <w:rsid w:val="006F0068"/>
    <w:rsid w:val="006F1BA9"/>
    <w:rsid w:val="006F4396"/>
    <w:rsid w:val="006F594D"/>
    <w:rsid w:val="006F78A0"/>
    <w:rsid w:val="007032C6"/>
    <w:rsid w:val="0070576C"/>
    <w:rsid w:val="00706A81"/>
    <w:rsid w:val="00712A4D"/>
    <w:rsid w:val="0071308B"/>
    <w:rsid w:val="007136AA"/>
    <w:rsid w:val="00717ED1"/>
    <w:rsid w:val="00721BE6"/>
    <w:rsid w:val="007222C8"/>
    <w:rsid w:val="00722877"/>
    <w:rsid w:val="00724EC5"/>
    <w:rsid w:val="007262AF"/>
    <w:rsid w:val="00727082"/>
    <w:rsid w:val="007312A7"/>
    <w:rsid w:val="00732DD5"/>
    <w:rsid w:val="00734927"/>
    <w:rsid w:val="00734CB4"/>
    <w:rsid w:val="0073746D"/>
    <w:rsid w:val="00737CCC"/>
    <w:rsid w:val="00740A38"/>
    <w:rsid w:val="007447DD"/>
    <w:rsid w:val="00744C5B"/>
    <w:rsid w:val="007512ED"/>
    <w:rsid w:val="0075155C"/>
    <w:rsid w:val="0075162D"/>
    <w:rsid w:val="007526C3"/>
    <w:rsid w:val="00756C9F"/>
    <w:rsid w:val="00763678"/>
    <w:rsid w:val="007650B5"/>
    <w:rsid w:val="007676CC"/>
    <w:rsid w:val="00774D19"/>
    <w:rsid w:val="00776FB1"/>
    <w:rsid w:val="0078185E"/>
    <w:rsid w:val="00781E6F"/>
    <w:rsid w:val="00782485"/>
    <w:rsid w:val="0078374A"/>
    <w:rsid w:val="007847F4"/>
    <w:rsid w:val="00784D88"/>
    <w:rsid w:val="00790BE7"/>
    <w:rsid w:val="0079221C"/>
    <w:rsid w:val="00794575"/>
    <w:rsid w:val="00796CEB"/>
    <w:rsid w:val="007A53AA"/>
    <w:rsid w:val="007A5B16"/>
    <w:rsid w:val="007A6493"/>
    <w:rsid w:val="007B3F08"/>
    <w:rsid w:val="007B721E"/>
    <w:rsid w:val="007B790F"/>
    <w:rsid w:val="007B7E13"/>
    <w:rsid w:val="007C3A44"/>
    <w:rsid w:val="007C7689"/>
    <w:rsid w:val="007D4701"/>
    <w:rsid w:val="007E1F8B"/>
    <w:rsid w:val="007E28F0"/>
    <w:rsid w:val="007E295E"/>
    <w:rsid w:val="007E4115"/>
    <w:rsid w:val="007E4BB2"/>
    <w:rsid w:val="007E6A36"/>
    <w:rsid w:val="007E6B6A"/>
    <w:rsid w:val="007F3BC1"/>
    <w:rsid w:val="007F7A7A"/>
    <w:rsid w:val="0080162E"/>
    <w:rsid w:val="0080420E"/>
    <w:rsid w:val="008062FE"/>
    <w:rsid w:val="00810282"/>
    <w:rsid w:val="0081205D"/>
    <w:rsid w:val="0081323E"/>
    <w:rsid w:val="00813E4A"/>
    <w:rsid w:val="008159B9"/>
    <w:rsid w:val="00824501"/>
    <w:rsid w:val="0083034A"/>
    <w:rsid w:val="00831A59"/>
    <w:rsid w:val="00831E02"/>
    <w:rsid w:val="008351C3"/>
    <w:rsid w:val="00842F9E"/>
    <w:rsid w:val="00843163"/>
    <w:rsid w:val="00843F43"/>
    <w:rsid w:val="00847370"/>
    <w:rsid w:val="0085457F"/>
    <w:rsid w:val="00855337"/>
    <w:rsid w:val="008628A3"/>
    <w:rsid w:val="00867335"/>
    <w:rsid w:val="008674BA"/>
    <w:rsid w:val="00867639"/>
    <w:rsid w:val="0087186E"/>
    <w:rsid w:val="008765F7"/>
    <w:rsid w:val="00880A79"/>
    <w:rsid w:val="008819E4"/>
    <w:rsid w:val="00883122"/>
    <w:rsid w:val="00883DEA"/>
    <w:rsid w:val="00887DF1"/>
    <w:rsid w:val="008933EB"/>
    <w:rsid w:val="0089539F"/>
    <w:rsid w:val="008963C0"/>
    <w:rsid w:val="00896A1B"/>
    <w:rsid w:val="00897AD6"/>
    <w:rsid w:val="008A153F"/>
    <w:rsid w:val="008A4650"/>
    <w:rsid w:val="008A6149"/>
    <w:rsid w:val="008A63F5"/>
    <w:rsid w:val="008B1986"/>
    <w:rsid w:val="008B32AA"/>
    <w:rsid w:val="008B567A"/>
    <w:rsid w:val="008C1CAA"/>
    <w:rsid w:val="008C5182"/>
    <w:rsid w:val="008C7413"/>
    <w:rsid w:val="008E5574"/>
    <w:rsid w:val="008F002B"/>
    <w:rsid w:val="008F289C"/>
    <w:rsid w:val="009038BE"/>
    <w:rsid w:val="0090593A"/>
    <w:rsid w:val="00905C97"/>
    <w:rsid w:val="00906100"/>
    <w:rsid w:val="00912ACC"/>
    <w:rsid w:val="00913623"/>
    <w:rsid w:val="009177B7"/>
    <w:rsid w:val="00920AFB"/>
    <w:rsid w:val="0092293A"/>
    <w:rsid w:val="00922AE1"/>
    <w:rsid w:val="00923718"/>
    <w:rsid w:val="00926FAB"/>
    <w:rsid w:val="009277F5"/>
    <w:rsid w:val="009310CF"/>
    <w:rsid w:val="00932EC8"/>
    <w:rsid w:val="00933E74"/>
    <w:rsid w:val="00934E2E"/>
    <w:rsid w:val="009365B0"/>
    <w:rsid w:val="00945209"/>
    <w:rsid w:val="009468AB"/>
    <w:rsid w:val="00947C8E"/>
    <w:rsid w:val="00950C0A"/>
    <w:rsid w:val="00952157"/>
    <w:rsid w:val="00953C60"/>
    <w:rsid w:val="00957679"/>
    <w:rsid w:val="00960133"/>
    <w:rsid w:val="009605EA"/>
    <w:rsid w:val="0096127D"/>
    <w:rsid w:val="00961FA5"/>
    <w:rsid w:val="009649D7"/>
    <w:rsid w:val="00964AFD"/>
    <w:rsid w:val="00965CF9"/>
    <w:rsid w:val="00971E00"/>
    <w:rsid w:val="00973404"/>
    <w:rsid w:val="00973F49"/>
    <w:rsid w:val="00974270"/>
    <w:rsid w:val="009746F3"/>
    <w:rsid w:val="00975609"/>
    <w:rsid w:val="00977DF5"/>
    <w:rsid w:val="00981E46"/>
    <w:rsid w:val="00985518"/>
    <w:rsid w:val="0098732E"/>
    <w:rsid w:val="009908AB"/>
    <w:rsid w:val="00992D77"/>
    <w:rsid w:val="00993DA4"/>
    <w:rsid w:val="009A0A56"/>
    <w:rsid w:val="009A50A4"/>
    <w:rsid w:val="009A7951"/>
    <w:rsid w:val="009B29E8"/>
    <w:rsid w:val="009B7A6B"/>
    <w:rsid w:val="009C6383"/>
    <w:rsid w:val="009D0E12"/>
    <w:rsid w:val="009D30F9"/>
    <w:rsid w:val="009D3A65"/>
    <w:rsid w:val="009D537C"/>
    <w:rsid w:val="009E0AA5"/>
    <w:rsid w:val="009E1C9C"/>
    <w:rsid w:val="009E21DA"/>
    <w:rsid w:val="009E580D"/>
    <w:rsid w:val="009F3F2B"/>
    <w:rsid w:val="009F4149"/>
    <w:rsid w:val="009F48A0"/>
    <w:rsid w:val="009F5B48"/>
    <w:rsid w:val="00A00C34"/>
    <w:rsid w:val="00A06F91"/>
    <w:rsid w:val="00A118C8"/>
    <w:rsid w:val="00A127A7"/>
    <w:rsid w:val="00A12CC2"/>
    <w:rsid w:val="00A16640"/>
    <w:rsid w:val="00A25975"/>
    <w:rsid w:val="00A42650"/>
    <w:rsid w:val="00A447AA"/>
    <w:rsid w:val="00A47EF1"/>
    <w:rsid w:val="00A516FC"/>
    <w:rsid w:val="00A54F29"/>
    <w:rsid w:val="00A5784B"/>
    <w:rsid w:val="00A67966"/>
    <w:rsid w:val="00A67F20"/>
    <w:rsid w:val="00A67FD0"/>
    <w:rsid w:val="00A7242A"/>
    <w:rsid w:val="00A7510F"/>
    <w:rsid w:val="00A75A2C"/>
    <w:rsid w:val="00A76D26"/>
    <w:rsid w:val="00A806FC"/>
    <w:rsid w:val="00A83741"/>
    <w:rsid w:val="00A86B8F"/>
    <w:rsid w:val="00A9491D"/>
    <w:rsid w:val="00A9494F"/>
    <w:rsid w:val="00AA1A72"/>
    <w:rsid w:val="00AA34F3"/>
    <w:rsid w:val="00AA7478"/>
    <w:rsid w:val="00AB0BB1"/>
    <w:rsid w:val="00AB0E8A"/>
    <w:rsid w:val="00AB2AC3"/>
    <w:rsid w:val="00AB4F70"/>
    <w:rsid w:val="00AB5931"/>
    <w:rsid w:val="00AB7776"/>
    <w:rsid w:val="00AC0658"/>
    <w:rsid w:val="00AC29D7"/>
    <w:rsid w:val="00AC3C04"/>
    <w:rsid w:val="00AC5A08"/>
    <w:rsid w:val="00AC5B00"/>
    <w:rsid w:val="00AC5C24"/>
    <w:rsid w:val="00AD428A"/>
    <w:rsid w:val="00AD691C"/>
    <w:rsid w:val="00AE33EE"/>
    <w:rsid w:val="00AE3A67"/>
    <w:rsid w:val="00AE3E52"/>
    <w:rsid w:val="00AE7086"/>
    <w:rsid w:val="00AE71DC"/>
    <w:rsid w:val="00AF1AB5"/>
    <w:rsid w:val="00AF2273"/>
    <w:rsid w:val="00AF443D"/>
    <w:rsid w:val="00AF4477"/>
    <w:rsid w:val="00B00B50"/>
    <w:rsid w:val="00B00C04"/>
    <w:rsid w:val="00B05960"/>
    <w:rsid w:val="00B065D9"/>
    <w:rsid w:val="00B12529"/>
    <w:rsid w:val="00B16F73"/>
    <w:rsid w:val="00B21647"/>
    <w:rsid w:val="00B22622"/>
    <w:rsid w:val="00B24338"/>
    <w:rsid w:val="00B24DAB"/>
    <w:rsid w:val="00B270E2"/>
    <w:rsid w:val="00B274E4"/>
    <w:rsid w:val="00B2768E"/>
    <w:rsid w:val="00B31CEC"/>
    <w:rsid w:val="00B31E1E"/>
    <w:rsid w:val="00B322A7"/>
    <w:rsid w:val="00B365D8"/>
    <w:rsid w:val="00B370C1"/>
    <w:rsid w:val="00B40915"/>
    <w:rsid w:val="00B45311"/>
    <w:rsid w:val="00B45430"/>
    <w:rsid w:val="00B45CFD"/>
    <w:rsid w:val="00B45DCB"/>
    <w:rsid w:val="00B46D2B"/>
    <w:rsid w:val="00B52260"/>
    <w:rsid w:val="00B53F01"/>
    <w:rsid w:val="00B639CF"/>
    <w:rsid w:val="00B66C37"/>
    <w:rsid w:val="00B67B18"/>
    <w:rsid w:val="00B70684"/>
    <w:rsid w:val="00B82C63"/>
    <w:rsid w:val="00B82EF5"/>
    <w:rsid w:val="00B843A5"/>
    <w:rsid w:val="00B92A09"/>
    <w:rsid w:val="00B94385"/>
    <w:rsid w:val="00BA0AF5"/>
    <w:rsid w:val="00BA0CA5"/>
    <w:rsid w:val="00BA7AFA"/>
    <w:rsid w:val="00BB1CCD"/>
    <w:rsid w:val="00BB5DC1"/>
    <w:rsid w:val="00BB643F"/>
    <w:rsid w:val="00BB65F2"/>
    <w:rsid w:val="00BB6740"/>
    <w:rsid w:val="00BC22C7"/>
    <w:rsid w:val="00BC36FC"/>
    <w:rsid w:val="00BC487D"/>
    <w:rsid w:val="00BC5C46"/>
    <w:rsid w:val="00BC604E"/>
    <w:rsid w:val="00BD316F"/>
    <w:rsid w:val="00BD33C6"/>
    <w:rsid w:val="00BD5EC1"/>
    <w:rsid w:val="00BE0A77"/>
    <w:rsid w:val="00BE33CA"/>
    <w:rsid w:val="00BE38F6"/>
    <w:rsid w:val="00BE74A7"/>
    <w:rsid w:val="00BF4630"/>
    <w:rsid w:val="00BF6E17"/>
    <w:rsid w:val="00C01F0C"/>
    <w:rsid w:val="00C01FAE"/>
    <w:rsid w:val="00C100FE"/>
    <w:rsid w:val="00C12EA4"/>
    <w:rsid w:val="00C13E25"/>
    <w:rsid w:val="00C168C1"/>
    <w:rsid w:val="00C25E0B"/>
    <w:rsid w:val="00C30253"/>
    <w:rsid w:val="00C30ED1"/>
    <w:rsid w:val="00C32267"/>
    <w:rsid w:val="00C3452B"/>
    <w:rsid w:val="00C34B09"/>
    <w:rsid w:val="00C35DB5"/>
    <w:rsid w:val="00C36528"/>
    <w:rsid w:val="00C365BB"/>
    <w:rsid w:val="00C50926"/>
    <w:rsid w:val="00C511D9"/>
    <w:rsid w:val="00C51715"/>
    <w:rsid w:val="00C51A59"/>
    <w:rsid w:val="00C51E99"/>
    <w:rsid w:val="00C5583E"/>
    <w:rsid w:val="00C55AA3"/>
    <w:rsid w:val="00C60C5D"/>
    <w:rsid w:val="00C61A1A"/>
    <w:rsid w:val="00C6317C"/>
    <w:rsid w:val="00C6532A"/>
    <w:rsid w:val="00C66DB6"/>
    <w:rsid w:val="00C67CE0"/>
    <w:rsid w:val="00C72E16"/>
    <w:rsid w:val="00C77F3C"/>
    <w:rsid w:val="00C81B9A"/>
    <w:rsid w:val="00C824F9"/>
    <w:rsid w:val="00C83DF5"/>
    <w:rsid w:val="00C84931"/>
    <w:rsid w:val="00C849B9"/>
    <w:rsid w:val="00C84E05"/>
    <w:rsid w:val="00C85F32"/>
    <w:rsid w:val="00C8783F"/>
    <w:rsid w:val="00C95365"/>
    <w:rsid w:val="00C97164"/>
    <w:rsid w:val="00CA1AA1"/>
    <w:rsid w:val="00CA3B48"/>
    <w:rsid w:val="00CA56BC"/>
    <w:rsid w:val="00CA6372"/>
    <w:rsid w:val="00CB186B"/>
    <w:rsid w:val="00CB48F7"/>
    <w:rsid w:val="00CC2DFE"/>
    <w:rsid w:val="00CC3123"/>
    <w:rsid w:val="00CC62C0"/>
    <w:rsid w:val="00CC6FB5"/>
    <w:rsid w:val="00CC7D65"/>
    <w:rsid w:val="00CD282B"/>
    <w:rsid w:val="00CE0D54"/>
    <w:rsid w:val="00CE1BA3"/>
    <w:rsid w:val="00CE2D09"/>
    <w:rsid w:val="00CE3AC8"/>
    <w:rsid w:val="00CE3BB0"/>
    <w:rsid w:val="00CE6B89"/>
    <w:rsid w:val="00CF016E"/>
    <w:rsid w:val="00CF07C9"/>
    <w:rsid w:val="00CF7A42"/>
    <w:rsid w:val="00D00214"/>
    <w:rsid w:val="00D02148"/>
    <w:rsid w:val="00D05A2B"/>
    <w:rsid w:val="00D05E25"/>
    <w:rsid w:val="00D10F8E"/>
    <w:rsid w:val="00D120FD"/>
    <w:rsid w:val="00D130E5"/>
    <w:rsid w:val="00D13664"/>
    <w:rsid w:val="00D147DB"/>
    <w:rsid w:val="00D17F44"/>
    <w:rsid w:val="00D17FF2"/>
    <w:rsid w:val="00D21C5D"/>
    <w:rsid w:val="00D22ADA"/>
    <w:rsid w:val="00D24013"/>
    <w:rsid w:val="00D24B5A"/>
    <w:rsid w:val="00D2509E"/>
    <w:rsid w:val="00D25A66"/>
    <w:rsid w:val="00D319CD"/>
    <w:rsid w:val="00D33169"/>
    <w:rsid w:val="00D37083"/>
    <w:rsid w:val="00D37722"/>
    <w:rsid w:val="00D419E5"/>
    <w:rsid w:val="00D42A91"/>
    <w:rsid w:val="00D435D2"/>
    <w:rsid w:val="00D456D8"/>
    <w:rsid w:val="00D4691D"/>
    <w:rsid w:val="00D52B08"/>
    <w:rsid w:val="00D54251"/>
    <w:rsid w:val="00D5671E"/>
    <w:rsid w:val="00D57C01"/>
    <w:rsid w:val="00D638DC"/>
    <w:rsid w:val="00D63AA8"/>
    <w:rsid w:val="00D64B78"/>
    <w:rsid w:val="00D655D1"/>
    <w:rsid w:val="00D672A9"/>
    <w:rsid w:val="00D672B9"/>
    <w:rsid w:val="00D67CAB"/>
    <w:rsid w:val="00D71022"/>
    <w:rsid w:val="00D71FF7"/>
    <w:rsid w:val="00D7283B"/>
    <w:rsid w:val="00D73090"/>
    <w:rsid w:val="00D76A36"/>
    <w:rsid w:val="00D77DB9"/>
    <w:rsid w:val="00D81ADD"/>
    <w:rsid w:val="00D82B37"/>
    <w:rsid w:val="00D85EC8"/>
    <w:rsid w:val="00D90319"/>
    <w:rsid w:val="00D90791"/>
    <w:rsid w:val="00D91878"/>
    <w:rsid w:val="00D922BF"/>
    <w:rsid w:val="00D92DD8"/>
    <w:rsid w:val="00DA09AA"/>
    <w:rsid w:val="00DA4A5D"/>
    <w:rsid w:val="00DA7F1E"/>
    <w:rsid w:val="00DB0C22"/>
    <w:rsid w:val="00DB3604"/>
    <w:rsid w:val="00DB46CB"/>
    <w:rsid w:val="00DC02B2"/>
    <w:rsid w:val="00DC0D9A"/>
    <w:rsid w:val="00DC13CC"/>
    <w:rsid w:val="00DC3E28"/>
    <w:rsid w:val="00DC53CD"/>
    <w:rsid w:val="00DC5729"/>
    <w:rsid w:val="00DC5F11"/>
    <w:rsid w:val="00DD52CF"/>
    <w:rsid w:val="00DE73CB"/>
    <w:rsid w:val="00DF1725"/>
    <w:rsid w:val="00DF2BE2"/>
    <w:rsid w:val="00DF39EC"/>
    <w:rsid w:val="00DF4791"/>
    <w:rsid w:val="00DF4D85"/>
    <w:rsid w:val="00DF574C"/>
    <w:rsid w:val="00DF5A0D"/>
    <w:rsid w:val="00E0166C"/>
    <w:rsid w:val="00E0204A"/>
    <w:rsid w:val="00E02AC2"/>
    <w:rsid w:val="00E0504D"/>
    <w:rsid w:val="00E05228"/>
    <w:rsid w:val="00E05A80"/>
    <w:rsid w:val="00E06521"/>
    <w:rsid w:val="00E06B74"/>
    <w:rsid w:val="00E101D6"/>
    <w:rsid w:val="00E10CBB"/>
    <w:rsid w:val="00E115E4"/>
    <w:rsid w:val="00E11D39"/>
    <w:rsid w:val="00E140D2"/>
    <w:rsid w:val="00E25664"/>
    <w:rsid w:val="00E34E7B"/>
    <w:rsid w:val="00E366A7"/>
    <w:rsid w:val="00E3795C"/>
    <w:rsid w:val="00E420B7"/>
    <w:rsid w:val="00E44AF3"/>
    <w:rsid w:val="00E450D4"/>
    <w:rsid w:val="00E46704"/>
    <w:rsid w:val="00E46EF2"/>
    <w:rsid w:val="00E478A4"/>
    <w:rsid w:val="00E47CBB"/>
    <w:rsid w:val="00E5065B"/>
    <w:rsid w:val="00E52212"/>
    <w:rsid w:val="00E538B8"/>
    <w:rsid w:val="00E6310E"/>
    <w:rsid w:val="00E636FD"/>
    <w:rsid w:val="00E67DF2"/>
    <w:rsid w:val="00E7123F"/>
    <w:rsid w:val="00E720A0"/>
    <w:rsid w:val="00E75C2A"/>
    <w:rsid w:val="00E824E2"/>
    <w:rsid w:val="00E85A76"/>
    <w:rsid w:val="00E86E02"/>
    <w:rsid w:val="00E90A69"/>
    <w:rsid w:val="00E91170"/>
    <w:rsid w:val="00E93557"/>
    <w:rsid w:val="00E93DFF"/>
    <w:rsid w:val="00E9417D"/>
    <w:rsid w:val="00E947CF"/>
    <w:rsid w:val="00E956A2"/>
    <w:rsid w:val="00E95EEA"/>
    <w:rsid w:val="00EA2B9B"/>
    <w:rsid w:val="00EB2C8A"/>
    <w:rsid w:val="00EB2FA9"/>
    <w:rsid w:val="00EB4182"/>
    <w:rsid w:val="00EC000C"/>
    <w:rsid w:val="00EC2702"/>
    <w:rsid w:val="00EC2E17"/>
    <w:rsid w:val="00EC3C2B"/>
    <w:rsid w:val="00EC46C3"/>
    <w:rsid w:val="00EC4A98"/>
    <w:rsid w:val="00EC7404"/>
    <w:rsid w:val="00EC75AB"/>
    <w:rsid w:val="00ED13F9"/>
    <w:rsid w:val="00ED1DE6"/>
    <w:rsid w:val="00ED4143"/>
    <w:rsid w:val="00ED4BF0"/>
    <w:rsid w:val="00ED5F57"/>
    <w:rsid w:val="00ED7640"/>
    <w:rsid w:val="00EE2F93"/>
    <w:rsid w:val="00EE5058"/>
    <w:rsid w:val="00EF2D9E"/>
    <w:rsid w:val="00EF348E"/>
    <w:rsid w:val="00EF5A48"/>
    <w:rsid w:val="00F052B4"/>
    <w:rsid w:val="00F07744"/>
    <w:rsid w:val="00F07D7F"/>
    <w:rsid w:val="00F1240A"/>
    <w:rsid w:val="00F16541"/>
    <w:rsid w:val="00F17C1D"/>
    <w:rsid w:val="00F20970"/>
    <w:rsid w:val="00F22AC6"/>
    <w:rsid w:val="00F22F39"/>
    <w:rsid w:val="00F237EB"/>
    <w:rsid w:val="00F2405F"/>
    <w:rsid w:val="00F24AD4"/>
    <w:rsid w:val="00F2770F"/>
    <w:rsid w:val="00F31EF7"/>
    <w:rsid w:val="00F327E1"/>
    <w:rsid w:val="00F328A2"/>
    <w:rsid w:val="00F340A2"/>
    <w:rsid w:val="00F355A3"/>
    <w:rsid w:val="00F35CB9"/>
    <w:rsid w:val="00F35E6D"/>
    <w:rsid w:val="00F36699"/>
    <w:rsid w:val="00F43281"/>
    <w:rsid w:val="00F45BF8"/>
    <w:rsid w:val="00F51C12"/>
    <w:rsid w:val="00F55695"/>
    <w:rsid w:val="00F55B4A"/>
    <w:rsid w:val="00F57025"/>
    <w:rsid w:val="00F63FAC"/>
    <w:rsid w:val="00F67CA5"/>
    <w:rsid w:val="00F71CDF"/>
    <w:rsid w:val="00F77934"/>
    <w:rsid w:val="00F80AFE"/>
    <w:rsid w:val="00F813FB"/>
    <w:rsid w:val="00F836FD"/>
    <w:rsid w:val="00F83EDB"/>
    <w:rsid w:val="00F86BF9"/>
    <w:rsid w:val="00F90AD4"/>
    <w:rsid w:val="00F92102"/>
    <w:rsid w:val="00F92665"/>
    <w:rsid w:val="00F9380B"/>
    <w:rsid w:val="00F94DEA"/>
    <w:rsid w:val="00F9744D"/>
    <w:rsid w:val="00FA4E21"/>
    <w:rsid w:val="00FB055D"/>
    <w:rsid w:val="00FB3432"/>
    <w:rsid w:val="00FB6873"/>
    <w:rsid w:val="00FC1BF2"/>
    <w:rsid w:val="00FC2F12"/>
    <w:rsid w:val="00FC2F30"/>
    <w:rsid w:val="00FC4EDB"/>
    <w:rsid w:val="00FC50D6"/>
    <w:rsid w:val="00FC6088"/>
    <w:rsid w:val="00FC760A"/>
    <w:rsid w:val="00FC7AD4"/>
    <w:rsid w:val="00FD2193"/>
    <w:rsid w:val="00FD47BA"/>
    <w:rsid w:val="00FD7947"/>
    <w:rsid w:val="00FE4CC0"/>
    <w:rsid w:val="00FE66AE"/>
    <w:rsid w:val="00FF23A9"/>
    <w:rsid w:val="00FF2564"/>
    <w:rsid w:val="00FF36C9"/>
    <w:rsid w:val="00FF5016"/>
    <w:rsid w:val="00FF6BE7"/>
    <w:rsid w:val="00FF74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10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CD"/>
  </w:style>
  <w:style w:type="paragraph" w:styleId="Heading1">
    <w:name w:val="heading 1"/>
    <w:basedOn w:val="Normal"/>
    <w:next w:val="Normal"/>
    <w:link w:val="Heading1Char"/>
    <w:uiPriority w:val="9"/>
    <w:qFormat/>
    <w:rsid w:val="006A1E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A1E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A1E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A1E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A1E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A1E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A1E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A1E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A1E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A1ECD"/>
    <w:rPr>
      <w:i/>
      <w:iCs/>
    </w:rPr>
  </w:style>
  <w:style w:type="character" w:customStyle="1" w:styleId="QuoteChar">
    <w:name w:val="Quote Char"/>
    <w:basedOn w:val="DefaultParagraphFont"/>
    <w:link w:val="Quote"/>
    <w:uiPriority w:val="29"/>
    <w:rsid w:val="006A1ECD"/>
    <w:rPr>
      <w:i/>
      <w:iCs/>
    </w:rPr>
  </w:style>
  <w:style w:type="paragraph" w:styleId="Title">
    <w:name w:val="Title"/>
    <w:basedOn w:val="Normal"/>
    <w:next w:val="Normal"/>
    <w:link w:val="TitleChar"/>
    <w:uiPriority w:val="10"/>
    <w:qFormat/>
    <w:rsid w:val="006A1E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A1ECD"/>
    <w:rPr>
      <w:smallCaps/>
      <w:sz w:val="52"/>
      <w:szCs w:val="52"/>
    </w:rPr>
  </w:style>
  <w:style w:type="character" w:customStyle="1" w:styleId="Heading1Char">
    <w:name w:val="Heading 1 Char"/>
    <w:basedOn w:val="DefaultParagraphFont"/>
    <w:link w:val="Heading1"/>
    <w:uiPriority w:val="9"/>
    <w:rsid w:val="006A1ECD"/>
    <w:rPr>
      <w:smallCaps/>
      <w:spacing w:val="5"/>
      <w:sz w:val="36"/>
      <w:szCs w:val="36"/>
    </w:rPr>
  </w:style>
  <w:style w:type="character" w:customStyle="1" w:styleId="Heading2Char">
    <w:name w:val="Heading 2 Char"/>
    <w:basedOn w:val="DefaultParagraphFont"/>
    <w:link w:val="Heading2"/>
    <w:uiPriority w:val="9"/>
    <w:rsid w:val="006A1ECD"/>
    <w:rPr>
      <w:smallCaps/>
      <w:sz w:val="28"/>
      <w:szCs w:val="28"/>
    </w:rPr>
  </w:style>
  <w:style w:type="character" w:customStyle="1" w:styleId="Heading3Char">
    <w:name w:val="Heading 3 Char"/>
    <w:basedOn w:val="DefaultParagraphFont"/>
    <w:link w:val="Heading3"/>
    <w:uiPriority w:val="9"/>
    <w:semiHidden/>
    <w:rsid w:val="006A1ECD"/>
    <w:rPr>
      <w:i/>
      <w:iCs/>
      <w:smallCaps/>
      <w:spacing w:val="5"/>
      <w:sz w:val="26"/>
      <w:szCs w:val="26"/>
    </w:rPr>
  </w:style>
  <w:style w:type="character" w:customStyle="1" w:styleId="Heading4Char">
    <w:name w:val="Heading 4 Char"/>
    <w:basedOn w:val="DefaultParagraphFont"/>
    <w:link w:val="Heading4"/>
    <w:uiPriority w:val="9"/>
    <w:semiHidden/>
    <w:rsid w:val="006A1ECD"/>
    <w:rPr>
      <w:b/>
      <w:bCs/>
      <w:spacing w:val="5"/>
      <w:sz w:val="24"/>
      <w:szCs w:val="24"/>
    </w:rPr>
  </w:style>
  <w:style w:type="character" w:customStyle="1" w:styleId="Heading5Char">
    <w:name w:val="Heading 5 Char"/>
    <w:basedOn w:val="DefaultParagraphFont"/>
    <w:link w:val="Heading5"/>
    <w:uiPriority w:val="9"/>
    <w:semiHidden/>
    <w:rsid w:val="006A1ECD"/>
    <w:rPr>
      <w:i/>
      <w:iCs/>
      <w:sz w:val="24"/>
      <w:szCs w:val="24"/>
    </w:rPr>
  </w:style>
  <w:style w:type="character" w:customStyle="1" w:styleId="Heading6Char">
    <w:name w:val="Heading 6 Char"/>
    <w:basedOn w:val="DefaultParagraphFont"/>
    <w:link w:val="Heading6"/>
    <w:uiPriority w:val="9"/>
    <w:semiHidden/>
    <w:rsid w:val="006A1E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A1E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A1ECD"/>
    <w:rPr>
      <w:b/>
      <w:bCs/>
      <w:color w:val="7F7F7F" w:themeColor="text1" w:themeTint="80"/>
      <w:sz w:val="20"/>
      <w:szCs w:val="20"/>
    </w:rPr>
  </w:style>
  <w:style w:type="character" w:customStyle="1" w:styleId="Heading9Char">
    <w:name w:val="Heading 9 Char"/>
    <w:basedOn w:val="DefaultParagraphFont"/>
    <w:link w:val="Heading9"/>
    <w:uiPriority w:val="9"/>
    <w:semiHidden/>
    <w:rsid w:val="006A1ECD"/>
    <w:rPr>
      <w:b/>
      <w:bCs/>
      <w:i/>
      <w:iCs/>
      <w:color w:val="7F7F7F" w:themeColor="text1" w:themeTint="80"/>
      <w:sz w:val="18"/>
      <w:szCs w:val="18"/>
    </w:rPr>
  </w:style>
  <w:style w:type="paragraph" w:styleId="Subtitle">
    <w:name w:val="Subtitle"/>
    <w:basedOn w:val="Normal"/>
    <w:next w:val="Normal"/>
    <w:link w:val="SubtitleChar"/>
    <w:uiPriority w:val="11"/>
    <w:qFormat/>
    <w:rsid w:val="006A1ECD"/>
    <w:rPr>
      <w:i/>
      <w:iCs/>
      <w:smallCaps/>
      <w:spacing w:val="10"/>
      <w:sz w:val="28"/>
      <w:szCs w:val="28"/>
    </w:rPr>
  </w:style>
  <w:style w:type="character" w:customStyle="1" w:styleId="SubtitleChar">
    <w:name w:val="Subtitle Char"/>
    <w:basedOn w:val="DefaultParagraphFont"/>
    <w:link w:val="Subtitle"/>
    <w:uiPriority w:val="11"/>
    <w:rsid w:val="006A1ECD"/>
    <w:rPr>
      <w:i/>
      <w:iCs/>
      <w:smallCaps/>
      <w:spacing w:val="10"/>
      <w:sz w:val="28"/>
      <w:szCs w:val="28"/>
    </w:rPr>
  </w:style>
  <w:style w:type="character" w:styleId="Strong">
    <w:name w:val="Strong"/>
    <w:uiPriority w:val="22"/>
    <w:qFormat/>
    <w:rsid w:val="006A1ECD"/>
    <w:rPr>
      <w:b/>
      <w:bCs/>
    </w:rPr>
  </w:style>
  <w:style w:type="character" w:styleId="Emphasis">
    <w:name w:val="Emphasis"/>
    <w:uiPriority w:val="20"/>
    <w:qFormat/>
    <w:rsid w:val="006A1ECD"/>
    <w:rPr>
      <w:b/>
      <w:bCs/>
      <w:i/>
      <w:iCs/>
      <w:spacing w:val="10"/>
    </w:rPr>
  </w:style>
  <w:style w:type="paragraph" w:styleId="NoSpacing">
    <w:name w:val="No Spacing"/>
    <w:basedOn w:val="Normal"/>
    <w:uiPriority w:val="1"/>
    <w:qFormat/>
    <w:rsid w:val="006A1ECD"/>
    <w:pPr>
      <w:spacing w:after="0" w:line="240" w:lineRule="auto"/>
    </w:pPr>
  </w:style>
  <w:style w:type="paragraph" w:styleId="ListParagraph">
    <w:name w:val="List Paragraph"/>
    <w:basedOn w:val="Normal"/>
    <w:uiPriority w:val="34"/>
    <w:qFormat/>
    <w:rsid w:val="006A1ECD"/>
    <w:pPr>
      <w:ind w:left="720"/>
      <w:contextualSpacing/>
    </w:pPr>
  </w:style>
  <w:style w:type="paragraph" w:styleId="IntenseQuote">
    <w:name w:val="Intense Quote"/>
    <w:basedOn w:val="Normal"/>
    <w:next w:val="Normal"/>
    <w:link w:val="IntenseQuoteChar"/>
    <w:uiPriority w:val="30"/>
    <w:qFormat/>
    <w:rsid w:val="006A1E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A1ECD"/>
    <w:rPr>
      <w:i/>
      <w:iCs/>
    </w:rPr>
  </w:style>
  <w:style w:type="character" w:styleId="SubtleEmphasis">
    <w:name w:val="Subtle Emphasis"/>
    <w:uiPriority w:val="19"/>
    <w:qFormat/>
    <w:rsid w:val="006A1ECD"/>
    <w:rPr>
      <w:i/>
      <w:iCs/>
    </w:rPr>
  </w:style>
  <w:style w:type="character" w:styleId="IntenseEmphasis">
    <w:name w:val="Intense Emphasis"/>
    <w:uiPriority w:val="21"/>
    <w:qFormat/>
    <w:rsid w:val="006A1ECD"/>
    <w:rPr>
      <w:b/>
      <w:bCs/>
      <w:i/>
      <w:iCs/>
    </w:rPr>
  </w:style>
  <w:style w:type="character" w:styleId="SubtleReference">
    <w:name w:val="Subtle Reference"/>
    <w:basedOn w:val="DefaultParagraphFont"/>
    <w:uiPriority w:val="31"/>
    <w:qFormat/>
    <w:rsid w:val="006A1ECD"/>
    <w:rPr>
      <w:smallCaps/>
    </w:rPr>
  </w:style>
  <w:style w:type="character" w:styleId="IntenseReference">
    <w:name w:val="Intense Reference"/>
    <w:uiPriority w:val="32"/>
    <w:qFormat/>
    <w:rsid w:val="006A1ECD"/>
    <w:rPr>
      <w:b/>
      <w:bCs/>
      <w:smallCaps/>
    </w:rPr>
  </w:style>
  <w:style w:type="character" w:styleId="BookTitle">
    <w:name w:val="Book Title"/>
    <w:basedOn w:val="DefaultParagraphFont"/>
    <w:uiPriority w:val="33"/>
    <w:qFormat/>
    <w:rsid w:val="006A1ECD"/>
    <w:rPr>
      <w:i/>
      <w:iCs/>
      <w:smallCaps/>
      <w:spacing w:val="5"/>
    </w:rPr>
  </w:style>
  <w:style w:type="paragraph" w:styleId="TOCHeading">
    <w:name w:val="TOC Heading"/>
    <w:basedOn w:val="Heading1"/>
    <w:next w:val="Normal"/>
    <w:uiPriority w:val="39"/>
    <w:semiHidden/>
    <w:unhideWhenUsed/>
    <w:qFormat/>
    <w:rsid w:val="006A1ECD"/>
    <w:pPr>
      <w:outlineLvl w:val="9"/>
    </w:pPr>
    <w:rPr>
      <w:lang w:bidi="en-US"/>
    </w:rPr>
  </w:style>
  <w:style w:type="paragraph" w:styleId="FootnoteText">
    <w:name w:val="footnote text"/>
    <w:basedOn w:val="Normal"/>
    <w:link w:val="FootnoteTextChar"/>
    <w:uiPriority w:val="99"/>
    <w:unhideWhenUsed/>
    <w:rsid w:val="0051533D"/>
    <w:pPr>
      <w:spacing w:after="0" w:line="240" w:lineRule="auto"/>
    </w:pPr>
    <w:rPr>
      <w:sz w:val="24"/>
      <w:szCs w:val="24"/>
    </w:rPr>
  </w:style>
  <w:style w:type="character" w:customStyle="1" w:styleId="FootnoteTextChar">
    <w:name w:val="Footnote Text Char"/>
    <w:basedOn w:val="DefaultParagraphFont"/>
    <w:link w:val="FootnoteText"/>
    <w:uiPriority w:val="99"/>
    <w:rsid w:val="0051533D"/>
    <w:rPr>
      <w:sz w:val="24"/>
      <w:szCs w:val="24"/>
    </w:rPr>
  </w:style>
  <w:style w:type="character" w:styleId="FootnoteReference">
    <w:name w:val="footnote reference"/>
    <w:basedOn w:val="DefaultParagraphFont"/>
    <w:uiPriority w:val="99"/>
    <w:unhideWhenUsed/>
    <w:rsid w:val="0051533D"/>
    <w:rPr>
      <w:vertAlign w:val="superscript"/>
    </w:rPr>
  </w:style>
  <w:style w:type="character" w:styleId="Hyperlink">
    <w:name w:val="Hyperlink"/>
    <w:basedOn w:val="DefaultParagraphFont"/>
    <w:uiPriority w:val="99"/>
    <w:unhideWhenUsed/>
    <w:rsid w:val="0051533D"/>
    <w:rPr>
      <w:color w:val="0000FF" w:themeColor="hyperlink"/>
      <w:u w:val="single"/>
    </w:rPr>
  </w:style>
  <w:style w:type="paragraph" w:styleId="EndnoteText">
    <w:name w:val="endnote text"/>
    <w:basedOn w:val="Normal"/>
    <w:link w:val="EndnoteTextChar"/>
    <w:uiPriority w:val="99"/>
    <w:unhideWhenUsed/>
    <w:rsid w:val="00C95365"/>
    <w:pPr>
      <w:spacing w:after="0" w:line="240" w:lineRule="auto"/>
    </w:pPr>
    <w:rPr>
      <w:sz w:val="24"/>
      <w:szCs w:val="24"/>
    </w:rPr>
  </w:style>
  <w:style w:type="character" w:customStyle="1" w:styleId="EndnoteTextChar">
    <w:name w:val="Endnote Text Char"/>
    <w:basedOn w:val="DefaultParagraphFont"/>
    <w:link w:val="EndnoteText"/>
    <w:uiPriority w:val="99"/>
    <w:rsid w:val="00C95365"/>
    <w:rPr>
      <w:sz w:val="24"/>
      <w:szCs w:val="24"/>
    </w:rPr>
  </w:style>
  <w:style w:type="character" w:styleId="EndnoteReference">
    <w:name w:val="endnote reference"/>
    <w:basedOn w:val="DefaultParagraphFont"/>
    <w:uiPriority w:val="99"/>
    <w:unhideWhenUsed/>
    <w:rsid w:val="00C95365"/>
    <w:rPr>
      <w:vertAlign w:val="superscript"/>
    </w:rPr>
  </w:style>
  <w:style w:type="character" w:styleId="FollowedHyperlink">
    <w:name w:val="FollowedHyperlink"/>
    <w:basedOn w:val="DefaultParagraphFont"/>
    <w:uiPriority w:val="99"/>
    <w:semiHidden/>
    <w:unhideWhenUsed/>
    <w:rsid w:val="00491DA5"/>
    <w:rPr>
      <w:color w:val="800080" w:themeColor="followedHyperlink"/>
      <w:u w:val="single"/>
    </w:rPr>
  </w:style>
  <w:style w:type="character" w:styleId="CommentReference">
    <w:name w:val="annotation reference"/>
    <w:basedOn w:val="DefaultParagraphFont"/>
    <w:uiPriority w:val="99"/>
    <w:semiHidden/>
    <w:unhideWhenUsed/>
    <w:rsid w:val="00674D60"/>
    <w:rPr>
      <w:sz w:val="16"/>
      <w:szCs w:val="16"/>
    </w:rPr>
  </w:style>
  <w:style w:type="paragraph" w:styleId="CommentText">
    <w:name w:val="annotation text"/>
    <w:basedOn w:val="Normal"/>
    <w:link w:val="CommentTextChar"/>
    <w:uiPriority w:val="99"/>
    <w:semiHidden/>
    <w:unhideWhenUsed/>
    <w:rsid w:val="00674D60"/>
    <w:pPr>
      <w:spacing w:line="240" w:lineRule="auto"/>
    </w:pPr>
    <w:rPr>
      <w:sz w:val="20"/>
      <w:szCs w:val="20"/>
    </w:rPr>
  </w:style>
  <w:style w:type="character" w:customStyle="1" w:styleId="CommentTextChar">
    <w:name w:val="Comment Text Char"/>
    <w:basedOn w:val="DefaultParagraphFont"/>
    <w:link w:val="CommentText"/>
    <w:uiPriority w:val="99"/>
    <w:semiHidden/>
    <w:rsid w:val="00674D60"/>
    <w:rPr>
      <w:sz w:val="20"/>
      <w:szCs w:val="20"/>
    </w:rPr>
  </w:style>
  <w:style w:type="paragraph" w:styleId="CommentSubject">
    <w:name w:val="annotation subject"/>
    <w:basedOn w:val="CommentText"/>
    <w:next w:val="CommentText"/>
    <w:link w:val="CommentSubjectChar"/>
    <w:uiPriority w:val="99"/>
    <w:semiHidden/>
    <w:unhideWhenUsed/>
    <w:rsid w:val="00674D60"/>
    <w:rPr>
      <w:b/>
      <w:bCs/>
    </w:rPr>
  </w:style>
  <w:style w:type="character" w:customStyle="1" w:styleId="CommentSubjectChar">
    <w:name w:val="Comment Subject Char"/>
    <w:basedOn w:val="CommentTextChar"/>
    <w:link w:val="CommentSubject"/>
    <w:uiPriority w:val="99"/>
    <w:semiHidden/>
    <w:rsid w:val="00674D60"/>
    <w:rPr>
      <w:b/>
      <w:bCs/>
      <w:sz w:val="20"/>
      <w:szCs w:val="20"/>
    </w:rPr>
  </w:style>
  <w:style w:type="paragraph" w:styleId="BalloonText">
    <w:name w:val="Balloon Text"/>
    <w:basedOn w:val="Normal"/>
    <w:link w:val="BalloonTextChar"/>
    <w:uiPriority w:val="99"/>
    <w:semiHidden/>
    <w:unhideWhenUsed/>
    <w:rsid w:val="0067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0"/>
    <w:rPr>
      <w:rFonts w:ascii="Tahoma" w:hAnsi="Tahoma" w:cs="Tahoma"/>
      <w:sz w:val="16"/>
      <w:szCs w:val="16"/>
    </w:rPr>
  </w:style>
  <w:style w:type="paragraph" w:styleId="HTMLPreformatted">
    <w:name w:val="HTML Preformatted"/>
    <w:basedOn w:val="Normal"/>
    <w:link w:val="HTMLPreformattedChar"/>
    <w:rsid w:val="0097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977DF5"/>
    <w:rPr>
      <w:rFonts w:ascii="Courier New" w:eastAsia="Times New Roman" w:hAnsi="Courier New" w:cs="Courier New"/>
      <w:sz w:val="20"/>
      <w:szCs w:val="20"/>
      <w:lang w:val="fr-FR" w:eastAsia="fr-FR"/>
    </w:rPr>
  </w:style>
  <w:style w:type="character" w:customStyle="1" w:styleId="Caractredenotedebasdepage">
    <w:name w:val="Caractère de note de bas de page"/>
    <w:rsid w:val="00977DF5"/>
    <w:rPr>
      <w:vertAlign w:val="superscript"/>
    </w:rPr>
  </w:style>
  <w:style w:type="paragraph" w:styleId="NormalWeb">
    <w:name w:val="Normal (Web)"/>
    <w:basedOn w:val="Normal"/>
    <w:uiPriority w:val="99"/>
    <w:unhideWhenUsed/>
    <w:rsid w:val="00977D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98732E"/>
    <w:pPr>
      <w:suppressAutoHyphens/>
      <w:spacing w:after="0" w:line="240" w:lineRule="auto"/>
    </w:pPr>
    <w:rPr>
      <w:rFonts w:ascii="Consolas" w:eastAsia="Times New Roman" w:hAnsi="Consolas" w:cs="Calibri"/>
      <w:sz w:val="21"/>
      <w:szCs w:val="21"/>
      <w:lang w:eastAsia="ar-SA"/>
    </w:rPr>
  </w:style>
  <w:style w:type="character" w:customStyle="1" w:styleId="PlainTextChar">
    <w:name w:val="Plain Text Char"/>
    <w:basedOn w:val="DefaultParagraphFont"/>
    <w:link w:val="PlainText"/>
    <w:rsid w:val="0098732E"/>
    <w:rPr>
      <w:rFonts w:ascii="Consolas" w:eastAsia="Times New Roman" w:hAnsi="Consolas" w:cs="Calibri"/>
      <w:sz w:val="21"/>
      <w:szCs w:val="21"/>
      <w:lang w:eastAsia="ar-SA"/>
    </w:rPr>
  </w:style>
  <w:style w:type="character" w:customStyle="1" w:styleId="googqs-tidbit1">
    <w:name w:val="goog_qs-tidbit1"/>
    <w:basedOn w:val="DefaultParagraphFont"/>
    <w:rsid w:val="007447DD"/>
    <w:rPr>
      <w:vanish w:val="0"/>
      <w:webHidden w:val="0"/>
      <w:specVanish w:val="0"/>
    </w:rPr>
  </w:style>
  <w:style w:type="paragraph" w:customStyle="1" w:styleId="Default">
    <w:name w:val="Default"/>
    <w:rsid w:val="00EC000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octitle1">
    <w:name w:val="doc_title1"/>
    <w:basedOn w:val="DefaultParagraphFont"/>
    <w:rsid w:val="00EC000C"/>
    <w:rPr>
      <w:b/>
      <w:bCs/>
    </w:rPr>
  </w:style>
  <w:style w:type="paragraph" w:styleId="Header">
    <w:name w:val="header"/>
    <w:basedOn w:val="Normal"/>
    <w:link w:val="HeaderChar"/>
    <w:uiPriority w:val="99"/>
    <w:unhideWhenUsed/>
    <w:rsid w:val="001373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73D1"/>
  </w:style>
  <w:style w:type="paragraph" w:styleId="Footer">
    <w:name w:val="footer"/>
    <w:basedOn w:val="Normal"/>
    <w:link w:val="FooterChar"/>
    <w:uiPriority w:val="99"/>
    <w:unhideWhenUsed/>
    <w:rsid w:val="00137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3D1"/>
  </w:style>
  <w:style w:type="character" w:customStyle="1" w:styleId="A18">
    <w:name w:val="A18"/>
    <w:uiPriority w:val="99"/>
    <w:rsid w:val="003E4A04"/>
    <w:rPr>
      <w:rFonts w:cs="Calibri"/>
      <w:color w:val="000000"/>
      <w:sz w:val="18"/>
      <w:szCs w:val="18"/>
    </w:rPr>
  </w:style>
  <w:style w:type="paragraph" w:styleId="Revision">
    <w:name w:val="Revision"/>
    <w:hidden/>
    <w:uiPriority w:val="99"/>
    <w:semiHidden/>
    <w:rsid w:val="00774D1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CD"/>
  </w:style>
  <w:style w:type="paragraph" w:styleId="Heading1">
    <w:name w:val="heading 1"/>
    <w:basedOn w:val="Normal"/>
    <w:next w:val="Normal"/>
    <w:link w:val="Heading1Char"/>
    <w:uiPriority w:val="9"/>
    <w:qFormat/>
    <w:rsid w:val="006A1E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A1E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A1E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A1E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A1E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A1E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A1E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A1E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A1E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A1ECD"/>
    <w:rPr>
      <w:i/>
      <w:iCs/>
    </w:rPr>
  </w:style>
  <w:style w:type="character" w:customStyle="1" w:styleId="QuoteChar">
    <w:name w:val="Quote Char"/>
    <w:basedOn w:val="DefaultParagraphFont"/>
    <w:link w:val="Quote"/>
    <w:uiPriority w:val="29"/>
    <w:rsid w:val="006A1ECD"/>
    <w:rPr>
      <w:i/>
      <w:iCs/>
    </w:rPr>
  </w:style>
  <w:style w:type="paragraph" w:styleId="Title">
    <w:name w:val="Title"/>
    <w:basedOn w:val="Normal"/>
    <w:next w:val="Normal"/>
    <w:link w:val="TitleChar"/>
    <w:uiPriority w:val="10"/>
    <w:qFormat/>
    <w:rsid w:val="006A1E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A1ECD"/>
    <w:rPr>
      <w:smallCaps/>
      <w:sz w:val="52"/>
      <w:szCs w:val="52"/>
    </w:rPr>
  </w:style>
  <w:style w:type="character" w:customStyle="1" w:styleId="Heading1Char">
    <w:name w:val="Heading 1 Char"/>
    <w:basedOn w:val="DefaultParagraphFont"/>
    <w:link w:val="Heading1"/>
    <w:uiPriority w:val="9"/>
    <w:rsid w:val="006A1ECD"/>
    <w:rPr>
      <w:smallCaps/>
      <w:spacing w:val="5"/>
      <w:sz w:val="36"/>
      <w:szCs w:val="36"/>
    </w:rPr>
  </w:style>
  <w:style w:type="character" w:customStyle="1" w:styleId="Heading2Char">
    <w:name w:val="Heading 2 Char"/>
    <w:basedOn w:val="DefaultParagraphFont"/>
    <w:link w:val="Heading2"/>
    <w:uiPriority w:val="9"/>
    <w:rsid w:val="006A1ECD"/>
    <w:rPr>
      <w:smallCaps/>
      <w:sz w:val="28"/>
      <w:szCs w:val="28"/>
    </w:rPr>
  </w:style>
  <w:style w:type="character" w:customStyle="1" w:styleId="Heading3Char">
    <w:name w:val="Heading 3 Char"/>
    <w:basedOn w:val="DefaultParagraphFont"/>
    <w:link w:val="Heading3"/>
    <w:uiPriority w:val="9"/>
    <w:semiHidden/>
    <w:rsid w:val="006A1ECD"/>
    <w:rPr>
      <w:i/>
      <w:iCs/>
      <w:smallCaps/>
      <w:spacing w:val="5"/>
      <w:sz w:val="26"/>
      <w:szCs w:val="26"/>
    </w:rPr>
  </w:style>
  <w:style w:type="character" w:customStyle="1" w:styleId="Heading4Char">
    <w:name w:val="Heading 4 Char"/>
    <w:basedOn w:val="DefaultParagraphFont"/>
    <w:link w:val="Heading4"/>
    <w:uiPriority w:val="9"/>
    <w:semiHidden/>
    <w:rsid w:val="006A1ECD"/>
    <w:rPr>
      <w:b/>
      <w:bCs/>
      <w:spacing w:val="5"/>
      <w:sz w:val="24"/>
      <w:szCs w:val="24"/>
    </w:rPr>
  </w:style>
  <w:style w:type="character" w:customStyle="1" w:styleId="Heading5Char">
    <w:name w:val="Heading 5 Char"/>
    <w:basedOn w:val="DefaultParagraphFont"/>
    <w:link w:val="Heading5"/>
    <w:uiPriority w:val="9"/>
    <w:semiHidden/>
    <w:rsid w:val="006A1ECD"/>
    <w:rPr>
      <w:i/>
      <w:iCs/>
      <w:sz w:val="24"/>
      <w:szCs w:val="24"/>
    </w:rPr>
  </w:style>
  <w:style w:type="character" w:customStyle="1" w:styleId="Heading6Char">
    <w:name w:val="Heading 6 Char"/>
    <w:basedOn w:val="DefaultParagraphFont"/>
    <w:link w:val="Heading6"/>
    <w:uiPriority w:val="9"/>
    <w:semiHidden/>
    <w:rsid w:val="006A1E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A1E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A1ECD"/>
    <w:rPr>
      <w:b/>
      <w:bCs/>
      <w:color w:val="7F7F7F" w:themeColor="text1" w:themeTint="80"/>
      <w:sz w:val="20"/>
      <w:szCs w:val="20"/>
    </w:rPr>
  </w:style>
  <w:style w:type="character" w:customStyle="1" w:styleId="Heading9Char">
    <w:name w:val="Heading 9 Char"/>
    <w:basedOn w:val="DefaultParagraphFont"/>
    <w:link w:val="Heading9"/>
    <w:uiPriority w:val="9"/>
    <w:semiHidden/>
    <w:rsid w:val="006A1ECD"/>
    <w:rPr>
      <w:b/>
      <w:bCs/>
      <w:i/>
      <w:iCs/>
      <w:color w:val="7F7F7F" w:themeColor="text1" w:themeTint="80"/>
      <w:sz w:val="18"/>
      <w:szCs w:val="18"/>
    </w:rPr>
  </w:style>
  <w:style w:type="paragraph" w:styleId="Subtitle">
    <w:name w:val="Subtitle"/>
    <w:basedOn w:val="Normal"/>
    <w:next w:val="Normal"/>
    <w:link w:val="SubtitleChar"/>
    <w:uiPriority w:val="11"/>
    <w:qFormat/>
    <w:rsid w:val="006A1ECD"/>
    <w:rPr>
      <w:i/>
      <w:iCs/>
      <w:smallCaps/>
      <w:spacing w:val="10"/>
      <w:sz w:val="28"/>
      <w:szCs w:val="28"/>
    </w:rPr>
  </w:style>
  <w:style w:type="character" w:customStyle="1" w:styleId="SubtitleChar">
    <w:name w:val="Subtitle Char"/>
    <w:basedOn w:val="DefaultParagraphFont"/>
    <w:link w:val="Subtitle"/>
    <w:uiPriority w:val="11"/>
    <w:rsid w:val="006A1ECD"/>
    <w:rPr>
      <w:i/>
      <w:iCs/>
      <w:smallCaps/>
      <w:spacing w:val="10"/>
      <w:sz w:val="28"/>
      <w:szCs w:val="28"/>
    </w:rPr>
  </w:style>
  <w:style w:type="character" w:styleId="Strong">
    <w:name w:val="Strong"/>
    <w:uiPriority w:val="22"/>
    <w:qFormat/>
    <w:rsid w:val="006A1ECD"/>
    <w:rPr>
      <w:b/>
      <w:bCs/>
    </w:rPr>
  </w:style>
  <w:style w:type="character" w:styleId="Emphasis">
    <w:name w:val="Emphasis"/>
    <w:uiPriority w:val="20"/>
    <w:qFormat/>
    <w:rsid w:val="006A1ECD"/>
    <w:rPr>
      <w:b/>
      <w:bCs/>
      <w:i/>
      <w:iCs/>
      <w:spacing w:val="10"/>
    </w:rPr>
  </w:style>
  <w:style w:type="paragraph" w:styleId="NoSpacing">
    <w:name w:val="No Spacing"/>
    <w:basedOn w:val="Normal"/>
    <w:uiPriority w:val="1"/>
    <w:qFormat/>
    <w:rsid w:val="006A1ECD"/>
    <w:pPr>
      <w:spacing w:after="0" w:line="240" w:lineRule="auto"/>
    </w:pPr>
  </w:style>
  <w:style w:type="paragraph" w:styleId="ListParagraph">
    <w:name w:val="List Paragraph"/>
    <w:basedOn w:val="Normal"/>
    <w:uiPriority w:val="34"/>
    <w:qFormat/>
    <w:rsid w:val="006A1ECD"/>
    <w:pPr>
      <w:ind w:left="720"/>
      <w:contextualSpacing/>
    </w:pPr>
  </w:style>
  <w:style w:type="paragraph" w:styleId="IntenseQuote">
    <w:name w:val="Intense Quote"/>
    <w:basedOn w:val="Normal"/>
    <w:next w:val="Normal"/>
    <w:link w:val="IntenseQuoteChar"/>
    <w:uiPriority w:val="30"/>
    <w:qFormat/>
    <w:rsid w:val="006A1E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A1ECD"/>
    <w:rPr>
      <w:i/>
      <w:iCs/>
    </w:rPr>
  </w:style>
  <w:style w:type="character" w:styleId="SubtleEmphasis">
    <w:name w:val="Subtle Emphasis"/>
    <w:uiPriority w:val="19"/>
    <w:qFormat/>
    <w:rsid w:val="006A1ECD"/>
    <w:rPr>
      <w:i/>
      <w:iCs/>
    </w:rPr>
  </w:style>
  <w:style w:type="character" w:styleId="IntenseEmphasis">
    <w:name w:val="Intense Emphasis"/>
    <w:uiPriority w:val="21"/>
    <w:qFormat/>
    <w:rsid w:val="006A1ECD"/>
    <w:rPr>
      <w:b/>
      <w:bCs/>
      <w:i/>
      <w:iCs/>
    </w:rPr>
  </w:style>
  <w:style w:type="character" w:styleId="SubtleReference">
    <w:name w:val="Subtle Reference"/>
    <w:basedOn w:val="DefaultParagraphFont"/>
    <w:uiPriority w:val="31"/>
    <w:qFormat/>
    <w:rsid w:val="006A1ECD"/>
    <w:rPr>
      <w:smallCaps/>
    </w:rPr>
  </w:style>
  <w:style w:type="character" w:styleId="IntenseReference">
    <w:name w:val="Intense Reference"/>
    <w:uiPriority w:val="32"/>
    <w:qFormat/>
    <w:rsid w:val="006A1ECD"/>
    <w:rPr>
      <w:b/>
      <w:bCs/>
      <w:smallCaps/>
    </w:rPr>
  </w:style>
  <w:style w:type="character" w:styleId="BookTitle">
    <w:name w:val="Book Title"/>
    <w:basedOn w:val="DefaultParagraphFont"/>
    <w:uiPriority w:val="33"/>
    <w:qFormat/>
    <w:rsid w:val="006A1ECD"/>
    <w:rPr>
      <w:i/>
      <w:iCs/>
      <w:smallCaps/>
      <w:spacing w:val="5"/>
    </w:rPr>
  </w:style>
  <w:style w:type="paragraph" w:styleId="TOCHeading">
    <w:name w:val="TOC Heading"/>
    <w:basedOn w:val="Heading1"/>
    <w:next w:val="Normal"/>
    <w:uiPriority w:val="39"/>
    <w:semiHidden/>
    <w:unhideWhenUsed/>
    <w:qFormat/>
    <w:rsid w:val="006A1ECD"/>
    <w:pPr>
      <w:outlineLvl w:val="9"/>
    </w:pPr>
    <w:rPr>
      <w:lang w:bidi="en-US"/>
    </w:rPr>
  </w:style>
  <w:style w:type="paragraph" w:styleId="FootnoteText">
    <w:name w:val="footnote text"/>
    <w:basedOn w:val="Normal"/>
    <w:link w:val="FootnoteTextChar"/>
    <w:uiPriority w:val="99"/>
    <w:unhideWhenUsed/>
    <w:rsid w:val="0051533D"/>
    <w:pPr>
      <w:spacing w:after="0" w:line="240" w:lineRule="auto"/>
    </w:pPr>
    <w:rPr>
      <w:sz w:val="24"/>
      <w:szCs w:val="24"/>
    </w:rPr>
  </w:style>
  <w:style w:type="character" w:customStyle="1" w:styleId="FootnoteTextChar">
    <w:name w:val="Footnote Text Char"/>
    <w:basedOn w:val="DefaultParagraphFont"/>
    <w:link w:val="FootnoteText"/>
    <w:uiPriority w:val="99"/>
    <w:rsid w:val="0051533D"/>
    <w:rPr>
      <w:sz w:val="24"/>
      <w:szCs w:val="24"/>
    </w:rPr>
  </w:style>
  <w:style w:type="character" w:styleId="FootnoteReference">
    <w:name w:val="footnote reference"/>
    <w:basedOn w:val="DefaultParagraphFont"/>
    <w:uiPriority w:val="99"/>
    <w:unhideWhenUsed/>
    <w:rsid w:val="0051533D"/>
    <w:rPr>
      <w:vertAlign w:val="superscript"/>
    </w:rPr>
  </w:style>
  <w:style w:type="character" w:styleId="Hyperlink">
    <w:name w:val="Hyperlink"/>
    <w:basedOn w:val="DefaultParagraphFont"/>
    <w:uiPriority w:val="99"/>
    <w:unhideWhenUsed/>
    <w:rsid w:val="0051533D"/>
    <w:rPr>
      <w:color w:val="0000FF" w:themeColor="hyperlink"/>
      <w:u w:val="single"/>
    </w:rPr>
  </w:style>
  <w:style w:type="paragraph" w:styleId="EndnoteText">
    <w:name w:val="endnote text"/>
    <w:basedOn w:val="Normal"/>
    <w:link w:val="EndnoteTextChar"/>
    <w:uiPriority w:val="99"/>
    <w:unhideWhenUsed/>
    <w:rsid w:val="00C95365"/>
    <w:pPr>
      <w:spacing w:after="0" w:line="240" w:lineRule="auto"/>
    </w:pPr>
    <w:rPr>
      <w:sz w:val="24"/>
      <w:szCs w:val="24"/>
    </w:rPr>
  </w:style>
  <w:style w:type="character" w:customStyle="1" w:styleId="EndnoteTextChar">
    <w:name w:val="Endnote Text Char"/>
    <w:basedOn w:val="DefaultParagraphFont"/>
    <w:link w:val="EndnoteText"/>
    <w:uiPriority w:val="99"/>
    <w:rsid w:val="00C95365"/>
    <w:rPr>
      <w:sz w:val="24"/>
      <w:szCs w:val="24"/>
    </w:rPr>
  </w:style>
  <w:style w:type="character" w:styleId="EndnoteReference">
    <w:name w:val="endnote reference"/>
    <w:basedOn w:val="DefaultParagraphFont"/>
    <w:uiPriority w:val="99"/>
    <w:unhideWhenUsed/>
    <w:rsid w:val="00C95365"/>
    <w:rPr>
      <w:vertAlign w:val="superscript"/>
    </w:rPr>
  </w:style>
  <w:style w:type="character" w:styleId="FollowedHyperlink">
    <w:name w:val="FollowedHyperlink"/>
    <w:basedOn w:val="DefaultParagraphFont"/>
    <w:uiPriority w:val="99"/>
    <w:semiHidden/>
    <w:unhideWhenUsed/>
    <w:rsid w:val="00491DA5"/>
    <w:rPr>
      <w:color w:val="800080" w:themeColor="followedHyperlink"/>
      <w:u w:val="single"/>
    </w:rPr>
  </w:style>
  <w:style w:type="character" w:styleId="CommentReference">
    <w:name w:val="annotation reference"/>
    <w:basedOn w:val="DefaultParagraphFont"/>
    <w:uiPriority w:val="99"/>
    <w:semiHidden/>
    <w:unhideWhenUsed/>
    <w:rsid w:val="00674D60"/>
    <w:rPr>
      <w:sz w:val="16"/>
      <w:szCs w:val="16"/>
    </w:rPr>
  </w:style>
  <w:style w:type="paragraph" w:styleId="CommentText">
    <w:name w:val="annotation text"/>
    <w:basedOn w:val="Normal"/>
    <w:link w:val="CommentTextChar"/>
    <w:uiPriority w:val="99"/>
    <w:semiHidden/>
    <w:unhideWhenUsed/>
    <w:rsid w:val="00674D60"/>
    <w:pPr>
      <w:spacing w:line="240" w:lineRule="auto"/>
    </w:pPr>
    <w:rPr>
      <w:sz w:val="20"/>
      <w:szCs w:val="20"/>
    </w:rPr>
  </w:style>
  <w:style w:type="character" w:customStyle="1" w:styleId="CommentTextChar">
    <w:name w:val="Comment Text Char"/>
    <w:basedOn w:val="DefaultParagraphFont"/>
    <w:link w:val="CommentText"/>
    <w:uiPriority w:val="99"/>
    <w:semiHidden/>
    <w:rsid w:val="00674D60"/>
    <w:rPr>
      <w:sz w:val="20"/>
      <w:szCs w:val="20"/>
    </w:rPr>
  </w:style>
  <w:style w:type="paragraph" w:styleId="CommentSubject">
    <w:name w:val="annotation subject"/>
    <w:basedOn w:val="CommentText"/>
    <w:next w:val="CommentText"/>
    <w:link w:val="CommentSubjectChar"/>
    <w:uiPriority w:val="99"/>
    <w:semiHidden/>
    <w:unhideWhenUsed/>
    <w:rsid w:val="00674D60"/>
    <w:rPr>
      <w:b/>
      <w:bCs/>
    </w:rPr>
  </w:style>
  <w:style w:type="character" w:customStyle="1" w:styleId="CommentSubjectChar">
    <w:name w:val="Comment Subject Char"/>
    <w:basedOn w:val="CommentTextChar"/>
    <w:link w:val="CommentSubject"/>
    <w:uiPriority w:val="99"/>
    <w:semiHidden/>
    <w:rsid w:val="00674D60"/>
    <w:rPr>
      <w:b/>
      <w:bCs/>
      <w:sz w:val="20"/>
      <w:szCs w:val="20"/>
    </w:rPr>
  </w:style>
  <w:style w:type="paragraph" w:styleId="BalloonText">
    <w:name w:val="Balloon Text"/>
    <w:basedOn w:val="Normal"/>
    <w:link w:val="BalloonTextChar"/>
    <w:uiPriority w:val="99"/>
    <w:semiHidden/>
    <w:unhideWhenUsed/>
    <w:rsid w:val="0067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0"/>
    <w:rPr>
      <w:rFonts w:ascii="Tahoma" w:hAnsi="Tahoma" w:cs="Tahoma"/>
      <w:sz w:val="16"/>
      <w:szCs w:val="16"/>
    </w:rPr>
  </w:style>
  <w:style w:type="paragraph" w:styleId="HTMLPreformatted">
    <w:name w:val="HTML Preformatted"/>
    <w:basedOn w:val="Normal"/>
    <w:link w:val="HTMLPreformattedChar"/>
    <w:rsid w:val="0097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977DF5"/>
    <w:rPr>
      <w:rFonts w:ascii="Courier New" w:eastAsia="Times New Roman" w:hAnsi="Courier New" w:cs="Courier New"/>
      <w:sz w:val="20"/>
      <w:szCs w:val="20"/>
      <w:lang w:val="fr-FR" w:eastAsia="fr-FR"/>
    </w:rPr>
  </w:style>
  <w:style w:type="character" w:customStyle="1" w:styleId="Caractredenotedebasdepage">
    <w:name w:val="Caractère de note de bas de page"/>
    <w:rsid w:val="00977DF5"/>
    <w:rPr>
      <w:vertAlign w:val="superscript"/>
    </w:rPr>
  </w:style>
  <w:style w:type="paragraph" w:styleId="NormalWeb">
    <w:name w:val="Normal (Web)"/>
    <w:basedOn w:val="Normal"/>
    <w:uiPriority w:val="99"/>
    <w:unhideWhenUsed/>
    <w:rsid w:val="00977D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98732E"/>
    <w:pPr>
      <w:suppressAutoHyphens/>
      <w:spacing w:after="0" w:line="240" w:lineRule="auto"/>
    </w:pPr>
    <w:rPr>
      <w:rFonts w:ascii="Consolas" w:eastAsia="Times New Roman" w:hAnsi="Consolas" w:cs="Calibri"/>
      <w:sz w:val="21"/>
      <w:szCs w:val="21"/>
      <w:lang w:eastAsia="ar-SA"/>
    </w:rPr>
  </w:style>
  <w:style w:type="character" w:customStyle="1" w:styleId="PlainTextChar">
    <w:name w:val="Plain Text Char"/>
    <w:basedOn w:val="DefaultParagraphFont"/>
    <w:link w:val="PlainText"/>
    <w:rsid w:val="0098732E"/>
    <w:rPr>
      <w:rFonts w:ascii="Consolas" w:eastAsia="Times New Roman" w:hAnsi="Consolas" w:cs="Calibri"/>
      <w:sz w:val="21"/>
      <w:szCs w:val="21"/>
      <w:lang w:eastAsia="ar-SA"/>
    </w:rPr>
  </w:style>
  <w:style w:type="character" w:customStyle="1" w:styleId="googqs-tidbit1">
    <w:name w:val="goog_qs-tidbit1"/>
    <w:basedOn w:val="DefaultParagraphFont"/>
    <w:rsid w:val="007447DD"/>
    <w:rPr>
      <w:vanish w:val="0"/>
      <w:webHidden w:val="0"/>
      <w:specVanish w:val="0"/>
    </w:rPr>
  </w:style>
  <w:style w:type="paragraph" w:customStyle="1" w:styleId="Default">
    <w:name w:val="Default"/>
    <w:rsid w:val="00EC000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octitle1">
    <w:name w:val="doc_title1"/>
    <w:basedOn w:val="DefaultParagraphFont"/>
    <w:rsid w:val="00EC000C"/>
    <w:rPr>
      <w:b/>
      <w:bCs/>
    </w:rPr>
  </w:style>
  <w:style w:type="paragraph" w:styleId="Header">
    <w:name w:val="header"/>
    <w:basedOn w:val="Normal"/>
    <w:link w:val="HeaderChar"/>
    <w:uiPriority w:val="99"/>
    <w:unhideWhenUsed/>
    <w:rsid w:val="001373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73D1"/>
  </w:style>
  <w:style w:type="paragraph" w:styleId="Footer">
    <w:name w:val="footer"/>
    <w:basedOn w:val="Normal"/>
    <w:link w:val="FooterChar"/>
    <w:uiPriority w:val="99"/>
    <w:unhideWhenUsed/>
    <w:rsid w:val="00137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3D1"/>
  </w:style>
  <w:style w:type="character" w:customStyle="1" w:styleId="A18">
    <w:name w:val="A18"/>
    <w:uiPriority w:val="99"/>
    <w:rsid w:val="003E4A04"/>
    <w:rPr>
      <w:rFonts w:cs="Calibri"/>
      <w:color w:val="000000"/>
      <w:sz w:val="18"/>
      <w:szCs w:val="18"/>
    </w:rPr>
  </w:style>
  <w:style w:type="paragraph" w:styleId="Revision">
    <w:name w:val="Revision"/>
    <w:hidden/>
    <w:uiPriority w:val="99"/>
    <w:semiHidden/>
    <w:rsid w:val="00774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4814">
      <w:bodyDiv w:val="1"/>
      <w:marLeft w:val="0"/>
      <w:marRight w:val="0"/>
      <w:marTop w:val="0"/>
      <w:marBottom w:val="0"/>
      <w:divBdr>
        <w:top w:val="none" w:sz="0" w:space="0" w:color="auto"/>
        <w:left w:val="none" w:sz="0" w:space="0" w:color="auto"/>
        <w:bottom w:val="none" w:sz="0" w:space="0" w:color="auto"/>
        <w:right w:val="none" w:sz="0" w:space="0" w:color="auto"/>
      </w:divBdr>
    </w:div>
    <w:div w:id="725030137">
      <w:bodyDiv w:val="1"/>
      <w:marLeft w:val="0"/>
      <w:marRight w:val="0"/>
      <w:marTop w:val="0"/>
      <w:marBottom w:val="0"/>
      <w:divBdr>
        <w:top w:val="none" w:sz="0" w:space="0" w:color="auto"/>
        <w:left w:val="none" w:sz="0" w:space="0" w:color="auto"/>
        <w:bottom w:val="none" w:sz="0" w:space="0" w:color="auto"/>
        <w:right w:val="none" w:sz="0" w:space="0" w:color="auto"/>
      </w:divBdr>
      <w:divsChild>
        <w:div w:id="161242720">
          <w:marLeft w:val="0"/>
          <w:marRight w:val="0"/>
          <w:marTop w:val="0"/>
          <w:marBottom w:val="240"/>
          <w:divBdr>
            <w:top w:val="none" w:sz="0" w:space="0" w:color="auto"/>
            <w:left w:val="none" w:sz="0" w:space="0" w:color="auto"/>
            <w:bottom w:val="none" w:sz="0" w:space="0" w:color="auto"/>
            <w:right w:val="none" w:sz="0" w:space="0" w:color="auto"/>
          </w:divBdr>
        </w:div>
      </w:divsChild>
    </w:div>
    <w:div w:id="1010986434">
      <w:bodyDiv w:val="1"/>
      <w:marLeft w:val="0"/>
      <w:marRight w:val="0"/>
      <w:marTop w:val="0"/>
      <w:marBottom w:val="0"/>
      <w:divBdr>
        <w:top w:val="none" w:sz="0" w:space="0" w:color="auto"/>
        <w:left w:val="none" w:sz="0" w:space="0" w:color="auto"/>
        <w:bottom w:val="none" w:sz="0" w:space="0" w:color="auto"/>
        <w:right w:val="none" w:sz="0" w:space="0" w:color="auto"/>
      </w:divBdr>
    </w:div>
    <w:div w:id="1049065390">
      <w:bodyDiv w:val="1"/>
      <w:marLeft w:val="0"/>
      <w:marRight w:val="0"/>
      <w:marTop w:val="0"/>
      <w:marBottom w:val="0"/>
      <w:divBdr>
        <w:top w:val="none" w:sz="0" w:space="0" w:color="auto"/>
        <w:left w:val="none" w:sz="0" w:space="0" w:color="auto"/>
        <w:bottom w:val="none" w:sz="0" w:space="0" w:color="auto"/>
        <w:right w:val="none" w:sz="0" w:space="0" w:color="auto"/>
      </w:divBdr>
    </w:div>
    <w:div w:id="1149008453">
      <w:bodyDiv w:val="1"/>
      <w:marLeft w:val="0"/>
      <w:marRight w:val="0"/>
      <w:marTop w:val="0"/>
      <w:marBottom w:val="0"/>
      <w:divBdr>
        <w:top w:val="none" w:sz="0" w:space="0" w:color="auto"/>
        <w:left w:val="none" w:sz="0" w:space="0" w:color="auto"/>
        <w:bottom w:val="none" w:sz="0" w:space="0" w:color="auto"/>
        <w:right w:val="none" w:sz="0" w:space="0" w:color="auto"/>
      </w:divBdr>
    </w:div>
    <w:div w:id="1450315662">
      <w:bodyDiv w:val="1"/>
      <w:marLeft w:val="0"/>
      <w:marRight w:val="0"/>
      <w:marTop w:val="0"/>
      <w:marBottom w:val="0"/>
      <w:divBdr>
        <w:top w:val="none" w:sz="0" w:space="0" w:color="auto"/>
        <w:left w:val="none" w:sz="0" w:space="0" w:color="auto"/>
        <w:bottom w:val="none" w:sz="0" w:space="0" w:color="auto"/>
        <w:right w:val="none" w:sz="0" w:space="0" w:color="auto"/>
      </w:divBdr>
    </w:div>
    <w:div w:id="2045205800">
      <w:bodyDiv w:val="1"/>
      <w:marLeft w:val="0"/>
      <w:marRight w:val="0"/>
      <w:marTop w:val="0"/>
      <w:marBottom w:val="0"/>
      <w:divBdr>
        <w:top w:val="none" w:sz="0" w:space="0" w:color="auto"/>
        <w:left w:val="none" w:sz="0" w:space="0" w:color="auto"/>
        <w:bottom w:val="none" w:sz="0" w:space="0" w:color="auto"/>
        <w:right w:val="none" w:sz="0" w:space="0" w:color="auto"/>
      </w:divBdr>
      <w:divsChild>
        <w:div w:id="684596109">
          <w:marLeft w:val="0"/>
          <w:marRight w:val="0"/>
          <w:marTop w:val="100"/>
          <w:marBottom w:val="100"/>
          <w:divBdr>
            <w:top w:val="none" w:sz="0" w:space="0" w:color="auto"/>
            <w:left w:val="none" w:sz="0" w:space="0" w:color="auto"/>
            <w:bottom w:val="none" w:sz="0" w:space="0" w:color="auto"/>
            <w:right w:val="none" w:sz="0" w:space="0" w:color="auto"/>
          </w:divBdr>
          <w:divsChild>
            <w:div w:id="966935995">
              <w:marLeft w:val="150"/>
              <w:marRight w:val="0"/>
              <w:marTop w:val="0"/>
              <w:marBottom w:val="0"/>
              <w:divBdr>
                <w:top w:val="none" w:sz="0" w:space="0" w:color="auto"/>
                <w:left w:val="none" w:sz="0" w:space="0" w:color="auto"/>
                <w:bottom w:val="none" w:sz="0" w:space="0" w:color="auto"/>
                <w:right w:val="none" w:sz="0" w:space="0" w:color="auto"/>
              </w:divBdr>
              <w:divsChild>
                <w:div w:id="180546316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124837245">
      <w:bodyDiv w:val="1"/>
      <w:marLeft w:val="0"/>
      <w:marRight w:val="0"/>
      <w:marTop w:val="0"/>
      <w:marBottom w:val="0"/>
      <w:divBdr>
        <w:top w:val="none" w:sz="0" w:space="0" w:color="auto"/>
        <w:left w:val="none" w:sz="0" w:space="0" w:color="auto"/>
        <w:bottom w:val="none" w:sz="0" w:space="0" w:color="auto"/>
        <w:right w:val="none" w:sz="0" w:space="0" w:color="auto"/>
      </w:divBdr>
    </w:div>
    <w:div w:id="2133163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20" Type="http://schemas.openxmlformats.org/officeDocument/2006/relationships/hyperlink" Target="http://www.eucam.info/content/bestanden/ammie-eu-rapport_final.pdf" TargetMode="External"/><Relationship Id="rId21" Type="http://schemas.openxmlformats.org/officeDocument/2006/relationships/hyperlink" Target="http://www.eu-pledge.eu/" TargetMode="External"/><Relationship Id="rId22" Type="http://schemas.openxmlformats.org/officeDocument/2006/relationships/hyperlink" Target="http://www.who.int/dietphysicalactivity/framework_marketing_food_to_children/en/" TargetMode="External"/><Relationship Id="rId23" Type="http://schemas.openxmlformats.org/officeDocument/2006/relationships/hyperlink" Target="http://www.eu-pledge.eu/sites/eu-pledge.eu/files/releases/EU_Pledge_Nutrition_White_Paper_Nov_2012.pdf" TargetMode="External"/><Relationship Id="rId24" Type="http://schemas.openxmlformats.org/officeDocument/2006/relationships/hyperlink" Target="http://www.eu-pledge.eu/" TargetMode="External"/><Relationship Id="rId25" Type="http://schemas.openxmlformats.org/officeDocument/2006/relationships/hyperlink" Target="http://www.advertisingwecare.org/" TargetMode="External"/><Relationship Id="rId26" Type="http://schemas.openxmlformats.org/officeDocument/2006/relationships/hyperlink" Target="http://www.aereurope.org/content/view/1039/68/lang,en_GB/" TargetMode="External"/><Relationship Id="rId27" Type="http://schemas.openxmlformats.org/officeDocument/2006/relationships/hyperlink" Target="http://www.guardian.co.uk/business/2012/jun/11/why-our-food-is-making-us-fat" TargetMode="External"/><Relationship Id="rId28" Type="http://schemas.openxmlformats.org/officeDocument/2006/relationships/hyperlink" Target="http://www.eucam.info/content/bestanden/ammie-eu-rapport_final.pdf" TargetMode="External"/><Relationship Id="rId29" Type="http://schemas.openxmlformats.org/officeDocument/2006/relationships/hyperlink" Target="http://www.nice.org.uk/nicemedia/pdf/AlcoholSchoolsConsReview.pdf" TargetMode="External"/><Relationship Id="rId1" Type="http://schemas.openxmlformats.org/officeDocument/2006/relationships/hyperlink" Target="http://www.euro.who.int/__data/assets/pdf_file/0019/170155/e96638.pdf" TargetMode="External"/><Relationship Id="rId2" Type="http://schemas.openxmlformats.org/officeDocument/2006/relationships/hyperlink" Target="http://www.who.int/nmh/publications/9789241597418/en/" TargetMode="External"/><Relationship Id="rId3" Type="http://schemas.openxmlformats.org/officeDocument/2006/relationships/hyperlink" Target="http://ec.europa.eu/health/nutrition_physical_activity/policy/index_en.htm" TargetMode="External"/><Relationship Id="rId4" Type="http://schemas.openxmlformats.org/officeDocument/2006/relationships/hyperlink" Target="http://ec.europa.eu/health/alcohol/policy/index_en.htm" TargetMode="External"/><Relationship Id="rId5" Type="http://schemas.openxmlformats.org/officeDocument/2006/relationships/hyperlink" Target="http://www.food.gov.uk/multimedia/pdfs/foodpromotiontochildren1.pdf" TargetMode="External"/><Relationship Id="rId30" Type="http://schemas.openxmlformats.org/officeDocument/2006/relationships/hyperlink" Target="http://ec.europa.eu/eahf/index.jsp?pageNumber=&amp;clear=&amp;comparatorSubmitBeforeAfter=%3C%3D&amp;comparatorSubmitBeforeAfter=%3C%3D&amp;submitDate=&amp;comparatorBeforeAfter=%3C%3D&amp;comparatorBeforeAfter=%3C%3D&amp;finalDate=&amp;commitmentTitle=&amp;commitmentSummary=&amp;objective=&amp;baseline=&amp;activities=1&amp;countries=0&amp;forumMembers=49&amp;priorityAreas=All&amp;targetGroups=All&amp;onGoingOrFinal=all&amp;_includeArchive=on" TargetMode="External"/><Relationship Id="rId31" Type="http://schemas.openxmlformats.org/officeDocument/2006/relationships/hyperlink" Target="http://ec.europa.eu/health/archive/ph_determinants/life_style/alcohol/forum/docs/youth_en.pdf" TargetMode="External"/><Relationship Id="rId32" Type="http://schemas.openxmlformats.org/officeDocument/2006/relationships/hyperlink" Target="http://www.eucam.info/content/bestanden/ammie-eu-rapport_final.pdf" TargetMode="External"/><Relationship Id="rId9" Type="http://schemas.openxmlformats.org/officeDocument/2006/relationships/hyperlink" Target="http://www.who.int/substance_abuse/alcstratenglishfinal.pdf" TargetMode="External"/><Relationship Id="rId6" Type="http://schemas.openxmlformats.org/officeDocument/2006/relationships/hyperlink" Target="http://www.who.int/dietphysicalactivity/Evidence_Update_2009.pdf" TargetMode="External"/><Relationship Id="rId7" Type="http://schemas.openxmlformats.org/officeDocument/2006/relationships/hyperlink" Target="http://www.ofcom.org.uk" TargetMode="External"/><Relationship Id="rId8" Type="http://schemas.openxmlformats.org/officeDocument/2006/relationships/hyperlink" Target="http://www.who.int/dietphysicalactivity/marketing-food-to-children/en/index.html" TargetMode="External"/><Relationship Id="rId33" Type="http://schemas.openxmlformats.org/officeDocument/2006/relationships/hyperlink" Target="http://ec.europa.eu/enterprise/sectors/food/eu-market/index_en.htm" TargetMode="External"/><Relationship Id="rId34" Type="http://schemas.openxmlformats.org/officeDocument/2006/relationships/hyperlink" Target="http://www.radioochtv.se/Documents/Styrdokument/Radio%20and%20Television%20Act.pdf?epslanguage=sv" TargetMode="External"/><Relationship Id="rId35" Type="http://schemas.openxmlformats.org/officeDocument/2006/relationships/hyperlink" Target="http://ec.europa.eu/avpolicy/docs/reg/tvwf/contact_comm/35_table_1.pdf" TargetMode="External"/><Relationship Id="rId36" Type="http://schemas.openxmlformats.org/officeDocument/2006/relationships/hyperlink" Target="http://www.legifrance.gouv.fr/rechCodeArticle.do?reprise=true&amp;page=1" TargetMode="External"/><Relationship Id="rId10" Type="http://schemas.openxmlformats.org/officeDocument/2006/relationships/hyperlink" Target="http://ec.europa.eu/health/alcohol/docs/science_list_2010_en.pdf" TargetMode="External"/><Relationship Id="rId11" Type="http://schemas.openxmlformats.org/officeDocument/2006/relationships/hyperlink" Target="http://ec.europa.eu/health/ph_determinants/life_style/alcohol/documents/Alcohol_charter2007.pdf" TargetMode="External"/><Relationship Id="rId12" Type="http://schemas.openxmlformats.org/officeDocument/2006/relationships/hyperlink" Target="http://ec.europa.eu/health/ph_determinants/life_style/alcohol/Forum/docs/science_o01_en.pdf" TargetMode="External"/><Relationship Id="rId13" Type="http://schemas.openxmlformats.org/officeDocument/2006/relationships/hyperlink" Target="http://www.dh.gov.uk/prod_consum_dh/groups/dh_digitalassets/documents/digitalasset/dh_091383.pdf" TargetMode="External"/><Relationship Id="rId14" Type="http://schemas.openxmlformats.org/officeDocument/2006/relationships/hyperlink" Target="http://www.un.org/ga/search/view_doc.asp?symbol=A/66/L.1" TargetMode="External"/><Relationship Id="rId15" Type="http://schemas.openxmlformats.org/officeDocument/2006/relationships/hyperlink" Target="https://www.education.gov.uk/publications/standard/publicationDetail/Page1/DCSF-00669-2009" TargetMode="External"/><Relationship Id="rId16" Type="http://schemas.openxmlformats.org/officeDocument/2006/relationships/hyperlink" Target="https://www.education.gov.uk/publications/standard/publicationDetail/Page1/DCSF-00669-2009" TargetMode="External"/><Relationship Id="rId17" Type="http://schemas.openxmlformats.org/officeDocument/2006/relationships/hyperlink" Target="http://ec.europa.eu/health/alcohol/docs/alcohol_rand_youth_exposure_marketing_en.pdf" TargetMode="External"/><Relationship Id="rId18" Type="http://schemas.openxmlformats.org/officeDocument/2006/relationships/hyperlink" Target="http://ec.europa.eu/health/alcohol/docs/alcohol_rand_youth_exposure_marketing_en.pdf" TargetMode="External"/><Relationship Id="rId19" Type="http://schemas.openxmlformats.org/officeDocument/2006/relationships/hyperlink" Target="http://www.portmangroup.org.uk/assets/documents/Code%20of%20practice%204th%20Edition.pdf" TargetMode="External"/><Relationship Id="rId37" Type="http://schemas.openxmlformats.org/officeDocument/2006/relationships/hyperlink" Target="http://www.bci.ie/documents/BCI_gen_ad_code_mar_07.pdf" TargetMode="External"/><Relationship Id="rId38" Type="http://schemas.openxmlformats.org/officeDocument/2006/relationships/hyperlink" Target="http://www.asai.ie/entiresection.asp?Section_Num=7&amp;Section_Desc=Alcoholic%20Drinks" TargetMode="External"/><Relationship Id="rId39" Type="http://schemas.openxmlformats.org/officeDocument/2006/relationships/hyperlink" Target="http://www.iaso.org/policy/marketing-children/policy-map/" TargetMode="External"/><Relationship Id="rId40" Type="http://schemas.openxmlformats.org/officeDocument/2006/relationships/hyperlink" Target="http://www.ofcom.org.uk/consult/condocs/foodads_new/" TargetMode="External"/><Relationship Id="rId41" Type="http://schemas.openxmlformats.org/officeDocument/2006/relationships/hyperlink" Target="http://stakeholders.ofcom.org.uk/broadcasting/broadcast-codes/broadcast-code/commercial-references-television/" TargetMode="External"/><Relationship Id="rId42" Type="http://schemas.openxmlformats.org/officeDocument/2006/relationships/hyperlink" Target="http://www.ofcom.org.uk/consult/condocs/foodads_new/" TargetMode="External"/><Relationship Id="rId43" Type="http://schemas.openxmlformats.org/officeDocument/2006/relationships/hyperlink" Target="http://www.bci.ie/codes/childrens_code.html" TargetMode="External"/><Relationship Id="rId44" Type="http://schemas.openxmlformats.org/officeDocument/2006/relationships/hyperlink" Target="http://www.srfood.org/images/stories/pdf/officialreports/20120306_nutri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AEC5-1B8E-3443-A724-C14B2422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9440</Words>
  <Characters>52114</Characters>
  <Application>Microsoft Macintosh Word</Application>
  <DocSecurity>0</DocSecurity>
  <Lines>914</Lines>
  <Paragraphs>124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Bartlett</dc:creator>
  <cp:lastModifiedBy>Oliver Bartlett</cp:lastModifiedBy>
  <cp:revision>2</cp:revision>
  <cp:lastPrinted>2013-01-16T08:37:00Z</cp:lastPrinted>
  <dcterms:created xsi:type="dcterms:W3CDTF">2013-03-23T11:06:00Z</dcterms:created>
  <dcterms:modified xsi:type="dcterms:W3CDTF">2013-03-23T11:06:00Z</dcterms:modified>
</cp:coreProperties>
</file>