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0BE50" w14:textId="1662AD44" w:rsidR="00501D4D" w:rsidRPr="00FC49A7" w:rsidRDefault="00E176BD" w:rsidP="00FC49A7">
      <w:pPr>
        <w:spacing w:line="480" w:lineRule="auto"/>
        <w:rPr>
          <w:rFonts w:ascii="Times New Roman" w:hAnsi="Times New Roman" w:cs="Times New Roman"/>
        </w:rPr>
      </w:pPr>
      <w:r w:rsidRPr="00FC49A7">
        <w:rPr>
          <w:rFonts w:ascii="Times New Roman" w:hAnsi="Times New Roman" w:cs="Times New Roman"/>
          <w:b/>
          <w:bCs/>
        </w:rPr>
        <w:t xml:space="preserve"> </w:t>
      </w:r>
      <w:r w:rsidR="00297D65" w:rsidRPr="00FC49A7">
        <w:rPr>
          <w:rFonts w:ascii="Times New Roman" w:hAnsi="Times New Roman" w:cs="Times New Roman"/>
          <w:b/>
          <w:bCs/>
        </w:rPr>
        <w:t>Title</w:t>
      </w:r>
      <w:r w:rsidR="00501D4D" w:rsidRPr="00FC49A7">
        <w:rPr>
          <w:rFonts w:ascii="Times New Roman" w:hAnsi="Times New Roman" w:cs="Times New Roman"/>
          <w:b/>
          <w:bCs/>
        </w:rPr>
        <w:t xml:space="preserve">: </w:t>
      </w:r>
      <w:r w:rsidR="00E24B0C" w:rsidRPr="00FC49A7">
        <w:rPr>
          <w:rFonts w:ascii="Times New Roman" w:hAnsi="Times New Roman" w:cs="Times New Roman"/>
        </w:rPr>
        <w:t>Communicating cardiovascular disease risk to people with psoriasis: What techniques do practitioners use?</w:t>
      </w:r>
    </w:p>
    <w:p w14:paraId="1E44A760" w14:textId="77777777" w:rsidR="00297D65" w:rsidRPr="00FC49A7" w:rsidRDefault="00297D65" w:rsidP="00FC49A7">
      <w:pPr>
        <w:spacing w:line="480" w:lineRule="auto"/>
        <w:rPr>
          <w:rFonts w:ascii="Times New Roman" w:hAnsi="Times New Roman" w:cs="Times New Roman"/>
          <w:b/>
          <w:bCs/>
        </w:rPr>
      </w:pPr>
    </w:p>
    <w:p w14:paraId="523AA81D" w14:textId="397DFA63" w:rsidR="00EC2660" w:rsidRPr="00FC49A7" w:rsidRDefault="00784B3B" w:rsidP="00FC49A7">
      <w:pPr>
        <w:spacing w:line="480" w:lineRule="auto"/>
        <w:rPr>
          <w:rFonts w:ascii="Times New Roman" w:hAnsi="Times New Roman" w:cs="Times New Roman"/>
          <w:bCs/>
        </w:rPr>
      </w:pPr>
      <w:r w:rsidRPr="00FC49A7">
        <w:rPr>
          <w:rFonts w:ascii="Times New Roman" w:hAnsi="Times New Roman" w:cs="Times New Roman"/>
          <w:b/>
          <w:bCs/>
        </w:rPr>
        <w:t>Authors:</w:t>
      </w:r>
      <w:r w:rsidRPr="00FC49A7">
        <w:rPr>
          <w:rFonts w:ascii="Times New Roman" w:hAnsi="Times New Roman" w:cs="Times New Roman"/>
          <w:bCs/>
        </w:rPr>
        <w:t xml:space="preserve"> </w:t>
      </w:r>
      <w:r w:rsidR="008C6114" w:rsidRPr="00FC49A7">
        <w:rPr>
          <w:rFonts w:ascii="Times New Roman" w:hAnsi="Times New Roman" w:cs="Times New Roman"/>
          <w:bCs/>
        </w:rPr>
        <w:t>Keyworth, C.</w:t>
      </w:r>
      <w:r w:rsidR="008C6114" w:rsidRPr="00FC49A7">
        <w:rPr>
          <w:rFonts w:ascii="Times New Roman" w:hAnsi="Times New Roman" w:cs="Times New Roman"/>
          <w:bCs/>
          <w:vertAlign w:val="superscript"/>
        </w:rPr>
        <w:t>1</w:t>
      </w:r>
      <w:r w:rsidR="008C6114" w:rsidRPr="00FC49A7">
        <w:rPr>
          <w:rFonts w:ascii="Times New Roman" w:hAnsi="Times New Roman" w:cs="Times New Roman"/>
          <w:bCs/>
        </w:rPr>
        <w:t>, Nelson, P.A.</w:t>
      </w:r>
      <w:r w:rsidR="008C6114" w:rsidRPr="00FC49A7">
        <w:rPr>
          <w:rFonts w:ascii="Times New Roman" w:hAnsi="Times New Roman" w:cs="Times New Roman"/>
          <w:bCs/>
          <w:vertAlign w:val="superscript"/>
        </w:rPr>
        <w:t>1</w:t>
      </w:r>
      <w:r w:rsidR="008C6114" w:rsidRPr="00FC49A7">
        <w:rPr>
          <w:rFonts w:ascii="Times New Roman" w:hAnsi="Times New Roman" w:cs="Times New Roman"/>
          <w:bCs/>
        </w:rPr>
        <w:t xml:space="preserve"> , Chew-Graham, C.A.</w:t>
      </w:r>
      <w:r w:rsidR="008C6114" w:rsidRPr="00FC49A7">
        <w:rPr>
          <w:rFonts w:ascii="Times New Roman" w:hAnsi="Times New Roman" w:cs="Times New Roman"/>
          <w:bCs/>
          <w:vertAlign w:val="superscript"/>
        </w:rPr>
        <w:t>2</w:t>
      </w:r>
      <w:r w:rsidR="008C6114" w:rsidRPr="00FC49A7">
        <w:rPr>
          <w:rFonts w:ascii="Times New Roman" w:hAnsi="Times New Roman" w:cs="Times New Roman"/>
          <w:bCs/>
        </w:rPr>
        <w:t>, Kane, K.</w:t>
      </w:r>
      <w:r w:rsidR="008C6114" w:rsidRPr="00FC49A7">
        <w:rPr>
          <w:rFonts w:ascii="Times New Roman" w:hAnsi="Times New Roman" w:cs="Times New Roman"/>
          <w:bCs/>
          <w:vertAlign w:val="superscript"/>
        </w:rPr>
        <w:t>1</w:t>
      </w:r>
      <w:r w:rsidR="008C6114" w:rsidRPr="00FC49A7">
        <w:rPr>
          <w:rFonts w:ascii="Times New Roman" w:hAnsi="Times New Roman" w:cs="Times New Roman"/>
          <w:bCs/>
        </w:rPr>
        <w:t>, Pearce, C.J.</w:t>
      </w:r>
      <w:r w:rsidR="008C6114" w:rsidRPr="00FC49A7">
        <w:rPr>
          <w:rFonts w:ascii="Times New Roman" w:hAnsi="Times New Roman" w:cs="Times New Roman"/>
          <w:bCs/>
          <w:vertAlign w:val="superscript"/>
        </w:rPr>
        <w:t>1</w:t>
      </w:r>
      <w:r w:rsidR="008C6114" w:rsidRPr="00FC49A7">
        <w:rPr>
          <w:rFonts w:ascii="Times New Roman" w:hAnsi="Times New Roman" w:cs="Times New Roman"/>
          <w:bCs/>
        </w:rPr>
        <w:t>, Chisholm, A.</w:t>
      </w:r>
      <w:r w:rsidR="008C6114" w:rsidRPr="00FC49A7">
        <w:rPr>
          <w:rFonts w:ascii="Times New Roman" w:hAnsi="Times New Roman" w:cs="Times New Roman"/>
          <w:bCs/>
          <w:vertAlign w:val="superscript"/>
        </w:rPr>
        <w:t>1</w:t>
      </w:r>
      <w:r w:rsidR="008C6114" w:rsidRPr="00FC49A7">
        <w:rPr>
          <w:rFonts w:ascii="Times New Roman" w:hAnsi="Times New Roman" w:cs="Times New Roman"/>
          <w:bCs/>
        </w:rPr>
        <w:t>, Griffiths, C.E.M</w:t>
      </w:r>
      <w:r w:rsidR="00BF7CD8" w:rsidRPr="00FC49A7">
        <w:rPr>
          <w:rFonts w:ascii="Times New Roman" w:hAnsi="Times New Roman" w:cs="Times New Roman"/>
          <w:bCs/>
          <w:vertAlign w:val="superscript"/>
        </w:rPr>
        <w:t>1,3</w:t>
      </w:r>
      <w:r w:rsidR="008C6114" w:rsidRPr="00FC49A7">
        <w:rPr>
          <w:rFonts w:ascii="Times New Roman" w:hAnsi="Times New Roman" w:cs="Times New Roman"/>
          <w:bCs/>
        </w:rPr>
        <w:t>., Cordingley, L.</w:t>
      </w:r>
      <w:r w:rsidRPr="00FC49A7">
        <w:rPr>
          <w:rFonts w:ascii="Times New Roman" w:hAnsi="Times New Roman" w:cs="Times New Roman"/>
          <w:bCs/>
          <w:vertAlign w:val="superscript"/>
        </w:rPr>
        <w:t>1,</w:t>
      </w:r>
      <w:r w:rsidR="008C6114" w:rsidRPr="00FC49A7">
        <w:rPr>
          <w:rFonts w:ascii="Times New Roman" w:hAnsi="Times New Roman" w:cs="Times New Roman"/>
          <w:bCs/>
          <w:vertAlign w:val="superscript"/>
        </w:rPr>
        <w:t xml:space="preserve">4 </w:t>
      </w:r>
      <w:r w:rsidR="008C6114" w:rsidRPr="00FC49A7">
        <w:rPr>
          <w:rFonts w:ascii="Times New Roman" w:hAnsi="Times New Roman" w:cs="Times New Roman"/>
          <w:bCs/>
        </w:rPr>
        <w:t>on behalf of the IMPACT Team</w:t>
      </w:r>
    </w:p>
    <w:p w14:paraId="2F5048B0" w14:textId="77777777" w:rsidR="00EC2660" w:rsidRPr="00FC49A7" w:rsidRDefault="00EC2660" w:rsidP="00FC49A7">
      <w:pPr>
        <w:spacing w:line="480" w:lineRule="auto"/>
        <w:rPr>
          <w:rFonts w:ascii="Times New Roman" w:hAnsi="Times New Roman" w:cs="Times New Roman"/>
          <w:b/>
          <w:bCs/>
          <w:sz w:val="12"/>
        </w:rPr>
      </w:pPr>
    </w:p>
    <w:p w14:paraId="36014DD9" w14:textId="77777777" w:rsidR="00EC2660" w:rsidRPr="00FC49A7" w:rsidRDefault="00DB43A0" w:rsidP="00FC49A7">
      <w:pPr>
        <w:spacing w:line="480" w:lineRule="auto"/>
        <w:rPr>
          <w:rFonts w:ascii="Times New Roman" w:hAnsi="Times New Roman" w:cs="Times New Roman"/>
          <w:bCs/>
          <w:szCs w:val="40"/>
        </w:rPr>
      </w:pPr>
      <w:r w:rsidRPr="00FC49A7">
        <w:rPr>
          <w:rFonts w:ascii="Times New Roman" w:hAnsi="Times New Roman" w:cs="Times New Roman"/>
          <w:bCs/>
          <w:szCs w:val="40"/>
          <w:vertAlign w:val="superscript"/>
        </w:rPr>
        <w:t>1</w:t>
      </w:r>
      <w:r w:rsidRPr="00FC49A7">
        <w:rPr>
          <w:rFonts w:ascii="Times New Roman" w:hAnsi="Times New Roman" w:cs="Times New Roman"/>
          <w:bCs/>
          <w:szCs w:val="40"/>
        </w:rPr>
        <w:t xml:space="preserve">Manchester Centre for Dermatology Research, </w:t>
      </w:r>
      <w:r w:rsidRPr="00FC49A7">
        <w:rPr>
          <w:rFonts w:ascii="Times New Roman" w:hAnsi="Times New Roman" w:cs="Times New Roman"/>
          <w:bCs/>
          <w:szCs w:val="40"/>
          <w:vertAlign w:val="superscript"/>
        </w:rPr>
        <w:t>2</w:t>
      </w:r>
      <w:r w:rsidRPr="00FC49A7">
        <w:rPr>
          <w:rFonts w:ascii="Times New Roman" w:hAnsi="Times New Roman" w:cs="Times New Roman"/>
          <w:bCs/>
          <w:szCs w:val="40"/>
        </w:rPr>
        <w:t xml:space="preserve">Primary Care and Health Sciences, Keele University, Keele, UK, </w:t>
      </w:r>
      <w:r w:rsidRPr="00FC49A7">
        <w:rPr>
          <w:rFonts w:ascii="Times New Roman" w:hAnsi="Times New Roman" w:cs="Times New Roman"/>
          <w:bCs/>
          <w:szCs w:val="40"/>
          <w:vertAlign w:val="superscript"/>
        </w:rPr>
        <w:t>3</w:t>
      </w:r>
      <w:r w:rsidRPr="00FC49A7">
        <w:rPr>
          <w:rFonts w:ascii="Times New Roman" w:hAnsi="Times New Roman" w:cs="Times New Roman"/>
          <w:bCs/>
          <w:szCs w:val="40"/>
        </w:rPr>
        <w:t xml:space="preserve">Salford Royal NHS Foundation Trust, </w:t>
      </w:r>
      <w:r w:rsidRPr="00FC49A7">
        <w:rPr>
          <w:rFonts w:ascii="Times New Roman" w:hAnsi="Times New Roman" w:cs="Times New Roman"/>
          <w:bCs/>
          <w:szCs w:val="40"/>
          <w:vertAlign w:val="superscript"/>
        </w:rPr>
        <w:t>4</w:t>
      </w:r>
      <w:r w:rsidRPr="00FC49A7">
        <w:rPr>
          <w:rFonts w:ascii="Times New Roman" w:hAnsi="Times New Roman" w:cs="Times New Roman"/>
          <w:bCs/>
          <w:szCs w:val="40"/>
        </w:rPr>
        <w:t>Manchester Centre for Health Psychology. University of Manchester, Manchester Academic Health Science Centre, Manchester, UK.</w:t>
      </w:r>
    </w:p>
    <w:p w14:paraId="6B14435D" w14:textId="77777777" w:rsidR="00EC2660" w:rsidRPr="00FC49A7" w:rsidRDefault="00EC2660" w:rsidP="00FC49A7">
      <w:pPr>
        <w:spacing w:line="480" w:lineRule="auto"/>
        <w:rPr>
          <w:rFonts w:ascii="Times New Roman" w:hAnsi="Times New Roman" w:cs="Times New Roman"/>
          <w:b/>
          <w:bCs/>
          <w:sz w:val="40"/>
          <w:szCs w:val="40"/>
        </w:rPr>
      </w:pPr>
    </w:p>
    <w:p w14:paraId="03693635" w14:textId="77777777" w:rsidR="00EC2660" w:rsidRPr="00FC49A7" w:rsidRDefault="00EC2660" w:rsidP="00FC49A7">
      <w:pPr>
        <w:spacing w:line="480" w:lineRule="auto"/>
        <w:rPr>
          <w:rFonts w:ascii="Times New Roman" w:hAnsi="Times New Roman" w:cs="Times New Roman"/>
          <w:b/>
          <w:bCs/>
          <w:sz w:val="40"/>
          <w:szCs w:val="40"/>
        </w:rPr>
      </w:pPr>
    </w:p>
    <w:p w14:paraId="7651469F" w14:textId="77777777" w:rsidR="00EC2660" w:rsidRPr="00FC49A7" w:rsidRDefault="00EC2660" w:rsidP="00FC49A7">
      <w:pPr>
        <w:spacing w:line="480" w:lineRule="auto"/>
        <w:rPr>
          <w:rFonts w:ascii="Times New Roman" w:hAnsi="Times New Roman" w:cs="Times New Roman"/>
          <w:b/>
          <w:bCs/>
          <w:sz w:val="40"/>
          <w:szCs w:val="40"/>
        </w:rPr>
      </w:pPr>
      <w:bookmarkStart w:id="0" w:name="_GoBack"/>
      <w:bookmarkEnd w:id="0"/>
    </w:p>
    <w:p w14:paraId="270F4AE2" w14:textId="77777777" w:rsidR="00EC2660" w:rsidRPr="00FC49A7" w:rsidRDefault="00EC2660" w:rsidP="00FC49A7">
      <w:pPr>
        <w:spacing w:line="480" w:lineRule="auto"/>
        <w:rPr>
          <w:rFonts w:ascii="Times New Roman" w:hAnsi="Times New Roman" w:cs="Times New Roman"/>
          <w:b/>
          <w:bCs/>
          <w:sz w:val="40"/>
          <w:szCs w:val="40"/>
        </w:rPr>
      </w:pPr>
    </w:p>
    <w:p w14:paraId="10B8832A" w14:textId="77777777" w:rsidR="00EC2660" w:rsidRPr="00FC49A7" w:rsidRDefault="00EC2660" w:rsidP="00FC49A7">
      <w:pPr>
        <w:spacing w:line="480" w:lineRule="auto"/>
        <w:rPr>
          <w:rFonts w:ascii="Times New Roman" w:hAnsi="Times New Roman" w:cs="Times New Roman"/>
          <w:b/>
          <w:bCs/>
          <w:sz w:val="40"/>
          <w:szCs w:val="40"/>
        </w:rPr>
      </w:pPr>
    </w:p>
    <w:p w14:paraId="118CAB8A" w14:textId="77777777" w:rsidR="00EC2660" w:rsidRPr="00FC49A7" w:rsidRDefault="00EC2660" w:rsidP="00FC49A7">
      <w:pPr>
        <w:spacing w:line="480" w:lineRule="auto"/>
        <w:rPr>
          <w:rFonts w:ascii="Times New Roman" w:hAnsi="Times New Roman" w:cs="Times New Roman"/>
          <w:b/>
          <w:bCs/>
          <w:sz w:val="40"/>
          <w:szCs w:val="40"/>
        </w:rPr>
      </w:pPr>
    </w:p>
    <w:p w14:paraId="5C9D9955" w14:textId="77777777" w:rsidR="00EC2660" w:rsidRPr="00FC49A7" w:rsidRDefault="00EC2660" w:rsidP="00FC49A7">
      <w:pPr>
        <w:spacing w:line="480" w:lineRule="auto"/>
        <w:rPr>
          <w:rFonts w:ascii="Times New Roman" w:hAnsi="Times New Roman" w:cs="Times New Roman"/>
          <w:b/>
          <w:bCs/>
          <w:sz w:val="40"/>
          <w:szCs w:val="40"/>
        </w:rPr>
      </w:pPr>
    </w:p>
    <w:p w14:paraId="1635B0B0" w14:textId="77777777" w:rsidR="005529C5" w:rsidRPr="00FC49A7" w:rsidRDefault="005529C5" w:rsidP="00FC49A7">
      <w:pPr>
        <w:spacing w:line="480" w:lineRule="auto"/>
        <w:rPr>
          <w:rFonts w:ascii="Times New Roman" w:hAnsi="Times New Roman" w:cs="Times New Roman"/>
          <w:b/>
          <w:bCs/>
          <w:sz w:val="40"/>
          <w:szCs w:val="40"/>
        </w:rPr>
      </w:pPr>
    </w:p>
    <w:p w14:paraId="1DFC386D" w14:textId="77777777" w:rsidR="002132B5" w:rsidRPr="002132B5" w:rsidRDefault="002132B5" w:rsidP="002132B5">
      <w:pPr>
        <w:spacing w:line="480" w:lineRule="auto"/>
        <w:rPr>
          <w:rFonts w:ascii="Times New Roman" w:hAnsi="Times New Roman" w:cs="Times New Roman"/>
          <w:b/>
          <w:bCs/>
        </w:rPr>
      </w:pPr>
      <w:r w:rsidRPr="002132B5">
        <w:rPr>
          <w:rFonts w:ascii="Times New Roman" w:hAnsi="Times New Roman" w:cs="Times New Roman"/>
          <w:b/>
          <w:bCs/>
        </w:rPr>
        <w:lastRenderedPageBreak/>
        <w:t>Abstract</w:t>
      </w:r>
    </w:p>
    <w:p w14:paraId="700D6A70" w14:textId="77777777" w:rsidR="002132B5" w:rsidRPr="002132B5" w:rsidRDefault="002132B5" w:rsidP="002132B5">
      <w:pPr>
        <w:spacing w:line="480" w:lineRule="auto"/>
        <w:rPr>
          <w:rFonts w:ascii="Times New Roman" w:hAnsi="Times New Roman" w:cs="Times New Roman"/>
          <w:b/>
          <w:bCs/>
        </w:rPr>
      </w:pPr>
      <w:r w:rsidRPr="002132B5">
        <w:rPr>
          <w:rFonts w:ascii="Times New Roman" w:hAnsi="Times New Roman" w:cs="Times New Roman"/>
          <w:b/>
          <w:bCs/>
        </w:rPr>
        <w:t>Purpose</w:t>
      </w:r>
    </w:p>
    <w:p w14:paraId="4DB93768" w14:textId="77777777" w:rsidR="002132B5" w:rsidRPr="002132B5" w:rsidRDefault="002132B5" w:rsidP="002132B5">
      <w:pPr>
        <w:spacing w:line="480" w:lineRule="auto"/>
        <w:rPr>
          <w:rFonts w:ascii="Times New Roman" w:hAnsi="Times New Roman" w:cs="Times New Roman"/>
          <w:bCs/>
        </w:rPr>
      </w:pPr>
      <w:r w:rsidRPr="002132B5">
        <w:rPr>
          <w:rFonts w:ascii="Times New Roman" w:hAnsi="Times New Roman" w:cs="Times New Roman"/>
          <w:bCs/>
        </w:rPr>
        <w:t>Psoriasis can be associated with unhealthy lifestyle behaviours such as smoking, excess alcohol use and insufficient physical activity, consequently increasing cardiovascular disease (CVD) risk. Healthcare practitioners are expected to discuss lifestyle risk factors with patients with a view to reducing health-related risk for patients. However, little is known about the techniques used to communicate information about risk to patients with psoriasis. We aimed to examine how primary care practitioners communicate risk information when conducting CVD risk assessments.</w:t>
      </w:r>
    </w:p>
    <w:p w14:paraId="558F8033" w14:textId="77777777" w:rsidR="002132B5" w:rsidRPr="002132B5" w:rsidRDefault="002132B5" w:rsidP="002132B5">
      <w:pPr>
        <w:spacing w:line="480" w:lineRule="auto"/>
        <w:rPr>
          <w:rFonts w:ascii="Times New Roman" w:hAnsi="Times New Roman" w:cs="Times New Roman"/>
          <w:b/>
          <w:bCs/>
        </w:rPr>
      </w:pPr>
      <w:r w:rsidRPr="002132B5">
        <w:rPr>
          <w:rFonts w:ascii="Times New Roman" w:hAnsi="Times New Roman" w:cs="Times New Roman"/>
          <w:b/>
          <w:bCs/>
        </w:rPr>
        <w:t>Methods</w:t>
      </w:r>
    </w:p>
    <w:p w14:paraId="7D36022F" w14:textId="77777777" w:rsidR="002132B5" w:rsidRPr="002132B5" w:rsidRDefault="002132B5" w:rsidP="002132B5">
      <w:pPr>
        <w:spacing w:line="480" w:lineRule="auto"/>
        <w:rPr>
          <w:rFonts w:ascii="Times New Roman" w:hAnsi="Times New Roman" w:cs="Times New Roman"/>
          <w:bCs/>
        </w:rPr>
      </w:pPr>
      <w:r w:rsidRPr="002132B5">
        <w:rPr>
          <w:rFonts w:ascii="Times New Roman" w:hAnsi="Times New Roman" w:cs="Times New Roman"/>
          <w:bCs/>
        </w:rPr>
        <w:t>Consultations (n=44) between primary care practitioners (general practitioners and practice nurses) and patients with psoriasis across 10 practices were audio-recorded and analysed using content analysis. A coding frame was used to record specific techniques used by practitioners to communicate risk information.</w:t>
      </w:r>
    </w:p>
    <w:p w14:paraId="1BFEC73A" w14:textId="77777777" w:rsidR="002132B5" w:rsidRPr="002132B5" w:rsidRDefault="002132B5" w:rsidP="002132B5">
      <w:pPr>
        <w:spacing w:line="480" w:lineRule="auto"/>
        <w:rPr>
          <w:rFonts w:ascii="Times New Roman" w:hAnsi="Times New Roman" w:cs="Times New Roman"/>
          <w:b/>
          <w:bCs/>
        </w:rPr>
      </w:pPr>
      <w:r w:rsidRPr="002132B5">
        <w:rPr>
          <w:rFonts w:ascii="Times New Roman" w:hAnsi="Times New Roman" w:cs="Times New Roman"/>
          <w:b/>
          <w:bCs/>
        </w:rPr>
        <w:t xml:space="preserve">Results </w:t>
      </w:r>
    </w:p>
    <w:p w14:paraId="182DC32E" w14:textId="77777777" w:rsidR="002132B5" w:rsidRPr="002132B5" w:rsidRDefault="002132B5" w:rsidP="002132B5">
      <w:pPr>
        <w:spacing w:line="480" w:lineRule="auto"/>
        <w:rPr>
          <w:rFonts w:ascii="Times New Roman" w:hAnsi="Times New Roman" w:cs="Times New Roman"/>
          <w:bCs/>
        </w:rPr>
      </w:pPr>
      <w:r w:rsidRPr="002132B5">
        <w:rPr>
          <w:rFonts w:ascii="Times New Roman" w:hAnsi="Times New Roman" w:cs="Times New Roman"/>
          <w:bCs/>
        </w:rPr>
        <w:t>Most frequently used communication methods were verbal descriptors of risk factors accompanied by numerical data (n=28) rather than verbal descriptors alone (n=16). Practitioners did not use numerical risk communication methods alone. Where CVD risk factors were discussed with patients (n=156 occasions across all consultations), interpretations of this information was provided to patients on 131 (84%) occasions. However, specific advice about behaviour/risk modification was only given on 60 (38.5%) out of a possible 156 occasions.</w:t>
      </w:r>
    </w:p>
    <w:p w14:paraId="2EA57DA6" w14:textId="77777777" w:rsidR="002132B5" w:rsidRPr="002132B5" w:rsidRDefault="002132B5" w:rsidP="002132B5">
      <w:pPr>
        <w:spacing w:line="480" w:lineRule="auto"/>
        <w:rPr>
          <w:rFonts w:ascii="Times New Roman" w:hAnsi="Times New Roman" w:cs="Times New Roman"/>
          <w:b/>
          <w:bCs/>
        </w:rPr>
      </w:pPr>
      <w:r w:rsidRPr="002132B5">
        <w:rPr>
          <w:rFonts w:ascii="Times New Roman" w:hAnsi="Times New Roman" w:cs="Times New Roman"/>
          <w:b/>
          <w:bCs/>
        </w:rPr>
        <w:t>Conclusions</w:t>
      </w:r>
    </w:p>
    <w:p w14:paraId="1DD21D27" w14:textId="77777777" w:rsidR="002132B5" w:rsidRPr="002132B5" w:rsidRDefault="002132B5" w:rsidP="002132B5">
      <w:pPr>
        <w:spacing w:line="480" w:lineRule="auto"/>
        <w:rPr>
          <w:rFonts w:ascii="Times New Roman" w:hAnsi="Times New Roman" w:cs="Times New Roman"/>
          <w:bCs/>
        </w:rPr>
      </w:pPr>
      <w:r w:rsidRPr="002132B5">
        <w:rPr>
          <w:rFonts w:ascii="Times New Roman" w:hAnsi="Times New Roman" w:cs="Times New Roman"/>
          <w:bCs/>
        </w:rPr>
        <w:t xml:space="preserve">Specific advice about how to change lifestyle behaviour to modify CVD risk factors was not always given by the practitioner, particularly when discussing behavioural risk factors. </w:t>
      </w:r>
      <w:bookmarkStart w:id="1" w:name="OLE_LINK5"/>
      <w:bookmarkStart w:id="2" w:name="OLE_LINK6"/>
      <w:r w:rsidRPr="002132B5">
        <w:rPr>
          <w:rFonts w:ascii="Times New Roman" w:hAnsi="Times New Roman" w:cs="Times New Roman"/>
          <w:bCs/>
        </w:rPr>
        <w:t xml:space="preserve">Developing best </w:t>
      </w:r>
      <w:r w:rsidRPr="002132B5">
        <w:rPr>
          <w:rFonts w:ascii="Times New Roman" w:hAnsi="Times New Roman" w:cs="Times New Roman"/>
          <w:bCs/>
        </w:rPr>
        <w:lastRenderedPageBreak/>
        <w:t>practice for communicating complex health risk information would ensure that people with psoriasis are empowered to make lifestyle modifications to reduce CVD risk.</w:t>
      </w:r>
      <w:bookmarkEnd w:id="1"/>
      <w:bookmarkEnd w:id="2"/>
    </w:p>
    <w:p w14:paraId="77091031" w14:textId="77777777" w:rsidR="002132B5" w:rsidRDefault="002132B5" w:rsidP="00FC49A7">
      <w:pPr>
        <w:spacing w:line="480" w:lineRule="auto"/>
        <w:rPr>
          <w:rFonts w:ascii="Times New Roman" w:hAnsi="Times New Roman" w:cs="Times New Roman"/>
          <w:b/>
          <w:bCs/>
        </w:rPr>
      </w:pPr>
    </w:p>
    <w:p w14:paraId="31BF0E3B" w14:textId="77777777" w:rsidR="002132B5" w:rsidRDefault="002132B5" w:rsidP="00FC49A7">
      <w:pPr>
        <w:spacing w:line="480" w:lineRule="auto"/>
        <w:rPr>
          <w:rFonts w:ascii="Times New Roman" w:hAnsi="Times New Roman" w:cs="Times New Roman"/>
          <w:b/>
          <w:bCs/>
        </w:rPr>
      </w:pPr>
    </w:p>
    <w:p w14:paraId="0991AC9A" w14:textId="77777777" w:rsidR="002132B5" w:rsidRDefault="002132B5" w:rsidP="00FC49A7">
      <w:pPr>
        <w:spacing w:line="480" w:lineRule="auto"/>
        <w:rPr>
          <w:rFonts w:ascii="Times New Roman" w:hAnsi="Times New Roman" w:cs="Times New Roman"/>
          <w:b/>
          <w:bCs/>
        </w:rPr>
      </w:pPr>
    </w:p>
    <w:p w14:paraId="34974824" w14:textId="77777777" w:rsidR="002132B5" w:rsidRDefault="002132B5" w:rsidP="00FC49A7">
      <w:pPr>
        <w:spacing w:line="480" w:lineRule="auto"/>
        <w:rPr>
          <w:rFonts w:ascii="Times New Roman" w:hAnsi="Times New Roman" w:cs="Times New Roman"/>
          <w:b/>
          <w:bCs/>
        </w:rPr>
      </w:pPr>
    </w:p>
    <w:p w14:paraId="2AB76FC3" w14:textId="77777777" w:rsidR="002132B5" w:rsidRDefault="002132B5" w:rsidP="00FC49A7">
      <w:pPr>
        <w:spacing w:line="480" w:lineRule="auto"/>
        <w:rPr>
          <w:rFonts w:ascii="Times New Roman" w:hAnsi="Times New Roman" w:cs="Times New Roman"/>
          <w:b/>
          <w:bCs/>
        </w:rPr>
      </w:pPr>
    </w:p>
    <w:p w14:paraId="5A4747C8" w14:textId="77777777" w:rsidR="002132B5" w:rsidRDefault="002132B5" w:rsidP="00FC49A7">
      <w:pPr>
        <w:spacing w:line="480" w:lineRule="auto"/>
        <w:rPr>
          <w:rFonts w:ascii="Times New Roman" w:hAnsi="Times New Roman" w:cs="Times New Roman"/>
          <w:b/>
          <w:bCs/>
        </w:rPr>
      </w:pPr>
    </w:p>
    <w:p w14:paraId="7B99A97B" w14:textId="77777777" w:rsidR="002132B5" w:rsidRDefault="002132B5" w:rsidP="00FC49A7">
      <w:pPr>
        <w:spacing w:line="480" w:lineRule="auto"/>
        <w:rPr>
          <w:rFonts w:ascii="Times New Roman" w:hAnsi="Times New Roman" w:cs="Times New Roman"/>
          <w:b/>
          <w:bCs/>
        </w:rPr>
      </w:pPr>
    </w:p>
    <w:p w14:paraId="5784F999" w14:textId="77777777" w:rsidR="002132B5" w:rsidRDefault="002132B5" w:rsidP="00FC49A7">
      <w:pPr>
        <w:spacing w:line="480" w:lineRule="auto"/>
        <w:rPr>
          <w:rFonts w:ascii="Times New Roman" w:hAnsi="Times New Roman" w:cs="Times New Roman"/>
          <w:b/>
          <w:bCs/>
        </w:rPr>
      </w:pPr>
    </w:p>
    <w:p w14:paraId="236853BA" w14:textId="77777777" w:rsidR="002132B5" w:rsidRDefault="002132B5" w:rsidP="00FC49A7">
      <w:pPr>
        <w:spacing w:line="480" w:lineRule="auto"/>
        <w:rPr>
          <w:rFonts w:ascii="Times New Roman" w:hAnsi="Times New Roman" w:cs="Times New Roman"/>
          <w:b/>
          <w:bCs/>
        </w:rPr>
      </w:pPr>
    </w:p>
    <w:p w14:paraId="7460C4AF" w14:textId="77777777" w:rsidR="002132B5" w:rsidRDefault="002132B5" w:rsidP="00FC49A7">
      <w:pPr>
        <w:spacing w:line="480" w:lineRule="auto"/>
        <w:rPr>
          <w:rFonts w:ascii="Times New Roman" w:hAnsi="Times New Roman" w:cs="Times New Roman"/>
          <w:b/>
          <w:bCs/>
        </w:rPr>
      </w:pPr>
    </w:p>
    <w:p w14:paraId="3F665DAB" w14:textId="77777777" w:rsidR="002132B5" w:rsidRDefault="002132B5" w:rsidP="00FC49A7">
      <w:pPr>
        <w:spacing w:line="480" w:lineRule="auto"/>
        <w:rPr>
          <w:rFonts w:ascii="Times New Roman" w:hAnsi="Times New Roman" w:cs="Times New Roman"/>
          <w:b/>
          <w:bCs/>
        </w:rPr>
      </w:pPr>
    </w:p>
    <w:p w14:paraId="552438C5" w14:textId="77777777" w:rsidR="002132B5" w:rsidRDefault="002132B5" w:rsidP="00FC49A7">
      <w:pPr>
        <w:spacing w:line="480" w:lineRule="auto"/>
        <w:rPr>
          <w:rFonts w:ascii="Times New Roman" w:hAnsi="Times New Roman" w:cs="Times New Roman"/>
          <w:b/>
          <w:bCs/>
        </w:rPr>
      </w:pPr>
    </w:p>
    <w:p w14:paraId="69A2BAA0" w14:textId="77777777" w:rsidR="002132B5" w:rsidRDefault="002132B5" w:rsidP="00FC49A7">
      <w:pPr>
        <w:spacing w:line="480" w:lineRule="auto"/>
        <w:rPr>
          <w:rFonts w:ascii="Times New Roman" w:hAnsi="Times New Roman" w:cs="Times New Roman"/>
          <w:b/>
          <w:bCs/>
        </w:rPr>
      </w:pPr>
    </w:p>
    <w:p w14:paraId="22DE7CE5" w14:textId="77777777" w:rsidR="002132B5" w:rsidRDefault="002132B5" w:rsidP="00FC49A7">
      <w:pPr>
        <w:spacing w:line="480" w:lineRule="auto"/>
        <w:rPr>
          <w:rFonts w:ascii="Times New Roman" w:hAnsi="Times New Roman" w:cs="Times New Roman"/>
          <w:b/>
          <w:bCs/>
        </w:rPr>
      </w:pPr>
    </w:p>
    <w:p w14:paraId="4C6A1ED4" w14:textId="77777777" w:rsidR="002132B5" w:rsidRDefault="002132B5" w:rsidP="00FC49A7">
      <w:pPr>
        <w:spacing w:line="480" w:lineRule="auto"/>
        <w:rPr>
          <w:rFonts w:ascii="Times New Roman" w:hAnsi="Times New Roman" w:cs="Times New Roman"/>
          <w:b/>
          <w:bCs/>
        </w:rPr>
      </w:pPr>
    </w:p>
    <w:p w14:paraId="1E2D895A" w14:textId="77777777" w:rsidR="002132B5" w:rsidRDefault="002132B5" w:rsidP="00FC49A7">
      <w:pPr>
        <w:spacing w:line="480" w:lineRule="auto"/>
        <w:rPr>
          <w:rFonts w:ascii="Times New Roman" w:hAnsi="Times New Roman" w:cs="Times New Roman"/>
          <w:b/>
          <w:bCs/>
        </w:rPr>
      </w:pPr>
    </w:p>
    <w:p w14:paraId="53FB0F78" w14:textId="77777777" w:rsidR="002132B5" w:rsidRDefault="002132B5" w:rsidP="00FC49A7">
      <w:pPr>
        <w:spacing w:line="480" w:lineRule="auto"/>
        <w:rPr>
          <w:rFonts w:ascii="Times New Roman" w:hAnsi="Times New Roman" w:cs="Times New Roman"/>
          <w:b/>
          <w:bCs/>
        </w:rPr>
      </w:pPr>
    </w:p>
    <w:p w14:paraId="618D5D43" w14:textId="77777777" w:rsidR="002132B5" w:rsidRDefault="002132B5" w:rsidP="00FC49A7">
      <w:pPr>
        <w:spacing w:line="480" w:lineRule="auto"/>
        <w:rPr>
          <w:rFonts w:ascii="Times New Roman" w:hAnsi="Times New Roman" w:cs="Times New Roman"/>
          <w:b/>
          <w:bCs/>
        </w:rPr>
      </w:pPr>
    </w:p>
    <w:p w14:paraId="40A1EFA5" w14:textId="77777777" w:rsidR="00317892" w:rsidRPr="00FC49A7" w:rsidRDefault="002A7759" w:rsidP="00FC49A7">
      <w:pPr>
        <w:spacing w:line="480" w:lineRule="auto"/>
        <w:rPr>
          <w:rFonts w:ascii="Times New Roman" w:hAnsi="Times New Roman" w:cs="Times New Roman"/>
          <w:bCs/>
        </w:rPr>
      </w:pPr>
      <w:r w:rsidRPr="00FC49A7">
        <w:rPr>
          <w:rFonts w:ascii="Times New Roman" w:hAnsi="Times New Roman" w:cs="Times New Roman"/>
          <w:b/>
          <w:bCs/>
        </w:rPr>
        <w:lastRenderedPageBreak/>
        <w:t>Introduction</w:t>
      </w:r>
    </w:p>
    <w:p w14:paraId="1F737611" w14:textId="1014A958" w:rsidR="00766772" w:rsidRPr="00FC49A7" w:rsidRDefault="00C472E5" w:rsidP="00FC49A7">
      <w:pPr>
        <w:spacing w:line="480" w:lineRule="auto"/>
        <w:rPr>
          <w:rFonts w:ascii="Times New Roman" w:hAnsi="Times New Roman" w:cs="Times New Roman"/>
          <w:bCs/>
        </w:rPr>
      </w:pPr>
      <w:r w:rsidRPr="00FC49A7">
        <w:rPr>
          <w:rFonts w:ascii="Times New Roman" w:hAnsi="Times New Roman" w:cs="Times New Roman"/>
          <w:bCs/>
        </w:rPr>
        <w:t>C</w:t>
      </w:r>
      <w:r w:rsidR="00317892" w:rsidRPr="00FC49A7">
        <w:rPr>
          <w:rFonts w:ascii="Times New Roman" w:hAnsi="Times New Roman" w:cs="Times New Roman"/>
          <w:bCs/>
        </w:rPr>
        <w:t xml:space="preserve">ardiovascular disease (CVD) is one </w:t>
      </w:r>
      <w:r w:rsidR="00ED2E49" w:rsidRPr="00FC49A7">
        <w:rPr>
          <w:rFonts w:ascii="Times New Roman" w:hAnsi="Times New Roman" w:cs="Times New Roman"/>
          <w:bCs/>
        </w:rPr>
        <w:t xml:space="preserve">of </w:t>
      </w:r>
      <w:r w:rsidR="00317892" w:rsidRPr="00FC49A7">
        <w:rPr>
          <w:rFonts w:ascii="Times New Roman" w:hAnsi="Times New Roman" w:cs="Times New Roman"/>
          <w:bCs/>
        </w:rPr>
        <w:t xml:space="preserve">the biggest </w:t>
      </w:r>
      <w:r w:rsidR="00BF7CD8" w:rsidRPr="00FC49A7">
        <w:rPr>
          <w:rFonts w:ascii="Times New Roman" w:hAnsi="Times New Roman" w:cs="Times New Roman"/>
          <w:bCs/>
        </w:rPr>
        <w:t>cause</w:t>
      </w:r>
      <w:r w:rsidR="00ED2E49" w:rsidRPr="00FC49A7">
        <w:rPr>
          <w:rFonts w:ascii="Times New Roman" w:hAnsi="Times New Roman" w:cs="Times New Roman"/>
          <w:bCs/>
        </w:rPr>
        <w:t>s</w:t>
      </w:r>
      <w:r w:rsidR="00BF7CD8" w:rsidRPr="00FC49A7">
        <w:rPr>
          <w:rFonts w:ascii="Times New Roman" w:hAnsi="Times New Roman" w:cs="Times New Roman"/>
          <w:bCs/>
        </w:rPr>
        <w:t xml:space="preserve"> of mortality </w:t>
      </w:r>
      <w:r w:rsidR="00317892" w:rsidRPr="00FC49A7">
        <w:rPr>
          <w:rFonts w:ascii="Times New Roman" w:hAnsi="Times New Roman" w:cs="Times New Roman"/>
          <w:bCs/>
        </w:rPr>
        <w:t>globally</w:t>
      </w:r>
      <w:r w:rsidR="00F824C9" w:rsidRPr="00FC49A7">
        <w:rPr>
          <w:rFonts w:ascii="Times New Roman" w:hAnsi="Times New Roman" w:cs="Times New Roman"/>
          <w:bCs/>
        </w:rPr>
        <w:t xml:space="preserve">, </w:t>
      </w:r>
      <w:r w:rsidR="00BB16A8" w:rsidRPr="00FC49A7">
        <w:rPr>
          <w:rFonts w:ascii="Times New Roman" w:hAnsi="Times New Roman" w:cs="Times New Roman"/>
          <w:bCs/>
        </w:rPr>
        <w:t>but</w:t>
      </w:r>
      <w:r w:rsidR="00317892" w:rsidRPr="00FC49A7">
        <w:rPr>
          <w:rFonts w:ascii="Times New Roman" w:hAnsi="Times New Roman" w:cs="Times New Roman"/>
          <w:bCs/>
        </w:rPr>
        <w:t xml:space="preserve"> </w:t>
      </w:r>
      <w:r w:rsidR="00BF7CD8" w:rsidRPr="00FC49A7">
        <w:rPr>
          <w:rFonts w:ascii="Times New Roman" w:hAnsi="Times New Roman" w:cs="Times New Roman"/>
          <w:bCs/>
        </w:rPr>
        <w:t xml:space="preserve">individual </w:t>
      </w:r>
      <w:r w:rsidR="00317892" w:rsidRPr="00FC49A7">
        <w:rPr>
          <w:rFonts w:ascii="Times New Roman" w:hAnsi="Times New Roman" w:cs="Times New Roman"/>
          <w:bCs/>
        </w:rPr>
        <w:t xml:space="preserve">risk of CVD </w:t>
      </w:r>
      <w:r w:rsidR="00BD6B86" w:rsidRPr="00FC49A7">
        <w:rPr>
          <w:rFonts w:ascii="Times New Roman" w:hAnsi="Times New Roman" w:cs="Times New Roman"/>
          <w:bCs/>
        </w:rPr>
        <w:t xml:space="preserve">can be </w:t>
      </w:r>
      <w:r w:rsidR="00317892" w:rsidRPr="00FC49A7">
        <w:rPr>
          <w:rFonts w:ascii="Times New Roman" w:hAnsi="Times New Roman" w:cs="Times New Roman"/>
          <w:bCs/>
        </w:rPr>
        <w:t>reduced by making changes to modifiable risk factors</w:t>
      </w:r>
      <w:r w:rsidR="00F97156" w:rsidRPr="00FC49A7">
        <w:rPr>
          <w:rFonts w:ascii="Times New Roman" w:hAnsi="Times New Roman" w:cs="Times New Roman"/>
          <w:bCs/>
        </w:rPr>
        <w:t xml:space="preserve"> such as s</w:t>
      </w:r>
      <w:r w:rsidR="00E50A4E" w:rsidRPr="00FC49A7">
        <w:rPr>
          <w:rFonts w:ascii="Times New Roman" w:hAnsi="Times New Roman" w:cs="Times New Roman"/>
          <w:bCs/>
        </w:rPr>
        <w:t>moking, obesity and excess alcohol</w:t>
      </w:r>
      <w:r w:rsidR="00F97156" w:rsidRPr="00FC49A7">
        <w:rPr>
          <w:rFonts w:ascii="Times New Roman" w:hAnsi="Times New Roman" w:cs="Times New Roman"/>
          <w:bCs/>
        </w:rPr>
        <w:t xml:space="preserve"> use </w:t>
      </w:r>
      <w:r w:rsidR="00F96D83" w:rsidRPr="00FC49A7">
        <w:rPr>
          <w:rFonts w:ascii="Times New Roman" w:hAnsi="Times New Roman" w:cs="Times New Roman"/>
          <w:bCs/>
        </w:rPr>
        <w:fldChar w:fldCharType="begin">
          <w:fldData xml:space="preserve">PEVuZE5vdGU+PENpdGU+PEF1dGhvcj5ZdXN1ZjwvQXV0aG9yPjxZZWFyPjIwMDQ8L1llYXI+PFJl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</w:fldData>
        </w:fldChar>
      </w:r>
      <w:r w:rsidR="0015522E">
        <w:rPr>
          <w:rFonts w:ascii="Times New Roman" w:hAnsi="Times New Roman" w:cs="Times New Roman"/>
          <w:bCs/>
        </w:rPr>
        <w:instrText xml:space="preserve"> ADDIN EN.CITE </w:instrText>
      </w:r>
      <w:r w:rsidR="0015522E">
        <w:rPr>
          <w:rFonts w:ascii="Times New Roman" w:hAnsi="Times New Roman" w:cs="Times New Roman"/>
          <w:bCs/>
        </w:rPr>
        <w:fldChar w:fldCharType="begin">
          <w:fldData xml:space="preserve">PEVuZE5vdGU+PENpdGU+PEF1dGhvcj5ZdXN1ZjwvQXV0aG9yPjxZZWFyPjIwMDQ8L1llYXI+PFJl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</w:fldData>
        </w:fldChar>
      </w:r>
      <w:r w:rsidR="0015522E">
        <w:rPr>
          <w:rFonts w:ascii="Times New Roman" w:hAnsi="Times New Roman" w:cs="Times New Roman"/>
          <w:bCs/>
        </w:rPr>
        <w:instrText xml:space="preserve"> ADDIN EN.CITE.DATA </w:instrText>
      </w:r>
      <w:r w:rsidR="0015522E">
        <w:rPr>
          <w:rFonts w:ascii="Times New Roman" w:hAnsi="Times New Roman" w:cs="Times New Roman"/>
          <w:bCs/>
        </w:rPr>
      </w:r>
      <w:r w:rsidR="0015522E">
        <w:rPr>
          <w:rFonts w:ascii="Times New Roman" w:hAnsi="Times New Roman" w:cs="Times New Roman"/>
          <w:bCs/>
        </w:rPr>
        <w:fldChar w:fldCharType="end"/>
      </w:r>
      <w:r w:rsidR="00F96D83" w:rsidRPr="00FC49A7">
        <w:rPr>
          <w:rFonts w:ascii="Times New Roman" w:hAnsi="Times New Roman" w:cs="Times New Roman"/>
          <w:bCs/>
        </w:rPr>
      </w:r>
      <w:r w:rsidR="00F96D83" w:rsidRPr="00FC49A7">
        <w:rPr>
          <w:rFonts w:ascii="Times New Roman" w:hAnsi="Times New Roman" w:cs="Times New Roman"/>
          <w:bCs/>
        </w:rPr>
        <w:fldChar w:fldCharType="separate"/>
      </w:r>
      <w:r w:rsidR="00D02AFE" w:rsidRPr="00FC49A7">
        <w:rPr>
          <w:rFonts w:ascii="Times New Roman" w:hAnsi="Times New Roman" w:cs="Times New Roman"/>
          <w:bCs/>
          <w:noProof/>
        </w:rPr>
        <w:t>[</w:t>
      </w:r>
      <w:hyperlink w:anchor="_ENREF_1" w:tooltip="Yusuf, 2004 #409" w:history="1">
        <w:r w:rsidR="00D44D4E" w:rsidRPr="00FC49A7">
          <w:rPr>
            <w:rFonts w:ascii="Times New Roman" w:hAnsi="Times New Roman" w:cs="Times New Roman"/>
            <w:bCs/>
            <w:noProof/>
          </w:rPr>
          <w:t>1</w:t>
        </w:r>
      </w:hyperlink>
      <w:r w:rsidR="00D02AFE" w:rsidRPr="00FC49A7">
        <w:rPr>
          <w:rFonts w:ascii="Times New Roman" w:hAnsi="Times New Roman" w:cs="Times New Roman"/>
          <w:bCs/>
          <w:noProof/>
        </w:rPr>
        <w:t>]</w:t>
      </w:r>
      <w:r w:rsidR="00F96D83" w:rsidRPr="00FC49A7">
        <w:rPr>
          <w:rFonts w:ascii="Times New Roman" w:hAnsi="Times New Roman" w:cs="Times New Roman"/>
          <w:bCs/>
        </w:rPr>
        <w:fldChar w:fldCharType="end"/>
      </w:r>
      <w:r w:rsidR="00F97156" w:rsidRPr="00FC49A7">
        <w:rPr>
          <w:rFonts w:ascii="Times New Roman" w:hAnsi="Times New Roman" w:cs="Times New Roman"/>
          <w:bCs/>
        </w:rPr>
        <w:t>.</w:t>
      </w:r>
      <w:r w:rsidR="008F499B" w:rsidRPr="00FC49A7">
        <w:rPr>
          <w:rFonts w:ascii="Times New Roman" w:hAnsi="Times New Roman" w:cs="Times New Roman"/>
          <w:bCs/>
        </w:rPr>
        <w:t xml:space="preserve"> </w:t>
      </w:r>
      <w:r w:rsidR="001E799A" w:rsidRPr="00FC49A7">
        <w:rPr>
          <w:rFonts w:ascii="Times New Roman" w:hAnsi="Times New Roman" w:cs="Times New Roman"/>
          <w:bCs/>
        </w:rPr>
        <w:t>Public health</w:t>
      </w:r>
      <w:r w:rsidR="008F499B" w:rsidRPr="00FC49A7">
        <w:rPr>
          <w:rFonts w:ascii="Times New Roman" w:hAnsi="Times New Roman" w:cs="Times New Roman"/>
          <w:bCs/>
        </w:rPr>
        <w:t xml:space="preserve"> guidelines </w:t>
      </w:r>
      <w:r w:rsidRPr="00FC49A7">
        <w:rPr>
          <w:rFonts w:ascii="Times New Roman" w:hAnsi="Times New Roman" w:cs="Times New Roman"/>
          <w:bCs/>
        </w:rPr>
        <w:t xml:space="preserve">recommend </w:t>
      </w:r>
      <w:r w:rsidR="008F499B" w:rsidRPr="00FC49A7">
        <w:rPr>
          <w:rFonts w:ascii="Times New Roman" w:hAnsi="Times New Roman" w:cs="Times New Roman"/>
          <w:bCs/>
        </w:rPr>
        <w:t xml:space="preserve">that individuals identified as being at increased risk of CVD </w:t>
      </w:r>
      <w:r w:rsidRPr="00FC49A7">
        <w:rPr>
          <w:rFonts w:ascii="Times New Roman" w:hAnsi="Times New Roman" w:cs="Times New Roman"/>
          <w:bCs/>
        </w:rPr>
        <w:t>are</w:t>
      </w:r>
      <w:r w:rsidR="008F499B" w:rsidRPr="00FC49A7">
        <w:rPr>
          <w:rFonts w:ascii="Times New Roman" w:hAnsi="Times New Roman" w:cs="Times New Roman"/>
          <w:bCs/>
        </w:rPr>
        <w:t xml:space="preserve"> supported with appropriate lifestyle and pharmacological interventions to reduce their risk </w:t>
      </w:r>
      <w:r w:rsidR="00F96D83" w:rsidRPr="00FC49A7">
        <w:rPr>
          <w:rFonts w:ascii="Times New Roman" w:hAnsi="Times New Roman" w:cs="Times New Roman"/>
          <w:bCs/>
        </w:rPr>
        <w:fldChar w:fldCharType="begin"/>
      </w:r>
      <w:r w:rsidR="0015522E">
        <w:rPr>
          <w:rFonts w:ascii="Times New Roman" w:hAnsi="Times New Roman" w:cs="Times New Roman"/>
          <w:bCs/>
        </w:rPr>
        <w:instrText xml:space="preserve"> ADDIN EN.CITE &lt;EndNote&gt;&lt;Cite&gt;&lt;Author&gt;Health&lt;/Author&gt;&lt;Year&gt;2008&lt;/Year&gt;&lt;RecNum&gt;487&lt;/RecNum&gt;&lt;DisplayText&gt;[2]&lt;/DisplayText&gt;&lt;record&gt;&lt;rec-number&gt;487&lt;/rec-number&gt;&lt;foreign-keys&gt;&lt;key app="EN" db-id="pdpaxev5ospp0iex0fkpzwphxdwwevadrwfw"&gt;487&lt;/key&gt;&lt;/foreign-keys&gt;&lt;ref-type name="Government Document"&gt;46&lt;/ref-type&gt;&lt;contributors&gt;&lt;authors&gt;&lt;author&gt;Department of Health,&lt;/author&gt;&lt;/authors&gt;&lt;/contributors&gt;&lt;titles&gt;&lt;title&gt;Putting prevention first. Vascular Checks: risk assessment and management&lt;/title&gt;&lt;/titles&gt;&lt;dates&gt;&lt;year&gt;2008&lt;/year&gt;&lt;/dates&gt;&lt;pub-location&gt;London, England&lt;/pub-location&gt;&lt;publisher&gt;HMSO&lt;/publisher&gt;&lt;urls&gt;&lt;related-urls&gt;&lt;url&gt;http://webarchive.nationalarchives.gov.uk/+/www.dh.gov.uk/en/publicationsandstatistics/Publications/PublicationsPolicyAndGuidance/DH_083822&lt;/url&gt;&lt;/related-urls&gt;&lt;/urls&gt;&lt;/record&gt;&lt;/Cite&gt;&lt;/EndNote&gt;</w:instrText>
      </w:r>
      <w:r w:rsidR="00F96D83" w:rsidRPr="00FC49A7">
        <w:rPr>
          <w:rFonts w:ascii="Times New Roman" w:hAnsi="Times New Roman" w:cs="Times New Roman"/>
          <w:bCs/>
        </w:rPr>
        <w:fldChar w:fldCharType="separate"/>
      </w:r>
      <w:r w:rsidR="00D02AFE" w:rsidRPr="00FC49A7">
        <w:rPr>
          <w:rFonts w:ascii="Times New Roman" w:hAnsi="Times New Roman" w:cs="Times New Roman"/>
          <w:bCs/>
          <w:noProof/>
        </w:rPr>
        <w:t>[</w:t>
      </w:r>
      <w:hyperlink w:anchor="_ENREF_2" w:tooltip="Department of Health, 2008 #487" w:history="1">
        <w:r w:rsidR="00D44D4E" w:rsidRPr="00FC49A7">
          <w:rPr>
            <w:rFonts w:ascii="Times New Roman" w:hAnsi="Times New Roman" w:cs="Times New Roman"/>
            <w:bCs/>
            <w:noProof/>
          </w:rPr>
          <w:t>2</w:t>
        </w:r>
      </w:hyperlink>
      <w:r w:rsidR="00D02AFE" w:rsidRPr="00FC49A7">
        <w:rPr>
          <w:rFonts w:ascii="Times New Roman" w:hAnsi="Times New Roman" w:cs="Times New Roman"/>
          <w:bCs/>
          <w:noProof/>
        </w:rPr>
        <w:t>]</w:t>
      </w:r>
      <w:r w:rsidR="00F96D83" w:rsidRPr="00FC49A7">
        <w:rPr>
          <w:rFonts w:ascii="Times New Roman" w:hAnsi="Times New Roman" w:cs="Times New Roman"/>
          <w:bCs/>
        </w:rPr>
        <w:fldChar w:fldCharType="end"/>
      </w:r>
      <w:r w:rsidR="008F499B" w:rsidRPr="00FC49A7">
        <w:rPr>
          <w:rFonts w:ascii="Times New Roman" w:hAnsi="Times New Roman" w:cs="Times New Roman"/>
          <w:bCs/>
        </w:rPr>
        <w:t xml:space="preserve">. </w:t>
      </w:r>
    </w:p>
    <w:p w14:paraId="2B853DF2" w14:textId="69545FFA" w:rsidR="00317892" w:rsidRPr="00FC49A7" w:rsidRDefault="00C66942" w:rsidP="00FC49A7">
      <w:pPr>
        <w:spacing w:line="480" w:lineRule="auto"/>
        <w:rPr>
          <w:rFonts w:ascii="Times New Roman" w:hAnsi="Times New Roman" w:cs="Times New Roman"/>
        </w:rPr>
      </w:pPr>
      <w:r w:rsidRPr="00FC49A7">
        <w:rPr>
          <w:rFonts w:ascii="Times New Roman" w:hAnsi="Times New Roman" w:cs="Times New Roman"/>
        </w:rPr>
        <w:t>The ways in which</w:t>
      </w:r>
      <w:r w:rsidR="00AB6725" w:rsidRPr="00FC49A7">
        <w:rPr>
          <w:rFonts w:ascii="Times New Roman" w:hAnsi="Times New Roman" w:cs="Times New Roman"/>
        </w:rPr>
        <w:t xml:space="preserve"> </w:t>
      </w:r>
      <w:r w:rsidRPr="00FC49A7">
        <w:rPr>
          <w:rFonts w:ascii="Times New Roman" w:hAnsi="Times New Roman" w:cs="Times New Roman"/>
        </w:rPr>
        <w:t xml:space="preserve">CVD risk information </w:t>
      </w:r>
      <w:r w:rsidR="00BF7CD8" w:rsidRPr="00FC49A7">
        <w:rPr>
          <w:rFonts w:ascii="Times New Roman" w:hAnsi="Times New Roman" w:cs="Times New Roman"/>
        </w:rPr>
        <w:t xml:space="preserve">are </w:t>
      </w:r>
      <w:r w:rsidRPr="00FC49A7">
        <w:rPr>
          <w:rFonts w:ascii="Times New Roman" w:hAnsi="Times New Roman" w:cs="Times New Roman"/>
        </w:rPr>
        <w:t>presented to patients by health</w:t>
      </w:r>
      <w:r w:rsidR="0003688C" w:rsidRPr="00FC49A7">
        <w:rPr>
          <w:rFonts w:ascii="Times New Roman" w:hAnsi="Times New Roman" w:cs="Times New Roman"/>
        </w:rPr>
        <w:t>care</w:t>
      </w:r>
      <w:r w:rsidRPr="00FC49A7">
        <w:rPr>
          <w:rFonts w:ascii="Times New Roman" w:hAnsi="Times New Roman" w:cs="Times New Roman"/>
        </w:rPr>
        <w:t xml:space="preserve"> professionals is likely to influence</w:t>
      </w:r>
      <w:r w:rsidR="00317892" w:rsidRPr="00FC49A7">
        <w:rPr>
          <w:rFonts w:ascii="Times New Roman" w:hAnsi="Times New Roman" w:cs="Times New Roman"/>
        </w:rPr>
        <w:t>: (1)</w:t>
      </w:r>
      <w:r w:rsidRPr="00FC49A7">
        <w:rPr>
          <w:rFonts w:ascii="Times New Roman" w:hAnsi="Times New Roman" w:cs="Times New Roman"/>
        </w:rPr>
        <w:t xml:space="preserve"> patients’ perceptions of risk magnitude</w:t>
      </w:r>
      <w:r w:rsidR="00317892" w:rsidRPr="00FC49A7">
        <w:rPr>
          <w:rFonts w:ascii="Times New Roman" w:hAnsi="Times New Roman" w:cs="Times New Roman"/>
        </w:rPr>
        <w:t>;</w:t>
      </w:r>
      <w:r w:rsidRPr="00FC49A7">
        <w:rPr>
          <w:rFonts w:ascii="Times New Roman" w:hAnsi="Times New Roman" w:cs="Times New Roman"/>
        </w:rPr>
        <w:t xml:space="preserve"> and </w:t>
      </w:r>
      <w:r w:rsidR="00317892" w:rsidRPr="00FC49A7">
        <w:rPr>
          <w:rFonts w:ascii="Times New Roman" w:hAnsi="Times New Roman" w:cs="Times New Roman"/>
        </w:rPr>
        <w:t xml:space="preserve">(2) </w:t>
      </w:r>
      <w:r w:rsidR="00B643A2" w:rsidRPr="00FC49A7">
        <w:rPr>
          <w:rFonts w:ascii="Times New Roman" w:hAnsi="Times New Roman" w:cs="Times New Roman"/>
        </w:rPr>
        <w:t>subsequent</w:t>
      </w:r>
      <w:r w:rsidR="00634142" w:rsidRPr="00FC49A7">
        <w:rPr>
          <w:rFonts w:ascii="Times New Roman" w:hAnsi="Times New Roman" w:cs="Times New Roman"/>
        </w:rPr>
        <w:t xml:space="preserve"> decisions</w:t>
      </w:r>
      <w:r w:rsidRPr="00FC49A7">
        <w:rPr>
          <w:rFonts w:ascii="Times New Roman" w:hAnsi="Times New Roman" w:cs="Times New Roman"/>
        </w:rPr>
        <w:t xml:space="preserve"> to make lifestyle modifications </w:t>
      </w:r>
      <w:r w:rsidR="00B643A2" w:rsidRPr="00FC49A7">
        <w:rPr>
          <w:rFonts w:ascii="Times New Roman" w:hAnsi="Times New Roman" w:cs="Times New Roman"/>
        </w:rPr>
        <w:t>to</w:t>
      </w:r>
      <w:r w:rsidR="00317892" w:rsidRPr="00FC49A7">
        <w:rPr>
          <w:rFonts w:ascii="Times New Roman" w:hAnsi="Times New Roman" w:cs="Times New Roman"/>
        </w:rPr>
        <w:t xml:space="preserve"> </w:t>
      </w:r>
      <w:r w:rsidRPr="00FC49A7">
        <w:rPr>
          <w:rFonts w:ascii="Times New Roman" w:hAnsi="Times New Roman" w:cs="Times New Roman"/>
        </w:rPr>
        <w:t xml:space="preserve">reduce </w:t>
      </w:r>
      <w:r w:rsidR="00A95C64" w:rsidRPr="00FC49A7">
        <w:rPr>
          <w:rFonts w:ascii="Times New Roman" w:hAnsi="Times New Roman" w:cs="Times New Roman"/>
        </w:rPr>
        <w:t xml:space="preserve">their </w:t>
      </w:r>
      <w:r w:rsidRPr="00FC49A7">
        <w:rPr>
          <w:rFonts w:ascii="Times New Roman" w:hAnsi="Times New Roman" w:cs="Times New Roman"/>
        </w:rPr>
        <w:t>CVD risk</w:t>
      </w:r>
      <w:r w:rsidR="009C0E16" w:rsidRPr="00FC49A7">
        <w:rPr>
          <w:rFonts w:ascii="Times New Roman" w:hAnsi="Times New Roman" w:cs="Times New Roman"/>
        </w:rPr>
        <w:t xml:space="preserve"> </w:t>
      </w:r>
      <w:r w:rsidR="00F96D83" w:rsidRPr="00FC49A7">
        <w:rPr>
          <w:rFonts w:ascii="Times New Roman" w:hAnsi="Times New Roman" w:cs="Times New Roman"/>
        </w:rPr>
        <w:fldChar w:fldCharType="begin">
          <w:fldData xml:space="preserve">PEVuZE5vdGU+PENpdGU+PEF1dGhvcj5FZHdhcmRzPC9BdXRob3I+PFllYXI+MjAwMjwvWWVhcj48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</w:fldData>
        </w:fldChar>
      </w:r>
      <w:r w:rsidR="0015522E">
        <w:rPr>
          <w:rFonts w:ascii="Times New Roman" w:hAnsi="Times New Roman" w:cs="Times New Roman"/>
        </w:rPr>
        <w:instrText xml:space="preserve"> ADDIN EN.CITE </w:instrText>
      </w:r>
      <w:r w:rsidR="0015522E">
        <w:rPr>
          <w:rFonts w:ascii="Times New Roman" w:hAnsi="Times New Roman" w:cs="Times New Roman"/>
        </w:rPr>
        <w:fldChar w:fldCharType="begin">
          <w:fldData xml:space="preserve">PEVuZE5vdGU+PENpdGU+PEF1dGhvcj5FZHdhcmRzPC9BdXRob3I+PFllYXI+MjAwMjwvWWVhcj48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</w:fldData>
        </w:fldChar>
      </w:r>
      <w:r w:rsidR="0015522E">
        <w:rPr>
          <w:rFonts w:ascii="Times New Roman" w:hAnsi="Times New Roman" w:cs="Times New Roman"/>
        </w:rPr>
        <w:instrText xml:space="preserve"> ADDIN EN.CITE.DATA </w:instrText>
      </w:r>
      <w:r w:rsidR="0015522E">
        <w:rPr>
          <w:rFonts w:ascii="Times New Roman" w:hAnsi="Times New Roman" w:cs="Times New Roman"/>
        </w:rPr>
      </w:r>
      <w:r w:rsidR="0015522E">
        <w:rPr>
          <w:rFonts w:ascii="Times New Roman" w:hAnsi="Times New Roman" w:cs="Times New Roman"/>
        </w:rPr>
        <w:fldChar w:fldCharType="end"/>
      </w:r>
      <w:r w:rsidR="00F96D83" w:rsidRPr="00FC49A7">
        <w:rPr>
          <w:rFonts w:ascii="Times New Roman" w:hAnsi="Times New Roman" w:cs="Times New Roman"/>
        </w:rPr>
      </w:r>
      <w:r w:rsidR="00F96D83" w:rsidRPr="00FC49A7">
        <w:rPr>
          <w:rFonts w:ascii="Times New Roman" w:hAnsi="Times New Roman" w:cs="Times New Roman"/>
        </w:rPr>
        <w:fldChar w:fldCharType="separate"/>
      </w:r>
      <w:r w:rsidR="00766772" w:rsidRPr="00FC49A7">
        <w:rPr>
          <w:rFonts w:ascii="Times New Roman" w:hAnsi="Times New Roman" w:cs="Times New Roman"/>
          <w:noProof/>
        </w:rPr>
        <w:t>[</w:t>
      </w:r>
      <w:hyperlink w:anchor="_ENREF_3" w:tooltip="Edwards, 2002 #320" w:history="1">
        <w:r w:rsidR="00D44D4E" w:rsidRPr="00FC49A7">
          <w:rPr>
            <w:rFonts w:ascii="Times New Roman" w:hAnsi="Times New Roman" w:cs="Times New Roman"/>
            <w:noProof/>
          </w:rPr>
          <w:t>3</w:t>
        </w:r>
      </w:hyperlink>
      <w:r w:rsidR="00766772" w:rsidRPr="00FC49A7">
        <w:rPr>
          <w:rFonts w:ascii="Times New Roman" w:hAnsi="Times New Roman" w:cs="Times New Roman"/>
          <w:noProof/>
        </w:rPr>
        <w:t xml:space="preserve">, </w:t>
      </w:r>
      <w:hyperlink w:anchor="_ENREF_4" w:tooltip="Waldron, 2011 #333" w:history="1">
        <w:r w:rsidR="00D44D4E" w:rsidRPr="00FC49A7">
          <w:rPr>
            <w:rFonts w:ascii="Times New Roman" w:hAnsi="Times New Roman" w:cs="Times New Roman"/>
            <w:noProof/>
          </w:rPr>
          <w:t>4</w:t>
        </w:r>
      </w:hyperlink>
      <w:r w:rsidR="00766772" w:rsidRPr="00FC49A7">
        <w:rPr>
          <w:rFonts w:ascii="Times New Roman" w:hAnsi="Times New Roman" w:cs="Times New Roman"/>
          <w:noProof/>
        </w:rPr>
        <w:t>]</w:t>
      </w:r>
      <w:r w:rsidR="00F96D83" w:rsidRPr="00FC49A7">
        <w:rPr>
          <w:rFonts w:ascii="Times New Roman" w:hAnsi="Times New Roman" w:cs="Times New Roman"/>
        </w:rPr>
        <w:fldChar w:fldCharType="end"/>
      </w:r>
      <w:r w:rsidRPr="00FC49A7">
        <w:rPr>
          <w:rFonts w:ascii="Times New Roman" w:hAnsi="Times New Roman" w:cs="Times New Roman"/>
        </w:rPr>
        <w:t xml:space="preserve">. </w:t>
      </w:r>
      <w:r w:rsidR="00EC2660" w:rsidRPr="00FC49A7">
        <w:rPr>
          <w:rFonts w:ascii="Times New Roman" w:hAnsi="Times New Roman" w:cs="Times New Roman"/>
        </w:rPr>
        <w:t>However providing</w:t>
      </w:r>
      <w:r w:rsidR="00021B69" w:rsidRPr="00FC49A7">
        <w:rPr>
          <w:rFonts w:ascii="Times New Roman" w:hAnsi="Times New Roman" w:cs="Times New Roman"/>
        </w:rPr>
        <w:t xml:space="preserve"> risk information may only lead to positive behavioural changes if health professionals are able to communicate risk information </w:t>
      </w:r>
      <w:r w:rsidR="003C2999" w:rsidRPr="00FC49A7">
        <w:rPr>
          <w:rFonts w:ascii="Times New Roman" w:hAnsi="Times New Roman" w:cs="Times New Roman"/>
        </w:rPr>
        <w:t xml:space="preserve">clearly and </w:t>
      </w:r>
      <w:r w:rsidR="00021B69" w:rsidRPr="00FC49A7">
        <w:rPr>
          <w:rFonts w:ascii="Times New Roman" w:hAnsi="Times New Roman" w:cs="Times New Roman"/>
        </w:rPr>
        <w:t>effectively</w:t>
      </w:r>
      <w:r w:rsidR="003C2999" w:rsidRPr="00FC49A7">
        <w:rPr>
          <w:rFonts w:ascii="Times New Roman" w:hAnsi="Times New Roman" w:cs="Times New Roman"/>
        </w:rPr>
        <w:t xml:space="preserve"> to patients</w:t>
      </w:r>
      <w:r w:rsidR="00BF7CD8" w:rsidRPr="00FC49A7">
        <w:rPr>
          <w:rFonts w:ascii="Times New Roman" w:hAnsi="Times New Roman" w:cs="Times New Roman"/>
        </w:rPr>
        <w:t>, and check understanding</w:t>
      </w:r>
      <w:r w:rsidR="00021B69" w:rsidRPr="00FC49A7">
        <w:rPr>
          <w:rFonts w:ascii="Times New Roman" w:hAnsi="Times New Roman" w:cs="Times New Roman"/>
        </w:rPr>
        <w:t xml:space="preserve"> </w:t>
      </w:r>
      <w:r w:rsidR="00021B69" w:rsidRPr="00FC49A7">
        <w:rPr>
          <w:rFonts w:ascii="Times New Roman" w:hAnsi="Times New Roman" w:cs="Times New Roman"/>
        </w:rPr>
        <w:fldChar w:fldCharType="begin"/>
      </w:r>
      <w:r w:rsidR="0015522E">
        <w:rPr>
          <w:rFonts w:ascii="Times New Roman" w:hAnsi="Times New Roman" w:cs="Times New Roman"/>
        </w:rPr>
        <w:instrText xml:space="preserve"> ADDIN EN.CITE &lt;EndNote&gt;&lt;Cite&gt;&lt;Author&gt;Alaszewski&lt;/Author&gt;&lt;Year&gt;2003&lt;/Year&gt;&lt;RecNum&gt;323&lt;/RecNum&gt;&lt;DisplayText&gt;[5]&lt;/DisplayText&gt;&lt;record&gt;&lt;rec-number&gt;323&lt;/rec-number&gt;&lt;foreign-keys&gt;&lt;key app="EN" db-id="pdpaxev5ospp0iex0fkpzwphxdwwevadrwfw"&gt;323&lt;/key&gt;&lt;/foreign-keys&gt;&lt;ref-type name="Journal Article"&gt;17&lt;/ref-type&gt;&lt;contributors&gt;&lt;authors&gt;&lt;author&gt;Alaszewski, A.&lt;/author&gt;&lt;author&gt;Horlick-Jones, T.&lt;/author&gt;&lt;/authors&gt;&lt;/contributors&gt;&lt;auth-address&gt;Centre for Health Studies, George Allen Wing, University of Kent, Canterbury CT2 7NF. a.m.alaszewski@kent.ac.uk&lt;/auth-address&gt;&lt;titles&gt;&lt;title&gt;How can doctors communicate information about risk more effectively?&lt;/title&gt;&lt;secondary-title&gt;BMJ (Clinical research ed.)&lt;/secondary-title&gt;&lt;/titles&gt;&lt;periodical&gt;&lt;full-title&gt;BMJ (Clinical research ed.)&lt;/full-title&gt;&lt;/periodical&gt;&lt;pages&gt;728-731&lt;/pages&gt;&lt;volume&gt;327&lt;/volume&gt;&lt;number&gt;7417&lt;/number&gt;&lt;keywords&gt;&lt;keyword&gt;Clinical Competence&lt;/keyword&gt;&lt;keyword&gt;Communication&lt;/keyword&gt;&lt;keyword&gt;Physician-Patient Relations&lt;/keyword&gt;&lt;keyword&gt;Risk Assessment&lt;/keyword&gt;&lt;keyword&gt;Socioeconomic Factors&lt;/keyword&gt;&lt;keyword&gt;Truth Disclosure&lt;/keyword&gt;&lt;/keywords&gt;&lt;dates&gt;&lt;year&gt;2003&lt;/year&gt;&lt;/dates&gt;&lt;urls&gt;&lt;related-urls&gt;&lt;url&gt;http://europepmc.org/abstract/MED/14512483&lt;/url&gt;&lt;/related-urls&gt;&lt;/urls&gt;&lt;/record&gt;&lt;/Cite&gt;&lt;/EndNote&gt;</w:instrText>
      </w:r>
      <w:r w:rsidR="00021B69" w:rsidRPr="00FC49A7">
        <w:rPr>
          <w:rFonts w:ascii="Times New Roman" w:hAnsi="Times New Roman" w:cs="Times New Roman"/>
        </w:rPr>
        <w:fldChar w:fldCharType="separate"/>
      </w:r>
      <w:r w:rsidR="00021B69" w:rsidRPr="00FC49A7">
        <w:rPr>
          <w:rFonts w:ascii="Times New Roman" w:hAnsi="Times New Roman" w:cs="Times New Roman"/>
          <w:noProof/>
        </w:rPr>
        <w:t>[</w:t>
      </w:r>
      <w:hyperlink w:anchor="_ENREF_5" w:tooltip="Alaszewski, 2003 #323" w:history="1">
        <w:r w:rsidR="00D44D4E" w:rsidRPr="00FC49A7">
          <w:rPr>
            <w:rFonts w:ascii="Times New Roman" w:hAnsi="Times New Roman" w:cs="Times New Roman"/>
            <w:noProof/>
          </w:rPr>
          <w:t>5</w:t>
        </w:r>
      </w:hyperlink>
      <w:r w:rsidR="00021B69" w:rsidRPr="00FC49A7">
        <w:rPr>
          <w:rFonts w:ascii="Times New Roman" w:hAnsi="Times New Roman" w:cs="Times New Roman"/>
          <w:noProof/>
        </w:rPr>
        <w:t>]</w:t>
      </w:r>
      <w:r w:rsidR="00021B69" w:rsidRPr="00FC49A7">
        <w:rPr>
          <w:rFonts w:ascii="Times New Roman" w:hAnsi="Times New Roman" w:cs="Times New Roman"/>
        </w:rPr>
        <w:fldChar w:fldCharType="end"/>
      </w:r>
      <w:r w:rsidR="00021B69" w:rsidRPr="00FC49A7">
        <w:rPr>
          <w:rFonts w:ascii="Times New Roman" w:hAnsi="Times New Roman" w:cs="Times New Roman"/>
        </w:rPr>
        <w:t>.</w:t>
      </w:r>
      <w:r w:rsidR="00EC2660" w:rsidRPr="00FC49A7">
        <w:rPr>
          <w:rFonts w:ascii="Times New Roman" w:hAnsi="Times New Roman" w:cs="Times New Roman"/>
        </w:rPr>
        <w:t xml:space="preserve"> </w:t>
      </w:r>
      <w:r w:rsidR="00E50A4E" w:rsidRPr="00FC49A7">
        <w:rPr>
          <w:rFonts w:ascii="Times New Roman" w:hAnsi="Times New Roman" w:cs="Times New Roman"/>
        </w:rPr>
        <w:t>H</w:t>
      </w:r>
      <w:r w:rsidR="00F015EB" w:rsidRPr="00FC49A7">
        <w:rPr>
          <w:rFonts w:ascii="Times New Roman" w:hAnsi="Times New Roman" w:cs="Times New Roman"/>
        </w:rPr>
        <w:t xml:space="preserve">ealth </w:t>
      </w:r>
      <w:r w:rsidR="00AB6725" w:rsidRPr="00FC49A7">
        <w:rPr>
          <w:rFonts w:ascii="Times New Roman" w:hAnsi="Times New Roman" w:cs="Times New Roman"/>
        </w:rPr>
        <w:t xml:space="preserve">and risk </w:t>
      </w:r>
      <w:r w:rsidR="00F015EB" w:rsidRPr="00FC49A7">
        <w:rPr>
          <w:rFonts w:ascii="Times New Roman" w:hAnsi="Times New Roman" w:cs="Times New Roman"/>
        </w:rPr>
        <w:t xml:space="preserve">information </w:t>
      </w:r>
      <w:r w:rsidR="00AB6725" w:rsidRPr="00FC49A7">
        <w:rPr>
          <w:rFonts w:ascii="Times New Roman" w:hAnsi="Times New Roman" w:cs="Times New Roman"/>
        </w:rPr>
        <w:t xml:space="preserve">that is difficult to understand </w:t>
      </w:r>
      <w:r w:rsidR="00F015EB" w:rsidRPr="00FC49A7">
        <w:rPr>
          <w:rFonts w:ascii="Times New Roman" w:hAnsi="Times New Roman" w:cs="Times New Roman"/>
        </w:rPr>
        <w:t xml:space="preserve">may lead to patients making </w:t>
      </w:r>
      <w:r w:rsidR="00EC2660" w:rsidRPr="00FC49A7">
        <w:rPr>
          <w:rFonts w:ascii="Times New Roman" w:hAnsi="Times New Roman" w:cs="Times New Roman"/>
        </w:rPr>
        <w:t xml:space="preserve">ill-informed </w:t>
      </w:r>
      <w:r w:rsidR="00BF7CD8" w:rsidRPr="00FC49A7">
        <w:rPr>
          <w:rFonts w:ascii="Times New Roman" w:hAnsi="Times New Roman" w:cs="Times New Roman"/>
        </w:rPr>
        <w:t>choices</w:t>
      </w:r>
      <w:r w:rsidR="00F015EB" w:rsidRPr="00FC49A7">
        <w:rPr>
          <w:rFonts w:ascii="Times New Roman" w:hAnsi="Times New Roman" w:cs="Times New Roman"/>
        </w:rPr>
        <w:t xml:space="preserve"> </w:t>
      </w:r>
      <w:r w:rsidR="00F96D83" w:rsidRPr="00FC49A7">
        <w:rPr>
          <w:rFonts w:ascii="Times New Roman" w:hAnsi="Times New Roman" w:cs="Times New Roman"/>
        </w:rPr>
        <w:fldChar w:fldCharType="begin"/>
      </w:r>
      <w:r w:rsidR="0015522E">
        <w:rPr>
          <w:rFonts w:ascii="Times New Roman" w:hAnsi="Times New Roman" w:cs="Times New Roman"/>
        </w:rPr>
        <w:instrText xml:space="preserve"> ADDIN EN.CITE &lt;EndNote&gt;&lt;Cite&gt;&lt;Author&gt;Gigerenzer&lt;/Author&gt;&lt;Year&gt;2003&lt;/Year&gt;&lt;RecNum&gt;349&lt;/RecNum&gt;&lt;DisplayText&gt;[6]&lt;/DisplayText&gt;&lt;record&gt;&lt;rec-number&gt;349&lt;/rec-number&gt;&lt;foreign-keys&gt;&lt;key app="EN" db-id="pdpaxev5ospp0iex0fkpzwphxdwwevadrwfw"&gt;349&lt;/key&gt;&lt;/foreign-keys&gt;&lt;ref-type name="Journal Article"&gt;17&lt;/ref-type&gt;&lt;contributors&gt;&lt;authors&gt;&lt;author&gt;Gerd Gigerenzer&lt;/author&gt;&lt;author&gt;Adrian Edwards&lt;/author&gt;&lt;/authors&gt;&lt;/contributors&gt;&lt;titles&gt;&lt;title&gt;Simple tools for understanding risks: from innumeracy to insight&lt;/title&gt;&lt;secondary-title&gt;BMJ&lt;/secondary-title&gt;&lt;/titles&gt;&lt;periodical&gt;&lt;full-title&gt;BMJ&lt;/full-title&gt;&lt;/periodical&gt;&lt;pages&gt;741-744&lt;/pages&gt;&lt;volume&gt;327&lt;/volume&gt;&lt;number&gt;7417&lt;/number&gt;&lt;dates&gt;&lt;year&gt;2003&lt;/year&gt;&lt;pub-dates&gt;&lt;date&gt;2003-09-25 00:00:00&lt;/date&gt;&lt;/pub-dates&gt;&lt;/dates&gt;&lt;urls&gt;&lt;pdf-urls&gt;&lt;url&gt;http://www.bmj.com/bmj/327/7417/741.full.pdf&lt;/url&gt;&lt;/pdf-urls&gt;&lt;/urls&gt;&lt;electronic-resource-num&gt;10.1136/bmj.327.7417.741&lt;/electronic-resource-num&gt;&lt;/record&gt;&lt;/Cite&gt;&lt;/EndNote&gt;</w:instrText>
      </w:r>
      <w:r w:rsidR="00F96D83" w:rsidRPr="00FC49A7">
        <w:rPr>
          <w:rFonts w:ascii="Times New Roman" w:hAnsi="Times New Roman" w:cs="Times New Roman"/>
        </w:rPr>
        <w:fldChar w:fldCharType="separate"/>
      </w:r>
      <w:r w:rsidR="00021B69" w:rsidRPr="00FC49A7">
        <w:rPr>
          <w:rFonts w:ascii="Times New Roman" w:hAnsi="Times New Roman" w:cs="Times New Roman"/>
          <w:noProof/>
        </w:rPr>
        <w:t>[</w:t>
      </w:r>
      <w:hyperlink w:anchor="_ENREF_6" w:tooltip="Gigerenzer, 2003 #349" w:history="1">
        <w:r w:rsidR="00D44D4E" w:rsidRPr="00FC49A7">
          <w:rPr>
            <w:rFonts w:ascii="Times New Roman" w:hAnsi="Times New Roman" w:cs="Times New Roman"/>
            <w:noProof/>
          </w:rPr>
          <w:t>6</w:t>
        </w:r>
      </w:hyperlink>
      <w:r w:rsidR="00021B69" w:rsidRPr="00FC49A7">
        <w:rPr>
          <w:rFonts w:ascii="Times New Roman" w:hAnsi="Times New Roman" w:cs="Times New Roman"/>
          <w:noProof/>
        </w:rPr>
        <w:t>]</w:t>
      </w:r>
      <w:r w:rsidR="00F96D83" w:rsidRPr="00FC49A7">
        <w:rPr>
          <w:rFonts w:ascii="Times New Roman" w:hAnsi="Times New Roman" w:cs="Times New Roman"/>
        </w:rPr>
        <w:fldChar w:fldCharType="end"/>
      </w:r>
      <w:r w:rsidR="00F015EB" w:rsidRPr="00FC49A7">
        <w:rPr>
          <w:rFonts w:ascii="Times New Roman" w:hAnsi="Times New Roman" w:cs="Times New Roman"/>
        </w:rPr>
        <w:t xml:space="preserve">. </w:t>
      </w:r>
      <w:r w:rsidR="008B510D" w:rsidRPr="00FC49A7">
        <w:rPr>
          <w:rFonts w:ascii="Times New Roman" w:hAnsi="Times New Roman" w:cs="Times New Roman"/>
        </w:rPr>
        <w:t xml:space="preserve">Individualised </w:t>
      </w:r>
      <w:r w:rsidR="00EC2660" w:rsidRPr="00FC49A7">
        <w:rPr>
          <w:rFonts w:ascii="Times New Roman" w:hAnsi="Times New Roman" w:cs="Times New Roman"/>
        </w:rPr>
        <w:t xml:space="preserve">health risk information </w:t>
      </w:r>
      <w:r w:rsidR="001F6318" w:rsidRPr="00FC49A7">
        <w:rPr>
          <w:rFonts w:ascii="Times New Roman" w:hAnsi="Times New Roman" w:cs="Times New Roman"/>
        </w:rPr>
        <w:t xml:space="preserve">must be presented </w:t>
      </w:r>
      <w:r w:rsidR="00EC2660" w:rsidRPr="00FC49A7">
        <w:rPr>
          <w:rFonts w:ascii="Times New Roman" w:hAnsi="Times New Roman" w:cs="Times New Roman"/>
        </w:rPr>
        <w:t xml:space="preserve">in a way that increases understanding and </w:t>
      </w:r>
      <w:r w:rsidR="00C472E5" w:rsidRPr="00FC49A7">
        <w:rPr>
          <w:rFonts w:ascii="Times New Roman" w:hAnsi="Times New Roman" w:cs="Times New Roman"/>
        </w:rPr>
        <w:t>support</w:t>
      </w:r>
      <w:r w:rsidR="00B643A2" w:rsidRPr="00FC49A7">
        <w:rPr>
          <w:rFonts w:ascii="Times New Roman" w:hAnsi="Times New Roman" w:cs="Times New Roman"/>
        </w:rPr>
        <w:t>s</w:t>
      </w:r>
      <w:r w:rsidR="00C472E5" w:rsidRPr="00FC49A7">
        <w:rPr>
          <w:rFonts w:ascii="Times New Roman" w:hAnsi="Times New Roman" w:cs="Times New Roman"/>
        </w:rPr>
        <w:t xml:space="preserve"> </w:t>
      </w:r>
      <w:r w:rsidR="00EC2660" w:rsidRPr="00FC49A7">
        <w:rPr>
          <w:rFonts w:ascii="Times New Roman" w:hAnsi="Times New Roman" w:cs="Times New Roman"/>
        </w:rPr>
        <w:t xml:space="preserve">individuals </w:t>
      </w:r>
      <w:r w:rsidR="00C472E5" w:rsidRPr="00FC49A7">
        <w:rPr>
          <w:rFonts w:ascii="Times New Roman" w:hAnsi="Times New Roman" w:cs="Times New Roman"/>
        </w:rPr>
        <w:t xml:space="preserve">to </w:t>
      </w:r>
      <w:r w:rsidR="001F6318" w:rsidRPr="00FC49A7">
        <w:rPr>
          <w:rFonts w:ascii="Times New Roman" w:hAnsi="Times New Roman" w:cs="Times New Roman"/>
        </w:rPr>
        <w:t>mak</w:t>
      </w:r>
      <w:r w:rsidR="00C472E5" w:rsidRPr="00FC49A7">
        <w:rPr>
          <w:rFonts w:ascii="Times New Roman" w:hAnsi="Times New Roman" w:cs="Times New Roman"/>
        </w:rPr>
        <w:t>e</w:t>
      </w:r>
      <w:r w:rsidR="001F6318" w:rsidRPr="00FC49A7">
        <w:rPr>
          <w:rFonts w:ascii="Times New Roman" w:hAnsi="Times New Roman" w:cs="Times New Roman"/>
        </w:rPr>
        <w:t xml:space="preserve"> </w:t>
      </w:r>
      <w:r w:rsidR="00EC2660" w:rsidRPr="00FC49A7">
        <w:rPr>
          <w:rFonts w:ascii="Times New Roman" w:hAnsi="Times New Roman" w:cs="Times New Roman"/>
        </w:rPr>
        <w:t xml:space="preserve">personally appropriate health decisions </w:t>
      </w:r>
      <w:r w:rsidR="00EC2660" w:rsidRPr="00FC49A7">
        <w:rPr>
          <w:rFonts w:ascii="Times New Roman" w:hAnsi="Times New Roman" w:cs="Times New Roman"/>
        </w:rPr>
        <w:fldChar w:fldCharType="begin"/>
      </w:r>
      <w:r w:rsidR="0015522E">
        <w:rPr>
          <w:rFonts w:ascii="Times New Roman" w:hAnsi="Times New Roman" w:cs="Times New Roman"/>
        </w:rPr>
        <w:instrText xml:space="preserve"> ADDIN EN.CITE &lt;EndNote&gt;&lt;Cite&gt;&lt;Author&gt;Alaszewski&lt;/Author&gt;&lt;Year&gt;2003&lt;/Year&gt;&lt;RecNum&gt;323&lt;/RecNum&gt;&lt;DisplayText&gt;[5, 7]&lt;/DisplayText&gt;&lt;record&gt;&lt;rec-number&gt;323&lt;/rec-number&gt;&lt;foreign-keys&gt;&lt;key app="EN" db-id="pdpaxev5ospp0iex0fkpzwphxdwwevadrwfw"&gt;323&lt;/key&gt;&lt;/foreign-keys&gt;&lt;ref-type name="Journal Article"&gt;17&lt;/ref-type&gt;&lt;contributors&gt;&lt;authors&gt;&lt;author&gt;Alaszewski, A.&lt;/author&gt;&lt;author&gt;Horlick-Jones, T.&lt;/author&gt;&lt;/authors&gt;&lt;/contributors&gt;&lt;auth-address&gt;Centre for Health Studies, George Allen Wing, University of Kent, Canterbury CT2 7NF. a.m.alaszewski@kent.ac.uk&lt;/auth-address&gt;&lt;titles&gt;&lt;title&gt;How can doctors communicate information about risk more effectively?&lt;/title&gt;&lt;secondary-title&gt;BMJ (Clinical research ed.)&lt;/secondary-title&gt;&lt;/titles&gt;&lt;periodical&gt;&lt;full-title&gt;BMJ (Clinical research ed.)&lt;/full-title&gt;&lt;/periodical&gt;&lt;pages&gt;728-731&lt;/pages&gt;&lt;volume&gt;327&lt;/volume&gt;&lt;number&gt;7417&lt;/number&gt;&lt;keywords&gt;&lt;keyword&gt;Clinical Competence&lt;/keyword&gt;&lt;keyword&gt;Communication&lt;/keyword&gt;&lt;keyword&gt;Physician-Patient Relations&lt;/keyword&gt;&lt;keyword&gt;Risk Assessment&lt;/keyword&gt;&lt;keyword&gt;Socioeconomic Factors&lt;/keyword&gt;&lt;keyword&gt;Truth Disclosure&lt;/keyword&gt;&lt;/keywords&gt;&lt;dates&gt;&lt;year&gt;2003&lt;/year&gt;&lt;/dates&gt;&lt;urls&gt;&lt;related-urls&gt;&lt;url&gt;http://europepmc.org/abstract/MED/14512483&lt;/url&gt;&lt;/related-urls&gt;&lt;/urls&gt;&lt;/record&gt;&lt;/Cite&gt;&lt;Cite&gt;&lt;Author&gt;Ahmed&lt;/Author&gt;&lt;Year&gt;2012&lt;/Year&gt;&lt;RecNum&gt;493&lt;/RecNum&gt;&lt;record&gt;&lt;rec-number&gt;493&lt;/rec-number&gt;&lt;foreign-keys&gt;&lt;key app="EN" db-id="pdpaxev5ospp0iex0fkpzwphxdwwevadrwfw"&gt;493&lt;/key&gt;&lt;/foreign-keys&gt;&lt;ref-type name="Book"&gt;6&lt;/ref-type&gt;&lt;contributors&gt;&lt;authors&gt;&lt;author&gt;Ahmed, Haroon&lt;/author&gt;&lt;author&gt;Naik, Gurudutt&lt;/author&gt;&lt;author&gt;Willoughby, Hannah&lt;/author&gt;&lt;author&gt;Edwards, Adrian G K&lt;/author&gt;&lt;/authors&gt;&lt;/contributors&gt;&lt;titles&gt;&lt;title&gt;Communicating risk&lt;/title&gt;&lt;/titles&gt;&lt;volume&gt;344&lt;/volume&gt;&lt;dates&gt;&lt;year&gt;2012&lt;/year&gt;&lt;pub-dates&gt;&lt;date&gt;2012-06-18 11:17:21&lt;/date&gt;&lt;/pub-dates&gt;&lt;/dates&gt;&lt;work-type&gt;Journal Article&lt;/work-type&gt;&lt;urls&gt;&lt;related-urls&gt;&lt;url&gt;http://www.bmj.com/bmj/344/bmj.e3996.full.pdf&lt;/url&gt;&lt;/related-urls&gt;&lt;/urls&gt;&lt;electronic-resource-num&gt;10.1136/bmj.e3996&lt;/electronic-resource-num&gt;&lt;/record&gt;&lt;/Cite&gt;&lt;/EndNote&gt;</w:instrText>
      </w:r>
      <w:r w:rsidR="00EC2660" w:rsidRPr="00FC49A7">
        <w:rPr>
          <w:rFonts w:ascii="Times New Roman" w:hAnsi="Times New Roman" w:cs="Times New Roman"/>
        </w:rPr>
        <w:fldChar w:fldCharType="separate"/>
      </w:r>
      <w:r w:rsidR="002957D5" w:rsidRPr="00FC49A7">
        <w:rPr>
          <w:rFonts w:ascii="Times New Roman" w:hAnsi="Times New Roman" w:cs="Times New Roman"/>
          <w:noProof/>
        </w:rPr>
        <w:t>[</w:t>
      </w:r>
      <w:hyperlink w:anchor="_ENREF_5" w:tooltip="Alaszewski, 2003 #323" w:history="1">
        <w:r w:rsidR="00D44D4E" w:rsidRPr="00FC49A7">
          <w:rPr>
            <w:rFonts w:ascii="Times New Roman" w:hAnsi="Times New Roman" w:cs="Times New Roman"/>
            <w:noProof/>
          </w:rPr>
          <w:t>5</w:t>
        </w:r>
      </w:hyperlink>
      <w:r w:rsidR="002957D5" w:rsidRPr="00FC49A7">
        <w:rPr>
          <w:rFonts w:ascii="Times New Roman" w:hAnsi="Times New Roman" w:cs="Times New Roman"/>
          <w:noProof/>
        </w:rPr>
        <w:t xml:space="preserve">, </w:t>
      </w:r>
      <w:hyperlink w:anchor="_ENREF_7" w:tooltip="Ahmed, 2012 #493" w:history="1">
        <w:r w:rsidR="00D44D4E" w:rsidRPr="00FC49A7">
          <w:rPr>
            <w:rFonts w:ascii="Times New Roman" w:hAnsi="Times New Roman" w:cs="Times New Roman"/>
            <w:noProof/>
          </w:rPr>
          <w:t>7</w:t>
        </w:r>
      </w:hyperlink>
      <w:r w:rsidR="002957D5" w:rsidRPr="00FC49A7">
        <w:rPr>
          <w:rFonts w:ascii="Times New Roman" w:hAnsi="Times New Roman" w:cs="Times New Roman"/>
          <w:noProof/>
        </w:rPr>
        <w:t>]</w:t>
      </w:r>
      <w:r w:rsidR="00EC2660" w:rsidRPr="00FC49A7">
        <w:rPr>
          <w:rFonts w:ascii="Times New Roman" w:hAnsi="Times New Roman" w:cs="Times New Roman"/>
        </w:rPr>
        <w:fldChar w:fldCharType="end"/>
      </w:r>
      <w:r w:rsidR="00EC2660" w:rsidRPr="00FC49A7">
        <w:rPr>
          <w:rFonts w:ascii="Times New Roman" w:hAnsi="Times New Roman" w:cs="Times New Roman"/>
        </w:rPr>
        <w:t xml:space="preserve">. </w:t>
      </w:r>
      <w:r w:rsidR="00242F5A" w:rsidRPr="00FC49A7">
        <w:rPr>
          <w:rFonts w:ascii="Times New Roman" w:hAnsi="Times New Roman" w:cs="Times New Roman"/>
        </w:rPr>
        <w:t>For example, a</w:t>
      </w:r>
      <w:r w:rsidR="00317892" w:rsidRPr="00FC49A7">
        <w:rPr>
          <w:rFonts w:ascii="Times New Roman" w:hAnsi="Times New Roman" w:cs="Times New Roman"/>
        </w:rPr>
        <w:t xml:space="preserve"> study examining </w:t>
      </w:r>
      <w:r w:rsidR="006C0923" w:rsidRPr="00FC49A7">
        <w:rPr>
          <w:rFonts w:ascii="Times New Roman" w:hAnsi="Times New Roman" w:cs="Times New Roman"/>
        </w:rPr>
        <w:t xml:space="preserve">risk perceptions in </w:t>
      </w:r>
      <w:r w:rsidR="00E50A4E" w:rsidRPr="00FC49A7">
        <w:rPr>
          <w:rFonts w:ascii="Times New Roman" w:hAnsi="Times New Roman" w:cs="Times New Roman"/>
        </w:rPr>
        <w:t xml:space="preserve">patients with </w:t>
      </w:r>
      <w:r w:rsidR="00242F5A" w:rsidRPr="00FC49A7">
        <w:rPr>
          <w:rFonts w:ascii="Times New Roman" w:hAnsi="Times New Roman" w:cs="Times New Roman"/>
        </w:rPr>
        <w:t>Type 2 d</w:t>
      </w:r>
      <w:r w:rsidR="006C0923" w:rsidRPr="00FC49A7">
        <w:rPr>
          <w:rFonts w:ascii="Times New Roman" w:hAnsi="Times New Roman" w:cs="Times New Roman"/>
        </w:rPr>
        <w:t>iabetes</w:t>
      </w:r>
      <w:r w:rsidR="003C2999" w:rsidRPr="00FC49A7">
        <w:rPr>
          <w:rFonts w:ascii="Times New Roman" w:hAnsi="Times New Roman" w:cs="Times New Roman"/>
        </w:rPr>
        <w:t>,</w:t>
      </w:r>
      <w:r w:rsidR="00E50A4E" w:rsidRPr="00FC49A7">
        <w:rPr>
          <w:rFonts w:ascii="Times New Roman" w:hAnsi="Times New Roman" w:cs="Times New Roman"/>
        </w:rPr>
        <w:t xml:space="preserve"> </w:t>
      </w:r>
      <w:r w:rsidR="00463CC1" w:rsidRPr="00FC49A7">
        <w:rPr>
          <w:rFonts w:ascii="Times New Roman" w:hAnsi="Times New Roman" w:cs="Times New Roman"/>
        </w:rPr>
        <w:t xml:space="preserve">who had </w:t>
      </w:r>
      <w:r w:rsidR="00E50A4E" w:rsidRPr="00FC49A7">
        <w:rPr>
          <w:rFonts w:ascii="Times New Roman" w:hAnsi="Times New Roman" w:cs="Times New Roman"/>
        </w:rPr>
        <w:t>at least one CVD risk factor</w:t>
      </w:r>
      <w:r w:rsidR="003C2999" w:rsidRPr="00FC49A7">
        <w:rPr>
          <w:rFonts w:ascii="Times New Roman" w:hAnsi="Times New Roman" w:cs="Times New Roman"/>
        </w:rPr>
        <w:t>,</w:t>
      </w:r>
      <w:r w:rsidR="00E50A4E" w:rsidRPr="00FC49A7">
        <w:rPr>
          <w:rFonts w:ascii="Times New Roman" w:hAnsi="Times New Roman" w:cs="Times New Roman"/>
        </w:rPr>
        <w:t xml:space="preserve"> found that </w:t>
      </w:r>
      <w:r w:rsidR="006C0923" w:rsidRPr="00FC49A7">
        <w:rPr>
          <w:rFonts w:ascii="Times New Roman" w:hAnsi="Times New Roman" w:cs="Times New Roman"/>
        </w:rPr>
        <w:t xml:space="preserve">only two thirds of </w:t>
      </w:r>
      <w:r w:rsidR="00242F5A" w:rsidRPr="00FC49A7">
        <w:rPr>
          <w:rFonts w:ascii="Times New Roman" w:hAnsi="Times New Roman" w:cs="Times New Roman"/>
        </w:rPr>
        <w:t>patients</w:t>
      </w:r>
      <w:r w:rsidR="006C0923" w:rsidRPr="00FC49A7">
        <w:rPr>
          <w:rFonts w:ascii="Times New Roman" w:hAnsi="Times New Roman" w:cs="Times New Roman"/>
        </w:rPr>
        <w:t xml:space="preserve"> could rank </w:t>
      </w:r>
      <w:r w:rsidR="00242F5A" w:rsidRPr="00FC49A7">
        <w:rPr>
          <w:rFonts w:ascii="Times New Roman" w:hAnsi="Times New Roman" w:cs="Times New Roman"/>
        </w:rPr>
        <w:t xml:space="preserve">diabetes-related </w:t>
      </w:r>
      <w:r w:rsidR="006C0923" w:rsidRPr="00FC49A7">
        <w:rPr>
          <w:rFonts w:ascii="Times New Roman" w:hAnsi="Times New Roman" w:cs="Times New Roman"/>
        </w:rPr>
        <w:t>health risks</w:t>
      </w:r>
      <w:r w:rsidR="00242F5A" w:rsidRPr="00FC49A7">
        <w:rPr>
          <w:rFonts w:ascii="Times New Roman" w:hAnsi="Times New Roman" w:cs="Times New Roman"/>
        </w:rPr>
        <w:t>, such as heart attack or stroke,</w:t>
      </w:r>
      <w:r w:rsidR="006C0923" w:rsidRPr="00FC49A7">
        <w:rPr>
          <w:rFonts w:ascii="Times New Roman" w:hAnsi="Times New Roman" w:cs="Times New Roman"/>
        </w:rPr>
        <w:t xml:space="preserve"> based on the information presented to them</w:t>
      </w:r>
      <w:r w:rsidR="00242F5A" w:rsidRPr="00FC49A7">
        <w:rPr>
          <w:rFonts w:ascii="Times New Roman" w:hAnsi="Times New Roman" w:cs="Times New Roman"/>
        </w:rPr>
        <w:t xml:space="preserve"> by the researchers</w:t>
      </w:r>
      <w:r w:rsidR="00E50A4E" w:rsidRPr="00FC49A7">
        <w:rPr>
          <w:rFonts w:ascii="Times New Roman" w:hAnsi="Times New Roman" w:cs="Times New Roman"/>
        </w:rPr>
        <w:t xml:space="preserve"> </w:t>
      </w:r>
      <w:r w:rsidR="006C0923" w:rsidRPr="00FC49A7">
        <w:rPr>
          <w:rFonts w:ascii="Times New Roman" w:hAnsi="Times New Roman" w:cs="Times New Roman"/>
        </w:rPr>
        <w:fldChar w:fldCharType="begin"/>
      </w:r>
      <w:r w:rsidR="0015522E">
        <w:rPr>
          <w:rFonts w:ascii="Times New Roman" w:hAnsi="Times New Roman" w:cs="Times New Roman"/>
        </w:rPr>
        <w:instrText xml:space="preserve"> ADDIN EN.CITE &lt;EndNote&gt;&lt;Cite&gt;&lt;Author&gt;Saver&lt;/Author&gt;&lt;Year&gt;2014&lt;/Year&gt;&lt;RecNum&gt;488&lt;/RecNum&gt;&lt;DisplayText&gt;[8]&lt;/DisplayText&gt;&lt;record&gt;&lt;rec-number&gt;488&lt;/rec-number&gt;&lt;foreign-keys&gt;&lt;key app="EN" db-id="pdpaxev5ospp0iex0fkpzwphxdwwevadrwfw"&gt;488&lt;/key&gt;&lt;/foreign-keys&gt;&lt;ref-type name="Journal Article"&gt;17&lt;/ref-type&gt;&lt;contributors&gt;&lt;authors&gt;&lt;author&gt;Saver, Barry G.&lt;/author&gt;&lt;author&gt;Mazor, Kathleen M.&lt;/author&gt;&lt;author&gt;Hargraves, J. Lee&lt;/author&gt;&lt;author&gt;Hayes, Marcela&lt;/author&gt;&lt;/authors&gt;&lt;/contributors&gt;&lt;titles&gt;&lt;title&gt;Inaccurate Risk Perceptions and Individualized Risk Estimates by Patients with Type 2 Diabetes&lt;/title&gt;&lt;secondary-title&gt;The Journal of the American Board of Family Medicine&lt;/secondary-title&gt;&lt;/titles&gt;&lt;periodical&gt;&lt;full-title&gt;The Journal of the American Board of Family Medicine&lt;/full-title&gt;&lt;/periodical&gt;&lt;pages&gt;510-519&lt;/pages&gt;&lt;volume&gt;27&lt;/volume&gt;&lt;number&gt;4&lt;/number&gt;&lt;dates&gt;&lt;year&gt;2014&lt;/year&gt;&lt;pub-dates&gt;&lt;date&gt;July 1, 2014&lt;/date&gt;&lt;/pub-dates&gt;&lt;/dates&gt;&lt;urls&gt;&lt;related-urls&gt;&lt;url&gt;http://www.jabfm.org/content/27/4/510.abstract&lt;/url&gt;&lt;/related-urls&gt;&lt;/urls&gt;&lt;electronic-resource-num&gt;10.3122/jabfm.2014.04.140058&lt;/electronic-resource-num&gt;&lt;/record&gt;&lt;/Cite&gt;&lt;/EndNote&gt;</w:instrText>
      </w:r>
      <w:r w:rsidR="006C0923" w:rsidRPr="00FC49A7">
        <w:rPr>
          <w:rFonts w:ascii="Times New Roman" w:hAnsi="Times New Roman" w:cs="Times New Roman"/>
        </w:rPr>
        <w:fldChar w:fldCharType="separate"/>
      </w:r>
      <w:r w:rsidR="002957D5" w:rsidRPr="00FC49A7">
        <w:rPr>
          <w:rFonts w:ascii="Times New Roman" w:hAnsi="Times New Roman" w:cs="Times New Roman"/>
          <w:noProof/>
        </w:rPr>
        <w:t>[</w:t>
      </w:r>
      <w:hyperlink w:anchor="_ENREF_8" w:tooltip="Saver, 2014 #488" w:history="1">
        <w:r w:rsidR="00D44D4E" w:rsidRPr="00FC49A7">
          <w:rPr>
            <w:rFonts w:ascii="Times New Roman" w:hAnsi="Times New Roman" w:cs="Times New Roman"/>
            <w:noProof/>
          </w:rPr>
          <w:t>8</w:t>
        </w:r>
      </w:hyperlink>
      <w:r w:rsidR="002957D5" w:rsidRPr="00FC49A7">
        <w:rPr>
          <w:rFonts w:ascii="Times New Roman" w:hAnsi="Times New Roman" w:cs="Times New Roman"/>
          <w:noProof/>
        </w:rPr>
        <w:t>]</w:t>
      </w:r>
      <w:r w:rsidR="006C0923" w:rsidRPr="00FC49A7">
        <w:rPr>
          <w:rFonts w:ascii="Times New Roman" w:hAnsi="Times New Roman" w:cs="Times New Roman"/>
        </w:rPr>
        <w:fldChar w:fldCharType="end"/>
      </w:r>
      <w:r w:rsidR="006C0923" w:rsidRPr="00FC49A7">
        <w:rPr>
          <w:rFonts w:ascii="Times New Roman" w:hAnsi="Times New Roman" w:cs="Times New Roman"/>
        </w:rPr>
        <w:t xml:space="preserve">. When </w:t>
      </w:r>
      <w:r w:rsidR="00242F5A" w:rsidRPr="00FC49A7">
        <w:rPr>
          <w:rFonts w:ascii="Times New Roman" w:hAnsi="Times New Roman" w:cs="Times New Roman"/>
        </w:rPr>
        <w:t>recommended</w:t>
      </w:r>
      <w:r w:rsidR="006C0923" w:rsidRPr="00FC49A7">
        <w:rPr>
          <w:rFonts w:ascii="Times New Roman" w:hAnsi="Times New Roman" w:cs="Times New Roman"/>
        </w:rPr>
        <w:t xml:space="preserve"> risk formats such as </w:t>
      </w:r>
      <w:r w:rsidR="008B510D" w:rsidRPr="00FC49A7">
        <w:rPr>
          <w:rFonts w:ascii="Times New Roman" w:hAnsi="Times New Roman" w:cs="Times New Roman"/>
        </w:rPr>
        <w:t>individualised</w:t>
      </w:r>
      <w:r w:rsidR="006C0923" w:rsidRPr="00FC49A7">
        <w:rPr>
          <w:rFonts w:ascii="Times New Roman" w:hAnsi="Times New Roman" w:cs="Times New Roman"/>
        </w:rPr>
        <w:t xml:space="preserve"> quantitative expressions of risk (statistics)</w:t>
      </w:r>
      <w:r w:rsidR="00242F5A" w:rsidRPr="00FC49A7">
        <w:rPr>
          <w:rFonts w:ascii="Times New Roman" w:hAnsi="Times New Roman" w:cs="Times New Roman"/>
        </w:rPr>
        <w:t xml:space="preserve"> were used</w:t>
      </w:r>
      <w:r w:rsidR="006C0923" w:rsidRPr="00FC49A7">
        <w:rPr>
          <w:rFonts w:ascii="Times New Roman" w:hAnsi="Times New Roman" w:cs="Times New Roman"/>
        </w:rPr>
        <w:t xml:space="preserve">, </w:t>
      </w:r>
      <w:r w:rsidR="00242F5A" w:rsidRPr="00FC49A7">
        <w:rPr>
          <w:rFonts w:ascii="Times New Roman" w:hAnsi="Times New Roman" w:cs="Times New Roman"/>
        </w:rPr>
        <w:t xml:space="preserve">patients </w:t>
      </w:r>
      <w:r w:rsidR="00A67818" w:rsidRPr="00FC49A7">
        <w:rPr>
          <w:rFonts w:ascii="Times New Roman" w:hAnsi="Times New Roman" w:cs="Times New Roman"/>
        </w:rPr>
        <w:t>showed a lack of understanding of</w:t>
      </w:r>
      <w:r w:rsidR="006C0923" w:rsidRPr="00FC49A7">
        <w:rPr>
          <w:rFonts w:ascii="Times New Roman" w:hAnsi="Times New Roman" w:cs="Times New Roman"/>
        </w:rPr>
        <w:t xml:space="preserve"> their</w:t>
      </w:r>
      <w:r w:rsidR="00EC2660" w:rsidRPr="00FC49A7">
        <w:rPr>
          <w:rFonts w:ascii="Times New Roman" w:hAnsi="Times New Roman" w:cs="Times New Roman"/>
        </w:rPr>
        <w:t xml:space="preserve"> diabetes-related health risks</w:t>
      </w:r>
      <w:r w:rsidR="00EB5CB0" w:rsidRPr="00FC49A7">
        <w:rPr>
          <w:rFonts w:ascii="Times New Roman" w:hAnsi="Times New Roman" w:cs="Times New Roman"/>
        </w:rPr>
        <w:t>.</w:t>
      </w:r>
      <w:r w:rsidR="00463CC1" w:rsidRPr="00FC49A7">
        <w:rPr>
          <w:rFonts w:ascii="Times New Roman" w:hAnsi="Times New Roman" w:cs="Times New Roman"/>
        </w:rPr>
        <w:t xml:space="preserve"> </w:t>
      </w:r>
      <w:r w:rsidR="00EB5CB0" w:rsidRPr="00FC49A7">
        <w:rPr>
          <w:rFonts w:ascii="Times New Roman" w:hAnsi="Times New Roman" w:cs="Times New Roman"/>
        </w:rPr>
        <w:t xml:space="preserve">This </w:t>
      </w:r>
      <w:r w:rsidR="00EC2660" w:rsidRPr="00FC49A7">
        <w:rPr>
          <w:rFonts w:ascii="Times New Roman" w:hAnsi="Times New Roman" w:cs="Times New Roman"/>
        </w:rPr>
        <w:t>suggest</w:t>
      </w:r>
      <w:r w:rsidR="00EB5CB0" w:rsidRPr="00FC49A7">
        <w:rPr>
          <w:rFonts w:ascii="Times New Roman" w:hAnsi="Times New Roman" w:cs="Times New Roman"/>
        </w:rPr>
        <w:t>s that</w:t>
      </w:r>
      <w:r w:rsidR="00E50A4E" w:rsidRPr="00FC49A7">
        <w:rPr>
          <w:rFonts w:ascii="Times New Roman" w:hAnsi="Times New Roman" w:cs="Times New Roman"/>
        </w:rPr>
        <w:t xml:space="preserve"> more effective communication methods</w:t>
      </w:r>
      <w:r w:rsidR="00FA7632" w:rsidRPr="00FC49A7">
        <w:rPr>
          <w:rFonts w:ascii="Times New Roman" w:hAnsi="Times New Roman" w:cs="Times New Roman"/>
        </w:rPr>
        <w:t xml:space="preserve"> for encouraging understanding</w:t>
      </w:r>
      <w:r w:rsidR="00BF7CD8" w:rsidRPr="00FC49A7">
        <w:rPr>
          <w:rFonts w:ascii="Times New Roman" w:hAnsi="Times New Roman" w:cs="Times New Roman"/>
        </w:rPr>
        <w:t xml:space="preserve"> are needed</w:t>
      </w:r>
      <w:r w:rsidR="007A0D10" w:rsidRPr="00FC49A7">
        <w:rPr>
          <w:rFonts w:ascii="Times New Roman" w:hAnsi="Times New Roman" w:cs="Times New Roman"/>
        </w:rPr>
        <w:t>.</w:t>
      </w:r>
    </w:p>
    <w:p w14:paraId="31A6499A" w14:textId="1682653E" w:rsidR="006764A2" w:rsidRPr="00FC49A7" w:rsidRDefault="00ED2E49" w:rsidP="00FC49A7">
      <w:pPr>
        <w:spacing w:before="240" w:line="480" w:lineRule="auto"/>
        <w:rPr>
          <w:rFonts w:ascii="Times New Roman" w:hAnsi="Times New Roman" w:cs="Times New Roman"/>
        </w:rPr>
      </w:pPr>
      <w:r w:rsidRPr="00FC49A7">
        <w:rPr>
          <w:rFonts w:ascii="Times New Roman" w:hAnsi="Times New Roman" w:cs="Times New Roman"/>
        </w:rPr>
        <w:t>P</w:t>
      </w:r>
      <w:r w:rsidR="002C6C2B" w:rsidRPr="00FC49A7">
        <w:rPr>
          <w:rFonts w:ascii="Times New Roman" w:hAnsi="Times New Roman" w:cs="Times New Roman"/>
        </w:rPr>
        <w:t xml:space="preserve">olicy </w:t>
      </w:r>
      <w:r w:rsidR="002957D5" w:rsidRPr="00FC49A7">
        <w:rPr>
          <w:rFonts w:ascii="Times New Roman" w:hAnsi="Times New Roman" w:cs="Times New Roman"/>
        </w:rPr>
        <w:t>development related</w:t>
      </w:r>
      <w:r w:rsidR="001E799A" w:rsidRPr="00FC49A7">
        <w:rPr>
          <w:rFonts w:ascii="Times New Roman" w:hAnsi="Times New Roman" w:cs="Times New Roman"/>
        </w:rPr>
        <w:t xml:space="preserve"> to the prevention of </w:t>
      </w:r>
      <w:r w:rsidR="007B721F" w:rsidRPr="00FC49A7">
        <w:rPr>
          <w:rFonts w:ascii="Times New Roman" w:hAnsi="Times New Roman" w:cs="Times New Roman"/>
        </w:rPr>
        <w:t>CVD</w:t>
      </w:r>
      <w:r w:rsidR="001E799A" w:rsidRPr="00FC49A7">
        <w:rPr>
          <w:rFonts w:ascii="Times New Roman" w:hAnsi="Times New Roman" w:cs="Times New Roman"/>
        </w:rPr>
        <w:t xml:space="preserve"> in clinical practice, specifically concern</w:t>
      </w:r>
      <w:r w:rsidR="002C6C2B" w:rsidRPr="00FC49A7">
        <w:rPr>
          <w:rFonts w:ascii="Times New Roman" w:hAnsi="Times New Roman" w:cs="Times New Roman"/>
        </w:rPr>
        <w:t>s</w:t>
      </w:r>
      <w:r w:rsidR="001E799A" w:rsidRPr="00FC49A7">
        <w:rPr>
          <w:rFonts w:ascii="Times New Roman" w:hAnsi="Times New Roman" w:cs="Times New Roman"/>
        </w:rPr>
        <w:t xml:space="preserve"> recommended ways of communicating </w:t>
      </w:r>
      <w:r w:rsidR="00FD106E" w:rsidRPr="00FC49A7">
        <w:rPr>
          <w:rFonts w:ascii="Times New Roman" w:hAnsi="Times New Roman" w:cs="Times New Roman"/>
        </w:rPr>
        <w:t>about CVD risk</w:t>
      </w:r>
      <w:r w:rsidR="00B643A2" w:rsidRPr="00FC49A7">
        <w:rPr>
          <w:rFonts w:ascii="Times New Roman" w:hAnsi="Times New Roman" w:cs="Times New Roman"/>
        </w:rPr>
        <w:t xml:space="preserve"> </w:t>
      </w:r>
      <w:r w:rsidR="001E799A" w:rsidRPr="00FC49A7">
        <w:rPr>
          <w:rFonts w:ascii="Times New Roman" w:hAnsi="Times New Roman" w:cs="Times New Roman"/>
        </w:rPr>
        <w:fldChar w:fldCharType="begin">
          <w:fldData xml:space="preserve">PEVuZE5vdGU+PENpdGU+PEF1dGhvcj5QZXJrPC9BdXRob3I+PFllYXI+MjAxMjwvWWVhcj48UmVj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</w:fldData>
        </w:fldChar>
      </w:r>
      <w:r w:rsidR="0015522E">
        <w:rPr>
          <w:rFonts w:ascii="Times New Roman" w:hAnsi="Times New Roman" w:cs="Times New Roman"/>
        </w:rPr>
        <w:instrText xml:space="preserve"> ADDIN EN.CITE </w:instrText>
      </w:r>
      <w:r w:rsidR="0015522E">
        <w:rPr>
          <w:rFonts w:ascii="Times New Roman" w:hAnsi="Times New Roman" w:cs="Times New Roman"/>
        </w:rPr>
        <w:fldChar w:fldCharType="begin">
          <w:fldData xml:space="preserve">PEVuZE5vdGU+PENpdGU+PEF1dGhvcj5QZXJrPC9BdXRob3I+PFllYXI+MjAxMjwvWWVhcj48UmVj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</w:fldData>
        </w:fldChar>
      </w:r>
      <w:r w:rsidR="0015522E">
        <w:rPr>
          <w:rFonts w:ascii="Times New Roman" w:hAnsi="Times New Roman" w:cs="Times New Roman"/>
        </w:rPr>
        <w:instrText xml:space="preserve"> ADDIN EN.CITE.DATA </w:instrText>
      </w:r>
      <w:r w:rsidR="0015522E">
        <w:rPr>
          <w:rFonts w:ascii="Times New Roman" w:hAnsi="Times New Roman" w:cs="Times New Roman"/>
        </w:rPr>
      </w:r>
      <w:r w:rsidR="0015522E">
        <w:rPr>
          <w:rFonts w:ascii="Times New Roman" w:hAnsi="Times New Roman" w:cs="Times New Roman"/>
        </w:rPr>
        <w:fldChar w:fldCharType="end"/>
      </w:r>
      <w:r w:rsidR="001E799A" w:rsidRPr="00FC49A7">
        <w:rPr>
          <w:rFonts w:ascii="Times New Roman" w:hAnsi="Times New Roman" w:cs="Times New Roman"/>
        </w:rPr>
      </w:r>
      <w:r w:rsidR="001E799A" w:rsidRPr="00FC49A7">
        <w:rPr>
          <w:rFonts w:ascii="Times New Roman" w:hAnsi="Times New Roman" w:cs="Times New Roman"/>
        </w:rPr>
        <w:fldChar w:fldCharType="separate"/>
      </w:r>
      <w:r w:rsidR="002957D5" w:rsidRPr="00FC49A7">
        <w:rPr>
          <w:rFonts w:ascii="Times New Roman" w:hAnsi="Times New Roman" w:cs="Times New Roman"/>
          <w:noProof/>
        </w:rPr>
        <w:t>[</w:t>
      </w:r>
      <w:hyperlink w:anchor="_ENREF_9" w:tooltip="Perk, 2012 #514" w:history="1">
        <w:r w:rsidR="00D44D4E" w:rsidRPr="00FC49A7">
          <w:rPr>
            <w:rFonts w:ascii="Times New Roman" w:hAnsi="Times New Roman" w:cs="Times New Roman"/>
            <w:noProof/>
          </w:rPr>
          <w:t>9</w:t>
        </w:r>
      </w:hyperlink>
      <w:r w:rsidR="002957D5" w:rsidRPr="00FC49A7">
        <w:rPr>
          <w:rFonts w:ascii="Times New Roman" w:hAnsi="Times New Roman" w:cs="Times New Roman"/>
          <w:noProof/>
        </w:rPr>
        <w:t>]</w:t>
      </w:r>
      <w:r w:rsidR="001E799A" w:rsidRPr="00FC49A7">
        <w:rPr>
          <w:rFonts w:ascii="Times New Roman" w:hAnsi="Times New Roman" w:cs="Times New Roman"/>
        </w:rPr>
        <w:fldChar w:fldCharType="end"/>
      </w:r>
      <w:r w:rsidR="001E799A" w:rsidRPr="00FC49A7">
        <w:rPr>
          <w:rFonts w:ascii="Times New Roman" w:hAnsi="Times New Roman" w:cs="Times New Roman"/>
        </w:rPr>
        <w:t xml:space="preserve">. However, </w:t>
      </w:r>
      <w:r w:rsidR="00FD106E" w:rsidRPr="00FC49A7">
        <w:rPr>
          <w:rFonts w:ascii="Times New Roman" w:hAnsi="Times New Roman" w:cs="Times New Roman"/>
        </w:rPr>
        <w:t xml:space="preserve">whether </w:t>
      </w:r>
      <w:r w:rsidR="001E799A" w:rsidRPr="00FC49A7">
        <w:rPr>
          <w:rFonts w:ascii="Times New Roman" w:hAnsi="Times New Roman" w:cs="Times New Roman"/>
        </w:rPr>
        <w:t>the</w:t>
      </w:r>
      <w:r w:rsidR="00464CB7" w:rsidRPr="00FC49A7">
        <w:rPr>
          <w:rFonts w:ascii="Times New Roman" w:hAnsi="Times New Roman" w:cs="Times New Roman"/>
        </w:rPr>
        <w:t xml:space="preserve"> most effective risk communication strategies</w:t>
      </w:r>
      <w:r w:rsidR="001F6318" w:rsidRPr="00FC49A7">
        <w:rPr>
          <w:rFonts w:ascii="Times New Roman" w:hAnsi="Times New Roman" w:cs="Times New Roman"/>
        </w:rPr>
        <w:t xml:space="preserve"> </w:t>
      </w:r>
      <w:r w:rsidR="00463CC1" w:rsidRPr="00FC49A7">
        <w:rPr>
          <w:rFonts w:ascii="Times New Roman" w:hAnsi="Times New Roman" w:cs="Times New Roman"/>
        </w:rPr>
        <w:t>are</w:t>
      </w:r>
      <w:r w:rsidR="00FD106E" w:rsidRPr="00FC49A7">
        <w:rPr>
          <w:rFonts w:ascii="Times New Roman" w:hAnsi="Times New Roman" w:cs="Times New Roman"/>
        </w:rPr>
        <w:t xml:space="preserve"> </w:t>
      </w:r>
      <w:r w:rsidR="002C6C2B" w:rsidRPr="00FC49A7">
        <w:rPr>
          <w:rFonts w:ascii="Times New Roman" w:hAnsi="Times New Roman" w:cs="Times New Roman"/>
        </w:rPr>
        <w:t xml:space="preserve">used </w:t>
      </w:r>
      <w:r w:rsidR="00FD106E" w:rsidRPr="00FC49A7">
        <w:rPr>
          <w:rFonts w:ascii="Times New Roman" w:hAnsi="Times New Roman" w:cs="Times New Roman"/>
        </w:rPr>
        <w:t>in practice is</w:t>
      </w:r>
      <w:r w:rsidR="001E799A" w:rsidRPr="00FC49A7">
        <w:rPr>
          <w:rFonts w:ascii="Times New Roman" w:hAnsi="Times New Roman" w:cs="Times New Roman"/>
        </w:rPr>
        <w:t xml:space="preserve"> </w:t>
      </w:r>
      <w:r w:rsidR="00463CC1" w:rsidRPr="00FC49A7">
        <w:rPr>
          <w:rFonts w:ascii="Times New Roman" w:hAnsi="Times New Roman" w:cs="Times New Roman"/>
        </w:rPr>
        <w:t>unknown</w:t>
      </w:r>
      <w:r w:rsidR="00464CB7" w:rsidRPr="00FC49A7">
        <w:rPr>
          <w:rFonts w:ascii="Times New Roman" w:hAnsi="Times New Roman" w:cs="Times New Roman"/>
        </w:rPr>
        <w:t>. Whilst some research shows that numerical information (</w:t>
      </w:r>
      <w:r w:rsidR="007B721F" w:rsidRPr="00FC49A7">
        <w:rPr>
          <w:rFonts w:ascii="Times New Roman" w:hAnsi="Times New Roman" w:cs="Times New Roman"/>
        </w:rPr>
        <w:t xml:space="preserve">e.g. </w:t>
      </w:r>
      <w:r w:rsidR="00464CB7" w:rsidRPr="00FC49A7">
        <w:rPr>
          <w:rFonts w:ascii="Times New Roman" w:hAnsi="Times New Roman" w:cs="Times New Roman"/>
          <w:i/>
        </w:rPr>
        <w:t xml:space="preserve">‘your 10-year risk of cardiovascular disease is currently 5%’) </w:t>
      </w:r>
      <w:r w:rsidR="00464CB7" w:rsidRPr="00FC49A7">
        <w:rPr>
          <w:rFonts w:ascii="Times New Roman" w:hAnsi="Times New Roman" w:cs="Times New Roman"/>
        </w:rPr>
        <w:t>facilitates understandin</w:t>
      </w:r>
      <w:r w:rsidR="00FD106E" w:rsidRPr="00FC49A7">
        <w:rPr>
          <w:rFonts w:ascii="Times New Roman" w:hAnsi="Times New Roman" w:cs="Times New Roman"/>
        </w:rPr>
        <w:t>g of risk</w:t>
      </w:r>
      <w:r w:rsidR="00EC2660" w:rsidRPr="00FC49A7">
        <w:rPr>
          <w:rFonts w:ascii="Times New Roman" w:hAnsi="Times New Roman" w:cs="Times New Roman"/>
        </w:rPr>
        <w:t xml:space="preserve"> </w:t>
      </w:r>
      <w:r w:rsidR="00464CB7" w:rsidRPr="00FC49A7">
        <w:rPr>
          <w:rFonts w:ascii="Times New Roman" w:hAnsi="Times New Roman" w:cs="Times New Roman"/>
        </w:rPr>
        <w:fldChar w:fldCharType="begin"/>
      </w:r>
      <w:r w:rsidR="0015522E">
        <w:rPr>
          <w:rFonts w:ascii="Times New Roman" w:hAnsi="Times New Roman" w:cs="Times New Roman"/>
        </w:rPr>
        <w:instrText xml:space="preserve"> ADDIN EN.CITE &lt;EndNote&gt;&lt;Cite&gt;&lt;Author&gt;Gurmankin&lt;/Author&gt;&lt;Year&gt;2004&lt;/Year&gt;&lt;RecNum&gt;327&lt;/RecNum&gt;&lt;DisplayText&gt;[10]&lt;/DisplayText&gt;&lt;record&gt;&lt;rec-number&gt;327&lt;/rec-number&gt;&lt;foreign-keys&gt;&lt;key app="EN" db-id="pdpaxev5ospp0iex0fkpzwphxdwwevadrwfw"&gt;327&lt;/key&gt;&lt;/foreign-keys&gt;&lt;ref-type name="Journal Article"&gt;17&lt;/ref-type&gt;&lt;contributors&gt;&lt;authors&gt;&lt;author&gt;Gurmankin, Andrea D.&lt;/author&gt;&lt;author&gt;Baron, Jonathan&lt;/author&gt;&lt;author&gt;Armstrong, Katrina&lt;/author&gt;&lt;/authors&gt;&lt;/contributors&gt;&lt;titles&gt;&lt;title&gt;The Effect of Numerical Statements of Risk on Trust and Comfort with Hypothetical Physician Risk Communication&lt;/title&gt;&lt;secondary-title&gt;Medical Decision Making&lt;/secondary-title&gt;&lt;/titles&gt;&lt;periodical&gt;&lt;full-title&gt;Medical Decision Making&lt;/full-title&gt;&lt;/periodical&gt;&lt;pages&gt;265-271&lt;/pages&gt;&lt;volume&gt;24&lt;/volume&gt;&lt;number&gt;3&lt;/number&gt;&lt;dates&gt;&lt;year&gt;2004&lt;/year&gt;&lt;pub-dates&gt;&lt;date&gt;June 1, 2004&lt;/date&gt;&lt;/pub-dates&gt;&lt;/dates&gt;&lt;urls&gt;&lt;related-urls&gt;&lt;url&gt;http://mdm.sagepub.com/content/24/3/265.abstract&lt;/url&gt;&lt;/related-urls&gt;&lt;/urls&gt;&lt;electronic-resource-num&gt;10.1177/0272989x04265482&lt;/electronic-resource-num&gt;&lt;/record&gt;&lt;/Cite&gt;&lt;/EndNote&gt;</w:instrText>
      </w:r>
      <w:r w:rsidR="00464CB7" w:rsidRPr="00FC49A7">
        <w:rPr>
          <w:rFonts w:ascii="Times New Roman" w:hAnsi="Times New Roman" w:cs="Times New Roman"/>
        </w:rPr>
        <w:fldChar w:fldCharType="separate"/>
      </w:r>
      <w:r w:rsidR="002957D5" w:rsidRPr="00FC49A7">
        <w:rPr>
          <w:rFonts w:ascii="Times New Roman" w:hAnsi="Times New Roman" w:cs="Times New Roman"/>
          <w:noProof/>
        </w:rPr>
        <w:t>[</w:t>
      </w:r>
      <w:hyperlink w:anchor="_ENREF_10" w:tooltip="Gurmankin, 2004 #327" w:history="1">
        <w:r w:rsidR="00D44D4E" w:rsidRPr="00FC49A7">
          <w:rPr>
            <w:rFonts w:ascii="Times New Roman" w:hAnsi="Times New Roman" w:cs="Times New Roman"/>
            <w:noProof/>
          </w:rPr>
          <w:t>10</w:t>
        </w:r>
      </w:hyperlink>
      <w:r w:rsidR="002957D5" w:rsidRPr="00FC49A7">
        <w:rPr>
          <w:rFonts w:ascii="Times New Roman" w:hAnsi="Times New Roman" w:cs="Times New Roman"/>
          <w:noProof/>
        </w:rPr>
        <w:t>]</w:t>
      </w:r>
      <w:r w:rsidR="00464CB7" w:rsidRPr="00FC49A7">
        <w:rPr>
          <w:rFonts w:ascii="Times New Roman" w:hAnsi="Times New Roman" w:cs="Times New Roman"/>
        </w:rPr>
        <w:fldChar w:fldCharType="end"/>
      </w:r>
      <w:r w:rsidR="00464CB7" w:rsidRPr="00FC49A7">
        <w:rPr>
          <w:rFonts w:ascii="Times New Roman" w:hAnsi="Times New Roman" w:cs="Times New Roman"/>
        </w:rPr>
        <w:t xml:space="preserve">, other studies have shown that percentages may be difficult </w:t>
      </w:r>
      <w:r w:rsidR="00FD106E" w:rsidRPr="00FC49A7">
        <w:rPr>
          <w:rFonts w:ascii="Times New Roman" w:hAnsi="Times New Roman" w:cs="Times New Roman"/>
        </w:rPr>
        <w:t xml:space="preserve">for patients </w:t>
      </w:r>
      <w:r w:rsidR="00464CB7" w:rsidRPr="00FC49A7">
        <w:rPr>
          <w:rFonts w:ascii="Times New Roman" w:hAnsi="Times New Roman" w:cs="Times New Roman"/>
        </w:rPr>
        <w:t xml:space="preserve">to process and interpret even amongst highly educated </w:t>
      </w:r>
      <w:r w:rsidR="00463CC1" w:rsidRPr="00FC49A7">
        <w:rPr>
          <w:rFonts w:ascii="Times New Roman" w:hAnsi="Times New Roman" w:cs="Times New Roman"/>
        </w:rPr>
        <w:t>populations</w:t>
      </w:r>
      <w:r w:rsidR="00464CB7" w:rsidRPr="00FC49A7">
        <w:rPr>
          <w:rFonts w:ascii="Times New Roman" w:hAnsi="Times New Roman" w:cs="Times New Roman"/>
        </w:rPr>
        <w:t xml:space="preserve"> </w:t>
      </w:r>
      <w:r w:rsidR="00464CB7" w:rsidRPr="00FC49A7">
        <w:rPr>
          <w:rFonts w:ascii="Times New Roman" w:hAnsi="Times New Roman" w:cs="Times New Roman"/>
        </w:rPr>
        <w:fldChar w:fldCharType="begin"/>
      </w:r>
      <w:r w:rsidR="0015522E">
        <w:rPr>
          <w:rFonts w:ascii="Times New Roman" w:hAnsi="Times New Roman" w:cs="Times New Roman"/>
        </w:rPr>
        <w:instrText xml:space="preserve"> ADDIN EN.CITE &lt;EndNote&gt;&lt;Cite&gt;&lt;Author&gt;Lipkus&lt;/Author&gt;&lt;Year&gt;2001&lt;/Year&gt;&lt;RecNum&gt;329&lt;/RecNum&gt;&lt;DisplayText&gt;[11]&lt;/DisplayText&gt;&lt;record&gt;&lt;rec-number&gt;329&lt;/rec-number&gt;&lt;foreign-keys&gt;&lt;key app="EN" db-id="pdpaxev5ospp0iex0fkpzwphxdwwevadrwfw"&gt;329&lt;/key&gt;&lt;/foreign-keys&gt;&lt;ref-type name="Journal Article"&gt;17&lt;/ref-type&gt;&lt;contributors&gt;&lt;authors&gt;&lt;author&gt;Lipkus, Isaac M.&lt;/author&gt;&lt;author&gt;Samsa, Greg&lt;/author&gt;&lt;author&gt;Rimer, Barbara K.&lt;/author&gt;&lt;/authors&gt;&lt;/contributors&gt;&lt;titles&gt;&lt;title&gt;General Performance on a Numeracy Scale among Highly Educated Samples&lt;/title&gt;&lt;secondary-title&gt;Medical Decision Making&lt;/secondary-title&gt;&lt;/titles&gt;&lt;periodical&gt;&lt;full-title&gt;Medical Decision Making&lt;/full-title&gt;&lt;/periodical&gt;&lt;pages&gt;37-44&lt;/pages&gt;&lt;volume&gt;21&lt;/volume&gt;&lt;number&gt;1&lt;/number&gt;&lt;dates&gt;&lt;year&gt;2001&lt;/year&gt;&lt;/dates&gt;&lt;urls&gt;&lt;related-urls&gt;&lt;url&gt;http://mdm.sagepub.com/content/21/1/37.abstract&lt;/url&gt;&lt;/related-urls&gt;&lt;/urls&gt;&lt;/record&gt;&lt;/Cite&gt;&lt;/EndNote&gt;</w:instrText>
      </w:r>
      <w:r w:rsidR="00464CB7" w:rsidRPr="00FC49A7">
        <w:rPr>
          <w:rFonts w:ascii="Times New Roman" w:hAnsi="Times New Roman" w:cs="Times New Roman"/>
        </w:rPr>
        <w:fldChar w:fldCharType="separate"/>
      </w:r>
      <w:r w:rsidR="002957D5" w:rsidRPr="00FC49A7">
        <w:rPr>
          <w:rFonts w:ascii="Times New Roman" w:hAnsi="Times New Roman" w:cs="Times New Roman"/>
          <w:noProof/>
        </w:rPr>
        <w:t>[</w:t>
      </w:r>
      <w:hyperlink w:anchor="_ENREF_11" w:tooltip="Lipkus, 2001 #329" w:history="1">
        <w:r w:rsidR="00D44D4E" w:rsidRPr="00FC49A7">
          <w:rPr>
            <w:rFonts w:ascii="Times New Roman" w:hAnsi="Times New Roman" w:cs="Times New Roman"/>
            <w:noProof/>
          </w:rPr>
          <w:t>11</w:t>
        </w:r>
      </w:hyperlink>
      <w:r w:rsidR="002957D5" w:rsidRPr="00FC49A7">
        <w:rPr>
          <w:rFonts w:ascii="Times New Roman" w:hAnsi="Times New Roman" w:cs="Times New Roman"/>
          <w:noProof/>
        </w:rPr>
        <w:t>]</w:t>
      </w:r>
      <w:r w:rsidR="00464CB7" w:rsidRPr="00FC49A7">
        <w:rPr>
          <w:rFonts w:ascii="Times New Roman" w:hAnsi="Times New Roman" w:cs="Times New Roman"/>
        </w:rPr>
        <w:fldChar w:fldCharType="end"/>
      </w:r>
      <w:r w:rsidR="00464CB7" w:rsidRPr="00FC49A7">
        <w:rPr>
          <w:rFonts w:ascii="Times New Roman" w:hAnsi="Times New Roman" w:cs="Times New Roman"/>
        </w:rPr>
        <w:t>. Conversely,</w:t>
      </w:r>
      <w:r w:rsidR="006764A2" w:rsidRPr="00FC49A7">
        <w:rPr>
          <w:rFonts w:ascii="Times New Roman" w:hAnsi="Times New Roman" w:cs="Times New Roman"/>
        </w:rPr>
        <w:t xml:space="preserve"> studies suggest that </w:t>
      </w:r>
      <w:r w:rsidR="006764A2" w:rsidRPr="00FC49A7">
        <w:rPr>
          <w:rFonts w:ascii="Times New Roman" w:hAnsi="Times New Roman" w:cs="Times New Roman"/>
        </w:rPr>
        <w:lastRenderedPageBreak/>
        <w:t>verbal descriptors (</w:t>
      </w:r>
      <w:r w:rsidR="007B721F" w:rsidRPr="00FC49A7">
        <w:rPr>
          <w:rFonts w:ascii="Times New Roman" w:hAnsi="Times New Roman" w:cs="Times New Roman"/>
        </w:rPr>
        <w:t xml:space="preserve">e.g. </w:t>
      </w:r>
      <w:r w:rsidR="006764A2" w:rsidRPr="00FC49A7">
        <w:rPr>
          <w:rFonts w:ascii="Times New Roman" w:hAnsi="Times New Roman" w:cs="Times New Roman"/>
          <w:i/>
        </w:rPr>
        <w:t xml:space="preserve">‘your risk of cardiovascular disease is </w:t>
      </w:r>
      <w:r w:rsidR="006764A2" w:rsidRPr="00FC49A7">
        <w:rPr>
          <w:rFonts w:ascii="Times New Roman" w:hAnsi="Times New Roman" w:cs="Times New Roman"/>
        </w:rPr>
        <w:t>high’) are effective communication techniques</w:t>
      </w:r>
      <w:r w:rsidR="0073029B" w:rsidRPr="00FC49A7">
        <w:rPr>
          <w:rFonts w:ascii="Times New Roman" w:hAnsi="Times New Roman" w:cs="Times New Roman"/>
        </w:rPr>
        <w:t xml:space="preserve"> in improving patient understanding of risk and the benefits of behaviour change in reducing risk</w:t>
      </w:r>
      <w:r w:rsidR="006764A2" w:rsidRPr="00FC49A7">
        <w:rPr>
          <w:rFonts w:ascii="Times New Roman" w:hAnsi="Times New Roman" w:cs="Times New Roman"/>
        </w:rPr>
        <w:t xml:space="preserve"> </w:t>
      </w:r>
      <w:r w:rsidR="006764A2" w:rsidRPr="00FC49A7">
        <w:rPr>
          <w:rFonts w:ascii="Times New Roman" w:hAnsi="Times New Roman" w:cs="Times New Roman"/>
        </w:rPr>
        <w:fldChar w:fldCharType="begin"/>
      </w:r>
      <w:r w:rsidR="0015522E">
        <w:rPr>
          <w:rFonts w:ascii="Times New Roman" w:hAnsi="Times New Roman" w:cs="Times New Roman"/>
        </w:rPr>
        <w:instrText xml:space="preserve"> ADDIN EN.CITE &lt;EndNote&gt;&lt;Cite&gt;&lt;Author&gt;Knapp&lt;/Author&gt;&lt;Year&gt;2009&lt;/Year&gt;&lt;RecNum&gt;453&lt;/RecNum&gt;&lt;DisplayText&gt;[12]&lt;/DisplayText&gt;&lt;record&gt;&lt;rec-number&gt;453&lt;/rec-number&gt;&lt;foreign-keys&gt;&lt;key app="EN" db-id="pdpaxev5ospp0iex0fkpzwphxdwwevadrwfw"&gt;453&lt;/key&gt;&lt;/foreign-keys&gt;&lt;ref-type name="Journal Article"&gt;17&lt;/ref-type&gt;&lt;contributors&gt;&lt;authors&gt;&lt;author&gt;Knapp, P.&lt;/author&gt;&lt;author&gt;Gardner, P. H.&lt;/author&gt;&lt;author&gt;Carrigan, N.&lt;/author&gt;&lt;author&gt;Raynor, D. K.&lt;/author&gt;&lt;author&gt;Woolf, E.&lt;/author&gt;&lt;/authors&gt;&lt;/contributors&gt;&lt;titles&gt;&lt;title&gt;Perceived risk of medicine side effects in users of a patient information website: A study of the use of verbal descriptors, percentages and natural frequencies&lt;/title&gt;&lt;secondary-title&gt;British Journal of Health Psychology&lt;/secondary-title&gt;&lt;/titles&gt;&lt;periodical&gt;&lt;full-title&gt;British Journal of Health Psychology&lt;/full-title&gt;&lt;/periodical&gt;&lt;pages&gt;579-594&lt;/pages&gt;&lt;volume&gt;14&lt;/volume&gt;&lt;number&gt;3&lt;/number&gt;&lt;dates&gt;&lt;year&gt;2009&lt;/year&gt;&lt;/dates&gt;&lt;publisher&gt;Blackwell Publishing Ltd&lt;/publisher&gt;&lt;isbn&gt;2044-8287&lt;/isbn&gt;&lt;urls&gt;&lt;related-urls&gt;&lt;url&gt;http://dx.doi.org/10.1348/135910708X375344&lt;/url&gt;&lt;/related-urls&gt;&lt;/urls&gt;&lt;electronic-resource-num&gt;10.1348/135910708x375344&lt;/electronic-resource-num&gt;&lt;/record&gt;&lt;/Cite&gt;&lt;/EndNote&gt;</w:instrText>
      </w:r>
      <w:r w:rsidR="006764A2" w:rsidRPr="00FC49A7">
        <w:rPr>
          <w:rFonts w:ascii="Times New Roman" w:hAnsi="Times New Roman" w:cs="Times New Roman"/>
        </w:rPr>
        <w:fldChar w:fldCharType="separate"/>
      </w:r>
      <w:r w:rsidR="002957D5" w:rsidRPr="00FC49A7">
        <w:rPr>
          <w:rFonts w:ascii="Times New Roman" w:hAnsi="Times New Roman" w:cs="Times New Roman"/>
          <w:noProof/>
        </w:rPr>
        <w:t>[</w:t>
      </w:r>
      <w:hyperlink w:anchor="_ENREF_12" w:tooltip="Knapp, 2009 #453" w:history="1">
        <w:r w:rsidR="00D44D4E" w:rsidRPr="00FC49A7">
          <w:rPr>
            <w:rFonts w:ascii="Times New Roman" w:hAnsi="Times New Roman" w:cs="Times New Roman"/>
            <w:noProof/>
          </w:rPr>
          <w:t>12</w:t>
        </w:r>
      </w:hyperlink>
      <w:r w:rsidR="002957D5" w:rsidRPr="00FC49A7">
        <w:rPr>
          <w:rFonts w:ascii="Times New Roman" w:hAnsi="Times New Roman" w:cs="Times New Roman"/>
          <w:noProof/>
        </w:rPr>
        <w:t>]</w:t>
      </w:r>
      <w:r w:rsidR="006764A2" w:rsidRPr="00FC49A7">
        <w:rPr>
          <w:rFonts w:ascii="Times New Roman" w:hAnsi="Times New Roman" w:cs="Times New Roman"/>
        </w:rPr>
        <w:fldChar w:fldCharType="end"/>
      </w:r>
      <w:r w:rsidR="00C926FC" w:rsidRPr="00FC49A7">
        <w:rPr>
          <w:rFonts w:ascii="Times New Roman" w:hAnsi="Times New Roman" w:cs="Times New Roman"/>
        </w:rPr>
        <w:t>.</w:t>
      </w:r>
      <w:r w:rsidR="006764A2" w:rsidRPr="00FC49A7">
        <w:rPr>
          <w:rFonts w:ascii="Times New Roman" w:hAnsi="Times New Roman" w:cs="Times New Roman"/>
        </w:rPr>
        <w:t xml:space="preserve"> </w:t>
      </w:r>
      <w:r w:rsidR="00C926FC" w:rsidRPr="00FC49A7">
        <w:rPr>
          <w:rFonts w:ascii="Times New Roman" w:hAnsi="Times New Roman" w:cs="Times New Roman"/>
        </w:rPr>
        <w:t xml:space="preserve">A </w:t>
      </w:r>
      <w:r w:rsidR="00463CC1" w:rsidRPr="00FC49A7">
        <w:rPr>
          <w:rFonts w:ascii="Times New Roman" w:hAnsi="Times New Roman" w:cs="Times New Roman"/>
        </w:rPr>
        <w:t xml:space="preserve">European </w:t>
      </w:r>
      <w:r w:rsidR="00C926FC" w:rsidRPr="00FC49A7">
        <w:rPr>
          <w:rFonts w:ascii="Times New Roman" w:hAnsi="Times New Roman" w:cs="Times New Roman"/>
        </w:rPr>
        <w:t xml:space="preserve">study </w:t>
      </w:r>
      <w:r w:rsidR="00BC1891" w:rsidRPr="00FC49A7">
        <w:rPr>
          <w:rFonts w:ascii="Times New Roman" w:hAnsi="Times New Roman" w:cs="Times New Roman"/>
        </w:rPr>
        <w:t xml:space="preserve">examining the use of different communication formats used in </w:t>
      </w:r>
      <w:r w:rsidR="00464CB7" w:rsidRPr="00FC49A7">
        <w:rPr>
          <w:rFonts w:ascii="Times New Roman" w:hAnsi="Times New Roman" w:cs="Times New Roman"/>
        </w:rPr>
        <w:t xml:space="preserve">primary care consultations </w:t>
      </w:r>
      <w:r w:rsidR="00BC1891" w:rsidRPr="00FC49A7">
        <w:rPr>
          <w:rFonts w:ascii="Times New Roman" w:hAnsi="Times New Roman" w:cs="Times New Roman"/>
        </w:rPr>
        <w:t xml:space="preserve">to communicate about CVD risk </w:t>
      </w:r>
      <w:r w:rsidR="001F6318" w:rsidRPr="00FC49A7">
        <w:rPr>
          <w:rFonts w:ascii="Times New Roman" w:hAnsi="Times New Roman" w:cs="Times New Roman"/>
        </w:rPr>
        <w:t xml:space="preserve">found that </w:t>
      </w:r>
      <w:r w:rsidR="006764A2" w:rsidRPr="00FC49A7">
        <w:rPr>
          <w:rFonts w:ascii="Times New Roman" w:hAnsi="Times New Roman" w:cs="Times New Roman"/>
        </w:rPr>
        <w:t>verbal descriptors were the most common form of risk communication (used in 73% of consultations observed), whereas a combination of verbal and numerical forms of risk communication was used in just 11% of consultations</w:t>
      </w:r>
      <w:r w:rsidR="00464CB7" w:rsidRPr="00FC49A7">
        <w:rPr>
          <w:rFonts w:ascii="Times New Roman" w:hAnsi="Times New Roman" w:cs="Times New Roman"/>
        </w:rPr>
        <w:fldChar w:fldCharType="begin"/>
      </w:r>
      <w:r w:rsidR="0015522E">
        <w:rPr>
          <w:rFonts w:ascii="Times New Roman" w:hAnsi="Times New Roman" w:cs="Times New Roman"/>
        </w:rPr>
        <w:instrText xml:space="preserve"> ADDIN EN.CITE &lt;EndNote&gt;&lt;Cite&gt;&lt;Author&gt;Neuner-Jehle&lt;/Author&gt;&lt;Year&gt;2011&lt;/Year&gt;&lt;RecNum&gt;477&lt;/RecNum&gt;&lt;DisplayText&gt;[13]&lt;/DisplayText&gt;&lt;record&gt;&lt;rec-number&gt;477&lt;/rec-number&gt;&lt;foreign-keys&gt;&lt;key app="EN" db-id="pdpaxev5ospp0iex0fkpzwphxdwwevadrwfw"&gt;477&lt;/key&gt;&lt;/foreign-keys&gt;&lt;ref-type name="Journal Article"&gt;17&lt;/ref-type&gt;&lt;contributors&gt;&lt;authors&gt;&lt;author&gt;Neuner-Jehle, Stefan&lt;/author&gt;&lt;author&gt;Senn, Oliver&lt;/author&gt;&lt;author&gt;Wegwarth, Odette&lt;/author&gt;&lt;author&gt;Rosemann, Thomas&lt;/author&gt;&lt;author&gt;Steurer, Johann&lt;/author&gt;&lt;/authors&gt;&lt;/contributors&gt;&lt;titles&gt;&lt;title&gt;How do family physicians communicate about cardiovascular risk? Frequencies and determinants of different communication formats&lt;/title&gt;&lt;secondary-title&gt;BMC Family Practice&lt;/secondary-title&gt;&lt;/titles&gt;&lt;periodical&gt;&lt;full-title&gt;BMC Family Practice&lt;/full-title&gt;&lt;/periodical&gt;&lt;pages&gt;15&lt;/pages&gt;&lt;volume&gt;12&lt;/volume&gt;&lt;number&gt;1&lt;/number&gt;&lt;dates&gt;&lt;year&gt;2011&lt;/year&gt;&lt;/dates&gt;&lt;isbn&gt;1471-2296&lt;/isbn&gt;&lt;accession-num&gt;doi:10.1186/1471-2296-12-15&lt;/accession-num&gt;&lt;urls&gt;&lt;related-urls&gt;&lt;url&gt;http://www.biomedcentral.com/1471-2296/12/15&lt;/url&gt;&lt;/related-urls&gt;&lt;/urls&gt;&lt;/record&gt;&lt;/Cite&gt;&lt;/EndNote&gt;</w:instrText>
      </w:r>
      <w:r w:rsidR="00464CB7" w:rsidRPr="00FC49A7">
        <w:rPr>
          <w:rFonts w:ascii="Times New Roman" w:hAnsi="Times New Roman" w:cs="Times New Roman"/>
        </w:rPr>
        <w:fldChar w:fldCharType="separate"/>
      </w:r>
      <w:r w:rsidR="002957D5" w:rsidRPr="00FC49A7">
        <w:rPr>
          <w:rFonts w:ascii="Times New Roman" w:hAnsi="Times New Roman" w:cs="Times New Roman"/>
          <w:noProof/>
        </w:rPr>
        <w:t>[</w:t>
      </w:r>
      <w:hyperlink w:anchor="_ENREF_13" w:tooltip="Neuner-Jehle, 2011 #477" w:history="1">
        <w:r w:rsidR="00D44D4E" w:rsidRPr="00FC49A7">
          <w:rPr>
            <w:rFonts w:ascii="Times New Roman" w:hAnsi="Times New Roman" w:cs="Times New Roman"/>
            <w:noProof/>
          </w:rPr>
          <w:t>13</w:t>
        </w:r>
      </w:hyperlink>
      <w:r w:rsidR="002957D5" w:rsidRPr="00FC49A7">
        <w:rPr>
          <w:rFonts w:ascii="Times New Roman" w:hAnsi="Times New Roman" w:cs="Times New Roman"/>
          <w:noProof/>
        </w:rPr>
        <w:t>]</w:t>
      </w:r>
      <w:r w:rsidR="00464CB7" w:rsidRPr="00FC49A7">
        <w:rPr>
          <w:rFonts w:ascii="Times New Roman" w:hAnsi="Times New Roman" w:cs="Times New Roman"/>
        </w:rPr>
        <w:fldChar w:fldCharType="end"/>
      </w:r>
      <w:r w:rsidR="00464CB7" w:rsidRPr="00FC49A7">
        <w:rPr>
          <w:rFonts w:ascii="Times New Roman" w:hAnsi="Times New Roman" w:cs="Times New Roman"/>
        </w:rPr>
        <w:t>.</w:t>
      </w:r>
      <w:r w:rsidR="00130285" w:rsidRPr="00FC49A7">
        <w:rPr>
          <w:rFonts w:ascii="Times New Roman" w:hAnsi="Times New Roman" w:cs="Times New Roman"/>
        </w:rPr>
        <w:t xml:space="preserve"> </w:t>
      </w:r>
      <w:r w:rsidR="00BC1891" w:rsidRPr="00FC49A7">
        <w:rPr>
          <w:rFonts w:ascii="Times New Roman" w:hAnsi="Times New Roman" w:cs="Times New Roman"/>
        </w:rPr>
        <w:t>The study concluded that a discrepancy exists between guidelines for communicating risk effectively which favour numerical and visual methods, and the reality of clinical practice, suggesting a need for further examination</w:t>
      </w:r>
      <w:r w:rsidR="00784D10" w:rsidRPr="00FC49A7">
        <w:rPr>
          <w:rFonts w:ascii="Times New Roman" w:hAnsi="Times New Roman" w:cs="Times New Roman"/>
        </w:rPr>
        <w:t>.</w:t>
      </w:r>
    </w:p>
    <w:p w14:paraId="536266DF" w14:textId="070DB3CB" w:rsidR="008C483E" w:rsidRPr="00FC49A7" w:rsidRDefault="00464379" w:rsidP="00FC49A7">
      <w:pPr>
        <w:spacing w:before="240" w:line="480" w:lineRule="auto"/>
        <w:rPr>
          <w:rFonts w:ascii="Times New Roman" w:hAnsi="Times New Roman" w:cs="Times New Roman"/>
        </w:rPr>
      </w:pPr>
      <w:r w:rsidRPr="00FC49A7">
        <w:rPr>
          <w:rFonts w:ascii="Times New Roman" w:hAnsi="Times New Roman" w:cs="Times New Roman"/>
        </w:rPr>
        <w:t>Given some of the contradictions in the risk communication literature, there</w:t>
      </w:r>
      <w:r w:rsidR="00EC2660" w:rsidRPr="00FC49A7">
        <w:rPr>
          <w:rFonts w:ascii="Times New Roman" w:hAnsi="Times New Roman" w:cs="Times New Roman"/>
        </w:rPr>
        <w:t xml:space="preserve"> is a </w:t>
      </w:r>
      <w:r w:rsidRPr="00FC49A7">
        <w:rPr>
          <w:rFonts w:ascii="Times New Roman" w:hAnsi="Times New Roman" w:cs="Times New Roman"/>
        </w:rPr>
        <w:t xml:space="preserve">clear </w:t>
      </w:r>
      <w:r w:rsidR="00EC2660" w:rsidRPr="00FC49A7">
        <w:rPr>
          <w:rFonts w:ascii="Times New Roman" w:hAnsi="Times New Roman" w:cs="Times New Roman"/>
        </w:rPr>
        <w:t xml:space="preserve">need </w:t>
      </w:r>
      <w:r w:rsidRPr="00FC49A7">
        <w:rPr>
          <w:rFonts w:ascii="Times New Roman" w:hAnsi="Times New Roman" w:cs="Times New Roman"/>
        </w:rPr>
        <w:t xml:space="preserve">for </w:t>
      </w:r>
      <w:r w:rsidR="00BC1891" w:rsidRPr="00FC49A7">
        <w:rPr>
          <w:rFonts w:ascii="Times New Roman" w:hAnsi="Times New Roman" w:cs="Times New Roman"/>
        </w:rPr>
        <w:t xml:space="preserve">further </w:t>
      </w:r>
      <w:r w:rsidRPr="00FC49A7">
        <w:rPr>
          <w:rFonts w:ascii="Times New Roman" w:hAnsi="Times New Roman" w:cs="Times New Roman"/>
        </w:rPr>
        <w:t xml:space="preserve">studies </w:t>
      </w:r>
      <w:r w:rsidR="007B721F" w:rsidRPr="00FC49A7">
        <w:rPr>
          <w:rFonts w:ascii="Times New Roman" w:hAnsi="Times New Roman" w:cs="Times New Roman"/>
        </w:rPr>
        <w:t>investigating</w:t>
      </w:r>
      <w:r w:rsidRPr="00FC49A7">
        <w:rPr>
          <w:rFonts w:ascii="Times New Roman" w:hAnsi="Times New Roman" w:cs="Times New Roman"/>
        </w:rPr>
        <w:t xml:space="preserve"> r</w:t>
      </w:r>
      <w:r w:rsidR="00130285" w:rsidRPr="00FC49A7">
        <w:rPr>
          <w:rFonts w:ascii="Times New Roman" w:hAnsi="Times New Roman" w:cs="Times New Roman"/>
        </w:rPr>
        <w:t>isk communication within</w:t>
      </w:r>
      <w:r w:rsidR="007B721F" w:rsidRPr="00FC49A7">
        <w:rPr>
          <w:rFonts w:ascii="Times New Roman" w:hAnsi="Times New Roman" w:cs="Times New Roman"/>
        </w:rPr>
        <w:t xml:space="preserve"> current</w:t>
      </w:r>
      <w:r w:rsidR="00130285" w:rsidRPr="00FC49A7">
        <w:rPr>
          <w:rFonts w:ascii="Times New Roman" w:hAnsi="Times New Roman" w:cs="Times New Roman"/>
        </w:rPr>
        <w:t xml:space="preserve"> healthcare interactions. A systematic review of CVD risk communication methods was largely inconclusive, </w:t>
      </w:r>
      <w:r w:rsidR="00EC2660" w:rsidRPr="00FC49A7">
        <w:rPr>
          <w:rFonts w:ascii="Times New Roman" w:hAnsi="Times New Roman" w:cs="Times New Roman"/>
        </w:rPr>
        <w:t>based on a limited number of studies mostly using hypothetical risk scenarios</w:t>
      </w:r>
      <w:r w:rsidR="00130285" w:rsidRPr="00FC49A7">
        <w:rPr>
          <w:rFonts w:ascii="Times New Roman" w:hAnsi="Times New Roman" w:cs="Times New Roman"/>
        </w:rPr>
        <w:t xml:space="preserve"> (such as a hypothetical drug, or being at risk of a hypothetical disease), </w:t>
      </w:r>
      <w:r w:rsidR="00EC2660" w:rsidRPr="00FC49A7">
        <w:rPr>
          <w:rFonts w:ascii="Times New Roman" w:hAnsi="Times New Roman" w:cs="Times New Roman"/>
        </w:rPr>
        <w:t xml:space="preserve">rather than </w:t>
      </w:r>
      <w:r w:rsidRPr="00FC49A7">
        <w:rPr>
          <w:rFonts w:ascii="Times New Roman" w:hAnsi="Times New Roman" w:cs="Times New Roman"/>
        </w:rPr>
        <w:t>a</w:t>
      </w:r>
      <w:r w:rsidR="00EC2660" w:rsidRPr="00FC49A7">
        <w:rPr>
          <w:rFonts w:ascii="Times New Roman" w:hAnsi="Times New Roman" w:cs="Times New Roman"/>
        </w:rPr>
        <w:t xml:space="preserve"> </w:t>
      </w:r>
      <w:r w:rsidR="00463CC1" w:rsidRPr="00FC49A7">
        <w:rPr>
          <w:rFonts w:ascii="Times New Roman" w:hAnsi="Times New Roman" w:cs="Times New Roman"/>
        </w:rPr>
        <w:t xml:space="preserve">realistic and </w:t>
      </w:r>
      <w:r w:rsidR="00EC2660" w:rsidRPr="00FC49A7">
        <w:rPr>
          <w:rFonts w:ascii="Times New Roman" w:hAnsi="Times New Roman" w:cs="Times New Roman"/>
        </w:rPr>
        <w:t xml:space="preserve">personally relevant health threat </w:t>
      </w:r>
      <w:r w:rsidR="00130285" w:rsidRPr="00FC49A7">
        <w:rPr>
          <w:rFonts w:ascii="Times New Roman" w:hAnsi="Times New Roman" w:cs="Times New Roman"/>
        </w:rPr>
        <w:fldChar w:fldCharType="begin"/>
      </w:r>
      <w:r w:rsidR="0015522E">
        <w:rPr>
          <w:rFonts w:ascii="Times New Roman" w:hAnsi="Times New Roman" w:cs="Times New Roman"/>
        </w:rPr>
        <w:instrText xml:space="preserve"> ADDIN EN.CITE &lt;EndNote&gt;&lt;Cite&gt;&lt;Author&gt;Waldron&lt;/Author&gt;&lt;Year&gt;2011&lt;/Year&gt;&lt;RecNum&gt;333&lt;/RecNum&gt;&lt;DisplayText&gt;[4]&lt;/DisplayText&gt;&lt;record&gt;&lt;rec-number&gt;333&lt;/rec-number&gt;&lt;foreign-keys&gt;&lt;key app="EN" db-id="pdpaxev5ospp0iex0fkpzwphxdwwevadrwfw"&gt;333&lt;/key&gt;&lt;/foreign-keys&gt;&lt;ref-type name="Journal Article"&gt;17&lt;/ref-type&gt;&lt;contributors&gt;&lt;authors&gt;&lt;author&gt;Waldron, Cherry-Ann&lt;/author&gt;&lt;author&gt;van der Weijden, Trudy&lt;/author&gt;&lt;author&gt;Ludt, Sabine&lt;/author&gt;&lt;author&gt;Gallacher, John&lt;/author&gt;&lt;author&gt;Elwyn, Glyn&lt;/author&gt;&lt;/authors&gt;&lt;/contributors&gt;&lt;titles&gt;&lt;title&gt;What are effective strategies to communicate cardiovascular risk information to patients? A systematic review&lt;/title&gt;&lt;secondary-title&gt;Patient Education and Counseling&lt;/secondary-title&gt;&lt;/titles&gt;&lt;periodical&gt;&lt;full-title&gt;Patient Education and Counseling&lt;/full-title&gt;&lt;/periodical&gt;&lt;pages&gt;169-181&lt;/pages&gt;&lt;volume&gt;82&lt;/volume&gt;&lt;number&gt;2&lt;/number&gt;&lt;keywords&gt;&lt;keyword&gt;Cardiovascular risk&lt;/keyword&gt;&lt;keyword&gt;Patients&lt;/keyword&gt;&lt;keyword&gt;Risk communication&lt;/keyword&gt;&lt;keyword&gt;Systematic review&lt;/keyword&gt;&lt;/keywords&gt;&lt;dates&gt;&lt;year&gt;2011&lt;/year&gt;&lt;/dates&gt;&lt;isbn&gt;0738-3991&lt;/isbn&gt;&lt;urls&gt;&lt;related-urls&gt;&lt;url&gt;http://www.sciencedirect.com/science/article/pii/S0738399110001849&lt;/url&gt;&lt;/related-urls&gt;&lt;/urls&gt;&lt;electronic-resource-num&gt;http://dx.doi.org/10.1016/j.pec.2010.04.014&lt;/electronic-resource-num&gt;&lt;/record&gt;&lt;/Cite&gt;&lt;/EndNote&gt;</w:instrText>
      </w:r>
      <w:r w:rsidR="00130285" w:rsidRPr="00FC49A7">
        <w:rPr>
          <w:rFonts w:ascii="Times New Roman" w:hAnsi="Times New Roman" w:cs="Times New Roman"/>
        </w:rPr>
        <w:fldChar w:fldCharType="separate"/>
      </w:r>
      <w:r w:rsidR="00130285" w:rsidRPr="00FC49A7">
        <w:rPr>
          <w:rFonts w:ascii="Times New Roman" w:hAnsi="Times New Roman" w:cs="Times New Roman"/>
          <w:noProof/>
        </w:rPr>
        <w:t>[</w:t>
      </w:r>
      <w:hyperlink w:anchor="_ENREF_4" w:tooltip="Waldron, 2011 #333" w:history="1">
        <w:r w:rsidR="00D44D4E" w:rsidRPr="00FC49A7">
          <w:rPr>
            <w:rFonts w:ascii="Times New Roman" w:hAnsi="Times New Roman" w:cs="Times New Roman"/>
            <w:noProof/>
          </w:rPr>
          <w:t>4</w:t>
        </w:r>
      </w:hyperlink>
      <w:r w:rsidR="00130285" w:rsidRPr="00FC49A7">
        <w:rPr>
          <w:rFonts w:ascii="Times New Roman" w:hAnsi="Times New Roman" w:cs="Times New Roman"/>
          <w:noProof/>
        </w:rPr>
        <w:t>]</w:t>
      </w:r>
      <w:r w:rsidR="00130285" w:rsidRPr="00FC49A7">
        <w:rPr>
          <w:rFonts w:ascii="Times New Roman" w:hAnsi="Times New Roman" w:cs="Times New Roman"/>
        </w:rPr>
        <w:fldChar w:fldCharType="end"/>
      </w:r>
      <w:r w:rsidR="00130285" w:rsidRPr="00FC49A7">
        <w:rPr>
          <w:rFonts w:ascii="Times New Roman" w:hAnsi="Times New Roman" w:cs="Times New Roman"/>
        </w:rPr>
        <w:t xml:space="preserve">. Waldron et al suggest that </w:t>
      </w:r>
      <w:r w:rsidR="007B721F" w:rsidRPr="00FC49A7">
        <w:rPr>
          <w:rFonts w:ascii="Times New Roman" w:hAnsi="Times New Roman" w:cs="Times New Roman"/>
        </w:rPr>
        <w:t xml:space="preserve">increasing </w:t>
      </w:r>
      <w:r w:rsidR="00130285" w:rsidRPr="00FC49A7">
        <w:rPr>
          <w:rFonts w:ascii="Times New Roman" w:hAnsi="Times New Roman" w:cs="Times New Roman"/>
        </w:rPr>
        <w:t>patient aware</w:t>
      </w:r>
      <w:r w:rsidR="007B721F" w:rsidRPr="00FC49A7">
        <w:rPr>
          <w:rFonts w:ascii="Times New Roman" w:hAnsi="Times New Roman" w:cs="Times New Roman"/>
        </w:rPr>
        <w:t>ness</w:t>
      </w:r>
      <w:r w:rsidR="00130285" w:rsidRPr="00FC49A7">
        <w:rPr>
          <w:rFonts w:ascii="Times New Roman" w:hAnsi="Times New Roman" w:cs="Times New Roman"/>
        </w:rPr>
        <w:t xml:space="preserve"> of risk may </w:t>
      </w:r>
      <w:r w:rsidR="00407CD5" w:rsidRPr="00FC49A7">
        <w:rPr>
          <w:rFonts w:ascii="Times New Roman" w:hAnsi="Times New Roman" w:cs="Times New Roman"/>
        </w:rPr>
        <w:t>lead to accurate risk perceptions and consequently decisions about treatment and risk reduction through behaviour change.</w:t>
      </w:r>
    </w:p>
    <w:p w14:paraId="101A4D14" w14:textId="77777777" w:rsidR="0003688C" w:rsidRPr="00FC49A7" w:rsidRDefault="00FD106E" w:rsidP="00FC49A7">
      <w:pPr>
        <w:spacing w:line="480" w:lineRule="auto"/>
        <w:rPr>
          <w:rFonts w:ascii="Times New Roman" w:hAnsi="Times New Roman" w:cs="Times New Roman"/>
          <w:i/>
        </w:rPr>
      </w:pPr>
      <w:r w:rsidRPr="00FC49A7">
        <w:rPr>
          <w:rFonts w:ascii="Times New Roman" w:hAnsi="Times New Roman" w:cs="Times New Roman"/>
          <w:i/>
        </w:rPr>
        <w:t>CVD and p</w:t>
      </w:r>
      <w:r w:rsidR="001E17AE" w:rsidRPr="00FC49A7">
        <w:rPr>
          <w:rFonts w:ascii="Times New Roman" w:hAnsi="Times New Roman" w:cs="Times New Roman"/>
          <w:i/>
        </w:rPr>
        <w:t>soriasis</w:t>
      </w:r>
    </w:p>
    <w:p w14:paraId="5C0BB149" w14:textId="46A0F9B0" w:rsidR="003537DF" w:rsidRPr="00FC49A7" w:rsidRDefault="008332B3" w:rsidP="00FC49A7">
      <w:pPr>
        <w:spacing w:line="480" w:lineRule="auto"/>
        <w:rPr>
          <w:rFonts w:ascii="Times New Roman" w:hAnsi="Times New Roman" w:cs="Times New Roman"/>
        </w:rPr>
      </w:pPr>
      <w:r w:rsidRPr="00FC49A7">
        <w:rPr>
          <w:rFonts w:ascii="Times New Roman" w:hAnsi="Times New Roman" w:cs="Times New Roman"/>
        </w:rPr>
        <w:t xml:space="preserve">CVD risk may be particularly important to address in people living with psoriasis. </w:t>
      </w:r>
      <w:r w:rsidR="00AD4E88" w:rsidRPr="00FC49A7">
        <w:rPr>
          <w:rFonts w:ascii="Times New Roman" w:hAnsi="Times New Roman" w:cs="Times New Roman"/>
        </w:rPr>
        <w:t xml:space="preserve">Psoriasis is a long-term inflammatory condition affecting </w:t>
      </w:r>
      <w:r w:rsidR="00116B1E" w:rsidRPr="00FC49A7">
        <w:rPr>
          <w:rFonts w:ascii="Times New Roman" w:hAnsi="Times New Roman" w:cs="Times New Roman"/>
        </w:rPr>
        <w:t>around</w:t>
      </w:r>
      <w:r w:rsidR="00AD4E88" w:rsidRPr="00FC49A7">
        <w:rPr>
          <w:rFonts w:ascii="Times New Roman" w:hAnsi="Times New Roman" w:cs="Times New Roman"/>
        </w:rPr>
        <w:t xml:space="preserve"> </w:t>
      </w:r>
      <w:r w:rsidR="00ED4355" w:rsidRPr="00FC49A7">
        <w:rPr>
          <w:rFonts w:ascii="Times New Roman" w:hAnsi="Times New Roman" w:cs="Times New Roman"/>
        </w:rPr>
        <w:t>2</w:t>
      </w:r>
      <w:r w:rsidR="00AD4E88" w:rsidRPr="00FC49A7">
        <w:rPr>
          <w:rFonts w:ascii="Times New Roman" w:hAnsi="Times New Roman" w:cs="Times New Roman"/>
        </w:rPr>
        <w:t xml:space="preserve">% of the population </w:t>
      </w:r>
      <w:r w:rsidR="00F96D83" w:rsidRPr="00FC49A7">
        <w:rPr>
          <w:rFonts w:ascii="Times New Roman" w:hAnsi="Times New Roman" w:cs="Times New Roman"/>
        </w:rPr>
        <w:fldChar w:fldCharType="begin"/>
      </w:r>
      <w:r w:rsidR="0015522E">
        <w:rPr>
          <w:rFonts w:ascii="Times New Roman" w:hAnsi="Times New Roman" w:cs="Times New Roman"/>
        </w:rPr>
        <w:instrText xml:space="preserve"> ADDIN EN.CITE &lt;EndNote&gt;&lt;Cite&gt;&lt;Author&gt;Parisi&lt;/Author&gt;&lt;Year&gt;2013&lt;/Year&gt;&lt;RecNum&gt;386&lt;/RecNum&gt;&lt;DisplayText&gt;[14]&lt;/DisplayText&gt;&lt;record&gt;&lt;rec-number&gt;386&lt;/rec-number&gt;&lt;foreign-keys&gt;&lt;key app="EN" db-id="pdpaxev5ospp0iex0fkpzwphxdwwevadrwfw"&gt;386&lt;/key&gt;&lt;/foreign-keys&gt;&lt;ref-type name="Journal Article"&gt;17&lt;/ref-type&gt;&lt;contributors&gt;&lt;authors&gt;&lt;author&gt;Parisi, Rosa&lt;/author&gt;&lt;author&gt;Symmons, Deborah P. M.&lt;/author&gt;&lt;author&gt;Griffiths, Christopher E. M.&lt;/author&gt;&lt;author&gt;Ashcroft, Darren M.&lt;/author&gt;&lt;/authors&gt;&lt;/contributors&gt;&lt;titles&gt;&lt;title&gt;Global Epidemiology of Psoriasis: A Systematic Review of Incidence and Prevalence&lt;/title&gt;&lt;secondary-title&gt;J Invest Dermatol&lt;/secondary-title&gt;&lt;/titles&gt;&lt;periodical&gt;&lt;full-title&gt;J Invest Dermatol&lt;/full-title&gt;&lt;/periodical&gt;&lt;pages&gt;377-385&lt;/pages&gt;&lt;volume&gt;133&lt;/volume&gt;&lt;number&gt;2&lt;/number&gt;&lt;dates&gt;&lt;year&gt;2013&lt;/year&gt;&lt;/dates&gt;&lt;publisher&gt;The Society for Investigative Dermatology, Inc&lt;/publisher&gt;&lt;isbn&gt;0022-202X&lt;/isbn&gt;&lt;urls&gt;&lt;related-urls&gt;&lt;url&gt;http://dx.doi.org/10.1038/jid.2012.339&lt;/url&gt;&lt;/related-urls&gt;&lt;/urls&gt;&lt;electronic-resource-num&gt;http://www.nature.com/jid/journal/v133/n2/suppinfo/jid2012339s1.html&lt;/electronic-resource-num&gt;&lt;/record&gt;&lt;/Cite&gt;&lt;/EndNote&gt;</w:instrText>
      </w:r>
      <w:r w:rsidR="00F96D83" w:rsidRPr="00FC49A7">
        <w:rPr>
          <w:rFonts w:ascii="Times New Roman" w:hAnsi="Times New Roman" w:cs="Times New Roman"/>
        </w:rPr>
        <w:fldChar w:fldCharType="separate"/>
      </w:r>
      <w:r w:rsidR="002957D5" w:rsidRPr="00FC49A7">
        <w:rPr>
          <w:rFonts w:ascii="Times New Roman" w:hAnsi="Times New Roman" w:cs="Times New Roman"/>
          <w:noProof/>
        </w:rPr>
        <w:t>[</w:t>
      </w:r>
      <w:hyperlink w:anchor="_ENREF_14" w:tooltip="Parisi, 2013 #386" w:history="1">
        <w:r w:rsidR="00D44D4E" w:rsidRPr="00FC49A7">
          <w:rPr>
            <w:rFonts w:ascii="Times New Roman" w:hAnsi="Times New Roman" w:cs="Times New Roman"/>
            <w:noProof/>
          </w:rPr>
          <w:t>14</w:t>
        </w:r>
      </w:hyperlink>
      <w:r w:rsidR="002957D5" w:rsidRPr="00FC49A7">
        <w:rPr>
          <w:rFonts w:ascii="Times New Roman" w:hAnsi="Times New Roman" w:cs="Times New Roman"/>
          <w:noProof/>
        </w:rPr>
        <w:t>]</w:t>
      </w:r>
      <w:r w:rsidR="00F96D83" w:rsidRPr="00FC49A7">
        <w:rPr>
          <w:rFonts w:ascii="Times New Roman" w:hAnsi="Times New Roman" w:cs="Times New Roman"/>
        </w:rPr>
        <w:fldChar w:fldCharType="end"/>
      </w:r>
      <w:r w:rsidR="00796231" w:rsidRPr="00FC49A7">
        <w:rPr>
          <w:rFonts w:ascii="Times New Roman" w:hAnsi="Times New Roman" w:cs="Times New Roman"/>
        </w:rPr>
        <w:t xml:space="preserve">, which manifests </w:t>
      </w:r>
      <w:r w:rsidR="00463CC1" w:rsidRPr="00FC49A7">
        <w:rPr>
          <w:rFonts w:ascii="Times New Roman" w:hAnsi="Times New Roman" w:cs="Times New Roman"/>
        </w:rPr>
        <w:t>predominantly on the skin</w:t>
      </w:r>
      <w:r w:rsidR="00AD4E88" w:rsidRPr="00FC49A7">
        <w:rPr>
          <w:rFonts w:ascii="Times New Roman" w:hAnsi="Times New Roman" w:cs="Times New Roman"/>
        </w:rPr>
        <w:t xml:space="preserve">. </w:t>
      </w:r>
      <w:r w:rsidR="00116B1E" w:rsidRPr="00FC49A7">
        <w:rPr>
          <w:rFonts w:ascii="Times New Roman" w:hAnsi="Times New Roman" w:cs="Times New Roman"/>
        </w:rPr>
        <w:t xml:space="preserve">Psoriasis </w:t>
      </w:r>
      <w:r w:rsidR="00464379" w:rsidRPr="00FC49A7">
        <w:rPr>
          <w:rFonts w:ascii="Times New Roman" w:hAnsi="Times New Roman" w:cs="Times New Roman"/>
        </w:rPr>
        <w:t>can be</w:t>
      </w:r>
      <w:r w:rsidR="00116B1E" w:rsidRPr="00FC49A7">
        <w:rPr>
          <w:rFonts w:ascii="Times New Roman" w:hAnsi="Times New Roman" w:cs="Times New Roman"/>
        </w:rPr>
        <w:t xml:space="preserve"> associated with a number of lifestyle-related risk factors known to </w:t>
      </w:r>
      <w:r w:rsidR="00464379" w:rsidRPr="00FC49A7">
        <w:rPr>
          <w:rFonts w:ascii="Times New Roman" w:hAnsi="Times New Roman" w:cs="Times New Roman"/>
        </w:rPr>
        <w:t>increase the</w:t>
      </w:r>
      <w:r w:rsidR="00116B1E" w:rsidRPr="00FC49A7">
        <w:rPr>
          <w:rFonts w:ascii="Times New Roman" w:hAnsi="Times New Roman" w:cs="Times New Roman"/>
        </w:rPr>
        <w:t xml:space="preserve"> risk of </w:t>
      </w:r>
      <w:r w:rsidR="00FD106E" w:rsidRPr="00FC49A7">
        <w:rPr>
          <w:rFonts w:ascii="Times New Roman" w:hAnsi="Times New Roman" w:cs="Times New Roman"/>
        </w:rPr>
        <w:t>CVD</w:t>
      </w:r>
      <w:r w:rsidR="00116B1E" w:rsidRPr="00FC49A7">
        <w:rPr>
          <w:rFonts w:ascii="Times New Roman" w:hAnsi="Times New Roman" w:cs="Times New Roman"/>
        </w:rPr>
        <w:t xml:space="preserve"> </w:t>
      </w:r>
      <w:r w:rsidR="00F96D83" w:rsidRPr="00FC49A7">
        <w:rPr>
          <w:rFonts w:ascii="Times New Roman" w:hAnsi="Times New Roman" w:cs="Times New Roman"/>
        </w:rPr>
        <w:fldChar w:fldCharType="begin"/>
      </w:r>
      <w:r w:rsidR="002957D5" w:rsidRPr="00FC49A7">
        <w:rPr>
          <w:rFonts w:ascii="Times New Roman" w:hAnsi="Times New Roman" w:cs="Times New Roman"/>
        </w:rPr>
        <w:instrText xml:space="preserve"> ADDIN EN.CITE &lt;EndNote&gt;&lt;Cite&gt;&lt;Author&gt;Samarasekera&lt;/Author&gt;&lt;Year&gt;2013&lt;/Year&gt;&lt;RecNum&gt;3&lt;/RecNum&gt;&lt;DisplayText&gt;[15]&lt;/DisplayText&gt;&lt;record&gt;&lt;rec-number&gt;3&lt;/rec-number&gt;&lt;foreign-keys&gt;&lt;key app="EN" db-id="r0ts2pts9te22kepaezpzasfpe0a0s590pww"&gt;3&lt;/key&gt;&lt;/foreign-keys&gt;&lt;ref-type name="Journal Article"&gt;17&lt;/ref-type&gt;&lt;contributors&gt;&lt;authors&gt;&lt;author&gt;Samarasekera, E. J.&lt;/author&gt;&lt;author&gt;Neilson, J. M.&lt;/author&gt;&lt;author&gt;Warren, R. B.&lt;/author&gt;&lt;author&gt;Parnham, J.&lt;/author&gt;&lt;author&gt;Smith, C. H.&lt;/author&gt;&lt;/authors&gt;&lt;/contributors&gt;&lt;auth-address&gt;National Clinical Guideline Centre, Royal College of Physicians of London, 11 St Andrews Place, London, UK.&lt;/auth-address&gt;&lt;titles&gt;&lt;title&gt;Incidence of cardiovascular disease in people with psoriasis: a systematic review and meta-analysis&lt;/title&gt;&lt;secondary-title&gt;J Invest Dermatol&lt;/secondary-title&gt;&lt;/titles&gt;&lt;periodical&gt;&lt;full-title&gt;J Invest Dermatol&lt;/full-title&gt;&lt;/periodical&gt;&lt;edition&gt;2013/03/27&lt;/edition&gt;&lt;dates&gt;&lt;year&gt;2013&lt;/year&gt;&lt;pub-dates&gt;&lt;date&gt;Mar 25&lt;/date&gt;&lt;/pub-dates&gt;&lt;/dates&gt;&lt;isbn&gt;1523-1747 (Electronic)&amp;#xD;0022-202X (Linking)&lt;/isbn&gt;&lt;accession-num&gt;23528816&lt;/accession-num&gt;&lt;urls&gt;&lt;/urls&gt;&lt;electronic-resource-num&gt;jid2013149 [pii]&amp;#xD;10.1038/jid.2013.149 [doi]&lt;/electronic-resource-num&gt;&lt;remote-database-provider&gt;Nlm&lt;/remote-database-provider&gt;&lt;language&gt;Eng&lt;/language&gt;&lt;/record&gt;&lt;/Cite&gt;&lt;/EndNote&gt;</w:instrText>
      </w:r>
      <w:r w:rsidR="00F96D83" w:rsidRPr="00FC49A7">
        <w:rPr>
          <w:rFonts w:ascii="Times New Roman" w:hAnsi="Times New Roman" w:cs="Times New Roman"/>
        </w:rPr>
        <w:fldChar w:fldCharType="separate"/>
      </w:r>
      <w:r w:rsidR="002957D5" w:rsidRPr="00FC49A7">
        <w:rPr>
          <w:rFonts w:ascii="Times New Roman" w:hAnsi="Times New Roman" w:cs="Times New Roman"/>
          <w:noProof/>
        </w:rPr>
        <w:t>[</w:t>
      </w:r>
      <w:hyperlink w:anchor="_ENREF_15" w:tooltip="Samarasekera, 2013 #1" w:history="1">
        <w:r w:rsidR="00D44D4E" w:rsidRPr="00FC49A7">
          <w:rPr>
            <w:rFonts w:ascii="Times New Roman" w:hAnsi="Times New Roman" w:cs="Times New Roman"/>
            <w:noProof/>
          </w:rPr>
          <w:t>15</w:t>
        </w:r>
      </w:hyperlink>
      <w:r w:rsidR="002957D5" w:rsidRPr="00FC49A7">
        <w:rPr>
          <w:rFonts w:ascii="Times New Roman" w:hAnsi="Times New Roman" w:cs="Times New Roman"/>
          <w:noProof/>
        </w:rPr>
        <w:t>]</w:t>
      </w:r>
      <w:r w:rsidR="00F96D83" w:rsidRPr="00FC49A7">
        <w:rPr>
          <w:rFonts w:ascii="Times New Roman" w:hAnsi="Times New Roman" w:cs="Times New Roman"/>
        </w:rPr>
        <w:fldChar w:fldCharType="end"/>
      </w:r>
      <w:r w:rsidR="00ED4355" w:rsidRPr="00FC49A7">
        <w:rPr>
          <w:rFonts w:ascii="Times New Roman" w:hAnsi="Times New Roman" w:cs="Times New Roman"/>
        </w:rPr>
        <w:t>.</w:t>
      </w:r>
      <w:r w:rsidR="00803D99" w:rsidRPr="00FC49A7">
        <w:rPr>
          <w:rFonts w:ascii="Times New Roman" w:hAnsi="Times New Roman" w:cs="Times New Roman"/>
        </w:rPr>
        <w:t xml:space="preserve"> </w:t>
      </w:r>
      <w:r w:rsidR="00ED4355" w:rsidRPr="00FC49A7">
        <w:rPr>
          <w:rFonts w:ascii="Times New Roman" w:hAnsi="Times New Roman" w:cs="Times New Roman"/>
        </w:rPr>
        <w:t xml:space="preserve">These include </w:t>
      </w:r>
      <w:r w:rsidR="00463CC1" w:rsidRPr="00FC49A7">
        <w:rPr>
          <w:rFonts w:ascii="Times New Roman" w:hAnsi="Times New Roman" w:cs="Times New Roman"/>
        </w:rPr>
        <w:t>smoking,</w:t>
      </w:r>
      <w:r w:rsidR="00AD4E88" w:rsidRPr="00FC49A7">
        <w:rPr>
          <w:rFonts w:ascii="Times New Roman" w:hAnsi="Times New Roman" w:cs="Times New Roman"/>
        </w:rPr>
        <w:t xml:space="preserve"> excess alcohol intake </w:t>
      </w:r>
      <w:r w:rsidR="00F96D83" w:rsidRPr="00FC49A7">
        <w:rPr>
          <w:rFonts w:ascii="Times New Roman" w:hAnsi="Times New Roman" w:cs="Times New Roman"/>
        </w:rPr>
        <w:fldChar w:fldCharType="begin"/>
      </w:r>
      <w:r w:rsidR="002957D5" w:rsidRPr="00FC49A7">
        <w:rPr>
          <w:rFonts w:ascii="Times New Roman" w:hAnsi="Times New Roman" w:cs="Times New Roman"/>
        </w:rPr>
        <w:instrText xml:space="preserve"> ADDIN EN.CITE &lt;EndNote&gt;&lt;Cite&gt;&lt;Author&gt;Samarasekera&lt;/Author&gt;&lt;Year&gt;2013&lt;/Year&gt;&lt;RecNum&gt;1&lt;/RecNum&gt;&lt;DisplayText&gt;[15]&lt;/DisplayText&gt;&lt;record&gt;&lt;rec-number&gt;1&lt;/rec-number&gt;&lt;foreign-keys&gt;&lt;key app="EN" db-id="tfxxrppfvxzprneps0epdret200tvf0ee9fp"&gt;1&lt;/key&gt;&lt;/foreign-keys&gt;&lt;ref-type name="Journal Article"&gt;17&lt;/ref-type&gt;&lt;contributors&gt;&lt;authors&gt;&lt;author&gt;Samarasekera, E. J.&lt;/author&gt;&lt;author&gt;Neilson, J. M.&lt;/author&gt;&lt;author&gt;Warren, R. B.&lt;/author&gt;&lt;author&gt;Parnham, J.&lt;/author&gt;&lt;author&gt;Smith, C. H.&lt;/author&gt;&lt;/authors&gt;&lt;/contributors&gt;&lt;auth-address&gt;National Clinical Guideline Centre, Royal College of Physicians of London, 11 St Andrews Place, London, UK.&lt;/auth-address&gt;&lt;titles&gt;&lt;title&gt;Incidence of cardiovascular disease in people with psoriasis: a systematic review and meta-analysis&lt;/title&gt;&lt;secondary-title&gt;J Invest Dermatol&lt;/secondary-title&gt;&lt;/titles&gt;&lt;edition&gt;2013/03/27&lt;/edition&gt;&lt;dates&gt;&lt;year&gt;2013&lt;/year&gt;&lt;pub-dates&gt;&lt;date&gt;Mar 25&lt;/date&gt;&lt;/pub-dates&gt;&lt;/dates&gt;&lt;isbn&gt;1523-1747 (Electronic)&amp;#xD;0022-202X (Linking)&lt;/isbn&gt;&lt;accession-num&gt;23528816&lt;/accession-num&gt;&lt;urls&gt;&lt;/urls&gt;&lt;electronic-resource-num&gt;jid2013149 [pii]&amp;#xD;10.1038/jid.2013.149 [doi]&lt;/electronic-resource-num&gt;&lt;remote-database-provider&gt;Nlm&lt;/remote-database-provider&gt;&lt;language&gt;Eng&lt;/language&gt;&lt;/record&gt;&lt;/Cite&gt;&lt;/EndNote&gt;</w:instrText>
      </w:r>
      <w:r w:rsidR="00F96D83" w:rsidRPr="00FC49A7">
        <w:rPr>
          <w:rFonts w:ascii="Times New Roman" w:hAnsi="Times New Roman" w:cs="Times New Roman"/>
        </w:rPr>
        <w:fldChar w:fldCharType="separate"/>
      </w:r>
      <w:r w:rsidR="002957D5" w:rsidRPr="00FC49A7">
        <w:rPr>
          <w:rFonts w:ascii="Times New Roman" w:hAnsi="Times New Roman" w:cs="Times New Roman"/>
          <w:noProof/>
        </w:rPr>
        <w:t>[</w:t>
      </w:r>
      <w:hyperlink w:anchor="_ENREF_15" w:tooltip="Samarasekera, 2013 #1" w:history="1">
        <w:r w:rsidR="00D44D4E" w:rsidRPr="00FC49A7">
          <w:rPr>
            <w:rFonts w:ascii="Times New Roman" w:hAnsi="Times New Roman" w:cs="Times New Roman"/>
            <w:noProof/>
          </w:rPr>
          <w:t>15</w:t>
        </w:r>
      </w:hyperlink>
      <w:r w:rsidR="002957D5" w:rsidRPr="00FC49A7">
        <w:rPr>
          <w:rFonts w:ascii="Times New Roman" w:hAnsi="Times New Roman" w:cs="Times New Roman"/>
          <w:noProof/>
        </w:rPr>
        <w:t>]</w:t>
      </w:r>
      <w:r w:rsidR="00F96D83" w:rsidRPr="00FC49A7">
        <w:rPr>
          <w:rFonts w:ascii="Times New Roman" w:hAnsi="Times New Roman" w:cs="Times New Roman"/>
        </w:rPr>
        <w:fldChar w:fldCharType="end"/>
      </w:r>
      <w:r w:rsidR="006B136E" w:rsidRPr="00FC49A7">
        <w:rPr>
          <w:rFonts w:ascii="Times New Roman" w:hAnsi="Times New Roman" w:cs="Times New Roman"/>
        </w:rPr>
        <w:t xml:space="preserve"> high BMI </w:t>
      </w:r>
      <w:r w:rsidR="00F96D83" w:rsidRPr="00FC49A7">
        <w:rPr>
          <w:rFonts w:ascii="Times New Roman" w:hAnsi="Times New Roman" w:cs="Times New Roman"/>
        </w:rPr>
        <w:fldChar w:fldCharType="begin">
          <w:fldData xml:space="preserve">PEVuZE5vdGU+PENpdGU+PEF1dGhvcj5IZXJjb2dvdmE8L0F1dGhvcj48WWVhcj4yMDEwPC9ZZWFy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</w:fldData>
        </w:fldChar>
      </w:r>
      <w:r w:rsidR="0015522E">
        <w:rPr>
          <w:rFonts w:ascii="Times New Roman" w:hAnsi="Times New Roman" w:cs="Times New Roman"/>
        </w:rPr>
        <w:instrText xml:space="preserve"> ADDIN EN.CITE </w:instrText>
      </w:r>
      <w:r w:rsidR="0015522E">
        <w:rPr>
          <w:rFonts w:ascii="Times New Roman" w:hAnsi="Times New Roman" w:cs="Times New Roman"/>
        </w:rPr>
        <w:fldChar w:fldCharType="begin">
          <w:fldData xml:space="preserve">PEVuZE5vdGU+PENpdGU+PEF1dGhvcj5IZXJjb2dvdmE8L0F1dGhvcj48WWVhcj4yMDEwPC9ZZWFy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</w:fldData>
        </w:fldChar>
      </w:r>
      <w:r w:rsidR="0015522E">
        <w:rPr>
          <w:rFonts w:ascii="Times New Roman" w:hAnsi="Times New Roman" w:cs="Times New Roman"/>
        </w:rPr>
        <w:instrText xml:space="preserve"> ADDIN EN.CITE.DATA </w:instrText>
      </w:r>
      <w:r w:rsidR="0015522E">
        <w:rPr>
          <w:rFonts w:ascii="Times New Roman" w:hAnsi="Times New Roman" w:cs="Times New Roman"/>
        </w:rPr>
      </w:r>
      <w:r w:rsidR="0015522E">
        <w:rPr>
          <w:rFonts w:ascii="Times New Roman" w:hAnsi="Times New Roman" w:cs="Times New Roman"/>
        </w:rPr>
        <w:fldChar w:fldCharType="end"/>
      </w:r>
      <w:r w:rsidR="00F96D83" w:rsidRPr="00FC49A7">
        <w:rPr>
          <w:rFonts w:ascii="Times New Roman" w:hAnsi="Times New Roman" w:cs="Times New Roman"/>
        </w:rPr>
      </w:r>
      <w:r w:rsidR="00F96D83" w:rsidRPr="00FC49A7">
        <w:rPr>
          <w:rFonts w:ascii="Times New Roman" w:hAnsi="Times New Roman" w:cs="Times New Roman"/>
        </w:rPr>
        <w:fldChar w:fldCharType="separate"/>
      </w:r>
      <w:r w:rsidR="002957D5" w:rsidRPr="00FC49A7">
        <w:rPr>
          <w:rFonts w:ascii="Times New Roman" w:hAnsi="Times New Roman" w:cs="Times New Roman"/>
          <w:noProof/>
        </w:rPr>
        <w:t>[</w:t>
      </w:r>
      <w:hyperlink w:anchor="_ENREF_16" w:tooltip="Hercogova, 2010 #480" w:history="1">
        <w:r w:rsidR="00D44D4E" w:rsidRPr="00FC49A7">
          <w:rPr>
            <w:rFonts w:ascii="Times New Roman" w:hAnsi="Times New Roman" w:cs="Times New Roman"/>
            <w:noProof/>
          </w:rPr>
          <w:t>16</w:t>
        </w:r>
      </w:hyperlink>
      <w:r w:rsidR="002957D5" w:rsidRPr="00FC49A7">
        <w:rPr>
          <w:rFonts w:ascii="Times New Roman" w:hAnsi="Times New Roman" w:cs="Times New Roman"/>
          <w:noProof/>
        </w:rPr>
        <w:t>]</w:t>
      </w:r>
      <w:r w:rsidR="00F96D83" w:rsidRPr="00FC49A7">
        <w:rPr>
          <w:rFonts w:ascii="Times New Roman" w:hAnsi="Times New Roman" w:cs="Times New Roman"/>
        </w:rPr>
        <w:fldChar w:fldCharType="end"/>
      </w:r>
      <w:r w:rsidR="0003688C" w:rsidRPr="00FC49A7">
        <w:rPr>
          <w:rFonts w:ascii="Times New Roman" w:hAnsi="Times New Roman" w:cs="Times New Roman"/>
        </w:rPr>
        <w:t xml:space="preserve">, and </w:t>
      </w:r>
      <w:r w:rsidR="00AD4E88" w:rsidRPr="00FC49A7">
        <w:rPr>
          <w:rFonts w:ascii="Times New Roman" w:hAnsi="Times New Roman" w:cs="Times New Roman"/>
        </w:rPr>
        <w:t xml:space="preserve">being sedentary </w:t>
      </w:r>
      <w:r w:rsidR="00F96D83" w:rsidRPr="00FC49A7">
        <w:rPr>
          <w:rFonts w:ascii="Times New Roman" w:hAnsi="Times New Roman" w:cs="Times New Roman"/>
        </w:rPr>
        <w:fldChar w:fldCharType="begin"/>
      </w:r>
      <w:r w:rsidR="0015522E">
        <w:rPr>
          <w:rFonts w:ascii="Times New Roman" w:hAnsi="Times New Roman" w:cs="Times New Roman"/>
        </w:rPr>
        <w:instrText xml:space="preserve"> ADDIN EN.CITE &lt;EndNote&gt;&lt;Cite&gt;&lt;Author&gt;Naldi&lt;/Author&gt;&lt;Year&gt;2005&lt;/Year&gt;&lt;RecNum&gt;183&lt;/RecNum&gt;&lt;DisplayText&gt;[17]&lt;/DisplayText&gt;&lt;record&gt;&lt;rec-number&gt;183&lt;/rec-number&gt;&lt;foreign-keys&gt;&lt;key app="EN" db-id="pdpaxev5ospp0iex0fkpzwphxdwwevadrwfw"&gt;183&lt;/key&gt;&lt;/foreign-keys&gt;&lt;ref-type name="Journal Article"&gt;17&lt;/ref-type&gt;&lt;contributors&gt;&lt;authors&gt;&lt;author&gt;Naldi, L.&lt;/author&gt;&lt;author&gt;Chatenoud, L.&lt;/author&gt;&lt;author&gt;Linder, D.&lt;/author&gt;&lt;author&gt;Belloni, F. A.&lt;/author&gt;&lt;author&gt;Peserico, A.&lt;/author&gt;&lt;author&gt;Virgili, A.R.&lt;/author&gt;&lt;author&gt;Bruni, P. L.&lt;/author&gt;&lt;author&gt;Ingordo, V.&lt;/author&gt;&lt;author&gt;Scocco, G. L.&lt;/author&gt;&lt;author&gt;Solaroli, C.&lt;/author&gt;&lt;author&gt;Schena, D.&lt;/author&gt;&lt;author&gt;Barba, A.&lt;/author&gt;&lt;author&gt;Di Landro, A.&lt;/author&gt;&lt;author&gt;Pezzarossa, E.&lt;/author&gt;&lt;author&gt;Arcangeli, F.&lt;/author&gt;&lt;author&gt;Gianni, C.&lt;/author&gt;&lt;author&gt;Betti, R.&lt;/author&gt;&lt;author&gt;Carli, P.&lt;/author&gt;&lt;author&gt;Farris, A.&lt;/author&gt;&lt;author&gt;Barabino, G. F.&lt;/author&gt;&lt;author&gt;Vecchia, C. L.&lt;/author&gt;&lt;/authors&gt;&lt;/contributors&gt;&lt;titles&gt;&lt;title&gt;Cigarette Smoking, Body Mass Index, and Stressful Life Events as Risk Factors for Psoriasis: Results from an Italian Case-Control Study&lt;/title&gt;&lt;secondary-title&gt;Journal of Investigative Dermatology&lt;/secondary-title&gt;&lt;/titles&gt;&lt;periodical&gt;&lt;full-title&gt;Journal of Investigative Dermatology&lt;/full-title&gt;&lt;/periodical&gt;&lt;pages&gt;61-67&lt;/pages&gt;&lt;volume&gt;125&lt;/volume&gt;&lt;number&gt;1&lt;/number&gt;&lt;keywords&gt;&lt;keyword&gt;IMPACT&lt;/keyword&gt;&lt;keyword&gt;Workstream 4 Lifestyle behaviour change in psoriasis&lt;/keyword&gt;&lt;keyword&gt;psoriasis&lt;/keyword&gt;&lt;/keywords&gt;&lt;dates&gt;&lt;year&gt;2005&lt;/year&gt;&lt;/dates&gt;&lt;isbn&gt;0022-202X&lt;/isbn&gt;&lt;urls&gt;&lt;related-urls&gt;&lt;url&gt;http://dx.doi.org/10.1111/j.0022-202X.2005.23681.x&lt;/url&gt;&lt;/related-urls&gt;&lt;/urls&gt;&lt;electronic-resource-num&gt;http://www.nature.com/jid/journal/v125/n1/suppinfo/5603236s1.html&lt;/electronic-resource-num&gt;&lt;/record&gt;&lt;/Cite&gt;&lt;/EndNote&gt;</w:instrText>
      </w:r>
      <w:r w:rsidR="00F96D83" w:rsidRPr="00FC49A7">
        <w:rPr>
          <w:rFonts w:ascii="Times New Roman" w:hAnsi="Times New Roman" w:cs="Times New Roman"/>
        </w:rPr>
        <w:fldChar w:fldCharType="separate"/>
      </w:r>
      <w:r w:rsidR="002957D5" w:rsidRPr="00FC49A7">
        <w:rPr>
          <w:rFonts w:ascii="Times New Roman" w:hAnsi="Times New Roman" w:cs="Times New Roman"/>
          <w:noProof/>
        </w:rPr>
        <w:t>[</w:t>
      </w:r>
      <w:hyperlink w:anchor="_ENREF_17" w:tooltip="Naldi, 2005 #183" w:history="1">
        <w:r w:rsidR="00D44D4E" w:rsidRPr="00FC49A7">
          <w:rPr>
            <w:rFonts w:ascii="Times New Roman" w:hAnsi="Times New Roman" w:cs="Times New Roman"/>
            <w:noProof/>
          </w:rPr>
          <w:t>17</w:t>
        </w:r>
      </w:hyperlink>
      <w:r w:rsidR="002957D5" w:rsidRPr="00FC49A7">
        <w:rPr>
          <w:rFonts w:ascii="Times New Roman" w:hAnsi="Times New Roman" w:cs="Times New Roman"/>
          <w:noProof/>
        </w:rPr>
        <w:t>]</w:t>
      </w:r>
      <w:r w:rsidR="00F96D83" w:rsidRPr="00FC49A7">
        <w:rPr>
          <w:rFonts w:ascii="Times New Roman" w:hAnsi="Times New Roman" w:cs="Times New Roman"/>
        </w:rPr>
        <w:fldChar w:fldCharType="end"/>
      </w:r>
      <w:r w:rsidR="003537DF" w:rsidRPr="00FC49A7">
        <w:rPr>
          <w:rFonts w:ascii="Times New Roman" w:hAnsi="Times New Roman" w:cs="Times New Roman"/>
        </w:rPr>
        <w:t xml:space="preserve">. </w:t>
      </w:r>
      <w:r w:rsidR="002E7098" w:rsidRPr="00FC49A7">
        <w:rPr>
          <w:rFonts w:ascii="Times New Roman" w:hAnsi="Times New Roman" w:cs="Times New Roman"/>
        </w:rPr>
        <w:t xml:space="preserve">Recognised public health strategies in the UK emphasise the prevention of health problems at the heart of every NHS contact </w:t>
      </w:r>
      <w:r w:rsidR="002E7098" w:rsidRPr="00FC49A7">
        <w:rPr>
          <w:rFonts w:ascii="Times New Roman" w:hAnsi="Times New Roman" w:cs="Times New Roman"/>
        </w:rPr>
        <w:fldChar w:fldCharType="begin"/>
      </w:r>
      <w:r w:rsidR="0015522E">
        <w:rPr>
          <w:rFonts w:ascii="Times New Roman" w:hAnsi="Times New Roman" w:cs="Times New Roman"/>
        </w:rPr>
        <w:instrText xml:space="preserve"> ADDIN EN.CITE &lt;EndNote&gt;&lt;Cite&gt;&lt;Author&gt;National Health Service (NHS) Yorkshire and the Humber&lt;/Author&gt;&lt;Year&gt;2010&lt;/Year&gt;&lt;RecNum&gt;431&lt;/RecNum&gt;&lt;DisplayText&gt;[18]&lt;/DisplayText&gt;&lt;record&gt;&lt;rec-number&gt;431&lt;/rec-number&gt;&lt;foreign-keys&gt;&lt;key app="EN" db-id="pdpaxev5ospp0iex0fkpzwphxdwwevadrwfw"&gt;431&lt;/key&gt;&lt;/foreign-keys&gt;&lt;ref-type name="Government Document"&gt;46&lt;/ref-type&gt;&lt;contributors&gt;&lt;authors&gt;&lt;author&gt;National Health Service (NHS) Yorkshire and the Humber, &lt;/author&gt;&lt;/authors&gt;&lt;/contributors&gt;&lt;titles&gt;&lt;title&gt;Prevention and Lifestyle Behaviour Change: A Competence Framework&lt;/title&gt;&lt;/titles&gt;&lt;dates&gt;&lt;year&gt;2010&lt;/year&gt;&lt;/dates&gt;&lt;pub-location&gt;Yorkshire and the Humber&lt;/pub-location&gt;&lt;publisher&gt;NHS&lt;/publisher&gt;&lt;urls&gt;&lt;related-urls&gt;&lt;url&gt;http://www.yorksandhumber.nhs.uk/document.php?o=5021 &lt;/url&gt;&lt;/related-urls&gt;&lt;/urls&gt;&lt;access-date&gt;1 May 2013&lt;/access-date&gt;&lt;/record&gt;&lt;/Cite&gt;&lt;/EndNote&gt;</w:instrText>
      </w:r>
      <w:r w:rsidR="002E7098" w:rsidRPr="00FC49A7">
        <w:rPr>
          <w:rFonts w:ascii="Times New Roman" w:hAnsi="Times New Roman" w:cs="Times New Roman"/>
        </w:rPr>
        <w:fldChar w:fldCharType="separate"/>
      </w:r>
      <w:r w:rsidR="002957D5" w:rsidRPr="00FC49A7">
        <w:rPr>
          <w:rFonts w:ascii="Times New Roman" w:hAnsi="Times New Roman" w:cs="Times New Roman"/>
          <w:noProof/>
        </w:rPr>
        <w:t>[</w:t>
      </w:r>
      <w:hyperlink w:anchor="_ENREF_18" w:tooltip="National Health Service (NHS) Yorkshire and the Humber, 2010 #431" w:history="1">
        <w:r w:rsidR="00D44D4E" w:rsidRPr="00FC49A7">
          <w:rPr>
            <w:rFonts w:ascii="Times New Roman" w:hAnsi="Times New Roman" w:cs="Times New Roman"/>
            <w:noProof/>
          </w:rPr>
          <w:t>18</w:t>
        </w:r>
      </w:hyperlink>
      <w:r w:rsidR="002957D5" w:rsidRPr="00FC49A7">
        <w:rPr>
          <w:rFonts w:ascii="Times New Roman" w:hAnsi="Times New Roman" w:cs="Times New Roman"/>
          <w:noProof/>
        </w:rPr>
        <w:t>]</w:t>
      </w:r>
      <w:r w:rsidR="002E7098" w:rsidRPr="00FC49A7">
        <w:rPr>
          <w:rFonts w:ascii="Times New Roman" w:hAnsi="Times New Roman" w:cs="Times New Roman"/>
        </w:rPr>
        <w:fldChar w:fldCharType="end"/>
      </w:r>
      <w:r w:rsidR="002E7098" w:rsidRPr="00FC49A7">
        <w:rPr>
          <w:rFonts w:ascii="Times New Roman" w:hAnsi="Times New Roman" w:cs="Times New Roman"/>
        </w:rPr>
        <w:t xml:space="preserve">, such as using </w:t>
      </w:r>
      <w:r w:rsidR="00463CC1" w:rsidRPr="00FC49A7">
        <w:rPr>
          <w:rFonts w:ascii="Times New Roman" w:hAnsi="Times New Roman" w:cs="Times New Roman"/>
        </w:rPr>
        <w:t>health practitioners’</w:t>
      </w:r>
      <w:r w:rsidR="002E7098" w:rsidRPr="00FC49A7">
        <w:rPr>
          <w:rFonts w:ascii="Times New Roman" w:hAnsi="Times New Roman" w:cs="Times New Roman"/>
        </w:rPr>
        <w:t xml:space="preserve"> contact time to communicate key health messages related to unhealthy lifestyle behaviours (Making Every Contact Count; </w:t>
      </w:r>
      <w:hyperlink r:id="rId8" w:history="1">
        <w:r w:rsidR="002E7098" w:rsidRPr="00FC49A7">
          <w:rPr>
            <w:rStyle w:val="Hyperlink"/>
            <w:rFonts w:ascii="Times New Roman" w:eastAsia="Times New Roman" w:hAnsi="Times New Roman" w:cs="Times New Roman"/>
            <w:kern w:val="24"/>
          </w:rPr>
          <w:t>http://www.makingeverycontactcount.co.uk/</w:t>
        </w:r>
      </w:hyperlink>
      <w:r w:rsidR="002E7098" w:rsidRPr="00FC49A7">
        <w:rPr>
          <w:rStyle w:val="Hyperlink"/>
          <w:rFonts w:ascii="Times New Roman" w:eastAsia="Times New Roman" w:hAnsi="Times New Roman" w:cs="Times New Roman"/>
          <w:kern w:val="24"/>
        </w:rPr>
        <w:t>)</w:t>
      </w:r>
      <w:r w:rsidR="002E7098" w:rsidRPr="00FC49A7">
        <w:rPr>
          <w:rFonts w:ascii="Times New Roman" w:hAnsi="Times New Roman" w:cs="Times New Roman"/>
        </w:rPr>
        <w:t xml:space="preserve">. </w:t>
      </w:r>
      <w:r w:rsidR="00254D9E" w:rsidRPr="00FC49A7">
        <w:rPr>
          <w:rFonts w:ascii="Times New Roman" w:hAnsi="Times New Roman" w:cs="Times New Roman"/>
        </w:rPr>
        <w:t xml:space="preserve">Health </w:t>
      </w:r>
      <w:r w:rsidR="00254D9E" w:rsidRPr="00FC49A7">
        <w:rPr>
          <w:rFonts w:ascii="Times New Roman" w:hAnsi="Times New Roman" w:cs="Times New Roman"/>
        </w:rPr>
        <w:lastRenderedPageBreak/>
        <w:t xml:space="preserve">promotion and lifestyle behaviour change is also recognised </w:t>
      </w:r>
      <w:r w:rsidR="004972E0" w:rsidRPr="00FC49A7">
        <w:rPr>
          <w:rFonts w:ascii="Times New Roman" w:hAnsi="Times New Roman" w:cs="Times New Roman"/>
        </w:rPr>
        <w:t>by healthcare professionals</w:t>
      </w:r>
      <w:r w:rsidR="00396657">
        <w:rPr>
          <w:rFonts w:ascii="Times New Roman" w:hAnsi="Times New Roman" w:cs="Times New Roman"/>
        </w:rPr>
        <w:t xml:space="preserve"> </w:t>
      </w:r>
      <w:r w:rsidR="0039665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&lt;EndNote&gt;&lt;Cite&gt;&lt;Author&gt;Nelson&lt;/Author&gt;&lt;Year&gt;2014&lt;/Year&gt;&lt;RecNum&gt;532&lt;/RecNum&gt;&lt;DisplayText&gt;[19]&lt;/DisplayText&gt;&lt;record&gt;&lt;rec-number&gt;532&lt;/rec-number&gt;&lt;foreign-keys&gt;&lt;key app="EN" db-id="pdpaxev5ospp0iex0fkpzwphxdwwevadrwfw"&gt;532&lt;/key&gt;&lt;/foreign-keys&gt;&lt;ref-type name="Journal Article"&gt;17&lt;/ref-type&gt;&lt;contributors&gt;&lt;authors&gt;&lt;author&gt;Nelson, P. A.&lt;/author&gt;&lt;author&gt;Keyworth, C.&lt;/author&gt;&lt;author&gt;Chisholm, A.&lt;/author&gt;&lt;author&gt;Pearce, C. J.&lt;/author&gt;&lt;author&gt;Griffiths, C. E.&lt;/author&gt;&lt;author&gt;Cordingley, L.&lt;/author&gt;&lt;author&gt;Bundy, C.&lt;/author&gt;&lt;/authors&gt;&lt;/contributors&gt;&lt;auth-address&gt;Dermatology Research Centre, University of Manchester, Manchester Academic Health Science Centre, Manchester, U.K.&lt;/auth-address&gt;&lt;titles&gt;&lt;title&gt;&amp;apos;In someone&amp;apos;s clinic but not in mine&amp;apos; - clinicians&amp;apos; views of supporting lifestyle behaviour change in patients with psoriasis: a qualitative interview study&lt;/title&gt;&lt;secondary-title&gt;Br J Dermatol&lt;/secondary-title&gt;&lt;alt-title&gt;The British journal of dermatology&lt;/alt-title&gt;&lt;/titles&gt;&lt;periodical&gt;&lt;full-title&gt;Br J Dermatol&lt;/full-title&gt;&lt;/periodical&gt;&lt;pages&gt;1116-22&lt;/pages&gt;&lt;volume&gt;171&lt;/volume&gt;&lt;number&gt;5&lt;/number&gt;&lt;edition&gt;2014/07/02&lt;/edition&gt;&lt;dates&gt;&lt;year&gt;2014&lt;/year&gt;&lt;pub-dates&gt;&lt;date&gt;Nov&lt;/date&gt;&lt;/pub-dates&gt;&lt;/dates&gt;&lt;isbn&gt;0007-0963&lt;/isbn&gt;&lt;accession-num&gt;24981809&lt;/accession-num&gt;&lt;urls&gt;&lt;/urls&gt;&lt;electronic-resource-num&gt;10.1111/bjd.13231&lt;/electronic-resource-num&gt;&lt;remote-database-provider&gt;Nlm&lt;/remote-database-provider&gt;&lt;language&gt;eng&lt;/language&gt;&lt;/record&gt;&lt;/Cite&gt;&lt;/EndNote&gt;</w:instrText>
      </w:r>
      <w:r w:rsidR="00396657">
        <w:rPr>
          <w:rFonts w:ascii="Times New Roman" w:hAnsi="Times New Roman" w:cs="Times New Roman"/>
        </w:rPr>
        <w:fldChar w:fldCharType="separate"/>
      </w:r>
      <w:r w:rsidR="00396657">
        <w:rPr>
          <w:rFonts w:ascii="Times New Roman" w:hAnsi="Times New Roman" w:cs="Times New Roman"/>
          <w:noProof/>
        </w:rPr>
        <w:t>[</w:t>
      </w:r>
      <w:hyperlink w:anchor="_ENREF_19" w:tooltip="Nelson, 2014 #532" w:history="1">
        <w:r w:rsidR="00D44D4E">
          <w:rPr>
            <w:rFonts w:ascii="Times New Roman" w:hAnsi="Times New Roman" w:cs="Times New Roman"/>
            <w:noProof/>
          </w:rPr>
          <w:t>19</w:t>
        </w:r>
      </w:hyperlink>
      <w:r w:rsidR="00396657">
        <w:rPr>
          <w:rFonts w:ascii="Times New Roman" w:hAnsi="Times New Roman" w:cs="Times New Roman"/>
          <w:noProof/>
        </w:rPr>
        <w:t>]</w:t>
      </w:r>
      <w:r w:rsidR="00396657">
        <w:rPr>
          <w:rFonts w:ascii="Times New Roman" w:hAnsi="Times New Roman" w:cs="Times New Roman"/>
        </w:rPr>
        <w:fldChar w:fldCharType="end"/>
      </w:r>
      <w:r w:rsidR="004972E0" w:rsidRPr="00FC49A7">
        <w:rPr>
          <w:rFonts w:ascii="Times New Roman" w:hAnsi="Times New Roman" w:cs="Times New Roman"/>
        </w:rPr>
        <w:t xml:space="preserve"> and in clinical guidelines </w:t>
      </w:r>
      <w:r w:rsidR="004972E0"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&lt;EndNote&gt;&lt;Cite&gt;&lt;Author&gt;National Institute for Health and Care Excellence&lt;/Author&gt;&lt;Year&gt;2012&lt;/Year&gt;&lt;RecNum&gt;433&lt;/RecNum&gt;&lt;DisplayText&gt;[20]&lt;/DisplayText&gt;&lt;record&gt;&lt;rec-number&gt;433&lt;/rec-number&gt;&lt;foreign-keys&gt;&lt;key app="EN" db-id="pdpaxev5ospp0iex0fkpzwphxdwwevadrwfw"&gt;433&lt;/key&gt;&lt;/foreign-keys&gt;&lt;ref-type name="Government Document"&gt;46&lt;/ref-type&gt;&lt;contributors&gt;&lt;authors&gt;&lt;author&gt;National Institute for Health and Care Excellence,&lt;/author&gt;&lt;/authors&gt;&lt;/contributors&gt;&lt;titles&gt;&lt;title&gt;Psoriasis: the assessment&amp;#xD;and management of psoriasis (CG153).&lt;/title&gt;&lt;/titles&gt;&lt;dates&gt;&lt;year&gt;2012&lt;/year&gt;&lt;/dates&gt;&lt;pub-location&gt;London&lt;/pub-location&gt;&lt;publisher&gt;NICE&lt;/publisher&gt;&lt;urls&gt;&lt;related-urls&gt;&lt;url&gt;http://publications.nice.org.uk/psoriasis-cg153&lt;/url&gt;&lt;/related-urls&gt;&lt;/urls&gt;&lt;/record&gt;&lt;/Cite&gt;&lt;/EndNote&gt;</w:instrText>
      </w:r>
      <w:r w:rsidR="004972E0" w:rsidRPr="00FC49A7">
        <w:rPr>
          <w:rFonts w:ascii="Times New Roman" w:hAnsi="Times New Roman" w:cs="Times New Roman"/>
        </w:rPr>
        <w:fldChar w:fldCharType="separate"/>
      </w:r>
      <w:r w:rsidR="00396657">
        <w:rPr>
          <w:rFonts w:ascii="Times New Roman" w:hAnsi="Times New Roman" w:cs="Times New Roman"/>
          <w:noProof/>
        </w:rPr>
        <w:t>[</w:t>
      </w:r>
      <w:hyperlink w:anchor="_ENREF_20" w:tooltip="National Institute for Health and Care Excellence, 2012 #433" w:history="1">
        <w:r w:rsidR="00D44D4E">
          <w:rPr>
            <w:rFonts w:ascii="Times New Roman" w:hAnsi="Times New Roman" w:cs="Times New Roman"/>
            <w:noProof/>
          </w:rPr>
          <w:t>20</w:t>
        </w:r>
      </w:hyperlink>
      <w:r w:rsidR="00396657">
        <w:rPr>
          <w:rFonts w:ascii="Times New Roman" w:hAnsi="Times New Roman" w:cs="Times New Roman"/>
          <w:noProof/>
        </w:rPr>
        <w:t>]</w:t>
      </w:r>
      <w:r w:rsidR="004972E0" w:rsidRPr="00FC49A7">
        <w:rPr>
          <w:rFonts w:ascii="Times New Roman" w:hAnsi="Times New Roman" w:cs="Times New Roman"/>
        </w:rPr>
        <w:fldChar w:fldCharType="end"/>
      </w:r>
      <w:r w:rsidR="004972E0" w:rsidRPr="00FC49A7">
        <w:rPr>
          <w:rFonts w:ascii="Times New Roman" w:hAnsi="Times New Roman" w:cs="Times New Roman"/>
        </w:rPr>
        <w:t xml:space="preserve"> </w:t>
      </w:r>
      <w:r w:rsidR="00254D9E" w:rsidRPr="00FC49A7">
        <w:rPr>
          <w:rFonts w:ascii="Times New Roman" w:hAnsi="Times New Roman" w:cs="Times New Roman"/>
        </w:rPr>
        <w:t>as being</w:t>
      </w:r>
      <w:r w:rsidR="00ED4355" w:rsidRPr="00FC49A7">
        <w:rPr>
          <w:rFonts w:ascii="Times New Roman" w:hAnsi="Times New Roman" w:cs="Times New Roman"/>
        </w:rPr>
        <w:t xml:space="preserve"> central to </w:t>
      </w:r>
      <w:r w:rsidR="00463CC1" w:rsidRPr="00FC49A7">
        <w:rPr>
          <w:rFonts w:ascii="Times New Roman" w:hAnsi="Times New Roman" w:cs="Times New Roman"/>
        </w:rPr>
        <w:t>the management of psoriasis</w:t>
      </w:r>
      <w:r w:rsidR="00ED4355" w:rsidRPr="00FC49A7">
        <w:rPr>
          <w:rFonts w:ascii="Times New Roman" w:hAnsi="Times New Roman" w:cs="Times New Roman"/>
        </w:rPr>
        <w:t>.</w:t>
      </w:r>
    </w:p>
    <w:p w14:paraId="479D2BA0" w14:textId="12C31EFC" w:rsidR="0003688C" w:rsidRPr="00FC49A7" w:rsidRDefault="00803D99" w:rsidP="00FC49A7">
      <w:pPr>
        <w:tabs>
          <w:tab w:val="left" w:pos="6521"/>
        </w:tabs>
        <w:spacing w:line="480" w:lineRule="auto"/>
        <w:rPr>
          <w:rFonts w:ascii="Times New Roman" w:hAnsi="Times New Roman" w:cs="Times New Roman"/>
        </w:rPr>
      </w:pPr>
      <w:r w:rsidRPr="00FC49A7">
        <w:rPr>
          <w:rFonts w:ascii="Times New Roman" w:hAnsi="Times New Roman" w:cs="Times New Roman"/>
        </w:rPr>
        <w:t xml:space="preserve">Whilst </w:t>
      </w:r>
      <w:r w:rsidR="008B5C19" w:rsidRPr="00FC49A7">
        <w:rPr>
          <w:rFonts w:ascii="Times New Roman" w:hAnsi="Times New Roman" w:cs="Times New Roman"/>
        </w:rPr>
        <w:t xml:space="preserve">current evidence suggests </w:t>
      </w:r>
      <w:r w:rsidR="00E9628F" w:rsidRPr="00FC49A7">
        <w:rPr>
          <w:rFonts w:ascii="Times New Roman" w:hAnsi="Times New Roman" w:cs="Times New Roman"/>
        </w:rPr>
        <w:t xml:space="preserve">an </w:t>
      </w:r>
      <w:r w:rsidR="008B5C19" w:rsidRPr="00FC49A7">
        <w:rPr>
          <w:rFonts w:ascii="Times New Roman" w:hAnsi="Times New Roman" w:cs="Times New Roman"/>
        </w:rPr>
        <w:t>increased</w:t>
      </w:r>
      <w:r w:rsidRPr="00FC49A7">
        <w:rPr>
          <w:rFonts w:ascii="Times New Roman" w:hAnsi="Times New Roman" w:cs="Times New Roman"/>
        </w:rPr>
        <w:t xml:space="preserve"> prevalence of </w:t>
      </w:r>
      <w:r w:rsidR="00ED4355" w:rsidRPr="00FC49A7">
        <w:rPr>
          <w:rFonts w:ascii="Times New Roman" w:hAnsi="Times New Roman" w:cs="Times New Roman"/>
        </w:rPr>
        <w:t xml:space="preserve">behavioural </w:t>
      </w:r>
      <w:r w:rsidRPr="00FC49A7">
        <w:rPr>
          <w:rFonts w:ascii="Times New Roman" w:hAnsi="Times New Roman" w:cs="Times New Roman"/>
        </w:rPr>
        <w:t xml:space="preserve">CVD risk factors within </w:t>
      </w:r>
      <w:r w:rsidR="002957D5" w:rsidRPr="00FC49A7">
        <w:rPr>
          <w:rFonts w:ascii="Times New Roman" w:hAnsi="Times New Roman" w:cs="Times New Roman"/>
        </w:rPr>
        <w:t>people with psoriasis</w:t>
      </w:r>
      <w:r w:rsidR="00315887" w:rsidRPr="00FC49A7">
        <w:rPr>
          <w:rFonts w:ascii="Times New Roman" w:hAnsi="Times New Roman" w:cs="Times New Roman"/>
        </w:rPr>
        <w:t xml:space="preserve"> </w:t>
      </w:r>
      <w:r w:rsidR="00315887" w:rsidRPr="00FC49A7">
        <w:rPr>
          <w:rFonts w:ascii="Times New Roman" w:hAnsi="Times New Roman" w:cs="Times New Roman"/>
        </w:rPr>
        <w:fldChar w:fldCharType="begin">
          <w:fldData xml:space="preserve">PEVuZE5vdGU+PENpdGU+PEF1dGhvcj5Xb2xrPC9BdXRob3I+PFllYXI+MjAwOTwvWWVhcj48UmVj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</w:fldData>
        </w:fldChar>
      </w:r>
      <w:r w:rsidR="00396657">
        <w:rPr>
          <w:rFonts w:ascii="Times New Roman" w:hAnsi="Times New Roman" w:cs="Times New Roman"/>
        </w:rPr>
        <w:instrText xml:space="preserve"> ADDIN EN.CITE </w:instrText>
      </w:r>
      <w:r w:rsidR="00396657">
        <w:rPr>
          <w:rFonts w:ascii="Times New Roman" w:hAnsi="Times New Roman" w:cs="Times New Roman"/>
        </w:rPr>
        <w:fldChar w:fldCharType="begin">
          <w:fldData xml:space="preserve">PEVuZE5vdGU+PENpdGU+PEF1dGhvcj5Xb2xrPC9BdXRob3I+PFllYXI+MjAwOTwvWWVhcj48UmVj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</w:fldData>
        </w:fldChar>
      </w:r>
      <w:r w:rsidR="00396657">
        <w:rPr>
          <w:rFonts w:ascii="Times New Roman" w:hAnsi="Times New Roman" w:cs="Times New Roman"/>
        </w:rPr>
        <w:instrText xml:space="preserve"> ADDIN EN.CITE.DATA </w:instrText>
      </w:r>
      <w:r w:rsidR="00396657">
        <w:rPr>
          <w:rFonts w:ascii="Times New Roman" w:hAnsi="Times New Roman" w:cs="Times New Roman"/>
        </w:rPr>
      </w:r>
      <w:r w:rsidR="00396657">
        <w:rPr>
          <w:rFonts w:ascii="Times New Roman" w:hAnsi="Times New Roman" w:cs="Times New Roman"/>
        </w:rPr>
        <w:fldChar w:fldCharType="end"/>
      </w:r>
      <w:r w:rsidR="00315887" w:rsidRPr="00FC49A7">
        <w:rPr>
          <w:rFonts w:ascii="Times New Roman" w:hAnsi="Times New Roman" w:cs="Times New Roman"/>
        </w:rPr>
      </w:r>
      <w:r w:rsidR="00315887" w:rsidRPr="00FC49A7">
        <w:rPr>
          <w:rFonts w:ascii="Times New Roman" w:hAnsi="Times New Roman" w:cs="Times New Roman"/>
        </w:rPr>
        <w:fldChar w:fldCharType="separate"/>
      </w:r>
      <w:r w:rsidR="00396657">
        <w:rPr>
          <w:rFonts w:ascii="Times New Roman" w:hAnsi="Times New Roman" w:cs="Times New Roman"/>
          <w:noProof/>
        </w:rPr>
        <w:t>[</w:t>
      </w:r>
      <w:hyperlink w:anchor="_ENREF_21" w:tooltip="Wolk, 2009 #300" w:history="1">
        <w:r w:rsidR="00D44D4E">
          <w:rPr>
            <w:rFonts w:ascii="Times New Roman" w:hAnsi="Times New Roman" w:cs="Times New Roman"/>
            <w:noProof/>
          </w:rPr>
          <w:t>21-23</w:t>
        </w:r>
      </w:hyperlink>
      <w:r w:rsidR="00396657">
        <w:rPr>
          <w:rFonts w:ascii="Times New Roman" w:hAnsi="Times New Roman" w:cs="Times New Roman"/>
          <w:noProof/>
        </w:rPr>
        <w:t>]</w:t>
      </w:r>
      <w:r w:rsidR="00315887" w:rsidRPr="00FC49A7">
        <w:rPr>
          <w:rFonts w:ascii="Times New Roman" w:hAnsi="Times New Roman" w:cs="Times New Roman"/>
        </w:rPr>
        <w:fldChar w:fldCharType="end"/>
      </w:r>
      <w:r w:rsidR="008C308A" w:rsidRPr="00FC49A7">
        <w:rPr>
          <w:rFonts w:ascii="Times New Roman" w:hAnsi="Times New Roman" w:cs="Times New Roman"/>
        </w:rPr>
        <w:t>,</w:t>
      </w:r>
      <w:r w:rsidRPr="00FC49A7">
        <w:rPr>
          <w:rFonts w:ascii="Times New Roman" w:hAnsi="Times New Roman" w:cs="Times New Roman"/>
        </w:rPr>
        <w:t xml:space="preserve"> </w:t>
      </w:r>
      <w:r w:rsidR="00E9628F" w:rsidRPr="00FC49A7">
        <w:rPr>
          <w:rFonts w:ascii="Times New Roman" w:hAnsi="Times New Roman" w:cs="Times New Roman"/>
        </w:rPr>
        <w:t>opportunities to discuss issues of risk and risk reduction in consultations between practitioners and patients with psoriasis may often be missed</w:t>
      </w:r>
      <w:r w:rsidR="00A22160" w:rsidRPr="00FC49A7">
        <w:rPr>
          <w:rFonts w:ascii="Times New Roman" w:hAnsi="Times New Roman" w:cs="Times New Roman"/>
        </w:rPr>
        <w:t xml:space="preserve"> </w:t>
      </w:r>
      <w:r w:rsidR="00B77A35" w:rsidRPr="00FC49A7">
        <w:rPr>
          <w:rFonts w:ascii="Times New Roman" w:hAnsi="Times New Roman" w:cs="Times New Roman"/>
        </w:rPr>
        <w:fldChar w:fldCharType="begin">
          <w:fldData xml:space="preserve">PEVuZE5vdGU+PENpdGU+PEF1dGhvcj5OZWxzb248L0F1dGhvcj48WWVhcj4yMDE0PC9ZZWFyPjxS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</w:fldData>
        </w:fldChar>
      </w:r>
      <w:r w:rsidR="00396657">
        <w:rPr>
          <w:rFonts w:ascii="Times New Roman" w:hAnsi="Times New Roman" w:cs="Times New Roman"/>
        </w:rPr>
        <w:instrText xml:space="preserve"> ADDIN EN.CITE </w:instrText>
      </w:r>
      <w:r w:rsidR="00396657">
        <w:rPr>
          <w:rFonts w:ascii="Times New Roman" w:hAnsi="Times New Roman" w:cs="Times New Roman"/>
        </w:rPr>
        <w:fldChar w:fldCharType="begin">
          <w:fldData xml:space="preserve">PEVuZE5vdGU+PENpdGU+PEF1dGhvcj5OZWxzb248L0F1dGhvcj48WWVhcj4yMDE0PC9ZZWFyPjxS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</w:fldData>
        </w:fldChar>
      </w:r>
      <w:r w:rsidR="00396657">
        <w:rPr>
          <w:rFonts w:ascii="Times New Roman" w:hAnsi="Times New Roman" w:cs="Times New Roman"/>
        </w:rPr>
        <w:instrText xml:space="preserve"> ADDIN EN.CITE.DATA </w:instrText>
      </w:r>
      <w:r w:rsidR="00396657">
        <w:rPr>
          <w:rFonts w:ascii="Times New Roman" w:hAnsi="Times New Roman" w:cs="Times New Roman"/>
        </w:rPr>
      </w:r>
      <w:r w:rsidR="00396657">
        <w:rPr>
          <w:rFonts w:ascii="Times New Roman" w:hAnsi="Times New Roman" w:cs="Times New Roman"/>
        </w:rPr>
        <w:fldChar w:fldCharType="end"/>
      </w:r>
      <w:r w:rsidR="00B77A35" w:rsidRPr="00FC49A7">
        <w:rPr>
          <w:rFonts w:ascii="Times New Roman" w:hAnsi="Times New Roman" w:cs="Times New Roman"/>
        </w:rPr>
      </w:r>
      <w:r w:rsidR="00B77A35" w:rsidRPr="00FC49A7">
        <w:rPr>
          <w:rFonts w:ascii="Times New Roman" w:hAnsi="Times New Roman" w:cs="Times New Roman"/>
        </w:rPr>
        <w:fldChar w:fldCharType="separate"/>
      </w:r>
      <w:r w:rsidR="00396657">
        <w:rPr>
          <w:rFonts w:ascii="Times New Roman" w:hAnsi="Times New Roman" w:cs="Times New Roman"/>
          <w:noProof/>
        </w:rPr>
        <w:t>[</w:t>
      </w:r>
      <w:hyperlink w:anchor="_ENREF_19" w:tooltip="Nelson, 2014 #532" w:history="1">
        <w:r w:rsidR="00D44D4E">
          <w:rPr>
            <w:rFonts w:ascii="Times New Roman" w:hAnsi="Times New Roman" w:cs="Times New Roman"/>
            <w:noProof/>
          </w:rPr>
          <w:t>19</w:t>
        </w:r>
      </w:hyperlink>
      <w:r w:rsidR="00396657">
        <w:rPr>
          <w:rFonts w:ascii="Times New Roman" w:hAnsi="Times New Roman" w:cs="Times New Roman"/>
          <w:noProof/>
        </w:rPr>
        <w:t xml:space="preserve">, </w:t>
      </w:r>
      <w:hyperlink w:anchor="_ENREF_24" w:tooltip="Keyworth, 2014 #471" w:history="1">
        <w:r w:rsidR="00D44D4E">
          <w:rPr>
            <w:rFonts w:ascii="Times New Roman" w:hAnsi="Times New Roman" w:cs="Times New Roman"/>
            <w:noProof/>
          </w:rPr>
          <w:t>24</w:t>
        </w:r>
      </w:hyperlink>
      <w:r w:rsidR="00396657">
        <w:rPr>
          <w:rFonts w:ascii="Times New Roman" w:hAnsi="Times New Roman" w:cs="Times New Roman"/>
          <w:noProof/>
        </w:rPr>
        <w:t xml:space="preserve">, </w:t>
      </w:r>
      <w:hyperlink w:anchor="_ENREF_25" w:tooltip="Nelson, 2015 #536" w:history="1">
        <w:r w:rsidR="00D44D4E">
          <w:rPr>
            <w:rFonts w:ascii="Times New Roman" w:hAnsi="Times New Roman" w:cs="Times New Roman"/>
            <w:noProof/>
          </w:rPr>
          <w:t>25</w:t>
        </w:r>
      </w:hyperlink>
      <w:r w:rsidR="00396657">
        <w:rPr>
          <w:rFonts w:ascii="Times New Roman" w:hAnsi="Times New Roman" w:cs="Times New Roman"/>
          <w:noProof/>
        </w:rPr>
        <w:t>]</w:t>
      </w:r>
      <w:r w:rsidR="00B77A35" w:rsidRPr="00FC49A7">
        <w:rPr>
          <w:rFonts w:ascii="Times New Roman" w:hAnsi="Times New Roman" w:cs="Times New Roman"/>
        </w:rPr>
        <w:fldChar w:fldCharType="end"/>
      </w:r>
      <w:r w:rsidR="00E9628F" w:rsidRPr="00FC49A7">
        <w:rPr>
          <w:rFonts w:ascii="Times New Roman" w:hAnsi="Times New Roman" w:cs="Times New Roman"/>
        </w:rPr>
        <w:t xml:space="preserve">. However, little is known about the specific methods </w:t>
      </w:r>
      <w:r w:rsidR="00752DC0" w:rsidRPr="00FC49A7">
        <w:rPr>
          <w:rFonts w:ascii="Times New Roman" w:hAnsi="Times New Roman" w:cs="Times New Roman"/>
        </w:rPr>
        <w:t xml:space="preserve">which are </w:t>
      </w:r>
      <w:r w:rsidR="00E9628F" w:rsidRPr="00FC49A7">
        <w:rPr>
          <w:rFonts w:ascii="Times New Roman" w:hAnsi="Times New Roman" w:cs="Times New Roman"/>
        </w:rPr>
        <w:t>used by healthcare professionals during CVD risk assessments to communicate information about risk.</w:t>
      </w:r>
    </w:p>
    <w:p w14:paraId="739F8312" w14:textId="77777777" w:rsidR="00A55D63" w:rsidRPr="00FC49A7" w:rsidRDefault="00A55D63" w:rsidP="00FC49A7">
      <w:pPr>
        <w:spacing w:line="480" w:lineRule="auto"/>
        <w:rPr>
          <w:rFonts w:ascii="Times New Roman" w:hAnsi="Times New Roman" w:cs="Times New Roman"/>
          <w:i/>
        </w:rPr>
      </w:pPr>
      <w:r w:rsidRPr="00FC49A7">
        <w:rPr>
          <w:rFonts w:ascii="Times New Roman" w:hAnsi="Times New Roman" w:cs="Times New Roman"/>
          <w:i/>
        </w:rPr>
        <w:t xml:space="preserve">Study </w:t>
      </w:r>
      <w:r w:rsidR="00752DC0" w:rsidRPr="00FC49A7">
        <w:rPr>
          <w:rFonts w:ascii="Times New Roman" w:hAnsi="Times New Roman" w:cs="Times New Roman"/>
          <w:i/>
        </w:rPr>
        <w:t>A</w:t>
      </w:r>
      <w:r w:rsidRPr="00FC49A7">
        <w:rPr>
          <w:rFonts w:ascii="Times New Roman" w:hAnsi="Times New Roman" w:cs="Times New Roman"/>
          <w:i/>
        </w:rPr>
        <w:t>im</w:t>
      </w:r>
    </w:p>
    <w:p w14:paraId="49744399" w14:textId="2E1DB7F2" w:rsidR="00446283" w:rsidRPr="00FC49A7" w:rsidRDefault="00446283" w:rsidP="00FC49A7">
      <w:pPr>
        <w:tabs>
          <w:tab w:val="num" w:pos="1440"/>
        </w:tabs>
        <w:spacing w:line="480" w:lineRule="auto"/>
        <w:rPr>
          <w:rFonts w:ascii="Times New Roman" w:hAnsi="Times New Roman" w:cs="Times New Roman"/>
        </w:rPr>
      </w:pPr>
      <w:r w:rsidRPr="00FC49A7">
        <w:rPr>
          <w:rFonts w:ascii="Times New Roman" w:hAnsi="Times New Roman" w:cs="Times New Roman"/>
        </w:rPr>
        <w:t xml:space="preserve">This </w:t>
      </w:r>
      <w:r w:rsidR="00A55D63" w:rsidRPr="00FC49A7">
        <w:rPr>
          <w:rFonts w:ascii="Times New Roman" w:hAnsi="Times New Roman" w:cs="Times New Roman"/>
        </w:rPr>
        <w:t>study aim</w:t>
      </w:r>
      <w:r w:rsidR="004968D4" w:rsidRPr="00FC49A7">
        <w:rPr>
          <w:rFonts w:ascii="Times New Roman" w:hAnsi="Times New Roman" w:cs="Times New Roman"/>
        </w:rPr>
        <w:t xml:space="preserve">ed </w:t>
      </w:r>
      <w:r w:rsidR="00A55D63" w:rsidRPr="00FC49A7">
        <w:rPr>
          <w:rFonts w:ascii="Times New Roman" w:hAnsi="Times New Roman" w:cs="Times New Roman"/>
        </w:rPr>
        <w:t>to examine</w:t>
      </w:r>
      <w:r w:rsidRPr="00FC49A7">
        <w:rPr>
          <w:rFonts w:ascii="Times New Roman" w:hAnsi="Times New Roman" w:cs="Times New Roman"/>
        </w:rPr>
        <w:t xml:space="preserve"> how practitioners communicate information about CVD risk</w:t>
      </w:r>
      <w:r w:rsidR="00752DC0" w:rsidRPr="00FC49A7">
        <w:rPr>
          <w:rFonts w:ascii="Times New Roman" w:hAnsi="Times New Roman" w:cs="Times New Roman"/>
        </w:rPr>
        <w:t xml:space="preserve"> to patients with psoriasis</w:t>
      </w:r>
      <w:r w:rsidR="008C308A" w:rsidRPr="00FC49A7">
        <w:rPr>
          <w:rFonts w:ascii="Times New Roman" w:hAnsi="Times New Roman" w:cs="Times New Roman"/>
        </w:rPr>
        <w:t>. This is a nested study within</w:t>
      </w:r>
      <w:r w:rsidRPr="00FC49A7">
        <w:rPr>
          <w:rFonts w:ascii="Times New Roman" w:hAnsi="Times New Roman" w:cs="Times New Roman"/>
        </w:rPr>
        <w:t xml:space="preserve"> the Identification and Management of Psoriasis Associated Co-Morbidity (IMPACT) Programme of research</w:t>
      </w:r>
      <w:r w:rsidR="00A55D63" w:rsidRPr="00FC49A7">
        <w:rPr>
          <w:rFonts w:ascii="Times New Roman" w:hAnsi="Times New Roman" w:cs="Times New Roman"/>
        </w:rPr>
        <w:t xml:space="preserve"> (</w:t>
      </w:r>
      <w:hyperlink r:id="rId9" w:history="1">
        <w:r w:rsidR="007D3EA8" w:rsidRPr="00FC49A7">
          <w:rPr>
            <w:rStyle w:val="Hyperlink"/>
            <w:rFonts w:ascii="Times New Roman" w:hAnsi="Times New Roman" w:cs="Times New Roman"/>
          </w:rPr>
          <w:t>http://www.impactpsoriasis.org.uk/</w:t>
        </w:r>
      </w:hyperlink>
      <w:r w:rsidR="00A55D63" w:rsidRPr="00FC49A7">
        <w:rPr>
          <w:rFonts w:ascii="Times New Roman" w:hAnsi="Times New Roman" w:cs="Times New Roman"/>
        </w:rPr>
        <w:t>)</w:t>
      </w:r>
      <w:r w:rsidR="00A22160" w:rsidRPr="00FC49A7">
        <w:rPr>
          <w:rFonts w:ascii="Times New Roman" w:hAnsi="Times New Roman" w:cs="Times New Roman"/>
        </w:rPr>
        <w:t xml:space="preserve"> aimed at improving care for people with psoriasis</w:t>
      </w:r>
      <w:r w:rsidR="00752DC0" w:rsidRPr="00FC49A7">
        <w:rPr>
          <w:rFonts w:ascii="Times New Roman" w:hAnsi="Times New Roman" w:cs="Times New Roman"/>
        </w:rPr>
        <w:t xml:space="preserve"> </w:t>
      </w:r>
      <w:r w:rsidR="00752DC0"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&lt;EndNote&gt;&lt;Cite&gt;&lt;Author&gt;Nelson&lt;/Author&gt;&lt;Year&gt;2015&lt;/Year&gt;&lt;RecNum&gt;536&lt;/RecNum&gt;&lt;DisplayText&gt;[25]&lt;/DisplayText&gt;&lt;record&gt;&lt;rec-number&gt;536&lt;/rec-number&gt;&lt;foreign-keys&gt;&lt;key app="EN" db-id="pdpaxev5ospp0iex0fkpzwphxdwwevadrwfw"&gt;536&lt;/key&gt;&lt;/foreign-keys&gt;&lt;ref-type name="Journal Article"&gt;17&lt;/ref-type&gt;&lt;contributors&gt;&lt;authors&gt;&lt;author&gt;Nelson, P. A.&lt;/author&gt;&lt;author&gt;Kane, K.&lt;/author&gt;&lt;author&gt;Chisholm, A.&lt;/author&gt;&lt;author&gt;Pearce, C. J.&lt;/author&gt;&lt;author&gt;Keyworth, C. &lt;/author&gt;&lt;author&gt;Rutter, M. K.&lt;/author&gt;&lt;author&gt;Chew-Graham, C. A.&lt;/author&gt;&lt;author&gt;Griffiths, C.E.M.&lt;/author&gt;&lt;author&gt;Cordingley, L.&lt;/author&gt;&lt;/authors&gt;&lt;/contributors&gt;&lt;titles&gt;&lt;title&gt;&amp;apos;I should have taken that further&amp;apos; - missed opportunities during cardiovascular risk assessment in patients with psoriasis in UK primary care settings: a mixed-methods study&lt;/title&gt;&lt;secondary-title&gt;Submitted&lt;/secondary-title&gt;&lt;/titles&gt;&lt;periodical&gt;&lt;full-title&gt;Submitted&lt;/full-title&gt;&lt;/periodical&gt;&lt;dates&gt;&lt;year&gt;2015&lt;/year&gt;&lt;/dates&gt;&lt;urls&gt;&lt;/urls&gt;&lt;/record&gt;&lt;/Cite&gt;&lt;/EndNote&gt;</w:instrText>
      </w:r>
      <w:r w:rsidR="00752DC0" w:rsidRPr="00FC49A7">
        <w:rPr>
          <w:rFonts w:ascii="Times New Roman" w:hAnsi="Times New Roman" w:cs="Times New Roman"/>
        </w:rPr>
        <w:fldChar w:fldCharType="separate"/>
      </w:r>
      <w:r w:rsidR="00396657">
        <w:rPr>
          <w:rFonts w:ascii="Times New Roman" w:hAnsi="Times New Roman" w:cs="Times New Roman"/>
          <w:noProof/>
        </w:rPr>
        <w:t>[</w:t>
      </w:r>
      <w:hyperlink w:anchor="_ENREF_25" w:tooltip="Nelson, 2015 #536" w:history="1">
        <w:r w:rsidR="00D44D4E">
          <w:rPr>
            <w:rFonts w:ascii="Times New Roman" w:hAnsi="Times New Roman" w:cs="Times New Roman"/>
            <w:noProof/>
          </w:rPr>
          <w:t>25</w:t>
        </w:r>
      </w:hyperlink>
      <w:r w:rsidR="00396657">
        <w:rPr>
          <w:rFonts w:ascii="Times New Roman" w:hAnsi="Times New Roman" w:cs="Times New Roman"/>
          <w:noProof/>
        </w:rPr>
        <w:t>]</w:t>
      </w:r>
      <w:r w:rsidR="00752DC0" w:rsidRPr="00FC49A7">
        <w:rPr>
          <w:rFonts w:ascii="Times New Roman" w:hAnsi="Times New Roman" w:cs="Times New Roman"/>
        </w:rPr>
        <w:fldChar w:fldCharType="end"/>
      </w:r>
      <w:r w:rsidR="00A22160" w:rsidRPr="00FC49A7">
        <w:rPr>
          <w:rFonts w:ascii="Times New Roman" w:hAnsi="Times New Roman" w:cs="Times New Roman"/>
        </w:rPr>
        <w:t>.</w:t>
      </w:r>
    </w:p>
    <w:p w14:paraId="0C521A61" w14:textId="77777777" w:rsidR="00446283" w:rsidRPr="00FC49A7" w:rsidRDefault="00446283" w:rsidP="00FC49A7">
      <w:pPr>
        <w:spacing w:line="480" w:lineRule="auto"/>
        <w:rPr>
          <w:rFonts w:ascii="Times New Roman" w:hAnsi="Times New Roman" w:cs="Times New Roman"/>
        </w:rPr>
      </w:pPr>
      <w:r w:rsidRPr="00FC49A7">
        <w:rPr>
          <w:rFonts w:ascii="Times New Roman" w:hAnsi="Times New Roman" w:cs="Times New Roman"/>
        </w:rPr>
        <w:t xml:space="preserve">In this paper we report </w:t>
      </w:r>
      <w:r w:rsidR="008332B3" w:rsidRPr="00FC49A7">
        <w:rPr>
          <w:rFonts w:ascii="Times New Roman" w:hAnsi="Times New Roman" w:cs="Times New Roman"/>
        </w:rPr>
        <w:t xml:space="preserve">a </w:t>
      </w:r>
      <w:r w:rsidRPr="00FC49A7">
        <w:rPr>
          <w:rFonts w:ascii="Times New Roman" w:hAnsi="Times New Roman" w:cs="Times New Roman"/>
        </w:rPr>
        <w:t xml:space="preserve">systematic examination of how practitioners communicate information about CVD risk when undertaking CVD risk </w:t>
      </w:r>
      <w:r w:rsidR="00552C9C" w:rsidRPr="00FC49A7">
        <w:rPr>
          <w:rFonts w:ascii="Times New Roman" w:hAnsi="Times New Roman" w:cs="Times New Roman"/>
        </w:rPr>
        <w:t>assessments</w:t>
      </w:r>
      <w:r w:rsidRPr="00FC49A7">
        <w:rPr>
          <w:rFonts w:ascii="Times New Roman" w:hAnsi="Times New Roman" w:cs="Times New Roman"/>
        </w:rPr>
        <w:t xml:space="preserve"> with patients with psoriasis, in </w:t>
      </w:r>
      <w:r w:rsidR="00752DC0" w:rsidRPr="00FC49A7">
        <w:rPr>
          <w:rFonts w:ascii="Times New Roman" w:hAnsi="Times New Roman" w:cs="Times New Roman"/>
        </w:rPr>
        <w:t xml:space="preserve">the </w:t>
      </w:r>
      <w:r w:rsidRPr="00FC49A7">
        <w:rPr>
          <w:rFonts w:ascii="Times New Roman" w:hAnsi="Times New Roman" w:cs="Times New Roman"/>
        </w:rPr>
        <w:t>UK primary care</w:t>
      </w:r>
      <w:r w:rsidR="008332B3" w:rsidRPr="00FC49A7">
        <w:rPr>
          <w:rFonts w:ascii="Times New Roman" w:hAnsi="Times New Roman" w:cs="Times New Roman"/>
        </w:rPr>
        <w:t xml:space="preserve"> setting</w:t>
      </w:r>
      <w:r w:rsidRPr="00FC49A7">
        <w:rPr>
          <w:rFonts w:ascii="Times New Roman" w:hAnsi="Times New Roman" w:cs="Times New Roman"/>
        </w:rPr>
        <w:t>.</w:t>
      </w:r>
    </w:p>
    <w:p w14:paraId="44CAADE4" w14:textId="77777777" w:rsidR="00F015EB" w:rsidRPr="00FC49A7" w:rsidRDefault="008C53BC" w:rsidP="00FC49A7">
      <w:pPr>
        <w:spacing w:line="480" w:lineRule="auto"/>
        <w:rPr>
          <w:rFonts w:ascii="Times New Roman" w:hAnsi="Times New Roman" w:cs="Times New Roman"/>
        </w:rPr>
      </w:pPr>
      <w:r w:rsidRPr="00FC49A7">
        <w:rPr>
          <w:rFonts w:ascii="Times New Roman" w:hAnsi="Times New Roman" w:cs="Times New Roman"/>
        </w:rPr>
        <w:t xml:space="preserve">Specific </w:t>
      </w:r>
      <w:r w:rsidR="00752DC0" w:rsidRPr="00FC49A7">
        <w:rPr>
          <w:rFonts w:ascii="Times New Roman" w:hAnsi="Times New Roman" w:cs="Times New Roman"/>
        </w:rPr>
        <w:t xml:space="preserve">research </w:t>
      </w:r>
      <w:r w:rsidRPr="00FC49A7">
        <w:rPr>
          <w:rFonts w:ascii="Times New Roman" w:hAnsi="Times New Roman" w:cs="Times New Roman"/>
        </w:rPr>
        <w:t>questions are:</w:t>
      </w:r>
    </w:p>
    <w:p w14:paraId="2E7DD594" w14:textId="77777777" w:rsidR="008C53BC" w:rsidRPr="00FC49A7" w:rsidRDefault="00C95877" w:rsidP="00FC49A7">
      <w:pPr>
        <w:numPr>
          <w:ilvl w:val="0"/>
          <w:numId w:val="2"/>
        </w:numPr>
        <w:spacing w:line="480" w:lineRule="auto"/>
        <w:rPr>
          <w:rFonts w:ascii="Times New Roman" w:hAnsi="Times New Roman" w:cs="Times New Roman"/>
        </w:rPr>
      </w:pPr>
      <w:r w:rsidRPr="00FC49A7">
        <w:rPr>
          <w:rFonts w:ascii="Times New Roman" w:hAnsi="Times New Roman" w:cs="Times New Roman"/>
        </w:rPr>
        <w:t>What</w:t>
      </w:r>
      <w:r w:rsidR="00A55D63" w:rsidRPr="00FC49A7">
        <w:rPr>
          <w:rFonts w:ascii="Times New Roman" w:hAnsi="Times New Roman" w:cs="Times New Roman"/>
        </w:rPr>
        <w:t xml:space="preserve"> </w:t>
      </w:r>
      <w:r w:rsidR="00A55D63" w:rsidRPr="00FC49A7">
        <w:rPr>
          <w:rFonts w:ascii="Times New Roman" w:hAnsi="Times New Roman" w:cs="Times New Roman"/>
          <w:i/>
        </w:rPr>
        <w:t xml:space="preserve">type </w:t>
      </w:r>
      <w:r w:rsidR="00A55D63" w:rsidRPr="00FC49A7">
        <w:rPr>
          <w:rFonts w:ascii="Times New Roman" w:hAnsi="Times New Roman" w:cs="Times New Roman"/>
        </w:rPr>
        <w:t>of</w:t>
      </w:r>
      <w:r w:rsidRPr="00FC49A7">
        <w:rPr>
          <w:rFonts w:ascii="Times New Roman" w:hAnsi="Times New Roman" w:cs="Times New Roman"/>
        </w:rPr>
        <w:t xml:space="preserve"> information about </w:t>
      </w:r>
      <w:r w:rsidR="00A55D63" w:rsidRPr="00FC49A7">
        <w:rPr>
          <w:rFonts w:ascii="Times New Roman" w:hAnsi="Times New Roman" w:cs="Times New Roman"/>
        </w:rPr>
        <w:t>CVD risk</w:t>
      </w:r>
      <w:r w:rsidRPr="00FC49A7">
        <w:rPr>
          <w:rFonts w:ascii="Times New Roman" w:hAnsi="Times New Roman" w:cs="Times New Roman"/>
        </w:rPr>
        <w:t xml:space="preserve"> is communicated to patients? </w:t>
      </w:r>
    </w:p>
    <w:p w14:paraId="2C7748C3" w14:textId="77777777" w:rsidR="008C53BC" w:rsidRPr="00FC49A7" w:rsidRDefault="00A55D63" w:rsidP="00FC49A7">
      <w:pPr>
        <w:numPr>
          <w:ilvl w:val="0"/>
          <w:numId w:val="2"/>
        </w:numPr>
        <w:spacing w:line="480" w:lineRule="auto"/>
        <w:rPr>
          <w:rFonts w:ascii="Times New Roman" w:hAnsi="Times New Roman" w:cs="Times New Roman"/>
        </w:rPr>
      </w:pPr>
      <w:r w:rsidRPr="00FC49A7">
        <w:rPr>
          <w:rFonts w:ascii="Times New Roman" w:hAnsi="Times New Roman" w:cs="Times New Roman"/>
          <w:i/>
        </w:rPr>
        <w:t>How</w:t>
      </w:r>
      <w:r w:rsidR="00C95877" w:rsidRPr="00FC49A7">
        <w:rPr>
          <w:rFonts w:ascii="Times New Roman" w:hAnsi="Times New Roman" w:cs="Times New Roman"/>
        </w:rPr>
        <w:t xml:space="preserve"> do practitioners communicate information about CVD risk?</w:t>
      </w:r>
    </w:p>
    <w:p w14:paraId="772F2AF1" w14:textId="77777777" w:rsidR="00B03DC6" w:rsidRPr="00FC49A7" w:rsidRDefault="00B03DC6" w:rsidP="00FC49A7">
      <w:pPr>
        <w:spacing w:line="480" w:lineRule="auto"/>
        <w:rPr>
          <w:rFonts w:ascii="Times New Roman" w:hAnsi="Times New Roman" w:cs="Times New Roman"/>
          <w:b/>
          <w:bCs/>
        </w:rPr>
      </w:pPr>
    </w:p>
    <w:p w14:paraId="678F520A" w14:textId="77777777" w:rsidR="00F015EB" w:rsidRPr="00FC49A7" w:rsidRDefault="00752DC0" w:rsidP="00FC49A7">
      <w:pPr>
        <w:spacing w:line="480" w:lineRule="auto"/>
        <w:rPr>
          <w:rFonts w:ascii="Times New Roman" w:hAnsi="Times New Roman" w:cs="Times New Roman"/>
          <w:b/>
          <w:bCs/>
        </w:rPr>
      </w:pPr>
      <w:r w:rsidRPr="00FC49A7">
        <w:rPr>
          <w:rFonts w:ascii="Times New Roman" w:hAnsi="Times New Roman" w:cs="Times New Roman"/>
          <w:b/>
          <w:bCs/>
        </w:rPr>
        <w:t>Materials and M</w:t>
      </w:r>
      <w:r w:rsidR="005C0451" w:rsidRPr="00FC49A7">
        <w:rPr>
          <w:rFonts w:ascii="Times New Roman" w:hAnsi="Times New Roman" w:cs="Times New Roman"/>
          <w:b/>
          <w:bCs/>
        </w:rPr>
        <w:t>ethods</w:t>
      </w:r>
    </w:p>
    <w:p w14:paraId="004B3875" w14:textId="77777777" w:rsidR="00F24D7D" w:rsidRPr="00FC49A7" w:rsidRDefault="00F24D7D" w:rsidP="00FC49A7">
      <w:pPr>
        <w:spacing w:line="480" w:lineRule="auto"/>
        <w:rPr>
          <w:rFonts w:ascii="Times New Roman" w:hAnsi="Times New Roman" w:cs="Times New Roman"/>
          <w:i/>
        </w:rPr>
      </w:pPr>
      <w:r w:rsidRPr="00FC49A7">
        <w:rPr>
          <w:rFonts w:ascii="Times New Roman" w:hAnsi="Times New Roman" w:cs="Times New Roman"/>
          <w:i/>
        </w:rPr>
        <w:t xml:space="preserve">Ethics </w:t>
      </w:r>
      <w:r w:rsidR="00752DC0" w:rsidRPr="00FC49A7">
        <w:rPr>
          <w:rFonts w:ascii="Times New Roman" w:hAnsi="Times New Roman" w:cs="Times New Roman"/>
          <w:i/>
        </w:rPr>
        <w:t>A</w:t>
      </w:r>
      <w:r w:rsidRPr="00FC49A7">
        <w:rPr>
          <w:rFonts w:ascii="Times New Roman" w:hAnsi="Times New Roman" w:cs="Times New Roman"/>
          <w:i/>
        </w:rPr>
        <w:t>pprova</w:t>
      </w:r>
      <w:r w:rsidR="008B5C19" w:rsidRPr="00FC49A7">
        <w:rPr>
          <w:rFonts w:ascii="Times New Roman" w:hAnsi="Times New Roman" w:cs="Times New Roman"/>
          <w:i/>
        </w:rPr>
        <w:t>l</w:t>
      </w:r>
    </w:p>
    <w:p w14:paraId="60C1866A" w14:textId="77777777" w:rsidR="008B2815" w:rsidRPr="00FC49A7" w:rsidRDefault="008B5C19" w:rsidP="00FC49A7">
      <w:pPr>
        <w:spacing w:line="480" w:lineRule="auto"/>
        <w:rPr>
          <w:rFonts w:ascii="Times New Roman" w:hAnsi="Times New Roman" w:cs="Times New Roman"/>
          <w:i/>
        </w:rPr>
      </w:pPr>
      <w:r w:rsidRPr="00FC49A7">
        <w:rPr>
          <w:rFonts w:ascii="Times New Roman" w:hAnsi="Times New Roman" w:cs="Times New Roman"/>
        </w:rPr>
        <w:t xml:space="preserve">Ethical approval was obtained </w:t>
      </w:r>
      <w:r w:rsidR="00E61DF1" w:rsidRPr="00FC49A7">
        <w:rPr>
          <w:rFonts w:ascii="Times New Roman" w:hAnsi="Times New Roman" w:cs="Times New Roman"/>
        </w:rPr>
        <w:t xml:space="preserve">from a </w:t>
      </w:r>
      <w:r w:rsidR="00464379" w:rsidRPr="00FC49A7">
        <w:rPr>
          <w:rFonts w:ascii="Times New Roman" w:hAnsi="Times New Roman" w:cs="Times New Roman"/>
        </w:rPr>
        <w:t xml:space="preserve">regional </w:t>
      </w:r>
      <w:r w:rsidR="00752DC0" w:rsidRPr="00FC49A7">
        <w:rPr>
          <w:rFonts w:ascii="Times New Roman" w:hAnsi="Times New Roman" w:cs="Times New Roman"/>
        </w:rPr>
        <w:t xml:space="preserve">NHS </w:t>
      </w:r>
      <w:r w:rsidR="00E61DF1" w:rsidRPr="00FC49A7">
        <w:rPr>
          <w:rFonts w:ascii="Times New Roman" w:hAnsi="Times New Roman" w:cs="Times New Roman"/>
        </w:rPr>
        <w:t>Research Committee (REC ref: 11/NW/0654)</w:t>
      </w:r>
      <w:r w:rsidRPr="00FC49A7">
        <w:rPr>
          <w:rFonts w:ascii="Times New Roman" w:hAnsi="Times New Roman" w:cs="Times New Roman"/>
        </w:rPr>
        <w:t xml:space="preserve">. </w:t>
      </w:r>
    </w:p>
    <w:p w14:paraId="7B4E8D43" w14:textId="77777777" w:rsidR="00DC5FE8" w:rsidRPr="00FC49A7" w:rsidRDefault="00DC5FE8" w:rsidP="00FC49A7">
      <w:pPr>
        <w:spacing w:line="480" w:lineRule="auto"/>
        <w:rPr>
          <w:rFonts w:ascii="Times New Roman" w:hAnsi="Times New Roman" w:cs="Times New Roman"/>
          <w:i/>
        </w:rPr>
      </w:pPr>
      <w:r w:rsidRPr="00FC49A7">
        <w:rPr>
          <w:rFonts w:ascii="Times New Roman" w:hAnsi="Times New Roman" w:cs="Times New Roman"/>
          <w:i/>
        </w:rPr>
        <w:lastRenderedPageBreak/>
        <w:t>Design and Procedure</w:t>
      </w:r>
    </w:p>
    <w:p w14:paraId="0F8E3C21" w14:textId="075B8DE0" w:rsidR="002D00B2" w:rsidRPr="00FC49A7" w:rsidRDefault="00552C9C" w:rsidP="00FC49A7">
      <w:pPr>
        <w:spacing w:line="480" w:lineRule="auto"/>
        <w:rPr>
          <w:rFonts w:ascii="Times New Roman" w:hAnsi="Times New Roman" w:cs="Times New Roman"/>
        </w:rPr>
      </w:pPr>
      <w:r w:rsidRPr="00FC49A7">
        <w:rPr>
          <w:rFonts w:ascii="Times New Roman" w:hAnsi="Times New Roman" w:cs="Times New Roman"/>
          <w:bCs/>
        </w:rPr>
        <w:t>Consultations</w:t>
      </w:r>
      <w:r w:rsidR="00DC5FE8" w:rsidRPr="00FC49A7">
        <w:rPr>
          <w:rFonts w:ascii="Times New Roman" w:hAnsi="Times New Roman" w:cs="Times New Roman"/>
          <w:bCs/>
        </w:rPr>
        <w:t xml:space="preserve"> </w:t>
      </w:r>
      <w:r w:rsidR="00DC5FE8" w:rsidRPr="00FC49A7">
        <w:rPr>
          <w:rFonts w:ascii="Times New Roman" w:hAnsi="Times New Roman" w:cs="Times New Roman"/>
        </w:rPr>
        <w:t>between</w:t>
      </w:r>
      <w:r w:rsidR="00DC5FE8" w:rsidRPr="00FC49A7">
        <w:rPr>
          <w:rFonts w:ascii="Times New Roman" w:hAnsi="Times New Roman" w:cs="Times New Roman"/>
          <w:bCs/>
        </w:rPr>
        <w:t xml:space="preserve"> practitioners</w:t>
      </w:r>
      <w:r w:rsidR="00DC5FE8" w:rsidRPr="00FC49A7">
        <w:rPr>
          <w:rFonts w:ascii="Times New Roman" w:hAnsi="Times New Roman" w:cs="Times New Roman"/>
        </w:rPr>
        <w:t xml:space="preserve"> (general practitioners and practice nurses) and</w:t>
      </w:r>
      <w:r w:rsidR="00DC5FE8" w:rsidRPr="00FC49A7">
        <w:rPr>
          <w:rFonts w:ascii="Times New Roman" w:hAnsi="Times New Roman" w:cs="Times New Roman"/>
          <w:bCs/>
        </w:rPr>
        <w:t xml:space="preserve"> patients with psoriasis </w:t>
      </w:r>
      <w:r w:rsidR="00DC5FE8" w:rsidRPr="00FC49A7">
        <w:rPr>
          <w:rFonts w:ascii="Times New Roman" w:hAnsi="Times New Roman" w:cs="Times New Roman"/>
        </w:rPr>
        <w:t>were audio-recorded</w:t>
      </w:r>
      <w:r w:rsidR="00891AC9" w:rsidRPr="00FC49A7">
        <w:rPr>
          <w:rFonts w:ascii="Times New Roman" w:hAnsi="Times New Roman" w:cs="Times New Roman"/>
        </w:rPr>
        <w:t xml:space="preserve"> </w:t>
      </w:r>
      <w:r w:rsidR="00DC5FE8" w:rsidRPr="00FC49A7">
        <w:rPr>
          <w:rFonts w:ascii="Times New Roman" w:hAnsi="Times New Roman" w:cs="Times New Roman"/>
        </w:rPr>
        <w:t xml:space="preserve">as part of a </w:t>
      </w:r>
      <w:r w:rsidR="00064527" w:rsidRPr="00FC49A7">
        <w:rPr>
          <w:rFonts w:ascii="Times New Roman" w:hAnsi="Times New Roman" w:cs="Times New Roman"/>
        </w:rPr>
        <w:t xml:space="preserve">CVD risk </w:t>
      </w:r>
      <w:r w:rsidRPr="00FC49A7">
        <w:rPr>
          <w:rFonts w:ascii="Times New Roman" w:hAnsi="Times New Roman" w:cs="Times New Roman"/>
        </w:rPr>
        <w:t>assessment</w:t>
      </w:r>
      <w:r w:rsidR="00064527" w:rsidRPr="00FC49A7">
        <w:rPr>
          <w:rFonts w:ascii="Times New Roman" w:hAnsi="Times New Roman" w:cs="Times New Roman"/>
        </w:rPr>
        <w:t xml:space="preserve"> </w:t>
      </w:r>
      <w:r w:rsidR="00DC5FE8" w:rsidRPr="00FC49A7">
        <w:rPr>
          <w:rFonts w:ascii="Times New Roman" w:hAnsi="Times New Roman" w:cs="Times New Roman"/>
        </w:rPr>
        <w:t xml:space="preserve">study conducted in </w:t>
      </w:r>
      <w:r w:rsidR="00144412" w:rsidRPr="00FC49A7">
        <w:rPr>
          <w:rFonts w:ascii="Times New Roman" w:hAnsi="Times New Roman" w:cs="Times New Roman"/>
        </w:rPr>
        <w:t>10</w:t>
      </w:r>
      <w:r w:rsidR="00064527" w:rsidRPr="00FC49A7">
        <w:rPr>
          <w:rFonts w:ascii="Times New Roman" w:hAnsi="Times New Roman" w:cs="Times New Roman"/>
        </w:rPr>
        <w:t xml:space="preserve"> general </w:t>
      </w:r>
      <w:r w:rsidR="00DC5FE8" w:rsidRPr="00FC49A7">
        <w:rPr>
          <w:rFonts w:ascii="Times New Roman" w:hAnsi="Times New Roman" w:cs="Times New Roman"/>
        </w:rPr>
        <w:t xml:space="preserve">practices in </w:t>
      </w:r>
      <w:r w:rsidR="00F906B7" w:rsidRPr="00FC49A7">
        <w:rPr>
          <w:rFonts w:ascii="Times New Roman" w:hAnsi="Times New Roman" w:cs="Times New Roman"/>
        </w:rPr>
        <w:t>N</w:t>
      </w:r>
      <w:r w:rsidR="00DC5FE8" w:rsidRPr="00FC49A7">
        <w:rPr>
          <w:rFonts w:ascii="Times New Roman" w:hAnsi="Times New Roman" w:cs="Times New Roman"/>
        </w:rPr>
        <w:t>orth</w:t>
      </w:r>
      <w:r w:rsidR="00F906B7" w:rsidRPr="00FC49A7">
        <w:rPr>
          <w:rFonts w:ascii="Times New Roman" w:hAnsi="Times New Roman" w:cs="Times New Roman"/>
        </w:rPr>
        <w:t xml:space="preserve"> W</w:t>
      </w:r>
      <w:r w:rsidR="00DC5FE8" w:rsidRPr="00FC49A7">
        <w:rPr>
          <w:rFonts w:ascii="Times New Roman" w:hAnsi="Times New Roman" w:cs="Times New Roman"/>
        </w:rPr>
        <w:t xml:space="preserve">est </w:t>
      </w:r>
      <w:r w:rsidR="00E61DF1" w:rsidRPr="00FC49A7">
        <w:rPr>
          <w:rFonts w:ascii="Times New Roman" w:hAnsi="Times New Roman" w:cs="Times New Roman"/>
        </w:rPr>
        <w:t>England</w:t>
      </w:r>
      <w:r w:rsidR="00537C5A" w:rsidRPr="00FC49A7">
        <w:rPr>
          <w:rFonts w:ascii="Times New Roman" w:hAnsi="Times New Roman" w:cs="Times New Roman"/>
        </w:rPr>
        <w:t xml:space="preserve"> </w:t>
      </w:r>
      <w:r w:rsidR="00537C5A"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&lt;EndNote&gt;&lt;Cite&gt;&lt;Author&gt;Rutter&lt;/Author&gt;&lt;Year&gt;2014, December&lt;/Year&gt;&lt;RecNum&gt;537&lt;/RecNum&gt;&lt;DisplayText&gt;[26]&lt;/DisplayText&gt;&lt;record&gt;&lt;rec-number&gt;537&lt;/rec-number&gt;&lt;foreign-keys&gt;&lt;key app="EN" db-id="pdpaxev5ospp0iex0fkpzwphxdwwevadrwfw"&gt;537&lt;/key&gt;&lt;/foreign-keys&gt;&lt;ref-type name="Conference Paper"&gt;47&lt;/ref-type&gt;&lt;contributors&gt;&lt;authors&gt;&lt;author&gt;Rutter, M. K.&lt;/author&gt;&lt;author&gt;Kane, K.&lt;/author&gt;&lt;author&gt;Lunt, M.&lt;/author&gt;&lt;author&gt;Littlewood, A.&lt;/author&gt;&lt;author&gt;Cordingley, L.&lt;/author&gt;&lt;author&gt;Hilton, R.&lt;/author&gt;&lt;author&gt;Chew-Graham, C. A.&lt;/author&gt;&lt;author&gt;Symmons, Deborah P. M.&lt;/author&gt;&lt;author&gt;Griffiths, C.E.M.&lt;/author&gt;&lt;/authors&gt;&lt;/contributors&gt;&lt;titles&gt;&lt;title&gt;Primary care screening for cardiovascular risk factors in patients with psoriasis.&lt;/title&gt;&lt;secondary-title&gt;7th International Congress of Psoriasis From Gene to Clinic&lt;/secondary-title&gt;&lt;/titles&gt;&lt;dates&gt;&lt;year&gt;2014, December&lt;/year&gt;&lt;pub-dates&gt;&lt;date&gt;11-13 December&lt;/date&gt;&lt;/pub-dates&gt;&lt;/dates&gt;&lt;pub-location&gt;London, UK.&lt;/pub-location&gt;&lt;urls&gt;&lt;/urls&gt;&lt;/record&gt;&lt;/Cite&gt;&lt;/EndNote&gt;</w:instrText>
      </w:r>
      <w:r w:rsidR="00537C5A" w:rsidRPr="00FC49A7">
        <w:rPr>
          <w:rFonts w:ascii="Times New Roman" w:hAnsi="Times New Roman" w:cs="Times New Roman"/>
        </w:rPr>
        <w:fldChar w:fldCharType="separate"/>
      </w:r>
      <w:r w:rsidR="00396657">
        <w:rPr>
          <w:rFonts w:ascii="Times New Roman" w:hAnsi="Times New Roman" w:cs="Times New Roman"/>
          <w:noProof/>
        </w:rPr>
        <w:t>[</w:t>
      </w:r>
      <w:hyperlink w:anchor="_ENREF_26" w:tooltip="Rutter, 2014, December #537" w:history="1">
        <w:r w:rsidR="00D44D4E">
          <w:rPr>
            <w:rFonts w:ascii="Times New Roman" w:hAnsi="Times New Roman" w:cs="Times New Roman"/>
            <w:noProof/>
          </w:rPr>
          <w:t>26</w:t>
        </w:r>
      </w:hyperlink>
      <w:r w:rsidR="00396657">
        <w:rPr>
          <w:rFonts w:ascii="Times New Roman" w:hAnsi="Times New Roman" w:cs="Times New Roman"/>
          <w:noProof/>
        </w:rPr>
        <w:t>]</w:t>
      </w:r>
      <w:r w:rsidR="00537C5A" w:rsidRPr="00FC49A7">
        <w:rPr>
          <w:rFonts w:ascii="Times New Roman" w:hAnsi="Times New Roman" w:cs="Times New Roman"/>
        </w:rPr>
        <w:fldChar w:fldCharType="end"/>
      </w:r>
      <w:r w:rsidR="00DC5FE8" w:rsidRPr="00FC49A7">
        <w:rPr>
          <w:rFonts w:ascii="Times New Roman" w:hAnsi="Times New Roman" w:cs="Times New Roman"/>
        </w:rPr>
        <w:t>.</w:t>
      </w:r>
      <w:r w:rsidR="005507B2" w:rsidRPr="00FC49A7">
        <w:rPr>
          <w:rFonts w:ascii="Times New Roman" w:hAnsi="Times New Roman" w:cs="Times New Roman"/>
        </w:rPr>
        <w:t xml:space="preserve"> </w:t>
      </w:r>
      <w:r w:rsidR="00E61DF1" w:rsidRPr="00FC49A7">
        <w:rPr>
          <w:rFonts w:ascii="Times New Roman" w:hAnsi="Times New Roman" w:cs="Times New Roman"/>
        </w:rPr>
        <w:t>P</w:t>
      </w:r>
      <w:r w:rsidR="004D616C" w:rsidRPr="00FC49A7">
        <w:rPr>
          <w:rFonts w:ascii="Times New Roman" w:hAnsi="Times New Roman" w:cs="Times New Roman"/>
        </w:rPr>
        <w:t xml:space="preserve">ractitioners were advised to conduct the assessments </w:t>
      </w:r>
      <w:r w:rsidR="00746DA2" w:rsidRPr="00FC49A7">
        <w:rPr>
          <w:rFonts w:ascii="Times New Roman" w:hAnsi="Times New Roman" w:cs="Times New Roman"/>
        </w:rPr>
        <w:t>in line with their regular</w:t>
      </w:r>
      <w:r w:rsidR="004D616C" w:rsidRPr="00FC49A7">
        <w:rPr>
          <w:rFonts w:ascii="Times New Roman" w:hAnsi="Times New Roman" w:cs="Times New Roman"/>
        </w:rPr>
        <w:t xml:space="preserve"> practice</w:t>
      </w:r>
      <w:r w:rsidR="00A22160" w:rsidRPr="00FC49A7">
        <w:rPr>
          <w:rFonts w:ascii="Times New Roman" w:hAnsi="Times New Roman" w:cs="Times New Roman"/>
        </w:rPr>
        <w:t xml:space="preserve"> for conducting CVD health checks</w:t>
      </w:r>
      <w:r w:rsidR="004D616C" w:rsidRPr="00FC49A7">
        <w:rPr>
          <w:rFonts w:ascii="Times New Roman" w:hAnsi="Times New Roman" w:cs="Times New Roman"/>
        </w:rPr>
        <w:t>.</w:t>
      </w:r>
      <w:r w:rsidR="002D00B2" w:rsidRPr="00FC49A7">
        <w:rPr>
          <w:rFonts w:ascii="Times New Roman" w:hAnsi="Times New Roman" w:cs="Times New Roman"/>
        </w:rPr>
        <w:t xml:space="preserve"> Before the consultation both practitioners and patients were fully </w:t>
      </w:r>
      <w:r w:rsidR="00746DA2" w:rsidRPr="00FC49A7">
        <w:rPr>
          <w:rFonts w:ascii="Times New Roman" w:hAnsi="Times New Roman" w:cs="Times New Roman"/>
        </w:rPr>
        <w:t xml:space="preserve">informed, </w:t>
      </w:r>
      <w:r w:rsidR="002D00B2" w:rsidRPr="00FC49A7">
        <w:rPr>
          <w:rFonts w:ascii="Times New Roman" w:hAnsi="Times New Roman" w:cs="Times New Roman"/>
        </w:rPr>
        <w:t xml:space="preserve">consented to take part in the study and agreed for the consultation to be audio-recorded. One hundred and thirty </w:t>
      </w:r>
      <w:r w:rsidR="00746DA2" w:rsidRPr="00FC49A7">
        <w:rPr>
          <w:rFonts w:ascii="Times New Roman" w:hAnsi="Times New Roman" w:cs="Times New Roman"/>
        </w:rPr>
        <w:t xml:space="preserve">risk assessment </w:t>
      </w:r>
      <w:r w:rsidR="002D00B2" w:rsidRPr="00FC49A7">
        <w:rPr>
          <w:rFonts w:ascii="Times New Roman" w:hAnsi="Times New Roman" w:cs="Times New Roman"/>
        </w:rPr>
        <w:t>consultations were recorded.</w:t>
      </w:r>
    </w:p>
    <w:p w14:paraId="5EA569F8" w14:textId="61F57F87" w:rsidR="00DC5FE8" w:rsidRPr="00FC49A7" w:rsidRDefault="005507B2" w:rsidP="00FC49A7">
      <w:pPr>
        <w:tabs>
          <w:tab w:val="num" w:pos="1440"/>
        </w:tabs>
        <w:spacing w:line="480" w:lineRule="auto"/>
        <w:rPr>
          <w:rFonts w:ascii="Times New Roman" w:hAnsi="Times New Roman" w:cs="Times New Roman"/>
        </w:rPr>
      </w:pPr>
      <w:r w:rsidRPr="00FC49A7">
        <w:rPr>
          <w:rFonts w:ascii="Times New Roman" w:hAnsi="Times New Roman" w:cs="Times New Roman"/>
        </w:rPr>
        <w:t>Thi</w:t>
      </w:r>
      <w:r w:rsidR="002D00B2" w:rsidRPr="00FC49A7">
        <w:rPr>
          <w:rFonts w:ascii="Times New Roman" w:hAnsi="Times New Roman" w:cs="Times New Roman"/>
        </w:rPr>
        <w:t>s paper reports analysis of a</w:t>
      </w:r>
      <w:r w:rsidRPr="00FC49A7">
        <w:rPr>
          <w:rFonts w:ascii="Times New Roman" w:hAnsi="Times New Roman" w:cs="Times New Roman"/>
        </w:rPr>
        <w:t xml:space="preserve"> </w:t>
      </w:r>
      <w:r w:rsidR="00367BAA" w:rsidRPr="00FC49A7">
        <w:rPr>
          <w:rFonts w:ascii="Times New Roman" w:hAnsi="Times New Roman" w:cs="Times New Roman"/>
        </w:rPr>
        <w:t xml:space="preserve">sub-sample </w:t>
      </w:r>
      <w:r w:rsidR="00746DA2" w:rsidRPr="00FC49A7">
        <w:rPr>
          <w:rFonts w:ascii="Times New Roman" w:hAnsi="Times New Roman" w:cs="Times New Roman"/>
        </w:rPr>
        <w:t>(n=44)</w:t>
      </w:r>
      <w:r w:rsidR="00520DA1" w:rsidRPr="00FC49A7">
        <w:rPr>
          <w:rFonts w:ascii="Times New Roman" w:hAnsi="Times New Roman" w:cs="Times New Roman"/>
        </w:rPr>
        <w:t xml:space="preserve"> </w:t>
      </w:r>
      <w:r w:rsidR="00A67818" w:rsidRPr="00FC49A7">
        <w:rPr>
          <w:rFonts w:ascii="Times New Roman" w:hAnsi="Times New Roman" w:cs="Times New Roman"/>
        </w:rPr>
        <w:t>from 130</w:t>
      </w:r>
      <w:r w:rsidR="00A22160" w:rsidRPr="00FC49A7">
        <w:rPr>
          <w:rFonts w:ascii="Times New Roman" w:hAnsi="Times New Roman" w:cs="Times New Roman"/>
        </w:rPr>
        <w:t xml:space="preserve"> </w:t>
      </w:r>
      <w:r w:rsidR="00746DA2" w:rsidRPr="00FC49A7">
        <w:rPr>
          <w:rFonts w:ascii="Times New Roman" w:hAnsi="Times New Roman" w:cs="Times New Roman"/>
        </w:rPr>
        <w:t xml:space="preserve">consultations </w:t>
      </w:r>
      <w:r w:rsidR="00C86D6E" w:rsidRPr="00FC49A7">
        <w:rPr>
          <w:rFonts w:ascii="Times New Roman" w:hAnsi="Times New Roman" w:cs="Times New Roman"/>
        </w:rPr>
        <w:t xml:space="preserve">recorded as part of </w:t>
      </w:r>
      <w:r w:rsidR="00A22160" w:rsidRPr="00FC49A7">
        <w:rPr>
          <w:rFonts w:ascii="Times New Roman" w:hAnsi="Times New Roman" w:cs="Times New Roman"/>
        </w:rPr>
        <w:t>an overarching risk communication study</w:t>
      </w:r>
      <w:r w:rsidR="00A67818" w:rsidRPr="00FC49A7">
        <w:rPr>
          <w:rFonts w:ascii="Times New Roman" w:hAnsi="Times New Roman" w:cs="Times New Roman"/>
        </w:rPr>
        <w:t xml:space="preserve"> </w:t>
      </w:r>
      <w:r w:rsidR="00A67818"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&lt;EndNote&gt;&lt;Cite&gt;&lt;Author&gt;Nelson&lt;/Author&gt;&lt;Year&gt;2015&lt;/Year&gt;&lt;RecNum&gt;536&lt;/RecNum&gt;&lt;DisplayText&gt;[25]&lt;/DisplayText&gt;&lt;record&gt;&lt;rec-number&gt;536&lt;/rec-number&gt;&lt;foreign-keys&gt;&lt;key app="EN" db-id="pdpaxev5ospp0iex0fkpzwphxdwwevadrwfw"&gt;536&lt;/key&gt;&lt;/foreign-keys&gt;&lt;ref-type name="Journal Article"&gt;17&lt;/ref-type&gt;&lt;contributors&gt;&lt;authors&gt;&lt;author&gt;Nelson, P. A.&lt;/author&gt;&lt;author&gt;Kane, K.&lt;/author&gt;&lt;author&gt;Chisholm, A.&lt;/author&gt;&lt;author&gt;Pearce, C. J.&lt;/author&gt;&lt;author&gt;Keyworth, C. &lt;/author&gt;&lt;author&gt;Rutter, M. K.&lt;/author&gt;&lt;author&gt;Chew-Graham, C. A.&lt;/author&gt;&lt;author&gt;Griffiths, C.E.M.&lt;/author&gt;&lt;author&gt;Cordingley, L.&lt;/author&gt;&lt;/authors&gt;&lt;/contributors&gt;&lt;titles&gt;&lt;title&gt;&amp;apos;I should have taken that further&amp;apos; - missed opportunities during cardiovascular risk assessment in patients with psoriasis in UK primary care settings: a mixed-methods study&lt;/title&gt;&lt;secondary-title&gt;Submitted&lt;/secondary-title&gt;&lt;/titles&gt;&lt;periodical&gt;&lt;full-title&gt;Submitted&lt;/full-title&gt;&lt;/periodical&gt;&lt;dates&gt;&lt;year&gt;2015&lt;/year&gt;&lt;/dates&gt;&lt;urls&gt;&lt;/urls&gt;&lt;/record&gt;&lt;/Cite&gt;&lt;/EndNote&gt;</w:instrText>
      </w:r>
      <w:r w:rsidR="00A67818" w:rsidRPr="00FC49A7">
        <w:rPr>
          <w:rFonts w:ascii="Times New Roman" w:hAnsi="Times New Roman" w:cs="Times New Roman"/>
        </w:rPr>
        <w:fldChar w:fldCharType="separate"/>
      </w:r>
      <w:r w:rsidR="00396657">
        <w:rPr>
          <w:rFonts w:ascii="Times New Roman" w:hAnsi="Times New Roman" w:cs="Times New Roman"/>
          <w:noProof/>
        </w:rPr>
        <w:t>[</w:t>
      </w:r>
      <w:hyperlink w:anchor="_ENREF_25" w:tooltip="Nelson, 2015 #536" w:history="1">
        <w:r w:rsidR="00D44D4E">
          <w:rPr>
            <w:rFonts w:ascii="Times New Roman" w:hAnsi="Times New Roman" w:cs="Times New Roman"/>
            <w:noProof/>
          </w:rPr>
          <w:t>25</w:t>
        </w:r>
      </w:hyperlink>
      <w:r w:rsidR="00396657">
        <w:rPr>
          <w:rFonts w:ascii="Times New Roman" w:hAnsi="Times New Roman" w:cs="Times New Roman"/>
          <w:noProof/>
        </w:rPr>
        <w:t>]</w:t>
      </w:r>
      <w:r w:rsidR="00A67818" w:rsidRPr="00FC49A7">
        <w:rPr>
          <w:rFonts w:ascii="Times New Roman" w:hAnsi="Times New Roman" w:cs="Times New Roman"/>
        </w:rPr>
        <w:fldChar w:fldCharType="end"/>
      </w:r>
      <w:r w:rsidR="00407CD5" w:rsidRPr="00FC49A7">
        <w:rPr>
          <w:rFonts w:ascii="Times New Roman" w:hAnsi="Times New Roman" w:cs="Times New Roman"/>
        </w:rPr>
        <w:t>. The</w:t>
      </w:r>
      <w:r w:rsidR="00537C5A" w:rsidRPr="00FC49A7">
        <w:rPr>
          <w:rFonts w:ascii="Times New Roman" w:hAnsi="Times New Roman" w:cs="Times New Roman"/>
        </w:rPr>
        <w:t>se were</w:t>
      </w:r>
      <w:r w:rsidR="00520DA1" w:rsidRPr="00FC49A7">
        <w:rPr>
          <w:rFonts w:ascii="Times New Roman" w:hAnsi="Times New Roman" w:cs="Times New Roman"/>
        </w:rPr>
        <w:t xml:space="preserve"> randomly selected </w:t>
      </w:r>
      <w:r w:rsidRPr="00FC49A7">
        <w:rPr>
          <w:rFonts w:ascii="Times New Roman" w:hAnsi="Times New Roman" w:cs="Times New Roman"/>
        </w:rPr>
        <w:t xml:space="preserve">and sampled </w:t>
      </w:r>
      <w:r w:rsidR="00537C5A" w:rsidRPr="00FC49A7">
        <w:rPr>
          <w:rFonts w:ascii="Times New Roman" w:hAnsi="Times New Roman" w:cs="Times New Roman"/>
        </w:rPr>
        <w:t>in order to obtain</w:t>
      </w:r>
      <w:r w:rsidRPr="00FC49A7">
        <w:rPr>
          <w:rFonts w:ascii="Times New Roman" w:hAnsi="Times New Roman" w:cs="Times New Roman"/>
        </w:rPr>
        <w:t xml:space="preserve"> maximum variation in terms of primary care practice and the</w:t>
      </w:r>
      <w:r w:rsidR="00A22160" w:rsidRPr="00FC49A7">
        <w:rPr>
          <w:rFonts w:ascii="Times New Roman" w:hAnsi="Times New Roman" w:cs="Times New Roman"/>
        </w:rPr>
        <w:t xml:space="preserve"> type of</w:t>
      </w:r>
      <w:r w:rsidRPr="00FC49A7">
        <w:rPr>
          <w:rFonts w:ascii="Times New Roman" w:hAnsi="Times New Roman" w:cs="Times New Roman"/>
        </w:rPr>
        <w:t xml:space="preserve"> practitioner conducting the risk assessment</w:t>
      </w:r>
      <w:r w:rsidR="00891AC9" w:rsidRPr="00FC49A7">
        <w:rPr>
          <w:rFonts w:ascii="Times New Roman" w:hAnsi="Times New Roman" w:cs="Times New Roman"/>
        </w:rPr>
        <w:t>. Consultations were selected from</w:t>
      </w:r>
      <w:r w:rsidR="00520DA1" w:rsidRPr="00FC49A7">
        <w:rPr>
          <w:rFonts w:ascii="Times New Roman" w:hAnsi="Times New Roman" w:cs="Times New Roman"/>
        </w:rPr>
        <w:t xml:space="preserve"> </w:t>
      </w:r>
      <w:r w:rsidR="00A32099" w:rsidRPr="00FC49A7">
        <w:rPr>
          <w:rFonts w:ascii="Times New Roman" w:hAnsi="Times New Roman" w:cs="Times New Roman"/>
        </w:rPr>
        <w:t>13</w:t>
      </w:r>
      <w:r w:rsidR="00DC5FE8" w:rsidRPr="00FC49A7">
        <w:rPr>
          <w:rFonts w:ascii="Times New Roman" w:hAnsi="Times New Roman" w:cs="Times New Roman"/>
        </w:rPr>
        <w:t xml:space="preserve"> </w:t>
      </w:r>
      <w:r w:rsidR="00E61DF1" w:rsidRPr="00FC49A7">
        <w:rPr>
          <w:rFonts w:ascii="Times New Roman" w:hAnsi="Times New Roman" w:cs="Times New Roman"/>
        </w:rPr>
        <w:t xml:space="preserve">practitioners </w:t>
      </w:r>
      <w:r w:rsidR="00D40750" w:rsidRPr="00FC49A7">
        <w:rPr>
          <w:rFonts w:ascii="Times New Roman" w:hAnsi="Times New Roman" w:cs="Times New Roman"/>
        </w:rPr>
        <w:t>(</w:t>
      </w:r>
      <w:r w:rsidRPr="00FC49A7">
        <w:rPr>
          <w:rFonts w:ascii="Times New Roman" w:hAnsi="Times New Roman" w:cs="Times New Roman"/>
        </w:rPr>
        <w:t>nine</w:t>
      </w:r>
      <w:r w:rsidR="00D40750" w:rsidRPr="00FC49A7">
        <w:rPr>
          <w:rFonts w:ascii="Times New Roman" w:hAnsi="Times New Roman" w:cs="Times New Roman"/>
        </w:rPr>
        <w:t xml:space="preserve"> practice</w:t>
      </w:r>
      <w:r w:rsidRPr="00FC49A7">
        <w:rPr>
          <w:rFonts w:ascii="Times New Roman" w:hAnsi="Times New Roman" w:cs="Times New Roman"/>
        </w:rPr>
        <w:t xml:space="preserve"> nurses</w:t>
      </w:r>
      <w:r w:rsidR="002C6C2B" w:rsidRPr="00FC49A7">
        <w:rPr>
          <w:rFonts w:ascii="Times New Roman" w:hAnsi="Times New Roman" w:cs="Times New Roman"/>
        </w:rPr>
        <w:t>,</w:t>
      </w:r>
      <w:r w:rsidRPr="00FC49A7">
        <w:rPr>
          <w:rFonts w:ascii="Times New Roman" w:hAnsi="Times New Roman" w:cs="Times New Roman"/>
        </w:rPr>
        <w:t xml:space="preserve"> of which </w:t>
      </w:r>
      <w:r w:rsidR="002C6C2B" w:rsidRPr="00FC49A7">
        <w:rPr>
          <w:rFonts w:ascii="Times New Roman" w:hAnsi="Times New Roman" w:cs="Times New Roman"/>
        </w:rPr>
        <w:t xml:space="preserve">two </w:t>
      </w:r>
      <w:r w:rsidRPr="00FC49A7">
        <w:rPr>
          <w:rFonts w:ascii="Times New Roman" w:hAnsi="Times New Roman" w:cs="Times New Roman"/>
        </w:rPr>
        <w:t>had an additional role as a research nurse</w:t>
      </w:r>
      <w:r w:rsidR="00D40750" w:rsidRPr="00FC49A7">
        <w:rPr>
          <w:rFonts w:ascii="Times New Roman" w:hAnsi="Times New Roman" w:cs="Times New Roman"/>
        </w:rPr>
        <w:t xml:space="preserve">, and four GPs) </w:t>
      </w:r>
      <w:r w:rsidR="00520DA1" w:rsidRPr="00FC49A7">
        <w:rPr>
          <w:rFonts w:ascii="Times New Roman" w:hAnsi="Times New Roman" w:cs="Times New Roman"/>
        </w:rPr>
        <w:t xml:space="preserve">who </w:t>
      </w:r>
      <w:r w:rsidR="00DC5FE8" w:rsidRPr="00FC49A7">
        <w:rPr>
          <w:rFonts w:ascii="Times New Roman" w:hAnsi="Times New Roman" w:cs="Times New Roman"/>
        </w:rPr>
        <w:t>participated in the study across 10 primary care prac</w:t>
      </w:r>
      <w:r w:rsidR="00367BAA" w:rsidRPr="00FC49A7">
        <w:rPr>
          <w:rFonts w:ascii="Times New Roman" w:hAnsi="Times New Roman" w:cs="Times New Roman"/>
        </w:rPr>
        <w:t>tices</w:t>
      </w:r>
      <w:r w:rsidR="00064527" w:rsidRPr="00FC49A7">
        <w:rPr>
          <w:rFonts w:ascii="Times New Roman" w:hAnsi="Times New Roman" w:cs="Times New Roman"/>
        </w:rPr>
        <w:t xml:space="preserve"> where </w:t>
      </w:r>
      <w:r w:rsidR="00BA4324" w:rsidRPr="00FC49A7">
        <w:rPr>
          <w:rFonts w:ascii="Times New Roman" w:hAnsi="Times New Roman" w:cs="Times New Roman"/>
        </w:rPr>
        <w:t xml:space="preserve">an </w:t>
      </w:r>
      <w:r w:rsidR="00064527" w:rsidRPr="00FC49A7">
        <w:rPr>
          <w:rFonts w:ascii="Times New Roman" w:hAnsi="Times New Roman" w:cs="Times New Roman"/>
        </w:rPr>
        <w:t>audio-recorded</w:t>
      </w:r>
      <w:r w:rsidR="00BA4324" w:rsidRPr="00FC49A7">
        <w:rPr>
          <w:rFonts w:ascii="Times New Roman" w:hAnsi="Times New Roman" w:cs="Times New Roman"/>
        </w:rPr>
        <w:t xml:space="preserve"> consultation had been collected</w:t>
      </w:r>
      <w:r w:rsidR="00367BAA" w:rsidRPr="00FC49A7">
        <w:rPr>
          <w:rFonts w:ascii="Times New Roman" w:hAnsi="Times New Roman" w:cs="Times New Roman"/>
        </w:rPr>
        <w:t>.</w:t>
      </w:r>
      <w:r w:rsidR="004D616C" w:rsidRPr="00FC49A7">
        <w:rPr>
          <w:rFonts w:ascii="Times New Roman" w:hAnsi="Times New Roman" w:cs="Times New Roman"/>
        </w:rPr>
        <w:t xml:space="preserve"> </w:t>
      </w:r>
      <w:r w:rsidR="00537C5A" w:rsidRPr="00FC49A7">
        <w:rPr>
          <w:rFonts w:ascii="Times New Roman" w:hAnsi="Times New Roman" w:cs="Times New Roman"/>
        </w:rPr>
        <w:t xml:space="preserve">At least three consultations from each practice, with </w:t>
      </w:r>
      <w:r w:rsidR="00746DA2" w:rsidRPr="00FC49A7">
        <w:rPr>
          <w:rFonts w:ascii="Times New Roman" w:hAnsi="Times New Roman" w:cs="Times New Roman"/>
        </w:rPr>
        <w:t>a minimum of two consultations conducted by each practitioner</w:t>
      </w:r>
      <w:r w:rsidR="002C6C2B" w:rsidRPr="00FC49A7">
        <w:rPr>
          <w:rFonts w:ascii="Times New Roman" w:hAnsi="Times New Roman" w:cs="Times New Roman"/>
        </w:rPr>
        <w:t>, were sampled</w:t>
      </w:r>
      <w:r w:rsidR="00537C5A" w:rsidRPr="00FC49A7">
        <w:rPr>
          <w:rFonts w:ascii="Times New Roman" w:hAnsi="Times New Roman" w:cs="Times New Roman"/>
        </w:rPr>
        <w:t>.</w:t>
      </w:r>
    </w:p>
    <w:p w14:paraId="31C7213E" w14:textId="77777777" w:rsidR="00D40750" w:rsidRPr="00FC49A7" w:rsidRDefault="00891AC9" w:rsidP="00FC49A7">
      <w:pPr>
        <w:spacing w:line="480" w:lineRule="auto"/>
        <w:rPr>
          <w:rFonts w:ascii="Times New Roman" w:hAnsi="Times New Roman" w:cs="Times New Roman"/>
          <w:i/>
        </w:rPr>
      </w:pPr>
      <w:bookmarkStart w:id="3" w:name="OLE_LINK1"/>
      <w:bookmarkStart w:id="4" w:name="OLE_LINK2"/>
      <w:r w:rsidRPr="00FC49A7">
        <w:rPr>
          <w:rFonts w:ascii="Times New Roman" w:hAnsi="Times New Roman" w:cs="Times New Roman"/>
          <w:i/>
        </w:rPr>
        <w:t>Coding frame</w:t>
      </w:r>
    </w:p>
    <w:p w14:paraId="3F5316A6" w14:textId="77777777" w:rsidR="00E11C22" w:rsidRPr="00FC49A7" w:rsidRDefault="00B0321E" w:rsidP="00FC49A7">
      <w:pPr>
        <w:spacing w:line="480" w:lineRule="auto"/>
        <w:rPr>
          <w:rFonts w:ascii="Times New Roman" w:hAnsi="Times New Roman" w:cs="Times New Roman"/>
        </w:rPr>
      </w:pPr>
      <w:bookmarkStart w:id="5" w:name="OLE_LINK3"/>
      <w:bookmarkStart w:id="6" w:name="OLE_LINK4"/>
      <w:r w:rsidRPr="00FC49A7">
        <w:rPr>
          <w:rFonts w:ascii="Times New Roman" w:hAnsi="Times New Roman" w:cs="Times New Roman"/>
        </w:rPr>
        <w:t xml:space="preserve">A </w:t>
      </w:r>
      <w:r w:rsidR="00520DA1" w:rsidRPr="00FC49A7">
        <w:rPr>
          <w:rFonts w:ascii="Times New Roman" w:hAnsi="Times New Roman" w:cs="Times New Roman"/>
        </w:rPr>
        <w:t xml:space="preserve">pre-determined </w:t>
      </w:r>
      <w:r w:rsidRPr="00FC49A7">
        <w:rPr>
          <w:rFonts w:ascii="Times New Roman" w:hAnsi="Times New Roman" w:cs="Times New Roman"/>
        </w:rPr>
        <w:t xml:space="preserve">coding frame was developed to classify data collected in the audio-recorded </w:t>
      </w:r>
      <w:r w:rsidR="00552C9C" w:rsidRPr="00FC49A7">
        <w:rPr>
          <w:rFonts w:ascii="Times New Roman" w:hAnsi="Times New Roman" w:cs="Times New Roman"/>
        </w:rPr>
        <w:t>risk assessments</w:t>
      </w:r>
      <w:r w:rsidR="00A32099" w:rsidRPr="00FC49A7">
        <w:rPr>
          <w:rFonts w:ascii="Times New Roman" w:hAnsi="Times New Roman" w:cs="Times New Roman"/>
        </w:rPr>
        <w:t xml:space="preserve"> with the aim of answering the two key research questions</w:t>
      </w:r>
      <w:r w:rsidR="00E41A2E" w:rsidRPr="00FC49A7">
        <w:rPr>
          <w:rFonts w:ascii="Times New Roman" w:hAnsi="Times New Roman" w:cs="Times New Roman"/>
        </w:rPr>
        <w:t xml:space="preserve">: the </w:t>
      </w:r>
      <w:r w:rsidR="00E41A2E" w:rsidRPr="00FC49A7">
        <w:rPr>
          <w:rFonts w:ascii="Times New Roman" w:hAnsi="Times New Roman" w:cs="Times New Roman"/>
          <w:i/>
        </w:rPr>
        <w:t xml:space="preserve">type </w:t>
      </w:r>
      <w:r w:rsidR="00E41A2E" w:rsidRPr="00FC49A7">
        <w:rPr>
          <w:rFonts w:ascii="Times New Roman" w:hAnsi="Times New Roman" w:cs="Times New Roman"/>
        </w:rPr>
        <w:t xml:space="preserve">of information about CVD risk communicated to patients, and </w:t>
      </w:r>
      <w:r w:rsidR="00E41A2E" w:rsidRPr="00FC49A7">
        <w:rPr>
          <w:rFonts w:ascii="Times New Roman" w:hAnsi="Times New Roman" w:cs="Times New Roman"/>
          <w:i/>
        </w:rPr>
        <w:t xml:space="preserve">how </w:t>
      </w:r>
      <w:r w:rsidR="00E41A2E" w:rsidRPr="00FC49A7">
        <w:rPr>
          <w:rFonts w:ascii="Times New Roman" w:hAnsi="Times New Roman" w:cs="Times New Roman"/>
        </w:rPr>
        <w:t>this information is communicated</w:t>
      </w:r>
      <w:bookmarkEnd w:id="5"/>
      <w:bookmarkEnd w:id="6"/>
      <w:r w:rsidR="00E41A2E" w:rsidRPr="00FC49A7">
        <w:rPr>
          <w:rFonts w:ascii="Times New Roman" w:hAnsi="Times New Roman" w:cs="Times New Roman"/>
        </w:rPr>
        <w:t xml:space="preserve">. </w:t>
      </w:r>
      <w:r w:rsidR="00E11C22" w:rsidRPr="00FC49A7">
        <w:rPr>
          <w:rFonts w:ascii="Times New Roman" w:hAnsi="Times New Roman" w:cs="Times New Roman"/>
        </w:rPr>
        <w:t>I</w:t>
      </w:r>
      <w:r w:rsidR="00A32099" w:rsidRPr="00FC49A7">
        <w:rPr>
          <w:rFonts w:ascii="Times New Roman" w:hAnsi="Times New Roman" w:cs="Times New Roman"/>
        </w:rPr>
        <w:t>nformation</w:t>
      </w:r>
      <w:r w:rsidRPr="00FC49A7">
        <w:rPr>
          <w:rFonts w:ascii="Times New Roman" w:hAnsi="Times New Roman" w:cs="Times New Roman"/>
        </w:rPr>
        <w:t xml:space="preserve"> about CVD risk </w:t>
      </w:r>
      <w:r w:rsidR="00A32099" w:rsidRPr="00FC49A7">
        <w:rPr>
          <w:rFonts w:ascii="Times New Roman" w:hAnsi="Times New Roman" w:cs="Times New Roman"/>
        </w:rPr>
        <w:t>factors</w:t>
      </w:r>
      <w:r w:rsidR="00C95877" w:rsidRPr="00FC49A7">
        <w:rPr>
          <w:rFonts w:ascii="Times New Roman" w:hAnsi="Times New Roman" w:cs="Times New Roman"/>
        </w:rPr>
        <w:t xml:space="preserve"> were categorised into either: (1) </w:t>
      </w:r>
      <w:r w:rsidR="00BB16A8" w:rsidRPr="00FC49A7">
        <w:rPr>
          <w:rFonts w:ascii="Times New Roman" w:hAnsi="Times New Roman" w:cs="Times New Roman"/>
          <w:i/>
        </w:rPr>
        <w:t>b</w:t>
      </w:r>
      <w:r w:rsidR="00E87E01" w:rsidRPr="00FC49A7">
        <w:rPr>
          <w:rFonts w:ascii="Times New Roman" w:hAnsi="Times New Roman" w:cs="Times New Roman"/>
          <w:i/>
        </w:rPr>
        <w:t>iomedical measurements</w:t>
      </w:r>
      <w:r w:rsidR="00C95877" w:rsidRPr="00FC49A7">
        <w:rPr>
          <w:rFonts w:ascii="Times New Roman" w:hAnsi="Times New Roman" w:cs="Times New Roman"/>
        </w:rPr>
        <w:t xml:space="preserve"> (blood pressure, waist/hip circumference, cholest</w:t>
      </w:r>
      <w:r w:rsidR="00E61DF1" w:rsidRPr="00FC49A7">
        <w:rPr>
          <w:rFonts w:ascii="Times New Roman" w:hAnsi="Times New Roman" w:cs="Times New Roman"/>
        </w:rPr>
        <w:t>erol, and Body Mass Index (BMI)</w:t>
      </w:r>
      <w:r w:rsidR="00C95877" w:rsidRPr="00FC49A7">
        <w:rPr>
          <w:rFonts w:ascii="Times New Roman" w:hAnsi="Times New Roman" w:cs="Times New Roman"/>
        </w:rPr>
        <w:t xml:space="preserve">); or (2) </w:t>
      </w:r>
      <w:r w:rsidR="00E11C22" w:rsidRPr="00FC49A7">
        <w:rPr>
          <w:rFonts w:ascii="Times New Roman" w:hAnsi="Times New Roman" w:cs="Times New Roman"/>
          <w:i/>
        </w:rPr>
        <w:t>behavioural factors</w:t>
      </w:r>
      <w:r w:rsidR="00C95877" w:rsidRPr="00FC49A7">
        <w:rPr>
          <w:rFonts w:ascii="Times New Roman" w:hAnsi="Times New Roman" w:cs="Times New Roman"/>
        </w:rPr>
        <w:t xml:space="preserve"> </w:t>
      </w:r>
      <w:r w:rsidR="00A32099" w:rsidRPr="00FC49A7">
        <w:rPr>
          <w:rFonts w:ascii="Times New Roman" w:hAnsi="Times New Roman" w:cs="Times New Roman"/>
        </w:rPr>
        <w:t xml:space="preserve">associated with </w:t>
      </w:r>
      <w:r w:rsidR="00181DE4" w:rsidRPr="00FC49A7">
        <w:rPr>
          <w:rFonts w:ascii="Times New Roman" w:hAnsi="Times New Roman" w:cs="Times New Roman"/>
        </w:rPr>
        <w:t>increas</w:t>
      </w:r>
      <w:r w:rsidR="00A32099" w:rsidRPr="00FC49A7">
        <w:rPr>
          <w:rFonts w:ascii="Times New Roman" w:hAnsi="Times New Roman" w:cs="Times New Roman"/>
        </w:rPr>
        <w:t>ed CVD</w:t>
      </w:r>
      <w:r w:rsidR="00181DE4" w:rsidRPr="00FC49A7">
        <w:rPr>
          <w:rFonts w:ascii="Times New Roman" w:hAnsi="Times New Roman" w:cs="Times New Roman"/>
        </w:rPr>
        <w:t xml:space="preserve"> risk </w:t>
      </w:r>
      <w:r w:rsidR="00C95877" w:rsidRPr="00FC49A7">
        <w:rPr>
          <w:rFonts w:ascii="Times New Roman" w:hAnsi="Times New Roman" w:cs="Times New Roman"/>
        </w:rPr>
        <w:t xml:space="preserve">(alcohol, </w:t>
      </w:r>
      <w:r w:rsidR="00E61DF1" w:rsidRPr="00FC49A7">
        <w:rPr>
          <w:rFonts w:ascii="Times New Roman" w:hAnsi="Times New Roman" w:cs="Times New Roman"/>
        </w:rPr>
        <w:t>physical activity</w:t>
      </w:r>
      <w:r w:rsidR="00C95877" w:rsidRPr="00FC49A7">
        <w:rPr>
          <w:rFonts w:ascii="Times New Roman" w:hAnsi="Times New Roman" w:cs="Times New Roman"/>
        </w:rPr>
        <w:t>,</w:t>
      </w:r>
      <w:r w:rsidR="00E61DF1" w:rsidRPr="00FC49A7">
        <w:rPr>
          <w:rFonts w:ascii="Times New Roman" w:hAnsi="Times New Roman" w:cs="Times New Roman"/>
        </w:rPr>
        <w:t xml:space="preserve"> eating patterns</w:t>
      </w:r>
      <w:r w:rsidR="00C95877" w:rsidRPr="00FC49A7">
        <w:rPr>
          <w:rFonts w:ascii="Times New Roman" w:hAnsi="Times New Roman" w:cs="Times New Roman"/>
        </w:rPr>
        <w:t xml:space="preserve">, and smoking). </w:t>
      </w:r>
    </w:p>
    <w:p w14:paraId="7198B0F3" w14:textId="77777777" w:rsidR="00BF3C19" w:rsidRPr="00FC49A7" w:rsidRDefault="00BF3C19" w:rsidP="00FC49A7">
      <w:pPr>
        <w:spacing w:before="240" w:line="480" w:lineRule="auto"/>
        <w:rPr>
          <w:rFonts w:ascii="Times New Roman" w:hAnsi="Times New Roman" w:cs="Times New Roman"/>
        </w:rPr>
      </w:pPr>
      <w:r w:rsidRPr="00FC49A7">
        <w:rPr>
          <w:rFonts w:ascii="Times New Roman" w:hAnsi="Times New Roman" w:cs="Times New Roman"/>
        </w:rPr>
        <w:t xml:space="preserve">Information was further classified in order to answer the two key research questions: (1) what </w:t>
      </w:r>
      <w:r w:rsidRPr="00FC49A7">
        <w:rPr>
          <w:rFonts w:ascii="Times New Roman" w:hAnsi="Times New Roman" w:cs="Times New Roman"/>
          <w:i/>
        </w:rPr>
        <w:t xml:space="preserve">type </w:t>
      </w:r>
      <w:r w:rsidRPr="00FC49A7">
        <w:rPr>
          <w:rFonts w:ascii="Times New Roman" w:hAnsi="Times New Roman" w:cs="Times New Roman"/>
        </w:rPr>
        <w:t xml:space="preserve">of information about CVD risk communicated to patients, and (2) </w:t>
      </w:r>
      <w:r w:rsidRPr="00FC49A7">
        <w:rPr>
          <w:rFonts w:ascii="Times New Roman" w:hAnsi="Times New Roman" w:cs="Times New Roman"/>
          <w:i/>
        </w:rPr>
        <w:t xml:space="preserve">how </w:t>
      </w:r>
      <w:r w:rsidRPr="00FC49A7">
        <w:rPr>
          <w:rFonts w:ascii="Times New Roman" w:hAnsi="Times New Roman" w:cs="Times New Roman"/>
        </w:rPr>
        <w:t>this information is communicated:</w:t>
      </w:r>
    </w:p>
    <w:p w14:paraId="09C94188" w14:textId="1E0D2553" w:rsidR="00BF3C19" w:rsidRPr="00FC49A7" w:rsidRDefault="00BB16A8" w:rsidP="00FC49A7">
      <w:pPr>
        <w:numPr>
          <w:ilvl w:val="0"/>
          <w:numId w:val="16"/>
        </w:numPr>
        <w:spacing w:before="240" w:line="480" w:lineRule="auto"/>
        <w:rPr>
          <w:rFonts w:ascii="Times New Roman" w:hAnsi="Times New Roman" w:cs="Times New Roman"/>
        </w:rPr>
      </w:pPr>
      <w:r w:rsidRPr="00FC49A7">
        <w:rPr>
          <w:rFonts w:ascii="Times New Roman" w:hAnsi="Times New Roman" w:cs="Times New Roman"/>
        </w:rPr>
        <w:lastRenderedPageBreak/>
        <w:t>Whether</w:t>
      </w:r>
      <w:r w:rsidR="00BF3C19" w:rsidRPr="00FC49A7">
        <w:rPr>
          <w:rFonts w:ascii="Times New Roman" w:hAnsi="Times New Roman" w:cs="Times New Roman"/>
        </w:rPr>
        <w:t xml:space="preserve"> information was clear, specific and </w:t>
      </w:r>
      <w:r w:rsidR="00301ED2" w:rsidRPr="00FC49A7">
        <w:rPr>
          <w:rFonts w:ascii="Times New Roman" w:hAnsi="Times New Roman" w:cs="Times New Roman"/>
        </w:rPr>
        <w:t>individualised</w:t>
      </w:r>
      <w:r w:rsidR="00BF3C19" w:rsidRPr="00FC49A7">
        <w:rPr>
          <w:rFonts w:ascii="Times New Roman" w:hAnsi="Times New Roman" w:cs="Times New Roman"/>
        </w:rPr>
        <w:t xml:space="preserve"> </w:t>
      </w:r>
      <w:r w:rsidR="00BF3C19"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&lt;EndNote&gt;&lt;Cite&gt;&lt;Author&gt;Whitlock&lt;/Author&gt;&lt;Year&gt;2002&lt;/Year&gt;&lt;RecNum&gt;436&lt;/RecNum&gt;&lt;DisplayText&gt;[27]&lt;/DisplayText&gt;&lt;record&gt;&lt;rec-number&gt;436&lt;/rec-number&gt;&lt;foreign-keys&gt;&lt;key app="EN" db-id="pdpaxev5ospp0iex0fkpzwphxdwwevadrwfw"&gt;436&lt;/key&gt;&lt;/foreign-keys&gt;&lt;ref-type name="Journal Article"&gt;17&lt;/ref-type&gt;&lt;contributors&gt;&lt;authors&gt;&lt;author&gt;Whitlock, Evelyn P.&lt;/author&gt;&lt;author&gt;Orleans, C. Tracy&lt;/author&gt;&lt;author&gt;Pender, Nola&lt;/author&gt;&lt;author&gt;Allan, Janet&lt;/author&gt;&lt;/authors&gt;&lt;/contributors&gt;&lt;titles&gt;&lt;title&gt;Evaluating primary care behavioral counseling interventions: An evidence-based approach&lt;/title&gt;&lt;secondary-title&gt;American Journal of Preventive Medicine&lt;/secondary-title&gt;&lt;/titles&gt;&lt;periodical&gt;&lt;full-title&gt;American Journal of Preventive Medicine&lt;/full-title&gt;&lt;/periodical&gt;&lt;pages&gt;267-284&lt;/pages&gt;&lt;volume&gt;22&lt;/volume&gt;&lt;number&gt;4&lt;/number&gt;&lt;keywords&gt;&lt;keyword&gt;behavioral medicine&lt;/keyword&gt;&lt;keyword&gt;counseling&lt;/keyword&gt;&lt;keyword&gt;health behavior&lt;/keyword&gt;&lt;keyword&gt;health promotion&lt;/keyword&gt;&lt;keyword&gt;patient education&lt;/keyword&gt;&lt;keyword&gt;preventive health services&lt;/keyword&gt;&lt;keyword&gt;primary health care&lt;/keyword&gt;&lt;/keywords&gt;&lt;dates&gt;&lt;year&gt;2002&lt;/year&gt;&lt;/dates&gt;&lt;isbn&gt;0749-3797&lt;/isbn&gt;&lt;urls&gt;&lt;related-urls&gt;&lt;url&gt;http://www.sciencedirect.com/science/article/pii/S0749379702004154&lt;/url&gt;&lt;/related-urls&gt;&lt;/urls&gt;&lt;electronic-resource-num&gt;http://dx.doi.org/10.1016/S0749-3797(02)00415-4&lt;/electronic-resource-num&gt;&lt;/record&gt;&lt;/Cite&gt;&lt;/EndNote&gt;</w:instrText>
      </w:r>
      <w:r w:rsidR="00BF3C19" w:rsidRPr="00FC49A7">
        <w:rPr>
          <w:rFonts w:ascii="Times New Roman" w:hAnsi="Times New Roman" w:cs="Times New Roman"/>
        </w:rPr>
        <w:fldChar w:fldCharType="separate"/>
      </w:r>
      <w:r w:rsidR="00396657">
        <w:rPr>
          <w:rFonts w:ascii="Times New Roman" w:hAnsi="Times New Roman" w:cs="Times New Roman"/>
          <w:noProof/>
        </w:rPr>
        <w:t>[</w:t>
      </w:r>
      <w:hyperlink w:anchor="_ENREF_27" w:tooltip="Whitlock, 2002 #436" w:history="1">
        <w:r w:rsidR="00D44D4E">
          <w:rPr>
            <w:rFonts w:ascii="Times New Roman" w:hAnsi="Times New Roman" w:cs="Times New Roman"/>
            <w:noProof/>
          </w:rPr>
          <w:t>27</w:t>
        </w:r>
      </w:hyperlink>
      <w:r w:rsidR="00396657">
        <w:rPr>
          <w:rFonts w:ascii="Times New Roman" w:hAnsi="Times New Roman" w:cs="Times New Roman"/>
          <w:noProof/>
        </w:rPr>
        <w:t>]</w:t>
      </w:r>
      <w:r w:rsidR="00BF3C19" w:rsidRPr="00FC49A7">
        <w:rPr>
          <w:rFonts w:ascii="Times New Roman" w:hAnsi="Times New Roman" w:cs="Times New Roman"/>
        </w:rPr>
        <w:fldChar w:fldCharType="end"/>
      </w:r>
      <w:r w:rsidR="00BF3C19" w:rsidRPr="00FC49A7">
        <w:rPr>
          <w:rFonts w:ascii="Times New Roman" w:hAnsi="Times New Roman" w:cs="Times New Roman"/>
        </w:rPr>
        <w:t xml:space="preserve">. Information was assessed on the basis of </w:t>
      </w:r>
      <w:r w:rsidR="00BF3C19" w:rsidRPr="00FC49A7">
        <w:rPr>
          <w:rFonts w:ascii="Times New Roman" w:hAnsi="Times New Roman" w:cs="Times New Roman"/>
          <w:i/>
        </w:rPr>
        <w:t>specificity</w:t>
      </w:r>
      <w:r w:rsidR="00BF3C19" w:rsidRPr="00FC49A7">
        <w:rPr>
          <w:rFonts w:ascii="Times New Roman" w:hAnsi="Times New Roman" w:cs="Times New Roman"/>
        </w:rPr>
        <w:t xml:space="preserve">, and categorised as either generic </w:t>
      </w:r>
      <w:r w:rsidR="00BF3C19" w:rsidRPr="00FC49A7">
        <w:rPr>
          <w:rFonts w:ascii="Times New Roman" w:hAnsi="Times New Roman" w:cs="Times New Roman"/>
          <w:i/>
        </w:rPr>
        <w:t>(‘the older people get, the risk goes up’</w:t>
      </w:r>
      <w:r w:rsidR="00BF3C19" w:rsidRPr="00FC49A7">
        <w:rPr>
          <w:rFonts w:ascii="Times New Roman" w:hAnsi="Times New Roman" w:cs="Times New Roman"/>
        </w:rPr>
        <w:t>) or individualised, with reference to the patient’s own risk factor (</w:t>
      </w:r>
      <w:r w:rsidR="00BF3C19" w:rsidRPr="00FC49A7">
        <w:rPr>
          <w:rFonts w:ascii="Times New Roman" w:hAnsi="Times New Roman" w:cs="Times New Roman"/>
          <w:i/>
        </w:rPr>
        <w:t xml:space="preserve">‘your main risk factor is </w:t>
      </w:r>
      <w:r w:rsidR="00BF3C19" w:rsidRPr="00FC49A7">
        <w:rPr>
          <w:rFonts w:ascii="Times New Roman" w:hAnsi="Times New Roman" w:cs="Times New Roman"/>
        </w:rPr>
        <w:t>smoking’). To further examine the type of information presented, and to address the gap in the literature relating to practitioners risk communication methods, CVD risk information was categorised according to whether numerical information (</w:t>
      </w:r>
      <w:r w:rsidR="00FB3F4A" w:rsidRPr="00FC49A7">
        <w:rPr>
          <w:rFonts w:ascii="Times New Roman" w:hAnsi="Times New Roman" w:cs="Times New Roman"/>
        </w:rPr>
        <w:t xml:space="preserve">for example: </w:t>
      </w:r>
      <w:r w:rsidR="00BF3C19" w:rsidRPr="00FC49A7">
        <w:rPr>
          <w:rFonts w:ascii="Times New Roman" w:hAnsi="Times New Roman" w:cs="Times New Roman"/>
          <w:i/>
        </w:rPr>
        <w:t>‘your total cholesterol is 2.5’</w:t>
      </w:r>
      <w:r w:rsidR="00BF3C19" w:rsidRPr="00FC49A7">
        <w:rPr>
          <w:rFonts w:ascii="Times New Roman" w:hAnsi="Times New Roman" w:cs="Times New Roman"/>
        </w:rPr>
        <w:t>) or verbal descriptors (</w:t>
      </w:r>
      <w:r w:rsidR="00291026" w:rsidRPr="00FC49A7">
        <w:rPr>
          <w:rFonts w:ascii="Times New Roman" w:hAnsi="Times New Roman" w:cs="Times New Roman"/>
        </w:rPr>
        <w:t xml:space="preserve">for example: </w:t>
      </w:r>
      <w:r w:rsidR="00BF3C19" w:rsidRPr="00FC49A7">
        <w:rPr>
          <w:rFonts w:ascii="Times New Roman" w:hAnsi="Times New Roman" w:cs="Times New Roman"/>
          <w:i/>
        </w:rPr>
        <w:t xml:space="preserve">‘your cholesterol is </w:t>
      </w:r>
      <w:r w:rsidR="00C40481" w:rsidRPr="00FC49A7">
        <w:rPr>
          <w:rFonts w:ascii="Times New Roman" w:hAnsi="Times New Roman" w:cs="Times New Roman"/>
          <w:i/>
        </w:rPr>
        <w:t>very high</w:t>
      </w:r>
      <w:r w:rsidR="00BF3C19" w:rsidRPr="00FC49A7">
        <w:rPr>
          <w:rFonts w:ascii="Times New Roman" w:hAnsi="Times New Roman" w:cs="Times New Roman"/>
          <w:i/>
        </w:rPr>
        <w:t xml:space="preserve">’) </w:t>
      </w:r>
      <w:r w:rsidR="00BF3C19" w:rsidRPr="00FC49A7">
        <w:rPr>
          <w:rFonts w:ascii="Times New Roman" w:hAnsi="Times New Roman" w:cs="Times New Roman"/>
        </w:rPr>
        <w:t>were used.</w:t>
      </w:r>
    </w:p>
    <w:p w14:paraId="08E3BD93" w14:textId="77777777" w:rsidR="00BF3C19" w:rsidRPr="00FC49A7" w:rsidRDefault="00BB16A8" w:rsidP="00FC49A7">
      <w:pPr>
        <w:numPr>
          <w:ilvl w:val="0"/>
          <w:numId w:val="16"/>
        </w:numPr>
        <w:spacing w:line="480" w:lineRule="auto"/>
        <w:rPr>
          <w:rFonts w:ascii="Times New Roman" w:hAnsi="Times New Roman" w:cs="Times New Roman"/>
        </w:rPr>
      </w:pPr>
      <w:bookmarkStart w:id="7" w:name="OLE_LINK13"/>
      <w:bookmarkStart w:id="8" w:name="OLE_LINK14"/>
      <w:r w:rsidRPr="00FC49A7">
        <w:rPr>
          <w:rFonts w:ascii="Times New Roman" w:hAnsi="Times New Roman" w:cs="Times New Roman"/>
        </w:rPr>
        <w:t>I</w:t>
      </w:r>
      <w:r w:rsidR="00BF3C19" w:rsidRPr="00FC49A7">
        <w:rPr>
          <w:rFonts w:ascii="Times New Roman" w:hAnsi="Times New Roman" w:cs="Times New Roman"/>
        </w:rPr>
        <w:t xml:space="preserve">nformation was classified according to </w:t>
      </w:r>
      <w:r w:rsidR="00BF3C19" w:rsidRPr="00FC49A7">
        <w:rPr>
          <w:rFonts w:ascii="Times New Roman" w:hAnsi="Times New Roman" w:cs="Times New Roman"/>
          <w:i/>
        </w:rPr>
        <w:t>how</w:t>
      </w:r>
      <w:r w:rsidR="00BF3C19" w:rsidRPr="00FC49A7">
        <w:rPr>
          <w:rFonts w:ascii="Times New Roman" w:hAnsi="Times New Roman" w:cs="Times New Roman"/>
        </w:rPr>
        <w:t xml:space="preserve"> different CVD risk factors were communicated</w:t>
      </w:r>
      <w:bookmarkEnd w:id="7"/>
      <w:bookmarkEnd w:id="8"/>
      <w:r w:rsidR="00BF3C19" w:rsidRPr="00FC49A7">
        <w:rPr>
          <w:rFonts w:ascii="Times New Roman" w:hAnsi="Times New Roman" w:cs="Times New Roman"/>
        </w:rPr>
        <w:t xml:space="preserve">. Specifically whether practitioners are providing </w:t>
      </w:r>
      <w:r w:rsidR="00BF3C19" w:rsidRPr="00FC49A7">
        <w:rPr>
          <w:rFonts w:ascii="Times New Roman" w:hAnsi="Times New Roman" w:cs="Times New Roman"/>
          <w:i/>
        </w:rPr>
        <w:t>interpretation</w:t>
      </w:r>
      <w:r w:rsidR="00BF3C19" w:rsidRPr="00FC49A7">
        <w:rPr>
          <w:rFonts w:ascii="Times New Roman" w:hAnsi="Times New Roman" w:cs="Times New Roman"/>
        </w:rPr>
        <w:t xml:space="preserve"> of risk information to patients, and whether </w:t>
      </w:r>
      <w:r w:rsidR="00BF3C19" w:rsidRPr="00FC49A7">
        <w:rPr>
          <w:rFonts w:ascii="Times New Roman" w:hAnsi="Times New Roman" w:cs="Times New Roman"/>
          <w:i/>
        </w:rPr>
        <w:t>specific advice</w:t>
      </w:r>
      <w:r w:rsidR="00BF3C19" w:rsidRPr="00FC49A7">
        <w:rPr>
          <w:rFonts w:ascii="Times New Roman" w:hAnsi="Times New Roman" w:cs="Times New Roman"/>
        </w:rPr>
        <w:t xml:space="preserve"> about how to modify CVD risk is offered. Interpretation was defined as providing additional statements indicating the relevance of the information provided (</w:t>
      </w:r>
      <w:r w:rsidR="00BF3C19" w:rsidRPr="00FC49A7">
        <w:rPr>
          <w:rFonts w:ascii="Times New Roman" w:hAnsi="Times New Roman" w:cs="Times New Roman"/>
          <w:i/>
        </w:rPr>
        <w:t>‘those readings are on the high side’</w:t>
      </w:r>
      <w:r w:rsidR="00BF3C19" w:rsidRPr="00FC49A7">
        <w:rPr>
          <w:rFonts w:ascii="Times New Roman" w:hAnsi="Times New Roman" w:cs="Times New Roman"/>
        </w:rPr>
        <w:t xml:space="preserve">). </w:t>
      </w:r>
      <w:r w:rsidR="00BF3C19" w:rsidRPr="00FC49A7">
        <w:rPr>
          <w:rFonts w:ascii="Times New Roman" w:hAnsi="Times New Roman" w:cs="Times New Roman"/>
          <w:i/>
        </w:rPr>
        <w:t>Specific advice</w:t>
      </w:r>
      <w:r w:rsidR="00BF3C19" w:rsidRPr="00FC49A7">
        <w:rPr>
          <w:rFonts w:ascii="Times New Roman" w:hAnsi="Times New Roman" w:cs="Times New Roman"/>
        </w:rPr>
        <w:t xml:space="preserve"> was defined as specific information or recommendations relating to the benefits of behavioural change to reduce CVD risk (</w:t>
      </w:r>
      <w:r w:rsidR="00BF3C19" w:rsidRPr="00FC49A7">
        <w:rPr>
          <w:rFonts w:ascii="Times New Roman" w:hAnsi="Times New Roman" w:cs="Times New Roman"/>
          <w:i/>
        </w:rPr>
        <w:t>‘the way to reduce your cholesterol is yes to increase your exercise and also to add things like porridge to your diet’</w:t>
      </w:r>
      <w:r w:rsidR="00BF3C19" w:rsidRPr="00FC49A7">
        <w:rPr>
          <w:rFonts w:ascii="Times New Roman" w:hAnsi="Times New Roman" w:cs="Times New Roman"/>
        </w:rPr>
        <w:t>).</w:t>
      </w:r>
    </w:p>
    <w:p w14:paraId="4C377B2B" w14:textId="06151E96" w:rsidR="00FC49A7" w:rsidRDefault="009F408D" w:rsidP="00FC49A7">
      <w:pPr>
        <w:spacing w:line="480" w:lineRule="auto"/>
        <w:rPr>
          <w:rFonts w:ascii="Times New Roman" w:hAnsi="Times New Roman" w:cs="Times New Roman"/>
        </w:rPr>
      </w:pPr>
      <w:r w:rsidRPr="00FC49A7">
        <w:rPr>
          <w:rFonts w:ascii="Times New Roman" w:hAnsi="Times New Roman" w:cs="Times New Roman"/>
        </w:rPr>
        <w:t xml:space="preserve">The coding frame was informed by Whitlock et al’s </w:t>
      </w:r>
      <w:r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 ExcludeAuth="1"&gt;&lt;Author&gt;Whitlock&lt;/Author&gt;&lt;Year&gt;2002&lt;/Year&gt;&lt;RecNum&gt;436&lt;/RecNum&gt;&lt;DisplayText&gt;[27]&lt;/DisplayText&gt;&lt;record&gt;&lt;rec-number&gt;436&lt;/rec-number&gt;&lt;foreign-keys&gt;&lt;key app="EN" db-id="pdpaxev5ospp0iex0fkpzwphxdwwevadrwfw"&gt;436&lt;/key&gt;&lt;/foreign-keys&gt;&lt;ref-type name="Journal Article"&gt;17&lt;/ref-type&gt;&lt;contributors&gt;&lt;authors&gt;&lt;author&gt;Whitlock, Evelyn P.&lt;/author&gt;&lt;author&gt;Orleans, C. Tracy&lt;/author&gt;&lt;author&gt;Pender, Nola&lt;/author&gt;&lt;author&gt;Allan, Janet&lt;/author&gt;&lt;/authors&gt;&lt;/contributors&gt;&lt;titles&gt;&lt;title&gt;Evaluating primary care behavioral counseling interventions: An evidence-based approach&lt;/title&gt;&lt;secondary-title&gt;American Journal of Preventive Medicine&lt;/secondary-title&gt;&lt;/titles&gt;&lt;periodical&gt;&lt;full-title&gt;American Journal of Preventive Medicine&lt;/full-title&gt;&lt;/periodical&gt;&lt;pages&gt;267-284&lt;/pages&gt;&lt;volume&gt;22&lt;/volume&gt;&lt;number&gt;4&lt;/number&gt;&lt;keywords&gt;&lt;keyword&gt;behavioral medicine&lt;/keyword&gt;&lt;keyword&gt;counseling&lt;/keyword&gt;&lt;keyword&gt;health behavior&lt;/keyword&gt;&lt;keyword&gt;health promotion&lt;/keyword&gt;&lt;keyword&gt;patient education&lt;/keyword&gt;&lt;keyword&gt;preventive health services&lt;/keyword&gt;&lt;keyword&gt;primary health care&lt;/keyword&gt;&lt;/keywords&gt;&lt;dates&gt;&lt;year&gt;2002&lt;/year&gt;&lt;/dates&gt;&lt;isbn&gt;0749-3797&lt;/isbn&gt;&lt;urls&gt;&lt;related-urls&gt;&lt;url&gt;http://www.sciencedirect.com/science/article/pii/S0749379702004154&lt;/url&gt;&lt;/related-urls&gt;&lt;/urls&gt;&lt;electronic-resource-num&gt;http://dx.doi.org/10.1016/S0749-3797(02)00415-4&lt;/electronic-resource-num&gt;&lt;/record&gt;&lt;/Cite&gt;&lt;/EndNote&gt;</w:instrText>
      </w:r>
      <w:r w:rsidRPr="00FC49A7">
        <w:rPr>
          <w:rFonts w:ascii="Times New Roman" w:hAnsi="Times New Roman" w:cs="Times New Roman"/>
        </w:rPr>
        <w:fldChar w:fldCharType="separate"/>
      </w:r>
      <w:r w:rsidR="00396657">
        <w:rPr>
          <w:rFonts w:ascii="Times New Roman" w:hAnsi="Times New Roman" w:cs="Times New Roman"/>
          <w:noProof/>
        </w:rPr>
        <w:t>[</w:t>
      </w:r>
      <w:hyperlink w:anchor="_ENREF_27" w:tooltip="Whitlock, 2002 #436" w:history="1">
        <w:r w:rsidR="00D44D4E">
          <w:rPr>
            <w:rFonts w:ascii="Times New Roman" w:hAnsi="Times New Roman" w:cs="Times New Roman"/>
            <w:noProof/>
          </w:rPr>
          <w:t>27</w:t>
        </w:r>
      </w:hyperlink>
      <w:r w:rsidR="00396657">
        <w:rPr>
          <w:rFonts w:ascii="Times New Roman" w:hAnsi="Times New Roman" w:cs="Times New Roman"/>
          <w:noProof/>
        </w:rPr>
        <w:t>]</w:t>
      </w:r>
      <w:r w:rsidRPr="00FC49A7">
        <w:rPr>
          <w:rFonts w:ascii="Times New Roman" w:hAnsi="Times New Roman" w:cs="Times New Roman"/>
        </w:rPr>
        <w:fldChar w:fldCharType="end"/>
      </w:r>
      <w:r w:rsidR="0005790A" w:rsidRPr="00FC49A7">
        <w:rPr>
          <w:rFonts w:ascii="Times New Roman" w:hAnsi="Times New Roman" w:cs="Times New Roman"/>
        </w:rPr>
        <w:t xml:space="preserve"> </w:t>
      </w:r>
      <w:r w:rsidRPr="00FC49A7">
        <w:rPr>
          <w:rFonts w:ascii="Times New Roman" w:hAnsi="Times New Roman" w:cs="Times New Roman"/>
        </w:rPr>
        <w:t xml:space="preserve">framework for evaluating primary care behavioural counselling. </w:t>
      </w:r>
      <w:r w:rsidR="0005790A" w:rsidRPr="00FC49A7">
        <w:rPr>
          <w:rFonts w:ascii="Times New Roman" w:hAnsi="Times New Roman" w:cs="Times New Roman"/>
        </w:rPr>
        <w:t xml:space="preserve">The model emphasises the importance of promoting health lifestyles during every practitioner-patient consultation as a way of preventing long-term health problems. This may include the benefits of making behavioural modifications such as dietary changes or increasing the amount of exercise undertaken. This provides a useful framework for recommended practice for clinicians when communicating about CVD risk factors, particularly given the absence </w:t>
      </w:r>
      <w:r w:rsidR="00FC49A7" w:rsidRPr="00FC49A7">
        <w:rPr>
          <w:rFonts w:ascii="Times New Roman" w:hAnsi="Times New Roman" w:cs="Times New Roman"/>
        </w:rPr>
        <w:t>of a</w:t>
      </w:r>
      <w:r w:rsidR="00EA51EE" w:rsidRPr="00FC49A7">
        <w:rPr>
          <w:rFonts w:ascii="Times New Roman" w:hAnsi="Times New Roman" w:cs="Times New Roman"/>
        </w:rPr>
        <w:t xml:space="preserve"> formal framework</w:t>
      </w:r>
      <w:r w:rsidR="0005790A" w:rsidRPr="00FC49A7">
        <w:rPr>
          <w:rFonts w:ascii="Times New Roman" w:hAnsi="Times New Roman" w:cs="Times New Roman"/>
        </w:rPr>
        <w:t xml:space="preserve"> in the literature specifically used to evaluate CVD risk communication consultations. </w:t>
      </w:r>
    </w:p>
    <w:p w14:paraId="21F2471A" w14:textId="77777777" w:rsidR="00FC49A7" w:rsidRDefault="00FC49A7" w:rsidP="00FC49A7">
      <w:pPr>
        <w:spacing w:line="480" w:lineRule="auto"/>
        <w:rPr>
          <w:rFonts w:ascii="Times New Roman" w:hAnsi="Times New Roman" w:cs="Times New Roman"/>
          <w:i/>
        </w:rPr>
      </w:pPr>
    </w:p>
    <w:p w14:paraId="669E64E5" w14:textId="77777777" w:rsidR="00FC49A7" w:rsidRDefault="00FC49A7" w:rsidP="00FC49A7">
      <w:pPr>
        <w:spacing w:line="480" w:lineRule="auto"/>
        <w:rPr>
          <w:rFonts w:ascii="Times New Roman" w:hAnsi="Times New Roman" w:cs="Times New Roman"/>
          <w:i/>
        </w:rPr>
      </w:pPr>
    </w:p>
    <w:p w14:paraId="660DB3C4" w14:textId="077CF90A" w:rsidR="00B4210C" w:rsidRPr="00FC49A7" w:rsidRDefault="00B4210C" w:rsidP="00FC49A7">
      <w:pPr>
        <w:spacing w:line="480" w:lineRule="auto"/>
        <w:rPr>
          <w:rFonts w:ascii="Times New Roman" w:hAnsi="Times New Roman" w:cs="Times New Roman"/>
          <w:i/>
        </w:rPr>
      </w:pPr>
      <w:r w:rsidRPr="00FC49A7">
        <w:rPr>
          <w:rFonts w:ascii="Times New Roman" w:hAnsi="Times New Roman" w:cs="Times New Roman"/>
          <w:i/>
        </w:rPr>
        <w:lastRenderedPageBreak/>
        <w:t>Data analysis</w:t>
      </w:r>
    </w:p>
    <w:p w14:paraId="36B660A3" w14:textId="3662806F" w:rsidR="00367BAA" w:rsidRPr="00FC49A7" w:rsidRDefault="00B4210C" w:rsidP="00FC49A7">
      <w:pPr>
        <w:spacing w:line="480" w:lineRule="auto"/>
        <w:rPr>
          <w:rFonts w:ascii="Times New Roman" w:hAnsi="Times New Roman" w:cs="Times New Roman"/>
        </w:rPr>
      </w:pPr>
      <w:r w:rsidRPr="00FC49A7">
        <w:rPr>
          <w:rFonts w:ascii="Times New Roman" w:hAnsi="Times New Roman" w:cs="Times New Roman"/>
        </w:rPr>
        <w:t xml:space="preserve">A content analysis approach </w:t>
      </w:r>
      <w:r w:rsidR="00F96D83"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&lt;EndNote&gt;&lt;Cite&gt;&lt;Author&gt;Hsieh&lt;/Author&gt;&lt;Year&gt;2005&lt;/Year&gt;&lt;RecNum&gt;395&lt;/RecNum&gt;&lt;DisplayText&gt;[28]&lt;/DisplayText&gt;&lt;record&gt;&lt;rec-number&gt;395&lt;/rec-number&gt;&lt;foreign-keys&gt;&lt;key app="EN" db-id="pdpaxev5ospp0iex0fkpzwphxdwwevadrwfw"&gt;395&lt;/key&gt;&lt;/foreign-keys&gt;&lt;ref-type name="Journal Article"&gt;17&lt;/ref-type&gt;&lt;contributors&gt;&lt;authors&gt;&lt;author&gt;Hsieh, Hsiu-Fang&lt;/author&gt;&lt;author&gt;Shannon, Sarah E.&lt;/author&gt;&lt;/authors&gt;&lt;/contributors&gt;&lt;titles&gt;&lt;title&gt;Three Approaches to Qualitative Content Analysis&lt;/title&gt;&lt;secondary-title&gt;Qualitative Health Research&lt;/secondary-title&gt;&lt;/titles&gt;&lt;periodical&gt;&lt;full-title&gt;Qualitative Health Research&lt;/full-title&gt;&lt;/periodical&gt;&lt;pages&gt;1277-1288&lt;/pages&gt;&lt;volume&gt;15&lt;/volume&gt;&lt;number&gt;9&lt;/number&gt;&lt;dates&gt;&lt;year&gt;2005&lt;/year&gt;&lt;pub-dates&gt;&lt;date&gt;November 1, 2005&lt;/date&gt;&lt;/pub-dates&gt;&lt;/dates&gt;&lt;urls&gt;&lt;related-urls&gt;&lt;url&gt;http://qhr.sagepub.com/content/15/9/1277.abstract&lt;/url&gt;&lt;/related-urls&gt;&lt;/urls&gt;&lt;electronic-resource-num&gt;10.1177/1049732305276687&lt;/electronic-resource-num&gt;&lt;/record&gt;&lt;/Cite&gt;&lt;/EndNote&gt;</w:instrText>
      </w:r>
      <w:r w:rsidR="00F96D83" w:rsidRPr="00FC49A7">
        <w:rPr>
          <w:rFonts w:ascii="Times New Roman" w:hAnsi="Times New Roman" w:cs="Times New Roman"/>
        </w:rPr>
        <w:fldChar w:fldCharType="separate"/>
      </w:r>
      <w:r w:rsidR="00396657">
        <w:rPr>
          <w:rFonts w:ascii="Times New Roman" w:hAnsi="Times New Roman" w:cs="Times New Roman"/>
          <w:noProof/>
        </w:rPr>
        <w:t>[</w:t>
      </w:r>
      <w:hyperlink w:anchor="_ENREF_28" w:tooltip="Hsieh, 2005 #395" w:history="1">
        <w:r w:rsidR="00D44D4E">
          <w:rPr>
            <w:rFonts w:ascii="Times New Roman" w:hAnsi="Times New Roman" w:cs="Times New Roman"/>
            <w:noProof/>
          </w:rPr>
          <w:t>28</w:t>
        </w:r>
      </w:hyperlink>
      <w:r w:rsidR="00396657">
        <w:rPr>
          <w:rFonts w:ascii="Times New Roman" w:hAnsi="Times New Roman" w:cs="Times New Roman"/>
          <w:noProof/>
        </w:rPr>
        <w:t>]</w:t>
      </w:r>
      <w:r w:rsidR="00F96D83" w:rsidRPr="00FC49A7">
        <w:rPr>
          <w:rFonts w:ascii="Times New Roman" w:hAnsi="Times New Roman" w:cs="Times New Roman"/>
        </w:rPr>
        <w:fldChar w:fldCharType="end"/>
      </w:r>
      <w:r w:rsidRPr="00FC49A7">
        <w:rPr>
          <w:rFonts w:ascii="Times New Roman" w:hAnsi="Times New Roman" w:cs="Times New Roman"/>
        </w:rPr>
        <w:t xml:space="preserve"> was used</w:t>
      </w:r>
      <w:r w:rsidR="00995C6A" w:rsidRPr="00FC49A7">
        <w:rPr>
          <w:rFonts w:ascii="Times New Roman" w:hAnsi="Times New Roman" w:cs="Times New Roman"/>
        </w:rPr>
        <w:t xml:space="preserve">. </w:t>
      </w:r>
      <w:r w:rsidR="00E90DE9" w:rsidRPr="00FC49A7">
        <w:rPr>
          <w:rFonts w:ascii="Times New Roman" w:hAnsi="Times New Roman" w:cs="Times New Roman"/>
        </w:rPr>
        <w:t>Instances of CVD risk communication were recorded verbatim</w:t>
      </w:r>
      <w:r w:rsidR="002D00B2" w:rsidRPr="00FC49A7">
        <w:rPr>
          <w:rFonts w:ascii="Times New Roman" w:hAnsi="Times New Roman" w:cs="Times New Roman"/>
        </w:rPr>
        <w:t xml:space="preserve"> by the </w:t>
      </w:r>
      <w:r w:rsidR="00921B86" w:rsidRPr="00FC49A7">
        <w:rPr>
          <w:rFonts w:ascii="Times New Roman" w:hAnsi="Times New Roman" w:cs="Times New Roman"/>
        </w:rPr>
        <w:t>principle</w:t>
      </w:r>
      <w:r w:rsidR="002D00B2" w:rsidRPr="00FC49A7">
        <w:rPr>
          <w:rFonts w:ascii="Times New Roman" w:hAnsi="Times New Roman" w:cs="Times New Roman"/>
        </w:rPr>
        <w:t xml:space="preserve"> author</w:t>
      </w:r>
      <w:r w:rsidR="00E90DE9" w:rsidRPr="00FC49A7">
        <w:rPr>
          <w:rFonts w:ascii="Times New Roman" w:hAnsi="Times New Roman" w:cs="Times New Roman"/>
        </w:rPr>
        <w:t xml:space="preserve"> </w:t>
      </w:r>
      <w:r w:rsidR="00EB5CB0" w:rsidRPr="00FC49A7">
        <w:rPr>
          <w:rFonts w:ascii="Times New Roman" w:hAnsi="Times New Roman" w:cs="Times New Roman"/>
        </w:rPr>
        <w:t>using</w:t>
      </w:r>
      <w:r w:rsidR="00E90DE9" w:rsidRPr="00FC49A7">
        <w:rPr>
          <w:rFonts w:ascii="Times New Roman" w:hAnsi="Times New Roman" w:cs="Times New Roman"/>
        </w:rPr>
        <w:t xml:space="preserve"> the coding frame. </w:t>
      </w:r>
      <w:r w:rsidR="00B0321E" w:rsidRPr="00FC49A7">
        <w:rPr>
          <w:rFonts w:ascii="Times New Roman" w:hAnsi="Times New Roman" w:cs="Times New Roman"/>
        </w:rPr>
        <w:t xml:space="preserve">Observations for </w:t>
      </w:r>
      <w:r w:rsidR="00797733" w:rsidRPr="00FC49A7">
        <w:rPr>
          <w:rFonts w:ascii="Times New Roman" w:hAnsi="Times New Roman" w:cs="Times New Roman"/>
        </w:rPr>
        <w:t>all</w:t>
      </w:r>
      <w:r w:rsidR="00B0321E" w:rsidRPr="00FC49A7">
        <w:rPr>
          <w:rFonts w:ascii="Times New Roman" w:hAnsi="Times New Roman" w:cs="Times New Roman"/>
        </w:rPr>
        <w:t xml:space="preserve"> consultation</w:t>
      </w:r>
      <w:r w:rsidR="00797733" w:rsidRPr="00FC49A7">
        <w:rPr>
          <w:rFonts w:ascii="Times New Roman" w:hAnsi="Times New Roman" w:cs="Times New Roman"/>
        </w:rPr>
        <w:t>s</w:t>
      </w:r>
      <w:r w:rsidR="00B0321E" w:rsidRPr="00FC49A7">
        <w:rPr>
          <w:rFonts w:ascii="Times New Roman" w:hAnsi="Times New Roman" w:cs="Times New Roman"/>
        </w:rPr>
        <w:t xml:space="preserve"> were </w:t>
      </w:r>
      <w:r w:rsidR="00367BAA" w:rsidRPr="00FC49A7">
        <w:rPr>
          <w:rFonts w:ascii="Times New Roman" w:hAnsi="Times New Roman" w:cs="Times New Roman"/>
        </w:rPr>
        <w:t>evaluated</w:t>
      </w:r>
      <w:r w:rsidR="00B0321E" w:rsidRPr="00FC49A7">
        <w:rPr>
          <w:rFonts w:ascii="Times New Roman" w:hAnsi="Times New Roman" w:cs="Times New Roman"/>
        </w:rPr>
        <w:t xml:space="preserve"> </w:t>
      </w:r>
      <w:r w:rsidR="00367BAA" w:rsidRPr="00FC49A7">
        <w:rPr>
          <w:rFonts w:ascii="Times New Roman" w:hAnsi="Times New Roman" w:cs="Times New Roman"/>
        </w:rPr>
        <w:t>in terms of information content</w:t>
      </w:r>
      <w:r w:rsidR="00BF3C19" w:rsidRPr="00FC49A7">
        <w:rPr>
          <w:rFonts w:ascii="Times New Roman" w:hAnsi="Times New Roman" w:cs="Times New Roman"/>
        </w:rPr>
        <w:t>.</w:t>
      </w:r>
      <w:r w:rsidR="007E4D0A" w:rsidRPr="00FC49A7">
        <w:rPr>
          <w:rFonts w:ascii="Times New Roman" w:hAnsi="Times New Roman" w:cs="Times New Roman"/>
        </w:rPr>
        <w:t xml:space="preserve"> Occurrences of discussions about CVD risk were quantified according to each category of the coding frame.</w:t>
      </w:r>
    </w:p>
    <w:p w14:paraId="0DA61F6A" w14:textId="77777777" w:rsidR="00D250CA" w:rsidRPr="00FC49A7" w:rsidRDefault="00D250CA" w:rsidP="00FC49A7">
      <w:pPr>
        <w:spacing w:line="480" w:lineRule="auto"/>
        <w:rPr>
          <w:rFonts w:ascii="Times New Roman" w:hAnsi="Times New Roman" w:cs="Times New Roman"/>
        </w:rPr>
      </w:pPr>
      <w:r w:rsidRPr="00FC49A7">
        <w:rPr>
          <w:rFonts w:ascii="Times New Roman" w:hAnsi="Times New Roman" w:cs="Times New Roman"/>
        </w:rPr>
        <w:t xml:space="preserve">Coding was conducted </w:t>
      </w:r>
      <w:r w:rsidR="00A371D2" w:rsidRPr="00FC49A7">
        <w:rPr>
          <w:rFonts w:ascii="Times New Roman" w:hAnsi="Times New Roman" w:cs="Times New Roman"/>
        </w:rPr>
        <w:t xml:space="preserve">by recording verbatim examples of discussion related to each risk factor </w:t>
      </w:r>
      <w:r w:rsidRPr="00FC49A7">
        <w:rPr>
          <w:rFonts w:ascii="Times New Roman" w:hAnsi="Times New Roman" w:cs="Times New Roman"/>
        </w:rPr>
        <w:t>dir</w:t>
      </w:r>
      <w:r w:rsidR="00367BAA" w:rsidRPr="00FC49A7">
        <w:rPr>
          <w:rFonts w:ascii="Times New Roman" w:hAnsi="Times New Roman" w:cs="Times New Roman"/>
        </w:rPr>
        <w:t>ectly from the audio recordings</w:t>
      </w:r>
      <w:r w:rsidR="00C90A41" w:rsidRPr="00FC49A7">
        <w:rPr>
          <w:rFonts w:ascii="Times New Roman" w:hAnsi="Times New Roman" w:cs="Times New Roman"/>
        </w:rPr>
        <w:t xml:space="preserve"> into the coding frame</w:t>
      </w:r>
      <w:r w:rsidR="0095031F" w:rsidRPr="00FC49A7">
        <w:rPr>
          <w:rFonts w:ascii="Times New Roman" w:hAnsi="Times New Roman" w:cs="Times New Roman"/>
        </w:rPr>
        <w:t xml:space="preserve">. </w:t>
      </w:r>
      <w:r w:rsidR="00F70125" w:rsidRPr="00FC49A7">
        <w:rPr>
          <w:rFonts w:ascii="Times New Roman" w:hAnsi="Times New Roman" w:cs="Times New Roman"/>
        </w:rPr>
        <w:t xml:space="preserve">The audio recordings were listened to </w:t>
      </w:r>
      <w:r w:rsidR="00891AC9" w:rsidRPr="00FC49A7">
        <w:rPr>
          <w:rFonts w:ascii="Times New Roman" w:hAnsi="Times New Roman" w:cs="Times New Roman"/>
        </w:rPr>
        <w:t>repeatedly</w:t>
      </w:r>
      <w:r w:rsidR="00F70125" w:rsidRPr="00FC49A7">
        <w:rPr>
          <w:rFonts w:ascii="Times New Roman" w:hAnsi="Times New Roman" w:cs="Times New Roman"/>
        </w:rPr>
        <w:t xml:space="preserve"> as a familiarisation exercise prior to the transcription and coding stage. </w:t>
      </w:r>
      <w:r w:rsidR="0095031F" w:rsidRPr="00FC49A7">
        <w:rPr>
          <w:rFonts w:ascii="Times New Roman" w:hAnsi="Times New Roman" w:cs="Times New Roman"/>
        </w:rPr>
        <w:t xml:space="preserve">Any identifying information from the transcriptions </w:t>
      </w:r>
      <w:r w:rsidR="004A34C5" w:rsidRPr="00FC49A7">
        <w:rPr>
          <w:rFonts w:ascii="Times New Roman" w:hAnsi="Times New Roman" w:cs="Times New Roman"/>
        </w:rPr>
        <w:t>was</w:t>
      </w:r>
      <w:r w:rsidR="0095031F" w:rsidRPr="00FC49A7">
        <w:rPr>
          <w:rFonts w:ascii="Times New Roman" w:hAnsi="Times New Roman" w:cs="Times New Roman"/>
        </w:rPr>
        <w:t xml:space="preserve"> removed and participants were given</w:t>
      </w:r>
      <w:r w:rsidR="00891AC9" w:rsidRPr="00FC49A7">
        <w:rPr>
          <w:rFonts w:ascii="Times New Roman" w:hAnsi="Times New Roman" w:cs="Times New Roman"/>
        </w:rPr>
        <w:t xml:space="preserve"> a unique identification number for the purposes of illustrative quotes.</w:t>
      </w:r>
    </w:p>
    <w:p w14:paraId="390FE2F3" w14:textId="77777777" w:rsidR="00CA20F1" w:rsidRPr="00FC49A7" w:rsidRDefault="00F70125" w:rsidP="00FC49A7">
      <w:pPr>
        <w:spacing w:line="480" w:lineRule="auto"/>
        <w:rPr>
          <w:rFonts w:ascii="Times New Roman" w:hAnsi="Times New Roman" w:cs="Times New Roman"/>
        </w:rPr>
      </w:pPr>
      <w:r w:rsidRPr="00FC49A7">
        <w:rPr>
          <w:rFonts w:ascii="Times New Roman" w:hAnsi="Times New Roman" w:cs="Times New Roman"/>
        </w:rPr>
        <w:t xml:space="preserve">A sub-sample (approximately 10%) of the coded occurrences </w:t>
      </w:r>
      <w:r w:rsidR="00040B47" w:rsidRPr="00FC49A7">
        <w:rPr>
          <w:rFonts w:ascii="Times New Roman" w:hAnsi="Times New Roman" w:cs="Times New Roman"/>
        </w:rPr>
        <w:t>was</w:t>
      </w:r>
      <w:r w:rsidRPr="00FC49A7">
        <w:rPr>
          <w:rFonts w:ascii="Times New Roman" w:hAnsi="Times New Roman" w:cs="Times New Roman"/>
        </w:rPr>
        <w:t xml:space="preserve"> checked by a member of the research team </w:t>
      </w:r>
      <w:r w:rsidR="005B246B" w:rsidRPr="00FC49A7">
        <w:rPr>
          <w:rFonts w:ascii="Times New Roman" w:hAnsi="Times New Roman" w:cs="Times New Roman"/>
        </w:rPr>
        <w:t xml:space="preserve">(LC) </w:t>
      </w:r>
      <w:r w:rsidRPr="00FC49A7">
        <w:rPr>
          <w:rFonts w:ascii="Times New Roman" w:hAnsi="Times New Roman" w:cs="Times New Roman"/>
        </w:rPr>
        <w:t xml:space="preserve">and discrepancies were discussed </w:t>
      </w:r>
      <w:r w:rsidR="005B246B" w:rsidRPr="00FC49A7">
        <w:rPr>
          <w:rFonts w:ascii="Times New Roman" w:hAnsi="Times New Roman" w:cs="Times New Roman"/>
        </w:rPr>
        <w:t xml:space="preserve">between two of the study authors (LC and CK) </w:t>
      </w:r>
      <w:r w:rsidR="001D6D72" w:rsidRPr="00FC49A7">
        <w:rPr>
          <w:rFonts w:ascii="Times New Roman" w:hAnsi="Times New Roman" w:cs="Times New Roman"/>
        </w:rPr>
        <w:t xml:space="preserve">until a </w:t>
      </w:r>
      <w:r w:rsidR="005B246B" w:rsidRPr="00FC49A7">
        <w:rPr>
          <w:rFonts w:ascii="Times New Roman" w:hAnsi="Times New Roman" w:cs="Times New Roman"/>
        </w:rPr>
        <w:t xml:space="preserve">final </w:t>
      </w:r>
      <w:r w:rsidR="001D6D72" w:rsidRPr="00FC49A7">
        <w:rPr>
          <w:rFonts w:ascii="Times New Roman" w:hAnsi="Times New Roman" w:cs="Times New Roman"/>
        </w:rPr>
        <w:t>consensus was reached</w:t>
      </w:r>
      <w:r w:rsidRPr="00FC49A7">
        <w:rPr>
          <w:rFonts w:ascii="Times New Roman" w:hAnsi="Times New Roman" w:cs="Times New Roman"/>
        </w:rPr>
        <w:t xml:space="preserve">. The final analysis </w:t>
      </w:r>
      <w:r w:rsidR="002D00B2" w:rsidRPr="00FC49A7">
        <w:rPr>
          <w:rFonts w:ascii="Times New Roman" w:hAnsi="Times New Roman" w:cs="Times New Roman"/>
        </w:rPr>
        <w:t>was</w:t>
      </w:r>
      <w:r w:rsidRPr="00FC49A7">
        <w:rPr>
          <w:rFonts w:ascii="Times New Roman" w:hAnsi="Times New Roman" w:cs="Times New Roman"/>
        </w:rPr>
        <w:t xml:space="preserve"> discussed and agreed upon by the study team</w:t>
      </w:r>
      <w:r w:rsidR="004A34C5" w:rsidRPr="00FC49A7">
        <w:rPr>
          <w:rFonts w:ascii="Times New Roman" w:hAnsi="Times New Roman" w:cs="Times New Roman"/>
        </w:rPr>
        <w:t>.</w:t>
      </w:r>
    </w:p>
    <w:bookmarkEnd w:id="3"/>
    <w:bookmarkEnd w:id="4"/>
    <w:p w14:paraId="31825C05" w14:textId="77777777" w:rsidR="00CA20F1" w:rsidRPr="00FC49A7" w:rsidRDefault="00CA20F1" w:rsidP="00FC49A7">
      <w:pPr>
        <w:spacing w:line="480" w:lineRule="auto"/>
        <w:rPr>
          <w:rFonts w:ascii="Times New Roman" w:hAnsi="Times New Roman" w:cs="Times New Roman"/>
          <w:b/>
        </w:rPr>
      </w:pPr>
    </w:p>
    <w:p w14:paraId="7110FA30" w14:textId="77777777" w:rsidR="00A73828" w:rsidRPr="00FC49A7" w:rsidRDefault="00A73828" w:rsidP="00FC49A7">
      <w:pPr>
        <w:spacing w:line="480" w:lineRule="auto"/>
        <w:rPr>
          <w:rFonts w:ascii="Times New Roman" w:hAnsi="Times New Roman" w:cs="Times New Roman"/>
          <w:b/>
        </w:rPr>
      </w:pPr>
      <w:r w:rsidRPr="00FC49A7">
        <w:rPr>
          <w:rFonts w:ascii="Times New Roman" w:hAnsi="Times New Roman" w:cs="Times New Roman"/>
          <w:b/>
        </w:rPr>
        <w:t>Results</w:t>
      </w:r>
    </w:p>
    <w:p w14:paraId="335B037E" w14:textId="77777777" w:rsidR="00520DA1" w:rsidRPr="00FC49A7" w:rsidRDefault="00520DA1" w:rsidP="00FC49A7">
      <w:pPr>
        <w:spacing w:line="480" w:lineRule="auto"/>
        <w:rPr>
          <w:rFonts w:ascii="Times New Roman" w:hAnsi="Times New Roman" w:cs="Times New Roman"/>
          <w:i/>
        </w:rPr>
      </w:pPr>
      <w:r w:rsidRPr="00FC49A7">
        <w:rPr>
          <w:rFonts w:ascii="Times New Roman" w:hAnsi="Times New Roman" w:cs="Times New Roman"/>
          <w:i/>
        </w:rPr>
        <w:t>Participant characteristics</w:t>
      </w:r>
    </w:p>
    <w:p w14:paraId="45A1BC95" w14:textId="77777777" w:rsidR="00542952" w:rsidRPr="00FC49A7" w:rsidRDefault="00705422" w:rsidP="00FC49A7">
      <w:pPr>
        <w:spacing w:line="480" w:lineRule="auto"/>
        <w:rPr>
          <w:rFonts w:ascii="Times New Roman" w:hAnsi="Times New Roman" w:cs="Times New Roman"/>
        </w:rPr>
      </w:pPr>
      <w:r w:rsidRPr="00FC49A7">
        <w:rPr>
          <w:rFonts w:ascii="Times New Roman" w:hAnsi="Times New Roman" w:cs="Times New Roman"/>
        </w:rPr>
        <w:t xml:space="preserve">Patient and practitioner demographics are presented in Table 1. </w:t>
      </w:r>
      <w:r w:rsidR="00520DA1" w:rsidRPr="00FC49A7">
        <w:rPr>
          <w:rFonts w:ascii="Times New Roman" w:hAnsi="Times New Roman" w:cs="Times New Roman"/>
        </w:rPr>
        <w:t>Patients</w:t>
      </w:r>
      <w:r w:rsidR="001B163C" w:rsidRPr="00FC49A7">
        <w:rPr>
          <w:rFonts w:ascii="Times New Roman" w:hAnsi="Times New Roman" w:cs="Times New Roman"/>
        </w:rPr>
        <w:t xml:space="preserve"> (n=</w:t>
      </w:r>
      <w:r w:rsidR="009D69E9" w:rsidRPr="00FC49A7">
        <w:rPr>
          <w:rFonts w:ascii="Times New Roman" w:hAnsi="Times New Roman" w:cs="Times New Roman"/>
        </w:rPr>
        <w:t>44</w:t>
      </w:r>
      <w:r w:rsidR="001B163C" w:rsidRPr="00FC49A7">
        <w:rPr>
          <w:rFonts w:ascii="Times New Roman" w:hAnsi="Times New Roman" w:cs="Times New Roman"/>
        </w:rPr>
        <w:t xml:space="preserve">) </w:t>
      </w:r>
      <w:r w:rsidR="00836269" w:rsidRPr="00FC49A7">
        <w:rPr>
          <w:rFonts w:ascii="Times New Roman" w:hAnsi="Times New Roman" w:cs="Times New Roman"/>
        </w:rPr>
        <w:t xml:space="preserve">were aged between 23 and </w:t>
      </w:r>
      <w:r w:rsidR="009923D5" w:rsidRPr="00FC49A7">
        <w:rPr>
          <w:rFonts w:ascii="Times New Roman" w:hAnsi="Times New Roman" w:cs="Times New Roman"/>
        </w:rPr>
        <w:t>77</w:t>
      </w:r>
      <w:r w:rsidR="00836269" w:rsidRPr="00FC49A7">
        <w:rPr>
          <w:rFonts w:ascii="Times New Roman" w:hAnsi="Times New Roman" w:cs="Times New Roman"/>
        </w:rPr>
        <w:t xml:space="preserve"> years with</w:t>
      </w:r>
      <w:r w:rsidR="001B163C" w:rsidRPr="00FC49A7">
        <w:rPr>
          <w:rFonts w:ascii="Times New Roman" w:hAnsi="Times New Roman" w:cs="Times New Roman"/>
        </w:rPr>
        <w:t xml:space="preserve"> a mean age of </w:t>
      </w:r>
      <w:r w:rsidR="009D69E9" w:rsidRPr="00FC49A7">
        <w:rPr>
          <w:rFonts w:ascii="Times New Roman" w:hAnsi="Times New Roman" w:cs="Times New Roman"/>
        </w:rPr>
        <w:t>5</w:t>
      </w:r>
      <w:r w:rsidR="00B94C9E" w:rsidRPr="00FC49A7">
        <w:rPr>
          <w:rFonts w:ascii="Times New Roman" w:hAnsi="Times New Roman" w:cs="Times New Roman"/>
        </w:rPr>
        <w:t>2</w:t>
      </w:r>
      <w:r w:rsidR="009677CB" w:rsidRPr="00FC49A7">
        <w:rPr>
          <w:rFonts w:ascii="Times New Roman" w:hAnsi="Times New Roman" w:cs="Times New Roman"/>
        </w:rPr>
        <w:t>.4</w:t>
      </w:r>
      <w:r w:rsidR="009D69E9" w:rsidRPr="00FC49A7">
        <w:rPr>
          <w:rFonts w:ascii="Times New Roman" w:hAnsi="Times New Roman" w:cs="Times New Roman"/>
        </w:rPr>
        <w:t xml:space="preserve"> years</w:t>
      </w:r>
      <w:r w:rsidR="001B163C" w:rsidRPr="00FC49A7">
        <w:rPr>
          <w:rFonts w:ascii="Times New Roman" w:hAnsi="Times New Roman" w:cs="Times New Roman"/>
        </w:rPr>
        <w:t xml:space="preserve"> and we</w:t>
      </w:r>
      <w:r w:rsidR="00732965" w:rsidRPr="00FC49A7">
        <w:rPr>
          <w:rFonts w:ascii="Times New Roman" w:hAnsi="Times New Roman" w:cs="Times New Roman"/>
        </w:rPr>
        <w:t>re predominantly White British</w:t>
      </w:r>
      <w:r w:rsidR="009923D5" w:rsidRPr="00FC49A7">
        <w:rPr>
          <w:rFonts w:ascii="Times New Roman" w:hAnsi="Times New Roman" w:cs="Times New Roman"/>
        </w:rPr>
        <w:t xml:space="preserve"> </w:t>
      </w:r>
      <w:r w:rsidR="00836269" w:rsidRPr="00FC49A7">
        <w:rPr>
          <w:rFonts w:ascii="Times New Roman" w:hAnsi="Times New Roman" w:cs="Times New Roman"/>
        </w:rPr>
        <w:t xml:space="preserve">(n=42; 95.4%) </w:t>
      </w:r>
      <w:r w:rsidR="009923D5" w:rsidRPr="00FC49A7">
        <w:rPr>
          <w:rFonts w:ascii="Times New Roman" w:hAnsi="Times New Roman" w:cs="Times New Roman"/>
        </w:rPr>
        <w:t>and female (n=26; 59.1%)</w:t>
      </w:r>
      <w:r w:rsidR="001B163C" w:rsidRPr="00FC49A7">
        <w:rPr>
          <w:rFonts w:ascii="Times New Roman" w:hAnsi="Times New Roman" w:cs="Times New Roman"/>
        </w:rPr>
        <w:t xml:space="preserve">. Clinicians (n=13) were predominantly </w:t>
      </w:r>
      <w:r w:rsidR="00547581" w:rsidRPr="00FC49A7">
        <w:rPr>
          <w:rFonts w:ascii="Times New Roman" w:hAnsi="Times New Roman" w:cs="Times New Roman"/>
        </w:rPr>
        <w:t>female (n=</w:t>
      </w:r>
      <w:r w:rsidRPr="00FC49A7">
        <w:rPr>
          <w:rFonts w:ascii="Times New Roman" w:hAnsi="Times New Roman" w:cs="Times New Roman"/>
        </w:rPr>
        <w:t>11) and</w:t>
      </w:r>
      <w:r w:rsidR="001B163C" w:rsidRPr="00FC49A7">
        <w:rPr>
          <w:rFonts w:ascii="Times New Roman" w:hAnsi="Times New Roman" w:cs="Times New Roman"/>
        </w:rPr>
        <w:t xml:space="preserve"> included practice nurses</w:t>
      </w:r>
      <w:r w:rsidR="00B94C9E" w:rsidRPr="00FC49A7">
        <w:rPr>
          <w:rFonts w:ascii="Times New Roman" w:hAnsi="Times New Roman" w:cs="Times New Roman"/>
        </w:rPr>
        <w:t xml:space="preserve"> (n=9),</w:t>
      </w:r>
      <w:r w:rsidR="001B163C" w:rsidRPr="00FC49A7">
        <w:rPr>
          <w:rFonts w:ascii="Times New Roman" w:hAnsi="Times New Roman" w:cs="Times New Roman"/>
        </w:rPr>
        <w:t xml:space="preserve"> </w:t>
      </w:r>
      <w:r w:rsidRPr="00FC49A7">
        <w:rPr>
          <w:rFonts w:ascii="Times New Roman" w:hAnsi="Times New Roman" w:cs="Times New Roman"/>
        </w:rPr>
        <w:t>and General Practitioners (n=4)</w:t>
      </w:r>
      <w:r w:rsidR="001B163C" w:rsidRPr="00FC49A7">
        <w:rPr>
          <w:rFonts w:ascii="Times New Roman" w:hAnsi="Times New Roman" w:cs="Times New Roman"/>
        </w:rPr>
        <w:t>.</w:t>
      </w:r>
      <w:r w:rsidR="00547581" w:rsidRPr="00FC49A7">
        <w:rPr>
          <w:rFonts w:ascii="Times New Roman" w:hAnsi="Times New Roman" w:cs="Times New Roman"/>
        </w:rPr>
        <w:t xml:space="preserve"> </w:t>
      </w:r>
      <w:r w:rsidR="00542952" w:rsidRPr="00FC49A7">
        <w:rPr>
          <w:rFonts w:ascii="Times New Roman" w:hAnsi="Times New Roman" w:cs="Times New Roman"/>
        </w:rPr>
        <w:t>The length of the consultat</w:t>
      </w:r>
      <w:r w:rsidRPr="00FC49A7">
        <w:rPr>
          <w:rFonts w:ascii="Times New Roman" w:hAnsi="Times New Roman" w:cs="Times New Roman"/>
        </w:rPr>
        <w:t>ion</w:t>
      </w:r>
      <w:r w:rsidR="00BB16A8" w:rsidRPr="00FC49A7">
        <w:rPr>
          <w:rFonts w:ascii="Times New Roman" w:hAnsi="Times New Roman" w:cs="Times New Roman"/>
        </w:rPr>
        <w:t>s</w:t>
      </w:r>
      <w:r w:rsidRPr="00FC49A7">
        <w:rPr>
          <w:rFonts w:ascii="Times New Roman" w:hAnsi="Times New Roman" w:cs="Times New Roman"/>
        </w:rPr>
        <w:t xml:space="preserve"> varied from 7m24s to 39m57s, with </w:t>
      </w:r>
      <w:r w:rsidR="004A34C5" w:rsidRPr="00FC49A7">
        <w:rPr>
          <w:rFonts w:ascii="Times New Roman" w:hAnsi="Times New Roman" w:cs="Times New Roman"/>
        </w:rPr>
        <w:t>a mean</w:t>
      </w:r>
      <w:r w:rsidR="00B94C9E" w:rsidRPr="00FC49A7">
        <w:rPr>
          <w:rFonts w:ascii="Times New Roman" w:hAnsi="Times New Roman" w:cs="Times New Roman"/>
        </w:rPr>
        <w:t xml:space="preserve"> length of 18m0</w:t>
      </w:r>
      <w:r w:rsidRPr="00FC49A7">
        <w:rPr>
          <w:rFonts w:ascii="Times New Roman" w:hAnsi="Times New Roman" w:cs="Times New Roman"/>
        </w:rPr>
        <w:t>5s.</w:t>
      </w:r>
    </w:p>
    <w:p w14:paraId="68CC88BA" w14:textId="77777777" w:rsidR="00CA20F1" w:rsidRPr="00FC49A7" w:rsidRDefault="004A35B8" w:rsidP="00FC49A7">
      <w:pPr>
        <w:spacing w:line="480" w:lineRule="auto"/>
        <w:rPr>
          <w:rFonts w:ascii="Times New Roman" w:hAnsi="Times New Roman" w:cs="Times New Roman"/>
        </w:rPr>
      </w:pPr>
      <w:r w:rsidRPr="00FC49A7">
        <w:rPr>
          <w:rFonts w:ascii="Times New Roman" w:hAnsi="Times New Roman" w:cs="Times New Roman"/>
          <w:highlight w:val="yellow"/>
        </w:rPr>
        <w:t>Table 1 about here</w:t>
      </w:r>
    </w:p>
    <w:p w14:paraId="09A6374B" w14:textId="61AF7CE2" w:rsidR="00B53F8B" w:rsidRPr="00FC49A7" w:rsidRDefault="00B53F8B" w:rsidP="00FC49A7">
      <w:pPr>
        <w:spacing w:line="480" w:lineRule="auto"/>
        <w:rPr>
          <w:rFonts w:ascii="Times New Roman" w:hAnsi="Times New Roman" w:cs="Times New Roman"/>
        </w:rPr>
      </w:pPr>
      <w:r w:rsidRPr="00FC49A7">
        <w:rPr>
          <w:rFonts w:ascii="Times New Roman" w:hAnsi="Times New Roman" w:cs="Times New Roman"/>
        </w:rPr>
        <w:lastRenderedPageBreak/>
        <w:t>Of the 44 consultations analysed,</w:t>
      </w:r>
      <w:r w:rsidR="00344B8A" w:rsidRPr="00FC49A7">
        <w:rPr>
          <w:rFonts w:ascii="Times New Roman" w:hAnsi="Times New Roman" w:cs="Times New Roman"/>
        </w:rPr>
        <w:t xml:space="preserve"> at least one </w:t>
      </w:r>
      <w:r w:rsidR="00344B8A" w:rsidRPr="00FC49A7">
        <w:rPr>
          <w:rFonts w:ascii="Times New Roman" w:hAnsi="Times New Roman" w:cs="Times New Roman"/>
          <w:i/>
        </w:rPr>
        <w:t>biomedical measurement</w:t>
      </w:r>
      <w:r w:rsidR="00344B8A" w:rsidRPr="00FC49A7">
        <w:rPr>
          <w:rFonts w:ascii="Times New Roman" w:hAnsi="Times New Roman" w:cs="Times New Roman"/>
        </w:rPr>
        <w:t xml:space="preserve"> was discussed in </w:t>
      </w:r>
      <w:r w:rsidR="00EA51EE" w:rsidRPr="00FC49A7">
        <w:rPr>
          <w:rFonts w:ascii="Times New Roman" w:hAnsi="Times New Roman" w:cs="Times New Roman"/>
        </w:rPr>
        <w:t>every</w:t>
      </w:r>
      <w:r w:rsidR="00344B8A" w:rsidRPr="00FC49A7">
        <w:rPr>
          <w:rFonts w:ascii="Times New Roman" w:hAnsi="Times New Roman" w:cs="Times New Roman"/>
        </w:rPr>
        <w:t xml:space="preserve"> consultation.</w:t>
      </w:r>
      <w:r w:rsidRPr="00FC49A7">
        <w:rPr>
          <w:rFonts w:ascii="Times New Roman" w:hAnsi="Times New Roman" w:cs="Times New Roman"/>
        </w:rPr>
        <w:t xml:space="preserve"> </w:t>
      </w:r>
      <w:r w:rsidR="00344B8A" w:rsidRPr="00FC49A7">
        <w:rPr>
          <w:rFonts w:ascii="Times New Roman" w:hAnsi="Times New Roman" w:cs="Times New Roman"/>
        </w:rPr>
        <w:t>B</w:t>
      </w:r>
      <w:r w:rsidRPr="00FC49A7">
        <w:rPr>
          <w:rFonts w:ascii="Times New Roman" w:hAnsi="Times New Roman" w:cs="Times New Roman"/>
        </w:rPr>
        <w:t>lood pressu</w:t>
      </w:r>
      <w:r w:rsidR="0047328F" w:rsidRPr="00FC49A7">
        <w:rPr>
          <w:rFonts w:ascii="Times New Roman" w:hAnsi="Times New Roman" w:cs="Times New Roman"/>
        </w:rPr>
        <w:t>re was discussed i</w:t>
      </w:r>
      <w:r w:rsidRPr="00FC49A7">
        <w:rPr>
          <w:rFonts w:ascii="Times New Roman" w:hAnsi="Times New Roman" w:cs="Times New Roman"/>
        </w:rPr>
        <w:t xml:space="preserve">n </w:t>
      </w:r>
      <w:r w:rsidR="000C2CF0" w:rsidRPr="00FC49A7">
        <w:rPr>
          <w:rFonts w:ascii="Times New Roman" w:hAnsi="Times New Roman" w:cs="Times New Roman"/>
        </w:rPr>
        <w:t>every consultation</w:t>
      </w:r>
      <w:r w:rsidR="002D00B2" w:rsidRPr="00FC49A7">
        <w:rPr>
          <w:rFonts w:ascii="Times New Roman" w:hAnsi="Times New Roman" w:cs="Times New Roman"/>
        </w:rPr>
        <w:t xml:space="preserve"> </w:t>
      </w:r>
      <w:r w:rsidRPr="00FC49A7">
        <w:rPr>
          <w:rFonts w:ascii="Times New Roman" w:hAnsi="Times New Roman" w:cs="Times New Roman"/>
        </w:rPr>
        <w:t xml:space="preserve">(n=44), waist/hip circumference was </w:t>
      </w:r>
      <w:r w:rsidR="002D00B2" w:rsidRPr="00FC49A7">
        <w:rPr>
          <w:rFonts w:ascii="Times New Roman" w:hAnsi="Times New Roman" w:cs="Times New Roman"/>
        </w:rPr>
        <w:t>measured and the result given to the patient</w:t>
      </w:r>
      <w:r w:rsidRPr="00FC49A7">
        <w:rPr>
          <w:rFonts w:ascii="Times New Roman" w:hAnsi="Times New Roman" w:cs="Times New Roman"/>
        </w:rPr>
        <w:t xml:space="preserve"> in 23 (</w:t>
      </w:r>
      <w:r w:rsidR="00344B8A" w:rsidRPr="00FC49A7">
        <w:rPr>
          <w:rFonts w:ascii="Times New Roman" w:hAnsi="Times New Roman" w:cs="Times New Roman"/>
        </w:rPr>
        <w:t>52</w:t>
      </w:r>
      <w:r w:rsidR="00210124" w:rsidRPr="00FC49A7">
        <w:rPr>
          <w:rFonts w:ascii="Times New Roman" w:hAnsi="Times New Roman" w:cs="Times New Roman"/>
        </w:rPr>
        <w:t>%</w:t>
      </w:r>
      <w:r w:rsidRPr="00FC49A7">
        <w:rPr>
          <w:rFonts w:ascii="Times New Roman" w:hAnsi="Times New Roman" w:cs="Times New Roman"/>
        </w:rPr>
        <w:t xml:space="preserve">), </w:t>
      </w:r>
      <w:r w:rsidR="00344B8A" w:rsidRPr="00FC49A7">
        <w:rPr>
          <w:rFonts w:ascii="Times New Roman" w:hAnsi="Times New Roman" w:cs="Times New Roman"/>
        </w:rPr>
        <w:t xml:space="preserve">BMI/weight in 22 (50%), and </w:t>
      </w:r>
      <w:r w:rsidRPr="00FC49A7">
        <w:rPr>
          <w:rFonts w:ascii="Times New Roman" w:hAnsi="Times New Roman" w:cs="Times New Roman"/>
        </w:rPr>
        <w:t xml:space="preserve">cholesterol in 16 </w:t>
      </w:r>
      <w:bookmarkStart w:id="9" w:name="OLE_LINK9"/>
      <w:bookmarkStart w:id="10" w:name="OLE_LINK10"/>
      <w:r w:rsidRPr="00FC49A7">
        <w:rPr>
          <w:rFonts w:ascii="Times New Roman" w:hAnsi="Times New Roman" w:cs="Times New Roman"/>
        </w:rPr>
        <w:t>(</w:t>
      </w:r>
      <w:r w:rsidR="00344B8A" w:rsidRPr="00FC49A7">
        <w:rPr>
          <w:rFonts w:ascii="Times New Roman" w:hAnsi="Times New Roman" w:cs="Times New Roman"/>
        </w:rPr>
        <w:t>36</w:t>
      </w:r>
      <w:r w:rsidR="00210124" w:rsidRPr="00FC49A7">
        <w:rPr>
          <w:rFonts w:ascii="Times New Roman" w:hAnsi="Times New Roman" w:cs="Times New Roman"/>
        </w:rPr>
        <w:t>%</w:t>
      </w:r>
      <w:r w:rsidRPr="00FC49A7">
        <w:rPr>
          <w:rFonts w:ascii="Times New Roman" w:hAnsi="Times New Roman" w:cs="Times New Roman"/>
        </w:rPr>
        <w:t xml:space="preserve">) </w:t>
      </w:r>
      <w:bookmarkEnd w:id="9"/>
      <w:bookmarkEnd w:id="10"/>
      <w:r w:rsidR="00344B8A" w:rsidRPr="00FC49A7">
        <w:rPr>
          <w:rFonts w:ascii="Times New Roman" w:hAnsi="Times New Roman" w:cs="Times New Roman"/>
        </w:rPr>
        <w:t xml:space="preserve">of </w:t>
      </w:r>
      <w:r w:rsidR="007179A5" w:rsidRPr="00FC49A7">
        <w:rPr>
          <w:rFonts w:ascii="Times New Roman" w:hAnsi="Times New Roman" w:cs="Times New Roman"/>
        </w:rPr>
        <w:t xml:space="preserve">the total number of </w:t>
      </w:r>
      <w:r w:rsidRPr="00FC49A7">
        <w:rPr>
          <w:rFonts w:ascii="Times New Roman" w:hAnsi="Times New Roman" w:cs="Times New Roman"/>
        </w:rPr>
        <w:t xml:space="preserve">consultations. </w:t>
      </w:r>
      <w:r w:rsidR="00DF2817" w:rsidRPr="00FC49A7">
        <w:rPr>
          <w:rFonts w:ascii="Times New Roman" w:hAnsi="Times New Roman" w:cs="Times New Roman"/>
        </w:rPr>
        <w:t xml:space="preserve">However, cholesterol was not always provided at the time of the </w:t>
      </w:r>
      <w:r w:rsidR="001861D5" w:rsidRPr="00FC49A7">
        <w:rPr>
          <w:rFonts w:ascii="Times New Roman" w:hAnsi="Times New Roman" w:cs="Times New Roman"/>
        </w:rPr>
        <w:t xml:space="preserve">initial </w:t>
      </w:r>
      <w:r w:rsidR="00DF2817" w:rsidRPr="00FC49A7">
        <w:rPr>
          <w:rFonts w:ascii="Times New Roman" w:hAnsi="Times New Roman" w:cs="Times New Roman"/>
        </w:rPr>
        <w:t xml:space="preserve">consultation, </w:t>
      </w:r>
      <w:r w:rsidR="00EA51EE" w:rsidRPr="00FC49A7">
        <w:rPr>
          <w:rFonts w:ascii="Times New Roman" w:hAnsi="Times New Roman" w:cs="Times New Roman"/>
        </w:rPr>
        <w:t xml:space="preserve">due to a lack of blood test results, and </w:t>
      </w:r>
      <w:r w:rsidR="00DF2817" w:rsidRPr="00FC49A7">
        <w:rPr>
          <w:rFonts w:ascii="Times New Roman" w:hAnsi="Times New Roman" w:cs="Times New Roman"/>
        </w:rPr>
        <w:t>instead may have been given</w:t>
      </w:r>
      <w:r w:rsidR="00291026" w:rsidRPr="00FC49A7">
        <w:rPr>
          <w:rFonts w:ascii="Times New Roman" w:hAnsi="Times New Roman" w:cs="Times New Roman"/>
        </w:rPr>
        <w:t xml:space="preserve"> to patients</w:t>
      </w:r>
      <w:r w:rsidR="00DF2817" w:rsidRPr="00FC49A7">
        <w:rPr>
          <w:rFonts w:ascii="Times New Roman" w:hAnsi="Times New Roman" w:cs="Times New Roman"/>
        </w:rPr>
        <w:t xml:space="preserve"> in a follow-up appointment</w:t>
      </w:r>
      <w:r w:rsidR="00291026" w:rsidRPr="00FC49A7">
        <w:rPr>
          <w:rFonts w:ascii="Times New Roman" w:hAnsi="Times New Roman" w:cs="Times New Roman"/>
        </w:rPr>
        <w:t xml:space="preserve"> as part of the larger study </w:t>
      </w:r>
      <w:r w:rsidR="00291026"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&lt;EndNote&gt;&lt;Cite&gt;&lt;Author&gt;Nelson&lt;/Author&gt;&lt;Year&gt;2015&lt;/Year&gt;&lt;RecNum&gt;536&lt;/RecNum&gt;&lt;DisplayText&gt;[25]&lt;/DisplayText&gt;&lt;record&gt;&lt;rec-number&gt;536&lt;/rec-number&gt;&lt;foreign-keys&gt;&lt;key app="EN" db-id="pdpaxev5ospp0iex0fkpzwphxdwwevadrwfw"&gt;536&lt;/key&gt;&lt;/foreign-keys&gt;&lt;ref-type name="Journal Article"&gt;17&lt;/ref-type&gt;&lt;contributors&gt;&lt;authors&gt;&lt;author&gt;Nelson, P. A.&lt;/author&gt;&lt;author&gt;Kane, K.&lt;/author&gt;&lt;author&gt;Chisholm, A.&lt;/author&gt;&lt;author&gt;Pearce, C. J.&lt;/author&gt;&lt;author&gt;Keyworth, C. &lt;/author&gt;&lt;author&gt;Rutter, M. K.&lt;/author&gt;&lt;author&gt;Chew-Graham, C. A.&lt;/author&gt;&lt;author&gt;Griffiths, C.E.M.&lt;/author&gt;&lt;author&gt;Cordingley, L.&lt;/author&gt;&lt;/authors&gt;&lt;/contributors&gt;&lt;titles&gt;&lt;title&gt;&amp;apos;I should have taken that further&amp;apos; - missed opportunities during cardiovascular risk assessment in patients with psoriasis in UK primary care settings: a mixed-methods study&lt;/title&gt;&lt;secondary-title&gt;Submitted&lt;/secondary-title&gt;&lt;/titles&gt;&lt;periodical&gt;&lt;full-title&gt;Submitted&lt;/full-title&gt;&lt;/periodical&gt;&lt;dates&gt;&lt;year&gt;2015&lt;/year&gt;&lt;/dates&gt;&lt;urls&gt;&lt;/urls&gt;&lt;/record&gt;&lt;/Cite&gt;&lt;/EndNote&gt;</w:instrText>
      </w:r>
      <w:r w:rsidR="00291026" w:rsidRPr="00FC49A7">
        <w:rPr>
          <w:rFonts w:ascii="Times New Roman" w:hAnsi="Times New Roman" w:cs="Times New Roman"/>
        </w:rPr>
        <w:fldChar w:fldCharType="separate"/>
      </w:r>
      <w:r w:rsidR="00396657">
        <w:rPr>
          <w:rFonts w:ascii="Times New Roman" w:hAnsi="Times New Roman" w:cs="Times New Roman"/>
          <w:noProof/>
        </w:rPr>
        <w:t>[</w:t>
      </w:r>
      <w:hyperlink w:anchor="_ENREF_25" w:tooltip="Nelson, 2015 #536" w:history="1">
        <w:r w:rsidR="00D44D4E">
          <w:rPr>
            <w:rFonts w:ascii="Times New Roman" w:hAnsi="Times New Roman" w:cs="Times New Roman"/>
            <w:noProof/>
          </w:rPr>
          <w:t>25</w:t>
        </w:r>
      </w:hyperlink>
      <w:r w:rsidR="00396657">
        <w:rPr>
          <w:rFonts w:ascii="Times New Roman" w:hAnsi="Times New Roman" w:cs="Times New Roman"/>
          <w:noProof/>
        </w:rPr>
        <w:t>]</w:t>
      </w:r>
      <w:r w:rsidR="00291026" w:rsidRPr="00FC49A7">
        <w:rPr>
          <w:rFonts w:ascii="Times New Roman" w:hAnsi="Times New Roman" w:cs="Times New Roman"/>
        </w:rPr>
        <w:fldChar w:fldCharType="end"/>
      </w:r>
      <w:r w:rsidR="00DF2817" w:rsidRPr="00FC49A7">
        <w:rPr>
          <w:rFonts w:ascii="Times New Roman" w:hAnsi="Times New Roman" w:cs="Times New Roman"/>
        </w:rPr>
        <w:t>.</w:t>
      </w:r>
    </w:p>
    <w:p w14:paraId="48A3E50E" w14:textId="783BB0DF" w:rsidR="00530150" w:rsidRPr="00FC49A7" w:rsidRDefault="00344B8A" w:rsidP="00FC49A7">
      <w:pPr>
        <w:spacing w:line="480" w:lineRule="auto"/>
        <w:rPr>
          <w:rFonts w:ascii="Times New Roman" w:hAnsi="Times New Roman" w:cs="Times New Roman"/>
        </w:rPr>
      </w:pPr>
      <w:r w:rsidRPr="00FC49A7">
        <w:rPr>
          <w:rFonts w:ascii="Times New Roman" w:hAnsi="Times New Roman" w:cs="Times New Roman"/>
        </w:rPr>
        <w:t>At least one s</w:t>
      </w:r>
      <w:r w:rsidR="00B53F8B" w:rsidRPr="00FC49A7">
        <w:rPr>
          <w:rFonts w:ascii="Times New Roman" w:hAnsi="Times New Roman" w:cs="Times New Roman"/>
        </w:rPr>
        <w:t xml:space="preserve">elf-reported </w:t>
      </w:r>
      <w:r w:rsidR="00B53F8B" w:rsidRPr="00FC49A7">
        <w:rPr>
          <w:rFonts w:ascii="Times New Roman" w:hAnsi="Times New Roman" w:cs="Times New Roman"/>
          <w:i/>
        </w:rPr>
        <w:t>lifestyle behavioural</w:t>
      </w:r>
      <w:r w:rsidR="004A34C5" w:rsidRPr="00FC49A7">
        <w:rPr>
          <w:rFonts w:ascii="Times New Roman" w:hAnsi="Times New Roman" w:cs="Times New Roman"/>
          <w:i/>
        </w:rPr>
        <w:t xml:space="preserve"> </w:t>
      </w:r>
      <w:r w:rsidR="004A34C5" w:rsidRPr="00FC49A7">
        <w:rPr>
          <w:rFonts w:ascii="Times New Roman" w:hAnsi="Times New Roman" w:cs="Times New Roman"/>
        </w:rPr>
        <w:t>CVD</w:t>
      </w:r>
      <w:r w:rsidRPr="00FC49A7">
        <w:rPr>
          <w:rFonts w:ascii="Times New Roman" w:hAnsi="Times New Roman" w:cs="Times New Roman"/>
        </w:rPr>
        <w:t xml:space="preserve"> risk factor</w:t>
      </w:r>
      <w:r w:rsidR="00B53F8B" w:rsidRPr="00FC49A7">
        <w:rPr>
          <w:rFonts w:ascii="Times New Roman" w:hAnsi="Times New Roman" w:cs="Times New Roman"/>
        </w:rPr>
        <w:t xml:space="preserve"> </w:t>
      </w:r>
      <w:r w:rsidRPr="00FC49A7">
        <w:rPr>
          <w:rFonts w:ascii="Times New Roman" w:hAnsi="Times New Roman" w:cs="Times New Roman"/>
        </w:rPr>
        <w:t>was</w:t>
      </w:r>
      <w:r w:rsidR="00396A62" w:rsidRPr="00FC49A7">
        <w:rPr>
          <w:rFonts w:ascii="Times New Roman" w:hAnsi="Times New Roman" w:cs="Times New Roman"/>
        </w:rPr>
        <w:t xml:space="preserve"> discussed </w:t>
      </w:r>
      <w:r w:rsidR="00C93A85" w:rsidRPr="00FC49A7">
        <w:rPr>
          <w:rFonts w:ascii="Times New Roman" w:hAnsi="Times New Roman" w:cs="Times New Roman"/>
        </w:rPr>
        <w:t xml:space="preserve">with patients </w:t>
      </w:r>
      <w:r w:rsidR="00396A62" w:rsidRPr="00FC49A7">
        <w:rPr>
          <w:rFonts w:ascii="Times New Roman" w:hAnsi="Times New Roman" w:cs="Times New Roman"/>
        </w:rPr>
        <w:t xml:space="preserve">in </w:t>
      </w:r>
      <w:r w:rsidRPr="00FC49A7">
        <w:rPr>
          <w:rFonts w:ascii="Times New Roman" w:hAnsi="Times New Roman" w:cs="Times New Roman"/>
        </w:rPr>
        <w:t>16 (36%) of the consultations</w:t>
      </w:r>
      <w:r w:rsidR="00396A62" w:rsidRPr="00FC49A7">
        <w:rPr>
          <w:rFonts w:ascii="Times New Roman" w:hAnsi="Times New Roman" w:cs="Times New Roman"/>
        </w:rPr>
        <w:t xml:space="preserve">. </w:t>
      </w:r>
      <w:r w:rsidR="00C93A85" w:rsidRPr="00FC49A7">
        <w:rPr>
          <w:rFonts w:ascii="Times New Roman" w:hAnsi="Times New Roman" w:cs="Times New Roman"/>
        </w:rPr>
        <w:t>Where lifestyle was raised, alcohol was discussed on all of these occasions (n=16; 36% of the total number of consultations), e</w:t>
      </w:r>
      <w:r w:rsidR="00396A62" w:rsidRPr="00FC49A7">
        <w:rPr>
          <w:rFonts w:ascii="Times New Roman" w:hAnsi="Times New Roman" w:cs="Times New Roman"/>
        </w:rPr>
        <w:t>xercise</w:t>
      </w:r>
      <w:r w:rsidRPr="00FC49A7">
        <w:rPr>
          <w:rFonts w:ascii="Times New Roman" w:hAnsi="Times New Roman" w:cs="Times New Roman"/>
        </w:rPr>
        <w:t>/physical activity</w:t>
      </w:r>
      <w:r w:rsidR="00396A62" w:rsidRPr="00FC49A7">
        <w:rPr>
          <w:rFonts w:ascii="Times New Roman" w:hAnsi="Times New Roman" w:cs="Times New Roman"/>
        </w:rPr>
        <w:t xml:space="preserve"> was discussed in 15 (</w:t>
      </w:r>
      <w:r w:rsidR="007179A5" w:rsidRPr="00FC49A7">
        <w:rPr>
          <w:rFonts w:ascii="Times New Roman" w:hAnsi="Times New Roman" w:cs="Times New Roman"/>
        </w:rPr>
        <w:t>34%</w:t>
      </w:r>
      <w:r w:rsidR="00396A62" w:rsidRPr="00FC49A7">
        <w:rPr>
          <w:rFonts w:ascii="Times New Roman" w:hAnsi="Times New Roman" w:cs="Times New Roman"/>
        </w:rPr>
        <w:t>), diet</w:t>
      </w:r>
      <w:r w:rsidRPr="00FC49A7">
        <w:rPr>
          <w:rFonts w:ascii="Times New Roman" w:hAnsi="Times New Roman" w:cs="Times New Roman"/>
        </w:rPr>
        <w:t>/eating patterns</w:t>
      </w:r>
      <w:r w:rsidR="00396A62" w:rsidRPr="00FC49A7">
        <w:rPr>
          <w:rFonts w:ascii="Times New Roman" w:hAnsi="Times New Roman" w:cs="Times New Roman"/>
        </w:rPr>
        <w:t xml:space="preserve"> in 11 (</w:t>
      </w:r>
      <w:r w:rsidR="007179A5" w:rsidRPr="00FC49A7">
        <w:rPr>
          <w:rFonts w:ascii="Times New Roman" w:hAnsi="Times New Roman" w:cs="Times New Roman"/>
        </w:rPr>
        <w:t>25%</w:t>
      </w:r>
      <w:r w:rsidR="00396A62" w:rsidRPr="00FC49A7">
        <w:rPr>
          <w:rFonts w:ascii="Times New Roman" w:hAnsi="Times New Roman" w:cs="Times New Roman"/>
        </w:rPr>
        <w:t xml:space="preserve">) </w:t>
      </w:r>
      <w:r w:rsidR="00C93A85" w:rsidRPr="00FC49A7">
        <w:rPr>
          <w:rFonts w:ascii="Times New Roman" w:hAnsi="Times New Roman" w:cs="Times New Roman"/>
        </w:rPr>
        <w:t>of the total number of consultations. S</w:t>
      </w:r>
      <w:r w:rsidR="00396A62" w:rsidRPr="00FC49A7">
        <w:rPr>
          <w:rFonts w:ascii="Times New Roman" w:hAnsi="Times New Roman" w:cs="Times New Roman"/>
        </w:rPr>
        <w:t>moking</w:t>
      </w:r>
      <w:r w:rsidR="00C93A85" w:rsidRPr="00FC49A7">
        <w:rPr>
          <w:rFonts w:ascii="Times New Roman" w:hAnsi="Times New Roman" w:cs="Times New Roman"/>
        </w:rPr>
        <w:t xml:space="preserve"> was discussed</w:t>
      </w:r>
      <w:r w:rsidR="00396A62" w:rsidRPr="00FC49A7">
        <w:rPr>
          <w:rFonts w:ascii="Times New Roman" w:hAnsi="Times New Roman" w:cs="Times New Roman"/>
        </w:rPr>
        <w:t xml:space="preserve"> in 9 of the </w:t>
      </w:r>
      <w:r w:rsidR="007179A5" w:rsidRPr="00FC49A7">
        <w:rPr>
          <w:rFonts w:ascii="Times New Roman" w:hAnsi="Times New Roman" w:cs="Times New Roman"/>
        </w:rPr>
        <w:t xml:space="preserve">total number of </w:t>
      </w:r>
      <w:r w:rsidR="00795D44" w:rsidRPr="00FC49A7">
        <w:rPr>
          <w:rFonts w:ascii="Times New Roman" w:hAnsi="Times New Roman" w:cs="Times New Roman"/>
        </w:rPr>
        <w:t>consultations; however only</w:t>
      </w:r>
      <w:r w:rsidR="00C93A85" w:rsidRPr="00FC49A7">
        <w:rPr>
          <w:rFonts w:ascii="Times New Roman" w:hAnsi="Times New Roman" w:cs="Times New Roman"/>
        </w:rPr>
        <w:t xml:space="preserve"> </w:t>
      </w:r>
      <w:r w:rsidR="00795D44" w:rsidRPr="00FC49A7">
        <w:rPr>
          <w:rFonts w:ascii="Times New Roman" w:hAnsi="Times New Roman" w:cs="Times New Roman"/>
        </w:rPr>
        <w:t>s</w:t>
      </w:r>
      <w:r w:rsidR="00836269" w:rsidRPr="00FC49A7">
        <w:rPr>
          <w:rFonts w:ascii="Times New Roman" w:hAnsi="Times New Roman" w:cs="Times New Roman"/>
        </w:rPr>
        <w:t>ix</w:t>
      </w:r>
      <w:r w:rsidRPr="00FC49A7">
        <w:rPr>
          <w:rFonts w:ascii="Times New Roman" w:hAnsi="Times New Roman" w:cs="Times New Roman"/>
        </w:rPr>
        <w:t xml:space="preserve"> (</w:t>
      </w:r>
      <w:r w:rsidR="00310B35" w:rsidRPr="00FC49A7">
        <w:rPr>
          <w:rFonts w:ascii="Times New Roman" w:hAnsi="Times New Roman" w:cs="Times New Roman"/>
        </w:rPr>
        <w:t xml:space="preserve">14%) patients reported being current smokers, and 26 (59%) patients reported ever smoking. </w:t>
      </w:r>
      <w:r w:rsidR="00396A62" w:rsidRPr="00FC49A7">
        <w:rPr>
          <w:rFonts w:ascii="Times New Roman" w:hAnsi="Times New Roman" w:cs="Times New Roman"/>
        </w:rPr>
        <w:t>General information about CVD risk</w:t>
      </w:r>
      <w:r w:rsidR="00291026" w:rsidRPr="00FC49A7">
        <w:rPr>
          <w:rFonts w:ascii="Times New Roman" w:hAnsi="Times New Roman" w:cs="Times New Roman"/>
        </w:rPr>
        <w:t xml:space="preserve"> (examples given in Table 2 below)</w:t>
      </w:r>
      <w:r w:rsidR="00396A62" w:rsidRPr="00FC49A7">
        <w:rPr>
          <w:rFonts w:ascii="Times New Roman" w:hAnsi="Times New Roman" w:cs="Times New Roman"/>
        </w:rPr>
        <w:t xml:space="preserve"> was given </w:t>
      </w:r>
      <w:r w:rsidR="002D00B2" w:rsidRPr="00FC49A7">
        <w:rPr>
          <w:rFonts w:ascii="Times New Roman" w:hAnsi="Times New Roman" w:cs="Times New Roman"/>
        </w:rPr>
        <w:t xml:space="preserve">by the practitioner </w:t>
      </w:r>
      <w:r w:rsidR="00396A62" w:rsidRPr="00FC49A7">
        <w:rPr>
          <w:rFonts w:ascii="Times New Roman" w:hAnsi="Times New Roman" w:cs="Times New Roman"/>
        </w:rPr>
        <w:t xml:space="preserve">in 26 </w:t>
      </w:r>
      <w:bookmarkStart w:id="11" w:name="OLE_LINK11"/>
      <w:bookmarkStart w:id="12" w:name="OLE_LINK12"/>
      <w:r w:rsidR="00396A62" w:rsidRPr="00FC49A7">
        <w:rPr>
          <w:rFonts w:ascii="Times New Roman" w:hAnsi="Times New Roman" w:cs="Times New Roman"/>
        </w:rPr>
        <w:t>(</w:t>
      </w:r>
      <w:r w:rsidR="00310B35" w:rsidRPr="00FC49A7">
        <w:rPr>
          <w:rFonts w:ascii="Times New Roman" w:hAnsi="Times New Roman" w:cs="Times New Roman"/>
        </w:rPr>
        <w:t>59</w:t>
      </w:r>
      <w:r w:rsidR="00E718F1" w:rsidRPr="00FC49A7">
        <w:rPr>
          <w:rFonts w:ascii="Times New Roman" w:hAnsi="Times New Roman" w:cs="Times New Roman"/>
        </w:rPr>
        <w:t>%</w:t>
      </w:r>
      <w:r w:rsidR="00396A62" w:rsidRPr="00FC49A7">
        <w:rPr>
          <w:rFonts w:ascii="Times New Roman" w:hAnsi="Times New Roman" w:cs="Times New Roman"/>
        </w:rPr>
        <w:t>)</w:t>
      </w:r>
      <w:bookmarkEnd w:id="11"/>
      <w:bookmarkEnd w:id="12"/>
      <w:r w:rsidR="00031BB8" w:rsidRPr="00FC49A7">
        <w:rPr>
          <w:rFonts w:ascii="Times New Roman" w:hAnsi="Times New Roman" w:cs="Times New Roman"/>
        </w:rPr>
        <w:t xml:space="preserve"> of the consultations. </w:t>
      </w:r>
      <w:r w:rsidR="00AE4E64" w:rsidRPr="00FC49A7">
        <w:rPr>
          <w:rFonts w:ascii="Times New Roman" w:hAnsi="Times New Roman" w:cs="Times New Roman"/>
        </w:rPr>
        <w:t>R</w:t>
      </w:r>
      <w:r w:rsidR="00DF6B12" w:rsidRPr="00FC49A7">
        <w:rPr>
          <w:rFonts w:ascii="Times New Roman" w:hAnsi="Times New Roman" w:cs="Times New Roman"/>
        </w:rPr>
        <w:t>esults will be reported according to each research question:</w:t>
      </w:r>
    </w:p>
    <w:p w14:paraId="52971563" w14:textId="77777777" w:rsidR="00E03000" w:rsidRPr="00FC49A7" w:rsidRDefault="00E03000" w:rsidP="00FC49A7">
      <w:pPr>
        <w:numPr>
          <w:ilvl w:val="0"/>
          <w:numId w:val="12"/>
        </w:numPr>
        <w:spacing w:line="480" w:lineRule="auto"/>
        <w:rPr>
          <w:rFonts w:ascii="Times New Roman" w:hAnsi="Times New Roman" w:cs="Times New Roman"/>
          <w:b/>
          <w:i/>
        </w:rPr>
      </w:pPr>
      <w:r w:rsidRPr="00FC49A7">
        <w:rPr>
          <w:rFonts w:ascii="Times New Roman" w:hAnsi="Times New Roman" w:cs="Times New Roman"/>
        </w:rPr>
        <w:t xml:space="preserve">What </w:t>
      </w:r>
      <w:r w:rsidRPr="00FC49A7">
        <w:rPr>
          <w:rFonts w:ascii="Times New Roman" w:hAnsi="Times New Roman" w:cs="Times New Roman"/>
          <w:i/>
        </w:rPr>
        <w:t xml:space="preserve">type </w:t>
      </w:r>
      <w:r w:rsidRPr="00FC49A7">
        <w:rPr>
          <w:rFonts w:ascii="Times New Roman" w:hAnsi="Times New Roman" w:cs="Times New Roman"/>
        </w:rPr>
        <w:t>of information about CVD risk is communicated to patients?</w:t>
      </w:r>
    </w:p>
    <w:p w14:paraId="091C65DD" w14:textId="77777777" w:rsidR="00E03000" w:rsidRPr="00FC49A7" w:rsidRDefault="00E03000" w:rsidP="00FC49A7">
      <w:pPr>
        <w:spacing w:line="480" w:lineRule="auto"/>
        <w:rPr>
          <w:rFonts w:ascii="Times New Roman" w:hAnsi="Times New Roman" w:cs="Times New Roman"/>
          <w:b/>
          <w:i/>
        </w:rPr>
      </w:pPr>
      <w:r w:rsidRPr="00FC49A7">
        <w:rPr>
          <w:rFonts w:ascii="Times New Roman" w:hAnsi="Times New Roman" w:cs="Times New Roman"/>
          <w:i/>
        </w:rPr>
        <w:t xml:space="preserve">Generic versus individualised risk information </w:t>
      </w:r>
    </w:p>
    <w:p w14:paraId="217C7C2B" w14:textId="77777777" w:rsidR="000F754F" w:rsidRPr="00FC49A7" w:rsidRDefault="00CF5CD8" w:rsidP="00FC49A7">
      <w:pPr>
        <w:spacing w:line="480" w:lineRule="auto"/>
        <w:rPr>
          <w:rFonts w:ascii="Times New Roman" w:hAnsi="Times New Roman" w:cs="Times New Roman"/>
        </w:rPr>
      </w:pPr>
      <w:r w:rsidRPr="00FC49A7">
        <w:rPr>
          <w:rFonts w:ascii="Times New Roman" w:hAnsi="Times New Roman" w:cs="Times New Roman"/>
        </w:rPr>
        <w:t xml:space="preserve">Results are presented in Figure 1. </w:t>
      </w:r>
      <w:r w:rsidR="004A35B8" w:rsidRPr="00FC49A7">
        <w:rPr>
          <w:rFonts w:ascii="Times New Roman" w:hAnsi="Times New Roman" w:cs="Times New Roman"/>
        </w:rPr>
        <w:t>There was</w:t>
      </w:r>
      <w:r w:rsidR="005D642C" w:rsidRPr="00FC49A7">
        <w:rPr>
          <w:rFonts w:ascii="Times New Roman" w:hAnsi="Times New Roman" w:cs="Times New Roman"/>
        </w:rPr>
        <w:t xml:space="preserve"> variation in the type of risk information communicated to patients</w:t>
      </w:r>
      <w:r w:rsidR="007A6222" w:rsidRPr="00FC49A7">
        <w:rPr>
          <w:rFonts w:ascii="Times New Roman" w:hAnsi="Times New Roman" w:cs="Times New Roman"/>
        </w:rPr>
        <w:t xml:space="preserve"> during the CVD consultations</w:t>
      </w:r>
      <w:r w:rsidR="005D642C" w:rsidRPr="00FC49A7">
        <w:rPr>
          <w:rFonts w:ascii="Times New Roman" w:hAnsi="Times New Roman" w:cs="Times New Roman"/>
        </w:rPr>
        <w:t xml:space="preserve">. </w:t>
      </w:r>
      <w:r w:rsidR="00EA51EE" w:rsidRPr="00FC49A7">
        <w:rPr>
          <w:rFonts w:ascii="Times New Roman" w:hAnsi="Times New Roman" w:cs="Times New Roman"/>
          <w:i/>
        </w:rPr>
        <w:t>G</w:t>
      </w:r>
      <w:r w:rsidR="00C14FF1" w:rsidRPr="00FC49A7">
        <w:rPr>
          <w:rFonts w:ascii="Times New Roman" w:hAnsi="Times New Roman" w:cs="Times New Roman"/>
          <w:i/>
        </w:rPr>
        <w:t>eneric</w:t>
      </w:r>
      <w:r w:rsidR="00C14FF1" w:rsidRPr="00FC49A7">
        <w:rPr>
          <w:rFonts w:ascii="Times New Roman" w:hAnsi="Times New Roman" w:cs="Times New Roman"/>
        </w:rPr>
        <w:t xml:space="preserve"> risk information </w:t>
      </w:r>
      <w:r w:rsidR="00EA51EE" w:rsidRPr="00FC49A7">
        <w:rPr>
          <w:rFonts w:ascii="Times New Roman" w:hAnsi="Times New Roman" w:cs="Times New Roman"/>
        </w:rPr>
        <w:t xml:space="preserve">given </w:t>
      </w:r>
      <w:r w:rsidR="00C14FF1" w:rsidRPr="00FC49A7">
        <w:rPr>
          <w:rFonts w:ascii="Times New Roman" w:hAnsi="Times New Roman" w:cs="Times New Roman"/>
        </w:rPr>
        <w:t xml:space="preserve">alone was </w:t>
      </w:r>
      <w:r w:rsidR="00EA51EE" w:rsidRPr="00FC49A7">
        <w:rPr>
          <w:rFonts w:ascii="Times New Roman" w:hAnsi="Times New Roman" w:cs="Times New Roman"/>
        </w:rPr>
        <w:t>rare</w:t>
      </w:r>
      <w:r w:rsidR="00C14FF1" w:rsidRPr="00FC49A7">
        <w:rPr>
          <w:rFonts w:ascii="Times New Roman" w:hAnsi="Times New Roman" w:cs="Times New Roman"/>
        </w:rPr>
        <w:t xml:space="preserve"> (n=2 consultations). Risk information mostly consisted of </w:t>
      </w:r>
      <w:r w:rsidR="00C14FF1" w:rsidRPr="00FC49A7">
        <w:rPr>
          <w:rFonts w:ascii="Times New Roman" w:hAnsi="Times New Roman" w:cs="Times New Roman"/>
          <w:i/>
        </w:rPr>
        <w:t>individualised</w:t>
      </w:r>
      <w:r w:rsidR="004A35B8" w:rsidRPr="00FC49A7">
        <w:rPr>
          <w:rFonts w:ascii="Times New Roman" w:hAnsi="Times New Roman" w:cs="Times New Roman"/>
        </w:rPr>
        <w:t xml:space="preserve"> information</w:t>
      </w:r>
      <w:r w:rsidR="00C14FF1" w:rsidRPr="00FC49A7">
        <w:rPr>
          <w:rFonts w:ascii="Times New Roman" w:hAnsi="Times New Roman" w:cs="Times New Roman"/>
        </w:rPr>
        <w:t xml:space="preserve"> (n=23 consultations)</w:t>
      </w:r>
      <w:r w:rsidR="00E1511B" w:rsidRPr="00FC49A7">
        <w:rPr>
          <w:rFonts w:ascii="Times New Roman" w:hAnsi="Times New Roman" w:cs="Times New Roman"/>
        </w:rPr>
        <w:t>,</w:t>
      </w:r>
      <w:r w:rsidR="00C14FF1" w:rsidRPr="00FC49A7">
        <w:rPr>
          <w:rFonts w:ascii="Times New Roman" w:hAnsi="Times New Roman" w:cs="Times New Roman"/>
        </w:rPr>
        <w:t xml:space="preserve"> or a combination of both generic and individualised (n=19).</w:t>
      </w:r>
      <w:r w:rsidR="00E1511B" w:rsidRPr="00FC49A7">
        <w:rPr>
          <w:rFonts w:ascii="Times New Roman" w:hAnsi="Times New Roman" w:cs="Times New Roman"/>
        </w:rPr>
        <w:t xml:space="preserve"> </w:t>
      </w:r>
      <w:r w:rsidR="002052DC" w:rsidRPr="00FC49A7">
        <w:rPr>
          <w:rFonts w:ascii="Times New Roman" w:hAnsi="Times New Roman" w:cs="Times New Roman"/>
        </w:rPr>
        <w:t>Ex</w:t>
      </w:r>
      <w:r w:rsidR="000C2CF0" w:rsidRPr="00FC49A7">
        <w:rPr>
          <w:rFonts w:ascii="Times New Roman" w:hAnsi="Times New Roman" w:cs="Times New Roman"/>
        </w:rPr>
        <w:t>amples</w:t>
      </w:r>
      <w:r w:rsidR="002052DC" w:rsidRPr="00FC49A7">
        <w:rPr>
          <w:rFonts w:ascii="Times New Roman" w:hAnsi="Times New Roman" w:cs="Times New Roman"/>
        </w:rPr>
        <w:t xml:space="preserve"> of </w:t>
      </w:r>
      <w:r w:rsidR="00C14FF1" w:rsidRPr="00FC49A7">
        <w:rPr>
          <w:rFonts w:ascii="Times New Roman" w:hAnsi="Times New Roman" w:cs="Times New Roman"/>
        </w:rPr>
        <w:t>each category are presented in Table 2</w:t>
      </w:r>
      <w:r w:rsidR="00C14FF1" w:rsidRPr="00FC49A7">
        <w:rPr>
          <w:rFonts w:ascii="Times New Roman" w:hAnsi="Times New Roman" w:cs="Times New Roman"/>
          <w:b/>
        </w:rPr>
        <w:t>,</w:t>
      </w:r>
      <w:r w:rsidR="00C14FF1" w:rsidRPr="00FC49A7">
        <w:rPr>
          <w:rFonts w:ascii="Times New Roman" w:hAnsi="Times New Roman" w:cs="Times New Roman"/>
        </w:rPr>
        <w:t xml:space="preserve"> with </w:t>
      </w:r>
      <w:r w:rsidR="0093027E" w:rsidRPr="00FC49A7">
        <w:rPr>
          <w:rFonts w:ascii="Times New Roman" w:hAnsi="Times New Roman" w:cs="Times New Roman"/>
        </w:rPr>
        <w:t xml:space="preserve">practitioner </w:t>
      </w:r>
      <w:r w:rsidR="00C14FF1" w:rsidRPr="00FC49A7">
        <w:rPr>
          <w:rFonts w:ascii="Times New Roman" w:hAnsi="Times New Roman" w:cs="Times New Roman"/>
        </w:rPr>
        <w:t>identification numbers displayed in parentheses.</w:t>
      </w:r>
    </w:p>
    <w:p w14:paraId="3FB44FE5" w14:textId="77777777" w:rsidR="00E1511B" w:rsidRPr="00FC49A7" w:rsidRDefault="00E1511B" w:rsidP="00FC49A7">
      <w:pPr>
        <w:spacing w:line="480" w:lineRule="auto"/>
        <w:rPr>
          <w:rFonts w:ascii="Times New Roman" w:hAnsi="Times New Roman" w:cs="Times New Roman"/>
        </w:rPr>
      </w:pPr>
      <w:r w:rsidRPr="00FC49A7">
        <w:rPr>
          <w:rFonts w:ascii="Times New Roman" w:hAnsi="Times New Roman" w:cs="Times New Roman"/>
        </w:rPr>
        <w:t>Of the</w:t>
      </w:r>
      <w:r w:rsidR="00C14FF1" w:rsidRPr="00FC49A7">
        <w:rPr>
          <w:rFonts w:ascii="Times New Roman" w:hAnsi="Times New Roman" w:cs="Times New Roman"/>
        </w:rPr>
        <w:t xml:space="preserve"> consultations </w:t>
      </w:r>
      <w:r w:rsidR="00DF6B12" w:rsidRPr="00FC49A7">
        <w:rPr>
          <w:rFonts w:ascii="Times New Roman" w:hAnsi="Times New Roman" w:cs="Times New Roman"/>
        </w:rPr>
        <w:t>that included</w:t>
      </w:r>
      <w:r w:rsidRPr="00FC49A7">
        <w:rPr>
          <w:rFonts w:ascii="Times New Roman" w:hAnsi="Times New Roman" w:cs="Times New Roman"/>
        </w:rPr>
        <w:t xml:space="preserve"> </w:t>
      </w:r>
      <w:r w:rsidR="00C14FF1" w:rsidRPr="00FC49A7">
        <w:rPr>
          <w:rFonts w:ascii="Times New Roman" w:hAnsi="Times New Roman" w:cs="Times New Roman"/>
        </w:rPr>
        <w:t>individualised</w:t>
      </w:r>
      <w:r w:rsidRPr="00FC49A7">
        <w:rPr>
          <w:rFonts w:ascii="Times New Roman" w:hAnsi="Times New Roman" w:cs="Times New Roman"/>
        </w:rPr>
        <w:t xml:space="preserve"> risk information</w:t>
      </w:r>
      <w:r w:rsidR="00C14FF1" w:rsidRPr="00FC49A7">
        <w:rPr>
          <w:rFonts w:ascii="Times New Roman" w:hAnsi="Times New Roman" w:cs="Times New Roman"/>
        </w:rPr>
        <w:t>,</w:t>
      </w:r>
      <w:r w:rsidRPr="00FC49A7">
        <w:rPr>
          <w:rFonts w:ascii="Times New Roman" w:hAnsi="Times New Roman" w:cs="Times New Roman"/>
        </w:rPr>
        <w:t xml:space="preserve"> 12 </w:t>
      </w:r>
      <w:r w:rsidR="00C14FF1" w:rsidRPr="00FC49A7">
        <w:rPr>
          <w:rFonts w:ascii="Times New Roman" w:hAnsi="Times New Roman" w:cs="Times New Roman"/>
        </w:rPr>
        <w:t>consisted of</w:t>
      </w:r>
      <w:r w:rsidR="00031BB8" w:rsidRPr="00FC49A7">
        <w:rPr>
          <w:rFonts w:ascii="Times New Roman" w:hAnsi="Times New Roman" w:cs="Times New Roman"/>
        </w:rPr>
        <w:t xml:space="preserve"> </w:t>
      </w:r>
      <w:r w:rsidR="00A0400A" w:rsidRPr="00FC49A7">
        <w:rPr>
          <w:rFonts w:ascii="Times New Roman" w:hAnsi="Times New Roman" w:cs="Times New Roman"/>
        </w:rPr>
        <w:t xml:space="preserve">a </w:t>
      </w:r>
      <w:r w:rsidR="00031BB8" w:rsidRPr="00FC49A7">
        <w:rPr>
          <w:rFonts w:ascii="Times New Roman" w:hAnsi="Times New Roman" w:cs="Times New Roman"/>
        </w:rPr>
        <w:t xml:space="preserve">blood pressure </w:t>
      </w:r>
      <w:r w:rsidR="00A0400A" w:rsidRPr="00FC49A7">
        <w:rPr>
          <w:rFonts w:ascii="Times New Roman" w:hAnsi="Times New Roman" w:cs="Times New Roman"/>
        </w:rPr>
        <w:t xml:space="preserve">reading </w:t>
      </w:r>
      <w:r w:rsidR="00031BB8" w:rsidRPr="00FC49A7">
        <w:rPr>
          <w:rFonts w:ascii="Times New Roman" w:hAnsi="Times New Roman" w:cs="Times New Roman"/>
        </w:rPr>
        <w:t>only</w:t>
      </w:r>
      <w:r w:rsidR="00A0400A" w:rsidRPr="00FC49A7">
        <w:rPr>
          <w:rFonts w:ascii="Times New Roman" w:hAnsi="Times New Roman" w:cs="Times New Roman"/>
        </w:rPr>
        <w:t>,</w:t>
      </w:r>
      <w:r w:rsidR="00031BB8" w:rsidRPr="00FC49A7">
        <w:rPr>
          <w:rFonts w:ascii="Times New Roman" w:hAnsi="Times New Roman" w:cs="Times New Roman"/>
        </w:rPr>
        <w:t xml:space="preserve"> and an individualised </w:t>
      </w:r>
      <w:r w:rsidR="00A0400A" w:rsidRPr="00FC49A7">
        <w:rPr>
          <w:rFonts w:ascii="Times New Roman" w:hAnsi="Times New Roman" w:cs="Times New Roman"/>
        </w:rPr>
        <w:t>CVD risk calculation</w:t>
      </w:r>
      <w:r w:rsidR="00EA6678" w:rsidRPr="00FC49A7">
        <w:rPr>
          <w:rFonts w:ascii="Times New Roman" w:hAnsi="Times New Roman" w:cs="Times New Roman"/>
        </w:rPr>
        <w:t xml:space="preserve"> </w:t>
      </w:r>
      <w:r w:rsidR="00031BB8" w:rsidRPr="00FC49A7">
        <w:rPr>
          <w:rFonts w:ascii="Times New Roman" w:hAnsi="Times New Roman" w:cs="Times New Roman"/>
        </w:rPr>
        <w:t>was given in 2 (4.5%) of the total number of consultations</w:t>
      </w:r>
      <w:r w:rsidR="00031BB8" w:rsidRPr="00FC49A7">
        <w:rPr>
          <w:rFonts w:ascii="Times New Roman" w:hAnsi="Times New Roman" w:cs="Times New Roman"/>
          <w:b/>
        </w:rPr>
        <w:t>.</w:t>
      </w:r>
      <w:r w:rsidR="0009490D" w:rsidRPr="00FC49A7">
        <w:rPr>
          <w:rFonts w:ascii="Times New Roman" w:hAnsi="Times New Roman" w:cs="Times New Roman"/>
        </w:rPr>
        <w:t xml:space="preserve"> The tool used to calculate the CVD risk (such as Framingham or QRisk) was unclear from the audio recordings.</w:t>
      </w:r>
    </w:p>
    <w:p w14:paraId="0369C89B" w14:textId="77777777" w:rsidR="00CF5CD8" w:rsidRPr="00FC49A7" w:rsidRDefault="00CF5CD8" w:rsidP="00FC49A7">
      <w:pPr>
        <w:spacing w:line="480" w:lineRule="auto"/>
        <w:rPr>
          <w:rFonts w:ascii="Times New Roman" w:hAnsi="Times New Roman" w:cs="Times New Roman"/>
        </w:rPr>
      </w:pPr>
      <w:r w:rsidRPr="00FC49A7">
        <w:rPr>
          <w:rFonts w:ascii="Times New Roman" w:hAnsi="Times New Roman" w:cs="Times New Roman"/>
          <w:highlight w:val="yellow"/>
        </w:rPr>
        <w:lastRenderedPageBreak/>
        <w:t>Figure 1 about here</w:t>
      </w:r>
    </w:p>
    <w:p w14:paraId="0C418F92" w14:textId="77777777" w:rsidR="007278AF" w:rsidRPr="00FC49A7" w:rsidRDefault="007278AF" w:rsidP="00FC49A7">
      <w:pPr>
        <w:spacing w:line="480" w:lineRule="auto"/>
        <w:rPr>
          <w:rFonts w:ascii="Times New Roman" w:hAnsi="Times New Roman" w:cs="Times New Roman"/>
        </w:rPr>
      </w:pPr>
      <w:r w:rsidRPr="00FC49A7">
        <w:rPr>
          <w:rFonts w:ascii="Times New Roman" w:hAnsi="Times New Roman" w:cs="Times New Roman"/>
          <w:highlight w:val="yellow"/>
        </w:rPr>
        <w:t>Table 2 about here</w:t>
      </w:r>
    </w:p>
    <w:p w14:paraId="4E0B37C4" w14:textId="77777777" w:rsidR="00471313" w:rsidRPr="00FC49A7" w:rsidRDefault="008466F9" w:rsidP="00FC49A7">
      <w:pPr>
        <w:spacing w:line="480" w:lineRule="auto"/>
        <w:rPr>
          <w:rFonts w:ascii="Times New Roman" w:hAnsi="Times New Roman" w:cs="Times New Roman"/>
          <w:i/>
        </w:rPr>
      </w:pPr>
      <w:r w:rsidRPr="00FC49A7">
        <w:rPr>
          <w:rFonts w:ascii="Times New Roman" w:hAnsi="Times New Roman" w:cs="Times New Roman"/>
          <w:i/>
        </w:rPr>
        <w:t xml:space="preserve">Numerical information versus verbal </w:t>
      </w:r>
      <w:r w:rsidR="001A0F41" w:rsidRPr="00FC49A7">
        <w:rPr>
          <w:rFonts w:ascii="Times New Roman" w:hAnsi="Times New Roman" w:cs="Times New Roman"/>
          <w:i/>
        </w:rPr>
        <w:t>descriptors</w:t>
      </w:r>
    </w:p>
    <w:p w14:paraId="1F672FB3" w14:textId="77777777" w:rsidR="00471313" w:rsidRPr="00FC49A7" w:rsidRDefault="00CF5CD8" w:rsidP="00FC49A7">
      <w:pPr>
        <w:spacing w:line="480" w:lineRule="auto"/>
        <w:rPr>
          <w:rFonts w:ascii="Times New Roman" w:hAnsi="Times New Roman" w:cs="Times New Roman"/>
        </w:rPr>
      </w:pPr>
      <w:r w:rsidRPr="00FC49A7">
        <w:rPr>
          <w:rFonts w:ascii="Times New Roman" w:hAnsi="Times New Roman" w:cs="Times New Roman"/>
        </w:rPr>
        <w:t xml:space="preserve">Results are presented in Figure 2. </w:t>
      </w:r>
      <w:r w:rsidR="00471313" w:rsidRPr="00FC49A7">
        <w:rPr>
          <w:rFonts w:ascii="Times New Roman" w:hAnsi="Times New Roman" w:cs="Times New Roman"/>
        </w:rPr>
        <w:t xml:space="preserve">The most common </w:t>
      </w:r>
      <w:r w:rsidR="00DF6B12" w:rsidRPr="00FC49A7">
        <w:rPr>
          <w:rFonts w:ascii="Times New Roman" w:hAnsi="Times New Roman" w:cs="Times New Roman"/>
        </w:rPr>
        <w:t>method of CVD risk communication</w:t>
      </w:r>
      <w:r w:rsidR="008466F9" w:rsidRPr="00FC49A7">
        <w:rPr>
          <w:rFonts w:ascii="Times New Roman" w:hAnsi="Times New Roman" w:cs="Times New Roman"/>
        </w:rPr>
        <w:t xml:space="preserve"> was </w:t>
      </w:r>
      <w:r w:rsidR="00DF6B12" w:rsidRPr="00FC49A7">
        <w:rPr>
          <w:rFonts w:ascii="Times New Roman" w:hAnsi="Times New Roman" w:cs="Times New Roman"/>
        </w:rPr>
        <w:t>a combination of</w:t>
      </w:r>
      <w:r w:rsidR="008466F9" w:rsidRPr="00FC49A7">
        <w:rPr>
          <w:rFonts w:ascii="Times New Roman" w:hAnsi="Times New Roman" w:cs="Times New Roman"/>
        </w:rPr>
        <w:t xml:space="preserve"> numerical and verbal descriptors (n=28), followed by v</w:t>
      </w:r>
      <w:r w:rsidR="003E4FE6" w:rsidRPr="00FC49A7">
        <w:rPr>
          <w:rFonts w:ascii="Times New Roman" w:hAnsi="Times New Roman" w:cs="Times New Roman"/>
        </w:rPr>
        <w:t xml:space="preserve">erbal descriptors alone </w:t>
      </w:r>
      <w:r w:rsidR="008466F9" w:rsidRPr="00FC49A7">
        <w:rPr>
          <w:rFonts w:ascii="Times New Roman" w:hAnsi="Times New Roman" w:cs="Times New Roman"/>
        </w:rPr>
        <w:t>(n=16</w:t>
      </w:r>
      <w:r w:rsidR="003E4FE6" w:rsidRPr="00FC49A7">
        <w:rPr>
          <w:rFonts w:ascii="Times New Roman" w:hAnsi="Times New Roman" w:cs="Times New Roman"/>
        </w:rPr>
        <w:t xml:space="preserve">). There were no examples </w:t>
      </w:r>
      <w:r w:rsidR="008466F9" w:rsidRPr="00FC49A7">
        <w:rPr>
          <w:rFonts w:ascii="Times New Roman" w:hAnsi="Times New Roman" w:cs="Times New Roman"/>
        </w:rPr>
        <w:t>of practitioners using numerical information alone</w:t>
      </w:r>
      <w:r w:rsidR="003E4FE6" w:rsidRPr="00FC49A7">
        <w:rPr>
          <w:rFonts w:ascii="Times New Roman" w:hAnsi="Times New Roman" w:cs="Times New Roman"/>
        </w:rPr>
        <w:t>.</w:t>
      </w:r>
      <w:r w:rsidR="008466F9" w:rsidRPr="00FC49A7">
        <w:rPr>
          <w:rFonts w:ascii="Times New Roman" w:hAnsi="Times New Roman" w:cs="Times New Roman"/>
        </w:rPr>
        <w:t xml:space="preserve"> Exemplars of each category are presented in Table 3, with</w:t>
      </w:r>
      <w:r w:rsidR="00144412" w:rsidRPr="00FC49A7">
        <w:rPr>
          <w:rFonts w:ascii="Times New Roman" w:hAnsi="Times New Roman" w:cs="Times New Roman"/>
        </w:rPr>
        <w:t xml:space="preserve"> practitioner and patient</w:t>
      </w:r>
      <w:r w:rsidR="008466F9" w:rsidRPr="00FC49A7">
        <w:rPr>
          <w:rFonts w:ascii="Times New Roman" w:hAnsi="Times New Roman" w:cs="Times New Roman"/>
        </w:rPr>
        <w:t xml:space="preserve"> identification numbers displayed in parentheses</w:t>
      </w:r>
      <w:r w:rsidR="00EA51EE" w:rsidRPr="00FC49A7">
        <w:rPr>
          <w:rFonts w:ascii="Times New Roman" w:hAnsi="Times New Roman" w:cs="Times New Roman"/>
        </w:rPr>
        <w:t>.</w:t>
      </w:r>
    </w:p>
    <w:p w14:paraId="549DA32B" w14:textId="77777777" w:rsidR="00CF5CD8" w:rsidRPr="00FC49A7" w:rsidRDefault="00CF5CD8" w:rsidP="00FC49A7">
      <w:pPr>
        <w:spacing w:line="480" w:lineRule="auto"/>
        <w:rPr>
          <w:rFonts w:ascii="Times New Roman" w:hAnsi="Times New Roman" w:cs="Times New Roman"/>
        </w:rPr>
      </w:pPr>
      <w:r w:rsidRPr="00FC49A7">
        <w:rPr>
          <w:rFonts w:ascii="Times New Roman" w:hAnsi="Times New Roman" w:cs="Times New Roman"/>
          <w:highlight w:val="yellow"/>
        </w:rPr>
        <w:t>Figure 2 about here</w:t>
      </w:r>
    </w:p>
    <w:p w14:paraId="3E898ADA" w14:textId="77777777" w:rsidR="007278AF" w:rsidRPr="00FC49A7" w:rsidRDefault="007278AF" w:rsidP="00FC49A7">
      <w:pPr>
        <w:spacing w:line="480" w:lineRule="auto"/>
        <w:rPr>
          <w:rFonts w:ascii="Times New Roman" w:hAnsi="Times New Roman" w:cs="Times New Roman"/>
        </w:rPr>
      </w:pPr>
      <w:r w:rsidRPr="00FC49A7">
        <w:rPr>
          <w:rFonts w:ascii="Times New Roman" w:hAnsi="Times New Roman" w:cs="Times New Roman"/>
          <w:highlight w:val="yellow"/>
        </w:rPr>
        <w:t>Table 3 about here</w:t>
      </w:r>
    </w:p>
    <w:p w14:paraId="57F56D47" w14:textId="77777777" w:rsidR="00705422" w:rsidRPr="00FC49A7" w:rsidRDefault="00E03000" w:rsidP="00FC49A7">
      <w:pPr>
        <w:numPr>
          <w:ilvl w:val="0"/>
          <w:numId w:val="12"/>
        </w:numPr>
        <w:spacing w:line="480" w:lineRule="auto"/>
        <w:rPr>
          <w:rFonts w:ascii="Times New Roman" w:hAnsi="Times New Roman" w:cs="Times New Roman"/>
        </w:rPr>
      </w:pPr>
      <w:r w:rsidRPr="00FC49A7">
        <w:rPr>
          <w:rFonts w:ascii="Times New Roman" w:hAnsi="Times New Roman" w:cs="Times New Roman"/>
        </w:rPr>
        <w:t>How do practitioners communicate information about CVD risk</w:t>
      </w:r>
      <w:r w:rsidR="00DF6B12" w:rsidRPr="00FC49A7">
        <w:rPr>
          <w:rFonts w:ascii="Times New Roman" w:hAnsi="Times New Roman" w:cs="Times New Roman"/>
        </w:rPr>
        <w:t>?</w:t>
      </w:r>
    </w:p>
    <w:p w14:paraId="7D6E0E9C" w14:textId="77777777" w:rsidR="0047328F" w:rsidRPr="00FC49A7" w:rsidRDefault="001609FD" w:rsidP="00FC49A7">
      <w:pPr>
        <w:spacing w:line="480" w:lineRule="auto"/>
        <w:rPr>
          <w:rFonts w:ascii="Times New Roman" w:hAnsi="Times New Roman" w:cs="Times New Roman"/>
        </w:rPr>
      </w:pPr>
      <w:r w:rsidRPr="00FC49A7">
        <w:rPr>
          <w:rFonts w:ascii="Times New Roman" w:hAnsi="Times New Roman" w:cs="Times New Roman"/>
        </w:rPr>
        <w:t xml:space="preserve">The </w:t>
      </w:r>
      <w:r w:rsidR="001A0F41" w:rsidRPr="00FC49A7">
        <w:rPr>
          <w:rFonts w:ascii="Times New Roman" w:hAnsi="Times New Roman" w:cs="Times New Roman"/>
        </w:rPr>
        <w:t>second level</w:t>
      </w:r>
      <w:r w:rsidR="00DF6B12" w:rsidRPr="00FC49A7">
        <w:rPr>
          <w:rFonts w:ascii="Times New Roman" w:hAnsi="Times New Roman" w:cs="Times New Roman"/>
        </w:rPr>
        <w:t xml:space="preserve"> of analysis examined</w:t>
      </w:r>
      <w:r w:rsidR="00B63DBB" w:rsidRPr="00FC49A7">
        <w:rPr>
          <w:rFonts w:ascii="Times New Roman" w:hAnsi="Times New Roman" w:cs="Times New Roman"/>
        </w:rPr>
        <w:t xml:space="preserve"> the </w:t>
      </w:r>
      <w:r w:rsidR="00647CA7" w:rsidRPr="00FC49A7">
        <w:rPr>
          <w:rFonts w:ascii="Times New Roman" w:hAnsi="Times New Roman" w:cs="Times New Roman"/>
        </w:rPr>
        <w:t xml:space="preserve">content of </w:t>
      </w:r>
      <w:r w:rsidRPr="00FC49A7">
        <w:rPr>
          <w:rFonts w:ascii="Times New Roman" w:hAnsi="Times New Roman" w:cs="Times New Roman"/>
        </w:rPr>
        <w:t xml:space="preserve">CVD </w:t>
      </w:r>
      <w:r w:rsidR="00647CA7" w:rsidRPr="00FC49A7">
        <w:rPr>
          <w:rFonts w:ascii="Times New Roman" w:hAnsi="Times New Roman" w:cs="Times New Roman"/>
        </w:rPr>
        <w:t>risk</w:t>
      </w:r>
      <w:r w:rsidR="00B63DBB" w:rsidRPr="00FC49A7">
        <w:rPr>
          <w:rFonts w:ascii="Times New Roman" w:hAnsi="Times New Roman" w:cs="Times New Roman"/>
        </w:rPr>
        <w:t xml:space="preserve"> </w:t>
      </w:r>
      <w:r w:rsidR="00E51A4C" w:rsidRPr="00FC49A7">
        <w:rPr>
          <w:rFonts w:ascii="Times New Roman" w:hAnsi="Times New Roman" w:cs="Times New Roman"/>
        </w:rPr>
        <w:t>information discussed</w:t>
      </w:r>
      <w:r w:rsidR="00B63DBB" w:rsidRPr="00FC49A7">
        <w:rPr>
          <w:rFonts w:ascii="Times New Roman" w:hAnsi="Times New Roman" w:cs="Times New Roman"/>
        </w:rPr>
        <w:t>.</w:t>
      </w:r>
      <w:r w:rsidR="00C23A66" w:rsidRPr="00FC49A7">
        <w:rPr>
          <w:rFonts w:ascii="Times New Roman" w:hAnsi="Times New Roman" w:cs="Times New Roman"/>
        </w:rPr>
        <w:t xml:space="preserve"> </w:t>
      </w:r>
      <w:r w:rsidR="00B63DBB" w:rsidRPr="00FC49A7">
        <w:rPr>
          <w:rFonts w:ascii="Times New Roman" w:hAnsi="Times New Roman" w:cs="Times New Roman"/>
        </w:rPr>
        <w:t>S</w:t>
      </w:r>
      <w:r w:rsidR="00A45083" w:rsidRPr="00FC49A7">
        <w:rPr>
          <w:rFonts w:ascii="Times New Roman" w:hAnsi="Times New Roman" w:cs="Times New Roman"/>
        </w:rPr>
        <w:t>pecifically</w:t>
      </w:r>
      <w:r w:rsidR="00B63DBB" w:rsidRPr="00FC49A7">
        <w:rPr>
          <w:rFonts w:ascii="Times New Roman" w:hAnsi="Times New Roman" w:cs="Times New Roman"/>
        </w:rPr>
        <w:t xml:space="preserve"> </w:t>
      </w:r>
      <w:r w:rsidR="00647CA7" w:rsidRPr="00FC49A7">
        <w:rPr>
          <w:rFonts w:ascii="Times New Roman" w:hAnsi="Times New Roman" w:cs="Times New Roman"/>
        </w:rPr>
        <w:t xml:space="preserve">whether </w:t>
      </w:r>
      <w:r w:rsidR="00647CA7" w:rsidRPr="00FC49A7">
        <w:rPr>
          <w:rFonts w:ascii="Times New Roman" w:hAnsi="Times New Roman" w:cs="Times New Roman"/>
          <w:i/>
        </w:rPr>
        <w:t>interpretation</w:t>
      </w:r>
      <w:r w:rsidR="00647CA7" w:rsidRPr="00FC49A7">
        <w:rPr>
          <w:rFonts w:ascii="Times New Roman" w:hAnsi="Times New Roman" w:cs="Times New Roman"/>
        </w:rPr>
        <w:t xml:space="preserve"> of risk information was provided</w:t>
      </w:r>
      <w:r w:rsidR="00FA3BFE" w:rsidRPr="00FC49A7">
        <w:rPr>
          <w:rFonts w:ascii="Times New Roman" w:hAnsi="Times New Roman" w:cs="Times New Roman"/>
        </w:rPr>
        <w:t xml:space="preserve"> </w:t>
      </w:r>
      <w:r w:rsidR="00E51A4C" w:rsidRPr="00FC49A7">
        <w:rPr>
          <w:rFonts w:ascii="Times New Roman" w:hAnsi="Times New Roman" w:cs="Times New Roman"/>
        </w:rPr>
        <w:t xml:space="preserve">by the practitioner </w:t>
      </w:r>
      <w:r w:rsidR="00B63DBB" w:rsidRPr="00FC49A7">
        <w:rPr>
          <w:rFonts w:ascii="Times New Roman" w:hAnsi="Times New Roman" w:cs="Times New Roman"/>
        </w:rPr>
        <w:t>and</w:t>
      </w:r>
      <w:r w:rsidR="00FA3BFE" w:rsidRPr="00FC49A7">
        <w:rPr>
          <w:rFonts w:ascii="Times New Roman" w:hAnsi="Times New Roman" w:cs="Times New Roman"/>
        </w:rPr>
        <w:t xml:space="preserve"> if </w:t>
      </w:r>
      <w:r w:rsidR="00FA3BFE" w:rsidRPr="00FC49A7">
        <w:rPr>
          <w:rFonts w:ascii="Times New Roman" w:hAnsi="Times New Roman" w:cs="Times New Roman"/>
          <w:i/>
        </w:rPr>
        <w:t>specific advice</w:t>
      </w:r>
      <w:r w:rsidR="00FA3BFE" w:rsidRPr="00FC49A7">
        <w:rPr>
          <w:rFonts w:ascii="Times New Roman" w:hAnsi="Times New Roman" w:cs="Times New Roman"/>
        </w:rPr>
        <w:t xml:space="preserve"> was offered </w:t>
      </w:r>
      <w:r w:rsidR="00E51A4C" w:rsidRPr="00FC49A7">
        <w:rPr>
          <w:rFonts w:ascii="Times New Roman" w:hAnsi="Times New Roman" w:cs="Times New Roman"/>
        </w:rPr>
        <w:t xml:space="preserve">to the patient </w:t>
      </w:r>
      <w:r w:rsidR="00FA3BFE" w:rsidRPr="00FC49A7">
        <w:rPr>
          <w:rFonts w:ascii="Times New Roman" w:hAnsi="Times New Roman" w:cs="Times New Roman"/>
        </w:rPr>
        <w:t xml:space="preserve">regarding </w:t>
      </w:r>
      <w:r w:rsidR="00647CA7" w:rsidRPr="00FC49A7">
        <w:rPr>
          <w:rFonts w:ascii="Times New Roman" w:hAnsi="Times New Roman" w:cs="Times New Roman"/>
        </w:rPr>
        <w:t>behavioural</w:t>
      </w:r>
      <w:r w:rsidR="00FA3BFE" w:rsidRPr="00FC49A7">
        <w:rPr>
          <w:rFonts w:ascii="Times New Roman" w:hAnsi="Times New Roman" w:cs="Times New Roman"/>
        </w:rPr>
        <w:t xml:space="preserve"> modifications </w:t>
      </w:r>
      <w:r w:rsidR="00A45083" w:rsidRPr="00FC49A7">
        <w:rPr>
          <w:rFonts w:ascii="Times New Roman" w:hAnsi="Times New Roman" w:cs="Times New Roman"/>
        </w:rPr>
        <w:t>needed to</w:t>
      </w:r>
      <w:r w:rsidR="00FA3BFE" w:rsidRPr="00FC49A7">
        <w:rPr>
          <w:rFonts w:ascii="Times New Roman" w:hAnsi="Times New Roman" w:cs="Times New Roman"/>
        </w:rPr>
        <w:t xml:space="preserve"> reduce CVD risk.</w:t>
      </w:r>
      <w:r w:rsidR="00DF6B12" w:rsidRPr="00FC49A7">
        <w:rPr>
          <w:rFonts w:ascii="Times New Roman" w:hAnsi="Times New Roman" w:cs="Times New Roman"/>
        </w:rPr>
        <w:t xml:space="preserve"> Results </w:t>
      </w:r>
      <w:r w:rsidR="00E51A4C" w:rsidRPr="00FC49A7">
        <w:rPr>
          <w:rFonts w:ascii="Times New Roman" w:hAnsi="Times New Roman" w:cs="Times New Roman"/>
        </w:rPr>
        <w:t xml:space="preserve">on both these domains </w:t>
      </w:r>
      <w:r w:rsidR="00DF6B12" w:rsidRPr="00FC49A7">
        <w:rPr>
          <w:rFonts w:ascii="Times New Roman" w:hAnsi="Times New Roman" w:cs="Times New Roman"/>
        </w:rPr>
        <w:t xml:space="preserve">are categorised into </w:t>
      </w:r>
      <w:r w:rsidR="00DF6B12" w:rsidRPr="00FC49A7">
        <w:rPr>
          <w:rFonts w:ascii="Times New Roman" w:hAnsi="Times New Roman" w:cs="Times New Roman"/>
          <w:i/>
        </w:rPr>
        <w:t>biomedical</w:t>
      </w:r>
      <w:r w:rsidR="00DF6B12" w:rsidRPr="00FC49A7">
        <w:rPr>
          <w:rFonts w:ascii="Times New Roman" w:hAnsi="Times New Roman" w:cs="Times New Roman"/>
        </w:rPr>
        <w:t xml:space="preserve"> and </w:t>
      </w:r>
      <w:r w:rsidR="00DF6B12" w:rsidRPr="00FC49A7">
        <w:rPr>
          <w:rFonts w:ascii="Times New Roman" w:hAnsi="Times New Roman" w:cs="Times New Roman"/>
          <w:i/>
        </w:rPr>
        <w:t>lifestyle</w:t>
      </w:r>
      <w:r w:rsidRPr="00FC49A7">
        <w:rPr>
          <w:rFonts w:ascii="Times New Roman" w:hAnsi="Times New Roman" w:cs="Times New Roman"/>
          <w:i/>
        </w:rPr>
        <w:t>/</w:t>
      </w:r>
      <w:r w:rsidR="00DF6B12" w:rsidRPr="00FC49A7">
        <w:rPr>
          <w:rFonts w:ascii="Times New Roman" w:hAnsi="Times New Roman" w:cs="Times New Roman"/>
          <w:i/>
        </w:rPr>
        <w:t>behavioural</w:t>
      </w:r>
      <w:r w:rsidR="00DF6B12" w:rsidRPr="00FC49A7">
        <w:rPr>
          <w:rFonts w:ascii="Times New Roman" w:hAnsi="Times New Roman" w:cs="Times New Roman"/>
        </w:rPr>
        <w:t xml:space="preserve"> risk factors.</w:t>
      </w:r>
    </w:p>
    <w:p w14:paraId="0233845E" w14:textId="77777777" w:rsidR="0047328F" w:rsidRPr="00FC49A7" w:rsidRDefault="00647CA7" w:rsidP="00FC49A7">
      <w:pPr>
        <w:spacing w:line="480" w:lineRule="auto"/>
        <w:rPr>
          <w:rFonts w:ascii="Times New Roman" w:hAnsi="Times New Roman" w:cs="Times New Roman"/>
          <w:i/>
        </w:rPr>
      </w:pPr>
      <w:r w:rsidRPr="00FC49A7">
        <w:rPr>
          <w:rFonts w:ascii="Times New Roman" w:hAnsi="Times New Roman" w:cs="Times New Roman"/>
          <w:i/>
        </w:rPr>
        <w:t>Biomedical measurements</w:t>
      </w:r>
      <w:r w:rsidR="0047328F" w:rsidRPr="00FC49A7">
        <w:rPr>
          <w:rFonts w:ascii="Times New Roman" w:hAnsi="Times New Roman" w:cs="Times New Roman"/>
          <w:i/>
        </w:rPr>
        <w:t xml:space="preserve"> of CVD risk</w:t>
      </w:r>
    </w:p>
    <w:p w14:paraId="0D69A9D9" w14:textId="77777777" w:rsidR="00B769DC" w:rsidRPr="00FC49A7" w:rsidRDefault="00AE16F4" w:rsidP="00FC49A7">
      <w:pPr>
        <w:spacing w:line="480" w:lineRule="auto"/>
        <w:rPr>
          <w:rFonts w:ascii="Times New Roman" w:hAnsi="Times New Roman" w:cs="Times New Roman"/>
        </w:rPr>
      </w:pPr>
      <w:r w:rsidRPr="00FC49A7">
        <w:rPr>
          <w:rFonts w:ascii="Times New Roman" w:hAnsi="Times New Roman" w:cs="Times New Roman"/>
        </w:rPr>
        <w:t>Results are presented in Figure 3.</w:t>
      </w:r>
      <w:r w:rsidR="00E51A4C" w:rsidRPr="00FC49A7">
        <w:rPr>
          <w:rFonts w:ascii="Times New Roman" w:hAnsi="Times New Roman" w:cs="Times New Roman"/>
        </w:rPr>
        <w:t xml:space="preserve"> For biomedical risk factors,</w:t>
      </w:r>
      <w:r w:rsidRPr="00FC49A7">
        <w:rPr>
          <w:rFonts w:ascii="Times New Roman" w:hAnsi="Times New Roman" w:cs="Times New Roman"/>
        </w:rPr>
        <w:t xml:space="preserve"> </w:t>
      </w:r>
      <w:r w:rsidR="00E51A4C" w:rsidRPr="00FC49A7">
        <w:rPr>
          <w:rFonts w:ascii="Times New Roman" w:hAnsi="Times New Roman" w:cs="Times New Roman"/>
        </w:rPr>
        <w:t>a</w:t>
      </w:r>
      <w:r w:rsidR="00B769DC" w:rsidRPr="00FC49A7">
        <w:rPr>
          <w:rFonts w:ascii="Times New Roman" w:hAnsi="Times New Roman" w:cs="Times New Roman"/>
        </w:rPr>
        <w:t>cross the physiological markers of CVD risk (blood pressure, waist/hip circumference, cholesterol and BMI</w:t>
      </w:r>
      <w:r w:rsidR="00DF6B12" w:rsidRPr="00FC49A7">
        <w:rPr>
          <w:rFonts w:ascii="Times New Roman" w:hAnsi="Times New Roman" w:cs="Times New Roman"/>
        </w:rPr>
        <w:t>/weight</w:t>
      </w:r>
      <w:r w:rsidR="00B769DC" w:rsidRPr="00FC49A7">
        <w:rPr>
          <w:rFonts w:ascii="Times New Roman" w:hAnsi="Times New Roman" w:cs="Times New Roman"/>
        </w:rPr>
        <w:t xml:space="preserve">) </w:t>
      </w:r>
      <w:r w:rsidR="00464052" w:rsidRPr="00FC49A7">
        <w:rPr>
          <w:rFonts w:ascii="Times New Roman" w:hAnsi="Times New Roman" w:cs="Times New Roman"/>
        </w:rPr>
        <w:t>i</w:t>
      </w:r>
      <w:r w:rsidR="00B769DC" w:rsidRPr="00FC49A7">
        <w:rPr>
          <w:rFonts w:ascii="Times New Roman" w:hAnsi="Times New Roman" w:cs="Times New Roman"/>
        </w:rPr>
        <w:t xml:space="preserve">nterpretation of CVD risk </w:t>
      </w:r>
      <w:r w:rsidR="00EA6678" w:rsidRPr="00FC49A7">
        <w:rPr>
          <w:rFonts w:ascii="Times New Roman" w:hAnsi="Times New Roman" w:cs="Times New Roman"/>
        </w:rPr>
        <w:t xml:space="preserve">factor </w:t>
      </w:r>
      <w:r w:rsidR="00B769DC" w:rsidRPr="00FC49A7">
        <w:rPr>
          <w:rFonts w:ascii="Times New Roman" w:hAnsi="Times New Roman" w:cs="Times New Roman"/>
        </w:rPr>
        <w:t xml:space="preserve">information was given on 87 </w:t>
      </w:r>
      <w:r w:rsidR="00A26828" w:rsidRPr="00FC49A7">
        <w:rPr>
          <w:rFonts w:ascii="Times New Roman" w:hAnsi="Times New Roman" w:cs="Times New Roman"/>
        </w:rPr>
        <w:t>(out of a total of 105)</w:t>
      </w:r>
      <w:r w:rsidR="00E51A4C" w:rsidRPr="00FC49A7">
        <w:rPr>
          <w:rFonts w:ascii="Times New Roman" w:hAnsi="Times New Roman" w:cs="Times New Roman"/>
        </w:rPr>
        <w:t xml:space="preserve"> occasions</w:t>
      </w:r>
      <w:r w:rsidR="00A26828" w:rsidRPr="00FC49A7">
        <w:rPr>
          <w:rFonts w:ascii="Times New Roman" w:hAnsi="Times New Roman" w:cs="Times New Roman"/>
        </w:rPr>
        <w:t xml:space="preserve"> </w:t>
      </w:r>
      <w:r w:rsidR="00E51A4C" w:rsidRPr="00FC49A7">
        <w:rPr>
          <w:rFonts w:ascii="Times New Roman" w:hAnsi="Times New Roman" w:cs="Times New Roman"/>
        </w:rPr>
        <w:t>(</w:t>
      </w:r>
      <w:r w:rsidR="00A45083" w:rsidRPr="00FC49A7">
        <w:rPr>
          <w:rFonts w:ascii="Times New Roman" w:hAnsi="Times New Roman" w:cs="Times New Roman"/>
        </w:rPr>
        <w:t>a</w:t>
      </w:r>
      <w:r w:rsidR="00E51A4C" w:rsidRPr="00FC49A7">
        <w:rPr>
          <w:rFonts w:ascii="Times New Roman" w:hAnsi="Times New Roman" w:cs="Times New Roman"/>
        </w:rPr>
        <w:t>cross all risk factors discussed)</w:t>
      </w:r>
      <w:r w:rsidR="00B769DC" w:rsidRPr="00FC49A7">
        <w:rPr>
          <w:rFonts w:ascii="Times New Roman" w:hAnsi="Times New Roman" w:cs="Times New Roman"/>
        </w:rPr>
        <w:t xml:space="preserve">. </w:t>
      </w:r>
      <w:r w:rsidR="00EA51EE" w:rsidRPr="00FC49A7">
        <w:rPr>
          <w:rFonts w:ascii="Times New Roman" w:hAnsi="Times New Roman" w:cs="Times New Roman"/>
        </w:rPr>
        <w:t>Interpretation</w:t>
      </w:r>
      <w:r w:rsidR="00DA6D4F" w:rsidRPr="00FC49A7">
        <w:rPr>
          <w:rFonts w:ascii="Times New Roman" w:hAnsi="Times New Roman" w:cs="Times New Roman"/>
        </w:rPr>
        <w:t xml:space="preserve"> was given for every discussion</w:t>
      </w:r>
      <w:r w:rsidR="00B769DC" w:rsidRPr="00FC49A7">
        <w:rPr>
          <w:rFonts w:ascii="Times New Roman" w:hAnsi="Times New Roman" w:cs="Times New Roman"/>
        </w:rPr>
        <w:t xml:space="preserve"> about blood pressure (</w:t>
      </w:r>
      <w:r w:rsidR="00DA6D4F" w:rsidRPr="00FC49A7">
        <w:rPr>
          <w:rFonts w:ascii="Times New Roman" w:hAnsi="Times New Roman" w:cs="Times New Roman"/>
        </w:rPr>
        <w:t>44 out of 44 occasions</w:t>
      </w:r>
      <w:r w:rsidR="00B769DC" w:rsidRPr="00FC49A7">
        <w:rPr>
          <w:rFonts w:ascii="Times New Roman" w:hAnsi="Times New Roman" w:cs="Times New Roman"/>
        </w:rPr>
        <w:t xml:space="preserve">), </w:t>
      </w:r>
      <w:r w:rsidR="00DA6D4F" w:rsidRPr="00FC49A7">
        <w:rPr>
          <w:rFonts w:ascii="Times New Roman" w:hAnsi="Times New Roman" w:cs="Times New Roman"/>
        </w:rPr>
        <w:t>followed by BMI/weight (</w:t>
      </w:r>
      <w:r w:rsidRPr="00FC49A7">
        <w:rPr>
          <w:rFonts w:ascii="Times New Roman" w:hAnsi="Times New Roman" w:cs="Times New Roman"/>
        </w:rPr>
        <w:t>17 out of 22 occasions</w:t>
      </w:r>
      <w:r w:rsidR="000C7FBC" w:rsidRPr="00FC49A7">
        <w:rPr>
          <w:rFonts w:ascii="Times New Roman" w:hAnsi="Times New Roman" w:cs="Times New Roman"/>
        </w:rPr>
        <w:t>; 77%</w:t>
      </w:r>
      <w:r w:rsidR="00DA6D4F" w:rsidRPr="00FC49A7">
        <w:rPr>
          <w:rFonts w:ascii="Times New Roman" w:hAnsi="Times New Roman" w:cs="Times New Roman"/>
        </w:rPr>
        <w:t>), waist/hip circumference (</w:t>
      </w:r>
      <w:r w:rsidRPr="00FC49A7">
        <w:rPr>
          <w:rFonts w:ascii="Times New Roman" w:hAnsi="Times New Roman" w:cs="Times New Roman"/>
        </w:rPr>
        <w:t>13 out of 23 occasions</w:t>
      </w:r>
      <w:r w:rsidR="00464052" w:rsidRPr="00FC49A7">
        <w:rPr>
          <w:rFonts w:ascii="Times New Roman" w:hAnsi="Times New Roman" w:cs="Times New Roman"/>
        </w:rPr>
        <w:t>; 57</w:t>
      </w:r>
      <w:r w:rsidR="000C7FBC" w:rsidRPr="00FC49A7">
        <w:rPr>
          <w:rFonts w:ascii="Times New Roman" w:hAnsi="Times New Roman" w:cs="Times New Roman"/>
        </w:rPr>
        <w:t>%</w:t>
      </w:r>
      <w:r w:rsidR="00DA6D4F" w:rsidRPr="00FC49A7">
        <w:rPr>
          <w:rFonts w:ascii="Times New Roman" w:hAnsi="Times New Roman" w:cs="Times New Roman"/>
        </w:rPr>
        <w:t>) and cholesterol (</w:t>
      </w:r>
      <w:r w:rsidRPr="00FC49A7">
        <w:rPr>
          <w:rFonts w:ascii="Times New Roman" w:hAnsi="Times New Roman" w:cs="Times New Roman"/>
        </w:rPr>
        <w:t>13 out of 16 occasions</w:t>
      </w:r>
      <w:r w:rsidR="000C7FBC" w:rsidRPr="00FC49A7">
        <w:rPr>
          <w:rFonts w:ascii="Times New Roman" w:hAnsi="Times New Roman" w:cs="Times New Roman"/>
        </w:rPr>
        <w:t>; 81%</w:t>
      </w:r>
      <w:r w:rsidR="00DA6D4F" w:rsidRPr="00FC49A7">
        <w:rPr>
          <w:rFonts w:ascii="Times New Roman" w:hAnsi="Times New Roman" w:cs="Times New Roman"/>
        </w:rPr>
        <w:t xml:space="preserve">). </w:t>
      </w:r>
    </w:p>
    <w:p w14:paraId="29A596F1" w14:textId="77777777" w:rsidR="00B769DC" w:rsidRPr="00FC49A7" w:rsidRDefault="00464052" w:rsidP="00FC49A7">
      <w:pPr>
        <w:spacing w:line="480" w:lineRule="auto"/>
        <w:rPr>
          <w:rFonts w:ascii="Times New Roman" w:hAnsi="Times New Roman" w:cs="Times New Roman"/>
          <w:b/>
          <w:highlight w:val="yellow"/>
        </w:rPr>
      </w:pPr>
      <w:r w:rsidRPr="00FC49A7">
        <w:rPr>
          <w:rFonts w:ascii="Times New Roman" w:hAnsi="Times New Roman" w:cs="Times New Roman"/>
        </w:rPr>
        <w:lastRenderedPageBreak/>
        <w:t>Specific a</w:t>
      </w:r>
      <w:r w:rsidR="00AE16F4" w:rsidRPr="00FC49A7">
        <w:rPr>
          <w:rFonts w:ascii="Times New Roman" w:hAnsi="Times New Roman" w:cs="Times New Roman"/>
        </w:rPr>
        <w:t xml:space="preserve">dvice </w:t>
      </w:r>
      <w:r w:rsidR="00001C47" w:rsidRPr="00FC49A7">
        <w:rPr>
          <w:rFonts w:ascii="Times New Roman" w:hAnsi="Times New Roman" w:cs="Times New Roman"/>
        </w:rPr>
        <w:t>(both informational</w:t>
      </w:r>
      <w:r w:rsidR="00E41A2E" w:rsidRPr="00FC49A7">
        <w:rPr>
          <w:rFonts w:ascii="Times New Roman" w:hAnsi="Times New Roman" w:cs="Times New Roman"/>
        </w:rPr>
        <w:t>, such as outlining the benefits of a healthy diet for example,</w:t>
      </w:r>
      <w:r w:rsidR="00001C47" w:rsidRPr="00FC49A7">
        <w:rPr>
          <w:rFonts w:ascii="Times New Roman" w:hAnsi="Times New Roman" w:cs="Times New Roman"/>
        </w:rPr>
        <w:t xml:space="preserve"> and instructional</w:t>
      </w:r>
      <w:r w:rsidR="00E41A2E" w:rsidRPr="00FC49A7">
        <w:rPr>
          <w:rFonts w:ascii="Times New Roman" w:hAnsi="Times New Roman" w:cs="Times New Roman"/>
        </w:rPr>
        <w:t>, such as suggesting specific foods to incorporate into a patients diet</w:t>
      </w:r>
      <w:r w:rsidR="00001C47" w:rsidRPr="00FC49A7">
        <w:rPr>
          <w:rFonts w:ascii="Times New Roman" w:hAnsi="Times New Roman" w:cs="Times New Roman"/>
        </w:rPr>
        <w:t xml:space="preserve">) </w:t>
      </w:r>
      <w:r w:rsidR="00AE16F4" w:rsidRPr="00FC49A7">
        <w:rPr>
          <w:rFonts w:ascii="Times New Roman" w:hAnsi="Times New Roman" w:cs="Times New Roman"/>
        </w:rPr>
        <w:t>about how to make lifestyle behavioural modifications was given in 8 of the 16</w:t>
      </w:r>
      <w:r w:rsidR="000C7FBC" w:rsidRPr="00FC49A7">
        <w:rPr>
          <w:rFonts w:ascii="Times New Roman" w:hAnsi="Times New Roman" w:cs="Times New Roman"/>
        </w:rPr>
        <w:t xml:space="preserve"> (50%)</w:t>
      </w:r>
      <w:r w:rsidR="00AE16F4" w:rsidRPr="00FC49A7">
        <w:rPr>
          <w:rFonts w:ascii="Times New Roman" w:hAnsi="Times New Roman" w:cs="Times New Roman"/>
        </w:rPr>
        <w:t xml:space="preserve"> discussions about cholesterol, followed by BMI/weight (10 of 22 occasions</w:t>
      </w:r>
      <w:r w:rsidR="000C7FBC" w:rsidRPr="00FC49A7">
        <w:rPr>
          <w:rFonts w:ascii="Times New Roman" w:hAnsi="Times New Roman" w:cs="Times New Roman"/>
        </w:rPr>
        <w:t xml:space="preserve">; </w:t>
      </w:r>
      <w:r w:rsidRPr="00FC49A7">
        <w:rPr>
          <w:rFonts w:ascii="Times New Roman" w:hAnsi="Times New Roman" w:cs="Times New Roman"/>
        </w:rPr>
        <w:t>46</w:t>
      </w:r>
      <w:r w:rsidR="000C7FBC" w:rsidRPr="00FC49A7">
        <w:rPr>
          <w:rFonts w:ascii="Times New Roman" w:hAnsi="Times New Roman" w:cs="Times New Roman"/>
        </w:rPr>
        <w:t>%</w:t>
      </w:r>
      <w:r w:rsidR="00AE16F4" w:rsidRPr="00FC49A7">
        <w:rPr>
          <w:rFonts w:ascii="Times New Roman" w:hAnsi="Times New Roman" w:cs="Times New Roman"/>
        </w:rPr>
        <w:t>), blood pressure (5 out of 44 occasions</w:t>
      </w:r>
      <w:r w:rsidR="000C7FBC" w:rsidRPr="00FC49A7">
        <w:rPr>
          <w:rFonts w:ascii="Times New Roman" w:hAnsi="Times New Roman" w:cs="Times New Roman"/>
        </w:rPr>
        <w:t>; 11%</w:t>
      </w:r>
      <w:r w:rsidR="00AE16F4" w:rsidRPr="00FC49A7">
        <w:rPr>
          <w:rFonts w:ascii="Times New Roman" w:hAnsi="Times New Roman" w:cs="Times New Roman"/>
        </w:rPr>
        <w:t>) and waist/hip circumference (3 out of 23 occasions</w:t>
      </w:r>
      <w:r w:rsidR="000C7FBC" w:rsidRPr="00FC49A7">
        <w:rPr>
          <w:rFonts w:ascii="Times New Roman" w:hAnsi="Times New Roman" w:cs="Times New Roman"/>
        </w:rPr>
        <w:t>; 13%</w:t>
      </w:r>
      <w:r w:rsidR="00AE16F4" w:rsidRPr="00FC49A7">
        <w:rPr>
          <w:rFonts w:ascii="Times New Roman" w:hAnsi="Times New Roman" w:cs="Times New Roman"/>
        </w:rPr>
        <w:t>).</w:t>
      </w:r>
    </w:p>
    <w:p w14:paraId="509C735E" w14:textId="77777777" w:rsidR="00AE16F4" w:rsidRPr="00FC49A7" w:rsidRDefault="007278AF" w:rsidP="00FC49A7">
      <w:pPr>
        <w:spacing w:line="480" w:lineRule="auto"/>
        <w:rPr>
          <w:rFonts w:ascii="Times New Roman" w:hAnsi="Times New Roman" w:cs="Times New Roman"/>
        </w:rPr>
      </w:pPr>
      <w:r w:rsidRPr="00FC49A7">
        <w:rPr>
          <w:rFonts w:ascii="Times New Roman" w:hAnsi="Times New Roman" w:cs="Times New Roman"/>
          <w:highlight w:val="yellow"/>
        </w:rPr>
        <w:t>Figure 3 about here</w:t>
      </w:r>
    </w:p>
    <w:p w14:paraId="3D513114" w14:textId="77777777" w:rsidR="00464052" w:rsidRPr="00FC49A7" w:rsidRDefault="00464052" w:rsidP="00FC49A7">
      <w:pPr>
        <w:spacing w:line="480" w:lineRule="auto"/>
        <w:rPr>
          <w:rFonts w:ascii="Times New Roman" w:hAnsi="Times New Roman" w:cs="Times New Roman"/>
          <w:i/>
        </w:rPr>
      </w:pPr>
      <w:r w:rsidRPr="00FC49A7">
        <w:rPr>
          <w:rFonts w:ascii="Times New Roman" w:hAnsi="Times New Roman" w:cs="Times New Roman"/>
          <w:i/>
        </w:rPr>
        <w:t xml:space="preserve">Lifestyle behavioural factors </w:t>
      </w:r>
    </w:p>
    <w:p w14:paraId="6ED4AA5F" w14:textId="77777777" w:rsidR="003C1E34" w:rsidRPr="00FC49A7" w:rsidRDefault="008D62AD" w:rsidP="00FC49A7">
      <w:pPr>
        <w:spacing w:line="480" w:lineRule="auto"/>
        <w:rPr>
          <w:rFonts w:ascii="Times New Roman" w:hAnsi="Times New Roman" w:cs="Times New Roman"/>
        </w:rPr>
      </w:pPr>
      <w:r w:rsidRPr="00FC49A7">
        <w:rPr>
          <w:rFonts w:ascii="Times New Roman" w:hAnsi="Times New Roman" w:cs="Times New Roman"/>
        </w:rPr>
        <w:t>Results are presented in Figure 4. Acro</w:t>
      </w:r>
      <w:r w:rsidR="00E45A32" w:rsidRPr="00FC49A7">
        <w:rPr>
          <w:rFonts w:ascii="Times New Roman" w:hAnsi="Times New Roman" w:cs="Times New Roman"/>
        </w:rPr>
        <w:t>ss the lifestyle</w:t>
      </w:r>
      <w:r w:rsidR="0099119E" w:rsidRPr="00FC49A7">
        <w:rPr>
          <w:rFonts w:ascii="Times New Roman" w:hAnsi="Times New Roman" w:cs="Times New Roman"/>
        </w:rPr>
        <w:t>/</w:t>
      </w:r>
      <w:r w:rsidR="00E45A32" w:rsidRPr="00FC49A7">
        <w:rPr>
          <w:rFonts w:ascii="Times New Roman" w:hAnsi="Times New Roman" w:cs="Times New Roman"/>
        </w:rPr>
        <w:t>behavioural</w:t>
      </w:r>
      <w:r w:rsidRPr="00FC49A7">
        <w:rPr>
          <w:rFonts w:ascii="Times New Roman" w:hAnsi="Times New Roman" w:cs="Times New Roman"/>
        </w:rPr>
        <w:t xml:space="preserve"> </w:t>
      </w:r>
      <w:r w:rsidR="00DF6B12" w:rsidRPr="00FC49A7">
        <w:rPr>
          <w:rFonts w:ascii="Times New Roman" w:hAnsi="Times New Roman" w:cs="Times New Roman"/>
        </w:rPr>
        <w:t>CVD risk factors</w:t>
      </w:r>
      <w:r w:rsidRPr="00FC49A7">
        <w:rPr>
          <w:rFonts w:ascii="Times New Roman" w:hAnsi="Times New Roman" w:cs="Times New Roman"/>
        </w:rPr>
        <w:t xml:space="preserve"> (</w:t>
      </w:r>
      <w:r w:rsidR="00E41A2E" w:rsidRPr="00FC49A7">
        <w:rPr>
          <w:rFonts w:ascii="Times New Roman" w:hAnsi="Times New Roman" w:cs="Times New Roman"/>
        </w:rPr>
        <w:t>alcohol, smoking, physical activity and diet/eating patterns</w:t>
      </w:r>
      <w:r w:rsidRPr="00FC49A7">
        <w:rPr>
          <w:rFonts w:ascii="Times New Roman" w:hAnsi="Times New Roman" w:cs="Times New Roman"/>
        </w:rPr>
        <w:t xml:space="preserve">) </w:t>
      </w:r>
      <w:r w:rsidR="00A26828" w:rsidRPr="00FC49A7">
        <w:rPr>
          <w:rFonts w:ascii="Times New Roman" w:hAnsi="Times New Roman" w:cs="Times New Roman"/>
        </w:rPr>
        <w:t>i</w:t>
      </w:r>
      <w:r w:rsidR="00F07EF8" w:rsidRPr="00FC49A7">
        <w:rPr>
          <w:rFonts w:ascii="Times New Roman" w:hAnsi="Times New Roman" w:cs="Times New Roman"/>
        </w:rPr>
        <w:t xml:space="preserve">nterpretation of information was provided on 44 </w:t>
      </w:r>
      <w:r w:rsidR="00A26828" w:rsidRPr="00FC49A7">
        <w:rPr>
          <w:rFonts w:ascii="Times New Roman" w:hAnsi="Times New Roman" w:cs="Times New Roman"/>
        </w:rPr>
        <w:t xml:space="preserve">(out of a total of 51) </w:t>
      </w:r>
      <w:r w:rsidR="00F07EF8" w:rsidRPr="00FC49A7">
        <w:rPr>
          <w:rFonts w:ascii="Times New Roman" w:hAnsi="Times New Roman" w:cs="Times New Roman"/>
        </w:rPr>
        <w:t>occasions</w:t>
      </w:r>
      <w:r w:rsidR="00A45083" w:rsidRPr="00FC49A7">
        <w:rPr>
          <w:rFonts w:ascii="Times New Roman" w:hAnsi="Times New Roman" w:cs="Times New Roman"/>
        </w:rPr>
        <w:t xml:space="preserve"> across all risk factors discussed</w:t>
      </w:r>
      <w:r w:rsidR="00F07EF8" w:rsidRPr="00FC49A7">
        <w:rPr>
          <w:rFonts w:ascii="Times New Roman" w:hAnsi="Times New Roman" w:cs="Times New Roman"/>
        </w:rPr>
        <w:t>. This was mostly given in discussions about alcohol (15 of 16 occasions</w:t>
      </w:r>
      <w:r w:rsidR="004B2022" w:rsidRPr="00FC49A7">
        <w:rPr>
          <w:rFonts w:ascii="Times New Roman" w:hAnsi="Times New Roman" w:cs="Times New Roman"/>
        </w:rPr>
        <w:t>; 9</w:t>
      </w:r>
      <w:r w:rsidR="00A26828" w:rsidRPr="00FC49A7">
        <w:rPr>
          <w:rFonts w:ascii="Times New Roman" w:hAnsi="Times New Roman" w:cs="Times New Roman"/>
        </w:rPr>
        <w:t>4</w:t>
      </w:r>
      <w:r w:rsidR="004B2022" w:rsidRPr="00FC49A7">
        <w:rPr>
          <w:rFonts w:ascii="Times New Roman" w:hAnsi="Times New Roman" w:cs="Times New Roman"/>
        </w:rPr>
        <w:t>%</w:t>
      </w:r>
      <w:r w:rsidR="00F07EF8" w:rsidRPr="00FC49A7">
        <w:rPr>
          <w:rFonts w:ascii="Times New Roman" w:hAnsi="Times New Roman" w:cs="Times New Roman"/>
        </w:rPr>
        <w:t xml:space="preserve">) followed by </w:t>
      </w:r>
      <w:r w:rsidR="00A26828" w:rsidRPr="00FC49A7">
        <w:rPr>
          <w:rFonts w:ascii="Times New Roman" w:hAnsi="Times New Roman" w:cs="Times New Roman"/>
        </w:rPr>
        <w:t>physical activity</w:t>
      </w:r>
      <w:r w:rsidR="00F07EF8" w:rsidRPr="00FC49A7">
        <w:rPr>
          <w:rFonts w:ascii="Times New Roman" w:hAnsi="Times New Roman" w:cs="Times New Roman"/>
        </w:rPr>
        <w:t xml:space="preserve"> (13 of 15 occasions</w:t>
      </w:r>
      <w:r w:rsidR="00A26828" w:rsidRPr="00FC49A7">
        <w:rPr>
          <w:rFonts w:ascii="Times New Roman" w:hAnsi="Times New Roman" w:cs="Times New Roman"/>
        </w:rPr>
        <w:t>; 87</w:t>
      </w:r>
      <w:r w:rsidR="004B2022" w:rsidRPr="00FC49A7">
        <w:rPr>
          <w:rFonts w:ascii="Times New Roman" w:hAnsi="Times New Roman" w:cs="Times New Roman"/>
        </w:rPr>
        <w:t>%</w:t>
      </w:r>
      <w:r w:rsidR="00F07EF8" w:rsidRPr="00FC49A7">
        <w:rPr>
          <w:rFonts w:ascii="Times New Roman" w:hAnsi="Times New Roman" w:cs="Times New Roman"/>
        </w:rPr>
        <w:t>), diet</w:t>
      </w:r>
      <w:r w:rsidR="00A26828" w:rsidRPr="00FC49A7">
        <w:rPr>
          <w:rFonts w:ascii="Times New Roman" w:hAnsi="Times New Roman" w:cs="Times New Roman"/>
        </w:rPr>
        <w:t>/eating patterns</w:t>
      </w:r>
      <w:r w:rsidR="00F07EF8" w:rsidRPr="00FC49A7">
        <w:rPr>
          <w:rFonts w:ascii="Times New Roman" w:hAnsi="Times New Roman" w:cs="Times New Roman"/>
        </w:rPr>
        <w:t xml:space="preserve"> (9 of 11 occasions</w:t>
      </w:r>
      <w:r w:rsidR="004B2022" w:rsidRPr="00FC49A7">
        <w:rPr>
          <w:rFonts w:ascii="Times New Roman" w:hAnsi="Times New Roman" w:cs="Times New Roman"/>
        </w:rPr>
        <w:t>; 8</w:t>
      </w:r>
      <w:r w:rsidR="00A26828" w:rsidRPr="00FC49A7">
        <w:rPr>
          <w:rFonts w:ascii="Times New Roman" w:hAnsi="Times New Roman" w:cs="Times New Roman"/>
        </w:rPr>
        <w:t>2</w:t>
      </w:r>
      <w:r w:rsidR="004B2022" w:rsidRPr="00FC49A7">
        <w:rPr>
          <w:rFonts w:ascii="Times New Roman" w:hAnsi="Times New Roman" w:cs="Times New Roman"/>
        </w:rPr>
        <w:t>%</w:t>
      </w:r>
      <w:r w:rsidR="00F07EF8" w:rsidRPr="00FC49A7">
        <w:rPr>
          <w:rFonts w:ascii="Times New Roman" w:hAnsi="Times New Roman" w:cs="Times New Roman"/>
        </w:rPr>
        <w:t>) and smoking (7 of 9 occasions</w:t>
      </w:r>
      <w:r w:rsidR="004B2022" w:rsidRPr="00FC49A7">
        <w:rPr>
          <w:rFonts w:ascii="Times New Roman" w:hAnsi="Times New Roman" w:cs="Times New Roman"/>
        </w:rPr>
        <w:t>; 7</w:t>
      </w:r>
      <w:r w:rsidR="00A26828" w:rsidRPr="00FC49A7">
        <w:rPr>
          <w:rFonts w:ascii="Times New Roman" w:hAnsi="Times New Roman" w:cs="Times New Roman"/>
        </w:rPr>
        <w:t>8</w:t>
      </w:r>
      <w:r w:rsidR="004B2022" w:rsidRPr="00FC49A7">
        <w:rPr>
          <w:rFonts w:ascii="Times New Roman" w:hAnsi="Times New Roman" w:cs="Times New Roman"/>
        </w:rPr>
        <w:t>%</w:t>
      </w:r>
      <w:r w:rsidR="00A26828" w:rsidRPr="00FC49A7">
        <w:rPr>
          <w:rFonts w:ascii="Times New Roman" w:hAnsi="Times New Roman" w:cs="Times New Roman"/>
        </w:rPr>
        <w:t>).</w:t>
      </w:r>
    </w:p>
    <w:p w14:paraId="6F99041B" w14:textId="77777777" w:rsidR="00F07EF8" w:rsidRPr="00FC49A7" w:rsidRDefault="00A26828" w:rsidP="00FC49A7">
      <w:pPr>
        <w:spacing w:line="480" w:lineRule="auto"/>
        <w:rPr>
          <w:rFonts w:ascii="Times New Roman" w:hAnsi="Times New Roman" w:cs="Times New Roman"/>
          <w:b/>
          <w:highlight w:val="yellow"/>
        </w:rPr>
      </w:pPr>
      <w:r w:rsidRPr="00FC49A7">
        <w:rPr>
          <w:rFonts w:ascii="Times New Roman" w:hAnsi="Times New Roman" w:cs="Times New Roman"/>
        </w:rPr>
        <w:t>Specific a</w:t>
      </w:r>
      <w:r w:rsidR="00F07EF8" w:rsidRPr="00FC49A7">
        <w:rPr>
          <w:rFonts w:ascii="Times New Roman" w:hAnsi="Times New Roman" w:cs="Times New Roman"/>
        </w:rPr>
        <w:t xml:space="preserve">dvice about how to make lifestyle behavioural modifications was given </w:t>
      </w:r>
      <w:r w:rsidRPr="00FC49A7">
        <w:rPr>
          <w:rFonts w:ascii="Times New Roman" w:hAnsi="Times New Roman" w:cs="Times New Roman"/>
        </w:rPr>
        <w:t>in all discussions about</w:t>
      </w:r>
      <w:r w:rsidR="00F07EF8" w:rsidRPr="00FC49A7">
        <w:rPr>
          <w:rFonts w:ascii="Times New Roman" w:hAnsi="Times New Roman" w:cs="Times New Roman"/>
        </w:rPr>
        <w:t xml:space="preserve"> diet</w:t>
      </w:r>
      <w:r w:rsidR="00E41A2E" w:rsidRPr="00FC49A7">
        <w:rPr>
          <w:rFonts w:ascii="Times New Roman" w:hAnsi="Times New Roman" w:cs="Times New Roman"/>
        </w:rPr>
        <w:t>/eating patterns</w:t>
      </w:r>
      <w:r w:rsidR="00F07EF8" w:rsidRPr="00FC49A7">
        <w:rPr>
          <w:rFonts w:ascii="Times New Roman" w:hAnsi="Times New Roman" w:cs="Times New Roman"/>
        </w:rPr>
        <w:t xml:space="preserve"> (11 out of 11 occasions), followed by </w:t>
      </w:r>
      <w:r w:rsidR="00B84008" w:rsidRPr="00FC49A7">
        <w:rPr>
          <w:rFonts w:ascii="Times New Roman" w:hAnsi="Times New Roman" w:cs="Times New Roman"/>
        </w:rPr>
        <w:t>physical activity</w:t>
      </w:r>
      <w:r w:rsidR="00F07EF8" w:rsidRPr="00FC49A7">
        <w:rPr>
          <w:rFonts w:ascii="Times New Roman" w:hAnsi="Times New Roman" w:cs="Times New Roman"/>
        </w:rPr>
        <w:t xml:space="preserve"> (12 out of 15 occasions</w:t>
      </w:r>
      <w:r w:rsidR="004B2022" w:rsidRPr="00FC49A7">
        <w:rPr>
          <w:rFonts w:ascii="Times New Roman" w:hAnsi="Times New Roman" w:cs="Times New Roman"/>
        </w:rPr>
        <w:t>; 80%</w:t>
      </w:r>
      <w:r w:rsidR="00F07EF8" w:rsidRPr="00FC49A7">
        <w:rPr>
          <w:rFonts w:ascii="Times New Roman" w:hAnsi="Times New Roman" w:cs="Times New Roman"/>
        </w:rPr>
        <w:t xml:space="preserve">), alcohol (9 out of </w:t>
      </w:r>
      <w:r w:rsidR="00B84008" w:rsidRPr="00FC49A7">
        <w:rPr>
          <w:rFonts w:ascii="Times New Roman" w:hAnsi="Times New Roman" w:cs="Times New Roman"/>
        </w:rPr>
        <w:t>16</w:t>
      </w:r>
      <w:r w:rsidR="00F07EF8" w:rsidRPr="00FC49A7">
        <w:rPr>
          <w:rFonts w:ascii="Times New Roman" w:hAnsi="Times New Roman" w:cs="Times New Roman"/>
        </w:rPr>
        <w:t xml:space="preserve"> occasions</w:t>
      </w:r>
      <w:r w:rsidR="004B2022" w:rsidRPr="00FC49A7">
        <w:rPr>
          <w:rFonts w:ascii="Times New Roman" w:hAnsi="Times New Roman" w:cs="Times New Roman"/>
        </w:rPr>
        <w:t>; 8</w:t>
      </w:r>
      <w:r w:rsidR="00B84008" w:rsidRPr="00FC49A7">
        <w:rPr>
          <w:rFonts w:ascii="Times New Roman" w:hAnsi="Times New Roman" w:cs="Times New Roman"/>
        </w:rPr>
        <w:t>2</w:t>
      </w:r>
      <w:r w:rsidR="004B2022" w:rsidRPr="00FC49A7">
        <w:rPr>
          <w:rFonts w:ascii="Times New Roman" w:hAnsi="Times New Roman" w:cs="Times New Roman"/>
        </w:rPr>
        <w:t>%</w:t>
      </w:r>
      <w:r w:rsidR="00F07EF8" w:rsidRPr="00FC49A7">
        <w:rPr>
          <w:rFonts w:ascii="Times New Roman" w:hAnsi="Times New Roman" w:cs="Times New Roman"/>
        </w:rPr>
        <w:t>) and smoking (2 out of 9 occasions</w:t>
      </w:r>
      <w:r w:rsidR="004B2022" w:rsidRPr="00FC49A7">
        <w:rPr>
          <w:rFonts w:ascii="Times New Roman" w:hAnsi="Times New Roman" w:cs="Times New Roman"/>
        </w:rPr>
        <w:t>; 2</w:t>
      </w:r>
      <w:r w:rsidR="00B84008" w:rsidRPr="00FC49A7">
        <w:rPr>
          <w:rFonts w:ascii="Times New Roman" w:hAnsi="Times New Roman" w:cs="Times New Roman"/>
        </w:rPr>
        <w:t>2</w:t>
      </w:r>
      <w:r w:rsidR="004B2022" w:rsidRPr="00FC49A7">
        <w:rPr>
          <w:rFonts w:ascii="Times New Roman" w:hAnsi="Times New Roman" w:cs="Times New Roman"/>
        </w:rPr>
        <w:t>%</w:t>
      </w:r>
      <w:r w:rsidR="00F07EF8" w:rsidRPr="00FC49A7">
        <w:rPr>
          <w:rFonts w:ascii="Times New Roman" w:hAnsi="Times New Roman" w:cs="Times New Roman"/>
        </w:rPr>
        <w:t>).</w:t>
      </w:r>
      <w:r w:rsidR="00B84008" w:rsidRPr="00FC49A7">
        <w:rPr>
          <w:rFonts w:ascii="Times New Roman" w:hAnsi="Times New Roman" w:cs="Times New Roman"/>
        </w:rPr>
        <w:t xml:space="preserve"> </w:t>
      </w:r>
    </w:p>
    <w:p w14:paraId="5C3F7AEA" w14:textId="77777777" w:rsidR="00210CDC" w:rsidRPr="00FC49A7" w:rsidRDefault="007278AF" w:rsidP="00FC49A7">
      <w:pPr>
        <w:spacing w:line="480" w:lineRule="auto"/>
        <w:rPr>
          <w:rFonts w:ascii="Times New Roman" w:hAnsi="Times New Roman" w:cs="Times New Roman"/>
        </w:rPr>
      </w:pPr>
      <w:r w:rsidRPr="00FC49A7">
        <w:rPr>
          <w:rFonts w:ascii="Times New Roman" w:hAnsi="Times New Roman" w:cs="Times New Roman"/>
          <w:highlight w:val="yellow"/>
        </w:rPr>
        <w:t>Figure 4 about here</w:t>
      </w:r>
    </w:p>
    <w:p w14:paraId="07202156" w14:textId="77777777" w:rsidR="00FB0417" w:rsidRPr="00FC49A7" w:rsidRDefault="00FB0417" w:rsidP="00FC49A7">
      <w:pPr>
        <w:spacing w:line="480" w:lineRule="auto"/>
        <w:rPr>
          <w:rFonts w:ascii="Times New Roman" w:hAnsi="Times New Roman" w:cs="Times New Roman"/>
          <w:b/>
        </w:rPr>
      </w:pPr>
      <w:r w:rsidRPr="00FC49A7">
        <w:rPr>
          <w:rFonts w:ascii="Times New Roman" w:hAnsi="Times New Roman" w:cs="Times New Roman"/>
          <w:b/>
        </w:rPr>
        <w:t xml:space="preserve">Discussion </w:t>
      </w:r>
    </w:p>
    <w:p w14:paraId="76AB9D75" w14:textId="3CA1B7A2" w:rsidR="004968D4" w:rsidRPr="00FC49A7" w:rsidRDefault="00170A79" w:rsidP="00FC49A7">
      <w:pPr>
        <w:spacing w:line="480" w:lineRule="auto"/>
        <w:rPr>
          <w:rFonts w:ascii="Times New Roman" w:hAnsi="Times New Roman" w:cs="Times New Roman"/>
        </w:rPr>
      </w:pPr>
      <w:r w:rsidRPr="00FC49A7">
        <w:rPr>
          <w:rFonts w:ascii="Times New Roman" w:hAnsi="Times New Roman" w:cs="Times New Roman"/>
        </w:rPr>
        <w:t xml:space="preserve">This study has systematically identified and examined </w:t>
      </w:r>
      <w:r w:rsidR="002B7F48" w:rsidRPr="00FC49A7">
        <w:rPr>
          <w:rFonts w:ascii="Times New Roman" w:hAnsi="Times New Roman" w:cs="Times New Roman"/>
          <w:bCs/>
        </w:rPr>
        <w:t>communication methods</w:t>
      </w:r>
      <w:r w:rsidRPr="00FC49A7">
        <w:rPr>
          <w:rFonts w:ascii="Times New Roman" w:hAnsi="Times New Roman" w:cs="Times New Roman"/>
          <w:bCs/>
        </w:rPr>
        <w:t xml:space="preserve"> currently </w:t>
      </w:r>
      <w:r w:rsidRPr="00FC49A7">
        <w:rPr>
          <w:rFonts w:ascii="Times New Roman" w:hAnsi="Times New Roman" w:cs="Times New Roman"/>
        </w:rPr>
        <w:t xml:space="preserve">used by </w:t>
      </w:r>
      <w:r w:rsidR="00E51A4C" w:rsidRPr="00FC49A7">
        <w:rPr>
          <w:rFonts w:ascii="Times New Roman" w:hAnsi="Times New Roman" w:cs="Times New Roman"/>
        </w:rPr>
        <w:t>healthc</w:t>
      </w:r>
      <w:r w:rsidRPr="00FC49A7">
        <w:rPr>
          <w:rFonts w:ascii="Times New Roman" w:hAnsi="Times New Roman" w:cs="Times New Roman"/>
        </w:rPr>
        <w:t xml:space="preserve">are professionals when </w:t>
      </w:r>
      <w:r w:rsidR="002B7F48" w:rsidRPr="00FC49A7">
        <w:rPr>
          <w:rFonts w:ascii="Times New Roman" w:hAnsi="Times New Roman" w:cs="Times New Roman"/>
        </w:rPr>
        <w:t xml:space="preserve">discussing </w:t>
      </w:r>
      <w:r w:rsidR="002B7F48" w:rsidRPr="00FC49A7">
        <w:rPr>
          <w:rFonts w:ascii="Times New Roman" w:hAnsi="Times New Roman" w:cs="Times New Roman"/>
          <w:bCs/>
        </w:rPr>
        <w:t>CVD</w:t>
      </w:r>
      <w:r w:rsidRPr="00FC49A7">
        <w:rPr>
          <w:rFonts w:ascii="Times New Roman" w:hAnsi="Times New Roman" w:cs="Times New Roman"/>
          <w:bCs/>
        </w:rPr>
        <w:t xml:space="preserve"> risk </w:t>
      </w:r>
      <w:r w:rsidR="000C2CF0" w:rsidRPr="00FC49A7">
        <w:rPr>
          <w:rFonts w:ascii="Times New Roman" w:hAnsi="Times New Roman" w:cs="Times New Roman"/>
        </w:rPr>
        <w:t>with</w:t>
      </w:r>
      <w:r w:rsidRPr="00FC49A7">
        <w:rPr>
          <w:rFonts w:ascii="Times New Roman" w:hAnsi="Times New Roman" w:cs="Times New Roman"/>
        </w:rPr>
        <w:t xml:space="preserve"> patients with psoriasis</w:t>
      </w:r>
      <w:r w:rsidR="0099119E" w:rsidRPr="00FC49A7">
        <w:rPr>
          <w:rFonts w:ascii="Times New Roman" w:hAnsi="Times New Roman" w:cs="Times New Roman"/>
        </w:rPr>
        <w:t>,</w:t>
      </w:r>
      <w:r w:rsidRPr="00FC49A7">
        <w:rPr>
          <w:rFonts w:ascii="Times New Roman" w:hAnsi="Times New Roman" w:cs="Times New Roman"/>
        </w:rPr>
        <w:t xml:space="preserve"> in the context of primary care </w:t>
      </w:r>
      <w:r w:rsidR="00552C9C" w:rsidRPr="00FC49A7">
        <w:rPr>
          <w:rFonts w:ascii="Times New Roman" w:hAnsi="Times New Roman" w:cs="Times New Roman"/>
        </w:rPr>
        <w:t>risk assessment</w:t>
      </w:r>
      <w:r w:rsidR="002C6C2B" w:rsidRPr="00FC49A7">
        <w:rPr>
          <w:rFonts w:ascii="Times New Roman" w:hAnsi="Times New Roman" w:cs="Times New Roman"/>
        </w:rPr>
        <w:t xml:space="preserve"> consultation</w:t>
      </w:r>
      <w:r w:rsidR="00552C9C" w:rsidRPr="00FC49A7">
        <w:rPr>
          <w:rFonts w:ascii="Times New Roman" w:hAnsi="Times New Roman" w:cs="Times New Roman"/>
        </w:rPr>
        <w:t>s</w:t>
      </w:r>
      <w:r w:rsidRPr="00FC49A7">
        <w:rPr>
          <w:rFonts w:ascii="Times New Roman" w:hAnsi="Times New Roman" w:cs="Times New Roman"/>
        </w:rPr>
        <w:t>.</w:t>
      </w:r>
      <w:r w:rsidR="00F502AC" w:rsidRPr="00FC49A7">
        <w:rPr>
          <w:rFonts w:ascii="Times New Roman" w:hAnsi="Times New Roman" w:cs="Times New Roman"/>
        </w:rPr>
        <w:t xml:space="preserve"> </w:t>
      </w:r>
    </w:p>
    <w:p w14:paraId="30C47AB4" w14:textId="6543F46C" w:rsidR="00170A79" w:rsidRPr="00FC49A7" w:rsidRDefault="00600FD2" w:rsidP="00FC49A7">
      <w:pPr>
        <w:spacing w:line="480" w:lineRule="auto"/>
        <w:rPr>
          <w:rFonts w:ascii="Times New Roman" w:hAnsi="Times New Roman" w:cs="Times New Roman"/>
        </w:rPr>
      </w:pPr>
      <w:r w:rsidRPr="00FC49A7">
        <w:rPr>
          <w:rFonts w:ascii="Times New Roman" w:hAnsi="Times New Roman" w:cs="Times New Roman"/>
        </w:rPr>
        <w:t xml:space="preserve">Three key findings </w:t>
      </w:r>
      <w:r w:rsidR="00DF6B12" w:rsidRPr="00FC49A7">
        <w:rPr>
          <w:rFonts w:ascii="Times New Roman" w:hAnsi="Times New Roman" w:cs="Times New Roman"/>
        </w:rPr>
        <w:t>emerge</w:t>
      </w:r>
      <w:r w:rsidR="00170A79" w:rsidRPr="00FC49A7">
        <w:rPr>
          <w:rFonts w:ascii="Times New Roman" w:hAnsi="Times New Roman" w:cs="Times New Roman"/>
        </w:rPr>
        <w:t xml:space="preserve"> </w:t>
      </w:r>
      <w:r w:rsidRPr="00FC49A7">
        <w:rPr>
          <w:rFonts w:ascii="Times New Roman" w:hAnsi="Times New Roman" w:cs="Times New Roman"/>
        </w:rPr>
        <w:t>from this study</w:t>
      </w:r>
      <w:r w:rsidR="00170A79" w:rsidRPr="00FC49A7">
        <w:rPr>
          <w:rFonts w:ascii="Times New Roman" w:hAnsi="Times New Roman" w:cs="Times New Roman"/>
        </w:rPr>
        <w:t>. Firstly</w:t>
      </w:r>
      <w:r w:rsidR="00BB16A8" w:rsidRPr="00FC49A7">
        <w:rPr>
          <w:rFonts w:ascii="Times New Roman" w:hAnsi="Times New Roman" w:cs="Times New Roman"/>
        </w:rPr>
        <w:t>,</w:t>
      </w:r>
      <w:r w:rsidR="00170A79" w:rsidRPr="00FC49A7">
        <w:rPr>
          <w:rFonts w:ascii="Times New Roman" w:hAnsi="Times New Roman" w:cs="Times New Roman"/>
        </w:rPr>
        <w:t xml:space="preserve"> contrary to some of the current literature we found that numerical information (such as percentages) was only used when accompanied by verbal </w:t>
      </w:r>
      <w:r w:rsidR="002B7F48" w:rsidRPr="00FC49A7">
        <w:rPr>
          <w:rFonts w:ascii="Times New Roman" w:hAnsi="Times New Roman" w:cs="Times New Roman"/>
        </w:rPr>
        <w:t>descriptors</w:t>
      </w:r>
      <w:r w:rsidR="00F502AC" w:rsidRPr="00FC49A7">
        <w:rPr>
          <w:rFonts w:ascii="Times New Roman" w:hAnsi="Times New Roman" w:cs="Times New Roman"/>
        </w:rPr>
        <w:t>. We</w:t>
      </w:r>
      <w:r w:rsidR="00170A79" w:rsidRPr="00FC49A7">
        <w:rPr>
          <w:rFonts w:ascii="Times New Roman" w:hAnsi="Times New Roman" w:cs="Times New Roman"/>
        </w:rPr>
        <w:t xml:space="preserve"> found no evidence of numerical forms of risk communication only, which could suggest that </w:t>
      </w:r>
      <w:r w:rsidR="00C86D6E" w:rsidRPr="00FC49A7">
        <w:rPr>
          <w:rFonts w:ascii="Times New Roman" w:hAnsi="Times New Roman" w:cs="Times New Roman"/>
        </w:rPr>
        <w:t xml:space="preserve">used alone, </w:t>
      </w:r>
      <w:r w:rsidR="00170A79" w:rsidRPr="00FC49A7">
        <w:rPr>
          <w:rFonts w:ascii="Times New Roman" w:hAnsi="Times New Roman" w:cs="Times New Roman"/>
        </w:rPr>
        <w:t>practitioners believe this may not be an effective method of communicating</w:t>
      </w:r>
      <w:r w:rsidR="00DF6B12" w:rsidRPr="00FC49A7">
        <w:rPr>
          <w:rFonts w:ascii="Times New Roman" w:hAnsi="Times New Roman" w:cs="Times New Roman"/>
        </w:rPr>
        <w:t xml:space="preserve"> </w:t>
      </w:r>
      <w:r w:rsidR="00DF6B12" w:rsidRPr="00FC49A7">
        <w:rPr>
          <w:rFonts w:ascii="Times New Roman" w:hAnsi="Times New Roman" w:cs="Times New Roman"/>
        </w:rPr>
        <w:lastRenderedPageBreak/>
        <w:t>CVD</w:t>
      </w:r>
      <w:r w:rsidR="00170A79" w:rsidRPr="00FC49A7">
        <w:rPr>
          <w:rFonts w:ascii="Times New Roman" w:hAnsi="Times New Roman" w:cs="Times New Roman"/>
        </w:rPr>
        <w:t xml:space="preserve"> risk</w:t>
      </w:r>
      <w:r w:rsidR="00DF6B12" w:rsidRPr="00FC49A7">
        <w:rPr>
          <w:rFonts w:ascii="Times New Roman" w:hAnsi="Times New Roman" w:cs="Times New Roman"/>
        </w:rPr>
        <w:t xml:space="preserve"> information</w:t>
      </w:r>
      <w:r w:rsidR="00170A79" w:rsidRPr="00FC49A7">
        <w:rPr>
          <w:rFonts w:ascii="Times New Roman" w:hAnsi="Times New Roman" w:cs="Times New Roman"/>
        </w:rPr>
        <w:t xml:space="preserve">. Rather, </w:t>
      </w:r>
      <w:r w:rsidR="009677CB" w:rsidRPr="00FC49A7">
        <w:rPr>
          <w:rFonts w:ascii="Times New Roman" w:hAnsi="Times New Roman" w:cs="Times New Roman"/>
        </w:rPr>
        <w:t xml:space="preserve">practitioners may believe that by </w:t>
      </w:r>
      <w:r w:rsidR="00170A79" w:rsidRPr="00FC49A7">
        <w:rPr>
          <w:rFonts w:ascii="Times New Roman" w:hAnsi="Times New Roman" w:cs="Times New Roman"/>
        </w:rPr>
        <w:t xml:space="preserve">adding verbal </w:t>
      </w:r>
      <w:r w:rsidR="002B7F48" w:rsidRPr="00FC49A7">
        <w:rPr>
          <w:rFonts w:ascii="Times New Roman" w:hAnsi="Times New Roman" w:cs="Times New Roman"/>
        </w:rPr>
        <w:t>descriptors</w:t>
      </w:r>
      <w:r w:rsidR="00170A79" w:rsidRPr="00FC49A7">
        <w:rPr>
          <w:rFonts w:ascii="Times New Roman" w:hAnsi="Times New Roman" w:cs="Times New Roman"/>
        </w:rPr>
        <w:t xml:space="preserve"> </w:t>
      </w:r>
      <w:r w:rsidR="009677CB" w:rsidRPr="00FC49A7">
        <w:rPr>
          <w:rFonts w:ascii="Times New Roman" w:hAnsi="Times New Roman" w:cs="Times New Roman"/>
        </w:rPr>
        <w:t xml:space="preserve">to numerical information, this </w:t>
      </w:r>
      <w:r w:rsidR="00170A79" w:rsidRPr="00FC49A7">
        <w:rPr>
          <w:rFonts w:ascii="Times New Roman" w:hAnsi="Times New Roman" w:cs="Times New Roman"/>
        </w:rPr>
        <w:t xml:space="preserve">may </w:t>
      </w:r>
      <w:r w:rsidR="00E45A32" w:rsidRPr="00FC49A7">
        <w:rPr>
          <w:rFonts w:ascii="Times New Roman" w:hAnsi="Times New Roman" w:cs="Times New Roman"/>
        </w:rPr>
        <w:t>facilitate patient understanding</w:t>
      </w:r>
      <w:r w:rsidR="00170A79" w:rsidRPr="00FC49A7">
        <w:rPr>
          <w:rFonts w:ascii="Times New Roman" w:hAnsi="Times New Roman" w:cs="Times New Roman"/>
        </w:rPr>
        <w:t>.</w:t>
      </w:r>
    </w:p>
    <w:p w14:paraId="7CA42620" w14:textId="77777777" w:rsidR="00170A79" w:rsidRPr="00FC49A7" w:rsidRDefault="00170A79" w:rsidP="00FC49A7">
      <w:pPr>
        <w:spacing w:line="480" w:lineRule="auto"/>
        <w:rPr>
          <w:rFonts w:ascii="Times New Roman" w:hAnsi="Times New Roman" w:cs="Times New Roman"/>
        </w:rPr>
      </w:pPr>
      <w:r w:rsidRPr="00FC49A7">
        <w:rPr>
          <w:rFonts w:ascii="Times New Roman" w:hAnsi="Times New Roman" w:cs="Times New Roman"/>
        </w:rPr>
        <w:t xml:space="preserve">Secondly, </w:t>
      </w:r>
      <w:r w:rsidR="00BC414B" w:rsidRPr="00FC49A7">
        <w:rPr>
          <w:rFonts w:ascii="Times New Roman" w:hAnsi="Times New Roman" w:cs="Times New Roman"/>
        </w:rPr>
        <w:t>t</w:t>
      </w:r>
      <w:r w:rsidRPr="00FC49A7">
        <w:rPr>
          <w:rFonts w:ascii="Times New Roman" w:hAnsi="Times New Roman" w:cs="Times New Roman"/>
        </w:rPr>
        <w:t>he most common way of communicating risk information was through the use of either individualised information</w:t>
      </w:r>
      <w:r w:rsidR="000C2CF0" w:rsidRPr="00FC49A7">
        <w:rPr>
          <w:rFonts w:ascii="Times New Roman" w:hAnsi="Times New Roman" w:cs="Times New Roman"/>
        </w:rPr>
        <w:t xml:space="preserve"> (e.g.</w:t>
      </w:r>
      <w:r w:rsidR="00B23177" w:rsidRPr="00FC49A7">
        <w:rPr>
          <w:rFonts w:ascii="Times New Roman" w:hAnsi="Times New Roman" w:cs="Times New Roman"/>
        </w:rPr>
        <w:t xml:space="preserve"> </w:t>
      </w:r>
      <w:r w:rsidR="00B23177" w:rsidRPr="00FC49A7">
        <w:rPr>
          <w:rFonts w:ascii="Times New Roman" w:eastAsia="Calibri" w:hAnsi="Times New Roman" w:cs="Times New Roman"/>
          <w:i/>
          <w:lang w:eastAsia="en-US"/>
        </w:rPr>
        <w:t>'your blood pressure is perfectly normal</w:t>
      </w:r>
      <w:r w:rsidR="000C2CF0" w:rsidRPr="00FC49A7">
        <w:rPr>
          <w:rFonts w:ascii="Times New Roman" w:hAnsi="Times New Roman" w:cs="Times New Roman"/>
        </w:rPr>
        <w:t>)</w:t>
      </w:r>
      <w:r w:rsidRPr="00FC49A7">
        <w:rPr>
          <w:rFonts w:ascii="Times New Roman" w:hAnsi="Times New Roman" w:cs="Times New Roman"/>
        </w:rPr>
        <w:t>, or a combination of individualised and generic information</w:t>
      </w:r>
      <w:r w:rsidR="000C2CF0" w:rsidRPr="00FC49A7">
        <w:rPr>
          <w:rFonts w:ascii="Times New Roman" w:hAnsi="Times New Roman" w:cs="Times New Roman"/>
        </w:rPr>
        <w:t xml:space="preserve"> (e.g.</w:t>
      </w:r>
      <w:r w:rsidR="00B23177" w:rsidRPr="00FC49A7">
        <w:rPr>
          <w:rFonts w:ascii="Times New Roman" w:hAnsi="Times New Roman" w:cs="Times New Roman"/>
        </w:rPr>
        <w:t xml:space="preserve"> </w:t>
      </w:r>
      <w:r w:rsidR="00B23177" w:rsidRPr="00FC49A7">
        <w:rPr>
          <w:rFonts w:ascii="Times New Roman" w:eastAsia="Calibri" w:hAnsi="Times New Roman" w:cs="Times New Roman"/>
          <w:i/>
          <w:lang w:eastAsia="en-US"/>
        </w:rPr>
        <w:t>'The older you get the risk goes up, you're young and healthy…Your blood pressure is very good’</w:t>
      </w:r>
      <w:r w:rsidR="000C2CF0" w:rsidRPr="00FC49A7">
        <w:rPr>
          <w:rFonts w:ascii="Times New Roman" w:hAnsi="Times New Roman" w:cs="Times New Roman"/>
        </w:rPr>
        <w:t>)</w:t>
      </w:r>
      <w:r w:rsidRPr="00FC49A7">
        <w:rPr>
          <w:rFonts w:ascii="Times New Roman" w:hAnsi="Times New Roman" w:cs="Times New Roman"/>
        </w:rPr>
        <w:t xml:space="preserve">, as opposed to generic information alone. </w:t>
      </w:r>
      <w:r w:rsidR="00B955E4" w:rsidRPr="00FC49A7">
        <w:rPr>
          <w:rFonts w:ascii="Times New Roman" w:hAnsi="Times New Roman" w:cs="Times New Roman"/>
        </w:rPr>
        <w:t>However we</w:t>
      </w:r>
      <w:r w:rsidRPr="00FC49A7">
        <w:rPr>
          <w:rFonts w:ascii="Times New Roman" w:hAnsi="Times New Roman" w:cs="Times New Roman"/>
        </w:rPr>
        <w:t xml:space="preserve"> found that occurrences were often </w:t>
      </w:r>
      <w:r w:rsidR="00A20031" w:rsidRPr="00FC49A7">
        <w:rPr>
          <w:rFonts w:ascii="Times New Roman" w:hAnsi="Times New Roman" w:cs="Times New Roman"/>
        </w:rPr>
        <w:t xml:space="preserve">limited to </w:t>
      </w:r>
      <w:r w:rsidRPr="00FC49A7">
        <w:rPr>
          <w:rFonts w:ascii="Times New Roman" w:hAnsi="Times New Roman" w:cs="Times New Roman"/>
        </w:rPr>
        <w:t>informational or instructional</w:t>
      </w:r>
      <w:r w:rsidR="00A20031" w:rsidRPr="00FC49A7">
        <w:rPr>
          <w:rFonts w:ascii="Times New Roman" w:hAnsi="Times New Roman" w:cs="Times New Roman"/>
        </w:rPr>
        <w:t xml:space="preserve"> statements</w:t>
      </w:r>
      <w:r w:rsidR="00B955E4" w:rsidRPr="00FC49A7">
        <w:rPr>
          <w:rFonts w:ascii="Times New Roman" w:hAnsi="Times New Roman" w:cs="Times New Roman"/>
        </w:rPr>
        <w:t xml:space="preserve"> (suggesting dietary instructions or </w:t>
      </w:r>
      <w:r w:rsidR="00CE636A" w:rsidRPr="00FC49A7">
        <w:rPr>
          <w:rFonts w:ascii="Times New Roman" w:hAnsi="Times New Roman" w:cs="Times New Roman"/>
        </w:rPr>
        <w:t>instructing patients to reduce</w:t>
      </w:r>
      <w:r w:rsidR="00B955E4" w:rsidRPr="00FC49A7">
        <w:rPr>
          <w:rFonts w:ascii="Times New Roman" w:hAnsi="Times New Roman" w:cs="Times New Roman"/>
        </w:rPr>
        <w:t xml:space="preserve"> </w:t>
      </w:r>
      <w:r w:rsidR="00CE636A" w:rsidRPr="00FC49A7">
        <w:rPr>
          <w:rFonts w:ascii="Times New Roman" w:hAnsi="Times New Roman" w:cs="Times New Roman"/>
        </w:rPr>
        <w:t>their</w:t>
      </w:r>
      <w:r w:rsidR="00B955E4" w:rsidRPr="00FC49A7">
        <w:rPr>
          <w:rFonts w:ascii="Times New Roman" w:hAnsi="Times New Roman" w:cs="Times New Roman"/>
        </w:rPr>
        <w:t xml:space="preserve"> alcohol intake). This resulted</w:t>
      </w:r>
      <w:r w:rsidRPr="00FC49A7">
        <w:rPr>
          <w:rFonts w:ascii="Times New Roman" w:hAnsi="Times New Roman" w:cs="Times New Roman"/>
        </w:rPr>
        <w:t xml:space="preserve"> in a one-way </w:t>
      </w:r>
      <w:r w:rsidR="00914177" w:rsidRPr="00FC49A7">
        <w:rPr>
          <w:rFonts w:ascii="Times New Roman" w:hAnsi="Times New Roman" w:cs="Times New Roman"/>
        </w:rPr>
        <w:t>passage of information</w:t>
      </w:r>
      <w:r w:rsidRPr="00FC49A7">
        <w:rPr>
          <w:rFonts w:ascii="Times New Roman" w:hAnsi="Times New Roman" w:cs="Times New Roman"/>
        </w:rPr>
        <w:t xml:space="preserve">, rather than a structured, </w:t>
      </w:r>
      <w:r w:rsidR="00F502AC" w:rsidRPr="00FC49A7">
        <w:rPr>
          <w:rFonts w:ascii="Times New Roman" w:hAnsi="Times New Roman" w:cs="Times New Roman"/>
        </w:rPr>
        <w:t>collaborative</w:t>
      </w:r>
      <w:r w:rsidRPr="00FC49A7">
        <w:rPr>
          <w:rFonts w:ascii="Times New Roman" w:hAnsi="Times New Roman" w:cs="Times New Roman"/>
        </w:rPr>
        <w:t xml:space="preserve"> shared discussion about CVD risk reduction</w:t>
      </w:r>
      <w:r w:rsidR="00914177" w:rsidRPr="00FC49A7">
        <w:rPr>
          <w:rFonts w:ascii="Times New Roman" w:hAnsi="Times New Roman" w:cs="Times New Roman"/>
        </w:rPr>
        <w:t>, and how patient</w:t>
      </w:r>
      <w:r w:rsidR="00E41A2E" w:rsidRPr="00FC49A7">
        <w:rPr>
          <w:rFonts w:ascii="Times New Roman" w:hAnsi="Times New Roman" w:cs="Times New Roman"/>
        </w:rPr>
        <w:t>s</w:t>
      </w:r>
      <w:r w:rsidR="00914177" w:rsidRPr="00FC49A7">
        <w:rPr>
          <w:rFonts w:ascii="Times New Roman" w:hAnsi="Times New Roman" w:cs="Times New Roman"/>
        </w:rPr>
        <w:t xml:space="preserve"> might address the risk identified</w:t>
      </w:r>
      <w:r w:rsidR="005D07DA" w:rsidRPr="00FC49A7">
        <w:rPr>
          <w:rFonts w:ascii="Times New Roman" w:hAnsi="Times New Roman" w:cs="Times New Roman"/>
        </w:rPr>
        <w:t>.</w:t>
      </w:r>
      <w:r w:rsidR="008B407B" w:rsidRPr="00FC49A7">
        <w:rPr>
          <w:rFonts w:ascii="Times New Roman" w:hAnsi="Times New Roman" w:cs="Times New Roman"/>
        </w:rPr>
        <w:t xml:space="preserve">  </w:t>
      </w:r>
    </w:p>
    <w:p w14:paraId="4057988E" w14:textId="4A7A181F" w:rsidR="00BC414B" w:rsidRPr="00FC49A7" w:rsidRDefault="00170A79" w:rsidP="00FC49A7">
      <w:pPr>
        <w:spacing w:line="480" w:lineRule="auto"/>
        <w:rPr>
          <w:rFonts w:ascii="Times New Roman" w:hAnsi="Times New Roman" w:cs="Times New Roman"/>
        </w:rPr>
      </w:pPr>
      <w:r w:rsidRPr="00FC49A7">
        <w:rPr>
          <w:rFonts w:ascii="Times New Roman" w:hAnsi="Times New Roman" w:cs="Times New Roman"/>
        </w:rPr>
        <w:t xml:space="preserve">Thirdly, </w:t>
      </w:r>
      <w:r w:rsidR="00154D60" w:rsidRPr="00FC49A7">
        <w:rPr>
          <w:rFonts w:ascii="Times New Roman" w:hAnsi="Times New Roman" w:cs="Times New Roman"/>
        </w:rPr>
        <w:t xml:space="preserve">there was a lack of emphasis on discussing lifestyle behavioural CVD risk factors (smoking, alcohol consumption, physical activity, and diet) </w:t>
      </w:r>
      <w:r w:rsidR="00914177" w:rsidRPr="00FC49A7">
        <w:rPr>
          <w:rFonts w:ascii="Times New Roman" w:hAnsi="Times New Roman" w:cs="Times New Roman"/>
        </w:rPr>
        <w:t xml:space="preserve">or </w:t>
      </w:r>
      <w:r w:rsidR="00B23177" w:rsidRPr="00FC49A7">
        <w:rPr>
          <w:rFonts w:ascii="Times New Roman" w:hAnsi="Times New Roman" w:cs="Times New Roman"/>
        </w:rPr>
        <w:t xml:space="preserve">the </w:t>
      </w:r>
      <w:r w:rsidR="00914177" w:rsidRPr="00FC49A7">
        <w:rPr>
          <w:rFonts w:ascii="Times New Roman" w:hAnsi="Times New Roman" w:cs="Times New Roman"/>
        </w:rPr>
        <w:t>link with psoriasis</w:t>
      </w:r>
      <w:r w:rsidR="00B23177" w:rsidRPr="00FC49A7">
        <w:rPr>
          <w:rFonts w:ascii="Times New Roman" w:hAnsi="Times New Roman" w:cs="Times New Roman"/>
        </w:rPr>
        <w:t xml:space="preserve"> </w:t>
      </w:r>
      <w:r w:rsidR="00154D60" w:rsidRPr="00FC49A7">
        <w:rPr>
          <w:rFonts w:ascii="Times New Roman" w:hAnsi="Times New Roman" w:cs="Times New Roman"/>
        </w:rPr>
        <w:t xml:space="preserve">during the consultations. At least one LBC risk factor was discussed in just 16 (36.4%) of the 44 consultations. </w:t>
      </w:r>
      <w:r w:rsidR="00A20031" w:rsidRPr="00FC49A7">
        <w:rPr>
          <w:rFonts w:ascii="Times New Roman" w:hAnsi="Times New Roman" w:cs="Times New Roman"/>
        </w:rPr>
        <w:t>P</w:t>
      </w:r>
      <w:r w:rsidR="005D07DA" w:rsidRPr="00FC49A7">
        <w:rPr>
          <w:rFonts w:ascii="Times New Roman" w:hAnsi="Times New Roman" w:cs="Times New Roman"/>
        </w:rPr>
        <w:t xml:space="preserve">hysical activity was discussed in </w:t>
      </w:r>
      <w:r w:rsidR="00F502AC" w:rsidRPr="00FC49A7">
        <w:rPr>
          <w:rFonts w:ascii="Times New Roman" w:hAnsi="Times New Roman" w:cs="Times New Roman"/>
        </w:rPr>
        <w:t>just</w:t>
      </w:r>
      <w:r w:rsidR="005D07DA" w:rsidRPr="00FC49A7">
        <w:rPr>
          <w:rFonts w:ascii="Times New Roman" w:hAnsi="Times New Roman" w:cs="Times New Roman"/>
        </w:rPr>
        <w:t xml:space="preserve"> 15 of the consultations, and diet was discussed in 11. This is </w:t>
      </w:r>
      <w:r w:rsidR="00F502AC" w:rsidRPr="00FC49A7">
        <w:rPr>
          <w:rFonts w:ascii="Times New Roman" w:hAnsi="Times New Roman" w:cs="Times New Roman"/>
        </w:rPr>
        <w:t>particularly</w:t>
      </w:r>
      <w:r w:rsidR="005D07DA" w:rsidRPr="00FC49A7">
        <w:rPr>
          <w:rFonts w:ascii="Times New Roman" w:hAnsi="Times New Roman" w:cs="Times New Roman"/>
        </w:rPr>
        <w:t xml:space="preserve"> important given the ris</w:t>
      </w:r>
      <w:r w:rsidR="00A20031" w:rsidRPr="00FC49A7">
        <w:rPr>
          <w:rFonts w:ascii="Times New Roman" w:hAnsi="Times New Roman" w:cs="Times New Roman"/>
        </w:rPr>
        <w:t xml:space="preserve">k profile </w:t>
      </w:r>
      <w:r w:rsidR="00B955E4" w:rsidRPr="00FC49A7">
        <w:rPr>
          <w:rFonts w:ascii="Times New Roman" w:hAnsi="Times New Roman" w:cs="Times New Roman"/>
        </w:rPr>
        <w:t>of the patients</w:t>
      </w:r>
      <w:r w:rsidR="00B23177" w:rsidRPr="00FC49A7">
        <w:rPr>
          <w:rFonts w:ascii="Times New Roman" w:hAnsi="Times New Roman" w:cs="Times New Roman"/>
        </w:rPr>
        <w:t xml:space="preserve"> in this study</w:t>
      </w:r>
      <w:r w:rsidR="00B955E4" w:rsidRPr="00FC49A7">
        <w:rPr>
          <w:rFonts w:ascii="Times New Roman" w:hAnsi="Times New Roman" w:cs="Times New Roman"/>
        </w:rPr>
        <w:t>,</w:t>
      </w:r>
      <w:r w:rsidR="00EA6D87" w:rsidRPr="00FC49A7">
        <w:rPr>
          <w:rFonts w:ascii="Times New Roman" w:hAnsi="Times New Roman" w:cs="Times New Roman"/>
        </w:rPr>
        <w:t xml:space="preserve"> both in terms of the number of patients who were overweight or obese, or had a wai</w:t>
      </w:r>
      <w:r w:rsidR="00B955E4" w:rsidRPr="00FC49A7">
        <w:rPr>
          <w:rFonts w:ascii="Times New Roman" w:hAnsi="Times New Roman" w:cs="Times New Roman"/>
        </w:rPr>
        <w:t>s</w:t>
      </w:r>
      <w:r w:rsidR="00EA6D87" w:rsidRPr="00FC49A7">
        <w:rPr>
          <w:rFonts w:ascii="Times New Roman" w:hAnsi="Times New Roman" w:cs="Times New Roman"/>
        </w:rPr>
        <w:t xml:space="preserve">t circumference indicative of high or very high </w:t>
      </w:r>
      <w:r w:rsidR="00CE636A" w:rsidRPr="00FC49A7">
        <w:rPr>
          <w:rFonts w:ascii="Times New Roman" w:hAnsi="Times New Roman" w:cs="Times New Roman"/>
        </w:rPr>
        <w:t>CVD r</w:t>
      </w:r>
      <w:r w:rsidR="00EA6D87" w:rsidRPr="00FC49A7">
        <w:rPr>
          <w:rFonts w:ascii="Times New Roman" w:hAnsi="Times New Roman" w:cs="Times New Roman"/>
        </w:rPr>
        <w:t>isk.</w:t>
      </w:r>
      <w:r w:rsidR="00BC414B" w:rsidRPr="00FC49A7">
        <w:rPr>
          <w:rFonts w:ascii="Times New Roman" w:hAnsi="Times New Roman" w:cs="Times New Roman"/>
        </w:rPr>
        <w:t xml:space="preserve"> </w:t>
      </w:r>
      <w:r w:rsidR="00E71D8B" w:rsidRPr="00FC49A7">
        <w:rPr>
          <w:rFonts w:ascii="Times New Roman" w:hAnsi="Times New Roman" w:cs="Times New Roman"/>
        </w:rPr>
        <w:t xml:space="preserve">Indeed, </w:t>
      </w:r>
      <w:r w:rsidR="00C86D6E" w:rsidRPr="00FC49A7">
        <w:rPr>
          <w:rFonts w:ascii="Times New Roman" w:hAnsi="Times New Roman" w:cs="Times New Roman"/>
        </w:rPr>
        <w:t xml:space="preserve">linked work has demonstrated that </w:t>
      </w:r>
      <w:r w:rsidR="00E71D8B" w:rsidRPr="00FC49A7">
        <w:rPr>
          <w:rFonts w:ascii="Times New Roman" w:hAnsi="Times New Roman" w:cs="Times New Roman"/>
        </w:rPr>
        <w:t xml:space="preserve">opportunities to address CVD risk, and to support patients to engage in risk reducing behaviours, are often missed in </w:t>
      </w:r>
      <w:r w:rsidR="00C86D6E" w:rsidRPr="00FC49A7">
        <w:rPr>
          <w:rFonts w:ascii="Times New Roman" w:hAnsi="Times New Roman" w:cs="Times New Roman"/>
        </w:rPr>
        <w:t>such</w:t>
      </w:r>
      <w:r w:rsidR="00E71D8B" w:rsidRPr="00FC49A7">
        <w:rPr>
          <w:rFonts w:ascii="Times New Roman" w:hAnsi="Times New Roman" w:cs="Times New Roman"/>
        </w:rPr>
        <w:t xml:space="preserve"> consultation</w:t>
      </w:r>
      <w:r w:rsidR="00C86D6E" w:rsidRPr="00FC49A7">
        <w:rPr>
          <w:rFonts w:ascii="Times New Roman" w:hAnsi="Times New Roman" w:cs="Times New Roman"/>
        </w:rPr>
        <w:t>s</w:t>
      </w:r>
      <w:r w:rsidR="00A67818" w:rsidRPr="00FC49A7">
        <w:rPr>
          <w:rFonts w:ascii="Times New Roman" w:hAnsi="Times New Roman" w:cs="Times New Roman"/>
        </w:rPr>
        <w:t xml:space="preserve"> </w:t>
      </w:r>
      <w:r w:rsidR="00E71D8B"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&lt;EndNote&gt;&lt;Cite&gt;&lt;Author&gt;Nelson&lt;/Author&gt;&lt;Year&gt;2015&lt;/Year&gt;&lt;RecNum&gt;536&lt;/RecNum&gt;&lt;DisplayText&gt;[25]&lt;/DisplayText&gt;&lt;record&gt;&lt;rec-number&gt;536&lt;/rec-number&gt;&lt;foreign-keys&gt;&lt;key app="EN" db-id="pdpaxev5ospp0iex0fkpzwphxdwwevadrwfw"&gt;536&lt;/key&gt;&lt;/foreign-keys&gt;&lt;ref-type name="Journal Article"&gt;17&lt;/ref-type&gt;&lt;contributors&gt;&lt;authors&gt;&lt;author&gt;Nelson, P. A.&lt;/author&gt;&lt;author&gt;Kane, K.&lt;/author&gt;&lt;author&gt;Chisholm, A.&lt;/author&gt;&lt;author&gt;Pearce, C. J.&lt;/author&gt;&lt;author&gt;Keyworth, C. &lt;/author&gt;&lt;author&gt;Rutter, M. K.&lt;/author&gt;&lt;author&gt;Chew-Graham, C. A.&lt;/author&gt;&lt;author&gt;Griffiths, C.E.M.&lt;/author&gt;&lt;author&gt;Cordingley, L.&lt;/author&gt;&lt;/authors&gt;&lt;/contributors&gt;&lt;titles&gt;&lt;title&gt;&amp;apos;I should have taken that further&amp;apos; - missed opportunities during cardiovascular risk assessment in patients with psoriasis in UK primary care settings: a mixed-methods study&lt;/title&gt;&lt;secondary-title&gt;Submitted&lt;/secondary-title&gt;&lt;/titles&gt;&lt;periodical&gt;&lt;full-title&gt;Submitted&lt;/full-title&gt;&lt;/periodical&gt;&lt;dates&gt;&lt;year&gt;2015&lt;/year&gt;&lt;/dates&gt;&lt;urls&gt;&lt;/urls&gt;&lt;/record&gt;&lt;/Cite&gt;&lt;/EndNote&gt;</w:instrText>
      </w:r>
      <w:r w:rsidR="00E71D8B" w:rsidRPr="00FC49A7">
        <w:rPr>
          <w:rFonts w:ascii="Times New Roman" w:hAnsi="Times New Roman" w:cs="Times New Roman"/>
        </w:rPr>
        <w:fldChar w:fldCharType="separate"/>
      </w:r>
      <w:r w:rsidR="00396657">
        <w:rPr>
          <w:rFonts w:ascii="Times New Roman" w:hAnsi="Times New Roman" w:cs="Times New Roman"/>
          <w:noProof/>
        </w:rPr>
        <w:t>[</w:t>
      </w:r>
      <w:hyperlink w:anchor="_ENREF_25" w:tooltip="Nelson, 2015 #536" w:history="1">
        <w:r w:rsidR="00D44D4E">
          <w:rPr>
            <w:rFonts w:ascii="Times New Roman" w:hAnsi="Times New Roman" w:cs="Times New Roman"/>
            <w:noProof/>
          </w:rPr>
          <w:t>25</w:t>
        </w:r>
      </w:hyperlink>
      <w:r w:rsidR="00396657">
        <w:rPr>
          <w:rFonts w:ascii="Times New Roman" w:hAnsi="Times New Roman" w:cs="Times New Roman"/>
          <w:noProof/>
        </w:rPr>
        <w:t>]</w:t>
      </w:r>
      <w:r w:rsidR="00E71D8B" w:rsidRPr="00FC49A7">
        <w:rPr>
          <w:rFonts w:ascii="Times New Roman" w:hAnsi="Times New Roman" w:cs="Times New Roman"/>
        </w:rPr>
        <w:fldChar w:fldCharType="end"/>
      </w:r>
      <w:r w:rsidR="00E71D8B" w:rsidRPr="00FC49A7">
        <w:rPr>
          <w:rFonts w:ascii="Times New Roman" w:hAnsi="Times New Roman" w:cs="Times New Roman"/>
        </w:rPr>
        <w:t>.</w:t>
      </w:r>
    </w:p>
    <w:p w14:paraId="7B844E08" w14:textId="261E2DB9" w:rsidR="00E51A4C" w:rsidRPr="00FC49A7" w:rsidRDefault="00E51A4C" w:rsidP="00FC49A7">
      <w:pPr>
        <w:spacing w:line="480" w:lineRule="auto"/>
        <w:rPr>
          <w:rFonts w:ascii="Times New Roman" w:hAnsi="Times New Roman" w:cs="Times New Roman"/>
        </w:rPr>
      </w:pPr>
      <w:r w:rsidRPr="00FC49A7">
        <w:rPr>
          <w:rFonts w:ascii="Times New Roman" w:hAnsi="Times New Roman" w:cs="Times New Roman"/>
        </w:rPr>
        <w:t>A</w:t>
      </w:r>
      <w:r w:rsidR="00154D60" w:rsidRPr="00FC49A7">
        <w:rPr>
          <w:rFonts w:ascii="Times New Roman" w:hAnsi="Times New Roman" w:cs="Times New Roman"/>
        </w:rPr>
        <w:t xml:space="preserve">ddressing </w:t>
      </w:r>
      <w:r w:rsidR="004E1F96" w:rsidRPr="00FC49A7">
        <w:rPr>
          <w:rFonts w:ascii="Times New Roman" w:hAnsi="Times New Roman" w:cs="Times New Roman"/>
        </w:rPr>
        <w:t>lifestyle behaviours</w:t>
      </w:r>
      <w:r w:rsidR="00154D60" w:rsidRPr="00FC49A7">
        <w:rPr>
          <w:rFonts w:ascii="Times New Roman" w:hAnsi="Times New Roman" w:cs="Times New Roman"/>
        </w:rPr>
        <w:t xml:space="preserve"> is a core component of the healthcare professional </w:t>
      </w:r>
      <w:r w:rsidR="00EA51EE" w:rsidRPr="00FC49A7">
        <w:rPr>
          <w:rFonts w:ascii="Times New Roman" w:hAnsi="Times New Roman" w:cs="Times New Roman"/>
        </w:rPr>
        <w:t>general role</w:t>
      </w:r>
      <w:r w:rsidR="00154D60" w:rsidRPr="00FC49A7">
        <w:rPr>
          <w:rFonts w:ascii="Times New Roman" w:hAnsi="Times New Roman" w:cs="Times New Roman"/>
        </w:rPr>
        <w:t xml:space="preserve"> </w:t>
      </w:r>
      <w:r w:rsidR="00154D60"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&lt;EndNote&gt;&lt;Cite&gt;&lt;Author&gt;National Institute for Health and Care Excellence&lt;/Author&gt;&lt;Year&gt;2014&lt;/Year&gt;&lt;RecNum&gt;456&lt;/RecNum&gt;&lt;DisplayText&gt;[29]&lt;/DisplayText&gt;&lt;record&gt;&lt;rec-number&gt;456&lt;/rec-number&gt;&lt;foreign-keys&gt;&lt;key app="EN" db-id="pdpaxev5ospp0iex0fkpzwphxdwwevadrwfw"&gt;456&lt;/key&gt;&lt;/foreign-keys&gt;&lt;ref-type name="Government Document"&gt;46&lt;/ref-type&gt;&lt;contributors&gt;&lt;authors&gt;&lt;author&gt;National Institute for Health and Care Excellence,&lt;/author&gt;&lt;/authors&gt;&lt;/contributors&gt;&lt;titles&gt;&lt;title&gt;Behaviour change: individual approaches (PH49).&lt;/title&gt;&lt;/titles&gt;&lt;dates&gt;&lt;year&gt;2014&lt;/year&gt;&lt;/dates&gt;&lt;pub-location&gt;London&lt;/pub-location&gt;&lt;publisher&gt;NICE&lt;/publisher&gt;&lt;urls&gt;&lt;related-urls&gt;&lt;url&gt;http://guidance.nice.org.uk/PH49/Guidance/pdf/English&lt;/url&gt;&lt;/related-urls&gt;&lt;/urls&gt;&lt;/record&gt;&lt;/Cite&gt;&lt;/EndNote&gt;</w:instrText>
      </w:r>
      <w:r w:rsidR="00154D60" w:rsidRPr="00FC49A7">
        <w:rPr>
          <w:rFonts w:ascii="Times New Roman" w:hAnsi="Times New Roman" w:cs="Times New Roman"/>
        </w:rPr>
        <w:fldChar w:fldCharType="separate"/>
      </w:r>
      <w:r w:rsidR="00396657">
        <w:rPr>
          <w:rFonts w:ascii="Times New Roman" w:hAnsi="Times New Roman" w:cs="Times New Roman"/>
          <w:noProof/>
        </w:rPr>
        <w:t>[</w:t>
      </w:r>
      <w:hyperlink w:anchor="_ENREF_29" w:tooltip="National Institute for Health and Care Excellence, 2014 #456" w:history="1">
        <w:r w:rsidR="00D44D4E">
          <w:rPr>
            <w:rFonts w:ascii="Times New Roman" w:hAnsi="Times New Roman" w:cs="Times New Roman"/>
            <w:noProof/>
          </w:rPr>
          <w:t>29</w:t>
        </w:r>
      </w:hyperlink>
      <w:r w:rsidR="00396657">
        <w:rPr>
          <w:rFonts w:ascii="Times New Roman" w:hAnsi="Times New Roman" w:cs="Times New Roman"/>
          <w:noProof/>
        </w:rPr>
        <w:t>]</w:t>
      </w:r>
      <w:r w:rsidR="00154D60" w:rsidRPr="00FC49A7">
        <w:rPr>
          <w:rFonts w:ascii="Times New Roman" w:hAnsi="Times New Roman" w:cs="Times New Roman"/>
        </w:rPr>
        <w:fldChar w:fldCharType="end"/>
      </w:r>
      <w:r w:rsidRPr="00FC49A7">
        <w:rPr>
          <w:rFonts w:ascii="Times New Roman" w:hAnsi="Times New Roman" w:cs="Times New Roman"/>
        </w:rPr>
        <w:t xml:space="preserve"> and</w:t>
      </w:r>
      <w:r w:rsidR="00154D60" w:rsidRPr="00FC49A7">
        <w:rPr>
          <w:rFonts w:ascii="Times New Roman" w:hAnsi="Times New Roman" w:cs="Times New Roman"/>
        </w:rPr>
        <w:t xml:space="preserve"> </w:t>
      </w:r>
      <w:r w:rsidRPr="00FC49A7">
        <w:rPr>
          <w:rFonts w:ascii="Times New Roman" w:hAnsi="Times New Roman" w:cs="Times New Roman"/>
        </w:rPr>
        <w:t xml:space="preserve">in primary prevention strategies for CVD </w:t>
      </w:r>
      <w:r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&lt;EndNote&gt;&lt;Cite&gt;&lt;Author&gt;National Institute for Health and Care Excellence&lt;/Author&gt;&lt;Year&gt;2010&lt;/Year&gt;&lt;RecNum&gt;476&lt;/RecNum&gt;&lt;DisplayText&gt;[30]&lt;/DisplayText&gt;&lt;record&gt;&lt;rec-number&gt;476&lt;/rec-number&gt;&lt;foreign-keys&gt;&lt;key app="EN" db-id="pdpaxev5ospp0iex0fkpzwphxdwwevadrwfw"&gt;476&lt;/key&gt;&lt;/foreign-keys&gt;&lt;ref-type name="Government Document"&gt;46&lt;/ref-type&gt;&lt;contributors&gt;&lt;authors&gt;&lt;author&gt;National Institute for Health and Care Excellence,&lt;/author&gt;&lt;/authors&gt;&lt;/contributors&gt;&lt;titles&gt;&lt;title&gt;Prevention of cardiovascular disease (PH25).&lt;/title&gt;&lt;/titles&gt;&lt;dates&gt;&lt;year&gt;2010&lt;/year&gt;&lt;/dates&gt;&lt;pub-location&gt;London&lt;/pub-location&gt;&lt;publisher&gt;NICE&lt;/publisher&gt;&lt;urls&gt;&lt;related-urls&gt;&lt;url&gt;http://www.nice.org.uk/nicemedia/live/13024/49273/49273.pdf&lt;/url&gt;&lt;/related-urls&gt;&lt;/urls&gt;&lt;/record&gt;&lt;/Cite&gt;&lt;/EndNote&gt;</w:instrText>
      </w:r>
      <w:r w:rsidRPr="00FC49A7">
        <w:rPr>
          <w:rFonts w:ascii="Times New Roman" w:hAnsi="Times New Roman" w:cs="Times New Roman"/>
        </w:rPr>
        <w:fldChar w:fldCharType="separate"/>
      </w:r>
      <w:r w:rsidR="00396657">
        <w:rPr>
          <w:rFonts w:ascii="Times New Roman" w:hAnsi="Times New Roman" w:cs="Times New Roman"/>
          <w:noProof/>
        </w:rPr>
        <w:t>[</w:t>
      </w:r>
      <w:hyperlink w:anchor="_ENREF_30" w:tooltip="National Institute for Health and Care Excellence, 2010 #476" w:history="1">
        <w:r w:rsidR="00D44D4E">
          <w:rPr>
            <w:rFonts w:ascii="Times New Roman" w:hAnsi="Times New Roman" w:cs="Times New Roman"/>
            <w:noProof/>
          </w:rPr>
          <w:t>30</w:t>
        </w:r>
      </w:hyperlink>
      <w:r w:rsidR="00396657">
        <w:rPr>
          <w:rFonts w:ascii="Times New Roman" w:hAnsi="Times New Roman" w:cs="Times New Roman"/>
          <w:noProof/>
        </w:rPr>
        <w:t>]</w:t>
      </w:r>
      <w:r w:rsidRPr="00FC49A7">
        <w:rPr>
          <w:rFonts w:ascii="Times New Roman" w:hAnsi="Times New Roman" w:cs="Times New Roman"/>
        </w:rPr>
        <w:fldChar w:fldCharType="end"/>
      </w:r>
      <w:r w:rsidRPr="00FC49A7">
        <w:rPr>
          <w:rFonts w:ascii="Times New Roman" w:hAnsi="Times New Roman" w:cs="Times New Roman"/>
        </w:rPr>
        <w:t xml:space="preserve">. Additionally, </w:t>
      </w:r>
      <w:r w:rsidR="00154D60" w:rsidRPr="00FC49A7">
        <w:rPr>
          <w:rFonts w:ascii="Times New Roman" w:hAnsi="Times New Roman" w:cs="Times New Roman"/>
        </w:rPr>
        <w:t>in the context of psoriasis management</w:t>
      </w:r>
      <w:r w:rsidRPr="00FC49A7">
        <w:rPr>
          <w:rFonts w:ascii="Times New Roman" w:hAnsi="Times New Roman" w:cs="Times New Roman"/>
        </w:rPr>
        <w:t xml:space="preserve"> lifestyle behaviour change support is recommended</w:t>
      </w:r>
      <w:r w:rsidR="00154D60" w:rsidRPr="00FC49A7">
        <w:rPr>
          <w:rFonts w:ascii="Times New Roman" w:hAnsi="Times New Roman" w:cs="Times New Roman"/>
        </w:rPr>
        <w:t xml:space="preserve"> </w:t>
      </w:r>
      <w:r w:rsidR="00154D60"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&lt;EndNote&gt;&lt;Cite&gt;&lt;Author&gt;National Institute for Health and Care Excellence&lt;/Author&gt;&lt;Year&gt;2012&lt;/Year&gt;&lt;RecNum&gt;433&lt;/RecNum&gt;&lt;DisplayText&gt;[20]&lt;/DisplayText&gt;&lt;record&gt;&lt;rec-number&gt;433&lt;/rec-number&gt;&lt;foreign-keys&gt;&lt;key app="EN" db-id="pdpaxev5ospp0iex0fkpzwphxdwwevadrwfw"&gt;433&lt;/key&gt;&lt;/foreign-keys&gt;&lt;ref-type name="Government Document"&gt;46&lt;/ref-type&gt;&lt;contributors&gt;&lt;authors&gt;&lt;author&gt;National Institute for Health and Care Excellence,&lt;/author&gt;&lt;/authors&gt;&lt;/contributors&gt;&lt;titles&gt;&lt;title&gt;Psoriasis: the assessment&amp;#xD;and management of psoriasis (CG153).&lt;/title&gt;&lt;/titles&gt;&lt;dates&gt;&lt;year&gt;2012&lt;/year&gt;&lt;/dates&gt;&lt;pub-location&gt;London&lt;/pub-location&gt;&lt;publisher&gt;NICE&lt;/publisher&gt;&lt;urls&gt;&lt;related-urls&gt;&lt;url&gt;http://publications.nice.org.uk/psoriasis-cg153&lt;/url&gt;&lt;/related-urls&gt;&lt;/urls&gt;&lt;/record&gt;&lt;/Cite&gt;&lt;/EndNote&gt;</w:instrText>
      </w:r>
      <w:r w:rsidR="00154D60" w:rsidRPr="00FC49A7">
        <w:rPr>
          <w:rFonts w:ascii="Times New Roman" w:hAnsi="Times New Roman" w:cs="Times New Roman"/>
        </w:rPr>
        <w:fldChar w:fldCharType="separate"/>
      </w:r>
      <w:r w:rsidR="00396657">
        <w:rPr>
          <w:rFonts w:ascii="Times New Roman" w:hAnsi="Times New Roman" w:cs="Times New Roman"/>
          <w:noProof/>
        </w:rPr>
        <w:t>[</w:t>
      </w:r>
      <w:hyperlink w:anchor="_ENREF_20" w:tooltip="National Institute for Health and Care Excellence, 2012 #433" w:history="1">
        <w:r w:rsidR="00D44D4E">
          <w:rPr>
            <w:rFonts w:ascii="Times New Roman" w:hAnsi="Times New Roman" w:cs="Times New Roman"/>
            <w:noProof/>
          </w:rPr>
          <w:t>20</w:t>
        </w:r>
      </w:hyperlink>
      <w:r w:rsidR="00396657">
        <w:rPr>
          <w:rFonts w:ascii="Times New Roman" w:hAnsi="Times New Roman" w:cs="Times New Roman"/>
          <w:noProof/>
        </w:rPr>
        <w:t>]</w:t>
      </w:r>
      <w:r w:rsidR="00154D60" w:rsidRPr="00FC49A7">
        <w:rPr>
          <w:rFonts w:ascii="Times New Roman" w:hAnsi="Times New Roman" w:cs="Times New Roman"/>
        </w:rPr>
        <w:fldChar w:fldCharType="end"/>
      </w:r>
      <w:r w:rsidRPr="00FC49A7">
        <w:rPr>
          <w:rFonts w:ascii="Times New Roman" w:hAnsi="Times New Roman" w:cs="Times New Roman"/>
        </w:rPr>
        <w:t>, but ma</w:t>
      </w:r>
      <w:r w:rsidR="00537C5A" w:rsidRPr="00FC49A7">
        <w:rPr>
          <w:rFonts w:ascii="Times New Roman" w:hAnsi="Times New Roman" w:cs="Times New Roman"/>
        </w:rPr>
        <w:t xml:space="preserve">y not be happening in practice </w:t>
      </w:r>
      <w:r w:rsidR="00537C5A"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&lt;EndNote&gt;&lt;Cite&gt;&lt;Author&gt;Nelson&lt;/Author&gt;&lt;RecNum&gt;536&lt;/RecNum&gt;&lt;DisplayText&gt;[25]&lt;/DisplayText&gt;&lt;record&gt;&lt;rec-number&gt;536&lt;/rec-number&gt;&lt;foreign-keys&gt;&lt;key app="EN" db-id="pdpaxev5ospp0iex0fkpzwphxdwwevadrwfw"&gt;536&lt;/key&gt;&lt;/foreign-keys&gt;&lt;ref-type name="Journal Article"&gt;17&lt;/ref-type&gt;&lt;contributors&gt;&lt;authors&gt;&lt;author&gt;Nelson, P. A.&lt;/author&gt;&lt;author&gt;Kane, K.&lt;/author&gt;&lt;author&gt;Chisholm, A.&lt;/author&gt;&lt;author&gt;Pearce, C. J.&lt;/author&gt;&lt;author&gt;Keyworth, C. &lt;/author&gt;&lt;author&gt;Rutter, M. K.&lt;/author&gt;&lt;author&gt;Chew-Graham, C. A.&lt;/author&gt;&lt;author&gt;Griffiths, C.E.M.&lt;/author&gt;&lt;author&gt;Cordingley, L.&lt;/author&gt;&lt;/authors&gt;&lt;/contributors&gt;&lt;titles&gt;&lt;title&gt;&amp;apos;I should have taken that further&amp;apos; - missed opportunities during cardiovascular risk assessment in patients with psoriasis in UK primary care settings: a mixed-methods study&lt;/title&gt;&lt;secondary-title&gt;Submitted&lt;/secondary-title&gt;&lt;/titles&gt;&lt;periodical&gt;&lt;full-title&gt;Submitted&lt;/full-title&gt;&lt;/periodical&gt;&lt;dates&gt;&lt;year&gt;2015&lt;/year&gt;&lt;/dates&gt;&lt;urls&gt;&lt;/urls&gt;&lt;/record&gt;&lt;/Cite&gt;&lt;/EndNote&gt;</w:instrText>
      </w:r>
      <w:r w:rsidR="00537C5A" w:rsidRPr="00FC49A7">
        <w:rPr>
          <w:rFonts w:ascii="Times New Roman" w:hAnsi="Times New Roman" w:cs="Times New Roman"/>
        </w:rPr>
        <w:fldChar w:fldCharType="separate"/>
      </w:r>
      <w:r w:rsidR="00396657">
        <w:rPr>
          <w:rFonts w:ascii="Times New Roman" w:hAnsi="Times New Roman" w:cs="Times New Roman"/>
          <w:noProof/>
        </w:rPr>
        <w:t>[</w:t>
      </w:r>
      <w:hyperlink w:anchor="_ENREF_25" w:tooltip="Nelson, 2015 #536" w:history="1">
        <w:r w:rsidR="00D44D4E">
          <w:rPr>
            <w:rFonts w:ascii="Times New Roman" w:hAnsi="Times New Roman" w:cs="Times New Roman"/>
            <w:noProof/>
          </w:rPr>
          <w:t>25</w:t>
        </w:r>
      </w:hyperlink>
      <w:r w:rsidR="00396657">
        <w:rPr>
          <w:rFonts w:ascii="Times New Roman" w:hAnsi="Times New Roman" w:cs="Times New Roman"/>
          <w:noProof/>
        </w:rPr>
        <w:t>]</w:t>
      </w:r>
      <w:r w:rsidR="00537C5A" w:rsidRPr="00FC49A7">
        <w:rPr>
          <w:rFonts w:ascii="Times New Roman" w:hAnsi="Times New Roman" w:cs="Times New Roman"/>
        </w:rPr>
        <w:fldChar w:fldCharType="end"/>
      </w:r>
      <w:r w:rsidRPr="00FC49A7">
        <w:rPr>
          <w:rFonts w:ascii="Times New Roman" w:hAnsi="Times New Roman" w:cs="Times New Roman"/>
        </w:rPr>
        <w:t xml:space="preserve">. </w:t>
      </w:r>
      <w:r w:rsidR="00E71D8B" w:rsidRPr="00FC49A7">
        <w:rPr>
          <w:rFonts w:ascii="Times New Roman" w:hAnsi="Times New Roman" w:cs="Times New Roman"/>
        </w:rPr>
        <w:t xml:space="preserve">Our </w:t>
      </w:r>
      <w:r w:rsidRPr="00FC49A7">
        <w:rPr>
          <w:rFonts w:ascii="Times New Roman" w:hAnsi="Times New Roman" w:cs="Times New Roman"/>
        </w:rPr>
        <w:t xml:space="preserve">study </w:t>
      </w:r>
      <w:r w:rsidR="00E71D8B" w:rsidRPr="00FC49A7">
        <w:rPr>
          <w:rFonts w:ascii="Times New Roman" w:hAnsi="Times New Roman" w:cs="Times New Roman"/>
        </w:rPr>
        <w:t>extends this work by understanding</w:t>
      </w:r>
      <w:r w:rsidRPr="00FC49A7">
        <w:rPr>
          <w:rFonts w:ascii="Times New Roman" w:hAnsi="Times New Roman" w:cs="Times New Roman"/>
        </w:rPr>
        <w:t xml:space="preserve"> the techniques used by primary care practitioners to communicate CVD risk and highlights that very little specific advice on how to modify risk factors is given to patients.</w:t>
      </w:r>
      <w:r w:rsidR="00BC1891" w:rsidRPr="00FC49A7">
        <w:rPr>
          <w:rFonts w:ascii="Times New Roman" w:hAnsi="Times New Roman" w:cs="Times New Roman"/>
        </w:rPr>
        <w:t xml:space="preserve"> </w:t>
      </w:r>
      <w:r w:rsidR="00EF4C37" w:rsidRPr="00FC49A7">
        <w:rPr>
          <w:rFonts w:ascii="Times New Roman" w:hAnsi="Times New Roman" w:cs="Times New Roman"/>
        </w:rPr>
        <w:t>P</w:t>
      </w:r>
      <w:r w:rsidR="00BC1891" w:rsidRPr="00FC49A7">
        <w:rPr>
          <w:rFonts w:ascii="Times New Roman" w:hAnsi="Times New Roman" w:cs="Times New Roman"/>
        </w:rPr>
        <w:t>revious studies hav</w:t>
      </w:r>
      <w:r w:rsidR="00EF4C37" w:rsidRPr="00FC49A7">
        <w:rPr>
          <w:rFonts w:ascii="Times New Roman" w:hAnsi="Times New Roman" w:cs="Times New Roman"/>
        </w:rPr>
        <w:t xml:space="preserve">e helped us understand the methods used by healthcare professionals when communicating information about CVD risk </w:t>
      </w:r>
      <w:r w:rsidR="00EF4C37" w:rsidRPr="00FC49A7">
        <w:rPr>
          <w:rFonts w:ascii="Times New Roman" w:hAnsi="Times New Roman" w:cs="Times New Roman"/>
        </w:rPr>
        <w:fldChar w:fldCharType="begin"/>
      </w:r>
      <w:r w:rsidR="0015522E">
        <w:rPr>
          <w:rFonts w:ascii="Times New Roman" w:hAnsi="Times New Roman" w:cs="Times New Roman"/>
        </w:rPr>
        <w:instrText xml:space="preserve"> ADDIN EN.CITE &lt;EndNote&gt;&lt;Cite&gt;&lt;Author&gt;Neuner-Jehle&lt;/Author&gt;&lt;Year&gt;2011&lt;/Year&gt;&lt;RecNum&gt;477&lt;/RecNum&gt;&lt;DisplayText&gt;[13]&lt;/DisplayText&gt;&lt;record&gt;&lt;rec-number&gt;477&lt;/rec-number&gt;&lt;foreign-keys&gt;&lt;key app="EN" db-id="pdpaxev5ospp0iex0fkpzwphxdwwevadrwfw"&gt;477&lt;/key&gt;&lt;/foreign-keys&gt;&lt;ref-type name="Journal Article"&gt;17&lt;/ref-type&gt;&lt;contributors&gt;&lt;authors&gt;&lt;author&gt;Neuner-Jehle, Stefan&lt;/author&gt;&lt;author&gt;Senn, Oliver&lt;/author&gt;&lt;author&gt;Wegwarth, Odette&lt;/author&gt;&lt;author&gt;Rosemann, Thomas&lt;/author&gt;&lt;author&gt;Steurer, Johann&lt;/author&gt;&lt;/authors&gt;&lt;/contributors&gt;&lt;titles&gt;&lt;title&gt;How do family physicians communicate about cardiovascular risk? Frequencies and determinants of different communication formats&lt;/title&gt;&lt;secondary-title&gt;BMC Family Practice&lt;/secondary-title&gt;&lt;/titles&gt;&lt;periodical&gt;&lt;full-title&gt;BMC Family Practice&lt;/full-title&gt;&lt;/periodical&gt;&lt;pages&gt;15&lt;/pages&gt;&lt;volume&gt;12&lt;/volume&gt;&lt;number&gt;1&lt;/number&gt;&lt;dates&gt;&lt;year&gt;2011&lt;/year&gt;&lt;/dates&gt;&lt;isbn&gt;1471-2296&lt;/isbn&gt;&lt;accession-num&gt;doi:10.1186/1471-2296-12-15&lt;/accession-num&gt;&lt;urls&gt;&lt;related-urls&gt;&lt;url&gt;http://www.biomedcentral.com/1471-2296/12/15&lt;/url&gt;&lt;/related-urls&gt;&lt;/urls&gt;&lt;/record&gt;&lt;/Cite&gt;&lt;/EndNote&gt;</w:instrText>
      </w:r>
      <w:r w:rsidR="00EF4C37" w:rsidRPr="00FC49A7">
        <w:rPr>
          <w:rFonts w:ascii="Times New Roman" w:hAnsi="Times New Roman" w:cs="Times New Roman"/>
        </w:rPr>
        <w:fldChar w:fldCharType="separate"/>
      </w:r>
      <w:r w:rsidR="002957D5" w:rsidRPr="00FC49A7">
        <w:rPr>
          <w:rFonts w:ascii="Times New Roman" w:hAnsi="Times New Roman" w:cs="Times New Roman"/>
          <w:noProof/>
        </w:rPr>
        <w:t>[</w:t>
      </w:r>
      <w:hyperlink w:anchor="_ENREF_13" w:tooltip="Neuner-Jehle, 2011 #477" w:history="1">
        <w:r w:rsidR="00D44D4E" w:rsidRPr="00FC49A7">
          <w:rPr>
            <w:rFonts w:ascii="Times New Roman" w:hAnsi="Times New Roman" w:cs="Times New Roman"/>
            <w:noProof/>
          </w:rPr>
          <w:t>13</w:t>
        </w:r>
      </w:hyperlink>
      <w:r w:rsidR="002957D5" w:rsidRPr="00FC49A7">
        <w:rPr>
          <w:rFonts w:ascii="Times New Roman" w:hAnsi="Times New Roman" w:cs="Times New Roman"/>
          <w:noProof/>
        </w:rPr>
        <w:t>]</w:t>
      </w:r>
      <w:r w:rsidR="00EF4C37" w:rsidRPr="00FC49A7">
        <w:rPr>
          <w:rFonts w:ascii="Times New Roman" w:hAnsi="Times New Roman" w:cs="Times New Roman"/>
        </w:rPr>
        <w:fldChar w:fldCharType="end"/>
      </w:r>
      <w:r w:rsidR="00070CF8" w:rsidRPr="00FC49A7">
        <w:rPr>
          <w:rFonts w:ascii="Times New Roman" w:hAnsi="Times New Roman" w:cs="Times New Roman"/>
        </w:rPr>
        <w:t>,</w:t>
      </w:r>
      <w:r w:rsidR="002E7098" w:rsidRPr="00FC49A7">
        <w:rPr>
          <w:rFonts w:ascii="Times New Roman" w:hAnsi="Times New Roman" w:cs="Times New Roman"/>
        </w:rPr>
        <w:t xml:space="preserve"> </w:t>
      </w:r>
      <w:r w:rsidR="00EF4C37" w:rsidRPr="00FC49A7">
        <w:rPr>
          <w:rFonts w:ascii="Times New Roman" w:hAnsi="Times New Roman" w:cs="Times New Roman"/>
        </w:rPr>
        <w:t xml:space="preserve">whereas the present study goes beyond this to examine the specific content of discussions about CVD risk.  </w:t>
      </w:r>
    </w:p>
    <w:p w14:paraId="1DB28FEE" w14:textId="506409B7" w:rsidR="00170A79" w:rsidRPr="00FC49A7" w:rsidRDefault="004E1F96" w:rsidP="00FC49A7">
      <w:pPr>
        <w:spacing w:line="480" w:lineRule="auto"/>
        <w:rPr>
          <w:rFonts w:ascii="Times New Roman" w:hAnsi="Times New Roman" w:cs="Times New Roman"/>
        </w:rPr>
      </w:pPr>
      <w:r w:rsidRPr="00FC49A7">
        <w:rPr>
          <w:rFonts w:ascii="Times New Roman" w:hAnsi="Times New Roman" w:cs="Times New Roman"/>
        </w:rPr>
        <w:lastRenderedPageBreak/>
        <w:t>However, i</w:t>
      </w:r>
      <w:r w:rsidR="00600FD2" w:rsidRPr="00FC49A7">
        <w:rPr>
          <w:rFonts w:ascii="Times New Roman" w:hAnsi="Times New Roman" w:cs="Times New Roman"/>
        </w:rPr>
        <w:t>nterpretation of risk information was not always linked to specific advice about how to modify CVD through behavioural change</w:t>
      </w:r>
      <w:r w:rsidR="00F502AC" w:rsidRPr="00FC49A7">
        <w:rPr>
          <w:rFonts w:ascii="Times New Roman" w:hAnsi="Times New Roman" w:cs="Times New Roman"/>
        </w:rPr>
        <w:t xml:space="preserve">, </w:t>
      </w:r>
      <w:r w:rsidRPr="00FC49A7">
        <w:rPr>
          <w:rFonts w:ascii="Times New Roman" w:hAnsi="Times New Roman" w:cs="Times New Roman"/>
        </w:rPr>
        <w:t>particularly</w:t>
      </w:r>
      <w:r w:rsidR="00F502AC" w:rsidRPr="00FC49A7">
        <w:rPr>
          <w:rFonts w:ascii="Times New Roman" w:hAnsi="Times New Roman" w:cs="Times New Roman"/>
        </w:rPr>
        <w:t xml:space="preserve"> in relation to biomedical measurements such as blood pressure (</w:t>
      </w:r>
      <w:r w:rsidR="00EA6D87" w:rsidRPr="00FC49A7">
        <w:rPr>
          <w:rFonts w:ascii="Times New Roman" w:hAnsi="Times New Roman" w:cs="Times New Roman"/>
        </w:rPr>
        <w:t>10 patients had a hi</w:t>
      </w:r>
      <w:r w:rsidRPr="00FC49A7">
        <w:rPr>
          <w:rFonts w:ascii="Times New Roman" w:hAnsi="Times New Roman" w:cs="Times New Roman"/>
        </w:rPr>
        <w:t>gher-than-normal blood pressure;</w:t>
      </w:r>
      <w:r w:rsidR="00EA6D87" w:rsidRPr="00FC49A7">
        <w:rPr>
          <w:rFonts w:ascii="Times New Roman" w:hAnsi="Times New Roman" w:cs="Times New Roman"/>
        </w:rPr>
        <w:t xml:space="preserve"> specific advice relating to lowering blood pressure was given to just 5 patients</w:t>
      </w:r>
      <w:r w:rsidR="00F502AC" w:rsidRPr="00FC49A7">
        <w:rPr>
          <w:rFonts w:ascii="Times New Roman" w:hAnsi="Times New Roman" w:cs="Times New Roman"/>
        </w:rPr>
        <w:t>)</w:t>
      </w:r>
      <w:r w:rsidR="00600FD2" w:rsidRPr="00FC49A7">
        <w:rPr>
          <w:rFonts w:ascii="Times New Roman" w:hAnsi="Times New Roman" w:cs="Times New Roman"/>
        </w:rPr>
        <w:t xml:space="preserve">. </w:t>
      </w:r>
      <w:r w:rsidR="00F502AC" w:rsidRPr="00FC49A7">
        <w:rPr>
          <w:rFonts w:ascii="Times New Roman" w:hAnsi="Times New Roman" w:cs="Times New Roman"/>
        </w:rPr>
        <w:t xml:space="preserve">This was surprising given that national public health guidelines for the prevention of CVD emphasise </w:t>
      </w:r>
      <w:r w:rsidR="00C93A85" w:rsidRPr="00FC49A7">
        <w:rPr>
          <w:rFonts w:ascii="Times New Roman" w:hAnsi="Times New Roman" w:cs="Times New Roman"/>
        </w:rPr>
        <w:t>lifestyle modification (such as dietary changes) as part of patient management strategies</w:t>
      </w:r>
      <w:r w:rsidR="00F502AC" w:rsidRPr="00FC49A7">
        <w:rPr>
          <w:rFonts w:ascii="Times New Roman" w:hAnsi="Times New Roman" w:cs="Times New Roman"/>
        </w:rPr>
        <w:t xml:space="preserve"> </w:t>
      </w:r>
      <w:r w:rsidR="00F502AC"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&lt;EndNote&gt;&lt;Cite&gt;&lt;Author&gt;National Institute for Health and Care Excellence&lt;/Author&gt;&lt;Year&gt;2010&lt;/Year&gt;&lt;RecNum&gt;476&lt;/RecNum&gt;&lt;DisplayText&gt;[30]&lt;/DisplayText&gt;&lt;record&gt;&lt;rec-number&gt;476&lt;/rec-number&gt;&lt;foreign-keys&gt;&lt;key app="EN" db-id="pdpaxev5ospp0iex0fkpzwphxdwwevadrwfw"&gt;476&lt;/key&gt;&lt;/foreign-keys&gt;&lt;ref-type name="Government Document"&gt;46&lt;/ref-type&gt;&lt;contributors&gt;&lt;authors&gt;&lt;author&gt;National Institute for Health and Care Excellence,&lt;/author&gt;&lt;/authors&gt;&lt;/contributors&gt;&lt;titles&gt;&lt;title&gt;Prevention of cardiovascular disease (PH25).&lt;/title&gt;&lt;/titles&gt;&lt;dates&gt;&lt;year&gt;2010&lt;/year&gt;&lt;/dates&gt;&lt;pub-location&gt;London&lt;/pub-location&gt;&lt;publisher&gt;NICE&lt;/publisher&gt;&lt;urls&gt;&lt;related-urls&gt;&lt;url&gt;http://www.nice.org.uk/nicemedia/live/13024/49273/49273.pdf&lt;/url&gt;&lt;/related-urls&gt;&lt;/urls&gt;&lt;/record&gt;&lt;/Cite&gt;&lt;/EndNote&gt;</w:instrText>
      </w:r>
      <w:r w:rsidR="00F502AC" w:rsidRPr="00FC49A7">
        <w:rPr>
          <w:rFonts w:ascii="Times New Roman" w:hAnsi="Times New Roman" w:cs="Times New Roman"/>
        </w:rPr>
        <w:fldChar w:fldCharType="separate"/>
      </w:r>
      <w:r w:rsidR="00396657">
        <w:rPr>
          <w:rFonts w:ascii="Times New Roman" w:hAnsi="Times New Roman" w:cs="Times New Roman"/>
          <w:noProof/>
        </w:rPr>
        <w:t>[</w:t>
      </w:r>
      <w:hyperlink w:anchor="_ENREF_30" w:tooltip="National Institute for Health and Care Excellence, 2010 #476" w:history="1">
        <w:r w:rsidR="00D44D4E">
          <w:rPr>
            <w:rFonts w:ascii="Times New Roman" w:hAnsi="Times New Roman" w:cs="Times New Roman"/>
            <w:noProof/>
          </w:rPr>
          <w:t>30</w:t>
        </w:r>
      </w:hyperlink>
      <w:r w:rsidR="00396657">
        <w:rPr>
          <w:rFonts w:ascii="Times New Roman" w:hAnsi="Times New Roman" w:cs="Times New Roman"/>
          <w:noProof/>
        </w:rPr>
        <w:t>]</w:t>
      </w:r>
      <w:r w:rsidR="00F502AC" w:rsidRPr="00FC49A7">
        <w:rPr>
          <w:rFonts w:ascii="Times New Roman" w:hAnsi="Times New Roman" w:cs="Times New Roman"/>
        </w:rPr>
        <w:fldChar w:fldCharType="end"/>
      </w:r>
      <w:r w:rsidR="00F502AC" w:rsidRPr="00FC49A7">
        <w:rPr>
          <w:rFonts w:ascii="Times New Roman" w:hAnsi="Times New Roman" w:cs="Times New Roman"/>
        </w:rPr>
        <w:t>. We found that such discussions were mostly absent in the consultation</w:t>
      </w:r>
      <w:r w:rsidR="00092276" w:rsidRPr="00FC49A7">
        <w:rPr>
          <w:rFonts w:ascii="Times New Roman" w:hAnsi="Times New Roman" w:cs="Times New Roman"/>
        </w:rPr>
        <w:t xml:space="preserve">s, which could be due to practitioners favouring pharmaceutical aids rather than behaviour change techniques. </w:t>
      </w:r>
      <w:r w:rsidR="00EA6D87" w:rsidRPr="00FC49A7">
        <w:rPr>
          <w:rFonts w:ascii="Times New Roman" w:hAnsi="Times New Roman" w:cs="Times New Roman"/>
        </w:rPr>
        <w:t>Based on our findings, w</w:t>
      </w:r>
      <w:r w:rsidR="00600FD2" w:rsidRPr="00FC49A7">
        <w:rPr>
          <w:rFonts w:ascii="Times New Roman" w:hAnsi="Times New Roman" w:cs="Times New Roman"/>
        </w:rPr>
        <w:t xml:space="preserve">e suggest that </w:t>
      </w:r>
      <w:r w:rsidR="00154D60" w:rsidRPr="00FC49A7">
        <w:rPr>
          <w:rFonts w:ascii="Times New Roman" w:hAnsi="Times New Roman" w:cs="Times New Roman"/>
        </w:rPr>
        <w:t xml:space="preserve">specific </w:t>
      </w:r>
      <w:r w:rsidR="00600FD2" w:rsidRPr="00FC49A7">
        <w:rPr>
          <w:rFonts w:ascii="Times New Roman" w:hAnsi="Times New Roman" w:cs="Times New Roman"/>
        </w:rPr>
        <w:t xml:space="preserve">advice </w:t>
      </w:r>
      <w:r w:rsidR="00154D60" w:rsidRPr="00FC49A7">
        <w:rPr>
          <w:rFonts w:ascii="Times New Roman" w:hAnsi="Times New Roman" w:cs="Times New Roman"/>
        </w:rPr>
        <w:t xml:space="preserve">regarding risk modification </w:t>
      </w:r>
      <w:r w:rsidR="00600FD2" w:rsidRPr="00FC49A7">
        <w:rPr>
          <w:rFonts w:ascii="Times New Roman" w:hAnsi="Times New Roman" w:cs="Times New Roman"/>
        </w:rPr>
        <w:t>should be more consistently linked with risk interpretation</w:t>
      </w:r>
      <w:r w:rsidRPr="00FC49A7">
        <w:rPr>
          <w:rFonts w:ascii="Times New Roman" w:hAnsi="Times New Roman" w:cs="Times New Roman"/>
        </w:rPr>
        <w:t xml:space="preserve"> for all personally relevant CVD risk factors</w:t>
      </w:r>
      <w:r w:rsidR="00600FD2" w:rsidRPr="00FC49A7">
        <w:rPr>
          <w:rFonts w:ascii="Times New Roman" w:hAnsi="Times New Roman" w:cs="Times New Roman"/>
        </w:rPr>
        <w:t xml:space="preserve">. This may not only </w:t>
      </w:r>
      <w:r w:rsidR="00F502AC" w:rsidRPr="00FC49A7">
        <w:rPr>
          <w:rFonts w:ascii="Times New Roman" w:hAnsi="Times New Roman" w:cs="Times New Roman"/>
        </w:rPr>
        <w:t>facilitate</w:t>
      </w:r>
      <w:r w:rsidR="00600FD2" w:rsidRPr="00FC49A7">
        <w:rPr>
          <w:rFonts w:ascii="Times New Roman" w:hAnsi="Times New Roman" w:cs="Times New Roman"/>
        </w:rPr>
        <w:t xml:space="preserve"> patients </w:t>
      </w:r>
      <w:r w:rsidR="0088118B" w:rsidRPr="00FC49A7">
        <w:rPr>
          <w:rFonts w:ascii="Times New Roman" w:hAnsi="Times New Roman" w:cs="Times New Roman"/>
        </w:rPr>
        <w:t xml:space="preserve">conceptualisation of </w:t>
      </w:r>
      <w:r w:rsidR="00600FD2" w:rsidRPr="00FC49A7">
        <w:rPr>
          <w:rFonts w:ascii="Times New Roman" w:hAnsi="Times New Roman" w:cs="Times New Roman"/>
        </w:rPr>
        <w:t>risk, but provide a way that patients can understand how to reduce CVD risk.</w:t>
      </w:r>
    </w:p>
    <w:p w14:paraId="66485D39" w14:textId="0DFDF0DF" w:rsidR="00EA483A" w:rsidRPr="00FC49A7" w:rsidRDefault="005B7EA5" w:rsidP="00FC49A7">
      <w:pPr>
        <w:spacing w:line="480" w:lineRule="auto"/>
        <w:rPr>
          <w:rFonts w:ascii="Times New Roman" w:hAnsi="Times New Roman" w:cs="Times New Roman"/>
        </w:rPr>
      </w:pPr>
      <w:r w:rsidRPr="00FC49A7">
        <w:rPr>
          <w:rFonts w:ascii="Times New Roman" w:hAnsi="Times New Roman" w:cs="Times New Roman"/>
        </w:rPr>
        <w:t>There was limited evidence of absolute risk being used to communicate risk to patients</w:t>
      </w:r>
      <w:r w:rsidR="00A119D5" w:rsidRPr="00FC49A7">
        <w:rPr>
          <w:rFonts w:ascii="Times New Roman" w:hAnsi="Times New Roman" w:cs="Times New Roman"/>
        </w:rPr>
        <w:t xml:space="preserve"> during CVD risk assessments</w:t>
      </w:r>
      <w:r w:rsidRPr="00FC49A7">
        <w:rPr>
          <w:rFonts w:ascii="Times New Roman" w:hAnsi="Times New Roman" w:cs="Times New Roman"/>
        </w:rPr>
        <w:t xml:space="preserve">; </w:t>
      </w:r>
      <w:r w:rsidR="008B510D" w:rsidRPr="00FC49A7">
        <w:rPr>
          <w:rFonts w:ascii="Times New Roman" w:hAnsi="Times New Roman" w:cs="Times New Roman"/>
        </w:rPr>
        <w:t xml:space="preserve">individualised </w:t>
      </w:r>
      <w:r w:rsidRPr="00FC49A7">
        <w:rPr>
          <w:rFonts w:ascii="Times New Roman" w:hAnsi="Times New Roman" w:cs="Times New Roman"/>
        </w:rPr>
        <w:t xml:space="preserve">CVD risk calculations </w:t>
      </w:r>
      <w:r w:rsidR="00EA483A" w:rsidRPr="00FC49A7">
        <w:rPr>
          <w:rFonts w:ascii="Times New Roman" w:hAnsi="Times New Roman" w:cs="Times New Roman"/>
        </w:rPr>
        <w:t xml:space="preserve">such as the </w:t>
      </w:r>
      <w:r w:rsidRPr="00FC49A7">
        <w:rPr>
          <w:rFonts w:ascii="Times New Roman" w:hAnsi="Times New Roman" w:cs="Times New Roman"/>
        </w:rPr>
        <w:t xml:space="preserve">internationally-recognised </w:t>
      </w:r>
      <w:r w:rsidR="00EA483A" w:rsidRPr="00FC49A7">
        <w:rPr>
          <w:rFonts w:ascii="Times New Roman" w:hAnsi="Times New Roman" w:cs="Times New Roman"/>
        </w:rPr>
        <w:t xml:space="preserve">Framingham risk equation </w:t>
      </w:r>
      <w:r w:rsidR="00EA483A"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&lt;EndNote&gt;&lt;Cite&gt;&lt;Author&gt;D’Agostino&lt;/Author&gt;&lt;Year&gt;2008&lt;/Year&gt;&lt;RecNum&gt;377&lt;/RecNum&gt;&lt;DisplayText&gt;[31]&lt;/DisplayText&gt;&lt;record&gt;&lt;rec-number&gt;377&lt;/rec-number&gt;&lt;foreign-keys&gt;&lt;key app="EN" db-id="pdpaxev5ospp0iex0fkpzwphxdwwevadrwfw"&gt;377&lt;/key&gt;&lt;/foreign-keys&gt;&lt;ref-type name="Journal Article"&gt;17&lt;/ref-type&gt;&lt;contributors&gt;&lt;authors&gt;&lt;author&gt;D’Agostino, Ralph B.&lt;/author&gt;&lt;author&gt;Vasan, Ramachandran S.&lt;/author&gt;&lt;author&gt;Pencina, Michael J.&lt;/author&gt;&lt;author&gt;Wolf, Philip A.&lt;/author&gt;&lt;author&gt;Cobain, Mark&lt;/author&gt;&lt;author&gt;Massaro, Joseph M.&lt;/author&gt;&lt;author&gt;Kannel, William B.&lt;/author&gt;&lt;/authors&gt;&lt;/contributors&gt;&lt;titles&gt;&lt;title&gt;General Cardiovascular Risk Profile for Use in Primary Care: The Framingham Heart Study&lt;/title&gt;&lt;secondary-title&gt;Circulation&lt;/secondary-title&gt;&lt;/titles&gt;&lt;periodical&gt;&lt;full-title&gt;Circulation&lt;/full-title&gt;&lt;/periodical&gt;&lt;pages&gt;743-753&lt;/pages&gt;&lt;volume&gt;117&lt;/volume&gt;&lt;number&gt;6&lt;/number&gt;&lt;dates&gt;&lt;year&gt;2008&lt;/year&gt;&lt;pub-dates&gt;&lt;date&gt;February 12, 2008&lt;/date&gt;&lt;/pub-dates&gt;&lt;/dates&gt;&lt;urls&gt;&lt;related-urls&gt;&lt;url&gt;http://circ.ahajournals.org/content/117/6/743.abstract&lt;/url&gt;&lt;/related-urls&gt;&lt;/urls&gt;&lt;electronic-resource-num&gt;10.1161/circulationaha.107.699579&lt;/electronic-resource-num&gt;&lt;/record&gt;&lt;/Cite&gt;&lt;/EndNote&gt;</w:instrText>
      </w:r>
      <w:r w:rsidR="00EA483A" w:rsidRPr="00FC49A7">
        <w:rPr>
          <w:rFonts w:ascii="Times New Roman" w:hAnsi="Times New Roman" w:cs="Times New Roman"/>
        </w:rPr>
        <w:fldChar w:fldCharType="separate"/>
      </w:r>
      <w:r w:rsidR="00396657">
        <w:rPr>
          <w:rFonts w:ascii="Times New Roman" w:hAnsi="Times New Roman" w:cs="Times New Roman"/>
          <w:noProof/>
        </w:rPr>
        <w:t>[</w:t>
      </w:r>
      <w:hyperlink w:anchor="_ENREF_31" w:tooltip="D’Agostino, 2008 #377" w:history="1">
        <w:r w:rsidR="00D44D4E">
          <w:rPr>
            <w:rFonts w:ascii="Times New Roman" w:hAnsi="Times New Roman" w:cs="Times New Roman"/>
            <w:noProof/>
          </w:rPr>
          <w:t>31</w:t>
        </w:r>
      </w:hyperlink>
      <w:r w:rsidR="00396657">
        <w:rPr>
          <w:rFonts w:ascii="Times New Roman" w:hAnsi="Times New Roman" w:cs="Times New Roman"/>
          <w:noProof/>
        </w:rPr>
        <w:t>]</w:t>
      </w:r>
      <w:r w:rsidR="00EA483A" w:rsidRPr="00FC49A7">
        <w:rPr>
          <w:rFonts w:ascii="Times New Roman" w:hAnsi="Times New Roman" w:cs="Times New Roman"/>
        </w:rPr>
        <w:fldChar w:fldCharType="end"/>
      </w:r>
      <w:r w:rsidRPr="00FC49A7">
        <w:rPr>
          <w:rFonts w:ascii="Times New Roman" w:hAnsi="Times New Roman" w:cs="Times New Roman"/>
        </w:rPr>
        <w:t xml:space="preserve"> </w:t>
      </w:r>
      <w:r w:rsidR="00B955E4" w:rsidRPr="00FC49A7">
        <w:rPr>
          <w:rFonts w:ascii="Times New Roman" w:hAnsi="Times New Roman" w:cs="Times New Roman"/>
        </w:rPr>
        <w:t xml:space="preserve">and QRisk2 </w:t>
      </w:r>
      <w:r w:rsidR="00B955E4"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&lt;EndNote&gt;&lt;Cite&gt;&lt;Author&gt;Hippisley-Cox&lt;/Author&gt;&lt;Year&gt;2008&lt;/Year&gt;&lt;RecNum&gt;125&lt;/RecNum&gt;&lt;DisplayText&gt;[32]&lt;/DisplayText&gt;&lt;record&gt;&lt;rec-number&gt;125&lt;/rec-number&gt;&lt;foreign-keys&gt;&lt;key app="EN" db-id="pdpaxev5ospp0iex0fkpzwphxdwwevadrwfw"&gt;125&lt;/key&gt;&lt;/foreign-keys&gt;&lt;ref-type name="Journal Article"&gt;17&lt;/ref-type&gt;&lt;contributors&gt;&lt;authors&gt;&lt;author&gt;Hippisley-Cox, Julia&lt;/author&gt;&lt;author&gt;Coupland, Carol&lt;/author&gt;&lt;author&gt;Vinogradova, Yana&lt;/author&gt;&lt;author&gt;Robson, John&lt;/author&gt;&lt;author&gt;Minhas, Rubin&lt;/author&gt;&lt;author&gt;Sheikh, Aziz&lt;/author&gt;&lt;author&gt;Brindle, Peter&lt;/author&gt;&lt;/authors&gt;&lt;/contributors&gt;&lt;titles&gt;&lt;title&gt;Predicting cardiovascular risk in England and Wales: prospective derivation and validation of QRISK2&lt;/title&gt;&lt;secondary-title&gt;BMJ&lt;/secondary-title&gt;&lt;/titles&gt;&lt;periodical&gt;&lt;full-title&gt;BMJ&lt;/full-title&gt;&lt;/periodical&gt;&lt;pages&gt;1475-1482&lt;/pages&gt;&lt;volume&gt;336&lt;/volume&gt;&lt;number&gt;7659&lt;/number&gt;&lt;keywords&gt;&lt;keyword&gt;NIHR psoriasis bid&lt;/keyword&gt;&lt;keyword&gt;Cardiovascular risk&lt;/keyword&gt;&lt;/keywords&gt;&lt;dates&gt;&lt;year&gt;2008&lt;/year&gt;&lt;pub-dates&gt;&lt;date&gt;June 28, 2008&lt;/date&gt;&lt;/pub-dates&gt;&lt;/dates&gt;&lt;urls&gt;&lt;related-urls&gt;&lt;url&gt;http://www.bmj.com/cgi/content/abstract/336/7659/1475 &lt;/url&gt;&lt;/related-urls&gt;&lt;pdf-urls&gt;&lt;url&gt;file:///E:/Health%20psychology%20research/NIHR%20programme%20grant%2008/NIHR%20references/CVD08screeningnBMJ.pdf&lt;/url&gt;&lt;/pdf-urls&gt;&lt;/urls&gt;&lt;electronic-resource-num&gt;10.1136/bmj.39609.449676.25&lt;/electronic-resource-num&gt;&lt;/record&gt;&lt;/Cite&gt;&lt;/EndNote&gt;</w:instrText>
      </w:r>
      <w:r w:rsidR="00B955E4" w:rsidRPr="00FC49A7">
        <w:rPr>
          <w:rFonts w:ascii="Times New Roman" w:hAnsi="Times New Roman" w:cs="Times New Roman"/>
        </w:rPr>
        <w:fldChar w:fldCharType="separate"/>
      </w:r>
      <w:r w:rsidR="00396657">
        <w:rPr>
          <w:rFonts w:ascii="Times New Roman" w:hAnsi="Times New Roman" w:cs="Times New Roman"/>
          <w:noProof/>
        </w:rPr>
        <w:t>[</w:t>
      </w:r>
      <w:hyperlink w:anchor="_ENREF_32" w:tooltip="Hippisley-Cox, 2008 #125" w:history="1">
        <w:r w:rsidR="00D44D4E">
          <w:rPr>
            <w:rFonts w:ascii="Times New Roman" w:hAnsi="Times New Roman" w:cs="Times New Roman"/>
            <w:noProof/>
          </w:rPr>
          <w:t>32</w:t>
        </w:r>
      </w:hyperlink>
      <w:r w:rsidR="00396657">
        <w:rPr>
          <w:rFonts w:ascii="Times New Roman" w:hAnsi="Times New Roman" w:cs="Times New Roman"/>
          <w:noProof/>
        </w:rPr>
        <w:t>]</w:t>
      </w:r>
      <w:r w:rsidR="00B955E4" w:rsidRPr="00FC49A7">
        <w:rPr>
          <w:rFonts w:ascii="Times New Roman" w:hAnsi="Times New Roman" w:cs="Times New Roman"/>
        </w:rPr>
        <w:fldChar w:fldCharType="end"/>
      </w:r>
      <w:r w:rsidRPr="00FC49A7">
        <w:rPr>
          <w:rFonts w:ascii="Times New Roman" w:hAnsi="Times New Roman" w:cs="Times New Roman"/>
        </w:rPr>
        <w:t xml:space="preserve">were given to </w:t>
      </w:r>
      <w:r w:rsidR="004E1F96" w:rsidRPr="00FC49A7">
        <w:rPr>
          <w:rFonts w:ascii="Times New Roman" w:hAnsi="Times New Roman" w:cs="Times New Roman"/>
        </w:rPr>
        <w:t>patients</w:t>
      </w:r>
      <w:r w:rsidRPr="00FC49A7">
        <w:rPr>
          <w:rFonts w:ascii="Times New Roman" w:hAnsi="Times New Roman" w:cs="Times New Roman"/>
        </w:rPr>
        <w:t xml:space="preserve"> in just two of the consultations (</w:t>
      </w:r>
      <w:r w:rsidRPr="00FC49A7">
        <w:rPr>
          <w:rFonts w:ascii="Times New Roman" w:hAnsi="Times New Roman" w:cs="Times New Roman"/>
          <w:i/>
        </w:rPr>
        <w:t>‘your 10-year risk of CVD is 10%’</w:t>
      </w:r>
      <w:r w:rsidRPr="00FC49A7">
        <w:rPr>
          <w:rFonts w:ascii="Times New Roman" w:hAnsi="Times New Roman" w:cs="Times New Roman"/>
        </w:rPr>
        <w:t>)</w:t>
      </w:r>
      <w:r w:rsidR="00E73A37" w:rsidRPr="00FC49A7">
        <w:rPr>
          <w:rFonts w:ascii="Times New Roman" w:hAnsi="Times New Roman" w:cs="Times New Roman"/>
        </w:rPr>
        <w:t>; a</w:t>
      </w:r>
      <w:r w:rsidR="00EA483A" w:rsidRPr="00FC49A7">
        <w:rPr>
          <w:rFonts w:ascii="Times New Roman" w:hAnsi="Times New Roman" w:cs="Times New Roman"/>
        </w:rPr>
        <w:t>lthough the specific tool used was unclear</w:t>
      </w:r>
      <w:r w:rsidR="00E73A37" w:rsidRPr="00FC49A7">
        <w:rPr>
          <w:rFonts w:ascii="Times New Roman" w:hAnsi="Times New Roman" w:cs="Times New Roman"/>
        </w:rPr>
        <w:t xml:space="preserve"> from the audio recordings</w:t>
      </w:r>
      <w:r w:rsidR="00EA483A" w:rsidRPr="00FC49A7">
        <w:rPr>
          <w:rFonts w:ascii="Times New Roman" w:hAnsi="Times New Roman" w:cs="Times New Roman"/>
        </w:rPr>
        <w:t xml:space="preserve">. </w:t>
      </w:r>
      <w:r w:rsidR="002C6C2B" w:rsidRPr="00FC49A7">
        <w:rPr>
          <w:rFonts w:ascii="Times New Roman" w:hAnsi="Times New Roman" w:cs="Times New Roman"/>
        </w:rPr>
        <w:t>However,</w:t>
      </w:r>
      <w:r w:rsidR="00A119D5" w:rsidRPr="00FC49A7">
        <w:rPr>
          <w:rFonts w:ascii="Times New Roman" w:hAnsi="Times New Roman" w:cs="Times New Roman"/>
        </w:rPr>
        <w:t xml:space="preserve"> the cholesterol result </w:t>
      </w:r>
      <w:r w:rsidR="002C6C2B" w:rsidRPr="00FC49A7">
        <w:rPr>
          <w:rFonts w:ascii="Times New Roman" w:hAnsi="Times New Roman" w:cs="Times New Roman"/>
        </w:rPr>
        <w:t xml:space="preserve">was </w:t>
      </w:r>
      <w:r w:rsidR="00A119D5" w:rsidRPr="00FC49A7">
        <w:rPr>
          <w:rFonts w:ascii="Times New Roman" w:hAnsi="Times New Roman" w:cs="Times New Roman"/>
        </w:rPr>
        <w:t xml:space="preserve">not </w:t>
      </w:r>
      <w:r w:rsidR="00A67818" w:rsidRPr="00FC49A7">
        <w:rPr>
          <w:rFonts w:ascii="Times New Roman" w:hAnsi="Times New Roman" w:cs="Times New Roman"/>
        </w:rPr>
        <w:t>always available</w:t>
      </w:r>
      <w:r w:rsidR="00A119D5" w:rsidRPr="00FC49A7">
        <w:rPr>
          <w:rFonts w:ascii="Times New Roman" w:hAnsi="Times New Roman" w:cs="Times New Roman"/>
        </w:rPr>
        <w:t xml:space="preserve"> at the time of the </w:t>
      </w:r>
      <w:r w:rsidR="002C6C2B" w:rsidRPr="00FC49A7">
        <w:rPr>
          <w:rFonts w:ascii="Times New Roman" w:hAnsi="Times New Roman" w:cs="Times New Roman"/>
        </w:rPr>
        <w:t>consultation</w:t>
      </w:r>
      <w:r w:rsidR="00A119D5" w:rsidRPr="00FC49A7">
        <w:rPr>
          <w:rFonts w:ascii="Times New Roman" w:hAnsi="Times New Roman" w:cs="Times New Roman"/>
        </w:rPr>
        <w:t xml:space="preserve">, </w:t>
      </w:r>
      <w:r w:rsidR="002C6C2B" w:rsidRPr="00FC49A7">
        <w:rPr>
          <w:rFonts w:ascii="Times New Roman" w:hAnsi="Times New Roman" w:cs="Times New Roman"/>
        </w:rPr>
        <w:t xml:space="preserve">so </w:t>
      </w:r>
      <w:r w:rsidR="00A119D5" w:rsidRPr="00FC49A7">
        <w:rPr>
          <w:rFonts w:ascii="Times New Roman" w:hAnsi="Times New Roman" w:cs="Times New Roman"/>
        </w:rPr>
        <w:t xml:space="preserve">it may not have always been possible to </w:t>
      </w:r>
      <w:r w:rsidR="002C6C2B" w:rsidRPr="00FC49A7">
        <w:rPr>
          <w:rFonts w:ascii="Times New Roman" w:hAnsi="Times New Roman" w:cs="Times New Roman"/>
        </w:rPr>
        <w:t xml:space="preserve">calculate </w:t>
      </w:r>
      <w:r w:rsidR="00A119D5" w:rsidRPr="00FC49A7">
        <w:rPr>
          <w:rFonts w:ascii="Times New Roman" w:hAnsi="Times New Roman" w:cs="Times New Roman"/>
        </w:rPr>
        <w:t>such a risk score. However, g</w:t>
      </w:r>
      <w:r w:rsidR="00EA483A" w:rsidRPr="00FC49A7">
        <w:rPr>
          <w:rFonts w:ascii="Times New Roman" w:hAnsi="Times New Roman" w:cs="Times New Roman"/>
        </w:rPr>
        <w:t>iven the recognition that risk calculators are a commonly used tools for assessing CVD risk</w:t>
      </w:r>
      <w:r w:rsidR="00B661B2" w:rsidRPr="00FC49A7">
        <w:rPr>
          <w:rFonts w:ascii="Times New Roman" w:hAnsi="Times New Roman" w:cs="Times New Roman"/>
        </w:rPr>
        <w:t xml:space="preserve">, and </w:t>
      </w:r>
      <w:r w:rsidR="00D03901" w:rsidRPr="00FC49A7">
        <w:rPr>
          <w:rFonts w:ascii="Times New Roman" w:hAnsi="Times New Roman" w:cs="Times New Roman"/>
        </w:rPr>
        <w:t>recent</w:t>
      </w:r>
      <w:r w:rsidR="00B661B2" w:rsidRPr="00FC49A7">
        <w:rPr>
          <w:rFonts w:ascii="Times New Roman" w:hAnsi="Times New Roman" w:cs="Times New Roman"/>
        </w:rPr>
        <w:t xml:space="preserve"> research is focused on developing new ways of calculating absolute CVD risk </w:t>
      </w:r>
      <w:r w:rsidR="00B661B2"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&lt;EndNote&gt;&lt;Cite&gt;&lt;Author&gt;Boon&lt;/Author&gt;&lt;Year&gt;2014&lt;/Year&gt;&lt;RecNum&gt;479&lt;/RecNum&gt;&lt;DisplayText&gt;[33]&lt;/DisplayText&gt;&lt;record&gt;&lt;rec-number&gt;479&lt;/rec-number&gt;&lt;foreign-keys&gt;&lt;key app="EN" db-id="pdpaxev5ospp0iex0fkpzwphxdwwevadrwfw"&gt;479&lt;/key&gt;&lt;/foreign-keys&gt;&lt;ref-type name="Journal Article"&gt;17&lt;/ref-type&gt;&lt;contributors&gt;&lt;authors&gt;&lt;author&gt;Boon, Nick&lt;/author&gt;&lt;author&gt;Boyle, Roger&lt;/author&gt;&lt;author&gt;Bradbury, Kirsten&lt;/author&gt;&lt;author&gt;Buckley, John&lt;/author&gt;&lt;author&gt;Connolly, Susan&lt;/author&gt;&lt;author&gt;Craig, Sonya&lt;/author&gt;&lt;author&gt;Deanfield, John&lt;/author&gt;&lt;author&gt;Doherty, Patrick&lt;/author&gt;&lt;author&gt;Feher, Michael&lt;/author&gt;&lt;author&gt;Fox, Keith&lt;/author&gt;&lt;/authors&gt;&lt;/contributors&gt;&lt;titles&gt;&lt;title&gt;Joint British Societies’ consensus recommendations for the prevention of cardiovascular disease (JBS3)&lt;/title&gt;&lt;secondary-title&gt;Heart&lt;/secondary-title&gt;&lt;/titles&gt;&lt;periodical&gt;&lt;full-title&gt;Heart&lt;/full-title&gt;&lt;/periodical&gt;&lt;pages&gt;ii1-ii67&lt;/pages&gt;&lt;volume&gt;100&lt;/volume&gt;&lt;number&gt;Suppl 2&lt;/number&gt;&lt;dates&gt;&lt;year&gt;2014&lt;/year&gt;&lt;/dates&gt;&lt;isbn&gt;1468-201X&lt;/isbn&gt;&lt;urls&gt;&lt;/urls&gt;&lt;/record&gt;&lt;/Cite&gt;&lt;/EndNote&gt;</w:instrText>
      </w:r>
      <w:r w:rsidR="00B661B2" w:rsidRPr="00FC49A7">
        <w:rPr>
          <w:rFonts w:ascii="Times New Roman" w:hAnsi="Times New Roman" w:cs="Times New Roman"/>
        </w:rPr>
        <w:fldChar w:fldCharType="separate"/>
      </w:r>
      <w:r w:rsidR="00396657">
        <w:rPr>
          <w:rFonts w:ascii="Times New Roman" w:hAnsi="Times New Roman" w:cs="Times New Roman"/>
          <w:noProof/>
        </w:rPr>
        <w:t>[</w:t>
      </w:r>
      <w:hyperlink w:anchor="_ENREF_33" w:tooltip="Boon, 2014 #479" w:history="1">
        <w:r w:rsidR="00D44D4E">
          <w:rPr>
            <w:rFonts w:ascii="Times New Roman" w:hAnsi="Times New Roman" w:cs="Times New Roman"/>
            <w:noProof/>
          </w:rPr>
          <w:t>33</w:t>
        </w:r>
      </w:hyperlink>
      <w:r w:rsidR="00396657">
        <w:rPr>
          <w:rFonts w:ascii="Times New Roman" w:hAnsi="Times New Roman" w:cs="Times New Roman"/>
          <w:noProof/>
        </w:rPr>
        <w:t>]</w:t>
      </w:r>
      <w:r w:rsidR="00B661B2" w:rsidRPr="00FC49A7">
        <w:rPr>
          <w:rFonts w:ascii="Times New Roman" w:hAnsi="Times New Roman" w:cs="Times New Roman"/>
        </w:rPr>
        <w:fldChar w:fldCharType="end"/>
      </w:r>
      <w:r w:rsidR="00B661B2" w:rsidRPr="00FC49A7">
        <w:rPr>
          <w:rFonts w:ascii="Times New Roman" w:hAnsi="Times New Roman" w:cs="Times New Roman"/>
        </w:rPr>
        <w:t>,</w:t>
      </w:r>
      <w:r w:rsidR="00EA483A" w:rsidRPr="00FC49A7">
        <w:rPr>
          <w:rFonts w:ascii="Times New Roman" w:hAnsi="Times New Roman" w:cs="Times New Roman"/>
        </w:rPr>
        <w:t xml:space="preserve"> it was interesting to find so few of the healthcare professionals in the present study adopting this method. A recent qualitative study with Australian GPs showed that CVD risk communication strategies may depend on the GP’s perception of patient risk, and patient motivation to take preventive action </w:t>
      </w:r>
      <w:r w:rsidR="00EA483A"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&lt;EndNote&gt;&lt;Cite&gt;&lt;Author&gt;Bonner&lt;/Author&gt;&lt;Year&gt;2014&lt;/Year&gt;&lt;RecNum&gt;475&lt;/RecNum&gt;&lt;DisplayText&gt;[34]&lt;/DisplayText&gt;&lt;record&gt;&lt;rec-number&gt;475&lt;/rec-number&gt;&lt;foreign-keys&gt;&lt;key app="EN" db-id="pdpaxev5ospp0iex0fkpzwphxdwwevadrwfw"&gt;475&lt;/key&gt;&lt;/foreign-keys&gt;&lt;ref-type name="Journal Article"&gt;17&lt;/ref-type&gt;&lt;contributors&gt;&lt;authors&gt;&lt;author&gt;Bonner, C.&lt;/author&gt;&lt;author&gt;Jansen, J.&lt;/author&gt;&lt;author&gt;McKinn, S.&lt;/author&gt;&lt;author&gt;Irwig, L.&lt;/author&gt;&lt;author&gt;Doust, J.&lt;/author&gt;&lt;author&gt;Glasziou, P.&lt;/author&gt;&lt;author&gt;McCaffery, K.&lt;/author&gt;&lt;/authors&gt;&lt;/contributors&gt;&lt;titles&gt;&lt;title&gt;Communicating cardiovascular disease risk: an interview study of General Practitioners&amp;apos; use of absolute risk within tailored communication strategies&lt;/title&gt;&lt;secondary-title&gt;BMC Family Practice&lt;/secondary-title&gt;&lt;/titles&gt;&lt;periodical&gt;&lt;full-title&gt;BMC Family Practice&lt;/full-title&gt;&lt;/periodical&gt;&lt;pages&gt;106&lt;/pages&gt;&lt;volume&gt;15&lt;/volume&gt;&lt;number&gt;1&lt;/number&gt;&lt;dates&gt;&lt;year&gt;2014&lt;/year&gt;&lt;/dates&gt;&lt;isbn&gt;1471-2296&lt;/isbn&gt;&lt;accession-num&gt;doi:10.1186/1471-2296-15-106&lt;/accession-num&gt;&lt;urls&gt;&lt;related-urls&gt;&lt;url&gt;http://www.biomedcentral.com/1471-2296/15/106&lt;/url&gt;&lt;/related-urls&gt;&lt;/urls&gt;&lt;/record&gt;&lt;/Cite&gt;&lt;/EndNote&gt;</w:instrText>
      </w:r>
      <w:r w:rsidR="00EA483A" w:rsidRPr="00FC49A7">
        <w:rPr>
          <w:rFonts w:ascii="Times New Roman" w:hAnsi="Times New Roman" w:cs="Times New Roman"/>
        </w:rPr>
        <w:fldChar w:fldCharType="separate"/>
      </w:r>
      <w:r w:rsidR="00396657">
        <w:rPr>
          <w:rFonts w:ascii="Times New Roman" w:hAnsi="Times New Roman" w:cs="Times New Roman"/>
          <w:noProof/>
        </w:rPr>
        <w:t>[</w:t>
      </w:r>
      <w:hyperlink w:anchor="_ENREF_34" w:tooltip="Bonner, 2014 #475" w:history="1">
        <w:r w:rsidR="00D44D4E">
          <w:rPr>
            <w:rFonts w:ascii="Times New Roman" w:hAnsi="Times New Roman" w:cs="Times New Roman"/>
            <w:noProof/>
          </w:rPr>
          <w:t>34</w:t>
        </w:r>
      </w:hyperlink>
      <w:r w:rsidR="00396657">
        <w:rPr>
          <w:rFonts w:ascii="Times New Roman" w:hAnsi="Times New Roman" w:cs="Times New Roman"/>
          <w:noProof/>
        </w:rPr>
        <w:t>]</w:t>
      </w:r>
      <w:r w:rsidR="00EA483A" w:rsidRPr="00FC49A7">
        <w:rPr>
          <w:rFonts w:ascii="Times New Roman" w:hAnsi="Times New Roman" w:cs="Times New Roman"/>
        </w:rPr>
        <w:fldChar w:fldCharType="end"/>
      </w:r>
      <w:r w:rsidR="00EA483A" w:rsidRPr="00FC49A7">
        <w:rPr>
          <w:rFonts w:ascii="Times New Roman" w:hAnsi="Times New Roman" w:cs="Times New Roman"/>
        </w:rPr>
        <w:t xml:space="preserve">. It could be possible that the healthcare professionals involved in this study did not </w:t>
      </w:r>
      <w:r w:rsidR="00E73A37" w:rsidRPr="00FC49A7">
        <w:rPr>
          <w:rFonts w:ascii="Times New Roman" w:hAnsi="Times New Roman" w:cs="Times New Roman"/>
        </w:rPr>
        <w:t>believe that</w:t>
      </w:r>
      <w:r w:rsidR="00EA483A" w:rsidRPr="00FC49A7">
        <w:rPr>
          <w:rFonts w:ascii="Times New Roman" w:hAnsi="Times New Roman" w:cs="Times New Roman"/>
        </w:rPr>
        <w:t xml:space="preserve"> a CVD risk score was necessary to convey risk information</w:t>
      </w:r>
      <w:r w:rsidR="00070A14" w:rsidRPr="00FC49A7">
        <w:rPr>
          <w:rFonts w:ascii="Times New Roman" w:hAnsi="Times New Roman" w:cs="Times New Roman"/>
        </w:rPr>
        <w:t>.</w:t>
      </w:r>
    </w:p>
    <w:p w14:paraId="012D43A7" w14:textId="20018CBD" w:rsidR="00856F0C" w:rsidRPr="00FC49A7" w:rsidRDefault="00856F0C" w:rsidP="00FC49A7">
      <w:pPr>
        <w:spacing w:line="480" w:lineRule="auto"/>
        <w:rPr>
          <w:rFonts w:ascii="Times New Roman" w:hAnsi="Times New Roman" w:cs="Times New Roman"/>
        </w:rPr>
      </w:pPr>
      <w:r w:rsidRPr="00FC49A7">
        <w:rPr>
          <w:rFonts w:ascii="Times New Roman" w:hAnsi="Times New Roman" w:cs="Times New Roman"/>
        </w:rPr>
        <w:t xml:space="preserve">Traditional approaches to the primary care consultation </w:t>
      </w:r>
      <w:r w:rsidR="006F3018" w:rsidRPr="00FC49A7">
        <w:rPr>
          <w:rFonts w:ascii="Times New Roman" w:hAnsi="Times New Roman" w:cs="Times New Roman"/>
        </w:rPr>
        <w:t>focus on providing</w:t>
      </w:r>
      <w:r w:rsidRPr="00FC49A7">
        <w:rPr>
          <w:rFonts w:ascii="Times New Roman" w:hAnsi="Times New Roman" w:cs="Times New Roman"/>
        </w:rPr>
        <w:t xml:space="preserve"> opportunistic health promotion where the opportunity arises </w:t>
      </w:r>
      <w:r w:rsidR="00F96D83"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&lt;EndNote&gt;&lt;Cite&gt;&lt;Author&gt;Stott&lt;/Author&gt;&lt;Year&gt;1979&lt;/Year&gt;&lt;RecNum&gt;460&lt;/RecNum&gt;&lt;DisplayText&gt;[35]&lt;/DisplayText&gt;&lt;record&gt;&lt;rec-number&gt;460&lt;/rec-number&gt;&lt;foreign-keys&gt;&lt;key app="EN" db-id="pdpaxev5ospp0iex0fkpzwphxdwwevadrwfw"&gt;460&lt;/key&gt;&lt;/foreign-keys&gt;&lt;ref-type name="Journal Article"&gt;17&lt;/ref-type&gt;&lt;contributors&gt;&lt;authors&gt;&lt;author&gt;Stott, N. C.&lt;/author&gt;&lt;author&gt;Davis, R. H.&lt;/author&gt;&lt;/authors&gt;&lt;/contributors&gt;&lt;titles&gt;&lt;title&gt;The exceptional potential in each primary care consultation&lt;/title&gt;&lt;secondary-title&gt;J R Coll Gen Pract&lt;/secondary-title&gt;&lt;alt-title&gt;The Journal of the Royal College of General Practitioners&lt;/alt-title&gt;&lt;/titles&gt;&lt;periodical&gt;&lt;full-title&gt;J R Coll Gen Pract&lt;/full-title&gt;&lt;abbr-1&gt;The Journal of the Royal College of General Practitioners&lt;/abbr-1&gt;&lt;/periodical&gt;&lt;alt-periodical&gt;&lt;full-title&gt;J R Coll Gen Pract&lt;/full-title&gt;&lt;abbr-1&gt;The Journal of the Royal College of General Practitioners&lt;/abbr-1&gt;&lt;/alt-periodical&gt;&lt;pages&gt;201-5&lt;/pages&gt;&lt;volume&gt;29&lt;/volume&gt;&lt;number&gt;201&lt;/number&gt;&lt;edition&gt;1979/04/01&lt;/edition&gt;&lt;keywords&gt;&lt;keyword&gt;Methods&lt;/keyword&gt;&lt;keyword&gt;Physician-Patient Relations&lt;/keyword&gt;&lt;keyword&gt;Physicians, Family&lt;/keyword&gt;&lt;keyword&gt;Primary Health Care/ organization &amp;amp; administration&lt;/keyword&gt;&lt;/keywords&gt;&lt;dates&gt;&lt;year&gt;1979&lt;/year&gt;&lt;pub-dates&gt;&lt;date&gt;Apr&lt;/date&gt;&lt;/pub-dates&gt;&lt;/dates&gt;&lt;isbn&gt;0035-8797 (Print)&amp;#xD;0035-8797 (Linking)&lt;/isbn&gt;&lt;accession-num&gt;448665&lt;/accession-num&gt;&lt;urls&gt;&lt;/urls&gt;&lt;custom2&gt;2159027&lt;/custom2&gt;&lt;remote-database-provider&gt;NLM&lt;/remote-database-provider&gt;&lt;language&gt;eng&lt;/language&gt;&lt;/record&gt;&lt;/Cite&gt;&lt;/EndNote&gt;</w:instrText>
      </w:r>
      <w:r w:rsidR="00F96D83" w:rsidRPr="00FC49A7">
        <w:rPr>
          <w:rFonts w:ascii="Times New Roman" w:hAnsi="Times New Roman" w:cs="Times New Roman"/>
        </w:rPr>
        <w:fldChar w:fldCharType="separate"/>
      </w:r>
      <w:r w:rsidR="00396657">
        <w:rPr>
          <w:rFonts w:ascii="Times New Roman" w:hAnsi="Times New Roman" w:cs="Times New Roman"/>
          <w:noProof/>
        </w:rPr>
        <w:t>[</w:t>
      </w:r>
      <w:hyperlink w:anchor="_ENREF_35" w:tooltip="Stott, 1979 #460" w:history="1">
        <w:r w:rsidR="00D44D4E">
          <w:rPr>
            <w:rFonts w:ascii="Times New Roman" w:hAnsi="Times New Roman" w:cs="Times New Roman"/>
            <w:noProof/>
          </w:rPr>
          <w:t>35</w:t>
        </w:r>
      </w:hyperlink>
      <w:r w:rsidR="00396657">
        <w:rPr>
          <w:rFonts w:ascii="Times New Roman" w:hAnsi="Times New Roman" w:cs="Times New Roman"/>
          <w:noProof/>
        </w:rPr>
        <w:t>]</w:t>
      </w:r>
      <w:r w:rsidR="00F96D83" w:rsidRPr="00FC49A7">
        <w:rPr>
          <w:rFonts w:ascii="Times New Roman" w:hAnsi="Times New Roman" w:cs="Times New Roman"/>
        </w:rPr>
        <w:fldChar w:fldCharType="end"/>
      </w:r>
      <w:r w:rsidRPr="00FC49A7">
        <w:rPr>
          <w:rFonts w:ascii="Times New Roman" w:hAnsi="Times New Roman" w:cs="Times New Roman"/>
        </w:rPr>
        <w:t xml:space="preserve">. </w:t>
      </w:r>
      <w:r w:rsidR="0005790A" w:rsidRPr="00FC49A7">
        <w:rPr>
          <w:rFonts w:ascii="Times New Roman" w:hAnsi="Times New Roman" w:cs="Times New Roman"/>
        </w:rPr>
        <w:t>Rather than the contact time being centred around</w:t>
      </w:r>
      <w:r w:rsidRPr="00FC49A7">
        <w:rPr>
          <w:rFonts w:ascii="Times New Roman" w:hAnsi="Times New Roman" w:cs="Times New Roman"/>
        </w:rPr>
        <w:t xml:space="preserve"> the </w:t>
      </w:r>
      <w:r w:rsidRPr="00FC49A7">
        <w:rPr>
          <w:rFonts w:ascii="Times New Roman" w:hAnsi="Times New Roman" w:cs="Times New Roman"/>
        </w:rPr>
        <w:lastRenderedPageBreak/>
        <w:t>management of presenting problems</w:t>
      </w:r>
      <w:r w:rsidR="006F3018" w:rsidRPr="00FC49A7">
        <w:rPr>
          <w:rFonts w:ascii="Times New Roman" w:hAnsi="Times New Roman" w:cs="Times New Roman"/>
        </w:rPr>
        <w:t xml:space="preserve"> </w:t>
      </w:r>
      <w:r w:rsidRPr="00FC49A7">
        <w:rPr>
          <w:rFonts w:ascii="Times New Roman" w:hAnsi="Times New Roman" w:cs="Times New Roman"/>
        </w:rPr>
        <w:t>and/or the management of continuing problems</w:t>
      </w:r>
      <w:r w:rsidR="0005790A" w:rsidRPr="00FC49A7">
        <w:rPr>
          <w:rFonts w:ascii="Times New Roman" w:hAnsi="Times New Roman" w:cs="Times New Roman"/>
        </w:rPr>
        <w:t>, more of a focus should be on promoting healthy</w:t>
      </w:r>
      <w:r w:rsidR="006F3018" w:rsidRPr="00FC49A7">
        <w:rPr>
          <w:rFonts w:ascii="Times New Roman" w:hAnsi="Times New Roman" w:cs="Times New Roman"/>
        </w:rPr>
        <w:t xml:space="preserve"> lifestyles</w:t>
      </w:r>
      <w:r w:rsidR="0005790A" w:rsidRPr="00FC49A7">
        <w:rPr>
          <w:rFonts w:ascii="Times New Roman" w:hAnsi="Times New Roman" w:cs="Times New Roman"/>
        </w:rPr>
        <w:t xml:space="preserve">. </w:t>
      </w:r>
      <w:r w:rsidRPr="00FC49A7">
        <w:rPr>
          <w:rFonts w:ascii="Times New Roman" w:hAnsi="Times New Roman" w:cs="Times New Roman"/>
        </w:rPr>
        <w:t xml:space="preserve">Given some of the major causes of mortality worldwide can be prevented through appropriate lifestyle modifications, the health promotion aspect of the model is </w:t>
      </w:r>
      <w:r w:rsidR="004E1F96" w:rsidRPr="00FC49A7">
        <w:rPr>
          <w:rFonts w:ascii="Times New Roman" w:hAnsi="Times New Roman" w:cs="Times New Roman"/>
        </w:rPr>
        <w:t>central to</w:t>
      </w:r>
      <w:r w:rsidR="006F3018" w:rsidRPr="00FC49A7">
        <w:rPr>
          <w:rFonts w:ascii="Times New Roman" w:hAnsi="Times New Roman" w:cs="Times New Roman"/>
        </w:rPr>
        <w:t xml:space="preserve"> informing </w:t>
      </w:r>
      <w:r w:rsidRPr="00FC49A7">
        <w:rPr>
          <w:rFonts w:ascii="Times New Roman" w:hAnsi="Times New Roman" w:cs="Times New Roman"/>
        </w:rPr>
        <w:t xml:space="preserve">primary care consultations. Stott and Davis argue that doctors may be reluctant to address lifestyle behaviour change in the absence of disease or </w:t>
      </w:r>
      <w:r w:rsidR="006F3018" w:rsidRPr="00FC49A7">
        <w:rPr>
          <w:rFonts w:ascii="Times New Roman" w:hAnsi="Times New Roman" w:cs="Times New Roman"/>
        </w:rPr>
        <w:t>illness;</w:t>
      </w:r>
      <w:r w:rsidRPr="00FC49A7">
        <w:rPr>
          <w:rFonts w:ascii="Times New Roman" w:hAnsi="Times New Roman" w:cs="Times New Roman"/>
        </w:rPr>
        <w:t xml:space="preserve"> whereas advice may be offered about diet and exercise if these can be attributed to a diagnosed illness.</w:t>
      </w:r>
      <w:r w:rsidR="00D5126B" w:rsidRPr="00FC49A7">
        <w:rPr>
          <w:rFonts w:ascii="Times New Roman" w:hAnsi="Times New Roman" w:cs="Times New Roman"/>
        </w:rPr>
        <w:t xml:space="preserve"> This also supports the call for moving towards a secondary prevention approach to managing risk factors associated with CVD including the management of high blood pressure or </w:t>
      </w:r>
      <w:r w:rsidR="00EA51EE" w:rsidRPr="00FC49A7">
        <w:rPr>
          <w:rFonts w:ascii="Times New Roman" w:hAnsi="Times New Roman" w:cs="Times New Roman"/>
        </w:rPr>
        <w:t>smoking cessation</w:t>
      </w:r>
      <w:r w:rsidR="00D5126B" w:rsidRPr="00FC49A7">
        <w:rPr>
          <w:rFonts w:ascii="Times New Roman" w:hAnsi="Times New Roman" w:cs="Times New Roman"/>
        </w:rPr>
        <w:t xml:space="preserve"> </w:t>
      </w:r>
      <w:r w:rsidR="00D5126B"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&lt;EndNote&gt;&lt;Cite&gt;&lt;Author&gt;Mant&lt;/Author&gt;&lt;Year&gt;2014&lt;/Year&gt;&lt;RecNum&gt;533&lt;/RecNum&gt;&lt;DisplayText&gt;[36]&lt;/DisplayText&gt;&lt;record&gt;&lt;rec-number&gt;533&lt;/rec-number&gt;&lt;foreign-keys&gt;&lt;key app="EN" db-id="pdpaxev5ospp0iex0fkpzwphxdwwevadrwfw"&gt;533&lt;/key&gt;&lt;/foreign-keys&gt;&lt;ref-type name="Journal Article"&gt;17&lt;/ref-type&gt;&lt;contributors&gt;&lt;authors&gt;&lt;author&gt;Mant, D.&lt;/author&gt;&lt;/authors&gt;&lt;/contributors&gt;&lt;auth-address&gt;University of Oxford, Department of Primary Care Health Sciences, Oxford, UK.&lt;/auth-address&gt;&lt;titles&gt;&lt;title&gt;Health checks and screening: what works in general practice?&lt;/title&gt;&lt;secondary-title&gt;Br J Gen Pract&lt;/secondary-title&gt;&lt;alt-title&gt;The British journal of general practice : the journal of the Royal College of General Practitioners&lt;/alt-title&gt;&lt;/titles&gt;&lt;periodical&gt;&lt;full-title&gt;Br J Gen Pract&lt;/full-title&gt;&lt;abbr-1&gt;The British journal of general practice : the journal of the Royal College of General Practitioners&lt;/abbr-1&gt;&lt;/periodical&gt;&lt;alt-periodical&gt;&lt;full-title&gt;Br J Gen Pract&lt;/full-title&gt;&lt;abbr-1&gt;The British journal of general practice : the journal of the Royal College of General Practitioners&lt;/abbr-1&gt;&lt;/alt-periodical&gt;&lt;pages&gt;493-4&lt;/pages&gt;&lt;volume&gt;64&lt;/volume&gt;&lt;number&gt;627&lt;/number&gt;&lt;edition&gt;2014/10/01&lt;/edition&gt;&lt;dates&gt;&lt;year&gt;2014&lt;/year&gt;&lt;pub-dates&gt;&lt;date&gt;Oct&lt;/date&gt;&lt;/pub-dates&gt;&lt;/dates&gt;&lt;isbn&gt;0960-1643&lt;/isbn&gt;&lt;accession-num&gt;25267023&lt;/accession-num&gt;&lt;urls&gt;&lt;/urls&gt;&lt;custom2&gt;Pmc4173700&lt;/custom2&gt;&lt;electronic-resource-num&gt;10.3399/bjgp14X681637&lt;/electronic-resource-num&gt;&lt;remote-database-provider&gt;Nlm&lt;/remote-database-provider&gt;&lt;language&gt;eng&lt;/language&gt;&lt;/record&gt;&lt;/Cite&gt;&lt;/EndNote&gt;</w:instrText>
      </w:r>
      <w:r w:rsidR="00D5126B" w:rsidRPr="00FC49A7">
        <w:rPr>
          <w:rFonts w:ascii="Times New Roman" w:hAnsi="Times New Roman" w:cs="Times New Roman"/>
        </w:rPr>
        <w:fldChar w:fldCharType="separate"/>
      </w:r>
      <w:r w:rsidR="00396657">
        <w:rPr>
          <w:rFonts w:ascii="Times New Roman" w:hAnsi="Times New Roman" w:cs="Times New Roman"/>
          <w:noProof/>
        </w:rPr>
        <w:t>[</w:t>
      </w:r>
      <w:hyperlink w:anchor="_ENREF_36" w:tooltip="Mant, 2014 #533" w:history="1">
        <w:r w:rsidR="00D44D4E">
          <w:rPr>
            <w:rFonts w:ascii="Times New Roman" w:hAnsi="Times New Roman" w:cs="Times New Roman"/>
            <w:noProof/>
          </w:rPr>
          <w:t>36</w:t>
        </w:r>
      </w:hyperlink>
      <w:r w:rsidR="00396657">
        <w:rPr>
          <w:rFonts w:ascii="Times New Roman" w:hAnsi="Times New Roman" w:cs="Times New Roman"/>
          <w:noProof/>
        </w:rPr>
        <w:t>]</w:t>
      </w:r>
      <w:r w:rsidR="00D5126B" w:rsidRPr="00FC49A7">
        <w:rPr>
          <w:rFonts w:ascii="Times New Roman" w:hAnsi="Times New Roman" w:cs="Times New Roman"/>
        </w:rPr>
        <w:fldChar w:fldCharType="end"/>
      </w:r>
      <w:r w:rsidR="00D5126B" w:rsidRPr="00FC49A7">
        <w:rPr>
          <w:rFonts w:ascii="Times New Roman" w:hAnsi="Times New Roman" w:cs="Times New Roman"/>
        </w:rPr>
        <w:t>.</w:t>
      </w:r>
      <w:r w:rsidRPr="00FC49A7">
        <w:rPr>
          <w:rFonts w:ascii="Times New Roman" w:hAnsi="Times New Roman" w:cs="Times New Roman"/>
        </w:rPr>
        <w:t xml:space="preserve"> The key question being addressed in the consultation is whether it is appropriate to support the patient in achieving </w:t>
      </w:r>
      <w:r w:rsidR="004E1F96" w:rsidRPr="00FC49A7">
        <w:rPr>
          <w:rFonts w:ascii="Times New Roman" w:hAnsi="Times New Roman" w:cs="Times New Roman"/>
        </w:rPr>
        <w:t>lifestyle behaviour change</w:t>
      </w:r>
      <w:r w:rsidRPr="00FC49A7">
        <w:rPr>
          <w:rFonts w:ascii="Times New Roman" w:hAnsi="Times New Roman" w:cs="Times New Roman"/>
        </w:rPr>
        <w:t xml:space="preserve"> in the context of long-term health. This model widens the scope of every consultation and encourages the clinician to consider the patient in a </w:t>
      </w:r>
      <w:r w:rsidR="00272024" w:rsidRPr="00FC49A7">
        <w:rPr>
          <w:rFonts w:ascii="Times New Roman" w:hAnsi="Times New Roman" w:cs="Times New Roman"/>
        </w:rPr>
        <w:t>broader</w:t>
      </w:r>
      <w:r w:rsidR="0033194E" w:rsidRPr="00FC49A7">
        <w:rPr>
          <w:rFonts w:ascii="Times New Roman" w:hAnsi="Times New Roman" w:cs="Times New Roman"/>
        </w:rPr>
        <w:t xml:space="preserve">, </w:t>
      </w:r>
      <w:r w:rsidRPr="00FC49A7">
        <w:rPr>
          <w:rFonts w:ascii="Times New Roman" w:hAnsi="Times New Roman" w:cs="Times New Roman"/>
        </w:rPr>
        <w:t xml:space="preserve">practical </w:t>
      </w:r>
      <w:r w:rsidR="0033194E" w:rsidRPr="00FC49A7">
        <w:rPr>
          <w:rFonts w:ascii="Times New Roman" w:hAnsi="Times New Roman" w:cs="Times New Roman"/>
        </w:rPr>
        <w:t xml:space="preserve">and time efficient </w:t>
      </w:r>
      <w:r w:rsidRPr="00FC49A7">
        <w:rPr>
          <w:rFonts w:ascii="Times New Roman" w:hAnsi="Times New Roman" w:cs="Times New Roman"/>
        </w:rPr>
        <w:t>way.</w:t>
      </w:r>
      <w:r w:rsidR="0033194E" w:rsidRPr="00FC49A7">
        <w:rPr>
          <w:rFonts w:ascii="Times New Roman" w:hAnsi="Times New Roman" w:cs="Times New Roman"/>
        </w:rPr>
        <w:t xml:space="preserve"> Techniques for supporting lifestyle behaviour change are well established for example, and can be successfully implemented with patients </w:t>
      </w:r>
      <w:r w:rsidR="0033194E" w:rsidRPr="00FC49A7">
        <w:rPr>
          <w:rFonts w:ascii="Times New Roman" w:hAnsi="Times New Roman" w:cs="Times New Roman"/>
        </w:rPr>
        <w:fldChar w:fldCharType="begin">
          <w:fldData xml:space="preserve">PEVuZE5vdGU+PENpdGU+PEF1dGhvcj5NaWNoaWU8L0F1dGhvcj48WWVhcj4yMDA4PC9ZZWFyPjxS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</w:fldData>
        </w:fldChar>
      </w:r>
      <w:r w:rsidR="00396657">
        <w:rPr>
          <w:rFonts w:ascii="Times New Roman" w:hAnsi="Times New Roman" w:cs="Times New Roman"/>
        </w:rPr>
        <w:instrText xml:space="preserve"> ADDIN EN.CITE </w:instrText>
      </w:r>
      <w:r w:rsidR="00396657">
        <w:rPr>
          <w:rFonts w:ascii="Times New Roman" w:hAnsi="Times New Roman" w:cs="Times New Roman"/>
        </w:rPr>
        <w:fldChar w:fldCharType="begin">
          <w:fldData xml:space="preserve">PEVuZE5vdGU+PENpdGU+PEF1dGhvcj5NaWNoaWU8L0F1dGhvcj48WWVhcj4yMDA4PC9ZZWFyPjxS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</w:fldData>
        </w:fldChar>
      </w:r>
      <w:r w:rsidR="00396657">
        <w:rPr>
          <w:rFonts w:ascii="Times New Roman" w:hAnsi="Times New Roman" w:cs="Times New Roman"/>
        </w:rPr>
        <w:instrText xml:space="preserve"> ADDIN EN.CITE.DATA </w:instrText>
      </w:r>
      <w:r w:rsidR="00396657">
        <w:rPr>
          <w:rFonts w:ascii="Times New Roman" w:hAnsi="Times New Roman" w:cs="Times New Roman"/>
        </w:rPr>
      </w:r>
      <w:r w:rsidR="00396657">
        <w:rPr>
          <w:rFonts w:ascii="Times New Roman" w:hAnsi="Times New Roman" w:cs="Times New Roman"/>
        </w:rPr>
        <w:fldChar w:fldCharType="end"/>
      </w:r>
      <w:r w:rsidR="0033194E" w:rsidRPr="00FC49A7">
        <w:rPr>
          <w:rFonts w:ascii="Times New Roman" w:hAnsi="Times New Roman" w:cs="Times New Roman"/>
        </w:rPr>
      </w:r>
      <w:r w:rsidR="0033194E" w:rsidRPr="00FC49A7">
        <w:rPr>
          <w:rFonts w:ascii="Times New Roman" w:hAnsi="Times New Roman" w:cs="Times New Roman"/>
        </w:rPr>
        <w:fldChar w:fldCharType="separate"/>
      </w:r>
      <w:r w:rsidR="00396657">
        <w:rPr>
          <w:rFonts w:ascii="Times New Roman" w:hAnsi="Times New Roman" w:cs="Times New Roman"/>
          <w:noProof/>
        </w:rPr>
        <w:t>[</w:t>
      </w:r>
      <w:hyperlink w:anchor="_ENREF_37" w:tooltip="Michie, 2008 #444" w:history="1">
        <w:r w:rsidR="00D44D4E">
          <w:rPr>
            <w:rFonts w:ascii="Times New Roman" w:hAnsi="Times New Roman" w:cs="Times New Roman"/>
            <w:noProof/>
          </w:rPr>
          <w:t>37-39</w:t>
        </w:r>
      </w:hyperlink>
      <w:r w:rsidR="00396657">
        <w:rPr>
          <w:rFonts w:ascii="Times New Roman" w:hAnsi="Times New Roman" w:cs="Times New Roman"/>
          <w:noProof/>
        </w:rPr>
        <w:t>]</w:t>
      </w:r>
      <w:r w:rsidR="0033194E" w:rsidRPr="00FC49A7">
        <w:rPr>
          <w:rFonts w:ascii="Times New Roman" w:hAnsi="Times New Roman" w:cs="Times New Roman"/>
        </w:rPr>
        <w:fldChar w:fldCharType="end"/>
      </w:r>
      <w:r w:rsidR="0033194E" w:rsidRPr="00FC49A7">
        <w:rPr>
          <w:rFonts w:ascii="Times New Roman" w:hAnsi="Times New Roman" w:cs="Times New Roman"/>
        </w:rPr>
        <w:t>.</w:t>
      </w:r>
    </w:p>
    <w:p w14:paraId="6785B18A" w14:textId="77777777" w:rsidR="00156C50" w:rsidRPr="00FC49A7" w:rsidRDefault="003541C5" w:rsidP="00FC49A7">
      <w:pPr>
        <w:spacing w:line="480" w:lineRule="auto"/>
        <w:rPr>
          <w:rFonts w:ascii="Times New Roman" w:hAnsi="Times New Roman" w:cs="Times New Roman"/>
          <w:b/>
        </w:rPr>
      </w:pPr>
      <w:r w:rsidRPr="00FC49A7">
        <w:rPr>
          <w:rFonts w:ascii="Times New Roman" w:hAnsi="Times New Roman" w:cs="Times New Roman"/>
          <w:b/>
        </w:rPr>
        <w:t>Strengths and limitations</w:t>
      </w:r>
    </w:p>
    <w:p w14:paraId="0EF8F69E" w14:textId="1432C7B3" w:rsidR="00156C50" w:rsidRPr="00FC49A7" w:rsidRDefault="003541C5" w:rsidP="00FC49A7">
      <w:pPr>
        <w:spacing w:line="480" w:lineRule="auto"/>
        <w:rPr>
          <w:rFonts w:ascii="Times New Roman" w:hAnsi="Times New Roman" w:cs="Times New Roman"/>
        </w:rPr>
      </w:pPr>
      <w:r w:rsidRPr="00FC49A7">
        <w:rPr>
          <w:rFonts w:ascii="Times New Roman" w:hAnsi="Times New Roman" w:cs="Times New Roman"/>
        </w:rPr>
        <w:t xml:space="preserve">This study allowed for an in-depth examination of how </w:t>
      </w:r>
      <w:r w:rsidR="004674C0" w:rsidRPr="00FC49A7">
        <w:rPr>
          <w:rFonts w:ascii="Times New Roman" w:hAnsi="Times New Roman" w:cs="Times New Roman"/>
        </w:rPr>
        <w:t xml:space="preserve">primary care </w:t>
      </w:r>
      <w:r w:rsidRPr="00FC49A7">
        <w:rPr>
          <w:rFonts w:ascii="Times New Roman" w:hAnsi="Times New Roman" w:cs="Times New Roman"/>
        </w:rPr>
        <w:t>professionals communicate CVD risk within the con</w:t>
      </w:r>
      <w:r w:rsidR="00FA3833" w:rsidRPr="00FC49A7">
        <w:rPr>
          <w:rFonts w:ascii="Times New Roman" w:hAnsi="Times New Roman" w:cs="Times New Roman"/>
        </w:rPr>
        <w:t xml:space="preserve">text of </w:t>
      </w:r>
      <w:r w:rsidR="00552C9C" w:rsidRPr="00FC49A7">
        <w:rPr>
          <w:rFonts w:ascii="Times New Roman" w:hAnsi="Times New Roman" w:cs="Times New Roman"/>
        </w:rPr>
        <w:t>risk assessment</w:t>
      </w:r>
      <w:r w:rsidR="004674C0" w:rsidRPr="00FC49A7">
        <w:rPr>
          <w:rFonts w:ascii="Times New Roman" w:hAnsi="Times New Roman" w:cs="Times New Roman"/>
        </w:rPr>
        <w:t xml:space="preserve"> consultations</w:t>
      </w:r>
      <w:r w:rsidR="007D4F43" w:rsidRPr="00FC49A7">
        <w:rPr>
          <w:rFonts w:ascii="Times New Roman" w:hAnsi="Times New Roman" w:cs="Times New Roman"/>
        </w:rPr>
        <w:t xml:space="preserve"> for people with psoriasis</w:t>
      </w:r>
      <w:r w:rsidR="004674C0" w:rsidRPr="00FC49A7">
        <w:rPr>
          <w:rFonts w:ascii="Times New Roman" w:hAnsi="Times New Roman" w:cs="Times New Roman"/>
        </w:rPr>
        <w:t>.</w:t>
      </w:r>
      <w:r w:rsidR="000F71D6" w:rsidRPr="00FC49A7">
        <w:rPr>
          <w:rFonts w:ascii="Times New Roman" w:hAnsi="Times New Roman" w:cs="Times New Roman"/>
        </w:rPr>
        <w:t xml:space="preserve"> </w:t>
      </w:r>
      <w:r w:rsidR="0081298A" w:rsidRPr="00FC49A7">
        <w:rPr>
          <w:rFonts w:ascii="Times New Roman" w:hAnsi="Times New Roman" w:cs="Times New Roman"/>
        </w:rPr>
        <w:t>Important</w:t>
      </w:r>
      <w:r w:rsidR="000F71D6" w:rsidRPr="00FC49A7">
        <w:rPr>
          <w:rFonts w:ascii="Times New Roman" w:hAnsi="Times New Roman" w:cs="Times New Roman"/>
        </w:rPr>
        <w:t xml:space="preserve"> insights have been given into current communication techniques used by practitioners.</w:t>
      </w:r>
      <w:r w:rsidR="00070CF8" w:rsidRPr="00FC49A7">
        <w:rPr>
          <w:rFonts w:ascii="Times New Roman" w:hAnsi="Times New Roman" w:cs="Times New Roman"/>
        </w:rPr>
        <w:t xml:space="preserve"> Where previous studies have been conducted in the context of ‘healthy’ individuals often involving hypothetical risk scenarios </w:t>
      </w:r>
      <w:r w:rsidR="00070CF8" w:rsidRPr="00FC49A7">
        <w:rPr>
          <w:rFonts w:ascii="Times New Roman" w:hAnsi="Times New Roman" w:cs="Times New Roman"/>
        </w:rPr>
        <w:fldChar w:fldCharType="begin">
          <w:fldData xml:space="preserve">PEVuZE5vdGU+PENpdGU+PEF1dGhvcj5GYWdlcmxpbjwvQXV0aG9yPjxZZWFyPjIwMDc8L1llYXI+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</w:fldData>
        </w:fldChar>
      </w:r>
      <w:r w:rsidR="00396657">
        <w:rPr>
          <w:rFonts w:ascii="Times New Roman" w:hAnsi="Times New Roman" w:cs="Times New Roman"/>
        </w:rPr>
        <w:instrText xml:space="preserve"> ADDIN EN.CITE </w:instrText>
      </w:r>
      <w:r w:rsidR="00396657">
        <w:rPr>
          <w:rFonts w:ascii="Times New Roman" w:hAnsi="Times New Roman" w:cs="Times New Roman"/>
        </w:rPr>
        <w:fldChar w:fldCharType="begin">
          <w:fldData xml:space="preserve">PEVuZE5vdGU+PENpdGU+PEF1dGhvcj5GYWdlcmxpbjwvQXV0aG9yPjxZZWFyPjIwMDc8L1llYXI+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</w:fldData>
        </w:fldChar>
      </w:r>
      <w:r w:rsidR="00396657">
        <w:rPr>
          <w:rFonts w:ascii="Times New Roman" w:hAnsi="Times New Roman" w:cs="Times New Roman"/>
        </w:rPr>
        <w:instrText xml:space="preserve"> ADDIN EN.CITE.DATA </w:instrText>
      </w:r>
      <w:r w:rsidR="00396657">
        <w:rPr>
          <w:rFonts w:ascii="Times New Roman" w:hAnsi="Times New Roman" w:cs="Times New Roman"/>
        </w:rPr>
      </w:r>
      <w:r w:rsidR="00396657">
        <w:rPr>
          <w:rFonts w:ascii="Times New Roman" w:hAnsi="Times New Roman" w:cs="Times New Roman"/>
        </w:rPr>
        <w:fldChar w:fldCharType="end"/>
      </w:r>
      <w:r w:rsidR="00070CF8" w:rsidRPr="00FC49A7">
        <w:rPr>
          <w:rFonts w:ascii="Times New Roman" w:hAnsi="Times New Roman" w:cs="Times New Roman"/>
        </w:rPr>
      </w:r>
      <w:r w:rsidR="00070CF8" w:rsidRPr="00FC49A7">
        <w:rPr>
          <w:rFonts w:ascii="Times New Roman" w:hAnsi="Times New Roman" w:cs="Times New Roman"/>
        </w:rPr>
        <w:fldChar w:fldCharType="separate"/>
      </w:r>
      <w:r w:rsidR="00396657">
        <w:rPr>
          <w:rFonts w:ascii="Times New Roman" w:hAnsi="Times New Roman" w:cs="Times New Roman"/>
          <w:noProof/>
        </w:rPr>
        <w:t>[</w:t>
      </w:r>
      <w:hyperlink w:anchor="_ENREF_40" w:tooltip="Fagerlin, 2007 #535" w:history="1">
        <w:r w:rsidR="00D44D4E">
          <w:rPr>
            <w:rFonts w:ascii="Times New Roman" w:hAnsi="Times New Roman" w:cs="Times New Roman"/>
            <w:noProof/>
          </w:rPr>
          <w:t>40</w:t>
        </w:r>
      </w:hyperlink>
      <w:r w:rsidR="00396657">
        <w:rPr>
          <w:rFonts w:ascii="Times New Roman" w:hAnsi="Times New Roman" w:cs="Times New Roman"/>
          <w:noProof/>
        </w:rPr>
        <w:t xml:space="preserve">, </w:t>
      </w:r>
      <w:hyperlink w:anchor="_ENREF_41" w:tooltip="Price, 2007 #534" w:history="1">
        <w:r w:rsidR="00D44D4E">
          <w:rPr>
            <w:rFonts w:ascii="Times New Roman" w:hAnsi="Times New Roman" w:cs="Times New Roman"/>
            <w:noProof/>
          </w:rPr>
          <w:t>41</w:t>
        </w:r>
      </w:hyperlink>
      <w:r w:rsidR="00396657">
        <w:rPr>
          <w:rFonts w:ascii="Times New Roman" w:hAnsi="Times New Roman" w:cs="Times New Roman"/>
          <w:noProof/>
        </w:rPr>
        <w:t>]</w:t>
      </w:r>
      <w:r w:rsidR="00070CF8" w:rsidRPr="00FC49A7">
        <w:rPr>
          <w:rFonts w:ascii="Times New Roman" w:hAnsi="Times New Roman" w:cs="Times New Roman"/>
        </w:rPr>
        <w:fldChar w:fldCharType="end"/>
      </w:r>
      <w:r w:rsidR="00070CF8" w:rsidRPr="00FC49A7">
        <w:rPr>
          <w:rFonts w:ascii="Times New Roman" w:hAnsi="Times New Roman" w:cs="Times New Roman"/>
        </w:rPr>
        <w:t>, our study has been conducted with participants whereby the risk information holds personal relevance.</w:t>
      </w:r>
    </w:p>
    <w:p w14:paraId="0019CC11" w14:textId="4A194452" w:rsidR="00F502BC" w:rsidRPr="00FC49A7" w:rsidRDefault="00AF7A1F" w:rsidP="00FC49A7">
      <w:pPr>
        <w:spacing w:line="480" w:lineRule="auto"/>
        <w:rPr>
          <w:rFonts w:ascii="Times New Roman" w:hAnsi="Times New Roman" w:cs="Times New Roman"/>
        </w:rPr>
      </w:pPr>
      <w:r w:rsidRPr="00FC49A7">
        <w:rPr>
          <w:rFonts w:ascii="Times New Roman" w:hAnsi="Times New Roman" w:cs="Times New Roman"/>
        </w:rPr>
        <w:t>There are several limitations</w:t>
      </w:r>
      <w:r w:rsidR="00EA483A" w:rsidRPr="00FC49A7">
        <w:rPr>
          <w:rFonts w:ascii="Times New Roman" w:hAnsi="Times New Roman" w:cs="Times New Roman"/>
        </w:rPr>
        <w:t xml:space="preserve">. </w:t>
      </w:r>
      <w:r w:rsidR="00070A14" w:rsidRPr="00FC49A7">
        <w:rPr>
          <w:rFonts w:ascii="Times New Roman" w:hAnsi="Times New Roman" w:cs="Times New Roman"/>
        </w:rPr>
        <w:t>We present an</w:t>
      </w:r>
      <w:r w:rsidR="00645682" w:rsidRPr="00FC49A7">
        <w:rPr>
          <w:rFonts w:ascii="Times New Roman" w:hAnsi="Times New Roman" w:cs="Times New Roman"/>
        </w:rPr>
        <w:t xml:space="preserve"> </w:t>
      </w:r>
      <w:r w:rsidR="00070A14" w:rsidRPr="00FC49A7">
        <w:rPr>
          <w:rFonts w:ascii="Times New Roman" w:hAnsi="Times New Roman" w:cs="Times New Roman"/>
        </w:rPr>
        <w:t>analysis of</w:t>
      </w:r>
      <w:r w:rsidR="00645682" w:rsidRPr="00FC49A7">
        <w:rPr>
          <w:rFonts w:ascii="Times New Roman" w:hAnsi="Times New Roman" w:cs="Times New Roman"/>
        </w:rPr>
        <w:t xml:space="preserve"> a sub-sample of the total number of audio-recorded consultations</w:t>
      </w:r>
      <w:r w:rsidR="007D4F43" w:rsidRPr="00FC49A7">
        <w:rPr>
          <w:rFonts w:ascii="Times New Roman" w:hAnsi="Times New Roman" w:cs="Times New Roman"/>
        </w:rPr>
        <w:t xml:space="preserve"> (44 out of 130)</w:t>
      </w:r>
      <w:r w:rsidR="00645682" w:rsidRPr="00FC49A7">
        <w:rPr>
          <w:rFonts w:ascii="Times New Roman" w:hAnsi="Times New Roman" w:cs="Times New Roman"/>
        </w:rPr>
        <w:t>. However</w:t>
      </w:r>
      <w:r w:rsidR="008048E1" w:rsidRPr="00FC49A7">
        <w:rPr>
          <w:rFonts w:ascii="Times New Roman" w:hAnsi="Times New Roman" w:cs="Times New Roman"/>
        </w:rPr>
        <w:t>,</w:t>
      </w:r>
      <w:r w:rsidR="00645682" w:rsidRPr="00FC49A7">
        <w:rPr>
          <w:rFonts w:ascii="Times New Roman" w:hAnsi="Times New Roman" w:cs="Times New Roman"/>
        </w:rPr>
        <w:t xml:space="preserve"> our sampling strategy aimed to deliberately capture the widest variation of consultations </w:t>
      </w:r>
      <w:r w:rsidR="00F502BC" w:rsidRPr="00FC49A7">
        <w:rPr>
          <w:rFonts w:ascii="Times New Roman" w:hAnsi="Times New Roman" w:cs="Times New Roman"/>
        </w:rPr>
        <w:t>across</w:t>
      </w:r>
      <w:r w:rsidR="00645682" w:rsidRPr="00FC49A7">
        <w:rPr>
          <w:rFonts w:ascii="Times New Roman" w:hAnsi="Times New Roman" w:cs="Times New Roman"/>
        </w:rPr>
        <w:t xml:space="preserve"> all practitioners who took part in the study</w:t>
      </w:r>
      <w:r w:rsidR="00C577DD" w:rsidRPr="00FC49A7">
        <w:rPr>
          <w:rFonts w:ascii="Times New Roman" w:hAnsi="Times New Roman" w:cs="Times New Roman"/>
        </w:rPr>
        <w:t>,</w:t>
      </w:r>
      <w:r w:rsidR="002B6727" w:rsidRPr="00FC49A7">
        <w:rPr>
          <w:rFonts w:ascii="Times New Roman" w:hAnsi="Times New Roman" w:cs="Times New Roman"/>
        </w:rPr>
        <w:t xml:space="preserve"> where </w:t>
      </w:r>
      <w:r w:rsidR="004A75F9" w:rsidRPr="00FC49A7">
        <w:rPr>
          <w:rFonts w:ascii="Times New Roman" w:hAnsi="Times New Roman" w:cs="Times New Roman"/>
        </w:rPr>
        <w:t xml:space="preserve">an </w:t>
      </w:r>
      <w:r w:rsidR="002B6727" w:rsidRPr="00FC49A7">
        <w:rPr>
          <w:rFonts w:ascii="Times New Roman" w:hAnsi="Times New Roman" w:cs="Times New Roman"/>
        </w:rPr>
        <w:t>audio-record</w:t>
      </w:r>
      <w:r w:rsidR="004A75F9" w:rsidRPr="00FC49A7">
        <w:rPr>
          <w:rFonts w:ascii="Times New Roman" w:hAnsi="Times New Roman" w:cs="Times New Roman"/>
        </w:rPr>
        <w:t>ing of the consultation w</w:t>
      </w:r>
      <w:r w:rsidR="00C577DD" w:rsidRPr="00FC49A7">
        <w:rPr>
          <w:rFonts w:ascii="Times New Roman" w:hAnsi="Times New Roman" w:cs="Times New Roman"/>
        </w:rPr>
        <w:t>as</w:t>
      </w:r>
      <w:r w:rsidR="004A75F9" w:rsidRPr="00FC49A7">
        <w:rPr>
          <w:rFonts w:ascii="Times New Roman" w:hAnsi="Times New Roman" w:cs="Times New Roman"/>
        </w:rPr>
        <w:t xml:space="preserve"> available</w:t>
      </w:r>
      <w:r w:rsidR="00645682" w:rsidRPr="00FC49A7">
        <w:rPr>
          <w:rFonts w:ascii="Times New Roman" w:hAnsi="Times New Roman" w:cs="Times New Roman"/>
        </w:rPr>
        <w:t xml:space="preserve">. </w:t>
      </w:r>
      <w:r w:rsidR="002B6727" w:rsidRPr="00FC49A7">
        <w:rPr>
          <w:rFonts w:ascii="Times New Roman" w:hAnsi="Times New Roman" w:cs="Times New Roman"/>
        </w:rPr>
        <w:t>We were able to</w:t>
      </w:r>
      <w:r w:rsidR="00645682" w:rsidRPr="00FC49A7">
        <w:rPr>
          <w:rFonts w:ascii="Times New Roman" w:hAnsi="Times New Roman" w:cs="Times New Roman"/>
        </w:rPr>
        <w:t xml:space="preserve"> examine differences in methods of risk communication </w:t>
      </w:r>
      <w:r w:rsidR="002B6727" w:rsidRPr="00FC49A7">
        <w:rPr>
          <w:rFonts w:ascii="Times New Roman" w:hAnsi="Times New Roman" w:cs="Times New Roman"/>
        </w:rPr>
        <w:t>and provide insights into current practice in order to advance current understanding of risk communication</w:t>
      </w:r>
      <w:r w:rsidR="00F502BC" w:rsidRPr="00FC49A7">
        <w:rPr>
          <w:rFonts w:ascii="Times New Roman" w:hAnsi="Times New Roman" w:cs="Times New Roman"/>
        </w:rPr>
        <w:t>.</w:t>
      </w:r>
    </w:p>
    <w:p w14:paraId="78B65248" w14:textId="3EA2D73F" w:rsidR="003C0BA1" w:rsidRPr="00FC49A7" w:rsidRDefault="00F502BC" w:rsidP="00FC49A7">
      <w:pPr>
        <w:spacing w:line="480" w:lineRule="auto"/>
        <w:rPr>
          <w:rFonts w:ascii="Times New Roman" w:hAnsi="Times New Roman" w:cs="Times New Roman"/>
        </w:rPr>
      </w:pPr>
      <w:r w:rsidRPr="00FC49A7">
        <w:rPr>
          <w:rFonts w:ascii="Times New Roman" w:hAnsi="Times New Roman" w:cs="Times New Roman"/>
        </w:rPr>
        <w:lastRenderedPageBreak/>
        <w:t>Whilst</w:t>
      </w:r>
      <w:r w:rsidR="002B6727" w:rsidRPr="00FC49A7">
        <w:rPr>
          <w:rFonts w:ascii="Times New Roman" w:hAnsi="Times New Roman" w:cs="Times New Roman"/>
        </w:rPr>
        <w:t xml:space="preserve"> we briefed health</w:t>
      </w:r>
      <w:r w:rsidR="00B619D7" w:rsidRPr="00FC49A7">
        <w:rPr>
          <w:rFonts w:ascii="Times New Roman" w:hAnsi="Times New Roman" w:cs="Times New Roman"/>
        </w:rPr>
        <w:t xml:space="preserve">care professionals to conduct the consultations as a routine CVD </w:t>
      </w:r>
      <w:r w:rsidR="00552C9C" w:rsidRPr="00FC49A7">
        <w:rPr>
          <w:rFonts w:ascii="Times New Roman" w:hAnsi="Times New Roman" w:cs="Times New Roman"/>
        </w:rPr>
        <w:t>risk assessment</w:t>
      </w:r>
      <w:r w:rsidR="00B619D7" w:rsidRPr="00FC49A7">
        <w:rPr>
          <w:rFonts w:ascii="Times New Roman" w:hAnsi="Times New Roman" w:cs="Times New Roman"/>
        </w:rPr>
        <w:t xml:space="preserve"> </w:t>
      </w:r>
      <w:r w:rsidR="00070A14" w:rsidRPr="00FC49A7">
        <w:rPr>
          <w:rFonts w:ascii="Times New Roman" w:hAnsi="Times New Roman" w:cs="Times New Roman"/>
        </w:rPr>
        <w:t>consultation</w:t>
      </w:r>
      <w:r w:rsidR="002B6727" w:rsidRPr="00FC49A7">
        <w:rPr>
          <w:rFonts w:ascii="Times New Roman" w:hAnsi="Times New Roman" w:cs="Times New Roman"/>
        </w:rPr>
        <w:t>, it may have been possible that healthcare professionals believed the primary aim of the study was to collect risk factor information only</w:t>
      </w:r>
      <w:r w:rsidR="00AF7A1F" w:rsidRPr="00FC49A7">
        <w:rPr>
          <w:rFonts w:ascii="Times New Roman" w:hAnsi="Times New Roman" w:cs="Times New Roman"/>
        </w:rPr>
        <w:t xml:space="preserve">. </w:t>
      </w:r>
      <w:r w:rsidR="00DC7F5C" w:rsidRPr="00FC49A7">
        <w:rPr>
          <w:rFonts w:ascii="Times New Roman" w:hAnsi="Times New Roman" w:cs="Times New Roman"/>
        </w:rPr>
        <w:t>This may be the case particularly</w:t>
      </w:r>
      <w:r w:rsidR="006B343A" w:rsidRPr="00FC49A7">
        <w:rPr>
          <w:rFonts w:ascii="Times New Roman" w:hAnsi="Times New Roman" w:cs="Times New Roman"/>
        </w:rPr>
        <w:t xml:space="preserve"> for the two nurses who also had an additional role as a research nurse.</w:t>
      </w:r>
      <w:r w:rsidR="00DC7F5C" w:rsidRPr="00FC49A7">
        <w:rPr>
          <w:rFonts w:ascii="Times New Roman" w:hAnsi="Times New Roman" w:cs="Times New Roman"/>
        </w:rPr>
        <w:t xml:space="preserve"> </w:t>
      </w:r>
    </w:p>
    <w:p w14:paraId="057F9783" w14:textId="6039E409" w:rsidR="00B75C08" w:rsidRPr="00FC49A7" w:rsidRDefault="00FD0AD0" w:rsidP="00FC49A7">
      <w:pPr>
        <w:spacing w:line="480" w:lineRule="auto"/>
        <w:rPr>
          <w:rFonts w:ascii="Times New Roman" w:hAnsi="Times New Roman" w:cs="Times New Roman"/>
        </w:rPr>
      </w:pPr>
      <w:r w:rsidRPr="00FC49A7">
        <w:rPr>
          <w:rFonts w:ascii="Times New Roman" w:hAnsi="Times New Roman" w:cs="Times New Roman"/>
        </w:rPr>
        <w:t xml:space="preserve">Future </w:t>
      </w:r>
      <w:r w:rsidR="002B6727" w:rsidRPr="00FC49A7">
        <w:rPr>
          <w:rFonts w:ascii="Times New Roman" w:hAnsi="Times New Roman" w:cs="Times New Roman"/>
        </w:rPr>
        <w:t>studies</w:t>
      </w:r>
      <w:r w:rsidRPr="00FC49A7">
        <w:rPr>
          <w:rFonts w:ascii="Times New Roman" w:hAnsi="Times New Roman" w:cs="Times New Roman"/>
        </w:rPr>
        <w:t xml:space="preserve"> should examine whether attending </w:t>
      </w:r>
      <w:r w:rsidR="00552C9C" w:rsidRPr="00FC49A7">
        <w:rPr>
          <w:rFonts w:ascii="Times New Roman" w:hAnsi="Times New Roman" w:cs="Times New Roman"/>
        </w:rPr>
        <w:t>CVD risk assessments</w:t>
      </w:r>
      <w:r w:rsidRPr="00FC49A7">
        <w:rPr>
          <w:rFonts w:ascii="Times New Roman" w:hAnsi="Times New Roman" w:cs="Times New Roman"/>
        </w:rPr>
        <w:t xml:space="preserve"> and engaging </w:t>
      </w:r>
      <w:r w:rsidR="00B078E9" w:rsidRPr="00FC49A7">
        <w:rPr>
          <w:rFonts w:ascii="Times New Roman" w:hAnsi="Times New Roman" w:cs="Times New Roman"/>
        </w:rPr>
        <w:t>in</w:t>
      </w:r>
      <w:r w:rsidRPr="00FC49A7">
        <w:rPr>
          <w:rFonts w:ascii="Times New Roman" w:hAnsi="Times New Roman" w:cs="Times New Roman"/>
        </w:rPr>
        <w:t xml:space="preserve"> discussions </w:t>
      </w:r>
      <w:r w:rsidR="00B078E9" w:rsidRPr="00FC49A7">
        <w:rPr>
          <w:rFonts w:ascii="Times New Roman" w:hAnsi="Times New Roman" w:cs="Times New Roman"/>
        </w:rPr>
        <w:t>with health</w:t>
      </w:r>
      <w:r w:rsidR="002B6727" w:rsidRPr="00FC49A7">
        <w:rPr>
          <w:rFonts w:ascii="Times New Roman" w:hAnsi="Times New Roman" w:cs="Times New Roman"/>
        </w:rPr>
        <w:t>care</w:t>
      </w:r>
      <w:r w:rsidR="00B078E9" w:rsidRPr="00FC49A7">
        <w:rPr>
          <w:rFonts w:ascii="Times New Roman" w:hAnsi="Times New Roman" w:cs="Times New Roman"/>
        </w:rPr>
        <w:t xml:space="preserve"> professionals </w:t>
      </w:r>
      <w:r w:rsidRPr="00FC49A7">
        <w:rPr>
          <w:rFonts w:ascii="Times New Roman" w:hAnsi="Times New Roman" w:cs="Times New Roman"/>
        </w:rPr>
        <w:t xml:space="preserve">about CVD risk can </w:t>
      </w:r>
      <w:r w:rsidR="00962481" w:rsidRPr="00FC49A7">
        <w:rPr>
          <w:rFonts w:ascii="Times New Roman" w:hAnsi="Times New Roman" w:cs="Times New Roman"/>
        </w:rPr>
        <w:t>increases the likelihood of lifestyle behavioural changes in patients</w:t>
      </w:r>
      <w:r w:rsidR="00AF7A1F" w:rsidRPr="00FC49A7">
        <w:rPr>
          <w:rFonts w:ascii="Times New Roman" w:hAnsi="Times New Roman" w:cs="Times New Roman"/>
        </w:rPr>
        <w:t>.</w:t>
      </w:r>
      <w:r w:rsidR="00B75C08" w:rsidRPr="00FC49A7">
        <w:rPr>
          <w:rFonts w:ascii="Times New Roman" w:hAnsi="Times New Roman" w:cs="Times New Roman"/>
        </w:rPr>
        <w:t xml:space="preserve"> </w:t>
      </w:r>
      <w:r w:rsidR="000041AB" w:rsidRPr="00FC49A7">
        <w:rPr>
          <w:rFonts w:ascii="Times New Roman" w:hAnsi="Times New Roman" w:cs="Times New Roman"/>
        </w:rPr>
        <w:t>This is of particular importance</w:t>
      </w:r>
      <w:r w:rsidR="00B75C08" w:rsidRPr="00FC49A7">
        <w:rPr>
          <w:rFonts w:ascii="Times New Roman" w:hAnsi="Times New Roman" w:cs="Times New Roman"/>
        </w:rPr>
        <w:t xml:space="preserve"> given the current uncertainty of the effectiveness of health checks suggested in the literature in terms of improving </w:t>
      </w:r>
      <w:r w:rsidR="004F1EF1" w:rsidRPr="00FC49A7">
        <w:rPr>
          <w:rFonts w:ascii="Times New Roman" w:hAnsi="Times New Roman" w:cs="Times New Roman"/>
        </w:rPr>
        <w:t>CVD</w:t>
      </w:r>
      <w:r w:rsidR="00B75C08" w:rsidRPr="00FC49A7">
        <w:rPr>
          <w:rFonts w:ascii="Times New Roman" w:hAnsi="Times New Roman" w:cs="Times New Roman"/>
        </w:rPr>
        <w:t xml:space="preserve"> mortality rates</w:t>
      </w:r>
      <w:r w:rsidR="00F502BC" w:rsidRPr="00FC49A7">
        <w:rPr>
          <w:rFonts w:ascii="Times New Roman" w:hAnsi="Times New Roman" w:cs="Times New Roman"/>
        </w:rPr>
        <w:t xml:space="preserve"> </w:t>
      </w:r>
      <w:r w:rsidR="00F502BC"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&lt;EndNote&gt;&lt;Cite&gt;&lt;Author&gt;Krogsbøll&lt;/Author&gt;&lt;Year&gt;2012&lt;/Year&gt;&lt;RecNum&gt;508&lt;/RecNum&gt;&lt;DisplayText&gt;[42]&lt;/DisplayText&gt;&lt;record&gt;&lt;rec-number&gt;508&lt;/rec-number&gt;&lt;foreign-keys&gt;&lt;key app="EN" db-id="pdpaxev5ospp0iex0fkpzwphxdwwevadrwfw"&gt;508&lt;/key&gt;&lt;/foreign-keys&gt;&lt;ref-type name="Book"&gt;6&lt;/ref-type&gt;&lt;contributors&gt;&lt;authors&gt;&lt;author&gt;Krogsbøll, Lasse T&lt;/author&gt;&lt;author&gt;Jørgensen, Karsten Juhl&lt;/author&gt;&lt;author&gt;Grønhøj Larsen, Christian&lt;/author&gt;&lt;author&gt;Gøtzsche, Peter C&lt;/author&gt;&lt;/authors&gt;&lt;/contributors&gt;&lt;titles&gt;&lt;title&gt;General health checks in adults for reducing morbidity and mortality from disease: Cochrane systematic review and meta-analysis&lt;/title&gt;&lt;/titles&gt;&lt;volume&gt;345&lt;/volume&gt;&lt;dates&gt;&lt;year&gt;2012&lt;/year&gt;&lt;pub-dates&gt;&lt;date&gt;2012-11-20 23:32:31&lt;/date&gt;&lt;/pub-dates&gt;&lt;/dates&gt;&lt;work-type&gt;Journal Article&lt;/work-type&gt;&lt;urls&gt;&lt;related-urls&gt;&lt;url&gt;http://www.bmj.com/bmj/345/bmj.e7191.full.pdf&lt;/url&gt;&lt;/related-urls&gt;&lt;/urls&gt;&lt;electronic-resource-num&gt;10.1136/bmj.e7191&lt;/electronic-resource-num&gt;&lt;/record&gt;&lt;/Cite&gt;&lt;/EndNote&gt;</w:instrText>
      </w:r>
      <w:r w:rsidR="00F502BC" w:rsidRPr="00FC49A7">
        <w:rPr>
          <w:rFonts w:ascii="Times New Roman" w:hAnsi="Times New Roman" w:cs="Times New Roman"/>
        </w:rPr>
        <w:fldChar w:fldCharType="separate"/>
      </w:r>
      <w:r w:rsidR="00396657">
        <w:rPr>
          <w:rFonts w:ascii="Times New Roman" w:hAnsi="Times New Roman" w:cs="Times New Roman"/>
          <w:noProof/>
        </w:rPr>
        <w:t>[</w:t>
      </w:r>
      <w:hyperlink w:anchor="_ENREF_42" w:tooltip="Krogsbøll, 2012 #508" w:history="1">
        <w:r w:rsidR="00D44D4E">
          <w:rPr>
            <w:rFonts w:ascii="Times New Roman" w:hAnsi="Times New Roman" w:cs="Times New Roman"/>
            <w:noProof/>
          </w:rPr>
          <w:t>42</w:t>
        </w:r>
      </w:hyperlink>
      <w:r w:rsidR="00396657">
        <w:rPr>
          <w:rFonts w:ascii="Times New Roman" w:hAnsi="Times New Roman" w:cs="Times New Roman"/>
          <w:noProof/>
        </w:rPr>
        <w:t>]</w:t>
      </w:r>
      <w:r w:rsidR="00F502BC" w:rsidRPr="00FC49A7">
        <w:rPr>
          <w:rFonts w:ascii="Times New Roman" w:hAnsi="Times New Roman" w:cs="Times New Roman"/>
        </w:rPr>
        <w:fldChar w:fldCharType="end"/>
      </w:r>
      <w:r w:rsidR="00B75C08" w:rsidRPr="00FC49A7">
        <w:rPr>
          <w:rFonts w:ascii="Times New Roman" w:hAnsi="Times New Roman" w:cs="Times New Roman"/>
        </w:rPr>
        <w:t xml:space="preserve">. </w:t>
      </w:r>
      <w:r w:rsidR="000041AB" w:rsidRPr="00FC49A7">
        <w:rPr>
          <w:rFonts w:ascii="Times New Roman" w:hAnsi="Times New Roman" w:cs="Times New Roman"/>
        </w:rPr>
        <w:t>Research also suggests that the number of health checks conducted in the UK is not representative of people identified as being at high risk of CVD</w:t>
      </w:r>
      <w:r w:rsidR="00313360" w:rsidRPr="00FC49A7">
        <w:rPr>
          <w:rFonts w:ascii="Times New Roman" w:hAnsi="Times New Roman" w:cs="Times New Roman"/>
        </w:rPr>
        <w:t xml:space="preserve"> </w:t>
      </w:r>
      <w:r w:rsidR="00313360"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&lt;EndNote&gt;&lt;Cite&gt;&lt;Author&gt;Artac&lt;/Author&gt;&lt;Year&gt;2013&lt;/Year&gt;&lt;RecNum&gt;509&lt;/RecNum&gt;&lt;DisplayText&gt;[43]&lt;/DisplayText&gt;&lt;record&gt;&lt;rec-number&gt;509&lt;/rec-number&gt;&lt;foreign-keys&gt;&lt;key app="EN" db-id="pdpaxev5ospp0iex0fkpzwphxdwwevadrwfw"&gt;509&lt;/key&gt;&lt;/foreign-keys&gt;&lt;ref-type name="Journal Article"&gt;17&lt;/ref-type&gt;&lt;contributors&gt;&lt;authors&gt;&lt;author&gt;Artac, M.&lt;/author&gt;&lt;author&gt;Dalton, A.R.H.&lt;/author&gt;&lt;author&gt;Babu, H.&lt;/author&gt;&lt;author&gt;Bates, S.&lt;/author&gt;&lt;author&gt;Millett, C.&lt;/author&gt;&lt;author&gt;Majeed, A.&lt;/author&gt;&lt;/authors&gt;&lt;/contributors&gt;&lt;titles&gt;&lt;title&gt;Primary care and population factors associated with NHS Health Check coverage: a national cross-sectional study&lt;/title&gt;&lt;secondary-title&gt;Journal of Public Health&lt;/secondary-title&gt;&lt;/titles&gt;&lt;periodical&gt;&lt;full-title&gt;Journal of Public Health&lt;/full-title&gt;&lt;/periodical&gt;&lt;pages&gt;431-439&lt;/pages&gt;&lt;volume&gt;35&lt;/volume&gt;&lt;number&gt;3&lt;/number&gt;&lt;dates&gt;&lt;year&gt;2013&lt;/year&gt;&lt;pub-dates&gt;&lt;date&gt;September 1, 2013&lt;/date&gt;&lt;/pub-dates&gt;&lt;/dates&gt;&lt;urls&gt;&lt;related-urls&gt;&lt;url&gt;http://jpubhealth.oxfordjournals.org/content/35/3/431.abstract&lt;/url&gt;&lt;/related-urls&gt;&lt;/urls&gt;&lt;electronic-resource-num&gt;10.1093/pubmed/fdt069&lt;/electronic-resource-num&gt;&lt;/record&gt;&lt;/Cite&gt;&lt;/EndNote&gt;</w:instrText>
      </w:r>
      <w:r w:rsidR="00313360" w:rsidRPr="00FC49A7">
        <w:rPr>
          <w:rFonts w:ascii="Times New Roman" w:hAnsi="Times New Roman" w:cs="Times New Roman"/>
        </w:rPr>
        <w:fldChar w:fldCharType="separate"/>
      </w:r>
      <w:r w:rsidR="00396657">
        <w:rPr>
          <w:rFonts w:ascii="Times New Roman" w:hAnsi="Times New Roman" w:cs="Times New Roman"/>
          <w:noProof/>
        </w:rPr>
        <w:t>[</w:t>
      </w:r>
      <w:hyperlink w:anchor="_ENREF_43" w:tooltip="Artac, 2013 #509" w:history="1">
        <w:r w:rsidR="00D44D4E">
          <w:rPr>
            <w:rFonts w:ascii="Times New Roman" w:hAnsi="Times New Roman" w:cs="Times New Roman"/>
            <w:noProof/>
          </w:rPr>
          <w:t>43</w:t>
        </w:r>
      </w:hyperlink>
      <w:r w:rsidR="00396657">
        <w:rPr>
          <w:rFonts w:ascii="Times New Roman" w:hAnsi="Times New Roman" w:cs="Times New Roman"/>
          <w:noProof/>
        </w:rPr>
        <w:t>]</w:t>
      </w:r>
      <w:r w:rsidR="00313360" w:rsidRPr="00FC49A7">
        <w:rPr>
          <w:rFonts w:ascii="Times New Roman" w:hAnsi="Times New Roman" w:cs="Times New Roman"/>
        </w:rPr>
        <w:fldChar w:fldCharType="end"/>
      </w:r>
      <w:r w:rsidR="000041AB" w:rsidRPr="00FC49A7">
        <w:rPr>
          <w:rFonts w:ascii="Times New Roman" w:hAnsi="Times New Roman" w:cs="Times New Roman"/>
        </w:rPr>
        <w:t>. Therefore</w:t>
      </w:r>
      <w:r w:rsidR="008048E1" w:rsidRPr="00FC49A7">
        <w:rPr>
          <w:rFonts w:ascii="Times New Roman" w:hAnsi="Times New Roman" w:cs="Times New Roman"/>
        </w:rPr>
        <w:t>,</w:t>
      </w:r>
      <w:r w:rsidR="000041AB" w:rsidRPr="00FC49A7">
        <w:rPr>
          <w:rFonts w:ascii="Times New Roman" w:hAnsi="Times New Roman" w:cs="Times New Roman"/>
        </w:rPr>
        <w:t xml:space="preserve"> the </w:t>
      </w:r>
      <w:r w:rsidR="00313360" w:rsidRPr="00FC49A7">
        <w:rPr>
          <w:rFonts w:ascii="Times New Roman" w:hAnsi="Times New Roman" w:cs="Times New Roman"/>
        </w:rPr>
        <w:t>acceptability</w:t>
      </w:r>
      <w:r w:rsidR="001131C5" w:rsidRPr="00FC49A7">
        <w:rPr>
          <w:rFonts w:ascii="Times New Roman" w:hAnsi="Times New Roman" w:cs="Times New Roman"/>
        </w:rPr>
        <w:t xml:space="preserve"> and feasibility of conducting</w:t>
      </w:r>
      <w:r w:rsidR="000041AB" w:rsidRPr="00FC49A7">
        <w:rPr>
          <w:rFonts w:ascii="Times New Roman" w:hAnsi="Times New Roman" w:cs="Times New Roman"/>
        </w:rPr>
        <w:t xml:space="preserve"> such checks should be further examined, as health checks may r</w:t>
      </w:r>
      <w:r w:rsidR="00B75C08" w:rsidRPr="00FC49A7">
        <w:rPr>
          <w:rFonts w:ascii="Times New Roman" w:hAnsi="Times New Roman" w:cs="Times New Roman"/>
        </w:rPr>
        <w:t>epresent an opportunity to engage in discussions about reducing health risk factors associated with CVD and other long-term conditions</w:t>
      </w:r>
      <w:r w:rsidR="00313360" w:rsidRPr="00FC49A7">
        <w:rPr>
          <w:rFonts w:ascii="Times New Roman" w:hAnsi="Times New Roman" w:cs="Times New Roman"/>
        </w:rPr>
        <w:t>.</w:t>
      </w:r>
      <w:r w:rsidR="002B6727" w:rsidRPr="00FC49A7">
        <w:rPr>
          <w:rFonts w:ascii="Times New Roman" w:hAnsi="Times New Roman" w:cs="Times New Roman"/>
        </w:rPr>
        <w:t xml:space="preserve"> </w:t>
      </w:r>
      <w:r w:rsidR="008B407B" w:rsidRPr="00FC49A7">
        <w:rPr>
          <w:rFonts w:ascii="Times New Roman" w:hAnsi="Times New Roman" w:cs="Times New Roman"/>
        </w:rPr>
        <w:t xml:space="preserve">The </w:t>
      </w:r>
      <w:r w:rsidR="00556524" w:rsidRPr="00FC49A7">
        <w:rPr>
          <w:rFonts w:ascii="Times New Roman" w:hAnsi="Times New Roman" w:cs="Times New Roman"/>
        </w:rPr>
        <w:t>number of discussions about lifestyle modification is</w:t>
      </w:r>
      <w:r w:rsidR="008B407B" w:rsidRPr="00FC49A7">
        <w:rPr>
          <w:rFonts w:ascii="Times New Roman" w:hAnsi="Times New Roman" w:cs="Times New Roman"/>
        </w:rPr>
        <w:t xml:space="preserve"> not reflected in the patients’ risk profiles;</w:t>
      </w:r>
      <w:r w:rsidR="008819B5" w:rsidRPr="00FC49A7">
        <w:rPr>
          <w:rFonts w:ascii="Times New Roman" w:hAnsi="Times New Roman" w:cs="Times New Roman"/>
        </w:rPr>
        <w:t xml:space="preserve"> </w:t>
      </w:r>
      <w:r w:rsidR="002B6727" w:rsidRPr="00FC49A7">
        <w:rPr>
          <w:rFonts w:ascii="Times New Roman" w:hAnsi="Times New Roman" w:cs="Times New Roman"/>
        </w:rPr>
        <w:t xml:space="preserve">increased BMI </w:t>
      </w:r>
      <w:r w:rsidR="00DD7BEC" w:rsidRPr="00FC49A7">
        <w:rPr>
          <w:rFonts w:ascii="Times New Roman" w:hAnsi="Times New Roman" w:cs="Times New Roman"/>
        </w:rPr>
        <w:t xml:space="preserve">(77% of patients were overweight or obese) </w:t>
      </w:r>
      <w:r w:rsidR="002B6727" w:rsidRPr="00FC49A7">
        <w:rPr>
          <w:rFonts w:ascii="Times New Roman" w:hAnsi="Times New Roman" w:cs="Times New Roman"/>
        </w:rPr>
        <w:t>and waist measure</w:t>
      </w:r>
      <w:r w:rsidR="008819B5" w:rsidRPr="00FC49A7">
        <w:rPr>
          <w:rFonts w:ascii="Times New Roman" w:hAnsi="Times New Roman" w:cs="Times New Roman"/>
        </w:rPr>
        <w:t xml:space="preserve">ments </w:t>
      </w:r>
      <w:r w:rsidR="00DD7BEC" w:rsidRPr="00FC49A7">
        <w:rPr>
          <w:rFonts w:ascii="Times New Roman" w:hAnsi="Times New Roman" w:cs="Times New Roman"/>
        </w:rPr>
        <w:t xml:space="preserve">(77% of patients were categorised as high or high risk) </w:t>
      </w:r>
      <w:r w:rsidR="008819B5" w:rsidRPr="00FC49A7">
        <w:rPr>
          <w:rFonts w:ascii="Times New Roman" w:hAnsi="Times New Roman" w:cs="Times New Roman"/>
        </w:rPr>
        <w:t>suggest a discussion</w:t>
      </w:r>
      <w:r w:rsidR="001131C5" w:rsidRPr="00FC49A7">
        <w:rPr>
          <w:rFonts w:ascii="Times New Roman" w:hAnsi="Times New Roman" w:cs="Times New Roman"/>
        </w:rPr>
        <w:t xml:space="preserve"> about risk reduction</w:t>
      </w:r>
      <w:r w:rsidR="008819B5" w:rsidRPr="00FC49A7">
        <w:rPr>
          <w:rFonts w:ascii="Times New Roman" w:hAnsi="Times New Roman" w:cs="Times New Roman"/>
        </w:rPr>
        <w:t xml:space="preserve"> would be highly relevant</w:t>
      </w:r>
      <w:r w:rsidR="008B407B" w:rsidRPr="00FC49A7">
        <w:rPr>
          <w:rFonts w:ascii="Times New Roman" w:hAnsi="Times New Roman" w:cs="Times New Roman"/>
        </w:rPr>
        <w:t>, and we would have expected more of these discussions</w:t>
      </w:r>
      <w:r w:rsidR="00872565" w:rsidRPr="00FC49A7">
        <w:rPr>
          <w:rFonts w:ascii="Times New Roman" w:hAnsi="Times New Roman" w:cs="Times New Roman"/>
        </w:rPr>
        <w:t>; physical activity was discussed in 15 and diet was discussed in 11 of the 44 consultations</w:t>
      </w:r>
      <w:r w:rsidR="008B407B" w:rsidRPr="00FC49A7">
        <w:rPr>
          <w:rFonts w:ascii="Times New Roman" w:hAnsi="Times New Roman" w:cs="Times New Roman"/>
        </w:rPr>
        <w:t>.</w:t>
      </w:r>
    </w:p>
    <w:p w14:paraId="0AE42761" w14:textId="77777777" w:rsidR="00D55F5F" w:rsidRPr="00FC49A7" w:rsidRDefault="00D55F5F" w:rsidP="00FC49A7">
      <w:pPr>
        <w:spacing w:line="480" w:lineRule="auto"/>
        <w:rPr>
          <w:rFonts w:ascii="Times New Roman" w:hAnsi="Times New Roman" w:cs="Times New Roman"/>
        </w:rPr>
      </w:pPr>
      <w:r w:rsidRPr="00FC49A7">
        <w:rPr>
          <w:rFonts w:ascii="Times New Roman" w:hAnsi="Times New Roman" w:cs="Times New Roman"/>
          <w:b/>
        </w:rPr>
        <w:t>Implications and conclusions</w:t>
      </w:r>
    </w:p>
    <w:p w14:paraId="6DC75CD9" w14:textId="77AF20BA" w:rsidR="0081298A" w:rsidRPr="00FC49A7" w:rsidRDefault="00F0438B" w:rsidP="00FC49A7">
      <w:pPr>
        <w:spacing w:line="480" w:lineRule="auto"/>
        <w:rPr>
          <w:rFonts w:ascii="Times New Roman" w:hAnsi="Times New Roman" w:cs="Times New Roman"/>
        </w:rPr>
      </w:pPr>
      <w:r w:rsidRPr="00FC49A7">
        <w:rPr>
          <w:rFonts w:ascii="Times New Roman" w:hAnsi="Times New Roman" w:cs="Times New Roman"/>
        </w:rPr>
        <w:t>N</w:t>
      </w:r>
      <w:r w:rsidR="00D55F5F" w:rsidRPr="00FC49A7">
        <w:rPr>
          <w:rFonts w:ascii="Times New Roman" w:hAnsi="Times New Roman" w:cs="Times New Roman"/>
        </w:rPr>
        <w:t xml:space="preserve">ew guidelines </w:t>
      </w:r>
      <w:r w:rsidRPr="00FC49A7">
        <w:rPr>
          <w:rFonts w:ascii="Times New Roman" w:hAnsi="Times New Roman" w:cs="Times New Roman"/>
        </w:rPr>
        <w:t>for</w:t>
      </w:r>
      <w:r w:rsidR="00D55F5F" w:rsidRPr="00FC49A7">
        <w:rPr>
          <w:rFonts w:ascii="Times New Roman" w:hAnsi="Times New Roman" w:cs="Times New Roman"/>
        </w:rPr>
        <w:t xml:space="preserve"> communicating CVD risk info</w:t>
      </w:r>
      <w:r w:rsidR="00FA3833" w:rsidRPr="00FC49A7">
        <w:rPr>
          <w:rFonts w:ascii="Times New Roman" w:hAnsi="Times New Roman" w:cs="Times New Roman"/>
        </w:rPr>
        <w:t xml:space="preserve">rmation to patients </w:t>
      </w:r>
      <w:r w:rsidR="00F96D83"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&lt;EndNote&gt;&lt;Cite&gt;&lt;Author&gt;Boon&lt;/Author&gt;&lt;Year&gt;2014&lt;/Year&gt;&lt;RecNum&gt;479&lt;/RecNum&gt;&lt;DisplayText&gt;[33]&lt;/DisplayText&gt;&lt;record&gt;&lt;rec-number&gt;479&lt;/rec-number&gt;&lt;foreign-keys&gt;&lt;key app="EN" db-id="pdpaxev5ospp0iex0fkpzwphxdwwevadrwfw"&gt;479&lt;/key&gt;&lt;/foreign-keys&gt;&lt;ref-type name="Journal Article"&gt;17&lt;/ref-type&gt;&lt;contributors&gt;&lt;authors&gt;&lt;author&gt;Boon, Nick&lt;/author&gt;&lt;author&gt;Boyle, Roger&lt;/author&gt;&lt;author&gt;Bradbury, Kirsten&lt;/author&gt;&lt;author&gt;Buckley, John&lt;/author&gt;&lt;author&gt;Connolly, Susan&lt;/author&gt;&lt;author&gt;Craig, Sonya&lt;/author&gt;&lt;author&gt;Deanfield, John&lt;/author&gt;&lt;author&gt;Doherty, Patrick&lt;/author&gt;&lt;author&gt;Feher, Michael&lt;/author&gt;&lt;author&gt;Fox, Keith&lt;/author&gt;&lt;/authors&gt;&lt;/contributors&gt;&lt;titles&gt;&lt;title&gt;Joint British Societies’ consensus recommendations for the prevention of cardiovascular disease (JBS3)&lt;/title&gt;&lt;secondary-title&gt;Heart&lt;/secondary-title&gt;&lt;/titles&gt;&lt;periodical&gt;&lt;full-title&gt;Heart&lt;/full-title&gt;&lt;/periodical&gt;&lt;pages&gt;ii1-ii67&lt;/pages&gt;&lt;volume&gt;100&lt;/volume&gt;&lt;number&gt;Suppl 2&lt;/number&gt;&lt;dates&gt;&lt;year&gt;2014&lt;/year&gt;&lt;/dates&gt;&lt;isbn&gt;1468-201X&lt;/isbn&gt;&lt;urls&gt;&lt;/urls&gt;&lt;/record&gt;&lt;/Cite&gt;&lt;/EndNote&gt;</w:instrText>
      </w:r>
      <w:r w:rsidR="00F96D83" w:rsidRPr="00FC49A7">
        <w:rPr>
          <w:rFonts w:ascii="Times New Roman" w:hAnsi="Times New Roman" w:cs="Times New Roman"/>
        </w:rPr>
        <w:fldChar w:fldCharType="separate"/>
      </w:r>
      <w:r w:rsidR="00396657">
        <w:rPr>
          <w:rFonts w:ascii="Times New Roman" w:hAnsi="Times New Roman" w:cs="Times New Roman"/>
          <w:noProof/>
        </w:rPr>
        <w:t>[</w:t>
      </w:r>
      <w:hyperlink w:anchor="_ENREF_33" w:tooltip="Boon, 2014 #479" w:history="1">
        <w:r w:rsidR="00D44D4E">
          <w:rPr>
            <w:rFonts w:ascii="Times New Roman" w:hAnsi="Times New Roman" w:cs="Times New Roman"/>
            <w:noProof/>
          </w:rPr>
          <w:t>33</w:t>
        </w:r>
      </w:hyperlink>
      <w:r w:rsidR="00396657">
        <w:rPr>
          <w:rFonts w:ascii="Times New Roman" w:hAnsi="Times New Roman" w:cs="Times New Roman"/>
          <w:noProof/>
        </w:rPr>
        <w:t>]</w:t>
      </w:r>
      <w:r w:rsidR="00F96D83" w:rsidRPr="00FC49A7">
        <w:rPr>
          <w:rFonts w:ascii="Times New Roman" w:hAnsi="Times New Roman" w:cs="Times New Roman"/>
        </w:rPr>
        <w:fldChar w:fldCharType="end"/>
      </w:r>
      <w:r w:rsidR="00665713" w:rsidRPr="00FC49A7">
        <w:rPr>
          <w:rFonts w:ascii="Times New Roman" w:hAnsi="Times New Roman" w:cs="Times New Roman"/>
        </w:rPr>
        <w:t xml:space="preserve"> </w:t>
      </w:r>
      <w:r w:rsidR="008048E1" w:rsidRPr="00FC49A7">
        <w:rPr>
          <w:rFonts w:ascii="Times New Roman" w:hAnsi="Times New Roman" w:cs="Times New Roman"/>
        </w:rPr>
        <w:t>state</w:t>
      </w:r>
      <w:r w:rsidRPr="00FC49A7">
        <w:rPr>
          <w:rFonts w:ascii="Times New Roman" w:hAnsi="Times New Roman" w:cs="Times New Roman"/>
        </w:rPr>
        <w:t xml:space="preserve"> that</w:t>
      </w:r>
      <w:r w:rsidR="00D55F5F" w:rsidRPr="00FC49A7">
        <w:rPr>
          <w:rFonts w:ascii="Times New Roman" w:hAnsi="Times New Roman" w:cs="Times New Roman"/>
        </w:rPr>
        <w:t xml:space="preserve"> health</w:t>
      </w:r>
      <w:r w:rsidRPr="00FC49A7">
        <w:rPr>
          <w:rFonts w:ascii="Times New Roman" w:hAnsi="Times New Roman" w:cs="Times New Roman"/>
        </w:rPr>
        <w:t>care</w:t>
      </w:r>
      <w:r w:rsidR="00D55F5F" w:rsidRPr="00FC49A7">
        <w:rPr>
          <w:rFonts w:ascii="Times New Roman" w:hAnsi="Times New Roman" w:cs="Times New Roman"/>
        </w:rPr>
        <w:t xml:space="preserve"> professionals </w:t>
      </w:r>
      <w:r w:rsidR="008048E1" w:rsidRPr="00FC49A7">
        <w:rPr>
          <w:rFonts w:ascii="Times New Roman" w:hAnsi="Times New Roman" w:cs="Times New Roman"/>
        </w:rPr>
        <w:t>should be able</w:t>
      </w:r>
      <w:r w:rsidR="00D55F5F" w:rsidRPr="00FC49A7">
        <w:rPr>
          <w:rFonts w:ascii="Times New Roman" w:hAnsi="Times New Roman" w:cs="Times New Roman"/>
        </w:rPr>
        <w:t xml:space="preserve"> to effectively </w:t>
      </w:r>
      <w:r w:rsidRPr="00FC49A7">
        <w:rPr>
          <w:rFonts w:ascii="Times New Roman" w:hAnsi="Times New Roman" w:cs="Times New Roman"/>
        </w:rPr>
        <w:t>communicate this information to patients</w:t>
      </w:r>
      <w:r w:rsidR="00D55F5F" w:rsidRPr="00FC49A7">
        <w:rPr>
          <w:rFonts w:ascii="Times New Roman" w:hAnsi="Times New Roman" w:cs="Times New Roman"/>
        </w:rPr>
        <w:t>.</w:t>
      </w:r>
      <w:r w:rsidR="0081298A" w:rsidRPr="00FC49A7">
        <w:rPr>
          <w:rFonts w:ascii="Times New Roman" w:hAnsi="Times New Roman" w:cs="Times New Roman"/>
        </w:rPr>
        <w:t xml:space="preserve"> This is particularly important in the context of psoriasis, which is known to be associated with a number of behavioural risk factors linked to increased CVD risk.</w:t>
      </w:r>
      <w:r w:rsidR="00D55F5F" w:rsidRPr="00FC49A7">
        <w:rPr>
          <w:rFonts w:ascii="Times New Roman" w:hAnsi="Times New Roman" w:cs="Times New Roman"/>
        </w:rPr>
        <w:t xml:space="preserve"> </w:t>
      </w:r>
      <w:r w:rsidR="00665713" w:rsidRPr="00FC49A7">
        <w:rPr>
          <w:rFonts w:ascii="Times New Roman" w:hAnsi="Times New Roman" w:cs="Times New Roman"/>
        </w:rPr>
        <w:t xml:space="preserve">This study has identified the techniques that healthcare professionals </w:t>
      </w:r>
      <w:r w:rsidR="00313360" w:rsidRPr="00FC49A7">
        <w:rPr>
          <w:rFonts w:ascii="Times New Roman" w:hAnsi="Times New Roman" w:cs="Times New Roman"/>
        </w:rPr>
        <w:t>use</w:t>
      </w:r>
      <w:r w:rsidR="00665713" w:rsidRPr="00FC49A7">
        <w:rPr>
          <w:rFonts w:ascii="Times New Roman" w:hAnsi="Times New Roman" w:cs="Times New Roman"/>
        </w:rPr>
        <w:t xml:space="preserve"> when talking to patients about CVD</w:t>
      </w:r>
      <w:r w:rsidR="00313360" w:rsidRPr="00FC49A7">
        <w:rPr>
          <w:rFonts w:ascii="Times New Roman" w:hAnsi="Times New Roman" w:cs="Times New Roman"/>
        </w:rPr>
        <w:t>, and has provided insight</w:t>
      </w:r>
      <w:r w:rsidRPr="00FC49A7">
        <w:rPr>
          <w:rFonts w:ascii="Times New Roman" w:hAnsi="Times New Roman" w:cs="Times New Roman"/>
        </w:rPr>
        <w:t>s</w:t>
      </w:r>
      <w:r w:rsidR="00313360" w:rsidRPr="00FC49A7">
        <w:rPr>
          <w:rFonts w:ascii="Times New Roman" w:hAnsi="Times New Roman" w:cs="Times New Roman"/>
        </w:rPr>
        <w:t xml:space="preserve"> into how this is done in the context of ‘real’ consultations</w:t>
      </w:r>
      <w:r w:rsidR="00665713" w:rsidRPr="00FC49A7">
        <w:rPr>
          <w:rFonts w:ascii="Times New Roman" w:hAnsi="Times New Roman" w:cs="Times New Roman"/>
        </w:rPr>
        <w:t xml:space="preserve">. </w:t>
      </w:r>
      <w:r w:rsidR="00D55F5F" w:rsidRPr="00FC49A7">
        <w:rPr>
          <w:rFonts w:ascii="Times New Roman" w:hAnsi="Times New Roman" w:cs="Times New Roman"/>
        </w:rPr>
        <w:t xml:space="preserve">Further research should </w:t>
      </w:r>
      <w:r w:rsidR="00914177" w:rsidRPr="00FC49A7">
        <w:rPr>
          <w:rFonts w:ascii="Times New Roman" w:hAnsi="Times New Roman" w:cs="Times New Roman"/>
        </w:rPr>
        <w:t xml:space="preserve">identify </w:t>
      </w:r>
      <w:r w:rsidRPr="00FC49A7">
        <w:rPr>
          <w:rFonts w:ascii="Times New Roman" w:hAnsi="Times New Roman" w:cs="Times New Roman"/>
        </w:rPr>
        <w:t>the</w:t>
      </w:r>
      <w:r w:rsidR="00D55F5F" w:rsidRPr="00FC49A7">
        <w:rPr>
          <w:rFonts w:ascii="Times New Roman" w:hAnsi="Times New Roman" w:cs="Times New Roman"/>
        </w:rPr>
        <w:t xml:space="preserve"> optimal methods of communicating complex health information in such a way that patients with psoriasis</w:t>
      </w:r>
      <w:r w:rsidR="00313360" w:rsidRPr="00FC49A7">
        <w:rPr>
          <w:rFonts w:ascii="Times New Roman" w:hAnsi="Times New Roman" w:cs="Times New Roman"/>
        </w:rPr>
        <w:t xml:space="preserve"> (and patients</w:t>
      </w:r>
      <w:r w:rsidRPr="00FC49A7">
        <w:rPr>
          <w:rFonts w:ascii="Times New Roman" w:hAnsi="Times New Roman" w:cs="Times New Roman"/>
        </w:rPr>
        <w:t xml:space="preserve"> </w:t>
      </w:r>
      <w:r w:rsidR="00313360" w:rsidRPr="00FC49A7">
        <w:rPr>
          <w:rFonts w:ascii="Times New Roman" w:hAnsi="Times New Roman" w:cs="Times New Roman"/>
        </w:rPr>
        <w:t>generally)</w:t>
      </w:r>
      <w:r w:rsidR="00D55F5F" w:rsidRPr="00FC49A7">
        <w:rPr>
          <w:rFonts w:ascii="Times New Roman" w:hAnsi="Times New Roman" w:cs="Times New Roman"/>
        </w:rPr>
        <w:t xml:space="preserve"> are empowered to make</w:t>
      </w:r>
      <w:r w:rsidR="00665713" w:rsidRPr="00FC49A7">
        <w:rPr>
          <w:rFonts w:ascii="Times New Roman" w:hAnsi="Times New Roman" w:cs="Times New Roman"/>
        </w:rPr>
        <w:t xml:space="preserve"> long-term</w:t>
      </w:r>
      <w:r w:rsidR="00D55F5F" w:rsidRPr="00FC49A7">
        <w:rPr>
          <w:rFonts w:ascii="Times New Roman" w:hAnsi="Times New Roman" w:cs="Times New Roman"/>
        </w:rPr>
        <w:t xml:space="preserve"> lifestyle modifications to reduce CVD risk.</w:t>
      </w:r>
      <w:r w:rsidR="0081298A" w:rsidRPr="00FC49A7">
        <w:rPr>
          <w:rFonts w:ascii="Times New Roman" w:hAnsi="Times New Roman" w:cs="Times New Roman"/>
        </w:rPr>
        <w:t xml:space="preserve"> Additionally, </w:t>
      </w:r>
      <w:r w:rsidR="0081298A" w:rsidRPr="00FC49A7">
        <w:rPr>
          <w:rFonts w:ascii="Times New Roman" w:hAnsi="Times New Roman" w:cs="Times New Roman"/>
        </w:rPr>
        <w:lastRenderedPageBreak/>
        <w:t>research should ensure that practitioners are adopting such techniques</w:t>
      </w:r>
      <w:r w:rsidR="00E71D8B" w:rsidRPr="00FC49A7">
        <w:rPr>
          <w:rFonts w:ascii="Times New Roman" w:hAnsi="Times New Roman" w:cs="Times New Roman"/>
        </w:rPr>
        <w:t xml:space="preserve">, as is often the case opportunities to address CVD risk are not taken </w:t>
      </w:r>
      <w:r w:rsidR="00E71D8B" w:rsidRPr="00FC49A7">
        <w:rPr>
          <w:rFonts w:ascii="Times New Roman" w:hAnsi="Times New Roman" w:cs="Times New Roman"/>
        </w:rPr>
        <w:fldChar w:fldCharType="begin"/>
      </w:r>
      <w:r w:rsidR="00396657">
        <w:rPr>
          <w:rFonts w:ascii="Times New Roman" w:hAnsi="Times New Roman" w:cs="Times New Roman"/>
        </w:rPr>
        <w:instrText xml:space="preserve"> ADDIN EN.CITE &lt;EndNote&gt;&lt;Cite&gt;&lt;Author&gt;Nelson&lt;/Author&gt;&lt;Year&gt;2015&lt;/Year&gt;&lt;RecNum&gt;536&lt;/RecNum&gt;&lt;DisplayText&gt;[25]&lt;/DisplayText&gt;&lt;record&gt;&lt;rec-number&gt;536&lt;/rec-number&gt;&lt;foreign-keys&gt;&lt;key app="EN" db-id="pdpaxev5ospp0iex0fkpzwphxdwwevadrwfw"&gt;536&lt;/key&gt;&lt;/foreign-keys&gt;&lt;ref-type name="Journal Article"&gt;17&lt;/ref-type&gt;&lt;contributors&gt;&lt;authors&gt;&lt;author&gt;Nelson, P. A.&lt;/author&gt;&lt;author&gt;Kane, K.&lt;/author&gt;&lt;author&gt;Chisholm, A.&lt;/author&gt;&lt;author&gt;Pearce, C. J.&lt;/author&gt;&lt;author&gt;Keyworth, C. &lt;/author&gt;&lt;author&gt;Rutter, M. K.&lt;/author&gt;&lt;author&gt;Chew-Graham, C. A.&lt;/author&gt;&lt;author&gt;Griffiths, C.E.M.&lt;/author&gt;&lt;author&gt;Cordingley, L.&lt;/author&gt;&lt;/authors&gt;&lt;/contributors&gt;&lt;titles&gt;&lt;title&gt;&amp;apos;I should have taken that further&amp;apos; - missed opportunities during cardiovascular risk assessment in patients with psoriasis in UK primary care settings: a mixed-methods study&lt;/title&gt;&lt;secondary-title&gt;Submitted&lt;/secondary-title&gt;&lt;/titles&gt;&lt;periodical&gt;&lt;full-title&gt;Submitted&lt;/full-title&gt;&lt;/periodical&gt;&lt;dates&gt;&lt;year&gt;2015&lt;/year&gt;&lt;/dates&gt;&lt;urls&gt;&lt;/urls&gt;&lt;/record&gt;&lt;/Cite&gt;&lt;/EndNote&gt;</w:instrText>
      </w:r>
      <w:r w:rsidR="00E71D8B" w:rsidRPr="00FC49A7">
        <w:rPr>
          <w:rFonts w:ascii="Times New Roman" w:hAnsi="Times New Roman" w:cs="Times New Roman"/>
        </w:rPr>
        <w:fldChar w:fldCharType="separate"/>
      </w:r>
      <w:r w:rsidR="00396657">
        <w:rPr>
          <w:rFonts w:ascii="Times New Roman" w:hAnsi="Times New Roman" w:cs="Times New Roman"/>
          <w:noProof/>
        </w:rPr>
        <w:t>[</w:t>
      </w:r>
      <w:hyperlink w:anchor="_ENREF_25" w:tooltip="Nelson, 2015 #536" w:history="1">
        <w:r w:rsidR="00D44D4E">
          <w:rPr>
            <w:rFonts w:ascii="Times New Roman" w:hAnsi="Times New Roman" w:cs="Times New Roman"/>
            <w:noProof/>
          </w:rPr>
          <w:t>25</w:t>
        </w:r>
      </w:hyperlink>
      <w:r w:rsidR="00396657">
        <w:rPr>
          <w:rFonts w:ascii="Times New Roman" w:hAnsi="Times New Roman" w:cs="Times New Roman"/>
          <w:noProof/>
        </w:rPr>
        <w:t>]</w:t>
      </w:r>
      <w:r w:rsidR="00E71D8B" w:rsidRPr="00FC49A7">
        <w:rPr>
          <w:rFonts w:ascii="Times New Roman" w:hAnsi="Times New Roman" w:cs="Times New Roman"/>
        </w:rPr>
        <w:fldChar w:fldCharType="end"/>
      </w:r>
      <w:r w:rsidR="0081298A" w:rsidRPr="00FC49A7">
        <w:rPr>
          <w:rFonts w:ascii="Times New Roman" w:hAnsi="Times New Roman" w:cs="Times New Roman"/>
        </w:rPr>
        <w:t>. Consultations about CVD risk provide the ideal opportunity to discuss health risks with patients, and equipping practitioners with effective communication techniques will allow them to support patients in making positive behavioural changes.</w:t>
      </w:r>
    </w:p>
    <w:p w14:paraId="1441DBE8" w14:textId="77777777" w:rsidR="00BD0062" w:rsidRPr="00FC49A7" w:rsidRDefault="00BD0062" w:rsidP="00FC49A7">
      <w:pPr>
        <w:spacing w:line="480" w:lineRule="auto"/>
        <w:rPr>
          <w:rFonts w:ascii="Times New Roman" w:hAnsi="Times New Roman" w:cs="Times New Roman"/>
        </w:rPr>
      </w:pPr>
    </w:p>
    <w:p w14:paraId="3D9E1C7D" w14:textId="77777777" w:rsidR="00BD0062" w:rsidRPr="00FC49A7" w:rsidRDefault="00BD0062" w:rsidP="00FC49A7">
      <w:pPr>
        <w:spacing w:line="480" w:lineRule="auto"/>
        <w:rPr>
          <w:rFonts w:ascii="Times New Roman" w:hAnsi="Times New Roman" w:cs="Times New Roman"/>
          <w:b/>
        </w:rPr>
      </w:pPr>
      <w:r w:rsidRPr="00FC49A7">
        <w:rPr>
          <w:rFonts w:ascii="Times New Roman" w:hAnsi="Times New Roman" w:cs="Times New Roman"/>
          <w:b/>
        </w:rPr>
        <w:t>Acknowledgements</w:t>
      </w:r>
    </w:p>
    <w:p w14:paraId="75B7ACA4" w14:textId="77777777" w:rsidR="00BD0062" w:rsidRPr="00FC49A7" w:rsidRDefault="00BD0062" w:rsidP="00FC49A7">
      <w:pPr>
        <w:spacing w:line="480" w:lineRule="auto"/>
        <w:rPr>
          <w:rFonts w:ascii="Times New Roman" w:hAnsi="Times New Roman" w:cs="Times New Roman"/>
        </w:rPr>
      </w:pPr>
      <w:r w:rsidRPr="00FC49A7">
        <w:rPr>
          <w:rFonts w:ascii="Times New Roman" w:hAnsi="Times New Roman" w:cs="Times New Roman"/>
        </w:rPr>
        <w:t xml:space="preserve">The authors would like to thank the patients and practitioners who took part in this study and to acknowledge the support of the National Institute for Health Research (NIHR) through the Comprehensive Clinical Network for recruitment. </w:t>
      </w:r>
    </w:p>
    <w:p w14:paraId="2267097D" w14:textId="77777777" w:rsidR="00BD0062" w:rsidRPr="00FC49A7" w:rsidRDefault="00BD0062" w:rsidP="00FC49A7">
      <w:pPr>
        <w:spacing w:line="480" w:lineRule="auto"/>
        <w:rPr>
          <w:rFonts w:ascii="Times New Roman" w:hAnsi="Times New Roman" w:cs="Times New Roman"/>
          <w:b/>
        </w:rPr>
      </w:pPr>
      <w:r w:rsidRPr="00FC49A7">
        <w:rPr>
          <w:rFonts w:ascii="Times New Roman" w:hAnsi="Times New Roman" w:cs="Times New Roman"/>
          <w:b/>
        </w:rPr>
        <w:t>Funding statement</w:t>
      </w:r>
    </w:p>
    <w:p w14:paraId="65E3C844" w14:textId="77777777" w:rsidR="00BD0062" w:rsidRPr="00FC49A7" w:rsidRDefault="00BD0062" w:rsidP="00FC49A7">
      <w:pPr>
        <w:spacing w:line="480" w:lineRule="auto"/>
        <w:rPr>
          <w:rFonts w:ascii="Times New Roman" w:hAnsi="Times New Roman" w:cs="Times New Roman"/>
        </w:rPr>
      </w:pPr>
      <w:r w:rsidRPr="00FC49A7">
        <w:rPr>
          <w:rFonts w:ascii="Times New Roman" w:hAnsi="Times New Roman" w:cs="Times New Roman"/>
        </w:rPr>
        <w:t>This article presents independent research funded by NIHR under its Programme Grants for Applied Research scheme (RP-PG-0608-10163). The views expressed are those of the authors and not necessarily those of the National Health Service, the NIHR or the Department of Health. CEMG is an NIHR Senior Investigator.</w:t>
      </w:r>
    </w:p>
    <w:p w14:paraId="6E86B9F5" w14:textId="77777777" w:rsidR="00BD0062" w:rsidRPr="00FC49A7" w:rsidRDefault="00BD0062" w:rsidP="00FC49A7">
      <w:pPr>
        <w:spacing w:line="480" w:lineRule="auto"/>
        <w:rPr>
          <w:rFonts w:ascii="Times New Roman" w:hAnsi="Times New Roman" w:cs="Times New Roman"/>
        </w:rPr>
      </w:pPr>
      <w:r w:rsidRPr="00FC49A7">
        <w:rPr>
          <w:rFonts w:ascii="Times New Roman" w:hAnsi="Times New Roman" w:cs="Times New Roman"/>
        </w:rPr>
        <w:t> </w:t>
      </w:r>
    </w:p>
    <w:p w14:paraId="4198E35D" w14:textId="77777777" w:rsidR="00BD0062" w:rsidRPr="00FC49A7" w:rsidRDefault="00BD0062" w:rsidP="00BD0062">
      <w:pPr>
        <w:rPr>
          <w:rFonts w:ascii="Times New Roman" w:hAnsi="Times New Roman" w:cs="Times New Roman"/>
        </w:rPr>
      </w:pPr>
    </w:p>
    <w:p w14:paraId="21574E43" w14:textId="77777777" w:rsidR="00BD0062" w:rsidRPr="00FC49A7" w:rsidRDefault="00BD0062" w:rsidP="00BD0062">
      <w:pPr>
        <w:rPr>
          <w:rFonts w:ascii="Times New Roman" w:hAnsi="Times New Roman" w:cs="Times New Roman"/>
        </w:rPr>
      </w:pPr>
    </w:p>
    <w:p w14:paraId="2D623443" w14:textId="77777777" w:rsidR="00BD0062" w:rsidRPr="00FC49A7" w:rsidRDefault="00BD0062" w:rsidP="00BD0062">
      <w:pPr>
        <w:rPr>
          <w:rFonts w:ascii="Times New Roman" w:hAnsi="Times New Roman" w:cs="Times New Roman"/>
        </w:rPr>
      </w:pPr>
    </w:p>
    <w:p w14:paraId="2B7BB29A" w14:textId="77777777" w:rsidR="00BD0062" w:rsidRPr="00FC49A7" w:rsidRDefault="00BD0062" w:rsidP="00BD0062">
      <w:pPr>
        <w:rPr>
          <w:rFonts w:ascii="Times New Roman" w:hAnsi="Times New Roman" w:cs="Times New Roman"/>
        </w:rPr>
      </w:pPr>
    </w:p>
    <w:p w14:paraId="437F83A1" w14:textId="77777777" w:rsidR="00BD0062" w:rsidRPr="00FC49A7" w:rsidRDefault="00BD0062" w:rsidP="00BD0062">
      <w:pPr>
        <w:rPr>
          <w:rFonts w:ascii="Times New Roman" w:hAnsi="Times New Roman" w:cs="Times New Roman"/>
        </w:rPr>
      </w:pPr>
    </w:p>
    <w:p w14:paraId="0DE98E7C" w14:textId="77777777" w:rsidR="00BD0062" w:rsidRPr="00FC49A7" w:rsidRDefault="00BD0062" w:rsidP="00BD0062">
      <w:pPr>
        <w:rPr>
          <w:rFonts w:ascii="Times New Roman" w:hAnsi="Times New Roman" w:cs="Times New Roman"/>
        </w:rPr>
      </w:pPr>
    </w:p>
    <w:p w14:paraId="540BDA1A" w14:textId="77777777" w:rsidR="00BD0062" w:rsidRPr="00FC49A7" w:rsidRDefault="00BD0062" w:rsidP="00BD0062">
      <w:pPr>
        <w:rPr>
          <w:rFonts w:ascii="Times New Roman" w:hAnsi="Times New Roman" w:cs="Times New Roman"/>
        </w:rPr>
      </w:pPr>
    </w:p>
    <w:p w14:paraId="65BAF3FB" w14:textId="77777777" w:rsidR="00BD0062" w:rsidRPr="00FC49A7" w:rsidRDefault="00BD0062" w:rsidP="00BD0062">
      <w:pPr>
        <w:rPr>
          <w:rFonts w:ascii="Times New Roman" w:hAnsi="Times New Roman" w:cs="Times New Roman"/>
        </w:rPr>
      </w:pPr>
    </w:p>
    <w:p w14:paraId="3155B403" w14:textId="77777777" w:rsidR="00855C6D" w:rsidRPr="00FC49A7" w:rsidRDefault="00855C6D" w:rsidP="00855C6D">
      <w:pPr>
        <w:jc w:val="center"/>
        <w:rPr>
          <w:rFonts w:ascii="Times New Roman" w:hAnsi="Times New Roman" w:cs="Times New Roman"/>
          <w:b/>
        </w:rPr>
      </w:pPr>
      <w:r w:rsidRPr="00FC49A7">
        <w:rPr>
          <w:rFonts w:ascii="Times New Roman" w:hAnsi="Times New Roman" w:cs="Times New Roman"/>
          <w:b/>
        </w:rPr>
        <w:lastRenderedPageBreak/>
        <w:t>References</w:t>
      </w:r>
    </w:p>
    <w:p w14:paraId="3FE7B49A" w14:textId="77777777" w:rsidR="0003688C" w:rsidRPr="00FC49A7" w:rsidRDefault="0003688C" w:rsidP="00C66942">
      <w:pPr>
        <w:rPr>
          <w:rFonts w:ascii="Times New Roman" w:hAnsi="Times New Roman" w:cs="Times New Roman"/>
        </w:rPr>
      </w:pPr>
    </w:p>
    <w:p w14:paraId="6C517D63" w14:textId="4596D6DE" w:rsidR="00D44D4E" w:rsidRPr="00D44D4E" w:rsidRDefault="00F96D83" w:rsidP="009E76FE">
      <w:pPr>
        <w:spacing w:after="0" w:line="360" w:lineRule="auto"/>
        <w:rPr>
          <w:rFonts w:cs="Times New Roman"/>
          <w:noProof/>
        </w:rPr>
      </w:pPr>
      <w:r w:rsidRPr="00FC49A7">
        <w:rPr>
          <w:rFonts w:ascii="Times New Roman" w:hAnsi="Times New Roman" w:cs="Times New Roman"/>
          <w:noProof/>
          <w:lang w:val="x-none"/>
        </w:rPr>
        <w:fldChar w:fldCharType="begin"/>
      </w:r>
      <w:r w:rsidR="00F015EB" w:rsidRPr="00FC49A7">
        <w:rPr>
          <w:rFonts w:ascii="Times New Roman" w:hAnsi="Times New Roman" w:cs="Times New Roman"/>
        </w:rPr>
        <w:instrText xml:space="preserve"> ADDIN EN.REFLIST </w:instrText>
      </w:r>
      <w:r w:rsidRPr="00FC49A7">
        <w:rPr>
          <w:rFonts w:ascii="Times New Roman" w:hAnsi="Times New Roman" w:cs="Times New Roman"/>
          <w:noProof/>
          <w:lang w:val="x-none"/>
        </w:rPr>
        <w:fldChar w:fldCharType="separate"/>
      </w:r>
      <w:bookmarkStart w:id="13" w:name="_ENREF_1"/>
      <w:r w:rsidR="00D44D4E" w:rsidRPr="00D44D4E">
        <w:rPr>
          <w:rFonts w:cs="Times New Roman"/>
          <w:noProof/>
        </w:rPr>
        <w:t>1. Yusuf S, Hawken S, Ounpuu S, Dans T, Avezum A, Lanas F et al. Effect of potentially modifiable risk factors associated with myocardial infarction in 52 countries (the INTERHEART study): case-control study. Lancet. 2004;364(9438):937-52.</w:t>
      </w:r>
      <w:bookmarkEnd w:id="13"/>
    </w:p>
    <w:p w14:paraId="0ABD0E76" w14:textId="77777777" w:rsidR="00D44D4E" w:rsidRPr="00D44D4E" w:rsidRDefault="00D44D4E" w:rsidP="009E76FE">
      <w:pPr>
        <w:spacing w:after="0" w:line="360" w:lineRule="auto"/>
        <w:rPr>
          <w:rFonts w:cs="Times New Roman"/>
          <w:noProof/>
        </w:rPr>
      </w:pPr>
      <w:bookmarkStart w:id="14" w:name="_ENREF_2"/>
      <w:r w:rsidRPr="00D44D4E">
        <w:rPr>
          <w:rFonts w:cs="Times New Roman"/>
          <w:noProof/>
        </w:rPr>
        <w:t>2. Department of Health. Putting prevention first. Vascular Checks: risk assessment and management. London, England: HMSO; 2008.</w:t>
      </w:r>
      <w:bookmarkEnd w:id="14"/>
    </w:p>
    <w:p w14:paraId="69DDB19D" w14:textId="2EC7FE78" w:rsidR="00D44D4E" w:rsidRPr="00D44D4E" w:rsidRDefault="00D44D4E" w:rsidP="009E76FE">
      <w:pPr>
        <w:spacing w:after="0" w:line="360" w:lineRule="auto"/>
        <w:rPr>
          <w:rFonts w:cs="Times New Roman"/>
          <w:noProof/>
        </w:rPr>
      </w:pPr>
      <w:bookmarkStart w:id="15" w:name="_ENREF_3"/>
      <w:r w:rsidRPr="00D44D4E">
        <w:rPr>
          <w:rFonts w:cs="Times New Roman"/>
          <w:noProof/>
        </w:rPr>
        <w:t>3. Edwards A, Elwyn G, Mulley A. Explaining risks: turning numerical data</w:t>
      </w:r>
      <w:r>
        <w:rPr>
          <w:rFonts w:cs="Times New Roman"/>
          <w:noProof/>
        </w:rPr>
        <w:t xml:space="preserve"> into meaningful pictures. BMJ. </w:t>
      </w:r>
      <w:r w:rsidRPr="00D44D4E">
        <w:rPr>
          <w:rFonts w:cs="Times New Roman"/>
          <w:noProof/>
        </w:rPr>
        <w:t xml:space="preserve">2002;324(7341):827. </w:t>
      </w:r>
      <w:bookmarkEnd w:id="15"/>
    </w:p>
    <w:p w14:paraId="0EA0FAEE" w14:textId="5DFE8138" w:rsidR="00D44D4E" w:rsidRPr="00D44D4E" w:rsidRDefault="00D44D4E" w:rsidP="009E76FE">
      <w:pPr>
        <w:spacing w:after="0" w:line="360" w:lineRule="auto"/>
        <w:rPr>
          <w:rFonts w:cs="Times New Roman"/>
          <w:noProof/>
        </w:rPr>
      </w:pPr>
      <w:bookmarkStart w:id="16" w:name="_ENREF_4"/>
      <w:r w:rsidRPr="00D44D4E">
        <w:rPr>
          <w:rFonts w:cs="Times New Roman"/>
          <w:noProof/>
        </w:rPr>
        <w:t xml:space="preserve">4. Waldron C-A, van der Weijden T, Ludt S, Gallacher J, Elwyn G. What are effective strategies to communicate cardiovascular risk information to patients? A systematic review. Patient </w:t>
      </w:r>
      <w:r>
        <w:rPr>
          <w:rFonts w:cs="Times New Roman"/>
          <w:noProof/>
        </w:rPr>
        <w:t>Educ Couns</w:t>
      </w:r>
      <w:r w:rsidRPr="00D44D4E">
        <w:rPr>
          <w:rFonts w:cs="Times New Roman"/>
          <w:noProof/>
        </w:rPr>
        <w:t>. 2011;82(2):169-81.</w:t>
      </w:r>
      <w:bookmarkEnd w:id="16"/>
    </w:p>
    <w:p w14:paraId="043EFF19" w14:textId="77777777" w:rsidR="00D44D4E" w:rsidRPr="00D44D4E" w:rsidRDefault="00D44D4E" w:rsidP="009E76FE">
      <w:pPr>
        <w:spacing w:after="0" w:line="360" w:lineRule="auto"/>
        <w:rPr>
          <w:rFonts w:cs="Times New Roman"/>
          <w:noProof/>
        </w:rPr>
      </w:pPr>
      <w:bookmarkStart w:id="17" w:name="_ENREF_5"/>
      <w:r w:rsidRPr="00D44D4E">
        <w:rPr>
          <w:rFonts w:cs="Times New Roman"/>
          <w:noProof/>
        </w:rPr>
        <w:t xml:space="preserve">5. Alaszewski A, Horlick-Jones T. How can doctors communicate information about risk more effectively? BMJ (Clinical research ed). 2003;327(7417):728-31. </w:t>
      </w:r>
      <w:bookmarkEnd w:id="17"/>
    </w:p>
    <w:p w14:paraId="0786F97D" w14:textId="0CD88BAD" w:rsidR="00D44D4E" w:rsidRPr="00D44D4E" w:rsidRDefault="00D44D4E" w:rsidP="009E76FE">
      <w:pPr>
        <w:spacing w:after="0" w:line="360" w:lineRule="auto"/>
        <w:rPr>
          <w:rFonts w:cs="Times New Roman"/>
          <w:noProof/>
        </w:rPr>
      </w:pPr>
      <w:bookmarkStart w:id="18" w:name="_ENREF_6"/>
      <w:r w:rsidRPr="00D44D4E">
        <w:rPr>
          <w:rFonts w:cs="Times New Roman"/>
          <w:noProof/>
        </w:rPr>
        <w:t>6. Gigerenzer G, Edwards A. Simple tools for understanding risks: from innumeracy to insight. BMJ. 2003;327(7417):741-4.</w:t>
      </w:r>
      <w:bookmarkEnd w:id="18"/>
    </w:p>
    <w:p w14:paraId="772C3C94" w14:textId="77777777" w:rsidR="00D44D4E" w:rsidRPr="00D44D4E" w:rsidRDefault="00D44D4E" w:rsidP="009E76FE">
      <w:pPr>
        <w:spacing w:after="0" w:line="360" w:lineRule="auto"/>
        <w:rPr>
          <w:rFonts w:cs="Times New Roman"/>
          <w:noProof/>
        </w:rPr>
      </w:pPr>
      <w:bookmarkStart w:id="19" w:name="_ENREF_7"/>
      <w:r w:rsidRPr="00D44D4E">
        <w:rPr>
          <w:rFonts w:cs="Times New Roman"/>
          <w:noProof/>
        </w:rPr>
        <w:t>7. Ahmed H, Naik G, Willoughby H, Edwards AGK. Communicating risk. 2012.</w:t>
      </w:r>
      <w:bookmarkEnd w:id="19"/>
    </w:p>
    <w:p w14:paraId="25BA3F33" w14:textId="51A10624" w:rsidR="00D44D4E" w:rsidRPr="00D44D4E" w:rsidRDefault="00D44D4E" w:rsidP="009E76FE">
      <w:pPr>
        <w:spacing w:after="0" w:line="360" w:lineRule="auto"/>
        <w:rPr>
          <w:rFonts w:cs="Times New Roman"/>
          <w:noProof/>
        </w:rPr>
      </w:pPr>
      <w:bookmarkStart w:id="20" w:name="_ENREF_8"/>
      <w:r w:rsidRPr="00D44D4E">
        <w:rPr>
          <w:rFonts w:cs="Times New Roman"/>
          <w:noProof/>
        </w:rPr>
        <w:t xml:space="preserve">8. Saver BG, Mazor KM, Hargraves JL, Hayes M. Inaccurate Risk Perceptions and Individualized Risk Estimates by Patients with Type 2 Diabetes. </w:t>
      </w:r>
      <w:r>
        <w:rPr>
          <w:rFonts w:cs="Times New Roman"/>
          <w:noProof/>
        </w:rPr>
        <w:t>J AM Board Fam Med</w:t>
      </w:r>
      <w:r w:rsidRPr="00D44D4E">
        <w:rPr>
          <w:rFonts w:cs="Times New Roman"/>
          <w:noProof/>
        </w:rPr>
        <w:t>. 2014;27(4):510-9.</w:t>
      </w:r>
      <w:bookmarkEnd w:id="20"/>
    </w:p>
    <w:p w14:paraId="53FA89D4" w14:textId="41729887" w:rsidR="00D44D4E" w:rsidRPr="00D44D4E" w:rsidRDefault="00D44D4E" w:rsidP="009E76FE">
      <w:pPr>
        <w:spacing w:after="0" w:line="360" w:lineRule="auto"/>
        <w:rPr>
          <w:rFonts w:cs="Times New Roman"/>
          <w:noProof/>
        </w:rPr>
      </w:pPr>
      <w:bookmarkStart w:id="21" w:name="_ENREF_9"/>
      <w:r w:rsidRPr="00D44D4E">
        <w:rPr>
          <w:rFonts w:cs="Times New Roman"/>
          <w:noProof/>
        </w:rPr>
        <w:t>9. Perk J, De Backer G, Gohlke H, Graham I, Reiner Z, Verschuren WMM et al. European Guidelines on Cardiovascular Disease Prevention in Clinical Practice (Version 2012). Int J Behav Med. 2012;19(4):403-88.</w:t>
      </w:r>
      <w:bookmarkEnd w:id="21"/>
    </w:p>
    <w:p w14:paraId="1F1B7A03" w14:textId="38119F81" w:rsidR="00D44D4E" w:rsidRPr="00D44D4E" w:rsidRDefault="00D44D4E" w:rsidP="009E76FE">
      <w:pPr>
        <w:spacing w:after="0" w:line="360" w:lineRule="auto"/>
        <w:rPr>
          <w:rFonts w:cs="Times New Roman"/>
          <w:noProof/>
        </w:rPr>
      </w:pPr>
      <w:bookmarkStart w:id="22" w:name="_ENREF_10"/>
      <w:r w:rsidRPr="00D44D4E">
        <w:rPr>
          <w:rFonts w:cs="Times New Roman"/>
          <w:noProof/>
        </w:rPr>
        <w:t>10. Gurmankin AD, Baron J, Armstrong K. The Effect of Numerical Statements of Risk on Trust and Comfort with Hypothetical Physician Risk Communication. Med Decis Making. 2004;24(3):265-71. doi:10.1177/0272989x04265482.</w:t>
      </w:r>
      <w:bookmarkEnd w:id="22"/>
    </w:p>
    <w:p w14:paraId="33C4028A" w14:textId="031025C1" w:rsidR="00D44D4E" w:rsidRPr="00D44D4E" w:rsidRDefault="00D44D4E" w:rsidP="009E76FE">
      <w:pPr>
        <w:spacing w:after="0" w:line="360" w:lineRule="auto"/>
        <w:rPr>
          <w:rFonts w:cs="Times New Roman"/>
          <w:noProof/>
        </w:rPr>
      </w:pPr>
      <w:bookmarkStart w:id="23" w:name="_ENREF_11"/>
      <w:r w:rsidRPr="00D44D4E">
        <w:rPr>
          <w:rFonts w:cs="Times New Roman"/>
          <w:noProof/>
        </w:rPr>
        <w:t xml:space="preserve">11. Lipkus IM, Samsa G, Rimer BK. General Performance on a Numeracy Scale among Highly Educated Samples. </w:t>
      </w:r>
      <w:r>
        <w:rPr>
          <w:rFonts w:cs="Times New Roman"/>
          <w:noProof/>
        </w:rPr>
        <w:t>med Decis</w:t>
      </w:r>
      <w:r w:rsidRPr="00D44D4E">
        <w:rPr>
          <w:rFonts w:cs="Times New Roman"/>
          <w:noProof/>
        </w:rPr>
        <w:t xml:space="preserve"> Making. 2001;21(1):37-44. </w:t>
      </w:r>
      <w:bookmarkEnd w:id="23"/>
    </w:p>
    <w:p w14:paraId="18C60363" w14:textId="4AC97733" w:rsidR="00D44D4E" w:rsidRPr="00D44D4E" w:rsidRDefault="00D44D4E" w:rsidP="009E76FE">
      <w:pPr>
        <w:spacing w:after="0" w:line="360" w:lineRule="auto"/>
        <w:rPr>
          <w:rFonts w:cs="Times New Roman"/>
          <w:noProof/>
        </w:rPr>
      </w:pPr>
      <w:bookmarkStart w:id="24" w:name="_ENREF_12"/>
      <w:r w:rsidRPr="00D44D4E">
        <w:rPr>
          <w:rFonts w:cs="Times New Roman"/>
          <w:noProof/>
        </w:rPr>
        <w:t xml:space="preserve">12. Knapp P, Gardner PH, Carrigan N, Raynor DK, Woolf E. Perceived risk of medicine side effects in users of a patient information website: A study of the use of verbal descriptors, percentages and natural frequencies. </w:t>
      </w:r>
      <w:r>
        <w:rPr>
          <w:rFonts w:cs="Times New Roman"/>
          <w:noProof/>
        </w:rPr>
        <w:t xml:space="preserve">Brit J Health </w:t>
      </w:r>
      <w:r w:rsidRPr="00D44D4E">
        <w:rPr>
          <w:rFonts w:cs="Times New Roman"/>
          <w:noProof/>
        </w:rPr>
        <w:t xml:space="preserve">Psych. 2009;14(3):579-94. </w:t>
      </w:r>
      <w:bookmarkEnd w:id="24"/>
    </w:p>
    <w:p w14:paraId="26AE9FFB" w14:textId="3AB20705" w:rsidR="00D44D4E" w:rsidRPr="00D44D4E" w:rsidRDefault="00D44D4E" w:rsidP="009E76FE">
      <w:pPr>
        <w:spacing w:after="0" w:line="360" w:lineRule="auto"/>
        <w:rPr>
          <w:rFonts w:cs="Times New Roman"/>
          <w:noProof/>
        </w:rPr>
      </w:pPr>
      <w:bookmarkStart w:id="25" w:name="_ENREF_13"/>
      <w:r w:rsidRPr="00D44D4E">
        <w:rPr>
          <w:rFonts w:cs="Times New Roman"/>
          <w:noProof/>
        </w:rPr>
        <w:t xml:space="preserve">13. Neuner-Jehle S, Senn O, Wegwarth O, Rosemann T, Steurer J. How do family physicians communicate about cardiovascular risk? Frequencies and determinants of different communication formats. BMC </w:t>
      </w:r>
      <w:r>
        <w:rPr>
          <w:rFonts w:cs="Times New Roman"/>
          <w:noProof/>
        </w:rPr>
        <w:t>Fam Pract</w:t>
      </w:r>
      <w:r w:rsidRPr="00D44D4E">
        <w:rPr>
          <w:rFonts w:cs="Times New Roman"/>
          <w:noProof/>
        </w:rPr>
        <w:t xml:space="preserve">. 2011;12(1):15. </w:t>
      </w:r>
      <w:bookmarkEnd w:id="25"/>
    </w:p>
    <w:p w14:paraId="286058BD" w14:textId="2EE7D36D" w:rsidR="00D44D4E" w:rsidRPr="00D44D4E" w:rsidRDefault="00D44D4E" w:rsidP="009E76FE">
      <w:pPr>
        <w:spacing w:after="0" w:line="360" w:lineRule="auto"/>
        <w:rPr>
          <w:rFonts w:cs="Times New Roman"/>
          <w:noProof/>
        </w:rPr>
      </w:pPr>
      <w:bookmarkStart w:id="26" w:name="_ENREF_14"/>
      <w:r w:rsidRPr="00D44D4E">
        <w:rPr>
          <w:rFonts w:cs="Times New Roman"/>
          <w:noProof/>
        </w:rPr>
        <w:lastRenderedPageBreak/>
        <w:t>14. Parisi R, Symmons DPM, Griffiths CEM, Ashcroft DM. Global Epidemiology of Psoriasis: A Systematic Review of Incidence and Prevalence. J Invest Dermatol. 2013;133(2):377-85.</w:t>
      </w:r>
      <w:bookmarkEnd w:id="26"/>
    </w:p>
    <w:p w14:paraId="710F6C1A" w14:textId="60D921A4" w:rsidR="00D44D4E" w:rsidRPr="00D44D4E" w:rsidRDefault="00D44D4E" w:rsidP="009E76FE">
      <w:pPr>
        <w:spacing w:after="0" w:line="360" w:lineRule="auto"/>
        <w:rPr>
          <w:rFonts w:cs="Times New Roman"/>
          <w:noProof/>
        </w:rPr>
      </w:pPr>
      <w:bookmarkStart w:id="27" w:name="_ENREF_15"/>
      <w:r w:rsidRPr="00D44D4E">
        <w:rPr>
          <w:rFonts w:cs="Times New Roman"/>
          <w:noProof/>
        </w:rPr>
        <w:t>15. Samarasekera EJ, Neilson JM, Warren RB, Parnham J, Smith CH. Incidence of cardiovascular disease in people with psoriasis: a systematic review and meta-ana</w:t>
      </w:r>
      <w:r>
        <w:rPr>
          <w:rFonts w:cs="Times New Roman"/>
          <w:noProof/>
        </w:rPr>
        <w:t>lysis. J Invest Dermatol. 2013;133(10):2340-6.</w:t>
      </w:r>
    </w:p>
    <w:p w14:paraId="4F720AE0" w14:textId="73C51265" w:rsidR="00D44D4E" w:rsidRPr="00D44D4E" w:rsidRDefault="00D44D4E" w:rsidP="009E76FE">
      <w:pPr>
        <w:spacing w:after="0" w:line="360" w:lineRule="auto"/>
        <w:rPr>
          <w:rFonts w:cs="Times New Roman"/>
          <w:noProof/>
        </w:rPr>
      </w:pPr>
      <w:bookmarkStart w:id="28" w:name="_ENREF_16"/>
      <w:bookmarkEnd w:id="27"/>
      <w:r w:rsidRPr="00D44D4E">
        <w:rPr>
          <w:rFonts w:cs="Times New Roman"/>
          <w:noProof/>
        </w:rPr>
        <w:t xml:space="preserve">16. Hercogova J, Ricceri F, Tripo L, Lotti T, Prignano F. Psoriasis and body mass index. </w:t>
      </w:r>
      <w:r w:rsidR="00963822">
        <w:rPr>
          <w:rFonts w:cs="Times New Roman"/>
          <w:noProof/>
        </w:rPr>
        <w:t>Dermatol Ther.</w:t>
      </w:r>
      <w:r w:rsidRPr="00D44D4E">
        <w:rPr>
          <w:rFonts w:cs="Times New Roman"/>
          <w:noProof/>
        </w:rPr>
        <w:t xml:space="preserve"> 2010;23(2):152-4.</w:t>
      </w:r>
      <w:bookmarkEnd w:id="28"/>
    </w:p>
    <w:p w14:paraId="7F068470" w14:textId="77777777" w:rsidR="00963822" w:rsidRDefault="00D44D4E" w:rsidP="009E76FE">
      <w:pPr>
        <w:spacing w:after="0" w:line="360" w:lineRule="auto"/>
        <w:rPr>
          <w:rFonts w:cs="Times New Roman"/>
          <w:noProof/>
        </w:rPr>
      </w:pPr>
      <w:bookmarkStart w:id="29" w:name="_ENREF_17"/>
      <w:r w:rsidRPr="00D44D4E">
        <w:rPr>
          <w:rFonts w:cs="Times New Roman"/>
          <w:noProof/>
        </w:rPr>
        <w:t xml:space="preserve">17. Naldi L, Chatenoud L, Linder D, Belloni FA, Peserico A, Virgili AR et al. Cigarette Smoking, Body Mass Index, and Stressful Life Events as Risk Factors for Psoriasis: Results from an Italian Case-Control Study. </w:t>
      </w:r>
      <w:r w:rsidR="00963822">
        <w:rPr>
          <w:rFonts w:cs="Times New Roman"/>
          <w:noProof/>
        </w:rPr>
        <w:t>J Invest Dermatol</w:t>
      </w:r>
      <w:r w:rsidRPr="00D44D4E">
        <w:rPr>
          <w:rFonts w:cs="Times New Roman"/>
          <w:noProof/>
        </w:rPr>
        <w:t xml:space="preserve">. 2005;125(1):61-7. </w:t>
      </w:r>
      <w:bookmarkStart w:id="30" w:name="_ENREF_18"/>
      <w:bookmarkEnd w:id="29"/>
    </w:p>
    <w:p w14:paraId="5E51038F" w14:textId="3813B9AB" w:rsidR="00D44D4E" w:rsidRPr="00D44D4E" w:rsidRDefault="00D44D4E" w:rsidP="009E76FE">
      <w:pPr>
        <w:spacing w:after="0" w:line="360" w:lineRule="auto"/>
        <w:rPr>
          <w:rFonts w:cs="Times New Roman"/>
          <w:noProof/>
        </w:rPr>
      </w:pPr>
      <w:r w:rsidRPr="00D44D4E">
        <w:rPr>
          <w:rFonts w:cs="Times New Roman"/>
          <w:noProof/>
        </w:rPr>
        <w:t>18. National Health Service (NHS) Yorkshire and the Humber. Prevention and Lifestyle Behaviour Change: A Competence Framework. Yorkshire and the Humber: NHS; 2010.</w:t>
      </w:r>
      <w:bookmarkEnd w:id="30"/>
    </w:p>
    <w:p w14:paraId="7F8F696D" w14:textId="4C106697" w:rsidR="00D44D4E" w:rsidRPr="00D44D4E" w:rsidRDefault="00D44D4E" w:rsidP="009E76FE">
      <w:pPr>
        <w:spacing w:after="0" w:line="360" w:lineRule="auto"/>
        <w:rPr>
          <w:rFonts w:cs="Times New Roman"/>
          <w:noProof/>
        </w:rPr>
      </w:pPr>
      <w:bookmarkStart w:id="31" w:name="_ENREF_19"/>
      <w:r w:rsidRPr="00D44D4E">
        <w:rPr>
          <w:rFonts w:cs="Times New Roman"/>
          <w:noProof/>
        </w:rPr>
        <w:t>19. Nelson PA, Keyworth C, Chisholm A, Pearce CJ, Griffiths CE, Cordingley L et al. 'In someone's clinic but not in mine' - clinicians' views of supporting lifestyle behaviour change in patients with psoriasis: a qualitative interview study. Br J Dermatol. 2014;171(5):1116-22.</w:t>
      </w:r>
      <w:bookmarkEnd w:id="31"/>
    </w:p>
    <w:p w14:paraId="4C40996C" w14:textId="77777777" w:rsidR="00D44D4E" w:rsidRPr="00D44D4E" w:rsidRDefault="00D44D4E" w:rsidP="009E76FE">
      <w:pPr>
        <w:spacing w:after="0" w:line="360" w:lineRule="auto"/>
        <w:rPr>
          <w:rFonts w:cs="Times New Roman"/>
          <w:noProof/>
        </w:rPr>
      </w:pPr>
      <w:bookmarkStart w:id="32" w:name="_ENREF_20"/>
      <w:r w:rsidRPr="00D44D4E">
        <w:rPr>
          <w:rFonts w:cs="Times New Roman"/>
          <w:noProof/>
        </w:rPr>
        <w:t>20. National Institute for Health and Care Excellence. Psoriasis: the assessment</w:t>
      </w:r>
    </w:p>
    <w:p w14:paraId="79F29855" w14:textId="77777777" w:rsidR="00D44D4E" w:rsidRPr="00D44D4E" w:rsidRDefault="00D44D4E" w:rsidP="009E76FE">
      <w:pPr>
        <w:spacing w:after="0" w:line="360" w:lineRule="auto"/>
        <w:rPr>
          <w:rFonts w:cs="Times New Roman"/>
          <w:noProof/>
        </w:rPr>
      </w:pPr>
      <w:r w:rsidRPr="00D44D4E">
        <w:rPr>
          <w:rFonts w:cs="Times New Roman"/>
          <w:noProof/>
        </w:rPr>
        <w:t>and management of psoriasis (CG153). London: NICE; 2012.</w:t>
      </w:r>
      <w:bookmarkEnd w:id="32"/>
    </w:p>
    <w:p w14:paraId="5E096704" w14:textId="2AED13F9" w:rsidR="00D44D4E" w:rsidRPr="00D44D4E" w:rsidRDefault="00D44D4E" w:rsidP="009E76FE">
      <w:pPr>
        <w:spacing w:after="0" w:line="360" w:lineRule="auto"/>
        <w:rPr>
          <w:rFonts w:cs="Times New Roman"/>
          <w:noProof/>
        </w:rPr>
      </w:pPr>
      <w:bookmarkStart w:id="33" w:name="_ENREF_21"/>
      <w:r w:rsidRPr="00D44D4E">
        <w:rPr>
          <w:rFonts w:cs="Times New Roman"/>
          <w:noProof/>
        </w:rPr>
        <w:t>21. Wolk K, Mallbris L, Larsson P, Rosenblad A, Vingard E, Stahle M. Excessive body weight and smoking associates with a high risk of onset of plaque psoriasis. Acta dermato-venereol. 2009;89(5):492-7.</w:t>
      </w:r>
      <w:bookmarkEnd w:id="33"/>
    </w:p>
    <w:p w14:paraId="0D2098EE" w14:textId="77777777" w:rsidR="00D44D4E" w:rsidRPr="00D44D4E" w:rsidRDefault="00D44D4E" w:rsidP="009E76FE">
      <w:pPr>
        <w:spacing w:after="0" w:line="360" w:lineRule="auto"/>
        <w:rPr>
          <w:rFonts w:cs="Times New Roman"/>
          <w:noProof/>
        </w:rPr>
      </w:pPr>
      <w:bookmarkStart w:id="34" w:name="_ENREF_22"/>
      <w:r w:rsidRPr="00D44D4E">
        <w:rPr>
          <w:rFonts w:cs="Times New Roman"/>
          <w:noProof/>
        </w:rPr>
        <w:t xml:space="preserve">22. Gerdes S, Zahl V, Weichenthal M, Mrowietz U. Smoking and alcohol intake in severely affected patients with psoriasis in Germany. Dermatology. 2010;220(1):38-43. </w:t>
      </w:r>
      <w:bookmarkEnd w:id="34"/>
    </w:p>
    <w:p w14:paraId="6170E27D" w14:textId="1D63B0B8" w:rsidR="00D44D4E" w:rsidRPr="00D44D4E" w:rsidRDefault="00D44D4E" w:rsidP="009E76FE">
      <w:pPr>
        <w:spacing w:after="0" w:line="360" w:lineRule="auto"/>
        <w:rPr>
          <w:rFonts w:cs="Times New Roman"/>
          <w:noProof/>
        </w:rPr>
      </w:pPr>
      <w:bookmarkStart w:id="35" w:name="_ENREF_23"/>
      <w:r w:rsidRPr="00D44D4E">
        <w:rPr>
          <w:rFonts w:cs="Times New Roman"/>
          <w:noProof/>
        </w:rPr>
        <w:t xml:space="preserve">23. Setty AR, Curhan G, Hyon KC. Smoking and the risk of psoriasis in women: Nurses' Health Study II </w:t>
      </w:r>
      <w:r w:rsidR="0036097E">
        <w:rPr>
          <w:rFonts w:cs="Times New Roman"/>
          <w:noProof/>
        </w:rPr>
        <w:t>Am J Med</w:t>
      </w:r>
      <w:r w:rsidRPr="00D44D4E">
        <w:rPr>
          <w:rFonts w:cs="Times New Roman"/>
          <w:noProof/>
        </w:rPr>
        <w:t xml:space="preserve">. 2007;120(11):953-9. </w:t>
      </w:r>
      <w:bookmarkEnd w:id="35"/>
    </w:p>
    <w:p w14:paraId="2C0A9DF2" w14:textId="0B1656D9" w:rsidR="00D44D4E" w:rsidRPr="00D44D4E" w:rsidRDefault="00D44D4E" w:rsidP="009E76FE">
      <w:pPr>
        <w:spacing w:after="0" w:line="360" w:lineRule="auto"/>
        <w:rPr>
          <w:rFonts w:cs="Times New Roman"/>
          <w:noProof/>
        </w:rPr>
      </w:pPr>
      <w:bookmarkStart w:id="36" w:name="_ENREF_24"/>
      <w:r w:rsidRPr="00D44D4E">
        <w:rPr>
          <w:rFonts w:cs="Times New Roman"/>
          <w:noProof/>
        </w:rPr>
        <w:t xml:space="preserve">24. Keyworth C, Nelson PA, Chisholm A, Griffiths CE, Cordingley L, Bundy C. Providing lifestyle behaviour change support for patients with psoriasis: an assessment of the existing training competencies across medical and nursing health professionals. </w:t>
      </w:r>
      <w:r w:rsidR="0036097E">
        <w:rPr>
          <w:rFonts w:cs="Times New Roman"/>
          <w:noProof/>
        </w:rPr>
        <w:t>Br J Dermatol</w:t>
      </w:r>
      <w:r w:rsidRPr="00D44D4E">
        <w:rPr>
          <w:rFonts w:cs="Times New Roman"/>
          <w:noProof/>
        </w:rPr>
        <w:t>. 2014</w:t>
      </w:r>
      <w:bookmarkEnd w:id="36"/>
      <w:r w:rsidR="0036097E">
        <w:rPr>
          <w:rFonts w:cs="Times New Roman"/>
          <w:noProof/>
        </w:rPr>
        <w:t>;171(3):602-8.</w:t>
      </w:r>
    </w:p>
    <w:p w14:paraId="5D78E168" w14:textId="77777777" w:rsidR="00D44D4E" w:rsidRPr="00D44D4E" w:rsidRDefault="00D44D4E" w:rsidP="009E76FE">
      <w:pPr>
        <w:spacing w:after="0" w:line="360" w:lineRule="auto"/>
        <w:rPr>
          <w:rFonts w:cs="Times New Roman"/>
          <w:noProof/>
        </w:rPr>
      </w:pPr>
      <w:bookmarkStart w:id="37" w:name="_ENREF_25"/>
      <w:r w:rsidRPr="00D44D4E">
        <w:rPr>
          <w:rFonts w:cs="Times New Roman"/>
          <w:noProof/>
        </w:rPr>
        <w:t xml:space="preserve">25. Nelson PA, Kane K, Chisholm A, Pearce CJ, Keyworth C, Rutter MK et al. 'I should have taken that further' - missed opportunities during cardiovascular risk assessment in patients with psoriasis in UK primary care settings: a mixed-methods study. Submitted. 2015. </w:t>
      </w:r>
      <w:bookmarkEnd w:id="37"/>
    </w:p>
    <w:p w14:paraId="2C18D5C1" w14:textId="77777777" w:rsidR="00D44D4E" w:rsidRPr="00D44D4E" w:rsidRDefault="00D44D4E" w:rsidP="009E76FE">
      <w:pPr>
        <w:spacing w:after="0" w:line="360" w:lineRule="auto"/>
        <w:rPr>
          <w:rFonts w:cs="Times New Roman"/>
          <w:noProof/>
        </w:rPr>
      </w:pPr>
      <w:bookmarkStart w:id="38" w:name="_ENREF_26"/>
      <w:r w:rsidRPr="00D44D4E">
        <w:rPr>
          <w:rFonts w:cs="Times New Roman"/>
          <w:noProof/>
        </w:rPr>
        <w:t>26. Rutter MK, Kane K, Lunt M, Littlewood A, Cordingley L, Hilton R et al. Primary care screening for cardiovascular risk factors in patients with psoriasis.  7th International Congress of Psoriasis From Gene to Clinic; 11-13 December; London, UK.2014, December.</w:t>
      </w:r>
      <w:bookmarkEnd w:id="38"/>
    </w:p>
    <w:p w14:paraId="557368CF" w14:textId="78F0650D" w:rsidR="00D44D4E" w:rsidRPr="00D44D4E" w:rsidRDefault="00D44D4E" w:rsidP="009E76FE">
      <w:pPr>
        <w:spacing w:after="0" w:line="360" w:lineRule="auto"/>
        <w:rPr>
          <w:rFonts w:cs="Times New Roman"/>
          <w:noProof/>
        </w:rPr>
      </w:pPr>
      <w:bookmarkStart w:id="39" w:name="_ENREF_27"/>
      <w:r w:rsidRPr="00D44D4E">
        <w:rPr>
          <w:rFonts w:cs="Times New Roman"/>
          <w:noProof/>
        </w:rPr>
        <w:lastRenderedPageBreak/>
        <w:t xml:space="preserve">27. Whitlock EP, Orleans CT, Pender N, Allan J. Evaluating primary care behavioral counseling interventions: An evidence-based approach. </w:t>
      </w:r>
      <w:r w:rsidR="0036097E">
        <w:rPr>
          <w:rFonts w:cs="Times New Roman"/>
          <w:noProof/>
        </w:rPr>
        <w:t>Am J Prev Med</w:t>
      </w:r>
      <w:r w:rsidRPr="00D44D4E">
        <w:rPr>
          <w:rFonts w:cs="Times New Roman"/>
          <w:noProof/>
        </w:rPr>
        <w:t>. 2002;22(4):267-84.</w:t>
      </w:r>
      <w:bookmarkEnd w:id="39"/>
    </w:p>
    <w:p w14:paraId="042BC435" w14:textId="0B82FC38" w:rsidR="00D44D4E" w:rsidRPr="00D44D4E" w:rsidRDefault="00D44D4E" w:rsidP="009E76FE">
      <w:pPr>
        <w:spacing w:after="0" w:line="360" w:lineRule="auto"/>
        <w:rPr>
          <w:rFonts w:cs="Times New Roman"/>
          <w:noProof/>
        </w:rPr>
      </w:pPr>
      <w:bookmarkStart w:id="40" w:name="_ENREF_28"/>
      <w:r w:rsidRPr="00D44D4E">
        <w:rPr>
          <w:rFonts w:cs="Times New Roman"/>
          <w:noProof/>
        </w:rPr>
        <w:t xml:space="preserve">28. Hsieh H-F, Shannon SE. Three Approaches to Qualitative Content Analysis. </w:t>
      </w:r>
      <w:r w:rsidR="0036097E">
        <w:rPr>
          <w:rFonts w:cs="Times New Roman"/>
          <w:noProof/>
        </w:rPr>
        <w:t>Qual Health Res</w:t>
      </w:r>
      <w:r w:rsidRPr="00D44D4E">
        <w:rPr>
          <w:rFonts w:cs="Times New Roman"/>
          <w:noProof/>
        </w:rPr>
        <w:t>. 2005;15(9):1277-88.</w:t>
      </w:r>
      <w:bookmarkEnd w:id="40"/>
    </w:p>
    <w:p w14:paraId="55FCD97D" w14:textId="77777777" w:rsidR="00D44D4E" w:rsidRPr="00D44D4E" w:rsidRDefault="00D44D4E" w:rsidP="009E76FE">
      <w:pPr>
        <w:spacing w:after="0" w:line="360" w:lineRule="auto"/>
        <w:rPr>
          <w:rFonts w:cs="Times New Roman"/>
          <w:noProof/>
        </w:rPr>
      </w:pPr>
      <w:bookmarkStart w:id="41" w:name="_ENREF_29"/>
      <w:r w:rsidRPr="00D44D4E">
        <w:rPr>
          <w:rFonts w:cs="Times New Roman"/>
          <w:noProof/>
        </w:rPr>
        <w:t>29. National Institute for Health and Care Excellence. Behaviour change: individual approaches (PH49). London: NICE; 2014.</w:t>
      </w:r>
      <w:bookmarkEnd w:id="41"/>
    </w:p>
    <w:p w14:paraId="2D3A5877" w14:textId="77777777" w:rsidR="00D44D4E" w:rsidRPr="00D44D4E" w:rsidRDefault="00D44D4E" w:rsidP="009E76FE">
      <w:pPr>
        <w:spacing w:after="0" w:line="360" w:lineRule="auto"/>
        <w:rPr>
          <w:rFonts w:cs="Times New Roman"/>
          <w:noProof/>
        </w:rPr>
      </w:pPr>
      <w:bookmarkStart w:id="42" w:name="_ENREF_30"/>
      <w:r w:rsidRPr="00D44D4E">
        <w:rPr>
          <w:rFonts w:cs="Times New Roman"/>
          <w:noProof/>
        </w:rPr>
        <w:t>30. National Institute for Health and Care Excellence. Prevention of cardiovascular disease (PH25). London: NICE; 2010.</w:t>
      </w:r>
      <w:bookmarkEnd w:id="42"/>
    </w:p>
    <w:p w14:paraId="16562B99" w14:textId="572620CE" w:rsidR="00D44D4E" w:rsidRPr="00D44D4E" w:rsidRDefault="00D44D4E" w:rsidP="009E76FE">
      <w:pPr>
        <w:spacing w:after="0" w:line="360" w:lineRule="auto"/>
        <w:rPr>
          <w:rFonts w:cs="Times New Roman"/>
          <w:noProof/>
        </w:rPr>
      </w:pPr>
      <w:bookmarkStart w:id="43" w:name="_ENREF_31"/>
      <w:r w:rsidRPr="00D44D4E">
        <w:rPr>
          <w:rFonts w:cs="Times New Roman"/>
          <w:noProof/>
        </w:rPr>
        <w:t>31. D’Agostino RB, Vasan RS, Pencina MJ, Wolf PA, Cobain M, Massaro JM et al. General Cardiovascular Risk Profile for Use in Primary Care: The Framingham Heart Study. Circulation. 2008;117(6):743-53.</w:t>
      </w:r>
      <w:bookmarkEnd w:id="43"/>
    </w:p>
    <w:p w14:paraId="216C2497" w14:textId="6A9FAE3E" w:rsidR="00D44D4E" w:rsidRPr="00D44D4E" w:rsidRDefault="00D44D4E" w:rsidP="009E76FE">
      <w:pPr>
        <w:spacing w:after="0" w:line="360" w:lineRule="auto"/>
        <w:rPr>
          <w:rFonts w:cs="Times New Roman"/>
          <w:noProof/>
        </w:rPr>
      </w:pPr>
      <w:bookmarkStart w:id="44" w:name="_ENREF_32"/>
      <w:r w:rsidRPr="00D44D4E">
        <w:rPr>
          <w:rFonts w:cs="Times New Roman"/>
          <w:noProof/>
        </w:rPr>
        <w:t>32. Hippisley-Cox J, Coupland C, Vinogradova Y, Robson J, Minhas R, Sheikh A et al. Predicting cardiovascular risk in England and Wales: prospective derivation and validation of QRISK2. BMJ. 2008;336(7659):1475-82.</w:t>
      </w:r>
      <w:bookmarkEnd w:id="44"/>
    </w:p>
    <w:p w14:paraId="0C6A1FCE" w14:textId="77777777" w:rsidR="00D44D4E" w:rsidRPr="00D44D4E" w:rsidRDefault="00D44D4E" w:rsidP="009E76FE">
      <w:pPr>
        <w:spacing w:after="0" w:line="360" w:lineRule="auto"/>
        <w:rPr>
          <w:rFonts w:cs="Times New Roman"/>
          <w:noProof/>
        </w:rPr>
      </w:pPr>
      <w:bookmarkStart w:id="45" w:name="_ENREF_33"/>
      <w:r w:rsidRPr="00D44D4E">
        <w:rPr>
          <w:rFonts w:cs="Times New Roman"/>
          <w:noProof/>
        </w:rPr>
        <w:t xml:space="preserve">33. Boon N, Boyle R, Bradbury K, Buckley J, Connolly S, Craig S et al. Joint British Societies’ consensus recommendations for the prevention of cardiovascular disease (JBS3). Heart. 2014;100(Suppl 2):ii1-ii67. </w:t>
      </w:r>
      <w:bookmarkEnd w:id="45"/>
    </w:p>
    <w:p w14:paraId="42EAFB94" w14:textId="56364B06" w:rsidR="00D44D4E" w:rsidRPr="00D44D4E" w:rsidRDefault="00D44D4E" w:rsidP="009E76FE">
      <w:pPr>
        <w:spacing w:after="0" w:line="360" w:lineRule="auto"/>
        <w:rPr>
          <w:rFonts w:cs="Times New Roman"/>
          <w:noProof/>
        </w:rPr>
      </w:pPr>
      <w:bookmarkStart w:id="46" w:name="_ENREF_34"/>
      <w:r w:rsidRPr="00D44D4E">
        <w:rPr>
          <w:rFonts w:cs="Times New Roman"/>
          <w:noProof/>
        </w:rPr>
        <w:t xml:space="preserve">34. Bonner C, Jansen J, McKinn S, Irwig L, Doust J, Glasziou P et al. Communicating cardiovascular disease risk: an interview study of General Practitioners' use of absolute risk within tailored communication strategies. BMC </w:t>
      </w:r>
      <w:r w:rsidR="0036097E">
        <w:rPr>
          <w:rFonts w:cs="Times New Roman"/>
          <w:noProof/>
        </w:rPr>
        <w:t>Fam Pract</w:t>
      </w:r>
      <w:r w:rsidRPr="00D44D4E">
        <w:rPr>
          <w:rFonts w:cs="Times New Roman"/>
          <w:noProof/>
        </w:rPr>
        <w:t xml:space="preserve">. 2014;15(1):106. </w:t>
      </w:r>
      <w:bookmarkEnd w:id="46"/>
    </w:p>
    <w:p w14:paraId="769E53FE" w14:textId="444377A6" w:rsidR="00D44D4E" w:rsidRPr="00D44D4E" w:rsidRDefault="00D44D4E" w:rsidP="009E76FE">
      <w:pPr>
        <w:spacing w:after="0" w:line="360" w:lineRule="auto"/>
        <w:rPr>
          <w:rFonts w:cs="Times New Roman"/>
          <w:noProof/>
        </w:rPr>
      </w:pPr>
      <w:bookmarkStart w:id="47" w:name="_ENREF_35"/>
      <w:r w:rsidRPr="00D44D4E">
        <w:rPr>
          <w:rFonts w:cs="Times New Roman"/>
          <w:noProof/>
        </w:rPr>
        <w:t xml:space="preserve">35. Stott NC, Davis RH. The exceptional potential in each primary care consultation. </w:t>
      </w:r>
      <w:r w:rsidR="0036097E">
        <w:rPr>
          <w:rFonts w:cs="Times New Roman"/>
          <w:noProof/>
        </w:rPr>
        <w:t>J Roy Coll Gen Pract</w:t>
      </w:r>
      <w:r w:rsidRPr="00D44D4E">
        <w:rPr>
          <w:rFonts w:cs="Times New Roman"/>
          <w:noProof/>
        </w:rPr>
        <w:t xml:space="preserve">. 1979;29(201):201-5. </w:t>
      </w:r>
      <w:bookmarkEnd w:id="47"/>
    </w:p>
    <w:p w14:paraId="2D8D24D8" w14:textId="732B8277" w:rsidR="00D44D4E" w:rsidRPr="00D44D4E" w:rsidRDefault="00D44D4E" w:rsidP="009E76FE">
      <w:pPr>
        <w:spacing w:after="0" w:line="360" w:lineRule="auto"/>
        <w:rPr>
          <w:rFonts w:cs="Times New Roman"/>
          <w:noProof/>
        </w:rPr>
      </w:pPr>
      <w:bookmarkStart w:id="48" w:name="_ENREF_36"/>
      <w:r w:rsidRPr="00D44D4E">
        <w:rPr>
          <w:rFonts w:cs="Times New Roman"/>
          <w:noProof/>
        </w:rPr>
        <w:t xml:space="preserve">36. Mant D. Health checks and screening: what works in general practice? </w:t>
      </w:r>
      <w:r w:rsidR="0036097E">
        <w:rPr>
          <w:rFonts w:cs="Times New Roman"/>
          <w:noProof/>
        </w:rPr>
        <w:t>J Roy Coll Gen Pract</w:t>
      </w:r>
      <w:r w:rsidRPr="00D44D4E">
        <w:rPr>
          <w:rFonts w:cs="Times New Roman"/>
          <w:noProof/>
        </w:rPr>
        <w:t>. 2014;64(627):493-4.</w:t>
      </w:r>
      <w:bookmarkEnd w:id="48"/>
    </w:p>
    <w:p w14:paraId="02B4A1B8" w14:textId="58F25E1F" w:rsidR="00D44D4E" w:rsidRPr="00D44D4E" w:rsidRDefault="00D44D4E" w:rsidP="009E76FE">
      <w:pPr>
        <w:spacing w:after="0" w:line="360" w:lineRule="auto"/>
        <w:rPr>
          <w:rFonts w:cs="Times New Roman"/>
          <w:noProof/>
        </w:rPr>
      </w:pPr>
      <w:bookmarkStart w:id="49" w:name="_ENREF_37"/>
      <w:r w:rsidRPr="00D44D4E">
        <w:rPr>
          <w:rFonts w:cs="Times New Roman"/>
          <w:noProof/>
        </w:rPr>
        <w:t>37. Michie S, Rumsey N, Fussell A, Hardeman W, Johnston M, Newman S et al. Improving health: changing behaviour. NHS health trainer handbook. Manual. Department of Health Publications (Best Pract</w:t>
      </w:r>
      <w:r w:rsidR="0036097E">
        <w:rPr>
          <w:rFonts w:cs="Times New Roman"/>
          <w:noProof/>
        </w:rPr>
        <w:t>ice Guidance: Gateway Ref 9721)</w:t>
      </w:r>
      <w:r w:rsidRPr="00D44D4E">
        <w:rPr>
          <w:rFonts w:cs="Times New Roman"/>
          <w:noProof/>
        </w:rPr>
        <w:t>; 2008.</w:t>
      </w:r>
      <w:bookmarkEnd w:id="49"/>
    </w:p>
    <w:p w14:paraId="2A45133A" w14:textId="77777777" w:rsidR="0036097E" w:rsidRDefault="00D44D4E" w:rsidP="009E76FE">
      <w:pPr>
        <w:spacing w:after="0" w:line="360" w:lineRule="auto"/>
        <w:rPr>
          <w:rFonts w:cs="Times New Roman"/>
          <w:noProof/>
        </w:rPr>
      </w:pPr>
      <w:bookmarkStart w:id="50" w:name="_ENREF_38"/>
      <w:r w:rsidRPr="00D44D4E">
        <w:rPr>
          <w:rFonts w:cs="Times New Roman"/>
          <w:noProof/>
        </w:rPr>
        <w:t>38. Michie S, Ashford S, Sniehotta FF, Dombrowski SU, Bishop A, French DP. A refined taxonomy of behaviour change techniques to help people change their physical activity and healthy eating behaviours: the CALO-RE taxonomy. Psych</w:t>
      </w:r>
      <w:r w:rsidR="0036097E">
        <w:rPr>
          <w:rFonts w:cs="Times New Roman"/>
          <w:noProof/>
        </w:rPr>
        <w:t>ol Health. 2011;26(11):1479-98.</w:t>
      </w:r>
      <w:bookmarkStart w:id="51" w:name="_ENREF_39"/>
      <w:bookmarkEnd w:id="50"/>
    </w:p>
    <w:p w14:paraId="7CC0A605" w14:textId="0DC6063E" w:rsidR="00D44D4E" w:rsidRPr="00D44D4E" w:rsidRDefault="00D44D4E" w:rsidP="009E76FE">
      <w:pPr>
        <w:spacing w:after="0" w:line="360" w:lineRule="auto"/>
        <w:rPr>
          <w:rFonts w:cs="Times New Roman"/>
          <w:noProof/>
        </w:rPr>
      </w:pPr>
      <w:r w:rsidRPr="00D44D4E">
        <w:rPr>
          <w:rFonts w:cs="Times New Roman"/>
          <w:noProof/>
        </w:rPr>
        <w:t xml:space="preserve">39. Taylor CA, Shaw RL, Dale J, French DP. Enhancing delivery of health behaviour change interventions in primary care: A meta-synthesis of views and experiences of primary care nurses. Patient </w:t>
      </w:r>
      <w:r w:rsidR="0036097E">
        <w:rPr>
          <w:rFonts w:cs="Times New Roman"/>
          <w:noProof/>
        </w:rPr>
        <w:t>Educ Couns</w:t>
      </w:r>
      <w:r w:rsidRPr="00D44D4E">
        <w:rPr>
          <w:rFonts w:cs="Times New Roman"/>
          <w:noProof/>
        </w:rPr>
        <w:t>. 2011;85(2):315-22.</w:t>
      </w:r>
      <w:bookmarkEnd w:id="51"/>
    </w:p>
    <w:p w14:paraId="01D61405" w14:textId="00EA440E" w:rsidR="00D44D4E" w:rsidRPr="00D44D4E" w:rsidRDefault="00D44D4E" w:rsidP="009E76FE">
      <w:pPr>
        <w:spacing w:after="0" w:line="360" w:lineRule="auto"/>
        <w:rPr>
          <w:rFonts w:cs="Times New Roman"/>
          <w:noProof/>
        </w:rPr>
      </w:pPr>
      <w:bookmarkStart w:id="52" w:name="_ENREF_40"/>
      <w:r w:rsidRPr="00D44D4E">
        <w:rPr>
          <w:rFonts w:cs="Times New Roman"/>
          <w:noProof/>
        </w:rPr>
        <w:lastRenderedPageBreak/>
        <w:t xml:space="preserve">40. Fagerlin A, Zikmund-Fisher BJ, Ubel PA. "If I'm better than average, then I'm ok?": Comparative information influences beliefs about risk and benefits. Patient Educ Couns. 2007;69(1-3):140-4. </w:t>
      </w:r>
      <w:bookmarkEnd w:id="52"/>
    </w:p>
    <w:p w14:paraId="116F083E" w14:textId="46C5DF3E" w:rsidR="00D44D4E" w:rsidRPr="00D44D4E" w:rsidRDefault="00D44D4E" w:rsidP="009E76FE">
      <w:pPr>
        <w:spacing w:after="0" w:line="360" w:lineRule="auto"/>
        <w:rPr>
          <w:rFonts w:cs="Times New Roman"/>
          <w:noProof/>
        </w:rPr>
      </w:pPr>
      <w:bookmarkStart w:id="53" w:name="_ENREF_41"/>
      <w:r w:rsidRPr="00D44D4E">
        <w:rPr>
          <w:rFonts w:cs="Times New Roman"/>
          <w:noProof/>
        </w:rPr>
        <w:t xml:space="preserve">41. Price M, Cameron R, Butow P. Communicating risk information: The influence of graphical display format on quantitative information perception—Accuracy, comprehension and preferences. Patient </w:t>
      </w:r>
      <w:r w:rsidR="0036097E">
        <w:rPr>
          <w:rFonts w:cs="Times New Roman"/>
          <w:noProof/>
        </w:rPr>
        <w:t>Educ Couns</w:t>
      </w:r>
      <w:r w:rsidRPr="00D44D4E">
        <w:rPr>
          <w:rFonts w:cs="Times New Roman"/>
          <w:noProof/>
        </w:rPr>
        <w:t>. 2007;69(1–3):121-8.</w:t>
      </w:r>
      <w:bookmarkEnd w:id="53"/>
    </w:p>
    <w:p w14:paraId="5AA4B3B3" w14:textId="7A237D77" w:rsidR="00D44D4E" w:rsidRPr="00D44D4E" w:rsidRDefault="00D44D4E" w:rsidP="009E76FE">
      <w:pPr>
        <w:spacing w:after="0" w:line="360" w:lineRule="auto"/>
        <w:rPr>
          <w:rFonts w:cs="Times New Roman"/>
          <w:noProof/>
        </w:rPr>
      </w:pPr>
      <w:bookmarkStart w:id="54" w:name="_ENREF_42"/>
      <w:r w:rsidRPr="00D44D4E">
        <w:rPr>
          <w:rFonts w:cs="Times New Roman"/>
          <w:noProof/>
        </w:rPr>
        <w:t xml:space="preserve">42. Krogsbøll LT, Jørgensen KJ, Grønhøj Larsen C, Gøtzsche PC. General health checks in adults for reducing morbidity and mortality from disease: Cochrane systematic review and meta-analysis. </w:t>
      </w:r>
      <w:r w:rsidR="0036097E">
        <w:rPr>
          <w:rFonts w:cs="Times New Roman"/>
          <w:noProof/>
        </w:rPr>
        <w:t xml:space="preserve">BMJ. </w:t>
      </w:r>
      <w:r w:rsidRPr="00D44D4E">
        <w:rPr>
          <w:rFonts w:cs="Times New Roman"/>
          <w:noProof/>
        </w:rPr>
        <w:t>2012</w:t>
      </w:r>
      <w:bookmarkEnd w:id="54"/>
      <w:r w:rsidR="0036097E">
        <w:rPr>
          <w:rFonts w:cs="Times New Roman"/>
          <w:noProof/>
        </w:rPr>
        <w:t xml:space="preserve">: </w:t>
      </w:r>
      <w:r w:rsidR="0036097E" w:rsidRPr="0036097E">
        <w:rPr>
          <w:rFonts w:cs="Times New Roman"/>
          <w:noProof/>
        </w:rPr>
        <w:t>345:e7191 doi: 10.1136/bmj.e7191</w:t>
      </w:r>
    </w:p>
    <w:p w14:paraId="41C31E28" w14:textId="60C29B8F" w:rsidR="00D44D4E" w:rsidRPr="00D44D4E" w:rsidRDefault="00D44D4E" w:rsidP="009E76FE">
      <w:pPr>
        <w:spacing w:after="0" w:line="360" w:lineRule="auto"/>
        <w:rPr>
          <w:rFonts w:cs="Times New Roman"/>
          <w:noProof/>
        </w:rPr>
      </w:pPr>
      <w:bookmarkStart w:id="55" w:name="_ENREF_43"/>
      <w:r w:rsidRPr="00D44D4E">
        <w:rPr>
          <w:rFonts w:cs="Times New Roman"/>
          <w:noProof/>
        </w:rPr>
        <w:t xml:space="preserve">43. Artac M, Dalton ARH, Babu H, Bates S, Millett C, Majeed A. Primary care and population factors associated with NHS Health Check coverage: a national cross-sectional study. </w:t>
      </w:r>
      <w:r w:rsidR="0036097E">
        <w:rPr>
          <w:rFonts w:cs="Times New Roman"/>
          <w:noProof/>
        </w:rPr>
        <w:t>J Public Health</w:t>
      </w:r>
      <w:r w:rsidRPr="00D44D4E">
        <w:rPr>
          <w:rFonts w:cs="Times New Roman"/>
          <w:noProof/>
        </w:rPr>
        <w:t>. 2013;35(3):431-9.</w:t>
      </w:r>
      <w:bookmarkEnd w:id="55"/>
    </w:p>
    <w:p w14:paraId="7A85B555" w14:textId="77777777" w:rsidR="00D44D4E" w:rsidRPr="00D44D4E" w:rsidRDefault="00D44D4E" w:rsidP="009E76FE">
      <w:pPr>
        <w:spacing w:after="0" w:line="360" w:lineRule="auto"/>
        <w:rPr>
          <w:rFonts w:cs="Times New Roman"/>
          <w:noProof/>
        </w:rPr>
      </w:pPr>
      <w:bookmarkStart w:id="56" w:name="_ENREF_44"/>
      <w:r w:rsidRPr="00D44D4E">
        <w:rPr>
          <w:rFonts w:cs="Times New Roman"/>
          <w:noProof/>
        </w:rPr>
        <w:t>44. Observatory PHENO. Measures of central adiposity as an indicator of obesity. London: Public Health England; 2009.</w:t>
      </w:r>
      <w:bookmarkEnd w:id="56"/>
    </w:p>
    <w:p w14:paraId="4635AADD" w14:textId="4E7BB2C3" w:rsidR="00D44D4E" w:rsidRDefault="00D44D4E" w:rsidP="009E76FE">
      <w:pPr>
        <w:spacing w:after="0" w:line="360" w:lineRule="auto"/>
        <w:rPr>
          <w:rFonts w:cs="Times New Roman"/>
          <w:noProof/>
        </w:rPr>
      </w:pPr>
    </w:p>
    <w:p w14:paraId="7C50E2CC" w14:textId="698FA18E" w:rsidR="00C66942" w:rsidRPr="00FC49A7" w:rsidRDefault="00F96D83" w:rsidP="009E76FE">
      <w:pPr>
        <w:spacing w:after="0" w:line="360" w:lineRule="auto"/>
        <w:rPr>
          <w:rFonts w:ascii="Times New Roman" w:hAnsi="Times New Roman" w:cs="Times New Roman"/>
        </w:rPr>
      </w:pPr>
      <w:r w:rsidRPr="00FC49A7">
        <w:rPr>
          <w:rFonts w:ascii="Times New Roman" w:hAnsi="Times New Roman" w:cs="Times New Roman"/>
        </w:rPr>
        <w:fldChar w:fldCharType="end"/>
      </w:r>
    </w:p>
    <w:p w14:paraId="464F5F65" w14:textId="77777777" w:rsidR="009E76FE" w:rsidRDefault="009E76FE" w:rsidP="00C66942">
      <w:pPr>
        <w:rPr>
          <w:rFonts w:ascii="Times New Roman" w:hAnsi="Times New Roman" w:cs="Times New Roman"/>
        </w:rPr>
      </w:pPr>
    </w:p>
    <w:p w14:paraId="6E0B7DA8" w14:textId="77777777" w:rsidR="009E76FE" w:rsidRDefault="009E76FE" w:rsidP="00C66942">
      <w:pPr>
        <w:rPr>
          <w:rFonts w:ascii="Times New Roman" w:hAnsi="Times New Roman" w:cs="Times New Roman"/>
        </w:rPr>
      </w:pPr>
    </w:p>
    <w:p w14:paraId="49E07950" w14:textId="77777777" w:rsidR="009E76FE" w:rsidRPr="00FC49A7" w:rsidRDefault="009E76FE" w:rsidP="00C66942">
      <w:pPr>
        <w:rPr>
          <w:rFonts w:ascii="Times New Roman" w:hAnsi="Times New Roman" w:cs="Times New Roman"/>
        </w:rPr>
      </w:pPr>
    </w:p>
    <w:p w14:paraId="159093B9" w14:textId="77777777" w:rsidR="00A119D5" w:rsidRPr="00FC49A7" w:rsidRDefault="00A119D5" w:rsidP="00C66942">
      <w:pPr>
        <w:rPr>
          <w:rFonts w:ascii="Times New Roman" w:hAnsi="Times New Roman" w:cs="Times New Roman"/>
        </w:rPr>
      </w:pPr>
    </w:p>
    <w:p w14:paraId="667FCE23" w14:textId="77777777" w:rsidR="00A119D5" w:rsidRPr="00FC49A7" w:rsidRDefault="00A119D5" w:rsidP="00C66942">
      <w:pPr>
        <w:rPr>
          <w:rFonts w:ascii="Times New Roman" w:hAnsi="Times New Roman" w:cs="Times New Roman"/>
        </w:rPr>
      </w:pPr>
    </w:p>
    <w:p w14:paraId="14AEE79A" w14:textId="77777777" w:rsidR="00A119D5" w:rsidRDefault="00A119D5" w:rsidP="007278AF">
      <w:pPr>
        <w:rPr>
          <w:rFonts w:ascii="Times New Roman" w:hAnsi="Times New Roman" w:cs="Times New Roman"/>
          <w:b/>
        </w:rPr>
      </w:pPr>
    </w:p>
    <w:p w14:paraId="073FB80C" w14:textId="77777777" w:rsidR="002132B5" w:rsidRDefault="002132B5" w:rsidP="007278AF">
      <w:pPr>
        <w:rPr>
          <w:rFonts w:ascii="Times New Roman" w:hAnsi="Times New Roman" w:cs="Times New Roman"/>
          <w:b/>
        </w:rPr>
      </w:pPr>
    </w:p>
    <w:p w14:paraId="32845CA2" w14:textId="77777777" w:rsidR="002132B5" w:rsidRDefault="002132B5" w:rsidP="007278AF">
      <w:pPr>
        <w:rPr>
          <w:rFonts w:ascii="Times New Roman" w:hAnsi="Times New Roman" w:cs="Times New Roman"/>
          <w:b/>
        </w:rPr>
      </w:pPr>
    </w:p>
    <w:p w14:paraId="1AE27624" w14:textId="77777777" w:rsidR="002132B5" w:rsidRDefault="002132B5" w:rsidP="007278AF">
      <w:pPr>
        <w:rPr>
          <w:rFonts w:ascii="Times New Roman" w:hAnsi="Times New Roman" w:cs="Times New Roman"/>
          <w:b/>
        </w:rPr>
      </w:pPr>
    </w:p>
    <w:p w14:paraId="7CDAFAE5" w14:textId="77777777" w:rsidR="002132B5" w:rsidRDefault="002132B5" w:rsidP="007278AF">
      <w:pPr>
        <w:rPr>
          <w:rFonts w:ascii="Times New Roman" w:hAnsi="Times New Roman" w:cs="Times New Roman"/>
          <w:b/>
        </w:rPr>
      </w:pPr>
    </w:p>
    <w:p w14:paraId="77D82FC1" w14:textId="77777777" w:rsidR="002132B5" w:rsidRDefault="002132B5" w:rsidP="007278AF">
      <w:pPr>
        <w:rPr>
          <w:rFonts w:ascii="Times New Roman" w:hAnsi="Times New Roman" w:cs="Times New Roman"/>
          <w:b/>
        </w:rPr>
      </w:pPr>
    </w:p>
    <w:p w14:paraId="3BACF606" w14:textId="77777777" w:rsidR="002132B5" w:rsidRDefault="002132B5" w:rsidP="007278AF">
      <w:pPr>
        <w:rPr>
          <w:rFonts w:ascii="Times New Roman" w:hAnsi="Times New Roman" w:cs="Times New Roman"/>
          <w:b/>
        </w:rPr>
      </w:pPr>
    </w:p>
    <w:p w14:paraId="75672835" w14:textId="77777777" w:rsidR="002132B5" w:rsidRDefault="002132B5" w:rsidP="007278AF">
      <w:pPr>
        <w:rPr>
          <w:rFonts w:ascii="Times New Roman" w:hAnsi="Times New Roman" w:cs="Times New Roman"/>
          <w:b/>
        </w:rPr>
      </w:pPr>
    </w:p>
    <w:p w14:paraId="117E65E7" w14:textId="77777777" w:rsidR="002132B5" w:rsidRDefault="002132B5" w:rsidP="007278AF">
      <w:pPr>
        <w:rPr>
          <w:rFonts w:ascii="Times New Roman" w:hAnsi="Times New Roman" w:cs="Times New Roman"/>
          <w:b/>
        </w:rPr>
      </w:pPr>
    </w:p>
    <w:p w14:paraId="391810EE" w14:textId="77777777" w:rsidR="002132B5" w:rsidRDefault="002132B5" w:rsidP="007278AF">
      <w:pPr>
        <w:rPr>
          <w:rFonts w:ascii="Times New Roman" w:hAnsi="Times New Roman" w:cs="Times New Roman"/>
          <w:b/>
        </w:rPr>
      </w:pPr>
    </w:p>
    <w:p w14:paraId="6B4E5546" w14:textId="77777777" w:rsidR="002132B5" w:rsidRDefault="002132B5" w:rsidP="007278AF">
      <w:pPr>
        <w:rPr>
          <w:rFonts w:ascii="Times New Roman" w:hAnsi="Times New Roman" w:cs="Times New Roman"/>
          <w:b/>
        </w:rPr>
      </w:pPr>
    </w:p>
    <w:p w14:paraId="235C04FC" w14:textId="77777777" w:rsidR="002132B5" w:rsidRPr="00FC49A7" w:rsidRDefault="002132B5" w:rsidP="002132B5">
      <w:pPr>
        <w:rPr>
          <w:rFonts w:ascii="Times New Roman" w:hAnsi="Times New Roman" w:cs="Times New Roman"/>
          <w:b/>
        </w:rPr>
      </w:pPr>
      <w:r w:rsidRPr="00FC49A7">
        <w:rPr>
          <w:rFonts w:ascii="Times New Roman" w:hAnsi="Times New Roman" w:cs="Times New Roman"/>
          <w:b/>
        </w:rPr>
        <w:lastRenderedPageBreak/>
        <w:t xml:space="preserve">Table 1. </w:t>
      </w:r>
      <w:r w:rsidRPr="00FC49A7">
        <w:rPr>
          <w:rFonts w:ascii="Times New Roman" w:hAnsi="Times New Roman" w:cs="Times New Roman"/>
        </w:rPr>
        <w:t>Patient and practitioner demographics</w:t>
      </w:r>
    </w:p>
    <w:tbl>
      <w:tblPr>
        <w:tblW w:w="9080" w:type="dxa"/>
        <w:tblLook w:val="04A0" w:firstRow="1" w:lastRow="0" w:firstColumn="1" w:lastColumn="0" w:noHBand="0" w:noVBand="1"/>
      </w:tblPr>
      <w:tblGrid>
        <w:gridCol w:w="5540"/>
        <w:gridCol w:w="3540"/>
      </w:tblGrid>
      <w:tr w:rsidR="002132B5" w:rsidRPr="00FC49A7" w14:paraId="31957B90" w14:textId="77777777" w:rsidTr="0099616C">
        <w:trPr>
          <w:trHeight w:val="297"/>
        </w:trPr>
        <w:tc>
          <w:tcPr>
            <w:tcW w:w="5540" w:type="dxa"/>
            <w:tcBorders>
              <w:top w:val="single" w:sz="4" w:space="0" w:color="auto"/>
              <w:bottom w:val="single" w:sz="4" w:space="0" w:color="auto"/>
            </w:tcBorders>
            <w:shd w:val="clear" w:color="auto" w:fill="auto"/>
            <w:hideMark/>
          </w:tcPr>
          <w:p w14:paraId="1C37F810"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b/>
                <w:bCs/>
                <w:color w:val="000000"/>
                <w:kern w:val="24"/>
                <w:lang w:eastAsia="en-GB"/>
              </w:rPr>
              <w:t>Patient and practitioner characteristics</w:t>
            </w:r>
          </w:p>
        </w:tc>
        <w:tc>
          <w:tcPr>
            <w:tcW w:w="3540" w:type="dxa"/>
            <w:tcBorders>
              <w:top w:val="single" w:sz="4" w:space="0" w:color="auto"/>
              <w:bottom w:val="single" w:sz="4" w:space="0" w:color="auto"/>
            </w:tcBorders>
            <w:shd w:val="clear" w:color="auto" w:fill="auto"/>
            <w:hideMark/>
          </w:tcPr>
          <w:p w14:paraId="2A34405A"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b/>
                <w:bCs/>
                <w:color w:val="FFFFFF"/>
                <w:kern w:val="24"/>
                <w:lang w:eastAsia="en-GB"/>
              </w:rPr>
              <w:t>Number (%)</w:t>
            </w:r>
          </w:p>
        </w:tc>
      </w:tr>
      <w:tr w:rsidR="002132B5" w:rsidRPr="00FC49A7" w14:paraId="074E6B49" w14:textId="77777777" w:rsidTr="0099616C">
        <w:trPr>
          <w:trHeight w:val="297"/>
        </w:trPr>
        <w:tc>
          <w:tcPr>
            <w:tcW w:w="5540" w:type="dxa"/>
            <w:tcBorders>
              <w:top w:val="single" w:sz="4" w:space="0" w:color="auto"/>
            </w:tcBorders>
            <w:shd w:val="clear" w:color="auto" w:fill="auto"/>
            <w:hideMark/>
          </w:tcPr>
          <w:p w14:paraId="4EB20600"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b/>
                <w:bCs/>
                <w:color w:val="000000"/>
                <w:kern w:val="24"/>
                <w:lang w:eastAsia="en-GB"/>
              </w:rPr>
              <w:t>Patient characteristics (n=44)</w:t>
            </w:r>
          </w:p>
        </w:tc>
        <w:tc>
          <w:tcPr>
            <w:tcW w:w="3540" w:type="dxa"/>
            <w:tcBorders>
              <w:top w:val="single" w:sz="4" w:space="0" w:color="auto"/>
            </w:tcBorders>
            <w:shd w:val="clear" w:color="auto" w:fill="auto"/>
            <w:hideMark/>
          </w:tcPr>
          <w:p w14:paraId="1E9CFACE"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 </w:t>
            </w:r>
          </w:p>
        </w:tc>
      </w:tr>
      <w:tr w:rsidR="002132B5" w:rsidRPr="00FC49A7" w14:paraId="59BCD405" w14:textId="77777777" w:rsidTr="0099616C">
        <w:trPr>
          <w:trHeight w:val="297"/>
        </w:trPr>
        <w:tc>
          <w:tcPr>
            <w:tcW w:w="5540" w:type="dxa"/>
            <w:shd w:val="clear" w:color="auto" w:fill="auto"/>
            <w:hideMark/>
          </w:tcPr>
          <w:p w14:paraId="667676B4"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Age, Mean (SD), Range</w:t>
            </w:r>
          </w:p>
        </w:tc>
        <w:tc>
          <w:tcPr>
            <w:tcW w:w="3540" w:type="dxa"/>
            <w:shd w:val="clear" w:color="auto" w:fill="auto"/>
            <w:hideMark/>
          </w:tcPr>
          <w:p w14:paraId="69B4D784" w14:textId="77777777" w:rsidR="002132B5" w:rsidRPr="00FC49A7" w:rsidRDefault="002132B5" w:rsidP="0099616C">
            <w:pPr>
              <w:spacing w:after="0" w:line="297" w:lineRule="atLeast"/>
              <w:jc w:val="center"/>
              <w:rPr>
                <w:rFonts w:ascii="Times New Roman" w:eastAsia="Times New Roman" w:hAnsi="Times New Roman" w:cs="Times New Roman"/>
                <w:color w:val="FF0000"/>
                <w:lang w:eastAsia="en-GB"/>
              </w:rPr>
            </w:pPr>
            <w:r w:rsidRPr="00FC49A7">
              <w:rPr>
                <w:rFonts w:ascii="Times New Roman" w:eastAsia="Times New Roman" w:hAnsi="Times New Roman" w:cs="Times New Roman"/>
                <w:kern w:val="24"/>
                <w:lang w:eastAsia="en-GB"/>
              </w:rPr>
              <w:t>52.4 (13.92) 23-77</w:t>
            </w:r>
          </w:p>
        </w:tc>
      </w:tr>
      <w:tr w:rsidR="002132B5" w:rsidRPr="00FC49A7" w14:paraId="2815A26D" w14:textId="77777777" w:rsidTr="0099616C">
        <w:trPr>
          <w:trHeight w:val="297"/>
        </w:trPr>
        <w:tc>
          <w:tcPr>
            <w:tcW w:w="5540" w:type="dxa"/>
            <w:shd w:val="clear" w:color="auto" w:fill="auto"/>
            <w:hideMark/>
          </w:tcPr>
          <w:p w14:paraId="3C1EA154"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Sex</w:t>
            </w:r>
          </w:p>
        </w:tc>
        <w:tc>
          <w:tcPr>
            <w:tcW w:w="3540" w:type="dxa"/>
            <w:shd w:val="clear" w:color="auto" w:fill="auto"/>
            <w:hideMark/>
          </w:tcPr>
          <w:p w14:paraId="7E1FE15D" w14:textId="77777777" w:rsidR="002132B5" w:rsidRPr="00FC49A7" w:rsidRDefault="002132B5" w:rsidP="0099616C">
            <w:pPr>
              <w:spacing w:after="0" w:line="297" w:lineRule="atLeast"/>
              <w:jc w:val="center"/>
              <w:rPr>
                <w:rFonts w:ascii="Times New Roman" w:eastAsia="Times New Roman" w:hAnsi="Times New Roman" w:cs="Times New Roman"/>
                <w:color w:val="FF0000"/>
                <w:lang w:eastAsia="en-GB"/>
              </w:rPr>
            </w:pPr>
            <w:r w:rsidRPr="00FC49A7">
              <w:rPr>
                <w:rFonts w:ascii="Times New Roman" w:eastAsia="Times New Roman" w:hAnsi="Times New Roman" w:cs="Times New Roman"/>
                <w:color w:val="FF0000"/>
                <w:kern w:val="24"/>
                <w:lang w:eastAsia="en-GB"/>
              </w:rPr>
              <w:t> </w:t>
            </w:r>
          </w:p>
        </w:tc>
      </w:tr>
      <w:tr w:rsidR="002132B5" w:rsidRPr="00FC49A7" w14:paraId="2D3E17F4" w14:textId="77777777" w:rsidTr="0099616C">
        <w:trPr>
          <w:trHeight w:val="297"/>
        </w:trPr>
        <w:tc>
          <w:tcPr>
            <w:tcW w:w="5540" w:type="dxa"/>
            <w:shd w:val="clear" w:color="auto" w:fill="auto"/>
            <w:hideMark/>
          </w:tcPr>
          <w:p w14:paraId="6104E9D1"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ab/>
              <w:t>Male</w:t>
            </w:r>
          </w:p>
        </w:tc>
        <w:tc>
          <w:tcPr>
            <w:tcW w:w="3540" w:type="dxa"/>
            <w:shd w:val="clear" w:color="auto" w:fill="auto"/>
            <w:hideMark/>
          </w:tcPr>
          <w:p w14:paraId="148AD5F0"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kern w:val="24"/>
                <w:lang w:eastAsia="en-GB"/>
              </w:rPr>
              <w:t>18 (40.9)</w:t>
            </w:r>
          </w:p>
        </w:tc>
      </w:tr>
      <w:tr w:rsidR="002132B5" w:rsidRPr="00FC49A7" w14:paraId="6381A72C" w14:textId="77777777" w:rsidTr="0099616C">
        <w:trPr>
          <w:trHeight w:val="297"/>
        </w:trPr>
        <w:tc>
          <w:tcPr>
            <w:tcW w:w="5540" w:type="dxa"/>
            <w:shd w:val="clear" w:color="auto" w:fill="auto"/>
            <w:hideMark/>
          </w:tcPr>
          <w:p w14:paraId="4229B538"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ab/>
              <w:t>Female</w:t>
            </w:r>
          </w:p>
        </w:tc>
        <w:tc>
          <w:tcPr>
            <w:tcW w:w="3540" w:type="dxa"/>
            <w:shd w:val="clear" w:color="auto" w:fill="auto"/>
            <w:hideMark/>
          </w:tcPr>
          <w:p w14:paraId="551A0D6B"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kern w:val="24"/>
                <w:lang w:eastAsia="en-GB"/>
              </w:rPr>
              <w:t>26 (59.1)</w:t>
            </w:r>
          </w:p>
        </w:tc>
      </w:tr>
      <w:tr w:rsidR="002132B5" w:rsidRPr="00FC49A7" w14:paraId="60F9652D" w14:textId="77777777" w:rsidTr="0099616C">
        <w:trPr>
          <w:trHeight w:val="297"/>
        </w:trPr>
        <w:tc>
          <w:tcPr>
            <w:tcW w:w="5540" w:type="dxa"/>
            <w:shd w:val="clear" w:color="auto" w:fill="auto"/>
            <w:hideMark/>
          </w:tcPr>
          <w:p w14:paraId="7FF73300"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Ethnicity, White British</w:t>
            </w:r>
          </w:p>
        </w:tc>
        <w:tc>
          <w:tcPr>
            <w:tcW w:w="3540" w:type="dxa"/>
            <w:shd w:val="clear" w:color="auto" w:fill="auto"/>
            <w:hideMark/>
          </w:tcPr>
          <w:p w14:paraId="496C760B" w14:textId="77777777" w:rsidR="002132B5" w:rsidRPr="00FC49A7" w:rsidRDefault="002132B5" w:rsidP="0099616C">
            <w:pPr>
              <w:spacing w:after="0" w:line="297" w:lineRule="atLeast"/>
              <w:jc w:val="center"/>
              <w:rPr>
                <w:rFonts w:ascii="Times New Roman" w:eastAsia="Times New Roman" w:hAnsi="Times New Roman" w:cs="Times New Roman"/>
                <w:color w:val="FF0000"/>
                <w:lang w:eastAsia="en-GB"/>
              </w:rPr>
            </w:pPr>
            <w:r w:rsidRPr="00FC49A7">
              <w:rPr>
                <w:rFonts w:ascii="Times New Roman" w:eastAsia="Times New Roman" w:hAnsi="Times New Roman" w:cs="Times New Roman"/>
                <w:kern w:val="24"/>
                <w:lang w:eastAsia="en-GB"/>
              </w:rPr>
              <w:t>42 (95.4)</w:t>
            </w:r>
          </w:p>
        </w:tc>
      </w:tr>
      <w:tr w:rsidR="002132B5" w:rsidRPr="00FC49A7" w14:paraId="2EF3F4A7" w14:textId="77777777" w:rsidTr="0099616C">
        <w:trPr>
          <w:trHeight w:val="297"/>
        </w:trPr>
        <w:tc>
          <w:tcPr>
            <w:tcW w:w="5540" w:type="dxa"/>
            <w:shd w:val="clear" w:color="auto" w:fill="auto"/>
            <w:hideMark/>
          </w:tcPr>
          <w:p w14:paraId="5AAB5FBD"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Smokers</w:t>
            </w:r>
          </w:p>
        </w:tc>
        <w:tc>
          <w:tcPr>
            <w:tcW w:w="3540" w:type="dxa"/>
            <w:shd w:val="clear" w:color="auto" w:fill="auto"/>
            <w:hideMark/>
          </w:tcPr>
          <w:p w14:paraId="7B84C12E" w14:textId="77777777" w:rsidR="002132B5" w:rsidRPr="00FC49A7" w:rsidRDefault="002132B5" w:rsidP="0099616C">
            <w:pPr>
              <w:spacing w:after="0" w:line="297" w:lineRule="atLeast"/>
              <w:jc w:val="center"/>
              <w:rPr>
                <w:rFonts w:ascii="Times New Roman" w:eastAsia="Times New Roman" w:hAnsi="Times New Roman" w:cs="Times New Roman"/>
                <w:color w:val="FF0000"/>
                <w:lang w:eastAsia="en-GB"/>
              </w:rPr>
            </w:pPr>
            <w:r w:rsidRPr="00FC49A7">
              <w:rPr>
                <w:rFonts w:ascii="Times New Roman" w:eastAsia="Times New Roman" w:hAnsi="Times New Roman" w:cs="Times New Roman"/>
                <w:color w:val="FF0000"/>
                <w:kern w:val="24"/>
                <w:lang w:eastAsia="en-GB"/>
              </w:rPr>
              <w:t> </w:t>
            </w:r>
          </w:p>
        </w:tc>
      </w:tr>
      <w:tr w:rsidR="002132B5" w:rsidRPr="00FC49A7" w14:paraId="268AA148" w14:textId="77777777" w:rsidTr="0099616C">
        <w:trPr>
          <w:trHeight w:val="297"/>
        </w:trPr>
        <w:tc>
          <w:tcPr>
            <w:tcW w:w="5540" w:type="dxa"/>
            <w:shd w:val="clear" w:color="auto" w:fill="auto"/>
            <w:hideMark/>
          </w:tcPr>
          <w:p w14:paraId="5FFD7692"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ab/>
              <w:t>Ever</w:t>
            </w:r>
          </w:p>
        </w:tc>
        <w:tc>
          <w:tcPr>
            <w:tcW w:w="3540" w:type="dxa"/>
            <w:shd w:val="clear" w:color="auto" w:fill="auto"/>
            <w:hideMark/>
          </w:tcPr>
          <w:p w14:paraId="19BA98F5" w14:textId="77777777" w:rsidR="002132B5" w:rsidRPr="00FC49A7" w:rsidRDefault="002132B5" w:rsidP="0099616C">
            <w:pPr>
              <w:spacing w:after="0" w:line="297" w:lineRule="atLeast"/>
              <w:jc w:val="center"/>
              <w:rPr>
                <w:rFonts w:ascii="Times New Roman" w:eastAsia="Times New Roman" w:hAnsi="Times New Roman" w:cs="Times New Roman"/>
                <w:color w:val="FF0000"/>
                <w:lang w:eastAsia="en-GB"/>
              </w:rPr>
            </w:pPr>
            <w:r w:rsidRPr="00FC49A7">
              <w:rPr>
                <w:rFonts w:ascii="Times New Roman" w:eastAsia="Times New Roman" w:hAnsi="Times New Roman" w:cs="Times New Roman"/>
                <w:kern w:val="24"/>
                <w:lang w:eastAsia="en-GB"/>
              </w:rPr>
              <w:t>27 (61.4)</w:t>
            </w:r>
          </w:p>
        </w:tc>
      </w:tr>
      <w:tr w:rsidR="002132B5" w:rsidRPr="00FC49A7" w14:paraId="606E7CC2" w14:textId="77777777" w:rsidTr="0099616C">
        <w:trPr>
          <w:trHeight w:val="297"/>
        </w:trPr>
        <w:tc>
          <w:tcPr>
            <w:tcW w:w="5540" w:type="dxa"/>
            <w:shd w:val="clear" w:color="auto" w:fill="auto"/>
            <w:hideMark/>
          </w:tcPr>
          <w:p w14:paraId="2F5A1C6D"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ab/>
              <w:t>Current</w:t>
            </w:r>
          </w:p>
        </w:tc>
        <w:tc>
          <w:tcPr>
            <w:tcW w:w="3540" w:type="dxa"/>
            <w:shd w:val="clear" w:color="auto" w:fill="auto"/>
            <w:hideMark/>
          </w:tcPr>
          <w:p w14:paraId="2F015033" w14:textId="77777777" w:rsidR="002132B5" w:rsidRPr="00FC49A7" w:rsidRDefault="002132B5" w:rsidP="0099616C">
            <w:pPr>
              <w:spacing w:after="0" w:line="297" w:lineRule="atLeast"/>
              <w:jc w:val="center"/>
              <w:rPr>
                <w:rFonts w:ascii="Times New Roman" w:eastAsia="Times New Roman" w:hAnsi="Times New Roman" w:cs="Times New Roman"/>
                <w:color w:val="FF0000"/>
                <w:lang w:eastAsia="en-GB"/>
              </w:rPr>
            </w:pPr>
            <w:r w:rsidRPr="00FC49A7">
              <w:rPr>
                <w:rFonts w:ascii="Times New Roman" w:eastAsia="Times New Roman" w:hAnsi="Times New Roman" w:cs="Times New Roman"/>
                <w:kern w:val="24"/>
                <w:lang w:eastAsia="en-GB"/>
              </w:rPr>
              <w:t>6 (13.6)</w:t>
            </w:r>
          </w:p>
        </w:tc>
      </w:tr>
      <w:tr w:rsidR="002132B5" w:rsidRPr="00FC49A7" w14:paraId="4FFBD3C9" w14:textId="77777777" w:rsidTr="0099616C">
        <w:trPr>
          <w:trHeight w:val="297"/>
        </w:trPr>
        <w:tc>
          <w:tcPr>
            <w:tcW w:w="5540" w:type="dxa"/>
            <w:shd w:val="clear" w:color="auto" w:fill="auto"/>
            <w:hideMark/>
          </w:tcPr>
          <w:p w14:paraId="09B4FC37"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BMI category</w:t>
            </w:r>
          </w:p>
        </w:tc>
        <w:tc>
          <w:tcPr>
            <w:tcW w:w="3540" w:type="dxa"/>
            <w:shd w:val="clear" w:color="auto" w:fill="auto"/>
            <w:hideMark/>
          </w:tcPr>
          <w:p w14:paraId="7F3C865F" w14:textId="77777777" w:rsidR="002132B5" w:rsidRPr="00FC49A7" w:rsidRDefault="002132B5" w:rsidP="0099616C">
            <w:pPr>
              <w:spacing w:after="0" w:line="297" w:lineRule="atLeast"/>
              <w:jc w:val="center"/>
              <w:rPr>
                <w:rFonts w:ascii="Times New Roman" w:eastAsia="Times New Roman" w:hAnsi="Times New Roman" w:cs="Times New Roman"/>
                <w:color w:val="FF0000"/>
                <w:lang w:eastAsia="en-GB"/>
              </w:rPr>
            </w:pPr>
            <w:r w:rsidRPr="00FC49A7">
              <w:rPr>
                <w:rFonts w:ascii="Times New Roman" w:eastAsia="Times New Roman" w:hAnsi="Times New Roman" w:cs="Times New Roman"/>
                <w:color w:val="FF0000"/>
                <w:kern w:val="24"/>
                <w:lang w:eastAsia="en-GB"/>
              </w:rPr>
              <w:t> </w:t>
            </w:r>
          </w:p>
        </w:tc>
      </w:tr>
      <w:tr w:rsidR="002132B5" w:rsidRPr="00FC49A7" w14:paraId="3B5B5505" w14:textId="77777777" w:rsidTr="0099616C">
        <w:trPr>
          <w:trHeight w:val="297"/>
        </w:trPr>
        <w:tc>
          <w:tcPr>
            <w:tcW w:w="5540" w:type="dxa"/>
            <w:shd w:val="clear" w:color="auto" w:fill="auto"/>
            <w:hideMark/>
          </w:tcPr>
          <w:p w14:paraId="0AF8A7CE"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ab/>
              <w:t>Healthy (BMI &lt;25)</w:t>
            </w:r>
          </w:p>
        </w:tc>
        <w:tc>
          <w:tcPr>
            <w:tcW w:w="3540" w:type="dxa"/>
            <w:shd w:val="clear" w:color="auto" w:fill="auto"/>
            <w:hideMark/>
          </w:tcPr>
          <w:p w14:paraId="004A3EE4"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kern w:val="24"/>
                <w:lang w:eastAsia="en-GB"/>
              </w:rPr>
              <w:t>10 (22.7)</w:t>
            </w:r>
          </w:p>
        </w:tc>
      </w:tr>
      <w:tr w:rsidR="002132B5" w:rsidRPr="00FC49A7" w14:paraId="1AF51EEE" w14:textId="77777777" w:rsidTr="0099616C">
        <w:trPr>
          <w:trHeight w:val="297"/>
        </w:trPr>
        <w:tc>
          <w:tcPr>
            <w:tcW w:w="5540" w:type="dxa"/>
            <w:shd w:val="clear" w:color="auto" w:fill="auto"/>
            <w:hideMark/>
          </w:tcPr>
          <w:p w14:paraId="39D97064"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ab/>
              <w:t>Overweight  (BMI 25-30)</w:t>
            </w:r>
          </w:p>
        </w:tc>
        <w:tc>
          <w:tcPr>
            <w:tcW w:w="3540" w:type="dxa"/>
            <w:shd w:val="clear" w:color="auto" w:fill="auto"/>
            <w:hideMark/>
          </w:tcPr>
          <w:p w14:paraId="65B990CE"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kern w:val="24"/>
                <w:lang w:eastAsia="en-GB"/>
              </w:rPr>
              <w:t>14 (31.8)</w:t>
            </w:r>
          </w:p>
        </w:tc>
      </w:tr>
      <w:tr w:rsidR="002132B5" w:rsidRPr="00FC49A7" w14:paraId="61DD9B33" w14:textId="77777777" w:rsidTr="0099616C">
        <w:trPr>
          <w:trHeight w:val="297"/>
        </w:trPr>
        <w:tc>
          <w:tcPr>
            <w:tcW w:w="5540" w:type="dxa"/>
            <w:shd w:val="clear" w:color="auto" w:fill="auto"/>
            <w:hideMark/>
          </w:tcPr>
          <w:p w14:paraId="48B0601C"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ab/>
              <w:t>Obese BMI&gt;30</w:t>
            </w:r>
          </w:p>
        </w:tc>
        <w:tc>
          <w:tcPr>
            <w:tcW w:w="3540" w:type="dxa"/>
            <w:shd w:val="clear" w:color="auto" w:fill="auto"/>
            <w:hideMark/>
          </w:tcPr>
          <w:p w14:paraId="3163EF3C"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kern w:val="24"/>
                <w:lang w:eastAsia="en-GB"/>
              </w:rPr>
              <w:t>20 (45.5)</w:t>
            </w:r>
          </w:p>
        </w:tc>
      </w:tr>
      <w:tr w:rsidR="002132B5" w:rsidRPr="00FC49A7" w14:paraId="0DC15F04" w14:textId="77777777" w:rsidTr="0099616C">
        <w:trPr>
          <w:trHeight w:val="297"/>
        </w:trPr>
        <w:tc>
          <w:tcPr>
            <w:tcW w:w="5540" w:type="dxa"/>
            <w:shd w:val="clear" w:color="auto" w:fill="auto"/>
            <w:hideMark/>
          </w:tcPr>
          <w:p w14:paraId="0D97DB88"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Waist category</w:t>
            </w:r>
            <w:r w:rsidRPr="00FC49A7">
              <w:rPr>
                <w:rFonts w:ascii="Times New Roman" w:eastAsia="Times New Roman" w:hAnsi="Times New Roman" w:cs="Times New Roman"/>
                <w:color w:val="000000"/>
                <w:kern w:val="24"/>
                <w:vertAlign w:val="superscript"/>
                <w:lang w:eastAsia="en-GB"/>
              </w:rPr>
              <w:t>1</w:t>
            </w:r>
          </w:p>
        </w:tc>
        <w:tc>
          <w:tcPr>
            <w:tcW w:w="3540" w:type="dxa"/>
            <w:shd w:val="clear" w:color="auto" w:fill="auto"/>
            <w:hideMark/>
          </w:tcPr>
          <w:p w14:paraId="15CDA861" w14:textId="77777777" w:rsidR="002132B5" w:rsidRPr="00FC49A7" w:rsidRDefault="002132B5" w:rsidP="0099616C">
            <w:pPr>
              <w:spacing w:after="0" w:line="297" w:lineRule="atLeast"/>
              <w:jc w:val="center"/>
              <w:rPr>
                <w:rFonts w:ascii="Times New Roman" w:eastAsia="Times New Roman" w:hAnsi="Times New Roman" w:cs="Times New Roman"/>
                <w:color w:val="FF0000"/>
                <w:lang w:eastAsia="en-GB"/>
              </w:rPr>
            </w:pPr>
            <w:r w:rsidRPr="00FC49A7">
              <w:rPr>
                <w:rFonts w:ascii="Times New Roman" w:eastAsia="Times New Roman" w:hAnsi="Times New Roman" w:cs="Times New Roman"/>
                <w:color w:val="FF0000"/>
                <w:kern w:val="24"/>
                <w:lang w:eastAsia="en-GB"/>
              </w:rPr>
              <w:t> </w:t>
            </w:r>
          </w:p>
        </w:tc>
      </w:tr>
      <w:tr w:rsidR="002132B5" w:rsidRPr="00FC49A7" w14:paraId="55198258" w14:textId="77777777" w:rsidTr="0099616C">
        <w:trPr>
          <w:trHeight w:val="297"/>
        </w:trPr>
        <w:tc>
          <w:tcPr>
            <w:tcW w:w="5540" w:type="dxa"/>
            <w:shd w:val="clear" w:color="auto" w:fill="auto"/>
          </w:tcPr>
          <w:p w14:paraId="4E66E4C2"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lang w:eastAsia="en-GB"/>
              </w:rPr>
              <w:tab/>
              <w:t>Low</w:t>
            </w:r>
          </w:p>
        </w:tc>
        <w:tc>
          <w:tcPr>
            <w:tcW w:w="3540" w:type="dxa"/>
            <w:shd w:val="clear" w:color="auto" w:fill="auto"/>
          </w:tcPr>
          <w:p w14:paraId="5C62CB2E"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lang w:eastAsia="en-GB"/>
              </w:rPr>
              <w:t>10 (22.7)</w:t>
            </w:r>
          </w:p>
        </w:tc>
      </w:tr>
      <w:tr w:rsidR="002132B5" w:rsidRPr="00FC49A7" w14:paraId="540DE455" w14:textId="77777777" w:rsidTr="0099616C">
        <w:trPr>
          <w:trHeight w:val="297"/>
        </w:trPr>
        <w:tc>
          <w:tcPr>
            <w:tcW w:w="5540" w:type="dxa"/>
            <w:shd w:val="clear" w:color="auto" w:fill="auto"/>
          </w:tcPr>
          <w:p w14:paraId="4EAA539E"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lang w:eastAsia="en-GB"/>
              </w:rPr>
              <w:tab/>
              <w:t xml:space="preserve">High </w:t>
            </w:r>
          </w:p>
        </w:tc>
        <w:tc>
          <w:tcPr>
            <w:tcW w:w="3540" w:type="dxa"/>
            <w:shd w:val="clear" w:color="auto" w:fill="auto"/>
          </w:tcPr>
          <w:p w14:paraId="7756B295"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lang w:eastAsia="en-GB"/>
              </w:rPr>
              <w:t>11 (25)</w:t>
            </w:r>
          </w:p>
        </w:tc>
      </w:tr>
      <w:tr w:rsidR="002132B5" w:rsidRPr="00FC49A7" w14:paraId="0CC3E4E7" w14:textId="77777777" w:rsidTr="0099616C">
        <w:trPr>
          <w:trHeight w:val="297"/>
        </w:trPr>
        <w:tc>
          <w:tcPr>
            <w:tcW w:w="5540" w:type="dxa"/>
            <w:shd w:val="clear" w:color="auto" w:fill="auto"/>
          </w:tcPr>
          <w:p w14:paraId="33FD616E"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lang w:eastAsia="en-GB"/>
              </w:rPr>
              <w:tab/>
              <w:t>Very high</w:t>
            </w:r>
          </w:p>
        </w:tc>
        <w:tc>
          <w:tcPr>
            <w:tcW w:w="3540" w:type="dxa"/>
            <w:shd w:val="clear" w:color="auto" w:fill="auto"/>
          </w:tcPr>
          <w:p w14:paraId="1A8F768E"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lang w:eastAsia="en-GB"/>
              </w:rPr>
              <w:t>23 (52.3)</w:t>
            </w:r>
          </w:p>
        </w:tc>
      </w:tr>
      <w:tr w:rsidR="002132B5" w:rsidRPr="00FC49A7" w14:paraId="48DE78F3" w14:textId="77777777" w:rsidTr="0099616C">
        <w:trPr>
          <w:trHeight w:val="297"/>
        </w:trPr>
        <w:tc>
          <w:tcPr>
            <w:tcW w:w="5540" w:type="dxa"/>
            <w:shd w:val="clear" w:color="auto" w:fill="auto"/>
          </w:tcPr>
          <w:p w14:paraId="5231380D"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lang w:eastAsia="en-GB"/>
              </w:rPr>
              <w:t>Raised blood pressure</w:t>
            </w:r>
            <w:r w:rsidRPr="00FC49A7">
              <w:rPr>
                <w:rFonts w:ascii="Times New Roman" w:eastAsia="Times New Roman" w:hAnsi="Times New Roman" w:cs="Times New Roman"/>
                <w:vertAlign w:val="superscript"/>
                <w:lang w:eastAsia="en-GB"/>
              </w:rPr>
              <w:t>2</w:t>
            </w:r>
          </w:p>
        </w:tc>
        <w:tc>
          <w:tcPr>
            <w:tcW w:w="3540" w:type="dxa"/>
            <w:shd w:val="clear" w:color="auto" w:fill="auto"/>
          </w:tcPr>
          <w:p w14:paraId="45402529"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lang w:eastAsia="en-GB"/>
              </w:rPr>
              <w:t>10 (22.7)</w:t>
            </w:r>
          </w:p>
        </w:tc>
      </w:tr>
      <w:tr w:rsidR="002132B5" w:rsidRPr="00FC49A7" w14:paraId="076ED337" w14:textId="77777777" w:rsidTr="0099616C">
        <w:trPr>
          <w:trHeight w:val="297"/>
        </w:trPr>
        <w:tc>
          <w:tcPr>
            <w:tcW w:w="5540" w:type="dxa"/>
            <w:shd w:val="clear" w:color="auto" w:fill="auto"/>
            <w:hideMark/>
          </w:tcPr>
          <w:p w14:paraId="19D2E110"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Alcohol risk</w:t>
            </w:r>
          </w:p>
        </w:tc>
        <w:tc>
          <w:tcPr>
            <w:tcW w:w="3540" w:type="dxa"/>
            <w:shd w:val="clear" w:color="auto" w:fill="auto"/>
            <w:hideMark/>
          </w:tcPr>
          <w:p w14:paraId="4A10F409" w14:textId="77777777" w:rsidR="002132B5" w:rsidRPr="00FC49A7" w:rsidRDefault="002132B5" w:rsidP="0099616C">
            <w:pPr>
              <w:spacing w:after="0" w:line="297" w:lineRule="atLeast"/>
              <w:jc w:val="center"/>
              <w:rPr>
                <w:rFonts w:ascii="Times New Roman" w:eastAsia="Times New Roman" w:hAnsi="Times New Roman" w:cs="Times New Roman"/>
                <w:color w:val="FF0000"/>
                <w:lang w:eastAsia="en-GB"/>
              </w:rPr>
            </w:pPr>
          </w:p>
        </w:tc>
      </w:tr>
      <w:tr w:rsidR="002132B5" w:rsidRPr="00FC49A7" w14:paraId="03F9049B" w14:textId="77777777" w:rsidTr="0099616C">
        <w:trPr>
          <w:trHeight w:val="297"/>
        </w:trPr>
        <w:tc>
          <w:tcPr>
            <w:tcW w:w="5540" w:type="dxa"/>
            <w:shd w:val="clear" w:color="auto" w:fill="auto"/>
          </w:tcPr>
          <w:p w14:paraId="41A9A592" w14:textId="77777777" w:rsidR="002132B5" w:rsidRPr="00FC49A7" w:rsidRDefault="002132B5" w:rsidP="0099616C">
            <w:pPr>
              <w:spacing w:after="0" w:line="297" w:lineRule="atLeast"/>
              <w:rPr>
                <w:rFonts w:ascii="Times New Roman" w:eastAsia="Times New Roman" w:hAnsi="Times New Roman" w:cs="Times New Roman"/>
                <w:color w:val="000000"/>
                <w:kern w:val="24"/>
                <w:lang w:eastAsia="en-GB"/>
              </w:rPr>
            </w:pPr>
            <w:r w:rsidRPr="00FC49A7">
              <w:rPr>
                <w:rFonts w:ascii="Times New Roman" w:eastAsia="Times New Roman" w:hAnsi="Times New Roman" w:cs="Times New Roman"/>
                <w:color w:val="000000"/>
                <w:kern w:val="24"/>
                <w:lang w:eastAsia="en-GB"/>
              </w:rPr>
              <w:tab/>
              <w:t>None or low risk</w:t>
            </w:r>
          </w:p>
        </w:tc>
        <w:tc>
          <w:tcPr>
            <w:tcW w:w="3540" w:type="dxa"/>
            <w:shd w:val="clear" w:color="auto" w:fill="auto"/>
          </w:tcPr>
          <w:p w14:paraId="24419B8C"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lang w:eastAsia="en-GB"/>
              </w:rPr>
              <w:t>36 (81.8)</w:t>
            </w:r>
          </w:p>
        </w:tc>
      </w:tr>
      <w:tr w:rsidR="002132B5" w:rsidRPr="00FC49A7" w14:paraId="05C1C1F4" w14:textId="77777777" w:rsidTr="0099616C">
        <w:trPr>
          <w:trHeight w:val="297"/>
        </w:trPr>
        <w:tc>
          <w:tcPr>
            <w:tcW w:w="5540" w:type="dxa"/>
            <w:shd w:val="clear" w:color="auto" w:fill="auto"/>
          </w:tcPr>
          <w:p w14:paraId="03327160" w14:textId="77777777" w:rsidR="002132B5" w:rsidRPr="00FC49A7" w:rsidRDefault="002132B5" w:rsidP="0099616C">
            <w:pPr>
              <w:spacing w:after="0" w:line="297" w:lineRule="atLeast"/>
              <w:rPr>
                <w:rFonts w:ascii="Times New Roman" w:eastAsia="Times New Roman" w:hAnsi="Times New Roman" w:cs="Times New Roman"/>
                <w:color w:val="000000"/>
                <w:kern w:val="24"/>
                <w:lang w:eastAsia="en-GB"/>
              </w:rPr>
            </w:pPr>
            <w:r w:rsidRPr="00FC49A7">
              <w:rPr>
                <w:rFonts w:ascii="Times New Roman" w:eastAsia="Times New Roman" w:hAnsi="Times New Roman" w:cs="Times New Roman"/>
                <w:color w:val="000000"/>
                <w:kern w:val="24"/>
                <w:lang w:eastAsia="en-GB"/>
              </w:rPr>
              <w:tab/>
              <w:t>At risk</w:t>
            </w:r>
          </w:p>
        </w:tc>
        <w:tc>
          <w:tcPr>
            <w:tcW w:w="3540" w:type="dxa"/>
            <w:shd w:val="clear" w:color="auto" w:fill="auto"/>
          </w:tcPr>
          <w:p w14:paraId="413412CB"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lang w:eastAsia="en-GB"/>
              </w:rPr>
              <w:t>6 (13.6)</w:t>
            </w:r>
          </w:p>
        </w:tc>
      </w:tr>
      <w:tr w:rsidR="002132B5" w:rsidRPr="00FC49A7" w14:paraId="63F5710F" w14:textId="77777777" w:rsidTr="0099616C">
        <w:trPr>
          <w:trHeight w:val="297"/>
        </w:trPr>
        <w:tc>
          <w:tcPr>
            <w:tcW w:w="5540" w:type="dxa"/>
            <w:shd w:val="clear" w:color="auto" w:fill="auto"/>
          </w:tcPr>
          <w:p w14:paraId="753A6DB4" w14:textId="77777777" w:rsidR="002132B5" w:rsidRPr="00FC49A7" w:rsidRDefault="002132B5" w:rsidP="0099616C">
            <w:pPr>
              <w:spacing w:after="0" w:line="297" w:lineRule="atLeast"/>
              <w:rPr>
                <w:rFonts w:ascii="Times New Roman" w:eastAsia="Times New Roman" w:hAnsi="Times New Roman" w:cs="Times New Roman"/>
                <w:color w:val="000000"/>
                <w:kern w:val="24"/>
                <w:lang w:eastAsia="en-GB"/>
              </w:rPr>
            </w:pPr>
            <w:r w:rsidRPr="00FC49A7">
              <w:rPr>
                <w:rFonts w:ascii="Times New Roman" w:eastAsia="Times New Roman" w:hAnsi="Times New Roman" w:cs="Times New Roman"/>
                <w:color w:val="000000"/>
                <w:kern w:val="24"/>
                <w:lang w:eastAsia="en-GB"/>
              </w:rPr>
              <w:t>International Physical Activity Questionnaire</w:t>
            </w:r>
          </w:p>
        </w:tc>
        <w:tc>
          <w:tcPr>
            <w:tcW w:w="3540" w:type="dxa"/>
            <w:shd w:val="clear" w:color="auto" w:fill="auto"/>
          </w:tcPr>
          <w:p w14:paraId="5D8F77D8" w14:textId="77777777" w:rsidR="002132B5" w:rsidRPr="00FC49A7" w:rsidRDefault="002132B5" w:rsidP="0099616C">
            <w:pPr>
              <w:spacing w:after="0" w:line="297" w:lineRule="atLeast"/>
              <w:jc w:val="center"/>
              <w:rPr>
                <w:rFonts w:ascii="Times New Roman" w:eastAsia="Times New Roman" w:hAnsi="Times New Roman" w:cs="Times New Roman"/>
                <w:color w:val="FF0000"/>
                <w:kern w:val="24"/>
                <w:lang w:eastAsia="en-GB"/>
              </w:rPr>
            </w:pPr>
          </w:p>
        </w:tc>
      </w:tr>
      <w:tr w:rsidR="002132B5" w:rsidRPr="00FC49A7" w14:paraId="6739CE0F" w14:textId="77777777" w:rsidTr="0099616C">
        <w:trPr>
          <w:trHeight w:val="297"/>
        </w:trPr>
        <w:tc>
          <w:tcPr>
            <w:tcW w:w="5540" w:type="dxa"/>
            <w:shd w:val="clear" w:color="auto" w:fill="auto"/>
          </w:tcPr>
          <w:p w14:paraId="59FF3340" w14:textId="77777777" w:rsidR="002132B5" w:rsidRPr="00FC49A7" w:rsidRDefault="002132B5" w:rsidP="0099616C">
            <w:pPr>
              <w:spacing w:after="0" w:line="297" w:lineRule="atLeast"/>
              <w:rPr>
                <w:rFonts w:ascii="Times New Roman" w:eastAsia="Times New Roman" w:hAnsi="Times New Roman" w:cs="Times New Roman"/>
                <w:color w:val="000000"/>
                <w:kern w:val="24"/>
                <w:lang w:eastAsia="en-GB"/>
              </w:rPr>
            </w:pPr>
            <w:r w:rsidRPr="00FC49A7">
              <w:rPr>
                <w:rFonts w:ascii="Times New Roman" w:eastAsia="Times New Roman" w:hAnsi="Times New Roman" w:cs="Times New Roman"/>
                <w:color w:val="000000"/>
                <w:kern w:val="24"/>
                <w:lang w:eastAsia="en-GB"/>
              </w:rPr>
              <w:tab/>
              <w:t>High</w:t>
            </w:r>
          </w:p>
        </w:tc>
        <w:tc>
          <w:tcPr>
            <w:tcW w:w="3540" w:type="dxa"/>
            <w:shd w:val="clear" w:color="auto" w:fill="auto"/>
          </w:tcPr>
          <w:p w14:paraId="2E5E002F" w14:textId="77777777" w:rsidR="002132B5" w:rsidRPr="00FC49A7" w:rsidRDefault="002132B5" w:rsidP="0099616C">
            <w:pPr>
              <w:spacing w:after="0" w:line="297" w:lineRule="atLeast"/>
              <w:jc w:val="center"/>
              <w:rPr>
                <w:rFonts w:ascii="Times New Roman" w:eastAsia="Times New Roman" w:hAnsi="Times New Roman" w:cs="Times New Roman"/>
                <w:color w:val="FF0000"/>
                <w:kern w:val="24"/>
                <w:lang w:eastAsia="en-GB"/>
              </w:rPr>
            </w:pPr>
            <w:r w:rsidRPr="00FC49A7">
              <w:rPr>
                <w:rFonts w:ascii="Times New Roman" w:eastAsia="Times New Roman" w:hAnsi="Times New Roman" w:cs="Times New Roman"/>
                <w:kern w:val="24"/>
                <w:lang w:eastAsia="en-GB"/>
              </w:rPr>
              <w:t>16 (36.4)</w:t>
            </w:r>
          </w:p>
        </w:tc>
      </w:tr>
      <w:tr w:rsidR="002132B5" w:rsidRPr="00FC49A7" w14:paraId="4C17F654" w14:textId="77777777" w:rsidTr="0099616C">
        <w:trPr>
          <w:trHeight w:val="297"/>
        </w:trPr>
        <w:tc>
          <w:tcPr>
            <w:tcW w:w="5540" w:type="dxa"/>
            <w:shd w:val="clear" w:color="auto" w:fill="auto"/>
          </w:tcPr>
          <w:p w14:paraId="2FA2FE20" w14:textId="77777777" w:rsidR="002132B5" w:rsidRPr="00FC49A7" w:rsidRDefault="002132B5" w:rsidP="0099616C">
            <w:pPr>
              <w:spacing w:after="0" w:line="297" w:lineRule="atLeast"/>
              <w:rPr>
                <w:rFonts w:ascii="Times New Roman" w:eastAsia="Times New Roman" w:hAnsi="Times New Roman" w:cs="Times New Roman"/>
                <w:color w:val="000000"/>
                <w:kern w:val="24"/>
                <w:lang w:eastAsia="en-GB"/>
              </w:rPr>
            </w:pPr>
            <w:r w:rsidRPr="00FC49A7">
              <w:rPr>
                <w:rFonts w:ascii="Times New Roman" w:eastAsia="Times New Roman" w:hAnsi="Times New Roman" w:cs="Times New Roman"/>
                <w:color w:val="000000"/>
                <w:kern w:val="24"/>
                <w:lang w:eastAsia="en-GB"/>
              </w:rPr>
              <w:tab/>
              <w:t>Moderate</w:t>
            </w:r>
          </w:p>
        </w:tc>
        <w:tc>
          <w:tcPr>
            <w:tcW w:w="3540" w:type="dxa"/>
            <w:shd w:val="clear" w:color="auto" w:fill="auto"/>
          </w:tcPr>
          <w:p w14:paraId="1AFBE1F3" w14:textId="77777777" w:rsidR="002132B5" w:rsidRPr="00FC49A7" w:rsidRDefault="002132B5" w:rsidP="0099616C">
            <w:pPr>
              <w:spacing w:after="0" w:line="297" w:lineRule="atLeast"/>
              <w:jc w:val="center"/>
              <w:rPr>
                <w:rFonts w:ascii="Times New Roman" w:eastAsia="Times New Roman" w:hAnsi="Times New Roman" w:cs="Times New Roman"/>
                <w:kern w:val="24"/>
                <w:lang w:eastAsia="en-GB"/>
              </w:rPr>
            </w:pPr>
            <w:r w:rsidRPr="00FC49A7">
              <w:rPr>
                <w:rFonts w:ascii="Times New Roman" w:eastAsia="Times New Roman" w:hAnsi="Times New Roman" w:cs="Times New Roman"/>
                <w:kern w:val="24"/>
                <w:lang w:eastAsia="en-GB"/>
              </w:rPr>
              <w:t>13 (29.5)</w:t>
            </w:r>
          </w:p>
        </w:tc>
      </w:tr>
      <w:tr w:rsidR="002132B5" w:rsidRPr="00FC49A7" w14:paraId="0C5193FE" w14:textId="77777777" w:rsidTr="0099616C">
        <w:trPr>
          <w:trHeight w:val="297"/>
        </w:trPr>
        <w:tc>
          <w:tcPr>
            <w:tcW w:w="5540" w:type="dxa"/>
            <w:shd w:val="clear" w:color="auto" w:fill="auto"/>
          </w:tcPr>
          <w:p w14:paraId="4E51C031" w14:textId="77777777" w:rsidR="002132B5" w:rsidRPr="00FC49A7" w:rsidRDefault="002132B5" w:rsidP="0099616C">
            <w:pPr>
              <w:spacing w:after="0" w:line="297" w:lineRule="atLeast"/>
              <w:rPr>
                <w:rFonts w:ascii="Times New Roman" w:eastAsia="Times New Roman" w:hAnsi="Times New Roman" w:cs="Times New Roman"/>
                <w:color w:val="000000"/>
                <w:kern w:val="24"/>
                <w:lang w:eastAsia="en-GB"/>
              </w:rPr>
            </w:pPr>
            <w:r w:rsidRPr="00FC49A7">
              <w:rPr>
                <w:rFonts w:ascii="Times New Roman" w:eastAsia="Times New Roman" w:hAnsi="Times New Roman" w:cs="Times New Roman"/>
                <w:color w:val="000000"/>
                <w:kern w:val="24"/>
                <w:lang w:eastAsia="en-GB"/>
              </w:rPr>
              <w:tab/>
              <w:t>Low</w:t>
            </w:r>
          </w:p>
        </w:tc>
        <w:tc>
          <w:tcPr>
            <w:tcW w:w="3540" w:type="dxa"/>
            <w:shd w:val="clear" w:color="auto" w:fill="auto"/>
          </w:tcPr>
          <w:p w14:paraId="3147032D" w14:textId="77777777" w:rsidR="002132B5" w:rsidRPr="00FC49A7" w:rsidRDefault="002132B5" w:rsidP="0099616C">
            <w:pPr>
              <w:spacing w:after="0" w:line="297" w:lineRule="atLeast"/>
              <w:jc w:val="center"/>
              <w:rPr>
                <w:rFonts w:ascii="Times New Roman" w:eastAsia="Times New Roman" w:hAnsi="Times New Roman" w:cs="Times New Roman"/>
                <w:kern w:val="24"/>
                <w:lang w:eastAsia="en-GB"/>
              </w:rPr>
            </w:pPr>
            <w:r w:rsidRPr="00FC49A7">
              <w:rPr>
                <w:rFonts w:ascii="Times New Roman" w:eastAsia="Times New Roman" w:hAnsi="Times New Roman" w:cs="Times New Roman"/>
                <w:kern w:val="24"/>
                <w:lang w:eastAsia="en-GB"/>
              </w:rPr>
              <w:t>10 (22.7)</w:t>
            </w:r>
          </w:p>
        </w:tc>
      </w:tr>
      <w:tr w:rsidR="002132B5" w:rsidRPr="00FC49A7" w14:paraId="5BFD6DEF" w14:textId="77777777" w:rsidTr="0099616C">
        <w:trPr>
          <w:trHeight w:val="297"/>
        </w:trPr>
        <w:tc>
          <w:tcPr>
            <w:tcW w:w="5540" w:type="dxa"/>
            <w:tcBorders>
              <w:bottom w:val="single" w:sz="4" w:space="0" w:color="auto"/>
            </w:tcBorders>
            <w:shd w:val="clear" w:color="auto" w:fill="auto"/>
          </w:tcPr>
          <w:p w14:paraId="30A7250E" w14:textId="77777777" w:rsidR="002132B5" w:rsidRPr="00FC49A7" w:rsidRDefault="002132B5" w:rsidP="0099616C">
            <w:pPr>
              <w:spacing w:after="0" w:line="297" w:lineRule="atLeast"/>
              <w:rPr>
                <w:rFonts w:ascii="Times New Roman" w:eastAsia="Times New Roman" w:hAnsi="Times New Roman" w:cs="Times New Roman"/>
                <w:color w:val="000000"/>
                <w:kern w:val="24"/>
                <w:lang w:eastAsia="en-GB"/>
              </w:rPr>
            </w:pPr>
          </w:p>
        </w:tc>
        <w:tc>
          <w:tcPr>
            <w:tcW w:w="3540" w:type="dxa"/>
            <w:tcBorders>
              <w:bottom w:val="single" w:sz="4" w:space="0" w:color="auto"/>
            </w:tcBorders>
            <w:shd w:val="clear" w:color="auto" w:fill="auto"/>
          </w:tcPr>
          <w:p w14:paraId="17456341" w14:textId="77777777" w:rsidR="002132B5" w:rsidRPr="00FC49A7" w:rsidRDefault="002132B5" w:rsidP="0099616C">
            <w:pPr>
              <w:spacing w:after="0" w:line="297" w:lineRule="atLeast"/>
              <w:jc w:val="center"/>
              <w:rPr>
                <w:rFonts w:ascii="Times New Roman" w:eastAsia="Times New Roman" w:hAnsi="Times New Roman" w:cs="Times New Roman"/>
                <w:kern w:val="24"/>
                <w:lang w:eastAsia="en-GB"/>
              </w:rPr>
            </w:pPr>
          </w:p>
        </w:tc>
      </w:tr>
      <w:tr w:rsidR="002132B5" w:rsidRPr="00FC49A7" w14:paraId="7BA7ABDD" w14:textId="77777777" w:rsidTr="0099616C">
        <w:trPr>
          <w:trHeight w:val="297"/>
        </w:trPr>
        <w:tc>
          <w:tcPr>
            <w:tcW w:w="5540" w:type="dxa"/>
            <w:tcBorders>
              <w:top w:val="single" w:sz="4" w:space="0" w:color="auto"/>
            </w:tcBorders>
            <w:shd w:val="clear" w:color="auto" w:fill="auto"/>
            <w:hideMark/>
          </w:tcPr>
          <w:p w14:paraId="246F41F1"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b/>
                <w:bCs/>
                <w:color w:val="000000"/>
                <w:kern w:val="24"/>
                <w:lang w:eastAsia="en-GB"/>
              </w:rPr>
              <w:t>Practitioner characteristics (n=13)</w:t>
            </w:r>
          </w:p>
        </w:tc>
        <w:tc>
          <w:tcPr>
            <w:tcW w:w="3540" w:type="dxa"/>
            <w:tcBorders>
              <w:top w:val="single" w:sz="4" w:space="0" w:color="auto"/>
            </w:tcBorders>
            <w:shd w:val="clear" w:color="auto" w:fill="auto"/>
            <w:hideMark/>
          </w:tcPr>
          <w:p w14:paraId="5B418567"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 </w:t>
            </w:r>
          </w:p>
        </w:tc>
      </w:tr>
      <w:tr w:rsidR="002132B5" w:rsidRPr="00FC49A7" w14:paraId="746D4E68" w14:textId="77777777" w:rsidTr="0099616C">
        <w:trPr>
          <w:trHeight w:val="297"/>
        </w:trPr>
        <w:tc>
          <w:tcPr>
            <w:tcW w:w="5540" w:type="dxa"/>
            <w:shd w:val="clear" w:color="auto" w:fill="auto"/>
            <w:hideMark/>
          </w:tcPr>
          <w:p w14:paraId="6A792941"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Practitioner type</w:t>
            </w:r>
          </w:p>
        </w:tc>
        <w:tc>
          <w:tcPr>
            <w:tcW w:w="3540" w:type="dxa"/>
            <w:shd w:val="clear" w:color="auto" w:fill="auto"/>
            <w:hideMark/>
          </w:tcPr>
          <w:p w14:paraId="45309913"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 </w:t>
            </w:r>
          </w:p>
        </w:tc>
      </w:tr>
      <w:tr w:rsidR="002132B5" w:rsidRPr="00FC49A7" w14:paraId="2B80D43B" w14:textId="77777777" w:rsidTr="0099616C">
        <w:trPr>
          <w:trHeight w:val="297"/>
        </w:trPr>
        <w:tc>
          <w:tcPr>
            <w:tcW w:w="5540" w:type="dxa"/>
            <w:shd w:val="clear" w:color="auto" w:fill="auto"/>
            <w:hideMark/>
          </w:tcPr>
          <w:p w14:paraId="2065EA30"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ab/>
              <w:t>General Practitioner</w:t>
            </w:r>
          </w:p>
        </w:tc>
        <w:tc>
          <w:tcPr>
            <w:tcW w:w="3540" w:type="dxa"/>
            <w:shd w:val="clear" w:color="auto" w:fill="auto"/>
            <w:hideMark/>
          </w:tcPr>
          <w:p w14:paraId="00D5F767"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4 (30.8)</w:t>
            </w:r>
          </w:p>
        </w:tc>
      </w:tr>
      <w:tr w:rsidR="002132B5" w:rsidRPr="00FC49A7" w14:paraId="55104B10" w14:textId="77777777" w:rsidTr="0099616C">
        <w:trPr>
          <w:trHeight w:val="297"/>
        </w:trPr>
        <w:tc>
          <w:tcPr>
            <w:tcW w:w="5540" w:type="dxa"/>
            <w:shd w:val="clear" w:color="auto" w:fill="auto"/>
            <w:hideMark/>
          </w:tcPr>
          <w:p w14:paraId="085A9C8D"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ab/>
              <w:t>Practice Nurse</w:t>
            </w:r>
          </w:p>
        </w:tc>
        <w:tc>
          <w:tcPr>
            <w:tcW w:w="3540" w:type="dxa"/>
            <w:shd w:val="clear" w:color="auto" w:fill="auto"/>
            <w:hideMark/>
          </w:tcPr>
          <w:p w14:paraId="17348649"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9 (69.2)</w:t>
            </w:r>
          </w:p>
        </w:tc>
      </w:tr>
      <w:tr w:rsidR="002132B5" w:rsidRPr="00FC49A7" w14:paraId="57A982D5" w14:textId="77777777" w:rsidTr="0099616C">
        <w:trPr>
          <w:trHeight w:val="297"/>
        </w:trPr>
        <w:tc>
          <w:tcPr>
            <w:tcW w:w="5540" w:type="dxa"/>
            <w:shd w:val="clear" w:color="auto" w:fill="auto"/>
            <w:hideMark/>
          </w:tcPr>
          <w:p w14:paraId="6D1C9145"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Sex</w:t>
            </w:r>
          </w:p>
        </w:tc>
        <w:tc>
          <w:tcPr>
            <w:tcW w:w="3540" w:type="dxa"/>
            <w:shd w:val="clear" w:color="auto" w:fill="auto"/>
            <w:hideMark/>
          </w:tcPr>
          <w:p w14:paraId="7BFDEE3D"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 </w:t>
            </w:r>
          </w:p>
        </w:tc>
      </w:tr>
      <w:tr w:rsidR="002132B5" w:rsidRPr="00FC49A7" w14:paraId="0668F1A4" w14:textId="77777777" w:rsidTr="0099616C">
        <w:trPr>
          <w:trHeight w:val="297"/>
        </w:trPr>
        <w:tc>
          <w:tcPr>
            <w:tcW w:w="5540" w:type="dxa"/>
            <w:shd w:val="clear" w:color="auto" w:fill="auto"/>
            <w:hideMark/>
          </w:tcPr>
          <w:p w14:paraId="1D0D1C25"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ab/>
              <w:t>Male</w:t>
            </w:r>
          </w:p>
        </w:tc>
        <w:tc>
          <w:tcPr>
            <w:tcW w:w="3540" w:type="dxa"/>
            <w:shd w:val="clear" w:color="auto" w:fill="auto"/>
            <w:hideMark/>
          </w:tcPr>
          <w:p w14:paraId="1AFD6719" w14:textId="77777777" w:rsidR="002132B5" w:rsidRPr="00FC49A7" w:rsidRDefault="002132B5" w:rsidP="0099616C">
            <w:pPr>
              <w:tabs>
                <w:tab w:val="center" w:pos="1168"/>
                <w:tab w:val="right" w:pos="2336"/>
              </w:tabs>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2 (15.4)</w:t>
            </w:r>
          </w:p>
        </w:tc>
      </w:tr>
      <w:tr w:rsidR="002132B5" w:rsidRPr="00FC49A7" w14:paraId="28123DBD" w14:textId="77777777" w:rsidTr="0099616C">
        <w:trPr>
          <w:trHeight w:val="297"/>
        </w:trPr>
        <w:tc>
          <w:tcPr>
            <w:tcW w:w="5540" w:type="dxa"/>
            <w:shd w:val="clear" w:color="auto" w:fill="auto"/>
            <w:hideMark/>
          </w:tcPr>
          <w:p w14:paraId="030AE5F7"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ab/>
              <w:t>Female</w:t>
            </w:r>
          </w:p>
        </w:tc>
        <w:tc>
          <w:tcPr>
            <w:tcW w:w="3540" w:type="dxa"/>
            <w:shd w:val="clear" w:color="auto" w:fill="auto"/>
            <w:hideMark/>
          </w:tcPr>
          <w:p w14:paraId="5424EFD9"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11 (84.6)</w:t>
            </w:r>
          </w:p>
        </w:tc>
      </w:tr>
      <w:tr w:rsidR="002132B5" w:rsidRPr="00FC49A7" w14:paraId="278A010A" w14:textId="77777777" w:rsidTr="0099616C">
        <w:trPr>
          <w:trHeight w:val="297"/>
        </w:trPr>
        <w:tc>
          <w:tcPr>
            <w:tcW w:w="5540" w:type="dxa"/>
            <w:shd w:val="clear" w:color="auto" w:fill="auto"/>
            <w:hideMark/>
          </w:tcPr>
          <w:p w14:paraId="5ED74756"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Number of risk assessments conducted</w:t>
            </w:r>
          </w:p>
        </w:tc>
        <w:tc>
          <w:tcPr>
            <w:tcW w:w="3540" w:type="dxa"/>
            <w:shd w:val="clear" w:color="auto" w:fill="auto"/>
            <w:hideMark/>
          </w:tcPr>
          <w:p w14:paraId="03D8999E"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 </w:t>
            </w:r>
          </w:p>
        </w:tc>
      </w:tr>
      <w:tr w:rsidR="002132B5" w:rsidRPr="00FC49A7" w14:paraId="7700B72F" w14:textId="77777777" w:rsidTr="0099616C">
        <w:trPr>
          <w:trHeight w:val="297"/>
        </w:trPr>
        <w:tc>
          <w:tcPr>
            <w:tcW w:w="5540" w:type="dxa"/>
            <w:shd w:val="clear" w:color="auto" w:fill="auto"/>
            <w:hideMark/>
          </w:tcPr>
          <w:p w14:paraId="7456B0C6"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ab/>
              <w:t>General Practitioners</w:t>
            </w:r>
          </w:p>
        </w:tc>
        <w:tc>
          <w:tcPr>
            <w:tcW w:w="3540" w:type="dxa"/>
            <w:shd w:val="clear" w:color="auto" w:fill="auto"/>
            <w:hideMark/>
          </w:tcPr>
          <w:p w14:paraId="3CC89B75"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14 (31.8)</w:t>
            </w:r>
          </w:p>
        </w:tc>
      </w:tr>
      <w:tr w:rsidR="002132B5" w:rsidRPr="00FC49A7" w14:paraId="0085E237" w14:textId="77777777" w:rsidTr="0099616C">
        <w:trPr>
          <w:trHeight w:val="297"/>
        </w:trPr>
        <w:tc>
          <w:tcPr>
            <w:tcW w:w="5540" w:type="dxa"/>
            <w:shd w:val="clear" w:color="auto" w:fill="auto"/>
            <w:hideMark/>
          </w:tcPr>
          <w:p w14:paraId="7180848D"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ab/>
              <w:t>Practice Nurses</w:t>
            </w:r>
          </w:p>
        </w:tc>
        <w:tc>
          <w:tcPr>
            <w:tcW w:w="3540" w:type="dxa"/>
            <w:shd w:val="clear" w:color="auto" w:fill="auto"/>
            <w:hideMark/>
          </w:tcPr>
          <w:p w14:paraId="6A6A0670"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30 (68.2)</w:t>
            </w:r>
          </w:p>
        </w:tc>
      </w:tr>
      <w:tr w:rsidR="002132B5" w:rsidRPr="00FC49A7" w14:paraId="2152C198" w14:textId="77777777" w:rsidTr="0099616C">
        <w:trPr>
          <w:trHeight w:val="297"/>
        </w:trPr>
        <w:tc>
          <w:tcPr>
            <w:tcW w:w="5540" w:type="dxa"/>
            <w:tcBorders>
              <w:bottom w:val="single" w:sz="4" w:space="0" w:color="auto"/>
            </w:tcBorders>
            <w:shd w:val="clear" w:color="auto" w:fill="auto"/>
            <w:hideMark/>
          </w:tcPr>
          <w:p w14:paraId="2B43FE32" w14:textId="77777777" w:rsidR="002132B5" w:rsidRPr="00FC49A7" w:rsidRDefault="002132B5" w:rsidP="0099616C">
            <w:pPr>
              <w:spacing w:after="0" w:line="297" w:lineRule="atLeast"/>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Consultation length (minutes: seconds) – Mean (Range)</w:t>
            </w:r>
          </w:p>
        </w:tc>
        <w:tc>
          <w:tcPr>
            <w:tcW w:w="3540" w:type="dxa"/>
            <w:tcBorders>
              <w:bottom w:val="single" w:sz="4" w:space="0" w:color="auto"/>
            </w:tcBorders>
            <w:shd w:val="clear" w:color="auto" w:fill="auto"/>
            <w:hideMark/>
          </w:tcPr>
          <w:p w14:paraId="6A7B9011" w14:textId="77777777" w:rsidR="002132B5" w:rsidRPr="00FC49A7" w:rsidRDefault="002132B5" w:rsidP="0099616C">
            <w:pPr>
              <w:spacing w:after="0" w:line="297" w:lineRule="atLeast"/>
              <w:jc w:val="center"/>
              <w:rPr>
                <w:rFonts w:ascii="Times New Roman" w:eastAsia="Times New Roman" w:hAnsi="Times New Roman" w:cs="Times New Roman"/>
                <w:lang w:eastAsia="en-GB"/>
              </w:rPr>
            </w:pPr>
            <w:r w:rsidRPr="00FC49A7">
              <w:rPr>
                <w:rFonts w:ascii="Times New Roman" w:eastAsia="Times New Roman" w:hAnsi="Times New Roman" w:cs="Times New Roman"/>
                <w:color w:val="000000"/>
                <w:kern w:val="24"/>
                <w:lang w:eastAsia="en-GB"/>
              </w:rPr>
              <w:t>18.05 (07.24s – 39.57)</w:t>
            </w:r>
          </w:p>
        </w:tc>
      </w:tr>
    </w:tbl>
    <w:p w14:paraId="7ED9A52E" w14:textId="77777777" w:rsidR="002132B5" w:rsidRPr="00FC49A7" w:rsidRDefault="002132B5" w:rsidP="002132B5">
      <w:pPr>
        <w:rPr>
          <w:rFonts w:ascii="Times New Roman" w:hAnsi="Times New Roman" w:cs="Times New Roman"/>
        </w:rPr>
      </w:pPr>
      <w:r w:rsidRPr="00FC49A7">
        <w:rPr>
          <w:rFonts w:ascii="Times New Roman" w:hAnsi="Times New Roman" w:cs="Times New Roman"/>
          <w:vertAlign w:val="superscript"/>
        </w:rPr>
        <w:t xml:space="preserve">1 </w:t>
      </w:r>
      <w:r w:rsidRPr="00FC49A7">
        <w:rPr>
          <w:rFonts w:ascii="Times New Roman" w:hAnsi="Times New Roman" w:cs="Times New Roman"/>
        </w:rPr>
        <w:t xml:space="preserve">Categorised according public health guidelines </w:t>
      </w:r>
      <w:r w:rsidRPr="00FC49A7">
        <w:rPr>
          <w:rFonts w:ascii="Times New Roman" w:hAnsi="Times New Roman" w:cs="Times New Roman"/>
        </w:rPr>
        <w:fldChar w:fldCharType="begin"/>
      </w:r>
      <w:r>
        <w:rPr>
          <w:rFonts w:ascii="Times New Roman" w:hAnsi="Times New Roman" w:cs="Times New Roman"/>
        </w:rPr>
        <w:instrText xml:space="preserve"> ADDIN EN.CITE &lt;EndNote&gt;&lt;Cite&gt;&lt;Author&gt;Observatory&lt;/Author&gt;&lt;Year&gt;2009&lt;/Year&gt;&lt;RecNum&gt;538&lt;/RecNum&gt;&lt;DisplayText&gt;[44]&lt;/DisplayText&gt;&lt;record&gt;&lt;rec-number&gt;538&lt;/rec-number&gt;&lt;foreign-keys&gt;&lt;key app="EN" db-id="pdpaxev5ospp0iex0fkpzwphxdwwevadrwfw"&gt;538&lt;/key&gt;&lt;/foreign-keys&gt;&lt;ref-type name="Government Document"&gt;46&lt;/ref-type&gt;&lt;contributors&gt;&lt;authors&gt;&lt;author&gt;Public Health England: National Obesity Observatory&lt;/author&gt;&lt;/authors&gt;&lt;/contributors&gt;&lt;titles&gt;&lt;title&gt;Measures of central adiposity as an indicator of obesity&lt;/title&gt;&lt;/titles&gt;&lt;dates&gt;&lt;year&gt;2009&lt;/year&gt;&lt;/dates&gt;&lt;pub-location&gt;London&lt;/pub-location&gt;&lt;publisher&gt;Public Health England&lt;/publisher&gt;&lt;urls&gt;&lt;related-urls&gt;&lt;url&gt;http://www.noo.org.uk/NOO_about_obesity/measurement&lt;/url&gt;&lt;/related-urls&gt;&lt;/urls&gt;&lt;/record&gt;&lt;/Cite&gt;&lt;/EndNote&gt;</w:instrText>
      </w:r>
      <w:r w:rsidRPr="00FC49A7">
        <w:rPr>
          <w:rFonts w:ascii="Times New Roman" w:hAnsi="Times New Roman" w:cs="Times New Roman"/>
        </w:rPr>
        <w:fldChar w:fldCharType="separate"/>
      </w:r>
      <w:r>
        <w:rPr>
          <w:rFonts w:ascii="Times New Roman" w:hAnsi="Times New Roman" w:cs="Times New Roman"/>
          <w:noProof/>
        </w:rPr>
        <w:t>[</w:t>
      </w:r>
      <w:hyperlink w:anchor="_ENREF_44" w:tooltip="Observatory, 2009 #538" w:history="1">
        <w:r>
          <w:rPr>
            <w:rFonts w:ascii="Times New Roman" w:hAnsi="Times New Roman" w:cs="Times New Roman"/>
            <w:noProof/>
          </w:rPr>
          <w:t>44</w:t>
        </w:r>
      </w:hyperlink>
      <w:r>
        <w:rPr>
          <w:rFonts w:ascii="Times New Roman" w:hAnsi="Times New Roman" w:cs="Times New Roman"/>
          <w:noProof/>
        </w:rPr>
        <w:t>]</w:t>
      </w:r>
      <w:r w:rsidRPr="00FC49A7">
        <w:rPr>
          <w:rFonts w:ascii="Times New Roman" w:hAnsi="Times New Roman" w:cs="Times New Roman"/>
        </w:rPr>
        <w:fldChar w:fldCharType="end"/>
      </w:r>
      <w:r w:rsidRPr="00FC49A7">
        <w:rPr>
          <w:rFonts w:ascii="Times New Roman" w:hAnsi="Times New Roman" w:cs="Times New Roman"/>
        </w:rPr>
        <w:t xml:space="preserve"> Low; males&lt;94cm, females&lt;80cm, High risk; males 94-102cm, females 80-88cm, Very high risk; males&gt;102cm, females&gt;88cm)</w:t>
      </w:r>
    </w:p>
    <w:p w14:paraId="7EA2C20E" w14:textId="77777777" w:rsidR="002132B5" w:rsidRPr="00FC49A7" w:rsidRDefault="002132B5" w:rsidP="002132B5">
      <w:pPr>
        <w:rPr>
          <w:rFonts w:ascii="Times New Roman" w:hAnsi="Times New Roman" w:cs="Times New Roman"/>
        </w:rPr>
      </w:pPr>
      <w:r w:rsidRPr="00FC49A7">
        <w:rPr>
          <w:rFonts w:ascii="Times New Roman" w:hAnsi="Times New Roman" w:cs="Times New Roman"/>
          <w:vertAlign w:val="superscript"/>
        </w:rPr>
        <w:t>2</w:t>
      </w:r>
      <w:r w:rsidRPr="00FC49A7">
        <w:rPr>
          <w:rFonts w:ascii="Times New Roman" w:hAnsi="Times New Roman" w:cs="Times New Roman"/>
        </w:rPr>
        <w:t xml:space="preserve"> High blood pressure categorised  according to public health guidelines; systolic blood pressure&gt;140 or diastolic blood pressure &gt;90 </w:t>
      </w:r>
      <w:r w:rsidRPr="00FC49A7">
        <w:rPr>
          <w:rFonts w:ascii="Times New Roman" w:hAnsi="Times New Roman" w:cs="Times New Roman"/>
        </w:rPr>
        <w:fldChar w:fldCharType="begin"/>
      </w:r>
      <w:r>
        <w:rPr>
          <w:rFonts w:ascii="Times New Roman" w:hAnsi="Times New Roman" w:cs="Times New Roman"/>
        </w:rPr>
        <w:instrText xml:space="preserve"> ADDIN EN.CITE &lt;EndNote&gt;&lt;Cite&gt;&lt;Author&gt;National Institute for Health and Care Excellence&lt;/Author&gt;&lt;Year&gt;2010&lt;/Year&gt;&lt;RecNum&gt;476&lt;/RecNum&gt;&lt;DisplayText&gt;[30]&lt;/DisplayText&gt;&lt;record&gt;&lt;rec-number&gt;476&lt;/rec-number&gt;&lt;foreign-keys&gt;&lt;key app="EN" db-id="pdpaxev5ospp0iex0fkpzwphxdwwevadrwfw"&gt;476&lt;/key&gt;&lt;/foreign-keys&gt;&lt;ref-type name="Government Document"&gt;46&lt;/ref-type&gt;&lt;contributors&gt;&lt;authors&gt;&lt;author&gt;National Institute for Health and Care Excellence,&lt;/author&gt;&lt;/authors&gt;&lt;/contributors&gt;&lt;titles&gt;&lt;title&gt;Prevention of cardiovascular disease (PH25).&lt;/title&gt;&lt;/titles&gt;&lt;dates&gt;&lt;year&gt;2010&lt;/year&gt;&lt;/dates&gt;&lt;pub-location&gt;London&lt;/pub-location&gt;&lt;publisher&gt;NICE&lt;/publisher&gt;&lt;urls&gt;&lt;related-urls&gt;&lt;url&gt;http://www.nice.org.uk/nicemedia/live/13024/49273/49273.pdf&lt;/url&gt;&lt;/related-urls&gt;&lt;/urls&gt;&lt;/record&gt;&lt;/Cite&gt;&lt;/EndNote&gt;</w:instrText>
      </w:r>
      <w:r w:rsidRPr="00FC49A7">
        <w:rPr>
          <w:rFonts w:ascii="Times New Roman" w:hAnsi="Times New Roman" w:cs="Times New Roman"/>
        </w:rPr>
        <w:fldChar w:fldCharType="separate"/>
      </w:r>
      <w:r>
        <w:rPr>
          <w:rFonts w:ascii="Times New Roman" w:hAnsi="Times New Roman" w:cs="Times New Roman"/>
          <w:noProof/>
        </w:rPr>
        <w:t>[</w:t>
      </w:r>
      <w:hyperlink w:anchor="_ENREF_30" w:tooltip="National Institute for Health and Care Excellence, 2010 #476" w:history="1">
        <w:r>
          <w:rPr>
            <w:rFonts w:ascii="Times New Roman" w:hAnsi="Times New Roman" w:cs="Times New Roman"/>
            <w:noProof/>
          </w:rPr>
          <w:t>30</w:t>
        </w:r>
      </w:hyperlink>
      <w:r>
        <w:rPr>
          <w:rFonts w:ascii="Times New Roman" w:hAnsi="Times New Roman" w:cs="Times New Roman"/>
          <w:noProof/>
        </w:rPr>
        <w:t>]</w:t>
      </w:r>
      <w:r w:rsidRPr="00FC49A7">
        <w:rPr>
          <w:rFonts w:ascii="Times New Roman" w:hAnsi="Times New Roman" w:cs="Times New Roman"/>
        </w:rPr>
        <w:fldChar w:fldCharType="end"/>
      </w:r>
    </w:p>
    <w:p w14:paraId="44FB85F3" w14:textId="77777777" w:rsidR="002132B5" w:rsidRDefault="002132B5" w:rsidP="002132B5"/>
    <w:p w14:paraId="735897E9" w14:textId="77777777" w:rsidR="002132B5" w:rsidRPr="00FC49A7" w:rsidRDefault="002132B5" w:rsidP="002132B5">
      <w:pPr>
        <w:rPr>
          <w:rFonts w:ascii="Times New Roman" w:hAnsi="Times New Roman" w:cs="Times New Roman"/>
        </w:rPr>
      </w:pPr>
      <w:r w:rsidRPr="00FC49A7">
        <w:rPr>
          <w:rFonts w:ascii="Times New Roman" w:hAnsi="Times New Roman" w:cs="Times New Roman"/>
          <w:b/>
        </w:rPr>
        <w:lastRenderedPageBreak/>
        <w:t>Table 2.</w:t>
      </w:r>
      <w:r w:rsidRPr="00FC49A7">
        <w:rPr>
          <w:rFonts w:ascii="Times New Roman" w:hAnsi="Times New Roman" w:cs="Times New Roman"/>
        </w:rPr>
        <w:t xml:space="preserve"> Examples of methods of risk communication used by practitioners</w:t>
      </w:r>
    </w:p>
    <w:p w14:paraId="28C8C493" w14:textId="77777777" w:rsidR="002132B5" w:rsidRPr="00FC49A7" w:rsidRDefault="002132B5" w:rsidP="002132B5">
      <w:pPr>
        <w:rPr>
          <w:rFonts w:ascii="Times New Roman" w:hAnsi="Times New Roman" w:cs="Times New Roman"/>
        </w:rPr>
      </w:pPr>
    </w:p>
    <w:tbl>
      <w:tblPr>
        <w:tblW w:w="0" w:type="auto"/>
        <w:tblLook w:val="04A0" w:firstRow="1" w:lastRow="0" w:firstColumn="1" w:lastColumn="0" w:noHBand="0" w:noVBand="1"/>
      </w:tblPr>
      <w:tblGrid>
        <w:gridCol w:w="4621"/>
        <w:gridCol w:w="4621"/>
      </w:tblGrid>
      <w:tr w:rsidR="002132B5" w:rsidRPr="00FC49A7" w14:paraId="02744D65" w14:textId="77777777" w:rsidTr="0099616C">
        <w:tc>
          <w:tcPr>
            <w:tcW w:w="4621" w:type="dxa"/>
            <w:tcBorders>
              <w:top w:val="single" w:sz="4" w:space="0" w:color="auto"/>
              <w:bottom w:val="single" w:sz="4" w:space="0" w:color="auto"/>
            </w:tcBorders>
            <w:shd w:val="clear" w:color="auto" w:fill="auto"/>
          </w:tcPr>
          <w:p w14:paraId="392A09B4" w14:textId="77777777" w:rsidR="002132B5" w:rsidRPr="00FC49A7" w:rsidRDefault="002132B5" w:rsidP="0099616C">
            <w:pPr>
              <w:rPr>
                <w:rFonts w:ascii="Times New Roman" w:eastAsia="Calibri" w:hAnsi="Times New Roman" w:cs="Times New Roman"/>
                <w:b/>
              </w:rPr>
            </w:pPr>
            <w:r w:rsidRPr="00FC49A7">
              <w:rPr>
                <w:rFonts w:ascii="Times New Roman" w:eastAsia="Calibri" w:hAnsi="Times New Roman" w:cs="Times New Roman"/>
                <w:b/>
              </w:rPr>
              <w:t>Method of risk communication</w:t>
            </w:r>
          </w:p>
        </w:tc>
        <w:tc>
          <w:tcPr>
            <w:tcW w:w="4621" w:type="dxa"/>
            <w:tcBorders>
              <w:top w:val="single" w:sz="4" w:space="0" w:color="auto"/>
              <w:bottom w:val="single" w:sz="4" w:space="0" w:color="auto"/>
            </w:tcBorders>
            <w:shd w:val="clear" w:color="auto" w:fill="auto"/>
          </w:tcPr>
          <w:p w14:paraId="1CC3111D" w14:textId="77777777" w:rsidR="002132B5" w:rsidRPr="00FC49A7" w:rsidRDefault="002132B5" w:rsidP="0099616C">
            <w:pPr>
              <w:rPr>
                <w:rFonts w:ascii="Times New Roman" w:eastAsia="Calibri" w:hAnsi="Times New Roman" w:cs="Times New Roman"/>
                <w:b/>
              </w:rPr>
            </w:pPr>
            <w:r w:rsidRPr="00FC49A7">
              <w:rPr>
                <w:rFonts w:ascii="Times New Roman" w:eastAsia="Calibri" w:hAnsi="Times New Roman" w:cs="Times New Roman"/>
                <w:b/>
              </w:rPr>
              <w:t>Verbatim examples</w:t>
            </w:r>
          </w:p>
        </w:tc>
      </w:tr>
      <w:tr w:rsidR="002132B5" w:rsidRPr="00FC49A7" w14:paraId="518AFED0" w14:textId="77777777" w:rsidTr="0099616C">
        <w:tc>
          <w:tcPr>
            <w:tcW w:w="4621" w:type="dxa"/>
            <w:tcBorders>
              <w:top w:val="single" w:sz="4" w:space="0" w:color="auto"/>
            </w:tcBorders>
            <w:shd w:val="clear" w:color="auto" w:fill="auto"/>
          </w:tcPr>
          <w:p w14:paraId="42C9D696" w14:textId="77777777" w:rsidR="002132B5" w:rsidRPr="00FC49A7" w:rsidRDefault="002132B5" w:rsidP="0099616C">
            <w:pPr>
              <w:rPr>
                <w:rFonts w:ascii="Times New Roman" w:eastAsia="Calibri" w:hAnsi="Times New Roman" w:cs="Times New Roman"/>
                <w:i/>
              </w:rPr>
            </w:pPr>
            <w:r w:rsidRPr="00FC49A7">
              <w:rPr>
                <w:rFonts w:ascii="Times New Roman" w:eastAsia="Calibri" w:hAnsi="Times New Roman" w:cs="Times New Roman"/>
              </w:rPr>
              <w:t>Individualised CVD risk information</w:t>
            </w:r>
          </w:p>
        </w:tc>
        <w:tc>
          <w:tcPr>
            <w:tcW w:w="4621" w:type="dxa"/>
            <w:tcBorders>
              <w:top w:val="single" w:sz="4" w:space="0" w:color="auto"/>
            </w:tcBorders>
            <w:shd w:val="clear" w:color="auto" w:fill="auto"/>
          </w:tcPr>
          <w:p w14:paraId="543A097E" w14:textId="77777777" w:rsidR="002132B5" w:rsidRPr="00FC49A7" w:rsidRDefault="002132B5" w:rsidP="0099616C">
            <w:pPr>
              <w:rPr>
                <w:rFonts w:ascii="Times New Roman" w:eastAsia="Calibri" w:hAnsi="Times New Roman" w:cs="Times New Roman"/>
                <w:i/>
              </w:rPr>
            </w:pPr>
            <w:r w:rsidRPr="00FC49A7">
              <w:rPr>
                <w:rFonts w:ascii="Times New Roman" w:eastAsia="Calibri" w:hAnsi="Times New Roman" w:cs="Times New Roman"/>
                <w:i/>
                <w:lang w:eastAsia="en-US"/>
              </w:rPr>
              <w:t>'your blood pressure is perfectly normal, everything seems fine' (Patient ID: 35)</w:t>
            </w:r>
          </w:p>
        </w:tc>
      </w:tr>
      <w:tr w:rsidR="002132B5" w:rsidRPr="00FC49A7" w14:paraId="149E61CE" w14:textId="77777777" w:rsidTr="0099616C">
        <w:tc>
          <w:tcPr>
            <w:tcW w:w="4621" w:type="dxa"/>
            <w:shd w:val="clear" w:color="auto" w:fill="auto"/>
          </w:tcPr>
          <w:p w14:paraId="5C5E5BCF" w14:textId="77777777" w:rsidR="002132B5" w:rsidRPr="00FC49A7" w:rsidRDefault="002132B5" w:rsidP="0099616C">
            <w:pPr>
              <w:rPr>
                <w:rFonts w:ascii="Times New Roman" w:eastAsia="Calibri" w:hAnsi="Times New Roman" w:cs="Times New Roman"/>
              </w:rPr>
            </w:pPr>
            <w:r w:rsidRPr="00FC49A7">
              <w:rPr>
                <w:rFonts w:ascii="Times New Roman" w:eastAsia="Calibri" w:hAnsi="Times New Roman" w:cs="Times New Roman"/>
              </w:rPr>
              <w:t>Generic CVD risk information</w:t>
            </w:r>
          </w:p>
        </w:tc>
        <w:tc>
          <w:tcPr>
            <w:tcW w:w="4621" w:type="dxa"/>
            <w:shd w:val="clear" w:color="auto" w:fill="auto"/>
          </w:tcPr>
          <w:p w14:paraId="2AF503C5" w14:textId="77777777" w:rsidR="002132B5" w:rsidRPr="00FC49A7" w:rsidRDefault="002132B5" w:rsidP="0099616C">
            <w:pPr>
              <w:rPr>
                <w:rFonts w:ascii="Times New Roman" w:eastAsia="Calibri" w:hAnsi="Times New Roman" w:cs="Times New Roman"/>
                <w:i/>
              </w:rPr>
            </w:pPr>
            <w:r w:rsidRPr="00FC49A7">
              <w:rPr>
                <w:rFonts w:ascii="Times New Roman" w:eastAsia="Calibri" w:hAnsi="Times New Roman" w:cs="Times New Roman"/>
                <w:i/>
                <w:lang w:eastAsia="en-US"/>
              </w:rPr>
              <w:t>‘A lot of these cardiovascular things are related to obesity and lack of exercise and things like smoking.' (Patient ID: 41)</w:t>
            </w:r>
          </w:p>
        </w:tc>
      </w:tr>
      <w:tr w:rsidR="002132B5" w:rsidRPr="00FC49A7" w14:paraId="7684A3DE" w14:textId="77777777" w:rsidTr="0099616C">
        <w:tc>
          <w:tcPr>
            <w:tcW w:w="4621" w:type="dxa"/>
            <w:tcBorders>
              <w:bottom w:val="single" w:sz="4" w:space="0" w:color="auto"/>
            </w:tcBorders>
            <w:shd w:val="clear" w:color="auto" w:fill="auto"/>
          </w:tcPr>
          <w:p w14:paraId="1B1AC905" w14:textId="77777777" w:rsidR="002132B5" w:rsidRPr="00FC49A7" w:rsidRDefault="002132B5" w:rsidP="0099616C">
            <w:pPr>
              <w:rPr>
                <w:rFonts w:ascii="Times New Roman" w:eastAsia="Calibri" w:hAnsi="Times New Roman" w:cs="Times New Roman"/>
              </w:rPr>
            </w:pPr>
            <w:r w:rsidRPr="00FC49A7">
              <w:rPr>
                <w:rFonts w:ascii="Times New Roman" w:eastAsia="Calibri" w:hAnsi="Times New Roman" w:cs="Times New Roman"/>
              </w:rPr>
              <w:t>Combined individualised and generic information</w:t>
            </w:r>
          </w:p>
        </w:tc>
        <w:tc>
          <w:tcPr>
            <w:tcW w:w="4621" w:type="dxa"/>
            <w:tcBorders>
              <w:bottom w:val="single" w:sz="4" w:space="0" w:color="auto"/>
            </w:tcBorders>
            <w:shd w:val="clear" w:color="auto" w:fill="auto"/>
          </w:tcPr>
          <w:p w14:paraId="6D9E8C98" w14:textId="77777777" w:rsidR="002132B5" w:rsidRPr="00FC49A7" w:rsidRDefault="002132B5" w:rsidP="0099616C">
            <w:pPr>
              <w:rPr>
                <w:rFonts w:ascii="Times New Roman" w:eastAsia="Calibri" w:hAnsi="Times New Roman" w:cs="Times New Roman"/>
                <w:i/>
                <w:highlight w:val="yellow"/>
              </w:rPr>
            </w:pPr>
            <w:r w:rsidRPr="00FC49A7">
              <w:rPr>
                <w:rFonts w:ascii="Times New Roman" w:eastAsia="Calibri" w:hAnsi="Times New Roman" w:cs="Times New Roman"/>
                <w:i/>
                <w:lang w:eastAsia="en-US"/>
              </w:rPr>
              <w:t>'The older you get the risk goes up, you're young and healthy…Your blood pressure is very very good’ (Patient ID: 8)</w:t>
            </w:r>
          </w:p>
        </w:tc>
      </w:tr>
    </w:tbl>
    <w:p w14:paraId="598F7734" w14:textId="77777777" w:rsidR="002132B5" w:rsidRPr="00FC49A7" w:rsidRDefault="002132B5" w:rsidP="002132B5">
      <w:pPr>
        <w:rPr>
          <w:rFonts w:ascii="Times New Roman" w:hAnsi="Times New Roman" w:cs="Times New Roman"/>
          <w:i/>
        </w:rPr>
      </w:pPr>
    </w:p>
    <w:p w14:paraId="6FDCF3F5" w14:textId="77777777" w:rsidR="002132B5" w:rsidRPr="00FC49A7" w:rsidRDefault="002132B5" w:rsidP="002132B5">
      <w:pPr>
        <w:rPr>
          <w:rFonts w:ascii="Times New Roman" w:hAnsi="Times New Roman" w:cs="Times New Roman"/>
        </w:rPr>
      </w:pPr>
    </w:p>
    <w:p w14:paraId="0A87F7B1" w14:textId="77777777" w:rsidR="002132B5" w:rsidRPr="00FC49A7" w:rsidRDefault="002132B5" w:rsidP="002132B5">
      <w:pPr>
        <w:rPr>
          <w:rFonts w:ascii="Times New Roman" w:hAnsi="Times New Roman" w:cs="Times New Roman"/>
        </w:rPr>
      </w:pPr>
    </w:p>
    <w:p w14:paraId="1D35F42E" w14:textId="77777777" w:rsidR="002132B5" w:rsidRPr="00FC49A7" w:rsidRDefault="002132B5" w:rsidP="002132B5">
      <w:pPr>
        <w:rPr>
          <w:rFonts w:ascii="Times New Roman" w:hAnsi="Times New Roman" w:cs="Times New Roman"/>
          <w:b/>
        </w:rPr>
      </w:pPr>
    </w:p>
    <w:p w14:paraId="39E54900" w14:textId="77777777" w:rsidR="002132B5" w:rsidRPr="00FC49A7" w:rsidRDefault="002132B5" w:rsidP="002132B5">
      <w:pPr>
        <w:rPr>
          <w:rFonts w:ascii="Times New Roman" w:hAnsi="Times New Roman" w:cs="Times New Roman"/>
          <w:b/>
        </w:rPr>
      </w:pPr>
    </w:p>
    <w:p w14:paraId="2C2E58FF" w14:textId="77777777" w:rsidR="002132B5" w:rsidRPr="00FC49A7" w:rsidRDefault="002132B5" w:rsidP="002132B5">
      <w:pPr>
        <w:rPr>
          <w:rFonts w:ascii="Times New Roman" w:hAnsi="Times New Roman" w:cs="Times New Roman"/>
          <w:b/>
        </w:rPr>
      </w:pPr>
    </w:p>
    <w:p w14:paraId="0918F9DE" w14:textId="77777777" w:rsidR="002132B5" w:rsidRPr="00FC49A7" w:rsidRDefault="002132B5" w:rsidP="002132B5">
      <w:pPr>
        <w:rPr>
          <w:rFonts w:ascii="Times New Roman" w:hAnsi="Times New Roman" w:cs="Times New Roman"/>
          <w:b/>
        </w:rPr>
      </w:pPr>
    </w:p>
    <w:p w14:paraId="1E367B37" w14:textId="77777777" w:rsidR="002132B5" w:rsidRDefault="002132B5" w:rsidP="002132B5"/>
    <w:p w14:paraId="45B31029" w14:textId="77777777" w:rsidR="002132B5" w:rsidRDefault="002132B5" w:rsidP="002132B5"/>
    <w:p w14:paraId="017FCEBD" w14:textId="77777777" w:rsidR="002132B5" w:rsidRDefault="002132B5" w:rsidP="002132B5"/>
    <w:p w14:paraId="1F2AD3F9" w14:textId="77777777" w:rsidR="002132B5" w:rsidRDefault="002132B5" w:rsidP="002132B5"/>
    <w:p w14:paraId="4912AA7C" w14:textId="77777777" w:rsidR="002132B5" w:rsidRDefault="002132B5" w:rsidP="002132B5"/>
    <w:p w14:paraId="6C2330C5" w14:textId="77777777" w:rsidR="002132B5" w:rsidRDefault="002132B5" w:rsidP="002132B5"/>
    <w:p w14:paraId="1D12F65F" w14:textId="77777777" w:rsidR="002132B5" w:rsidRDefault="002132B5" w:rsidP="002132B5"/>
    <w:p w14:paraId="7B825746" w14:textId="77777777" w:rsidR="002132B5" w:rsidRDefault="002132B5" w:rsidP="002132B5"/>
    <w:p w14:paraId="525B248B" w14:textId="77777777" w:rsidR="002132B5" w:rsidRDefault="002132B5" w:rsidP="002132B5"/>
    <w:p w14:paraId="0D95DBF7" w14:textId="77777777" w:rsidR="002132B5" w:rsidRDefault="002132B5" w:rsidP="002132B5"/>
    <w:p w14:paraId="54672E1E" w14:textId="77777777" w:rsidR="002132B5" w:rsidRPr="00FC49A7" w:rsidRDefault="002132B5" w:rsidP="002132B5">
      <w:pPr>
        <w:rPr>
          <w:rFonts w:ascii="Times New Roman" w:hAnsi="Times New Roman" w:cs="Times New Roman"/>
          <w:b/>
        </w:rPr>
      </w:pPr>
    </w:p>
    <w:p w14:paraId="15612A50" w14:textId="77777777" w:rsidR="002132B5" w:rsidRPr="00FC49A7" w:rsidRDefault="002132B5" w:rsidP="002132B5">
      <w:pPr>
        <w:rPr>
          <w:rFonts w:ascii="Times New Roman" w:hAnsi="Times New Roman" w:cs="Times New Roman"/>
        </w:rPr>
      </w:pPr>
      <w:r w:rsidRPr="00FC49A7">
        <w:rPr>
          <w:rFonts w:ascii="Times New Roman" w:hAnsi="Times New Roman" w:cs="Times New Roman"/>
          <w:b/>
        </w:rPr>
        <w:lastRenderedPageBreak/>
        <w:t>Table 3.</w:t>
      </w:r>
      <w:r w:rsidRPr="00FC49A7">
        <w:rPr>
          <w:rFonts w:ascii="Times New Roman" w:hAnsi="Times New Roman" w:cs="Times New Roman"/>
        </w:rPr>
        <w:t xml:space="preserve"> Examples of types of risk communication used by practitioners</w:t>
      </w:r>
    </w:p>
    <w:p w14:paraId="4BA10ABD" w14:textId="77777777" w:rsidR="002132B5" w:rsidRPr="00FC49A7" w:rsidRDefault="002132B5" w:rsidP="002132B5">
      <w:pPr>
        <w:rPr>
          <w:rFonts w:ascii="Times New Roman" w:hAnsi="Times New Roman" w:cs="Times New Roman"/>
        </w:rPr>
      </w:pPr>
    </w:p>
    <w:tbl>
      <w:tblPr>
        <w:tblW w:w="0" w:type="auto"/>
        <w:tblLook w:val="04A0" w:firstRow="1" w:lastRow="0" w:firstColumn="1" w:lastColumn="0" w:noHBand="0" w:noVBand="1"/>
      </w:tblPr>
      <w:tblGrid>
        <w:gridCol w:w="4621"/>
        <w:gridCol w:w="4621"/>
      </w:tblGrid>
      <w:tr w:rsidR="002132B5" w:rsidRPr="00FC49A7" w14:paraId="16D4F9CB" w14:textId="77777777" w:rsidTr="0099616C">
        <w:tc>
          <w:tcPr>
            <w:tcW w:w="4621" w:type="dxa"/>
            <w:tcBorders>
              <w:top w:val="single" w:sz="4" w:space="0" w:color="auto"/>
              <w:bottom w:val="single" w:sz="4" w:space="0" w:color="auto"/>
            </w:tcBorders>
            <w:shd w:val="clear" w:color="auto" w:fill="auto"/>
          </w:tcPr>
          <w:p w14:paraId="7C25E007" w14:textId="77777777" w:rsidR="002132B5" w:rsidRPr="00FC49A7" w:rsidRDefault="002132B5" w:rsidP="0099616C">
            <w:pPr>
              <w:rPr>
                <w:rFonts w:ascii="Times New Roman" w:eastAsia="Calibri" w:hAnsi="Times New Roman" w:cs="Times New Roman"/>
                <w:b/>
              </w:rPr>
            </w:pPr>
            <w:r w:rsidRPr="00FC49A7">
              <w:rPr>
                <w:rFonts w:ascii="Times New Roman" w:eastAsia="Calibri" w:hAnsi="Times New Roman" w:cs="Times New Roman"/>
                <w:b/>
              </w:rPr>
              <w:t>Type of risk communication</w:t>
            </w:r>
          </w:p>
        </w:tc>
        <w:tc>
          <w:tcPr>
            <w:tcW w:w="4621" w:type="dxa"/>
            <w:tcBorders>
              <w:top w:val="single" w:sz="4" w:space="0" w:color="auto"/>
              <w:bottom w:val="single" w:sz="4" w:space="0" w:color="auto"/>
            </w:tcBorders>
            <w:shd w:val="clear" w:color="auto" w:fill="auto"/>
          </w:tcPr>
          <w:p w14:paraId="541077E9" w14:textId="77777777" w:rsidR="002132B5" w:rsidRPr="00FC49A7" w:rsidRDefault="002132B5" w:rsidP="0099616C">
            <w:pPr>
              <w:rPr>
                <w:rFonts w:ascii="Times New Roman" w:eastAsia="Calibri" w:hAnsi="Times New Roman" w:cs="Times New Roman"/>
                <w:b/>
              </w:rPr>
            </w:pPr>
            <w:r w:rsidRPr="00FC49A7">
              <w:rPr>
                <w:rFonts w:ascii="Times New Roman" w:eastAsia="Calibri" w:hAnsi="Times New Roman" w:cs="Times New Roman"/>
                <w:b/>
              </w:rPr>
              <w:t>Verbatim examples</w:t>
            </w:r>
          </w:p>
        </w:tc>
      </w:tr>
      <w:tr w:rsidR="002132B5" w:rsidRPr="00FC49A7" w14:paraId="187B499D" w14:textId="77777777" w:rsidTr="0099616C">
        <w:tc>
          <w:tcPr>
            <w:tcW w:w="4621" w:type="dxa"/>
            <w:tcBorders>
              <w:top w:val="single" w:sz="4" w:space="0" w:color="auto"/>
            </w:tcBorders>
            <w:shd w:val="clear" w:color="auto" w:fill="auto"/>
          </w:tcPr>
          <w:p w14:paraId="037F938D" w14:textId="77777777" w:rsidR="002132B5" w:rsidRPr="00FC49A7" w:rsidRDefault="002132B5" w:rsidP="0099616C">
            <w:pPr>
              <w:rPr>
                <w:rFonts w:ascii="Times New Roman" w:eastAsia="Calibri" w:hAnsi="Times New Roman" w:cs="Times New Roman"/>
              </w:rPr>
            </w:pPr>
            <w:r w:rsidRPr="00FC49A7">
              <w:rPr>
                <w:rFonts w:ascii="Times New Roman" w:eastAsia="Calibri" w:hAnsi="Times New Roman" w:cs="Times New Roman"/>
              </w:rPr>
              <w:t>Verbal descriptor</w:t>
            </w:r>
          </w:p>
        </w:tc>
        <w:tc>
          <w:tcPr>
            <w:tcW w:w="4621" w:type="dxa"/>
            <w:tcBorders>
              <w:top w:val="single" w:sz="4" w:space="0" w:color="auto"/>
            </w:tcBorders>
            <w:shd w:val="clear" w:color="auto" w:fill="auto"/>
          </w:tcPr>
          <w:p w14:paraId="504C418B" w14:textId="77777777" w:rsidR="002132B5" w:rsidRPr="00FC49A7" w:rsidRDefault="002132B5" w:rsidP="0099616C">
            <w:pPr>
              <w:rPr>
                <w:rFonts w:ascii="Times New Roman" w:eastAsia="Calibri" w:hAnsi="Times New Roman" w:cs="Times New Roman"/>
              </w:rPr>
            </w:pPr>
            <w:r w:rsidRPr="00FC49A7">
              <w:rPr>
                <w:rFonts w:ascii="Times New Roman" w:eastAsia="Calibri" w:hAnsi="Times New Roman" w:cs="Times New Roman"/>
                <w:i/>
              </w:rPr>
              <w:t>‘They’re emphasising these days the importance of exercise as well as diet in terms of reducing your heart disease risk.’ (Patient ID: 2)</w:t>
            </w:r>
          </w:p>
        </w:tc>
      </w:tr>
      <w:tr w:rsidR="002132B5" w:rsidRPr="00FC49A7" w14:paraId="7777AF9D" w14:textId="77777777" w:rsidTr="0099616C">
        <w:tc>
          <w:tcPr>
            <w:tcW w:w="4621" w:type="dxa"/>
            <w:tcBorders>
              <w:bottom w:val="single" w:sz="4" w:space="0" w:color="auto"/>
            </w:tcBorders>
            <w:shd w:val="clear" w:color="auto" w:fill="auto"/>
          </w:tcPr>
          <w:p w14:paraId="4CC3D6E3" w14:textId="77777777" w:rsidR="002132B5" w:rsidRPr="00FC49A7" w:rsidRDefault="002132B5" w:rsidP="0099616C">
            <w:pPr>
              <w:rPr>
                <w:rFonts w:ascii="Times New Roman" w:eastAsia="Calibri" w:hAnsi="Times New Roman" w:cs="Times New Roman"/>
              </w:rPr>
            </w:pPr>
            <w:r w:rsidRPr="00FC49A7">
              <w:rPr>
                <w:rFonts w:ascii="Times New Roman" w:eastAsia="Calibri" w:hAnsi="Times New Roman" w:cs="Times New Roman"/>
              </w:rPr>
              <w:t>Combined numerical and verbal descriptor</w:t>
            </w:r>
          </w:p>
        </w:tc>
        <w:tc>
          <w:tcPr>
            <w:tcW w:w="4621" w:type="dxa"/>
            <w:tcBorders>
              <w:bottom w:val="single" w:sz="4" w:space="0" w:color="auto"/>
            </w:tcBorders>
            <w:shd w:val="clear" w:color="auto" w:fill="auto"/>
          </w:tcPr>
          <w:p w14:paraId="1017ADEA" w14:textId="77777777" w:rsidR="002132B5" w:rsidRPr="00FC49A7" w:rsidRDefault="002132B5" w:rsidP="0099616C">
            <w:pPr>
              <w:rPr>
                <w:rFonts w:ascii="Times New Roman" w:eastAsia="Calibri" w:hAnsi="Times New Roman" w:cs="Times New Roman"/>
              </w:rPr>
            </w:pPr>
            <w:r w:rsidRPr="00FC49A7">
              <w:rPr>
                <w:rFonts w:ascii="Times New Roman" w:eastAsia="Calibri" w:hAnsi="Times New Roman" w:cs="Times New Roman"/>
                <w:i/>
                <w:lang w:eastAsia="en-US"/>
              </w:rPr>
              <w:t>‘Cholesterol is excellent, really, really good. Total cholesterol is 2.5 Anything less than 4/4.5 is really healthy to prevent heart attacks and strokes. (shows patient LDL cholesterol) They're low, at really  good level. Whatever you're doing is right - it’s a very healthy cholesterol reading.’ (Patient ID: 43)</w:t>
            </w:r>
          </w:p>
        </w:tc>
      </w:tr>
    </w:tbl>
    <w:p w14:paraId="4599106C" w14:textId="77777777" w:rsidR="002132B5" w:rsidRPr="00FC49A7" w:rsidRDefault="002132B5" w:rsidP="002132B5">
      <w:pPr>
        <w:rPr>
          <w:rFonts w:ascii="Times New Roman" w:hAnsi="Times New Roman" w:cs="Times New Roman"/>
        </w:rPr>
      </w:pPr>
    </w:p>
    <w:p w14:paraId="1C17D8C7" w14:textId="77777777" w:rsidR="002132B5" w:rsidRPr="00FC49A7" w:rsidRDefault="002132B5" w:rsidP="002132B5">
      <w:pPr>
        <w:rPr>
          <w:rFonts w:ascii="Times New Roman" w:hAnsi="Times New Roman" w:cs="Times New Roman"/>
          <w:iCs/>
        </w:rPr>
      </w:pPr>
    </w:p>
    <w:p w14:paraId="59E40017" w14:textId="77777777" w:rsidR="002132B5" w:rsidRPr="00FC49A7" w:rsidRDefault="002132B5" w:rsidP="002132B5">
      <w:pPr>
        <w:rPr>
          <w:rFonts w:ascii="Times New Roman" w:hAnsi="Times New Roman" w:cs="Times New Roman"/>
          <w:iCs/>
        </w:rPr>
      </w:pPr>
    </w:p>
    <w:p w14:paraId="1AE45C3B" w14:textId="77777777" w:rsidR="002132B5" w:rsidRDefault="002132B5" w:rsidP="002132B5"/>
    <w:p w14:paraId="372A3DF7" w14:textId="77777777" w:rsidR="002132B5" w:rsidRPr="00FC49A7" w:rsidRDefault="002132B5" w:rsidP="007278AF">
      <w:pPr>
        <w:rPr>
          <w:rFonts w:ascii="Times New Roman" w:hAnsi="Times New Roman" w:cs="Times New Roman"/>
          <w:b/>
        </w:rPr>
      </w:pPr>
    </w:p>
    <w:p w14:paraId="14F7CE4C" w14:textId="77777777" w:rsidR="00A119D5" w:rsidRPr="00FC49A7" w:rsidRDefault="00A119D5" w:rsidP="007278AF">
      <w:pPr>
        <w:rPr>
          <w:rFonts w:ascii="Times New Roman" w:hAnsi="Times New Roman" w:cs="Times New Roman"/>
          <w:b/>
        </w:rPr>
      </w:pPr>
    </w:p>
    <w:p w14:paraId="01B1FACD" w14:textId="77777777" w:rsidR="00A119D5" w:rsidRPr="00FC49A7" w:rsidRDefault="00A119D5" w:rsidP="007278AF">
      <w:pPr>
        <w:rPr>
          <w:rFonts w:ascii="Times New Roman" w:hAnsi="Times New Roman" w:cs="Times New Roman"/>
          <w:b/>
        </w:rPr>
      </w:pPr>
    </w:p>
    <w:p w14:paraId="23EF3F00" w14:textId="77777777" w:rsidR="00A119D5" w:rsidRPr="00FC49A7" w:rsidRDefault="00A119D5" w:rsidP="007278AF">
      <w:pPr>
        <w:rPr>
          <w:rFonts w:ascii="Times New Roman" w:hAnsi="Times New Roman" w:cs="Times New Roman"/>
          <w:b/>
        </w:rPr>
      </w:pPr>
    </w:p>
    <w:p w14:paraId="2C50A324" w14:textId="77777777" w:rsidR="00A119D5" w:rsidRPr="00FC49A7" w:rsidRDefault="00A119D5" w:rsidP="007278AF">
      <w:pPr>
        <w:rPr>
          <w:rFonts w:ascii="Times New Roman" w:hAnsi="Times New Roman" w:cs="Times New Roman"/>
          <w:b/>
        </w:rPr>
      </w:pPr>
    </w:p>
    <w:p w14:paraId="2C8F7924" w14:textId="77777777" w:rsidR="00A119D5" w:rsidRPr="00FC49A7" w:rsidRDefault="00A119D5" w:rsidP="007278AF">
      <w:pPr>
        <w:rPr>
          <w:rFonts w:ascii="Times New Roman" w:hAnsi="Times New Roman" w:cs="Times New Roman"/>
          <w:b/>
        </w:rPr>
      </w:pPr>
    </w:p>
    <w:p w14:paraId="1727247C" w14:textId="77777777" w:rsidR="00A119D5" w:rsidRDefault="00A119D5" w:rsidP="007278AF">
      <w:pPr>
        <w:rPr>
          <w:rFonts w:ascii="Times New Roman" w:hAnsi="Times New Roman" w:cs="Times New Roman"/>
          <w:b/>
        </w:rPr>
      </w:pPr>
    </w:p>
    <w:p w14:paraId="492442AF" w14:textId="77777777" w:rsidR="002132B5" w:rsidRDefault="002132B5" w:rsidP="007278AF">
      <w:pPr>
        <w:rPr>
          <w:rFonts w:ascii="Times New Roman" w:hAnsi="Times New Roman" w:cs="Times New Roman"/>
          <w:b/>
        </w:rPr>
      </w:pPr>
    </w:p>
    <w:p w14:paraId="0F1F1702" w14:textId="77777777" w:rsidR="002132B5" w:rsidRDefault="002132B5" w:rsidP="007278AF">
      <w:pPr>
        <w:rPr>
          <w:rFonts w:ascii="Times New Roman" w:hAnsi="Times New Roman" w:cs="Times New Roman"/>
          <w:b/>
        </w:rPr>
      </w:pPr>
    </w:p>
    <w:p w14:paraId="36C25CA0" w14:textId="77777777" w:rsidR="002132B5" w:rsidRDefault="002132B5" w:rsidP="007278AF">
      <w:pPr>
        <w:rPr>
          <w:rFonts w:ascii="Times New Roman" w:hAnsi="Times New Roman" w:cs="Times New Roman"/>
          <w:b/>
        </w:rPr>
      </w:pPr>
    </w:p>
    <w:p w14:paraId="5968491B" w14:textId="77777777" w:rsidR="002132B5" w:rsidRDefault="002132B5" w:rsidP="007278AF">
      <w:pPr>
        <w:rPr>
          <w:rFonts w:ascii="Times New Roman" w:hAnsi="Times New Roman" w:cs="Times New Roman"/>
          <w:b/>
        </w:rPr>
      </w:pPr>
    </w:p>
    <w:p w14:paraId="10C968A1" w14:textId="77777777" w:rsidR="002132B5" w:rsidRDefault="002132B5" w:rsidP="007278AF">
      <w:pPr>
        <w:rPr>
          <w:rFonts w:ascii="Times New Roman" w:hAnsi="Times New Roman" w:cs="Times New Roman"/>
          <w:b/>
        </w:rPr>
      </w:pPr>
    </w:p>
    <w:p w14:paraId="19BF9779" w14:textId="77777777" w:rsidR="002132B5" w:rsidRDefault="002132B5" w:rsidP="007278AF">
      <w:pPr>
        <w:rPr>
          <w:rFonts w:ascii="Times New Roman" w:hAnsi="Times New Roman" w:cs="Times New Roman"/>
          <w:b/>
        </w:rPr>
      </w:pPr>
    </w:p>
    <w:p w14:paraId="6622AC29" w14:textId="77777777" w:rsidR="002132B5" w:rsidRDefault="002132B5" w:rsidP="007278AF">
      <w:pPr>
        <w:rPr>
          <w:rFonts w:ascii="Times New Roman" w:hAnsi="Times New Roman" w:cs="Times New Roman"/>
          <w:b/>
        </w:rPr>
      </w:pPr>
    </w:p>
    <w:p w14:paraId="344F630F" w14:textId="77777777" w:rsidR="002132B5" w:rsidRPr="002132B5" w:rsidRDefault="002132B5" w:rsidP="002132B5">
      <w:pPr>
        <w:rPr>
          <w:rFonts w:ascii="Times New Roman" w:hAnsi="Times New Roman" w:cs="Times New Roman"/>
        </w:rPr>
      </w:pPr>
      <w:r w:rsidRPr="002132B5">
        <w:rPr>
          <w:rFonts w:ascii="Times New Roman" w:hAnsi="Times New Roman" w:cs="Times New Roman"/>
          <w:b/>
        </w:rPr>
        <w:lastRenderedPageBreak/>
        <w:t>Figure 1.</w:t>
      </w:r>
      <w:r w:rsidRPr="002132B5">
        <w:rPr>
          <w:rFonts w:ascii="Times New Roman" w:hAnsi="Times New Roman" w:cs="Times New Roman"/>
        </w:rPr>
        <w:t xml:space="preserve"> Use of individualised versus generic risk information by practitioners during CVD risk assessments (n=44)</w:t>
      </w:r>
    </w:p>
    <w:p w14:paraId="649813F5" w14:textId="77777777" w:rsidR="002132B5" w:rsidRPr="002132B5" w:rsidRDefault="002132B5" w:rsidP="002132B5">
      <w:pPr>
        <w:rPr>
          <w:rFonts w:ascii="Times New Roman" w:hAnsi="Times New Roman" w:cs="Times New Roman"/>
          <w:noProof/>
          <w:lang w:eastAsia="en-GB"/>
        </w:rPr>
      </w:pPr>
    </w:p>
    <w:p w14:paraId="39429238" w14:textId="77777777" w:rsidR="002132B5" w:rsidRPr="002132B5" w:rsidRDefault="002132B5" w:rsidP="002132B5">
      <w:pPr>
        <w:rPr>
          <w:rFonts w:ascii="Times New Roman" w:hAnsi="Times New Roman" w:cs="Times New Roman"/>
          <w:noProof/>
          <w:lang w:eastAsia="en-GB"/>
        </w:rPr>
      </w:pPr>
      <w:r w:rsidRPr="002132B5">
        <w:rPr>
          <w:rFonts w:ascii="Times New Roman" w:hAnsi="Times New Roman" w:cs="Times New Roman"/>
          <w:noProof/>
          <w:lang w:eastAsia="en-GB"/>
        </w:rPr>
        <w:drawing>
          <wp:inline distT="0" distB="0" distL="0" distR="0" wp14:anchorId="0953870B" wp14:editId="647072B5">
            <wp:extent cx="6013450" cy="4606925"/>
            <wp:effectExtent l="0" t="0" r="6350" b="31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F03D9E" w14:textId="77777777" w:rsidR="002132B5" w:rsidRPr="002132B5" w:rsidRDefault="002132B5" w:rsidP="002132B5">
      <w:pPr>
        <w:rPr>
          <w:rFonts w:ascii="Times New Roman" w:hAnsi="Times New Roman" w:cs="Times New Roman"/>
          <w:noProof/>
          <w:lang w:eastAsia="en-GB"/>
        </w:rPr>
      </w:pPr>
    </w:p>
    <w:p w14:paraId="2078B6FC" w14:textId="77777777" w:rsidR="002132B5" w:rsidRPr="002132B5" w:rsidRDefault="002132B5" w:rsidP="002132B5">
      <w:pPr>
        <w:rPr>
          <w:rFonts w:ascii="Times New Roman" w:hAnsi="Times New Roman" w:cs="Times New Roman"/>
          <w:noProof/>
          <w:lang w:eastAsia="en-GB"/>
        </w:rPr>
      </w:pPr>
    </w:p>
    <w:p w14:paraId="52109A31" w14:textId="77777777" w:rsidR="002132B5" w:rsidRPr="002132B5" w:rsidRDefault="002132B5" w:rsidP="002132B5">
      <w:pPr>
        <w:rPr>
          <w:rFonts w:ascii="Times New Roman" w:hAnsi="Times New Roman" w:cs="Times New Roman"/>
          <w:noProof/>
          <w:lang w:eastAsia="en-GB"/>
        </w:rPr>
      </w:pPr>
    </w:p>
    <w:p w14:paraId="61F82FED" w14:textId="77777777" w:rsidR="002132B5" w:rsidRPr="002132B5" w:rsidRDefault="002132B5" w:rsidP="002132B5">
      <w:pPr>
        <w:rPr>
          <w:rFonts w:ascii="Times New Roman" w:hAnsi="Times New Roman" w:cs="Times New Roman"/>
        </w:rPr>
      </w:pPr>
    </w:p>
    <w:p w14:paraId="5B338B5E" w14:textId="77777777" w:rsidR="002132B5" w:rsidRDefault="002132B5" w:rsidP="007278AF">
      <w:pPr>
        <w:rPr>
          <w:rFonts w:ascii="Times New Roman" w:hAnsi="Times New Roman" w:cs="Times New Roman"/>
          <w:b/>
        </w:rPr>
      </w:pPr>
    </w:p>
    <w:p w14:paraId="22557D40" w14:textId="77777777" w:rsidR="002132B5" w:rsidRDefault="002132B5" w:rsidP="007278AF">
      <w:pPr>
        <w:rPr>
          <w:rFonts w:ascii="Times New Roman" w:hAnsi="Times New Roman" w:cs="Times New Roman"/>
          <w:b/>
        </w:rPr>
      </w:pPr>
    </w:p>
    <w:p w14:paraId="44B2C569" w14:textId="77777777" w:rsidR="002132B5" w:rsidRDefault="002132B5" w:rsidP="007278AF">
      <w:pPr>
        <w:rPr>
          <w:rFonts w:ascii="Times New Roman" w:hAnsi="Times New Roman" w:cs="Times New Roman"/>
          <w:b/>
        </w:rPr>
      </w:pPr>
    </w:p>
    <w:p w14:paraId="194C19B9" w14:textId="77777777" w:rsidR="002132B5" w:rsidRDefault="002132B5" w:rsidP="007278AF">
      <w:pPr>
        <w:rPr>
          <w:rFonts w:ascii="Times New Roman" w:hAnsi="Times New Roman" w:cs="Times New Roman"/>
          <w:b/>
        </w:rPr>
      </w:pPr>
    </w:p>
    <w:p w14:paraId="17839A1D" w14:textId="77777777" w:rsidR="002132B5" w:rsidRDefault="002132B5" w:rsidP="007278AF">
      <w:pPr>
        <w:rPr>
          <w:rFonts w:ascii="Times New Roman" w:hAnsi="Times New Roman" w:cs="Times New Roman"/>
          <w:b/>
        </w:rPr>
      </w:pPr>
    </w:p>
    <w:p w14:paraId="2EBBFE16" w14:textId="77777777" w:rsidR="002132B5" w:rsidRDefault="002132B5" w:rsidP="007278AF">
      <w:pPr>
        <w:rPr>
          <w:rFonts w:ascii="Times New Roman" w:hAnsi="Times New Roman" w:cs="Times New Roman"/>
          <w:b/>
        </w:rPr>
      </w:pPr>
    </w:p>
    <w:p w14:paraId="39B3D9FC" w14:textId="77777777" w:rsidR="002132B5" w:rsidRPr="002132B5" w:rsidRDefault="002132B5" w:rsidP="002132B5">
      <w:pPr>
        <w:rPr>
          <w:rFonts w:ascii="Times New Roman" w:hAnsi="Times New Roman" w:cs="Times New Roman"/>
        </w:rPr>
      </w:pPr>
      <w:r w:rsidRPr="002132B5">
        <w:rPr>
          <w:rFonts w:ascii="Times New Roman" w:hAnsi="Times New Roman" w:cs="Times New Roman"/>
          <w:b/>
        </w:rPr>
        <w:lastRenderedPageBreak/>
        <w:t>Figure 2.</w:t>
      </w:r>
      <w:r w:rsidRPr="002132B5">
        <w:rPr>
          <w:rFonts w:ascii="Times New Roman" w:hAnsi="Times New Roman" w:cs="Times New Roman"/>
        </w:rPr>
        <w:t xml:space="preserve"> Use of verbal versus numerical information by practitioners during CVD risk assessments</w:t>
      </w:r>
    </w:p>
    <w:p w14:paraId="43BE5F47" w14:textId="77777777" w:rsidR="002132B5" w:rsidRPr="002132B5" w:rsidRDefault="002132B5" w:rsidP="002132B5">
      <w:pPr>
        <w:rPr>
          <w:rFonts w:ascii="Times New Roman" w:hAnsi="Times New Roman" w:cs="Times New Roman"/>
          <w:noProof/>
          <w:lang w:eastAsia="en-GB"/>
        </w:rPr>
      </w:pPr>
    </w:p>
    <w:p w14:paraId="795A129D" w14:textId="77777777" w:rsidR="002132B5" w:rsidRPr="002132B5" w:rsidRDefault="002132B5" w:rsidP="002132B5">
      <w:pPr>
        <w:rPr>
          <w:rFonts w:ascii="Times New Roman" w:hAnsi="Times New Roman" w:cs="Times New Roman"/>
          <w:noProof/>
          <w:lang w:eastAsia="en-GB"/>
        </w:rPr>
      </w:pPr>
      <w:r w:rsidRPr="002132B5">
        <w:rPr>
          <w:rFonts w:ascii="Times New Roman" w:hAnsi="Times New Roman" w:cs="Times New Roman"/>
          <w:noProof/>
          <w:lang w:eastAsia="en-GB"/>
        </w:rPr>
        <w:drawing>
          <wp:inline distT="0" distB="0" distL="0" distR="0" wp14:anchorId="3A7EFF6E" wp14:editId="3519E984">
            <wp:extent cx="6104255" cy="402780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88F97D" w14:textId="77777777" w:rsidR="002132B5" w:rsidRPr="002132B5" w:rsidRDefault="002132B5" w:rsidP="002132B5">
      <w:pPr>
        <w:rPr>
          <w:rFonts w:ascii="Times New Roman" w:hAnsi="Times New Roman" w:cs="Times New Roman"/>
          <w:noProof/>
          <w:lang w:eastAsia="en-GB"/>
        </w:rPr>
      </w:pPr>
    </w:p>
    <w:p w14:paraId="14D7EBD5" w14:textId="77777777" w:rsidR="002132B5" w:rsidRPr="002132B5" w:rsidRDefault="002132B5" w:rsidP="002132B5">
      <w:pPr>
        <w:rPr>
          <w:rFonts w:ascii="Times New Roman" w:hAnsi="Times New Roman" w:cs="Times New Roman"/>
        </w:rPr>
      </w:pPr>
    </w:p>
    <w:p w14:paraId="7D0F6AA1" w14:textId="77777777" w:rsidR="002132B5" w:rsidRPr="002132B5" w:rsidRDefault="002132B5" w:rsidP="007278AF">
      <w:pPr>
        <w:rPr>
          <w:rFonts w:ascii="Times New Roman" w:hAnsi="Times New Roman" w:cs="Times New Roman"/>
          <w:b/>
        </w:rPr>
      </w:pPr>
    </w:p>
    <w:p w14:paraId="0FF685E1" w14:textId="77777777" w:rsidR="002132B5" w:rsidRPr="002132B5" w:rsidRDefault="002132B5" w:rsidP="007278AF">
      <w:pPr>
        <w:rPr>
          <w:rFonts w:ascii="Times New Roman" w:hAnsi="Times New Roman" w:cs="Times New Roman"/>
          <w:b/>
        </w:rPr>
      </w:pPr>
    </w:p>
    <w:p w14:paraId="7F7AC4C1" w14:textId="77777777" w:rsidR="002132B5" w:rsidRPr="002132B5" w:rsidRDefault="002132B5" w:rsidP="007278AF">
      <w:pPr>
        <w:rPr>
          <w:rFonts w:ascii="Times New Roman" w:hAnsi="Times New Roman" w:cs="Times New Roman"/>
          <w:b/>
        </w:rPr>
      </w:pPr>
    </w:p>
    <w:p w14:paraId="23DB0CE9" w14:textId="77777777" w:rsidR="002132B5" w:rsidRPr="002132B5" w:rsidRDefault="002132B5" w:rsidP="007278AF">
      <w:pPr>
        <w:rPr>
          <w:rFonts w:ascii="Times New Roman" w:hAnsi="Times New Roman" w:cs="Times New Roman"/>
          <w:b/>
        </w:rPr>
      </w:pPr>
    </w:p>
    <w:p w14:paraId="258B1698" w14:textId="77777777" w:rsidR="002132B5" w:rsidRPr="002132B5" w:rsidRDefault="002132B5" w:rsidP="007278AF">
      <w:pPr>
        <w:rPr>
          <w:rFonts w:ascii="Times New Roman" w:hAnsi="Times New Roman" w:cs="Times New Roman"/>
          <w:b/>
        </w:rPr>
      </w:pPr>
    </w:p>
    <w:p w14:paraId="63EE97CA" w14:textId="77777777" w:rsidR="002132B5" w:rsidRPr="002132B5" w:rsidRDefault="002132B5" w:rsidP="007278AF">
      <w:pPr>
        <w:rPr>
          <w:rFonts w:ascii="Times New Roman" w:hAnsi="Times New Roman" w:cs="Times New Roman"/>
          <w:b/>
        </w:rPr>
      </w:pPr>
    </w:p>
    <w:p w14:paraId="534200AA" w14:textId="77777777" w:rsidR="002132B5" w:rsidRPr="002132B5" w:rsidRDefault="002132B5" w:rsidP="007278AF">
      <w:pPr>
        <w:rPr>
          <w:rFonts w:ascii="Times New Roman" w:hAnsi="Times New Roman" w:cs="Times New Roman"/>
          <w:b/>
        </w:rPr>
      </w:pPr>
    </w:p>
    <w:p w14:paraId="26206342" w14:textId="77777777" w:rsidR="002132B5" w:rsidRDefault="002132B5" w:rsidP="007278AF">
      <w:pPr>
        <w:rPr>
          <w:rFonts w:ascii="Times New Roman" w:hAnsi="Times New Roman" w:cs="Times New Roman"/>
          <w:b/>
        </w:rPr>
      </w:pPr>
    </w:p>
    <w:p w14:paraId="438CAB3A" w14:textId="77777777" w:rsidR="002132B5" w:rsidRDefault="002132B5" w:rsidP="007278AF">
      <w:pPr>
        <w:rPr>
          <w:rFonts w:ascii="Times New Roman" w:hAnsi="Times New Roman" w:cs="Times New Roman"/>
          <w:b/>
        </w:rPr>
      </w:pPr>
    </w:p>
    <w:p w14:paraId="06919828" w14:textId="77777777" w:rsidR="002132B5" w:rsidRDefault="002132B5" w:rsidP="007278AF">
      <w:pPr>
        <w:rPr>
          <w:rFonts w:ascii="Times New Roman" w:hAnsi="Times New Roman" w:cs="Times New Roman"/>
          <w:b/>
        </w:rPr>
      </w:pPr>
    </w:p>
    <w:p w14:paraId="26D58B13" w14:textId="77777777" w:rsidR="002132B5" w:rsidRPr="002132B5" w:rsidRDefault="002132B5" w:rsidP="002132B5">
      <w:pPr>
        <w:rPr>
          <w:rFonts w:ascii="Times New Roman" w:hAnsi="Times New Roman" w:cs="Times New Roman"/>
        </w:rPr>
      </w:pPr>
      <w:r w:rsidRPr="002132B5">
        <w:rPr>
          <w:rFonts w:ascii="Times New Roman" w:hAnsi="Times New Roman" w:cs="Times New Roman"/>
          <w:b/>
        </w:rPr>
        <w:lastRenderedPageBreak/>
        <w:t>Figure 3.</w:t>
      </w:r>
      <w:r w:rsidRPr="002132B5">
        <w:rPr>
          <w:rFonts w:ascii="Times New Roman" w:hAnsi="Times New Roman" w:cs="Times New Roman"/>
        </w:rPr>
        <w:t xml:space="preserve"> </w:t>
      </w:r>
      <w:r w:rsidRPr="002132B5">
        <w:rPr>
          <w:rFonts w:ascii="Times New Roman" w:hAnsi="Times New Roman" w:cs="Times New Roman"/>
          <w:bCs/>
          <w:lang w:val="en-US"/>
        </w:rPr>
        <w:t>Discussion of biomedical measurements related to CVD risk</w:t>
      </w:r>
    </w:p>
    <w:p w14:paraId="69452AD9" w14:textId="77777777" w:rsidR="002132B5" w:rsidRPr="002132B5" w:rsidRDefault="002132B5" w:rsidP="002132B5">
      <w:pPr>
        <w:rPr>
          <w:rFonts w:ascii="Times New Roman" w:hAnsi="Times New Roman" w:cs="Times New Roman"/>
        </w:rPr>
      </w:pPr>
    </w:p>
    <w:p w14:paraId="1D89A398" w14:textId="77777777" w:rsidR="002132B5" w:rsidRPr="002132B5" w:rsidRDefault="002132B5" w:rsidP="002132B5">
      <w:pPr>
        <w:rPr>
          <w:rFonts w:ascii="Times New Roman" w:hAnsi="Times New Roman" w:cs="Times New Roman"/>
          <w:noProof/>
          <w:lang w:eastAsia="en-GB"/>
        </w:rPr>
      </w:pPr>
      <w:r w:rsidRPr="002132B5">
        <w:rPr>
          <w:rFonts w:ascii="Times New Roman" w:hAnsi="Times New Roman" w:cs="Times New Roman"/>
          <w:noProof/>
          <w:lang w:eastAsia="en-GB"/>
        </w:rPr>
        <w:drawing>
          <wp:inline distT="0" distB="0" distL="0" distR="0" wp14:anchorId="2B567E83" wp14:editId="30403597">
            <wp:extent cx="5949950" cy="419544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55D31D" w14:textId="77777777" w:rsidR="002132B5" w:rsidRPr="002132B5" w:rsidRDefault="002132B5" w:rsidP="002132B5">
      <w:pPr>
        <w:rPr>
          <w:rFonts w:ascii="Times New Roman" w:hAnsi="Times New Roman" w:cs="Times New Roman"/>
          <w:noProof/>
          <w:lang w:eastAsia="en-GB"/>
        </w:rPr>
      </w:pPr>
    </w:p>
    <w:p w14:paraId="2B90D1A8" w14:textId="77777777" w:rsidR="002132B5" w:rsidRPr="002132B5" w:rsidRDefault="002132B5" w:rsidP="002132B5">
      <w:pPr>
        <w:rPr>
          <w:rFonts w:ascii="Times New Roman" w:hAnsi="Times New Roman" w:cs="Times New Roman"/>
          <w:noProof/>
          <w:lang w:eastAsia="en-GB"/>
        </w:rPr>
      </w:pPr>
    </w:p>
    <w:p w14:paraId="6DC7F6DD" w14:textId="77777777" w:rsidR="002132B5" w:rsidRDefault="002132B5" w:rsidP="002132B5"/>
    <w:p w14:paraId="434AF1BA" w14:textId="77777777" w:rsidR="002132B5" w:rsidRDefault="002132B5" w:rsidP="007278AF">
      <w:pPr>
        <w:rPr>
          <w:rFonts w:ascii="Times New Roman" w:hAnsi="Times New Roman" w:cs="Times New Roman"/>
          <w:b/>
        </w:rPr>
      </w:pPr>
    </w:p>
    <w:p w14:paraId="708C049F" w14:textId="77777777" w:rsidR="002132B5" w:rsidRDefault="002132B5" w:rsidP="007278AF">
      <w:pPr>
        <w:rPr>
          <w:rFonts w:ascii="Times New Roman" w:hAnsi="Times New Roman" w:cs="Times New Roman"/>
          <w:b/>
        </w:rPr>
      </w:pPr>
    </w:p>
    <w:p w14:paraId="469A3395" w14:textId="77777777" w:rsidR="002132B5" w:rsidRDefault="002132B5" w:rsidP="007278AF">
      <w:pPr>
        <w:rPr>
          <w:rFonts w:ascii="Times New Roman" w:hAnsi="Times New Roman" w:cs="Times New Roman"/>
          <w:b/>
        </w:rPr>
      </w:pPr>
    </w:p>
    <w:p w14:paraId="24B9C3A8" w14:textId="77777777" w:rsidR="002132B5" w:rsidRDefault="002132B5" w:rsidP="007278AF">
      <w:pPr>
        <w:rPr>
          <w:rFonts w:ascii="Times New Roman" w:hAnsi="Times New Roman" w:cs="Times New Roman"/>
          <w:b/>
        </w:rPr>
      </w:pPr>
    </w:p>
    <w:p w14:paraId="0593C66C" w14:textId="77777777" w:rsidR="002132B5" w:rsidRDefault="002132B5" w:rsidP="007278AF">
      <w:pPr>
        <w:rPr>
          <w:rFonts w:ascii="Times New Roman" w:hAnsi="Times New Roman" w:cs="Times New Roman"/>
          <w:b/>
        </w:rPr>
      </w:pPr>
    </w:p>
    <w:p w14:paraId="112FCE2A" w14:textId="77777777" w:rsidR="002132B5" w:rsidRDefault="002132B5" w:rsidP="007278AF">
      <w:pPr>
        <w:rPr>
          <w:rFonts w:ascii="Times New Roman" w:hAnsi="Times New Roman" w:cs="Times New Roman"/>
          <w:b/>
        </w:rPr>
      </w:pPr>
    </w:p>
    <w:p w14:paraId="7204EC2F" w14:textId="77777777" w:rsidR="002132B5" w:rsidRDefault="002132B5" w:rsidP="007278AF">
      <w:pPr>
        <w:rPr>
          <w:rFonts w:ascii="Times New Roman" w:hAnsi="Times New Roman" w:cs="Times New Roman"/>
          <w:b/>
        </w:rPr>
      </w:pPr>
    </w:p>
    <w:p w14:paraId="464B5C92" w14:textId="77777777" w:rsidR="002132B5" w:rsidRDefault="002132B5" w:rsidP="007278AF">
      <w:pPr>
        <w:rPr>
          <w:rFonts w:ascii="Times New Roman" w:hAnsi="Times New Roman" w:cs="Times New Roman"/>
          <w:b/>
        </w:rPr>
      </w:pPr>
    </w:p>
    <w:p w14:paraId="542B14F8" w14:textId="77777777" w:rsidR="002132B5" w:rsidRDefault="002132B5" w:rsidP="007278AF">
      <w:pPr>
        <w:rPr>
          <w:rFonts w:ascii="Times New Roman" w:hAnsi="Times New Roman" w:cs="Times New Roman"/>
          <w:b/>
        </w:rPr>
      </w:pPr>
    </w:p>
    <w:p w14:paraId="4945D835" w14:textId="5375B122" w:rsidR="002132B5" w:rsidRPr="002132B5" w:rsidRDefault="002132B5" w:rsidP="002132B5">
      <w:pPr>
        <w:rPr>
          <w:rFonts w:ascii="Times New Roman" w:hAnsi="Times New Roman" w:cs="Times New Roman"/>
        </w:rPr>
      </w:pPr>
      <w:r w:rsidRPr="002132B5">
        <w:rPr>
          <w:rFonts w:ascii="Times New Roman" w:hAnsi="Times New Roman" w:cs="Times New Roman"/>
          <w:b/>
        </w:rPr>
        <w:lastRenderedPageBreak/>
        <w:t xml:space="preserve">Figure 4. </w:t>
      </w:r>
      <w:r>
        <w:rPr>
          <w:rFonts w:ascii="Times New Roman" w:hAnsi="Times New Roman" w:cs="Times New Roman"/>
          <w:bCs/>
          <w:lang w:val="en-US"/>
        </w:rPr>
        <w:t>Discussion o</w:t>
      </w:r>
      <w:r w:rsidRPr="002132B5">
        <w:rPr>
          <w:rFonts w:ascii="Times New Roman" w:hAnsi="Times New Roman" w:cs="Times New Roman"/>
          <w:bCs/>
          <w:lang w:val="en-US"/>
        </w:rPr>
        <w:t>f behavioural factors related to CVD risk</w:t>
      </w:r>
    </w:p>
    <w:p w14:paraId="178435E9" w14:textId="77777777" w:rsidR="002132B5" w:rsidRPr="002132B5" w:rsidRDefault="002132B5" w:rsidP="002132B5">
      <w:pPr>
        <w:rPr>
          <w:rFonts w:ascii="Times New Roman" w:hAnsi="Times New Roman" w:cs="Times New Roman"/>
          <w:noProof/>
          <w:lang w:eastAsia="en-GB"/>
        </w:rPr>
      </w:pPr>
    </w:p>
    <w:p w14:paraId="4614D827" w14:textId="77777777" w:rsidR="002132B5" w:rsidRPr="002132B5" w:rsidRDefault="002132B5" w:rsidP="002132B5">
      <w:pPr>
        <w:rPr>
          <w:rFonts w:ascii="Times New Roman" w:hAnsi="Times New Roman" w:cs="Times New Roman"/>
          <w:highlight w:val="yellow"/>
        </w:rPr>
      </w:pPr>
      <w:r w:rsidRPr="002132B5">
        <w:rPr>
          <w:rFonts w:ascii="Times New Roman" w:hAnsi="Times New Roman" w:cs="Times New Roman"/>
          <w:noProof/>
          <w:lang w:eastAsia="en-GB"/>
        </w:rPr>
        <w:drawing>
          <wp:inline distT="0" distB="0" distL="0" distR="0" wp14:anchorId="487E2762" wp14:editId="2AB9AC5A">
            <wp:extent cx="6014085" cy="3521075"/>
            <wp:effectExtent l="0" t="0" r="5715" b="3175"/>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B525F6" w14:textId="77777777" w:rsidR="002132B5" w:rsidRPr="002132B5" w:rsidRDefault="002132B5" w:rsidP="002132B5">
      <w:pPr>
        <w:rPr>
          <w:rFonts w:ascii="Times New Roman" w:hAnsi="Times New Roman" w:cs="Times New Roman"/>
        </w:rPr>
      </w:pPr>
    </w:p>
    <w:p w14:paraId="13D05652" w14:textId="77777777" w:rsidR="002132B5" w:rsidRDefault="002132B5" w:rsidP="007278AF">
      <w:pPr>
        <w:rPr>
          <w:rFonts w:ascii="Times New Roman" w:hAnsi="Times New Roman" w:cs="Times New Roman"/>
          <w:b/>
        </w:rPr>
      </w:pPr>
    </w:p>
    <w:p w14:paraId="1674C3BA" w14:textId="77777777" w:rsidR="002132B5" w:rsidRDefault="002132B5" w:rsidP="007278AF">
      <w:pPr>
        <w:rPr>
          <w:rFonts w:ascii="Times New Roman" w:hAnsi="Times New Roman" w:cs="Times New Roman"/>
          <w:b/>
        </w:rPr>
      </w:pPr>
    </w:p>
    <w:p w14:paraId="1885669A" w14:textId="77777777" w:rsidR="002132B5" w:rsidRDefault="002132B5" w:rsidP="007278AF">
      <w:pPr>
        <w:rPr>
          <w:rFonts w:ascii="Times New Roman" w:hAnsi="Times New Roman" w:cs="Times New Roman"/>
          <w:b/>
        </w:rPr>
      </w:pPr>
    </w:p>
    <w:p w14:paraId="50BDE5FB" w14:textId="77777777" w:rsidR="002132B5" w:rsidRDefault="002132B5" w:rsidP="007278AF">
      <w:pPr>
        <w:rPr>
          <w:rFonts w:ascii="Times New Roman" w:hAnsi="Times New Roman" w:cs="Times New Roman"/>
          <w:b/>
        </w:rPr>
      </w:pPr>
    </w:p>
    <w:p w14:paraId="202CA554" w14:textId="77777777" w:rsidR="002132B5" w:rsidRDefault="002132B5" w:rsidP="007278AF">
      <w:pPr>
        <w:rPr>
          <w:rFonts w:ascii="Times New Roman" w:hAnsi="Times New Roman" w:cs="Times New Roman"/>
          <w:b/>
        </w:rPr>
      </w:pPr>
    </w:p>
    <w:p w14:paraId="6BCF4481" w14:textId="77777777" w:rsidR="002132B5" w:rsidRDefault="002132B5" w:rsidP="007278AF">
      <w:pPr>
        <w:rPr>
          <w:rFonts w:ascii="Times New Roman" w:hAnsi="Times New Roman" w:cs="Times New Roman"/>
          <w:b/>
        </w:rPr>
      </w:pPr>
    </w:p>
    <w:p w14:paraId="09840386" w14:textId="77777777" w:rsidR="002132B5" w:rsidRDefault="002132B5" w:rsidP="007278AF">
      <w:pPr>
        <w:rPr>
          <w:rFonts w:ascii="Times New Roman" w:hAnsi="Times New Roman" w:cs="Times New Roman"/>
          <w:b/>
        </w:rPr>
      </w:pPr>
    </w:p>
    <w:p w14:paraId="2887EC7F" w14:textId="77777777" w:rsidR="002132B5" w:rsidRDefault="002132B5" w:rsidP="007278AF">
      <w:pPr>
        <w:rPr>
          <w:rFonts w:ascii="Times New Roman" w:hAnsi="Times New Roman" w:cs="Times New Roman"/>
          <w:b/>
        </w:rPr>
      </w:pPr>
    </w:p>
    <w:p w14:paraId="01887C30" w14:textId="77777777" w:rsidR="002132B5" w:rsidRDefault="002132B5" w:rsidP="007278AF">
      <w:pPr>
        <w:rPr>
          <w:rFonts w:ascii="Times New Roman" w:hAnsi="Times New Roman" w:cs="Times New Roman"/>
          <w:b/>
        </w:rPr>
      </w:pPr>
    </w:p>
    <w:p w14:paraId="6C10EBD1" w14:textId="77777777" w:rsidR="002132B5" w:rsidRDefault="002132B5" w:rsidP="007278AF">
      <w:pPr>
        <w:rPr>
          <w:rFonts w:ascii="Times New Roman" w:hAnsi="Times New Roman" w:cs="Times New Roman"/>
          <w:b/>
        </w:rPr>
      </w:pPr>
    </w:p>
    <w:p w14:paraId="60339B79" w14:textId="77777777" w:rsidR="002132B5" w:rsidRDefault="002132B5" w:rsidP="007278AF">
      <w:pPr>
        <w:rPr>
          <w:rFonts w:ascii="Times New Roman" w:hAnsi="Times New Roman" w:cs="Times New Roman"/>
          <w:b/>
        </w:rPr>
      </w:pPr>
    </w:p>
    <w:p w14:paraId="40F9A1CF" w14:textId="77777777" w:rsidR="002132B5" w:rsidRPr="00FC49A7" w:rsidRDefault="002132B5" w:rsidP="007278AF">
      <w:pPr>
        <w:rPr>
          <w:rFonts w:ascii="Times New Roman" w:hAnsi="Times New Roman" w:cs="Times New Roman"/>
          <w:b/>
        </w:rPr>
      </w:pPr>
    </w:p>
    <w:p w14:paraId="439ABF77" w14:textId="77777777" w:rsidR="009E76FE" w:rsidRDefault="009E76FE" w:rsidP="007278AF">
      <w:pPr>
        <w:rPr>
          <w:rFonts w:ascii="Times New Roman" w:hAnsi="Times New Roman" w:cs="Times New Roman"/>
          <w:b/>
        </w:rPr>
      </w:pPr>
    </w:p>
    <w:sectPr w:rsidR="009E76FE" w:rsidSect="00F60DE2">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2A772" w14:textId="77777777" w:rsidR="00740728" w:rsidRDefault="00740728" w:rsidP="00F015EB">
      <w:pPr>
        <w:spacing w:after="0" w:line="240" w:lineRule="auto"/>
      </w:pPr>
      <w:r>
        <w:separator/>
      </w:r>
    </w:p>
  </w:endnote>
  <w:endnote w:type="continuationSeparator" w:id="0">
    <w:p w14:paraId="787A1566" w14:textId="77777777" w:rsidR="00740728" w:rsidRDefault="00740728" w:rsidP="00F0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85BB5" w14:textId="77777777" w:rsidR="00740728" w:rsidRDefault="00740728">
    <w:pPr>
      <w:pStyle w:val="Footer"/>
      <w:jc w:val="center"/>
    </w:pPr>
    <w:r>
      <w:fldChar w:fldCharType="begin"/>
    </w:r>
    <w:r>
      <w:instrText xml:space="preserve"> PAGE   \* MERGEFORMAT </w:instrText>
    </w:r>
    <w:r>
      <w:fldChar w:fldCharType="separate"/>
    </w:r>
    <w:r w:rsidR="00C226A8">
      <w:rPr>
        <w:noProof/>
      </w:rPr>
      <w:t>28</w:t>
    </w:r>
    <w:r>
      <w:rPr>
        <w:noProof/>
      </w:rPr>
      <w:fldChar w:fldCharType="end"/>
    </w:r>
  </w:p>
  <w:p w14:paraId="1102E8E7" w14:textId="77777777" w:rsidR="00740728" w:rsidRDefault="00740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201FE" w14:textId="77777777" w:rsidR="00740728" w:rsidRDefault="00740728" w:rsidP="00F015EB">
      <w:pPr>
        <w:spacing w:after="0" w:line="240" w:lineRule="auto"/>
      </w:pPr>
      <w:r>
        <w:separator/>
      </w:r>
    </w:p>
  </w:footnote>
  <w:footnote w:type="continuationSeparator" w:id="0">
    <w:p w14:paraId="5FDC1C77" w14:textId="77777777" w:rsidR="00740728" w:rsidRDefault="00740728" w:rsidP="00F01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BA3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F234A"/>
    <w:multiLevelType w:val="hybridMultilevel"/>
    <w:tmpl w:val="970AD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623501"/>
    <w:multiLevelType w:val="hybridMultilevel"/>
    <w:tmpl w:val="5BFA206E"/>
    <w:lvl w:ilvl="0" w:tplc="81F0558E">
      <w:start w:val="1"/>
      <w:numFmt w:val="bullet"/>
      <w:lvlText w:val=""/>
      <w:lvlJc w:val="left"/>
      <w:pPr>
        <w:tabs>
          <w:tab w:val="num" w:pos="720"/>
        </w:tabs>
        <w:ind w:left="720" w:hanging="360"/>
      </w:pPr>
      <w:rPr>
        <w:rFonts w:ascii="Wingdings" w:hAnsi="Wingdings" w:hint="default"/>
      </w:rPr>
    </w:lvl>
    <w:lvl w:ilvl="1" w:tplc="869C72DE" w:tentative="1">
      <w:start w:val="1"/>
      <w:numFmt w:val="bullet"/>
      <w:lvlText w:val=""/>
      <w:lvlJc w:val="left"/>
      <w:pPr>
        <w:tabs>
          <w:tab w:val="num" w:pos="1440"/>
        </w:tabs>
        <w:ind w:left="1440" w:hanging="360"/>
      </w:pPr>
      <w:rPr>
        <w:rFonts w:ascii="Wingdings" w:hAnsi="Wingdings" w:hint="default"/>
      </w:rPr>
    </w:lvl>
    <w:lvl w:ilvl="2" w:tplc="30B02548" w:tentative="1">
      <w:start w:val="1"/>
      <w:numFmt w:val="bullet"/>
      <w:lvlText w:val=""/>
      <w:lvlJc w:val="left"/>
      <w:pPr>
        <w:tabs>
          <w:tab w:val="num" w:pos="2160"/>
        </w:tabs>
        <w:ind w:left="2160" w:hanging="360"/>
      </w:pPr>
      <w:rPr>
        <w:rFonts w:ascii="Wingdings" w:hAnsi="Wingdings" w:hint="default"/>
      </w:rPr>
    </w:lvl>
    <w:lvl w:ilvl="3" w:tplc="83548FCE" w:tentative="1">
      <w:start w:val="1"/>
      <w:numFmt w:val="bullet"/>
      <w:lvlText w:val=""/>
      <w:lvlJc w:val="left"/>
      <w:pPr>
        <w:tabs>
          <w:tab w:val="num" w:pos="2880"/>
        </w:tabs>
        <w:ind w:left="2880" w:hanging="360"/>
      </w:pPr>
      <w:rPr>
        <w:rFonts w:ascii="Wingdings" w:hAnsi="Wingdings" w:hint="default"/>
      </w:rPr>
    </w:lvl>
    <w:lvl w:ilvl="4" w:tplc="5F84BD84" w:tentative="1">
      <w:start w:val="1"/>
      <w:numFmt w:val="bullet"/>
      <w:lvlText w:val=""/>
      <w:lvlJc w:val="left"/>
      <w:pPr>
        <w:tabs>
          <w:tab w:val="num" w:pos="3600"/>
        </w:tabs>
        <w:ind w:left="3600" w:hanging="360"/>
      </w:pPr>
      <w:rPr>
        <w:rFonts w:ascii="Wingdings" w:hAnsi="Wingdings" w:hint="default"/>
      </w:rPr>
    </w:lvl>
    <w:lvl w:ilvl="5" w:tplc="0E402B5C" w:tentative="1">
      <w:start w:val="1"/>
      <w:numFmt w:val="bullet"/>
      <w:lvlText w:val=""/>
      <w:lvlJc w:val="left"/>
      <w:pPr>
        <w:tabs>
          <w:tab w:val="num" w:pos="4320"/>
        </w:tabs>
        <w:ind w:left="4320" w:hanging="360"/>
      </w:pPr>
      <w:rPr>
        <w:rFonts w:ascii="Wingdings" w:hAnsi="Wingdings" w:hint="default"/>
      </w:rPr>
    </w:lvl>
    <w:lvl w:ilvl="6" w:tplc="CA50E22C" w:tentative="1">
      <w:start w:val="1"/>
      <w:numFmt w:val="bullet"/>
      <w:lvlText w:val=""/>
      <w:lvlJc w:val="left"/>
      <w:pPr>
        <w:tabs>
          <w:tab w:val="num" w:pos="5040"/>
        </w:tabs>
        <w:ind w:left="5040" w:hanging="360"/>
      </w:pPr>
      <w:rPr>
        <w:rFonts w:ascii="Wingdings" w:hAnsi="Wingdings" w:hint="default"/>
      </w:rPr>
    </w:lvl>
    <w:lvl w:ilvl="7" w:tplc="68B6A0EC" w:tentative="1">
      <w:start w:val="1"/>
      <w:numFmt w:val="bullet"/>
      <w:lvlText w:val=""/>
      <w:lvlJc w:val="left"/>
      <w:pPr>
        <w:tabs>
          <w:tab w:val="num" w:pos="5760"/>
        </w:tabs>
        <w:ind w:left="5760" w:hanging="360"/>
      </w:pPr>
      <w:rPr>
        <w:rFonts w:ascii="Wingdings" w:hAnsi="Wingdings" w:hint="default"/>
      </w:rPr>
    </w:lvl>
    <w:lvl w:ilvl="8" w:tplc="2634FF4A" w:tentative="1">
      <w:start w:val="1"/>
      <w:numFmt w:val="bullet"/>
      <w:lvlText w:val=""/>
      <w:lvlJc w:val="left"/>
      <w:pPr>
        <w:tabs>
          <w:tab w:val="num" w:pos="6480"/>
        </w:tabs>
        <w:ind w:left="6480" w:hanging="360"/>
      </w:pPr>
      <w:rPr>
        <w:rFonts w:ascii="Wingdings" w:hAnsi="Wingdings" w:hint="default"/>
      </w:rPr>
    </w:lvl>
  </w:abstractNum>
  <w:abstractNum w:abstractNumId="3">
    <w:nsid w:val="0CB532A0"/>
    <w:multiLevelType w:val="hybridMultilevel"/>
    <w:tmpl w:val="F20EB8A4"/>
    <w:lvl w:ilvl="0" w:tplc="F24AB9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4A41938"/>
    <w:multiLevelType w:val="hybridMultilevel"/>
    <w:tmpl w:val="3CFE3C9E"/>
    <w:lvl w:ilvl="0" w:tplc="CB6479E2">
      <w:start w:val="1"/>
      <w:numFmt w:val="bullet"/>
      <w:lvlText w:val=""/>
      <w:lvlJc w:val="left"/>
      <w:pPr>
        <w:tabs>
          <w:tab w:val="num" w:pos="720"/>
        </w:tabs>
        <w:ind w:left="720" w:hanging="360"/>
      </w:pPr>
      <w:rPr>
        <w:rFonts w:ascii="Wingdings" w:hAnsi="Wingdings" w:hint="default"/>
      </w:rPr>
    </w:lvl>
    <w:lvl w:ilvl="1" w:tplc="3862560C" w:tentative="1">
      <w:start w:val="1"/>
      <w:numFmt w:val="bullet"/>
      <w:lvlText w:val=""/>
      <w:lvlJc w:val="left"/>
      <w:pPr>
        <w:tabs>
          <w:tab w:val="num" w:pos="1440"/>
        </w:tabs>
        <w:ind w:left="1440" w:hanging="360"/>
      </w:pPr>
      <w:rPr>
        <w:rFonts w:ascii="Wingdings" w:hAnsi="Wingdings" w:hint="default"/>
      </w:rPr>
    </w:lvl>
    <w:lvl w:ilvl="2" w:tplc="5F7EBE6A" w:tentative="1">
      <w:start w:val="1"/>
      <w:numFmt w:val="bullet"/>
      <w:lvlText w:val=""/>
      <w:lvlJc w:val="left"/>
      <w:pPr>
        <w:tabs>
          <w:tab w:val="num" w:pos="2160"/>
        </w:tabs>
        <w:ind w:left="2160" w:hanging="360"/>
      </w:pPr>
      <w:rPr>
        <w:rFonts w:ascii="Wingdings" w:hAnsi="Wingdings" w:hint="default"/>
      </w:rPr>
    </w:lvl>
    <w:lvl w:ilvl="3" w:tplc="945C096E" w:tentative="1">
      <w:start w:val="1"/>
      <w:numFmt w:val="bullet"/>
      <w:lvlText w:val=""/>
      <w:lvlJc w:val="left"/>
      <w:pPr>
        <w:tabs>
          <w:tab w:val="num" w:pos="2880"/>
        </w:tabs>
        <w:ind w:left="2880" w:hanging="360"/>
      </w:pPr>
      <w:rPr>
        <w:rFonts w:ascii="Wingdings" w:hAnsi="Wingdings" w:hint="default"/>
      </w:rPr>
    </w:lvl>
    <w:lvl w:ilvl="4" w:tplc="41001F50" w:tentative="1">
      <w:start w:val="1"/>
      <w:numFmt w:val="bullet"/>
      <w:lvlText w:val=""/>
      <w:lvlJc w:val="left"/>
      <w:pPr>
        <w:tabs>
          <w:tab w:val="num" w:pos="3600"/>
        </w:tabs>
        <w:ind w:left="3600" w:hanging="360"/>
      </w:pPr>
      <w:rPr>
        <w:rFonts w:ascii="Wingdings" w:hAnsi="Wingdings" w:hint="default"/>
      </w:rPr>
    </w:lvl>
    <w:lvl w:ilvl="5" w:tplc="BF547354" w:tentative="1">
      <w:start w:val="1"/>
      <w:numFmt w:val="bullet"/>
      <w:lvlText w:val=""/>
      <w:lvlJc w:val="left"/>
      <w:pPr>
        <w:tabs>
          <w:tab w:val="num" w:pos="4320"/>
        </w:tabs>
        <w:ind w:left="4320" w:hanging="360"/>
      </w:pPr>
      <w:rPr>
        <w:rFonts w:ascii="Wingdings" w:hAnsi="Wingdings" w:hint="default"/>
      </w:rPr>
    </w:lvl>
    <w:lvl w:ilvl="6" w:tplc="CE922D38" w:tentative="1">
      <w:start w:val="1"/>
      <w:numFmt w:val="bullet"/>
      <w:lvlText w:val=""/>
      <w:lvlJc w:val="left"/>
      <w:pPr>
        <w:tabs>
          <w:tab w:val="num" w:pos="5040"/>
        </w:tabs>
        <w:ind w:left="5040" w:hanging="360"/>
      </w:pPr>
      <w:rPr>
        <w:rFonts w:ascii="Wingdings" w:hAnsi="Wingdings" w:hint="default"/>
      </w:rPr>
    </w:lvl>
    <w:lvl w:ilvl="7" w:tplc="01B24D78" w:tentative="1">
      <w:start w:val="1"/>
      <w:numFmt w:val="bullet"/>
      <w:lvlText w:val=""/>
      <w:lvlJc w:val="left"/>
      <w:pPr>
        <w:tabs>
          <w:tab w:val="num" w:pos="5760"/>
        </w:tabs>
        <w:ind w:left="5760" w:hanging="360"/>
      </w:pPr>
      <w:rPr>
        <w:rFonts w:ascii="Wingdings" w:hAnsi="Wingdings" w:hint="default"/>
      </w:rPr>
    </w:lvl>
    <w:lvl w:ilvl="8" w:tplc="87D46F5E" w:tentative="1">
      <w:start w:val="1"/>
      <w:numFmt w:val="bullet"/>
      <w:lvlText w:val=""/>
      <w:lvlJc w:val="left"/>
      <w:pPr>
        <w:tabs>
          <w:tab w:val="num" w:pos="6480"/>
        </w:tabs>
        <w:ind w:left="6480" w:hanging="360"/>
      </w:pPr>
      <w:rPr>
        <w:rFonts w:ascii="Wingdings" w:hAnsi="Wingdings" w:hint="default"/>
      </w:rPr>
    </w:lvl>
  </w:abstractNum>
  <w:abstractNum w:abstractNumId="5">
    <w:nsid w:val="1BD8622B"/>
    <w:multiLevelType w:val="hybridMultilevel"/>
    <w:tmpl w:val="B1A0BE2E"/>
    <w:lvl w:ilvl="0" w:tplc="5C545CFA">
      <w:start w:val="1"/>
      <w:numFmt w:val="bullet"/>
      <w:lvlText w:val=""/>
      <w:lvlJc w:val="left"/>
      <w:pPr>
        <w:tabs>
          <w:tab w:val="num" w:pos="720"/>
        </w:tabs>
        <w:ind w:left="720" w:hanging="360"/>
      </w:pPr>
      <w:rPr>
        <w:rFonts w:ascii="Wingdings" w:hAnsi="Wingdings" w:hint="default"/>
      </w:rPr>
    </w:lvl>
    <w:lvl w:ilvl="1" w:tplc="3892BB5E" w:tentative="1">
      <w:start w:val="1"/>
      <w:numFmt w:val="bullet"/>
      <w:lvlText w:val=""/>
      <w:lvlJc w:val="left"/>
      <w:pPr>
        <w:tabs>
          <w:tab w:val="num" w:pos="1440"/>
        </w:tabs>
        <w:ind w:left="1440" w:hanging="360"/>
      </w:pPr>
      <w:rPr>
        <w:rFonts w:ascii="Wingdings" w:hAnsi="Wingdings" w:hint="default"/>
      </w:rPr>
    </w:lvl>
    <w:lvl w:ilvl="2" w:tplc="7F9AC654" w:tentative="1">
      <w:start w:val="1"/>
      <w:numFmt w:val="bullet"/>
      <w:lvlText w:val=""/>
      <w:lvlJc w:val="left"/>
      <w:pPr>
        <w:tabs>
          <w:tab w:val="num" w:pos="2160"/>
        </w:tabs>
        <w:ind w:left="2160" w:hanging="360"/>
      </w:pPr>
      <w:rPr>
        <w:rFonts w:ascii="Wingdings" w:hAnsi="Wingdings" w:hint="default"/>
      </w:rPr>
    </w:lvl>
    <w:lvl w:ilvl="3" w:tplc="370058A2" w:tentative="1">
      <w:start w:val="1"/>
      <w:numFmt w:val="bullet"/>
      <w:lvlText w:val=""/>
      <w:lvlJc w:val="left"/>
      <w:pPr>
        <w:tabs>
          <w:tab w:val="num" w:pos="2880"/>
        </w:tabs>
        <w:ind w:left="2880" w:hanging="360"/>
      </w:pPr>
      <w:rPr>
        <w:rFonts w:ascii="Wingdings" w:hAnsi="Wingdings" w:hint="default"/>
      </w:rPr>
    </w:lvl>
    <w:lvl w:ilvl="4" w:tplc="A6FA4D7C" w:tentative="1">
      <w:start w:val="1"/>
      <w:numFmt w:val="bullet"/>
      <w:lvlText w:val=""/>
      <w:lvlJc w:val="left"/>
      <w:pPr>
        <w:tabs>
          <w:tab w:val="num" w:pos="3600"/>
        </w:tabs>
        <w:ind w:left="3600" w:hanging="360"/>
      </w:pPr>
      <w:rPr>
        <w:rFonts w:ascii="Wingdings" w:hAnsi="Wingdings" w:hint="default"/>
      </w:rPr>
    </w:lvl>
    <w:lvl w:ilvl="5" w:tplc="E73ED57A" w:tentative="1">
      <w:start w:val="1"/>
      <w:numFmt w:val="bullet"/>
      <w:lvlText w:val=""/>
      <w:lvlJc w:val="left"/>
      <w:pPr>
        <w:tabs>
          <w:tab w:val="num" w:pos="4320"/>
        </w:tabs>
        <w:ind w:left="4320" w:hanging="360"/>
      </w:pPr>
      <w:rPr>
        <w:rFonts w:ascii="Wingdings" w:hAnsi="Wingdings" w:hint="default"/>
      </w:rPr>
    </w:lvl>
    <w:lvl w:ilvl="6" w:tplc="30CA304A" w:tentative="1">
      <w:start w:val="1"/>
      <w:numFmt w:val="bullet"/>
      <w:lvlText w:val=""/>
      <w:lvlJc w:val="left"/>
      <w:pPr>
        <w:tabs>
          <w:tab w:val="num" w:pos="5040"/>
        </w:tabs>
        <w:ind w:left="5040" w:hanging="360"/>
      </w:pPr>
      <w:rPr>
        <w:rFonts w:ascii="Wingdings" w:hAnsi="Wingdings" w:hint="default"/>
      </w:rPr>
    </w:lvl>
    <w:lvl w:ilvl="7" w:tplc="E90033DA" w:tentative="1">
      <w:start w:val="1"/>
      <w:numFmt w:val="bullet"/>
      <w:lvlText w:val=""/>
      <w:lvlJc w:val="left"/>
      <w:pPr>
        <w:tabs>
          <w:tab w:val="num" w:pos="5760"/>
        </w:tabs>
        <w:ind w:left="5760" w:hanging="360"/>
      </w:pPr>
      <w:rPr>
        <w:rFonts w:ascii="Wingdings" w:hAnsi="Wingdings" w:hint="default"/>
      </w:rPr>
    </w:lvl>
    <w:lvl w:ilvl="8" w:tplc="AA2CD8E4" w:tentative="1">
      <w:start w:val="1"/>
      <w:numFmt w:val="bullet"/>
      <w:lvlText w:val=""/>
      <w:lvlJc w:val="left"/>
      <w:pPr>
        <w:tabs>
          <w:tab w:val="num" w:pos="6480"/>
        </w:tabs>
        <w:ind w:left="6480" w:hanging="360"/>
      </w:pPr>
      <w:rPr>
        <w:rFonts w:ascii="Wingdings" w:hAnsi="Wingdings" w:hint="default"/>
      </w:rPr>
    </w:lvl>
  </w:abstractNum>
  <w:abstractNum w:abstractNumId="6">
    <w:nsid w:val="1EFD0111"/>
    <w:multiLevelType w:val="hybridMultilevel"/>
    <w:tmpl w:val="6E7AD45E"/>
    <w:lvl w:ilvl="0" w:tplc="5CF2204C">
      <w:start w:val="6"/>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394B50"/>
    <w:multiLevelType w:val="hybridMultilevel"/>
    <w:tmpl w:val="173A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801453"/>
    <w:multiLevelType w:val="hybridMultilevel"/>
    <w:tmpl w:val="BA084856"/>
    <w:lvl w:ilvl="0" w:tplc="A1884816">
      <w:start w:val="1"/>
      <w:numFmt w:val="bullet"/>
      <w:lvlText w:val=""/>
      <w:lvlJc w:val="left"/>
      <w:pPr>
        <w:tabs>
          <w:tab w:val="num" w:pos="720"/>
        </w:tabs>
        <w:ind w:left="720" w:hanging="360"/>
      </w:pPr>
      <w:rPr>
        <w:rFonts w:ascii="Wingdings" w:hAnsi="Wingdings" w:hint="default"/>
      </w:rPr>
    </w:lvl>
    <w:lvl w:ilvl="1" w:tplc="09DA3E48">
      <w:start w:val="1405"/>
      <w:numFmt w:val="bullet"/>
      <w:lvlText w:val="•"/>
      <w:lvlJc w:val="left"/>
      <w:pPr>
        <w:tabs>
          <w:tab w:val="num" w:pos="1440"/>
        </w:tabs>
        <w:ind w:left="1440" w:hanging="360"/>
      </w:pPr>
      <w:rPr>
        <w:rFonts w:ascii="Arial" w:hAnsi="Arial" w:hint="default"/>
      </w:rPr>
    </w:lvl>
    <w:lvl w:ilvl="2" w:tplc="B058C806" w:tentative="1">
      <w:start w:val="1"/>
      <w:numFmt w:val="bullet"/>
      <w:lvlText w:val=""/>
      <w:lvlJc w:val="left"/>
      <w:pPr>
        <w:tabs>
          <w:tab w:val="num" w:pos="2160"/>
        </w:tabs>
        <w:ind w:left="2160" w:hanging="360"/>
      </w:pPr>
      <w:rPr>
        <w:rFonts w:ascii="Wingdings" w:hAnsi="Wingdings" w:hint="default"/>
      </w:rPr>
    </w:lvl>
    <w:lvl w:ilvl="3" w:tplc="06761D0C" w:tentative="1">
      <w:start w:val="1"/>
      <w:numFmt w:val="bullet"/>
      <w:lvlText w:val=""/>
      <w:lvlJc w:val="left"/>
      <w:pPr>
        <w:tabs>
          <w:tab w:val="num" w:pos="2880"/>
        </w:tabs>
        <w:ind w:left="2880" w:hanging="360"/>
      </w:pPr>
      <w:rPr>
        <w:rFonts w:ascii="Wingdings" w:hAnsi="Wingdings" w:hint="default"/>
      </w:rPr>
    </w:lvl>
    <w:lvl w:ilvl="4" w:tplc="D69E1596" w:tentative="1">
      <w:start w:val="1"/>
      <w:numFmt w:val="bullet"/>
      <w:lvlText w:val=""/>
      <w:lvlJc w:val="left"/>
      <w:pPr>
        <w:tabs>
          <w:tab w:val="num" w:pos="3600"/>
        </w:tabs>
        <w:ind w:left="3600" w:hanging="360"/>
      </w:pPr>
      <w:rPr>
        <w:rFonts w:ascii="Wingdings" w:hAnsi="Wingdings" w:hint="default"/>
      </w:rPr>
    </w:lvl>
    <w:lvl w:ilvl="5" w:tplc="66067DD4" w:tentative="1">
      <w:start w:val="1"/>
      <w:numFmt w:val="bullet"/>
      <w:lvlText w:val=""/>
      <w:lvlJc w:val="left"/>
      <w:pPr>
        <w:tabs>
          <w:tab w:val="num" w:pos="4320"/>
        </w:tabs>
        <w:ind w:left="4320" w:hanging="360"/>
      </w:pPr>
      <w:rPr>
        <w:rFonts w:ascii="Wingdings" w:hAnsi="Wingdings" w:hint="default"/>
      </w:rPr>
    </w:lvl>
    <w:lvl w:ilvl="6" w:tplc="C47094C2" w:tentative="1">
      <w:start w:val="1"/>
      <w:numFmt w:val="bullet"/>
      <w:lvlText w:val=""/>
      <w:lvlJc w:val="left"/>
      <w:pPr>
        <w:tabs>
          <w:tab w:val="num" w:pos="5040"/>
        </w:tabs>
        <w:ind w:left="5040" w:hanging="360"/>
      </w:pPr>
      <w:rPr>
        <w:rFonts w:ascii="Wingdings" w:hAnsi="Wingdings" w:hint="default"/>
      </w:rPr>
    </w:lvl>
    <w:lvl w:ilvl="7" w:tplc="751E683E" w:tentative="1">
      <w:start w:val="1"/>
      <w:numFmt w:val="bullet"/>
      <w:lvlText w:val=""/>
      <w:lvlJc w:val="left"/>
      <w:pPr>
        <w:tabs>
          <w:tab w:val="num" w:pos="5760"/>
        </w:tabs>
        <w:ind w:left="5760" w:hanging="360"/>
      </w:pPr>
      <w:rPr>
        <w:rFonts w:ascii="Wingdings" w:hAnsi="Wingdings" w:hint="default"/>
      </w:rPr>
    </w:lvl>
    <w:lvl w:ilvl="8" w:tplc="6A525694" w:tentative="1">
      <w:start w:val="1"/>
      <w:numFmt w:val="bullet"/>
      <w:lvlText w:val=""/>
      <w:lvlJc w:val="left"/>
      <w:pPr>
        <w:tabs>
          <w:tab w:val="num" w:pos="6480"/>
        </w:tabs>
        <w:ind w:left="6480" w:hanging="360"/>
      </w:pPr>
      <w:rPr>
        <w:rFonts w:ascii="Wingdings" w:hAnsi="Wingdings" w:hint="default"/>
      </w:rPr>
    </w:lvl>
  </w:abstractNum>
  <w:abstractNum w:abstractNumId="9">
    <w:nsid w:val="399D705F"/>
    <w:multiLevelType w:val="hybridMultilevel"/>
    <w:tmpl w:val="1A12979C"/>
    <w:lvl w:ilvl="0" w:tplc="36F49A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E1794E"/>
    <w:multiLevelType w:val="hybridMultilevel"/>
    <w:tmpl w:val="0EF05F16"/>
    <w:lvl w:ilvl="0" w:tplc="55B8069A">
      <w:start w:val="1"/>
      <w:numFmt w:val="bullet"/>
      <w:lvlText w:val=""/>
      <w:lvlJc w:val="left"/>
      <w:pPr>
        <w:tabs>
          <w:tab w:val="num" w:pos="720"/>
        </w:tabs>
        <w:ind w:left="720" w:hanging="360"/>
      </w:pPr>
      <w:rPr>
        <w:rFonts w:ascii="Wingdings" w:hAnsi="Wingdings" w:hint="default"/>
      </w:rPr>
    </w:lvl>
    <w:lvl w:ilvl="1" w:tplc="95567F58" w:tentative="1">
      <w:start w:val="1"/>
      <w:numFmt w:val="bullet"/>
      <w:lvlText w:val=""/>
      <w:lvlJc w:val="left"/>
      <w:pPr>
        <w:tabs>
          <w:tab w:val="num" w:pos="1440"/>
        </w:tabs>
        <w:ind w:left="1440" w:hanging="360"/>
      </w:pPr>
      <w:rPr>
        <w:rFonts w:ascii="Wingdings" w:hAnsi="Wingdings" w:hint="default"/>
      </w:rPr>
    </w:lvl>
    <w:lvl w:ilvl="2" w:tplc="E3864274" w:tentative="1">
      <w:start w:val="1"/>
      <w:numFmt w:val="bullet"/>
      <w:lvlText w:val=""/>
      <w:lvlJc w:val="left"/>
      <w:pPr>
        <w:tabs>
          <w:tab w:val="num" w:pos="2160"/>
        </w:tabs>
        <w:ind w:left="2160" w:hanging="360"/>
      </w:pPr>
      <w:rPr>
        <w:rFonts w:ascii="Wingdings" w:hAnsi="Wingdings" w:hint="default"/>
      </w:rPr>
    </w:lvl>
    <w:lvl w:ilvl="3" w:tplc="B080D446" w:tentative="1">
      <w:start w:val="1"/>
      <w:numFmt w:val="bullet"/>
      <w:lvlText w:val=""/>
      <w:lvlJc w:val="left"/>
      <w:pPr>
        <w:tabs>
          <w:tab w:val="num" w:pos="2880"/>
        </w:tabs>
        <w:ind w:left="2880" w:hanging="360"/>
      </w:pPr>
      <w:rPr>
        <w:rFonts w:ascii="Wingdings" w:hAnsi="Wingdings" w:hint="default"/>
      </w:rPr>
    </w:lvl>
    <w:lvl w:ilvl="4" w:tplc="01404646" w:tentative="1">
      <w:start w:val="1"/>
      <w:numFmt w:val="bullet"/>
      <w:lvlText w:val=""/>
      <w:lvlJc w:val="left"/>
      <w:pPr>
        <w:tabs>
          <w:tab w:val="num" w:pos="3600"/>
        </w:tabs>
        <w:ind w:left="3600" w:hanging="360"/>
      </w:pPr>
      <w:rPr>
        <w:rFonts w:ascii="Wingdings" w:hAnsi="Wingdings" w:hint="default"/>
      </w:rPr>
    </w:lvl>
    <w:lvl w:ilvl="5" w:tplc="80E09E9A" w:tentative="1">
      <w:start w:val="1"/>
      <w:numFmt w:val="bullet"/>
      <w:lvlText w:val=""/>
      <w:lvlJc w:val="left"/>
      <w:pPr>
        <w:tabs>
          <w:tab w:val="num" w:pos="4320"/>
        </w:tabs>
        <w:ind w:left="4320" w:hanging="360"/>
      </w:pPr>
      <w:rPr>
        <w:rFonts w:ascii="Wingdings" w:hAnsi="Wingdings" w:hint="default"/>
      </w:rPr>
    </w:lvl>
    <w:lvl w:ilvl="6" w:tplc="085888B6" w:tentative="1">
      <w:start w:val="1"/>
      <w:numFmt w:val="bullet"/>
      <w:lvlText w:val=""/>
      <w:lvlJc w:val="left"/>
      <w:pPr>
        <w:tabs>
          <w:tab w:val="num" w:pos="5040"/>
        </w:tabs>
        <w:ind w:left="5040" w:hanging="360"/>
      </w:pPr>
      <w:rPr>
        <w:rFonts w:ascii="Wingdings" w:hAnsi="Wingdings" w:hint="default"/>
      </w:rPr>
    </w:lvl>
    <w:lvl w:ilvl="7" w:tplc="2504509E" w:tentative="1">
      <w:start w:val="1"/>
      <w:numFmt w:val="bullet"/>
      <w:lvlText w:val=""/>
      <w:lvlJc w:val="left"/>
      <w:pPr>
        <w:tabs>
          <w:tab w:val="num" w:pos="5760"/>
        </w:tabs>
        <w:ind w:left="5760" w:hanging="360"/>
      </w:pPr>
      <w:rPr>
        <w:rFonts w:ascii="Wingdings" w:hAnsi="Wingdings" w:hint="default"/>
      </w:rPr>
    </w:lvl>
    <w:lvl w:ilvl="8" w:tplc="0E122484" w:tentative="1">
      <w:start w:val="1"/>
      <w:numFmt w:val="bullet"/>
      <w:lvlText w:val=""/>
      <w:lvlJc w:val="left"/>
      <w:pPr>
        <w:tabs>
          <w:tab w:val="num" w:pos="6480"/>
        </w:tabs>
        <w:ind w:left="6480" w:hanging="360"/>
      </w:pPr>
      <w:rPr>
        <w:rFonts w:ascii="Wingdings" w:hAnsi="Wingdings" w:hint="default"/>
      </w:rPr>
    </w:lvl>
  </w:abstractNum>
  <w:abstractNum w:abstractNumId="11">
    <w:nsid w:val="3B904729"/>
    <w:multiLevelType w:val="hybridMultilevel"/>
    <w:tmpl w:val="9E2A6172"/>
    <w:lvl w:ilvl="0" w:tplc="927C1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7455D"/>
    <w:multiLevelType w:val="hybridMultilevel"/>
    <w:tmpl w:val="634E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521524"/>
    <w:multiLevelType w:val="hybridMultilevel"/>
    <w:tmpl w:val="81005CF8"/>
    <w:lvl w:ilvl="0" w:tplc="37BEC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164033"/>
    <w:multiLevelType w:val="hybridMultilevel"/>
    <w:tmpl w:val="BD9A68FC"/>
    <w:lvl w:ilvl="0" w:tplc="7248AB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3E564C"/>
    <w:multiLevelType w:val="hybridMultilevel"/>
    <w:tmpl w:val="9E2A6172"/>
    <w:lvl w:ilvl="0" w:tplc="927C1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523C99"/>
    <w:multiLevelType w:val="hybridMultilevel"/>
    <w:tmpl w:val="598E36BA"/>
    <w:lvl w:ilvl="0" w:tplc="06CAB2EC">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4516C8"/>
    <w:multiLevelType w:val="hybridMultilevel"/>
    <w:tmpl w:val="63A8838E"/>
    <w:lvl w:ilvl="0" w:tplc="7248AB1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7E255D"/>
    <w:multiLevelType w:val="hybridMultilevel"/>
    <w:tmpl w:val="50787580"/>
    <w:lvl w:ilvl="0" w:tplc="21CC0342">
      <w:start w:val="1"/>
      <w:numFmt w:val="bullet"/>
      <w:lvlText w:val=""/>
      <w:lvlJc w:val="left"/>
      <w:pPr>
        <w:tabs>
          <w:tab w:val="num" w:pos="720"/>
        </w:tabs>
        <w:ind w:left="720" w:hanging="360"/>
      </w:pPr>
      <w:rPr>
        <w:rFonts w:ascii="Wingdings" w:hAnsi="Wingdings" w:hint="default"/>
      </w:rPr>
    </w:lvl>
    <w:lvl w:ilvl="1" w:tplc="3E5CC584" w:tentative="1">
      <w:start w:val="1"/>
      <w:numFmt w:val="bullet"/>
      <w:lvlText w:val=""/>
      <w:lvlJc w:val="left"/>
      <w:pPr>
        <w:tabs>
          <w:tab w:val="num" w:pos="1440"/>
        </w:tabs>
        <w:ind w:left="1440" w:hanging="360"/>
      </w:pPr>
      <w:rPr>
        <w:rFonts w:ascii="Wingdings" w:hAnsi="Wingdings" w:hint="default"/>
      </w:rPr>
    </w:lvl>
    <w:lvl w:ilvl="2" w:tplc="00B0C3FA" w:tentative="1">
      <w:start w:val="1"/>
      <w:numFmt w:val="bullet"/>
      <w:lvlText w:val=""/>
      <w:lvlJc w:val="left"/>
      <w:pPr>
        <w:tabs>
          <w:tab w:val="num" w:pos="2160"/>
        </w:tabs>
        <w:ind w:left="2160" w:hanging="360"/>
      </w:pPr>
      <w:rPr>
        <w:rFonts w:ascii="Wingdings" w:hAnsi="Wingdings" w:hint="default"/>
      </w:rPr>
    </w:lvl>
    <w:lvl w:ilvl="3" w:tplc="FA122BFE" w:tentative="1">
      <w:start w:val="1"/>
      <w:numFmt w:val="bullet"/>
      <w:lvlText w:val=""/>
      <w:lvlJc w:val="left"/>
      <w:pPr>
        <w:tabs>
          <w:tab w:val="num" w:pos="2880"/>
        </w:tabs>
        <w:ind w:left="2880" w:hanging="360"/>
      </w:pPr>
      <w:rPr>
        <w:rFonts w:ascii="Wingdings" w:hAnsi="Wingdings" w:hint="default"/>
      </w:rPr>
    </w:lvl>
    <w:lvl w:ilvl="4" w:tplc="0372902E" w:tentative="1">
      <w:start w:val="1"/>
      <w:numFmt w:val="bullet"/>
      <w:lvlText w:val=""/>
      <w:lvlJc w:val="left"/>
      <w:pPr>
        <w:tabs>
          <w:tab w:val="num" w:pos="3600"/>
        </w:tabs>
        <w:ind w:left="3600" w:hanging="360"/>
      </w:pPr>
      <w:rPr>
        <w:rFonts w:ascii="Wingdings" w:hAnsi="Wingdings" w:hint="default"/>
      </w:rPr>
    </w:lvl>
    <w:lvl w:ilvl="5" w:tplc="DC50919E" w:tentative="1">
      <w:start w:val="1"/>
      <w:numFmt w:val="bullet"/>
      <w:lvlText w:val=""/>
      <w:lvlJc w:val="left"/>
      <w:pPr>
        <w:tabs>
          <w:tab w:val="num" w:pos="4320"/>
        </w:tabs>
        <w:ind w:left="4320" w:hanging="360"/>
      </w:pPr>
      <w:rPr>
        <w:rFonts w:ascii="Wingdings" w:hAnsi="Wingdings" w:hint="default"/>
      </w:rPr>
    </w:lvl>
    <w:lvl w:ilvl="6" w:tplc="D3169EC2" w:tentative="1">
      <w:start w:val="1"/>
      <w:numFmt w:val="bullet"/>
      <w:lvlText w:val=""/>
      <w:lvlJc w:val="left"/>
      <w:pPr>
        <w:tabs>
          <w:tab w:val="num" w:pos="5040"/>
        </w:tabs>
        <w:ind w:left="5040" w:hanging="360"/>
      </w:pPr>
      <w:rPr>
        <w:rFonts w:ascii="Wingdings" w:hAnsi="Wingdings" w:hint="default"/>
      </w:rPr>
    </w:lvl>
    <w:lvl w:ilvl="7" w:tplc="FFB80150" w:tentative="1">
      <w:start w:val="1"/>
      <w:numFmt w:val="bullet"/>
      <w:lvlText w:val=""/>
      <w:lvlJc w:val="left"/>
      <w:pPr>
        <w:tabs>
          <w:tab w:val="num" w:pos="5760"/>
        </w:tabs>
        <w:ind w:left="5760" w:hanging="360"/>
      </w:pPr>
      <w:rPr>
        <w:rFonts w:ascii="Wingdings" w:hAnsi="Wingdings" w:hint="default"/>
      </w:rPr>
    </w:lvl>
    <w:lvl w:ilvl="8" w:tplc="BB88F656" w:tentative="1">
      <w:start w:val="1"/>
      <w:numFmt w:val="bullet"/>
      <w:lvlText w:val=""/>
      <w:lvlJc w:val="left"/>
      <w:pPr>
        <w:tabs>
          <w:tab w:val="num" w:pos="6480"/>
        </w:tabs>
        <w:ind w:left="6480" w:hanging="360"/>
      </w:pPr>
      <w:rPr>
        <w:rFonts w:ascii="Wingdings" w:hAnsi="Wingdings" w:hint="default"/>
      </w:rPr>
    </w:lvl>
  </w:abstractNum>
  <w:abstractNum w:abstractNumId="19">
    <w:nsid w:val="7F5D6D0C"/>
    <w:multiLevelType w:val="hybridMultilevel"/>
    <w:tmpl w:val="A2485440"/>
    <w:lvl w:ilvl="0" w:tplc="FC92101E">
      <w:start w:val="6"/>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7"/>
  </w:num>
  <w:num w:numId="5">
    <w:abstractNumId w:val="10"/>
  </w:num>
  <w:num w:numId="6">
    <w:abstractNumId w:val="5"/>
  </w:num>
  <w:num w:numId="7">
    <w:abstractNumId w:val="2"/>
  </w:num>
  <w:num w:numId="8">
    <w:abstractNumId w:val="18"/>
  </w:num>
  <w:num w:numId="9">
    <w:abstractNumId w:val="4"/>
  </w:num>
  <w:num w:numId="10">
    <w:abstractNumId w:val="13"/>
  </w:num>
  <w:num w:numId="11">
    <w:abstractNumId w:val="9"/>
  </w:num>
  <w:num w:numId="12">
    <w:abstractNumId w:val="16"/>
  </w:num>
  <w:num w:numId="13">
    <w:abstractNumId w:val="12"/>
  </w:num>
  <w:num w:numId="14">
    <w:abstractNumId w:val="19"/>
  </w:num>
  <w:num w:numId="15">
    <w:abstractNumId w:val="6"/>
  </w:num>
  <w:num w:numId="16">
    <w:abstractNumId w:val="3"/>
  </w:num>
  <w:num w:numId="17">
    <w:abstractNumId w:val="14"/>
  </w:num>
  <w:num w:numId="18">
    <w:abstractNumId w:val="17"/>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Vancouver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dpaxev5ospp0iex0fkpzwphxdwwevadrwfw&quot;&gt;PhD Endnote Library (MASTER COPY)&lt;record-ids&gt;&lt;item&gt;125&lt;/item&gt;&lt;item&gt;183&lt;/item&gt;&lt;item&gt;225&lt;/item&gt;&lt;item&gt;298&lt;/item&gt;&lt;item&gt;300&lt;/item&gt;&lt;item&gt;320&lt;/item&gt;&lt;item&gt;323&lt;/item&gt;&lt;item&gt;327&lt;/item&gt;&lt;item&gt;329&lt;/item&gt;&lt;item&gt;333&lt;/item&gt;&lt;item&gt;349&lt;/item&gt;&lt;item&gt;377&lt;/item&gt;&lt;item&gt;386&lt;/item&gt;&lt;item&gt;395&lt;/item&gt;&lt;item&gt;409&lt;/item&gt;&lt;item&gt;431&lt;/item&gt;&lt;item&gt;433&lt;/item&gt;&lt;item&gt;436&lt;/item&gt;&lt;item&gt;442&lt;/item&gt;&lt;item&gt;444&lt;/item&gt;&lt;item&gt;446&lt;/item&gt;&lt;item&gt;453&lt;/item&gt;&lt;item&gt;456&lt;/item&gt;&lt;item&gt;460&lt;/item&gt;&lt;item&gt;471&lt;/item&gt;&lt;item&gt;475&lt;/item&gt;&lt;item&gt;476&lt;/item&gt;&lt;item&gt;477&lt;/item&gt;&lt;item&gt;479&lt;/item&gt;&lt;item&gt;480&lt;/item&gt;&lt;item&gt;487&lt;/item&gt;&lt;item&gt;488&lt;/item&gt;&lt;item&gt;493&lt;/item&gt;&lt;item&gt;508&lt;/item&gt;&lt;item&gt;509&lt;/item&gt;&lt;item&gt;514&lt;/item&gt;&lt;item&gt;532&lt;/item&gt;&lt;item&gt;533&lt;/item&gt;&lt;item&gt;534&lt;/item&gt;&lt;item&gt;535&lt;/item&gt;&lt;item&gt;536&lt;/item&gt;&lt;item&gt;537&lt;/item&gt;&lt;item&gt;538&lt;/item&gt;&lt;/record-ids&gt;&lt;/item&gt;&lt;/Libraries&gt;"/>
  </w:docVars>
  <w:rsids>
    <w:rsidRoot w:val="00C66942"/>
    <w:rsid w:val="000016FA"/>
    <w:rsid w:val="00001C47"/>
    <w:rsid w:val="000024BB"/>
    <w:rsid w:val="000041AB"/>
    <w:rsid w:val="0000514B"/>
    <w:rsid w:val="000052AC"/>
    <w:rsid w:val="00005D64"/>
    <w:rsid w:val="00006A63"/>
    <w:rsid w:val="00010B0B"/>
    <w:rsid w:val="0001172A"/>
    <w:rsid w:val="0001198B"/>
    <w:rsid w:val="000119A9"/>
    <w:rsid w:val="00012630"/>
    <w:rsid w:val="00013317"/>
    <w:rsid w:val="00013435"/>
    <w:rsid w:val="000162B7"/>
    <w:rsid w:val="000165BA"/>
    <w:rsid w:val="00021B69"/>
    <w:rsid w:val="00021F5A"/>
    <w:rsid w:val="000232C1"/>
    <w:rsid w:val="000236A5"/>
    <w:rsid w:val="00023C2B"/>
    <w:rsid w:val="0002542F"/>
    <w:rsid w:val="00025B05"/>
    <w:rsid w:val="00026F52"/>
    <w:rsid w:val="0002704F"/>
    <w:rsid w:val="00027CB8"/>
    <w:rsid w:val="00030698"/>
    <w:rsid w:val="000312F1"/>
    <w:rsid w:val="00031BB8"/>
    <w:rsid w:val="00032F88"/>
    <w:rsid w:val="0003347E"/>
    <w:rsid w:val="00033740"/>
    <w:rsid w:val="00034120"/>
    <w:rsid w:val="000356A5"/>
    <w:rsid w:val="00035BF4"/>
    <w:rsid w:val="0003688C"/>
    <w:rsid w:val="00037292"/>
    <w:rsid w:val="00037568"/>
    <w:rsid w:val="00040B47"/>
    <w:rsid w:val="000411CA"/>
    <w:rsid w:val="0004249A"/>
    <w:rsid w:val="00042783"/>
    <w:rsid w:val="0004282E"/>
    <w:rsid w:val="00042A79"/>
    <w:rsid w:val="00045376"/>
    <w:rsid w:val="0004602A"/>
    <w:rsid w:val="000474BE"/>
    <w:rsid w:val="00047CB2"/>
    <w:rsid w:val="00047D18"/>
    <w:rsid w:val="00047EC3"/>
    <w:rsid w:val="00052099"/>
    <w:rsid w:val="000521D5"/>
    <w:rsid w:val="000571E7"/>
    <w:rsid w:val="0005790A"/>
    <w:rsid w:val="000601B6"/>
    <w:rsid w:val="000629CD"/>
    <w:rsid w:val="000629D8"/>
    <w:rsid w:val="00063445"/>
    <w:rsid w:val="00064527"/>
    <w:rsid w:val="000657D7"/>
    <w:rsid w:val="00067606"/>
    <w:rsid w:val="00070A14"/>
    <w:rsid w:val="00070CF8"/>
    <w:rsid w:val="000722A4"/>
    <w:rsid w:val="000739AC"/>
    <w:rsid w:val="0007520E"/>
    <w:rsid w:val="00077BF0"/>
    <w:rsid w:val="0008063E"/>
    <w:rsid w:val="00081A38"/>
    <w:rsid w:val="00082206"/>
    <w:rsid w:val="00084078"/>
    <w:rsid w:val="00085F47"/>
    <w:rsid w:val="00086EC8"/>
    <w:rsid w:val="0009015F"/>
    <w:rsid w:val="00091CF0"/>
    <w:rsid w:val="00092276"/>
    <w:rsid w:val="00092813"/>
    <w:rsid w:val="0009414F"/>
    <w:rsid w:val="00094569"/>
    <w:rsid w:val="0009490D"/>
    <w:rsid w:val="0009517D"/>
    <w:rsid w:val="0009544E"/>
    <w:rsid w:val="0009781C"/>
    <w:rsid w:val="000A0034"/>
    <w:rsid w:val="000A09CA"/>
    <w:rsid w:val="000A2948"/>
    <w:rsid w:val="000A2ADB"/>
    <w:rsid w:val="000A3392"/>
    <w:rsid w:val="000A41B5"/>
    <w:rsid w:val="000A74DD"/>
    <w:rsid w:val="000B13BA"/>
    <w:rsid w:val="000B3AB4"/>
    <w:rsid w:val="000B43A4"/>
    <w:rsid w:val="000C018D"/>
    <w:rsid w:val="000C12A6"/>
    <w:rsid w:val="000C2C28"/>
    <w:rsid w:val="000C2CF0"/>
    <w:rsid w:val="000C41EA"/>
    <w:rsid w:val="000C45B7"/>
    <w:rsid w:val="000C4E4D"/>
    <w:rsid w:val="000C51A4"/>
    <w:rsid w:val="000C6A66"/>
    <w:rsid w:val="000C6BE2"/>
    <w:rsid w:val="000C73A3"/>
    <w:rsid w:val="000C7C7D"/>
    <w:rsid w:val="000C7FBC"/>
    <w:rsid w:val="000D0280"/>
    <w:rsid w:val="000D0290"/>
    <w:rsid w:val="000D11E9"/>
    <w:rsid w:val="000D1433"/>
    <w:rsid w:val="000D1813"/>
    <w:rsid w:val="000D188F"/>
    <w:rsid w:val="000D29E4"/>
    <w:rsid w:val="000D4CFA"/>
    <w:rsid w:val="000D538A"/>
    <w:rsid w:val="000D5FA9"/>
    <w:rsid w:val="000D609D"/>
    <w:rsid w:val="000D6187"/>
    <w:rsid w:val="000D6BE6"/>
    <w:rsid w:val="000D782F"/>
    <w:rsid w:val="000E0A01"/>
    <w:rsid w:val="000E3936"/>
    <w:rsid w:val="000E3DE7"/>
    <w:rsid w:val="000E4926"/>
    <w:rsid w:val="000E4F2B"/>
    <w:rsid w:val="000E610C"/>
    <w:rsid w:val="000F0AF9"/>
    <w:rsid w:val="000F0CE6"/>
    <w:rsid w:val="000F1A98"/>
    <w:rsid w:val="000F1E90"/>
    <w:rsid w:val="000F1FDE"/>
    <w:rsid w:val="000F21A3"/>
    <w:rsid w:val="000F288C"/>
    <w:rsid w:val="000F3551"/>
    <w:rsid w:val="000F39A9"/>
    <w:rsid w:val="000F3FE3"/>
    <w:rsid w:val="000F54B1"/>
    <w:rsid w:val="000F644D"/>
    <w:rsid w:val="000F71D6"/>
    <w:rsid w:val="000F754F"/>
    <w:rsid w:val="000F764D"/>
    <w:rsid w:val="00101646"/>
    <w:rsid w:val="001039E2"/>
    <w:rsid w:val="00104756"/>
    <w:rsid w:val="00104F0F"/>
    <w:rsid w:val="0010760E"/>
    <w:rsid w:val="00110BBC"/>
    <w:rsid w:val="001118E0"/>
    <w:rsid w:val="00112772"/>
    <w:rsid w:val="00112900"/>
    <w:rsid w:val="001131C5"/>
    <w:rsid w:val="001132A5"/>
    <w:rsid w:val="00115861"/>
    <w:rsid w:val="00116A56"/>
    <w:rsid w:val="00116B1E"/>
    <w:rsid w:val="001178A3"/>
    <w:rsid w:val="0012059B"/>
    <w:rsid w:val="00120C8F"/>
    <w:rsid w:val="00120E21"/>
    <w:rsid w:val="0012483A"/>
    <w:rsid w:val="001270A4"/>
    <w:rsid w:val="00130285"/>
    <w:rsid w:val="00130963"/>
    <w:rsid w:val="00132BB8"/>
    <w:rsid w:val="0013315D"/>
    <w:rsid w:val="00133CFD"/>
    <w:rsid w:val="0013620C"/>
    <w:rsid w:val="00136B18"/>
    <w:rsid w:val="0013779C"/>
    <w:rsid w:val="00137867"/>
    <w:rsid w:val="00140756"/>
    <w:rsid w:val="00140F6C"/>
    <w:rsid w:val="00141619"/>
    <w:rsid w:val="00144412"/>
    <w:rsid w:val="00145467"/>
    <w:rsid w:val="00145A75"/>
    <w:rsid w:val="001468E4"/>
    <w:rsid w:val="00151DE7"/>
    <w:rsid w:val="00151F3A"/>
    <w:rsid w:val="00152176"/>
    <w:rsid w:val="00153CB8"/>
    <w:rsid w:val="001541A9"/>
    <w:rsid w:val="00154CFF"/>
    <w:rsid w:val="00154D60"/>
    <w:rsid w:val="00154E50"/>
    <w:rsid w:val="0015522E"/>
    <w:rsid w:val="0015560E"/>
    <w:rsid w:val="001563EB"/>
    <w:rsid w:val="00156C50"/>
    <w:rsid w:val="00157803"/>
    <w:rsid w:val="001603F3"/>
    <w:rsid w:val="001609FD"/>
    <w:rsid w:val="00160E8F"/>
    <w:rsid w:val="00161F9D"/>
    <w:rsid w:val="001630D5"/>
    <w:rsid w:val="0016381D"/>
    <w:rsid w:val="00163FE9"/>
    <w:rsid w:val="001649E4"/>
    <w:rsid w:val="00164DAC"/>
    <w:rsid w:val="00166CD5"/>
    <w:rsid w:val="00170A79"/>
    <w:rsid w:val="00170F7F"/>
    <w:rsid w:val="00171572"/>
    <w:rsid w:val="00172849"/>
    <w:rsid w:val="0017504E"/>
    <w:rsid w:val="00175075"/>
    <w:rsid w:val="00176155"/>
    <w:rsid w:val="00176E0A"/>
    <w:rsid w:val="00177DB1"/>
    <w:rsid w:val="00180FBB"/>
    <w:rsid w:val="00181196"/>
    <w:rsid w:val="00181DE4"/>
    <w:rsid w:val="00183185"/>
    <w:rsid w:val="0018331A"/>
    <w:rsid w:val="00185711"/>
    <w:rsid w:val="001861D5"/>
    <w:rsid w:val="00186E9D"/>
    <w:rsid w:val="00187F14"/>
    <w:rsid w:val="001905BB"/>
    <w:rsid w:val="00191FFA"/>
    <w:rsid w:val="00192259"/>
    <w:rsid w:val="00193386"/>
    <w:rsid w:val="00193647"/>
    <w:rsid w:val="001937A4"/>
    <w:rsid w:val="00193D41"/>
    <w:rsid w:val="001940DA"/>
    <w:rsid w:val="00195199"/>
    <w:rsid w:val="001A0F41"/>
    <w:rsid w:val="001A2033"/>
    <w:rsid w:val="001A22FE"/>
    <w:rsid w:val="001A2EAF"/>
    <w:rsid w:val="001A473C"/>
    <w:rsid w:val="001A48AE"/>
    <w:rsid w:val="001A5DEC"/>
    <w:rsid w:val="001A7DF9"/>
    <w:rsid w:val="001A7EF6"/>
    <w:rsid w:val="001B0CF5"/>
    <w:rsid w:val="001B163C"/>
    <w:rsid w:val="001B1955"/>
    <w:rsid w:val="001B1E5C"/>
    <w:rsid w:val="001B284B"/>
    <w:rsid w:val="001B2D61"/>
    <w:rsid w:val="001B3720"/>
    <w:rsid w:val="001B476B"/>
    <w:rsid w:val="001B4876"/>
    <w:rsid w:val="001B5D9B"/>
    <w:rsid w:val="001B61EA"/>
    <w:rsid w:val="001B628A"/>
    <w:rsid w:val="001B62E8"/>
    <w:rsid w:val="001B6EDA"/>
    <w:rsid w:val="001B7A7F"/>
    <w:rsid w:val="001C02AC"/>
    <w:rsid w:val="001C0B4E"/>
    <w:rsid w:val="001C114A"/>
    <w:rsid w:val="001C73DA"/>
    <w:rsid w:val="001D171E"/>
    <w:rsid w:val="001D18E5"/>
    <w:rsid w:val="001D2719"/>
    <w:rsid w:val="001D303E"/>
    <w:rsid w:val="001D53C4"/>
    <w:rsid w:val="001D57CD"/>
    <w:rsid w:val="001D57D6"/>
    <w:rsid w:val="001D6351"/>
    <w:rsid w:val="001D6D72"/>
    <w:rsid w:val="001D7662"/>
    <w:rsid w:val="001E080C"/>
    <w:rsid w:val="001E17AE"/>
    <w:rsid w:val="001E1D73"/>
    <w:rsid w:val="001E3AB6"/>
    <w:rsid w:val="001E41EF"/>
    <w:rsid w:val="001E490F"/>
    <w:rsid w:val="001E799A"/>
    <w:rsid w:val="001E7D2B"/>
    <w:rsid w:val="001E7DE3"/>
    <w:rsid w:val="001F07C0"/>
    <w:rsid w:val="001F0822"/>
    <w:rsid w:val="001F0ED2"/>
    <w:rsid w:val="001F1D3F"/>
    <w:rsid w:val="001F3A2C"/>
    <w:rsid w:val="001F560D"/>
    <w:rsid w:val="001F6318"/>
    <w:rsid w:val="00200497"/>
    <w:rsid w:val="00200B22"/>
    <w:rsid w:val="002028C5"/>
    <w:rsid w:val="00202A3C"/>
    <w:rsid w:val="00205078"/>
    <w:rsid w:val="002052DC"/>
    <w:rsid w:val="0020604D"/>
    <w:rsid w:val="002060AD"/>
    <w:rsid w:val="002078F4"/>
    <w:rsid w:val="00207B88"/>
    <w:rsid w:val="00207C51"/>
    <w:rsid w:val="00207E4B"/>
    <w:rsid w:val="00210124"/>
    <w:rsid w:val="00210CDC"/>
    <w:rsid w:val="00211124"/>
    <w:rsid w:val="0021120D"/>
    <w:rsid w:val="002132B5"/>
    <w:rsid w:val="00213646"/>
    <w:rsid w:val="00213C16"/>
    <w:rsid w:val="00215298"/>
    <w:rsid w:val="00215A4B"/>
    <w:rsid w:val="002162CF"/>
    <w:rsid w:val="002229B6"/>
    <w:rsid w:val="002231C0"/>
    <w:rsid w:val="002258B9"/>
    <w:rsid w:val="0022733B"/>
    <w:rsid w:val="0022798D"/>
    <w:rsid w:val="00230940"/>
    <w:rsid w:val="00230F4A"/>
    <w:rsid w:val="0023233E"/>
    <w:rsid w:val="0023307E"/>
    <w:rsid w:val="00236E09"/>
    <w:rsid w:val="00240F70"/>
    <w:rsid w:val="00241570"/>
    <w:rsid w:val="002416F4"/>
    <w:rsid w:val="00241FCD"/>
    <w:rsid w:val="00242633"/>
    <w:rsid w:val="00242652"/>
    <w:rsid w:val="0024282D"/>
    <w:rsid w:val="00242F5A"/>
    <w:rsid w:val="0024346F"/>
    <w:rsid w:val="00243816"/>
    <w:rsid w:val="00243E89"/>
    <w:rsid w:val="002451AE"/>
    <w:rsid w:val="00245A39"/>
    <w:rsid w:val="00245A41"/>
    <w:rsid w:val="00245A9E"/>
    <w:rsid w:val="00246658"/>
    <w:rsid w:val="00246665"/>
    <w:rsid w:val="002469EA"/>
    <w:rsid w:val="00246EB6"/>
    <w:rsid w:val="00247F95"/>
    <w:rsid w:val="00251573"/>
    <w:rsid w:val="002517D5"/>
    <w:rsid w:val="00253BDC"/>
    <w:rsid w:val="00254D9E"/>
    <w:rsid w:val="002551D8"/>
    <w:rsid w:val="00255317"/>
    <w:rsid w:val="0025558C"/>
    <w:rsid w:val="00255767"/>
    <w:rsid w:val="00255ACF"/>
    <w:rsid w:val="00256E98"/>
    <w:rsid w:val="00257A28"/>
    <w:rsid w:val="00257E62"/>
    <w:rsid w:val="0026026A"/>
    <w:rsid w:val="002607A5"/>
    <w:rsid w:val="00260ABE"/>
    <w:rsid w:val="00260FB5"/>
    <w:rsid w:val="002611E2"/>
    <w:rsid w:val="00261781"/>
    <w:rsid w:val="002630B4"/>
    <w:rsid w:val="00270654"/>
    <w:rsid w:val="00270E9D"/>
    <w:rsid w:val="002712C8"/>
    <w:rsid w:val="00272024"/>
    <w:rsid w:val="00273880"/>
    <w:rsid w:val="00273D3B"/>
    <w:rsid w:val="00274DE7"/>
    <w:rsid w:val="00275026"/>
    <w:rsid w:val="0027567E"/>
    <w:rsid w:val="00276E77"/>
    <w:rsid w:val="00276E90"/>
    <w:rsid w:val="00277A1A"/>
    <w:rsid w:val="00277FA7"/>
    <w:rsid w:val="00280063"/>
    <w:rsid w:val="002805ED"/>
    <w:rsid w:val="0028168C"/>
    <w:rsid w:val="00282360"/>
    <w:rsid w:val="00282B21"/>
    <w:rsid w:val="00284141"/>
    <w:rsid w:val="00285C3F"/>
    <w:rsid w:val="00286247"/>
    <w:rsid w:val="002864F7"/>
    <w:rsid w:val="00291026"/>
    <w:rsid w:val="0029119A"/>
    <w:rsid w:val="00293281"/>
    <w:rsid w:val="002936D7"/>
    <w:rsid w:val="00293A2C"/>
    <w:rsid w:val="002943C2"/>
    <w:rsid w:val="00295490"/>
    <w:rsid w:val="002957D5"/>
    <w:rsid w:val="002957EF"/>
    <w:rsid w:val="00296A95"/>
    <w:rsid w:val="002975A9"/>
    <w:rsid w:val="00297D65"/>
    <w:rsid w:val="002A03D7"/>
    <w:rsid w:val="002A0AF8"/>
    <w:rsid w:val="002A18AE"/>
    <w:rsid w:val="002A3FEF"/>
    <w:rsid w:val="002A4CCA"/>
    <w:rsid w:val="002A58D1"/>
    <w:rsid w:val="002A5D02"/>
    <w:rsid w:val="002A617A"/>
    <w:rsid w:val="002A6D73"/>
    <w:rsid w:val="002A7234"/>
    <w:rsid w:val="002A766B"/>
    <w:rsid w:val="002A7759"/>
    <w:rsid w:val="002B0A26"/>
    <w:rsid w:val="002B10C7"/>
    <w:rsid w:val="002B3751"/>
    <w:rsid w:val="002B4AC6"/>
    <w:rsid w:val="002B4E12"/>
    <w:rsid w:val="002B60C0"/>
    <w:rsid w:val="002B6727"/>
    <w:rsid w:val="002B6BFE"/>
    <w:rsid w:val="002B6C58"/>
    <w:rsid w:val="002B7667"/>
    <w:rsid w:val="002B7A30"/>
    <w:rsid w:val="002B7F48"/>
    <w:rsid w:val="002C0972"/>
    <w:rsid w:val="002C1AE0"/>
    <w:rsid w:val="002C28D3"/>
    <w:rsid w:val="002C3148"/>
    <w:rsid w:val="002C3E75"/>
    <w:rsid w:val="002C6214"/>
    <w:rsid w:val="002C6C2B"/>
    <w:rsid w:val="002C7A31"/>
    <w:rsid w:val="002D00B2"/>
    <w:rsid w:val="002D5591"/>
    <w:rsid w:val="002D5DE2"/>
    <w:rsid w:val="002E1563"/>
    <w:rsid w:val="002E163D"/>
    <w:rsid w:val="002E2E78"/>
    <w:rsid w:val="002E33FD"/>
    <w:rsid w:val="002E55F0"/>
    <w:rsid w:val="002E6F4D"/>
    <w:rsid w:val="002E7098"/>
    <w:rsid w:val="002E75E8"/>
    <w:rsid w:val="002F0366"/>
    <w:rsid w:val="002F0527"/>
    <w:rsid w:val="002F08E7"/>
    <w:rsid w:val="002F134B"/>
    <w:rsid w:val="002F2D69"/>
    <w:rsid w:val="002F2E98"/>
    <w:rsid w:val="002F50A6"/>
    <w:rsid w:val="002F594F"/>
    <w:rsid w:val="002F5A7E"/>
    <w:rsid w:val="002F6077"/>
    <w:rsid w:val="002F6C0B"/>
    <w:rsid w:val="00300B5C"/>
    <w:rsid w:val="00300E38"/>
    <w:rsid w:val="00301ED2"/>
    <w:rsid w:val="0030266F"/>
    <w:rsid w:val="00302EAF"/>
    <w:rsid w:val="003035BD"/>
    <w:rsid w:val="0030407A"/>
    <w:rsid w:val="00304A30"/>
    <w:rsid w:val="00305FD2"/>
    <w:rsid w:val="00310B35"/>
    <w:rsid w:val="00311297"/>
    <w:rsid w:val="003113BE"/>
    <w:rsid w:val="00312BA9"/>
    <w:rsid w:val="00313360"/>
    <w:rsid w:val="003151C3"/>
    <w:rsid w:val="00315672"/>
    <w:rsid w:val="003157D7"/>
    <w:rsid w:val="00315887"/>
    <w:rsid w:val="00317892"/>
    <w:rsid w:val="003204CB"/>
    <w:rsid w:val="003218BC"/>
    <w:rsid w:val="00321B50"/>
    <w:rsid w:val="003240D9"/>
    <w:rsid w:val="0032439F"/>
    <w:rsid w:val="0032454F"/>
    <w:rsid w:val="00324CB1"/>
    <w:rsid w:val="003254B2"/>
    <w:rsid w:val="00325C8A"/>
    <w:rsid w:val="00326E69"/>
    <w:rsid w:val="00327ABE"/>
    <w:rsid w:val="00327F72"/>
    <w:rsid w:val="0033194E"/>
    <w:rsid w:val="0033202A"/>
    <w:rsid w:val="00332F16"/>
    <w:rsid w:val="00333AAF"/>
    <w:rsid w:val="00334EA7"/>
    <w:rsid w:val="003409AC"/>
    <w:rsid w:val="00340FAC"/>
    <w:rsid w:val="00341340"/>
    <w:rsid w:val="00341B0E"/>
    <w:rsid w:val="00343EE4"/>
    <w:rsid w:val="00344B8A"/>
    <w:rsid w:val="003476D6"/>
    <w:rsid w:val="00347C6C"/>
    <w:rsid w:val="0035088C"/>
    <w:rsid w:val="00350AEC"/>
    <w:rsid w:val="00352178"/>
    <w:rsid w:val="00352A9C"/>
    <w:rsid w:val="00353549"/>
    <w:rsid w:val="0035360E"/>
    <w:rsid w:val="003537DF"/>
    <w:rsid w:val="00353885"/>
    <w:rsid w:val="003541C5"/>
    <w:rsid w:val="003565F5"/>
    <w:rsid w:val="00357D5A"/>
    <w:rsid w:val="0036097E"/>
    <w:rsid w:val="003609AE"/>
    <w:rsid w:val="00360CA9"/>
    <w:rsid w:val="00361261"/>
    <w:rsid w:val="00361CAF"/>
    <w:rsid w:val="003634AB"/>
    <w:rsid w:val="0036350E"/>
    <w:rsid w:val="00365179"/>
    <w:rsid w:val="00365185"/>
    <w:rsid w:val="00367BAA"/>
    <w:rsid w:val="00367DE5"/>
    <w:rsid w:val="00370E0E"/>
    <w:rsid w:val="00370FEE"/>
    <w:rsid w:val="003714A6"/>
    <w:rsid w:val="00371745"/>
    <w:rsid w:val="00372D02"/>
    <w:rsid w:val="003741F2"/>
    <w:rsid w:val="003747CB"/>
    <w:rsid w:val="00374B44"/>
    <w:rsid w:val="00374E92"/>
    <w:rsid w:val="0037702C"/>
    <w:rsid w:val="00377535"/>
    <w:rsid w:val="00377F5B"/>
    <w:rsid w:val="00382451"/>
    <w:rsid w:val="003837D9"/>
    <w:rsid w:val="0038624B"/>
    <w:rsid w:val="00386B4C"/>
    <w:rsid w:val="00387BC7"/>
    <w:rsid w:val="00387D6C"/>
    <w:rsid w:val="00391CD7"/>
    <w:rsid w:val="0039248E"/>
    <w:rsid w:val="0039262A"/>
    <w:rsid w:val="00392A3C"/>
    <w:rsid w:val="00396516"/>
    <w:rsid w:val="00396657"/>
    <w:rsid w:val="00396A62"/>
    <w:rsid w:val="003975A6"/>
    <w:rsid w:val="003A0D1B"/>
    <w:rsid w:val="003A1045"/>
    <w:rsid w:val="003A1843"/>
    <w:rsid w:val="003A1A2D"/>
    <w:rsid w:val="003A2B88"/>
    <w:rsid w:val="003A2FD2"/>
    <w:rsid w:val="003A37ED"/>
    <w:rsid w:val="003A3CEE"/>
    <w:rsid w:val="003A40F1"/>
    <w:rsid w:val="003A67DD"/>
    <w:rsid w:val="003A75D0"/>
    <w:rsid w:val="003A7FDE"/>
    <w:rsid w:val="003B0441"/>
    <w:rsid w:val="003B09AB"/>
    <w:rsid w:val="003B38D1"/>
    <w:rsid w:val="003B5AD7"/>
    <w:rsid w:val="003B6158"/>
    <w:rsid w:val="003B63E7"/>
    <w:rsid w:val="003B6E6B"/>
    <w:rsid w:val="003C0BA1"/>
    <w:rsid w:val="003C0BE7"/>
    <w:rsid w:val="003C174E"/>
    <w:rsid w:val="003C1E34"/>
    <w:rsid w:val="003C2999"/>
    <w:rsid w:val="003C3122"/>
    <w:rsid w:val="003C32BB"/>
    <w:rsid w:val="003C3F77"/>
    <w:rsid w:val="003C410D"/>
    <w:rsid w:val="003C51A5"/>
    <w:rsid w:val="003C54DA"/>
    <w:rsid w:val="003C6DE1"/>
    <w:rsid w:val="003C704A"/>
    <w:rsid w:val="003C740A"/>
    <w:rsid w:val="003C7695"/>
    <w:rsid w:val="003D0FF8"/>
    <w:rsid w:val="003D24E8"/>
    <w:rsid w:val="003D48A8"/>
    <w:rsid w:val="003D5F53"/>
    <w:rsid w:val="003D6C22"/>
    <w:rsid w:val="003D73A8"/>
    <w:rsid w:val="003E0DD1"/>
    <w:rsid w:val="003E4291"/>
    <w:rsid w:val="003E4325"/>
    <w:rsid w:val="003E4FE6"/>
    <w:rsid w:val="003F0220"/>
    <w:rsid w:val="003F039C"/>
    <w:rsid w:val="003F1330"/>
    <w:rsid w:val="003F15D8"/>
    <w:rsid w:val="003F23B1"/>
    <w:rsid w:val="003F2FAF"/>
    <w:rsid w:val="003F33C5"/>
    <w:rsid w:val="003F6504"/>
    <w:rsid w:val="003F71BF"/>
    <w:rsid w:val="003F7CBC"/>
    <w:rsid w:val="004004EE"/>
    <w:rsid w:val="00400635"/>
    <w:rsid w:val="00401DC4"/>
    <w:rsid w:val="00402C09"/>
    <w:rsid w:val="00403983"/>
    <w:rsid w:val="0040489F"/>
    <w:rsid w:val="00404F7D"/>
    <w:rsid w:val="00406095"/>
    <w:rsid w:val="004060FE"/>
    <w:rsid w:val="004067BB"/>
    <w:rsid w:val="004070EF"/>
    <w:rsid w:val="00407490"/>
    <w:rsid w:val="00407CD5"/>
    <w:rsid w:val="004106C1"/>
    <w:rsid w:val="0041116D"/>
    <w:rsid w:val="004129B4"/>
    <w:rsid w:val="00413A3C"/>
    <w:rsid w:val="00413FBF"/>
    <w:rsid w:val="0041496E"/>
    <w:rsid w:val="004168AF"/>
    <w:rsid w:val="004175F9"/>
    <w:rsid w:val="0042012B"/>
    <w:rsid w:val="00420648"/>
    <w:rsid w:val="00420EC8"/>
    <w:rsid w:val="00421547"/>
    <w:rsid w:val="00421708"/>
    <w:rsid w:val="0042354B"/>
    <w:rsid w:val="0042425C"/>
    <w:rsid w:val="00424E86"/>
    <w:rsid w:val="00425068"/>
    <w:rsid w:val="00426425"/>
    <w:rsid w:val="004300FC"/>
    <w:rsid w:val="004304A2"/>
    <w:rsid w:val="00432941"/>
    <w:rsid w:val="00432B44"/>
    <w:rsid w:val="004337C8"/>
    <w:rsid w:val="00433E0C"/>
    <w:rsid w:val="00434382"/>
    <w:rsid w:val="00435860"/>
    <w:rsid w:val="00442753"/>
    <w:rsid w:val="00442E08"/>
    <w:rsid w:val="00444AB1"/>
    <w:rsid w:val="00444C35"/>
    <w:rsid w:val="00444E44"/>
    <w:rsid w:val="0044608F"/>
    <w:rsid w:val="00446283"/>
    <w:rsid w:val="00446497"/>
    <w:rsid w:val="004467F8"/>
    <w:rsid w:val="00446F15"/>
    <w:rsid w:val="00450C52"/>
    <w:rsid w:val="00454D40"/>
    <w:rsid w:val="0045754B"/>
    <w:rsid w:val="00457A1F"/>
    <w:rsid w:val="00460378"/>
    <w:rsid w:val="00460999"/>
    <w:rsid w:val="0046373F"/>
    <w:rsid w:val="00463CC1"/>
    <w:rsid w:val="00464052"/>
    <w:rsid w:val="00464252"/>
    <w:rsid w:val="00464379"/>
    <w:rsid w:val="00464C15"/>
    <w:rsid w:val="00464CB7"/>
    <w:rsid w:val="00465D0F"/>
    <w:rsid w:val="00466AEC"/>
    <w:rsid w:val="004674C0"/>
    <w:rsid w:val="00471313"/>
    <w:rsid w:val="004713D5"/>
    <w:rsid w:val="00471C9D"/>
    <w:rsid w:val="00472B8B"/>
    <w:rsid w:val="0047328F"/>
    <w:rsid w:val="004739BA"/>
    <w:rsid w:val="00473EE0"/>
    <w:rsid w:val="00475C3D"/>
    <w:rsid w:val="00476BF1"/>
    <w:rsid w:val="00477129"/>
    <w:rsid w:val="00477E66"/>
    <w:rsid w:val="00477FE7"/>
    <w:rsid w:val="004805A3"/>
    <w:rsid w:val="00480AF7"/>
    <w:rsid w:val="00480BBE"/>
    <w:rsid w:val="00480C2C"/>
    <w:rsid w:val="00481E7A"/>
    <w:rsid w:val="00481FD2"/>
    <w:rsid w:val="0048279A"/>
    <w:rsid w:val="00482D4D"/>
    <w:rsid w:val="00484537"/>
    <w:rsid w:val="00484877"/>
    <w:rsid w:val="00484C8B"/>
    <w:rsid w:val="00485182"/>
    <w:rsid w:val="00485988"/>
    <w:rsid w:val="004873D4"/>
    <w:rsid w:val="00492623"/>
    <w:rsid w:val="004926BC"/>
    <w:rsid w:val="004936C3"/>
    <w:rsid w:val="00493E9A"/>
    <w:rsid w:val="004968D4"/>
    <w:rsid w:val="004972E0"/>
    <w:rsid w:val="00497387"/>
    <w:rsid w:val="004978D9"/>
    <w:rsid w:val="004A0AB1"/>
    <w:rsid w:val="004A1FE3"/>
    <w:rsid w:val="004A3171"/>
    <w:rsid w:val="004A34C5"/>
    <w:rsid w:val="004A35B8"/>
    <w:rsid w:val="004A3BED"/>
    <w:rsid w:val="004A5281"/>
    <w:rsid w:val="004A6436"/>
    <w:rsid w:val="004A6E21"/>
    <w:rsid w:val="004A75F9"/>
    <w:rsid w:val="004B0079"/>
    <w:rsid w:val="004B03A1"/>
    <w:rsid w:val="004B13C4"/>
    <w:rsid w:val="004B2004"/>
    <w:rsid w:val="004B2022"/>
    <w:rsid w:val="004B29EF"/>
    <w:rsid w:val="004B3516"/>
    <w:rsid w:val="004B38D1"/>
    <w:rsid w:val="004B3E7E"/>
    <w:rsid w:val="004B4954"/>
    <w:rsid w:val="004B5C59"/>
    <w:rsid w:val="004B7E37"/>
    <w:rsid w:val="004C0BE3"/>
    <w:rsid w:val="004C1D47"/>
    <w:rsid w:val="004C21D2"/>
    <w:rsid w:val="004C2510"/>
    <w:rsid w:val="004C27AD"/>
    <w:rsid w:val="004C3085"/>
    <w:rsid w:val="004C3373"/>
    <w:rsid w:val="004C33E9"/>
    <w:rsid w:val="004C5E8D"/>
    <w:rsid w:val="004C6190"/>
    <w:rsid w:val="004C77EB"/>
    <w:rsid w:val="004D1EE7"/>
    <w:rsid w:val="004D26A1"/>
    <w:rsid w:val="004D3065"/>
    <w:rsid w:val="004D34AD"/>
    <w:rsid w:val="004D4D72"/>
    <w:rsid w:val="004D5A09"/>
    <w:rsid w:val="004D616C"/>
    <w:rsid w:val="004D79DA"/>
    <w:rsid w:val="004D7AE4"/>
    <w:rsid w:val="004E085F"/>
    <w:rsid w:val="004E1F96"/>
    <w:rsid w:val="004E22CD"/>
    <w:rsid w:val="004E2404"/>
    <w:rsid w:val="004E272E"/>
    <w:rsid w:val="004E293A"/>
    <w:rsid w:val="004E373D"/>
    <w:rsid w:val="004E3A42"/>
    <w:rsid w:val="004E3AD3"/>
    <w:rsid w:val="004E3BCB"/>
    <w:rsid w:val="004E3D59"/>
    <w:rsid w:val="004E6F5A"/>
    <w:rsid w:val="004F0555"/>
    <w:rsid w:val="004F10E4"/>
    <w:rsid w:val="004F1EF1"/>
    <w:rsid w:val="004F2CCF"/>
    <w:rsid w:val="004F356E"/>
    <w:rsid w:val="004F50CB"/>
    <w:rsid w:val="00501D4D"/>
    <w:rsid w:val="005025F3"/>
    <w:rsid w:val="005027D4"/>
    <w:rsid w:val="0050389E"/>
    <w:rsid w:val="00503C3F"/>
    <w:rsid w:val="00504E76"/>
    <w:rsid w:val="00507D85"/>
    <w:rsid w:val="00507FE2"/>
    <w:rsid w:val="005104D3"/>
    <w:rsid w:val="005109D7"/>
    <w:rsid w:val="00512794"/>
    <w:rsid w:val="00513E52"/>
    <w:rsid w:val="0051476C"/>
    <w:rsid w:val="0051485C"/>
    <w:rsid w:val="00515ADF"/>
    <w:rsid w:val="00517384"/>
    <w:rsid w:val="00520B16"/>
    <w:rsid w:val="00520DA1"/>
    <w:rsid w:val="00520EB7"/>
    <w:rsid w:val="0052341C"/>
    <w:rsid w:val="00523DFE"/>
    <w:rsid w:val="00523F82"/>
    <w:rsid w:val="005246A6"/>
    <w:rsid w:val="005256BC"/>
    <w:rsid w:val="00525AD3"/>
    <w:rsid w:val="00526E4D"/>
    <w:rsid w:val="00527DC5"/>
    <w:rsid w:val="00530150"/>
    <w:rsid w:val="00531503"/>
    <w:rsid w:val="00532314"/>
    <w:rsid w:val="00535B91"/>
    <w:rsid w:val="005363C1"/>
    <w:rsid w:val="00536DF1"/>
    <w:rsid w:val="00537209"/>
    <w:rsid w:val="00537481"/>
    <w:rsid w:val="00537C5A"/>
    <w:rsid w:val="005404A9"/>
    <w:rsid w:val="00540F65"/>
    <w:rsid w:val="00540F94"/>
    <w:rsid w:val="005425BE"/>
    <w:rsid w:val="005426DF"/>
    <w:rsid w:val="00542952"/>
    <w:rsid w:val="00542AC7"/>
    <w:rsid w:val="00542BB7"/>
    <w:rsid w:val="00542DC9"/>
    <w:rsid w:val="00544428"/>
    <w:rsid w:val="005444F1"/>
    <w:rsid w:val="00545B15"/>
    <w:rsid w:val="00547581"/>
    <w:rsid w:val="00547602"/>
    <w:rsid w:val="0055061B"/>
    <w:rsid w:val="005507B2"/>
    <w:rsid w:val="00550B73"/>
    <w:rsid w:val="00551D77"/>
    <w:rsid w:val="005529C5"/>
    <w:rsid w:val="00552BFD"/>
    <w:rsid w:val="00552C9C"/>
    <w:rsid w:val="00553979"/>
    <w:rsid w:val="00556524"/>
    <w:rsid w:val="00557BB9"/>
    <w:rsid w:val="00562A92"/>
    <w:rsid w:val="0056623E"/>
    <w:rsid w:val="00566826"/>
    <w:rsid w:val="00571DC6"/>
    <w:rsid w:val="00572A5D"/>
    <w:rsid w:val="005752C1"/>
    <w:rsid w:val="0057590D"/>
    <w:rsid w:val="005759B8"/>
    <w:rsid w:val="005779DA"/>
    <w:rsid w:val="00577A9F"/>
    <w:rsid w:val="00581C28"/>
    <w:rsid w:val="00582468"/>
    <w:rsid w:val="00582EDF"/>
    <w:rsid w:val="0058339F"/>
    <w:rsid w:val="00583B36"/>
    <w:rsid w:val="00585D75"/>
    <w:rsid w:val="005914D9"/>
    <w:rsid w:val="0059337E"/>
    <w:rsid w:val="00593598"/>
    <w:rsid w:val="005965AB"/>
    <w:rsid w:val="005968D0"/>
    <w:rsid w:val="00596B08"/>
    <w:rsid w:val="00596E5A"/>
    <w:rsid w:val="0059720B"/>
    <w:rsid w:val="00597C4D"/>
    <w:rsid w:val="005A0AEA"/>
    <w:rsid w:val="005A2021"/>
    <w:rsid w:val="005A2473"/>
    <w:rsid w:val="005A24DB"/>
    <w:rsid w:val="005A32B0"/>
    <w:rsid w:val="005A5436"/>
    <w:rsid w:val="005A5B2D"/>
    <w:rsid w:val="005A6438"/>
    <w:rsid w:val="005B0B32"/>
    <w:rsid w:val="005B1E2B"/>
    <w:rsid w:val="005B246B"/>
    <w:rsid w:val="005B26B4"/>
    <w:rsid w:val="005B37D9"/>
    <w:rsid w:val="005B4156"/>
    <w:rsid w:val="005B4D67"/>
    <w:rsid w:val="005B6AFD"/>
    <w:rsid w:val="005B7EA5"/>
    <w:rsid w:val="005C0451"/>
    <w:rsid w:val="005C09F9"/>
    <w:rsid w:val="005C2DBB"/>
    <w:rsid w:val="005C2FB9"/>
    <w:rsid w:val="005C4AD1"/>
    <w:rsid w:val="005C5B80"/>
    <w:rsid w:val="005C76DF"/>
    <w:rsid w:val="005D04FB"/>
    <w:rsid w:val="005D07DA"/>
    <w:rsid w:val="005D2A1D"/>
    <w:rsid w:val="005D3E14"/>
    <w:rsid w:val="005D4385"/>
    <w:rsid w:val="005D4C05"/>
    <w:rsid w:val="005D5576"/>
    <w:rsid w:val="005D642C"/>
    <w:rsid w:val="005D7418"/>
    <w:rsid w:val="005E0529"/>
    <w:rsid w:val="005E09B4"/>
    <w:rsid w:val="005E1D74"/>
    <w:rsid w:val="005E3C1A"/>
    <w:rsid w:val="005E4956"/>
    <w:rsid w:val="005E5093"/>
    <w:rsid w:val="005E63B6"/>
    <w:rsid w:val="005E73CE"/>
    <w:rsid w:val="005F31B0"/>
    <w:rsid w:val="005F4E89"/>
    <w:rsid w:val="005F5058"/>
    <w:rsid w:val="005F6D88"/>
    <w:rsid w:val="005F6DD2"/>
    <w:rsid w:val="005F7573"/>
    <w:rsid w:val="00600471"/>
    <w:rsid w:val="00600511"/>
    <w:rsid w:val="00600FD2"/>
    <w:rsid w:val="00601237"/>
    <w:rsid w:val="00601610"/>
    <w:rsid w:val="006016E6"/>
    <w:rsid w:val="00601D23"/>
    <w:rsid w:val="0060350E"/>
    <w:rsid w:val="00604574"/>
    <w:rsid w:val="00604DC4"/>
    <w:rsid w:val="0060546D"/>
    <w:rsid w:val="00607065"/>
    <w:rsid w:val="00611C24"/>
    <w:rsid w:val="00614873"/>
    <w:rsid w:val="006149C3"/>
    <w:rsid w:val="0061639F"/>
    <w:rsid w:val="00616A80"/>
    <w:rsid w:val="00616D14"/>
    <w:rsid w:val="006174B4"/>
    <w:rsid w:val="0062116C"/>
    <w:rsid w:val="006221BC"/>
    <w:rsid w:val="00622541"/>
    <w:rsid w:val="00623ACB"/>
    <w:rsid w:val="00623B7D"/>
    <w:rsid w:val="00623F0A"/>
    <w:rsid w:val="006247D3"/>
    <w:rsid w:val="00625AD5"/>
    <w:rsid w:val="00625FB4"/>
    <w:rsid w:val="00626EC1"/>
    <w:rsid w:val="00627558"/>
    <w:rsid w:val="0063009E"/>
    <w:rsid w:val="00630338"/>
    <w:rsid w:val="00630983"/>
    <w:rsid w:val="00630D71"/>
    <w:rsid w:val="00630FA1"/>
    <w:rsid w:val="006316FA"/>
    <w:rsid w:val="00632293"/>
    <w:rsid w:val="00633915"/>
    <w:rsid w:val="00634142"/>
    <w:rsid w:val="0063428C"/>
    <w:rsid w:val="00635F90"/>
    <w:rsid w:val="00636BBC"/>
    <w:rsid w:val="006370E0"/>
    <w:rsid w:val="006379C3"/>
    <w:rsid w:val="00640413"/>
    <w:rsid w:val="006419DF"/>
    <w:rsid w:val="00644178"/>
    <w:rsid w:val="006447A1"/>
    <w:rsid w:val="00645682"/>
    <w:rsid w:val="00647CA7"/>
    <w:rsid w:val="00650490"/>
    <w:rsid w:val="00651284"/>
    <w:rsid w:val="0065187A"/>
    <w:rsid w:val="00651DB7"/>
    <w:rsid w:val="00652E1B"/>
    <w:rsid w:val="00653A0A"/>
    <w:rsid w:val="00654D9C"/>
    <w:rsid w:val="00656109"/>
    <w:rsid w:val="00657E3A"/>
    <w:rsid w:val="006602AD"/>
    <w:rsid w:val="006615CB"/>
    <w:rsid w:val="0066234D"/>
    <w:rsid w:val="00662F98"/>
    <w:rsid w:val="00663018"/>
    <w:rsid w:val="00663B1D"/>
    <w:rsid w:val="00664B52"/>
    <w:rsid w:val="00665713"/>
    <w:rsid w:val="00665810"/>
    <w:rsid w:val="00671A28"/>
    <w:rsid w:val="00672661"/>
    <w:rsid w:val="006752E4"/>
    <w:rsid w:val="00675F19"/>
    <w:rsid w:val="006764A2"/>
    <w:rsid w:val="00680AAA"/>
    <w:rsid w:val="00680C58"/>
    <w:rsid w:val="006811C9"/>
    <w:rsid w:val="006820BE"/>
    <w:rsid w:val="006835D6"/>
    <w:rsid w:val="006849DF"/>
    <w:rsid w:val="00685599"/>
    <w:rsid w:val="006864B5"/>
    <w:rsid w:val="006865B3"/>
    <w:rsid w:val="00691E35"/>
    <w:rsid w:val="00692248"/>
    <w:rsid w:val="00692449"/>
    <w:rsid w:val="006926C4"/>
    <w:rsid w:val="00694F0C"/>
    <w:rsid w:val="00695DEA"/>
    <w:rsid w:val="00696D4B"/>
    <w:rsid w:val="00697570"/>
    <w:rsid w:val="00697E49"/>
    <w:rsid w:val="006A0471"/>
    <w:rsid w:val="006A0791"/>
    <w:rsid w:val="006A1446"/>
    <w:rsid w:val="006A27F5"/>
    <w:rsid w:val="006A2F24"/>
    <w:rsid w:val="006A3354"/>
    <w:rsid w:val="006A50DC"/>
    <w:rsid w:val="006A7015"/>
    <w:rsid w:val="006B0603"/>
    <w:rsid w:val="006B136E"/>
    <w:rsid w:val="006B1407"/>
    <w:rsid w:val="006B343A"/>
    <w:rsid w:val="006B3AF2"/>
    <w:rsid w:val="006B5BCD"/>
    <w:rsid w:val="006B7E0F"/>
    <w:rsid w:val="006C0923"/>
    <w:rsid w:val="006C0F16"/>
    <w:rsid w:val="006C2036"/>
    <w:rsid w:val="006C26B8"/>
    <w:rsid w:val="006C4677"/>
    <w:rsid w:val="006C5037"/>
    <w:rsid w:val="006C69C6"/>
    <w:rsid w:val="006C707C"/>
    <w:rsid w:val="006D0241"/>
    <w:rsid w:val="006D1A03"/>
    <w:rsid w:val="006D2DBD"/>
    <w:rsid w:val="006D3178"/>
    <w:rsid w:val="006D4656"/>
    <w:rsid w:val="006D6AB0"/>
    <w:rsid w:val="006D6EC2"/>
    <w:rsid w:val="006E22DC"/>
    <w:rsid w:val="006E3802"/>
    <w:rsid w:val="006E4439"/>
    <w:rsid w:val="006E462A"/>
    <w:rsid w:val="006E4B85"/>
    <w:rsid w:val="006E5DDA"/>
    <w:rsid w:val="006E67F9"/>
    <w:rsid w:val="006E7C91"/>
    <w:rsid w:val="006F1C92"/>
    <w:rsid w:val="006F2A5B"/>
    <w:rsid w:val="006F2F2F"/>
    <w:rsid w:val="006F3018"/>
    <w:rsid w:val="006F33CB"/>
    <w:rsid w:val="006F3C98"/>
    <w:rsid w:val="006F3CD0"/>
    <w:rsid w:val="006F50F0"/>
    <w:rsid w:val="006F521C"/>
    <w:rsid w:val="006F6E5B"/>
    <w:rsid w:val="006F7235"/>
    <w:rsid w:val="00700FD1"/>
    <w:rsid w:val="00701A4E"/>
    <w:rsid w:val="007021AA"/>
    <w:rsid w:val="007030E8"/>
    <w:rsid w:val="00703AAA"/>
    <w:rsid w:val="00703C7B"/>
    <w:rsid w:val="00704B81"/>
    <w:rsid w:val="00705422"/>
    <w:rsid w:val="0070586C"/>
    <w:rsid w:val="00706290"/>
    <w:rsid w:val="007074C7"/>
    <w:rsid w:val="00707710"/>
    <w:rsid w:val="0070771D"/>
    <w:rsid w:val="00710F9D"/>
    <w:rsid w:val="00711D67"/>
    <w:rsid w:val="007134B6"/>
    <w:rsid w:val="00713558"/>
    <w:rsid w:val="00714EBA"/>
    <w:rsid w:val="00715F83"/>
    <w:rsid w:val="00716F81"/>
    <w:rsid w:val="007179A5"/>
    <w:rsid w:val="00724320"/>
    <w:rsid w:val="00724455"/>
    <w:rsid w:val="00726010"/>
    <w:rsid w:val="00726387"/>
    <w:rsid w:val="007275E3"/>
    <w:rsid w:val="007277F0"/>
    <w:rsid w:val="007278AF"/>
    <w:rsid w:val="0073029B"/>
    <w:rsid w:val="0073120D"/>
    <w:rsid w:val="00731637"/>
    <w:rsid w:val="00732965"/>
    <w:rsid w:val="00733447"/>
    <w:rsid w:val="00734BCC"/>
    <w:rsid w:val="00736FDD"/>
    <w:rsid w:val="00737133"/>
    <w:rsid w:val="007402F0"/>
    <w:rsid w:val="00740728"/>
    <w:rsid w:val="007409F7"/>
    <w:rsid w:val="00741391"/>
    <w:rsid w:val="007418AB"/>
    <w:rsid w:val="00741ED8"/>
    <w:rsid w:val="00743E72"/>
    <w:rsid w:val="00744006"/>
    <w:rsid w:val="00745E61"/>
    <w:rsid w:val="00746809"/>
    <w:rsid w:val="00746DA2"/>
    <w:rsid w:val="007502D7"/>
    <w:rsid w:val="00750F70"/>
    <w:rsid w:val="00751A91"/>
    <w:rsid w:val="00752DC0"/>
    <w:rsid w:val="0075321F"/>
    <w:rsid w:val="00753D49"/>
    <w:rsid w:val="0076204E"/>
    <w:rsid w:val="00762194"/>
    <w:rsid w:val="00762260"/>
    <w:rsid w:val="00762DEB"/>
    <w:rsid w:val="0076448C"/>
    <w:rsid w:val="007652EF"/>
    <w:rsid w:val="007664FD"/>
    <w:rsid w:val="00766772"/>
    <w:rsid w:val="007675B9"/>
    <w:rsid w:val="00767C65"/>
    <w:rsid w:val="0077152F"/>
    <w:rsid w:val="00772584"/>
    <w:rsid w:val="00774D3D"/>
    <w:rsid w:val="0077523B"/>
    <w:rsid w:val="007766B2"/>
    <w:rsid w:val="00777CE2"/>
    <w:rsid w:val="007806C3"/>
    <w:rsid w:val="00780926"/>
    <w:rsid w:val="007816DF"/>
    <w:rsid w:val="00781876"/>
    <w:rsid w:val="0078195B"/>
    <w:rsid w:val="00781AB9"/>
    <w:rsid w:val="00784B3B"/>
    <w:rsid w:val="00784D10"/>
    <w:rsid w:val="007852F4"/>
    <w:rsid w:val="0078566A"/>
    <w:rsid w:val="00785C96"/>
    <w:rsid w:val="00785D27"/>
    <w:rsid w:val="00786BEC"/>
    <w:rsid w:val="00790FBE"/>
    <w:rsid w:val="00791A1B"/>
    <w:rsid w:val="00794AFF"/>
    <w:rsid w:val="00794F3E"/>
    <w:rsid w:val="00795D44"/>
    <w:rsid w:val="00796231"/>
    <w:rsid w:val="00797733"/>
    <w:rsid w:val="007A0D10"/>
    <w:rsid w:val="007A2827"/>
    <w:rsid w:val="007A3AB0"/>
    <w:rsid w:val="007A597F"/>
    <w:rsid w:val="007A6222"/>
    <w:rsid w:val="007A63AB"/>
    <w:rsid w:val="007A65A3"/>
    <w:rsid w:val="007A67F2"/>
    <w:rsid w:val="007A68A5"/>
    <w:rsid w:val="007A6A6B"/>
    <w:rsid w:val="007A748A"/>
    <w:rsid w:val="007A75FD"/>
    <w:rsid w:val="007A77E1"/>
    <w:rsid w:val="007B4619"/>
    <w:rsid w:val="007B5533"/>
    <w:rsid w:val="007B5A26"/>
    <w:rsid w:val="007B5C1E"/>
    <w:rsid w:val="007B5FFE"/>
    <w:rsid w:val="007B721F"/>
    <w:rsid w:val="007C0BC9"/>
    <w:rsid w:val="007C2793"/>
    <w:rsid w:val="007C31D0"/>
    <w:rsid w:val="007D03FB"/>
    <w:rsid w:val="007D256B"/>
    <w:rsid w:val="007D3EA8"/>
    <w:rsid w:val="007D46F1"/>
    <w:rsid w:val="007D4F43"/>
    <w:rsid w:val="007D4FAA"/>
    <w:rsid w:val="007D542B"/>
    <w:rsid w:val="007D6FA1"/>
    <w:rsid w:val="007D7BD8"/>
    <w:rsid w:val="007E2787"/>
    <w:rsid w:val="007E38F2"/>
    <w:rsid w:val="007E433D"/>
    <w:rsid w:val="007E4D0A"/>
    <w:rsid w:val="007E5FDA"/>
    <w:rsid w:val="007E6A34"/>
    <w:rsid w:val="007E7023"/>
    <w:rsid w:val="007E7A99"/>
    <w:rsid w:val="007E7C3D"/>
    <w:rsid w:val="007F04BA"/>
    <w:rsid w:val="007F113F"/>
    <w:rsid w:val="007F13AE"/>
    <w:rsid w:val="007F1C9D"/>
    <w:rsid w:val="007F2BD5"/>
    <w:rsid w:val="007F36F6"/>
    <w:rsid w:val="007F70BF"/>
    <w:rsid w:val="00800675"/>
    <w:rsid w:val="00801262"/>
    <w:rsid w:val="00803678"/>
    <w:rsid w:val="00803D99"/>
    <w:rsid w:val="008048E1"/>
    <w:rsid w:val="00804922"/>
    <w:rsid w:val="00804A5B"/>
    <w:rsid w:val="00807D24"/>
    <w:rsid w:val="00810276"/>
    <w:rsid w:val="008113BC"/>
    <w:rsid w:val="0081298A"/>
    <w:rsid w:val="00812F24"/>
    <w:rsid w:val="00813CDF"/>
    <w:rsid w:val="0081437A"/>
    <w:rsid w:val="0081470B"/>
    <w:rsid w:val="00815CA0"/>
    <w:rsid w:val="00815F0A"/>
    <w:rsid w:val="00816556"/>
    <w:rsid w:val="008170BA"/>
    <w:rsid w:val="00817EDC"/>
    <w:rsid w:val="008223C6"/>
    <w:rsid w:val="00825840"/>
    <w:rsid w:val="0082607D"/>
    <w:rsid w:val="0082678C"/>
    <w:rsid w:val="00826DC1"/>
    <w:rsid w:val="0082706D"/>
    <w:rsid w:val="00831CC2"/>
    <w:rsid w:val="00832F9D"/>
    <w:rsid w:val="008332B3"/>
    <w:rsid w:val="00835847"/>
    <w:rsid w:val="00836269"/>
    <w:rsid w:val="00840300"/>
    <w:rsid w:val="0084132F"/>
    <w:rsid w:val="00841A47"/>
    <w:rsid w:val="0084224F"/>
    <w:rsid w:val="00842E56"/>
    <w:rsid w:val="008431DA"/>
    <w:rsid w:val="0084360B"/>
    <w:rsid w:val="008436A7"/>
    <w:rsid w:val="00843CD9"/>
    <w:rsid w:val="008453C6"/>
    <w:rsid w:val="00845863"/>
    <w:rsid w:val="008462D6"/>
    <w:rsid w:val="008466F9"/>
    <w:rsid w:val="00846C54"/>
    <w:rsid w:val="00846E1E"/>
    <w:rsid w:val="0085098C"/>
    <w:rsid w:val="00853C80"/>
    <w:rsid w:val="0085421A"/>
    <w:rsid w:val="00855C6D"/>
    <w:rsid w:val="00856F0C"/>
    <w:rsid w:val="008578E2"/>
    <w:rsid w:val="00862D9B"/>
    <w:rsid w:val="00862F98"/>
    <w:rsid w:val="0086475F"/>
    <w:rsid w:val="00870030"/>
    <w:rsid w:val="00871A97"/>
    <w:rsid w:val="00872565"/>
    <w:rsid w:val="00872825"/>
    <w:rsid w:val="00873504"/>
    <w:rsid w:val="00873936"/>
    <w:rsid w:val="00874177"/>
    <w:rsid w:val="008747B2"/>
    <w:rsid w:val="00875405"/>
    <w:rsid w:val="008755B0"/>
    <w:rsid w:val="008765A9"/>
    <w:rsid w:val="008778F1"/>
    <w:rsid w:val="00877B4D"/>
    <w:rsid w:val="0088118B"/>
    <w:rsid w:val="008819B5"/>
    <w:rsid w:val="00884090"/>
    <w:rsid w:val="00887687"/>
    <w:rsid w:val="008901A8"/>
    <w:rsid w:val="00890425"/>
    <w:rsid w:val="00890D7B"/>
    <w:rsid w:val="00891209"/>
    <w:rsid w:val="008913B5"/>
    <w:rsid w:val="00891AC9"/>
    <w:rsid w:val="008939A0"/>
    <w:rsid w:val="008946FF"/>
    <w:rsid w:val="008965F2"/>
    <w:rsid w:val="00897D54"/>
    <w:rsid w:val="008A289D"/>
    <w:rsid w:val="008A365E"/>
    <w:rsid w:val="008A450E"/>
    <w:rsid w:val="008A606A"/>
    <w:rsid w:val="008B2815"/>
    <w:rsid w:val="008B3D99"/>
    <w:rsid w:val="008B407B"/>
    <w:rsid w:val="008B459E"/>
    <w:rsid w:val="008B4F3F"/>
    <w:rsid w:val="008B510D"/>
    <w:rsid w:val="008B5C19"/>
    <w:rsid w:val="008B6C76"/>
    <w:rsid w:val="008C14FE"/>
    <w:rsid w:val="008C1A2F"/>
    <w:rsid w:val="008C2FD8"/>
    <w:rsid w:val="008C308A"/>
    <w:rsid w:val="008C3D27"/>
    <w:rsid w:val="008C483E"/>
    <w:rsid w:val="008C53BC"/>
    <w:rsid w:val="008C583E"/>
    <w:rsid w:val="008C6114"/>
    <w:rsid w:val="008C7878"/>
    <w:rsid w:val="008D2C9F"/>
    <w:rsid w:val="008D4FE9"/>
    <w:rsid w:val="008D5032"/>
    <w:rsid w:val="008D5497"/>
    <w:rsid w:val="008D62AD"/>
    <w:rsid w:val="008D6443"/>
    <w:rsid w:val="008D67EA"/>
    <w:rsid w:val="008D6B10"/>
    <w:rsid w:val="008D727F"/>
    <w:rsid w:val="008D74DF"/>
    <w:rsid w:val="008E1D60"/>
    <w:rsid w:val="008E1EC4"/>
    <w:rsid w:val="008E252D"/>
    <w:rsid w:val="008E2E04"/>
    <w:rsid w:val="008E38AF"/>
    <w:rsid w:val="008E5751"/>
    <w:rsid w:val="008F0431"/>
    <w:rsid w:val="008F29BA"/>
    <w:rsid w:val="008F4681"/>
    <w:rsid w:val="008F499B"/>
    <w:rsid w:val="008F49BF"/>
    <w:rsid w:val="008F55EE"/>
    <w:rsid w:val="008F5998"/>
    <w:rsid w:val="008F681C"/>
    <w:rsid w:val="009019B5"/>
    <w:rsid w:val="00901E8B"/>
    <w:rsid w:val="0090276C"/>
    <w:rsid w:val="00903581"/>
    <w:rsid w:val="0090434D"/>
    <w:rsid w:val="009049EC"/>
    <w:rsid w:val="00907A24"/>
    <w:rsid w:val="0091176D"/>
    <w:rsid w:val="009118B3"/>
    <w:rsid w:val="00912C24"/>
    <w:rsid w:val="0091352C"/>
    <w:rsid w:val="00914177"/>
    <w:rsid w:val="00914606"/>
    <w:rsid w:val="00914E72"/>
    <w:rsid w:val="009160E9"/>
    <w:rsid w:val="00917CC5"/>
    <w:rsid w:val="00917F04"/>
    <w:rsid w:val="00921588"/>
    <w:rsid w:val="00921B86"/>
    <w:rsid w:val="00923080"/>
    <w:rsid w:val="00924855"/>
    <w:rsid w:val="00925A09"/>
    <w:rsid w:val="00925B16"/>
    <w:rsid w:val="00926585"/>
    <w:rsid w:val="00926F3D"/>
    <w:rsid w:val="00927157"/>
    <w:rsid w:val="0093027E"/>
    <w:rsid w:val="009332B1"/>
    <w:rsid w:val="009346F3"/>
    <w:rsid w:val="00935071"/>
    <w:rsid w:val="00935728"/>
    <w:rsid w:val="009361D6"/>
    <w:rsid w:val="00940FEE"/>
    <w:rsid w:val="009417B0"/>
    <w:rsid w:val="0094237E"/>
    <w:rsid w:val="00942804"/>
    <w:rsid w:val="0094458C"/>
    <w:rsid w:val="00944FD1"/>
    <w:rsid w:val="00945798"/>
    <w:rsid w:val="009459C3"/>
    <w:rsid w:val="0094658A"/>
    <w:rsid w:val="009465FE"/>
    <w:rsid w:val="009468FD"/>
    <w:rsid w:val="00947B90"/>
    <w:rsid w:val="00947F27"/>
    <w:rsid w:val="009500C5"/>
    <w:rsid w:val="00950132"/>
    <w:rsid w:val="0095031F"/>
    <w:rsid w:val="0095036B"/>
    <w:rsid w:val="00951FA9"/>
    <w:rsid w:val="009520D1"/>
    <w:rsid w:val="00952A44"/>
    <w:rsid w:val="00956480"/>
    <w:rsid w:val="00956B20"/>
    <w:rsid w:val="0095754F"/>
    <w:rsid w:val="00957DE7"/>
    <w:rsid w:val="00960EE6"/>
    <w:rsid w:val="00961129"/>
    <w:rsid w:val="00962481"/>
    <w:rsid w:val="00963822"/>
    <w:rsid w:val="00964159"/>
    <w:rsid w:val="009645DD"/>
    <w:rsid w:val="0096619A"/>
    <w:rsid w:val="00966DE8"/>
    <w:rsid w:val="009677CB"/>
    <w:rsid w:val="009677DA"/>
    <w:rsid w:val="00970832"/>
    <w:rsid w:val="00970A6E"/>
    <w:rsid w:val="00970F52"/>
    <w:rsid w:val="00972230"/>
    <w:rsid w:val="00972795"/>
    <w:rsid w:val="00973F4D"/>
    <w:rsid w:val="00974737"/>
    <w:rsid w:val="00976E76"/>
    <w:rsid w:val="009773D8"/>
    <w:rsid w:val="00983CFD"/>
    <w:rsid w:val="0098423D"/>
    <w:rsid w:val="00985D01"/>
    <w:rsid w:val="00985E77"/>
    <w:rsid w:val="00987403"/>
    <w:rsid w:val="00990AE1"/>
    <w:rsid w:val="0099119E"/>
    <w:rsid w:val="009923D5"/>
    <w:rsid w:val="00992884"/>
    <w:rsid w:val="00995C6A"/>
    <w:rsid w:val="009A16F8"/>
    <w:rsid w:val="009A3ACC"/>
    <w:rsid w:val="009A4ADE"/>
    <w:rsid w:val="009A5DC0"/>
    <w:rsid w:val="009A5F26"/>
    <w:rsid w:val="009A63DF"/>
    <w:rsid w:val="009A7047"/>
    <w:rsid w:val="009A74B2"/>
    <w:rsid w:val="009A7F66"/>
    <w:rsid w:val="009B0B40"/>
    <w:rsid w:val="009B0E2B"/>
    <w:rsid w:val="009B27F1"/>
    <w:rsid w:val="009B3A08"/>
    <w:rsid w:val="009B3ACC"/>
    <w:rsid w:val="009B3AD4"/>
    <w:rsid w:val="009B3E49"/>
    <w:rsid w:val="009B4DEE"/>
    <w:rsid w:val="009B57EE"/>
    <w:rsid w:val="009B7A35"/>
    <w:rsid w:val="009B7CB7"/>
    <w:rsid w:val="009C086A"/>
    <w:rsid w:val="009C0E16"/>
    <w:rsid w:val="009C1A1C"/>
    <w:rsid w:val="009C21C2"/>
    <w:rsid w:val="009C5055"/>
    <w:rsid w:val="009C69ED"/>
    <w:rsid w:val="009C6EA9"/>
    <w:rsid w:val="009C7539"/>
    <w:rsid w:val="009D13F7"/>
    <w:rsid w:val="009D3005"/>
    <w:rsid w:val="009D642D"/>
    <w:rsid w:val="009D662A"/>
    <w:rsid w:val="009D69E9"/>
    <w:rsid w:val="009E0BC7"/>
    <w:rsid w:val="009E3F93"/>
    <w:rsid w:val="009E4B94"/>
    <w:rsid w:val="009E5B06"/>
    <w:rsid w:val="009E5D50"/>
    <w:rsid w:val="009E70D5"/>
    <w:rsid w:val="009E768B"/>
    <w:rsid w:val="009E76FE"/>
    <w:rsid w:val="009E7DD6"/>
    <w:rsid w:val="009F14B8"/>
    <w:rsid w:val="009F1B50"/>
    <w:rsid w:val="009F1DB0"/>
    <w:rsid w:val="009F23D6"/>
    <w:rsid w:val="009F3CC2"/>
    <w:rsid w:val="009F408D"/>
    <w:rsid w:val="009F5873"/>
    <w:rsid w:val="009F6249"/>
    <w:rsid w:val="00A0152F"/>
    <w:rsid w:val="00A0400A"/>
    <w:rsid w:val="00A0425F"/>
    <w:rsid w:val="00A06D7E"/>
    <w:rsid w:val="00A07B14"/>
    <w:rsid w:val="00A112DD"/>
    <w:rsid w:val="00A119D5"/>
    <w:rsid w:val="00A11E7A"/>
    <w:rsid w:val="00A128E6"/>
    <w:rsid w:val="00A1551B"/>
    <w:rsid w:val="00A15908"/>
    <w:rsid w:val="00A17105"/>
    <w:rsid w:val="00A17AC1"/>
    <w:rsid w:val="00A17C03"/>
    <w:rsid w:val="00A20031"/>
    <w:rsid w:val="00A22160"/>
    <w:rsid w:val="00A2236B"/>
    <w:rsid w:val="00A227FE"/>
    <w:rsid w:val="00A2292A"/>
    <w:rsid w:val="00A22F92"/>
    <w:rsid w:val="00A24E52"/>
    <w:rsid w:val="00A25B03"/>
    <w:rsid w:val="00A26828"/>
    <w:rsid w:val="00A27E19"/>
    <w:rsid w:val="00A27E89"/>
    <w:rsid w:val="00A30177"/>
    <w:rsid w:val="00A307EB"/>
    <w:rsid w:val="00A31196"/>
    <w:rsid w:val="00A32099"/>
    <w:rsid w:val="00A352D5"/>
    <w:rsid w:val="00A35448"/>
    <w:rsid w:val="00A3633E"/>
    <w:rsid w:val="00A36503"/>
    <w:rsid w:val="00A371D2"/>
    <w:rsid w:val="00A376CB"/>
    <w:rsid w:val="00A411F3"/>
    <w:rsid w:val="00A424F6"/>
    <w:rsid w:val="00A433C1"/>
    <w:rsid w:val="00A43BF0"/>
    <w:rsid w:val="00A445B3"/>
    <w:rsid w:val="00A45083"/>
    <w:rsid w:val="00A4604A"/>
    <w:rsid w:val="00A46306"/>
    <w:rsid w:val="00A46436"/>
    <w:rsid w:val="00A4749A"/>
    <w:rsid w:val="00A50A9C"/>
    <w:rsid w:val="00A5117C"/>
    <w:rsid w:val="00A5314F"/>
    <w:rsid w:val="00A538CB"/>
    <w:rsid w:val="00A55D63"/>
    <w:rsid w:val="00A55E91"/>
    <w:rsid w:val="00A55ED9"/>
    <w:rsid w:val="00A55EE0"/>
    <w:rsid w:val="00A5662C"/>
    <w:rsid w:val="00A56EEB"/>
    <w:rsid w:val="00A571F9"/>
    <w:rsid w:val="00A60C03"/>
    <w:rsid w:val="00A61C88"/>
    <w:rsid w:val="00A6238B"/>
    <w:rsid w:val="00A62923"/>
    <w:rsid w:val="00A65163"/>
    <w:rsid w:val="00A662A2"/>
    <w:rsid w:val="00A67489"/>
    <w:rsid w:val="00A67818"/>
    <w:rsid w:val="00A71138"/>
    <w:rsid w:val="00A714A1"/>
    <w:rsid w:val="00A72FBC"/>
    <w:rsid w:val="00A73828"/>
    <w:rsid w:val="00A73E49"/>
    <w:rsid w:val="00A743CF"/>
    <w:rsid w:val="00A74A8E"/>
    <w:rsid w:val="00A77E52"/>
    <w:rsid w:val="00A8062C"/>
    <w:rsid w:val="00A81874"/>
    <w:rsid w:val="00A81D62"/>
    <w:rsid w:val="00A821F3"/>
    <w:rsid w:val="00A834D3"/>
    <w:rsid w:val="00A8375D"/>
    <w:rsid w:val="00A85CBA"/>
    <w:rsid w:val="00A879F6"/>
    <w:rsid w:val="00A87FDE"/>
    <w:rsid w:val="00A90449"/>
    <w:rsid w:val="00A90E4E"/>
    <w:rsid w:val="00A9286A"/>
    <w:rsid w:val="00A9333D"/>
    <w:rsid w:val="00A941CE"/>
    <w:rsid w:val="00A95BD1"/>
    <w:rsid w:val="00A95C64"/>
    <w:rsid w:val="00A96D05"/>
    <w:rsid w:val="00A97A67"/>
    <w:rsid w:val="00AA1348"/>
    <w:rsid w:val="00AA17FA"/>
    <w:rsid w:val="00AA2B88"/>
    <w:rsid w:val="00AA40BA"/>
    <w:rsid w:val="00AA568C"/>
    <w:rsid w:val="00AA76A1"/>
    <w:rsid w:val="00AA770C"/>
    <w:rsid w:val="00AB0753"/>
    <w:rsid w:val="00AB0D05"/>
    <w:rsid w:val="00AB0E15"/>
    <w:rsid w:val="00AB11AA"/>
    <w:rsid w:val="00AB309F"/>
    <w:rsid w:val="00AB3975"/>
    <w:rsid w:val="00AB45AE"/>
    <w:rsid w:val="00AB4887"/>
    <w:rsid w:val="00AB517C"/>
    <w:rsid w:val="00AB6725"/>
    <w:rsid w:val="00AB6783"/>
    <w:rsid w:val="00AB753F"/>
    <w:rsid w:val="00AC0329"/>
    <w:rsid w:val="00AC0A00"/>
    <w:rsid w:val="00AC1094"/>
    <w:rsid w:val="00AC15F0"/>
    <w:rsid w:val="00AC2072"/>
    <w:rsid w:val="00AC24BC"/>
    <w:rsid w:val="00AC367C"/>
    <w:rsid w:val="00AC4254"/>
    <w:rsid w:val="00AC5E62"/>
    <w:rsid w:val="00AC689F"/>
    <w:rsid w:val="00AD0B59"/>
    <w:rsid w:val="00AD0D32"/>
    <w:rsid w:val="00AD4E88"/>
    <w:rsid w:val="00AD55CC"/>
    <w:rsid w:val="00AD56F8"/>
    <w:rsid w:val="00AD5AFF"/>
    <w:rsid w:val="00AD642E"/>
    <w:rsid w:val="00AD681F"/>
    <w:rsid w:val="00AD7533"/>
    <w:rsid w:val="00AD767D"/>
    <w:rsid w:val="00AE16F4"/>
    <w:rsid w:val="00AE210F"/>
    <w:rsid w:val="00AE3E7C"/>
    <w:rsid w:val="00AE4E64"/>
    <w:rsid w:val="00AE4F3F"/>
    <w:rsid w:val="00AE6B88"/>
    <w:rsid w:val="00AF022C"/>
    <w:rsid w:val="00AF200B"/>
    <w:rsid w:val="00AF351B"/>
    <w:rsid w:val="00AF3D56"/>
    <w:rsid w:val="00AF4AE1"/>
    <w:rsid w:val="00AF69B9"/>
    <w:rsid w:val="00AF7A1F"/>
    <w:rsid w:val="00AF7D7E"/>
    <w:rsid w:val="00B00529"/>
    <w:rsid w:val="00B00FD5"/>
    <w:rsid w:val="00B012B0"/>
    <w:rsid w:val="00B01812"/>
    <w:rsid w:val="00B01CC6"/>
    <w:rsid w:val="00B0321E"/>
    <w:rsid w:val="00B036B9"/>
    <w:rsid w:val="00B0379F"/>
    <w:rsid w:val="00B03DC6"/>
    <w:rsid w:val="00B03F91"/>
    <w:rsid w:val="00B048E9"/>
    <w:rsid w:val="00B05D72"/>
    <w:rsid w:val="00B06236"/>
    <w:rsid w:val="00B078E9"/>
    <w:rsid w:val="00B07988"/>
    <w:rsid w:val="00B07B73"/>
    <w:rsid w:val="00B115E4"/>
    <w:rsid w:val="00B123FD"/>
    <w:rsid w:val="00B1253A"/>
    <w:rsid w:val="00B14738"/>
    <w:rsid w:val="00B16996"/>
    <w:rsid w:val="00B17272"/>
    <w:rsid w:val="00B17D85"/>
    <w:rsid w:val="00B17D96"/>
    <w:rsid w:val="00B20D57"/>
    <w:rsid w:val="00B21C91"/>
    <w:rsid w:val="00B229F9"/>
    <w:rsid w:val="00B22E70"/>
    <w:rsid w:val="00B22FB2"/>
    <w:rsid w:val="00B23177"/>
    <w:rsid w:val="00B25465"/>
    <w:rsid w:val="00B25CAD"/>
    <w:rsid w:val="00B26A02"/>
    <w:rsid w:val="00B26D8A"/>
    <w:rsid w:val="00B27339"/>
    <w:rsid w:val="00B30408"/>
    <w:rsid w:val="00B3110D"/>
    <w:rsid w:val="00B3325D"/>
    <w:rsid w:val="00B3401B"/>
    <w:rsid w:val="00B35D66"/>
    <w:rsid w:val="00B36844"/>
    <w:rsid w:val="00B373CF"/>
    <w:rsid w:val="00B373D0"/>
    <w:rsid w:val="00B3743A"/>
    <w:rsid w:val="00B400DD"/>
    <w:rsid w:val="00B41482"/>
    <w:rsid w:val="00B41B59"/>
    <w:rsid w:val="00B4210C"/>
    <w:rsid w:val="00B4238E"/>
    <w:rsid w:val="00B446E6"/>
    <w:rsid w:val="00B45743"/>
    <w:rsid w:val="00B523D6"/>
    <w:rsid w:val="00B535E7"/>
    <w:rsid w:val="00B53F8B"/>
    <w:rsid w:val="00B5448A"/>
    <w:rsid w:val="00B54504"/>
    <w:rsid w:val="00B54671"/>
    <w:rsid w:val="00B54E4A"/>
    <w:rsid w:val="00B56392"/>
    <w:rsid w:val="00B60C3B"/>
    <w:rsid w:val="00B6110F"/>
    <w:rsid w:val="00B619D7"/>
    <w:rsid w:val="00B61B98"/>
    <w:rsid w:val="00B622C5"/>
    <w:rsid w:val="00B6264A"/>
    <w:rsid w:val="00B63DBB"/>
    <w:rsid w:val="00B643A2"/>
    <w:rsid w:val="00B6466B"/>
    <w:rsid w:val="00B661B2"/>
    <w:rsid w:val="00B66470"/>
    <w:rsid w:val="00B67A42"/>
    <w:rsid w:val="00B70BF7"/>
    <w:rsid w:val="00B71D8C"/>
    <w:rsid w:val="00B722D1"/>
    <w:rsid w:val="00B724FE"/>
    <w:rsid w:val="00B726FE"/>
    <w:rsid w:val="00B73EFC"/>
    <w:rsid w:val="00B73FBC"/>
    <w:rsid w:val="00B75710"/>
    <w:rsid w:val="00B75C08"/>
    <w:rsid w:val="00B769DC"/>
    <w:rsid w:val="00B77A35"/>
    <w:rsid w:val="00B80D0A"/>
    <w:rsid w:val="00B813AF"/>
    <w:rsid w:val="00B84008"/>
    <w:rsid w:val="00B8424B"/>
    <w:rsid w:val="00B87130"/>
    <w:rsid w:val="00B87AAC"/>
    <w:rsid w:val="00B9211C"/>
    <w:rsid w:val="00B92383"/>
    <w:rsid w:val="00B93217"/>
    <w:rsid w:val="00B937B6"/>
    <w:rsid w:val="00B94C9E"/>
    <w:rsid w:val="00B94D55"/>
    <w:rsid w:val="00B955E4"/>
    <w:rsid w:val="00B962E7"/>
    <w:rsid w:val="00B97199"/>
    <w:rsid w:val="00B97982"/>
    <w:rsid w:val="00BA1BA2"/>
    <w:rsid w:val="00BA1EAF"/>
    <w:rsid w:val="00BA305F"/>
    <w:rsid w:val="00BA4324"/>
    <w:rsid w:val="00BA507C"/>
    <w:rsid w:val="00BA5C8B"/>
    <w:rsid w:val="00BA67AD"/>
    <w:rsid w:val="00BA78CA"/>
    <w:rsid w:val="00BB0482"/>
    <w:rsid w:val="00BB069D"/>
    <w:rsid w:val="00BB0A65"/>
    <w:rsid w:val="00BB16A8"/>
    <w:rsid w:val="00BB4B0B"/>
    <w:rsid w:val="00BB7D98"/>
    <w:rsid w:val="00BC045E"/>
    <w:rsid w:val="00BC070E"/>
    <w:rsid w:val="00BC173B"/>
    <w:rsid w:val="00BC1891"/>
    <w:rsid w:val="00BC195A"/>
    <w:rsid w:val="00BC2712"/>
    <w:rsid w:val="00BC414B"/>
    <w:rsid w:val="00BC4EDF"/>
    <w:rsid w:val="00BD002C"/>
    <w:rsid w:val="00BD003A"/>
    <w:rsid w:val="00BD0062"/>
    <w:rsid w:val="00BD00FD"/>
    <w:rsid w:val="00BD0239"/>
    <w:rsid w:val="00BD191E"/>
    <w:rsid w:val="00BD1FE6"/>
    <w:rsid w:val="00BD27D4"/>
    <w:rsid w:val="00BD2D90"/>
    <w:rsid w:val="00BD3807"/>
    <w:rsid w:val="00BD3A97"/>
    <w:rsid w:val="00BD3F25"/>
    <w:rsid w:val="00BD5CFB"/>
    <w:rsid w:val="00BD6B86"/>
    <w:rsid w:val="00BD7069"/>
    <w:rsid w:val="00BD78CA"/>
    <w:rsid w:val="00BD7B86"/>
    <w:rsid w:val="00BD7BB8"/>
    <w:rsid w:val="00BD7C72"/>
    <w:rsid w:val="00BE04D4"/>
    <w:rsid w:val="00BE0991"/>
    <w:rsid w:val="00BE2C82"/>
    <w:rsid w:val="00BE4768"/>
    <w:rsid w:val="00BE6D39"/>
    <w:rsid w:val="00BE794C"/>
    <w:rsid w:val="00BE7F9B"/>
    <w:rsid w:val="00BF240F"/>
    <w:rsid w:val="00BF36B9"/>
    <w:rsid w:val="00BF3814"/>
    <w:rsid w:val="00BF3C19"/>
    <w:rsid w:val="00BF4A15"/>
    <w:rsid w:val="00BF511A"/>
    <w:rsid w:val="00BF600A"/>
    <w:rsid w:val="00BF7172"/>
    <w:rsid w:val="00BF79AD"/>
    <w:rsid w:val="00BF7CD8"/>
    <w:rsid w:val="00C03EC9"/>
    <w:rsid w:val="00C04EC9"/>
    <w:rsid w:val="00C055BE"/>
    <w:rsid w:val="00C10CF8"/>
    <w:rsid w:val="00C10FC2"/>
    <w:rsid w:val="00C11448"/>
    <w:rsid w:val="00C11E1C"/>
    <w:rsid w:val="00C121A0"/>
    <w:rsid w:val="00C13998"/>
    <w:rsid w:val="00C14CC2"/>
    <w:rsid w:val="00C14FF1"/>
    <w:rsid w:val="00C1532D"/>
    <w:rsid w:val="00C17801"/>
    <w:rsid w:val="00C20803"/>
    <w:rsid w:val="00C20B06"/>
    <w:rsid w:val="00C21E31"/>
    <w:rsid w:val="00C226A8"/>
    <w:rsid w:val="00C22E76"/>
    <w:rsid w:val="00C23A66"/>
    <w:rsid w:val="00C23F29"/>
    <w:rsid w:val="00C257BF"/>
    <w:rsid w:val="00C26DFD"/>
    <w:rsid w:val="00C278DD"/>
    <w:rsid w:val="00C312AB"/>
    <w:rsid w:val="00C31E9D"/>
    <w:rsid w:val="00C32FC7"/>
    <w:rsid w:val="00C35D96"/>
    <w:rsid w:val="00C360FF"/>
    <w:rsid w:val="00C40481"/>
    <w:rsid w:val="00C419EA"/>
    <w:rsid w:val="00C41E5F"/>
    <w:rsid w:val="00C4347A"/>
    <w:rsid w:val="00C4483C"/>
    <w:rsid w:val="00C44BD6"/>
    <w:rsid w:val="00C463E1"/>
    <w:rsid w:val="00C4712F"/>
    <w:rsid w:val="00C472E5"/>
    <w:rsid w:val="00C5185B"/>
    <w:rsid w:val="00C5221F"/>
    <w:rsid w:val="00C524E1"/>
    <w:rsid w:val="00C536C5"/>
    <w:rsid w:val="00C54FB1"/>
    <w:rsid w:val="00C56455"/>
    <w:rsid w:val="00C56822"/>
    <w:rsid w:val="00C568E3"/>
    <w:rsid w:val="00C577DD"/>
    <w:rsid w:val="00C57953"/>
    <w:rsid w:val="00C57DC2"/>
    <w:rsid w:val="00C61F13"/>
    <w:rsid w:val="00C62578"/>
    <w:rsid w:val="00C6274B"/>
    <w:rsid w:val="00C63EEB"/>
    <w:rsid w:val="00C66942"/>
    <w:rsid w:val="00C67849"/>
    <w:rsid w:val="00C71E2F"/>
    <w:rsid w:val="00C72B31"/>
    <w:rsid w:val="00C74CD3"/>
    <w:rsid w:val="00C75B6A"/>
    <w:rsid w:val="00C75E4A"/>
    <w:rsid w:val="00C76B46"/>
    <w:rsid w:val="00C85B61"/>
    <w:rsid w:val="00C86D6E"/>
    <w:rsid w:val="00C90A41"/>
    <w:rsid w:val="00C924EE"/>
    <w:rsid w:val="00C926AB"/>
    <w:rsid w:val="00C926FC"/>
    <w:rsid w:val="00C92B53"/>
    <w:rsid w:val="00C93982"/>
    <w:rsid w:val="00C93A85"/>
    <w:rsid w:val="00C95877"/>
    <w:rsid w:val="00C9637D"/>
    <w:rsid w:val="00C9722D"/>
    <w:rsid w:val="00C97567"/>
    <w:rsid w:val="00CA1A1E"/>
    <w:rsid w:val="00CA20F1"/>
    <w:rsid w:val="00CA274B"/>
    <w:rsid w:val="00CA34D0"/>
    <w:rsid w:val="00CA44AF"/>
    <w:rsid w:val="00CA4AD5"/>
    <w:rsid w:val="00CA567F"/>
    <w:rsid w:val="00CA59D7"/>
    <w:rsid w:val="00CA5F01"/>
    <w:rsid w:val="00CA64A2"/>
    <w:rsid w:val="00CA7232"/>
    <w:rsid w:val="00CA7473"/>
    <w:rsid w:val="00CB103C"/>
    <w:rsid w:val="00CB1FF8"/>
    <w:rsid w:val="00CB2368"/>
    <w:rsid w:val="00CB24B0"/>
    <w:rsid w:val="00CB2FFA"/>
    <w:rsid w:val="00CB3990"/>
    <w:rsid w:val="00CB635B"/>
    <w:rsid w:val="00CB6876"/>
    <w:rsid w:val="00CC0DDF"/>
    <w:rsid w:val="00CC370E"/>
    <w:rsid w:val="00CC4643"/>
    <w:rsid w:val="00CC6555"/>
    <w:rsid w:val="00CC6E65"/>
    <w:rsid w:val="00CD0852"/>
    <w:rsid w:val="00CD0BD0"/>
    <w:rsid w:val="00CD11A6"/>
    <w:rsid w:val="00CD1CC9"/>
    <w:rsid w:val="00CD4551"/>
    <w:rsid w:val="00CD5FE8"/>
    <w:rsid w:val="00CD74AE"/>
    <w:rsid w:val="00CD7F78"/>
    <w:rsid w:val="00CE08CE"/>
    <w:rsid w:val="00CE0F9E"/>
    <w:rsid w:val="00CE18D7"/>
    <w:rsid w:val="00CE27C4"/>
    <w:rsid w:val="00CE31C4"/>
    <w:rsid w:val="00CE44DE"/>
    <w:rsid w:val="00CE51F5"/>
    <w:rsid w:val="00CE57DA"/>
    <w:rsid w:val="00CE5E58"/>
    <w:rsid w:val="00CE600E"/>
    <w:rsid w:val="00CE636A"/>
    <w:rsid w:val="00CE79C8"/>
    <w:rsid w:val="00CF089D"/>
    <w:rsid w:val="00CF0A0B"/>
    <w:rsid w:val="00CF0B76"/>
    <w:rsid w:val="00CF4EA2"/>
    <w:rsid w:val="00CF513A"/>
    <w:rsid w:val="00CF5CD8"/>
    <w:rsid w:val="00CF67CE"/>
    <w:rsid w:val="00CF72B8"/>
    <w:rsid w:val="00D00474"/>
    <w:rsid w:val="00D017F8"/>
    <w:rsid w:val="00D01856"/>
    <w:rsid w:val="00D0188D"/>
    <w:rsid w:val="00D02AFE"/>
    <w:rsid w:val="00D03901"/>
    <w:rsid w:val="00D0467A"/>
    <w:rsid w:val="00D05045"/>
    <w:rsid w:val="00D05E7B"/>
    <w:rsid w:val="00D06022"/>
    <w:rsid w:val="00D07114"/>
    <w:rsid w:val="00D0724A"/>
    <w:rsid w:val="00D07678"/>
    <w:rsid w:val="00D10900"/>
    <w:rsid w:val="00D1115A"/>
    <w:rsid w:val="00D131E9"/>
    <w:rsid w:val="00D1354A"/>
    <w:rsid w:val="00D13F02"/>
    <w:rsid w:val="00D14326"/>
    <w:rsid w:val="00D1555A"/>
    <w:rsid w:val="00D16206"/>
    <w:rsid w:val="00D16455"/>
    <w:rsid w:val="00D173D8"/>
    <w:rsid w:val="00D20101"/>
    <w:rsid w:val="00D2095D"/>
    <w:rsid w:val="00D20C85"/>
    <w:rsid w:val="00D2109A"/>
    <w:rsid w:val="00D217C9"/>
    <w:rsid w:val="00D23961"/>
    <w:rsid w:val="00D23A9F"/>
    <w:rsid w:val="00D23B5E"/>
    <w:rsid w:val="00D23BAD"/>
    <w:rsid w:val="00D24BBF"/>
    <w:rsid w:val="00D250CA"/>
    <w:rsid w:val="00D25E7D"/>
    <w:rsid w:val="00D26853"/>
    <w:rsid w:val="00D27C2D"/>
    <w:rsid w:val="00D305AE"/>
    <w:rsid w:val="00D31594"/>
    <w:rsid w:val="00D31ADE"/>
    <w:rsid w:val="00D327D8"/>
    <w:rsid w:val="00D334AD"/>
    <w:rsid w:val="00D33BF3"/>
    <w:rsid w:val="00D345BE"/>
    <w:rsid w:val="00D34973"/>
    <w:rsid w:val="00D35B53"/>
    <w:rsid w:val="00D37903"/>
    <w:rsid w:val="00D37D2C"/>
    <w:rsid w:val="00D40750"/>
    <w:rsid w:val="00D41293"/>
    <w:rsid w:val="00D41FF3"/>
    <w:rsid w:val="00D42477"/>
    <w:rsid w:val="00D43598"/>
    <w:rsid w:val="00D44D4E"/>
    <w:rsid w:val="00D45439"/>
    <w:rsid w:val="00D46499"/>
    <w:rsid w:val="00D46754"/>
    <w:rsid w:val="00D50FC7"/>
    <w:rsid w:val="00D5112C"/>
    <w:rsid w:val="00D5126B"/>
    <w:rsid w:val="00D521B9"/>
    <w:rsid w:val="00D53A68"/>
    <w:rsid w:val="00D55F5F"/>
    <w:rsid w:val="00D56185"/>
    <w:rsid w:val="00D56230"/>
    <w:rsid w:val="00D56840"/>
    <w:rsid w:val="00D569DA"/>
    <w:rsid w:val="00D56A1D"/>
    <w:rsid w:val="00D56E66"/>
    <w:rsid w:val="00D575C9"/>
    <w:rsid w:val="00D57875"/>
    <w:rsid w:val="00D57E3D"/>
    <w:rsid w:val="00D625BA"/>
    <w:rsid w:val="00D626E5"/>
    <w:rsid w:val="00D6308C"/>
    <w:rsid w:val="00D66BAC"/>
    <w:rsid w:val="00D7183F"/>
    <w:rsid w:val="00D718C3"/>
    <w:rsid w:val="00D724D9"/>
    <w:rsid w:val="00D72E95"/>
    <w:rsid w:val="00D74C09"/>
    <w:rsid w:val="00D757F7"/>
    <w:rsid w:val="00D76157"/>
    <w:rsid w:val="00D76CAD"/>
    <w:rsid w:val="00D80076"/>
    <w:rsid w:val="00D82BAB"/>
    <w:rsid w:val="00D83968"/>
    <w:rsid w:val="00D83A1F"/>
    <w:rsid w:val="00D85AE7"/>
    <w:rsid w:val="00D85B30"/>
    <w:rsid w:val="00D911D7"/>
    <w:rsid w:val="00D9122C"/>
    <w:rsid w:val="00D9393B"/>
    <w:rsid w:val="00D93D1C"/>
    <w:rsid w:val="00D93F32"/>
    <w:rsid w:val="00DA1167"/>
    <w:rsid w:val="00DA5D05"/>
    <w:rsid w:val="00DA6D4F"/>
    <w:rsid w:val="00DA6F60"/>
    <w:rsid w:val="00DA7470"/>
    <w:rsid w:val="00DA753E"/>
    <w:rsid w:val="00DA76F2"/>
    <w:rsid w:val="00DA790A"/>
    <w:rsid w:val="00DA7B00"/>
    <w:rsid w:val="00DA7B64"/>
    <w:rsid w:val="00DB155A"/>
    <w:rsid w:val="00DB1DCD"/>
    <w:rsid w:val="00DB2310"/>
    <w:rsid w:val="00DB2828"/>
    <w:rsid w:val="00DB43A0"/>
    <w:rsid w:val="00DB470E"/>
    <w:rsid w:val="00DB593D"/>
    <w:rsid w:val="00DB6BFF"/>
    <w:rsid w:val="00DC0926"/>
    <w:rsid w:val="00DC28D6"/>
    <w:rsid w:val="00DC2B07"/>
    <w:rsid w:val="00DC32DE"/>
    <w:rsid w:val="00DC4A28"/>
    <w:rsid w:val="00DC5FE8"/>
    <w:rsid w:val="00DC624B"/>
    <w:rsid w:val="00DC6BFD"/>
    <w:rsid w:val="00DC72BE"/>
    <w:rsid w:val="00DC7F5C"/>
    <w:rsid w:val="00DD0829"/>
    <w:rsid w:val="00DD1610"/>
    <w:rsid w:val="00DD1E96"/>
    <w:rsid w:val="00DD5BF7"/>
    <w:rsid w:val="00DD7BEC"/>
    <w:rsid w:val="00DD7F30"/>
    <w:rsid w:val="00DE03B8"/>
    <w:rsid w:val="00DE0A95"/>
    <w:rsid w:val="00DE4244"/>
    <w:rsid w:val="00DE5696"/>
    <w:rsid w:val="00DE6A6A"/>
    <w:rsid w:val="00DE7293"/>
    <w:rsid w:val="00DE7BAA"/>
    <w:rsid w:val="00DF0C84"/>
    <w:rsid w:val="00DF124D"/>
    <w:rsid w:val="00DF23DC"/>
    <w:rsid w:val="00DF2817"/>
    <w:rsid w:val="00DF3504"/>
    <w:rsid w:val="00DF6804"/>
    <w:rsid w:val="00DF6B12"/>
    <w:rsid w:val="00DF7218"/>
    <w:rsid w:val="00E00DFE"/>
    <w:rsid w:val="00E0103E"/>
    <w:rsid w:val="00E018D2"/>
    <w:rsid w:val="00E01CB6"/>
    <w:rsid w:val="00E020B3"/>
    <w:rsid w:val="00E023AC"/>
    <w:rsid w:val="00E0242A"/>
    <w:rsid w:val="00E02CF3"/>
    <w:rsid w:val="00E03000"/>
    <w:rsid w:val="00E03D77"/>
    <w:rsid w:val="00E03E9B"/>
    <w:rsid w:val="00E03F68"/>
    <w:rsid w:val="00E06E93"/>
    <w:rsid w:val="00E07108"/>
    <w:rsid w:val="00E0736C"/>
    <w:rsid w:val="00E07503"/>
    <w:rsid w:val="00E07D0E"/>
    <w:rsid w:val="00E07E07"/>
    <w:rsid w:val="00E10D2E"/>
    <w:rsid w:val="00E11974"/>
    <w:rsid w:val="00E11C22"/>
    <w:rsid w:val="00E12A07"/>
    <w:rsid w:val="00E1511B"/>
    <w:rsid w:val="00E176BD"/>
    <w:rsid w:val="00E17938"/>
    <w:rsid w:val="00E22185"/>
    <w:rsid w:val="00E22247"/>
    <w:rsid w:val="00E24B0C"/>
    <w:rsid w:val="00E26245"/>
    <w:rsid w:val="00E262E2"/>
    <w:rsid w:val="00E30583"/>
    <w:rsid w:val="00E307C4"/>
    <w:rsid w:val="00E34FB2"/>
    <w:rsid w:val="00E35A92"/>
    <w:rsid w:val="00E35F38"/>
    <w:rsid w:val="00E3643A"/>
    <w:rsid w:val="00E41A2E"/>
    <w:rsid w:val="00E44204"/>
    <w:rsid w:val="00E44C0D"/>
    <w:rsid w:val="00E44D7F"/>
    <w:rsid w:val="00E4553B"/>
    <w:rsid w:val="00E45A32"/>
    <w:rsid w:val="00E509A8"/>
    <w:rsid w:val="00E50A4E"/>
    <w:rsid w:val="00E51081"/>
    <w:rsid w:val="00E51A4C"/>
    <w:rsid w:val="00E52416"/>
    <w:rsid w:val="00E52CAD"/>
    <w:rsid w:val="00E5459A"/>
    <w:rsid w:val="00E553E7"/>
    <w:rsid w:val="00E574DA"/>
    <w:rsid w:val="00E61DF1"/>
    <w:rsid w:val="00E650F8"/>
    <w:rsid w:val="00E6548C"/>
    <w:rsid w:val="00E718F1"/>
    <w:rsid w:val="00E71D8B"/>
    <w:rsid w:val="00E73A37"/>
    <w:rsid w:val="00E760DB"/>
    <w:rsid w:val="00E76A42"/>
    <w:rsid w:val="00E801D8"/>
    <w:rsid w:val="00E81903"/>
    <w:rsid w:val="00E81BD8"/>
    <w:rsid w:val="00E81E97"/>
    <w:rsid w:val="00E8233B"/>
    <w:rsid w:val="00E8616F"/>
    <w:rsid w:val="00E87E01"/>
    <w:rsid w:val="00E90DE9"/>
    <w:rsid w:val="00E91071"/>
    <w:rsid w:val="00E92A63"/>
    <w:rsid w:val="00E9572B"/>
    <w:rsid w:val="00E9628F"/>
    <w:rsid w:val="00E96A67"/>
    <w:rsid w:val="00E9726E"/>
    <w:rsid w:val="00EA002D"/>
    <w:rsid w:val="00EA1B0C"/>
    <w:rsid w:val="00EA483A"/>
    <w:rsid w:val="00EA5087"/>
    <w:rsid w:val="00EA51EE"/>
    <w:rsid w:val="00EA6087"/>
    <w:rsid w:val="00EA6678"/>
    <w:rsid w:val="00EA6C1A"/>
    <w:rsid w:val="00EA6D87"/>
    <w:rsid w:val="00EA7544"/>
    <w:rsid w:val="00EA79E6"/>
    <w:rsid w:val="00EB08C0"/>
    <w:rsid w:val="00EB17C0"/>
    <w:rsid w:val="00EB195A"/>
    <w:rsid w:val="00EB1BC8"/>
    <w:rsid w:val="00EB461B"/>
    <w:rsid w:val="00EB48FD"/>
    <w:rsid w:val="00EB4AD5"/>
    <w:rsid w:val="00EB5B27"/>
    <w:rsid w:val="00EB5CB0"/>
    <w:rsid w:val="00EB6E64"/>
    <w:rsid w:val="00EB78BB"/>
    <w:rsid w:val="00EC037B"/>
    <w:rsid w:val="00EC0B3B"/>
    <w:rsid w:val="00EC10EE"/>
    <w:rsid w:val="00EC18A5"/>
    <w:rsid w:val="00EC2660"/>
    <w:rsid w:val="00EC32BE"/>
    <w:rsid w:val="00EC3444"/>
    <w:rsid w:val="00EC450C"/>
    <w:rsid w:val="00ED214F"/>
    <w:rsid w:val="00ED2E49"/>
    <w:rsid w:val="00ED3933"/>
    <w:rsid w:val="00ED4355"/>
    <w:rsid w:val="00ED4DD1"/>
    <w:rsid w:val="00ED57DC"/>
    <w:rsid w:val="00EE094A"/>
    <w:rsid w:val="00EE1679"/>
    <w:rsid w:val="00EE1E4C"/>
    <w:rsid w:val="00EE242B"/>
    <w:rsid w:val="00EE384E"/>
    <w:rsid w:val="00EE3F8F"/>
    <w:rsid w:val="00EE4356"/>
    <w:rsid w:val="00EE5D52"/>
    <w:rsid w:val="00EE6308"/>
    <w:rsid w:val="00EE697D"/>
    <w:rsid w:val="00EE7B65"/>
    <w:rsid w:val="00EF20EB"/>
    <w:rsid w:val="00EF3A36"/>
    <w:rsid w:val="00EF3C6C"/>
    <w:rsid w:val="00EF4C37"/>
    <w:rsid w:val="00EF4CFA"/>
    <w:rsid w:val="00EF4FEB"/>
    <w:rsid w:val="00F00DC8"/>
    <w:rsid w:val="00F015EB"/>
    <w:rsid w:val="00F024BB"/>
    <w:rsid w:val="00F0438B"/>
    <w:rsid w:val="00F05293"/>
    <w:rsid w:val="00F052B5"/>
    <w:rsid w:val="00F0629B"/>
    <w:rsid w:val="00F067D5"/>
    <w:rsid w:val="00F07B0F"/>
    <w:rsid w:val="00F07EF8"/>
    <w:rsid w:val="00F1020A"/>
    <w:rsid w:val="00F1139B"/>
    <w:rsid w:val="00F12350"/>
    <w:rsid w:val="00F144C3"/>
    <w:rsid w:val="00F14FAF"/>
    <w:rsid w:val="00F15F6F"/>
    <w:rsid w:val="00F173F4"/>
    <w:rsid w:val="00F2072C"/>
    <w:rsid w:val="00F219AA"/>
    <w:rsid w:val="00F236F1"/>
    <w:rsid w:val="00F24D7D"/>
    <w:rsid w:val="00F255C4"/>
    <w:rsid w:val="00F3057D"/>
    <w:rsid w:val="00F30EB1"/>
    <w:rsid w:val="00F315B7"/>
    <w:rsid w:val="00F3303C"/>
    <w:rsid w:val="00F332F6"/>
    <w:rsid w:val="00F358F1"/>
    <w:rsid w:val="00F36632"/>
    <w:rsid w:val="00F37C47"/>
    <w:rsid w:val="00F41260"/>
    <w:rsid w:val="00F41876"/>
    <w:rsid w:val="00F4245F"/>
    <w:rsid w:val="00F43DEC"/>
    <w:rsid w:val="00F442CC"/>
    <w:rsid w:val="00F44CF5"/>
    <w:rsid w:val="00F45159"/>
    <w:rsid w:val="00F45AF4"/>
    <w:rsid w:val="00F45BCC"/>
    <w:rsid w:val="00F468C4"/>
    <w:rsid w:val="00F47160"/>
    <w:rsid w:val="00F47514"/>
    <w:rsid w:val="00F47CE4"/>
    <w:rsid w:val="00F502AC"/>
    <w:rsid w:val="00F502BC"/>
    <w:rsid w:val="00F51911"/>
    <w:rsid w:val="00F526F7"/>
    <w:rsid w:val="00F5279F"/>
    <w:rsid w:val="00F52B89"/>
    <w:rsid w:val="00F53FFF"/>
    <w:rsid w:val="00F55043"/>
    <w:rsid w:val="00F554C9"/>
    <w:rsid w:val="00F565E4"/>
    <w:rsid w:val="00F60567"/>
    <w:rsid w:val="00F60804"/>
    <w:rsid w:val="00F60DCA"/>
    <w:rsid w:val="00F60DE2"/>
    <w:rsid w:val="00F64A63"/>
    <w:rsid w:val="00F6529B"/>
    <w:rsid w:val="00F70125"/>
    <w:rsid w:val="00F70E2C"/>
    <w:rsid w:val="00F72AAB"/>
    <w:rsid w:val="00F75C56"/>
    <w:rsid w:val="00F75E31"/>
    <w:rsid w:val="00F7631E"/>
    <w:rsid w:val="00F76A33"/>
    <w:rsid w:val="00F77C35"/>
    <w:rsid w:val="00F8087D"/>
    <w:rsid w:val="00F80DE7"/>
    <w:rsid w:val="00F8240D"/>
    <w:rsid w:val="00F824C9"/>
    <w:rsid w:val="00F82C21"/>
    <w:rsid w:val="00F84330"/>
    <w:rsid w:val="00F84789"/>
    <w:rsid w:val="00F84A46"/>
    <w:rsid w:val="00F87084"/>
    <w:rsid w:val="00F87E08"/>
    <w:rsid w:val="00F9053A"/>
    <w:rsid w:val="00F906B7"/>
    <w:rsid w:val="00F90801"/>
    <w:rsid w:val="00F91722"/>
    <w:rsid w:val="00F918E8"/>
    <w:rsid w:val="00F91BE6"/>
    <w:rsid w:val="00F91C50"/>
    <w:rsid w:val="00F92EB4"/>
    <w:rsid w:val="00F96D83"/>
    <w:rsid w:val="00F97156"/>
    <w:rsid w:val="00FA0541"/>
    <w:rsid w:val="00FA0701"/>
    <w:rsid w:val="00FA0FBF"/>
    <w:rsid w:val="00FA186A"/>
    <w:rsid w:val="00FA3833"/>
    <w:rsid w:val="00FA3BFE"/>
    <w:rsid w:val="00FA3DB9"/>
    <w:rsid w:val="00FA4920"/>
    <w:rsid w:val="00FA6C4E"/>
    <w:rsid w:val="00FA7632"/>
    <w:rsid w:val="00FA7C23"/>
    <w:rsid w:val="00FB0417"/>
    <w:rsid w:val="00FB0E5C"/>
    <w:rsid w:val="00FB2093"/>
    <w:rsid w:val="00FB2C52"/>
    <w:rsid w:val="00FB38FD"/>
    <w:rsid w:val="00FB3F4A"/>
    <w:rsid w:val="00FB4988"/>
    <w:rsid w:val="00FB541C"/>
    <w:rsid w:val="00FB6B1E"/>
    <w:rsid w:val="00FB713A"/>
    <w:rsid w:val="00FB7213"/>
    <w:rsid w:val="00FC0C37"/>
    <w:rsid w:val="00FC101C"/>
    <w:rsid w:val="00FC1615"/>
    <w:rsid w:val="00FC2378"/>
    <w:rsid w:val="00FC3978"/>
    <w:rsid w:val="00FC44B3"/>
    <w:rsid w:val="00FC49A7"/>
    <w:rsid w:val="00FC617B"/>
    <w:rsid w:val="00FC631B"/>
    <w:rsid w:val="00FC676C"/>
    <w:rsid w:val="00FC7932"/>
    <w:rsid w:val="00FC7D61"/>
    <w:rsid w:val="00FC7EE4"/>
    <w:rsid w:val="00FD09F6"/>
    <w:rsid w:val="00FD0AD0"/>
    <w:rsid w:val="00FD106E"/>
    <w:rsid w:val="00FD11C1"/>
    <w:rsid w:val="00FD42D5"/>
    <w:rsid w:val="00FD5D32"/>
    <w:rsid w:val="00FD623F"/>
    <w:rsid w:val="00FD7A1A"/>
    <w:rsid w:val="00FE047C"/>
    <w:rsid w:val="00FE120C"/>
    <w:rsid w:val="00FE1369"/>
    <w:rsid w:val="00FE3541"/>
    <w:rsid w:val="00FE7A11"/>
    <w:rsid w:val="00FF151D"/>
    <w:rsid w:val="00FF169B"/>
    <w:rsid w:val="00FF2E2E"/>
    <w:rsid w:val="00FF7D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D59491C"/>
  <w14:defaultImageDpi w14:val="300"/>
  <w15:docId w15:val="{11FE0D57-2018-44C5-A74F-1B58A078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058"/>
    <w:pPr>
      <w:spacing w:after="200" w:line="276" w:lineRule="auto"/>
    </w:pPr>
    <w:rPr>
      <w:sz w:val="22"/>
      <w:szCs w:val="22"/>
      <w:lang w:eastAsia="zh-CN"/>
    </w:rPr>
  </w:style>
  <w:style w:type="paragraph" w:styleId="Heading1">
    <w:name w:val="heading 1"/>
    <w:basedOn w:val="Normal"/>
    <w:link w:val="Heading1Char"/>
    <w:uiPriority w:val="9"/>
    <w:qFormat/>
    <w:rsid w:val="00E52C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EB"/>
    <w:pPr>
      <w:tabs>
        <w:tab w:val="center" w:pos="4513"/>
        <w:tab w:val="right" w:pos="9026"/>
      </w:tabs>
    </w:pPr>
  </w:style>
  <w:style w:type="character" w:customStyle="1" w:styleId="HeaderChar">
    <w:name w:val="Header Char"/>
    <w:basedOn w:val="DefaultParagraphFont"/>
    <w:link w:val="Header"/>
    <w:uiPriority w:val="99"/>
    <w:rsid w:val="00F015EB"/>
  </w:style>
  <w:style w:type="paragraph" w:styleId="Footer">
    <w:name w:val="footer"/>
    <w:basedOn w:val="Normal"/>
    <w:link w:val="FooterChar"/>
    <w:uiPriority w:val="99"/>
    <w:unhideWhenUsed/>
    <w:rsid w:val="00F015EB"/>
    <w:pPr>
      <w:tabs>
        <w:tab w:val="center" w:pos="4513"/>
        <w:tab w:val="right" w:pos="9026"/>
      </w:tabs>
    </w:pPr>
  </w:style>
  <w:style w:type="character" w:customStyle="1" w:styleId="FooterChar">
    <w:name w:val="Footer Char"/>
    <w:basedOn w:val="DefaultParagraphFont"/>
    <w:link w:val="Footer"/>
    <w:uiPriority w:val="99"/>
    <w:rsid w:val="00F015EB"/>
  </w:style>
  <w:style w:type="character" w:styleId="Hyperlink">
    <w:name w:val="Hyperlink"/>
    <w:uiPriority w:val="99"/>
    <w:unhideWhenUsed/>
    <w:rsid w:val="00D1354A"/>
    <w:rPr>
      <w:color w:val="0000FF"/>
      <w:u w:val="single"/>
    </w:rPr>
  </w:style>
  <w:style w:type="character" w:styleId="FollowedHyperlink">
    <w:name w:val="FollowedHyperlink"/>
    <w:uiPriority w:val="99"/>
    <w:semiHidden/>
    <w:unhideWhenUsed/>
    <w:rsid w:val="00992884"/>
    <w:rPr>
      <w:color w:val="800080"/>
      <w:u w:val="single"/>
    </w:rPr>
  </w:style>
  <w:style w:type="character" w:styleId="CommentReference">
    <w:name w:val="annotation reference"/>
    <w:uiPriority w:val="99"/>
    <w:semiHidden/>
    <w:unhideWhenUsed/>
    <w:rsid w:val="003A1A2D"/>
    <w:rPr>
      <w:sz w:val="16"/>
      <w:szCs w:val="16"/>
    </w:rPr>
  </w:style>
  <w:style w:type="paragraph" w:styleId="CommentText">
    <w:name w:val="annotation text"/>
    <w:basedOn w:val="Normal"/>
    <w:link w:val="CommentTextChar"/>
    <w:uiPriority w:val="99"/>
    <w:semiHidden/>
    <w:unhideWhenUsed/>
    <w:rsid w:val="003A1A2D"/>
    <w:rPr>
      <w:rFonts w:cs="Times New Roman"/>
      <w:sz w:val="20"/>
      <w:szCs w:val="20"/>
      <w:lang w:val="x-none"/>
    </w:rPr>
  </w:style>
  <w:style w:type="character" w:customStyle="1" w:styleId="CommentTextChar">
    <w:name w:val="Comment Text Char"/>
    <w:link w:val="CommentText"/>
    <w:uiPriority w:val="99"/>
    <w:semiHidden/>
    <w:rsid w:val="003A1A2D"/>
    <w:rPr>
      <w:lang w:eastAsia="zh-CN"/>
    </w:rPr>
  </w:style>
  <w:style w:type="paragraph" w:styleId="CommentSubject">
    <w:name w:val="annotation subject"/>
    <w:basedOn w:val="CommentText"/>
    <w:next w:val="CommentText"/>
    <w:link w:val="CommentSubjectChar"/>
    <w:uiPriority w:val="99"/>
    <w:semiHidden/>
    <w:unhideWhenUsed/>
    <w:rsid w:val="003A1A2D"/>
    <w:rPr>
      <w:b/>
      <w:bCs/>
    </w:rPr>
  </w:style>
  <w:style w:type="character" w:customStyle="1" w:styleId="CommentSubjectChar">
    <w:name w:val="Comment Subject Char"/>
    <w:link w:val="CommentSubject"/>
    <w:uiPriority w:val="99"/>
    <w:semiHidden/>
    <w:rsid w:val="003A1A2D"/>
    <w:rPr>
      <w:b/>
      <w:bCs/>
      <w:lang w:eastAsia="zh-CN"/>
    </w:rPr>
  </w:style>
  <w:style w:type="paragraph" w:styleId="BalloonText">
    <w:name w:val="Balloon Text"/>
    <w:basedOn w:val="Normal"/>
    <w:link w:val="BalloonTextChar"/>
    <w:uiPriority w:val="99"/>
    <w:semiHidden/>
    <w:unhideWhenUsed/>
    <w:rsid w:val="003A1A2D"/>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3A1A2D"/>
    <w:rPr>
      <w:rFonts w:ascii="Tahoma" w:hAnsi="Tahoma" w:cs="Tahoma"/>
      <w:sz w:val="16"/>
      <w:szCs w:val="16"/>
      <w:lang w:eastAsia="zh-CN"/>
    </w:rPr>
  </w:style>
  <w:style w:type="paragraph" w:styleId="NormalWeb">
    <w:name w:val="Normal (Web)"/>
    <w:basedOn w:val="Normal"/>
    <w:uiPriority w:val="99"/>
    <w:semiHidden/>
    <w:unhideWhenUsed/>
    <w:rsid w:val="00B17D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uiPriority w:val="34"/>
    <w:qFormat/>
    <w:rsid w:val="00D14326"/>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E07D0E"/>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D0829"/>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6F3018"/>
    <w:pPr>
      <w:spacing w:after="0"/>
      <w:jc w:val="center"/>
    </w:pPr>
    <w:rPr>
      <w:rFonts w:cs="Times New Roman"/>
      <w:noProof/>
      <w:lang w:val="x-none"/>
    </w:rPr>
  </w:style>
  <w:style w:type="character" w:customStyle="1" w:styleId="EndNoteBibliographyTitleChar">
    <w:name w:val="EndNote Bibliography Title Char"/>
    <w:link w:val="EndNoteBibliographyTitle"/>
    <w:rsid w:val="006F3018"/>
    <w:rPr>
      <w:rFonts w:cs="Times New Roman"/>
      <w:noProof/>
      <w:sz w:val="22"/>
      <w:szCs w:val="22"/>
      <w:lang w:val="x-none" w:eastAsia="zh-CN"/>
    </w:rPr>
  </w:style>
  <w:style w:type="paragraph" w:customStyle="1" w:styleId="EndNoteBibliography">
    <w:name w:val="EndNote Bibliography"/>
    <w:basedOn w:val="Normal"/>
    <w:link w:val="EndNoteBibliographyChar"/>
    <w:rsid w:val="006F3018"/>
    <w:pPr>
      <w:spacing w:line="240" w:lineRule="auto"/>
    </w:pPr>
    <w:rPr>
      <w:rFonts w:cs="Times New Roman"/>
      <w:noProof/>
      <w:lang w:val="x-none"/>
    </w:rPr>
  </w:style>
  <w:style w:type="character" w:customStyle="1" w:styleId="EndNoteBibliographyChar">
    <w:name w:val="EndNote Bibliography Char"/>
    <w:link w:val="EndNoteBibliography"/>
    <w:rsid w:val="006F3018"/>
    <w:rPr>
      <w:rFonts w:cs="Times New Roman"/>
      <w:noProof/>
      <w:sz w:val="22"/>
      <w:szCs w:val="22"/>
      <w:lang w:val="x-none" w:eastAsia="zh-CN"/>
    </w:rPr>
  </w:style>
  <w:style w:type="character" w:customStyle="1" w:styleId="Heading1Char">
    <w:name w:val="Heading 1 Char"/>
    <w:link w:val="Heading1"/>
    <w:uiPriority w:val="9"/>
    <w:rsid w:val="00E52CA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5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6732">
      <w:bodyDiv w:val="1"/>
      <w:marLeft w:val="0"/>
      <w:marRight w:val="0"/>
      <w:marTop w:val="0"/>
      <w:marBottom w:val="0"/>
      <w:divBdr>
        <w:top w:val="none" w:sz="0" w:space="0" w:color="auto"/>
        <w:left w:val="none" w:sz="0" w:space="0" w:color="auto"/>
        <w:bottom w:val="none" w:sz="0" w:space="0" w:color="auto"/>
        <w:right w:val="none" w:sz="0" w:space="0" w:color="auto"/>
      </w:divBdr>
    </w:div>
    <w:div w:id="88277870">
      <w:bodyDiv w:val="1"/>
      <w:marLeft w:val="0"/>
      <w:marRight w:val="0"/>
      <w:marTop w:val="0"/>
      <w:marBottom w:val="0"/>
      <w:divBdr>
        <w:top w:val="none" w:sz="0" w:space="0" w:color="auto"/>
        <w:left w:val="none" w:sz="0" w:space="0" w:color="auto"/>
        <w:bottom w:val="none" w:sz="0" w:space="0" w:color="auto"/>
        <w:right w:val="none" w:sz="0" w:space="0" w:color="auto"/>
      </w:divBdr>
    </w:div>
    <w:div w:id="106704499">
      <w:bodyDiv w:val="1"/>
      <w:marLeft w:val="0"/>
      <w:marRight w:val="0"/>
      <w:marTop w:val="0"/>
      <w:marBottom w:val="0"/>
      <w:divBdr>
        <w:top w:val="none" w:sz="0" w:space="0" w:color="auto"/>
        <w:left w:val="none" w:sz="0" w:space="0" w:color="auto"/>
        <w:bottom w:val="none" w:sz="0" w:space="0" w:color="auto"/>
        <w:right w:val="none" w:sz="0" w:space="0" w:color="auto"/>
      </w:divBdr>
    </w:div>
    <w:div w:id="140583518">
      <w:bodyDiv w:val="1"/>
      <w:marLeft w:val="0"/>
      <w:marRight w:val="0"/>
      <w:marTop w:val="0"/>
      <w:marBottom w:val="0"/>
      <w:divBdr>
        <w:top w:val="none" w:sz="0" w:space="0" w:color="auto"/>
        <w:left w:val="none" w:sz="0" w:space="0" w:color="auto"/>
        <w:bottom w:val="none" w:sz="0" w:space="0" w:color="auto"/>
        <w:right w:val="none" w:sz="0" w:space="0" w:color="auto"/>
      </w:divBdr>
    </w:div>
    <w:div w:id="217936287">
      <w:bodyDiv w:val="1"/>
      <w:marLeft w:val="0"/>
      <w:marRight w:val="0"/>
      <w:marTop w:val="0"/>
      <w:marBottom w:val="0"/>
      <w:divBdr>
        <w:top w:val="none" w:sz="0" w:space="0" w:color="auto"/>
        <w:left w:val="none" w:sz="0" w:space="0" w:color="auto"/>
        <w:bottom w:val="none" w:sz="0" w:space="0" w:color="auto"/>
        <w:right w:val="none" w:sz="0" w:space="0" w:color="auto"/>
      </w:divBdr>
      <w:divsChild>
        <w:div w:id="329598134">
          <w:marLeft w:val="288"/>
          <w:marRight w:val="0"/>
          <w:marTop w:val="0"/>
          <w:marBottom w:val="0"/>
          <w:divBdr>
            <w:top w:val="none" w:sz="0" w:space="0" w:color="auto"/>
            <w:left w:val="none" w:sz="0" w:space="0" w:color="auto"/>
            <w:bottom w:val="none" w:sz="0" w:space="0" w:color="auto"/>
            <w:right w:val="none" w:sz="0" w:space="0" w:color="auto"/>
          </w:divBdr>
        </w:div>
      </w:divsChild>
    </w:div>
    <w:div w:id="219097523">
      <w:bodyDiv w:val="1"/>
      <w:marLeft w:val="0"/>
      <w:marRight w:val="0"/>
      <w:marTop w:val="0"/>
      <w:marBottom w:val="0"/>
      <w:divBdr>
        <w:top w:val="none" w:sz="0" w:space="0" w:color="auto"/>
        <w:left w:val="none" w:sz="0" w:space="0" w:color="auto"/>
        <w:bottom w:val="none" w:sz="0" w:space="0" w:color="auto"/>
        <w:right w:val="none" w:sz="0" w:space="0" w:color="auto"/>
      </w:divBdr>
    </w:div>
    <w:div w:id="263854086">
      <w:bodyDiv w:val="1"/>
      <w:marLeft w:val="0"/>
      <w:marRight w:val="0"/>
      <w:marTop w:val="0"/>
      <w:marBottom w:val="0"/>
      <w:divBdr>
        <w:top w:val="none" w:sz="0" w:space="0" w:color="auto"/>
        <w:left w:val="none" w:sz="0" w:space="0" w:color="auto"/>
        <w:bottom w:val="none" w:sz="0" w:space="0" w:color="auto"/>
        <w:right w:val="none" w:sz="0" w:space="0" w:color="auto"/>
      </w:divBdr>
      <w:divsChild>
        <w:div w:id="1069498523">
          <w:marLeft w:val="288"/>
          <w:marRight w:val="0"/>
          <w:marTop w:val="0"/>
          <w:marBottom w:val="0"/>
          <w:divBdr>
            <w:top w:val="none" w:sz="0" w:space="0" w:color="auto"/>
            <w:left w:val="none" w:sz="0" w:space="0" w:color="auto"/>
            <w:bottom w:val="none" w:sz="0" w:space="0" w:color="auto"/>
            <w:right w:val="none" w:sz="0" w:space="0" w:color="auto"/>
          </w:divBdr>
        </w:div>
      </w:divsChild>
    </w:div>
    <w:div w:id="373622212">
      <w:bodyDiv w:val="1"/>
      <w:marLeft w:val="0"/>
      <w:marRight w:val="0"/>
      <w:marTop w:val="0"/>
      <w:marBottom w:val="0"/>
      <w:divBdr>
        <w:top w:val="none" w:sz="0" w:space="0" w:color="auto"/>
        <w:left w:val="none" w:sz="0" w:space="0" w:color="auto"/>
        <w:bottom w:val="none" w:sz="0" w:space="0" w:color="auto"/>
        <w:right w:val="none" w:sz="0" w:space="0" w:color="auto"/>
      </w:divBdr>
    </w:div>
    <w:div w:id="430008106">
      <w:bodyDiv w:val="1"/>
      <w:marLeft w:val="0"/>
      <w:marRight w:val="0"/>
      <w:marTop w:val="0"/>
      <w:marBottom w:val="0"/>
      <w:divBdr>
        <w:top w:val="none" w:sz="0" w:space="0" w:color="auto"/>
        <w:left w:val="none" w:sz="0" w:space="0" w:color="auto"/>
        <w:bottom w:val="none" w:sz="0" w:space="0" w:color="auto"/>
        <w:right w:val="none" w:sz="0" w:space="0" w:color="auto"/>
      </w:divBdr>
    </w:div>
    <w:div w:id="466049800">
      <w:bodyDiv w:val="1"/>
      <w:marLeft w:val="0"/>
      <w:marRight w:val="0"/>
      <w:marTop w:val="0"/>
      <w:marBottom w:val="0"/>
      <w:divBdr>
        <w:top w:val="none" w:sz="0" w:space="0" w:color="auto"/>
        <w:left w:val="none" w:sz="0" w:space="0" w:color="auto"/>
        <w:bottom w:val="none" w:sz="0" w:space="0" w:color="auto"/>
        <w:right w:val="none" w:sz="0" w:space="0" w:color="auto"/>
      </w:divBdr>
      <w:divsChild>
        <w:div w:id="2102555940">
          <w:marLeft w:val="288"/>
          <w:marRight w:val="0"/>
          <w:marTop w:val="0"/>
          <w:marBottom w:val="0"/>
          <w:divBdr>
            <w:top w:val="none" w:sz="0" w:space="0" w:color="auto"/>
            <w:left w:val="none" w:sz="0" w:space="0" w:color="auto"/>
            <w:bottom w:val="none" w:sz="0" w:space="0" w:color="auto"/>
            <w:right w:val="none" w:sz="0" w:space="0" w:color="auto"/>
          </w:divBdr>
        </w:div>
      </w:divsChild>
    </w:div>
    <w:div w:id="500241203">
      <w:bodyDiv w:val="1"/>
      <w:marLeft w:val="0"/>
      <w:marRight w:val="0"/>
      <w:marTop w:val="0"/>
      <w:marBottom w:val="0"/>
      <w:divBdr>
        <w:top w:val="none" w:sz="0" w:space="0" w:color="auto"/>
        <w:left w:val="none" w:sz="0" w:space="0" w:color="auto"/>
        <w:bottom w:val="none" w:sz="0" w:space="0" w:color="auto"/>
        <w:right w:val="none" w:sz="0" w:space="0" w:color="auto"/>
      </w:divBdr>
    </w:div>
    <w:div w:id="534780174">
      <w:bodyDiv w:val="1"/>
      <w:marLeft w:val="0"/>
      <w:marRight w:val="0"/>
      <w:marTop w:val="0"/>
      <w:marBottom w:val="0"/>
      <w:divBdr>
        <w:top w:val="none" w:sz="0" w:space="0" w:color="auto"/>
        <w:left w:val="none" w:sz="0" w:space="0" w:color="auto"/>
        <w:bottom w:val="none" w:sz="0" w:space="0" w:color="auto"/>
        <w:right w:val="none" w:sz="0" w:space="0" w:color="auto"/>
      </w:divBdr>
    </w:div>
    <w:div w:id="605768450">
      <w:bodyDiv w:val="1"/>
      <w:marLeft w:val="0"/>
      <w:marRight w:val="0"/>
      <w:marTop w:val="0"/>
      <w:marBottom w:val="0"/>
      <w:divBdr>
        <w:top w:val="none" w:sz="0" w:space="0" w:color="auto"/>
        <w:left w:val="none" w:sz="0" w:space="0" w:color="auto"/>
        <w:bottom w:val="none" w:sz="0" w:space="0" w:color="auto"/>
        <w:right w:val="none" w:sz="0" w:space="0" w:color="auto"/>
      </w:divBdr>
      <w:divsChild>
        <w:div w:id="48959580">
          <w:marLeft w:val="288"/>
          <w:marRight w:val="0"/>
          <w:marTop w:val="0"/>
          <w:marBottom w:val="0"/>
          <w:divBdr>
            <w:top w:val="none" w:sz="0" w:space="0" w:color="auto"/>
            <w:left w:val="none" w:sz="0" w:space="0" w:color="auto"/>
            <w:bottom w:val="none" w:sz="0" w:space="0" w:color="auto"/>
            <w:right w:val="none" w:sz="0" w:space="0" w:color="auto"/>
          </w:divBdr>
        </w:div>
        <w:div w:id="1009333458">
          <w:marLeft w:val="288"/>
          <w:marRight w:val="0"/>
          <w:marTop w:val="0"/>
          <w:marBottom w:val="0"/>
          <w:divBdr>
            <w:top w:val="none" w:sz="0" w:space="0" w:color="auto"/>
            <w:left w:val="none" w:sz="0" w:space="0" w:color="auto"/>
            <w:bottom w:val="none" w:sz="0" w:space="0" w:color="auto"/>
            <w:right w:val="none" w:sz="0" w:space="0" w:color="auto"/>
          </w:divBdr>
        </w:div>
        <w:div w:id="1091705884">
          <w:marLeft w:val="288"/>
          <w:marRight w:val="0"/>
          <w:marTop w:val="0"/>
          <w:marBottom w:val="0"/>
          <w:divBdr>
            <w:top w:val="none" w:sz="0" w:space="0" w:color="auto"/>
            <w:left w:val="none" w:sz="0" w:space="0" w:color="auto"/>
            <w:bottom w:val="none" w:sz="0" w:space="0" w:color="auto"/>
            <w:right w:val="none" w:sz="0" w:space="0" w:color="auto"/>
          </w:divBdr>
        </w:div>
      </w:divsChild>
    </w:div>
    <w:div w:id="608009526">
      <w:bodyDiv w:val="1"/>
      <w:marLeft w:val="0"/>
      <w:marRight w:val="0"/>
      <w:marTop w:val="0"/>
      <w:marBottom w:val="0"/>
      <w:divBdr>
        <w:top w:val="none" w:sz="0" w:space="0" w:color="auto"/>
        <w:left w:val="none" w:sz="0" w:space="0" w:color="auto"/>
        <w:bottom w:val="none" w:sz="0" w:space="0" w:color="auto"/>
        <w:right w:val="none" w:sz="0" w:space="0" w:color="auto"/>
      </w:divBdr>
    </w:div>
    <w:div w:id="696006076">
      <w:bodyDiv w:val="1"/>
      <w:marLeft w:val="0"/>
      <w:marRight w:val="0"/>
      <w:marTop w:val="0"/>
      <w:marBottom w:val="0"/>
      <w:divBdr>
        <w:top w:val="none" w:sz="0" w:space="0" w:color="auto"/>
        <w:left w:val="none" w:sz="0" w:space="0" w:color="auto"/>
        <w:bottom w:val="none" w:sz="0" w:space="0" w:color="auto"/>
        <w:right w:val="none" w:sz="0" w:space="0" w:color="auto"/>
      </w:divBdr>
      <w:divsChild>
        <w:div w:id="1398474590">
          <w:marLeft w:val="288"/>
          <w:marRight w:val="0"/>
          <w:marTop w:val="0"/>
          <w:marBottom w:val="0"/>
          <w:divBdr>
            <w:top w:val="none" w:sz="0" w:space="0" w:color="auto"/>
            <w:left w:val="none" w:sz="0" w:space="0" w:color="auto"/>
            <w:bottom w:val="none" w:sz="0" w:space="0" w:color="auto"/>
            <w:right w:val="none" w:sz="0" w:space="0" w:color="auto"/>
          </w:divBdr>
        </w:div>
        <w:div w:id="1781946652">
          <w:marLeft w:val="288"/>
          <w:marRight w:val="0"/>
          <w:marTop w:val="0"/>
          <w:marBottom w:val="0"/>
          <w:divBdr>
            <w:top w:val="none" w:sz="0" w:space="0" w:color="auto"/>
            <w:left w:val="none" w:sz="0" w:space="0" w:color="auto"/>
            <w:bottom w:val="none" w:sz="0" w:space="0" w:color="auto"/>
            <w:right w:val="none" w:sz="0" w:space="0" w:color="auto"/>
          </w:divBdr>
        </w:div>
      </w:divsChild>
    </w:div>
    <w:div w:id="709185430">
      <w:bodyDiv w:val="1"/>
      <w:marLeft w:val="0"/>
      <w:marRight w:val="0"/>
      <w:marTop w:val="0"/>
      <w:marBottom w:val="0"/>
      <w:divBdr>
        <w:top w:val="none" w:sz="0" w:space="0" w:color="auto"/>
        <w:left w:val="none" w:sz="0" w:space="0" w:color="auto"/>
        <w:bottom w:val="none" w:sz="0" w:space="0" w:color="auto"/>
        <w:right w:val="none" w:sz="0" w:space="0" w:color="auto"/>
      </w:divBdr>
      <w:divsChild>
        <w:div w:id="1200167879">
          <w:marLeft w:val="288"/>
          <w:marRight w:val="0"/>
          <w:marTop w:val="0"/>
          <w:marBottom w:val="0"/>
          <w:divBdr>
            <w:top w:val="none" w:sz="0" w:space="0" w:color="auto"/>
            <w:left w:val="none" w:sz="0" w:space="0" w:color="auto"/>
            <w:bottom w:val="none" w:sz="0" w:space="0" w:color="auto"/>
            <w:right w:val="none" w:sz="0" w:space="0" w:color="auto"/>
          </w:divBdr>
        </w:div>
      </w:divsChild>
    </w:div>
    <w:div w:id="718822446">
      <w:bodyDiv w:val="1"/>
      <w:marLeft w:val="0"/>
      <w:marRight w:val="0"/>
      <w:marTop w:val="0"/>
      <w:marBottom w:val="0"/>
      <w:divBdr>
        <w:top w:val="none" w:sz="0" w:space="0" w:color="auto"/>
        <w:left w:val="none" w:sz="0" w:space="0" w:color="auto"/>
        <w:bottom w:val="none" w:sz="0" w:space="0" w:color="auto"/>
        <w:right w:val="none" w:sz="0" w:space="0" w:color="auto"/>
      </w:divBdr>
    </w:div>
    <w:div w:id="757559678">
      <w:bodyDiv w:val="1"/>
      <w:marLeft w:val="0"/>
      <w:marRight w:val="0"/>
      <w:marTop w:val="0"/>
      <w:marBottom w:val="0"/>
      <w:divBdr>
        <w:top w:val="none" w:sz="0" w:space="0" w:color="auto"/>
        <w:left w:val="none" w:sz="0" w:space="0" w:color="auto"/>
        <w:bottom w:val="none" w:sz="0" w:space="0" w:color="auto"/>
        <w:right w:val="none" w:sz="0" w:space="0" w:color="auto"/>
      </w:divBdr>
      <w:divsChild>
        <w:div w:id="649361838">
          <w:marLeft w:val="288"/>
          <w:marRight w:val="0"/>
          <w:marTop w:val="0"/>
          <w:marBottom w:val="0"/>
          <w:divBdr>
            <w:top w:val="none" w:sz="0" w:space="0" w:color="auto"/>
            <w:left w:val="none" w:sz="0" w:space="0" w:color="auto"/>
            <w:bottom w:val="none" w:sz="0" w:space="0" w:color="auto"/>
            <w:right w:val="none" w:sz="0" w:space="0" w:color="auto"/>
          </w:divBdr>
        </w:div>
      </w:divsChild>
    </w:div>
    <w:div w:id="799804938">
      <w:bodyDiv w:val="1"/>
      <w:marLeft w:val="0"/>
      <w:marRight w:val="0"/>
      <w:marTop w:val="0"/>
      <w:marBottom w:val="0"/>
      <w:divBdr>
        <w:top w:val="none" w:sz="0" w:space="0" w:color="auto"/>
        <w:left w:val="none" w:sz="0" w:space="0" w:color="auto"/>
        <w:bottom w:val="none" w:sz="0" w:space="0" w:color="auto"/>
        <w:right w:val="none" w:sz="0" w:space="0" w:color="auto"/>
      </w:divBdr>
    </w:div>
    <w:div w:id="1054698036">
      <w:bodyDiv w:val="1"/>
      <w:marLeft w:val="0"/>
      <w:marRight w:val="0"/>
      <w:marTop w:val="0"/>
      <w:marBottom w:val="0"/>
      <w:divBdr>
        <w:top w:val="none" w:sz="0" w:space="0" w:color="auto"/>
        <w:left w:val="none" w:sz="0" w:space="0" w:color="auto"/>
        <w:bottom w:val="none" w:sz="0" w:space="0" w:color="auto"/>
        <w:right w:val="none" w:sz="0" w:space="0" w:color="auto"/>
      </w:divBdr>
    </w:div>
    <w:div w:id="1088499834">
      <w:bodyDiv w:val="1"/>
      <w:marLeft w:val="0"/>
      <w:marRight w:val="0"/>
      <w:marTop w:val="0"/>
      <w:marBottom w:val="0"/>
      <w:divBdr>
        <w:top w:val="none" w:sz="0" w:space="0" w:color="auto"/>
        <w:left w:val="none" w:sz="0" w:space="0" w:color="auto"/>
        <w:bottom w:val="none" w:sz="0" w:space="0" w:color="auto"/>
        <w:right w:val="none" w:sz="0" w:space="0" w:color="auto"/>
      </w:divBdr>
    </w:div>
    <w:div w:id="1103265117">
      <w:bodyDiv w:val="1"/>
      <w:marLeft w:val="0"/>
      <w:marRight w:val="0"/>
      <w:marTop w:val="0"/>
      <w:marBottom w:val="0"/>
      <w:divBdr>
        <w:top w:val="none" w:sz="0" w:space="0" w:color="auto"/>
        <w:left w:val="none" w:sz="0" w:space="0" w:color="auto"/>
        <w:bottom w:val="none" w:sz="0" w:space="0" w:color="auto"/>
        <w:right w:val="none" w:sz="0" w:space="0" w:color="auto"/>
      </w:divBdr>
    </w:div>
    <w:div w:id="1121873684">
      <w:bodyDiv w:val="1"/>
      <w:marLeft w:val="0"/>
      <w:marRight w:val="0"/>
      <w:marTop w:val="0"/>
      <w:marBottom w:val="0"/>
      <w:divBdr>
        <w:top w:val="none" w:sz="0" w:space="0" w:color="auto"/>
        <w:left w:val="none" w:sz="0" w:space="0" w:color="auto"/>
        <w:bottom w:val="none" w:sz="0" w:space="0" w:color="auto"/>
        <w:right w:val="none" w:sz="0" w:space="0" w:color="auto"/>
      </w:divBdr>
      <w:divsChild>
        <w:div w:id="1316569231">
          <w:marLeft w:val="288"/>
          <w:marRight w:val="0"/>
          <w:marTop w:val="0"/>
          <w:marBottom w:val="0"/>
          <w:divBdr>
            <w:top w:val="none" w:sz="0" w:space="0" w:color="auto"/>
            <w:left w:val="none" w:sz="0" w:space="0" w:color="auto"/>
            <w:bottom w:val="none" w:sz="0" w:space="0" w:color="auto"/>
            <w:right w:val="none" w:sz="0" w:space="0" w:color="auto"/>
          </w:divBdr>
        </w:div>
      </w:divsChild>
    </w:div>
    <w:div w:id="1224217410">
      <w:bodyDiv w:val="1"/>
      <w:marLeft w:val="0"/>
      <w:marRight w:val="0"/>
      <w:marTop w:val="0"/>
      <w:marBottom w:val="0"/>
      <w:divBdr>
        <w:top w:val="none" w:sz="0" w:space="0" w:color="auto"/>
        <w:left w:val="none" w:sz="0" w:space="0" w:color="auto"/>
        <w:bottom w:val="none" w:sz="0" w:space="0" w:color="auto"/>
        <w:right w:val="none" w:sz="0" w:space="0" w:color="auto"/>
      </w:divBdr>
      <w:divsChild>
        <w:div w:id="353844794">
          <w:marLeft w:val="288"/>
          <w:marRight w:val="0"/>
          <w:marTop w:val="0"/>
          <w:marBottom w:val="0"/>
          <w:divBdr>
            <w:top w:val="none" w:sz="0" w:space="0" w:color="auto"/>
            <w:left w:val="none" w:sz="0" w:space="0" w:color="auto"/>
            <w:bottom w:val="none" w:sz="0" w:space="0" w:color="auto"/>
            <w:right w:val="none" w:sz="0" w:space="0" w:color="auto"/>
          </w:divBdr>
        </w:div>
      </w:divsChild>
    </w:div>
    <w:div w:id="1227763213">
      <w:bodyDiv w:val="1"/>
      <w:marLeft w:val="0"/>
      <w:marRight w:val="0"/>
      <w:marTop w:val="0"/>
      <w:marBottom w:val="0"/>
      <w:divBdr>
        <w:top w:val="none" w:sz="0" w:space="0" w:color="auto"/>
        <w:left w:val="none" w:sz="0" w:space="0" w:color="auto"/>
        <w:bottom w:val="none" w:sz="0" w:space="0" w:color="auto"/>
        <w:right w:val="none" w:sz="0" w:space="0" w:color="auto"/>
      </w:divBdr>
      <w:divsChild>
        <w:div w:id="1052777939">
          <w:marLeft w:val="288"/>
          <w:marRight w:val="0"/>
          <w:marTop w:val="0"/>
          <w:marBottom w:val="0"/>
          <w:divBdr>
            <w:top w:val="none" w:sz="0" w:space="0" w:color="auto"/>
            <w:left w:val="none" w:sz="0" w:space="0" w:color="auto"/>
            <w:bottom w:val="none" w:sz="0" w:space="0" w:color="auto"/>
            <w:right w:val="none" w:sz="0" w:space="0" w:color="auto"/>
          </w:divBdr>
        </w:div>
      </w:divsChild>
    </w:div>
    <w:div w:id="1277639116">
      <w:bodyDiv w:val="1"/>
      <w:marLeft w:val="0"/>
      <w:marRight w:val="0"/>
      <w:marTop w:val="0"/>
      <w:marBottom w:val="0"/>
      <w:divBdr>
        <w:top w:val="none" w:sz="0" w:space="0" w:color="auto"/>
        <w:left w:val="none" w:sz="0" w:space="0" w:color="auto"/>
        <w:bottom w:val="none" w:sz="0" w:space="0" w:color="auto"/>
        <w:right w:val="none" w:sz="0" w:space="0" w:color="auto"/>
      </w:divBdr>
    </w:div>
    <w:div w:id="1393892546">
      <w:bodyDiv w:val="1"/>
      <w:marLeft w:val="0"/>
      <w:marRight w:val="0"/>
      <w:marTop w:val="0"/>
      <w:marBottom w:val="0"/>
      <w:divBdr>
        <w:top w:val="none" w:sz="0" w:space="0" w:color="auto"/>
        <w:left w:val="none" w:sz="0" w:space="0" w:color="auto"/>
        <w:bottom w:val="none" w:sz="0" w:space="0" w:color="auto"/>
        <w:right w:val="none" w:sz="0" w:space="0" w:color="auto"/>
      </w:divBdr>
      <w:divsChild>
        <w:div w:id="1670861638">
          <w:marLeft w:val="0"/>
          <w:marRight w:val="0"/>
          <w:marTop w:val="0"/>
          <w:marBottom w:val="0"/>
          <w:divBdr>
            <w:top w:val="none" w:sz="0" w:space="0" w:color="auto"/>
            <w:left w:val="none" w:sz="0" w:space="0" w:color="auto"/>
            <w:bottom w:val="none" w:sz="0" w:space="0" w:color="auto"/>
            <w:right w:val="none" w:sz="0" w:space="0" w:color="auto"/>
          </w:divBdr>
          <w:divsChild>
            <w:div w:id="143666260">
              <w:marLeft w:val="0"/>
              <w:marRight w:val="0"/>
              <w:marTop w:val="0"/>
              <w:marBottom w:val="0"/>
              <w:divBdr>
                <w:top w:val="none" w:sz="0" w:space="0" w:color="auto"/>
                <w:left w:val="none" w:sz="0" w:space="0" w:color="auto"/>
                <w:bottom w:val="none" w:sz="0" w:space="0" w:color="auto"/>
                <w:right w:val="none" w:sz="0" w:space="0" w:color="auto"/>
              </w:divBdr>
            </w:div>
            <w:div w:id="185795628">
              <w:marLeft w:val="0"/>
              <w:marRight w:val="0"/>
              <w:marTop w:val="0"/>
              <w:marBottom w:val="0"/>
              <w:divBdr>
                <w:top w:val="none" w:sz="0" w:space="0" w:color="auto"/>
                <w:left w:val="none" w:sz="0" w:space="0" w:color="auto"/>
                <w:bottom w:val="none" w:sz="0" w:space="0" w:color="auto"/>
                <w:right w:val="none" w:sz="0" w:space="0" w:color="auto"/>
              </w:divBdr>
            </w:div>
            <w:div w:id="414984765">
              <w:marLeft w:val="0"/>
              <w:marRight w:val="0"/>
              <w:marTop w:val="0"/>
              <w:marBottom w:val="0"/>
              <w:divBdr>
                <w:top w:val="none" w:sz="0" w:space="0" w:color="auto"/>
                <w:left w:val="none" w:sz="0" w:space="0" w:color="auto"/>
                <w:bottom w:val="none" w:sz="0" w:space="0" w:color="auto"/>
                <w:right w:val="none" w:sz="0" w:space="0" w:color="auto"/>
              </w:divBdr>
            </w:div>
            <w:div w:id="464660965">
              <w:marLeft w:val="0"/>
              <w:marRight w:val="0"/>
              <w:marTop w:val="0"/>
              <w:marBottom w:val="0"/>
              <w:divBdr>
                <w:top w:val="none" w:sz="0" w:space="0" w:color="auto"/>
                <w:left w:val="none" w:sz="0" w:space="0" w:color="auto"/>
                <w:bottom w:val="none" w:sz="0" w:space="0" w:color="auto"/>
                <w:right w:val="none" w:sz="0" w:space="0" w:color="auto"/>
              </w:divBdr>
            </w:div>
            <w:div w:id="500971787">
              <w:marLeft w:val="0"/>
              <w:marRight w:val="0"/>
              <w:marTop w:val="0"/>
              <w:marBottom w:val="0"/>
              <w:divBdr>
                <w:top w:val="none" w:sz="0" w:space="0" w:color="auto"/>
                <w:left w:val="none" w:sz="0" w:space="0" w:color="auto"/>
                <w:bottom w:val="none" w:sz="0" w:space="0" w:color="auto"/>
                <w:right w:val="none" w:sz="0" w:space="0" w:color="auto"/>
              </w:divBdr>
            </w:div>
            <w:div w:id="510223736">
              <w:marLeft w:val="0"/>
              <w:marRight w:val="0"/>
              <w:marTop w:val="0"/>
              <w:marBottom w:val="0"/>
              <w:divBdr>
                <w:top w:val="none" w:sz="0" w:space="0" w:color="auto"/>
                <w:left w:val="none" w:sz="0" w:space="0" w:color="auto"/>
                <w:bottom w:val="none" w:sz="0" w:space="0" w:color="auto"/>
                <w:right w:val="none" w:sz="0" w:space="0" w:color="auto"/>
              </w:divBdr>
            </w:div>
            <w:div w:id="576326778">
              <w:marLeft w:val="0"/>
              <w:marRight w:val="0"/>
              <w:marTop w:val="0"/>
              <w:marBottom w:val="0"/>
              <w:divBdr>
                <w:top w:val="none" w:sz="0" w:space="0" w:color="auto"/>
                <w:left w:val="none" w:sz="0" w:space="0" w:color="auto"/>
                <w:bottom w:val="none" w:sz="0" w:space="0" w:color="auto"/>
                <w:right w:val="none" w:sz="0" w:space="0" w:color="auto"/>
              </w:divBdr>
            </w:div>
            <w:div w:id="645352427">
              <w:marLeft w:val="0"/>
              <w:marRight w:val="0"/>
              <w:marTop w:val="0"/>
              <w:marBottom w:val="0"/>
              <w:divBdr>
                <w:top w:val="none" w:sz="0" w:space="0" w:color="auto"/>
                <w:left w:val="none" w:sz="0" w:space="0" w:color="auto"/>
                <w:bottom w:val="none" w:sz="0" w:space="0" w:color="auto"/>
                <w:right w:val="none" w:sz="0" w:space="0" w:color="auto"/>
              </w:divBdr>
            </w:div>
            <w:div w:id="1080978747">
              <w:marLeft w:val="0"/>
              <w:marRight w:val="0"/>
              <w:marTop w:val="0"/>
              <w:marBottom w:val="0"/>
              <w:divBdr>
                <w:top w:val="none" w:sz="0" w:space="0" w:color="auto"/>
                <w:left w:val="none" w:sz="0" w:space="0" w:color="auto"/>
                <w:bottom w:val="none" w:sz="0" w:space="0" w:color="auto"/>
                <w:right w:val="none" w:sz="0" w:space="0" w:color="auto"/>
              </w:divBdr>
            </w:div>
            <w:div w:id="1360887119">
              <w:marLeft w:val="0"/>
              <w:marRight w:val="0"/>
              <w:marTop w:val="0"/>
              <w:marBottom w:val="0"/>
              <w:divBdr>
                <w:top w:val="none" w:sz="0" w:space="0" w:color="auto"/>
                <w:left w:val="none" w:sz="0" w:space="0" w:color="auto"/>
                <w:bottom w:val="none" w:sz="0" w:space="0" w:color="auto"/>
                <w:right w:val="none" w:sz="0" w:space="0" w:color="auto"/>
              </w:divBdr>
            </w:div>
            <w:div w:id="1558249494">
              <w:marLeft w:val="0"/>
              <w:marRight w:val="0"/>
              <w:marTop w:val="0"/>
              <w:marBottom w:val="0"/>
              <w:divBdr>
                <w:top w:val="none" w:sz="0" w:space="0" w:color="auto"/>
                <w:left w:val="none" w:sz="0" w:space="0" w:color="auto"/>
                <w:bottom w:val="none" w:sz="0" w:space="0" w:color="auto"/>
                <w:right w:val="none" w:sz="0" w:space="0" w:color="auto"/>
              </w:divBdr>
            </w:div>
            <w:div w:id="1606498384">
              <w:marLeft w:val="0"/>
              <w:marRight w:val="0"/>
              <w:marTop w:val="0"/>
              <w:marBottom w:val="0"/>
              <w:divBdr>
                <w:top w:val="none" w:sz="0" w:space="0" w:color="auto"/>
                <w:left w:val="none" w:sz="0" w:space="0" w:color="auto"/>
                <w:bottom w:val="none" w:sz="0" w:space="0" w:color="auto"/>
                <w:right w:val="none" w:sz="0" w:space="0" w:color="auto"/>
              </w:divBdr>
            </w:div>
            <w:div w:id="1618441765">
              <w:marLeft w:val="0"/>
              <w:marRight w:val="0"/>
              <w:marTop w:val="0"/>
              <w:marBottom w:val="0"/>
              <w:divBdr>
                <w:top w:val="none" w:sz="0" w:space="0" w:color="auto"/>
                <w:left w:val="none" w:sz="0" w:space="0" w:color="auto"/>
                <w:bottom w:val="none" w:sz="0" w:space="0" w:color="auto"/>
                <w:right w:val="none" w:sz="0" w:space="0" w:color="auto"/>
              </w:divBdr>
            </w:div>
            <w:div w:id="1659993441">
              <w:marLeft w:val="0"/>
              <w:marRight w:val="0"/>
              <w:marTop w:val="0"/>
              <w:marBottom w:val="0"/>
              <w:divBdr>
                <w:top w:val="none" w:sz="0" w:space="0" w:color="auto"/>
                <w:left w:val="none" w:sz="0" w:space="0" w:color="auto"/>
                <w:bottom w:val="none" w:sz="0" w:space="0" w:color="auto"/>
                <w:right w:val="none" w:sz="0" w:space="0" w:color="auto"/>
              </w:divBdr>
            </w:div>
            <w:div w:id="1700429597">
              <w:marLeft w:val="0"/>
              <w:marRight w:val="0"/>
              <w:marTop w:val="0"/>
              <w:marBottom w:val="0"/>
              <w:divBdr>
                <w:top w:val="none" w:sz="0" w:space="0" w:color="auto"/>
                <w:left w:val="none" w:sz="0" w:space="0" w:color="auto"/>
                <w:bottom w:val="none" w:sz="0" w:space="0" w:color="auto"/>
                <w:right w:val="none" w:sz="0" w:space="0" w:color="auto"/>
              </w:divBdr>
            </w:div>
            <w:div w:id="1796488148">
              <w:marLeft w:val="0"/>
              <w:marRight w:val="0"/>
              <w:marTop w:val="0"/>
              <w:marBottom w:val="0"/>
              <w:divBdr>
                <w:top w:val="none" w:sz="0" w:space="0" w:color="auto"/>
                <w:left w:val="none" w:sz="0" w:space="0" w:color="auto"/>
                <w:bottom w:val="none" w:sz="0" w:space="0" w:color="auto"/>
                <w:right w:val="none" w:sz="0" w:space="0" w:color="auto"/>
              </w:divBdr>
            </w:div>
            <w:div w:id="20823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0211">
      <w:bodyDiv w:val="1"/>
      <w:marLeft w:val="0"/>
      <w:marRight w:val="0"/>
      <w:marTop w:val="0"/>
      <w:marBottom w:val="0"/>
      <w:divBdr>
        <w:top w:val="none" w:sz="0" w:space="0" w:color="auto"/>
        <w:left w:val="none" w:sz="0" w:space="0" w:color="auto"/>
        <w:bottom w:val="none" w:sz="0" w:space="0" w:color="auto"/>
        <w:right w:val="none" w:sz="0" w:space="0" w:color="auto"/>
      </w:divBdr>
      <w:divsChild>
        <w:div w:id="776869021">
          <w:marLeft w:val="288"/>
          <w:marRight w:val="0"/>
          <w:marTop w:val="0"/>
          <w:marBottom w:val="0"/>
          <w:divBdr>
            <w:top w:val="none" w:sz="0" w:space="0" w:color="auto"/>
            <w:left w:val="none" w:sz="0" w:space="0" w:color="auto"/>
            <w:bottom w:val="none" w:sz="0" w:space="0" w:color="auto"/>
            <w:right w:val="none" w:sz="0" w:space="0" w:color="auto"/>
          </w:divBdr>
        </w:div>
      </w:divsChild>
    </w:div>
    <w:div w:id="1441947158">
      <w:bodyDiv w:val="1"/>
      <w:marLeft w:val="0"/>
      <w:marRight w:val="0"/>
      <w:marTop w:val="0"/>
      <w:marBottom w:val="0"/>
      <w:divBdr>
        <w:top w:val="none" w:sz="0" w:space="0" w:color="auto"/>
        <w:left w:val="none" w:sz="0" w:space="0" w:color="auto"/>
        <w:bottom w:val="none" w:sz="0" w:space="0" w:color="auto"/>
        <w:right w:val="none" w:sz="0" w:space="0" w:color="auto"/>
      </w:divBdr>
    </w:div>
    <w:div w:id="1470395504">
      <w:bodyDiv w:val="1"/>
      <w:marLeft w:val="0"/>
      <w:marRight w:val="0"/>
      <w:marTop w:val="0"/>
      <w:marBottom w:val="0"/>
      <w:divBdr>
        <w:top w:val="none" w:sz="0" w:space="0" w:color="auto"/>
        <w:left w:val="none" w:sz="0" w:space="0" w:color="auto"/>
        <w:bottom w:val="none" w:sz="0" w:space="0" w:color="auto"/>
        <w:right w:val="none" w:sz="0" w:space="0" w:color="auto"/>
      </w:divBdr>
    </w:div>
    <w:div w:id="1568950439">
      <w:bodyDiv w:val="1"/>
      <w:marLeft w:val="0"/>
      <w:marRight w:val="0"/>
      <w:marTop w:val="0"/>
      <w:marBottom w:val="0"/>
      <w:divBdr>
        <w:top w:val="none" w:sz="0" w:space="0" w:color="auto"/>
        <w:left w:val="none" w:sz="0" w:space="0" w:color="auto"/>
        <w:bottom w:val="none" w:sz="0" w:space="0" w:color="auto"/>
        <w:right w:val="none" w:sz="0" w:space="0" w:color="auto"/>
      </w:divBdr>
      <w:divsChild>
        <w:div w:id="419567450">
          <w:marLeft w:val="288"/>
          <w:marRight w:val="0"/>
          <w:marTop w:val="0"/>
          <w:marBottom w:val="0"/>
          <w:divBdr>
            <w:top w:val="none" w:sz="0" w:space="0" w:color="auto"/>
            <w:left w:val="none" w:sz="0" w:space="0" w:color="auto"/>
            <w:bottom w:val="none" w:sz="0" w:space="0" w:color="auto"/>
            <w:right w:val="none" w:sz="0" w:space="0" w:color="auto"/>
          </w:divBdr>
        </w:div>
        <w:div w:id="419914573">
          <w:marLeft w:val="288"/>
          <w:marRight w:val="0"/>
          <w:marTop w:val="0"/>
          <w:marBottom w:val="0"/>
          <w:divBdr>
            <w:top w:val="none" w:sz="0" w:space="0" w:color="auto"/>
            <w:left w:val="none" w:sz="0" w:space="0" w:color="auto"/>
            <w:bottom w:val="none" w:sz="0" w:space="0" w:color="auto"/>
            <w:right w:val="none" w:sz="0" w:space="0" w:color="auto"/>
          </w:divBdr>
        </w:div>
        <w:div w:id="1251815754">
          <w:marLeft w:val="288"/>
          <w:marRight w:val="0"/>
          <w:marTop w:val="0"/>
          <w:marBottom w:val="0"/>
          <w:divBdr>
            <w:top w:val="none" w:sz="0" w:space="0" w:color="auto"/>
            <w:left w:val="none" w:sz="0" w:space="0" w:color="auto"/>
            <w:bottom w:val="none" w:sz="0" w:space="0" w:color="auto"/>
            <w:right w:val="none" w:sz="0" w:space="0" w:color="auto"/>
          </w:divBdr>
        </w:div>
        <w:div w:id="1306006285">
          <w:marLeft w:val="288"/>
          <w:marRight w:val="0"/>
          <w:marTop w:val="0"/>
          <w:marBottom w:val="0"/>
          <w:divBdr>
            <w:top w:val="none" w:sz="0" w:space="0" w:color="auto"/>
            <w:left w:val="none" w:sz="0" w:space="0" w:color="auto"/>
            <w:bottom w:val="none" w:sz="0" w:space="0" w:color="auto"/>
            <w:right w:val="none" w:sz="0" w:space="0" w:color="auto"/>
          </w:divBdr>
        </w:div>
      </w:divsChild>
    </w:div>
    <w:div w:id="1856843006">
      <w:bodyDiv w:val="1"/>
      <w:marLeft w:val="0"/>
      <w:marRight w:val="0"/>
      <w:marTop w:val="0"/>
      <w:marBottom w:val="0"/>
      <w:divBdr>
        <w:top w:val="none" w:sz="0" w:space="0" w:color="auto"/>
        <w:left w:val="none" w:sz="0" w:space="0" w:color="auto"/>
        <w:bottom w:val="none" w:sz="0" w:space="0" w:color="auto"/>
        <w:right w:val="none" w:sz="0" w:space="0" w:color="auto"/>
      </w:divBdr>
    </w:div>
    <w:div w:id="1878813092">
      <w:bodyDiv w:val="1"/>
      <w:marLeft w:val="0"/>
      <w:marRight w:val="0"/>
      <w:marTop w:val="0"/>
      <w:marBottom w:val="0"/>
      <w:divBdr>
        <w:top w:val="none" w:sz="0" w:space="0" w:color="auto"/>
        <w:left w:val="none" w:sz="0" w:space="0" w:color="auto"/>
        <w:bottom w:val="none" w:sz="0" w:space="0" w:color="auto"/>
        <w:right w:val="none" w:sz="0" w:space="0" w:color="auto"/>
      </w:divBdr>
    </w:div>
    <w:div w:id="2007127937">
      <w:bodyDiv w:val="1"/>
      <w:marLeft w:val="0"/>
      <w:marRight w:val="0"/>
      <w:marTop w:val="0"/>
      <w:marBottom w:val="0"/>
      <w:divBdr>
        <w:top w:val="none" w:sz="0" w:space="0" w:color="auto"/>
        <w:left w:val="none" w:sz="0" w:space="0" w:color="auto"/>
        <w:bottom w:val="none" w:sz="0" w:space="0" w:color="auto"/>
        <w:right w:val="none" w:sz="0" w:space="0" w:color="auto"/>
      </w:divBdr>
    </w:div>
    <w:div w:id="2066875234">
      <w:bodyDiv w:val="1"/>
      <w:marLeft w:val="0"/>
      <w:marRight w:val="0"/>
      <w:marTop w:val="0"/>
      <w:marBottom w:val="0"/>
      <w:divBdr>
        <w:top w:val="none" w:sz="0" w:space="0" w:color="auto"/>
        <w:left w:val="none" w:sz="0" w:space="0" w:color="auto"/>
        <w:bottom w:val="none" w:sz="0" w:space="0" w:color="auto"/>
        <w:right w:val="none" w:sz="0" w:space="0" w:color="auto"/>
      </w:divBdr>
      <w:divsChild>
        <w:div w:id="1050567979">
          <w:marLeft w:val="720"/>
          <w:marRight w:val="0"/>
          <w:marTop w:val="0"/>
          <w:marBottom w:val="200"/>
          <w:divBdr>
            <w:top w:val="none" w:sz="0" w:space="0" w:color="auto"/>
            <w:left w:val="none" w:sz="0" w:space="0" w:color="auto"/>
            <w:bottom w:val="none" w:sz="0" w:space="0" w:color="auto"/>
            <w:right w:val="none" w:sz="0" w:space="0" w:color="auto"/>
          </w:divBdr>
        </w:div>
        <w:div w:id="1482959855">
          <w:marLeft w:val="720"/>
          <w:marRight w:val="0"/>
          <w:marTop w:val="0"/>
          <w:marBottom w:val="200"/>
          <w:divBdr>
            <w:top w:val="none" w:sz="0" w:space="0" w:color="auto"/>
            <w:left w:val="none" w:sz="0" w:space="0" w:color="auto"/>
            <w:bottom w:val="none" w:sz="0" w:space="0" w:color="auto"/>
            <w:right w:val="none" w:sz="0" w:space="0" w:color="auto"/>
          </w:divBdr>
        </w:div>
        <w:div w:id="1720129145">
          <w:marLeft w:val="0"/>
          <w:marRight w:val="0"/>
          <w:marTop w:val="0"/>
          <w:marBottom w:val="200"/>
          <w:divBdr>
            <w:top w:val="none" w:sz="0" w:space="0" w:color="auto"/>
            <w:left w:val="none" w:sz="0" w:space="0" w:color="auto"/>
            <w:bottom w:val="none" w:sz="0" w:space="0" w:color="auto"/>
            <w:right w:val="none" w:sz="0" w:space="0" w:color="auto"/>
          </w:divBdr>
        </w:div>
      </w:divsChild>
    </w:div>
    <w:div w:id="213413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kingeverycontactcount.co.uk/"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impactpsoriasis.org.uk/"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nask.man.ac.uk\home$\IMPACT\WS2\WS2ii%20qualitative%20work\Consultations%20checklist\Mapping%20coding%20frame%20to%20consultations\CLEANED%20-%20NOVEMBER%202013\Type%20of%20risk%20communication%20info%20used%20in%20consultations%20V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nask.man.ac.uk\home$\IMPACT\WS2\WS2ii%20qualitative%20work\Consultations%20checklist\Mapping%20coding%20frame%20to%20consultations\CLEANED%20-%20NOVEMBER%202013\Type%20of%20risk%20communication%20info%20used%20in%20consultations%20V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nask.man.ac.uk\home$\IMPACT\WS2\WS2ii%20qualitative%20work\Consultations%20checklist\Mapping%20coding%20frame%20to%20consultations\CLEANED%20-%20NOVEMBER%202013\Updated%20coding%20frame%20(July%202014%20V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nask.man.ac.uk\home$\IMPACT\WS2\WS2ii%20qualitative%20work\Consultations%20checklist\Mapping%20coding%20frame%20to%20consultations\CLEANED%20-%20NOVEMBER%202013\Updated%20coding%20frame%20(July%202014%20V4).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Sheet3!$A$69</c:f>
              <c:strCache>
                <c:ptCount val="1"/>
                <c:pt idx="0">
                  <c:v>GP (n=14)</c:v>
                </c:pt>
              </c:strCache>
            </c:strRef>
          </c:tx>
          <c:spPr>
            <a:solidFill>
              <a:schemeClr val="accent5"/>
            </a:solidFill>
          </c:spPr>
          <c:invertIfNegative val="0"/>
          <c:dLbls>
            <c:spPr>
              <a:noFill/>
              <a:ln>
                <a:noFill/>
              </a:ln>
              <a:effectLst/>
            </c:spPr>
            <c:txPr>
              <a:bodyPr/>
              <a:lstStyle/>
              <a:p>
                <a:pPr>
                  <a:defRPr sz="12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Sheet3!$B$68:$D$68</c:f>
              <c:strCache>
                <c:ptCount val="3"/>
                <c:pt idx="0">
                  <c:v>Individualised (n=23)</c:v>
                </c:pt>
                <c:pt idx="1">
                  <c:v>Generic (n=2) </c:v>
                </c:pt>
                <c:pt idx="2">
                  <c:v>Both (n=19)</c:v>
                </c:pt>
              </c:strCache>
            </c:strRef>
          </c:cat>
          <c:val>
            <c:numRef>
              <c:f>Sheet3!$B$69:$D$69</c:f>
              <c:numCache>
                <c:formatCode>0.0%</c:formatCode>
                <c:ptCount val="3"/>
                <c:pt idx="0">
                  <c:v>0.71399999999999997</c:v>
                </c:pt>
                <c:pt idx="1">
                  <c:v>0</c:v>
                </c:pt>
                <c:pt idx="2">
                  <c:v>0.28599999999999998</c:v>
                </c:pt>
              </c:numCache>
            </c:numRef>
          </c:val>
        </c:ser>
        <c:ser>
          <c:idx val="1"/>
          <c:order val="1"/>
          <c:tx>
            <c:strRef>
              <c:f>Sheet3!$A$70</c:f>
              <c:strCache>
                <c:ptCount val="1"/>
                <c:pt idx="0">
                  <c:v>Nurses (n=30)</c:v>
                </c:pt>
              </c:strCache>
            </c:strRef>
          </c:tx>
          <c:spPr>
            <a:solidFill>
              <a:schemeClr val="accent2"/>
            </a:solidFill>
          </c:spPr>
          <c:invertIfNegative val="0"/>
          <c:dLbls>
            <c:spPr>
              <a:noFill/>
              <a:ln>
                <a:noFill/>
              </a:ln>
              <a:effectLst/>
            </c:spPr>
            <c:txPr>
              <a:bodyPr/>
              <a:lstStyle/>
              <a:p>
                <a:pPr>
                  <a:defRPr sz="12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Sheet3!$B$68:$D$68</c:f>
              <c:strCache>
                <c:ptCount val="3"/>
                <c:pt idx="0">
                  <c:v>Individualised (n=23)</c:v>
                </c:pt>
                <c:pt idx="1">
                  <c:v>Generic (n=2) </c:v>
                </c:pt>
                <c:pt idx="2">
                  <c:v>Both (n=19)</c:v>
                </c:pt>
              </c:strCache>
            </c:strRef>
          </c:cat>
          <c:val>
            <c:numRef>
              <c:f>Sheet3!$B$70:$D$70</c:f>
              <c:numCache>
                <c:formatCode>0.0%</c:formatCode>
                <c:ptCount val="3"/>
                <c:pt idx="0">
                  <c:v>0.433</c:v>
                </c:pt>
                <c:pt idx="1">
                  <c:v>6.7000000000000004E-2</c:v>
                </c:pt>
                <c:pt idx="2">
                  <c:v>0.5</c:v>
                </c:pt>
              </c:numCache>
            </c:numRef>
          </c:val>
        </c:ser>
        <c:dLbls>
          <c:dLblPos val="outEnd"/>
          <c:showLegendKey val="0"/>
          <c:showVal val="1"/>
          <c:showCatName val="0"/>
          <c:showSerName val="0"/>
          <c:showPercent val="0"/>
          <c:showBubbleSize val="0"/>
        </c:dLbls>
        <c:gapWidth val="150"/>
        <c:axId val="4189336"/>
        <c:axId val="236826064"/>
      </c:barChart>
      <c:catAx>
        <c:axId val="4189336"/>
        <c:scaling>
          <c:orientation val="minMax"/>
        </c:scaling>
        <c:delete val="0"/>
        <c:axPos val="b"/>
        <c:title>
          <c:tx>
            <c:rich>
              <a:bodyPr/>
              <a:lstStyle/>
              <a:p>
                <a:pPr>
                  <a:defRPr sz="1200"/>
                </a:pPr>
                <a:r>
                  <a:rPr lang="en-GB" sz="1200"/>
                  <a:t>Type of information given</a:t>
                </a:r>
              </a:p>
            </c:rich>
          </c:tx>
          <c:layout/>
          <c:overlay val="0"/>
        </c:title>
        <c:numFmt formatCode="General" sourceLinked="0"/>
        <c:majorTickMark val="out"/>
        <c:minorTickMark val="none"/>
        <c:tickLblPos val="nextTo"/>
        <c:txPr>
          <a:bodyPr/>
          <a:lstStyle/>
          <a:p>
            <a:pPr>
              <a:defRPr sz="1200"/>
            </a:pPr>
            <a:endParaRPr lang="en-US"/>
          </a:p>
        </c:txPr>
        <c:crossAx val="236826064"/>
        <c:crosses val="autoZero"/>
        <c:auto val="1"/>
        <c:lblAlgn val="ctr"/>
        <c:lblOffset val="100"/>
        <c:noMultiLvlLbl val="0"/>
      </c:catAx>
      <c:valAx>
        <c:axId val="236826064"/>
        <c:scaling>
          <c:orientation val="minMax"/>
          <c:max val="1"/>
        </c:scaling>
        <c:delete val="0"/>
        <c:axPos val="l"/>
        <c:title>
          <c:tx>
            <c:rich>
              <a:bodyPr rot="-5400000" vert="horz"/>
              <a:lstStyle/>
              <a:p>
                <a:pPr>
                  <a:defRPr sz="1200"/>
                </a:pPr>
                <a:r>
                  <a:rPr lang="en-GB" sz="1200"/>
                  <a:t>% of consultations where information was given</a:t>
                </a:r>
              </a:p>
            </c:rich>
          </c:tx>
          <c:layout/>
          <c:overlay val="0"/>
        </c:title>
        <c:numFmt formatCode="0%" sourceLinked="0"/>
        <c:majorTickMark val="out"/>
        <c:minorTickMark val="none"/>
        <c:tickLblPos val="nextTo"/>
        <c:txPr>
          <a:bodyPr/>
          <a:lstStyle/>
          <a:p>
            <a:pPr>
              <a:defRPr sz="1200"/>
            </a:pPr>
            <a:endParaRPr lang="en-US"/>
          </a:p>
        </c:txPr>
        <c:crossAx val="4189336"/>
        <c:crosses val="autoZero"/>
        <c:crossBetween val="between"/>
      </c:valAx>
    </c:plotArea>
    <c:legend>
      <c:legendPos val="r"/>
      <c:layout/>
      <c:overlay val="0"/>
      <c:txPr>
        <a:bodyPr/>
        <a:lstStyle/>
        <a:p>
          <a:pPr>
            <a:defRPr sz="12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5754250359471"/>
          <c:y val="3.7624128400077998E-2"/>
          <c:w val="0.76215534767806303"/>
          <c:h val="0.80236540122380295"/>
        </c:manualLayout>
      </c:layout>
      <c:barChart>
        <c:barDir val="col"/>
        <c:grouping val="clustered"/>
        <c:varyColors val="0"/>
        <c:ser>
          <c:idx val="0"/>
          <c:order val="0"/>
          <c:tx>
            <c:strRef>
              <c:f>Sheet3!$G$69</c:f>
              <c:strCache>
                <c:ptCount val="1"/>
                <c:pt idx="0">
                  <c:v>GP (n=14)</c:v>
                </c:pt>
              </c:strCache>
            </c:strRef>
          </c:tx>
          <c:spPr>
            <a:solidFill>
              <a:schemeClr val="accent5"/>
            </a:solidFill>
          </c:spPr>
          <c:invertIfNegative val="0"/>
          <c:dLbls>
            <c:spPr>
              <a:noFill/>
              <a:ln>
                <a:noFill/>
              </a:ln>
              <a:effectLst/>
            </c:spPr>
            <c:txPr>
              <a:bodyPr/>
              <a:lstStyle/>
              <a:p>
                <a:pPr>
                  <a:defRPr sz="12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Sheet3!$H$68:$J$68</c:f>
              <c:strCache>
                <c:ptCount val="3"/>
                <c:pt idx="0">
                  <c:v>Verbal (n=16)</c:v>
                </c:pt>
                <c:pt idx="1">
                  <c:v>Both (n=28)</c:v>
                </c:pt>
                <c:pt idx="2">
                  <c:v>Numerical (n=0)</c:v>
                </c:pt>
              </c:strCache>
            </c:strRef>
          </c:cat>
          <c:val>
            <c:numRef>
              <c:f>Sheet3!$H$69:$J$69</c:f>
              <c:numCache>
                <c:formatCode>0%</c:formatCode>
                <c:ptCount val="3"/>
                <c:pt idx="0">
                  <c:v>0.5</c:v>
                </c:pt>
                <c:pt idx="1">
                  <c:v>0.5</c:v>
                </c:pt>
                <c:pt idx="2">
                  <c:v>0</c:v>
                </c:pt>
              </c:numCache>
            </c:numRef>
          </c:val>
        </c:ser>
        <c:ser>
          <c:idx val="1"/>
          <c:order val="1"/>
          <c:tx>
            <c:strRef>
              <c:f>Sheet3!$G$70</c:f>
              <c:strCache>
                <c:ptCount val="1"/>
                <c:pt idx="0">
                  <c:v>Nurses (n=30)</c:v>
                </c:pt>
              </c:strCache>
            </c:strRef>
          </c:tx>
          <c:invertIfNegative val="0"/>
          <c:dLbls>
            <c:spPr>
              <a:noFill/>
              <a:ln>
                <a:noFill/>
              </a:ln>
              <a:effectLst/>
            </c:spPr>
            <c:txPr>
              <a:bodyPr/>
              <a:lstStyle/>
              <a:p>
                <a:pPr>
                  <a:defRPr sz="12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Sheet3!$H$68:$J$68</c:f>
              <c:strCache>
                <c:ptCount val="3"/>
                <c:pt idx="0">
                  <c:v>Verbal (n=16)</c:v>
                </c:pt>
                <c:pt idx="1">
                  <c:v>Both (n=28)</c:v>
                </c:pt>
                <c:pt idx="2">
                  <c:v>Numerical (n=0)</c:v>
                </c:pt>
              </c:strCache>
            </c:strRef>
          </c:cat>
          <c:val>
            <c:numRef>
              <c:f>Sheet3!$H$70:$J$70</c:f>
              <c:numCache>
                <c:formatCode>0%</c:formatCode>
                <c:ptCount val="3"/>
                <c:pt idx="0">
                  <c:v>0.3</c:v>
                </c:pt>
                <c:pt idx="1">
                  <c:v>0.7</c:v>
                </c:pt>
                <c:pt idx="2">
                  <c:v>0</c:v>
                </c:pt>
              </c:numCache>
            </c:numRef>
          </c:val>
        </c:ser>
        <c:dLbls>
          <c:dLblPos val="outEnd"/>
          <c:showLegendKey val="0"/>
          <c:showVal val="1"/>
          <c:showCatName val="0"/>
          <c:showSerName val="0"/>
          <c:showPercent val="0"/>
          <c:showBubbleSize val="0"/>
        </c:dLbls>
        <c:gapWidth val="150"/>
        <c:axId val="236887912"/>
        <c:axId val="236911152"/>
      </c:barChart>
      <c:catAx>
        <c:axId val="236887912"/>
        <c:scaling>
          <c:orientation val="minMax"/>
        </c:scaling>
        <c:delete val="0"/>
        <c:axPos val="b"/>
        <c:title>
          <c:tx>
            <c:rich>
              <a:bodyPr/>
              <a:lstStyle/>
              <a:p>
                <a:pPr>
                  <a:defRPr sz="1200"/>
                </a:pPr>
                <a:r>
                  <a:rPr lang="en-GB" sz="1200"/>
                  <a:t>Type of information given</a:t>
                </a:r>
              </a:p>
            </c:rich>
          </c:tx>
          <c:layout/>
          <c:overlay val="0"/>
        </c:title>
        <c:numFmt formatCode="General" sourceLinked="0"/>
        <c:majorTickMark val="out"/>
        <c:minorTickMark val="none"/>
        <c:tickLblPos val="nextTo"/>
        <c:txPr>
          <a:bodyPr/>
          <a:lstStyle/>
          <a:p>
            <a:pPr>
              <a:defRPr sz="1200"/>
            </a:pPr>
            <a:endParaRPr lang="en-US"/>
          </a:p>
        </c:txPr>
        <c:crossAx val="236911152"/>
        <c:crosses val="autoZero"/>
        <c:auto val="1"/>
        <c:lblAlgn val="ctr"/>
        <c:lblOffset val="100"/>
        <c:noMultiLvlLbl val="0"/>
      </c:catAx>
      <c:valAx>
        <c:axId val="236911152"/>
        <c:scaling>
          <c:orientation val="minMax"/>
          <c:max val="1"/>
        </c:scaling>
        <c:delete val="0"/>
        <c:axPos val="l"/>
        <c:title>
          <c:tx>
            <c:rich>
              <a:bodyPr rot="-5400000" vert="horz"/>
              <a:lstStyle/>
              <a:p>
                <a:pPr>
                  <a:defRPr sz="1200"/>
                </a:pPr>
                <a:r>
                  <a:rPr lang="en-GB" sz="1200"/>
                  <a:t>% of consultations where information</a:t>
                </a:r>
                <a:r>
                  <a:rPr lang="en-GB" sz="1200" baseline="0"/>
                  <a:t> was given</a:t>
                </a:r>
                <a:endParaRPr lang="en-GB" sz="1200"/>
              </a:p>
            </c:rich>
          </c:tx>
          <c:layout/>
          <c:overlay val="0"/>
        </c:title>
        <c:numFmt formatCode="0%" sourceLinked="0"/>
        <c:majorTickMark val="out"/>
        <c:minorTickMark val="none"/>
        <c:tickLblPos val="nextTo"/>
        <c:txPr>
          <a:bodyPr/>
          <a:lstStyle/>
          <a:p>
            <a:pPr>
              <a:defRPr sz="1200"/>
            </a:pPr>
            <a:endParaRPr lang="en-US"/>
          </a:p>
        </c:txPr>
        <c:crossAx val="236887912"/>
        <c:crosses val="autoZero"/>
        <c:crossBetween val="between"/>
        <c:majorUnit val="0.1"/>
      </c:valAx>
    </c:plotArea>
    <c:legend>
      <c:legendPos val="r"/>
      <c:layout>
        <c:manualLayout>
          <c:xMode val="edge"/>
          <c:yMode val="edge"/>
          <c:x val="0.68014180133718105"/>
          <c:y val="0.385514393281845"/>
          <c:w val="0.176787861588863"/>
          <c:h val="0.12518060557521099"/>
        </c:manualLayout>
      </c:layout>
      <c:overlay val="0"/>
      <c:txPr>
        <a:bodyPr/>
        <a:lstStyle/>
        <a:p>
          <a:pPr>
            <a:defRPr sz="1200"/>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655388952671501E-2"/>
          <c:y val="3.2678497969210803E-2"/>
          <c:w val="0.80280610231627902"/>
          <c:h val="0.75212876536128404"/>
        </c:manualLayout>
      </c:layout>
      <c:barChart>
        <c:barDir val="col"/>
        <c:grouping val="clustered"/>
        <c:varyColors val="0"/>
        <c:ser>
          <c:idx val="0"/>
          <c:order val="0"/>
          <c:tx>
            <c:strRef>
              <c:f>Sheet1!$B$89</c:f>
              <c:strCache>
                <c:ptCount val="1"/>
                <c:pt idx="0">
                  <c:v>Number of consultations with discussions</c:v>
                </c:pt>
              </c:strCache>
            </c:strRef>
          </c:tx>
          <c:spPr>
            <a:solidFill>
              <a:schemeClr val="accent5"/>
            </a:solidFill>
          </c:spPr>
          <c:invertIfNegative val="0"/>
          <c:dLbls>
            <c:spPr>
              <a:noFill/>
              <a:ln>
                <a:noFill/>
              </a:ln>
              <a:effectLst/>
            </c:spPr>
            <c:txPr>
              <a:bodyPr/>
              <a:lstStyle/>
              <a:p>
                <a:pPr>
                  <a:defRPr sz="12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Sheet1!$A$90:$A$93</c:f>
              <c:strCache>
                <c:ptCount val="4"/>
                <c:pt idx="0">
                  <c:v>Blood pressure </c:v>
                </c:pt>
                <c:pt idx="1">
                  <c:v>Waist/hip circumference</c:v>
                </c:pt>
                <c:pt idx="2">
                  <c:v>Cholesterol </c:v>
                </c:pt>
                <c:pt idx="3">
                  <c:v>BMI/weight</c:v>
                </c:pt>
              </c:strCache>
            </c:strRef>
          </c:cat>
          <c:val>
            <c:numRef>
              <c:f>Sheet1!$B$90:$B$93</c:f>
              <c:numCache>
                <c:formatCode>General</c:formatCode>
                <c:ptCount val="4"/>
                <c:pt idx="0">
                  <c:v>44</c:v>
                </c:pt>
                <c:pt idx="1">
                  <c:v>23</c:v>
                </c:pt>
                <c:pt idx="2">
                  <c:v>16</c:v>
                </c:pt>
                <c:pt idx="3">
                  <c:v>22</c:v>
                </c:pt>
              </c:numCache>
            </c:numRef>
          </c:val>
        </c:ser>
        <c:ser>
          <c:idx val="1"/>
          <c:order val="1"/>
          <c:tx>
            <c:strRef>
              <c:f>Sheet1!$C$89</c:f>
              <c:strCache>
                <c:ptCount val="1"/>
                <c:pt idx="0">
                  <c:v>Interpretation provided</c:v>
                </c:pt>
              </c:strCache>
            </c:strRef>
          </c:tx>
          <c:spPr>
            <a:solidFill>
              <a:schemeClr val="accent6"/>
            </a:solidFill>
          </c:spPr>
          <c:invertIfNegative val="0"/>
          <c:dLbls>
            <c:spPr>
              <a:noFill/>
              <a:ln>
                <a:noFill/>
              </a:ln>
              <a:effectLst/>
            </c:spPr>
            <c:txPr>
              <a:bodyPr/>
              <a:lstStyle/>
              <a:p>
                <a:pPr>
                  <a:defRPr sz="12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Sheet1!$A$90:$A$93</c:f>
              <c:strCache>
                <c:ptCount val="4"/>
                <c:pt idx="0">
                  <c:v>Blood pressure </c:v>
                </c:pt>
                <c:pt idx="1">
                  <c:v>Waist/hip circumference</c:v>
                </c:pt>
                <c:pt idx="2">
                  <c:v>Cholesterol </c:v>
                </c:pt>
                <c:pt idx="3">
                  <c:v>BMI/weight</c:v>
                </c:pt>
              </c:strCache>
            </c:strRef>
          </c:cat>
          <c:val>
            <c:numRef>
              <c:f>Sheet1!$C$90:$C$93</c:f>
              <c:numCache>
                <c:formatCode>General</c:formatCode>
                <c:ptCount val="4"/>
                <c:pt idx="0">
                  <c:v>44</c:v>
                </c:pt>
                <c:pt idx="1">
                  <c:v>13</c:v>
                </c:pt>
                <c:pt idx="2">
                  <c:v>13</c:v>
                </c:pt>
                <c:pt idx="3">
                  <c:v>17</c:v>
                </c:pt>
              </c:numCache>
            </c:numRef>
          </c:val>
        </c:ser>
        <c:ser>
          <c:idx val="2"/>
          <c:order val="2"/>
          <c:tx>
            <c:strRef>
              <c:f>Sheet1!$D$89</c:f>
              <c:strCache>
                <c:ptCount val="1"/>
                <c:pt idx="0">
                  <c:v>Specific advice given</c:v>
                </c:pt>
              </c:strCache>
            </c:strRef>
          </c:tx>
          <c:spPr>
            <a:solidFill>
              <a:schemeClr val="accent3"/>
            </a:solidFill>
          </c:spPr>
          <c:invertIfNegative val="0"/>
          <c:dLbls>
            <c:spPr>
              <a:noFill/>
              <a:ln>
                <a:noFill/>
              </a:ln>
              <a:effectLst/>
            </c:spPr>
            <c:txPr>
              <a:bodyPr/>
              <a:lstStyle/>
              <a:p>
                <a:pPr>
                  <a:defRPr sz="12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Sheet1!$A$90:$A$93</c:f>
              <c:strCache>
                <c:ptCount val="4"/>
                <c:pt idx="0">
                  <c:v>Blood pressure </c:v>
                </c:pt>
                <c:pt idx="1">
                  <c:v>Waist/hip circumference</c:v>
                </c:pt>
                <c:pt idx="2">
                  <c:v>Cholesterol </c:v>
                </c:pt>
                <c:pt idx="3">
                  <c:v>BMI/weight</c:v>
                </c:pt>
              </c:strCache>
            </c:strRef>
          </c:cat>
          <c:val>
            <c:numRef>
              <c:f>Sheet1!$D$90:$D$93</c:f>
              <c:numCache>
                <c:formatCode>General</c:formatCode>
                <c:ptCount val="4"/>
                <c:pt idx="0">
                  <c:v>5</c:v>
                </c:pt>
                <c:pt idx="1">
                  <c:v>3</c:v>
                </c:pt>
                <c:pt idx="2">
                  <c:v>8</c:v>
                </c:pt>
                <c:pt idx="3">
                  <c:v>10</c:v>
                </c:pt>
              </c:numCache>
            </c:numRef>
          </c:val>
        </c:ser>
        <c:dLbls>
          <c:dLblPos val="outEnd"/>
          <c:showLegendKey val="0"/>
          <c:showVal val="1"/>
          <c:showCatName val="0"/>
          <c:showSerName val="0"/>
          <c:showPercent val="0"/>
          <c:showBubbleSize val="0"/>
        </c:dLbls>
        <c:gapWidth val="150"/>
        <c:axId val="236964120"/>
        <c:axId val="236964504"/>
      </c:barChart>
      <c:catAx>
        <c:axId val="236964120"/>
        <c:scaling>
          <c:orientation val="minMax"/>
        </c:scaling>
        <c:delete val="0"/>
        <c:axPos val="b"/>
        <c:title>
          <c:tx>
            <c:rich>
              <a:bodyPr/>
              <a:lstStyle/>
              <a:p>
                <a:pPr>
                  <a:defRPr sz="1200"/>
                </a:pPr>
                <a:r>
                  <a:rPr lang="en-GB" sz="1200"/>
                  <a:t>Risk factor discussed</a:t>
                </a:r>
              </a:p>
            </c:rich>
          </c:tx>
          <c:layout/>
          <c:overlay val="0"/>
        </c:title>
        <c:numFmt formatCode="General" sourceLinked="0"/>
        <c:majorTickMark val="out"/>
        <c:minorTickMark val="none"/>
        <c:tickLblPos val="nextTo"/>
        <c:txPr>
          <a:bodyPr/>
          <a:lstStyle/>
          <a:p>
            <a:pPr>
              <a:defRPr sz="1200"/>
            </a:pPr>
            <a:endParaRPr lang="en-US"/>
          </a:p>
        </c:txPr>
        <c:crossAx val="236964504"/>
        <c:crosses val="autoZero"/>
        <c:auto val="1"/>
        <c:lblAlgn val="ctr"/>
        <c:lblOffset val="100"/>
        <c:noMultiLvlLbl val="0"/>
      </c:catAx>
      <c:valAx>
        <c:axId val="236964504"/>
        <c:scaling>
          <c:orientation val="minMax"/>
          <c:max val="45"/>
          <c:min val="0"/>
        </c:scaling>
        <c:delete val="0"/>
        <c:axPos val="l"/>
        <c:title>
          <c:tx>
            <c:rich>
              <a:bodyPr rot="-5400000" vert="horz"/>
              <a:lstStyle/>
              <a:p>
                <a:pPr>
                  <a:defRPr sz="1200"/>
                </a:pPr>
                <a:r>
                  <a:rPr lang="en-US" sz="1200"/>
                  <a:t>Number of consultations</a:t>
                </a:r>
              </a:p>
            </c:rich>
          </c:tx>
          <c:layout/>
          <c:overlay val="0"/>
        </c:title>
        <c:numFmt formatCode="General" sourceLinked="1"/>
        <c:majorTickMark val="out"/>
        <c:minorTickMark val="none"/>
        <c:tickLblPos val="nextTo"/>
        <c:crossAx val="236964120"/>
        <c:crosses val="autoZero"/>
        <c:crossBetween val="between"/>
      </c:valAx>
    </c:plotArea>
    <c:legend>
      <c:legendPos val="r"/>
      <c:layout>
        <c:manualLayout>
          <c:xMode val="edge"/>
          <c:yMode val="edge"/>
          <c:x val="0.54961141888704101"/>
          <c:y val="9.6396261725562496E-2"/>
          <c:w val="0.31504333985624999"/>
          <c:h val="0.268576129970509"/>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Sheet1!$B$101</c:f>
              <c:strCache>
                <c:ptCount val="1"/>
                <c:pt idx="0">
                  <c:v>Number of consultations with discussions</c:v>
                </c:pt>
              </c:strCache>
            </c:strRef>
          </c:tx>
          <c:spPr>
            <a:solidFill>
              <a:schemeClr val="accent5"/>
            </a:solidFill>
          </c:spPr>
          <c:invertIfNegative val="0"/>
          <c:dLbls>
            <c:spPr>
              <a:noFill/>
              <a:ln>
                <a:noFill/>
              </a:ln>
              <a:effectLst/>
            </c:spPr>
            <c:txPr>
              <a:bodyPr/>
              <a:lstStyle/>
              <a:p>
                <a:pPr>
                  <a:defRPr sz="12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Sheet1!$A$102:$A$105</c:f>
              <c:strCache>
                <c:ptCount val="4"/>
                <c:pt idx="0">
                  <c:v>Alcohol </c:v>
                </c:pt>
                <c:pt idx="1">
                  <c:v>Smoking </c:v>
                </c:pt>
                <c:pt idx="2">
                  <c:v>Physical Activity</c:v>
                </c:pt>
                <c:pt idx="3">
                  <c:v>Diet/Eating patterns</c:v>
                </c:pt>
              </c:strCache>
            </c:strRef>
          </c:cat>
          <c:val>
            <c:numRef>
              <c:f>Sheet1!$B$102:$B$105</c:f>
              <c:numCache>
                <c:formatCode>General</c:formatCode>
                <c:ptCount val="4"/>
                <c:pt idx="0">
                  <c:v>16</c:v>
                </c:pt>
                <c:pt idx="1">
                  <c:v>9</c:v>
                </c:pt>
                <c:pt idx="2">
                  <c:v>15</c:v>
                </c:pt>
                <c:pt idx="3">
                  <c:v>11</c:v>
                </c:pt>
              </c:numCache>
            </c:numRef>
          </c:val>
        </c:ser>
        <c:ser>
          <c:idx val="1"/>
          <c:order val="1"/>
          <c:tx>
            <c:strRef>
              <c:f>Sheet1!$C$101</c:f>
              <c:strCache>
                <c:ptCount val="1"/>
                <c:pt idx="0">
                  <c:v>Interpretation provided</c:v>
                </c:pt>
              </c:strCache>
            </c:strRef>
          </c:tx>
          <c:spPr>
            <a:solidFill>
              <a:schemeClr val="accent6"/>
            </a:solidFill>
          </c:spPr>
          <c:invertIfNegative val="0"/>
          <c:dLbls>
            <c:spPr>
              <a:noFill/>
              <a:ln>
                <a:noFill/>
              </a:ln>
              <a:effectLst/>
            </c:spPr>
            <c:txPr>
              <a:bodyPr/>
              <a:lstStyle/>
              <a:p>
                <a:pPr>
                  <a:defRPr sz="12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Sheet1!$A$102:$A$105</c:f>
              <c:strCache>
                <c:ptCount val="4"/>
                <c:pt idx="0">
                  <c:v>Alcohol </c:v>
                </c:pt>
                <c:pt idx="1">
                  <c:v>Smoking </c:v>
                </c:pt>
                <c:pt idx="2">
                  <c:v>Physical Activity</c:v>
                </c:pt>
                <c:pt idx="3">
                  <c:v>Diet/Eating patterns</c:v>
                </c:pt>
              </c:strCache>
            </c:strRef>
          </c:cat>
          <c:val>
            <c:numRef>
              <c:f>Sheet1!$C$102:$C$105</c:f>
              <c:numCache>
                <c:formatCode>General</c:formatCode>
                <c:ptCount val="4"/>
                <c:pt idx="0">
                  <c:v>15</c:v>
                </c:pt>
                <c:pt idx="1">
                  <c:v>7</c:v>
                </c:pt>
                <c:pt idx="2">
                  <c:v>13</c:v>
                </c:pt>
                <c:pt idx="3">
                  <c:v>9</c:v>
                </c:pt>
              </c:numCache>
            </c:numRef>
          </c:val>
        </c:ser>
        <c:ser>
          <c:idx val="2"/>
          <c:order val="2"/>
          <c:tx>
            <c:strRef>
              <c:f>Sheet1!$D$101</c:f>
              <c:strCache>
                <c:ptCount val="1"/>
                <c:pt idx="0">
                  <c:v>Specific advice given</c:v>
                </c:pt>
              </c:strCache>
            </c:strRef>
          </c:tx>
          <c:spPr>
            <a:solidFill>
              <a:schemeClr val="accent3"/>
            </a:solidFill>
          </c:spPr>
          <c:invertIfNegative val="0"/>
          <c:dLbls>
            <c:spPr>
              <a:noFill/>
              <a:ln>
                <a:noFill/>
              </a:ln>
              <a:effectLst/>
            </c:spPr>
            <c:txPr>
              <a:bodyPr/>
              <a:lstStyle/>
              <a:p>
                <a:pPr>
                  <a:defRPr sz="12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Sheet1!$A$102:$A$105</c:f>
              <c:strCache>
                <c:ptCount val="4"/>
                <c:pt idx="0">
                  <c:v>Alcohol </c:v>
                </c:pt>
                <c:pt idx="1">
                  <c:v>Smoking </c:v>
                </c:pt>
                <c:pt idx="2">
                  <c:v>Physical Activity</c:v>
                </c:pt>
                <c:pt idx="3">
                  <c:v>Diet/Eating patterns</c:v>
                </c:pt>
              </c:strCache>
            </c:strRef>
          </c:cat>
          <c:val>
            <c:numRef>
              <c:f>Sheet1!$D$102:$D$105</c:f>
              <c:numCache>
                <c:formatCode>General</c:formatCode>
                <c:ptCount val="4"/>
                <c:pt idx="0">
                  <c:v>9</c:v>
                </c:pt>
                <c:pt idx="1">
                  <c:v>2</c:v>
                </c:pt>
                <c:pt idx="2">
                  <c:v>12</c:v>
                </c:pt>
                <c:pt idx="3">
                  <c:v>11</c:v>
                </c:pt>
              </c:numCache>
            </c:numRef>
          </c:val>
        </c:ser>
        <c:dLbls>
          <c:dLblPos val="outEnd"/>
          <c:showLegendKey val="0"/>
          <c:showVal val="1"/>
          <c:showCatName val="0"/>
          <c:showSerName val="0"/>
          <c:showPercent val="0"/>
          <c:showBubbleSize val="0"/>
        </c:dLbls>
        <c:gapWidth val="150"/>
        <c:axId val="237027376"/>
        <c:axId val="237033904"/>
      </c:barChart>
      <c:catAx>
        <c:axId val="237027376"/>
        <c:scaling>
          <c:orientation val="minMax"/>
        </c:scaling>
        <c:delete val="0"/>
        <c:axPos val="b"/>
        <c:title>
          <c:tx>
            <c:rich>
              <a:bodyPr/>
              <a:lstStyle/>
              <a:p>
                <a:pPr>
                  <a:defRPr sz="1200"/>
                </a:pPr>
                <a:r>
                  <a:rPr lang="en-US" sz="1200"/>
                  <a:t>Risk factor discussed</a:t>
                </a:r>
              </a:p>
            </c:rich>
          </c:tx>
          <c:layout/>
          <c:overlay val="0"/>
        </c:title>
        <c:numFmt formatCode="General" sourceLinked="0"/>
        <c:majorTickMark val="out"/>
        <c:minorTickMark val="none"/>
        <c:tickLblPos val="nextTo"/>
        <c:txPr>
          <a:bodyPr/>
          <a:lstStyle/>
          <a:p>
            <a:pPr>
              <a:defRPr sz="1200"/>
            </a:pPr>
            <a:endParaRPr lang="en-US"/>
          </a:p>
        </c:txPr>
        <c:crossAx val="237033904"/>
        <c:crosses val="autoZero"/>
        <c:auto val="1"/>
        <c:lblAlgn val="ctr"/>
        <c:lblOffset val="100"/>
        <c:noMultiLvlLbl val="0"/>
      </c:catAx>
      <c:valAx>
        <c:axId val="237033904"/>
        <c:scaling>
          <c:orientation val="minMax"/>
          <c:max val="45"/>
          <c:min val="0"/>
        </c:scaling>
        <c:delete val="0"/>
        <c:axPos val="l"/>
        <c:title>
          <c:tx>
            <c:rich>
              <a:bodyPr rot="-5400000" vert="horz"/>
              <a:lstStyle/>
              <a:p>
                <a:pPr>
                  <a:defRPr sz="1200"/>
                </a:pPr>
                <a:r>
                  <a:rPr lang="en-US" sz="1200"/>
                  <a:t>Number of consultations</a:t>
                </a:r>
              </a:p>
            </c:rich>
          </c:tx>
          <c:layout/>
          <c:overlay val="0"/>
        </c:title>
        <c:numFmt formatCode="General" sourceLinked="1"/>
        <c:majorTickMark val="out"/>
        <c:minorTickMark val="none"/>
        <c:tickLblPos val="nextTo"/>
        <c:txPr>
          <a:bodyPr/>
          <a:lstStyle/>
          <a:p>
            <a:pPr>
              <a:defRPr sz="1200"/>
            </a:pPr>
            <a:endParaRPr lang="en-US"/>
          </a:p>
        </c:txPr>
        <c:crossAx val="237027376"/>
        <c:crosses val="autoZero"/>
        <c:crossBetween val="between"/>
      </c:valAx>
    </c:plotArea>
    <c:legend>
      <c:legendPos val="r"/>
      <c:layout>
        <c:manualLayout>
          <c:xMode val="edge"/>
          <c:yMode val="edge"/>
          <c:x val="0.61366756423214996"/>
          <c:y val="9.3562395609639706E-2"/>
          <c:w val="0.29312703333694001"/>
          <c:h val="0.37045072774993998"/>
        </c:manualLayout>
      </c:layout>
      <c:overlay val="1"/>
      <c:txPr>
        <a:bodyPr/>
        <a:lstStyle/>
        <a:p>
          <a:pPr>
            <a:defRPr sz="120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0F1E1-7D5C-40F4-92C8-1CC21557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13987</Words>
  <Characters>79728</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93528</CharactersWithSpaces>
  <SharedDoc>false</SharedDoc>
  <HLinks>
    <vt:vector size="330" baseType="variant">
      <vt:variant>
        <vt:i4>4325387</vt:i4>
      </vt:variant>
      <vt:variant>
        <vt:i4>313</vt:i4>
      </vt:variant>
      <vt:variant>
        <vt:i4>0</vt:i4>
      </vt:variant>
      <vt:variant>
        <vt:i4>5</vt:i4>
      </vt:variant>
      <vt:variant>
        <vt:lpwstr/>
      </vt:variant>
      <vt:variant>
        <vt:lpwstr>_ENREF_31</vt:lpwstr>
      </vt:variant>
      <vt:variant>
        <vt:i4>4521995</vt:i4>
      </vt:variant>
      <vt:variant>
        <vt:i4>307</vt:i4>
      </vt:variant>
      <vt:variant>
        <vt:i4>0</vt:i4>
      </vt:variant>
      <vt:variant>
        <vt:i4>5</vt:i4>
      </vt:variant>
      <vt:variant>
        <vt:lpwstr/>
      </vt:variant>
      <vt:variant>
        <vt:lpwstr>_ENREF_42</vt:lpwstr>
      </vt:variant>
      <vt:variant>
        <vt:i4>3014704</vt:i4>
      </vt:variant>
      <vt:variant>
        <vt:i4>301</vt:i4>
      </vt:variant>
      <vt:variant>
        <vt:i4>0</vt:i4>
      </vt:variant>
      <vt:variant>
        <vt:i4>5</vt:i4>
      </vt:variant>
      <vt:variant>
        <vt:lpwstr>http://dx.doi.org/10.1016/j.pec.2007.08.006</vt:lpwstr>
      </vt:variant>
      <vt:variant>
        <vt:lpwstr/>
      </vt:variant>
      <vt:variant>
        <vt:i4>8257585</vt:i4>
      </vt:variant>
      <vt:variant>
        <vt:i4>298</vt:i4>
      </vt:variant>
      <vt:variant>
        <vt:i4>0</vt:i4>
      </vt:variant>
      <vt:variant>
        <vt:i4>5</vt:i4>
      </vt:variant>
      <vt:variant>
        <vt:lpwstr>http://dx.doi.org/10.1016/S0749-3797(02)00415-4</vt:lpwstr>
      </vt:variant>
      <vt:variant>
        <vt:lpwstr/>
      </vt:variant>
      <vt:variant>
        <vt:i4>4980826</vt:i4>
      </vt:variant>
      <vt:variant>
        <vt:i4>295</vt:i4>
      </vt:variant>
      <vt:variant>
        <vt:i4>0</vt:i4>
      </vt:variant>
      <vt:variant>
        <vt:i4>5</vt:i4>
      </vt:variant>
      <vt:variant>
        <vt:lpwstr>http://www.nature.com/jid/journal/v125/n1/suppinfo/5603236s1.html</vt:lpwstr>
      </vt:variant>
      <vt:variant>
        <vt:lpwstr/>
      </vt:variant>
      <vt:variant>
        <vt:i4>327699</vt:i4>
      </vt:variant>
      <vt:variant>
        <vt:i4>292</vt:i4>
      </vt:variant>
      <vt:variant>
        <vt:i4>0</vt:i4>
      </vt:variant>
      <vt:variant>
        <vt:i4>5</vt:i4>
      </vt:variant>
      <vt:variant>
        <vt:lpwstr>http://www.nature.com/jid/journal/v133/n2/suppinfo/jid2012339s1.html</vt:lpwstr>
      </vt:variant>
      <vt:variant>
        <vt:lpwstr/>
      </vt:variant>
      <vt:variant>
        <vt:i4>2621501</vt:i4>
      </vt:variant>
      <vt:variant>
        <vt:i4>289</vt:i4>
      </vt:variant>
      <vt:variant>
        <vt:i4>0</vt:i4>
      </vt:variant>
      <vt:variant>
        <vt:i4>5</vt:i4>
      </vt:variant>
      <vt:variant>
        <vt:lpwstr>http://dx.doi.org/10.1016/j.pec.2010.04.014</vt:lpwstr>
      </vt:variant>
      <vt:variant>
        <vt:lpwstr/>
      </vt:variant>
      <vt:variant>
        <vt:i4>4325387</vt:i4>
      </vt:variant>
      <vt:variant>
        <vt:i4>283</vt:i4>
      </vt:variant>
      <vt:variant>
        <vt:i4>0</vt:i4>
      </vt:variant>
      <vt:variant>
        <vt:i4>5</vt:i4>
      </vt:variant>
      <vt:variant>
        <vt:lpwstr/>
      </vt:variant>
      <vt:variant>
        <vt:lpwstr>_ENREF_34</vt:lpwstr>
      </vt:variant>
      <vt:variant>
        <vt:i4>4521995</vt:i4>
      </vt:variant>
      <vt:variant>
        <vt:i4>277</vt:i4>
      </vt:variant>
      <vt:variant>
        <vt:i4>0</vt:i4>
      </vt:variant>
      <vt:variant>
        <vt:i4>5</vt:i4>
      </vt:variant>
      <vt:variant>
        <vt:lpwstr/>
      </vt:variant>
      <vt:variant>
        <vt:lpwstr>_ENREF_41</vt:lpwstr>
      </vt:variant>
      <vt:variant>
        <vt:i4>4521995</vt:i4>
      </vt:variant>
      <vt:variant>
        <vt:i4>271</vt:i4>
      </vt:variant>
      <vt:variant>
        <vt:i4>0</vt:i4>
      </vt:variant>
      <vt:variant>
        <vt:i4>5</vt:i4>
      </vt:variant>
      <vt:variant>
        <vt:lpwstr/>
      </vt:variant>
      <vt:variant>
        <vt:lpwstr>_ENREF_40</vt:lpwstr>
      </vt:variant>
      <vt:variant>
        <vt:i4>4325387</vt:i4>
      </vt:variant>
      <vt:variant>
        <vt:i4>265</vt:i4>
      </vt:variant>
      <vt:variant>
        <vt:i4>0</vt:i4>
      </vt:variant>
      <vt:variant>
        <vt:i4>5</vt:i4>
      </vt:variant>
      <vt:variant>
        <vt:lpwstr/>
      </vt:variant>
      <vt:variant>
        <vt:lpwstr>_ENREF_39</vt:lpwstr>
      </vt:variant>
      <vt:variant>
        <vt:i4>4325387</vt:i4>
      </vt:variant>
      <vt:variant>
        <vt:i4>262</vt:i4>
      </vt:variant>
      <vt:variant>
        <vt:i4>0</vt:i4>
      </vt:variant>
      <vt:variant>
        <vt:i4>5</vt:i4>
      </vt:variant>
      <vt:variant>
        <vt:lpwstr/>
      </vt:variant>
      <vt:variant>
        <vt:lpwstr>_ENREF_38</vt:lpwstr>
      </vt:variant>
      <vt:variant>
        <vt:i4>4325387</vt:i4>
      </vt:variant>
      <vt:variant>
        <vt:i4>254</vt:i4>
      </vt:variant>
      <vt:variant>
        <vt:i4>0</vt:i4>
      </vt:variant>
      <vt:variant>
        <vt:i4>5</vt:i4>
      </vt:variant>
      <vt:variant>
        <vt:lpwstr/>
      </vt:variant>
      <vt:variant>
        <vt:lpwstr>_ENREF_37</vt:lpwstr>
      </vt:variant>
      <vt:variant>
        <vt:i4>4325387</vt:i4>
      </vt:variant>
      <vt:variant>
        <vt:i4>248</vt:i4>
      </vt:variant>
      <vt:variant>
        <vt:i4>0</vt:i4>
      </vt:variant>
      <vt:variant>
        <vt:i4>5</vt:i4>
      </vt:variant>
      <vt:variant>
        <vt:lpwstr/>
      </vt:variant>
      <vt:variant>
        <vt:lpwstr>_ENREF_36</vt:lpwstr>
      </vt:variant>
      <vt:variant>
        <vt:i4>4325387</vt:i4>
      </vt:variant>
      <vt:variant>
        <vt:i4>242</vt:i4>
      </vt:variant>
      <vt:variant>
        <vt:i4>0</vt:i4>
      </vt:variant>
      <vt:variant>
        <vt:i4>5</vt:i4>
      </vt:variant>
      <vt:variant>
        <vt:lpwstr/>
      </vt:variant>
      <vt:variant>
        <vt:lpwstr>_ENREF_35</vt:lpwstr>
      </vt:variant>
      <vt:variant>
        <vt:i4>4325387</vt:i4>
      </vt:variant>
      <vt:variant>
        <vt:i4>236</vt:i4>
      </vt:variant>
      <vt:variant>
        <vt:i4>0</vt:i4>
      </vt:variant>
      <vt:variant>
        <vt:i4>5</vt:i4>
      </vt:variant>
      <vt:variant>
        <vt:lpwstr/>
      </vt:variant>
      <vt:variant>
        <vt:lpwstr>_ENREF_34</vt:lpwstr>
      </vt:variant>
      <vt:variant>
        <vt:i4>4325387</vt:i4>
      </vt:variant>
      <vt:variant>
        <vt:i4>230</vt:i4>
      </vt:variant>
      <vt:variant>
        <vt:i4>0</vt:i4>
      </vt:variant>
      <vt:variant>
        <vt:i4>5</vt:i4>
      </vt:variant>
      <vt:variant>
        <vt:lpwstr/>
      </vt:variant>
      <vt:variant>
        <vt:lpwstr>_ENREF_33</vt:lpwstr>
      </vt:variant>
      <vt:variant>
        <vt:i4>4325387</vt:i4>
      </vt:variant>
      <vt:variant>
        <vt:i4>224</vt:i4>
      </vt:variant>
      <vt:variant>
        <vt:i4>0</vt:i4>
      </vt:variant>
      <vt:variant>
        <vt:i4>5</vt:i4>
      </vt:variant>
      <vt:variant>
        <vt:lpwstr/>
      </vt:variant>
      <vt:variant>
        <vt:lpwstr>_ENREF_32</vt:lpwstr>
      </vt:variant>
      <vt:variant>
        <vt:i4>4325387</vt:i4>
      </vt:variant>
      <vt:variant>
        <vt:i4>218</vt:i4>
      </vt:variant>
      <vt:variant>
        <vt:i4>0</vt:i4>
      </vt:variant>
      <vt:variant>
        <vt:i4>5</vt:i4>
      </vt:variant>
      <vt:variant>
        <vt:lpwstr/>
      </vt:variant>
      <vt:variant>
        <vt:lpwstr>_ENREF_31</vt:lpwstr>
      </vt:variant>
      <vt:variant>
        <vt:i4>4194315</vt:i4>
      </vt:variant>
      <vt:variant>
        <vt:i4>212</vt:i4>
      </vt:variant>
      <vt:variant>
        <vt:i4>0</vt:i4>
      </vt:variant>
      <vt:variant>
        <vt:i4>5</vt:i4>
      </vt:variant>
      <vt:variant>
        <vt:lpwstr/>
      </vt:variant>
      <vt:variant>
        <vt:lpwstr>_ENREF_13</vt:lpwstr>
      </vt:variant>
      <vt:variant>
        <vt:i4>4390923</vt:i4>
      </vt:variant>
      <vt:variant>
        <vt:i4>206</vt:i4>
      </vt:variant>
      <vt:variant>
        <vt:i4>0</vt:i4>
      </vt:variant>
      <vt:variant>
        <vt:i4>5</vt:i4>
      </vt:variant>
      <vt:variant>
        <vt:lpwstr/>
      </vt:variant>
      <vt:variant>
        <vt:lpwstr>_ENREF_26</vt:lpwstr>
      </vt:variant>
      <vt:variant>
        <vt:i4>4390923</vt:i4>
      </vt:variant>
      <vt:variant>
        <vt:i4>200</vt:i4>
      </vt:variant>
      <vt:variant>
        <vt:i4>0</vt:i4>
      </vt:variant>
      <vt:variant>
        <vt:i4>5</vt:i4>
      </vt:variant>
      <vt:variant>
        <vt:lpwstr/>
      </vt:variant>
      <vt:variant>
        <vt:lpwstr>_ENREF_20</vt:lpwstr>
      </vt:variant>
      <vt:variant>
        <vt:i4>4325387</vt:i4>
      </vt:variant>
      <vt:variant>
        <vt:i4>194</vt:i4>
      </vt:variant>
      <vt:variant>
        <vt:i4>0</vt:i4>
      </vt:variant>
      <vt:variant>
        <vt:i4>5</vt:i4>
      </vt:variant>
      <vt:variant>
        <vt:lpwstr/>
      </vt:variant>
      <vt:variant>
        <vt:lpwstr>_ENREF_31</vt:lpwstr>
      </vt:variant>
      <vt:variant>
        <vt:i4>4325387</vt:i4>
      </vt:variant>
      <vt:variant>
        <vt:i4>188</vt:i4>
      </vt:variant>
      <vt:variant>
        <vt:i4>0</vt:i4>
      </vt:variant>
      <vt:variant>
        <vt:i4>5</vt:i4>
      </vt:variant>
      <vt:variant>
        <vt:lpwstr/>
      </vt:variant>
      <vt:variant>
        <vt:lpwstr>_ENREF_30</vt:lpwstr>
      </vt:variant>
      <vt:variant>
        <vt:i4>4390923</vt:i4>
      </vt:variant>
      <vt:variant>
        <vt:i4>182</vt:i4>
      </vt:variant>
      <vt:variant>
        <vt:i4>0</vt:i4>
      </vt:variant>
      <vt:variant>
        <vt:i4>5</vt:i4>
      </vt:variant>
      <vt:variant>
        <vt:lpwstr/>
      </vt:variant>
      <vt:variant>
        <vt:lpwstr>_ENREF_29</vt:lpwstr>
      </vt:variant>
      <vt:variant>
        <vt:i4>4390923</vt:i4>
      </vt:variant>
      <vt:variant>
        <vt:i4>176</vt:i4>
      </vt:variant>
      <vt:variant>
        <vt:i4>0</vt:i4>
      </vt:variant>
      <vt:variant>
        <vt:i4>5</vt:i4>
      </vt:variant>
      <vt:variant>
        <vt:lpwstr/>
      </vt:variant>
      <vt:variant>
        <vt:lpwstr>_ENREF_28</vt:lpwstr>
      </vt:variant>
      <vt:variant>
        <vt:i4>4390923</vt:i4>
      </vt:variant>
      <vt:variant>
        <vt:i4>170</vt:i4>
      </vt:variant>
      <vt:variant>
        <vt:i4>0</vt:i4>
      </vt:variant>
      <vt:variant>
        <vt:i4>5</vt:i4>
      </vt:variant>
      <vt:variant>
        <vt:lpwstr/>
      </vt:variant>
      <vt:variant>
        <vt:lpwstr>_ENREF_28</vt:lpwstr>
      </vt:variant>
      <vt:variant>
        <vt:i4>4390923</vt:i4>
      </vt:variant>
      <vt:variant>
        <vt:i4>164</vt:i4>
      </vt:variant>
      <vt:variant>
        <vt:i4>0</vt:i4>
      </vt:variant>
      <vt:variant>
        <vt:i4>5</vt:i4>
      </vt:variant>
      <vt:variant>
        <vt:lpwstr/>
      </vt:variant>
      <vt:variant>
        <vt:lpwstr>_ENREF_27</vt:lpwstr>
      </vt:variant>
      <vt:variant>
        <vt:i4>7667768</vt:i4>
      </vt:variant>
      <vt:variant>
        <vt:i4>159</vt:i4>
      </vt:variant>
      <vt:variant>
        <vt:i4>0</vt:i4>
      </vt:variant>
      <vt:variant>
        <vt:i4>5</vt:i4>
      </vt:variant>
      <vt:variant>
        <vt:lpwstr>http://www.impactpsoriasis.org.uk/</vt:lpwstr>
      </vt:variant>
      <vt:variant>
        <vt:lpwstr/>
      </vt:variant>
      <vt:variant>
        <vt:i4>4390923</vt:i4>
      </vt:variant>
      <vt:variant>
        <vt:i4>155</vt:i4>
      </vt:variant>
      <vt:variant>
        <vt:i4>0</vt:i4>
      </vt:variant>
      <vt:variant>
        <vt:i4>5</vt:i4>
      </vt:variant>
      <vt:variant>
        <vt:lpwstr/>
      </vt:variant>
      <vt:variant>
        <vt:lpwstr>_ENREF_24</vt:lpwstr>
      </vt:variant>
      <vt:variant>
        <vt:i4>4390923</vt:i4>
      </vt:variant>
      <vt:variant>
        <vt:i4>147</vt:i4>
      </vt:variant>
      <vt:variant>
        <vt:i4>0</vt:i4>
      </vt:variant>
      <vt:variant>
        <vt:i4>5</vt:i4>
      </vt:variant>
      <vt:variant>
        <vt:lpwstr/>
      </vt:variant>
      <vt:variant>
        <vt:lpwstr>_ENREF_21</vt:lpwstr>
      </vt:variant>
      <vt:variant>
        <vt:i4>4390923</vt:i4>
      </vt:variant>
      <vt:variant>
        <vt:i4>139</vt:i4>
      </vt:variant>
      <vt:variant>
        <vt:i4>0</vt:i4>
      </vt:variant>
      <vt:variant>
        <vt:i4>5</vt:i4>
      </vt:variant>
      <vt:variant>
        <vt:lpwstr/>
      </vt:variant>
      <vt:variant>
        <vt:lpwstr>_ENREF_20</vt:lpwstr>
      </vt:variant>
      <vt:variant>
        <vt:i4>4194315</vt:i4>
      </vt:variant>
      <vt:variant>
        <vt:i4>133</vt:i4>
      </vt:variant>
      <vt:variant>
        <vt:i4>0</vt:i4>
      </vt:variant>
      <vt:variant>
        <vt:i4>5</vt:i4>
      </vt:variant>
      <vt:variant>
        <vt:lpwstr/>
      </vt:variant>
      <vt:variant>
        <vt:lpwstr>_ENREF_19</vt:lpwstr>
      </vt:variant>
      <vt:variant>
        <vt:i4>393238</vt:i4>
      </vt:variant>
      <vt:variant>
        <vt:i4>128</vt:i4>
      </vt:variant>
      <vt:variant>
        <vt:i4>0</vt:i4>
      </vt:variant>
      <vt:variant>
        <vt:i4>5</vt:i4>
      </vt:variant>
      <vt:variant>
        <vt:lpwstr>http://www.makingeverycontactcount.co.uk/</vt:lpwstr>
      </vt:variant>
      <vt:variant>
        <vt:lpwstr/>
      </vt:variant>
      <vt:variant>
        <vt:i4>4194315</vt:i4>
      </vt:variant>
      <vt:variant>
        <vt:i4>124</vt:i4>
      </vt:variant>
      <vt:variant>
        <vt:i4>0</vt:i4>
      </vt:variant>
      <vt:variant>
        <vt:i4>5</vt:i4>
      </vt:variant>
      <vt:variant>
        <vt:lpwstr/>
      </vt:variant>
      <vt:variant>
        <vt:lpwstr>_ENREF_18</vt:lpwstr>
      </vt:variant>
      <vt:variant>
        <vt:i4>4194315</vt:i4>
      </vt:variant>
      <vt:variant>
        <vt:i4>118</vt:i4>
      </vt:variant>
      <vt:variant>
        <vt:i4>0</vt:i4>
      </vt:variant>
      <vt:variant>
        <vt:i4>5</vt:i4>
      </vt:variant>
      <vt:variant>
        <vt:lpwstr/>
      </vt:variant>
      <vt:variant>
        <vt:lpwstr>_ENREF_17</vt:lpwstr>
      </vt:variant>
      <vt:variant>
        <vt:i4>4194315</vt:i4>
      </vt:variant>
      <vt:variant>
        <vt:i4>112</vt:i4>
      </vt:variant>
      <vt:variant>
        <vt:i4>0</vt:i4>
      </vt:variant>
      <vt:variant>
        <vt:i4>5</vt:i4>
      </vt:variant>
      <vt:variant>
        <vt:lpwstr/>
      </vt:variant>
      <vt:variant>
        <vt:lpwstr>_ENREF_16</vt:lpwstr>
      </vt:variant>
      <vt:variant>
        <vt:i4>4194315</vt:i4>
      </vt:variant>
      <vt:variant>
        <vt:i4>104</vt:i4>
      </vt:variant>
      <vt:variant>
        <vt:i4>0</vt:i4>
      </vt:variant>
      <vt:variant>
        <vt:i4>5</vt:i4>
      </vt:variant>
      <vt:variant>
        <vt:lpwstr/>
      </vt:variant>
      <vt:variant>
        <vt:lpwstr>_ENREF_15</vt:lpwstr>
      </vt:variant>
      <vt:variant>
        <vt:i4>4194315</vt:i4>
      </vt:variant>
      <vt:variant>
        <vt:i4>98</vt:i4>
      </vt:variant>
      <vt:variant>
        <vt:i4>0</vt:i4>
      </vt:variant>
      <vt:variant>
        <vt:i4>5</vt:i4>
      </vt:variant>
      <vt:variant>
        <vt:lpwstr/>
      </vt:variant>
      <vt:variant>
        <vt:lpwstr>_ENREF_15</vt:lpwstr>
      </vt:variant>
      <vt:variant>
        <vt:i4>4194315</vt:i4>
      </vt:variant>
      <vt:variant>
        <vt:i4>92</vt:i4>
      </vt:variant>
      <vt:variant>
        <vt:i4>0</vt:i4>
      </vt:variant>
      <vt:variant>
        <vt:i4>5</vt:i4>
      </vt:variant>
      <vt:variant>
        <vt:lpwstr/>
      </vt:variant>
      <vt:variant>
        <vt:lpwstr>_ENREF_14</vt:lpwstr>
      </vt:variant>
      <vt:variant>
        <vt:i4>4521995</vt:i4>
      </vt:variant>
      <vt:variant>
        <vt:i4>86</vt:i4>
      </vt:variant>
      <vt:variant>
        <vt:i4>0</vt:i4>
      </vt:variant>
      <vt:variant>
        <vt:i4>5</vt:i4>
      </vt:variant>
      <vt:variant>
        <vt:lpwstr/>
      </vt:variant>
      <vt:variant>
        <vt:lpwstr>_ENREF_4</vt:lpwstr>
      </vt:variant>
      <vt:variant>
        <vt:i4>4194315</vt:i4>
      </vt:variant>
      <vt:variant>
        <vt:i4>80</vt:i4>
      </vt:variant>
      <vt:variant>
        <vt:i4>0</vt:i4>
      </vt:variant>
      <vt:variant>
        <vt:i4>5</vt:i4>
      </vt:variant>
      <vt:variant>
        <vt:lpwstr/>
      </vt:variant>
      <vt:variant>
        <vt:lpwstr>_ENREF_13</vt:lpwstr>
      </vt:variant>
      <vt:variant>
        <vt:i4>4194315</vt:i4>
      </vt:variant>
      <vt:variant>
        <vt:i4>74</vt:i4>
      </vt:variant>
      <vt:variant>
        <vt:i4>0</vt:i4>
      </vt:variant>
      <vt:variant>
        <vt:i4>5</vt:i4>
      </vt:variant>
      <vt:variant>
        <vt:lpwstr/>
      </vt:variant>
      <vt:variant>
        <vt:lpwstr>_ENREF_12</vt:lpwstr>
      </vt:variant>
      <vt:variant>
        <vt:i4>4194315</vt:i4>
      </vt:variant>
      <vt:variant>
        <vt:i4>68</vt:i4>
      </vt:variant>
      <vt:variant>
        <vt:i4>0</vt:i4>
      </vt:variant>
      <vt:variant>
        <vt:i4>5</vt:i4>
      </vt:variant>
      <vt:variant>
        <vt:lpwstr/>
      </vt:variant>
      <vt:variant>
        <vt:lpwstr>_ENREF_11</vt:lpwstr>
      </vt:variant>
      <vt:variant>
        <vt:i4>4194315</vt:i4>
      </vt:variant>
      <vt:variant>
        <vt:i4>62</vt:i4>
      </vt:variant>
      <vt:variant>
        <vt:i4>0</vt:i4>
      </vt:variant>
      <vt:variant>
        <vt:i4>5</vt:i4>
      </vt:variant>
      <vt:variant>
        <vt:lpwstr/>
      </vt:variant>
      <vt:variant>
        <vt:lpwstr>_ENREF_10</vt:lpwstr>
      </vt:variant>
      <vt:variant>
        <vt:i4>4718603</vt:i4>
      </vt:variant>
      <vt:variant>
        <vt:i4>56</vt:i4>
      </vt:variant>
      <vt:variant>
        <vt:i4>0</vt:i4>
      </vt:variant>
      <vt:variant>
        <vt:i4>5</vt:i4>
      </vt:variant>
      <vt:variant>
        <vt:lpwstr/>
      </vt:variant>
      <vt:variant>
        <vt:lpwstr>_ENREF_9</vt:lpwstr>
      </vt:variant>
      <vt:variant>
        <vt:i4>4784139</vt:i4>
      </vt:variant>
      <vt:variant>
        <vt:i4>48</vt:i4>
      </vt:variant>
      <vt:variant>
        <vt:i4>0</vt:i4>
      </vt:variant>
      <vt:variant>
        <vt:i4>5</vt:i4>
      </vt:variant>
      <vt:variant>
        <vt:lpwstr/>
      </vt:variant>
      <vt:variant>
        <vt:lpwstr>_ENREF_8</vt:lpwstr>
      </vt:variant>
      <vt:variant>
        <vt:i4>4456459</vt:i4>
      </vt:variant>
      <vt:variant>
        <vt:i4>42</vt:i4>
      </vt:variant>
      <vt:variant>
        <vt:i4>0</vt:i4>
      </vt:variant>
      <vt:variant>
        <vt:i4>5</vt:i4>
      </vt:variant>
      <vt:variant>
        <vt:lpwstr/>
      </vt:variant>
      <vt:variant>
        <vt:lpwstr>_ENREF_5</vt:lpwstr>
      </vt:variant>
      <vt:variant>
        <vt:i4>4587531</vt:i4>
      </vt:variant>
      <vt:variant>
        <vt:i4>39</vt:i4>
      </vt:variant>
      <vt:variant>
        <vt:i4>0</vt:i4>
      </vt:variant>
      <vt:variant>
        <vt:i4>5</vt:i4>
      </vt:variant>
      <vt:variant>
        <vt:lpwstr/>
      </vt:variant>
      <vt:variant>
        <vt:lpwstr>_ENREF_7</vt:lpwstr>
      </vt:variant>
      <vt:variant>
        <vt:i4>4653067</vt:i4>
      </vt:variant>
      <vt:variant>
        <vt:i4>33</vt:i4>
      </vt:variant>
      <vt:variant>
        <vt:i4>0</vt:i4>
      </vt:variant>
      <vt:variant>
        <vt:i4>5</vt:i4>
      </vt:variant>
      <vt:variant>
        <vt:lpwstr/>
      </vt:variant>
      <vt:variant>
        <vt:lpwstr>_ENREF_6</vt:lpwstr>
      </vt:variant>
      <vt:variant>
        <vt:i4>4456459</vt:i4>
      </vt:variant>
      <vt:variant>
        <vt:i4>27</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18</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Keyworth</dc:creator>
  <cp:lastModifiedBy>Chisholm, Anna</cp:lastModifiedBy>
  <cp:revision>2</cp:revision>
  <cp:lastPrinted>2014-06-23T11:12:00Z</cp:lastPrinted>
  <dcterms:created xsi:type="dcterms:W3CDTF">2016-08-05T09:59:00Z</dcterms:created>
  <dcterms:modified xsi:type="dcterms:W3CDTF">2016-08-05T09:59:00Z</dcterms:modified>
</cp:coreProperties>
</file>