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3FDC89" w14:textId="06FDFEF3" w:rsidR="00E7452C" w:rsidRPr="00A31C5D" w:rsidRDefault="00855B81" w:rsidP="00A31C5D">
      <w:pPr>
        <w:spacing w:line="480" w:lineRule="auto"/>
        <w:rPr>
          <w:rFonts w:ascii="Arial" w:hAnsi="Arial" w:cs="Arial"/>
          <w:b/>
          <w:sz w:val="24"/>
          <w:szCs w:val="24"/>
        </w:rPr>
      </w:pPr>
      <w:bookmarkStart w:id="0" w:name="_GoBack"/>
      <w:bookmarkEnd w:id="0"/>
      <w:r w:rsidRPr="00A31C5D">
        <w:rPr>
          <w:rFonts w:ascii="Arial" w:hAnsi="Arial" w:cs="Arial"/>
          <w:b/>
          <w:sz w:val="24"/>
          <w:szCs w:val="24"/>
        </w:rPr>
        <w:t xml:space="preserve">A </w:t>
      </w:r>
      <w:r w:rsidR="004B089D" w:rsidRPr="00A31C5D">
        <w:rPr>
          <w:rFonts w:ascii="Arial" w:hAnsi="Arial" w:cs="Arial"/>
          <w:b/>
          <w:sz w:val="24"/>
          <w:szCs w:val="24"/>
        </w:rPr>
        <w:t>multicenter</w:t>
      </w:r>
      <w:r w:rsidRPr="00A31C5D">
        <w:rPr>
          <w:rFonts w:ascii="Arial" w:hAnsi="Arial" w:cs="Arial"/>
          <w:b/>
          <w:sz w:val="24"/>
          <w:szCs w:val="24"/>
        </w:rPr>
        <w:t xml:space="preserve"> </w:t>
      </w:r>
      <w:r w:rsidR="00AC6DB2" w:rsidRPr="00A31C5D">
        <w:rPr>
          <w:rFonts w:ascii="Arial" w:hAnsi="Arial" w:cs="Arial"/>
          <w:b/>
          <w:sz w:val="24"/>
          <w:szCs w:val="24"/>
        </w:rPr>
        <w:t>c</w:t>
      </w:r>
      <w:r w:rsidR="00E7452C" w:rsidRPr="00A31C5D">
        <w:rPr>
          <w:rFonts w:ascii="Arial" w:hAnsi="Arial" w:cs="Arial"/>
          <w:b/>
          <w:sz w:val="24"/>
          <w:szCs w:val="24"/>
        </w:rPr>
        <w:t xml:space="preserve">omparison between Child Pugh and ALBI </w:t>
      </w:r>
      <w:r w:rsidR="00C7239E" w:rsidRPr="00A31C5D">
        <w:rPr>
          <w:rFonts w:ascii="Arial" w:hAnsi="Arial" w:cs="Arial"/>
          <w:b/>
          <w:sz w:val="24"/>
          <w:szCs w:val="24"/>
        </w:rPr>
        <w:t>score</w:t>
      </w:r>
      <w:r w:rsidR="00D60056" w:rsidRPr="00A31C5D">
        <w:rPr>
          <w:rFonts w:ascii="Arial" w:hAnsi="Arial" w:cs="Arial"/>
          <w:b/>
          <w:sz w:val="24"/>
          <w:szCs w:val="24"/>
        </w:rPr>
        <w:t>s</w:t>
      </w:r>
      <w:r w:rsidR="00E7452C" w:rsidRPr="00A31C5D">
        <w:rPr>
          <w:rFonts w:ascii="Arial" w:hAnsi="Arial" w:cs="Arial"/>
          <w:b/>
          <w:sz w:val="24"/>
          <w:szCs w:val="24"/>
        </w:rPr>
        <w:t xml:space="preserve"> in patients treated with sorafenib for H</w:t>
      </w:r>
      <w:r w:rsidR="00E93829" w:rsidRPr="00A31C5D">
        <w:rPr>
          <w:rFonts w:ascii="Arial" w:hAnsi="Arial" w:cs="Arial"/>
          <w:b/>
          <w:sz w:val="24"/>
          <w:szCs w:val="24"/>
        </w:rPr>
        <w:t>epatocellular Carcinoma</w:t>
      </w:r>
    </w:p>
    <w:p w14:paraId="10FC3BEE" w14:textId="380C4BB2" w:rsidR="005D04F7" w:rsidRPr="00A31C5D" w:rsidRDefault="005D04F7" w:rsidP="00A31C5D">
      <w:pPr>
        <w:spacing w:line="480" w:lineRule="auto"/>
        <w:rPr>
          <w:rFonts w:ascii="Arial" w:hAnsi="Arial" w:cs="Arial"/>
          <w:sz w:val="24"/>
          <w:szCs w:val="24"/>
          <w:vertAlign w:val="superscript"/>
        </w:rPr>
      </w:pPr>
      <w:r w:rsidRPr="00A31C5D">
        <w:rPr>
          <w:rFonts w:ascii="Arial" w:hAnsi="Arial" w:cs="Arial"/>
          <w:sz w:val="24"/>
          <w:szCs w:val="24"/>
        </w:rPr>
        <w:t>Julien Edeline</w:t>
      </w:r>
      <w:r w:rsidR="00AF5A4A" w:rsidRPr="00A31C5D">
        <w:rPr>
          <w:rFonts w:ascii="Arial" w:hAnsi="Arial" w:cs="Arial"/>
          <w:sz w:val="24"/>
          <w:szCs w:val="24"/>
          <w:vertAlign w:val="superscript"/>
        </w:rPr>
        <w:t>1</w:t>
      </w:r>
      <w:r w:rsidRPr="00A31C5D">
        <w:rPr>
          <w:rFonts w:ascii="Arial" w:hAnsi="Arial" w:cs="Arial"/>
          <w:sz w:val="24"/>
          <w:szCs w:val="24"/>
        </w:rPr>
        <w:t>, Jean-Frédéric Blanc</w:t>
      </w:r>
      <w:r w:rsidR="00AF5A4A" w:rsidRPr="00A31C5D">
        <w:rPr>
          <w:rFonts w:ascii="Arial" w:hAnsi="Arial" w:cs="Arial"/>
          <w:sz w:val="24"/>
          <w:szCs w:val="24"/>
          <w:vertAlign w:val="superscript"/>
        </w:rPr>
        <w:t>2</w:t>
      </w:r>
      <w:r w:rsidRPr="00A31C5D">
        <w:rPr>
          <w:rFonts w:ascii="Arial" w:hAnsi="Arial" w:cs="Arial"/>
          <w:sz w:val="24"/>
          <w:szCs w:val="24"/>
        </w:rPr>
        <w:t>, Philip Johnson</w:t>
      </w:r>
      <w:r w:rsidR="00AF5A4A" w:rsidRPr="00A31C5D">
        <w:rPr>
          <w:rFonts w:ascii="Arial" w:hAnsi="Arial" w:cs="Arial"/>
          <w:sz w:val="24"/>
          <w:szCs w:val="24"/>
          <w:vertAlign w:val="superscript"/>
        </w:rPr>
        <w:t>3,4</w:t>
      </w:r>
      <w:r w:rsidRPr="00A31C5D">
        <w:rPr>
          <w:rFonts w:ascii="Arial" w:hAnsi="Arial" w:cs="Arial"/>
          <w:sz w:val="24"/>
          <w:szCs w:val="24"/>
        </w:rPr>
        <w:t>, Boris Campillo-Gimenez</w:t>
      </w:r>
      <w:r w:rsidR="00CA774B" w:rsidRPr="00A31C5D">
        <w:rPr>
          <w:rFonts w:ascii="Arial" w:hAnsi="Arial" w:cs="Arial"/>
          <w:sz w:val="24"/>
          <w:szCs w:val="24"/>
          <w:vertAlign w:val="superscript"/>
        </w:rPr>
        <w:t>1</w:t>
      </w:r>
      <w:r w:rsidRPr="00A31C5D">
        <w:rPr>
          <w:rFonts w:ascii="Arial" w:hAnsi="Arial" w:cs="Arial"/>
          <w:sz w:val="24"/>
          <w:szCs w:val="24"/>
        </w:rPr>
        <w:t>, Paul Ross</w:t>
      </w:r>
      <w:r w:rsidR="00CA774B" w:rsidRPr="00A31C5D">
        <w:rPr>
          <w:rFonts w:ascii="Arial" w:hAnsi="Arial" w:cs="Arial"/>
          <w:sz w:val="24"/>
          <w:szCs w:val="24"/>
          <w:vertAlign w:val="superscript"/>
        </w:rPr>
        <w:t>5</w:t>
      </w:r>
      <w:r w:rsidRPr="00A31C5D">
        <w:rPr>
          <w:rFonts w:ascii="Arial" w:hAnsi="Arial" w:cs="Arial"/>
          <w:sz w:val="24"/>
          <w:szCs w:val="24"/>
        </w:rPr>
        <w:t>, Yuk Ting Ma</w:t>
      </w:r>
      <w:r w:rsidR="00CA774B" w:rsidRPr="00A31C5D">
        <w:rPr>
          <w:rFonts w:ascii="Arial" w:hAnsi="Arial" w:cs="Arial"/>
          <w:sz w:val="24"/>
          <w:szCs w:val="24"/>
          <w:vertAlign w:val="superscript"/>
        </w:rPr>
        <w:t>6</w:t>
      </w:r>
      <w:r w:rsidR="00F23A52" w:rsidRPr="00A31C5D">
        <w:rPr>
          <w:rFonts w:ascii="Arial" w:hAnsi="Arial" w:cs="Arial"/>
          <w:sz w:val="24"/>
          <w:szCs w:val="24"/>
          <w:vertAlign w:val="superscript"/>
        </w:rPr>
        <w:t>,7</w:t>
      </w:r>
      <w:r w:rsidRPr="00A31C5D">
        <w:rPr>
          <w:rFonts w:ascii="Arial" w:hAnsi="Arial" w:cs="Arial"/>
          <w:sz w:val="24"/>
          <w:szCs w:val="24"/>
        </w:rPr>
        <w:t>, Judy King</w:t>
      </w:r>
      <w:r w:rsidR="00F23A52" w:rsidRPr="00A31C5D">
        <w:rPr>
          <w:rFonts w:ascii="Arial" w:hAnsi="Arial" w:cs="Arial"/>
          <w:sz w:val="24"/>
          <w:szCs w:val="24"/>
          <w:vertAlign w:val="superscript"/>
        </w:rPr>
        <w:t>8</w:t>
      </w:r>
      <w:r w:rsidRPr="00A31C5D">
        <w:rPr>
          <w:rFonts w:ascii="Arial" w:hAnsi="Arial" w:cs="Arial"/>
          <w:sz w:val="24"/>
          <w:szCs w:val="24"/>
        </w:rPr>
        <w:t xml:space="preserve">, Richard </w:t>
      </w:r>
      <w:r w:rsidR="00D762DC" w:rsidRPr="00A31C5D">
        <w:rPr>
          <w:rFonts w:ascii="Arial" w:hAnsi="Arial" w:cs="Arial"/>
          <w:sz w:val="24"/>
          <w:szCs w:val="24"/>
        </w:rPr>
        <w:t xml:space="preserve">A. </w:t>
      </w:r>
      <w:r w:rsidRPr="00A31C5D">
        <w:rPr>
          <w:rFonts w:ascii="Arial" w:hAnsi="Arial" w:cs="Arial"/>
          <w:sz w:val="24"/>
          <w:szCs w:val="24"/>
        </w:rPr>
        <w:t>Hubner</w:t>
      </w:r>
      <w:r w:rsidR="00F23A52" w:rsidRPr="00A31C5D">
        <w:rPr>
          <w:rFonts w:ascii="Arial" w:hAnsi="Arial" w:cs="Arial"/>
          <w:sz w:val="24"/>
          <w:szCs w:val="24"/>
          <w:vertAlign w:val="superscript"/>
        </w:rPr>
        <w:t>9</w:t>
      </w:r>
      <w:r w:rsidRPr="00A31C5D">
        <w:rPr>
          <w:rFonts w:ascii="Arial" w:hAnsi="Arial" w:cs="Arial"/>
          <w:sz w:val="24"/>
          <w:szCs w:val="24"/>
        </w:rPr>
        <w:t xml:space="preserve">, </w:t>
      </w:r>
      <w:r w:rsidR="00ED603B" w:rsidRPr="00A31C5D">
        <w:rPr>
          <w:rFonts w:ascii="Arial" w:hAnsi="Arial" w:cs="Arial"/>
          <w:sz w:val="24"/>
          <w:szCs w:val="24"/>
        </w:rPr>
        <w:t>Kate Sumpter</w:t>
      </w:r>
      <w:r w:rsidR="00F23A52" w:rsidRPr="00A31C5D">
        <w:rPr>
          <w:rFonts w:ascii="Arial" w:hAnsi="Arial" w:cs="Arial"/>
          <w:sz w:val="24"/>
          <w:szCs w:val="24"/>
          <w:vertAlign w:val="superscript"/>
        </w:rPr>
        <w:t>10</w:t>
      </w:r>
      <w:r w:rsidRPr="00A31C5D">
        <w:rPr>
          <w:rFonts w:ascii="Arial" w:hAnsi="Arial" w:cs="Arial"/>
          <w:sz w:val="24"/>
          <w:szCs w:val="24"/>
        </w:rPr>
        <w:t>, Suzanne Darby</w:t>
      </w:r>
      <w:r w:rsidR="00AF5A4A" w:rsidRPr="00A31C5D">
        <w:rPr>
          <w:rFonts w:ascii="Arial" w:hAnsi="Arial" w:cs="Arial"/>
          <w:sz w:val="24"/>
          <w:szCs w:val="24"/>
          <w:vertAlign w:val="superscript"/>
        </w:rPr>
        <w:t>1</w:t>
      </w:r>
      <w:r w:rsidR="00F23A52" w:rsidRPr="00A31C5D">
        <w:rPr>
          <w:rFonts w:ascii="Arial" w:hAnsi="Arial" w:cs="Arial"/>
          <w:sz w:val="24"/>
          <w:szCs w:val="24"/>
          <w:vertAlign w:val="superscript"/>
        </w:rPr>
        <w:t>1</w:t>
      </w:r>
      <w:r w:rsidRPr="00A31C5D">
        <w:rPr>
          <w:rFonts w:ascii="Arial" w:hAnsi="Arial" w:cs="Arial"/>
          <w:sz w:val="24"/>
          <w:szCs w:val="24"/>
        </w:rPr>
        <w:t>, Jeff Evans</w:t>
      </w:r>
      <w:r w:rsidR="00AF5A4A" w:rsidRPr="00A31C5D">
        <w:rPr>
          <w:rFonts w:ascii="Arial" w:hAnsi="Arial" w:cs="Arial"/>
          <w:sz w:val="24"/>
          <w:szCs w:val="24"/>
          <w:vertAlign w:val="superscript"/>
        </w:rPr>
        <w:t>1</w:t>
      </w:r>
      <w:r w:rsidR="00F23A52" w:rsidRPr="00A31C5D">
        <w:rPr>
          <w:rFonts w:ascii="Arial" w:hAnsi="Arial" w:cs="Arial"/>
          <w:sz w:val="24"/>
          <w:szCs w:val="24"/>
          <w:vertAlign w:val="superscript"/>
        </w:rPr>
        <w:t>2</w:t>
      </w:r>
      <w:r w:rsidRPr="00A31C5D">
        <w:rPr>
          <w:rFonts w:ascii="Arial" w:hAnsi="Arial" w:cs="Arial"/>
          <w:sz w:val="24"/>
          <w:szCs w:val="24"/>
        </w:rPr>
        <w:t>, Chinenye Iwuji</w:t>
      </w:r>
      <w:r w:rsidR="00AF5A4A" w:rsidRPr="00A31C5D">
        <w:rPr>
          <w:rFonts w:ascii="Arial" w:hAnsi="Arial" w:cs="Arial"/>
          <w:sz w:val="24"/>
          <w:szCs w:val="24"/>
          <w:vertAlign w:val="superscript"/>
        </w:rPr>
        <w:t>1</w:t>
      </w:r>
      <w:r w:rsidR="00F23A52" w:rsidRPr="00A31C5D">
        <w:rPr>
          <w:rFonts w:ascii="Arial" w:hAnsi="Arial" w:cs="Arial"/>
          <w:sz w:val="24"/>
          <w:szCs w:val="24"/>
          <w:vertAlign w:val="superscript"/>
        </w:rPr>
        <w:t>3</w:t>
      </w:r>
      <w:r w:rsidRPr="00A31C5D">
        <w:rPr>
          <w:rFonts w:ascii="Arial" w:hAnsi="Arial" w:cs="Arial"/>
          <w:sz w:val="24"/>
          <w:szCs w:val="24"/>
        </w:rPr>
        <w:t>, Dan</w:t>
      </w:r>
      <w:r w:rsidR="00621720" w:rsidRPr="00A31C5D">
        <w:rPr>
          <w:rFonts w:ascii="Arial" w:hAnsi="Arial" w:cs="Arial"/>
          <w:sz w:val="24"/>
          <w:szCs w:val="24"/>
        </w:rPr>
        <w:t>iel</w:t>
      </w:r>
      <w:r w:rsidRPr="00A31C5D">
        <w:rPr>
          <w:rFonts w:ascii="Arial" w:hAnsi="Arial" w:cs="Arial"/>
          <w:sz w:val="24"/>
          <w:szCs w:val="24"/>
        </w:rPr>
        <w:t xml:space="preserve"> Swinson</w:t>
      </w:r>
      <w:r w:rsidR="00AF5A4A" w:rsidRPr="00A31C5D">
        <w:rPr>
          <w:rFonts w:ascii="Arial" w:hAnsi="Arial" w:cs="Arial"/>
          <w:sz w:val="24"/>
          <w:szCs w:val="24"/>
          <w:vertAlign w:val="superscript"/>
        </w:rPr>
        <w:t>1</w:t>
      </w:r>
      <w:r w:rsidR="00F23A52" w:rsidRPr="00A31C5D">
        <w:rPr>
          <w:rFonts w:ascii="Arial" w:hAnsi="Arial" w:cs="Arial"/>
          <w:sz w:val="24"/>
          <w:szCs w:val="24"/>
          <w:vertAlign w:val="superscript"/>
        </w:rPr>
        <w:t>4</w:t>
      </w:r>
      <w:r w:rsidRPr="00A31C5D">
        <w:rPr>
          <w:rFonts w:ascii="Arial" w:hAnsi="Arial" w:cs="Arial"/>
          <w:sz w:val="24"/>
          <w:szCs w:val="24"/>
        </w:rPr>
        <w:t>, Peter Collins</w:t>
      </w:r>
      <w:r w:rsidR="00AF5A4A" w:rsidRPr="00A31C5D">
        <w:rPr>
          <w:rFonts w:ascii="Arial" w:hAnsi="Arial" w:cs="Arial"/>
          <w:sz w:val="24"/>
          <w:szCs w:val="24"/>
          <w:vertAlign w:val="superscript"/>
        </w:rPr>
        <w:t>1</w:t>
      </w:r>
      <w:r w:rsidR="00F23A52" w:rsidRPr="00A31C5D">
        <w:rPr>
          <w:rFonts w:ascii="Arial" w:hAnsi="Arial" w:cs="Arial"/>
          <w:sz w:val="24"/>
          <w:szCs w:val="24"/>
          <w:vertAlign w:val="superscript"/>
        </w:rPr>
        <w:t>5</w:t>
      </w:r>
      <w:r w:rsidRPr="00A31C5D">
        <w:rPr>
          <w:rFonts w:ascii="Arial" w:hAnsi="Arial" w:cs="Arial"/>
          <w:sz w:val="24"/>
          <w:szCs w:val="24"/>
        </w:rPr>
        <w:t>, Kinnari Patel</w:t>
      </w:r>
      <w:r w:rsidR="00AF5A4A" w:rsidRPr="00A31C5D">
        <w:rPr>
          <w:rFonts w:ascii="Arial" w:hAnsi="Arial" w:cs="Arial"/>
          <w:sz w:val="24"/>
          <w:szCs w:val="24"/>
          <w:vertAlign w:val="superscript"/>
        </w:rPr>
        <w:t>1</w:t>
      </w:r>
      <w:r w:rsidR="00F23A52" w:rsidRPr="00A31C5D">
        <w:rPr>
          <w:rFonts w:ascii="Arial" w:hAnsi="Arial" w:cs="Arial"/>
          <w:sz w:val="24"/>
          <w:szCs w:val="24"/>
          <w:vertAlign w:val="superscript"/>
        </w:rPr>
        <w:t>6</w:t>
      </w:r>
      <w:r w:rsidRPr="00A31C5D">
        <w:rPr>
          <w:rFonts w:ascii="Arial" w:hAnsi="Arial" w:cs="Arial"/>
          <w:sz w:val="24"/>
          <w:szCs w:val="24"/>
        </w:rPr>
        <w:t>, Iqtedar Muazzam</w:t>
      </w:r>
      <w:r w:rsidR="00AF5A4A" w:rsidRPr="00A31C5D">
        <w:rPr>
          <w:rFonts w:ascii="Arial" w:hAnsi="Arial" w:cs="Arial"/>
          <w:sz w:val="24"/>
          <w:szCs w:val="24"/>
          <w:vertAlign w:val="superscript"/>
        </w:rPr>
        <w:t>1</w:t>
      </w:r>
      <w:r w:rsidR="00F23A52" w:rsidRPr="00A31C5D">
        <w:rPr>
          <w:rFonts w:ascii="Arial" w:hAnsi="Arial" w:cs="Arial"/>
          <w:sz w:val="24"/>
          <w:szCs w:val="24"/>
          <w:vertAlign w:val="superscript"/>
        </w:rPr>
        <w:t>7</w:t>
      </w:r>
      <w:r w:rsidRPr="00A31C5D">
        <w:rPr>
          <w:rFonts w:ascii="Arial" w:hAnsi="Arial" w:cs="Arial"/>
          <w:sz w:val="24"/>
          <w:szCs w:val="24"/>
        </w:rPr>
        <w:t>, Dan</w:t>
      </w:r>
      <w:r w:rsidR="00F23A52" w:rsidRPr="00A31C5D">
        <w:rPr>
          <w:rFonts w:ascii="Arial" w:hAnsi="Arial" w:cs="Arial"/>
          <w:sz w:val="24"/>
          <w:szCs w:val="24"/>
        </w:rPr>
        <w:t>iel H</w:t>
      </w:r>
      <w:r w:rsidRPr="00A31C5D">
        <w:rPr>
          <w:rFonts w:ascii="Arial" w:hAnsi="Arial" w:cs="Arial"/>
          <w:sz w:val="24"/>
          <w:szCs w:val="24"/>
        </w:rPr>
        <w:t xml:space="preserve"> Palmer</w:t>
      </w:r>
      <w:r w:rsidR="00AF5A4A" w:rsidRPr="00A31C5D">
        <w:rPr>
          <w:rFonts w:ascii="Arial" w:hAnsi="Arial" w:cs="Arial"/>
          <w:sz w:val="24"/>
          <w:szCs w:val="24"/>
          <w:vertAlign w:val="superscript"/>
        </w:rPr>
        <w:t>3</w:t>
      </w:r>
      <w:r w:rsidR="00EB67B0" w:rsidRPr="00A31C5D">
        <w:rPr>
          <w:rFonts w:ascii="Arial" w:hAnsi="Arial" w:cs="Arial"/>
          <w:sz w:val="24"/>
          <w:szCs w:val="24"/>
          <w:vertAlign w:val="superscript"/>
        </w:rPr>
        <w:t>,4</w:t>
      </w:r>
      <w:r w:rsidRPr="00A31C5D">
        <w:rPr>
          <w:rFonts w:ascii="Arial" w:hAnsi="Arial" w:cs="Arial"/>
          <w:sz w:val="24"/>
          <w:szCs w:val="24"/>
        </w:rPr>
        <w:t xml:space="preserve"> and Tim Meyer</w:t>
      </w:r>
      <w:r w:rsidR="00A746F4" w:rsidRPr="00A31C5D">
        <w:rPr>
          <w:rFonts w:ascii="Arial" w:hAnsi="Arial" w:cs="Arial"/>
          <w:sz w:val="24"/>
          <w:szCs w:val="24"/>
          <w:vertAlign w:val="superscript"/>
        </w:rPr>
        <w:t>7</w:t>
      </w:r>
      <w:r w:rsidR="00AF5A4A" w:rsidRPr="00A31C5D">
        <w:rPr>
          <w:rFonts w:ascii="Arial" w:hAnsi="Arial" w:cs="Arial"/>
          <w:sz w:val="24"/>
          <w:szCs w:val="24"/>
          <w:vertAlign w:val="superscript"/>
        </w:rPr>
        <w:t>,1</w:t>
      </w:r>
      <w:r w:rsidR="00F23A52" w:rsidRPr="00A31C5D">
        <w:rPr>
          <w:rFonts w:ascii="Arial" w:hAnsi="Arial" w:cs="Arial"/>
          <w:sz w:val="24"/>
          <w:szCs w:val="24"/>
          <w:vertAlign w:val="superscript"/>
        </w:rPr>
        <w:t>8</w:t>
      </w:r>
    </w:p>
    <w:p w14:paraId="06CFB80F" w14:textId="642BA62C" w:rsidR="00AF5A4A" w:rsidRPr="00A31C5D" w:rsidRDefault="00AF5A4A" w:rsidP="00A31C5D">
      <w:pPr>
        <w:spacing w:before="100" w:beforeAutospacing="1" w:after="100" w:afterAutospacing="1" w:line="480" w:lineRule="auto"/>
        <w:jc w:val="both"/>
        <w:rPr>
          <w:rFonts w:ascii="Arial" w:eastAsia="Times New Roman" w:hAnsi="Arial" w:cs="Arial"/>
          <w:sz w:val="24"/>
          <w:szCs w:val="24"/>
          <w:vertAlign w:val="superscript"/>
          <w:lang w:eastAsia="en-GB"/>
        </w:rPr>
      </w:pPr>
      <w:r w:rsidRPr="00A31C5D">
        <w:rPr>
          <w:rFonts w:ascii="Arial" w:eastAsia="Times New Roman" w:hAnsi="Arial" w:cs="Arial"/>
          <w:sz w:val="24"/>
          <w:szCs w:val="24"/>
          <w:vertAlign w:val="superscript"/>
          <w:lang w:eastAsia="en-GB"/>
        </w:rPr>
        <w:t>1</w:t>
      </w:r>
      <w:r w:rsidRPr="00A31C5D">
        <w:rPr>
          <w:rFonts w:ascii="Arial" w:hAnsi="Arial" w:cs="Arial"/>
          <w:sz w:val="24"/>
          <w:szCs w:val="24"/>
        </w:rPr>
        <w:t xml:space="preserve"> </w:t>
      </w:r>
      <w:r w:rsidRPr="00A31C5D">
        <w:rPr>
          <w:rFonts w:ascii="Arial" w:eastAsia="Times New Roman" w:hAnsi="Arial" w:cs="Arial"/>
          <w:sz w:val="24"/>
          <w:szCs w:val="24"/>
          <w:lang w:eastAsia="en-GB"/>
        </w:rPr>
        <w:t>Centre Eugène Marquis, Rennes</w:t>
      </w:r>
      <w:r w:rsidR="00F23A52" w:rsidRPr="00A31C5D">
        <w:rPr>
          <w:rFonts w:ascii="Arial" w:eastAsia="Times New Roman" w:hAnsi="Arial" w:cs="Arial"/>
          <w:sz w:val="24"/>
          <w:szCs w:val="24"/>
          <w:lang w:eastAsia="en-GB"/>
        </w:rPr>
        <w:t>,</w:t>
      </w:r>
      <w:r w:rsidR="00ED603B" w:rsidRPr="00A31C5D">
        <w:rPr>
          <w:rFonts w:ascii="Arial" w:eastAsia="Times New Roman" w:hAnsi="Arial" w:cs="Arial"/>
          <w:sz w:val="24"/>
          <w:szCs w:val="24"/>
          <w:lang w:eastAsia="en-GB"/>
        </w:rPr>
        <w:t xml:space="preserve"> France;</w:t>
      </w:r>
      <w:r w:rsidRPr="00A31C5D">
        <w:rPr>
          <w:rFonts w:ascii="Arial" w:eastAsia="Times New Roman" w:hAnsi="Arial" w:cs="Arial"/>
          <w:sz w:val="24"/>
          <w:szCs w:val="24"/>
          <w:lang w:eastAsia="en-GB"/>
        </w:rPr>
        <w:t xml:space="preserve"> </w:t>
      </w:r>
      <w:r w:rsidRPr="00A31C5D">
        <w:rPr>
          <w:rFonts w:ascii="Arial" w:eastAsia="Times New Roman" w:hAnsi="Arial" w:cs="Arial"/>
          <w:sz w:val="24"/>
          <w:szCs w:val="24"/>
          <w:vertAlign w:val="superscript"/>
          <w:lang w:eastAsia="en-GB"/>
        </w:rPr>
        <w:t>2</w:t>
      </w:r>
      <w:r w:rsidRPr="00A31C5D">
        <w:rPr>
          <w:rFonts w:ascii="Arial" w:eastAsia="Times New Roman" w:hAnsi="Arial" w:cs="Arial"/>
          <w:sz w:val="24"/>
          <w:szCs w:val="24"/>
          <w:lang w:eastAsia="en-GB"/>
        </w:rPr>
        <w:t>Centre Hospitalier Universitaire de Bordeaux, France</w:t>
      </w:r>
      <w:r w:rsidR="00ED603B" w:rsidRPr="00A31C5D">
        <w:rPr>
          <w:rFonts w:ascii="Arial" w:eastAsia="Times New Roman" w:hAnsi="Arial" w:cs="Arial"/>
          <w:sz w:val="24"/>
          <w:szCs w:val="24"/>
          <w:lang w:eastAsia="en-GB"/>
        </w:rPr>
        <w:t>;</w:t>
      </w:r>
      <w:r w:rsidR="006F21FD" w:rsidRPr="00A31C5D">
        <w:rPr>
          <w:rFonts w:ascii="Arial" w:eastAsia="Times New Roman" w:hAnsi="Arial" w:cs="Arial"/>
          <w:sz w:val="24"/>
          <w:szCs w:val="24"/>
          <w:lang w:eastAsia="en-GB"/>
        </w:rPr>
        <w:t xml:space="preserve"> </w:t>
      </w:r>
      <w:r w:rsidR="006F21FD" w:rsidRPr="00A31C5D">
        <w:rPr>
          <w:rFonts w:ascii="Arial" w:eastAsia="Times New Roman" w:hAnsi="Arial" w:cs="Arial"/>
          <w:sz w:val="24"/>
          <w:szCs w:val="24"/>
          <w:vertAlign w:val="superscript"/>
          <w:lang w:eastAsia="en-GB"/>
        </w:rPr>
        <w:t>3</w:t>
      </w:r>
      <w:r w:rsidR="006F21FD" w:rsidRPr="00A31C5D">
        <w:rPr>
          <w:rFonts w:ascii="Arial" w:eastAsia="Times New Roman" w:hAnsi="Arial" w:cs="Arial"/>
          <w:sz w:val="24"/>
          <w:szCs w:val="24"/>
          <w:lang w:eastAsia="en-GB"/>
        </w:rPr>
        <w:t xml:space="preserve">University of Liverpool, UK; </w:t>
      </w:r>
      <w:r w:rsidR="006F21FD" w:rsidRPr="00A31C5D">
        <w:rPr>
          <w:rFonts w:ascii="Arial" w:eastAsia="Times New Roman" w:hAnsi="Arial" w:cs="Arial"/>
          <w:sz w:val="24"/>
          <w:szCs w:val="24"/>
          <w:vertAlign w:val="superscript"/>
          <w:lang w:eastAsia="en-GB"/>
        </w:rPr>
        <w:t>4</w:t>
      </w:r>
      <w:r w:rsidR="006F21FD" w:rsidRPr="00A31C5D">
        <w:rPr>
          <w:rFonts w:ascii="Arial" w:eastAsia="Times New Roman" w:hAnsi="Arial" w:cs="Arial"/>
          <w:sz w:val="24"/>
          <w:szCs w:val="24"/>
          <w:lang w:eastAsia="en-GB"/>
        </w:rPr>
        <w:t>Clatterbridge Cancer Centre</w:t>
      </w:r>
      <w:r w:rsidR="00EB67B0" w:rsidRPr="00A31C5D">
        <w:rPr>
          <w:rFonts w:ascii="Arial" w:eastAsia="Times New Roman" w:hAnsi="Arial" w:cs="Arial"/>
          <w:sz w:val="24"/>
          <w:szCs w:val="24"/>
          <w:lang w:eastAsia="en-GB"/>
        </w:rPr>
        <w:t>, Liverpool, UK;</w:t>
      </w:r>
      <w:r w:rsidR="006F21FD" w:rsidRPr="00A31C5D">
        <w:rPr>
          <w:rFonts w:ascii="Arial" w:eastAsia="Times New Roman" w:hAnsi="Arial" w:cs="Arial"/>
          <w:sz w:val="24"/>
          <w:szCs w:val="24"/>
          <w:lang w:eastAsia="en-GB"/>
        </w:rPr>
        <w:t xml:space="preserve"> </w:t>
      </w:r>
      <w:r w:rsidR="00CA774B" w:rsidRPr="00A31C5D">
        <w:rPr>
          <w:rFonts w:ascii="Arial" w:eastAsia="Times New Roman" w:hAnsi="Arial" w:cs="Arial"/>
          <w:sz w:val="24"/>
          <w:szCs w:val="24"/>
          <w:vertAlign w:val="superscript"/>
          <w:lang w:eastAsia="en-GB"/>
        </w:rPr>
        <w:t>5</w:t>
      </w:r>
      <w:r w:rsidR="006F21FD" w:rsidRPr="00A31C5D">
        <w:rPr>
          <w:rFonts w:ascii="Arial" w:eastAsia="Times New Roman" w:hAnsi="Arial" w:cs="Arial"/>
          <w:sz w:val="24"/>
          <w:szCs w:val="24"/>
          <w:lang w:eastAsia="en-GB"/>
        </w:rPr>
        <w:t>King’s College Hospital</w:t>
      </w:r>
      <w:r w:rsidR="00A746F4" w:rsidRPr="00A31C5D">
        <w:rPr>
          <w:rFonts w:ascii="Arial" w:eastAsia="Times New Roman" w:hAnsi="Arial" w:cs="Arial"/>
          <w:sz w:val="24"/>
          <w:szCs w:val="24"/>
          <w:lang w:eastAsia="en-GB"/>
        </w:rPr>
        <w:t xml:space="preserve"> NHS Foundation Trust</w:t>
      </w:r>
      <w:r w:rsidR="006F21FD" w:rsidRPr="00A31C5D">
        <w:rPr>
          <w:rFonts w:ascii="Arial" w:eastAsia="Times New Roman" w:hAnsi="Arial" w:cs="Arial"/>
          <w:sz w:val="24"/>
          <w:szCs w:val="24"/>
          <w:lang w:eastAsia="en-GB"/>
        </w:rPr>
        <w:t>, London</w:t>
      </w:r>
      <w:r w:rsidR="00EB67B0" w:rsidRPr="00A31C5D">
        <w:rPr>
          <w:rFonts w:ascii="Arial" w:eastAsia="Times New Roman" w:hAnsi="Arial" w:cs="Arial"/>
          <w:sz w:val="24"/>
          <w:szCs w:val="24"/>
          <w:lang w:eastAsia="en-GB"/>
        </w:rPr>
        <w:t>, UK;</w:t>
      </w:r>
      <w:r w:rsidR="006F21FD" w:rsidRPr="00A31C5D">
        <w:rPr>
          <w:rFonts w:ascii="Arial" w:eastAsia="Times New Roman" w:hAnsi="Arial" w:cs="Arial"/>
          <w:sz w:val="24"/>
          <w:szCs w:val="24"/>
          <w:lang w:eastAsia="en-GB"/>
        </w:rPr>
        <w:t xml:space="preserve"> </w:t>
      </w:r>
      <w:r w:rsidR="00CA774B" w:rsidRPr="00A31C5D">
        <w:rPr>
          <w:rFonts w:ascii="Arial" w:eastAsia="Times New Roman" w:hAnsi="Arial" w:cs="Arial"/>
          <w:sz w:val="24"/>
          <w:szCs w:val="24"/>
          <w:vertAlign w:val="superscript"/>
          <w:lang w:eastAsia="en-GB"/>
        </w:rPr>
        <w:t>6</w:t>
      </w:r>
      <w:r w:rsidR="006F21FD" w:rsidRPr="00A31C5D">
        <w:rPr>
          <w:rFonts w:ascii="Arial" w:eastAsia="Times New Roman" w:hAnsi="Arial" w:cs="Arial"/>
          <w:sz w:val="24"/>
          <w:szCs w:val="24"/>
          <w:lang w:eastAsia="en-GB"/>
        </w:rPr>
        <w:t>University of Birmingham</w:t>
      </w:r>
      <w:r w:rsidR="00EB67B0" w:rsidRPr="00A31C5D">
        <w:rPr>
          <w:rFonts w:ascii="Arial" w:eastAsia="Times New Roman" w:hAnsi="Arial" w:cs="Arial"/>
          <w:sz w:val="24"/>
          <w:szCs w:val="24"/>
          <w:lang w:eastAsia="en-GB"/>
        </w:rPr>
        <w:t>, UK;</w:t>
      </w:r>
      <w:r w:rsidR="00F23A52" w:rsidRPr="00A31C5D">
        <w:rPr>
          <w:rFonts w:ascii="Arial" w:eastAsia="Times New Roman" w:hAnsi="Arial" w:cs="Arial"/>
          <w:sz w:val="24"/>
          <w:szCs w:val="24"/>
          <w:lang w:eastAsia="en-GB"/>
        </w:rPr>
        <w:t xml:space="preserve"> </w:t>
      </w:r>
      <w:r w:rsidR="00F23A52" w:rsidRPr="00A31C5D">
        <w:rPr>
          <w:rFonts w:ascii="Arial" w:eastAsia="Times New Roman" w:hAnsi="Arial" w:cs="Arial"/>
          <w:sz w:val="24"/>
          <w:szCs w:val="24"/>
          <w:vertAlign w:val="superscript"/>
          <w:lang w:eastAsia="en-GB"/>
        </w:rPr>
        <w:t>7</w:t>
      </w:r>
      <w:r w:rsidR="00F23A52" w:rsidRPr="00A31C5D">
        <w:rPr>
          <w:rFonts w:ascii="Arial" w:eastAsia="Times New Roman" w:hAnsi="Arial" w:cs="Arial"/>
          <w:sz w:val="24"/>
          <w:szCs w:val="24"/>
          <w:lang w:eastAsia="en-GB"/>
        </w:rPr>
        <w:t>University Hospital Birmingham NHS Foundation Trust, UK</w:t>
      </w:r>
      <w:r w:rsidR="00427093" w:rsidRPr="00A31C5D">
        <w:rPr>
          <w:rFonts w:ascii="Arial" w:eastAsia="Times New Roman" w:hAnsi="Arial" w:cs="Arial"/>
          <w:sz w:val="24"/>
          <w:szCs w:val="24"/>
          <w:lang w:eastAsia="en-GB"/>
        </w:rPr>
        <w:t>;</w:t>
      </w:r>
      <w:r w:rsidR="006F21FD" w:rsidRPr="00A31C5D">
        <w:rPr>
          <w:rFonts w:ascii="Arial" w:eastAsia="Times New Roman" w:hAnsi="Arial" w:cs="Arial"/>
          <w:sz w:val="24"/>
          <w:szCs w:val="24"/>
          <w:lang w:eastAsia="en-GB"/>
        </w:rPr>
        <w:t xml:space="preserve"> </w:t>
      </w:r>
      <w:r w:rsidR="00427093" w:rsidRPr="00A31C5D">
        <w:rPr>
          <w:rFonts w:ascii="Arial" w:eastAsia="Times New Roman" w:hAnsi="Arial" w:cs="Arial"/>
          <w:sz w:val="24"/>
          <w:szCs w:val="24"/>
          <w:vertAlign w:val="superscript"/>
          <w:lang w:eastAsia="en-GB"/>
        </w:rPr>
        <w:t>8</w:t>
      </w:r>
      <w:r w:rsidR="006F21FD" w:rsidRPr="00A31C5D">
        <w:rPr>
          <w:rFonts w:ascii="Arial" w:eastAsia="Times New Roman" w:hAnsi="Arial" w:cs="Arial"/>
          <w:sz w:val="24"/>
          <w:szCs w:val="24"/>
          <w:lang w:eastAsia="en-GB"/>
        </w:rPr>
        <w:t>Department of Oncology, Royal Free London  NHS Foundation Trust</w:t>
      </w:r>
      <w:r w:rsidR="00EB67B0" w:rsidRPr="00A31C5D">
        <w:rPr>
          <w:rFonts w:ascii="Arial" w:eastAsia="Times New Roman" w:hAnsi="Arial" w:cs="Arial"/>
          <w:sz w:val="24"/>
          <w:szCs w:val="24"/>
          <w:lang w:eastAsia="en-GB"/>
        </w:rPr>
        <w:t>, UK;</w:t>
      </w:r>
      <w:r w:rsidR="006F21FD" w:rsidRPr="00A31C5D">
        <w:rPr>
          <w:rFonts w:ascii="Arial" w:eastAsia="Times New Roman" w:hAnsi="Arial" w:cs="Arial"/>
          <w:sz w:val="24"/>
          <w:szCs w:val="24"/>
          <w:lang w:eastAsia="en-GB"/>
        </w:rPr>
        <w:t xml:space="preserve"> </w:t>
      </w:r>
      <w:r w:rsidR="00427093" w:rsidRPr="00A31C5D">
        <w:rPr>
          <w:rFonts w:ascii="Arial" w:eastAsia="Times New Roman" w:hAnsi="Arial" w:cs="Arial"/>
          <w:sz w:val="24"/>
          <w:szCs w:val="24"/>
          <w:vertAlign w:val="superscript"/>
          <w:lang w:eastAsia="en-GB"/>
        </w:rPr>
        <w:t>9</w:t>
      </w:r>
      <w:r w:rsidR="006F21FD" w:rsidRPr="00A31C5D">
        <w:rPr>
          <w:rFonts w:ascii="Arial" w:eastAsia="Times New Roman" w:hAnsi="Arial" w:cs="Arial"/>
          <w:sz w:val="24"/>
          <w:szCs w:val="24"/>
          <w:lang w:eastAsia="en-GB"/>
        </w:rPr>
        <w:t>The Christie NHS Foundation Trust</w:t>
      </w:r>
      <w:r w:rsidR="00EB67B0" w:rsidRPr="00A31C5D">
        <w:rPr>
          <w:rFonts w:ascii="Arial" w:eastAsia="Times New Roman" w:hAnsi="Arial" w:cs="Arial"/>
          <w:sz w:val="24"/>
          <w:szCs w:val="24"/>
          <w:lang w:eastAsia="en-GB"/>
        </w:rPr>
        <w:t>, Manchester, UK;</w:t>
      </w:r>
      <w:r w:rsidR="006F21FD" w:rsidRPr="00A31C5D">
        <w:rPr>
          <w:rFonts w:ascii="Arial" w:eastAsia="Times New Roman" w:hAnsi="Arial" w:cs="Arial"/>
          <w:sz w:val="24"/>
          <w:szCs w:val="24"/>
          <w:lang w:eastAsia="en-GB"/>
        </w:rPr>
        <w:t xml:space="preserve"> </w:t>
      </w:r>
      <w:r w:rsidR="00427093" w:rsidRPr="00A31C5D">
        <w:rPr>
          <w:rFonts w:ascii="Arial" w:eastAsia="Times New Roman" w:hAnsi="Arial" w:cs="Arial"/>
          <w:sz w:val="24"/>
          <w:szCs w:val="24"/>
          <w:vertAlign w:val="superscript"/>
          <w:lang w:eastAsia="en-GB"/>
        </w:rPr>
        <w:t>10</w:t>
      </w:r>
      <w:r w:rsidR="00ED603B" w:rsidRPr="00A31C5D">
        <w:rPr>
          <w:rFonts w:ascii="Arial" w:eastAsia="Times New Roman" w:hAnsi="Arial" w:cs="Arial"/>
          <w:sz w:val="24"/>
          <w:szCs w:val="24"/>
          <w:lang w:eastAsia="en-GB"/>
        </w:rPr>
        <w:t>The Newcastle upon Tyne NHS Foundation Trust, UK</w:t>
      </w:r>
      <w:r w:rsidR="00EB67B0" w:rsidRPr="00A31C5D">
        <w:rPr>
          <w:rFonts w:ascii="Arial" w:eastAsia="Times New Roman" w:hAnsi="Arial" w:cs="Arial"/>
          <w:sz w:val="24"/>
          <w:szCs w:val="24"/>
          <w:lang w:eastAsia="en-GB"/>
        </w:rPr>
        <w:t xml:space="preserve">; </w:t>
      </w:r>
      <w:r w:rsidR="00427093" w:rsidRPr="00A31C5D">
        <w:rPr>
          <w:rFonts w:ascii="Arial" w:eastAsia="Times New Roman" w:hAnsi="Arial" w:cs="Arial"/>
          <w:sz w:val="24"/>
          <w:szCs w:val="24"/>
          <w:vertAlign w:val="superscript"/>
          <w:lang w:eastAsia="en-GB"/>
        </w:rPr>
        <w:t>11</w:t>
      </w:r>
      <w:r w:rsidR="00A746F4" w:rsidRPr="00A31C5D">
        <w:rPr>
          <w:rFonts w:ascii="Arial" w:eastAsia="Times New Roman" w:hAnsi="Arial" w:cs="Arial"/>
          <w:sz w:val="24"/>
          <w:szCs w:val="24"/>
          <w:lang w:eastAsia="en-GB"/>
        </w:rPr>
        <w:t xml:space="preserve">Weston Park Hospital, </w:t>
      </w:r>
      <w:r w:rsidR="00EB67B0" w:rsidRPr="00A31C5D">
        <w:rPr>
          <w:rFonts w:ascii="Arial" w:eastAsia="Times New Roman" w:hAnsi="Arial" w:cs="Arial"/>
          <w:sz w:val="24"/>
          <w:szCs w:val="24"/>
          <w:lang w:eastAsia="en-GB"/>
        </w:rPr>
        <w:t xml:space="preserve">Sheffield Teaching Hospitals NHS Foundation Trust, UK; </w:t>
      </w:r>
      <w:r w:rsidR="00427093" w:rsidRPr="00A31C5D">
        <w:rPr>
          <w:rFonts w:ascii="Arial" w:eastAsia="Times New Roman" w:hAnsi="Arial" w:cs="Arial"/>
          <w:sz w:val="24"/>
          <w:szCs w:val="24"/>
          <w:vertAlign w:val="superscript"/>
          <w:lang w:eastAsia="en-GB"/>
        </w:rPr>
        <w:t>12</w:t>
      </w:r>
      <w:r w:rsidR="00EB67B0" w:rsidRPr="00A31C5D">
        <w:rPr>
          <w:rFonts w:ascii="Arial" w:eastAsia="Times New Roman" w:hAnsi="Arial" w:cs="Arial"/>
          <w:sz w:val="24"/>
          <w:szCs w:val="24"/>
          <w:lang w:eastAsia="en-GB"/>
        </w:rPr>
        <w:t xml:space="preserve">University of Glasgow; Beatson West of Scotland Cancer Centre, Glasgow, UK, </w:t>
      </w:r>
      <w:r w:rsidR="00427093" w:rsidRPr="00A31C5D">
        <w:rPr>
          <w:rFonts w:ascii="Arial" w:eastAsia="Times New Roman" w:hAnsi="Arial" w:cs="Arial"/>
          <w:sz w:val="24"/>
          <w:szCs w:val="24"/>
          <w:vertAlign w:val="superscript"/>
          <w:lang w:eastAsia="en-GB"/>
        </w:rPr>
        <w:t>13</w:t>
      </w:r>
      <w:r w:rsidR="00EB67B0" w:rsidRPr="00A31C5D">
        <w:rPr>
          <w:rFonts w:ascii="Arial" w:eastAsia="Times New Roman" w:hAnsi="Arial" w:cs="Arial"/>
          <w:sz w:val="24"/>
          <w:szCs w:val="24"/>
          <w:lang w:eastAsia="en-GB"/>
        </w:rPr>
        <w:t xml:space="preserve">Leicester Royal Infirmary, UK; </w:t>
      </w:r>
      <w:r w:rsidR="00427093" w:rsidRPr="00A31C5D">
        <w:rPr>
          <w:rFonts w:ascii="Arial" w:eastAsia="Times New Roman" w:hAnsi="Arial" w:cs="Arial"/>
          <w:sz w:val="24"/>
          <w:szCs w:val="24"/>
          <w:vertAlign w:val="superscript"/>
          <w:lang w:eastAsia="en-GB"/>
        </w:rPr>
        <w:t>14</w:t>
      </w:r>
      <w:r w:rsidRPr="00A31C5D">
        <w:rPr>
          <w:rFonts w:ascii="Arial" w:eastAsia="Times New Roman" w:hAnsi="Arial" w:cs="Arial"/>
          <w:sz w:val="24"/>
          <w:szCs w:val="24"/>
          <w:lang w:eastAsia="en-GB"/>
        </w:rPr>
        <w:t>Leeds Teaching Hospitals NHS Trust</w:t>
      </w:r>
      <w:r w:rsidR="00EB67B0" w:rsidRPr="00A31C5D">
        <w:rPr>
          <w:rFonts w:ascii="Arial" w:eastAsia="Times New Roman" w:hAnsi="Arial" w:cs="Arial"/>
          <w:sz w:val="24"/>
          <w:szCs w:val="24"/>
          <w:lang w:eastAsia="en-GB"/>
        </w:rPr>
        <w:t>, UK</w:t>
      </w:r>
      <w:r w:rsidRPr="00A31C5D">
        <w:rPr>
          <w:rFonts w:ascii="Arial" w:eastAsia="Times New Roman" w:hAnsi="Arial" w:cs="Arial"/>
          <w:sz w:val="24"/>
          <w:szCs w:val="24"/>
          <w:lang w:eastAsia="en-GB"/>
        </w:rPr>
        <w:t xml:space="preserve">; </w:t>
      </w:r>
      <w:r w:rsidR="00427093" w:rsidRPr="00A31C5D">
        <w:rPr>
          <w:rFonts w:ascii="Arial" w:eastAsia="Times New Roman" w:hAnsi="Arial" w:cs="Arial"/>
          <w:sz w:val="24"/>
          <w:szCs w:val="24"/>
          <w:vertAlign w:val="superscript"/>
          <w:lang w:eastAsia="en-GB"/>
        </w:rPr>
        <w:t>15</w:t>
      </w:r>
      <w:r w:rsidRPr="00A31C5D">
        <w:rPr>
          <w:rFonts w:ascii="Arial" w:eastAsia="Times New Roman" w:hAnsi="Arial" w:cs="Arial"/>
          <w:sz w:val="24"/>
          <w:szCs w:val="24"/>
          <w:lang w:eastAsia="en-GB"/>
        </w:rPr>
        <w:t>University Hospita</w:t>
      </w:r>
      <w:r w:rsidR="00EB67B0" w:rsidRPr="00A31C5D">
        <w:rPr>
          <w:rFonts w:ascii="Arial" w:eastAsia="Times New Roman" w:hAnsi="Arial" w:cs="Arial"/>
          <w:sz w:val="24"/>
          <w:szCs w:val="24"/>
          <w:lang w:eastAsia="en-GB"/>
        </w:rPr>
        <w:t xml:space="preserve">ls Bristol NHS Foundation Trust, UK; </w:t>
      </w:r>
      <w:r w:rsidR="00427093" w:rsidRPr="00A31C5D">
        <w:rPr>
          <w:rFonts w:ascii="Arial" w:eastAsia="Times New Roman" w:hAnsi="Arial" w:cs="Arial"/>
          <w:sz w:val="24"/>
          <w:szCs w:val="24"/>
          <w:vertAlign w:val="superscript"/>
          <w:lang w:eastAsia="en-GB"/>
        </w:rPr>
        <w:t>16</w:t>
      </w:r>
      <w:r w:rsidRPr="00A31C5D">
        <w:rPr>
          <w:rFonts w:ascii="Arial" w:eastAsia="Times New Roman" w:hAnsi="Arial" w:cs="Arial"/>
          <w:sz w:val="24"/>
          <w:szCs w:val="24"/>
          <w:lang w:eastAsia="en-GB"/>
        </w:rPr>
        <w:t xml:space="preserve">Oxford University Hospitals NHS </w:t>
      </w:r>
      <w:r w:rsidR="00F23A52" w:rsidRPr="00A31C5D">
        <w:rPr>
          <w:rFonts w:ascii="Arial" w:eastAsia="Times New Roman" w:hAnsi="Arial" w:cs="Arial"/>
          <w:sz w:val="24"/>
          <w:szCs w:val="24"/>
          <w:lang w:eastAsia="en-GB"/>
        </w:rPr>
        <w:t xml:space="preserve">Foundation </w:t>
      </w:r>
      <w:r w:rsidRPr="00A31C5D">
        <w:rPr>
          <w:rFonts w:ascii="Arial" w:eastAsia="Times New Roman" w:hAnsi="Arial" w:cs="Arial"/>
          <w:sz w:val="24"/>
          <w:szCs w:val="24"/>
          <w:lang w:eastAsia="en-GB"/>
        </w:rPr>
        <w:t>Trust</w:t>
      </w:r>
      <w:r w:rsidR="00EB67B0" w:rsidRPr="00A31C5D">
        <w:rPr>
          <w:rFonts w:ascii="Arial" w:eastAsia="Times New Roman" w:hAnsi="Arial" w:cs="Arial"/>
          <w:sz w:val="24"/>
          <w:szCs w:val="24"/>
          <w:lang w:eastAsia="en-GB"/>
        </w:rPr>
        <w:t>, UK</w:t>
      </w:r>
      <w:r w:rsidRPr="00A31C5D">
        <w:rPr>
          <w:rFonts w:ascii="Arial" w:eastAsia="Times New Roman" w:hAnsi="Arial" w:cs="Arial"/>
          <w:sz w:val="24"/>
          <w:szCs w:val="24"/>
          <w:lang w:eastAsia="en-GB"/>
        </w:rPr>
        <w:t>;</w:t>
      </w:r>
      <w:r w:rsidR="00EB67B0" w:rsidRPr="00A31C5D">
        <w:rPr>
          <w:rFonts w:ascii="Arial" w:eastAsia="Times New Roman" w:hAnsi="Arial" w:cs="Arial"/>
          <w:sz w:val="24"/>
          <w:szCs w:val="24"/>
          <w:vertAlign w:val="superscript"/>
          <w:lang w:eastAsia="en-GB"/>
        </w:rPr>
        <w:t xml:space="preserve"> </w:t>
      </w:r>
      <w:r w:rsidR="00427093" w:rsidRPr="00A31C5D">
        <w:rPr>
          <w:rFonts w:ascii="Arial" w:eastAsia="Times New Roman" w:hAnsi="Arial" w:cs="Arial"/>
          <w:sz w:val="24"/>
          <w:szCs w:val="24"/>
          <w:vertAlign w:val="superscript"/>
          <w:lang w:eastAsia="en-GB"/>
        </w:rPr>
        <w:t>17</w:t>
      </w:r>
      <w:r w:rsidR="00F23A52" w:rsidRPr="00A31C5D">
        <w:rPr>
          <w:rFonts w:ascii="Arial" w:eastAsia="Times New Roman" w:hAnsi="Arial" w:cs="Arial"/>
          <w:sz w:val="24"/>
          <w:szCs w:val="24"/>
          <w:lang w:eastAsia="en-GB"/>
        </w:rPr>
        <w:t xml:space="preserve">Castle Hill Hospital, </w:t>
      </w:r>
      <w:r w:rsidR="00EB67B0" w:rsidRPr="00A31C5D">
        <w:rPr>
          <w:rFonts w:ascii="Arial" w:eastAsia="Times New Roman" w:hAnsi="Arial" w:cs="Arial"/>
          <w:sz w:val="24"/>
          <w:szCs w:val="24"/>
          <w:lang w:eastAsia="en-GB"/>
        </w:rPr>
        <w:t>Hull and East Yorkshire Hospitals NHS Trust, UK;</w:t>
      </w:r>
      <w:r w:rsidR="00CA774B" w:rsidRPr="00A31C5D">
        <w:rPr>
          <w:rFonts w:ascii="Arial" w:eastAsia="Times New Roman" w:hAnsi="Arial" w:cs="Arial"/>
          <w:sz w:val="24"/>
          <w:szCs w:val="24"/>
          <w:lang w:eastAsia="en-GB"/>
        </w:rPr>
        <w:t xml:space="preserve"> </w:t>
      </w:r>
      <w:r w:rsidR="00427093" w:rsidRPr="00A31C5D">
        <w:rPr>
          <w:rFonts w:ascii="Arial" w:eastAsia="Times New Roman" w:hAnsi="Arial" w:cs="Arial"/>
          <w:sz w:val="24"/>
          <w:szCs w:val="24"/>
          <w:vertAlign w:val="superscript"/>
          <w:lang w:eastAsia="en-GB"/>
        </w:rPr>
        <w:t>18</w:t>
      </w:r>
      <w:r w:rsidRPr="00A31C5D">
        <w:rPr>
          <w:rFonts w:ascii="Arial" w:eastAsia="Times New Roman" w:hAnsi="Arial" w:cs="Arial"/>
          <w:sz w:val="24"/>
          <w:szCs w:val="24"/>
          <w:lang w:eastAsia="en-GB"/>
        </w:rPr>
        <w:t>UCL Cancer Institute, London</w:t>
      </w:r>
      <w:r w:rsidR="0013378C" w:rsidRPr="00A31C5D">
        <w:rPr>
          <w:rFonts w:ascii="Arial" w:eastAsia="Times New Roman" w:hAnsi="Arial" w:cs="Arial"/>
          <w:sz w:val="24"/>
          <w:szCs w:val="24"/>
          <w:lang w:eastAsia="en-GB"/>
        </w:rPr>
        <w:t xml:space="preserve">. </w:t>
      </w:r>
    </w:p>
    <w:p w14:paraId="69D4CFDE" w14:textId="341E1084" w:rsidR="00AF5A4A" w:rsidRPr="00A31C5D" w:rsidRDefault="00AF5A4A" w:rsidP="00A31C5D">
      <w:pPr>
        <w:pStyle w:val="PlainText"/>
        <w:spacing w:line="480" w:lineRule="auto"/>
        <w:jc w:val="both"/>
        <w:rPr>
          <w:rFonts w:ascii="Arial" w:hAnsi="Arial" w:cs="Arial"/>
          <w:sz w:val="24"/>
          <w:szCs w:val="24"/>
        </w:rPr>
      </w:pPr>
      <w:r w:rsidRPr="00A31C5D">
        <w:rPr>
          <w:rFonts w:ascii="Arial" w:hAnsi="Arial" w:cs="Arial"/>
          <w:sz w:val="24"/>
          <w:szCs w:val="24"/>
        </w:rPr>
        <w:t>Address for correspondence</w:t>
      </w:r>
      <w:r w:rsidR="0005075C" w:rsidRPr="00A31C5D">
        <w:rPr>
          <w:rFonts w:ascii="Arial" w:hAnsi="Arial" w:cs="Arial"/>
          <w:sz w:val="24"/>
          <w:szCs w:val="24"/>
        </w:rPr>
        <w:t>:</w:t>
      </w:r>
      <w:r w:rsidRPr="00A31C5D">
        <w:rPr>
          <w:rFonts w:ascii="Arial" w:hAnsi="Arial" w:cs="Arial"/>
          <w:sz w:val="24"/>
          <w:szCs w:val="24"/>
        </w:rPr>
        <w:tab/>
      </w:r>
    </w:p>
    <w:p w14:paraId="24376F3C" w14:textId="77777777" w:rsidR="00AF5A4A" w:rsidRPr="00A31C5D" w:rsidRDefault="00AF5A4A" w:rsidP="00A31C5D">
      <w:pPr>
        <w:pStyle w:val="PlainText"/>
        <w:spacing w:line="480" w:lineRule="auto"/>
        <w:jc w:val="both"/>
        <w:rPr>
          <w:rFonts w:ascii="Arial" w:hAnsi="Arial" w:cs="Arial"/>
          <w:sz w:val="24"/>
          <w:szCs w:val="24"/>
        </w:rPr>
      </w:pPr>
      <w:r w:rsidRPr="00A31C5D">
        <w:rPr>
          <w:rFonts w:ascii="Arial" w:hAnsi="Arial" w:cs="Arial"/>
          <w:sz w:val="24"/>
          <w:szCs w:val="24"/>
        </w:rPr>
        <w:t>Prof Tim Meyer, UCL Cancer Institute, University College London</w:t>
      </w:r>
    </w:p>
    <w:p w14:paraId="7DB326BC" w14:textId="77777777" w:rsidR="00AF5A4A" w:rsidRPr="00A31C5D" w:rsidRDefault="00AF5A4A" w:rsidP="00A31C5D">
      <w:pPr>
        <w:pStyle w:val="PlainText"/>
        <w:spacing w:line="480" w:lineRule="auto"/>
        <w:jc w:val="both"/>
        <w:rPr>
          <w:rFonts w:ascii="Arial" w:hAnsi="Arial" w:cs="Arial"/>
          <w:sz w:val="24"/>
          <w:szCs w:val="24"/>
        </w:rPr>
      </w:pPr>
      <w:r w:rsidRPr="00A31C5D">
        <w:rPr>
          <w:rFonts w:ascii="Arial" w:hAnsi="Arial" w:cs="Arial"/>
          <w:sz w:val="24"/>
          <w:szCs w:val="24"/>
        </w:rPr>
        <w:t>72 Huntley Street, London WC1E 6BT</w:t>
      </w:r>
    </w:p>
    <w:p w14:paraId="5CE2079C" w14:textId="7D1AD4DB" w:rsidR="00AF5A4A" w:rsidRPr="00A31C5D" w:rsidRDefault="00AF5A4A" w:rsidP="00A31C5D">
      <w:pPr>
        <w:pStyle w:val="PlainText"/>
        <w:spacing w:after="240" w:line="480" w:lineRule="auto"/>
        <w:jc w:val="both"/>
        <w:rPr>
          <w:rFonts w:ascii="Arial" w:hAnsi="Arial" w:cs="Arial"/>
          <w:sz w:val="24"/>
          <w:szCs w:val="24"/>
        </w:rPr>
      </w:pPr>
      <w:r w:rsidRPr="00A31C5D">
        <w:rPr>
          <w:rFonts w:ascii="Arial" w:hAnsi="Arial" w:cs="Arial"/>
          <w:sz w:val="24"/>
          <w:szCs w:val="24"/>
        </w:rPr>
        <w:t xml:space="preserve">email; t.meyer@ucl.ac.uk   Tel; </w:t>
      </w:r>
      <w:r w:rsidR="0005075C" w:rsidRPr="00A31C5D">
        <w:rPr>
          <w:rFonts w:ascii="Arial" w:hAnsi="Arial" w:cs="Arial"/>
          <w:sz w:val="24"/>
          <w:szCs w:val="24"/>
        </w:rPr>
        <w:t xml:space="preserve">+44 </w:t>
      </w:r>
      <w:r w:rsidRPr="00A31C5D">
        <w:rPr>
          <w:rFonts w:ascii="Arial" w:hAnsi="Arial" w:cs="Arial"/>
          <w:sz w:val="24"/>
          <w:szCs w:val="24"/>
        </w:rPr>
        <w:t xml:space="preserve">0207 679 6731, Fax; </w:t>
      </w:r>
      <w:r w:rsidR="0005075C" w:rsidRPr="00A31C5D">
        <w:rPr>
          <w:rFonts w:ascii="Arial" w:hAnsi="Arial" w:cs="Arial"/>
          <w:sz w:val="24"/>
          <w:szCs w:val="24"/>
        </w:rPr>
        <w:t xml:space="preserve">+44 </w:t>
      </w:r>
      <w:r w:rsidRPr="00A31C5D">
        <w:rPr>
          <w:rFonts w:ascii="Arial" w:hAnsi="Arial" w:cs="Arial"/>
          <w:sz w:val="24"/>
          <w:szCs w:val="24"/>
        </w:rPr>
        <w:t>0203 108 2025</w:t>
      </w:r>
    </w:p>
    <w:p w14:paraId="6D5BA6D8" w14:textId="12CEB233" w:rsidR="00B954B9" w:rsidRPr="00A31C5D" w:rsidRDefault="00B954B9" w:rsidP="00A31C5D">
      <w:pPr>
        <w:spacing w:line="480" w:lineRule="auto"/>
        <w:rPr>
          <w:rFonts w:ascii="Arial" w:hAnsi="Arial" w:cs="Arial"/>
          <w:sz w:val="24"/>
          <w:szCs w:val="24"/>
        </w:rPr>
      </w:pPr>
      <w:r w:rsidRPr="00A31C5D">
        <w:rPr>
          <w:rFonts w:ascii="Arial" w:hAnsi="Arial" w:cs="Arial"/>
          <w:sz w:val="24"/>
          <w:szCs w:val="24"/>
        </w:rPr>
        <w:t xml:space="preserve">Keywords: liver function; prognosis; </w:t>
      </w:r>
      <w:r w:rsidR="00657ACF" w:rsidRPr="00A31C5D">
        <w:rPr>
          <w:rFonts w:ascii="Arial" w:hAnsi="Arial" w:cs="Arial"/>
          <w:sz w:val="24"/>
          <w:szCs w:val="24"/>
        </w:rPr>
        <w:t>albumin; bilirubin; cirrhosis</w:t>
      </w:r>
    </w:p>
    <w:p w14:paraId="5AD9158F" w14:textId="77777777" w:rsidR="00657ACF" w:rsidRPr="00A31C5D" w:rsidRDefault="00657ACF" w:rsidP="00A31C5D">
      <w:pPr>
        <w:spacing w:line="480" w:lineRule="auto"/>
        <w:rPr>
          <w:rFonts w:ascii="Arial" w:hAnsi="Arial" w:cs="Arial"/>
          <w:sz w:val="24"/>
          <w:szCs w:val="24"/>
        </w:rPr>
      </w:pPr>
      <w:r w:rsidRPr="00A31C5D">
        <w:rPr>
          <w:rFonts w:ascii="Arial" w:hAnsi="Arial" w:cs="Arial"/>
          <w:sz w:val="24"/>
          <w:szCs w:val="24"/>
        </w:rPr>
        <w:lastRenderedPageBreak/>
        <w:t>List of abbreviations:</w:t>
      </w:r>
    </w:p>
    <w:p w14:paraId="551CE963" w14:textId="77777777" w:rsidR="00657ACF" w:rsidRPr="00A31C5D" w:rsidRDefault="00657ACF" w:rsidP="00A31C5D">
      <w:pPr>
        <w:spacing w:after="0" w:line="480" w:lineRule="auto"/>
        <w:rPr>
          <w:rFonts w:ascii="Arial" w:hAnsi="Arial" w:cs="Arial"/>
          <w:sz w:val="24"/>
          <w:szCs w:val="24"/>
        </w:rPr>
      </w:pPr>
      <w:r w:rsidRPr="00A31C5D">
        <w:rPr>
          <w:rFonts w:ascii="Arial" w:hAnsi="Arial" w:cs="Arial"/>
          <w:sz w:val="24"/>
          <w:szCs w:val="24"/>
        </w:rPr>
        <w:t>HCC: Hepatocellular Carcinoma</w:t>
      </w:r>
    </w:p>
    <w:p w14:paraId="51325E05" w14:textId="77777777" w:rsidR="00657ACF" w:rsidRPr="00A31C5D" w:rsidRDefault="00657ACF" w:rsidP="00A31C5D">
      <w:pPr>
        <w:spacing w:after="0" w:line="480" w:lineRule="auto"/>
        <w:rPr>
          <w:rFonts w:ascii="Arial" w:hAnsi="Arial" w:cs="Arial"/>
          <w:sz w:val="24"/>
          <w:szCs w:val="24"/>
        </w:rPr>
      </w:pPr>
      <w:r w:rsidRPr="00A31C5D">
        <w:rPr>
          <w:rFonts w:ascii="Arial" w:hAnsi="Arial" w:cs="Arial"/>
          <w:sz w:val="24"/>
          <w:szCs w:val="24"/>
        </w:rPr>
        <w:t>CP: Child-Pugh</w:t>
      </w:r>
    </w:p>
    <w:p w14:paraId="144DC49B" w14:textId="77777777" w:rsidR="00657ACF" w:rsidRPr="00A31C5D" w:rsidRDefault="00657ACF" w:rsidP="00A31C5D">
      <w:pPr>
        <w:spacing w:after="0" w:line="480" w:lineRule="auto"/>
        <w:rPr>
          <w:rFonts w:ascii="Arial" w:hAnsi="Arial" w:cs="Arial"/>
          <w:sz w:val="24"/>
          <w:szCs w:val="24"/>
        </w:rPr>
      </w:pPr>
      <w:r w:rsidRPr="00A31C5D">
        <w:rPr>
          <w:rFonts w:ascii="Arial" w:hAnsi="Arial" w:cs="Arial"/>
          <w:sz w:val="24"/>
          <w:szCs w:val="24"/>
        </w:rPr>
        <w:t>ALBI: Albumin-Bilirubin</w:t>
      </w:r>
    </w:p>
    <w:p w14:paraId="067C192C" w14:textId="77777777" w:rsidR="00657ACF" w:rsidRPr="00A31C5D" w:rsidRDefault="00657ACF" w:rsidP="00A31C5D">
      <w:pPr>
        <w:spacing w:after="0" w:line="480" w:lineRule="auto"/>
        <w:rPr>
          <w:rFonts w:ascii="Arial" w:hAnsi="Arial" w:cs="Arial"/>
          <w:sz w:val="24"/>
          <w:szCs w:val="24"/>
        </w:rPr>
      </w:pPr>
      <w:r w:rsidRPr="00A31C5D">
        <w:rPr>
          <w:rFonts w:ascii="Arial" w:hAnsi="Arial" w:cs="Arial"/>
          <w:sz w:val="24"/>
          <w:szCs w:val="24"/>
        </w:rPr>
        <w:t>INR: International Normalized Ratio</w:t>
      </w:r>
    </w:p>
    <w:p w14:paraId="61DE5C90" w14:textId="77777777" w:rsidR="00657ACF" w:rsidRPr="00A31C5D" w:rsidRDefault="00657ACF" w:rsidP="00A31C5D">
      <w:pPr>
        <w:spacing w:after="0" w:line="480" w:lineRule="auto"/>
        <w:rPr>
          <w:rFonts w:ascii="Arial" w:hAnsi="Arial" w:cs="Arial"/>
          <w:sz w:val="24"/>
          <w:szCs w:val="24"/>
        </w:rPr>
      </w:pPr>
      <w:r w:rsidRPr="00A31C5D">
        <w:rPr>
          <w:rFonts w:ascii="Arial" w:hAnsi="Arial" w:cs="Arial"/>
          <w:sz w:val="24"/>
          <w:szCs w:val="24"/>
        </w:rPr>
        <w:t>BCLC: Barcelona Clinic for Liver Cancer</w:t>
      </w:r>
    </w:p>
    <w:p w14:paraId="2A91E744" w14:textId="77777777" w:rsidR="00657ACF" w:rsidRPr="00A31C5D" w:rsidRDefault="00657ACF" w:rsidP="00A31C5D">
      <w:pPr>
        <w:spacing w:after="0" w:line="480" w:lineRule="auto"/>
        <w:rPr>
          <w:rFonts w:ascii="Arial" w:hAnsi="Arial" w:cs="Arial"/>
          <w:sz w:val="24"/>
          <w:szCs w:val="24"/>
        </w:rPr>
      </w:pPr>
      <w:r w:rsidRPr="00A31C5D">
        <w:rPr>
          <w:rFonts w:ascii="Arial" w:hAnsi="Arial" w:cs="Arial"/>
          <w:sz w:val="24"/>
          <w:szCs w:val="24"/>
        </w:rPr>
        <w:t>OS: Overall Survival</w:t>
      </w:r>
    </w:p>
    <w:p w14:paraId="27ED1D16" w14:textId="20845321" w:rsidR="00516F7E" w:rsidRPr="00A31C5D" w:rsidRDefault="00516F7E" w:rsidP="00A31C5D">
      <w:pPr>
        <w:spacing w:after="0" w:line="480" w:lineRule="auto"/>
        <w:rPr>
          <w:rFonts w:ascii="Arial" w:hAnsi="Arial" w:cs="Arial"/>
          <w:sz w:val="24"/>
          <w:szCs w:val="24"/>
        </w:rPr>
      </w:pPr>
      <w:r w:rsidRPr="00A31C5D">
        <w:rPr>
          <w:rFonts w:ascii="Arial" w:hAnsi="Arial" w:cs="Arial"/>
          <w:sz w:val="24"/>
          <w:szCs w:val="24"/>
        </w:rPr>
        <w:t>AIC: Akaike Information Criterion</w:t>
      </w:r>
    </w:p>
    <w:p w14:paraId="3A61E535" w14:textId="77777777" w:rsidR="00657ACF" w:rsidRPr="00A31C5D" w:rsidRDefault="00657ACF" w:rsidP="00A31C5D">
      <w:pPr>
        <w:spacing w:after="0" w:line="480" w:lineRule="auto"/>
        <w:rPr>
          <w:rFonts w:ascii="Arial" w:hAnsi="Arial" w:cs="Arial"/>
          <w:sz w:val="24"/>
          <w:szCs w:val="24"/>
        </w:rPr>
      </w:pPr>
      <w:r w:rsidRPr="00A31C5D">
        <w:rPr>
          <w:rFonts w:ascii="Arial" w:hAnsi="Arial" w:cs="Arial"/>
          <w:sz w:val="24"/>
          <w:szCs w:val="24"/>
        </w:rPr>
        <w:t>HR: Hazard Ratio</w:t>
      </w:r>
    </w:p>
    <w:p w14:paraId="58A3035C" w14:textId="77777777" w:rsidR="00657ACF" w:rsidRPr="00A31C5D" w:rsidRDefault="00657ACF" w:rsidP="00A31C5D">
      <w:pPr>
        <w:spacing w:after="0" w:line="480" w:lineRule="auto"/>
        <w:rPr>
          <w:rFonts w:ascii="Arial" w:hAnsi="Arial" w:cs="Arial"/>
          <w:sz w:val="24"/>
          <w:szCs w:val="24"/>
        </w:rPr>
      </w:pPr>
      <w:r w:rsidRPr="00A31C5D">
        <w:rPr>
          <w:rFonts w:ascii="Arial" w:hAnsi="Arial" w:cs="Arial"/>
          <w:sz w:val="24"/>
          <w:szCs w:val="24"/>
        </w:rPr>
        <w:t>AASLD: American Association for Study of Liver Disease</w:t>
      </w:r>
    </w:p>
    <w:p w14:paraId="00C4C9DA" w14:textId="77777777" w:rsidR="00657ACF" w:rsidRPr="00A31C5D" w:rsidRDefault="00657ACF" w:rsidP="00A31C5D">
      <w:pPr>
        <w:spacing w:after="0" w:line="480" w:lineRule="auto"/>
        <w:rPr>
          <w:rFonts w:ascii="Arial" w:hAnsi="Arial" w:cs="Arial"/>
          <w:sz w:val="24"/>
          <w:szCs w:val="24"/>
        </w:rPr>
      </w:pPr>
      <w:r w:rsidRPr="00A31C5D">
        <w:rPr>
          <w:rFonts w:ascii="Arial" w:hAnsi="Arial" w:cs="Arial"/>
          <w:sz w:val="24"/>
          <w:szCs w:val="24"/>
        </w:rPr>
        <w:t>NICE: National Institute for Health and Care Excellence</w:t>
      </w:r>
    </w:p>
    <w:p w14:paraId="1880531D" w14:textId="77777777" w:rsidR="00657ACF" w:rsidRPr="00A31C5D" w:rsidRDefault="00657ACF" w:rsidP="00A31C5D">
      <w:pPr>
        <w:spacing w:after="0" w:line="480" w:lineRule="auto"/>
        <w:rPr>
          <w:rFonts w:ascii="Arial" w:hAnsi="Arial" w:cs="Arial"/>
          <w:sz w:val="24"/>
          <w:szCs w:val="24"/>
          <w:lang w:val="fr-FR"/>
        </w:rPr>
      </w:pPr>
      <w:r w:rsidRPr="00A31C5D">
        <w:rPr>
          <w:rFonts w:ascii="Arial" w:hAnsi="Arial" w:cs="Arial"/>
          <w:sz w:val="24"/>
          <w:szCs w:val="24"/>
          <w:lang w:val="fr-FR"/>
        </w:rPr>
        <w:t>SNFGE: Société Nationale Française de Gastro-Entérologie</w:t>
      </w:r>
    </w:p>
    <w:p w14:paraId="514B7BEA" w14:textId="77777777" w:rsidR="00B954B9" w:rsidRPr="00A31C5D" w:rsidRDefault="00B954B9" w:rsidP="00A31C5D">
      <w:pPr>
        <w:spacing w:after="0" w:line="480" w:lineRule="auto"/>
        <w:rPr>
          <w:rFonts w:ascii="Arial" w:hAnsi="Arial" w:cs="Arial"/>
          <w:sz w:val="24"/>
          <w:szCs w:val="24"/>
          <w:lang w:val="fr-FR"/>
        </w:rPr>
      </w:pPr>
    </w:p>
    <w:p w14:paraId="3BA96CE6" w14:textId="77777777" w:rsidR="00657ACF" w:rsidRPr="00A31C5D" w:rsidRDefault="00657ACF" w:rsidP="00A31C5D">
      <w:pPr>
        <w:spacing w:line="480" w:lineRule="auto"/>
        <w:rPr>
          <w:rFonts w:ascii="Arial" w:hAnsi="Arial" w:cs="Arial"/>
          <w:sz w:val="24"/>
          <w:szCs w:val="24"/>
        </w:rPr>
      </w:pPr>
      <w:r w:rsidRPr="00A31C5D">
        <w:rPr>
          <w:rFonts w:ascii="Arial" w:hAnsi="Arial" w:cs="Arial"/>
          <w:sz w:val="24"/>
          <w:szCs w:val="24"/>
        </w:rPr>
        <w:t>We report no relevant conflict of interest</w:t>
      </w:r>
    </w:p>
    <w:p w14:paraId="6DC39569" w14:textId="77777777" w:rsidR="00657ACF" w:rsidRPr="00A31C5D" w:rsidRDefault="00657ACF" w:rsidP="00A31C5D">
      <w:pPr>
        <w:spacing w:line="480" w:lineRule="auto"/>
        <w:rPr>
          <w:rFonts w:ascii="Arial" w:hAnsi="Arial" w:cs="Arial"/>
          <w:sz w:val="24"/>
          <w:szCs w:val="24"/>
        </w:rPr>
      </w:pPr>
      <w:r w:rsidRPr="00A31C5D">
        <w:rPr>
          <w:rFonts w:ascii="Arial" w:hAnsi="Arial" w:cs="Arial"/>
          <w:sz w:val="24"/>
          <w:szCs w:val="24"/>
        </w:rPr>
        <w:t>Julien Edeline was funded by Fondation de France during the conduct of this study</w:t>
      </w:r>
    </w:p>
    <w:p w14:paraId="689D4C24" w14:textId="77777777" w:rsidR="00657ACF" w:rsidRPr="00A31C5D" w:rsidRDefault="00657ACF" w:rsidP="00A31C5D">
      <w:pPr>
        <w:spacing w:after="0" w:line="480" w:lineRule="auto"/>
        <w:rPr>
          <w:rFonts w:ascii="Arial" w:hAnsi="Arial" w:cs="Arial"/>
          <w:sz w:val="24"/>
          <w:szCs w:val="24"/>
        </w:rPr>
      </w:pPr>
    </w:p>
    <w:p w14:paraId="06F4213B" w14:textId="34032DDF" w:rsidR="00966853" w:rsidRPr="00A31C5D" w:rsidRDefault="0005075C" w:rsidP="00A31C5D">
      <w:pPr>
        <w:spacing w:after="0" w:line="480" w:lineRule="auto"/>
        <w:rPr>
          <w:rFonts w:ascii="Arial" w:hAnsi="Arial" w:cs="Arial"/>
          <w:sz w:val="24"/>
          <w:szCs w:val="24"/>
        </w:rPr>
      </w:pPr>
      <w:r w:rsidRPr="00A31C5D">
        <w:rPr>
          <w:rFonts w:ascii="Arial" w:hAnsi="Arial" w:cs="Arial"/>
          <w:sz w:val="24"/>
          <w:szCs w:val="24"/>
        </w:rPr>
        <w:t xml:space="preserve">Word Count: </w:t>
      </w:r>
      <w:r w:rsidR="005615C4" w:rsidRPr="00A31C5D">
        <w:rPr>
          <w:rFonts w:ascii="Arial" w:hAnsi="Arial" w:cs="Arial"/>
          <w:sz w:val="24"/>
          <w:szCs w:val="24"/>
        </w:rPr>
        <w:t xml:space="preserve">3 </w:t>
      </w:r>
      <w:r w:rsidR="0064337B" w:rsidRPr="00A31C5D">
        <w:rPr>
          <w:rFonts w:ascii="Arial" w:hAnsi="Arial" w:cs="Arial"/>
          <w:sz w:val="24"/>
          <w:szCs w:val="24"/>
        </w:rPr>
        <w:t>728</w:t>
      </w:r>
      <w:r w:rsidRPr="00A31C5D">
        <w:rPr>
          <w:rFonts w:ascii="Arial" w:hAnsi="Arial" w:cs="Arial"/>
          <w:sz w:val="24"/>
          <w:szCs w:val="24"/>
        </w:rPr>
        <w:t xml:space="preserve"> in text, references and legends</w:t>
      </w:r>
    </w:p>
    <w:p w14:paraId="781EE991" w14:textId="78EB938F" w:rsidR="00966853" w:rsidRPr="00A31C5D" w:rsidRDefault="00966853" w:rsidP="00A31C5D">
      <w:pPr>
        <w:spacing w:line="480" w:lineRule="auto"/>
        <w:rPr>
          <w:rFonts w:ascii="Arial" w:hAnsi="Arial" w:cs="Arial"/>
          <w:sz w:val="24"/>
          <w:szCs w:val="24"/>
        </w:rPr>
      </w:pPr>
      <w:r w:rsidRPr="00A31C5D">
        <w:rPr>
          <w:rFonts w:ascii="Arial" w:hAnsi="Arial" w:cs="Arial"/>
          <w:sz w:val="24"/>
          <w:szCs w:val="24"/>
        </w:rPr>
        <w:t xml:space="preserve">Figures and tables: </w:t>
      </w:r>
      <w:r w:rsidR="0064337B" w:rsidRPr="00A31C5D">
        <w:rPr>
          <w:rFonts w:ascii="Arial" w:hAnsi="Arial" w:cs="Arial"/>
          <w:sz w:val="24"/>
          <w:szCs w:val="24"/>
        </w:rPr>
        <w:t>5</w:t>
      </w:r>
      <w:r w:rsidR="0005075C" w:rsidRPr="00A31C5D">
        <w:rPr>
          <w:rFonts w:ascii="Arial" w:hAnsi="Arial" w:cs="Arial"/>
          <w:sz w:val="24"/>
          <w:szCs w:val="24"/>
        </w:rPr>
        <w:t xml:space="preserve"> Tables and 3 Figures</w:t>
      </w:r>
      <w:r w:rsidR="005615C4" w:rsidRPr="00A31C5D">
        <w:rPr>
          <w:rFonts w:ascii="Arial" w:hAnsi="Arial" w:cs="Arial"/>
          <w:sz w:val="24"/>
          <w:szCs w:val="24"/>
        </w:rPr>
        <w:t>, +1 supplementary Table</w:t>
      </w:r>
    </w:p>
    <w:p w14:paraId="72B169AE" w14:textId="7A2CEA0D" w:rsidR="0005075C" w:rsidRPr="00A31C5D" w:rsidRDefault="00E93829" w:rsidP="00A31C5D">
      <w:pPr>
        <w:spacing w:line="480" w:lineRule="auto"/>
        <w:rPr>
          <w:rFonts w:ascii="Arial" w:hAnsi="Arial" w:cs="Arial"/>
          <w:sz w:val="24"/>
          <w:szCs w:val="24"/>
        </w:rPr>
      </w:pPr>
      <w:r w:rsidRPr="00A31C5D">
        <w:rPr>
          <w:rFonts w:ascii="Arial" w:hAnsi="Arial" w:cs="Arial"/>
          <w:sz w:val="24"/>
          <w:szCs w:val="24"/>
        </w:rPr>
        <w:t>Authors’ contributions: All authors contributed to the conception and design of the study. All authors contributed to the acquisition of data. Julien Edeline</w:t>
      </w:r>
      <w:r w:rsidR="00E419D7" w:rsidRPr="00A31C5D">
        <w:rPr>
          <w:rFonts w:ascii="Arial" w:hAnsi="Arial" w:cs="Arial"/>
          <w:sz w:val="24"/>
          <w:szCs w:val="24"/>
        </w:rPr>
        <w:t>, Boris Campillo-Gimenez</w:t>
      </w:r>
      <w:r w:rsidRPr="00A31C5D">
        <w:rPr>
          <w:rFonts w:ascii="Arial" w:hAnsi="Arial" w:cs="Arial"/>
          <w:sz w:val="24"/>
          <w:szCs w:val="24"/>
        </w:rPr>
        <w:t xml:space="preserve"> and Tim Meyer </w:t>
      </w:r>
      <w:r w:rsidR="009E1469" w:rsidRPr="00A31C5D">
        <w:rPr>
          <w:rFonts w:ascii="Arial" w:hAnsi="Arial" w:cs="Arial"/>
          <w:sz w:val="24"/>
          <w:szCs w:val="24"/>
        </w:rPr>
        <w:t xml:space="preserve">analyzed the data, </w:t>
      </w:r>
      <w:r w:rsidRPr="00A31C5D">
        <w:rPr>
          <w:rFonts w:ascii="Arial" w:hAnsi="Arial" w:cs="Arial"/>
          <w:sz w:val="24"/>
          <w:szCs w:val="24"/>
        </w:rPr>
        <w:t xml:space="preserve">drafted a first version of this article, </w:t>
      </w:r>
      <w:r w:rsidR="009E1469" w:rsidRPr="00A31C5D">
        <w:rPr>
          <w:rFonts w:ascii="Arial" w:hAnsi="Arial" w:cs="Arial"/>
          <w:sz w:val="24"/>
          <w:szCs w:val="24"/>
        </w:rPr>
        <w:t>which was subsequently reviewed and</w:t>
      </w:r>
      <w:r w:rsidRPr="00A31C5D">
        <w:rPr>
          <w:rFonts w:ascii="Arial" w:hAnsi="Arial" w:cs="Arial"/>
          <w:sz w:val="24"/>
          <w:szCs w:val="24"/>
        </w:rPr>
        <w:t xml:space="preserve"> corrected by all authors. The final version was approved by all authors, and all authors agreed to be accountable for all </w:t>
      </w:r>
      <w:r w:rsidRPr="00A31C5D">
        <w:rPr>
          <w:rFonts w:ascii="Arial" w:hAnsi="Arial" w:cs="Arial"/>
          <w:sz w:val="24"/>
          <w:szCs w:val="24"/>
        </w:rPr>
        <w:lastRenderedPageBreak/>
        <w:t>aspects of the work in ensuring that questions related to the accuracy or integrity of any part of the article are appropriately investigated and resolved.</w:t>
      </w:r>
      <w:r w:rsidR="0005075C" w:rsidRPr="00A31C5D">
        <w:rPr>
          <w:rFonts w:ascii="Arial" w:hAnsi="Arial" w:cs="Arial"/>
          <w:sz w:val="24"/>
          <w:szCs w:val="24"/>
        </w:rPr>
        <w:br w:type="page"/>
      </w:r>
    </w:p>
    <w:p w14:paraId="7DB0B081" w14:textId="76533F54" w:rsidR="008E136D" w:rsidRPr="00A31C5D" w:rsidRDefault="008E136D" w:rsidP="00A31C5D">
      <w:pPr>
        <w:spacing w:line="480" w:lineRule="auto"/>
        <w:rPr>
          <w:rFonts w:ascii="Arial" w:hAnsi="Arial" w:cs="Arial"/>
          <w:sz w:val="24"/>
          <w:szCs w:val="24"/>
        </w:rPr>
      </w:pPr>
      <w:r w:rsidRPr="00A31C5D">
        <w:rPr>
          <w:rFonts w:ascii="Arial" w:hAnsi="Arial" w:cs="Arial"/>
          <w:sz w:val="24"/>
          <w:szCs w:val="24"/>
        </w:rPr>
        <w:lastRenderedPageBreak/>
        <w:t>Abstract</w:t>
      </w:r>
    </w:p>
    <w:p w14:paraId="59C579F3" w14:textId="1E9B1B0C" w:rsidR="0064337B" w:rsidRPr="00A31C5D" w:rsidRDefault="0064337B" w:rsidP="00A31C5D">
      <w:pPr>
        <w:spacing w:line="480" w:lineRule="auto"/>
        <w:rPr>
          <w:rFonts w:ascii="Arial" w:hAnsi="Arial" w:cs="Arial"/>
          <w:sz w:val="24"/>
          <w:szCs w:val="24"/>
        </w:rPr>
      </w:pPr>
      <w:r w:rsidRPr="00A31C5D">
        <w:rPr>
          <w:rFonts w:ascii="Arial" w:hAnsi="Arial" w:cs="Arial"/>
          <w:sz w:val="24"/>
          <w:szCs w:val="24"/>
        </w:rPr>
        <w:t xml:space="preserve">Background &amp; aims: The ALBI grade was proposed as an objective means to evaluate liver function in patients with Hepatocellular Carcinoma (HCC). ALBI grade 1 vs 2 were proposed as stratification factors within the Child Pugh (CP) A class. However, the original publication did not provide comparison with the sub-classification by points (5 to 15) within the CP classification. </w:t>
      </w:r>
    </w:p>
    <w:p w14:paraId="07E43ED1" w14:textId="12F07507" w:rsidR="0064337B" w:rsidRPr="00A31C5D" w:rsidRDefault="0064337B" w:rsidP="00A31C5D">
      <w:pPr>
        <w:spacing w:line="480" w:lineRule="auto"/>
        <w:rPr>
          <w:rFonts w:ascii="Arial" w:hAnsi="Arial" w:cs="Arial"/>
          <w:sz w:val="24"/>
          <w:szCs w:val="24"/>
        </w:rPr>
      </w:pPr>
      <w:r w:rsidRPr="00A31C5D">
        <w:rPr>
          <w:rFonts w:ascii="Arial" w:hAnsi="Arial" w:cs="Arial"/>
          <w:sz w:val="24"/>
          <w:szCs w:val="24"/>
        </w:rPr>
        <w:t xml:space="preserve">Methods: We retrospectively analyzed data from patients treated with sorafenib for HCC from 17 centers in United Kingdom and France. Overall survival (OS) was analyzed with the Kaplan-Meier method and a Cox regression model. Discriminatory abilities of the classifications were assessed with the log likelihood ratio, Harrell’s C statistics and Akaike information criterion. </w:t>
      </w:r>
    </w:p>
    <w:p w14:paraId="5A4A7BBD" w14:textId="0D6B723D" w:rsidR="0064337B" w:rsidRPr="00A31C5D" w:rsidRDefault="0064337B" w:rsidP="00A31C5D">
      <w:pPr>
        <w:spacing w:line="480" w:lineRule="auto"/>
        <w:rPr>
          <w:rFonts w:ascii="Arial" w:hAnsi="Arial" w:cs="Arial"/>
          <w:sz w:val="24"/>
          <w:szCs w:val="24"/>
        </w:rPr>
      </w:pPr>
      <w:r w:rsidRPr="00A31C5D">
        <w:rPr>
          <w:rFonts w:ascii="Arial" w:hAnsi="Arial" w:cs="Arial"/>
          <w:sz w:val="24"/>
          <w:szCs w:val="24"/>
        </w:rPr>
        <w:t xml:space="preserve">Results: Data from 1,019 patients were collected, of which 905 could be assessed for both scores. </w:t>
      </w:r>
      <w:r w:rsidR="003339FE" w:rsidRPr="00A31C5D">
        <w:rPr>
          <w:rFonts w:ascii="Arial" w:hAnsi="Arial" w:cs="Arial"/>
          <w:sz w:val="24"/>
          <w:szCs w:val="24"/>
        </w:rPr>
        <w:t>92%</w:t>
      </w:r>
      <w:r w:rsidRPr="00A31C5D">
        <w:rPr>
          <w:rFonts w:ascii="Arial" w:hAnsi="Arial" w:cs="Arial"/>
          <w:sz w:val="24"/>
          <w:szCs w:val="24"/>
        </w:rPr>
        <w:t xml:space="preserve"> of ALBI grade 1 were CP A5 while ALBI 2 included a broad range of CP scores of which 44% were CP A6. Median OS was 10.2, 7.0 and 3.6 months for CP scores A5, A6 and &gt;A6, respectively (</w:t>
      </w:r>
      <w:r w:rsidRPr="00A31C5D">
        <w:rPr>
          <w:rFonts w:ascii="Arial" w:hAnsi="Arial" w:cs="Arial"/>
          <w:i/>
          <w:sz w:val="24"/>
          <w:szCs w:val="24"/>
        </w:rPr>
        <w:t>P</w:t>
      </w:r>
      <w:r w:rsidR="003339FE" w:rsidRPr="00A31C5D">
        <w:rPr>
          <w:rFonts w:ascii="Arial" w:hAnsi="Arial" w:cs="Arial"/>
          <w:sz w:val="24"/>
          <w:szCs w:val="24"/>
        </w:rPr>
        <w:t>&lt;0.001), Hazard Ratio (HR)</w:t>
      </w:r>
      <w:r w:rsidRPr="00A31C5D">
        <w:rPr>
          <w:rFonts w:ascii="Arial" w:hAnsi="Arial" w:cs="Arial"/>
          <w:sz w:val="24"/>
          <w:szCs w:val="24"/>
        </w:rPr>
        <w:t xml:space="preserve">=1.60 (95%CI: 1.35-1.89, </w:t>
      </w:r>
      <w:r w:rsidRPr="00A31C5D">
        <w:rPr>
          <w:rFonts w:ascii="Arial" w:hAnsi="Arial" w:cs="Arial"/>
          <w:i/>
          <w:sz w:val="24"/>
          <w:szCs w:val="24"/>
        </w:rPr>
        <w:t>P</w:t>
      </w:r>
      <w:r w:rsidRPr="00A31C5D">
        <w:rPr>
          <w:rFonts w:ascii="Arial" w:hAnsi="Arial" w:cs="Arial"/>
          <w:sz w:val="24"/>
          <w:szCs w:val="24"/>
        </w:rPr>
        <w:t>&lt;0.001) for A6 vs A5. Median OS was 10.9, 6.6 and 3.0 months for ALBI grade 1, 2 and 3, respectively (</w:t>
      </w:r>
      <w:r w:rsidRPr="00A31C5D">
        <w:rPr>
          <w:rFonts w:ascii="Arial" w:hAnsi="Arial" w:cs="Arial"/>
          <w:i/>
          <w:sz w:val="24"/>
          <w:szCs w:val="24"/>
        </w:rPr>
        <w:t>P</w:t>
      </w:r>
      <w:r w:rsidRPr="00A31C5D">
        <w:rPr>
          <w:rFonts w:ascii="Arial" w:hAnsi="Arial" w:cs="Arial"/>
          <w:sz w:val="24"/>
          <w:szCs w:val="24"/>
        </w:rPr>
        <w:t xml:space="preserve">&lt;0.001), HR=1.68 (1.43-1.97, </w:t>
      </w:r>
      <w:r w:rsidRPr="00A31C5D">
        <w:rPr>
          <w:rFonts w:ascii="Arial" w:hAnsi="Arial" w:cs="Arial"/>
          <w:i/>
          <w:sz w:val="24"/>
          <w:szCs w:val="24"/>
        </w:rPr>
        <w:t>P</w:t>
      </w:r>
      <w:r w:rsidRPr="00A31C5D">
        <w:rPr>
          <w:rFonts w:ascii="Arial" w:hAnsi="Arial" w:cs="Arial"/>
          <w:sz w:val="24"/>
          <w:szCs w:val="24"/>
        </w:rPr>
        <w:t xml:space="preserve">&lt;0.001) for grade 2 vs 1. Discriminatory abilities of CP and ALBI were similar in the CP A population, but better for CP in the overall population. </w:t>
      </w:r>
    </w:p>
    <w:p w14:paraId="7679FB1E" w14:textId="50671B9C" w:rsidR="0064337B" w:rsidRPr="00A31C5D" w:rsidRDefault="0064337B" w:rsidP="00A31C5D">
      <w:pPr>
        <w:spacing w:line="480" w:lineRule="auto"/>
        <w:rPr>
          <w:rFonts w:ascii="Arial" w:hAnsi="Arial" w:cs="Arial"/>
          <w:sz w:val="24"/>
          <w:szCs w:val="24"/>
        </w:rPr>
      </w:pPr>
      <w:r w:rsidRPr="00A31C5D">
        <w:rPr>
          <w:rFonts w:ascii="Arial" w:hAnsi="Arial" w:cs="Arial"/>
          <w:sz w:val="24"/>
          <w:szCs w:val="24"/>
        </w:rPr>
        <w:t xml:space="preserve">Conclusions: </w:t>
      </w:r>
      <w:r w:rsidR="003339FE" w:rsidRPr="00A31C5D">
        <w:rPr>
          <w:rFonts w:ascii="Arial" w:hAnsi="Arial" w:cs="Arial"/>
          <w:sz w:val="24"/>
          <w:szCs w:val="24"/>
        </w:rPr>
        <w:t>O</w:t>
      </w:r>
      <w:r w:rsidRPr="00A31C5D">
        <w:rPr>
          <w:rFonts w:ascii="Arial" w:hAnsi="Arial" w:cs="Arial"/>
          <w:sz w:val="24"/>
          <w:szCs w:val="24"/>
        </w:rPr>
        <w:t>ur findings support the use CP class A as</w:t>
      </w:r>
      <w:r w:rsidR="003339FE" w:rsidRPr="00A31C5D">
        <w:rPr>
          <w:rFonts w:ascii="Arial" w:hAnsi="Arial" w:cs="Arial"/>
          <w:sz w:val="24"/>
          <w:szCs w:val="24"/>
        </w:rPr>
        <w:t xml:space="preserve"> an</w:t>
      </w:r>
      <w:r w:rsidRPr="00A31C5D">
        <w:rPr>
          <w:rFonts w:ascii="Arial" w:hAnsi="Arial" w:cs="Arial"/>
          <w:sz w:val="24"/>
          <w:szCs w:val="24"/>
        </w:rPr>
        <w:t xml:space="preserve"> inclusion criterion, and ALBI as a stratification factor in trials of systemic therapy.</w:t>
      </w:r>
    </w:p>
    <w:p w14:paraId="32F53C9C" w14:textId="77777777" w:rsidR="008B788E" w:rsidRPr="00A31C5D" w:rsidRDefault="008B788E" w:rsidP="00A31C5D">
      <w:pPr>
        <w:spacing w:line="480" w:lineRule="auto"/>
        <w:rPr>
          <w:rFonts w:ascii="Arial" w:hAnsi="Arial" w:cs="Arial"/>
          <w:sz w:val="24"/>
          <w:szCs w:val="24"/>
        </w:rPr>
      </w:pPr>
    </w:p>
    <w:p w14:paraId="5BD4EA03" w14:textId="77777777" w:rsidR="008B788E" w:rsidRPr="00A31C5D" w:rsidRDefault="008B788E" w:rsidP="00A31C5D">
      <w:pPr>
        <w:spacing w:line="480" w:lineRule="auto"/>
        <w:rPr>
          <w:rFonts w:ascii="Arial" w:hAnsi="Arial" w:cs="Arial"/>
          <w:sz w:val="24"/>
          <w:szCs w:val="24"/>
        </w:rPr>
      </w:pPr>
    </w:p>
    <w:p w14:paraId="2AAB5D00" w14:textId="77777777" w:rsidR="008B788E" w:rsidRPr="00A31C5D" w:rsidRDefault="008B788E" w:rsidP="00A31C5D">
      <w:pPr>
        <w:spacing w:line="480" w:lineRule="auto"/>
        <w:rPr>
          <w:rFonts w:ascii="Arial" w:hAnsi="Arial" w:cs="Arial"/>
          <w:sz w:val="24"/>
          <w:szCs w:val="24"/>
        </w:rPr>
      </w:pPr>
      <w:r w:rsidRPr="00A31C5D">
        <w:rPr>
          <w:rFonts w:ascii="Arial" w:hAnsi="Arial" w:cs="Arial"/>
          <w:sz w:val="24"/>
          <w:szCs w:val="24"/>
        </w:rPr>
        <w:lastRenderedPageBreak/>
        <w:t>Key points:</w:t>
      </w:r>
    </w:p>
    <w:p w14:paraId="7C9F6671" w14:textId="77777777" w:rsidR="008B788E" w:rsidRPr="00A31C5D" w:rsidRDefault="008B788E" w:rsidP="00A31C5D">
      <w:pPr>
        <w:spacing w:line="480" w:lineRule="auto"/>
        <w:rPr>
          <w:rFonts w:ascii="Arial" w:hAnsi="Arial" w:cs="Arial"/>
          <w:sz w:val="24"/>
          <w:szCs w:val="24"/>
        </w:rPr>
      </w:pPr>
      <w:r w:rsidRPr="00A31C5D">
        <w:rPr>
          <w:rFonts w:ascii="Arial" w:hAnsi="Arial" w:cs="Arial"/>
          <w:sz w:val="24"/>
          <w:szCs w:val="24"/>
        </w:rPr>
        <w:t>- This series offers a comparison of CP by points and ALBI in a large population of patients treated with sorafenib</w:t>
      </w:r>
    </w:p>
    <w:p w14:paraId="0D5330FC" w14:textId="0B6BD69B" w:rsidR="008B788E" w:rsidRPr="00A31C5D" w:rsidRDefault="008B788E" w:rsidP="00A31C5D">
      <w:pPr>
        <w:spacing w:line="480" w:lineRule="auto"/>
        <w:rPr>
          <w:rFonts w:ascii="Arial" w:hAnsi="Arial" w:cs="Arial"/>
          <w:sz w:val="24"/>
          <w:szCs w:val="24"/>
        </w:rPr>
      </w:pPr>
      <w:r w:rsidRPr="00A31C5D">
        <w:rPr>
          <w:rFonts w:ascii="Arial" w:hAnsi="Arial" w:cs="Arial"/>
          <w:sz w:val="24"/>
          <w:szCs w:val="24"/>
        </w:rPr>
        <w:t>- CP A class was a better inclusion criteria than ALBI grade 1 or ALBI grade ≤2</w:t>
      </w:r>
    </w:p>
    <w:p w14:paraId="4EFB0D6C" w14:textId="77777777" w:rsidR="008B788E" w:rsidRPr="00A31C5D" w:rsidRDefault="008B788E" w:rsidP="00A31C5D">
      <w:pPr>
        <w:spacing w:line="480" w:lineRule="auto"/>
        <w:rPr>
          <w:rFonts w:ascii="Arial" w:hAnsi="Arial" w:cs="Arial"/>
          <w:sz w:val="24"/>
          <w:szCs w:val="24"/>
        </w:rPr>
      </w:pPr>
      <w:r w:rsidRPr="00A31C5D">
        <w:rPr>
          <w:rFonts w:ascii="Arial" w:hAnsi="Arial" w:cs="Arial"/>
          <w:sz w:val="24"/>
          <w:szCs w:val="24"/>
        </w:rPr>
        <w:t>- ALBI grade and CP sub classification by points offered similar discriminative abilities when analyzed within the CP A class</w:t>
      </w:r>
    </w:p>
    <w:p w14:paraId="38A6E077" w14:textId="2BA7FEE9" w:rsidR="008E136D" w:rsidRPr="00A31C5D" w:rsidRDefault="008B788E" w:rsidP="00A31C5D">
      <w:pPr>
        <w:spacing w:line="480" w:lineRule="auto"/>
        <w:rPr>
          <w:rFonts w:ascii="Arial" w:hAnsi="Arial" w:cs="Arial"/>
          <w:sz w:val="24"/>
          <w:szCs w:val="24"/>
        </w:rPr>
      </w:pPr>
      <w:r w:rsidRPr="00A31C5D">
        <w:rPr>
          <w:rFonts w:ascii="Arial" w:hAnsi="Arial" w:cs="Arial"/>
          <w:sz w:val="24"/>
          <w:szCs w:val="24"/>
        </w:rPr>
        <w:t>- We proposed that CP class A should be used as an inclusion criteria, and ALBI grade as a stratification factor in clinical trials of systemic therapy</w:t>
      </w:r>
      <w:r w:rsidR="008E136D" w:rsidRPr="00A31C5D">
        <w:rPr>
          <w:rFonts w:ascii="Arial" w:hAnsi="Arial" w:cs="Arial"/>
          <w:sz w:val="24"/>
          <w:szCs w:val="24"/>
        </w:rPr>
        <w:br w:type="page"/>
      </w:r>
    </w:p>
    <w:p w14:paraId="74FE0FAA" w14:textId="77777777" w:rsidR="000D6457" w:rsidRPr="00A31C5D" w:rsidRDefault="000D6457" w:rsidP="00A31C5D">
      <w:pPr>
        <w:spacing w:line="480" w:lineRule="auto"/>
        <w:rPr>
          <w:rFonts w:ascii="Arial" w:hAnsi="Arial" w:cs="Arial"/>
          <w:sz w:val="24"/>
          <w:szCs w:val="24"/>
        </w:rPr>
      </w:pPr>
      <w:r w:rsidRPr="00A31C5D">
        <w:rPr>
          <w:rFonts w:ascii="Arial" w:hAnsi="Arial" w:cs="Arial"/>
          <w:sz w:val="24"/>
          <w:szCs w:val="24"/>
        </w:rPr>
        <w:lastRenderedPageBreak/>
        <w:t>Introduction</w:t>
      </w:r>
    </w:p>
    <w:p w14:paraId="4D0FFB48" w14:textId="4D9A16D3" w:rsidR="00E7452C" w:rsidRPr="00A31C5D" w:rsidRDefault="00E7452C" w:rsidP="00A31C5D">
      <w:pPr>
        <w:spacing w:line="480" w:lineRule="auto"/>
        <w:rPr>
          <w:rFonts w:ascii="Arial" w:hAnsi="Arial" w:cs="Arial"/>
          <w:sz w:val="24"/>
          <w:szCs w:val="24"/>
        </w:rPr>
      </w:pPr>
      <w:r w:rsidRPr="00A31C5D">
        <w:rPr>
          <w:rFonts w:ascii="Arial" w:hAnsi="Arial" w:cs="Arial"/>
          <w:sz w:val="24"/>
          <w:szCs w:val="24"/>
        </w:rPr>
        <w:t xml:space="preserve">Hepatocellular Carcinoma (HCC) is the second </w:t>
      </w:r>
      <w:r w:rsidR="00B82136" w:rsidRPr="00A31C5D">
        <w:rPr>
          <w:rFonts w:ascii="Arial" w:hAnsi="Arial" w:cs="Arial"/>
          <w:sz w:val="24"/>
          <w:szCs w:val="24"/>
        </w:rPr>
        <w:t xml:space="preserve">most common </w:t>
      </w:r>
      <w:r w:rsidRPr="00A31C5D">
        <w:rPr>
          <w:rFonts w:ascii="Arial" w:hAnsi="Arial" w:cs="Arial"/>
          <w:sz w:val="24"/>
          <w:szCs w:val="24"/>
        </w:rPr>
        <w:t xml:space="preserve">cause of </w:t>
      </w:r>
      <w:r w:rsidR="00B82136" w:rsidRPr="00A31C5D">
        <w:rPr>
          <w:rFonts w:ascii="Arial" w:hAnsi="Arial" w:cs="Arial"/>
          <w:sz w:val="24"/>
          <w:szCs w:val="24"/>
        </w:rPr>
        <w:t xml:space="preserve">cancer </w:t>
      </w:r>
      <w:r w:rsidRPr="00A31C5D">
        <w:rPr>
          <w:rFonts w:ascii="Arial" w:hAnsi="Arial" w:cs="Arial"/>
          <w:sz w:val="24"/>
          <w:szCs w:val="24"/>
        </w:rPr>
        <w:t xml:space="preserve">death </w:t>
      </w:r>
      <w:r w:rsidR="00B82136" w:rsidRPr="00A31C5D">
        <w:rPr>
          <w:rFonts w:ascii="Arial" w:hAnsi="Arial" w:cs="Arial"/>
          <w:sz w:val="24"/>
          <w:szCs w:val="24"/>
        </w:rPr>
        <w:t xml:space="preserve"> </w:t>
      </w:r>
      <w:r w:rsidRPr="00A31C5D">
        <w:rPr>
          <w:rFonts w:ascii="Arial" w:hAnsi="Arial" w:cs="Arial"/>
          <w:sz w:val="24"/>
          <w:szCs w:val="24"/>
        </w:rPr>
        <w:t xml:space="preserve">worldwide </w:t>
      </w:r>
      <w:r w:rsidRPr="00A31C5D">
        <w:rPr>
          <w:rFonts w:ascii="Arial" w:hAnsi="Arial" w:cs="Arial"/>
          <w:sz w:val="24"/>
          <w:szCs w:val="24"/>
        </w:rPr>
        <w:fldChar w:fldCharType="begin"/>
      </w:r>
      <w:r w:rsidR="00FE77F7" w:rsidRPr="00A31C5D">
        <w:rPr>
          <w:rFonts w:ascii="Arial" w:hAnsi="Arial" w:cs="Arial"/>
          <w:sz w:val="24"/>
          <w:szCs w:val="24"/>
        </w:rPr>
        <w:instrText xml:space="preserve"> ADDIN ZOTERO_ITEM CSL_CITATION {"citationID":"14tnhjdet4","properties":{"formattedCitation":"[1]","plainCitation":"[1]"},"citationItems":[{"id":2262,"uris":["http://zotero.org/users/587498/items/3KVQVADG"],"uri":["http://zotero.org/users/587498/items/3KVQVADG"],"itemData":{"id":2262,"type":"article-journal","title":"Global cancer statistics, 2012: Global Cancer Statistics, 2012","container-title":"CA: A Cancer Journal for Clinicians","page":"87-108","volume":"65","issue":"2","source":"CrossRef","DOI":"10.3322/caac.21262","ISSN":"00079235","shortTitle":"Global cancer statistics, 2012","language":"en","author":[{"family":"Torre","given":"Lindsey A."},{"family":"Bray","given":"Freddie"},{"family":"Siegel","given":"Rebecca L."},{"family":"Ferlay","given":"Jacques"},{"family":"Lortet-Tieulent","given":"Joannie"},{"family":"Jemal","given":"Ahmedin"}],"issued":{"date-parts":[["2015",3]]}}}],"schema":"https://github.com/citation-style-language/schema/raw/master/csl-citation.json"} </w:instrText>
      </w:r>
      <w:r w:rsidRPr="00A31C5D">
        <w:rPr>
          <w:rFonts w:ascii="Arial" w:hAnsi="Arial" w:cs="Arial"/>
          <w:sz w:val="24"/>
          <w:szCs w:val="24"/>
        </w:rPr>
        <w:fldChar w:fldCharType="separate"/>
      </w:r>
      <w:r w:rsidR="00FE77F7" w:rsidRPr="00A31C5D">
        <w:rPr>
          <w:rFonts w:ascii="Arial" w:hAnsi="Arial" w:cs="Arial"/>
          <w:sz w:val="24"/>
          <w:szCs w:val="24"/>
        </w:rPr>
        <w:t>[1]</w:t>
      </w:r>
      <w:r w:rsidRPr="00A31C5D">
        <w:rPr>
          <w:rFonts w:ascii="Arial" w:hAnsi="Arial" w:cs="Arial"/>
          <w:sz w:val="24"/>
          <w:szCs w:val="24"/>
        </w:rPr>
        <w:fldChar w:fldCharType="end"/>
      </w:r>
      <w:r w:rsidRPr="00A31C5D">
        <w:rPr>
          <w:rFonts w:ascii="Arial" w:hAnsi="Arial" w:cs="Arial"/>
          <w:sz w:val="24"/>
          <w:szCs w:val="24"/>
        </w:rPr>
        <w:t xml:space="preserve">. As most cases arise in patients with </w:t>
      </w:r>
      <w:r w:rsidR="00B82136" w:rsidRPr="00A31C5D">
        <w:rPr>
          <w:rFonts w:ascii="Arial" w:hAnsi="Arial" w:cs="Arial"/>
          <w:sz w:val="24"/>
          <w:szCs w:val="24"/>
        </w:rPr>
        <w:t xml:space="preserve">chronic </w:t>
      </w:r>
      <w:r w:rsidRPr="00A31C5D">
        <w:rPr>
          <w:rFonts w:ascii="Arial" w:hAnsi="Arial" w:cs="Arial"/>
          <w:sz w:val="24"/>
          <w:szCs w:val="24"/>
        </w:rPr>
        <w:t xml:space="preserve">liver disease, the prognosis and treatment </w:t>
      </w:r>
      <w:r w:rsidR="005D04F7" w:rsidRPr="00A31C5D">
        <w:rPr>
          <w:rFonts w:ascii="Arial" w:hAnsi="Arial" w:cs="Arial"/>
          <w:sz w:val="24"/>
          <w:szCs w:val="24"/>
        </w:rPr>
        <w:t>algorithms</w:t>
      </w:r>
      <w:r w:rsidRPr="00A31C5D">
        <w:rPr>
          <w:rFonts w:ascii="Arial" w:hAnsi="Arial" w:cs="Arial"/>
          <w:sz w:val="24"/>
          <w:szCs w:val="24"/>
        </w:rPr>
        <w:t xml:space="preserve"> need to take into account both tumoral characteristics </w:t>
      </w:r>
      <w:r w:rsidR="0002601D" w:rsidRPr="00A31C5D">
        <w:rPr>
          <w:rFonts w:ascii="Arial" w:hAnsi="Arial" w:cs="Arial"/>
          <w:sz w:val="24"/>
          <w:szCs w:val="24"/>
        </w:rPr>
        <w:t>(</w:t>
      </w:r>
      <w:r w:rsidR="00C626B0" w:rsidRPr="00A31C5D">
        <w:rPr>
          <w:rFonts w:ascii="Arial" w:hAnsi="Arial" w:cs="Arial"/>
          <w:sz w:val="24"/>
          <w:szCs w:val="24"/>
        </w:rPr>
        <w:t xml:space="preserve">such as </w:t>
      </w:r>
      <w:r w:rsidRPr="00A31C5D">
        <w:rPr>
          <w:rFonts w:ascii="Arial" w:hAnsi="Arial" w:cs="Arial"/>
          <w:sz w:val="24"/>
          <w:szCs w:val="24"/>
        </w:rPr>
        <w:t xml:space="preserve">size, number of lesions, portal vein thrombosis, extra-hepatic spread) and liver function </w:t>
      </w:r>
      <w:r w:rsidRPr="00A31C5D">
        <w:rPr>
          <w:rFonts w:ascii="Arial" w:hAnsi="Arial" w:cs="Arial"/>
          <w:sz w:val="24"/>
          <w:szCs w:val="24"/>
        </w:rPr>
        <w:fldChar w:fldCharType="begin"/>
      </w:r>
      <w:r w:rsidR="00FE77F7" w:rsidRPr="00A31C5D">
        <w:rPr>
          <w:rFonts w:ascii="Arial" w:hAnsi="Arial" w:cs="Arial"/>
          <w:sz w:val="24"/>
          <w:szCs w:val="24"/>
        </w:rPr>
        <w:instrText xml:space="preserve"> ADDIN ZOTERO_ITEM CSL_CITATION {"citationID":"o2j4v8vpa","properties":{"formattedCitation":"[2]","plainCitation":"[2]"},"citationItems":[{"id":1155,"uris":["http://zotero.org/users/587498/items/HFPZ62F4"],"uri":["http://zotero.org/users/587498/items/HFPZ62F4"],"itemData":{"id":1155,"type":"article-journal","title":"EASL–EORTC Clinical Practice Guidelines: management of hepatocellular carcinoma","container-title":"Journal of hepatology","page":"908–943","volume":"56","issue":"4","source":"Google Scholar","shortTitle":"EASL–EORTC Clinical Practice Guidelines","author":[{"family":"EASL","given":""},{"family":"EORTC","given":""},{"literal":"others"}],"issued":{"date-parts":[["2012"]]}}}],"schema":"https://github.com/citation-style-language/schema/raw/master/csl-citation.json"} </w:instrText>
      </w:r>
      <w:r w:rsidRPr="00A31C5D">
        <w:rPr>
          <w:rFonts w:ascii="Arial" w:hAnsi="Arial" w:cs="Arial"/>
          <w:sz w:val="24"/>
          <w:szCs w:val="24"/>
        </w:rPr>
        <w:fldChar w:fldCharType="separate"/>
      </w:r>
      <w:r w:rsidR="00FE77F7" w:rsidRPr="00A31C5D">
        <w:rPr>
          <w:rFonts w:ascii="Arial" w:hAnsi="Arial" w:cs="Arial"/>
          <w:sz w:val="24"/>
          <w:szCs w:val="24"/>
        </w:rPr>
        <w:t>[2]</w:t>
      </w:r>
      <w:r w:rsidRPr="00A31C5D">
        <w:rPr>
          <w:rFonts w:ascii="Arial" w:hAnsi="Arial" w:cs="Arial"/>
          <w:sz w:val="24"/>
          <w:szCs w:val="24"/>
        </w:rPr>
        <w:fldChar w:fldCharType="end"/>
      </w:r>
      <w:r w:rsidRPr="00A31C5D">
        <w:rPr>
          <w:rFonts w:ascii="Arial" w:hAnsi="Arial" w:cs="Arial"/>
          <w:sz w:val="24"/>
          <w:szCs w:val="24"/>
        </w:rPr>
        <w:t>.</w:t>
      </w:r>
      <w:r w:rsidR="00B82136" w:rsidRPr="00A31C5D">
        <w:rPr>
          <w:rFonts w:ascii="Arial" w:hAnsi="Arial" w:cs="Arial"/>
          <w:sz w:val="24"/>
          <w:szCs w:val="24"/>
        </w:rPr>
        <w:t xml:space="preserve"> A number of different composite scoring systems are currently used to define the extent </w:t>
      </w:r>
      <w:r w:rsidR="00244889" w:rsidRPr="00A31C5D">
        <w:rPr>
          <w:rFonts w:ascii="Arial" w:hAnsi="Arial" w:cs="Arial"/>
          <w:sz w:val="24"/>
          <w:szCs w:val="24"/>
        </w:rPr>
        <w:t xml:space="preserve">of underlying liver dysfunction but the most widely is </w:t>
      </w:r>
      <w:r w:rsidRPr="00A31C5D">
        <w:rPr>
          <w:rFonts w:ascii="Arial" w:hAnsi="Arial" w:cs="Arial"/>
          <w:sz w:val="24"/>
          <w:szCs w:val="24"/>
        </w:rPr>
        <w:t>the Child-Pugh</w:t>
      </w:r>
      <w:r w:rsidR="009E26DD" w:rsidRPr="00A31C5D">
        <w:rPr>
          <w:rFonts w:ascii="Arial" w:hAnsi="Arial" w:cs="Arial"/>
          <w:sz w:val="24"/>
          <w:szCs w:val="24"/>
        </w:rPr>
        <w:t xml:space="preserve"> (CP)</w:t>
      </w:r>
      <w:r w:rsidRPr="00A31C5D">
        <w:rPr>
          <w:rFonts w:ascii="Arial" w:hAnsi="Arial" w:cs="Arial"/>
          <w:sz w:val="24"/>
          <w:szCs w:val="24"/>
        </w:rPr>
        <w:t xml:space="preserve"> </w:t>
      </w:r>
      <w:r w:rsidRPr="00A31C5D">
        <w:rPr>
          <w:rFonts w:ascii="Arial" w:hAnsi="Arial" w:cs="Arial"/>
          <w:sz w:val="24"/>
          <w:szCs w:val="24"/>
        </w:rPr>
        <w:fldChar w:fldCharType="begin"/>
      </w:r>
      <w:r w:rsidR="00FE77F7" w:rsidRPr="00A31C5D">
        <w:rPr>
          <w:rFonts w:ascii="Arial" w:hAnsi="Arial" w:cs="Arial"/>
          <w:sz w:val="24"/>
          <w:szCs w:val="24"/>
        </w:rPr>
        <w:instrText xml:space="preserve"> ADDIN ZOTERO_ITEM CSL_CITATION {"citationID":"rbZjgSW5","properties":{"formattedCitation":"{\\rtf [2\\uc0\\u8211{}5]}","plainCitation":"[2–5]"},"citationItems":[{"id":2265,"uris":["http://zotero.org/users/587498/items/DHBI8P4H"],"uri":["http://zotero.org/users/587498/items/DHBI8P4H"],"itemData":{"id":2265,"type":"article-journal","title":"Assessment of Prognosis of Cirrhosis","container-title":"Seminars in Liver Disease","page":"110-122","volume":"28","issue":"1","source":"CrossRef","DOI":"10.1055/s-2008-1040325","ISSN":"0272-8087, 1098-8971","language":"en","author":[{"family":"Durand","given":"François"},{"family":"Valla","given":"Dominique"}],"issued":{"date-parts":[["2008",2]]}}},{"id":2270,"uris":["http://zotero.org/users/587498/items/N9I6XKSH"],"uri":["http://zotero.org/users/587498/items/N9I6XKSH"],"itemData":{"id":2270,"type":"article-journal","title":"A model to predict poor survival in patients undergoing transjugular intrahepatic portosystemic shunts","container-title":"Hepatology (Baltimore, Md.)","page":"864-871","volume":"31","issue":"4","source":"PubMed","abstract":"Transjugular intrahepatic portosystemic shunts (TIPS) may worsen liver function and decrease survival in some patients. The Child-Pugh classification has several drawbacks when used to determine survival in such patients. The survival of 231 patients at 4 medical centers within the United States who underwent elective TIPS was studied to develop statistical models to (1) predict patient survival and (2) identify those patients whose liver-related mortality post-TIPS would be 3 months or less. Among these elective TIPS patients, 173 had the procedure for prevention of variceal rebleeding and 58 for treatment of refractory ascites. Death related to liver disease occurred in 110 patients, 70 within 3 months. Cox proportional-hazards regression identified serum concentrations of bilirubin and creatinine, international normalized ratio for prothrombin time (INR), and the cause of the underlying liver disease as predictors of survival in patients undergoing elective TIPS, either for prevention of variceal rebleeding or for treatment of refractory ascites. These variables can be used to calculate a risk score (R) for patients undergoing elective TIPS. Patients with R &gt; 1.8 had a median survival of 3 months or less. This model was superior to both the Child-Pugh classification, as well as the Child-Pugh score, in predicting survival. Using logistic regression and the same variables, we also developed a nomogram that indicates which patients survive less than 3 months. Finally, the model was validated among an independent set of 71 patients from the Netherlands. This Mayo TIPS model may predict early death following elective TIPS for either prevention of variceal rebleeding or for treatment of refractory ascites.","DOI":"10.1053/he.2000.5852","ISSN":"0270-9139","note":"PMID: 10733541","journalAbbreviation":"Hepatology","language":"eng","author":[{"family":"Malinchoc","given":"M."},{"family":"Kamath","given":"P. S."},{"family":"Gordon","given":"F. D."},{"family":"Peine","given":"C. J."},{"family":"Rank","given":"J."},{"family":"Borg","given":"P. C.","non-dropping-particle":"ter"}],"issued":{"date-parts":[["2000",4]]},"PMID":"10733541"}},{"id":2266,"uris":["http://zotero.org/users/587498/items/43JH9WER"],"uri":["http://zotero.org/users/587498/items/43JH9WER"],"itemData":{"id":2266,"type":"article-journal","title":"Transection of the oesophagus for bleeding oesophageal varices","container-title":"The British Journal of Surgery","page":"646-649","volume":"60","issue":"8","source":"PubMed","ISSN":"0007-1323","note":"PMID: 4541913","journalAbbreviation":"Br J Surg","language":"eng","author":[{"family":"Pugh","given":"R. N."},{"family":"Murray-Lyon","given":"I. M."},{"family":"Dawson","given":"J. L."},{"family":"Pietroni","given":"M. C."},{"family":"Williams","given":"R."}],"issued":{"date-parts":[["1973",8]]},"PMID":"4541913"}},{"id":1155,"uris":["http://zotero.org/users/587498/items/HFPZ62F4"],"uri":["http://zotero.org/users/587498/items/HFPZ62F4"],"itemData":{"id":1155,"type":"article-journal","title":"EASL–EORTC Clinical Practice Guidelines: management of hepatocellular carcinoma","container-title":"Journal of hepatology","page":"908–943","volume":"56","issue":"4","source":"Google Scholar","shortTitle":"EASL–EORTC Clinical Practice Guidelines","author":[{"family":"EASL","given":""},{"family":"EORTC","given":""},{"literal":"others"}],"issued":{"date-parts":[["2012"]]}}}],"schema":"https://github.com/citation-style-language/schema/raw/master/csl-citation.json"} </w:instrText>
      </w:r>
      <w:r w:rsidRPr="00A31C5D">
        <w:rPr>
          <w:rFonts w:ascii="Arial" w:hAnsi="Arial" w:cs="Arial"/>
          <w:sz w:val="24"/>
          <w:szCs w:val="24"/>
        </w:rPr>
        <w:fldChar w:fldCharType="separate"/>
      </w:r>
      <w:r w:rsidR="00FE77F7" w:rsidRPr="00A31C5D">
        <w:rPr>
          <w:rFonts w:ascii="Arial" w:hAnsi="Arial" w:cs="Arial"/>
          <w:sz w:val="24"/>
          <w:szCs w:val="24"/>
        </w:rPr>
        <w:t>[2–5]</w:t>
      </w:r>
      <w:r w:rsidRPr="00A31C5D">
        <w:rPr>
          <w:rFonts w:ascii="Arial" w:hAnsi="Arial" w:cs="Arial"/>
          <w:sz w:val="24"/>
          <w:szCs w:val="24"/>
        </w:rPr>
        <w:fldChar w:fldCharType="end"/>
      </w:r>
      <w:r w:rsidRPr="00A31C5D">
        <w:rPr>
          <w:rFonts w:ascii="Arial" w:hAnsi="Arial" w:cs="Arial"/>
          <w:sz w:val="24"/>
          <w:szCs w:val="24"/>
        </w:rPr>
        <w:t>.</w:t>
      </w:r>
    </w:p>
    <w:p w14:paraId="7927D850" w14:textId="37288020" w:rsidR="005D04F7" w:rsidRPr="00A31C5D" w:rsidRDefault="005F0579" w:rsidP="00A31C5D">
      <w:pPr>
        <w:spacing w:line="480" w:lineRule="auto"/>
        <w:rPr>
          <w:rFonts w:ascii="Arial" w:hAnsi="Arial" w:cs="Arial"/>
          <w:sz w:val="24"/>
          <w:szCs w:val="24"/>
        </w:rPr>
      </w:pPr>
      <w:r w:rsidRPr="00A31C5D">
        <w:rPr>
          <w:rFonts w:ascii="Arial" w:hAnsi="Arial" w:cs="Arial"/>
          <w:sz w:val="24"/>
          <w:szCs w:val="24"/>
        </w:rPr>
        <w:t xml:space="preserve">However, </w:t>
      </w:r>
      <w:r w:rsidR="009E26DD" w:rsidRPr="00A31C5D">
        <w:rPr>
          <w:rFonts w:ascii="Arial" w:hAnsi="Arial" w:cs="Arial"/>
          <w:sz w:val="24"/>
          <w:szCs w:val="24"/>
        </w:rPr>
        <w:t>CP</w:t>
      </w:r>
      <w:r w:rsidRPr="00A31C5D">
        <w:rPr>
          <w:rFonts w:ascii="Arial" w:hAnsi="Arial" w:cs="Arial"/>
          <w:sz w:val="24"/>
          <w:szCs w:val="24"/>
        </w:rPr>
        <w:t xml:space="preserve"> score has many limitation</w:t>
      </w:r>
      <w:r w:rsidR="00C626B0" w:rsidRPr="00A31C5D">
        <w:rPr>
          <w:rFonts w:ascii="Arial" w:hAnsi="Arial" w:cs="Arial"/>
          <w:sz w:val="24"/>
          <w:szCs w:val="24"/>
        </w:rPr>
        <w:t>s</w:t>
      </w:r>
      <w:r w:rsidRPr="00A31C5D">
        <w:rPr>
          <w:rFonts w:ascii="Arial" w:hAnsi="Arial" w:cs="Arial"/>
          <w:sz w:val="24"/>
          <w:szCs w:val="24"/>
        </w:rPr>
        <w:t xml:space="preserve">, including the empiric </w:t>
      </w:r>
      <w:r w:rsidR="00C626B0" w:rsidRPr="00A31C5D">
        <w:rPr>
          <w:rFonts w:ascii="Arial" w:hAnsi="Arial" w:cs="Arial"/>
          <w:sz w:val="24"/>
          <w:szCs w:val="24"/>
        </w:rPr>
        <w:t>development</w:t>
      </w:r>
      <w:r w:rsidRPr="00A31C5D">
        <w:rPr>
          <w:rFonts w:ascii="Arial" w:hAnsi="Arial" w:cs="Arial"/>
          <w:sz w:val="24"/>
          <w:szCs w:val="24"/>
        </w:rPr>
        <w:t xml:space="preserve"> of the score, </w:t>
      </w:r>
      <w:r w:rsidR="006665F3" w:rsidRPr="00A31C5D">
        <w:rPr>
          <w:rFonts w:ascii="Arial" w:hAnsi="Arial" w:cs="Arial"/>
          <w:sz w:val="24"/>
          <w:szCs w:val="24"/>
        </w:rPr>
        <w:t xml:space="preserve">and </w:t>
      </w:r>
      <w:r w:rsidRPr="00A31C5D">
        <w:rPr>
          <w:rFonts w:ascii="Arial" w:hAnsi="Arial" w:cs="Arial"/>
          <w:sz w:val="24"/>
          <w:szCs w:val="24"/>
        </w:rPr>
        <w:t>the subjectivity of some param</w:t>
      </w:r>
      <w:r w:rsidR="006665F3" w:rsidRPr="00A31C5D">
        <w:rPr>
          <w:rFonts w:ascii="Arial" w:hAnsi="Arial" w:cs="Arial"/>
          <w:sz w:val="24"/>
          <w:szCs w:val="24"/>
        </w:rPr>
        <w:t>eters</w:t>
      </w:r>
      <w:r w:rsidR="00EF69F2" w:rsidRPr="00A31C5D">
        <w:rPr>
          <w:rFonts w:ascii="Arial" w:hAnsi="Arial" w:cs="Arial"/>
          <w:sz w:val="24"/>
          <w:szCs w:val="24"/>
        </w:rPr>
        <w:t xml:space="preserve"> including the clinical assessment of </w:t>
      </w:r>
      <w:r w:rsidR="006665F3" w:rsidRPr="00A31C5D">
        <w:rPr>
          <w:rFonts w:ascii="Arial" w:hAnsi="Arial" w:cs="Arial"/>
          <w:sz w:val="24"/>
          <w:szCs w:val="24"/>
        </w:rPr>
        <w:t>ascites</w:t>
      </w:r>
      <w:r w:rsidR="00EF69F2" w:rsidRPr="00A31C5D">
        <w:rPr>
          <w:rFonts w:ascii="Arial" w:hAnsi="Arial" w:cs="Arial"/>
          <w:sz w:val="24"/>
          <w:szCs w:val="24"/>
        </w:rPr>
        <w:t xml:space="preserve"> and</w:t>
      </w:r>
      <w:r w:rsidR="006665F3" w:rsidRPr="00A31C5D">
        <w:rPr>
          <w:rFonts w:ascii="Arial" w:hAnsi="Arial" w:cs="Arial"/>
          <w:sz w:val="24"/>
          <w:szCs w:val="24"/>
        </w:rPr>
        <w:t xml:space="preserve"> encephalopathy</w:t>
      </w:r>
      <w:r w:rsidRPr="00A31C5D">
        <w:rPr>
          <w:rFonts w:ascii="Arial" w:hAnsi="Arial" w:cs="Arial"/>
          <w:sz w:val="24"/>
          <w:szCs w:val="24"/>
        </w:rPr>
        <w:t xml:space="preserve"> </w:t>
      </w:r>
      <w:r w:rsidRPr="00A31C5D">
        <w:rPr>
          <w:rFonts w:ascii="Arial" w:hAnsi="Arial" w:cs="Arial"/>
          <w:sz w:val="24"/>
          <w:szCs w:val="24"/>
        </w:rPr>
        <w:fldChar w:fldCharType="begin"/>
      </w:r>
      <w:r w:rsidR="00FE77F7" w:rsidRPr="00A31C5D">
        <w:rPr>
          <w:rFonts w:ascii="Arial" w:hAnsi="Arial" w:cs="Arial"/>
          <w:sz w:val="24"/>
          <w:szCs w:val="24"/>
        </w:rPr>
        <w:instrText xml:space="preserve"> ADDIN ZOTERO_ITEM CSL_CITATION {"citationID":"2khhobcip","properties":{"formattedCitation":"[3]","plainCitation":"[3]"},"citationItems":[{"id":2265,"uris":["http://zotero.org/users/587498/items/DHBI8P4H"],"uri":["http://zotero.org/users/587498/items/DHBI8P4H"],"itemData":{"id":2265,"type":"article-journal","title":"Assessment of Prognosis of Cirrhosis","container-title":"Seminars in Liver Disease","page":"110-122","volume":"28","issue":"1","source":"CrossRef","DOI":"10.1055/s-2008-1040325","ISSN":"0272-8087, 1098-8971","language":"en","author":[{"family":"Durand","given":"François"},{"family":"Valla","given":"Dominique"}],"issued":{"date-parts":[["2008",2]]}}}],"schema":"https://github.com/citation-style-language/schema/raw/master/csl-citation.json"} </w:instrText>
      </w:r>
      <w:r w:rsidRPr="00A31C5D">
        <w:rPr>
          <w:rFonts w:ascii="Arial" w:hAnsi="Arial" w:cs="Arial"/>
          <w:sz w:val="24"/>
          <w:szCs w:val="24"/>
        </w:rPr>
        <w:fldChar w:fldCharType="separate"/>
      </w:r>
      <w:r w:rsidR="00FE77F7" w:rsidRPr="00A31C5D">
        <w:rPr>
          <w:rFonts w:ascii="Arial" w:hAnsi="Arial" w:cs="Arial"/>
          <w:sz w:val="24"/>
          <w:szCs w:val="24"/>
        </w:rPr>
        <w:t>[3]</w:t>
      </w:r>
      <w:r w:rsidRPr="00A31C5D">
        <w:rPr>
          <w:rFonts w:ascii="Arial" w:hAnsi="Arial" w:cs="Arial"/>
          <w:sz w:val="24"/>
          <w:szCs w:val="24"/>
        </w:rPr>
        <w:fldChar w:fldCharType="end"/>
      </w:r>
      <w:r w:rsidRPr="00A31C5D">
        <w:rPr>
          <w:rFonts w:ascii="Arial" w:hAnsi="Arial" w:cs="Arial"/>
          <w:sz w:val="24"/>
          <w:szCs w:val="24"/>
        </w:rPr>
        <w:t xml:space="preserve">. The </w:t>
      </w:r>
      <w:r w:rsidR="009F0126" w:rsidRPr="00A31C5D">
        <w:rPr>
          <w:rFonts w:ascii="Arial" w:hAnsi="Arial" w:cs="Arial"/>
          <w:sz w:val="24"/>
          <w:szCs w:val="24"/>
        </w:rPr>
        <w:t>Albumin-Bilirubin (</w:t>
      </w:r>
      <w:r w:rsidRPr="00A31C5D">
        <w:rPr>
          <w:rFonts w:ascii="Arial" w:hAnsi="Arial" w:cs="Arial"/>
          <w:sz w:val="24"/>
          <w:szCs w:val="24"/>
        </w:rPr>
        <w:t>ALBI</w:t>
      </w:r>
      <w:r w:rsidR="009F0126" w:rsidRPr="00A31C5D">
        <w:rPr>
          <w:rFonts w:ascii="Arial" w:hAnsi="Arial" w:cs="Arial"/>
          <w:sz w:val="24"/>
          <w:szCs w:val="24"/>
        </w:rPr>
        <w:t>)</w:t>
      </w:r>
      <w:r w:rsidRPr="00A31C5D">
        <w:rPr>
          <w:rFonts w:ascii="Arial" w:hAnsi="Arial" w:cs="Arial"/>
          <w:sz w:val="24"/>
          <w:szCs w:val="24"/>
        </w:rPr>
        <w:t xml:space="preserve"> </w:t>
      </w:r>
      <w:r w:rsidR="009F0126" w:rsidRPr="00A31C5D">
        <w:rPr>
          <w:rFonts w:ascii="Arial" w:hAnsi="Arial" w:cs="Arial"/>
          <w:sz w:val="24"/>
          <w:szCs w:val="24"/>
        </w:rPr>
        <w:t xml:space="preserve">grade </w:t>
      </w:r>
      <w:r w:rsidRPr="00A31C5D">
        <w:rPr>
          <w:rFonts w:ascii="Arial" w:hAnsi="Arial" w:cs="Arial"/>
          <w:sz w:val="24"/>
          <w:szCs w:val="24"/>
        </w:rPr>
        <w:t xml:space="preserve">was recently proposed as an objective alternative to the </w:t>
      </w:r>
      <w:r w:rsidR="00C626B0" w:rsidRPr="00A31C5D">
        <w:rPr>
          <w:rFonts w:ascii="Arial" w:hAnsi="Arial" w:cs="Arial"/>
          <w:sz w:val="24"/>
          <w:szCs w:val="24"/>
        </w:rPr>
        <w:t>CP</w:t>
      </w:r>
      <w:r w:rsidRPr="00A31C5D">
        <w:rPr>
          <w:rFonts w:ascii="Arial" w:hAnsi="Arial" w:cs="Arial"/>
          <w:sz w:val="24"/>
          <w:szCs w:val="24"/>
        </w:rPr>
        <w:t xml:space="preserve"> </w:t>
      </w:r>
      <w:r w:rsidR="006665F3" w:rsidRPr="00A31C5D">
        <w:rPr>
          <w:rFonts w:ascii="Arial" w:hAnsi="Arial" w:cs="Arial"/>
          <w:sz w:val="24"/>
          <w:szCs w:val="24"/>
        </w:rPr>
        <w:t>classification</w:t>
      </w:r>
      <w:r w:rsidRPr="00A31C5D">
        <w:rPr>
          <w:rFonts w:ascii="Arial" w:hAnsi="Arial" w:cs="Arial"/>
          <w:sz w:val="24"/>
          <w:szCs w:val="24"/>
        </w:rPr>
        <w:t xml:space="preserve"> in patients with HCC</w:t>
      </w:r>
      <w:r w:rsidR="00B91A9B" w:rsidRPr="00A31C5D">
        <w:rPr>
          <w:rFonts w:ascii="Arial" w:hAnsi="Arial" w:cs="Arial"/>
          <w:sz w:val="24"/>
          <w:szCs w:val="24"/>
        </w:rPr>
        <w:t xml:space="preserve"> </w:t>
      </w:r>
      <w:r w:rsidR="00B91A9B" w:rsidRPr="00A31C5D">
        <w:rPr>
          <w:rFonts w:ascii="Arial" w:hAnsi="Arial" w:cs="Arial"/>
          <w:sz w:val="24"/>
          <w:szCs w:val="24"/>
        </w:rPr>
        <w:fldChar w:fldCharType="begin"/>
      </w:r>
      <w:r w:rsidR="00FE77F7" w:rsidRPr="00A31C5D">
        <w:rPr>
          <w:rFonts w:ascii="Arial" w:hAnsi="Arial" w:cs="Arial"/>
          <w:sz w:val="24"/>
          <w:szCs w:val="24"/>
        </w:rPr>
        <w:instrText xml:space="preserve"> ADDIN ZOTERO_ITEM CSL_CITATION {"citationID":"1ukrqnobn","properties":{"formattedCitation":"[6]","plainCitation":"[6]"},"citationItems":[{"id":2269,"uris":["http://zotero.org/users/587498/items/KQ55G724"],"uri":["http://zotero.org/users/587498/items/KQ55G724"],"itemData":{"id":2269,"type":"article-journal","title":"Assessment of Liver Function in Patients With Hepatocellular Carcinoma: A New Evidence-Based Approach--The ALBI Grade","container-title":"Journal of Clinical Oncology","page":"550-558","volume":"33","issue":"6","source":"CrossRef","DOI":"10.1200/JCO.2014.57.9151","ISSN":"0732-183X, 1527-7755","shortTitle":"Assessment of Liver Function in Patients With Hepatocellular Carcinoma","language":"en","author":[{"family":"Johnson","given":"P. J."},{"family":"Berhane","given":"S."},{"family":"Kagebayashi","given":"C."},{"family":"Satomura","given":"S."},{"family":"Teng","given":"M."},{"family":"Reeves","given":"H. L."},{"family":"O'Beirne","given":"J."},{"family":"Fox","given":"R."},{"family":"Skowronska","given":"A."},{"family":"Palmer","given":"D."},{"family":"Yeo","given":"W."},{"family":"Mo","given":"F."},{"family":"Lai","given":"P."},{"family":"Inarrairaegui","given":"M."},{"family":"Chan","given":"S. L."},{"family":"Sangro","given":"B."},{"family":"Miksad","given":"R."},{"family":"Tada","given":"T."},{"family":"Kumada","given":"T."},{"family":"Toyoda","given":"H."}],"issued":{"date-parts":[["2015",2,20]]}}}],"schema":"https://github.com/citation-style-language/schema/raw/master/csl-citation.json"} </w:instrText>
      </w:r>
      <w:r w:rsidR="00B91A9B" w:rsidRPr="00A31C5D">
        <w:rPr>
          <w:rFonts w:ascii="Arial" w:hAnsi="Arial" w:cs="Arial"/>
          <w:sz w:val="24"/>
          <w:szCs w:val="24"/>
        </w:rPr>
        <w:fldChar w:fldCharType="separate"/>
      </w:r>
      <w:r w:rsidR="00FE77F7" w:rsidRPr="00A31C5D">
        <w:rPr>
          <w:rFonts w:ascii="Arial" w:hAnsi="Arial" w:cs="Arial"/>
          <w:sz w:val="24"/>
          <w:szCs w:val="24"/>
        </w:rPr>
        <w:t>[6]</w:t>
      </w:r>
      <w:r w:rsidR="00B91A9B" w:rsidRPr="00A31C5D">
        <w:rPr>
          <w:rFonts w:ascii="Arial" w:hAnsi="Arial" w:cs="Arial"/>
          <w:sz w:val="24"/>
          <w:szCs w:val="24"/>
        </w:rPr>
        <w:fldChar w:fldCharType="end"/>
      </w:r>
      <w:r w:rsidRPr="00A31C5D">
        <w:rPr>
          <w:rFonts w:ascii="Arial" w:hAnsi="Arial" w:cs="Arial"/>
          <w:sz w:val="24"/>
          <w:szCs w:val="24"/>
        </w:rPr>
        <w:t xml:space="preserve">. The ALBI </w:t>
      </w:r>
      <w:r w:rsidR="009F0126" w:rsidRPr="00A31C5D">
        <w:rPr>
          <w:rFonts w:ascii="Arial" w:hAnsi="Arial" w:cs="Arial"/>
          <w:sz w:val="24"/>
          <w:szCs w:val="24"/>
        </w:rPr>
        <w:t>grade</w:t>
      </w:r>
      <w:r w:rsidRPr="00A31C5D">
        <w:rPr>
          <w:rFonts w:ascii="Arial" w:hAnsi="Arial" w:cs="Arial"/>
          <w:sz w:val="24"/>
          <w:szCs w:val="24"/>
        </w:rPr>
        <w:t xml:space="preserve"> was de</w:t>
      </w:r>
      <w:r w:rsidR="00C626B0" w:rsidRPr="00A31C5D">
        <w:rPr>
          <w:rFonts w:ascii="Arial" w:hAnsi="Arial" w:cs="Arial"/>
          <w:sz w:val="24"/>
          <w:szCs w:val="24"/>
        </w:rPr>
        <w:t>velop</w:t>
      </w:r>
      <w:r w:rsidRPr="00A31C5D">
        <w:rPr>
          <w:rFonts w:ascii="Arial" w:hAnsi="Arial" w:cs="Arial"/>
          <w:sz w:val="24"/>
          <w:szCs w:val="24"/>
        </w:rPr>
        <w:t xml:space="preserve">ed </w:t>
      </w:r>
      <w:r w:rsidR="00C626B0" w:rsidRPr="00A31C5D">
        <w:rPr>
          <w:rFonts w:ascii="Arial" w:hAnsi="Arial" w:cs="Arial"/>
          <w:sz w:val="24"/>
          <w:szCs w:val="24"/>
        </w:rPr>
        <w:t>with</w:t>
      </w:r>
      <w:r w:rsidRPr="00A31C5D">
        <w:rPr>
          <w:rFonts w:ascii="Arial" w:hAnsi="Arial" w:cs="Arial"/>
          <w:sz w:val="24"/>
          <w:szCs w:val="24"/>
        </w:rPr>
        <w:t xml:space="preserve"> the </w:t>
      </w:r>
      <w:r w:rsidR="003F64A8" w:rsidRPr="00A31C5D">
        <w:rPr>
          <w:rFonts w:ascii="Arial" w:hAnsi="Arial" w:cs="Arial"/>
          <w:sz w:val="24"/>
          <w:szCs w:val="24"/>
        </w:rPr>
        <w:t xml:space="preserve">inclusion of </w:t>
      </w:r>
      <w:r w:rsidRPr="00A31C5D">
        <w:rPr>
          <w:rFonts w:ascii="Arial" w:hAnsi="Arial" w:cs="Arial"/>
          <w:sz w:val="24"/>
          <w:szCs w:val="24"/>
        </w:rPr>
        <w:t>variables representing liver functions (excluding tumoral characteristics) that were independently a</w:t>
      </w:r>
      <w:r w:rsidR="005D04F7" w:rsidRPr="00A31C5D">
        <w:rPr>
          <w:rFonts w:ascii="Arial" w:hAnsi="Arial" w:cs="Arial"/>
          <w:sz w:val="24"/>
          <w:szCs w:val="24"/>
        </w:rPr>
        <w:t>ssociated with survival, and was validated in large databases of patients treated with different treatment modalities</w:t>
      </w:r>
      <w:r w:rsidR="006665F3" w:rsidRPr="00A31C5D">
        <w:rPr>
          <w:rFonts w:ascii="Arial" w:hAnsi="Arial" w:cs="Arial"/>
          <w:sz w:val="24"/>
          <w:szCs w:val="24"/>
        </w:rPr>
        <w:t xml:space="preserve"> in different countries</w:t>
      </w:r>
      <w:r w:rsidR="005D04F7" w:rsidRPr="00A31C5D">
        <w:rPr>
          <w:rFonts w:ascii="Arial" w:hAnsi="Arial" w:cs="Arial"/>
          <w:sz w:val="24"/>
          <w:szCs w:val="24"/>
        </w:rPr>
        <w:t xml:space="preserve">. The score is calculated </w:t>
      </w:r>
      <w:r w:rsidR="00EF69F2" w:rsidRPr="00A31C5D">
        <w:rPr>
          <w:rFonts w:ascii="Arial" w:hAnsi="Arial" w:cs="Arial"/>
          <w:sz w:val="24"/>
          <w:szCs w:val="24"/>
        </w:rPr>
        <w:t xml:space="preserve">from serum albumin and bilirubin concentrations </w:t>
      </w:r>
      <w:r w:rsidR="009F0126" w:rsidRPr="00A31C5D">
        <w:rPr>
          <w:rFonts w:ascii="Arial" w:hAnsi="Arial" w:cs="Arial"/>
          <w:sz w:val="24"/>
          <w:szCs w:val="24"/>
        </w:rPr>
        <w:t>analyzed</w:t>
      </w:r>
      <w:r w:rsidR="00EF69F2" w:rsidRPr="00A31C5D">
        <w:rPr>
          <w:rFonts w:ascii="Arial" w:hAnsi="Arial" w:cs="Arial"/>
          <w:sz w:val="24"/>
          <w:szCs w:val="24"/>
        </w:rPr>
        <w:t xml:space="preserve"> </w:t>
      </w:r>
      <w:r w:rsidR="005D04F7" w:rsidRPr="00A31C5D">
        <w:rPr>
          <w:rFonts w:ascii="Arial" w:hAnsi="Arial" w:cs="Arial"/>
          <w:sz w:val="24"/>
          <w:szCs w:val="24"/>
        </w:rPr>
        <w:t>a</w:t>
      </w:r>
      <w:r w:rsidR="009763D0" w:rsidRPr="00A31C5D">
        <w:rPr>
          <w:rFonts w:ascii="Arial" w:hAnsi="Arial" w:cs="Arial"/>
          <w:sz w:val="24"/>
          <w:szCs w:val="24"/>
        </w:rPr>
        <w:t>s</w:t>
      </w:r>
      <w:r w:rsidR="005D04F7" w:rsidRPr="00A31C5D">
        <w:rPr>
          <w:rFonts w:ascii="Arial" w:hAnsi="Arial" w:cs="Arial"/>
          <w:sz w:val="24"/>
          <w:szCs w:val="24"/>
        </w:rPr>
        <w:t xml:space="preserve"> continuous variable</w:t>
      </w:r>
      <w:r w:rsidR="00A746F4" w:rsidRPr="00A31C5D">
        <w:rPr>
          <w:rFonts w:ascii="Arial" w:hAnsi="Arial" w:cs="Arial"/>
          <w:sz w:val="24"/>
          <w:szCs w:val="24"/>
        </w:rPr>
        <w:t>s</w:t>
      </w:r>
      <w:r w:rsidR="005D04F7" w:rsidRPr="00A31C5D">
        <w:rPr>
          <w:rFonts w:ascii="Arial" w:hAnsi="Arial" w:cs="Arial"/>
          <w:sz w:val="24"/>
          <w:szCs w:val="24"/>
        </w:rPr>
        <w:t xml:space="preserve">, </w:t>
      </w:r>
      <w:r w:rsidR="009763D0" w:rsidRPr="00A31C5D">
        <w:rPr>
          <w:rFonts w:ascii="Arial" w:hAnsi="Arial" w:cs="Arial"/>
          <w:sz w:val="24"/>
          <w:szCs w:val="24"/>
        </w:rPr>
        <w:t>and</w:t>
      </w:r>
      <w:r w:rsidR="005D04F7" w:rsidRPr="00A31C5D">
        <w:rPr>
          <w:rFonts w:ascii="Arial" w:hAnsi="Arial" w:cs="Arial"/>
          <w:sz w:val="24"/>
          <w:szCs w:val="24"/>
        </w:rPr>
        <w:t xml:space="preserve"> </w:t>
      </w:r>
      <w:r w:rsidR="006665F3" w:rsidRPr="00A31C5D">
        <w:rPr>
          <w:rFonts w:ascii="Arial" w:hAnsi="Arial" w:cs="Arial"/>
          <w:sz w:val="24"/>
          <w:szCs w:val="24"/>
        </w:rPr>
        <w:t>is</w:t>
      </w:r>
      <w:r w:rsidR="005D04F7" w:rsidRPr="00A31C5D">
        <w:rPr>
          <w:rFonts w:ascii="Arial" w:hAnsi="Arial" w:cs="Arial"/>
          <w:sz w:val="24"/>
          <w:szCs w:val="24"/>
        </w:rPr>
        <w:t xml:space="preserve"> then </w:t>
      </w:r>
      <w:r w:rsidR="009F0126" w:rsidRPr="00A31C5D">
        <w:rPr>
          <w:rFonts w:ascii="Arial" w:hAnsi="Arial" w:cs="Arial"/>
          <w:sz w:val="24"/>
          <w:szCs w:val="24"/>
        </w:rPr>
        <w:t xml:space="preserve">categorized </w:t>
      </w:r>
      <w:r w:rsidR="005D04F7" w:rsidRPr="00A31C5D">
        <w:rPr>
          <w:rFonts w:ascii="Arial" w:hAnsi="Arial" w:cs="Arial"/>
          <w:sz w:val="24"/>
          <w:szCs w:val="24"/>
        </w:rPr>
        <w:t xml:space="preserve">in </w:t>
      </w:r>
      <w:r w:rsidR="009F0126" w:rsidRPr="00A31C5D">
        <w:rPr>
          <w:rFonts w:ascii="Arial" w:hAnsi="Arial" w:cs="Arial"/>
          <w:sz w:val="24"/>
          <w:szCs w:val="24"/>
        </w:rPr>
        <w:t xml:space="preserve">three </w:t>
      </w:r>
      <w:r w:rsidR="005D04F7" w:rsidRPr="00A31C5D">
        <w:rPr>
          <w:rFonts w:ascii="Arial" w:hAnsi="Arial" w:cs="Arial"/>
          <w:sz w:val="24"/>
          <w:szCs w:val="24"/>
        </w:rPr>
        <w:t xml:space="preserve">grades. The calculation of the score requires a complex formula, but </w:t>
      </w:r>
      <w:r w:rsidR="00C626B0" w:rsidRPr="00A31C5D">
        <w:rPr>
          <w:rFonts w:ascii="Arial" w:hAnsi="Arial" w:cs="Arial"/>
          <w:sz w:val="24"/>
          <w:szCs w:val="24"/>
        </w:rPr>
        <w:t xml:space="preserve">an approximation </w:t>
      </w:r>
      <w:r w:rsidR="009F0126" w:rsidRPr="00A31C5D">
        <w:rPr>
          <w:rFonts w:ascii="Arial" w:hAnsi="Arial" w:cs="Arial"/>
          <w:sz w:val="24"/>
          <w:szCs w:val="24"/>
        </w:rPr>
        <w:t xml:space="preserve">can </w:t>
      </w:r>
      <w:r w:rsidR="005D04F7" w:rsidRPr="00A31C5D">
        <w:rPr>
          <w:rFonts w:ascii="Arial" w:hAnsi="Arial" w:cs="Arial"/>
          <w:sz w:val="24"/>
          <w:szCs w:val="24"/>
        </w:rPr>
        <w:t xml:space="preserve">be </w:t>
      </w:r>
      <w:r w:rsidR="009F0126" w:rsidRPr="00A31C5D">
        <w:rPr>
          <w:rFonts w:ascii="Arial" w:hAnsi="Arial" w:cs="Arial"/>
          <w:sz w:val="24"/>
          <w:szCs w:val="24"/>
        </w:rPr>
        <w:t>estimated</w:t>
      </w:r>
      <w:r w:rsidR="005D04F7" w:rsidRPr="00A31C5D">
        <w:rPr>
          <w:rFonts w:ascii="Arial" w:hAnsi="Arial" w:cs="Arial"/>
          <w:sz w:val="24"/>
          <w:szCs w:val="24"/>
        </w:rPr>
        <w:t xml:space="preserve"> </w:t>
      </w:r>
      <w:r w:rsidR="009F0126" w:rsidRPr="00A31C5D">
        <w:rPr>
          <w:rFonts w:ascii="Arial" w:hAnsi="Arial" w:cs="Arial"/>
          <w:sz w:val="24"/>
          <w:szCs w:val="24"/>
        </w:rPr>
        <w:t xml:space="preserve">using </w:t>
      </w:r>
      <w:r w:rsidR="005D04F7" w:rsidRPr="00A31C5D">
        <w:rPr>
          <w:rFonts w:ascii="Arial" w:hAnsi="Arial" w:cs="Arial"/>
          <w:sz w:val="24"/>
          <w:szCs w:val="24"/>
        </w:rPr>
        <w:t xml:space="preserve">a nomogram, and the grade </w:t>
      </w:r>
      <w:r w:rsidR="009F0126" w:rsidRPr="00A31C5D">
        <w:rPr>
          <w:rFonts w:ascii="Arial" w:hAnsi="Arial" w:cs="Arial"/>
          <w:sz w:val="24"/>
          <w:szCs w:val="24"/>
        </w:rPr>
        <w:t xml:space="preserve">can </w:t>
      </w:r>
      <w:r w:rsidR="005D04F7" w:rsidRPr="00A31C5D">
        <w:rPr>
          <w:rFonts w:ascii="Arial" w:hAnsi="Arial" w:cs="Arial"/>
          <w:sz w:val="24"/>
          <w:szCs w:val="24"/>
        </w:rPr>
        <w:t xml:space="preserve">also be </w:t>
      </w:r>
      <w:r w:rsidR="009F0126" w:rsidRPr="00A31C5D">
        <w:rPr>
          <w:rFonts w:ascii="Arial" w:hAnsi="Arial" w:cs="Arial"/>
          <w:sz w:val="24"/>
          <w:szCs w:val="24"/>
        </w:rPr>
        <w:t xml:space="preserve">assigned using </w:t>
      </w:r>
      <w:r w:rsidR="005D04F7" w:rsidRPr="00A31C5D">
        <w:rPr>
          <w:rFonts w:ascii="Arial" w:hAnsi="Arial" w:cs="Arial"/>
          <w:sz w:val="24"/>
          <w:szCs w:val="24"/>
        </w:rPr>
        <w:t>a heat map</w:t>
      </w:r>
      <w:r w:rsidR="00C626B0" w:rsidRPr="00A31C5D">
        <w:rPr>
          <w:rFonts w:ascii="Arial" w:hAnsi="Arial" w:cs="Arial"/>
          <w:sz w:val="24"/>
          <w:szCs w:val="24"/>
        </w:rPr>
        <w:t>, both provided in the original publication</w:t>
      </w:r>
      <w:r w:rsidR="005D04F7" w:rsidRPr="00A31C5D">
        <w:rPr>
          <w:rFonts w:ascii="Arial" w:hAnsi="Arial" w:cs="Arial"/>
          <w:sz w:val="24"/>
          <w:szCs w:val="24"/>
        </w:rPr>
        <w:t xml:space="preserve">. As only albumin and bilirubin </w:t>
      </w:r>
      <w:r w:rsidR="009763D0" w:rsidRPr="00A31C5D">
        <w:rPr>
          <w:rFonts w:ascii="Arial" w:hAnsi="Arial" w:cs="Arial"/>
          <w:sz w:val="24"/>
          <w:szCs w:val="24"/>
        </w:rPr>
        <w:t xml:space="preserve">values </w:t>
      </w:r>
      <w:r w:rsidR="005D04F7" w:rsidRPr="00A31C5D">
        <w:rPr>
          <w:rFonts w:ascii="Arial" w:hAnsi="Arial" w:cs="Arial"/>
          <w:sz w:val="24"/>
          <w:szCs w:val="24"/>
        </w:rPr>
        <w:t xml:space="preserve">are required, ALBI </w:t>
      </w:r>
      <w:r w:rsidR="009F0126" w:rsidRPr="00A31C5D">
        <w:rPr>
          <w:rFonts w:ascii="Arial" w:hAnsi="Arial" w:cs="Arial"/>
          <w:sz w:val="24"/>
          <w:szCs w:val="24"/>
        </w:rPr>
        <w:t xml:space="preserve">grade </w:t>
      </w:r>
      <w:r w:rsidR="005D04F7" w:rsidRPr="00A31C5D">
        <w:rPr>
          <w:rFonts w:ascii="Arial" w:hAnsi="Arial" w:cs="Arial"/>
          <w:sz w:val="24"/>
          <w:szCs w:val="24"/>
        </w:rPr>
        <w:t xml:space="preserve">is entirely objective. </w:t>
      </w:r>
    </w:p>
    <w:p w14:paraId="08A26921" w14:textId="18B0F2A7" w:rsidR="005F0579" w:rsidRPr="00A31C5D" w:rsidRDefault="005D04F7" w:rsidP="00A31C5D">
      <w:pPr>
        <w:spacing w:line="480" w:lineRule="auto"/>
        <w:rPr>
          <w:rFonts w:ascii="Arial" w:hAnsi="Arial" w:cs="Arial"/>
          <w:sz w:val="24"/>
          <w:szCs w:val="24"/>
        </w:rPr>
      </w:pPr>
      <w:r w:rsidRPr="00A31C5D">
        <w:rPr>
          <w:rFonts w:ascii="Arial" w:hAnsi="Arial" w:cs="Arial"/>
          <w:sz w:val="24"/>
          <w:szCs w:val="24"/>
        </w:rPr>
        <w:t xml:space="preserve">ALBI </w:t>
      </w:r>
      <w:r w:rsidR="009F0126" w:rsidRPr="00A31C5D">
        <w:rPr>
          <w:rFonts w:ascii="Arial" w:hAnsi="Arial" w:cs="Arial"/>
          <w:sz w:val="24"/>
          <w:szCs w:val="24"/>
        </w:rPr>
        <w:t xml:space="preserve">grade </w:t>
      </w:r>
      <w:r w:rsidRPr="00A31C5D">
        <w:rPr>
          <w:rFonts w:ascii="Arial" w:hAnsi="Arial" w:cs="Arial"/>
          <w:sz w:val="24"/>
          <w:szCs w:val="24"/>
        </w:rPr>
        <w:t xml:space="preserve">was proposed as an alternative to </w:t>
      </w:r>
      <w:r w:rsidR="009F0126" w:rsidRPr="00A31C5D">
        <w:rPr>
          <w:rFonts w:ascii="Arial" w:hAnsi="Arial" w:cs="Arial"/>
          <w:sz w:val="24"/>
          <w:szCs w:val="24"/>
        </w:rPr>
        <w:t xml:space="preserve">the </w:t>
      </w:r>
      <w:r w:rsidR="009E26DD" w:rsidRPr="00A31C5D">
        <w:rPr>
          <w:rFonts w:ascii="Arial" w:hAnsi="Arial" w:cs="Arial"/>
          <w:sz w:val="24"/>
          <w:szCs w:val="24"/>
        </w:rPr>
        <w:t>CP</w:t>
      </w:r>
      <w:r w:rsidRPr="00A31C5D">
        <w:rPr>
          <w:rFonts w:ascii="Arial" w:hAnsi="Arial" w:cs="Arial"/>
          <w:sz w:val="24"/>
          <w:szCs w:val="24"/>
        </w:rPr>
        <w:t xml:space="preserve"> scor</w:t>
      </w:r>
      <w:r w:rsidR="009F0126" w:rsidRPr="00A31C5D">
        <w:rPr>
          <w:rFonts w:ascii="Arial" w:hAnsi="Arial" w:cs="Arial"/>
          <w:sz w:val="24"/>
          <w:szCs w:val="24"/>
        </w:rPr>
        <w:t>e</w:t>
      </w:r>
      <w:r w:rsidRPr="00A31C5D">
        <w:rPr>
          <w:rFonts w:ascii="Arial" w:hAnsi="Arial" w:cs="Arial"/>
          <w:sz w:val="24"/>
          <w:szCs w:val="24"/>
        </w:rPr>
        <w:t xml:space="preserve">, with an emphasis put on the </w:t>
      </w:r>
      <w:r w:rsidR="00C626B0" w:rsidRPr="00A31C5D">
        <w:rPr>
          <w:rFonts w:ascii="Arial" w:hAnsi="Arial" w:cs="Arial"/>
          <w:sz w:val="24"/>
          <w:szCs w:val="24"/>
        </w:rPr>
        <w:t>abil</w:t>
      </w:r>
      <w:r w:rsidRPr="00A31C5D">
        <w:rPr>
          <w:rFonts w:ascii="Arial" w:hAnsi="Arial" w:cs="Arial"/>
          <w:sz w:val="24"/>
          <w:szCs w:val="24"/>
        </w:rPr>
        <w:t xml:space="preserve">ity of ALBI grade 1 vs 2 to discriminate prognosis in </w:t>
      </w:r>
      <w:r w:rsidR="009763D0" w:rsidRPr="00A31C5D">
        <w:rPr>
          <w:rFonts w:ascii="Arial" w:hAnsi="Arial" w:cs="Arial"/>
          <w:sz w:val="24"/>
          <w:szCs w:val="24"/>
        </w:rPr>
        <w:t xml:space="preserve">patients with </w:t>
      </w:r>
      <w:r w:rsidR="009E26DD" w:rsidRPr="00A31C5D">
        <w:rPr>
          <w:rFonts w:ascii="Arial" w:hAnsi="Arial" w:cs="Arial"/>
          <w:sz w:val="24"/>
          <w:szCs w:val="24"/>
        </w:rPr>
        <w:t>CP</w:t>
      </w:r>
      <w:r w:rsidRPr="00A31C5D">
        <w:rPr>
          <w:rFonts w:ascii="Arial" w:hAnsi="Arial" w:cs="Arial"/>
          <w:sz w:val="24"/>
          <w:szCs w:val="24"/>
        </w:rPr>
        <w:t xml:space="preserve"> </w:t>
      </w:r>
      <w:r w:rsidR="009763D0" w:rsidRPr="00A31C5D">
        <w:rPr>
          <w:rFonts w:ascii="Arial" w:hAnsi="Arial" w:cs="Arial"/>
          <w:sz w:val="24"/>
          <w:szCs w:val="24"/>
        </w:rPr>
        <w:t>score A</w:t>
      </w:r>
      <w:r w:rsidRPr="00A31C5D">
        <w:rPr>
          <w:rFonts w:ascii="Arial" w:hAnsi="Arial" w:cs="Arial"/>
          <w:sz w:val="24"/>
          <w:szCs w:val="24"/>
        </w:rPr>
        <w:t xml:space="preserve">, thus </w:t>
      </w:r>
      <w:r w:rsidR="003F64A8" w:rsidRPr="00A31C5D">
        <w:rPr>
          <w:rFonts w:ascii="Arial" w:hAnsi="Arial" w:cs="Arial"/>
          <w:sz w:val="24"/>
          <w:szCs w:val="24"/>
        </w:rPr>
        <w:t xml:space="preserve">potentially </w:t>
      </w:r>
      <w:r w:rsidRPr="00A31C5D">
        <w:rPr>
          <w:rFonts w:ascii="Arial" w:hAnsi="Arial" w:cs="Arial"/>
          <w:sz w:val="24"/>
          <w:szCs w:val="24"/>
        </w:rPr>
        <w:t>allowing stratification in clinical trials</w:t>
      </w:r>
      <w:r w:rsidR="00B91A9B" w:rsidRPr="00A31C5D">
        <w:rPr>
          <w:rFonts w:ascii="Arial" w:hAnsi="Arial" w:cs="Arial"/>
          <w:sz w:val="24"/>
          <w:szCs w:val="24"/>
        </w:rPr>
        <w:t xml:space="preserve"> </w:t>
      </w:r>
      <w:r w:rsidR="00B91A9B" w:rsidRPr="00A31C5D">
        <w:rPr>
          <w:rFonts w:ascii="Arial" w:hAnsi="Arial" w:cs="Arial"/>
          <w:sz w:val="24"/>
          <w:szCs w:val="24"/>
        </w:rPr>
        <w:fldChar w:fldCharType="begin"/>
      </w:r>
      <w:r w:rsidR="00FE77F7" w:rsidRPr="00A31C5D">
        <w:rPr>
          <w:rFonts w:ascii="Arial" w:hAnsi="Arial" w:cs="Arial"/>
          <w:sz w:val="24"/>
          <w:szCs w:val="24"/>
        </w:rPr>
        <w:instrText xml:space="preserve"> ADDIN ZOTERO_ITEM CSL_CITATION {"citationID":"25g0v92g0m","properties":{"formattedCitation":"[6]","plainCitation":"[6]"},"citationItems":[{"id":2269,"uris":["http://zotero.org/users/587498/items/KQ55G724"],"uri":["http://zotero.org/users/587498/items/KQ55G724"],"itemData":{"id":2269,"type":"article-journal","title":"Assessment of Liver Function in Patients With Hepatocellular Carcinoma: A New Evidence-Based Approach--The ALBI Grade","container-title":"Journal of Clinical Oncology","page":"550-558","volume":"33","issue":"6","source":"CrossRef","DOI":"10.1200/JCO.2014.57.9151","ISSN":"0732-183X, 1527-7755","shortTitle":"Assessment of Liver Function in Patients With Hepatocellular Carcinoma","language":"en","author":[{"family":"Johnson","given":"P. J."},{"family":"Berhane","given":"S."},{"family":"Kagebayashi","given":"C."},{"family":"Satomura","given":"S."},{"family":"Teng","given":"M."},{"family":"Reeves","given":"H. L."},{"family":"O'Beirne","given":"J."},{"family":"Fox","given":"R."},{"family":"Skowronska","given":"A."},{"family":"Palmer","given":"D."},{"family":"Yeo","given":"W."},{"family":"Mo","given":"F."},{"family":"Lai","given":"P."},{"family":"Inarrairaegui","given":"M."},{"family":"Chan","given":"S. L."},{"family":"Sangro","given":"B."},{"family":"Miksad","given":"R."},{"family":"Tada","given":"T."},{"family":"Kumada","given":"T."},{"family":"Toyoda","given":"H."}],"issued":{"date-parts":[["2015",2,20]]}}}],"schema":"https://github.com/citation-style-language/schema/raw/master/csl-citation.json"} </w:instrText>
      </w:r>
      <w:r w:rsidR="00B91A9B" w:rsidRPr="00A31C5D">
        <w:rPr>
          <w:rFonts w:ascii="Arial" w:hAnsi="Arial" w:cs="Arial"/>
          <w:sz w:val="24"/>
          <w:szCs w:val="24"/>
        </w:rPr>
        <w:fldChar w:fldCharType="separate"/>
      </w:r>
      <w:r w:rsidR="00FE77F7" w:rsidRPr="00A31C5D">
        <w:rPr>
          <w:rFonts w:ascii="Arial" w:hAnsi="Arial" w:cs="Arial"/>
          <w:sz w:val="24"/>
          <w:szCs w:val="24"/>
        </w:rPr>
        <w:t>[6]</w:t>
      </w:r>
      <w:r w:rsidR="00B91A9B" w:rsidRPr="00A31C5D">
        <w:rPr>
          <w:rFonts w:ascii="Arial" w:hAnsi="Arial" w:cs="Arial"/>
          <w:sz w:val="24"/>
          <w:szCs w:val="24"/>
        </w:rPr>
        <w:fldChar w:fldCharType="end"/>
      </w:r>
      <w:r w:rsidRPr="00A31C5D">
        <w:rPr>
          <w:rFonts w:ascii="Arial" w:hAnsi="Arial" w:cs="Arial"/>
          <w:sz w:val="24"/>
          <w:szCs w:val="24"/>
        </w:rPr>
        <w:t xml:space="preserve">. However, a </w:t>
      </w:r>
      <w:r w:rsidR="0019328F" w:rsidRPr="00A31C5D">
        <w:rPr>
          <w:rFonts w:ascii="Arial" w:hAnsi="Arial" w:cs="Arial"/>
          <w:sz w:val="24"/>
          <w:szCs w:val="24"/>
        </w:rPr>
        <w:t>limitation</w:t>
      </w:r>
      <w:r w:rsidRPr="00A31C5D">
        <w:rPr>
          <w:rFonts w:ascii="Arial" w:hAnsi="Arial" w:cs="Arial"/>
          <w:sz w:val="24"/>
          <w:szCs w:val="24"/>
        </w:rPr>
        <w:t xml:space="preserve"> of the original publication was the </w:t>
      </w:r>
      <w:r w:rsidR="00C626B0" w:rsidRPr="00A31C5D">
        <w:rPr>
          <w:rFonts w:ascii="Arial" w:hAnsi="Arial" w:cs="Arial"/>
          <w:sz w:val="24"/>
          <w:szCs w:val="24"/>
        </w:rPr>
        <w:t>absence of comparison</w:t>
      </w:r>
      <w:r w:rsidRPr="00A31C5D">
        <w:rPr>
          <w:rFonts w:ascii="Arial" w:hAnsi="Arial" w:cs="Arial"/>
          <w:sz w:val="24"/>
          <w:szCs w:val="24"/>
        </w:rPr>
        <w:t xml:space="preserve"> with the </w:t>
      </w:r>
      <w:r w:rsidR="009E26DD" w:rsidRPr="00A31C5D">
        <w:rPr>
          <w:rFonts w:ascii="Arial" w:hAnsi="Arial" w:cs="Arial"/>
          <w:sz w:val="24"/>
          <w:szCs w:val="24"/>
        </w:rPr>
        <w:t>CP</w:t>
      </w:r>
      <w:r w:rsidRPr="00A31C5D">
        <w:rPr>
          <w:rFonts w:ascii="Arial" w:hAnsi="Arial" w:cs="Arial"/>
          <w:sz w:val="24"/>
          <w:szCs w:val="24"/>
        </w:rPr>
        <w:t xml:space="preserve"> sub-classification</w:t>
      </w:r>
      <w:r w:rsidR="00A36F05" w:rsidRPr="00A31C5D">
        <w:rPr>
          <w:rFonts w:ascii="Arial" w:hAnsi="Arial" w:cs="Arial"/>
          <w:sz w:val="24"/>
          <w:szCs w:val="24"/>
        </w:rPr>
        <w:t xml:space="preserve"> by </w:t>
      </w:r>
      <w:r w:rsidR="00A36F05" w:rsidRPr="00A31C5D">
        <w:rPr>
          <w:rFonts w:ascii="Arial" w:hAnsi="Arial" w:cs="Arial"/>
          <w:sz w:val="24"/>
          <w:szCs w:val="24"/>
        </w:rPr>
        <w:lastRenderedPageBreak/>
        <w:t>points (5 to 15)</w:t>
      </w:r>
      <w:r w:rsidRPr="00A31C5D">
        <w:rPr>
          <w:rFonts w:ascii="Arial" w:hAnsi="Arial" w:cs="Arial"/>
          <w:sz w:val="24"/>
          <w:szCs w:val="24"/>
        </w:rPr>
        <w:t xml:space="preserve">. </w:t>
      </w:r>
      <w:r w:rsidR="001A66B6" w:rsidRPr="00A31C5D">
        <w:rPr>
          <w:rFonts w:ascii="Arial" w:hAnsi="Arial" w:cs="Arial"/>
          <w:sz w:val="24"/>
          <w:szCs w:val="24"/>
        </w:rPr>
        <w:t xml:space="preserve">Hence it was not possible to determine the extent to which ALBI grade 1 and 2 differed from CP 5 and 6 with respect to sub-classifying CP A grade patients. Understanding this comparison has important implications for the implementation of ALBI. </w:t>
      </w:r>
      <w:r w:rsidR="002B04C6" w:rsidRPr="00A31C5D">
        <w:rPr>
          <w:rFonts w:ascii="Arial" w:hAnsi="Arial" w:cs="Arial"/>
          <w:sz w:val="24"/>
          <w:szCs w:val="24"/>
        </w:rPr>
        <w:t>Our aim here was</w:t>
      </w:r>
      <w:r w:rsidRPr="00A31C5D">
        <w:rPr>
          <w:rFonts w:ascii="Arial" w:hAnsi="Arial" w:cs="Arial"/>
          <w:sz w:val="24"/>
          <w:szCs w:val="24"/>
        </w:rPr>
        <w:t xml:space="preserve"> to compare the prognostic value of ALBI classification </w:t>
      </w:r>
      <w:r w:rsidR="003F64A8" w:rsidRPr="00A31C5D">
        <w:rPr>
          <w:rFonts w:ascii="Arial" w:hAnsi="Arial" w:cs="Arial"/>
          <w:sz w:val="24"/>
          <w:szCs w:val="24"/>
        </w:rPr>
        <w:t xml:space="preserve">with </w:t>
      </w:r>
      <w:r w:rsidR="009E26DD" w:rsidRPr="00A31C5D">
        <w:rPr>
          <w:rFonts w:ascii="Arial" w:hAnsi="Arial" w:cs="Arial"/>
          <w:sz w:val="24"/>
          <w:szCs w:val="24"/>
        </w:rPr>
        <w:t>CP</w:t>
      </w:r>
      <w:r w:rsidRPr="00A31C5D">
        <w:rPr>
          <w:rFonts w:ascii="Arial" w:hAnsi="Arial" w:cs="Arial"/>
          <w:sz w:val="24"/>
          <w:szCs w:val="24"/>
        </w:rPr>
        <w:t xml:space="preserve"> </w:t>
      </w:r>
      <w:r w:rsidR="00A36F05" w:rsidRPr="00A31C5D">
        <w:rPr>
          <w:rFonts w:ascii="Arial" w:hAnsi="Arial" w:cs="Arial"/>
          <w:sz w:val="24"/>
          <w:szCs w:val="24"/>
        </w:rPr>
        <w:t>sub-classification by points</w:t>
      </w:r>
      <w:r w:rsidRPr="00A31C5D">
        <w:rPr>
          <w:rFonts w:ascii="Arial" w:hAnsi="Arial" w:cs="Arial"/>
          <w:sz w:val="24"/>
          <w:szCs w:val="24"/>
        </w:rPr>
        <w:t>, in patie</w:t>
      </w:r>
      <w:r w:rsidR="00045464" w:rsidRPr="00A31C5D">
        <w:rPr>
          <w:rFonts w:ascii="Arial" w:hAnsi="Arial" w:cs="Arial"/>
          <w:sz w:val="24"/>
          <w:szCs w:val="24"/>
        </w:rPr>
        <w:t>nts treated with sorafenib for</w:t>
      </w:r>
      <w:r w:rsidRPr="00A31C5D">
        <w:rPr>
          <w:rFonts w:ascii="Arial" w:hAnsi="Arial" w:cs="Arial"/>
          <w:sz w:val="24"/>
          <w:szCs w:val="24"/>
        </w:rPr>
        <w:t xml:space="preserve"> HCC.</w:t>
      </w:r>
      <w:r w:rsidR="008E1A8C" w:rsidRPr="00A31C5D">
        <w:rPr>
          <w:rFonts w:ascii="Arial" w:hAnsi="Arial" w:cs="Arial"/>
          <w:sz w:val="24"/>
          <w:szCs w:val="24"/>
        </w:rPr>
        <w:t xml:space="preserve"> The study was compliant with the STROBE guidelines </w:t>
      </w:r>
      <w:r w:rsidR="008E1A8C" w:rsidRPr="00A31C5D">
        <w:rPr>
          <w:rFonts w:ascii="Arial" w:hAnsi="Arial" w:cs="Arial"/>
          <w:sz w:val="24"/>
          <w:szCs w:val="24"/>
        </w:rPr>
        <w:fldChar w:fldCharType="begin"/>
      </w:r>
      <w:r w:rsidR="00FE77F7" w:rsidRPr="00A31C5D">
        <w:rPr>
          <w:rFonts w:ascii="Arial" w:hAnsi="Arial" w:cs="Arial"/>
          <w:sz w:val="24"/>
          <w:szCs w:val="24"/>
        </w:rPr>
        <w:instrText xml:space="preserve"> ADDIN ZOTERO_ITEM CSL_CITATION {"citationID":"14256ai4t","properties":{"formattedCitation":"[7]","plainCitation":"[7]"},"citationItems":[{"id":2582,"uris":["http://zotero.org/users/587498/items/NKCPEW2H"],"uri":["http://zotero.org/users/587498/items/NKCPEW2H"],"itemData":{"id":2582,"type":"webpage","title":"STROBE Statement: Home","URL":"http://strobe-statement.org/index.php?id=strobe-home","accessed":{"date-parts":[["2015",12,9]]}}}],"schema":"https://github.com/citation-style-language/schema/raw/master/csl-citation.json"} </w:instrText>
      </w:r>
      <w:r w:rsidR="008E1A8C" w:rsidRPr="00A31C5D">
        <w:rPr>
          <w:rFonts w:ascii="Arial" w:hAnsi="Arial" w:cs="Arial"/>
          <w:sz w:val="24"/>
          <w:szCs w:val="24"/>
        </w:rPr>
        <w:fldChar w:fldCharType="separate"/>
      </w:r>
      <w:r w:rsidR="00FE77F7" w:rsidRPr="00A31C5D">
        <w:rPr>
          <w:rFonts w:ascii="Arial" w:hAnsi="Arial" w:cs="Arial"/>
          <w:sz w:val="24"/>
          <w:szCs w:val="24"/>
        </w:rPr>
        <w:t>[7]</w:t>
      </w:r>
      <w:r w:rsidR="008E1A8C" w:rsidRPr="00A31C5D">
        <w:rPr>
          <w:rFonts w:ascii="Arial" w:hAnsi="Arial" w:cs="Arial"/>
          <w:sz w:val="24"/>
          <w:szCs w:val="24"/>
        </w:rPr>
        <w:fldChar w:fldCharType="end"/>
      </w:r>
      <w:r w:rsidR="008E1A8C" w:rsidRPr="00A31C5D">
        <w:rPr>
          <w:rFonts w:ascii="Arial" w:hAnsi="Arial" w:cs="Arial"/>
          <w:sz w:val="24"/>
          <w:szCs w:val="24"/>
        </w:rPr>
        <w:t>.</w:t>
      </w:r>
    </w:p>
    <w:p w14:paraId="59A7D866" w14:textId="77777777" w:rsidR="000D6457" w:rsidRPr="00A31C5D" w:rsidRDefault="000D6457" w:rsidP="00A31C5D">
      <w:pPr>
        <w:spacing w:line="480" w:lineRule="auto"/>
        <w:rPr>
          <w:rFonts w:ascii="Arial" w:hAnsi="Arial" w:cs="Arial"/>
          <w:sz w:val="24"/>
          <w:szCs w:val="24"/>
        </w:rPr>
      </w:pPr>
    </w:p>
    <w:p w14:paraId="1725B0DA" w14:textId="77777777" w:rsidR="005D04F7" w:rsidRPr="00A31C5D" w:rsidRDefault="005D04F7" w:rsidP="00A31C5D">
      <w:pPr>
        <w:spacing w:line="480" w:lineRule="auto"/>
        <w:rPr>
          <w:rFonts w:ascii="Arial" w:hAnsi="Arial" w:cs="Arial"/>
          <w:sz w:val="24"/>
          <w:szCs w:val="24"/>
        </w:rPr>
      </w:pPr>
      <w:r w:rsidRPr="00A31C5D">
        <w:rPr>
          <w:rFonts w:ascii="Arial" w:hAnsi="Arial" w:cs="Arial"/>
          <w:sz w:val="24"/>
          <w:szCs w:val="24"/>
        </w:rPr>
        <w:br w:type="page"/>
      </w:r>
    </w:p>
    <w:p w14:paraId="1BFE4EF9" w14:textId="77777777" w:rsidR="000D6457" w:rsidRPr="00A31C5D" w:rsidRDefault="000D6457" w:rsidP="00A31C5D">
      <w:pPr>
        <w:spacing w:line="480" w:lineRule="auto"/>
        <w:rPr>
          <w:rFonts w:ascii="Arial" w:hAnsi="Arial" w:cs="Arial"/>
          <w:sz w:val="24"/>
          <w:szCs w:val="24"/>
        </w:rPr>
      </w:pPr>
      <w:r w:rsidRPr="00A31C5D">
        <w:rPr>
          <w:rFonts w:ascii="Arial" w:hAnsi="Arial" w:cs="Arial"/>
          <w:sz w:val="24"/>
          <w:szCs w:val="24"/>
        </w:rPr>
        <w:lastRenderedPageBreak/>
        <w:t>Methods</w:t>
      </w:r>
    </w:p>
    <w:p w14:paraId="06286DA5" w14:textId="77777777" w:rsidR="005D04F7" w:rsidRPr="00A31C5D" w:rsidRDefault="005D04F7" w:rsidP="00A31C5D">
      <w:pPr>
        <w:spacing w:line="480" w:lineRule="auto"/>
        <w:rPr>
          <w:rFonts w:ascii="Arial" w:hAnsi="Arial" w:cs="Arial"/>
          <w:sz w:val="24"/>
          <w:szCs w:val="24"/>
        </w:rPr>
      </w:pPr>
      <w:r w:rsidRPr="00A31C5D">
        <w:rPr>
          <w:rFonts w:ascii="Arial" w:hAnsi="Arial" w:cs="Arial"/>
          <w:sz w:val="24"/>
          <w:szCs w:val="24"/>
        </w:rPr>
        <w:t>Patients:</w:t>
      </w:r>
    </w:p>
    <w:p w14:paraId="5802F57B" w14:textId="5DD94B2A" w:rsidR="005D04F7" w:rsidRPr="00A31C5D" w:rsidRDefault="005D04F7" w:rsidP="00A31C5D">
      <w:pPr>
        <w:spacing w:line="480" w:lineRule="auto"/>
        <w:rPr>
          <w:rFonts w:ascii="Arial" w:hAnsi="Arial" w:cs="Arial"/>
          <w:sz w:val="24"/>
          <w:szCs w:val="24"/>
        </w:rPr>
      </w:pPr>
      <w:r w:rsidRPr="00A31C5D">
        <w:rPr>
          <w:rFonts w:ascii="Arial" w:hAnsi="Arial" w:cs="Arial"/>
          <w:sz w:val="24"/>
          <w:szCs w:val="24"/>
        </w:rPr>
        <w:t>We retrospectively collecte</w:t>
      </w:r>
      <w:r w:rsidR="00A746F4" w:rsidRPr="00A31C5D">
        <w:rPr>
          <w:rFonts w:ascii="Arial" w:hAnsi="Arial" w:cs="Arial"/>
          <w:sz w:val="24"/>
          <w:szCs w:val="24"/>
        </w:rPr>
        <w:t>d data from patients treated with</w:t>
      </w:r>
      <w:r w:rsidRPr="00A31C5D">
        <w:rPr>
          <w:rFonts w:ascii="Arial" w:hAnsi="Arial" w:cs="Arial"/>
          <w:sz w:val="24"/>
          <w:szCs w:val="24"/>
        </w:rPr>
        <w:t xml:space="preserve"> sorafenib for advanced HCC from 17 </w:t>
      </w:r>
      <w:r w:rsidR="00E27481" w:rsidRPr="00A31C5D">
        <w:rPr>
          <w:rFonts w:ascii="Arial" w:hAnsi="Arial" w:cs="Arial"/>
          <w:sz w:val="24"/>
          <w:szCs w:val="24"/>
        </w:rPr>
        <w:t>centers</w:t>
      </w:r>
      <w:r w:rsidRPr="00A31C5D">
        <w:rPr>
          <w:rFonts w:ascii="Arial" w:hAnsi="Arial" w:cs="Arial"/>
          <w:sz w:val="24"/>
          <w:szCs w:val="24"/>
        </w:rPr>
        <w:t xml:space="preserve"> in the United Kingdom and France. </w:t>
      </w:r>
      <w:r w:rsidR="00AA2014" w:rsidRPr="00A31C5D">
        <w:rPr>
          <w:rFonts w:ascii="Arial" w:hAnsi="Arial" w:cs="Arial"/>
          <w:sz w:val="24"/>
          <w:szCs w:val="24"/>
        </w:rPr>
        <w:t xml:space="preserve">Data was acquired under an ethically approved protocol (REC reference 12/LO/1088). </w:t>
      </w:r>
      <w:r w:rsidR="0014269D">
        <w:rPr>
          <w:rFonts w:ascii="Arial" w:hAnsi="Arial" w:cs="Arial"/>
          <w:sz w:val="24"/>
          <w:szCs w:val="24"/>
        </w:rPr>
        <w:t xml:space="preserve">As a retrospective audit, we were advised by the ethical committee that written informed consent was not required. The data bases were anonymized. </w:t>
      </w:r>
      <w:r w:rsidR="006C5CB1" w:rsidRPr="00A31C5D">
        <w:rPr>
          <w:rFonts w:ascii="Arial" w:hAnsi="Arial" w:cs="Arial"/>
          <w:sz w:val="24"/>
          <w:szCs w:val="24"/>
        </w:rPr>
        <w:t xml:space="preserve">All consecutive patients treated with sorafenib were entered in the databases. </w:t>
      </w:r>
      <w:r w:rsidR="003D5237" w:rsidRPr="00A31C5D">
        <w:rPr>
          <w:rFonts w:ascii="Arial" w:hAnsi="Arial" w:cs="Arial"/>
          <w:sz w:val="24"/>
          <w:szCs w:val="24"/>
        </w:rPr>
        <w:t xml:space="preserve">HCC was confirmed either by biopsy or by radiologic criteria </w:t>
      </w:r>
      <w:r w:rsidR="003D5237" w:rsidRPr="00A31C5D">
        <w:rPr>
          <w:rFonts w:ascii="Arial" w:hAnsi="Arial" w:cs="Arial"/>
          <w:sz w:val="24"/>
          <w:szCs w:val="24"/>
        </w:rPr>
        <w:fldChar w:fldCharType="begin"/>
      </w:r>
      <w:r w:rsidR="00FE77F7" w:rsidRPr="00A31C5D">
        <w:rPr>
          <w:rFonts w:ascii="Arial" w:hAnsi="Arial" w:cs="Arial"/>
          <w:sz w:val="24"/>
          <w:szCs w:val="24"/>
        </w:rPr>
        <w:instrText xml:space="preserve"> ADDIN ZOTERO_ITEM CSL_CITATION {"citationID":"1nf0dar209","properties":{"formattedCitation":"[2]","plainCitation":"[2]"},"citationItems":[{"id":1155,"uris":["http://zotero.org/users/587498/items/HFPZ62F4"],"uri":["http://zotero.org/users/587498/items/HFPZ62F4"],"itemData":{"id":1155,"type":"article-journal","title":"EASL–EORTC Clinical Practice Guidelines: management of hepatocellular carcinoma","container-title":"Journal of hepatology","page":"908–943","volume":"56","issue":"4","source":"Google Scholar","shortTitle":"EASL–EORTC Clinical Practice Guidelines","author":[{"family":"EASL","given":""},{"family":"EORTC","given":""},{"literal":"others"}],"issued":{"date-parts":[["2012"]]}}}],"schema":"https://github.com/citation-style-language/schema/raw/master/csl-citation.json"} </w:instrText>
      </w:r>
      <w:r w:rsidR="003D5237" w:rsidRPr="00A31C5D">
        <w:rPr>
          <w:rFonts w:ascii="Arial" w:hAnsi="Arial" w:cs="Arial"/>
          <w:sz w:val="24"/>
          <w:szCs w:val="24"/>
        </w:rPr>
        <w:fldChar w:fldCharType="separate"/>
      </w:r>
      <w:r w:rsidR="00FE77F7" w:rsidRPr="00A31C5D">
        <w:rPr>
          <w:rFonts w:ascii="Arial" w:hAnsi="Arial" w:cs="Arial"/>
          <w:sz w:val="24"/>
          <w:szCs w:val="24"/>
        </w:rPr>
        <w:t>[2]</w:t>
      </w:r>
      <w:r w:rsidR="003D5237" w:rsidRPr="00A31C5D">
        <w:rPr>
          <w:rFonts w:ascii="Arial" w:hAnsi="Arial" w:cs="Arial"/>
          <w:sz w:val="24"/>
          <w:szCs w:val="24"/>
        </w:rPr>
        <w:fldChar w:fldCharType="end"/>
      </w:r>
      <w:r w:rsidR="003D5237" w:rsidRPr="00A31C5D">
        <w:rPr>
          <w:rFonts w:ascii="Arial" w:hAnsi="Arial" w:cs="Arial"/>
          <w:sz w:val="24"/>
          <w:szCs w:val="24"/>
        </w:rPr>
        <w:t xml:space="preserve">. </w:t>
      </w:r>
      <w:r w:rsidR="006C5CB1" w:rsidRPr="00A31C5D">
        <w:rPr>
          <w:rFonts w:ascii="Arial" w:hAnsi="Arial" w:cs="Arial"/>
          <w:sz w:val="24"/>
          <w:szCs w:val="24"/>
        </w:rPr>
        <w:t>Relevant authorization</w:t>
      </w:r>
      <w:r w:rsidR="003D5237" w:rsidRPr="00A31C5D">
        <w:rPr>
          <w:rFonts w:ascii="Arial" w:hAnsi="Arial" w:cs="Arial"/>
          <w:sz w:val="24"/>
          <w:szCs w:val="24"/>
        </w:rPr>
        <w:t>s</w:t>
      </w:r>
      <w:r w:rsidR="006C5CB1" w:rsidRPr="00A31C5D">
        <w:rPr>
          <w:rFonts w:ascii="Arial" w:hAnsi="Arial" w:cs="Arial"/>
          <w:sz w:val="24"/>
          <w:szCs w:val="24"/>
        </w:rPr>
        <w:t xml:space="preserve"> were obtained from institutional </w:t>
      </w:r>
      <w:r w:rsidR="007F0080" w:rsidRPr="00A31C5D">
        <w:rPr>
          <w:rFonts w:ascii="Arial" w:hAnsi="Arial" w:cs="Arial"/>
          <w:sz w:val="24"/>
          <w:szCs w:val="24"/>
        </w:rPr>
        <w:t xml:space="preserve">and ethical </w:t>
      </w:r>
      <w:r w:rsidR="006C5CB1" w:rsidRPr="00A31C5D">
        <w:rPr>
          <w:rFonts w:ascii="Arial" w:hAnsi="Arial" w:cs="Arial"/>
          <w:sz w:val="24"/>
          <w:szCs w:val="24"/>
        </w:rPr>
        <w:t xml:space="preserve">review boards for </w:t>
      </w:r>
      <w:r w:rsidR="007F0080" w:rsidRPr="00A31C5D">
        <w:rPr>
          <w:rFonts w:ascii="Arial" w:hAnsi="Arial" w:cs="Arial"/>
          <w:sz w:val="24"/>
          <w:szCs w:val="24"/>
        </w:rPr>
        <w:t xml:space="preserve">use </w:t>
      </w:r>
      <w:r w:rsidR="006C5CB1" w:rsidRPr="00A31C5D">
        <w:rPr>
          <w:rFonts w:ascii="Arial" w:hAnsi="Arial" w:cs="Arial"/>
          <w:sz w:val="24"/>
          <w:szCs w:val="24"/>
        </w:rPr>
        <w:t xml:space="preserve">of the data. </w:t>
      </w:r>
      <w:r w:rsidRPr="00A31C5D">
        <w:rPr>
          <w:rFonts w:ascii="Arial" w:hAnsi="Arial" w:cs="Arial"/>
          <w:sz w:val="24"/>
          <w:szCs w:val="24"/>
        </w:rPr>
        <w:t xml:space="preserve">Data collected </w:t>
      </w:r>
      <w:r w:rsidR="00455AC6" w:rsidRPr="00A31C5D">
        <w:rPr>
          <w:rFonts w:ascii="Arial" w:hAnsi="Arial" w:cs="Arial"/>
          <w:sz w:val="24"/>
          <w:szCs w:val="24"/>
        </w:rPr>
        <w:t>included</w:t>
      </w:r>
      <w:r w:rsidR="007F0080" w:rsidRPr="00A31C5D">
        <w:rPr>
          <w:rFonts w:ascii="Arial" w:hAnsi="Arial" w:cs="Arial"/>
          <w:sz w:val="24"/>
          <w:szCs w:val="24"/>
        </w:rPr>
        <w:t xml:space="preserve"> </w:t>
      </w:r>
      <w:r w:rsidRPr="00A31C5D">
        <w:rPr>
          <w:rFonts w:ascii="Arial" w:hAnsi="Arial" w:cs="Arial"/>
          <w:sz w:val="24"/>
          <w:szCs w:val="24"/>
        </w:rPr>
        <w:t xml:space="preserve">age, gender, cause of underlying liver disease, </w:t>
      </w:r>
      <w:r w:rsidR="002204FB" w:rsidRPr="00A31C5D">
        <w:rPr>
          <w:rFonts w:ascii="Arial" w:hAnsi="Arial" w:cs="Arial"/>
          <w:sz w:val="24"/>
          <w:szCs w:val="24"/>
        </w:rPr>
        <w:t>previous treatment for HCC, presence of extrahepatic spread, prese</w:t>
      </w:r>
      <w:r w:rsidR="0019328F" w:rsidRPr="00A31C5D">
        <w:rPr>
          <w:rFonts w:ascii="Arial" w:hAnsi="Arial" w:cs="Arial"/>
          <w:sz w:val="24"/>
          <w:szCs w:val="24"/>
        </w:rPr>
        <w:t>nce of portal vein thrombosis, performance s</w:t>
      </w:r>
      <w:r w:rsidR="002204FB" w:rsidRPr="00A31C5D">
        <w:rPr>
          <w:rFonts w:ascii="Arial" w:hAnsi="Arial" w:cs="Arial"/>
          <w:sz w:val="24"/>
          <w:szCs w:val="24"/>
        </w:rPr>
        <w:t xml:space="preserve">tatus, </w:t>
      </w:r>
      <w:r w:rsidR="0019328F" w:rsidRPr="00A31C5D">
        <w:rPr>
          <w:rFonts w:ascii="Arial" w:hAnsi="Arial" w:cs="Arial"/>
          <w:sz w:val="24"/>
          <w:szCs w:val="24"/>
        </w:rPr>
        <w:t>alpha-fetop</w:t>
      </w:r>
      <w:r w:rsidR="007C1A17" w:rsidRPr="00A31C5D">
        <w:rPr>
          <w:rFonts w:ascii="Arial" w:hAnsi="Arial" w:cs="Arial"/>
          <w:sz w:val="24"/>
          <w:szCs w:val="24"/>
        </w:rPr>
        <w:t xml:space="preserve">rotein, </w:t>
      </w:r>
      <w:r w:rsidR="009E26DD" w:rsidRPr="00A31C5D">
        <w:rPr>
          <w:rFonts w:ascii="Arial" w:hAnsi="Arial" w:cs="Arial"/>
          <w:sz w:val="24"/>
          <w:szCs w:val="24"/>
        </w:rPr>
        <w:t>p</w:t>
      </w:r>
      <w:r w:rsidR="002204FB" w:rsidRPr="00A31C5D">
        <w:rPr>
          <w:rFonts w:ascii="Arial" w:hAnsi="Arial" w:cs="Arial"/>
          <w:sz w:val="24"/>
          <w:szCs w:val="24"/>
        </w:rPr>
        <w:t>rothrombin time or International Normalized Ratio</w:t>
      </w:r>
      <w:r w:rsidR="001C3D20" w:rsidRPr="00A31C5D">
        <w:rPr>
          <w:rFonts w:ascii="Arial" w:hAnsi="Arial" w:cs="Arial"/>
          <w:sz w:val="24"/>
          <w:szCs w:val="24"/>
        </w:rPr>
        <w:t xml:space="preserve"> (INR)</w:t>
      </w:r>
      <w:r w:rsidR="0019328F" w:rsidRPr="00A31C5D">
        <w:rPr>
          <w:rFonts w:ascii="Arial" w:hAnsi="Arial" w:cs="Arial"/>
          <w:sz w:val="24"/>
          <w:szCs w:val="24"/>
        </w:rPr>
        <w:t>, albumin, b</w:t>
      </w:r>
      <w:r w:rsidR="002204FB" w:rsidRPr="00A31C5D">
        <w:rPr>
          <w:rFonts w:ascii="Arial" w:hAnsi="Arial" w:cs="Arial"/>
          <w:sz w:val="24"/>
          <w:szCs w:val="24"/>
        </w:rPr>
        <w:t xml:space="preserve">ilirubin, ascites and encephalopathy (as coded </w:t>
      </w:r>
      <w:r w:rsidR="00441009" w:rsidRPr="00A31C5D">
        <w:rPr>
          <w:rFonts w:ascii="Arial" w:hAnsi="Arial" w:cs="Arial"/>
          <w:sz w:val="24"/>
          <w:szCs w:val="24"/>
        </w:rPr>
        <w:t xml:space="preserve">by </w:t>
      </w:r>
      <w:r w:rsidR="007F0080" w:rsidRPr="00A31C5D">
        <w:rPr>
          <w:rFonts w:ascii="Arial" w:hAnsi="Arial" w:cs="Arial"/>
          <w:sz w:val="24"/>
          <w:szCs w:val="24"/>
        </w:rPr>
        <w:t>centers</w:t>
      </w:r>
      <w:r w:rsidR="00441009" w:rsidRPr="00A31C5D">
        <w:rPr>
          <w:rFonts w:ascii="Arial" w:hAnsi="Arial" w:cs="Arial"/>
          <w:sz w:val="24"/>
          <w:szCs w:val="24"/>
        </w:rPr>
        <w:t xml:space="preserve"> </w:t>
      </w:r>
      <w:r w:rsidR="002204FB" w:rsidRPr="00A31C5D">
        <w:rPr>
          <w:rFonts w:ascii="Arial" w:hAnsi="Arial" w:cs="Arial"/>
          <w:sz w:val="24"/>
          <w:szCs w:val="24"/>
        </w:rPr>
        <w:t xml:space="preserve">for the </w:t>
      </w:r>
      <w:r w:rsidR="009E26DD" w:rsidRPr="00A31C5D">
        <w:rPr>
          <w:rFonts w:ascii="Arial" w:hAnsi="Arial" w:cs="Arial"/>
          <w:sz w:val="24"/>
          <w:szCs w:val="24"/>
        </w:rPr>
        <w:t>CP</w:t>
      </w:r>
      <w:r w:rsidR="002204FB" w:rsidRPr="00A31C5D">
        <w:rPr>
          <w:rFonts w:ascii="Arial" w:hAnsi="Arial" w:cs="Arial"/>
          <w:sz w:val="24"/>
          <w:szCs w:val="24"/>
        </w:rPr>
        <w:t xml:space="preserve"> classification),</w:t>
      </w:r>
      <w:r w:rsidR="007F0080" w:rsidRPr="00A31C5D">
        <w:rPr>
          <w:rFonts w:ascii="Arial" w:hAnsi="Arial" w:cs="Arial"/>
          <w:sz w:val="24"/>
          <w:szCs w:val="24"/>
        </w:rPr>
        <w:t xml:space="preserve"> </w:t>
      </w:r>
      <w:r w:rsidR="006665F3" w:rsidRPr="00A31C5D">
        <w:rPr>
          <w:rFonts w:ascii="Arial" w:hAnsi="Arial" w:cs="Arial"/>
          <w:sz w:val="24"/>
          <w:szCs w:val="24"/>
        </w:rPr>
        <w:t xml:space="preserve">Barcelona Clinic for Liver Cancer (BCLC) classification and </w:t>
      </w:r>
      <w:r w:rsidR="0019328F" w:rsidRPr="00A31C5D">
        <w:rPr>
          <w:rFonts w:ascii="Arial" w:hAnsi="Arial" w:cs="Arial"/>
          <w:sz w:val="24"/>
          <w:szCs w:val="24"/>
        </w:rPr>
        <w:t>CP</w:t>
      </w:r>
      <w:r w:rsidR="002204FB" w:rsidRPr="00A31C5D">
        <w:rPr>
          <w:rFonts w:ascii="Arial" w:hAnsi="Arial" w:cs="Arial"/>
          <w:sz w:val="24"/>
          <w:szCs w:val="24"/>
        </w:rPr>
        <w:t xml:space="preserve"> score as provided by </w:t>
      </w:r>
      <w:r w:rsidR="007F0080" w:rsidRPr="00A31C5D">
        <w:rPr>
          <w:rFonts w:ascii="Arial" w:hAnsi="Arial" w:cs="Arial"/>
          <w:sz w:val="24"/>
          <w:szCs w:val="24"/>
        </w:rPr>
        <w:t>centers</w:t>
      </w:r>
      <w:r w:rsidR="002204FB" w:rsidRPr="00A31C5D">
        <w:rPr>
          <w:rFonts w:ascii="Arial" w:hAnsi="Arial" w:cs="Arial"/>
          <w:sz w:val="24"/>
          <w:szCs w:val="24"/>
        </w:rPr>
        <w:t>.</w:t>
      </w:r>
      <w:r w:rsidR="006B7AE6" w:rsidRPr="00A31C5D">
        <w:rPr>
          <w:rFonts w:ascii="Arial" w:hAnsi="Arial" w:cs="Arial"/>
          <w:sz w:val="24"/>
          <w:szCs w:val="24"/>
        </w:rPr>
        <w:t xml:space="preserve"> </w:t>
      </w:r>
      <w:r w:rsidR="00045464" w:rsidRPr="00A31C5D">
        <w:rPr>
          <w:rFonts w:ascii="Arial" w:hAnsi="Arial" w:cs="Arial"/>
          <w:sz w:val="24"/>
          <w:szCs w:val="24"/>
        </w:rPr>
        <w:t xml:space="preserve">All data were </w:t>
      </w:r>
      <w:r w:rsidR="00DC5D48" w:rsidRPr="00A31C5D">
        <w:rPr>
          <w:rFonts w:ascii="Arial" w:hAnsi="Arial" w:cs="Arial"/>
          <w:sz w:val="24"/>
          <w:szCs w:val="24"/>
        </w:rPr>
        <w:t xml:space="preserve">obtained </w:t>
      </w:r>
      <w:r w:rsidR="008E1A8C" w:rsidRPr="00A31C5D">
        <w:rPr>
          <w:rFonts w:ascii="Arial" w:hAnsi="Arial" w:cs="Arial"/>
          <w:sz w:val="24"/>
          <w:szCs w:val="24"/>
        </w:rPr>
        <w:t>at the</w:t>
      </w:r>
      <w:r w:rsidR="00045464" w:rsidRPr="00A31C5D">
        <w:rPr>
          <w:rFonts w:ascii="Arial" w:hAnsi="Arial" w:cs="Arial"/>
          <w:sz w:val="24"/>
          <w:szCs w:val="24"/>
        </w:rPr>
        <w:t xml:space="preserve"> initiation of sorafenib.</w:t>
      </w:r>
    </w:p>
    <w:p w14:paraId="7C58664F" w14:textId="77777777" w:rsidR="006665F3" w:rsidRPr="00A31C5D" w:rsidRDefault="006665F3" w:rsidP="00A31C5D">
      <w:pPr>
        <w:spacing w:line="480" w:lineRule="auto"/>
        <w:rPr>
          <w:rFonts w:ascii="Arial" w:hAnsi="Arial" w:cs="Arial"/>
          <w:sz w:val="24"/>
          <w:szCs w:val="24"/>
        </w:rPr>
      </w:pPr>
    </w:p>
    <w:p w14:paraId="049065C6" w14:textId="77777777" w:rsidR="00B91A9B" w:rsidRPr="00A31C5D" w:rsidRDefault="00B91A9B" w:rsidP="00A31C5D">
      <w:pPr>
        <w:spacing w:line="480" w:lineRule="auto"/>
        <w:rPr>
          <w:rFonts w:ascii="Arial" w:hAnsi="Arial" w:cs="Arial"/>
          <w:sz w:val="24"/>
          <w:szCs w:val="24"/>
        </w:rPr>
      </w:pPr>
      <w:r w:rsidRPr="00A31C5D">
        <w:rPr>
          <w:rFonts w:ascii="Arial" w:hAnsi="Arial" w:cs="Arial"/>
          <w:sz w:val="24"/>
          <w:szCs w:val="24"/>
        </w:rPr>
        <w:t>Calculation of the liver functions scores:</w:t>
      </w:r>
    </w:p>
    <w:p w14:paraId="329D1A99" w14:textId="07DF6B6D" w:rsidR="002204FB" w:rsidRPr="00A31C5D" w:rsidRDefault="003129E2" w:rsidP="00A31C5D">
      <w:pPr>
        <w:spacing w:line="480" w:lineRule="auto"/>
        <w:rPr>
          <w:rFonts w:ascii="Arial" w:hAnsi="Arial" w:cs="Arial"/>
          <w:sz w:val="24"/>
          <w:szCs w:val="24"/>
        </w:rPr>
      </w:pPr>
      <w:r w:rsidRPr="00A31C5D">
        <w:rPr>
          <w:rFonts w:ascii="Arial" w:hAnsi="Arial" w:cs="Arial"/>
          <w:sz w:val="24"/>
          <w:szCs w:val="24"/>
        </w:rPr>
        <w:t>In an effort to control for bias coming from miscoding, t</w:t>
      </w:r>
      <w:r w:rsidR="002204FB" w:rsidRPr="00A31C5D">
        <w:rPr>
          <w:rFonts w:ascii="Arial" w:hAnsi="Arial" w:cs="Arial"/>
          <w:sz w:val="24"/>
          <w:szCs w:val="24"/>
        </w:rPr>
        <w:t xml:space="preserve">he </w:t>
      </w:r>
      <w:r w:rsidR="009E26DD" w:rsidRPr="00A31C5D">
        <w:rPr>
          <w:rFonts w:ascii="Arial" w:hAnsi="Arial" w:cs="Arial"/>
          <w:sz w:val="24"/>
          <w:szCs w:val="24"/>
        </w:rPr>
        <w:t>CP</w:t>
      </w:r>
      <w:r w:rsidR="002204FB" w:rsidRPr="00A31C5D">
        <w:rPr>
          <w:rFonts w:ascii="Arial" w:hAnsi="Arial" w:cs="Arial"/>
          <w:sz w:val="24"/>
          <w:szCs w:val="24"/>
        </w:rPr>
        <w:t xml:space="preserve"> score was then calculated from raw data, according to the original publication and adaptation for normalization of unit</w:t>
      </w:r>
      <w:r w:rsidR="009E26DD" w:rsidRPr="00A31C5D">
        <w:rPr>
          <w:rFonts w:ascii="Arial" w:hAnsi="Arial" w:cs="Arial"/>
          <w:sz w:val="24"/>
          <w:szCs w:val="24"/>
        </w:rPr>
        <w:t>s</w:t>
      </w:r>
      <w:r w:rsidR="002204FB" w:rsidRPr="00A31C5D">
        <w:rPr>
          <w:rFonts w:ascii="Arial" w:hAnsi="Arial" w:cs="Arial"/>
          <w:sz w:val="24"/>
          <w:szCs w:val="24"/>
        </w:rPr>
        <w:t xml:space="preserve"> used (Table 1)</w:t>
      </w:r>
      <w:r w:rsidR="00040C06" w:rsidRPr="00A31C5D">
        <w:rPr>
          <w:rFonts w:ascii="Arial" w:hAnsi="Arial" w:cs="Arial"/>
          <w:sz w:val="24"/>
          <w:szCs w:val="24"/>
        </w:rPr>
        <w:t xml:space="preserve"> </w:t>
      </w:r>
      <w:r w:rsidR="00040C06" w:rsidRPr="00A31C5D">
        <w:rPr>
          <w:rFonts w:ascii="Arial" w:hAnsi="Arial" w:cs="Arial"/>
          <w:sz w:val="24"/>
          <w:szCs w:val="24"/>
        </w:rPr>
        <w:fldChar w:fldCharType="begin"/>
      </w:r>
      <w:r w:rsidR="00040C06" w:rsidRPr="00A31C5D">
        <w:rPr>
          <w:rFonts w:ascii="Arial" w:hAnsi="Arial" w:cs="Arial"/>
          <w:sz w:val="24"/>
          <w:szCs w:val="24"/>
        </w:rPr>
        <w:instrText xml:space="preserve"> ADDIN ZOTERO_ITEM CSL_CITATION {"citationID":"1jqrb1c4p6","properties":{"formattedCitation":"[3,5,8,9]","plainCitation":"[3,5,8,9]"},"citationItems":[{"id":2265,"uris":["http://zotero.org/users/587498/items/DHBI8P4H"],"uri":["http://zotero.org/users/587498/items/DHBI8P4H"],"itemData":{"id":2265,"type":"article-journal","title":"Assessment of Prognosis of Cirrhosis","container-title":"Seminars in Liver Disease","page":"110-122","volume":"28","issue":"1","source":"CrossRef","DOI":"10.1055/s-2008-1040325","ISSN":"0272-8087, 1098-8971","language":"en","author":[{"family":"Durand","given":"François"},{"family":"Valla","given":"Dominique"}],"issued":{"date-parts":[["2008",2]]}}},{"id":2266,"uris":["http://zotero.org/users/587498/items/43JH9WER"],"uri":["http://zotero.org/users/587498/items/43JH9WER"],"itemData":{"id":2266,"type":"article-journal","title":"Transection of the oesophagus for bleeding oesophageal varices","container-title":"The British Journal of Surgery","page":"646-649","volume":"60","issue":"8","source":"PubMed","ISSN":"0007-1323","note":"PMID: 4541913","journalAbbreviation":"Br J Surg","language":"eng","author":[{"family":"Pugh","given":"R. N."},{"family":"Murray-Lyon","given":"I. M."},{"family":"Dawson","given":"J. L."},{"family":"Pietroni","given":"M. C."},{"family":"Williams","given":"R."}],"issued":{"date-parts":[["1973",8]]},"PMID":"4541913"}},{"id":2272,"uris":["http://zotero.org/users/587498/items/R8P3HZIS"],"uri":["http://zotero.org/users/587498/items/R8P3HZIS"],"itemData":{"id":2272,"type":"article-journal","title":"Treatment of hepatic coma by exchange blood transfusion","container-title":"The New England Journal of Medicine","page":"473-481","volume":"274","issue":"9","source":"PubMed","DOI":"10.1056/NEJM196603032740901","ISSN":"0028-4793","note":"PMID: 5904286","journalAbbreviation":"N. Engl. J. Med.","language":"eng","author":[{"family":"Trey","given":"C."},{"family":"Burns","given":"D. G."},{"family":"Saunders","given":"S. J."}],"issued":{"date-parts":[["1966",3,3]]},"PMID":"5904286"}},{"id":2274,"uris":["http://zotero.org/users/587498/items/ZRVSXEUF"],"uri":["http://zotero.org/users/587498/items/ZRVSXEUF"],"itemData":{"id":2274,"type":"article-journal","title":"Prevention and management of gastroesophageal varices and variceal hemorrhage in cirrhosis","container-title":"Hepatology (Baltimore, Md.)","page":"922-938","volume":"46","issue":"3","source":"PubMed","DOI":"10.1002/hep.21907","ISSN":"0270-9139","note":"PMID: 17879356","journalAbbreviation":"Hepatology","language":"eng","author":[{"family":"Garcia-Tsao","given":"Guadalupe"},{"family":"Sanyal","given":"Arun J."},{"family":"Grace","given":"Norman D."},{"family":"Carey","given":"William"},{"literal":"Practice Guidelines Committee of the American Association for the Study of Liver Diseases"},{"literal":"Practice Parameters Committee of the American College of Gastroenterology"}],"issued":{"date-parts":[["2007",9]]},"PMID":"17879356"}}],"schema":"https://github.com/citation-style-language/schema/raw/master/csl-citation.json"} </w:instrText>
      </w:r>
      <w:r w:rsidR="00040C06" w:rsidRPr="00A31C5D">
        <w:rPr>
          <w:rFonts w:ascii="Arial" w:hAnsi="Arial" w:cs="Arial"/>
          <w:sz w:val="24"/>
          <w:szCs w:val="24"/>
        </w:rPr>
        <w:fldChar w:fldCharType="separate"/>
      </w:r>
      <w:r w:rsidR="00040C06" w:rsidRPr="00A31C5D">
        <w:rPr>
          <w:rFonts w:ascii="Arial" w:hAnsi="Arial" w:cs="Arial"/>
          <w:sz w:val="24"/>
          <w:szCs w:val="24"/>
        </w:rPr>
        <w:t>[3,5,8,9]</w:t>
      </w:r>
      <w:r w:rsidR="00040C06" w:rsidRPr="00A31C5D">
        <w:rPr>
          <w:rFonts w:ascii="Arial" w:hAnsi="Arial" w:cs="Arial"/>
          <w:sz w:val="24"/>
          <w:szCs w:val="24"/>
        </w:rPr>
        <w:fldChar w:fldCharType="end"/>
      </w:r>
      <w:r w:rsidR="002204FB" w:rsidRPr="00A31C5D">
        <w:rPr>
          <w:rFonts w:ascii="Arial" w:hAnsi="Arial" w:cs="Arial"/>
          <w:sz w:val="24"/>
          <w:szCs w:val="24"/>
        </w:rPr>
        <w:t>. When both INR and prothrombin time were provided, INR was preferred.</w:t>
      </w:r>
      <w:r w:rsidR="00B11405" w:rsidRPr="00A31C5D">
        <w:rPr>
          <w:rFonts w:ascii="Arial" w:hAnsi="Arial" w:cs="Arial"/>
          <w:sz w:val="24"/>
          <w:szCs w:val="24"/>
        </w:rPr>
        <w:t xml:space="preserve"> </w:t>
      </w:r>
      <w:r w:rsidR="006B7AE6" w:rsidRPr="00A31C5D">
        <w:rPr>
          <w:rFonts w:ascii="Arial" w:hAnsi="Arial" w:cs="Arial"/>
          <w:sz w:val="24"/>
          <w:szCs w:val="24"/>
        </w:rPr>
        <w:t xml:space="preserve">If the patient was recorded as receiving anticoagulation treatment, the CP coagulation score was assumed to be 1. </w:t>
      </w:r>
      <w:r w:rsidR="00B11405" w:rsidRPr="00A31C5D">
        <w:rPr>
          <w:rFonts w:ascii="Arial" w:hAnsi="Arial" w:cs="Arial"/>
          <w:sz w:val="24"/>
          <w:szCs w:val="24"/>
        </w:rPr>
        <w:t>The ALBI score was calculated using the formula</w:t>
      </w:r>
      <w:r w:rsidR="003F64A8" w:rsidRPr="00A31C5D">
        <w:rPr>
          <w:rFonts w:ascii="Arial" w:hAnsi="Arial" w:cs="Arial"/>
          <w:sz w:val="24"/>
          <w:szCs w:val="24"/>
        </w:rPr>
        <w:t>:</w:t>
      </w:r>
      <w:r w:rsidR="00B11405" w:rsidRPr="00A31C5D">
        <w:rPr>
          <w:rFonts w:ascii="Arial" w:hAnsi="Arial" w:cs="Arial"/>
          <w:sz w:val="24"/>
          <w:szCs w:val="24"/>
        </w:rPr>
        <w:t xml:space="preserve"> ALBI score = </w:t>
      </w:r>
      <w:r w:rsidR="006C5CB1" w:rsidRPr="00A31C5D">
        <w:rPr>
          <w:rFonts w:ascii="Arial" w:hAnsi="Arial" w:cs="Arial"/>
          <w:sz w:val="24"/>
          <w:szCs w:val="24"/>
        </w:rPr>
        <w:t>(</w:t>
      </w:r>
      <w:r w:rsidR="00B11405" w:rsidRPr="00A31C5D">
        <w:rPr>
          <w:rFonts w:ascii="Arial" w:hAnsi="Arial" w:cs="Arial"/>
          <w:sz w:val="24"/>
          <w:szCs w:val="24"/>
        </w:rPr>
        <w:t>log</w:t>
      </w:r>
      <w:r w:rsidR="00B11405" w:rsidRPr="00A31C5D">
        <w:rPr>
          <w:rFonts w:ascii="Arial" w:hAnsi="Arial" w:cs="Arial"/>
          <w:sz w:val="24"/>
          <w:szCs w:val="24"/>
          <w:vertAlign w:val="subscript"/>
        </w:rPr>
        <w:t>10</w:t>
      </w:r>
      <w:r w:rsidR="00B11405" w:rsidRPr="00A31C5D">
        <w:rPr>
          <w:rFonts w:ascii="Arial" w:hAnsi="Arial" w:cs="Arial"/>
          <w:sz w:val="24"/>
          <w:szCs w:val="24"/>
        </w:rPr>
        <w:t xml:space="preserve"> bilirubin x 0.66</w:t>
      </w:r>
      <w:r w:rsidR="006C5CB1" w:rsidRPr="00A31C5D">
        <w:rPr>
          <w:rFonts w:ascii="Arial" w:hAnsi="Arial" w:cs="Arial"/>
          <w:sz w:val="24"/>
          <w:szCs w:val="24"/>
        </w:rPr>
        <w:t>)</w:t>
      </w:r>
      <w:r w:rsidR="00B11405" w:rsidRPr="00A31C5D">
        <w:rPr>
          <w:rFonts w:ascii="Arial" w:hAnsi="Arial" w:cs="Arial"/>
          <w:sz w:val="24"/>
          <w:szCs w:val="24"/>
        </w:rPr>
        <w:t xml:space="preserve"> + </w:t>
      </w:r>
      <w:r w:rsidR="006C5CB1" w:rsidRPr="00A31C5D">
        <w:rPr>
          <w:rFonts w:ascii="Arial" w:hAnsi="Arial" w:cs="Arial"/>
          <w:sz w:val="24"/>
          <w:szCs w:val="24"/>
        </w:rPr>
        <w:lastRenderedPageBreak/>
        <w:t>(albumin x -</w:t>
      </w:r>
      <w:r w:rsidR="00B11405" w:rsidRPr="00A31C5D">
        <w:rPr>
          <w:rFonts w:ascii="Arial" w:hAnsi="Arial" w:cs="Arial"/>
          <w:sz w:val="24"/>
          <w:szCs w:val="24"/>
        </w:rPr>
        <w:t xml:space="preserve"> 0.0</w:t>
      </w:r>
      <w:r w:rsidR="006C5CB1" w:rsidRPr="00A31C5D">
        <w:rPr>
          <w:rFonts w:ascii="Arial" w:hAnsi="Arial" w:cs="Arial"/>
          <w:sz w:val="24"/>
          <w:szCs w:val="24"/>
        </w:rPr>
        <w:t>85)</w:t>
      </w:r>
      <w:r w:rsidR="00B11405" w:rsidRPr="00A31C5D">
        <w:rPr>
          <w:rFonts w:ascii="Arial" w:hAnsi="Arial" w:cs="Arial"/>
          <w:sz w:val="24"/>
          <w:szCs w:val="24"/>
        </w:rPr>
        <w:t>, and grades were attributed as follows: grade 1 if score</w:t>
      </w:r>
      <w:r w:rsidR="00B91A9B" w:rsidRPr="00A31C5D">
        <w:rPr>
          <w:rFonts w:ascii="Arial" w:hAnsi="Arial" w:cs="Arial"/>
          <w:sz w:val="24"/>
          <w:szCs w:val="24"/>
        </w:rPr>
        <w:t xml:space="preserve"> ≤ -2.60; grade 2 if score &gt; -2.60 but ≤-1.39; grade 3 if score &gt;-1.39 </w:t>
      </w:r>
      <w:r w:rsidR="00B91A9B" w:rsidRPr="00A31C5D">
        <w:rPr>
          <w:rFonts w:ascii="Arial" w:hAnsi="Arial" w:cs="Arial"/>
          <w:sz w:val="24"/>
          <w:szCs w:val="24"/>
        </w:rPr>
        <w:fldChar w:fldCharType="begin"/>
      </w:r>
      <w:r w:rsidR="00FE77F7" w:rsidRPr="00A31C5D">
        <w:rPr>
          <w:rFonts w:ascii="Arial" w:hAnsi="Arial" w:cs="Arial"/>
          <w:sz w:val="24"/>
          <w:szCs w:val="24"/>
        </w:rPr>
        <w:instrText xml:space="preserve"> ADDIN ZOTERO_ITEM CSL_CITATION {"citationID":"VXdmg4wP","properties":{"formattedCitation":"[6]","plainCitation":"[6]"},"citationItems":[{"id":2269,"uris":["http://zotero.org/users/587498/items/KQ55G724"],"uri":["http://zotero.org/users/587498/items/KQ55G724"],"itemData":{"id":2269,"type":"article-journal","title":"Assessment of Liver Function in Patients With Hepatocellular Carcinoma: A New Evidence-Based Approach--The ALBI Grade","container-title":"Journal of Clinical Oncology","page":"550-558","volume":"33","issue":"6","source":"CrossRef","DOI":"10.1200/JCO.2014.57.9151","ISSN":"0732-183X, 1527-7755","shortTitle":"Assessment of Liver Function in Patients With Hepatocellular Carcinoma","language":"en","author":[{"family":"Johnson","given":"P. J."},{"family":"Berhane","given":"S."},{"family":"Kagebayashi","given":"C."},{"family":"Satomura","given":"S."},{"family":"Teng","given":"M."},{"family":"Reeves","given":"H. L."},{"family":"O'Beirne","given":"J."},{"family":"Fox","given":"R."},{"family":"Skowronska","given":"A."},{"family":"Palmer","given":"D."},{"family":"Yeo","given":"W."},{"family":"Mo","given":"F."},{"family":"Lai","given":"P."},{"family":"Inarrairaegui","given":"M."},{"family":"Chan","given":"S. L."},{"family":"Sangro","given":"B."},{"family":"Miksad","given":"R."},{"family":"Tada","given":"T."},{"family":"Kumada","given":"T."},{"family":"Toyoda","given":"H."}],"issued":{"date-parts":[["2015",2,20]]}}}],"schema":"https://github.com/citation-style-language/schema/raw/master/csl-citation.json"} </w:instrText>
      </w:r>
      <w:r w:rsidR="00B91A9B" w:rsidRPr="00A31C5D">
        <w:rPr>
          <w:rFonts w:ascii="Arial" w:hAnsi="Arial" w:cs="Arial"/>
          <w:sz w:val="24"/>
          <w:szCs w:val="24"/>
        </w:rPr>
        <w:fldChar w:fldCharType="separate"/>
      </w:r>
      <w:r w:rsidR="00FE77F7" w:rsidRPr="00A31C5D">
        <w:rPr>
          <w:rFonts w:ascii="Arial" w:hAnsi="Arial" w:cs="Arial"/>
          <w:sz w:val="24"/>
          <w:szCs w:val="24"/>
        </w:rPr>
        <w:t>[6]</w:t>
      </w:r>
      <w:r w:rsidR="00B91A9B" w:rsidRPr="00A31C5D">
        <w:rPr>
          <w:rFonts w:ascii="Arial" w:hAnsi="Arial" w:cs="Arial"/>
          <w:sz w:val="24"/>
          <w:szCs w:val="24"/>
        </w:rPr>
        <w:fldChar w:fldCharType="end"/>
      </w:r>
      <w:r w:rsidR="00B91A9B" w:rsidRPr="00A31C5D">
        <w:rPr>
          <w:rFonts w:ascii="Arial" w:hAnsi="Arial" w:cs="Arial"/>
          <w:sz w:val="24"/>
          <w:szCs w:val="24"/>
        </w:rPr>
        <w:t>.</w:t>
      </w:r>
    </w:p>
    <w:p w14:paraId="6659E75F" w14:textId="77777777" w:rsidR="006665F3" w:rsidRPr="00A31C5D" w:rsidRDefault="006665F3" w:rsidP="00A31C5D">
      <w:pPr>
        <w:spacing w:line="480" w:lineRule="auto"/>
        <w:rPr>
          <w:rFonts w:ascii="Arial" w:hAnsi="Arial" w:cs="Arial"/>
          <w:sz w:val="24"/>
          <w:szCs w:val="24"/>
        </w:rPr>
      </w:pPr>
    </w:p>
    <w:p w14:paraId="501225DD" w14:textId="77777777" w:rsidR="000D6457" w:rsidRPr="00A31C5D" w:rsidRDefault="00B91A9B" w:rsidP="00A31C5D">
      <w:pPr>
        <w:spacing w:line="480" w:lineRule="auto"/>
        <w:rPr>
          <w:rFonts w:ascii="Arial" w:hAnsi="Arial" w:cs="Arial"/>
          <w:sz w:val="24"/>
          <w:szCs w:val="24"/>
        </w:rPr>
      </w:pPr>
      <w:r w:rsidRPr="00A31C5D">
        <w:rPr>
          <w:rFonts w:ascii="Arial" w:hAnsi="Arial" w:cs="Arial"/>
          <w:sz w:val="24"/>
          <w:szCs w:val="24"/>
        </w:rPr>
        <w:t>Statistical analysis:</w:t>
      </w:r>
    </w:p>
    <w:p w14:paraId="634377A9" w14:textId="363769A1" w:rsidR="00B91A9B" w:rsidRPr="00A31C5D" w:rsidRDefault="00C524CB" w:rsidP="00A31C5D">
      <w:pPr>
        <w:spacing w:line="480" w:lineRule="auto"/>
        <w:rPr>
          <w:rFonts w:ascii="Arial" w:hAnsi="Arial" w:cs="Arial"/>
          <w:sz w:val="24"/>
          <w:szCs w:val="24"/>
        </w:rPr>
      </w:pPr>
      <w:r w:rsidRPr="00A31C5D">
        <w:rPr>
          <w:rFonts w:ascii="Arial" w:hAnsi="Arial" w:cs="Arial"/>
          <w:sz w:val="24"/>
          <w:szCs w:val="24"/>
        </w:rPr>
        <w:t xml:space="preserve">Statistical analyses and graphs were performed on </w:t>
      </w:r>
      <w:r w:rsidR="00846176" w:rsidRPr="00A31C5D">
        <w:rPr>
          <w:rFonts w:ascii="Arial" w:hAnsi="Arial" w:cs="Arial"/>
          <w:sz w:val="24"/>
          <w:szCs w:val="24"/>
        </w:rPr>
        <w:t>R statistical software version 3.1.1 (2014-07-10)</w:t>
      </w:r>
      <w:r w:rsidRPr="00A31C5D">
        <w:rPr>
          <w:rFonts w:ascii="Arial" w:hAnsi="Arial" w:cs="Arial"/>
          <w:sz w:val="24"/>
          <w:szCs w:val="24"/>
        </w:rPr>
        <w:t xml:space="preserve">. </w:t>
      </w:r>
      <w:r w:rsidR="00F23A52" w:rsidRPr="00A31C5D">
        <w:rPr>
          <w:rFonts w:ascii="Arial" w:hAnsi="Arial" w:cs="Arial"/>
          <w:sz w:val="24"/>
          <w:szCs w:val="24"/>
        </w:rPr>
        <w:t>Analyse</w:t>
      </w:r>
      <w:r w:rsidR="008D3D98" w:rsidRPr="00A31C5D">
        <w:rPr>
          <w:rFonts w:ascii="Arial" w:hAnsi="Arial" w:cs="Arial"/>
          <w:sz w:val="24"/>
          <w:szCs w:val="24"/>
        </w:rPr>
        <w:t xml:space="preserve">s were conducted on </w:t>
      </w:r>
      <w:r w:rsidR="00846176" w:rsidRPr="00A31C5D">
        <w:rPr>
          <w:rFonts w:ascii="Arial" w:hAnsi="Arial" w:cs="Arial"/>
          <w:sz w:val="24"/>
          <w:szCs w:val="24"/>
        </w:rPr>
        <w:t>all patients</w:t>
      </w:r>
      <w:r w:rsidR="003F64A8" w:rsidRPr="00A31C5D">
        <w:rPr>
          <w:rFonts w:ascii="Arial" w:hAnsi="Arial" w:cs="Arial"/>
          <w:sz w:val="24"/>
          <w:szCs w:val="24"/>
        </w:rPr>
        <w:t>,</w:t>
      </w:r>
      <w:r w:rsidR="00846176" w:rsidRPr="00A31C5D">
        <w:rPr>
          <w:rFonts w:ascii="Arial" w:hAnsi="Arial" w:cs="Arial"/>
          <w:sz w:val="24"/>
          <w:szCs w:val="24"/>
        </w:rPr>
        <w:t xml:space="preserve"> </w:t>
      </w:r>
      <w:r w:rsidR="008D3D98" w:rsidRPr="00A31C5D">
        <w:rPr>
          <w:rFonts w:ascii="Arial" w:hAnsi="Arial" w:cs="Arial"/>
          <w:sz w:val="24"/>
          <w:szCs w:val="24"/>
        </w:rPr>
        <w:t xml:space="preserve">then on </w:t>
      </w:r>
      <w:r w:rsidR="00A16086" w:rsidRPr="00A31C5D">
        <w:rPr>
          <w:rFonts w:ascii="Arial" w:hAnsi="Arial" w:cs="Arial"/>
          <w:sz w:val="24"/>
          <w:szCs w:val="24"/>
        </w:rPr>
        <w:t>patients</w:t>
      </w:r>
      <w:r w:rsidR="008D3D98" w:rsidRPr="00A31C5D">
        <w:rPr>
          <w:rFonts w:ascii="Arial" w:hAnsi="Arial" w:cs="Arial"/>
          <w:sz w:val="24"/>
          <w:szCs w:val="24"/>
        </w:rPr>
        <w:t xml:space="preserve"> with a </w:t>
      </w:r>
      <w:r w:rsidR="00F262E2" w:rsidRPr="00A31C5D">
        <w:rPr>
          <w:rFonts w:ascii="Arial" w:hAnsi="Arial" w:cs="Arial"/>
          <w:sz w:val="24"/>
          <w:szCs w:val="24"/>
        </w:rPr>
        <w:t xml:space="preserve">calculated </w:t>
      </w:r>
      <w:r w:rsidR="00455AC6" w:rsidRPr="00A31C5D">
        <w:rPr>
          <w:rFonts w:ascii="Arial" w:hAnsi="Arial" w:cs="Arial"/>
          <w:sz w:val="24"/>
          <w:szCs w:val="24"/>
        </w:rPr>
        <w:t>CP</w:t>
      </w:r>
      <w:r w:rsidR="008D3D98" w:rsidRPr="00A31C5D">
        <w:rPr>
          <w:rFonts w:ascii="Arial" w:hAnsi="Arial" w:cs="Arial"/>
          <w:sz w:val="24"/>
          <w:szCs w:val="24"/>
        </w:rPr>
        <w:t xml:space="preserve"> </w:t>
      </w:r>
      <w:r w:rsidR="00455AC6" w:rsidRPr="00A31C5D">
        <w:rPr>
          <w:rFonts w:ascii="Arial" w:hAnsi="Arial" w:cs="Arial"/>
          <w:sz w:val="24"/>
          <w:szCs w:val="24"/>
        </w:rPr>
        <w:t>class</w:t>
      </w:r>
      <w:r w:rsidR="008D3D98" w:rsidRPr="00A31C5D">
        <w:rPr>
          <w:rFonts w:ascii="Arial" w:hAnsi="Arial" w:cs="Arial"/>
          <w:sz w:val="24"/>
          <w:szCs w:val="24"/>
        </w:rPr>
        <w:t xml:space="preserve"> A only. </w:t>
      </w:r>
      <w:r w:rsidR="00846176" w:rsidRPr="00A31C5D">
        <w:rPr>
          <w:rFonts w:ascii="Arial" w:hAnsi="Arial" w:cs="Arial"/>
          <w:sz w:val="24"/>
          <w:szCs w:val="24"/>
        </w:rPr>
        <w:t>Patients’ characteristics</w:t>
      </w:r>
      <w:r w:rsidR="008D3D98" w:rsidRPr="00A31C5D">
        <w:rPr>
          <w:rFonts w:ascii="Arial" w:hAnsi="Arial" w:cs="Arial"/>
          <w:sz w:val="24"/>
          <w:szCs w:val="24"/>
        </w:rPr>
        <w:t xml:space="preserve"> we</w:t>
      </w:r>
      <w:r w:rsidR="00846176" w:rsidRPr="00A31C5D">
        <w:rPr>
          <w:rFonts w:ascii="Arial" w:hAnsi="Arial" w:cs="Arial"/>
          <w:sz w:val="24"/>
          <w:szCs w:val="24"/>
        </w:rPr>
        <w:t xml:space="preserve">re described by </w:t>
      </w:r>
      <w:r w:rsidR="009763D0" w:rsidRPr="00A31C5D">
        <w:rPr>
          <w:rFonts w:ascii="Arial" w:hAnsi="Arial" w:cs="Arial"/>
          <w:sz w:val="24"/>
          <w:szCs w:val="24"/>
        </w:rPr>
        <w:t>medians and range</w:t>
      </w:r>
      <w:r w:rsidR="00846176" w:rsidRPr="00A31C5D">
        <w:rPr>
          <w:rFonts w:ascii="Arial" w:hAnsi="Arial" w:cs="Arial"/>
          <w:sz w:val="24"/>
          <w:szCs w:val="24"/>
        </w:rPr>
        <w:t xml:space="preserve">, and frequencies. Overall survival </w:t>
      </w:r>
      <w:r w:rsidR="00E93829" w:rsidRPr="00A31C5D">
        <w:rPr>
          <w:rFonts w:ascii="Arial" w:hAnsi="Arial" w:cs="Arial"/>
          <w:sz w:val="24"/>
          <w:szCs w:val="24"/>
        </w:rPr>
        <w:t xml:space="preserve">(OS) </w:t>
      </w:r>
      <w:r w:rsidR="00846176" w:rsidRPr="00A31C5D">
        <w:rPr>
          <w:rFonts w:ascii="Arial" w:hAnsi="Arial" w:cs="Arial"/>
          <w:sz w:val="24"/>
          <w:szCs w:val="24"/>
        </w:rPr>
        <w:t xml:space="preserve">was calculated from the start of treatment with </w:t>
      </w:r>
      <w:r w:rsidR="00C5207A" w:rsidRPr="00A31C5D">
        <w:rPr>
          <w:rFonts w:ascii="Arial" w:hAnsi="Arial" w:cs="Arial"/>
          <w:sz w:val="24"/>
          <w:szCs w:val="24"/>
        </w:rPr>
        <w:t>s</w:t>
      </w:r>
      <w:r w:rsidR="00846176" w:rsidRPr="00A31C5D">
        <w:rPr>
          <w:rFonts w:ascii="Arial" w:hAnsi="Arial" w:cs="Arial"/>
          <w:sz w:val="24"/>
          <w:szCs w:val="24"/>
        </w:rPr>
        <w:t>orafenib to death, survival curves were es</w:t>
      </w:r>
      <w:r w:rsidRPr="00A31C5D">
        <w:rPr>
          <w:rFonts w:ascii="Arial" w:hAnsi="Arial" w:cs="Arial"/>
          <w:sz w:val="24"/>
          <w:szCs w:val="24"/>
        </w:rPr>
        <w:t>timated with the Kaplan-Meier approach, and compared with Log-Rank tests. A p value &lt; 0.05 was considered as statistically significant for all analyses.</w:t>
      </w:r>
    </w:p>
    <w:p w14:paraId="1F53B280" w14:textId="5785D578" w:rsidR="00C524CB" w:rsidRPr="00A31C5D" w:rsidRDefault="00D71166" w:rsidP="00A31C5D">
      <w:pPr>
        <w:spacing w:line="480" w:lineRule="auto"/>
        <w:rPr>
          <w:rFonts w:ascii="Arial" w:hAnsi="Arial" w:cs="Arial"/>
          <w:sz w:val="24"/>
          <w:szCs w:val="24"/>
        </w:rPr>
      </w:pPr>
      <w:r w:rsidRPr="00A31C5D">
        <w:rPr>
          <w:rFonts w:ascii="Arial" w:hAnsi="Arial" w:cs="Arial"/>
          <w:sz w:val="24"/>
          <w:szCs w:val="24"/>
        </w:rPr>
        <w:t xml:space="preserve">Reliability </w:t>
      </w:r>
      <w:r w:rsidR="00725291" w:rsidRPr="00A31C5D">
        <w:rPr>
          <w:rFonts w:ascii="Arial" w:hAnsi="Arial" w:cs="Arial"/>
          <w:sz w:val="24"/>
          <w:szCs w:val="24"/>
        </w:rPr>
        <w:t xml:space="preserve">of </w:t>
      </w:r>
      <w:r w:rsidR="00455AC6" w:rsidRPr="00A31C5D">
        <w:rPr>
          <w:rFonts w:ascii="Arial" w:hAnsi="Arial" w:cs="Arial"/>
          <w:sz w:val="24"/>
          <w:szCs w:val="24"/>
        </w:rPr>
        <w:t>CP</w:t>
      </w:r>
      <w:r w:rsidR="00725291" w:rsidRPr="00A31C5D">
        <w:rPr>
          <w:rFonts w:ascii="Arial" w:hAnsi="Arial" w:cs="Arial"/>
          <w:sz w:val="24"/>
          <w:szCs w:val="24"/>
        </w:rPr>
        <w:t xml:space="preserve"> </w:t>
      </w:r>
      <w:r w:rsidR="00C5207A" w:rsidRPr="00A31C5D">
        <w:rPr>
          <w:rFonts w:ascii="Arial" w:hAnsi="Arial" w:cs="Arial"/>
          <w:sz w:val="24"/>
          <w:szCs w:val="24"/>
        </w:rPr>
        <w:t xml:space="preserve">score </w:t>
      </w:r>
      <w:r w:rsidR="00725291" w:rsidRPr="00A31C5D">
        <w:rPr>
          <w:rFonts w:ascii="Arial" w:hAnsi="Arial" w:cs="Arial"/>
          <w:sz w:val="24"/>
          <w:szCs w:val="24"/>
        </w:rPr>
        <w:t xml:space="preserve">and ALBI </w:t>
      </w:r>
      <w:r w:rsidR="00C5207A" w:rsidRPr="00A31C5D">
        <w:rPr>
          <w:rFonts w:ascii="Arial" w:hAnsi="Arial" w:cs="Arial"/>
          <w:sz w:val="24"/>
          <w:szCs w:val="24"/>
        </w:rPr>
        <w:t xml:space="preserve">grade </w:t>
      </w:r>
      <w:r w:rsidR="00725291" w:rsidRPr="00A31C5D">
        <w:rPr>
          <w:rFonts w:ascii="Arial" w:hAnsi="Arial" w:cs="Arial"/>
          <w:sz w:val="24"/>
          <w:szCs w:val="24"/>
        </w:rPr>
        <w:t>was evaluated usi</w:t>
      </w:r>
      <w:r w:rsidR="00A16086" w:rsidRPr="00A31C5D">
        <w:rPr>
          <w:rFonts w:ascii="Arial" w:hAnsi="Arial" w:cs="Arial"/>
          <w:sz w:val="24"/>
          <w:szCs w:val="24"/>
        </w:rPr>
        <w:t xml:space="preserve">ng contingency tables, raw concordance rates and quadratic weighted </w:t>
      </w:r>
      <w:r w:rsidR="00725291" w:rsidRPr="00A31C5D">
        <w:rPr>
          <w:rFonts w:ascii="Arial" w:hAnsi="Arial" w:cs="Arial"/>
          <w:sz w:val="24"/>
          <w:szCs w:val="24"/>
        </w:rPr>
        <w:t xml:space="preserve">kappa coefficients with </w:t>
      </w:r>
      <w:r w:rsidR="00A16086" w:rsidRPr="00A31C5D">
        <w:rPr>
          <w:rFonts w:ascii="Arial" w:hAnsi="Arial" w:cs="Arial"/>
          <w:sz w:val="24"/>
          <w:szCs w:val="24"/>
        </w:rPr>
        <w:t xml:space="preserve">adjusted bootstrap percentile confidence interval. </w:t>
      </w:r>
    </w:p>
    <w:p w14:paraId="3BE7D3B6" w14:textId="71D1FC65" w:rsidR="008366DD" w:rsidRPr="00A31C5D" w:rsidRDefault="00930790" w:rsidP="00A31C5D">
      <w:pPr>
        <w:spacing w:line="480" w:lineRule="auto"/>
        <w:rPr>
          <w:rFonts w:ascii="Arial" w:hAnsi="Arial" w:cs="Arial"/>
          <w:sz w:val="24"/>
          <w:szCs w:val="24"/>
        </w:rPr>
      </w:pPr>
      <w:r w:rsidRPr="00A31C5D">
        <w:rPr>
          <w:rFonts w:ascii="Arial" w:hAnsi="Arial" w:cs="Arial"/>
          <w:sz w:val="24"/>
          <w:szCs w:val="24"/>
        </w:rPr>
        <w:t>The p</w:t>
      </w:r>
      <w:r w:rsidR="009219D8" w:rsidRPr="00A31C5D">
        <w:rPr>
          <w:rFonts w:ascii="Arial" w:hAnsi="Arial" w:cs="Arial"/>
          <w:sz w:val="24"/>
          <w:szCs w:val="24"/>
        </w:rPr>
        <w:t xml:space="preserve">erformance of a prognostic system </w:t>
      </w:r>
      <w:r w:rsidR="008366DD" w:rsidRPr="00A31C5D">
        <w:rPr>
          <w:rFonts w:ascii="Arial" w:hAnsi="Arial" w:cs="Arial"/>
          <w:sz w:val="24"/>
          <w:szCs w:val="24"/>
        </w:rPr>
        <w:t xml:space="preserve">has been shown to be related to homogeneity (small differences in survival among patients in the same </w:t>
      </w:r>
      <w:r w:rsidR="009763D0" w:rsidRPr="00A31C5D">
        <w:rPr>
          <w:rFonts w:ascii="Arial" w:hAnsi="Arial" w:cs="Arial"/>
          <w:sz w:val="24"/>
          <w:szCs w:val="24"/>
        </w:rPr>
        <w:t>class</w:t>
      </w:r>
      <w:r w:rsidR="00AC6DB2" w:rsidRPr="00A31C5D">
        <w:rPr>
          <w:rFonts w:ascii="Arial" w:hAnsi="Arial" w:cs="Arial"/>
          <w:sz w:val="24"/>
          <w:szCs w:val="24"/>
        </w:rPr>
        <w:t xml:space="preserve"> within each system) and</w:t>
      </w:r>
      <w:r w:rsidR="008366DD" w:rsidRPr="00A31C5D">
        <w:rPr>
          <w:rFonts w:ascii="Arial" w:hAnsi="Arial" w:cs="Arial"/>
          <w:sz w:val="24"/>
          <w:szCs w:val="24"/>
        </w:rPr>
        <w:t xml:space="preserve"> discriminatory ability (greater differences in survival among patients in different stages within each system</w:t>
      </w:r>
      <w:r w:rsidR="00AC6DB2" w:rsidRPr="00A31C5D">
        <w:rPr>
          <w:rFonts w:ascii="Arial" w:hAnsi="Arial" w:cs="Arial"/>
          <w:sz w:val="24"/>
          <w:szCs w:val="24"/>
        </w:rPr>
        <w:t>)</w:t>
      </w:r>
      <w:r w:rsidR="00040C06" w:rsidRPr="00A31C5D">
        <w:rPr>
          <w:rFonts w:ascii="Arial" w:hAnsi="Arial" w:cs="Arial"/>
          <w:sz w:val="24"/>
          <w:szCs w:val="24"/>
        </w:rPr>
        <w:t xml:space="preserve"> </w:t>
      </w:r>
      <w:r w:rsidR="00040C06" w:rsidRPr="00A31C5D">
        <w:rPr>
          <w:rFonts w:ascii="Arial" w:hAnsi="Arial" w:cs="Arial"/>
          <w:sz w:val="24"/>
          <w:szCs w:val="24"/>
        </w:rPr>
        <w:fldChar w:fldCharType="begin"/>
      </w:r>
      <w:r w:rsidR="00040C06" w:rsidRPr="00A31C5D">
        <w:rPr>
          <w:rFonts w:ascii="Arial" w:hAnsi="Arial" w:cs="Arial"/>
          <w:sz w:val="24"/>
          <w:szCs w:val="24"/>
        </w:rPr>
        <w:instrText xml:space="preserve"> ADDIN ZOTERO_ITEM CSL_CITATION {"citationID":"1cqmk5f652","properties":{"formattedCitation":"[10,11]","plainCitation":"[10,11]"},"citationItems":[{"id":2471,"uris":["http://zotero.org/users/587498/items/7GF5FH4H"],"uri":["http://zotero.org/users/587498/items/7GF5FH4H"],"itemData":{"id":2471,"type":"article-journal","title":"Discrimination value of the new western prognostic system (CLIP score) for hepatocellular carcinoma in 662 Japanese patients. Cancer of the Liver Italian Program","container-title":"Hepatology (Baltimore, Md.)","page":"529-534","volume":"34","issue":"3","source":"PubMed","abstract":"To reliably estimate the prognoses of patients with hepatocellular carcinoma (HCC), both liver function and tumor-related factors should be accounted for. However, there are few worldwide staging systems that assess prognostic value in the context of selecting individual patients for randomized stratification in therapeutic and clinical trials. We investigated the value of known prognostic systems and verified the usefulness of the new scoring system proposed by the Cancer of the Liver Italian Program (CLIP), as determined from 662 Japanese patients. A retrospective analysis of the HCC diagnoses at 4 Japanese institutions from 1990 and 1998 was performed. Overall survival was the only end point used in the analysis. Discriminatory ability and predictive power of the CLIP score were compared with those of Okuda stage and AJCC TNM stage. Compared with the Okuda and AJCC staging systems, the CLIP score's enhanced discriminatory capacity, which was tested by the linear trend test and Harrels' c-index, revealed a class of patients with an impressively more favorable prognosis and another class with a relatively shorter life expectancy. Moreover, the likelihood ratio test showed that the CLIP score had additional homogeneity of survival within each score above that of the Okuda stage or the AJCC stage. This was true for 3 subgroups of patients who received surgery, transcatheter arterial chemoembolizations, and percutaneous ethanol injections. Collectively, these findings indicate that the CLIP score has the highest stratification ability with regard to prognosis in patients with HCC. The CLIP score could be used internationally to stratify randomization groups in therapeutic and clinical trials.","DOI":"10.1053/jhep.2001.27219","ISSN":"0270-9139","note":"PMID: 11526539","journalAbbreviation":"Hepatology","language":"eng","author":[{"family":"Ueno","given":"S."},{"family":"Tanabe","given":"G."},{"family":"Sako","given":"K."},{"family":"Hiwaki","given":"T."},{"family":"Hokotate","given":"H."},{"family":"Fukukura","given":"Y."},{"family":"Baba","given":"Y."},{"family":"Imamura","given":"Y."},{"family":"Aikou","given":"T."}],"issued":{"date-parts":[["2001",9]]},"PMID":"11526539"}},{"id":2473,"uris":["http://zotero.org/users/587498/items/JEXCCTHZ"],"uri":["http://zotero.org/users/587498/items/JEXCCTHZ"],"itemData":{"id":2473,"type":"article-journal","title":"Prognosis of hepatocellular carcinoma: comparison of 7 staging systems in an American cohort","container-title":"Hepatology (Baltimore, Md.)","page":"707-716","volume":"41","issue":"4","source":"PubMed","abstract":"Currently there is no consensus as to which staging system is best in predicting the survival of patients with hepatocellular carcinoma (HCC). The aims of this study were to identify independent predictors of survival and to compare 7 available prognostic staging systems in patients with HCC. A total of 239 consecutive patients with cirrhosis and HCC seen between January 1, 2000, and December 31, 2003, were included. Demographic, laboratory, and tumor characteristics and performance status were determined at diagnosis and before therapy. Predictors of survival were identified using the Kaplan-Meir test and the Cox model. Sixty-two percent of patients had hepatitis C, 56% had more than 1 tumor nodule, 24% had portal vein thrombosis, and 29% did not receive any cancer treatment. At the time of censorship, 153 (63%) patients had died. The 1- and 3-year survival of the entire cohort was 58% and 29%, respectively. The independent predictors of survival were performance status (P &lt; .0001), MELD score greater than 10 (P = .001), portal vein thrombosis (P = .0001), and tumor diameter greater than 4 cm (P = .001). Treatment of HCC was related to overall survival. The Barcelona Clinic Liver Cancer (BCLC) staging system had the best independent predictive power for survival when compared with the other 6 prognostic systems. In conclusion, performance status, tumor extent, liver function, and treatment were independent predictors of survival mostly in patients with cirrhosis and HCC. The BCLC staging system includes aspects of all of these elements and provided the best prognostic stratification for our cohort of patients with HCC.","DOI":"10.1002/hep.20636","ISSN":"0270-9139","note":"PMID: 15795889","shortTitle":"Prognosis of hepatocellular carcinoma","journalAbbreviation":"Hepatology","language":"eng","author":[{"family":"Marrero","given":"Jorge A."},{"family":"Fontana","given":"Robert J."},{"family":"Barrat","given":"Ashley"},{"family":"Askari","given":"Frederick"},{"family":"Conjeevaram","given":"Hari S."},{"family":"Su","given":"Grace L."},{"family":"Lok","given":"Anna S."}],"issued":{"date-parts":[["2005",4]]},"PMID":"15795889"}}],"schema":"https://github.com/citation-style-language/schema/raw/master/csl-citation.json"} </w:instrText>
      </w:r>
      <w:r w:rsidR="00040C06" w:rsidRPr="00A31C5D">
        <w:rPr>
          <w:rFonts w:ascii="Arial" w:hAnsi="Arial" w:cs="Arial"/>
          <w:sz w:val="24"/>
          <w:szCs w:val="24"/>
        </w:rPr>
        <w:fldChar w:fldCharType="separate"/>
      </w:r>
      <w:r w:rsidR="00040C06" w:rsidRPr="00A31C5D">
        <w:rPr>
          <w:rFonts w:ascii="Arial" w:hAnsi="Arial" w:cs="Arial"/>
          <w:sz w:val="24"/>
          <w:szCs w:val="24"/>
        </w:rPr>
        <w:t>[10,11]</w:t>
      </w:r>
      <w:r w:rsidR="00040C06" w:rsidRPr="00A31C5D">
        <w:rPr>
          <w:rFonts w:ascii="Arial" w:hAnsi="Arial" w:cs="Arial"/>
          <w:sz w:val="24"/>
          <w:szCs w:val="24"/>
        </w:rPr>
        <w:fldChar w:fldCharType="end"/>
      </w:r>
      <w:r w:rsidR="00B73520" w:rsidRPr="00A31C5D">
        <w:rPr>
          <w:rFonts w:ascii="Arial" w:hAnsi="Arial" w:cs="Arial"/>
          <w:sz w:val="24"/>
          <w:szCs w:val="24"/>
        </w:rPr>
        <w:t xml:space="preserve">. </w:t>
      </w:r>
    </w:p>
    <w:p w14:paraId="05EE2088" w14:textId="4ABD3523" w:rsidR="00B73520" w:rsidRPr="00A31C5D" w:rsidRDefault="009763D0" w:rsidP="00A31C5D">
      <w:pPr>
        <w:spacing w:line="480" w:lineRule="auto"/>
        <w:rPr>
          <w:rFonts w:ascii="Arial" w:hAnsi="Arial" w:cs="Arial"/>
          <w:sz w:val="24"/>
          <w:szCs w:val="24"/>
        </w:rPr>
      </w:pPr>
      <w:r w:rsidRPr="00A31C5D">
        <w:rPr>
          <w:rFonts w:ascii="Arial" w:hAnsi="Arial" w:cs="Arial"/>
          <w:sz w:val="24"/>
          <w:szCs w:val="24"/>
        </w:rPr>
        <w:t>Harrell’s C statistics</w:t>
      </w:r>
      <w:r w:rsidR="00527A17" w:rsidRPr="00A31C5D">
        <w:rPr>
          <w:rFonts w:ascii="Arial" w:hAnsi="Arial" w:cs="Arial"/>
          <w:sz w:val="24"/>
          <w:szCs w:val="24"/>
        </w:rPr>
        <w:t xml:space="preserve"> </w:t>
      </w:r>
      <w:r w:rsidR="008366DD" w:rsidRPr="00A31C5D">
        <w:rPr>
          <w:rFonts w:ascii="Arial" w:hAnsi="Arial" w:cs="Arial"/>
          <w:sz w:val="24"/>
          <w:szCs w:val="24"/>
        </w:rPr>
        <w:t>was</w:t>
      </w:r>
      <w:r w:rsidR="00B73520" w:rsidRPr="00A31C5D">
        <w:rPr>
          <w:rFonts w:ascii="Arial" w:hAnsi="Arial" w:cs="Arial"/>
          <w:sz w:val="24"/>
          <w:szCs w:val="24"/>
        </w:rPr>
        <w:t xml:space="preserve"> </w:t>
      </w:r>
      <w:r w:rsidR="008366DD" w:rsidRPr="00A31C5D">
        <w:rPr>
          <w:rFonts w:ascii="Arial" w:hAnsi="Arial" w:cs="Arial"/>
          <w:sz w:val="24"/>
          <w:szCs w:val="24"/>
        </w:rPr>
        <w:t xml:space="preserve">used to measure the discriminatory ability of </w:t>
      </w:r>
      <w:r w:rsidR="00DF6D41" w:rsidRPr="00A31C5D">
        <w:rPr>
          <w:rFonts w:ascii="Arial" w:hAnsi="Arial" w:cs="Arial"/>
          <w:sz w:val="24"/>
          <w:szCs w:val="24"/>
        </w:rPr>
        <w:t>CP</w:t>
      </w:r>
      <w:r w:rsidR="00527A17" w:rsidRPr="00A31C5D">
        <w:rPr>
          <w:rFonts w:ascii="Arial" w:hAnsi="Arial" w:cs="Arial"/>
          <w:sz w:val="24"/>
          <w:szCs w:val="24"/>
        </w:rPr>
        <w:t xml:space="preserve"> scores and the ALBI score</w:t>
      </w:r>
      <w:r w:rsidR="008366DD" w:rsidRPr="00A31C5D">
        <w:rPr>
          <w:rFonts w:ascii="Arial" w:hAnsi="Arial" w:cs="Arial"/>
          <w:sz w:val="24"/>
          <w:szCs w:val="24"/>
        </w:rPr>
        <w:t>.</w:t>
      </w:r>
      <w:r w:rsidR="00B73520" w:rsidRPr="00A31C5D">
        <w:rPr>
          <w:rFonts w:ascii="Arial" w:hAnsi="Arial" w:cs="Arial"/>
          <w:sz w:val="24"/>
          <w:szCs w:val="24"/>
        </w:rPr>
        <w:t xml:space="preserve"> </w:t>
      </w:r>
      <w:r w:rsidR="00BF2F7D" w:rsidRPr="00A31C5D">
        <w:rPr>
          <w:rFonts w:ascii="Arial" w:hAnsi="Arial" w:cs="Arial"/>
          <w:sz w:val="24"/>
          <w:szCs w:val="24"/>
        </w:rPr>
        <w:t>A higher Harrell’s C statistic</w:t>
      </w:r>
      <w:r w:rsidRPr="00A31C5D">
        <w:rPr>
          <w:rFonts w:ascii="Arial" w:hAnsi="Arial" w:cs="Arial"/>
          <w:sz w:val="24"/>
          <w:szCs w:val="24"/>
        </w:rPr>
        <w:t>s</w:t>
      </w:r>
      <w:r w:rsidR="00BF2F7D" w:rsidRPr="00A31C5D">
        <w:rPr>
          <w:rFonts w:ascii="Arial" w:hAnsi="Arial" w:cs="Arial"/>
          <w:sz w:val="24"/>
          <w:szCs w:val="24"/>
        </w:rPr>
        <w:t xml:space="preserve"> indicates higher discriminative ability.</w:t>
      </w:r>
      <w:r w:rsidR="00A36F05" w:rsidRPr="00A31C5D">
        <w:rPr>
          <w:rFonts w:ascii="Arial" w:hAnsi="Arial" w:cs="Arial"/>
          <w:sz w:val="24"/>
          <w:szCs w:val="24"/>
        </w:rPr>
        <w:t xml:space="preserve"> The </w:t>
      </w:r>
      <w:r w:rsidR="00136108" w:rsidRPr="00A31C5D">
        <w:rPr>
          <w:rFonts w:ascii="Arial" w:hAnsi="Arial" w:cs="Arial"/>
          <w:sz w:val="24"/>
          <w:szCs w:val="24"/>
        </w:rPr>
        <w:t xml:space="preserve">log </w:t>
      </w:r>
      <w:r w:rsidR="00A36F05" w:rsidRPr="00A31C5D">
        <w:rPr>
          <w:rFonts w:ascii="Arial" w:hAnsi="Arial" w:cs="Arial"/>
          <w:sz w:val="24"/>
          <w:szCs w:val="24"/>
        </w:rPr>
        <w:t>likelihood ratio was calculated with Cox regression to determine homogeneity. A higher</w:t>
      </w:r>
      <w:r w:rsidR="00136108" w:rsidRPr="00A31C5D">
        <w:rPr>
          <w:rFonts w:ascii="Arial" w:hAnsi="Arial" w:cs="Arial"/>
          <w:sz w:val="24"/>
          <w:szCs w:val="24"/>
        </w:rPr>
        <w:t xml:space="preserve"> log</w:t>
      </w:r>
      <w:r w:rsidR="00A36F05" w:rsidRPr="00A31C5D">
        <w:rPr>
          <w:rFonts w:ascii="Arial" w:hAnsi="Arial" w:cs="Arial"/>
          <w:sz w:val="24"/>
          <w:szCs w:val="24"/>
        </w:rPr>
        <w:t xml:space="preserve"> likelihood ratio indicates higher homogeneity of survival between patients classifi</w:t>
      </w:r>
      <w:r w:rsidR="00A36F05" w:rsidRPr="00A31C5D">
        <w:rPr>
          <w:rFonts w:ascii="Arial" w:hAnsi="Arial" w:cs="Arial"/>
          <w:sz w:val="24"/>
          <w:szCs w:val="24"/>
        </w:rPr>
        <w:softHyphen/>
        <w:t xml:space="preserve">ed in a same class. </w:t>
      </w:r>
      <w:r w:rsidR="008366DD" w:rsidRPr="00A31C5D">
        <w:rPr>
          <w:rFonts w:ascii="Arial" w:hAnsi="Arial" w:cs="Arial"/>
          <w:sz w:val="24"/>
          <w:szCs w:val="24"/>
        </w:rPr>
        <w:t>In addition</w:t>
      </w:r>
      <w:r w:rsidR="00C73B60" w:rsidRPr="00A31C5D">
        <w:rPr>
          <w:rFonts w:ascii="Arial" w:hAnsi="Arial" w:cs="Arial"/>
          <w:sz w:val="24"/>
          <w:szCs w:val="24"/>
        </w:rPr>
        <w:t xml:space="preserve">, the results of </w:t>
      </w:r>
      <w:r w:rsidR="00B73520" w:rsidRPr="00A31C5D">
        <w:rPr>
          <w:rFonts w:ascii="Arial" w:hAnsi="Arial" w:cs="Arial"/>
          <w:sz w:val="24"/>
          <w:szCs w:val="24"/>
        </w:rPr>
        <w:t>Cox regres</w:t>
      </w:r>
      <w:r w:rsidR="008366DD" w:rsidRPr="00A31C5D">
        <w:rPr>
          <w:rFonts w:ascii="Arial" w:hAnsi="Arial" w:cs="Arial"/>
          <w:sz w:val="24"/>
          <w:szCs w:val="24"/>
        </w:rPr>
        <w:t>sion were expressed usi</w:t>
      </w:r>
      <w:r w:rsidR="00B73520" w:rsidRPr="00A31C5D">
        <w:rPr>
          <w:rFonts w:ascii="Arial" w:hAnsi="Arial" w:cs="Arial"/>
          <w:sz w:val="24"/>
          <w:szCs w:val="24"/>
        </w:rPr>
        <w:t>ng the Akaike information crite</w:t>
      </w:r>
      <w:r w:rsidR="008366DD" w:rsidRPr="00A31C5D">
        <w:rPr>
          <w:rFonts w:ascii="Arial" w:hAnsi="Arial" w:cs="Arial"/>
          <w:sz w:val="24"/>
          <w:szCs w:val="24"/>
        </w:rPr>
        <w:t>rion</w:t>
      </w:r>
      <w:r w:rsidR="00516F7E" w:rsidRPr="00A31C5D">
        <w:rPr>
          <w:rFonts w:ascii="Arial" w:hAnsi="Arial" w:cs="Arial"/>
          <w:sz w:val="24"/>
          <w:szCs w:val="24"/>
        </w:rPr>
        <w:t xml:space="preserve"> (AIC)</w:t>
      </w:r>
      <w:r w:rsidR="008366DD" w:rsidRPr="00A31C5D">
        <w:rPr>
          <w:rFonts w:ascii="Arial" w:hAnsi="Arial" w:cs="Arial"/>
          <w:sz w:val="24"/>
          <w:szCs w:val="24"/>
        </w:rPr>
        <w:t>, which shows</w:t>
      </w:r>
      <w:r w:rsidR="00C73B60" w:rsidRPr="00A31C5D">
        <w:rPr>
          <w:rFonts w:ascii="Arial" w:hAnsi="Arial" w:cs="Arial"/>
          <w:sz w:val="24"/>
          <w:szCs w:val="24"/>
        </w:rPr>
        <w:t xml:space="preserve"> </w:t>
      </w:r>
      <w:r w:rsidR="008366DD" w:rsidRPr="00A31C5D">
        <w:rPr>
          <w:rFonts w:ascii="Arial" w:hAnsi="Arial" w:cs="Arial"/>
          <w:sz w:val="24"/>
          <w:szCs w:val="24"/>
        </w:rPr>
        <w:t xml:space="preserve">how </w:t>
      </w:r>
      <w:r w:rsidR="00C73B60" w:rsidRPr="00A31C5D">
        <w:rPr>
          <w:rFonts w:ascii="Arial" w:hAnsi="Arial" w:cs="Arial"/>
          <w:sz w:val="24"/>
          <w:szCs w:val="24"/>
        </w:rPr>
        <w:t xml:space="preserve">the </w:t>
      </w:r>
      <w:r w:rsidR="00C73B60" w:rsidRPr="00A31C5D">
        <w:rPr>
          <w:rFonts w:ascii="Arial" w:hAnsi="Arial" w:cs="Arial"/>
          <w:sz w:val="24"/>
          <w:szCs w:val="24"/>
        </w:rPr>
        <w:lastRenderedPageBreak/>
        <w:t xml:space="preserve">model, and so </w:t>
      </w:r>
      <w:r w:rsidR="000B706B" w:rsidRPr="00A31C5D">
        <w:rPr>
          <w:rFonts w:ascii="Arial" w:hAnsi="Arial" w:cs="Arial"/>
          <w:sz w:val="24"/>
          <w:szCs w:val="24"/>
        </w:rPr>
        <w:t>how</w:t>
      </w:r>
      <w:r w:rsidR="00C73B60" w:rsidRPr="00A31C5D">
        <w:rPr>
          <w:rFonts w:ascii="Arial" w:hAnsi="Arial" w:cs="Arial"/>
          <w:sz w:val="24"/>
          <w:szCs w:val="24"/>
        </w:rPr>
        <w:t xml:space="preserve"> </w:t>
      </w:r>
      <w:r w:rsidR="008366DD" w:rsidRPr="00A31C5D">
        <w:rPr>
          <w:rFonts w:ascii="Arial" w:hAnsi="Arial" w:cs="Arial"/>
          <w:sz w:val="24"/>
          <w:szCs w:val="24"/>
        </w:rPr>
        <w:t>the explanatory variable (</w:t>
      </w:r>
      <w:r w:rsidR="00C73B60" w:rsidRPr="00A31C5D">
        <w:rPr>
          <w:rFonts w:ascii="Arial" w:hAnsi="Arial" w:cs="Arial"/>
          <w:sz w:val="24"/>
          <w:szCs w:val="24"/>
        </w:rPr>
        <w:t xml:space="preserve">the </w:t>
      </w:r>
      <w:r w:rsidR="008366DD" w:rsidRPr="00A31C5D">
        <w:rPr>
          <w:rFonts w:ascii="Arial" w:hAnsi="Arial" w:cs="Arial"/>
          <w:sz w:val="24"/>
          <w:szCs w:val="24"/>
        </w:rPr>
        <w:t>staging</w:t>
      </w:r>
      <w:r w:rsidR="00B73520" w:rsidRPr="00A31C5D">
        <w:rPr>
          <w:rFonts w:ascii="Arial" w:hAnsi="Arial" w:cs="Arial"/>
          <w:sz w:val="24"/>
          <w:szCs w:val="24"/>
        </w:rPr>
        <w:t xml:space="preserve"> </w:t>
      </w:r>
      <w:r w:rsidR="00C73B60" w:rsidRPr="00A31C5D">
        <w:rPr>
          <w:rFonts w:ascii="Arial" w:hAnsi="Arial" w:cs="Arial"/>
          <w:sz w:val="24"/>
          <w:szCs w:val="24"/>
        </w:rPr>
        <w:t>system</w:t>
      </w:r>
      <w:r w:rsidR="008366DD" w:rsidRPr="00A31C5D">
        <w:rPr>
          <w:rFonts w:ascii="Arial" w:hAnsi="Arial" w:cs="Arial"/>
          <w:sz w:val="24"/>
          <w:szCs w:val="24"/>
        </w:rPr>
        <w:t>)</w:t>
      </w:r>
      <w:r w:rsidR="00C73B60" w:rsidRPr="00A31C5D">
        <w:rPr>
          <w:rFonts w:ascii="Arial" w:hAnsi="Arial" w:cs="Arial"/>
          <w:sz w:val="24"/>
          <w:szCs w:val="24"/>
        </w:rPr>
        <w:t xml:space="preserve"> is</w:t>
      </w:r>
      <w:r w:rsidR="008366DD" w:rsidRPr="00A31C5D">
        <w:rPr>
          <w:rFonts w:ascii="Arial" w:hAnsi="Arial" w:cs="Arial"/>
          <w:sz w:val="24"/>
          <w:szCs w:val="24"/>
        </w:rPr>
        <w:t xml:space="preserve"> informative</w:t>
      </w:r>
      <w:r w:rsidR="001C1191" w:rsidRPr="00A31C5D">
        <w:rPr>
          <w:rFonts w:ascii="Arial" w:hAnsi="Arial" w:cs="Arial"/>
          <w:sz w:val="24"/>
          <w:szCs w:val="24"/>
        </w:rPr>
        <w:t>, meaning that the staging system explains by itself most of the difference in prognosis between patients</w:t>
      </w:r>
      <w:r w:rsidR="00C73B60" w:rsidRPr="00A31C5D">
        <w:rPr>
          <w:rFonts w:ascii="Arial" w:hAnsi="Arial" w:cs="Arial"/>
          <w:sz w:val="24"/>
          <w:szCs w:val="24"/>
        </w:rPr>
        <w:t>.</w:t>
      </w:r>
      <w:r w:rsidR="008366DD" w:rsidRPr="00A31C5D">
        <w:rPr>
          <w:rFonts w:ascii="Arial" w:hAnsi="Arial" w:cs="Arial"/>
          <w:sz w:val="24"/>
          <w:szCs w:val="24"/>
        </w:rPr>
        <w:t xml:space="preserve"> </w:t>
      </w:r>
      <w:r w:rsidR="00C73B60" w:rsidRPr="00A31C5D">
        <w:rPr>
          <w:rFonts w:ascii="Arial" w:hAnsi="Arial" w:cs="Arial"/>
          <w:sz w:val="24"/>
          <w:szCs w:val="24"/>
        </w:rPr>
        <w:t xml:space="preserve">The lower </w:t>
      </w:r>
      <w:r w:rsidR="00527A17" w:rsidRPr="00A31C5D">
        <w:rPr>
          <w:rFonts w:ascii="Arial" w:hAnsi="Arial" w:cs="Arial"/>
          <w:sz w:val="24"/>
          <w:szCs w:val="24"/>
        </w:rPr>
        <w:t xml:space="preserve">the </w:t>
      </w:r>
      <w:r w:rsidR="00516F7E" w:rsidRPr="00A31C5D">
        <w:rPr>
          <w:rFonts w:ascii="Arial" w:hAnsi="Arial" w:cs="Arial"/>
          <w:sz w:val="24"/>
          <w:szCs w:val="24"/>
        </w:rPr>
        <w:t>AIC</w:t>
      </w:r>
      <w:r w:rsidR="00DF6D41" w:rsidRPr="00A31C5D">
        <w:rPr>
          <w:rFonts w:ascii="Arial" w:hAnsi="Arial" w:cs="Arial"/>
          <w:sz w:val="24"/>
          <w:szCs w:val="24"/>
        </w:rPr>
        <w:t>,</w:t>
      </w:r>
      <w:r w:rsidR="00C73B60" w:rsidRPr="00A31C5D">
        <w:rPr>
          <w:rFonts w:ascii="Arial" w:hAnsi="Arial" w:cs="Arial"/>
          <w:sz w:val="24"/>
          <w:szCs w:val="24"/>
        </w:rPr>
        <w:t xml:space="preserve"> the </w:t>
      </w:r>
      <w:r w:rsidR="00527A17" w:rsidRPr="00A31C5D">
        <w:rPr>
          <w:rFonts w:ascii="Arial" w:hAnsi="Arial" w:cs="Arial"/>
          <w:sz w:val="24"/>
          <w:szCs w:val="24"/>
        </w:rPr>
        <w:t>lower the model loses</w:t>
      </w:r>
      <w:r w:rsidR="00C73B60" w:rsidRPr="00A31C5D">
        <w:rPr>
          <w:rFonts w:ascii="Arial" w:hAnsi="Arial" w:cs="Arial"/>
          <w:sz w:val="24"/>
          <w:szCs w:val="24"/>
        </w:rPr>
        <w:t xml:space="preserve"> information and the </w:t>
      </w:r>
      <w:r w:rsidR="00DC116A" w:rsidRPr="00A31C5D">
        <w:rPr>
          <w:rFonts w:ascii="Arial" w:hAnsi="Arial" w:cs="Arial"/>
          <w:sz w:val="24"/>
          <w:szCs w:val="24"/>
        </w:rPr>
        <w:t xml:space="preserve">better the </w:t>
      </w:r>
      <w:r w:rsidR="00C73B60" w:rsidRPr="00A31C5D">
        <w:rPr>
          <w:rFonts w:ascii="Arial" w:hAnsi="Arial" w:cs="Arial"/>
          <w:sz w:val="24"/>
          <w:szCs w:val="24"/>
        </w:rPr>
        <w:t>goodness of fit.</w:t>
      </w:r>
      <w:r w:rsidR="00A36F05" w:rsidRPr="00A31C5D">
        <w:rPr>
          <w:rFonts w:ascii="Arial" w:hAnsi="Arial" w:cs="Arial"/>
          <w:sz w:val="24"/>
          <w:szCs w:val="24"/>
        </w:rPr>
        <w:t xml:space="preserve"> </w:t>
      </w:r>
      <w:r w:rsidR="00136108" w:rsidRPr="00A31C5D">
        <w:rPr>
          <w:rFonts w:ascii="Arial" w:hAnsi="Arial" w:cs="Arial"/>
          <w:sz w:val="24"/>
          <w:szCs w:val="24"/>
        </w:rPr>
        <w:t xml:space="preserve">We calculated the relative likelihood of </w:t>
      </w:r>
      <w:r w:rsidR="00516F7E" w:rsidRPr="00A31C5D">
        <w:rPr>
          <w:rFonts w:ascii="Arial" w:hAnsi="Arial" w:cs="Arial"/>
          <w:sz w:val="24"/>
          <w:szCs w:val="24"/>
        </w:rPr>
        <w:t>ALBI vs CP</w:t>
      </w:r>
      <w:r w:rsidR="00136108" w:rsidRPr="00A31C5D">
        <w:rPr>
          <w:rFonts w:ascii="Arial" w:hAnsi="Arial" w:cs="Arial"/>
          <w:sz w:val="24"/>
          <w:szCs w:val="24"/>
        </w:rPr>
        <w:t xml:space="preserve"> using the formula: exp((AIC</w:t>
      </w:r>
      <w:r w:rsidR="00136108" w:rsidRPr="00A31C5D">
        <w:rPr>
          <w:rFonts w:ascii="Arial" w:hAnsi="Arial" w:cs="Arial"/>
          <w:sz w:val="24"/>
          <w:szCs w:val="24"/>
          <w:vertAlign w:val="subscript"/>
        </w:rPr>
        <w:t>CP</w:t>
      </w:r>
      <w:r w:rsidR="00136108" w:rsidRPr="00A31C5D">
        <w:rPr>
          <w:rFonts w:ascii="Arial" w:hAnsi="Arial" w:cs="Arial"/>
          <w:sz w:val="24"/>
          <w:szCs w:val="24"/>
        </w:rPr>
        <w:t>/AIC</w:t>
      </w:r>
      <w:r w:rsidR="00136108" w:rsidRPr="00A31C5D">
        <w:rPr>
          <w:rFonts w:ascii="Arial" w:hAnsi="Arial" w:cs="Arial"/>
          <w:sz w:val="24"/>
          <w:szCs w:val="24"/>
          <w:vertAlign w:val="subscript"/>
        </w:rPr>
        <w:t>ALBI</w:t>
      </w:r>
      <w:r w:rsidR="00136108" w:rsidRPr="00A31C5D">
        <w:rPr>
          <w:rFonts w:ascii="Arial" w:hAnsi="Arial" w:cs="Arial"/>
          <w:sz w:val="24"/>
          <w:szCs w:val="24"/>
        </w:rPr>
        <w:t xml:space="preserve">)/2). </w:t>
      </w:r>
      <w:r w:rsidR="00751FCB" w:rsidRPr="00A31C5D">
        <w:rPr>
          <w:rFonts w:ascii="Arial" w:hAnsi="Arial" w:cs="Arial"/>
          <w:sz w:val="24"/>
          <w:szCs w:val="24"/>
        </w:rPr>
        <w:t>The relative likelihood represents the probability that ALBI minimizes information as effectively as CP, and could thus be interpreted as a p value</w:t>
      </w:r>
      <w:r w:rsidR="00516F7E" w:rsidRPr="00A31C5D">
        <w:rPr>
          <w:rFonts w:ascii="Arial" w:hAnsi="Arial" w:cs="Arial"/>
          <w:sz w:val="24"/>
          <w:szCs w:val="24"/>
        </w:rPr>
        <w:t xml:space="preserve"> for the comparison of both AIC</w:t>
      </w:r>
      <w:r w:rsidR="00751FCB" w:rsidRPr="00A31C5D">
        <w:rPr>
          <w:rFonts w:ascii="Arial" w:hAnsi="Arial" w:cs="Arial"/>
          <w:sz w:val="24"/>
          <w:szCs w:val="24"/>
        </w:rPr>
        <w:t xml:space="preserve">. </w:t>
      </w:r>
      <w:r w:rsidR="00045464" w:rsidRPr="00A31C5D">
        <w:rPr>
          <w:rFonts w:ascii="Arial" w:hAnsi="Arial" w:cs="Arial"/>
          <w:sz w:val="24"/>
          <w:szCs w:val="24"/>
        </w:rPr>
        <w:t>For these analyses, the classifications were compared as ALBI grade 1 vs 2 vs 3 and CP A5 vs A6 vs &gt;A6 for the whole population, and ALBI grade 1 vs 2 and CP A5 vs A6 for the CP A population.</w:t>
      </w:r>
      <w:r w:rsidR="003129E2" w:rsidRPr="00A31C5D">
        <w:rPr>
          <w:rFonts w:ascii="Arial" w:hAnsi="Arial" w:cs="Arial"/>
          <w:sz w:val="24"/>
          <w:szCs w:val="24"/>
        </w:rPr>
        <w:t xml:space="preserve"> We grouped together all patients with &gt;A6 score due to low numbers in each class, usual grouping of CP B patients in clinical studies, and similar survival of patients with CP B7 and &gt;B7.</w:t>
      </w:r>
    </w:p>
    <w:p w14:paraId="53CBFA71" w14:textId="77777777" w:rsidR="004356E3" w:rsidRPr="00A31C5D" w:rsidRDefault="004356E3" w:rsidP="00A31C5D">
      <w:pPr>
        <w:spacing w:line="480" w:lineRule="auto"/>
        <w:rPr>
          <w:rFonts w:ascii="Arial" w:hAnsi="Arial" w:cs="Arial"/>
          <w:sz w:val="24"/>
          <w:szCs w:val="24"/>
        </w:rPr>
      </w:pPr>
    </w:p>
    <w:p w14:paraId="36FB3A2B" w14:textId="77777777" w:rsidR="00B73520" w:rsidRPr="00A31C5D" w:rsidRDefault="00B73520" w:rsidP="00A31C5D">
      <w:pPr>
        <w:spacing w:line="480" w:lineRule="auto"/>
        <w:rPr>
          <w:rFonts w:ascii="Arial" w:hAnsi="Arial" w:cs="Arial"/>
          <w:sz w:val="24"/>
          <w:szCs w:val="24"/>
        </w:rPr>
      </w:pPr>
    </w:p>
    <w:p w14:paraId="2E526936" w14:textId="1B62C3B8" w:rsidR="00B91A9B" w:rsidRPr="00A31C5D" w:rsidRDefault="00B91A9B" w:rsidP="00A31C5D">
      <w:pPr>
        <w:spacing w:line="480" w:lineRule="auto"/>
        <w:rPr>
          <w:rFonts w:ascii="Arial" w:hAnsi="Arial" w:cs="Arial"/>
          <w:sz w:val="24"/>
          <w:szCs w:val="24"/>
        </w:rPr>
      </w:pPr>
      <w:r w:rsidRPr="00A31C5D">
        <w:rPr>
          <w:rFonts w:ascii="Arial" w:hAnsi="Arial" w:cs="Arial"/>
          <w:sz w:val="24"/>
          <w:szCs w:val="24"/>
        </w:rPr>
        <w:br w:type="page"/>
      </w:r>
    </w:p>
    <w:p w14:paraId="2A9AF5CA" w14:textId="77777777" w:rsidR="000D6457" w:rsidRPr="00A31C5D" w:rsidRDefault="000D6457" w:rsidP="00A31C5D">
      <w:pPr>
        <w:spacing w:line="480" w:lineRule="auto"/>
        <w:rPr>
          <w:rFonts w:ascii="Arial" w:hAnsi="Arial" w:cs="Arial"/>
          <w:sz w:val="24"/>
          <w:szCs w:val="24"/>
        </w:rPr>
      </w:pPr>
      <w:r w:rsidRPr="00A31C5D">
        <w:rPr>
          <w:rFonts w:ascii="Arial" w:hAnsi="Arial" w:cs="Arial"/>
          <w:sz w:val="24"/>
          <w:szCs w:val="24"/>
        </w:rPr>
        <w:lastRenderedPageBreak/>
        <w:t>Results</w:t>
      </w:r>
    </w:p>
    <w:p w14:paraId="15D41091" w14:textId="633D0A04" w:rsidR="009E26DD" w:rsidRPr="00A31C5D" w:rsidRDefault="009E26DD" w:rsidP="00A31C5D">
      <w:pPr>
        <w:spacing w:line="480" w:lineRule="auto"/>
        <w:rPr>
          <w:rFonts w:ascii="Arial" w:hAnsi="Arial" w:cs="Arial"/>
          <w:sz w:val="24"/>
          <w:szCs w:val="24"/>
        </w:rPr>
      </w:pPr>
      <w:r w:rsidRPr="00A31C5D">
        <w:rPr>
          <w:rFonts w:ascii="Arial" w:hAnsi="Arial" w:cs="Arial"/>
          <w:sz w:val="24"/>
          <w:szCs w:val="24"/>
        </w:rPr>
        <w:t>Patient characteristics and Child-Pugh scoring</w:t>
      </w:r>
    </w:p>
    <w:p w14:paraId="038C3769" w14:textId="146C9E1B" w:rsidR="007C1A17" w:rsidRPr="00A31C5D" w:rsidRDefault="007C1A17" w:rsidP="00A31C5D">
      <w:pPr>
        <w:spacing w:line="480" w:lineRule="auto"/>
        <w:rPr>
          <w:rFonts w:ascii="Arial" w:hAnsi="Arial" w:cs="Arial"/>
          <w:sz w:val="24"/>
          <w:szCs w:val="24"/>
        </w:rPr>
      </w:pPr>
      <w:r w:rsidRPr="00A31C5D">
        <w:rPr>
          <w:rFonts w:ascii="Arial" w:hAnsi="Arial" w:cs="Arial"/>
          <w:sz w:val="24"/>
          <w:szCs w:val="24"/>
        </w:rPr>
        <w:t xml:space="preserve">From February 2003 to August 2014, 1019 patients were treated </w:t>
      </w:r>
      <w:r w:rsidR="005E6A5A" w:rsidRPr="00A31C5D">
        <w:rPr>
          <w:rFonts w:ascii="Arial" w:hAnsi="Arial" w:cs="Arial"/>
          <w:sz w:val="24"/>
          <w:szCs w:val="24"/>
        </w:rPr>
        <w:t>with</w:t>
      </w:r>
      <w:r w:rsidRPr="00A31C5D">
        <w:rPr>
          <w:rFonts w:ascii="Arial" w:hAnsi="Arial" w:cs="Arial"/>
          <w:sz w:val="24"/>
          <w:szCs w:val="24"/>
        </w:rPr>
        <w:t xml:space="preserve"> sorafenib for HCC. The </w:t>
      </w:r>
      <w:r w:rsidR="00425C09" w:rsidRPr="00A31C5D">
        <w:rPr>
          <w:rFonts w:ascii="Arial" w:hAnsi="Arial" w:cs="Arial"/>
          <w:sz w:val="24"/>
          <w:szCs w:val="24"/>
        </w:rPr>
        <w:t>characteristics of the cohort are</w:t>
      </w:r>
      <w:r w:rsidRPr="00A31C5D">
        <w:rPr>
          <w:rFonts w:ascii="Arial" w:hAnsi="Arial" w:cs="Arial"/>
          <w:sz w:val="24"/>
          <w:szCs w:val="24"/>
        </w:rPr>
        <w:t xml:space="preserve"> </w:t>
      </w:r>
      <w:r w:rsidR="00425C09" w:rsidRPr="00A31C5D">
        <w:rPr>
          <w:rFonts w:ascii="Arial" w:hAnsi="Arial" w:cs="Arial"/>
          <w:sz w:val="24"/>
          <w:szCs w:val="24"/>
        </w:rPr>
        <w:t>presented</w:t>
      </w:r>
      <w:r w:rsidRPr="00A31C5D">
        <w:rPr>
          <w:rFonts w:ascii="Arial" w:hAnsi="Arial" w:cs="Arial"/>
          <w:sz w:val="24"/>
          <w:szCs w:val="24"/>
        </w:rPr>
        <w:t xml:space="preserve"> in Table 2.</w:t>
      </w:r>
      <w:r w:rsidR="00425C09" w:rsidRPr="00A31C5D">
        <w:rPr>
          <w:rFonts w:ascii="Arial" w:hAnsi="Arial" w:cs="Arial"/>
          <w:sz w:val="24"/>
          <w:szCs w:val="24"/>
        </w:rPr>
        <w:t xml:space="preserve"> Median follow-up was 14.3 months, </w:t>
      </w:r>
      <w:r w:rsidR="00C626B0" w:rsidRPr="00A31C5D">
        <w:rPr>
          <w:rFonts w:ascii="Arial" w:hAnsi="Arial" w:cs="Arial"/>
          <w:sz w:val="24"/>
          <w:szCs w:val="24"/>
        </w:rPr>
        <w:t xml:space="preserve">and </w:t>
      </w:r>
      <w:r w:rsidR="00425C09" w:rsidRPr="00A31C5D">
        <w:rPr>
          <w:rFonts w:ascii="Arial" w:hAnsi="Arial" w:cs="Arial"/>
          <w:sz w:val="24"/>
          <w:szCs w:val="24"/>
        </w:rPr>
        <w:t>843 patients (82.7%) died.</w:t>
      </w:r>
    </w:p>
    <w:p w14:paraId="062BEA57" w14:textId="677097C6" w:rsidR="00F41CEC" w:rsidRPr="00A31C5D" w:rsidRDefault="009E26DD" w:rsidP="00A31C5D">
      <w:pPr>
        <w:spacing w:line="480" w:lineRule="auto"/>
        <w:rPr>
          <w:rFonts w:ascii="Arial" w:hAnsi="Arial" w:cs="Arial"/>
          <w:sz w:val="24"/>
          <w:szCs w:val="24"/>
        </w:rPr>
      </w:pPr>
      <w:r w:rsidRPr="00A31C5D">
        <w:rPr>
          <w:rFonts w:ascii="Arial" w:hAnsi="Arial" w:cs="Arial"/>
          <w:sz w:val="24"/>
          <w:szCs w:val="24"/>
        </w:rPr>
        <w:t>All data for calculation of</w:t>
      </w:r>
      <w:r w:rsidR="002B7553" w:rsidRPr="00A31C5D">
        <w:rPr>
          <w:rFonts w:ascii="Arial" w:hAnsi="Arial" w:cs="Arial"/>
          <w:sz w:val="24"/>
          <w:szCs w:val="24"/>
        </w:rPr>
        <w:t xml:space="preserve"> CP scores were available in 905</w:t>
      </w:r>
      <w:r w:rsidRPr="00A31C5D">
        <w:rPr>
          <w:rFonts w:ascii="Arial" w:hAnsi="Arial" w:cs="Arial"/>
          <w:sz w:val="24"/>
          <w:szCs w:val="24"/>
        </w:rPr>
        <w:t xml:space="preserve"> patients</w:t>
      </w:r>
      <w:r w:rsidR="006B7AE6" w:rsidRPr="00A31C5D">
        <w:rPr>
          <w:rFonts w:ascii="Arial" w:hAnsi="Arial" w:cs="Arial"/>
          <w:sz w:val="24"/>
          <w:szCs w:val="24"/>
        </w:rPr>
        <w:t xml:space="preserve"> (8</w:t>
      </w:r>
      <w:r w:rsidR="002B7553" w:rsidRPr="00A31C5D">
        <w:rPr>
          <w:rFonts w:ascii="Arial" w:hAnsi="Arial" w:cs="Arial"/>
          <w:sz w:val="24"/>
          <w:szCs w:val="24"/>
        </w:rPr>
        <w:t>8.8</w:t>
      </w:r>
      <w:r w:rsidRPr="00A31C5D">
        <w:rPr>
          <w:rFonts w:ascii="Arial" w:hAnsi="Arial" w:cs="Arial"/>
          <w:sz w:val="24"/>
          <w:szCs w:val="24"/>
        </w:rPr>
        <w:t xml:space="preserve">%). As shown in </w:t>
      </w:r>
      <w:r w:rsidR="00CC3844" w:rsidRPr="00A31C5D">
        <w:rPr>
          <w:rFonts w:ascii="Arial" w:hAnsi="Arial" w:cs="Arial"/>
          <w:sz w:val="24"/>
          <w:szCs w:val="24"/>
        </w:rPr>
        <w:t xml:space="preserve">the </w:t>
      </w:r>
      <w:r w:rsidR="00A36F05" w:rsidRPr="00A31C5D">
        <w:rPr>
          <w:rFonts w:ascii="Arial" w:hAnsi="Arial" w:cs="Arial"/>
          <w:sz w:val="24"/>
          <w:szCs w:val="24"/>
        </w:rPr>
        <w:t>flow-chart</w:t>
      </w:r>
      <w:r w:rsidR="00CC3844" w:rsidRPr="00A31C5D">
        <w:rPr>
          <w:rFonts w:ascii="Arial" w:hAnsi="Arial" w:cs="Arial"/>
          <w:sz w:val="24"/>
          <w:szCs w:val="24"/>
        </w:rPr>
        <w:t xml:space="preserve"> diagram (Figure 1)</w:t>
      </w:r>
      <w:r w:rsidRPr="00A31C5D">
        <w:rPr>
          <w:rFonts w:ascii="Arial" w:hAnsi="Arial" w:cs="Arial"/>
          <w:sz w:val="24"/>
          <w:szCs w:val="24"/>
        </w:rPr>
        <w:t>, most missing values were</w:t>
      </w:r>
      <w:r w:rsidR="002B7553" w:rsidRPr="00A31C5D">
        <w:rPr>
          <w:rFonts w:ascii="Arial" w:hAnsi="Arial" w:cs="Arial"/>
          <w:sz w:val="24"/>
          <w:szCs w:val="24"/>
        </w:rPr>
        <w:t xml:space="preserve"> coagulation, followed by encephalopathy and albumin.</w:t>
      </w:r>
      <w:r w:rsidRPr="00A31C5D">
        <w:rPr>
          <w:rFonts w:ascii="Arial" w:hAnsi="Arial" w:cs="Arial"/>
          <w:sz w:val="24"/>
          <w:szCs w:val="24"/>
        </w:rPr>
        <w:t xml:space="preserve"> </w:t>
      </w:r>
      <w:r w:rsidR="002B7553" w:rsidRPr="00A31C5D">
        <w:rPr>
          <w:rFonts w:ascii="Arial" w:hAnsi="Arial" w:cs="Arial"/>
          <w:sz w:val="24"/>
          <w:szCs w:val="24"/>
        </w:rPr>
        <w:t xml:space="preserve">As presented in </w:t>
      </w:r>
      <w:r w:rsidR="00A36F05" w:rsidRPr="00A31C5D">
        <w:rPr>
          <w:rFonts w:ascii="Arial" w:hAnsi="Arial" w:cs="Arial"/>
          <w:sz w:val="24"/>
          <w:szCs w:val="24"/>
        </w:rPr>
        <w:t xml:space="preserve">the Supplementary </w:t>
      </w:r>
      <w:r w:rsidR="002B7553" w:rsidRPr="00A31C5D">
        <w:rPr>
          <w:rFonts w:ascii="Arial" w:hAnsi="Arial" w:cs="Arial"/>
          <w:sz w:val="24"/>
          <w:szCs w:val="24"/>
        </w:rPr>
        <w:t>Table, there were</w:t>
      </w:r>
      <w:r w:rsidRPr="00A31C5D">
        <w:rPr>
          <w:rFonts w:ascii="Arial" w:hAnsi="Arial" w:cs="Arial"/>
          <w:sz w:val="24"/>
          <w:szCs w:val="24"/>
        </w:rPr>
        <w:t xml:space="preserve"> discrepancies between CP scor</w:t>
      </w:r>
      <w:r w:rsidR="00544304" w:rsidRPr="00A31C5D">
        <w:rPr>
          <w:rFonts w:ascii="Arial" w:hAnsi="Arial" w:cs="Arial"/>
          <w:sz w:val="24"/>
          <w:szCs w:val="24"/>
        </w:rPr>
        <w:t>e</w:t>
      </w:r>
      <w:r w:rsidRPr="00A31C5D">
        <w:rPr>
          <w:rFonts w:ascii="Arial" w:hAnsi="Arial" w:cs="Arial"/>
          <w:sz w:val="24"/>
          <w:szCs w:val="24"/>
        </w:rPr>
        <w:t xml:space="preserve"> calculated from raw data using our CP classification and CP scor</w:t>
      </w:r>
      <w:r w:rsidR="00544304" w:rsidRPr="00A31C5D">
        <w:rPr>
          <w:rFonts w:ascii="Arial" w:hAnsi="Arial" w:cs="Arial"/>
          <w:sz w:val="24"/>
          <w:szCs w:val="24"/>
        </w:rPr>
        <w:t>e</w:t>
      </w:r>
      <w:r w:rsidRPr="00A31C5D">
        <w:rPr>
          <w:rFonts w:ascii="Arial" w:hAnsi="Arial" w:cs="Arial"/>
          <w:sz w:val="24"/>
          <w:szCs w:val="24"/>
        </w:rPr>
        <w:t xml:space="preserve"> provided by </w:t>
      </w:r>
      <w:r w:rsidR="00C5207A" w:rsidRPr="00A31C5D">
        <w:rPr>
          <w:rFonts w:ascii="Arial" w:hAnsi="Arial" w:cs="Arial"/>
          <w:sz w:val="24"/>
          <w:szCs w:val="24"/>
        </w:rPr>
        <w:t>centers</w:t>
      </w:r>
      <w:r w:rsidR="00544304" w:rsidRPr="00A31C5D">
        <w:rPr>
          <w:rFonts w:ascii="Arial" w:hAnsi="Arial" w:cs="Arial"/>
          <w:sz w:val="24"/>
          <w:szCs w:val="24"/>
        </w:rPr>
        <w:t>. Overall, results were discrepant in</w:t>
      </w:r>
      <w:r w:rsidRPr="00A31C5D">
        <w:rPr>
          <w:rFonts w:ascii="Arial" w:hAnsi="Arial" w:cs="Arial"/>
          <w:sz w:val="24"/>
          <w:szCs w:val="24"/>
        </w:rPr>
        <w:t xml:space="preserve"> </w:t>
      </w:r>
      <w:r w:rsidR="002B7553" w:rsidRPr="00A31C5D">
        <w:rPr>
          <w:rFonts w:ascii="Arial" w:hAnsi="Arial" w:cs="Arial"/>
          <w:sz w:val="24"/>
          <w:szCs w:val="24"/>
        </w:rPr>
        <w:t>109 out of 904 patients (12.1</w:t>
      </w:r>
      <w:r w:rsidR="00544304" w:rsidRPr="00A31C5D">
        <w:rPr>
          <w:rFonts w:ascii="Arial" w:hAnsi="Arial" w:cs="Arial"/>
          <w:sz w:val="24"/>
          <w:szCs w:val="24"/>
        </w:rPr>
        <w:t>%</w:t>
      </w:r>
      <w:r w:rsidR="002B7553" w:rsidRPr="00A31C5D">
        <w:rPr>
          <w:rFonts w:ascii="Arial" w:hAnsi="Arial" w:cs="Arial"/>
          <w:sz w:val="24"/>
          <w:szCs w:val="24"/>
        </w:rPr>
        <w:t>).</w:t>
      </w:r>
      <w:r w:rsidR="00C22061" w:rsidRPr="00A31C5D">
        <w:rPr>
          <w:rFonts w:ascii="Arial" w:hAnsi="Arial" w:cs="Arial"/>
          <w:sz w:val="24"/>
          <w:szCs w:val="24"/>
        </w:rPr>
        <w:t xml:space="preserve"> </w:t>
      </w:r>
      <w:r w:rsidR="000B706B" w:rsidRPr="00A31C5D">
        <w:rPr>
          <w:rFonts w:ascii="Arial" w:hAnsi="Arial" w:cs="Arial"/>
          <w:sz w:val="24"/>
          <w:szCs w:val="24"/>
        </w:rPr>
        <w:t>However, the overall concordance stayed excellent, with a kappa of 0.90 (95</w:t>
      </w:r>
      <w:r w:rsidR="00BC66F4" w:rsidRPr="00A31C5D">
        <w:rPr>
          <w:rFonts w:ascii="Arial" w:hAnsi="Arial" w:cs="Arial"/>
          <w:sz w:val="24"/>
          <w:szCs w:val="24"/>
        </w:rPr>
        <w:t>% Confidence Interval (CI): 0.87</w:t>
      </w:r>
      <w:r w:rsidR="000B706B" w:rsidRPr="00A31C5D">
        <w:rPr>
          <w:rFonts w:ascii="Arial" w:hAnsi="Arial" w:cs="Arial"/>
          <w:sz w:val="24"/>
          <w:szCs w:val="24"/>
        </w:rPr>
        <w:t xml:space="preserve">-0.92). </w:t>
      </w:r>
      <w:r w:rsidR="00544304" w:rsidRPr="00A31C5D">
        <w:rPr>
          <w:rFonts w:ascii="Arial" w:hAnsi="Arial" w:cs="Arial"/>
          <w:sz w:val="24"/>
          <w:szCs w:val="24"/>
        </w:rPr>
        <w:t>The c</w:t>
      </w:r>
      <w:r w:rsidR="00F41CEC" w:rsidRPr="00A31C5D">
        <w:rPr>
          <w:rFonts w:ascii="Arial" w:hAnsi="Arial" w:cs="Arial"/>
          <w:sz w:val="24"/>
          <w:szCs w:val="24"/>
        </w:rPr>
        <w:t xml:space="preserve">ause of misclassification could be </w:t>
      </w:r>
      <w:r w:rsidR="00544304" w:rsidRPr="00A31C5D">
        <w:rPr>
          <w:rFonts w:ascii="Arial" w:hAnsi="Arial" w:cs="Arial"/>
          <w:sz w:val="24"/>
          <w:szCs w:val="24"/>
        </w:rPr>
        <w:t>determined</w:t>
      </w:r>
      <w:r w:rsidR="00F41CEC" w:rsidRPr="00A31C5D">
        <w:rPr>
          <w:rFonts w:ascii="Arial" w:hAnsi="Arial" w:cs="Arial"/>
          <w:sz w:val="24"/>
          <w:szCs w:val="24"/>
        </w:rPr>
        <w:t xml:space="preserve"> when </w:t>
      </w:r>
      <w:r w:rsidR="00F3685D" w:rsidRPr="00A31C5D">
        <w:rPr>
          <w:rFonts w:ascii="Arial" w:hAnsi="Arial" w:cs="Arial"/>
          <w:sz w:val="24"/>
          <w:szCs w:val="24"/>
        </w:rPr>
        <w:t xml:space="preserve">the </w:t>
      </w:r>
      <w:r w:rsidR="00F41CEC" w:rsidRPr="00A31C5D">
        <w:rPr>
          <w:rFonts w:ascii="Arial" w:hAnsi="Arial" w:cs="Arial"/>
          <w:sz w:val="24"/>
          <w:szCs w:val="24"/>
        </w:rPr>
        <w:t xml:space="preserve">CP score provided was 5 but </w:t>
      </w:r>
      <w:r w:rsidR="00544304" w:rsidRPr="00A31C5D">
        <w:rPr>
          <w:rFonts w:ascii="Arial" w:hAnsi="Arial" w:cs="Arial"/>
          <w:sz w:val="24"/>
          <w:szCs w:val="24"/>
        </w:rPr>
        <w:t xml:space="preserve">our </w:t>
      </w:r>
      <w:r w:rsidR="00F41CEC" w:rsidRPr="00A31C5D">
        <w:rPr>
          <w:rFonts w:ascii="Arial" w:hAnsi="Arial" w:cs="Arial"/>
          <w:sz w:val="24"/>
          <w:szCs w:val="24"/>
        </w:rPr>
        <w:t xml:space="preserve">calculation </w:t>
      </w:r>
      <w:r w:rsidR="00455AC6" w:rsidRPr="00A31C5D">
        <w:rPr>
          <w:rFonts w:ascii="Arial" w:hAnsi="Arial" w:cs="Arial"/>
          <w:sz w:val="24"/>
          <w:szCs w:val="24"/>
        </w:rPr>
        <w:t>based o</w:t>
      </w:r>
      <w:r w:rsidR="00544304" w:rsidRPr="00A31C5D">
        <w:rPr>
          <w:rFonts w:ascii="Arial" w:hAnsi="Arial" w:cs="Arial"/>
          <w:sz w:val="24"/>
          <w:szCs w:val="24"/>
        </w:rPr>
        <w:t xml:space="preserve">n raw data </w:t>
      </w:r>
      <w:r w:rsidR="00F41CEC" w:rsidRPr="00A31C5D">
        <w:rPr>
          <w:rFonts w:ascii="Arial" w:hAnsi="Arial" w:cs="Arial"/>
          <w:sz w:val="24"/>
          <w:szCs w:val="24"/>
        </w:rPr>
        <w:t xml:space="preserve">was &gt;5: in the 42 patients with </w:t>
      </w:r>
      <w:r w:rsidR="00544304" w:rsidRPr="00A31C5D">
        <w:rPr>
          <w:rFonts w:ascii="Arial" w:hAnsi="Arial" w:cs="Arial"/>
          <w:sz w:val="24"/>
          <w:szCs w:val="24"/>
        </w:rPr>
        <w:t xml:space="preserve">a calculated </w:t>
      </w:r>
      <w:r w:rsidR="00F41CEC" w:rsidRPr="00A31C5D">
        <w:rPr>
          <w:rFonts w:ascii="Arial" w:hAnsi="Arial" w:cs="Arial"/>
          <w:sz w:val="24"/>
          <w:szCs w:val="24"/>
        </w:rPr>
        <w:t xml:space="preserve">CP </w:t>
      </w:r>
      <w:r w:rsidR="00544304" w:rsidRPr="00A31C5D">
        <w:rPr>
          <w:rFonts w:ascii="Arial" w:hAnsi="Arial" w:cs="Arial"/>
          <w:sz w:val="24"/>
          <w:szCs w:val="24"/>
        </w:rPr>
        <w:t>of</w:t>
      </w:r>
      <w:r w:rsidR="00F41CEC" w:rsidRPr="00A31C5D">
        <w:rPr>
          <w:rFonts w:ascii="Arial" w:hAnsi="Arial" w:cs="Arial"/>
          <w:sz w:val="24"/>
          <w:szCs w:val="24"/>
        </w:rPr>
        <w:t xml:space="preserve"> 6, the abnormal value was albumin in 39 and bilirubin in 3</w:t>
      </w:r>
      <w:r w:rsidR="005E6A5A" w:rsidRPr="00A31C5D">
        <w:rPr>
          <w:rFonts w:ascii="Arial" w:hAnsi="Arial" w:cs="Arial"/>
          <w:sz w:val="24"/>
          <w:szCs w:val="24"/>
        </w:rPr>
        <w:t xml:space="preserve"> cases</w:t>
      </w:r>
      <w:r w:rsidR="00F41CEC" w:rsidRPr="00A31C5D">
        <w:rPr>
          <w:rFonts w:ascii="Arial" w:hAnsi="Arial" w:cs="Arial"/>
          <w:sz w:val="24"/>
          <w:szCs w:val="24"/>
        </w:rPr>
        <w:t xml:space="preserve">; in the 4 patients with CP calculated at 7, abnormal values were albumin and bilirubin both misclassified in 3, and bilirubin alone misclassified in 1. Using </w:t>
      </w:r>
      <w:r w:rsidR="000B706B" w:rsidRPr="00A31C5D">
        <w:rPr>
          <w:rFonts w:ascii="Arial" w:hAnsi="Arial" w:cs="Arial"/>
          <w:sz w:val="24"/>
          <w:szCs w:val="24"/>
        </w:rPr>
        <w:t>the</w:t>
      </w:r>
      <w:r w:rsidR="00BD0B1E" w:rsidRPr="00A31C5D">
        <w:rPr>
          <w:rFonts w:ascii="Arial" w:hAnsi="Arial" w:cs="Arial"/>
          <w:sz w:val="24"/>
          <w:szCs w:val="24"/>
        </w:rPr>
        <w:t xml:space="preserve"> </w:t>
      </w:r>
      <w:r w:rsidR="000B706B" w:rsidRPr="00A31C5D">
        <w:rPr>
          <w:rFonts w:ascii="Arial" w:hAnsi="Arial" w:cs="Arial"/>
          <w:sz w:val="24"/>
          <w:szCs w:val="24"/>
        </w:rPr>
        <w:t>CP given by our</w:t>
      </w:r>
      <w:r w:rsidR="00F41CEC" w:rsidRPr="00A31C5D">
        <w:rPr>
          <w:rFonts w:ascii="Arial" w:hAnsi="Arial" w:cs="Arial"/>
          <w:sz w:val="24"/>
          <w:szCs w:val="24"/>
        </w:rPr>
        <w:t xml:space="preserve"> calculation</w:t>
      </w:r>
      <w:r w:rsidR="006720B3" w:rsidRPr="00A31C5D">
        <w:rPr>
          <w:rFonts w:ascii="Arial" w:hAnsi="Arial" w:cs="Arial"/>
          <w:sz w:val="24"/>
          <w:szCs w:val="24"/>
        </w:rPr>
        <w:t>s</w:t>
      </w:r>
      <w:r w:rsidR="00F41CEC" w:rsidRPr="00A31C5D">
        <w:rPr>
          <w:rFonts w:ascii="Arial" w:hAnsi="Arial" w:cs="Arial"/>
          <w:sz w:val="24"/>
          <w:szCs w:val="24"/>
        </w:rPr>
        <w:t xml:space="preserve">, </w:t>
      </w:r>
      <w:r w:rsidR="00717155" w:rsidRPr="00A31C5D">
        <w:rPr>
          <w:rFonts w:ascii="Arial" w:hAnsi="Arial" w:cs="Arial"/>
          <w:sz w:val="24"/>
          <w:szCs w:val="24"/>
        </w:rPr>
        <w:t>abnormal values leading</w:t>
      </w:r>
      <w:r w:rsidR="00F41CEC" w:rsidRPr="00A31C5D">
        <w:rPr>
          <w:rFonts w:ascii="Arial" w:hAnsi="Arial" w:cs="Arial"/>
          <w:sz w:val="24"/>
          <w:szCs w:val="24"/>
        </w:rPr>
        <w:t xml:space="preserve"> </w:t>
      </w:r>
      <w:r w:rsidR="00717155" w:rsidRPr="00A31C5D">
        <w:rPr>
          <w:rFonts w:ascii="Arial" w:hAnsi="Arial" w:cs="Arial"/>
          <w:sz w:val="24"/>
          <w:szCs w:val="24"/>
        </w:rPr>
        <w:t>to</w:t>
      </w:r>
      <w:r w:rsidR="00F41CEC" w:rsidRPr="00A31C5D">
        <w:rPr>
          <w:rFonts w:ascii="Arial" w:hAnsi="Arial" w:cs="Arial"/>
          <w:sz w:val="24"/>
          <w:szCs w:val="24"/>
        </w:rPr>
        <w:t xml:space="preserve"> CP A6 </w:t>
      </w:r>
      <w:r w:rsidR="00717155" w:rsidRPr="00A31C5D">
        <w:rPr>
          <w:rFonts w:ascii="Arial" w:hAnsi="Arial" w:cs="Arial"/>
          <w:sz w:val="24"/>
          <w:szCs w:val="24"/>
        </w:rPr>
        <w:t xml:space="preserve">score </w:t>
      </w:r>
      <w:r w:rsidR="00D245F6" w:rsidRPr="00A31C5D">
        <w:rPr>
          <w:rFonts w:ascii="Arial" w:hAnsi="Arial" w:cs="Arial"/>
          <w:sz w:val="24"/>
          <w:szCs w:val="24"/>
        </w:rPr>
        <w:t xml:space="preserve">(n=264) </w:t>
      </w:r>
      <w:r w:rsidR="00F41CEC" w:rsidRPr="00A31C5D">
        <w:rPr>
          <w:rFonts w:ascii="Arial" w:hAnsi="Arial" w:cs="Arial"/>
          <w:sz w:val="24"/>
          <w:szCs w:val="24"/>
        </w:rPr>
        <w:t>were</w:t>
      </w:r>
      <w:r w:rsidR="00D245F6" w:rsidRPr="00A31C5D">
        <w:rPr>
          <w:rFonts w:ascii="Arial" w:hAnsi="Arial" w:cs="Arial"/>
          <w:sz w:val="24"/>
          <w:szCs w:val="24"/>
        </w:rPr>
        <w:t xml:space="preserve"> albumin in 195 (73.9%), ascites in 36 (13.6%), bilirubin in 28 (10.6%), encephalopathy in 4 (1.5%) and coagulation in 1 (0.4%). </w:t>
      </w:r>
      <w:r w:rsidR="00717155" w:rsidRPr="00A31C5D">
        <w:rPr>
          <w:rFonts w:ascii="Arial" w:hAnsi="Arial" w:cs="Arial"/>
          <w:sz w:val="24"/>
          <w:szCs w:val="24"/>
        </w:rPr>
        <w:t>Values leading</w:t>
      </w:r>
      <w:r w:rsidR="00D245F6" w:rsidRPr="00A31C5D">
        <w:rPr>
          <w:rFonts w:ascii="Arial" w:hAnsi="Arial" w:cs="Arial"/>
          <w:sz w:val="24"/>
          <w:szCs w:val="24"/>
        </w:rPr>
        <w:t xml:space="preserve"> </w:t>
      </w:r>
      <w:r w:rsidR="00717155" w:rsidRPr="00A31C5D">
        <w:rPr>
          <w:rFonts w:ascii="Arial" w:hAnsi="Arial" w:cs="Arial"/>
          <w:sz w:val="24"/>
          <w:szCs w:val="24"/>
        </w:rPr>
        <w:t>to</w:t>
      </w:r>
      <w:r w:rsidR="00D245F6" w:rsidRPr="00A31C5D">
        <w:rPr>
          <w:rFonts w:ascii="Arial" w:hAnsi="Arial" w:cs="Arial"/>
          <w:sz w:val="24"/>
          <w:szCs w:val="24"/>
        </w:rPr>
        <w:t xml:space="preserve"> CP B7 (n=101) i</w:t>
      </w:r>
      <w:r w:rsidR="004149EE" w:rsidRPr="00A31C5D">
        <w:rPr>
          <w:rFonts w:ascii="Arial" w:hAnsi="Arial" w:cs="Arial"/>
          <w:sz w:val="24"/>
          <w:szCs w:val="24"/>
        </w:rPr>
        <w:t>nvolve</w:t>
      </w:r>
      <w:r w:rsidR="00D245F6" w:rsidRPr="00A31C5D">
        <w:rPr>
          <w:rFonts w:ascii="Arial" w:hAnsi="Arial" w:cs="Arial"/>
          <w:sz w:val="24"/>
          <w:szCs w:val="24"/>
        </w:rPr>
        <w:t xml:space="preserve">d albumin in 81 (80.2%), bilirubin in 49 (48.5%), ascites in 31 (30.7%), coagulation in 5 (5.0%) and encephalopathy in 3 (3.0%). </w:t>
      </w:r>
      <w:r w:rsidR="006720B3" w:rsidRPr="00A31C5D">
        <w:rPr>
          <w:rFonts w:ascii="Arial" w:hAnsi="Arial" w:cs="Arial"/>
          <w:sz w:val="24"/>
          <w:szCs w:val="24"/>
        </w:rPr>
        <w:t xml:space="preserve">Thus, </w:t>
      </w:r>
      <w:r w:rsidR="00782F8E" w:rsidRPr="00A31C5D">
        <w:rPr>
          <w:rFonts w:ascii="Arial" w:hAnsi="Arial" w:cs="Arial"/>
          <w:sz w:val="24"/>
          <w:szCs w:val="24"/>
        </w:rPr>
        <w:t xml:space="preserve">in this population, </w:t>
      </w:r>
      <w:r w:rsidR="006720B3" w:rsidRPr="00A31C5D">
        <w:rPr>
          <w:rFonts w:ascii="Arial" w:hAnsi="Arial" w:cs="Arial"/>
          <w:sz w:val="24"/>
          <w:szCs w:val="24"/>
        </w:rPr>
        <w:t xml:space="preserve">albumin was the main driver of CP A5 vs A6 </w:t>
      </w:r>
      <w:r w:rsidR="00BD4E2A" w:rsidRPr="00A31C5D">
        <w:rPr>
          <w:rFonts w:ascii="Arial" w:hAnsi="Arial" w:cs="Arial"/>
          <w:sz w:val="24"/>
          <w:szCs w:val="24"/>
        </w:rPr>
        <w:t xml:space="preserve">vs B7 </w:t>
      </w:r>
      <w:r w:rsidR="006720B3" w:rsidRPr="00A31C5D">
        <w:rPr>
          <w:rFonts w:ascii="Arial" w:hAnsi="Arial" w:cs="Arial"/>
          <w:sz w:val="24"/>
          <w:szCs w:val="24"/>
        </w:rPr>
        <w:t>classification</w:t>
      </w:r>
      <w:r w:rsidR="00BD4E2A" w:rsidRPr="00A31C5D">
        <w:rPr>
          <w:rFonts w:ascii="Arial" w:hAnsi="Arial" w:cs="Arial"/>
          <w:sz w:val="24"/>
          <w:szCs w:val="24"/>
        </w:rPr>
        <w:t>, followed by bilirubin and ascites</w:t>
      </w:r>
      <w:r w:rsidR="006720B3" w:rsidRPr="00A31C5D">
        <w:rPr>
          <w:rFonts w:ascii="Arial" w:hAnsi="Arial" w:cs="Arial"/>
          <w:sz w:val="24"/>
          <w:szCs w:val="24"/>
        </w:rPr>
        <w:t>.</w:t>
      </w:r>
    </w:p>
    <w:p w14:paraId="5DC9B81D" w14:textId="77777777" w:rsidR="006720B3" w:rsidRPr="00A31C5D" w:rsidRDefault="006720B3" w:rsidP="00A31C5D">
      <w:pPr>
        <w:spacing w:line="480" w:lineRule="auto"/>
        <w:rPr>
          <w:rFonts w:ascii="Arial" w:hAnsi="Arial" w:cs="Arial"/>
          <w:sz w:val="24"/>
          <w:szCs w:val="24"/>
        </w:rPr>
      </w:pPr>
    </w:p>
    <w:p w14:paraId="1EA90655" w14:textId="77777777" w:rsidR="006720B3" w:rsidRPr="00A31C5D" w:rsidRDefault="00381F47" w:rsidP="00A31C5D">
      <w:pPr>
        <w:spacing w:line="480" w:lineRule="auto"/>
        <w:rPr>
          <w:rFonts w:ascii="Arial" w:hAnsi="Arial" w:cs="Arial"/>
          <w:sz w:val="24"/>
          <w:szCs w:val="24"/>
        </w:rPr>
      </w:pPr>
      <w:r w:rsidRPr="00A31C5D">
        <w:rPr>
          <w:rFonts w:ascii="Arial" w:hAnsi="Arial" w:cs="Arial"/>
          <w:sz w:val="24"/>
          <w:szCs w:val="24"/>
        </w:rPr>
        <w:lastRenderedPageBreak/>
        <w:t>Child-Pugh</w:t>
      </w:r>
      <w:r w:rsidR="006720B3" w:rsidRPr="00A31C5D">
        <w:rPr>
          <w:rFonts w:ascii="Arial" w:hAnsi="Arial" w:cs="Arial"/>
          <w:sz w:val="24"/>
          <w:szCs w:val="24"/>
        </w:rPr>
        <w:t xml:space="preserve"> and ALBI grade comparison</w:t>
      </w:r>
    </w:p>
    <w:p w14:paraId="55649D88" w14:textId="1F80E623" w:rsidR="006720B3" w:rsidRPr="00A31C5D" w:rsidRDefault="006720B3" w:rsidP="00A31C5D">
      <w:pPr>
        <w:spacing w:line="480" w:lineRule="auto"/>
        <w:rPr>
          <w:rFonts w:ascii="Arial" w:hAnsi="Arial" w:cs="Arial"/>
          <w:sz w:val="24"/>
          <w:szCs w:val="24"/>
        </w:rPr>
      </w:pPr>
      <w:r w:rsidRPr="00A31C5D">
        <w:rPr>
          <w:rFonts w:ascii="Arial" w:hAnsi="Arial" w:cs="Arial"/>
          <w:sz w:val="24"/>
          <w:szCs w:val="24"/>
        </w:rPr>
        <w:t xml:space="preserve">ALBI </w:t>
      </w:r>
      <w:r w:rsidR="006334E9" w:rsidRPr="00A31C5D">
        <w:rPr>
          <w:rFonts w:ascii="Arial" w:hAnsi="Arial" w:cs="Arial"/>
          <w:sz w:val="24"/>
          <w:szCs w:val="24"/>
        </w:rPr>
        <w:t xml:space="preserve">grade </w:t>
      </w:r>
      <w:r w:rsidRPr="00A31C5D">
        <w:rPr>
          <w:rFonts w:ascii="Arial" w:hAnsi="Arial" w:cs="Arial"/>
          <w:sz w:val="24"/>
          <w:szCs w:val="24"/>
        </w:rPr>
        <w:t>could be calculated for 962 patients</w:t>
      </w:r>
      <w:r w:rsidR="002E5B48" w:rsidRPr="00A31C5D">
        <w:rPr>
          <w:rFonts w:ascii="Arial" w:hAnsi="Arial" w:cs="Arial"/>
          <w:sz w:val="24"/>
          <w:szCs w:val="24"/>
        </w:rPr>
        <w:t xml:space="preserve"> (94.4%)</w:t>
      </w:r>
      <w:r w:rsidR="00717155" w:rsidRPr="00A31C5D">
        <w:rPr>
          <w:rFonts w:ascii="Arial" w:hAnsi="Arial" w:cs="Arial"/>
          <w:sz w:val="24"/>
          <w:szCs w:val="24"/>
        </w:rPr>
        <w:t xml:space="preserve">, including all patients with </w:t>
      </w:r>
      <w:r w:rsidR="006334E9" w:rsidRPr="00A31C5D">
        <w:rPr>
          <w:rFonts w:ascii="Arial" w:hAnsi="Arial" w:cs="Arial"/>
          <w:sz w:val="24"/>
          <w:szCs w:val="24"/>
        </w:rPr>
        <w:t xml:space="preserve">allocated </w:t>
      </w:r>
      <w:r w:rsidR="00717155" w:rsidRPr="00A31C5D">
        <w:rPr>
          <w:rFonts w:ascii="Arial" w:hAnsi="Arial" w:cs="Arial"/>
          <w:sz w:val="24"/>
          <w:szCs w:val="24"/>
        </w:rPr>
        <w:t>CP scor</w:t>
      </w:r>
      <w:r w:rsidR="006334E9" w:rsidRPr="00A31C5D">
        <w:rPr>
          <w:rFonts w:ascii="Arial" w:hAnsi="Arial" w:cs="Arial"/>
          <w:sz w:val="24"/>
          <w:szCs w:val="24"/>
        </w:rPr>
        <w:t>e</w:t>
      </w:r>
      <w:r w:rsidRPr="00A31C5D">
        <w:rPr>
          <w:rFonts w:ascii="Arial" w:hAnsi="Arial" w:cs="Arial"/>
          <w:sz w:val="24"/>
          <w:szCs w:val="24"/>
        </w:rPr>
        <w:t xml:space="preserve">. Median ALBI score was </w:t>
      </w:r>
      <w:r w:rsidR="002E5B48" w:rsidRPr="00A31C5D">
        <w:rPr>
          <w:rFonts w:ascii="Arial" w:hAnsi="Arial" w:cs="Arial"/>
          <w:sz w:val="24"/>
          <w:szCs w:val="24"/>
        </w:rPr>
        <w:t>-2.36 (</w:t>
      </w:r>
      <w:r w:rsidR="008A4085" w:rsidRPr="00A31C5D">
        <w:rPr>
          <w:rFonts w:ascii="Arial" w:hAnsi="Arial" w:cs="Arial"/>
          <w:sz w:val="24"/>
          <w:szCs w:val="24"/>
        </w:rPr>
        <w:t>range: -4.39/-0.35)</w:t>
      </w:r>
      <w:r w:rsidR="002E5B48" w:rsidRPr="00A31C5D">
        <w:rPr>
          <w:rFonts w:ascii="Arial" w:hAnsi="Arial" w:cs="Arial"/>
          <w:sz w:val="24"/>
          <w:szCs w:val="24"/>
        </w:rPr>
        <w:t xml:space="preserve">). </w:t>
      </w:r>
      <w:r w:rsidR="006334E9" w:rsidRPr="00A31C5D">
        <w:rPr>
          <w:rFonts w:ascii="Arial" w:hAnsi="Arial" w:cs="Arial"/>
          <w:sz w:val="24"/>
          <w:szCs w:val="24"/>
        </w:rPr>
        <w:t xml:space="preserve">Overall, 327 </w:t>
      </w:r>
      <w:r w:rsidR="008A4085" w:rsidRPr="00A31C5D">
        <w:rPr>
          <w:rFonts w:ascii="Arial" w:hAnsi="Arial" w:cs="Arial"/>
          <w:sz w:val="24"/>
          <w:szCs w:val="24"/>
        </w:rPr>
        <w:t xml:space="preserve">patients </w:t>
      </w:r>
      <w:r w:rsidR="006334E9" w:rsidRPr="00A31C5D">
        <w:rPr>
          <w:rFonts w:ascii="Arial" w:hAnsi="Arial" w:cs="Arial"/>
          <w:sz w:val="24"/>
          <w:szCs w:val="24"/>
        </w:rPr>
        <w:t xml:space="preserve">(34.0%) were </w:t>
      </w:r>
      <w:r w:rsidR="002E5B48" w:rsidRPr="00A31C5D">
        <w:rPr>
          <w:rFonts w:ascii="Arial" w:hAnsi="Arial" w:cs="Arial"/>
          <w:sz w:val="24"/>
          <w:szCs w:val="24"/>
        </w:rPr>
        <w:t>ALBI grade</w:t>
      </w:r>
      <w:r w:rsidR="006334E9" w:rsidRPr="00A31C5D">
        <w:rPr>
          <w:rFonts w:ascii="Arial" w:hAnsi="Arial" w:cs="Arial"/>
          <w:sz w:val="24"/>
          <w:szCs w:val="24"/>
        </w:rPr>
        <w:t xml:space="preserve"> </w:t>
      </w:r>
      <w:r w:rsidR="002E5B48" w:rsidRPr="00A31C5D">
        <w:rPr>
          <w:rFonts w:ascii="Arial" w:hAnsi="Arial" w:cs="Arial"/>
          <w:sz w:val="24"/>
          <w:szCs w:val="24"/>
        </w:rPr>
        <w:t>1</w:t>
      </w:r>
      <w:r w:rsidR="006334E9" w:rsidRPr="00A31C5D">
        <w:rPr>
          <w:rFonts w:ascii="Arial" w:hAnsi="Arial" w:cs="Arial"/>
          <w:sz w:val="24"/>
          <w:szCs w:val="24"/>
        </w:rPr>
        <w:t>,</w:t>
      </w:r>
      <w:r w:rsidR="002E5B48" w:rsidRPr="00A31C5D">
        <w:rPr>
          <w:rFonts w:ascii="Arial" w:hAnsi="Arial" w:cs="Arial"/>
          <w:sz w:val="24"/>
          <w:szCs w:val="24"/>
        </w:rPr>
        <w:t xml:space="preserve"> </w:t>
      </w:r>
      <w:r w:rsidR="006334E9" w:rsidRPr="00A31C5D">
        <w:rPr>
          <w:rFonts w:ascii="Arial" w:hAnsi="Arial" w:cs="Arial"/>
          <w:sz w:val="24"/>
          <w:szCs w:val="24"/>
        </w:rPr>
        <w:t xml:space="preserve">574 (59.7%) were grade </w:t>
      </w:r>
      <w:r w:rsidR="002E5B48" w:rsidRPr="00A31C5D">
        <w:rPr>
          <w:rFonts w:ascii="Arial" w:hAnsi="Arial" w:cs="Arial"/>
          <w:sz w:val="24"/>
          <w:szCs w:val="24"/>
        </w:rPr>
        <w:t xml:space="preserve">2 and </w:t>
      </w:r>
      <w:r w:rsidR="006334E9" w:rsidRPr="00A31C5D">
        <w:rPr>
          <w:rFonts w:ascii="Arial" w:hAnsi="Arial" w:cs="Arial"/>
          <w:sz w:val="24"/>
          <w:szCs w:val="24"/>
        </w:rPr>
        <w:t xml:space="preserve">61 (6.3%) were grade </w:t>
      </w:r>
      <w:r w:rsidR="002E5B48" w:rsidRPr="00A31C5D">
        <w:rPr>
          <w:rFonts w:ascii="Arial" w:hAnsi="Arial" w:cs="Arial"/>
          <w:sz w:val="24"/>
          <w:szCs w:val="24"/>
        </w:rPr>
        <w:t>3</w:t>
      </w:r>
      <w:r w:rsidR="006334E9" w:rsidRPr="00A31C5D">
        <w:rPr>
          <w:rFonts w:ascii="Arial" w:hAnsi="Arial" w:cs="Arial"/>
          <w:sz w:val="24"/>
          <w:szCs w:val="24"/>
        </w:rPr>
        <w:t xml:space="preserve">. </w:t>
      </w:r>
      <w:r w:rsidR="002E5B48" w:rsidRPr="00A31C5D">
        <w:rPr>
          <w:rFonts w:ascii="Arial" w:hAnsi="Arial" w:cs="Arial"/>
          <w:sz w:val="24"/>
          <w:szCs w:val="24"/>
        </w:rPr>
        <w:t>Co</w:t>
      </w:r>
      <w:r w:rsidR="006334E9" w:rsidRPr="00A31C5D">
        <w:rPr>
          <w:rFonts w:ascii="Arial" w:hAnsi="Arial" w:cs="Arial"/>
          <w:sz w:val="24"/>
          <w:szCs w:val="24"/>
        </w:rPr>
        <w:t>mparison</w:t>
      </w:r>
      <w:r w:rsidR="002E5B48" w:rsidRPr="00A31C5D">
        <w:rPr>
          <w:rFonts w:ascii="Arial" w:hAnsi="Arial" w:cs="Arial"/>
          <w:sz w:val="24"/>
          <w:szCs w:val="24"/>
        </w:rPr>
        <w:t xml:space="preserve"> between ALBI grade and CP scores are reported </w:t>
      </w:r>
      <w:r w:rsidR="006334E9" w:rsidRPr="00A31C5D">
        <w:rPr>
          <w:rFonts w:ascii="Arial" w:hAnsi="Arial" w:cs="Arial"/>
          <w:sz w:val="24"/>
          <w:szCs w:val="24"/>
        </w:rPr>
        <w:t>i</w:t>
      </w:r>
      <w:r w:rsidR="009E08AE" w:rsidRPr="00A31C5D">
        <w:rPr>
          <w:rFonts w:ascii="Arial" w:hAnsi="Arial" w:cs="Arial"/>
          <w:sz w:val="24"/>
          <w:szCs w:val="24"/>
        </w:rPr>
        <w:t>n Table 3</w:t>
      </w:r>
      <w:r w:rsidR="00717155" w:rsidRPr="00A31C5D">
        <w:rPr>
          <w:rFonts w:ascii="Arial" w:hAnsi="Arial" w:cs="Arial"/>
          <w:sz w:val="24"/>
          <w:szCs w:val="24"/>
        </w:rPr>
        <w:t xml:space="preserve"> for the 905 patients with both scores</w:t>
      </w:r>
      <w:r w:rsidR="002E5B48" w:rsidRPr="00A31C5D">
        <w:rPr>
          <w:rFonts w:ascii="Arial" w:hAnsi="Arial" w:cs="Arial"/>
          <w:sz w:val="24"/>
          <w:szCs w:val="24"/>
        </w:rPr>
        <w:t xml:space="preserve">. While 91.7% of ALBI grade 1 patients were classified as CP A5, ALBI grade 2 comprised patients with CP A6 in 44.3%, CP A5 in 33.3%, and CP </w:t>
      </w:r>
      <w:r w:rsidR="008A4085" w:rsidRPr="00A31C5D">
        <w:rPr>
          <w:rFonts w:ascii="Arial" w:hAnsi="Arial" w:cs="Arial"/>
          <w:sz w:val="24"/>
          <w:szCs w:val="24"/>
        </w:rPr>
        <w:t>&gt;A6</w:t>
      </w:r>
      <w:r w:rsidR="002E5B48" w:rsidRPr="00A31C5D">
        <w:rPr>
          <w:rFonts w:ascii="Arial" w:hAnsi="Arial" w:cs="Arial"/>
          <w:sz w:val="24"/>
          <w:szCs w:val="24"/>
        </w:rPr>
        <w:t xml:space="preserve"> in </w:t>
      </w:r>
      <w:r w:rsidR="00772C4C" w:rsidRPr="00A31C5D">
        <w:rPr>
          <w:rFonts w:ascii="Arial" w:hAnsi="Arial" w:cs="Arial"/>
          <w:sz w:val="24"/>
          <w:szCs w:val="24"/>
        </w:rPr>
        <w:t xml:space="preserve">22.4%. ALBI grade 3 patients were all classified as CP </w:t>
      </w:r>
      <w:r w:rsidR="008A4085" w:rsidRPr="00A31C5D">
        <w:rPr>
          <w:rFonts w:ascii="Arial" w:hAnsi="Arial" w:cs="Arial"/>
          <w:sz w:val="24"/>
          <w:szCs w:val="24"/>
        </w:rPr>
        <w:t>&gt;A6</w:t>
      </w:r>
      <w:r w:rsidR="00772C4C" w:rsidRPr="00A31C5D">
        <w:rPr>
          <w:rFonts w:ascii="Arial" w:hAnsi="Arial" w:cs="Arial"/>
          <w:sz w:val="24"/>
          <w:szCs w:val="24"/>
        </w:rPr>
        <w:t>.</w:t>
      </w:r>
      <w:r w:rsidR="00FE77F7" w:rsidRPr="00A31C5D">
        <w:rPr>
          <w:rFonts w:ascii="Arial" w:hAnsi="Arial" w:cs="Arial"/>
          <w:sz w:val="24"/>
          <w:szCs w:val="24"/>
        </w:rPr>
        <w:t xml:space="preserve"> Two patients with ALBI grade 1 were classified as CP B7, and 6 patients with ALBI grade 2 were classified as CP B9; such discrepancies were always explained by 3 points given to ascites, except for one ALBI grade 2 case with 2 points given to ascites and 2 points to coagulation.</w:t>
      </w:r>
    </w:p>
    <w:p w14:paraId="0FFC3C28" w14:textId="5F7C728A" w:rsidR="00381F47" w:rsidRPr="00A31C5D" w:rsidRDefault="006A676C" w:rsidP="00A31C5D">
      <w:pPr>
        <w:spacing w:line="480" w:lineRule="auto"/>
        <w:rPr>
          <w:rFonts w:ascii="Arial" w:hAnsi="Arial" w:cs="Arial"/>
          <w:sz w:val="24"/>
          <w:szCs w:val="24"/>
        </w:rPr>
      </w:pPr>
      <w:r w:rsidRPr="00A31C5D">
        <w:rPr>
          <w:rFonts w:ascii="Arial" w:hAnsi="Arial" w:cs="Arial"/>
          <w:sz w:val="24"/>
          <w:szCs w:val="24"/>
        </w:rPr>
        <w:t>CP scores were significantly associated with OS (log-rank p&lt;0.001), with median OS of 10.2 months (95%CI: 8.6-11.7) in CP A5</w:t>
      </w:r>
      <w:r w:rsidR="008E3D75" w:rsidRPr="00A31C5D">
        <w:rPr>
          <w:rFonts w:ascii="Arial" w:hAnsi="Arial" w:cs="Arial"/>
          <w:sz w:val="24"/>
          <w:szCs w:val="24"/>
        </w:rPr>
        <w:t xml:space="preserve"> (n=458)</w:t>
      </w:r>
      <w:r w:rsidRPr="00A31C5D">
        <w:rPr>
          <w:rFonts w:ascii="Arial" w:hAnsi="Arial" w:cs="Arial"/>
          <w:sz w:val="24"/>
          <w:szCs w:val="24"/>
        </w:rPr>
        <w:t>, 7.0 (95%CI: 6.1-7.9) in CP A6 (</w:t>
      </w:r>
      <w:r w:rsidR="00922DC2" w:rsidRPr="00A31C5D">
        <w:rPr>
          <w:rFonts w:ascii="Arial" w:hAnsi="Arial" w:cs="Arial"/>
          <w:sz w:val="24"/>
          <w:szCs w:val="24"/>
        </w:rPr>
        <w:t xml:space="preserve">n=264, </w:t>
      </w:r>
      <w:r w:rsidRPr="00A31C5D">
        <w:rPr>
          <w:rFonts w:ascii="Arial" w:hAnsi="Arial" w:cs="Arial"/>
          <w:sz w:val="24"/>
          <w:szCs w:val="24"/>
        </w:rPr>
        <w:t xml:space="preserve">p&lt;0.001 vs CP A5), </w:t>
      </w:r>
      <w:r w:rsidR="008E3D75" w:rsidRPr="00A31C5D">
        <w:rPr>
          <w:rFonts w:ascii="Arial" w:hAnsi="Arial" w:cs="Arial"/>
          <w:sz w:val="24"/>
          <w:szCs w:val="24"/>
        </w:rPr>
        <w:t>3.6</w:t>
      </w:r>
      <w:r w:rsidRPr="00A31C5D">
        <w:rPr>
          <w:rFonts w:ascii="Arial" w:hAnsi="Arial" w:cs="Arial"/>
          <w:sz w:val="24"/>
          <w:szCs w:val="24"/>
        </w:rPr>
        <w:t xml:space="preserve"> (95%CI: </w:t>
      </w:r>
      <w:r w:rsidR="008E3D75" w:rsidRPr="00A31C5D">
        <w:rPr>
          <w:rFonts w:ascii="Arial" w:hAnsi="Arial" w:cs="Arial"/>
          <w:sz w:val="24"/>
          <w:szCs w:val="24"/>
        </w:rPr>
        <w:t>3.1-4.2</w:t>
      </w:r>
      <w:r w:rsidRPr="00A31C5D">
        <w:rPr>
          <w:rFonts w:ascii="Arial" w:hAnsi="Arial" w:cs="Arial"/>
          <w:sz w:val="24"/>
          <w:szCs w:val="24"/>
        </w:rPr>
        <w:t xml:space="preserve">) in CP </w:t>
      </w:r>
      <w:r w:rsidR="008A4085" w:rsidRPr="00A31C5D">
        <w:rPr>
          <w:rFonts w:ascii="Arial" w:hAnsi="Arial" w:cs="Arial"/>
          <w:sz w:val="24"/>
          <w:szCs w:val="24"/>
        </w:rPr>
        <w:t>&gt;A6</w:t>
      </w:r>
      <w:r w:rsidRPr="00A31C5D">
        <w:rPr>
          <w:rFonts w:ascii="Arial" w:hAnsi="Arial" w:cs="Arial"/>
          <w:sz w:val="24"/>
          <w:szCs w:val="24"/>
        </w:rPr>
        <w:t xml:space="preserve"> (</w:t>
      </w:r>
      <w:r w:rsidR="00922DC2" w:rsidRPr="00A31C5D">
        <w:rPr>
          <w:rFonts w:ascii="Arial" w:hAnsi="Arial" w:cs="Arial"/>
          <w:sz w:val="24"/>
          <w:szCs w:val="24"/>
        </w:rPr>
        <w:t xml:space="preserve">n=183, </w:t>
      </w:r>
      <w:r w:rsidR="008E3D75" w:rsidRPr="00A31C5D">
        <w:rPr>
          <w:rFonts w:ascii="Arial" w:hAnsi="Arial" w:cs="Arial"/>
          <w:sz w:val="24"/>
          <w:szCs w:val="24"/>
        </w:rPr>
        <w:t>p&lt;0.001</w:t>
      </w:r>
      <w:r w:rsidRPr="00A31C5D">
        <w:rPr>
          <w:rFonts w:ascii="Arial" w:hAnsi="Arial" w:cs="Arial"/>
          <w:sz w:val="24"/>
          <w:szCs w:val="24"/>
        </w:rPr>
        <w:t xml:space="preserve"> vs CP A6)</w:t>
      </w:r>
      <w:r w:rsidR="001848D0" w:rsidRPr="00A31C5D">
        <w:rPr>
          <w:rFonts w:ascii="Arial" w:hAnsi="Arial" w:cs="Arial"/>
          <w:sz w:val="24"/>
          <w:szCs w:val="24"/>
        </w:rPr>
        <w:t xml:space="preserve"> (Figure 2</w:t>
      </w:r>
      <w:r w:rsidR="00B21AF1" w:rsidRPr="00A31C5D">
        <w:rPr>
          <w:rFonts w:ascii="Arial" w:hAnsi="Arial" w:cs="Arial"/>
          <w:sz w:val="24"/>
          <w:szCs w:val="24"/>
        </w:rPr>
        <w:t>A)</w:t>
      </w:r>
      <w:r w:rsidR="008E3D75" w:rsidRPr="00A31C5D">
        <w:rPr>
          <w:rFonts w:ascii="Arial" w:hAnsi="Arial" w:cs="Arial"/>
          <w:sz w:val="24"/>
          <w:szCs w:val="24"/>
        </w:rPr>
        <w:t>. If separated</w:t>
      </w:r>
      <w:r w:rsidR="00717155" w:rsidRPr="00A31C5D">
        <w:rPr>
          <w:rFonts w:ascii="Arial" w:hAnsi="Arial" w:cs="Arial"/>
          <w:sz w:val="24"/>
          <w:szCs w:val="24"/>
        </w:rPr>
        <w:t xml:space="preserve"> from patients with CP </w:t>
      </w:r>
      <w:r w:rsidR="008A4085" w:rsidRPr="00A31C5D">
        <w:rPr>
          <w:rFonts w:ascii="Arial" w:hAnsi="Arial" w:cs="Arial"/>
          <w:sz w:val="24"/>
          <w:szCs w:val="24"/>
        </w:rPr>
        <w:t>&gt;B7</w:t>
      </w:r>
      <w:r w:rsidR="008E3D75" w:rsidRPr="00A31C5D">
        <w:rPr>
          <w:rFonts w:ascii="Arial" w:hAnsi="Arial" w:cs="Arial"/>
          <w:sz w:val="24"/>
          <w:szCs w:val="24"/>
        </w:rPr>
        <w:t xml:space="preserve">, CP B7 patients (n=101) still had a dismal prognosis, with median OS of 3.9 </w:t>
      </w:r>
      <w:r w:rsidR="00717155" w:rsidRPr="00A31C5D">
        <w:rPr>
          <w:rFonts w:ascii="Arial" w:hAnsi="Arial" w:cs="Arial"/>
          <w:sz w:val="24"/>
          <w:szCs w:val="24"/>
        </w:rPr>
        <w:t xml:space="preserve">months </w:t>
      </w:r>
      <w:r w:rsidR="008E3D75" w:rsidRPr="00A31C5D">
        <w:rPr>
          <w:rFonts w:ascii="Arial" w:hAnsi="Arial" w:cs="Arial"/>
          <w:sz w:val="24"/>
          <w:szCs w:val="24"/>
        </w:rPr>
        <w:t xml:space="preserve">(95%CI: 2.7-5.1, p=0.009 vs CP A6, p=0.57 vs CP B8). </w:t>
      </w:r>
      <w:r w:rsidRPr="00A31C5D">
        <w:rPr>
          <w:rFonts w:ascii="Arial" w:hAnsi="Arial" w:cs="Arial"/>
          <w:sz w:val="24"/>
          <w:szCs w:val="24"/>
        </w:rPr>
        <w:t xml:space="preserve">The Hazard Ratio (HR) for OS between A6 vs A5 was 1.60 (95%CI: </w:t>
      </w:r>
      <w:r w:rsidR="00F167BC" w:rsidRPr="00A31C5D">
        <w:rPr>
          <w:rFonts w:ascii="Arial" w:hAnsi="Arial" w:cs="Arial"/>
          <w:sz w:val="24"/>
          <w:szCs w:val="24"/>
        </w:rPr>
        <w:t xml:space="preserve">1.35-1.89, p&lt;0.001), and between </w:t>
      </w:r>
      <w:r w:rsidR="008A4085" w:rsidRPr="00A31C5D">
        <w:rPr>
          <w:rFonts w:ascii="Arial" w:hAnsi="Arial" w:cs="Arial"/>
          <w:sz w:val="24"/>
          <w:szCs w:val="24"/>
        </w:rPr>
        <w:t>&gt;A6</w:t>
      </w:r>
      <w:r w:rsidR="00F167BC" w:rsidRPr="00A31C5D">
        <w:rPr>
          <w:rFonts w:ascii="Arial" w:hAnsi="Arial" w:cs="Arial"/>
          <w:sz w:val="24"/>
          <w:szCs w:val="24"/>
        </w:rPr>
        <w:t xml:space="preserve"> vs A5 was 2.49 (95%CI: 2.07-3.00, p&lt;0.001). </w:t>
      </w:r>
    </w:p>
    <w:p w14:paraId="404A1184" w14:textId="6BE74906" w:rsidR="001848D0" w:rsidRPr="00A31C5D" w:rsidRDefault="008E3D75" w:rsidP="00A31C5D">
      <w:pPr>
        <w:spacing w:line="480" w:lineRule="auto"/>
        <w:rPr>
          <w:rFonts w:ascii="Arial" w:hAnsi="Arial" w:cs="Arial"/>
          <w:sz w:val="24"/>
          <w:szCs w:val="24"/>
        </w:rPr>
      </w:pPr>
      <w:r w:rsidRPr="00A31C5D">
        <w:rPr>
          <w:rFonts w:ascii="Arial" w:hAnsi="Arial" w:cs="Arial"/>
          <w:sz w:val="24"/>
          <w:szCs w:val="24"/>
        </w:rPr>
        <w:t>ALBI grades</w:t>
      </w:r>
      <w:r w:rsidR="00F167BC" w:rsidRPr="00A31C5D">
        <w:rPr>
          <w:rFonts w:ascii="Arial" w:hAnsi="Arial" w:cs="Arial"/>
          <w:sz w:val="24"/>
          <w:szCs w:val="24"/>
        </w:rPr>
        <w:t xml:space="preserve"> were </w:t>
      </w:r>
      <w:r w:rsidR="0012302B" w:rsidRPr="00A31C5D">
        <w:rPr>
          <w:rFonts w:ascii="Arial" w:hAnsi="Arial" w:cs="Arial"/>
          <w:sz w:val="24"/>
          <w:szCs w:val="24"/>
        </w:rPr>
        <w:t xml:space="preserve">also </w:t>
      </w:r>
      <w:r w:rsidR="00F167BC" w:rsidRPr="00A31C5D">
        <w:rPr>
          <w:rFonts w:ascii="Arial" w:hAnsi="Arial" w:cs="Arial"/>
          <w:sz w:val="24"/>
          <w:szCs w:val="24"/>
        </w:rPr>
        <w:t>significantly associated with OS (log-rank p&lt;0.001), with median OS of 10.9 months (95%CI: 9.2-12.6) for ALBI grade 1</w:t>
      </w:r>
      <w:r w:rsidR="00922DC2" w:rsidRPr="00A31C5D">
        <w:rPr>
          <w:rFonts w:ascii="Arial" w:hAnsi="Arial" w:cs="Arial"/>
          <w:sz w:val="24"/>
          <w:szCs w:val="24"/>
        </w:rPr>
        <w:t xml:space="preserve"> (n=302)</w:t>
      </w:r>
      <w:r w:rsidR="008C3F30" w:rsidRPr="00A31C5D">
        <w:rPr>
          <w:rFonts w:ascii="Arial" w:hAnsi="Arial" w:cs="Arial"/>
          <w:sz w:val="24"/>
          <w:szCs w:val="24"/>
        </w:rPr>
        <w:t>, 6.6 (95%CI: 5.9-7.3) for ALBI grade 2 (</w:t>
      </w:r>
      <w:r w:rsidR="00922DC2" w:rsidRPr="00A31C5D">
        <w:rPr>
          <w:rFonts w:ascii="Arial" w:hAnsi="Arial" w:cs="Arial"/>
          <w:sz w:val="24"/>
          <w:szCs w:val="24"/>
        </w:rPr>
        <w:t xml:space="preserve">n=544, </w:t>
      </w:r>
      <w:r w:rsidR="008C3F30" w:rsidRPr="00A31C5D">
        <w:rPr>
          <w:rFonts w:ascii="Arial" w:hAnsi="Arial" w:cs="Arial"/>
          <w:sz w:val="24"/>
          <w:szCs w:val="24"/>
        </w:rPr>
        <w:t>p&lt;0.001 vs ALBI grade 1), and 3.0 (95%CI: 2.1-3.8) for ALBI grade 3 (</w:t>
      </w:r>
      <w:r w:rsidR="00922DC2" w:rsidRPr="00A31C5D">
        <w:rPr>
          <w:rFonts w:ascii="Arial" w:hAnsi="Arial" w:cs="Arial"/>
          <w:sz w:val="24"/>
          <w:szCs w:val="24"/>
        </w:rPr>
        <w:t xml:space="preserve">n=59, </w:t>
      </w:r>
      <w:r w:rsidR="008C3F30" w:rsidRPr="00A31C5D">
        <w:rPr>
          <w:rFonts w:ascii="Arial" w:hAnsi="Arial" w:cs="Arial"/>
          <w:sz w:val="24"/>
          <w:szCs w:val="24"/>
        </w:rPr>
        <w:t>p&lt;0.001 vs ALBI grade 3</w:t>
      </w:r>
      <w:r w:rsidR="001848D0" w:rsidRPr="00A31C5D">
        <w:rPr>
          <w:rFonts w:ascii="Arial" w:hAnsi="Arial" w:cs="Arial"/>
          <w:sz w:val="24"/>
          <w:szCs w:val="24"/>
        </w:rPr>
        <w:t>) (Figure 2</w:t>
      </w:r>
      <w:r w:rsidR="00B21AF1" w:rsidRPr="00A31C5D">
        <w:rPr>
          <w:rFonts w:ascii="Arial" w:hAnsi="Arial" w:cs="Arial"/>
          <w:sz w:val="24"/>
          <w:szCs w:val="24"/>
        </w:rPr>
        <w:t>B)</w:t>
      </w:r>
      <w:r w:rsidR="008C3F30" w:rsidRPr="00A31C5D">
        <w:rPr>
          <w:rFonts w:ascii="Arial" w:hAnsi="Arial" w:cs="Arial"/>
          <w:sz w:val="24"/>
          <w:szCs w:val="24"/>
        </w:rPr>
        <w:t xml:space="preserve">. The HR between ALBI grade 2 vs grade 1 was 1.68 (95%CI: 1.43-1.97, p&lt;0.001), and between ALBI </w:t>
      </w:r>
      <w:r w:rsidR="008C3F30" w:rsidRPr="00A31C5D">
        <w:rPr>
          <w:rFonts w:ascii="Arial" w:hAnsi="Arial" w:cs="Arial"/>
          <w:sz w:val="24"/>
          <w:szCs w:val="24"/>
        </w:rPr>
        <w:lastRenderedPageBreak/>
        <w:t xml:space="preserve">grade 3 vs grade 1 was 3.36 (95%CI: 2.48-4.56, p&lt;0.001). </w:t>
      </w:r>
      <w:r w:rsidR="005A55DC" w:rsidRPr="00A31C5D">
        <w:rPr>
          <w:rFonts w:ascii="Arial" w:hAnsi="Arial" w:cs="Arial"/>
          <w:sz w:val="24"/>
          <w:szCs w:val="24"/>
        </w:rPr>
        <w:t>Focusing on the CP class A population</w:t>
      </w:r>
      <w:r w:rsidR="009267C1" w:rsidRPr="00A31C5D">
        <w:rPr>
          <w:rFonts w:ascii="Arial" w:hAnsi="Arial" w:cs="Arial"/>
          <w:sz w:val="24"/>
          <w:szCs w:val="24"/>
        </w:rPr>
        <w:t xml:space="preserve"> (n=722)</w:t>
      </w:r>
      <w:r w:rsidR="005A55DC" w:rsidRPr="00A31C5D">
        <w:rPr>
          <w:rFonts w:ascii="Arial" w:hAnsi="Arial" w:cs="Arial"/>
          <w:sz w:val="24"/>
          <w:szCs w:val="24"/>
        </w:rPr>
        <w:t xml:space="preserve">, median OS was </w:t>
      </w:r>
      <w:r w:rsidR="00DE3A93" w:rsidRPr="00A31C5D">
        <w:rPr>
          <w:rFonts w:ascii="Arial" w:hAnsi="Arial" w:cs="Arial"/>
          <w:sz w:val="24"/>
          <w:szCs w:val="24"/>
        </w:rPr>
        <w:t>8.8 months (95%CI: 8.0-9.6)</w:t>
      </w:r>
      <w:r w:rsidR="004B089D" w:rsidRPr="00A31C5D">
        <w:rPr>
          <w:rFonts w:ascii="Arial" w:hAnsi="Arial" w:cs="Arial"/>
          <w:sz w:val="24"/>
          <w:szCs w:val="24"/>
        </w:rPr>
        <w:t>, and</w:t>
      </w:r>
      <w:r w:rsidR="00BB3ADF" w:rsidRPr="00A31C5D">
        <w:rPr>
          <w:rFonts w:ascii="Arial" w:hAnsi="Arial" w:cs="Arial"/>
          <w:sz w:val="24"/>
          <w:szCs w:val="24"/>
        </w:rPr>
        <w:t xml:space="preserve"> when the group was split according to ALBI grade was </w:t>
      </w:r>
      <w:r w:rsidR="005A55DC" w:rsidRPr="00A31C5D">
        <w:rPr>
          <w:rFonts w:ascii="Arial" w:hAnsi="Arial" w:cs="Arial"/>
          <w:sz w:val="24"/>
          <w:szCs w:val="24"/>
        </w:rPr>
        <w:t xml:space="preserve">10.9 months (95%CI: 9.2-12.7) for ALBI grade 1 and 7.5 (95%CI: </w:t>
      </w:r>
      <w:r w:rsidR="009267C1" w:rsidRPr="00A31C5D">
        <w:rPr>
          <w:rFonts w:ascii="Arial" w:hAnsi="Arial" w:cs="Arial"/>
          <w:sz w:val="24"/>
          <w:szCs w:val="24"/>
        </w:rPr>
        <w:t>6.7-8.3, p&lt;0.001) for ALBI grade 2, with a HR=1.54 (95%CI: 1.30-1.82, p&lt;0.001).</w:t>
      </w:r>
      <w:r w:rsidR="0012302B" w:rsidRPr="00A31C5D">
        <w:rPr>
          <w:rFonts w:ascii="Arial" w:hAnsi="Arial" w:cs="Arial"/>
          <w:sz w:val="24"/>
          <w:szCs w:val="24"/>
        </w:rPr>
        <w:t xml:space="preserve"> </w:t>
      </w:r>
    </w:p>
    <w:p w14:paraId="4194F926" w14:textId="748EDA67" w:rsidR="005A55DC" w:rsidRPr="00A31C5D" w:rsidRDefault="005E02B2" w:rsidP="00A31C5D">
      <w:pPr>
        <w:spacing w:line="480" w:lineRule="auto"/>
        <w:rPr>
          <w:rFonts w:ascii="Arial" w:hAnsi="Arial" w:cs="Arial"/>
          <w:sz w:val="24"/>
          <w:szCs w:val="24"/>
        </w:rPr>
      </w:pPr>
      <w:r w:rsidRPr="00A31C5D">
        <w:rPr>
          <w:rFonts w:ascii="Arial" w:hAnsi="Arial" w:cs="Arial"/>
          <w:sz w:val="24"/>
          <w:szCs w:val="24"/>
        </w:rPr>
        <w:t>In patients classified as ALBI grade 1 (n=302), CP A5 patients (n=277) had significantly better survival than CP A6 patients (n=23), with respective median OS of 11.6 (95%CI: 9.9-13.3) and 7.9 months (95%CI: 4.4-11.3) (p=0.008</w:t>
      </w:r>
      <w:r w:rsidR="001848D0" w:rsidRPr="00A31C5D">
        <w:rPr>
          <w:rFonts w:ascii="Arial" w:hAnsi="Arial" w:cs="Arial"/>
          <w:sz w:val="24"/>
          <w:szCs w:val="24"/>
        </w:rPr>
        <w:t>, Figure 3</w:t>
      </w:r>
      <w:r w:rsidR="002614D9" w:rsidRPr="00A31C5D">
        <w:rPr>
          <w:rFonts w:ascii="Arial" w:hAnsi="Arial" w:cs="Arial"/>
          <w:sz w:val="24"/>
          <w:szCs w:val="24"/>
        </w:rPr>
        <w:t>A</w:t>
      </w:r>
      <w:r w:rsidRPr="00A31C5D">
        <w:rPr>
          <w:rFonts w:ascii="Arial" w:hAnsi="Arial" w:cs="Arial"/>
          <w:sz w:val="24"/>
          <w:szCs w:val="24"/>
        </w:rPr>
        <w:t xml:space="preserve">). In patients classified as ALBI grade 2 (n=544), median OS were 8.6 months (95%CI: 6.9-10.3) in CP A5 (n=181), 6.9 (95%CI: 6.0-7.9, p=0.016 vs CP A5) in CP A6 (n=241) and 3.9 (95%CI: 3.2-4.6, p=0.002 vs CP A6) in patients with CP </w:t>
      </w:r>
      <w:r w:rsidR="008A4085" w:rsidRPr="00A31C5D">
        <w:rPr>
          <w:rFonts w:ascii="Arial" w:hAnsi="Arial" w:cs="Arial"/>
          <w:sz w:val="24"/>
          <w:szCs w:val="24"/>
        </w:rPr>
        <w:t>&gt;A6</w:t>
      </w:r>
      <w:r w:rsidRPr="00A31C5D">
        <w:rPr>
          <w:rFonts w:ascii="Arial" w:hAnsi="Arial" w:cs="Arial"/>
          <w:sz w:val="24"/>
          <w:szCs w:val="24"/>
        </w:rPr>
        <w:t xml:space="preserve"> (n=122)</w:t>
      </w:r>
      <w:r w:rsidR="001848D0" w:rsidRPr="00A31C5D">
        <w:rPr>
          <w:rFonts w:ascii="Arial" w:hAnsi="Arial" w:cs="Arial"/>
          <w:sz w:val="24"/>
          <w:szCs w:val="24"/>
        </w:rPr>
        <w:t xml:space="preserve"> (Figure 3</w:t>
      </w:r>
      <w:r w:rsidR="002614D9" w:rsidRPr="00A31C5D">
        <w:rPr>
          <w:rFonts w:ascii="Arial" w:hAnsi="Arial" w:cs="Arial"/>
          <w:sz w:val="24"/>
          <w:szCs w:val="24"/>
        </w:rPr>
        <w:t>B)</w:t>
      </w:r>
      <w:r w:rsidRPr="00A31C5D">
        <w:rPr>
          <w:rFonts w:ascii="Arial" w:hAnsi="Arial" w:cs="Arial"/>
          <w:sz w:val="24"/>
          <w:szCs w:val="24"/>
        </w:rPr>
        <w:t>.</w:t>
      </w:r>
    </w:p>
    <w:p w14:paraId="0B26F2EF" w14:textId="5F51C553" w:rsidR="000D6457" w:rsidRPr="00A31C5D" w:rsidRDefault="005E02B2" w:rsidP="00A31C5D">
      <w:pPr>
        <w:spacing w:line="480" w:lineRule="auto"/>
        <w:rPr>
          <w:rFonts w:ascii="Arial" w:hAnsi="Arial" w:cs="Arial"/>
          <w:sz w:val="24"/>
          <w:szCs w:val="24"/>
        </w:rPr>
      </w:pPr>
      <w:r w:rsidRPr="00A31C5D">
        <w:rPr>
          <w:rFonts w:ascii="Arial" w:hAnsi="Arial" w:cs="Arial"/>
          <w:sz w:val="24"/>
          <w:szCs w:val="24"/>
        </w:rPr>
        <w:t>In patients classified as CP A5 (n=458), ALBI grade 1 patients (n=277) had significantly better survival than ALBI grade 2 patients (n=181), with respective median OS of 11.6 (95%CI: 9.9-13.3) and 8.6 months (95%CI: 6.9-10.3) (p=0.003</w:t>
      </w:r>
      <w:r w:rsidR="001848D0" w:rsidRPr="00A31C5D">
        <w:rPr>
          <w:rFonts w:ascii="Arial" w:hAnsi="Arial" w:cs="Arial"/>
          <w:sz w:val="24"/>
          <w:szCs w:val="24"/>
        </w:rPr>
        <w:t>, Figure 3</w:t>
      </w:r>
      <w:r w:rsidR="002614D9" w:rsidRPr="00A31C5D">
        <w:rPr>
          <w:rFonts w:ascii="Arial" w:hAnsi="Arial" w:cs="Arial"/>
          <w:sz w:val="24"/>
          <w:szCs w:val="24"/>
        </w:rPr>
        <w:t>C</w:t>
      </w:r>
      <w:r w:rsidRPr="00A31C5D">
        <w:rPr>
          <w:rFonts w:ascii="Arial" w:hAnsi="Arial" w:cs="Arial"/>
          <w:sz w:val="24"/>
          <w:szCs w:val="24"/>
        </w:rPr>
        <w:t>). However, in patients classified as CP A6 (n=264), there was no significant difference between patients classified as ALBI grade 1 (n=23) and grade 2 (n=241), with respective median OS of 7.9 (95%CI: 4.4-11.3) and 6.9 months (95%CI: 6.0-7.9) (p=0.96</w:t>
      </w:r>
      <w:r w:rsidR="001848D0" w:rsidRPr="00A31C5D">
        <w:rPr>
          <w:rFonts w:ascii="Arial" w:hAnsi="Arial" w:cs="Arial"/>
          <w:sz w:val="24"/>
          <w:szCs w:val="24"/>
        </w:rPr>
        <w:t>, Figure 3</w:t>
      </w:r>
      <w:r w:rsidR="002614D9" w:rsidRPr="00A31C5D">
        <w:rPr>
          <w:rFonts w:ascii="Arial" w:hAnsi="Arial" w:cs="Arial"/>
          <w:sz w:val="24"/>
          <w:szCs w:val="24"/>
        </w:rPr>
        <w:t>D</w:t>
      </w:r>
      <w:r w:rsidRPr="00A31C5D">
        <w:rPr>
          <w:rFonts w:ascii="Arial" w:hAnsi="Arial" w:cs="Arial"/>
          <w:sz w:val="24"/>
          <w:szCs w:val="24"/>
        </w:rPr>
        <w:t xml:space="preserve">). In patients with CP </w:t>
      </w:r>
      <w:r w:rsidR="008A4085" w:rsidRPr="00A31C5D">
        <w:rPr>
          <w:rFonts w:ascii="Arial" w:hAnsi="Arial" w:cs="Arial"/>
          <w:sz w:val="24"/>
          <w:szCs w:val="24"/>
        </w:rPr>
        <w:t>&gt;A6</w:t>
      </w:r>
      <w:r w:rsidRPr="00A31C5D">
        <w:rPr>
          <w:rFonts w:ascii="Arial" w:hAnsi="Arial" w:cs="Arial"/>
          <w:sz w:val="24"/>
          <w:szCs w:val="24"/>
        </w:rPr>
        <w:t xml:space="preserve"> (n=183), there was no difference between ALBI grade 2 (n=122) and grade 3 (n=59), with respective median OS of 3.9 (95%CI: 3.2-4.6) and 3.0 months (95%CI: 2.1-3.8) (p=0.17</w:t>
      </w:r>
      <w:r w:rsidR="001848D0" w:rsidRPr="00A31C5D">
        <w:rPr>
          <w:rFonts w:ascii="Arial" w:hAnsi="Arial" w:cs="Arial"/>
          <w:sz w:val="24"/>
          <w:szCs w:val="24"/>
        </w:rPr>
        <w:t>, Figure 3</w:t>
      </w:r>
      <w:r w:rsidR="002614D9" w:rsidRPr="00A31C5D">
        <w:rPr>
          <w:rFonts w:ascii="Arial" w:hAnsi="Arial" w:cs="Arial"/>
          <w:sz w:val="24"/>
          <w:szCs w:val="24"/>
        </w:rPr>
        <w:t>E</w:t>
      </w:r>
      <w:r w:rsidRPr="00A31C5D">
        <w:rPr>
          <w:rFonts w:ascii="Arial" w:hAnsi="Arial" w:cs="Arial"/>
          <w:sz w:val="24"/>
          <w:szCs w:val="24"/>
        </w:rPr>
        <w:t>).</w:t>
      </w:r>
    </w:p>
    <w:p w14:paraId="36B15DB4" w14:textId="3E7C3A57" w:rsidR="00B25E2D" w:rsidRPr="00A31C5D" w:rsidRDefault="00B25E2D" w:rsidP="00A31C5D">
      <w:pPr>
        <w:spacing w:line="480" w:lineRule="auto"/>
        <w:rPr>
          <w:rFonts w:ascii="Arial" w:hAnsi="Arial" w:cs="Arial"/>
          <w:sz w:val="24"/>
          <w:szCs w:val="24"/>
        </w:rPr>
      </w:pPr>
      <w:r w:rsidRPr="00A31C5D">
        <w:rPr>
          <w:rFonts w:ascii="Arial" w:hAnsi="Arial" w:cs="Arial"/>
          <w:sz w:val="24"/>
          <w:szCs w:val="24"/>
        </w:rPr>
        <w:t>Combining both classifications might offer a broader range of prognosis (Figure 3F and Table 4), classifying patients with progressively worse prognosis as CP</w:t>
      </w:r>
      <w:r w:rsidR="00CA4410" w:rsidRPr="00A31C5D">
        <w:rPr>
          <w:rFonts w:ascii="Arial" w:hAnsi="Arial" w:cs="Arial"/>
          <w:sz w:val="24"/>
          <w:szCs w:val="24"/>
        </w:rPr>
        <w:t xml:space="preserve"> A</w:t>
      </w:r>
      <w:r w:rsidRPr="00A31C5D">
        <w:rPr>
          <w:rFonts w:ascii="Arial" w:hAnsi="Arial" w:cs="Arial"/>
          <w:sz w:val="24"/>
          <w:szCs w:val="24"/>
        </w:rPr>
        <w:t>5-ALBI</w:t>
      </w:r>
      <w:r w:rsidR="00CA4410" w:rsidRPr="00A31C5D">
        <w:rPr>
          <w:rFonts w:ascii="Arial" w:hAnsi="Arial" w:cs="Arial"/>
          <w:sz w:val="24"/>
          <w:szCs w:val="24"/>
        </w:rPr>
        <w:t xml:space="preserve"> </w:t>
      </w:r>
      <w:r w:rsidRPr="00A31C5D">
        <w:rPr>
          <w:rFonts w:ascii="Arial" w:hAnsi="Arial" w:cs="Arial"/>
          <w:sz w:val="24"/>
          <w:szCs w:val="24"/>
        </w:rPr>
        <w:t>1, CP</w:t>
      </w:r>
      <w:r w:rsidR="00CA4410" w:rsidRPr="00A31C5D">
        <w:rPr>
          <w:rFonts w:ascii="Arial" w:hAnsi="Arial" w:cs="Arial"/>
          <w:sz w:val="24"/>
          <w:szCs w:val="24"/>
        </w:rPr>
        <w:t xml:space="preserve"> A</w:t>
      </w:r>
      <w:r w:rsidRPr="00A31C5D">
        <w:rPr>
          <w:rFonts w:ascii="Arial" w:hAnsi="Arial" w:cs="Arial"/>
          <w:sz w:val="24"/>
          <w:szCs w:val="24"/>
        </w:rPr>
        <w:t>5-ALBI</w:t>
      </w:r>
      <w:r w:rsidR="00CA4410" w:rsidRPr="00A31C5D">
        <w:rPr>
          <w:rFonts w:ascii="Arial" w:hAnsi="Arial" w:cs="Arial"/>
          <w:sz w:val="24"/>
          <w:szCs w:val="24"/>
        </w:rPr>
        <w:t xml:space="preserve"> </w:t>
      </w:r>
      <w:r w:rsidRPr="00A31C5D">
        <w:rPr>
          <w:rFonts w:ascii="Arial" w:hAnsi="Arial" w:cs="Arial"/>
          <w:sz w:val="24"/>
          <w:szCs w:val="24"/>
        </w:rPr>
        <w:t>2, CP</w:t>
      </w:r>
      <w:r w:rsidR="00CA4410" w:rsidRPr="00A31C5D">
        <w:rPr>
          <w:rFonts w:ascii="Arial" w:hAnsi="Arial" w:cs="Arial"/>
          <w:sz w:val="24"/>
          <w:szCs w:val="24"/>
        </w:rPr>
        <w:t xml:space="preserve"> A</w:t>
      </w:r>
      <w:r w:rsidRPr="00A31C5D">
        <w:rPr>
          <w:rFonts w:ascii="Arial" w:hAnsi="Arial" w:cs="Arial"/>
          <w:sz w:val="24"/>
          <w:szCs w:val="24"/>
        </w:rPr>
        <w:t>6-ALBI</w:t>
      </w:r>
      <w:r w:rsidR="00CA4410" w:rsidRPr="00A31C5D">
        <w:rPr>
          <w:rFonts w:ascii="Arial" w:hAnsi="Arial" w:cs="Arial"/>
          <w:sz w:val="24"/>
          <w:szCs w:val="24"/>
        </w:rPr>
        <w:t xml:space="preserve"> </w:t>
      </w:r>
      <w:r w:rsidRPr="00A31C5D">
        <w:rPr>
          <w:rFonts w:ascii="Arial" w:hAnsi="Arial" w:cs="Arial"/>
          <w:sz w:val="24"/>
          <w:szCs w:val="24"/>
        </w:rPr>
        <w:t>1, CP</w:t>
      </w:r>
      <w:r w:rsidR="00CA4410" w:rsidRPr="00A31C5D">
        <w:rPr>
          <w:rFonts w:ascii="Arial" w:hAnsi="Arial" w:cs="Arial"/>
          <w:sz w:val="24"/>
          <w:szCs w:val="24"/>
        </w:rPr>
        <w:t xml:space="preserve"> A</w:t>
      </w:r>
      <w:r w:rsidRPr="00A31C5D">
        <w:rPr>
          <w:rFonts w:ascii="Arial" w:hAnsi="Arial" w:cs="Arial"/>
          <w:sz w:val="24"/>
          <w:szCs w:val="24"/>
        </w:rPr>
        <w:t>6-ALBI</w:t>
      </w:r>
      <w:r w:rsidR="00CA4410" w:rsidRPr="00A31C5D">
        <w:rPr>
          <w:rFonts w:ascii="Arial" w:hAnsi="Arial" w:cs="Arial"/>
          <w:sz w:val="24"/>
          <w:szCs w:val="24"/>
        </w:rPr>
        <w:t xml:space="preserve"> </w:t>
      </w:r>
      <w:r w:rsidRPr="00A31C5D">
        <w:rPr>
          <w:rFonts w:ascii="Arial" w:hAnsi="Arial" w:cs="Arial"/>
          <w:sz w:val="24"/>
          <w:szCs w:val="24"/>
        </w:rPr>
        <w:t>2, CP</w:t>
      </w:r>
      <w:r w:rsidR="00CA4410" w:rsidRPr="00A31C5D">
        <w:rPr>
          <w:rFonts w:ascii="Arial" w:hAnsi="Arial" w:cs="Arial"/>
          <w:sz w:val="24"/>
          <w:szCs w:val="24"/>
        </w:rPr>
        <w:t xml:space="preserve"> </w:t>
      </w:r>
      <w:r w:rsidRPr="00A31C5D">
        <w:rPr>
          <w:rFonts w:ascii="Arial" w:hAnsi="Arial" w:cs="Arial"/>
          <w:sz w:val="24"/>
          <w:szCs w:val="24"/>
        </w:rPr>
        <w:t>&gt;A6-ALBI</w:t>
      </w:r>
      <w:r w:rsidR="00CA4410" w:rsidRPr="00A31C5D">
        <w:rPr>
          <w:rFonts w:ascii="Arial" w:hAnsi="Arial" w:cs="Arial"/>
          <w:sz w:val="24"/>
          <w:szCs w:val="24"/>
        </w:rPr>
        <w:t xml:space="preserve"> </w:t>
      </w:r>
      <w:r w:rsidRPr="00A31C5D">
        <w:rPr>
          <w:rFonts w:ascii="Arial" w:hAnsi="Arial" w:cs="Arial"/>
          <w:sz w:val="24"/>
          <w:szCs w:val="24"/>
        </w:rPr>
        <w:t>2 and CP</w:t>
      </w:r>
      <w:r w:rsidR="00CA4410" w:rsidRPr="00A31C5D">
        <w:rPr>
          <w:rFonts w:ascii="Arial" w:hAnsi="Arial" w:cs="Arial"/>
          <w:sz w:val="24"/>
          <w:szCs w:val="24"/>
        </w:rPr>
        <w:t xml:space="preserve"> </w:t>
      </w:r>
      <w:r w:rsidRPr="00A31C5D">
        <w:rPr>
          <w:rFonts w:ascii="Arial" w:hAnsi="Arial" w:cs="Arial"/>
          <w:sz w:val="24"/>
          <w:szCs w:val="24"/>
        </w:rPr>
        <w:t>&gt;A6-ALBI</w:t>
      </w:r>
      <w:r w:rsidR="00CA4410" w:rsidRPr="00A31C5D">
        <w:rPr>
          <w:rFonts w:ascii="Arial" w:hAnsi="Arial" w:cs="Arial"/>
          <w:sz w:val="24"/>
          <w:szCs w:val="24"/>
        </w:rPr>
        <w:t xml:space="preserve"> </w:t>
      </w:r>
      <w:r w:rsidRPr="00A31C5D">
        <w:rPr>
          <w:rFonts w:ascii="Arial" w:hAnsi="Arial" w:cs="Arial"/>
          <w:sz w:val="24"/>
          <w:szCs w:val="24"/>
        </w:rPr>
        <w:t xml:space="preserve">3. </w:t>
      </w:r>
      <w:r w:rsidRPr="00A31C5D">
        <w:rPr>
          <w:rFonts w:ascii="Arial" w:hAnsi="Arial" w:cs="Arial"/>
          <w:sz w:val="24"/>
          <w:szCs w:val="24"/>
        </w:rPr>
        <w:lastRenderedPageBreak/>
        <w:t>However, numbers in certain subgroups (especially CP</w:t>
      </w:r>
      <w:r w:rsidR="00CA4410" w:rsidRPr="00A31C5D">
        <w:rPr>
          <w:rFonts w:ascii="Arial" w:hAnsi="Arial" w:cs="Arial"/>
          <w:sz w:val="24"/>
          <w:szCs w:val="24"/>
        </w:rPr>
        <w:t xml:space="preserve"> </w:t>
      </w:r>
      <w:r w:rsidR="00DD1357" w:rsidRPr="00A31C5D">
        <w:rPr>
          <w:rFonts w:ascii="Arial" w:hAnsi="Arial" w:cs="Arial"/>
          <w:sz w:val="24"/>
          <w:szCs w:val="24"/>
        </w:rPr>
        <w:t>A</w:t>
      </w:r>
      <w:r w:rsidRPr="00A31C5D">
        <w:rPr>
          <w:rFonts w:ascii="Arial" w:hAnsi="Arial" w:cs="Arial"/>
          <w:sz w:val="24"/>
          <w:szCs w:val="24"/>
        </w:rPr>
        <w:t>6-ALBI</w:t>
      </w:r>
      <w:r w:rsidR="00DD1357" w:rsidRPr="00A31C5D">
        <w:rPr>
          <w:rFonts w:ascii="Arial" w:hAnsi="Arial" w:cs="Arial"/>
          <w:sz w:val="24"/>
          <w:szCs w:val="24"/>
        </w:rPr>
        <w:t xml:space="preserve"> </w:t>
      </w:r>
      <w:r w:rsidRPr="00A31C5D">
        <w:rPr>
          <w:rFonts w:ascii="Arial" w:hAnsi="Arial" w:cs="Arial"/>
          <w:sz w:val="24"/>
          <w:szCs w:val="24"/>
        </w:rPr>
        <w:t>1) are too low to draw definitive conclusions.</w:t>
      </w:r>
    </w:p>
    <w:p w14:paraId="31F7EC12" w14:textId="45239AD6" w:rsidR="00DE61E7" w:rsidRPr="00A31C5D" w:rsidRDefault="00BC66F4" w:rsidP="00A31C5D">
      <w:pPr>
        <w:spacing w:line="480" w:lineRule="auto"/>
        <w:rPr>
          <w:rFonts w:ascii="Arial" w:hAnsi="Arial" w:cs="Arial"/>
          <w:sz w:val="24"/>
          <w:szCs w:val="24"/>
        </w:rPr>
      </w:pPr>
      <w:r w:rsidRPr="00A31C5D">
        <w:rPr>
          <w:rFonts w:ascii="Arial" w:hAnsi="Arial" w:cs="Arial"/>
          <w:sz w:val="24"/>
          <w:szCs w:val="24"/>
        </w:rPr>
        <w:t>Results regarding the discriminative abilities of both scoring</w:t>
      </w:r>
      <w:r w:rsidR="009E08AE" w:rsidRPr="00A31C5D">
        <w:rPr>
          <w:rFonts w:ascii="Arial" w:hAnsi="Arial" w:cs="Arial"/>
          <w:sz w:val="24"/>
          <w:szCs w:val="24"/>
        </w:rPr>
        <w:t xml:space="preserve"> systems are reported on Table </w:t>
      </w:r>
      <w:r w:rsidR="00B25E2D" w:rsidRPr="00A31C5D">
        <w:rPr>
          <w:rFonts w:ascii="Arial" w:hAnsi="Arial" w:cs="Arial"/>
          <w:sz w:val="24"/>
          <w:szCs w:val="24"/>
        </w:rPr>
        <w:t>5</w:t>
      </w:r>
      <w:r w:rsidRPr="00A31C5D">
        <w:rPr>
          <w:rFonts w:ascii="Arial" w:hAnsi="Arial" w:cs="Arial"/>
          <w:sz w:val="24"/>
          <w:szCs w:val="24"/>
        </w:rPr>
        <w:t xml:space="preserve">. </w:t>
      </w:r>
      <w:r w:rsidR="00751FCB" w:rsidRPr="00A31C5D">
        <w:rPr>
          <w:rFonts w:ascii="Arial" w:hAnsi="Arial" w:cs="Arial"/>
          <w:sz w:val="24"/>
          <w:szCs w:val="24"/>
        </w:rPr>
        <w:t xml:space="preserve">CP was associated with less information loss than ALBI in the overall population as evidenced by a lower </w:t>
      </w:r>
      <w:r w:rsidR="00516F7E" w:rsidRPr="00A31C5D">
        <w:rPr>
          <w:rFonts w:ascii="Arial" w:hAnsi="Arial" w:cs="Arial"/>
          <w:sz w:val="24"/>
          <w:szCs w:val="24"/>
        </w:rPr>
        <w:t>AIC</w:t>
      </w:r>
      <w:r w:rsidR="00751FCB" w:rsidRPr="00A31C5D">
        <w:rPr>
          <w:rFonts w:ascii="Arial" w:hAnsi="Arial" w:cs="Arial"/>
          <w:sz w:val="24"/>
          <w:szCs w:val="24"/>
        </w:rPr>
        <w:t xml:space="preserve"> with a relative likelihood &lt;0.001. However</w:t>
      </w:r>
      <w:r w:rsidRPr="00A31C5D">
        <w:rPr>
          <w:rFonts w:ascii="Arial" w:hAnsi="Arial" w:cs="Arial"/>
          <w:sz w:val="24"/>
          <w:szCs w:val="24"/>
        </w:rPr>
        <w:t xml:space="preserve">, </w:t>
      </w:r>
      <w:r w:rsidR="00751FCB" w:rsidRPr="00A31C5D">
        <w:rPr>
          <w:rFonts w:ascii="Arial" w:hAnsi="Arial" w:cs="Arial"/>
          <w:sz w:val="24"/>
          <w:szCs w:val="24"/>
        </w:rPr>
        <w:t xml:space="preserve">this was not the case when only the CP class A population was considered. Moreover, </w:t>
      </w:r>
      <w:r w:rsidR="002614D9" w:rsidRPr="00A31C5D">
        <w:rPr>
          <w:rFonts w:ascii="Arial" w:hAnsi="Arial" w:cs="Arial"/>
          <w:sz w:val="24"/>
          <w:szCs w:val="24"/>
        </w:rPr>
        <w:t>discriminative abilities</w:t>
      </w:r>
      <w:r w:rsidRPr="00A31C5D">
        <w:rPr>
          <w:rFonts w:ascii="Arial" w:hAnsi="Arial" w:cs="Arial"/>
          <w:sz w:val="24"/>
          <w:szCs w:val="24"/>
        </w:rPr>
        <w:t xml:space="preserve"> of CP and ALBI were very similar</w:t>
      </w:r>
      <w:r w:rsidR="00BF2F7D" w:rsidRPr="00A31C5D">
        <w:rPr>
          <w:rFonts w:ascii="Arial" w:hAnsi="Arial" w:cs="Arial"/>
          <w:sz w:val="24"/>
          <w:szCs w:val="24"/>
        </w:rPr>
        <w:t xml:space="preserve"> as evidenced by </w:t>
      </w:r>
      <w:r w:rsidR="005F4F87" w:rsidRPr="00A31C5D">
        <w:rPr>
          <w:rFonts w:ascii="Arial" w:hAnsi="Arial" w:cs="Arial"/>
          <w:sz w:val="24"/>
          <w:szCs w:val="24"/>
        </w:rPr>
        <w:t>similar</w:t>
      </w:r>
      <w:r w:rsidR="00BF2F7D" w:rsidRPr="00A31C5D">
        <w:rPr>
          <w:rFonts w:ascii="Arial" w:hAnsi="Arial" w:cs="Arial"/>
          <w:sz w:val="24"/>
          <w:szCs w:val="24"/>
        </w:rPr>
        <w:t xml:space="preserve"> </w:t>
      </w:r>
      <w:r w:rsidR="008A4085" w:rsidRPr="00A31C5D">
        <w:rPr>
          <w:rFonts w:ascii="Arial" w:hAnsi="Arial" w:cs="Arial"/>
          <w:sz w:val="24"/>
          <w:szCs w:val="24"/>
        </w:rPr>
        <w:t>Harrell’s C</w:t>
      </w:r>
      <w:r w:rsidR="00BF2F7D" w:rsidRPr="00A31C5D">
        <w:rPr>
          <w:rFonts w:ascii="Arial" w:hAnsi="Arial" w:cs="Arial"/>
          <w:sz w:val="24"/>
          <w:szCs w:val="24"/>
        </w:rPr>
        <w:t xml:space="preserve"> statistics, either in the overall population or the CP class A population</w:t>
      </w:r>
      <w:r w:rsidR="006E4D03" w:rsidRPr="00A31C5D">
        <w:rPr>
          <w:rFonts w:ascii="Arial" w:hAnsi="Arial" w:cs="Arial"/>
          <w:sz w:val="24"/>
          <w:szCs w:val="24"/>
        </w:rPr>
        <w:t>, showing that both staging systems are equally able to accurately differentiate the prognosis of patients</w:t>
      </w:r>
      <w:r w:rsidR="00BF2F7D" w:rsidRPr="00A31C5D">
        <w:rPr>
          <w:rFonts w:ascii="Arial" w:hAnsi="Arial" w:cs="Arial"/>
          <w:sz w:val="24"/>
          <w:szCs w:val="24"/>
        </w:rPr>
        <w:t>.</w:t>
      </w:r>
      <w:r w:rsidR="0083232E" w:rsidRPr="00A31C5D">
        <w:rPr>
          <w:rFonts w:ascii="Arial" w:hAnsi="Arial" w:cs="Arial"/>
          <w:sz w:val="24"/>
          <w:szCs w:val="24"/>
        </w:rPr>
        <w:t xml:space="preserve"> </w:t>
      </w:r>
      <w:r w:rsidR="00574C04" w:rsidRPr="00A31C5D">
        <w:rPr>
          <w:rFonts w:ascii="Arial" w:hAnsi="Arial" w:cs="Arial"/>
          <w:sz w:val="24"/>
          <w:szCs w:val="24"/>
        </w:rPr>
        <w:t>Likewise, h</w:t>
      </w:r>
      <w:r w:rsidR="00BF2F7D" w:rsidRPr="00A31C5D">
        <w:rPr>
          <w:rFonts w:ascii="Arial" w:hAnsi="Arial" w:cs="Arial"/>
          <w:sz w:val="24"/>
          <w:szCs w:val="24"/>
        </w:rPr>
        <w:t>omogeneity of classes appeared different in the overall population, as illustrated by high</w:t>
      </w:r>
      <w:r w:rsidRPr="00A31C5D">
        <w:rPr>
          <w:rFonts w:ascii="Arial" w:hAnsi="Arial" w:cs="Arial"/>
          <w:sz w:val="24"/>
          <w:szCs w:val="24"/>
        </w:rPr>
        <w:t xml:space="preserve">er </w:t>
      </w:r>
      <w:r w:rsidR="00C05102" w:rsidRPr="00A31C5D">
        <w:rPr>
          <w:rFonts w:ascii="Arial" w:hAnsi="Arial" w:cs="Arial"/>
          <w:sz w:val="24"/>
          <w:szCs w:val="24"/>
        </w:rPr>
        <w:t>likelihood ratio score</w:t>
      </w:r>
      <w:r w:rsidRPr="00A31C5D">
        <w:rPr>
          <w:rFonts w:ascii="Arial" w:hAnsi="Arial" w:cs="Arial"/>
          <w:sz w:val="24"/>
          <w:szCs w:val="24"/>
        </w:rPr>
        <w:t xml:space="preserve"> for </w:t>
      </w:r>
      <w:r w:rsidR="00BF2F7D" w:rsidRPr="00A31C5D">
        <w:rPr>
          <w:rFonts w:ascii="Arial" w:hAnsi="Arial" w:cs="Arial"/>
          <w:sz w:val="24"/>
          <w:szCs w:val="24"/>
        </w:rPr>
        <w:t>CP</w:t>
      </w:r>
      <w:r w:rsidRPr="00A31C5D">
        <w:rPr>
          <w:rFonts w:ascii="Arial" w:hAnsi="Arial" w:cs="Arial"/>
          <w:sz w:val="24"/>
          <w:szCs w:val="24"/>
        </w:rPr>
        <w:t xml:space="preserve"> </w:t>
      </w:r>
      <w:r w:rsidR="002614D9" w:rsidRPr="00A31C5D">
        <w:rPr>
          <w:rFonts w:ascii="Arial" w:hAnsi="Arial" w:cs="Arial"/>
          <w:sz w:val="24"/>
          <w:szCs w:val="24"/>
        </w:rPr>
        <w:t>represent</w:t>
      </w:r>
      <w:r w:rsidRPr="00A31C5D">
        <w:rPr>
          <w:rFonts w:ascii="Arial" w:hAnsi="Arial" w:cs="Arial"/>
          <w:sz w:val="24"/>
          <w:szCs w:val="24"/>
        </w:rPr>
        <w:t xml:space="preserve">ing better homogeneity of the </w:t>
      </w:r>
      <w:r w:rsidR="00BF2F7D" w:rsidRPr="00A31C5D">
        <w:rPr>
          <w:rFonts w:ascii="Arial" w:hAnsi="Arial" w:cs="Arial"/>
          <w:sz w:val="24"/>
          <w:szCs w:val="24"/>
        </w:rPr>
        <w:t>CP</w:t>
      </w:r>
      <w:r w:rsidR="002614D9" w:rsidRPr="00A31C5D">
        <w:rPr>
          <w:rFonts w:ascii="Arial" w:hAnsi="Arial" w:cs="Arial"/>
          <w:sz w:val="24"/>
          <w:szCs w:val="24"/>
        </w:rPr>
        <w:t xml:space="preserve"> </w:t>
      </w:r>
      <w:r w:rsidRPr="00A31C5D">
        <w:rPr>
          <w:rFonts w:ascii="Arial" w:hAnsi="Arial" w:cs="Arial"/>
          <w:sz w:val="24"/>
          <w:szCs w:val="24"/>
        </w:rPr>
        <w:t>system</w:t>
      </w:r>
      <w:r w:rsidR="00BF2F7D" w:rsidRPr="00A31C5D">
        <w:rPr>
          <w:rFonts w:ascii="Arial" w:hAnsi="Arial" w:cs="Arial"/>
          <w:sz w:val="24"/>
          <w:szCs w:val="24"/>
        </w:rPr>
        <w:t xml:space="preserve"> in this population</w:t>
      </w:r>
      <w:r w:rsidR="00491970" w:rsidRPr="00A31C5D">
        <w:rPr>
          <w:rFonts w:ascii="Arial" w:hAnsi="Arial" w:cs="Arial"/>
          <w:sz w:val="24"/>
          <w:szCs w:val="24"/>
        </w:rPr>
        <w:t>, meaning that a same ALBI grade might group together patients with different</w:t>
      </w:r>
      <w:r w:rsidR="006E4D03" w:rsidRPr="00A31C5D">
        <w:rPr>
          <w:rFonts w:ascii="Arial" w:hAnsi="Arial" w:cs="Arial"/>
          <w:sz w:val="24"/>
          <w:szCs w:val="24"/>
        </w:rPr>
        <w:t xml:space="preserve"> </w:t>
      </w:r>
      <w:r w:rsidR="00491970" w:rsidRPr="00A31C5D">
        <w:rPr>
          <w:rFonts w:ascii="Arial" w:hAnsi="Arial" w:cs="Arial"/>
          <w:sz w:val="24"/>
          <w:szCs w:val="24"/>
        </w:rPr>
        <w:t>prognosis. H</w:t>
      </w:r>
      <w:r w:rsidRPr="00A31C5D">
        <w:rPr>
          <w:rFonts w:ascii="Arial" w:hAnsi="Arial" w:cs="Arial"/>
          <w:sz w:val="24"/>
          <w:szCs w:val="24"/>
        </w:rPr>
        <w:t xml:space="preserve">owever, </w:t>
      </w:r>
      <w:r w:rsidR="00491970" w:rsidRPr="00A31C5D">
        <w:rPr>
          <w:rFonts w:ascii="Arial" w:hAnsi="Arial" w:cs="Arial"/>
          <w:sz w:val="24"/>
          <w:szCs w:val="24"/>
        </w:rPr>
        <w:t>homogeneity was</w:t>
      </w:r>
      <w:r w:rsidRPr="00A31C5D">
        <w:rPr>
          <w:rFonts w:ascii="Arial" w:hAnsi="Arial" w:cs="Arial"/>
          <w:sz w:val="24"/>
          <w:szCs w:val="24"/>
        </w:rPr>
        <w:t xml:space="preserve"> similar </w:t>
      </w:r>
      <w:r w:rsidR="002614D9" w:rsidRPr="00A31C5D">
        <w:rPr>
          <w:rFonts w:ascii="Arial" w:hAnsi="Arial" w:cs="Arial"/>
          <w:sz w:val="24"/>
          <w:szCs w:val="24"/>
        </w:rPr>
        <w:t xml:space="preserve">between both scoring systems </w:t>
      </w:r>
      <w:r w:rsidRPr="00A31C5D">
        <w:rPr>
          <w:rFonts w:ascii="Arial" w:hAnsi="Arial" w:cs="Arial"/>
          <w:sz w:val="24"/>
          <w:szCs w:val="24"/>
        </w:rPr>
        <w:t xml:space="preserve">when focusing in the CP </w:t>
      </w:r>
      <w:r w:rsidR="00072F82" w:rsidRPr="00A31C5D">
        <w:rPr>
          <w:rFonts w:ascii="Arial" w:hAnsi="Arial" w:cs="Arial"/>
          <w:sz w:val="24"/>
          <w:szCs w:val="24"/>
        </w:rPr>
        <w:t xml:space="preserve">class </w:t>
      </w:r>
      <w:r w:rsidRPr="00A31C5D">
        <w:rPr>
          <w:rFonts w:ascii="Arial" w:hAnsi="Arial" w:cs="Arial"/>
          <w:sz w:val="24"/>
          <w:szCs w:val="24"/>
        </w:rPr>
        <w:t>A population.</w:t>
      </w:r>
      <w:r w:rsidR="00072F82" w:rsidRPr="00A31C5D">
        <w:rPr>
          <w:rFonts w:ascii="Arial" w:hAnsi="Arial" w:cs="Arial"/>
          <w:sz w:val="24"/>
          <w:szCs w:val="24"/>
        </w:rPr>
        <w:t xml:space="preserve"> </w:t>
      </w:r>
      <w:r w:rsidR="005F4F87" w:rsidRPr="00A31C5D">
        <w:rPr>
          <w:rFonts w:ascii="Arial" w:hAnsi="Arial" w:cs="Arial"/>
          <w:sz w:val="24"/>
          <w:szCs w:val="24"/>
        </w:rPr>
        <w:t xml:space="preserve">Similar results were found if CP scores provided by centers were used, rather than CP scores calculated. </w:t>
      </w:r>
      <w:r w:rsidR="00BF2F7D" w:rsidRPr="00A31C5D">
        <w:rPr>
          <w:rFonts w:ascii="Arial" w:hAnsi="Arial" w:cs="Arial"/>
          <w:sz w:val="24"/>
          <w:szCs w:val="24"/>
        </w:rPr>
        <w:t>Hence, the CP score</w:t>
      </w:r>
      <w:r w:rsidR="00751FCB" w:rsidRPr="00A31C5D">
        <w:rPr>
          <w:rFonts w:ascii="Arial" w:hAnsi="Arial" w:cs="Arial"/>
          <w:sz w:val="24"/>
          <w:szCs w:val="24"/>
        </w:rPr>
        <w:t xml:space="preserve"> might be more informative than ALBI in the overall population, but the CP score and</w:t>
      </w:r>
      <w:r w:rsidR="00BF2F7D" w:rsidRPr="00A31C5D">
        <w:rPr>
          <w:rFonts w:ascii="Arial" w:hAnsi="Arial" w:cs="Arial"/>
          <w:sz w:val="24"/>
          <w:szCs w:val="24"/>
        </w:rPr>
        <w:t xml:space="preserve"> the ALBI grade showed very similar prognostic abilities </w:t>
      </w:r>
      <w:r w:rsidR="0083232E" w:rsidRPr="00A31C5D">
        <w:rPr>
          <w:rFonts w:ascii="Arial" w:hAnsi="Arial" w:cs="Arial"/>
          <w:sz w:val="24"/>
          <w:szCs w:val="24"/>
        </w:rPr>
        <w:t>in the CP class A population</w:t>
      </w:r>
      <w:r w:rsidR="00BF2F7D" w:rsidRPr="00A31C5D">
        <w:rPr>
          <w:rFonts w:ascii="Arial" w:hAnsi="Arial" w:cs="Arial"/>
          <w:sz w:val="24"/>
          <w:szCs w:val="24"/>
        </w:rPr>
        <w:t>.</w:t>
      </w:r>
      <w:r w:rsidR="005F4F87" w:rsidRPr="00A31C5D">
        <w:rPr>
          <w:rFonts w:ascii="Arial" w:hAnsi="Arial" w:cs="Arial"/>
          <w:sz w:val="24"/>
          <w:szCs w:val="24"/>
        </w:rPr>
        <w:t xml:space="preserve"> </w:t>
      </w:r>
      <w:r w:rsidR="00DE61E7" w:rsidRPr="00A31C5D">
        <w:rPr>
          <w:rFonts w:ascii="Arial" w:hAnsi="Arial" w:cs="Arial"/>
          <w:sz w:val="24"/>
          <w:szCs w:val="24"/>
        </w:rPr>
        <w:br w:type="page"/>
      </w:r>
    </w:p>
    <w:p w14:paraId="69AEA149" w14:textId="3BB5367B" w:rsidR="000D6457" w:rsidRPr="00A31C5D" w:rsidRDefault="000D6457" w:rsidP="00A31C5D">
      <w:pPr>
        <w:spacing w:line="480" w:lineRule="auto"/>
        <w:rPr>
          <w:rFonts w:ascii="Arial" w:hAnsi="Arial" w:cs="Arial"/>
          <w:sz w:val="24"/>
          <w:szCs w:val="24"/>
        </w:rPr>
      </w:pPr>
      <w:r w:rsidRPr="00A31C5D">
        <w:rPr>
          <w:rFonts w:ascii="Arial" w:hAnsi="Arial" w:cs="Arial"/>
          <w:sz w:val="24"/>
          <w:szCs w:val="24"/>
        </w:rPr>
        <w:lastRenderedPageBreak/>
        <w:t>Discussion</w:t>
      </w:r>
    </w:p>
    <w:p w14:paraId="4F3CCA11" w14:textId="10421B68" w:rsidR="00DA1222" w:rsidRPr="00A31C5D" w:rsidRDefault="00DA1222" w:rsidP="00A31C5D">
      <w:pPr>
        <w:spacing w:line="480" w:lineRule="auto"/>
        <w:rPr>
          <w:rFonts w:ascii="Arial" w:hAnsi="Arial" w:cs="Arial"/>
          <w:sz w:val="24"/>
          <w:szCs w:val="24"/>
        </w:rPr>
      </w:pPr>
      <w:r w:rsidRPr="00A31C5D">
        <w:rPr>
          <w:rFonts w:ascii="Arial" w:hAnsi="Arial" w:cs="Arial"/>
          <w:sz w:val="24"/>
          <w:szCs w:val="24"/>
        </w:rPr>
        <w:t xml:space="preserve">In this large retrospective series of European patients treated with sorafenib for advanced HCC, we found that ALBI grade and CP sub-classification by points provide similar prognostic information when focusing on CP A population. The majority of patients classified as ALBI grade 1 were also classified as CP A5, while the patients classified as ALBI grade 2 showed a broader range of classification within CP scores, including many patients with CP B. To our knowledge, this is the first multicenter study comparing ALBI and CP sub-classification by points in a large number of European patients, and our findings are supported by those of </w:t>
      </w:r>
      <w:r w:rsidR="00FE77F7" w:rsidRPr="00A31C5D">
        <w:rPr>
          <w:rFonts w:ascii="Arial" w:hAnsi="Arial" w:cs="Arial"/>
          <w:sz w:val="24"/>
          <w:szCs w:val="24"/>
        </w:rPr>
        <w:t xml:space="preserve">two </w:t>
      </w:r>
      <w:r w:rsidRPr="00A31C5D">
        <w:rPr>
          <w:rFonts w:ascii="Arial" w:hAnsi="Arial" w:cs="Arial"/>
          <w:sz w:val="24"/>
          <w:szCs w:val="24"/>
        </w:rPr>
        <w:t xml:space="preserve">recently published </w:t>
      </w:r>
      <w:r w:rsidR="00FE77F7" w:rsidRPr="00A31C5D">
        <w:rPr>
          <w:rFonts w:ascii="Arial" w:hAnsi="Arial" w:cs="Arial"/>
          <w:sz w:val="24"/>
          <w:szCs w:val="24"/>
        </w:rPr>
        <w:t xml:space="preserve"> studies from Asia</w:t>
      </w:r>
      <w:r w:rsidRPr="00A31C5D">
        <w:rPr>
          <w:rFonts w:ascii="Arial" w:hAnsi="Arial" w:cs="Arial"/>
          <w:sz w:val="24"/>
          <w:szCs w:val="24"/>
        </w:rPr>
        <w:t xml:space="preserve"> </w:t>
      </w:r>
      <w:r w:rsidRPr="00A31C5D">
        <w:rPr>
          <w:rFonts w:ascii="Arial" w:hAnsi="Arial" w:cs="Arial"/>
          <w:sz w:val="24"/>
          <w:szCs w:val="24"/>
        </w:rPr>
        <w:fldChar w:fldCharType="begin"/>
      </w:r>
      <w:r w:rsidR="00FE77F7" w:rsidRPr="00A31C5D">
        <w:rPr>
          <w:rFonts w:ascii="Arial" w:hAnsi="Arial" w:cs="Arial"/>
          <w:sz w:val="24"/>
          <w:szCs w:val="24"/>
        </w:rPr>
        <w:instrText xml:space="preserve"> ADDIN ZOTERO_ITEM CSL_CITATION {"citationID":"O1hqEKaD","properties":{"formattedCitation":"[12,13]","plainCitation":"[12,13]"},"citationItems":[{"id":2676,"uris":["http://zotero.org/users/587498/items/6WM5JEHF"],"uri":["http://zotero.org/users/587498/items/6WM5JEHF"],"itemData":{"id":2676,"type":"article-journal","title":"Liver function assessment according to the Albumin-Bilirubin (ALBI) grade in sorafenib-treated patients with advanced hepatocellular carcinoma","container-title":"Investigational New Drugs","page":"1257-1262","volume":"33","issue":"6","source":"PubMed","abstract":"BACKGROUND: The Albumin-Bilirubin (ALBI) grade has been proposed as a new, simple, and objective method of assessing liver function. However, there is lack of data in sorafenib-treated patients with advanced hepatocellular carcinoma (HCC).\nMETHODS: We evaluated the correlations between the ALBI grade and Child-Pugh score, adverse events, and survival in 89 patients with advanced HCC who were prospectively treated with sorafenib.\nRESULTS: Majority of patients with ALBI grade 1 (14/15 patients, 93%) had a Child-Pugh score of 5. Patients with ALBI grade 2 had a wide range of liver function according to the Child-Pugh scores, with scores of 5, 6, 7, and ≥ 8. We divided ALBI grade 2 patients into ALBI grade 2A and 2B groups according to the median ALBI score among patients with ALBI grade 2. Although no significant difference was observed, the incidence of liver dysfunction in sorafenib-treated patients with ALBI grades 1, 2A, and 2B was 7%, 19%, and 35%, respectively. Overall survival in the ALBI grade 2B group was significantly shorter than that in the ALBI grade 1 and 2A groups. Thus, ALBI grade 2B was an independent predictor of poor prognosis in addition to elevated serum aspartate aminotransferase levels, increased serum alpha-fetoprotein level, and macrovascular invasion.\nCONCLUSION: Sorafenib may be indicated for all patients with advanced HCC and ALBI grade 1 and for some with ALBI grade 2. The subdivision of patients with ALBI grade 2 increases the utility of ALBI in identifying patients indicated for sorafenib therapy.","DOI":"10.1007/s10637-015-0292-9","ISSN":"1573-0646","note":"PMID: 26462681","journalAbbreviation":"Invest New Drugs","language":"eng","author":[{"family":"Ogasawara","given":"Sadahisa"},{"family":"Chiba","given":"Tetsuhiro"},{"family":"Ooka","given":"Yoshihiko"},{"family":"Suzuki","given":"Eiichiro"},{"family":"Kanogawa","given":"Naoya"},{"family":"Saito","given":"Tomoko"},{"family":"Motoyama","given":"Tenyu"},{"family":"Tawada","given":"Akinobu"},{"family":"Kanai","given":"Fumihiko"},{"family":"Yokosuka","given":"Osamu"}],"issued":{"date-parts":[["2015",12]]},"PMID":"26462681"}},{"id":2674,"uris":["http://zotero.org/users/587498/items/SQ9MV8FQ"],"uri":["http://zotero.org/users/587498/items/SQ9MV8FQ"],"itemData":{"id":2674,"type":"article-journal","title":"Usefulness of albumin-bilirubin (ALBI) grade for evaluation of prognosis of 2584 Japanese patients with hepatocellular carcinoma","container-title":"Journal of Gastroenterology and Hepatology","source":"PubMed","abstract":"BACKGROUND/AIM: The Child-Pugh classification has some non-objective factors, with chronic hepatitis indistinguishable from early liver cirrhosis in Child-Pugh A. We retrospectively evaluated the efficacy of albumin-bilirubin (ALBI) grade, which has been proposed as a new classification for hepatic function, for grading HCC patients based on hepatic function and predicting their prognosis.\nMETHOD: From 2000 to 2014, 2584 naïve HCC (69.0±9.8 years old, 1850 males, 734 females, Child-Pugh class A:B:C=1871:558:155) were enrolled. TNM staging was determined using the classification of the Liver Cancer Study Group of Japan and ALBI grade, instead of Child-Pugh classification (ALBI-T score) (Table 1), and is similar to the Japan Integrated Staging (JIS) score. We retrospectively compared ALBI-T and JIS scores in these patients.\nRESULTS: Of patients classified as Child-Pugh A (n=1871), 1285 with 5 points were divided into 858 with ALBI grade 1 and 427 with grade 2, while 586 with 6 points were divided into 53 with grade 1 and 533 with grade 2. The ratio of ALBI grade 2 patients with a Child-Pugh score of 6 points (91.0%) was similar to that of those with 7 points (91.8%). Patients with a lower ALBI-T score (0-5 points) showed a better median survival time (MST) than those with a corresponding lower JIS score (137.7:83.2:53.4:27.4:5.0:1.4 vs. 97.6:74.9:39.7:15.0:4.0:1.0 months). This article is protected by copyright. All rights reserved.\nCONCLUSION: ALBI grade was found to be superior for distinguishing patients with better hepatic function. ALBI-T scoring may be a better total prognostic scoring system for predicting survival of Japanese patients with HCC.","DOI":"10.1111/jgh.13250","ISSN":"1440-1746","note":"PMID: 26647219","journalAbbreviation":"J. Gastroenterol. Hepatol.","language":"ENG","author":[{"family":"Hiraoka","given":"Atsushi"},{"family":"Kumada","given":"Takashi"},{"family":"Michitaka","given":"Kojiro"},{"family":"Toyoda","given":"Hidenori"},{"family":"Tada","given":"Toshifumi"},{"family":"Ueki","given":"Hidetaro"},{"family":"Kaneto","given":"Miho"},{"family":"Aibiki","given":"Toshihiko"},{"family":"Okudaira","given":"Tomonari"},{"family":"Kawakami","given":"Takamasa"},{"family":"Kawamura","given":"Tomoe"},{"family":"Yamago","given":"Hiroka"},{"family":"Suga","given":"Yoshifumi"},{"family":"Miyamoto","given":"Yuji"},{"family":"Tomida","given":"Hideomi"},{"family":"Azemoto","given":"Nobuaki"},{"family":"Mori","given":"Kenichirou"},{"family":"Miyata","given":"Hideki"},{"family":"Ninomiya","given":"Tomoyuki"},{"family":"Kawasaki","given":"Hideki"}],"issued":{"date-parts":[["2015",12,8]]},"PMID":"26647219"}}],"schema":"https://github.com/citation-style-language/schema/raw/master/csl-citation.json"} </w:instrText>
      </w:r>
      <w:r w:rsidRPr="00A31C5D">
        <w:rPr>
          <w:rFonts w:ascii="Arial" w:hAnsi="Arial" w:cs="Arial"/>
          <w:sz w:val="24"/>
          <w:szCs w:val="24"/>
        </w:rPr>
        <w:fldChar w:fldCharType="separate"/>
      </w:r>
      <w:r w:rsidR="00FE77F7" w:rsidRPr="00A31C5D">
        <w:rPr>
          <w:rFonts w:ascii="Arial" w:hAnsi="Arial" w:cs="Arial"/>
          <w:sz w:val="24"/>
          <w:szCs w:val="24"/>
        </w:rPr>
        <w:t>[12,13]</w:t>
      </w:r>
      <w:r w:rsidRPr="00A31C5D">
        <w:rPr>
          <w:rFonts w:ascii="Arial" w:hAnsi="Arial" w:cs="Arial"/>
          <w:sz w:val="24"/>
          <w:szCs w:val="24"/>
        </w:rPr>
        <w:fldChar w:fldCharType="end"/>
      </w:r>
      <w:r w:rsidRPr="00A31C5D">
        <w:rPr>
          <w:rFonts w:ascii="Arial" w:hAnsi="Arial" w:cs="Arial"/>
          <w:sz w:val="24"/>
          <w:szCs w:val="24"/>
        </w:rPr>
        <w:t xml:space="preserve">. </w:t>
      </w:r>
      <w:r w:rsidR="00FE77F7" w:rsidRPr="00A31C5D">
        <w:rPr>
          <w:rFonts w:ascii="Arial" w:hAnsi="Arial" w:cs="Arial"/>
          <w:sz w:val="24"/>
          <w:szCs w:val="24"/>
        </w:rPr>
        <w:t xml:space="preserve">Moreover, two recent studies originating from the same consortium showed that the incorporation of ALBI into the BCLC or Japan Integrated Staging (JIS) classification could add information over CP </w:t>
      </w:r>
      <w:r w:rsidR="00FE77F7" w:rsidRPr="00A31C5D">
        <w:rPr>
          <w:rFonts w:ascii="Arial" w:hAnsi="Arial" w:cs="Arial"/>
          <w:sz w:val="24"/>
          <w:szCs w:val="24"/>
        </w:rPr>
        <w:fldChar w:fldCharType="begin"/>
      </w:r>
      <w:r w:rsidR="00FE77F7" w:rsidRPr="00A31C5D">
        <w:rPr>
          <w:rFonts w:ascii="Arial" w:hAnsi="Arial" w:cs="Arial"/>
          <w:sz w:val="24"/>
          <w:szCs w:val="24"/>
        </w:rPr>
        <w:instrText xml:space="preserve"> ADDIN ZOTERO_ITEM CSL_CITATION {"citationID":"coni1ru68","properties":{"formattedCitation":"[14,15]","plainCitation":"[14,15]"},"citationItems":[{"id":2670,"uris":["http://zotero.org/users/587498/items/77KH24DJ"],"uri":["http://zotero.org/users/587498/items/77KH24DJ"],"itemData":{"id":2670,"type":"article-journal","title":"Applicability of Albumin-Bilirubin-based Japan Integrated Staging (ALBI-T) score in hepatitis B-associated hepatocellular carcinoma","container-title":"Journal of Gastroenterology and Hepatology","source":"PubMed","abstract":"BACKGROUND &amp; AIMS: The Japan Integrated Staging (JIS) for hepatocellular carcinoma (HCC) has been extensively studied in hepatitis virus C-endemic Japanese population but seldom evaluated outside Japan, while Albumin-Bilirubin (ALBI)-based JIS (ALBI-T) has never been externally validated. We evaluate the prognostic significance of the ALBI-T score among Chinese patients with hepatitis virus B (HBV)-related HCC, and to explore its potential therapeutic application in selecting patients for appropriate treatments in addition to the Barcelona Clinic Liver Cancer (BCLC) recommendation.\nMETHODS: A cohort of 1222 HBV-associated HCC patients was evaluated to compare the prognostic performance of JIS and ALBI-T scores by homogeneity likelihood chi-square and corrected Akaike information criterion (AICc). In the subgroup analysis of each BCLC stage, Kaplan-Meier method and log-rank statistics were used to compare overall survival of patients undergoing different treatment options.\nRESULTS: The ALBI-T score showed better prognostic performance than the JIS score, which were indicated by homogeneity likelihood chi-squares (ALBI-T 580.12 vs. JIS 536.35) and AICs (ALBI-T 9836.57 vs. JIS 9880.23). Treatment options significantly influenced prognosis amongst patients of the same BCLC stage. With the use of ALBI-T score 4 as the cutoff, the current study identified that 14.7%, 25.2% and 28.6% of patients undergoing unnecessary therapy without survival advantage in BCLC stage B, C and D, respectively.\nCONCLUSIONS: The ALBI-T score is applicable to Chinese patients with HBV-related HCC to provide reasonable prognostic information as well as potentially helping clinicians to avoid offering non-beneficial aggressive treatments.","DOI":"10.1111/jgh.13339","ISSN":"1440-1746","note":"PMID: 26992142","journalAbbreviation":"J. Gastroenterol. Hepatol.","language":"ENG","author":[{"family":"Chan","given":"Anthony W. H."},{"family":"Chong","given":"Charing C. N."},{"family":"Mo","given":"Frankie K. F."},{"family":"Wong","given":"John"},{"family":"Yeo","given":"Winnie"},{"family":"Johnson","given":"Philip J."},{"family":"Yu","given":"Shuangni"},{"family":"Lai","given":"Paul B. S."},{"family":"Chan","given":"Anthony T. C."},{"family":"To","given":"Ka-Fai"},{"family":"Chan","given":"Stephen L."}],"issued":{"date-parts":[["2016",3,15]]},"PMID":"26992142"}},{"id":2672,"uris":["http://zotero.org/users/587498/items/W3B9RNA9"],"uri":["http://zotero.org/users/587498/items/W3B9RNA9"],"itemData":{"id":2672,"type":"article-journal","title":"Integration of albumin-bilirubin (ALBI) score into Barcelona clinic liver cancer (BCLC) system for hepatocellular carcinoma","container-title":"Journal of Gastroenterology and Hepatology","source":"PubMed","abstract":"BACKGROUND AND AIMS: The albumin-bilirubin (ALBI) grade is a recently reported, simpler, more objective and evidence-based alternative to the Child-Pugh (CP) score for hepatocellular carcinoma (HCC). We aimed to study whether ALBI grade could substitute for CP score in Barcelona Clinic Liver Cancer (BCLC) for HCC.\nMETHODS: An international multicentre cohort (n=3696) was accrued to compare the prognostic performance of the CP-based and ALBI-based BCLC system, in terms of homogeneity, discriminatory ability and monotonicity of gradients which were numerically reflected by homogeneity likelihood and linear trend chi-squares, and c-indices, respectively.\nRESULTS: ALBI grade performed as well as CP score when integrated into the BCLC staging system in terms of predicting clinical outcome of HCC regardless of regions, aetiology and treatment options. CP-based and ALBI-based BCLC systems were highly concordant with weighted kappa value of 0.917. All restaged patients showed significantly different clinical outcomes compared to their original stage classification. In particular, ALBI-based BCLC upstaged 83 (2.2%) patients from lower CP-based BCLC stages to ALBI-based BCLC stage D, whose median overall survival was only 3 months.\nCONCLUSIONS: The overall prognostic performance of ALBI-based and CP-based BCLC system was similar. It also potentially allows more precise patient selection for clinical trials on systemic agents. This article is protected by copyright. All rights reserved.","DOI":"10.1111/jgh.13291","ISSN":"1440-1746","note":"PMID: 26751608","journalAbbreviation":"J. Gastroenterol. Hepatol.","language":"ENG","author":[{"family":"Chan","given":"Anthony W. H."},{"family":"Kumada","given":"Takshi"},{"family":"Toyoda","given":"Hidenori"},{"family":"Tada","given":"Toshifumi"},{"family":"Chong","given":"Charing C. N."},{"family":"Mo","given":"Frankie K. F."},{"family":"Yeo","given":"Winnie"},{"family":"Johnson","given":"Philip J."},{"family":"Lai","given":"Paul B. S."},{"family":"Chan","given":"Anthony T. C."},{"family":"To","given":"Ka-Fai"},{"family":"Chan","given":"Stephen L."}],"issued":{"date-parts":[["2016",1,9]]},"PMID":"26751608"}}],"schema":"https://github.com/citation-style-language/schema/raw/master/csl-citation.json"} </w:instrText>
      </w:r>
      <w:r w:rsidR="00FE77F7" w:rsidRPr="00A31C5D">
        <w:rPr>
          <w:rFonts w:ascii="Arial" w:hAnsi="Arial" w:cs="Arial"/>
          <w:sz w:val="24"/>
          <w:szCs w:val="24"/>
        </w:rPr>
        <w:fldChar w:fldCharType="separate"/>
      </w:r>
      <w:r w:rsidR="00FE77F7" w:rsidRPr="00A31C5D">
        <w:rPr>
          <w:rFonts w:ascii="Arial" w:hAnsi="Arial" w:cs="Arial"/>
          <w:sz w:val="24"/>
          <w:szCs w:val="24"/>
        </w:rPr>
        <w:t>[14,15]</w:t>
      </w:r>
      <w:r w:rsidR="00FE77F7" w:rsidRPr="00A31C5D">
        <w:rPr>
          <w:rFonts w:ascii="Arial" w:hAnsi="Arial" w:cs="Arial"/>
          <w:sz w:val="24"/>
          <w:szCs w:val="24"/>
        </w:rPr>
        <w:fldChar w:fldCharType="end"/>
      </w:r>
      <w:r w:rsidR="00FE77F7" w:rsidRPr="00A31C5D">
        <w:rPr>
          <w:rFonts w:ascii="Arial" w:hAnsi="Arial" w:cs="Arial"/>
          <w:sz w:val="24"/>
          <w:szCs w:val="24"/>
        </w:rPr>
        <w:t>.</w:t>
      </w:r>
    </w:p>
    <w:p w14:paraId="6A20D4E6" w14:textId="77502FA4" w:rsidR="00DA1222" w:rsidRPr="00A31C5D" w:rsidRDefault="00DA1222" w:rsidP="00A31C5D">
      <w:pPr>
        <w:spacing w:line="480" w:lineRule="auto"/>
        <w:rPr>
          <w:rFonts w:ascii="Arial" w:hAnsi="Arial" w:cs="Arial"/>
          <w:sz w:val="24"/>
          <w:szCs w:val="24"/>
        </w:rPr>
      </w:pPr>
      <w:r w:rsidRPr="00A31C5D">
        <w:rPr>
          <w:rFonts w:ascii="Arial" w:hAnsi="Arial" w:cs="Arial"/>
          <w:sz w:val="24"/>
          <w:szCs w:val="24"/>
        </w:rPr>
        <w:t xml:space="preserve">The ALBI grade was developed as an evidence-based scoring system specifically for assessing liver function in patient with HCC and uses only albumin and bilirubin which are independently associated with OS </w:t>
      </w:r>
      <w:r w:rsidRPr="00A31C5D">
        <w:rPr>
          <w:rFonts w:ascii="Arial" w:hAnsi="Arial" w:cs="Arial"/>
          <w:sz w:val="24"/>
          <w:szCs w:val="24"/>
        </w:rPr>
        <w:fldChar w:fldCharType="begin"/>
      </w:r>
      <w:r w:rsidR="00FE77F7" w:rsidRPr="00A31C5D">
        <w:rPr>
          <w:rFonts w:ascii="Arial" w:hAnsi="Arial" w:cs="Arial"/>
          <w:sz w:val="24"/>
          <w:szCs w:val="24"/>
        </w:rPr>
        <w:instrText xml:space="preserve"> ADDIN ZOTERO_ITEM CSL_CITATION {"citationID":"23i7lpkd3k","properties":{"formattedCitation":"[6]","plainCitation":"[6]"},"citationItems":[{"id":2269,"uris":["http://zotero.org/users/587498/items/KQ55G724"],"uri":["http://zotero.org/users/587498/items/KQ55G724"],"itemData":{"id":2269,"type":"article-journal","title":"Assessment of Liver Function in Patients With Hepatocellular Carcinoma: A New Evidence-Based Approach--The ALBI Grade","container-title":"Journal of Clinical Oncology","page":"550-558","volume":"33","issue":"6","source":"CrossRef","DOI":"10.1200/JCO.2014.57.9151","ISSN":"0732-183X, 1527-7755","shortTitle":"Assessment of Liver Function in Patients With Hepatocellular Carcinoma","language":"en","author":[{"family":"Johnson","given":"P. J."},{"family":"Berhane","given":"S."},{"family":"Kagebayashi","given":"C."},{"family":"Satomura","given":"S."},{"family":"Teng","given":"M."},{"family":"Reeves","given":"H. L."},{"family":"O'Beirne","given":"J."},{"family":"Fox","given":"R."},{"family":"Skowronska","given":"A."},{"family":"Palmer","given":"D."},{"family":"Yeo","given":"W."},{"family":"Mo","given":"F."},{"family":"Lai","given":"P."},{"family":"Inarrairaegui","given":"M."},{"family":"Chan","given":"S. L."},{"family":"Sangro","given":"B."},{"family":"Miksad","given":"R."},{"family":"Tada","given":"T."},{"family":"Kumada","given":"T."},{"family":"Toyoda","given":"H."}],"issued":{"date-parts":[["2015",2,20]]}}}],"schema":"https://github.com/citation-style-language/schema/raw/master/csl-citation.json"} </w:instrText>
      </w:r>
      <w:r w:rsidRPr="00A31C5D">
        <w:rPr>
          <w:rFonts w:ascii="Arial" w:hAnsi="Arial" w:cs="Arial"/>
          <w:sz w:val="24"/>
          <w:szCs w:val="24"/>
        </w:rPr>
        <w:fldChar w:fldCharType="separate"/>
      </w:r>
      <w:r w:rsidR="00FE77F7" w:rsidRPr="00A31C5D">
        <w:rPr>
          <w:rFonts w:ascii="Arial" w:hAnsi="Arial" w:cs="Arial"/>
          <w:sz w:val="24"/>
          <w:szCs w:val="24"/>
        </w:rPr>
        <w:t>[6]</w:t>
      </w:r>
      <w:r w:rsidRPr="00A31C5D">
        <w:rPr>
          <w:rFonts w:ascii="Arial" w:hAnsi="Arial" w:cs="Arial"/>
          <w:sz w:val="24"/>
          <w:szCs w:val="24"/>
        </w:rPr>
        <w:fldChar w:fldCharType="end"/>
      </w:r>
      <w:r w:rsidRPr="00A31C5D">
        <w:rPr>
          <w:rFonts w:ascii="Arial" w:hAnsi="Arial" w:cs="Arial"/>
          <w:sz w:val="24"/>
          <w:szCs w:val="24"/>
        </w:rPr>
        <w:t xml:space="preserve">. The formula derived from the model avoids subjectively chosen thresholds so that albumin and bilirubin are analyzed as continuous variable using international units rather than categorical variables. However, thresholds were introduced to allow the allocation of grade based on risk. Using a Japanese training set, the grades were defined to classify the 25% with the lowest risk of death as grade 1, those 10% with highest risk of death as grade 3 and those in between as grade 2. The model was then validated in independent international cohorts using different treatment modalities. The use of a formula might be judged cumbersome, but a nomogram and a heat map are provided, thus allowing easier use in a clinical setting. </w:t>
      </w:r>
    </w:p>
    <w:p w14:paraId="08947CE2" w14:textId="274BEC19" w:rsidR="00DA1222" w:rsidRPr="00A31C5D" w:rsidRDefault="00DA1222" w:rsidP="00A31C5D">
      <w:pPr>
        <w:spacing w:line="480" w:lineRule="auto"/>
        <w:rPr>
          <w:rFonts w:ascii="Arial" w:hAnsi="Arial" w:cs="Arial"/>
          <w:sz w:val="24"/>
          <w:szCs w:val="24"/>
        </w:rPr>
      </w:pPr>
      <w:r w:rsidRPr="00A31C5D">
        <w:rPr>
          <w:rFonts w:ascii="Arial" w:hAnsi="Arial" w:cs="Arial"/>
          <w:sz w:val="24"/>
          <w:szCs w:val="24"/>
        </w:rPr>
        <w:lastRenderedPageBreak/>
        <w:t>Conversely, and as already discussed in previous publications</w:t>
      </w:r>
      <w:r w:rsidR="00040C06" w:rsidRPr="00A31C5D">
        <w:rPr>
          <w:rFonts w:ascii="Arial" w:hAnsi="Arial" w:cs="Arial"/>
          <w:sz w:val="24"/>
          <w:szCs w:val="24"/>
        </w:rPr>
        <w:t xml:space="preserve"> </w:t>
      </w:r>
      <w:r w:rsidR="00040C06" w:rsidRPr="00A31C5D">
        <w:rPr>
          <w:rFonts w:ascii="Arial" w:hAnsi="Arial" w:cs="Arial"/>
          <w:sz w:val="24"/>
          <w:szCs w:val="24"/>
        </w:rPr>
        <w:fldChar w:fldCharType="begin"/>
      </w:r>
      <w:r w:rsidR="00040C06" w:rsidRPr="00A31C5D">
        <w:rPr>
          <w:rFonts w:ascii="Arial" w:hAnsi="Arial" w:cs="Arial"/>
          <w:sz w:val="24"/>
          <w:szCs w:val="24"/>
        </w:rPr>
        <w:instrText xml:space="preserve"> ADDIN ZOTERO_ITEM CSL_CITATION {"citationID":"2i50ql1abo","properties":{"formattedCitation":"[3,6]","plainCitation":"[3,6]"},"citationItems":[{"id":2265,"uris":["http://zotero.org/users/587498/items/DHBI8P4H"],"uri":["http://zotero.org/users/587498/items/DHBI8P4H"],"itemData":{"id":2265,"type":"article-journal","title":"Assessment of Prognosis of Cirrhosis","container-title":"Seminars in Liver Disease","page":"110-122","volume":"28","issue":"1","source":"CrossRef","DOI":"10.1055/s-2008-1040325","ISSN":"0272-8087, 1098-8971","language":"en","author":[{"family":"Durand","given":"François"},{"family":"Valla","given":"Dominique"}],"issued":{"date-parts":[["2008",2]]}}},{"id":2269,"uris":["http://zotero.org/users/587498/items/KQ55G724"],"uri":["http://zotero.org/users/587498/items/KQ55G724"],"itemData":{"id":2269,"type":"article-journal","title":"Assessment of Liver Function in Patients With Hepatocellular Carcinoma: A New Evidence-Based Approach--The ALBI Grade","container-title":"Journal of Clinical Oncology","page":"550-558","volume":"33","issue":"6","source":"CrossRef","DOI":"10.1200/JCO.2014.57.9151","ISSN":"0732-183X, 1527-7755","shortTitle":"Assessment of Liver Function in Patients With Hepatocellular Carcinoma","language":"en","author":[{"family":"Johnson","given":"P. J."},{"family":"Berhane","given":"S."},{"family":"Kagebayashi","given":"C."},{"family":"Satomura","given":"S."},{"family":"Teng","given":"M."},{"family":"Reeves","given":"H. L."},{"family":"O'Beirne","given":"J."},{"family":"Fox","given":"R."},{"family":"Skowronska","given":"A."},{"family":"Palmer","given":"D."},{"family":"Yeo","given":"W."},{"family":"Mo","given":"F."},{"family":"Lai","given":"P."},{"family":"Inarrairaegui","given":"M."},{"family":"Chan","given":"S. L."},{"family":"Sangro","given":"B."},{"family":"Miksad","given":"R."},{"family":"Tada","given":"T."},{"family":"Kumada","given":"T."},{"family":"Toyoda","given":"H."}],"issued":{"date-parts":[["2015",2,20]]}}}],"schema":"https://github.com/citation-style-language/schema/raw/master/csl-citation.json"} </w:instrText>
      </w:r>
      <w:r w:rsidR="00040C06" w:rsidRPr="00A31C5D">
        <w:rPr>
          <w:rFonts w:ascii="Arial" w:hAnsi="Arial" w:cs="Arial"/>
          <w:sz w:val="24"/>
          <w:szCs w:val="24"/>
        </w:rPr>
        <w:fldChar w:fldCharType="separate"/>
      </w:r>
      <w:r w:rsidR="00040C06" w:rsidRPr="00A31C5D">
        <w:rPr>
          <w:rFonts w:ascii="Arial" w:hAnsi="Arial" w:cs="Arial"/>
          <w:sz w:val="24"/>
          <w:szCs w:val="24"/>
        </w:rPr>
        <w:t>[3,6]</w:t>
      </w:r>
      <w:r w:rsidR="00040C06" w:rsidRPr="00A31C5D">
        <w:rPr>
          <w:rFonts w:ascii="Arial" w:hAnsi="Arial" w:cs="Arial"/>
          <w:sz w:val="24"/>
          <w:szCs w:val="24"/>
        </w:rPr>
        <w:fldChar w:fldCharType="end"/>
      </w:r>
      <w:r w:rsidRPr="00A31C5D">
        <w:rPr>
          <w:rFonts w:ascii="Arial" w:hAnsi="Arial" w:cs="Arial"/>
          <w:sz w:val="24"/>
          <w:szCs w:val="24"/>
        </w:rPr>
        <w:t xml:space="preserve">, the CP scoring system has several limitations for use in patients with HCC. First, it was developed using an empiric approach rather than evidence-based and was intended to be used to define the operative risk in cirrhotic patients with esophageal varices. Therefore it is not strictly applicable to non-cirrhotic patients with HCC. Second, two of the five factors that contribute to the CP score -clinical ascites and encephalopathy- are subjective and prone to error. Finally, the score gives similar weighting to parameters which may not be of similar prognostic importance. Despite these limitations, CP score consistently emerges as a significant prognostic factor in clinical series evaluating outcomes from therapeutic interventions. Given its widespread use, most publications do not define the CP </w:t>
      </w:r>
      <w:r w:rsidR="00040C06" w:rsidRPr="00A31C5D">
        <w:rPr>
          <w:rFonts w:ascii="Arial" w:hAnsi="Arial" w:cs="Arial"/>
          <w:sz w:val="24"/>
          <w:szCs w:val="24"/>
        </w:rPr>
        <w:fldChar w:fldCharType="begin"/>
      </w:r>
      <w:r w:rsidR="00040C06" w:rsidRPr="00A31C5D">
        <w:rPr>
          <w:rFonts w:ascii="Arial" w:hAnsi="Arial" w:cs="Arial"/>
          <w:sz w:val="24"/>
          <w:szCs w:val="24"/>
        </w:rPr>
        <w:instrText xml:space="preserve"> ADDIN ZOTERO_ITEM CSL_CITATION {"citationID":"13hi77l53g","properties":{"formattedCitation":"[16]","plainCitation":"[16]"},"citationItems":[{"id":2279,"uris":["http://zotero.org/users/587498/items/B5KDSF7I"],"uri":["http://zotero.org/users/587498/items/B5KDSF7I"],"itemData":{"id":2279,"type":"article-journal","title":"Prognostic role of Child-Pugh score 5 and 6 in hepatocellular carcinoma patients who underwent curative hepatic resection","container-title":"American Journal of Surgery","page":"199-205","volume":"209","issue":"1","source":"PubMed","abstract":"BACKGROUND: It is unclear whether Child-Pugh score discriminates a prognosis of the Child-Pugh A patients who underwent hepatic resection for hepatocellular carcinoma.\nMETHODS: Between April 2000 and March 2011, 361 patients with Child-Pugh A who underwent curative hepatectomy were divided into 2 groups: Child-Pugh score 5 points group (CPS5) and Child-Pugh score 6 points group (CPS6); both CPS5 (n = 274) and CPS6 (n = 87) groups were compared.\nRESULTS: Overall survival rates (1/2/5 years of the CPS5 and CPS6 groups were 90.9%/82.5%/62.4% and 80.6%/68.0%/47.6%, respectively) and disease-free survival rates (67.6%/51.8%/30.1% and 36.9%/16.0%/5.9%, respectively) showed that the CPS5 group was significantly better than the CPS6 group. Multivariate analysis revealed that Child-Pugh score at overall survival (P = .0125) and disease-free survival (P = .0103) was a significant prognostic factor.\nCONCLUSIONS: The overall survival and disease-free survival in Child-Pugh A showed quite a difference between the CPS5 and CPS6 groups. However, CPS5 and CPS6 may be a useful prognostic marker of hepatocellular carcinoma patients with hepatic resection.","DOI":"10.1016/j.amjsurg.2014.03.009","ISSN":"1879-1883","note":"PMID: 25312843","journalAbbreviation":"Am. J. Surg.","language":"eng","author":[{"family":"Okajima","given":"Chisato"},{"family":"Arii","given":"Shigeki"},{"family":"Tanaka","given":"Shinji"},{"family":"Matsumura","given":"Satoshi"},{"family":"Ban","given":"Daisuke"},{"family":"Ochiai","given":"Takanori"},{"family":"Irie","given":"Takumi"},{"family":"Kudo","given":"Atsushi"},{"family":"Nakamura","given":"Noriaki"},{"family":"Tanabe","given":"Minoru"}],"issued":{"date-parts":[["2015",1]]},"PMID":"25312843"}}],"schema":"https://github.com/citation-style-language/schema/raw/master/csl-citation.json"} </w:instrText>
      </w:r>
      <w:r w:rsidR="00040C06" w:rsidRPr="00A31C5D">
        <w:rPr>
          <w:rFonts w:ascii="Arial" w:hAnsi="Arial" w:cs="Arial"/>
          <w:sz w:val="24"/>
          <w:szCs w:val="24"/>
        </w:rPr>
        <w:fldChar w:fldCharType="separate"/>
      </w:r>
      <w:r w:rsidR="00040C06" w:rsidRPr="00A31C5D">
        <w:rPr>
          <w:rFonts w:ascii="Arial" w:hAnsi="Arial" w:cs="Arial"/>
          <w:sz w:val="24"/>
          <w:szCs w:val="24"/>
        </w:rPr>
        <w:t>[16]</w:t>
      </w:r>
      <w:r w:rsidR="00040C06" w:rsidRPr="00A31C5D">
        <w:rPr>
          <w:rFonts w:ascii="Arial" w:hAnsi="Arial" w:cs="Arial"/>
          <w:sz w:val="24"/>
          <w:szCs w:val="24"/>
        </w:rPr>
        <w:fldChar w:fldCharType="end"/>
      </w:r>
      <w:r w:rsidRPr="00A31C5D">
        <w:rPr>
          <w:rFonts w:ascii="Arial" w:hAnsi="Arial" w:cs="Arial"/>
          <w:sz w:val="24"/>
          <w:szCs w:val="24"/>
        </w:rPr>
        <w:t xml:space="preserve"> yet we found surprisingly significant discrepancies in scoring, illustrated by a 12% discordance between our score based on the raw data and the score provided by the participating centers. At least two explanations could be found for such high discrepancies. First, there is surprisingly no international consensus about CP scoring system, as illustrated by different thresholds proposed for bilirubin (34, 35, 50 or 51 µmol/L) </w:t>
      </w:r>
      <w:r w:rsidRPr="00A31C5D">
        <w:rPr>
          <w:rFonts w:ascii="Arial" w:hAnsi="Arial" w:cs="Arial"/>
          <w:sz w:val="24"/>
          <w:szCs w:val="24"/>
        </w:rPr>
        <w:fldChar w:fldCharType="begin"/>
      </w:r>
      <w:r w:rsidR="00FE77F7" w:rsidRPr="00A31C5D">
        <w:rPr>
          <w:rFonts w:ascii="Arial" w:hAnsi="Arial" w:cs="Arial"/>
          <w:sz w:val="24"/>
          <w:szCs w:val="24"/>
        </w:rPr>
        <w:instrText xml:space="preserve"> ADDIN ZOTERO_ITEM CSL_CITATION {"citationID":"UkBhCotD","properties":{"formattedCitation":"{\\rtf [5,9,17\\uc0\\u8211{}21]}","plainCitation":"[5,9,17–21]"},"citationItems":[{"id":2266,"uris":["http://zotero.org/users/587498/items/43JH9WER"],"uri":["http://zotero.org/users/587498/items/43JH9WER"],"itemData":{"id":2266,"type":"article-journal","title":"Transection of the oesophagus for bleeding oesophageal varices","container-title":"The British Journal of Surgery","page":"646-649","volume":"60","issue":"8","source":"PubMed","ISSN":"0007-1323","note":"PMID: 4541913","journalAbbreviation":"Br J Surg","language":"eng","author":[{"family":"Pugh","given":"R. N."},{"family":"Murray-Lyon","given":"I. M."},{"family":"Dawson","given":"J. L."},{"family":"Pietroni","given":"M. C."},{"family":"Williams","given":"R."}],"issued":{"date-parts":[["1973",8]]},"PMID":"4541913"}},{"id":2274,"uris":["http://zotero.org/users/587498/items/ZRVSXEUF"],"uri":["http://zotero.org/users/587498/items/ZRVSXEUF"],"itemData":{"id":2274,"type":"article-journal","title":"Prevention and management of gastroesophageal varices and variceal hemorrhage in cirrhosis","container-title":"Hepatology (Baltimore, Md.)","page":"922-938","volume":"46","issue":"3","source":"PubMed","DOI":"10.1002/hep.21907","ISSN":"0270-9139","note":"PMID: 17879356","journalAbbreviation":"Hepatology","language":"eng","author":[{"family":"Garcia-Tsao","given":"Guadalupe"},{"family":"Sanyal","given":"Arun J."},{"family":"Grace","given":"Norman D."},{"family":"Carey","given":"William"},{"literal":"Practice Guidelines Committee of the American Association for the Study of Liver Diseases"},{"literal":"Practice Parameters Committee of the American College of Gastroenterology"}],"issued":{"date-parts":[["2007",9]]},"PMID":"17879356"}},{"id":2281,"uris":["http://zotero.org/users/587498/items/AA89HAWZ"],"uri":["http://zotero.org/users/587498/items/AA89HAWZ"],"itemData":{"id":2281,"type":"article","title":"Wikipedia Child-Pugh entry: available at: http://en.wikipedia.org/wiki/Child-Pugh_score","author":[{"family":"Wikipedia","given":""}],"issued":{"date-parts":[["2015"]]}}},{"id":2282,"uris":["http://zotero.org/users/587498/items/52DDZ4N3"],"uri":["http://zotero.org/users/587498/items/52DDZ4N3"],"itemData":{"id":2282,"type":"article","title":"Medical Calculator, available at: http://www.mdcalc.com/child-pugh-score-for-cirrhosis-mortality/","author":[{"family":"MedCalc","given":""}],"issued":{"date-parts":[["2015"]]}}},{"id":2283,"uris":["http://zotero.org/users/587498/items/E8RM298W"],"uri":["http://zotero.org/users/587498/items/E8RM298W"],"itemData":{"id":2283,"type":"article","title":"NICE: What is the Child-Pugh score: available at: http://www.evidence.nhs.uk/search?q=%22What+is+the+Child+Pugh+score%22","author":[{"family":"NICE","given":""}],"issued":{"date-parts":[["2014"]]}}},{"id":2278,"uris":["http://zotero.org/users/587498/items/2W9TJHV4"],"uri":["http://zotero.org/users/587498/items/2W9TJHV4"],"itemData":{"id":2278,"type":"article","title":"Score de Child-Pugh; available at: www.snfge.org/download/file/fid/420","URL":"www.snfge.org/download/file/fid/420","author":[{"family":"SNFGE","given":""}],"issued":{"date-parts":[["2008"]]}}},{"id":2276,"uris":["http://zotero.org/users/587498/items/XEKG5VU8"],"uri":["http://zotero.org/users/587498/items/XEKG5VU8"],"itemData":{"id":2276,"type":"article-journal","title":"AASLD practice guidelines: Evaluation of the patient for liver transplantation","container-title":"Hepatology (Baltimore, Md.)","page":"1407-1432","volume":"41","issue":"6","source":"PubMed","DOI":"10.1002/hep.20704","ISSN":"0270-9139","note":"PMID: 15880505","shortTitle":"AASLD practice guidelines","journalAbbreviation":"Hepatology","language":"eng","author":[{"family":"Murray","given":"Karen F."},{"family":"Carithers","given":"Robert L."},{"literal":"AASLD"}],"issued":{"date-parts":[["2005",6]]},"PMID":"15880505"}}],"schema":"https://github.com/citation-style-language/schema/raw/master/csl-citation.json"} </w:instrText>
      </w:r>
      <w:r w:rsidRPr="00A31C5D">
        <w:rPr>
          <w:rFonts w:ascii="Arial" w:hAnsi="Arial" w:cs="Arial"/>
          <w:sz w:val="24"/>
          <w:szCs w:val="24"/>
        </w:rPr>
        <w:fldChar w:fldCharType="separate"/>
      </w:r>
      <w:r w:rsidR="00FE77F7" w:rsidRPr="00A31C5D">
        <w:rPr>
          <w:rFonts w:ascii="Arial" w:hAnsi="Arial" w:cs="Arial"/>
          <w:sz w:val="24"/>
          <w:szCs w:val="24"/>
        </w:rPr>
        <w:t>[5,9,17–21]</w:t>
      </w:r>
      <w:r w:rsidRPr="00A31C5D">
        <w:rPr>
          <w:rFonts w:ascii="Arial" w:hAnsi="Arial" w:cs="Arial"/>
          <w:sz w:val="24"/>
          <w:szCs w:val="24"/>
        </w:rPr>
        <w:fldChar w:fldCharType="end"/>
      </w:r>
      <w:r w:rsidRPr="00A31C5D">
        <w:rPr>
          <w:rFonts w:ascii="Arial" w:hAnsi="Arial" w:cs="Arial"/>
          <w:sz w:val="24"/>
          <w:szCs w:val="24"/>
        </w:rPr>
        <w:t>. Second, miscoding errors at the thresholds values are frequent, as presented by 39% of the patients with errors in our cohorts. Using only two variables, ALBI might be less prone to such coding-related errors. However, despite these miscoding of CP scores, the concordance between provided and calculated CP scores remained excellent with a kappa at 0.90, which is superior than kappa obtained for inter-observer variability judged acceptable in radiological evaluation, in the range of 0.50 to 0.60</w:t>
      </w:r>
      <w:r w:rsidR="00A31C5D" w:rsidRPr="00A31C5D">
        <w:rPr>
          <w:rFonts w:ascii="Arial" w:hAnsi="Arial" w:cs="Arial"/>
          <w:sz w:val="24"/>
          <w:szCs w:val="24"/>
        </w:rPr>
        <w:t xml:space="preserve"> </w:t>
      </w:r>
      <w:r w:rsidR="00A31C5D" w:rsidRPr="00A31C5D">
        <w:rPr>
          <w:rFonts w:ascii="Arial" w:hAnsi="Arial" w:cs="Arial"/>
          <w:sz w:val="24"/>
          <w:szCs w:val="24"/>
        </w:rPr>
        <w:fldChar w:fldCharType="begin"/>
      </w:r>
      <w:r w:rsidR="00A31C5D" w:rsidRPr="00A31C5D">
        <w:rPr>
          <w:rFonts w:ascii="Arial" w:hAnsi="Arial" w:cs="Arial"/>
          <w:sz w:val="24"/>
          <w:szCs w:val="24"/>
        </w:rPr>
        <w:instrText xml:space="preserve"> ADDIN ZOTERO_ITEM CSL_CITATION {"citationID":"b2djdjt1d","properties":{"formattedCitation":"[22,23]","plainCitation":"[22,23]"},"citationItems":[{"id":2475,"uris":["http://zotero.org/users/587498/items/IZND3GTE"],"uri":["http://zotero.org/users/587498/items/IZND3GTE"],"itemData":{"id":2475,"type":"article-journal","title":"Interobserver and intraobserver variability in the response evaluation of cancer therapy according to RECIST and WHO-criteria","container-title":"Acta Oncologica (Stockholm, Sweden)","page":"509-514","volume":"49","issue":"4","source":"PubMed","abstract":"BACKGROUND: Response Evaluation Criteria In Solid Tumors (RECIST) and WHO-criteria are used to evaluate treatment effects in clinical trials. The purpose of this study was to examine interobserver and intraobserver variations in radiological response assessment using these criteria.\nMATERIAL AND METHODS: Thirty-nine patients were eligible. Each patient's series of CT images were reviewed. Each patient was classified into one of four categories according RECIST and WHO-criteria. To examine interobserver variation, response classifications were independently obtained by two radiologists. One radiologist repeated the procedure on two additional different occasions to examine intraobserver variation. Kappa statistics was applied to examine agreement.\nRESULTS: Interobserver variation using RECIST and WHO-criteria were 0.53 (95% CI 0.33-0.72) and 0.60 (0.39-0.80), respectively. Response rates (RR) according to RECIST obtained by reader A and reader B were 33% and 21%, respectively. RR according to WHO-criteria obtained by reader A and reader B were 33% and 23% respectively. Intraobserver variation using RECIST and WHO-criteria ranged between 0.76-0.96 and 0.86-0.91, respectively.\nCONCLUSION: Radiological tumor response evaluation according to RECIST and WHO-criteria are subject to considerable inter- and intraobserver variability. Efforts are necessary to reduce inconsistencies from current response evaluation criteria.","DOI":"10.3109/02841861003705794","ISSN":"1651-226X","note":"PMID: 20397778","journalAbbreviation":"Acta Oncol","language":"eng","author":[{"family":"Suzuki","given":"Chikako"},{"family":"Torkzad","given":"Michael R."},{"family":"Jacobsson","given":"Hans"},{"family":"Aström","given":"Gunnar"},{"family":"Sundin","given":"Anders"},{"family":"Hatschek","given":"Thomas"},{"family":"Fujii","given":"Hirofumi"},{"family":"Blomqvist","given":"Lennart"}],"issued":{"date-parts":[["2010",5]]},"PMID":"20397778"}},{"id":2477,"uris":["http://zotero.org/users/587498/items/93NM3WHK"],"uri":["http://zotero.org/users/587498/items/93NM3WHK"],"itemData":{"id":2477,"type":"article-journal","title":"Reproducibility of mRECIST in assessing response to transarterial radioembolization therapy in hepatocellular carcinoma","container-title":"Hepatology (Baltimore, Md.)","source":"PubMed","abstract":"The purpose of our study was to evaluate the reproducibility of Modified Response Evaluation Criteria in Solid Tumors (mRECIST) in hepatocellular carcinoma (HCC) lesions undergoing transarterial radioembolization (TARE) therapy and to determine whether mRECIST reproducibility is affected by the enhancement pattern of HCC. One hundred and three HCC lesions from 103 patients treated with TARE were evaluated. The single longest diameter of viable tumor tissue was measured by two radiologists at baseline; response to therapy was evaluated according to mRECIST. The enhancement pattern of HCC lesions was correlated with their mRECIST response. The response rate between mRECIST and RECIST 1.1 was compared. Wilcoxon signed-rank test, paired t test, Lin's concordance correlation coefficient (ρc ), Bland-Altman plot, kappa statistics, and Fisher's exact test were used to assess intra- and interobserver reproducibilities and to compare response rates. There were better intra- than interobserver agreements in the measurement of single longest diameter of viable tumor tissue (bias = 0 cm intraobserver versus bias = 0.3 cm interobserver). For mRECIST, good intraobserver (ĸ = 0.70) and moderate interobserver (ĸ = 0.56) agreements were noted. The mRECIST response for HCC lesions with homogeneous enhancement at both baseline and follow-up imaging showed better intra- and interobserver agreements (ĸ = 0.77 and 0.60, respectively) than lesions with heterogeneous enhancement at both scans (ĸ = 0.54 and 0.40, respectively). In the early follow-up period mRECIST showed a significantly higher response rate than RECIST (40.8% versus 3.9%; P = 0.025).\nCONCLUSIONS: In HCC patients treated with TARE, mRECIST captures a significantly higher response rate compared with RECIST; it also demonstrates acceptable intra- and interobserver reproducibilities for HCC lesions treated with TARE, and mRECIST reproducibility may be lower for HCC lesions with heterogeneous distribution of the viable tumor tissue. (Hepatology 2015).","DOI":"10.1002/hep.27915","ISSN":"1527-3350","note":"PMID: 25999236","journalAbbreviation":"Hepatology","language":"ENG","author":[{"family":"Seyal","given":"Adeel R."},{"family":"Gonzalez-Guindalini","given":"Fernanda D."},{"family":"Arslanoglu","given":"Atilla"},{"family":"Harmath","given":"Carla B."},{"family":"Lewandowski","given":"Robert J."},{"family":"Salem","given":"Riad"},{"family":"Yaghmai","given":"Vahid"}],"issued":{"date-parts":[["2015",5,22]]},"PMID":"25999236"}}],"schema":"https://github.com/citation-style-language/schema/raw/master/csl-citation.json"} </w:instrText>
      </w:r>
      <w:r w:rsidR="00A31C5D" w:rsidRPr="00A31C5D">
        <w:rPr>
          <w:rFonts w:ascii="Arial" w:hAnsi="Arial" w:cs="Arial"/>
          <w:sz w:val="24"/>
          <w:szCs w:val="24"/>
        </w:rPr>
        <w:fldChar w:fldCharType="separate"/>
      </w:r>
      <w:r w:rsidR="00A31C5D" w:rsidRPr="00A31C5D">
        <w:rPr>
          <w:rFonts w:ascii="Arial" w:hAnsi="Arial" w:cs="Arial"/>
          <w:sz w:val="24"/>
          <w:szCs w:val="24"/>
        </w:rPr>
        <w:t>[22,23]</w:t>
      </w:r>
      <w:r w:rsidR="00A31C5D" w:rsidRPr="00A31C5D">
        <w:rPr>
          <w:rFonts w:ascii="Arial" w:hAnsi="Arial" w:cs="Arial"/>
          <w:sz w:val="24"/>
          <w:szCs w:val="24"/>
        </w:rPr>
        <w:fldChar w:fldCharType="end"/>
      </w:r>
      <w:r w:rsidRPr="00A31C5D">
        <w:rPr>
          <w:rFonts w:ascii="Arial" w:hAnsi="Arial" w:cs="Arial"/>
          <w:sz w:val="24"/>
          <w:szCs w:val="24"/>
        </w:rPr>
        <w:t xml:space="preserve">. </w:t>
      </w:r>
    </w:p>
    <w:p w14:paraId="4387B135" w14:textId="77777777" w:rsidR="00DA1222" w:rsidRPr="00A31C5D" w:rsidRDefault="00DA1222" w:rsidP="00A31C5D">
      <w:pPr>
        <w:spacing w:line="480" w:lineRule="auto"/>
        <w:rPr>
          <w:rFonts w:ascii="Arial" w:hAnsi="Arial" w:cs="Arial"/>
          <w:sz w:val="24"/>
          <w:szCs w:val="24"/>
        </w:rPr>
      </w:pPr>
      <w:r w:rsidRPr="00A31C5D">
        <w:rPr>
          <w:rFonts w:ascii="Arial" w:hAnsi="Arial" w:cs="Arial"/>
          <w:sz w:val="24"/>
          <w:szCs w:val="24"/>
        </w:rPr>
        <w:t xml:space="preserve">The respective roles of ALBI and CP in clinical practice and research need to be considered in view of our results. Broadly, these classifications have a potential role </w:t>
      </w:r>
      <w:r w:rsidRPr="00A31C5D">
        <w:rPr>
          <w:rFonts w:ascii="Arial" w:hAnsi="Arial" w:cs="Arial"/>
          <w:sz w:val="24"/>
          <w:szCs w:val="24"/>
        </w:rPr>
        <w:lastRenderedPageBreak/>
        <w:t>in patient selection and stratification, and to date, the majority of clinical trials in advanced HCC have included CP A disease as a key inclusion criteria.</w:t>
      </w:r>
    </w:p>
    <w:p w14:paraId="0D64A652" w14:textId="419D7589" w:rsidR="00DA1222" w:rsidRPr="00A31C5D" w:rsidRDefault="00DA1222" w:rsidP="00A31C5D">
      <w:pPr>
        <w:spacing w:line="480" w:lineRule="auto"/>
        <w:rPr>
          <w:rFonts w:ascii="Arial" w:hAnsi="Arial" w:cs="Arial"/>
          <w:sz w:val="24"/>
          <w:szCs w:val="24"/>
        </w:rPr>
      </w:pPr>
      <w:r w:rsidRPr="00A31C5D">
        <w:rPr>
          <w:rFonts w:ascii="Arial" w:hAnsi="Arial" w:cs="Arial"/>
          <w:sz w:val="24"/>
          <w:szCs w:val="24"/>
        </w:rPr>
        <w:t xml:space="preserve">Our results suggest that ALBI grade should not be used instead of CP as an inclusion criteria for clinical trials. First, the ALBI grade 2 has an intermediate prognosis (median OS of 6.6 months), but seems to encompass patients with quite different prognosis, as shown by higher loss of information and lower homogeneity for ALBI as compared with CP in the overall population, and illustrated by a median of 8.9 months for ALBI grade 2 – CP A5 vs 3.9 months for ALBI grade 2 – CP &gt;A6. This is probably related to the chosen design of ALBI grade 2, comprising patients between 25% and 90%-risk of death. </w:t>
      </w:r>
      <w:r w:rsidR="00FE77F7" w:rsidRPr="00A31C5D">
        <w:rPr>
          <w:rFonts w:ascii="Arial" w:hAnsi="Arial" w:cs="Arial"/>
          <w:sz w:val="24"/>
          <w:szCs w:val="24"/>
        </w:rPr>
        <w:t xml:space="preserve">Moreover, one might advocate to select only ALBI grade 1 CP A5 patients, as this population appears to have the best prognosis. However, that could </w:t>
      </w:r>
      <w:r w:rsidR="00666F48" w:rsidRPr="00A31C5D">
        <w:rPr>
          <w:rFonts w:ascii="Arial" w:hAnsi="Arial" w:cs="Arial"/>
          <w:sz w:val="24"/>
          <w:szCs w:val="24"/>
        </w:rPr>
        <w:t>exclude a significant number of</w:t>
      </w:r>
      <w:r w:rsidR="00FE77F7" w:rsidRPr="00A31C5D">
        <w:rPr>
          <w:rFonts w:ascii="Arial" w:hAnsi="Arial" w:cs="Arial"/>
          <w:sz w:val="24"/>
          <w:szCs w:val="24"/>
        </w:rPr>
        <w:t xml:space="preserve"> patients</w:t>
      </w:r>
      <w:r w:rsidR="00666F48" w:rsidRPr="00A31C5D">
        <w:rPr>
          <w:rFonts w:ascii="Arial" w:hAnsi="Arial" w:cs="Arial"/>
          <w:sz w:val="24"/>
          <w:szCs w:val="24"/>
        </w:rPr>
        <w:t xml:space="preserve"> who might otherwise benefit, as was demonstrated in the SHARP trail in which a survival advantage was demonstrated in both CP A5 and A6 patients. </w:t>
      </w:r>
      <w:r w:rsidRPr="00A31C5D">
        <w:rPr>
          <w:rFonts w:ascii="Arial" w:hAnsi="Arial" w:cs="Arial"/>
          <w:sz w:val="24"/>
          <w:szCs w:val="24"/>
        </w:rPr>
        <w:t>Second, excluding only patients with ALBI grade 3 would probably be less efficient than excluding patients with CP class B, as ALBI grade 2 also included 22% of patients classified as CP class B, associated with a worse prognosis with a median OS of only 3.9 months. Another area of debate is the appropriate evaluation of CP class B patients. This criterion is frequently used for exclusion from clinical trials. Some authors advocate similar treatment strategies for CP B7 patients as for CP A patients, when ascites is absent</w:t>
      </w:r>
      <w:r w:rsidR="00A31C5D" w:rsidRPr="00A31C5D">
        <w:rPr>
          <w:rFonts w:ascii="Arial" w:hAnsi="Arial" w:cs="Arial"/>
          <w:sz w:val="24"/>
          <w:szCs w:val="24"/>
        </w:rPr>
        <w:t xml:space="preserve"> </w:t>
      </w:r>
      <w:r w:rsidR="00A31C5D" w:rsidRPr="00A31C5D">
        <w:rPr>
          <w:rFonts w:ascii="Arial" w:hAnsi="Arial" w:cs="Arial"/>
          <w:sz w:val="24"/>
          <w:szCs w:val="24"/>
        </w:rPr>
        <w:fldChar w:fldCharType="begin"/>
      </w:r>
      <w:r w:rsidR="00A31C5D" w:rsidRPr="00A31C5D">
        <w:rPr>
          <w:rFonts w:ascii="Arial" w:hAnsi="Arial" w:cs="Arial"/>
          <w:sz w:val="24"/>
          <w:szCs w:val="24"/>
        </w:rPr>
        <w:instrText xml:space="preserve"> ADDIN ZOTERO_ITEM CSL_CITATION {"citationID":"1s396hg5p4","properties":{"formattedCitation":"[24]","plainCitation":"[24]"},"citationItems":[{"id":2284,"uris":["http://zotero.org/users/587498/items/ISK8UGZP"],"uri":["http://zotero.org/users/587498/items/ISK8UGZP"],"itemData":{"id":2284,"type":"article-journal","title":"Treatment of hepatocellular carcinoma in Child-Pugh B patients","container-title":"Digestive and Liver Disease: Official Journal of the Italian Society of Gastroenterology and the Italian Association for the Study of the Liver","page":"852-858","volume":"45","issue":"10","source":"PubMed","abstract":"BACKGROUND: The frequency with which patients in Child-Pugh B having hepatocellular carcinoma are treated following the international guidelines according to the Barcelona Clinic Liver Cancer stages is unknown.\nAIMS: To investigate treatment allocation for Child-Pugh B patients in different tumour stages, with particular interest in the intermediate stage.\nMETHODS: Patients were retrospectively identified from a consecutively collected series. Treatment was carried out primarily according to the guidelines.\nRESULTS: Of 86 Child-Pugh B patients, 45 were Barcelona early stage, of which the Child-Pugh scores were 46.7% B7, 33.3% B8, 20.0% B9; 27 patients were intermediate stage (B7 59.3%, B8 37.0% and B9 3.7% respectively), 12 were advanced (41.7% B7, 25.0% B8 and 33.3% B9) and 2 were terminal (both B9). In the intermediate stage, transarterial chemoembolization (or ablation) was performed in 68.8% of the Child-Pugh B7 patients, 50% of the B8 patients and 0% of the B9 patients. Median survival of the intermediate patients was 8.0 months (9.0 in B7 vs. 6.0 in -B8/B9, P=0.048). Survival of the intermediate stage patients undergoing chemoembolisation was 22.0 months in Child-Pugh B7 and 6.0 in B8.\nCONCLUSIONS: Approximately half of the intermediate stage patients can undergo locoregional treatment with good survival when in the Child-Pugh B7. The Child-Pugh numeric score impacts survival, suggesting that this tumour stage be refined.","DOI":"10.1016/j.dld.2013.03.002","ISSN":"1878-3562","note":"PMID: 23582346","journalAbbreviation":"Dig Liver Dis","language":"eng","author":[{"family":"Piscaglia","given":"Fabio"},{"family":"Terzi","given":"Eleonora"},{"family":"Cucchetti","given":"Alessandro"},{"family":"Trimarchi","given":"Chiara"},{"family":"Granito","given":"Alessandro"},{"family":"Leoni","given":"Simona"},{"family":"Marinelli","given":"Sara"},{"family":"Pini","given":"Patrizia"},{"family":"Bolondi","given":"Luigi"}],"issued":{"date-parts":[["2013",10]]},"PMID":"23582346"}}],"schema":"https://github.com/citation-style-language/schema/raw/master/csl-citation.json"} </w:instrText>
      </w:r>
      <w:r w:rsidR="00A31C5D" w:rsidRPr="00A31C5D">
        <w:rPr>
          <w:rFonts w:ascii="Arial" w:hAnsi="Arial" w:cs="Arial"/>
          <w:sz w:val="24"/>
          <w:szCs w:val="24"/>
        </w:rPr>
        <w:fldChar w:fldCharType="separate"/>
      </w:r>
      <w:r w:rsidR="00A31C5D" w:rsidRPr="00A31C5D">
        <w:rPr>
          <w:rFonts w:ascii="Arial" w:hAnsi="Arial" w:cs="Arial"/>
          <w:sz w:val="24"/>
          <w:szCs w:val="24"/>
        </w:rPr>
        <w:t>[24]</w:t>
      </w:r>
      <w:r w:rsidR="00A31C5D" w:rsidRPr="00A31C5D">
        <w:rPr>
          <w:rFonts w:ascii="Arial" w:hAnsi="Arial" w:cs="Arial"/>
          <w:sz w:val="24"/>
          <w:szCs w:val="24"/>
        </w:rPr>
        <w:fldChar w:fldCharType="end"/>
      </w:r>
      <w:r w:rsidRPr="00A31C5D">
        <w:rPr>
          <w:rFonts w:ascii="Arial" w:hAnsi="Arial" w:cs="Arial"/>
          <w:sz w:val="24"/>
          <w:szCs w:val="24"/>
        </w:rPr>
        <w:t xml:space="preserve">. However, in our cohort, we did not find any statistically or clinically significant difference in OS between patients classified as CP B7 vs CP &gt;B7. The role of sorafenib in HCC patients with CP B cirrhosis is under evaluation in 2 ongoing randomized controlled trials (PRODIGE 21 and BOOST trials) </w:t>
      </w:r>
      <w:r w:rsidRPr="00A31C5D">
        <w:rPr>
          <w:rFonts w:ascii="Arial" w:hAnsi="Arial" w:cs="Arial"/>
          <w:sz w:val="24"/>
          <w:szCs w:val="24"/>
        </w:rPr>
        <w:fldChar w:fldCharType="begin"/>
      </w:r>
      <w:r w:rsidR="00FE77F7" w:rsidRPr="00A31C5D">
        <w:rPr>
          <w:rFonts w:ascii="Arial" w:hAnsi="Arial" w:cs="Arial"/>
          <w:sz w:val="24"/>
          <w:szCs w:val="24"/>
        </w:rPr>
        <w:instrText xml:space="preserve"> ADDIN ZOTERO_ITEM CSL_CITATION {"citationID":"vfv9ic39q","properties":{"formattedCitation":"[25,26]","plainCitation":"[25,26]"},"citationItems":[{"id":2286,"uris":["http://zotero.org/users/587498/items/UAWGK752"],"uri":["http://zotero.org/users/587498/items/UAWGK752"],"itemData":{"id":2286,"type":"article","title":"PRODIGE 21 trial: available at:https://clinicaltrials.gov/ct2/show/NCT01357486?term=child+b+sorafenib&amp;rank=1","author":[{"family":"Clinicaltrials.gov","given":""}],"issued":{"date-parts":[["2015"]]}}},{"id":2287,"uris":["http://zotero.org/users/587498/items/J8SCMCR3"],"uri":["http://zotero.org/users/587498/items/J8SCMCR3"],"itemData":{"id":2287,"type":"article","title":"BOOST trial: available at: https://clinicaltrials.gov/ct2/show/NCT01405573?term=child+b+sorafenib&amp;rank=3","author":[{"family":"Clinicaltrials.gov","given":""}],"issued":{"date-parts":[["2015"]]}}}],"schema":"https://github.com/citation-style-language/schema/raw/master/csl-citation.json"} </w:instrText>
      </w:r>
      <w:r w:rsidRPr="00A31C5D">
        <w:rPr>
          <w:rFonts w:ascii="Arial" w:hAnsi="Arial" w:cs="Arial"/>
          <w:sz w:val="24"/>
          <w:szCs w:val="24"/>
        </w:rPr>
        <w:fldChar w:fldCharType="separate"/>
      </w:r>
      <w:r w:rsidR="00FE77F7" w:rsidRPr="00A31C5D">
        <w:rPr>
          <w:rFonts w:ascii="Arial" w:hAnsi="Arial" w:cs="Arial"/>
          <w:sz w:val="24"/>
          <w:szCs w:val="24"/>
        </w:rPr>
        <w:t>[25,26]</w:t>
      </w:r>
      <w:r w:rsidRPr="00A31C5D">
        <w:rPr>
          <w:rFonts w:ascii="Arial" w:hAnsi="Arial" w:cs="Arial"/>
          <w:sz w:val="24"/>
          <w:szCs w:val="24"/>
        </w:rPr>
        <w:fldChar w:fldCharType="end"/>
      </w:r>
      <w:r w:rsidRPr="00A31C5D">
        <w:rPr>
          <w:rFonts w:ascii="Arial" w:hAnsi="Arial" w:cs="Arial"/>
          <w:sz w:val="24"/>
          <w:szCs w:val="24"/>
        </w:rPr>
        <w:t>.</w:t>
      </w:r>
    </w:p>
    <w:p w14:paraId="4C21E96E" w14:textId="77777777" w:rsidR="00DA1222" w:rsidRPr="00A31C5D" w:rsidRDefault="00DA1222" w:rsidP="00A31C5D">
      <w:pPr>
        <w:spacing w:line="480" w:lineRule="auto"/>
        <w:rPr>
          <w:rFonts w:ascii="Arial" w:hAnsi="Arial" w:cs="Arial"/>
          <w:sz w:val="24"/>
          <w:szCs w:val="24"/>
        </w:rPr>
      </w:pPr>
      <w:r w:rsidRPr="00A31C5D">
        <w:rPr>
          <w:rFonts w:ascii="Arial" w:hAnsi="Arial" w:cs="Arial"/>
          <w:sz w:val="24"/>
          <w:szCs w:val="24"/>
        </w:rPr>
        <w:lastRenderedPageBreak/>
        <w:t xml:space="preserve">Conversely, the comparison of both scores when restricted to CP class A patients showed that taken as a whole, ALBI grade 1 vs grade 2 was able to provide similar information as CP A5 vs A6, with the use of only 2 objective parameters rather than 5 parameters, some of them subjective, which suggests that ALBI might be preferred as a stratification factor. </w:t>
      </w:r>
    </w:p>
    <w:p w14:paraId="4C05049D" w14:textId="77777777" w:rsidR="00DA1222" w:rsidRPr="00A31C5D" w:rsidRDefault="00DA1222" w:rsidP="00A31C5D">
      <w:pPr>
        <w:spacing w:line="480" w:lineRule="auto"/>
        <w:rPr>
          <w:rFonts w:ascii="Arial" w:hAnsi="Arial" w:cs="Arial"/>
          <w:sz w:val="24"/>
          <w:szCs w:val="24"/>
        </w:rPr>
      </w:pPr>
      <w:r w:rsidRPr="00A31C5D">
        <w:rPr>
          <w:rFonts w:ascii="Arial" w:hAnsi="Arial" w:cs="Arial"/>
          <w:sz w:val="24"/>
          <w:szCs w:val="24"/>
        </w:rPr>
        <w:t>Limitations of our study comprise its retrospective nature, and the discrepancies between calculated and provided CP scores. Moreover, this study is limited to European centers, and patients treated with sorafenib, and results should be confirmed in other contexts.</w:t>
      </w:r>
    </w:p>
    <w:p w14:paraId="2A77C3F5" w14:textId="778EEB33" w:rsidR="00DA1222" w:rsidRPr="00A31C5D" w:rsidRDefault="00DA1222" w:rsidP="00A31C5D">
      <w:pPr>
        <w:spacing w:line="480" w:lineRule="auto"/>
        <w:rPr>
          <w:rFonts w:ascii="Arial" w:hAnsi="Arial" w:cs="Arial"/>
          <w:sz w:val="24"/>
          <w:szCs w:val="24"/>
        </w:rPr>
      </w:pPr>
      <w:r w:rsidRPr="00A31C5D">
        <w:rPr>
          <w:rFonts w:ascii="Arial" w:hAnsi="Arial" w:cs="Arial"/>
          <w:sz w:val="24"/>
          <w:szCs w:val="24"/>
        </w:rPr>
        <w:t>In conclusion, our findings support the continued use of CP class A as an inclusion criteria, but ALBI grade 1 vs 2 as a stratification factor for clinical trials of systemic therapy. Prospective studies will help to define further the relative benefits of ALBI and CP in different therapeutic contexts and inform clinical guidelines.</w:t>
      </w:r>
    </w:p>
    <w:p w14:paraId="1B1519EF" w14:textId="77777777" w:rsidR="00DA1222" w:rsidRPr="00A31C5D" w:rsidRDefault="00DA1222" w:rsidP="00A31C5D">
      <w:pPr>
        <w:spacing w:line="480" w:lineRule="auto"/>
        <w:rPr>
          <w:rFonts w:ascii="Arial" w:hAnsi="Arial" w:cs="Arial"/>
          <w:sz w:val="24"/>
          <w:szCs w:val="24"/>
        </w:rPr>
      </w:pPr>
    </w:p>
    <w:p w14:paraId="6CB5CF03" w14:textId="77777777" w:rsidR="00C05102" w:rsidRPr="00A31C5D" w:rsidRDefault="00C05102" w:rsidP="00A31C5D">
      <w:pPr>
        <w:spacing w:line="480" w:lineRule="auto"/>
        <w:rPr>
          <w:rFonts w:ascii="Arial" w:hAnsi="Arial" w:cs="Arial"/>
          <w:sz w:val="24"/>
          <w:szCs w:val="24"/>
        </w:rPr>
      </w:pPr>
      <w:r w:rsidRPr="00A31C5D">
        <w:rPr>
          <w:rFonts w:ascii="Arial" w:hAnsi="Arial" w:cs="Arial"/>
          <w:sz w:val="24"/>
          <w:szCs w:val="24"/>
        </w:rPr>
        <w:br w:type="page"/>
      </w:r>
    </w:p>
    <w:p w14:paraId="7272C126" w14:textId="2DF35FFA" w:rsidR="00684E99" w:rsidRPr="00A31C5D" w:rsidRDefault="00684E99" w:rsidP="00A31C5D">
      <w:pPr>
        <w:spacing w:line="480" w:lineRule="auto"/>
        <w:rPr>
          <w:rFonts w:ascii="Arial" w:hAnsi="Arial" w:cs="Arial"/>
          <w:sz w:val="24"/>
          <w:szCs w:val="24"/>
        </w:rPr>
      </w:pPr>
      <w:r w:rsidRPr="00A31C5D">
        <w:rPr>
          <w:rFonts w:ascii="Arial" w:hAnsi="Arial" w:cs="Arial"/>
          <w:sz w:val="24"/>
          <w:szCs w:val="24"/>
        </w:rPr>
        <w:lastRenderedPageBreak/>
        <w:t>Acknowledgments</w:t>
      </w:r>
    </w:p>
    <w:p w14:paraId="5036F2F6" w14:textId="220290B5" w:rsidR="00C05102" w:rsidRPr="00A31C5D" w:rsidRDefault="00684E99" w:rsidP="00A31C5D">
      <w:pPr>
        <w:spacing w:line="480" w:lineRule="auto"/>
        <w:rPr>
          <w:rFonts w:ascii="Arial" w:hAnsi="Arial" w:cs="Arial"/>
          <w:sz w:val="24"/>
          <w:szCs w:val="24"/>
        </w:rPr>
      </w:pPr>
      <w:r w:rsidRPr="00A31C5D">
        <w:rPr>
          <w:rFonts w:ascii="Arial" w:hAnsi="Arial" w:cs="Arial"/>
          <w:sz w:val="24"/>
          <w:szCs w:val="24"/>
        </w:rPr>
        <w:t>T</w:t>
      </w:r>
      <w:r w:rsidR="00F23A52" w:rsidRPr="00A31C5D">
        <w:rPr>
          <w:rFonts w:ascii="Arial" w:hAnsi="Arial" w:cs="Arial"/>
          <w:sz w:val="24"/>
          <w:szCs w:val="24"/>
        </w:rPr>
        <w:t xml:space="preserve">im </w:t>
      </w:r>
      <w:r w:rsidRPr="00A31C5D">
        <w:rPr>
          <w:rFonts w:ascii="Arial" w:hAnsi="Arial" w:cs="Arial"/>
          <w:sz w:val="24"/>
          <w:szCs w:val="24"/>
        </w:rPr>
        <w:t>M</w:t>
      </w:r>
      <w:r w:rsidR="00F23A52" w:rsidRPr="00A31C5D">
        <w:rPr>
          <w:rFonts w:ascii="Arial" w:hAnsi="Arial" w:cs="Arial"/>
          <w:sz w:val="24"/>
          <w:szCs w:val="24"/>
        </w:rPr>
        <w:t>eyer</w:t>
      </w:r>
      <w:r w:rsidRPr="00A31C5D">
        <w:rPr>
          <w:rFonts w:ascii="Arial" w:hAnsi="Arial" w:cs="Arial"/>
          <w:sz w:val="24"/>
          <w:szCs w:val="24"/>
        </w:rPr>
        <w:t xml:space="preserve"> is part funded by the NIHR Biomedical Research Centre at University College London Hospitals NHS Foundation Trust and University College London.</w:t>
      </w:r>
    </w:p>
    <w:p w14:paraId="42C75C0D" w14:textId="2CD2B305" w:rsidR="006F2B0A" w:rsidRPr="00A31C5D" w:rsidRDefault="00C05102" w:rsidP="00A31C5D">
      <w:pPr>
        <w:spacing w:line="480" w:lineRule="auto"/>
        <w:rPr>
          <w:rFonts w:ascii="Arial" w:hAnsi="Arial" w:cs="Arial"/>
          <w:sz w:val="24"/>
          <w:szCs w:val="24"/>
        </w:rPr>
      </w:pPr>
      <w:r w:rsidRPr="00A31C5D">
        <w:rPr>
          <w:rFonts w:ascii="Arial" w:hAnsi="Arial" w:cs="Arial"/>
          <w:sz w:val="24"/>
          <w:szCs w:val="24"/>
        </w:rPr>
        <w:t>J</w:t>
      </w:r>
      <w:r w:rsidR="00F23A52" w:rsidRPr="00A31C5D">
        <w:rPr>
          <w:rFonts w:ascii="Arial" w:hAnsi="Arial" w:cs="Arial"/>
          <w:sz w:val="24"/>
          <w:szCs w:val="24"/>
        </w:rPr>
        <w:t xml:space="preserve">ulien </w:t>
      </w:r>
      <w:r w:rsidRPr="00A31C5D">
        <w:rPr>
          <w:rFonts w:ascii="Arial" w:hAnsi="Arial" w:cs="Arial"/>
          <w:sz w:val="24"/>
          <w:szCs w:val="24"/>
        </w:rPr>
        <w:t>E</w:t>
      </w:r>
      <w:r w:rsidR="00F23A52" w:rsidRPr="00A31C5D">
        <w:rPr>
          <w:rFonts w:ascii="Arial" w:hAnsi="Arial" w:cs="Arial"/>
          <w:sz w:val="24"/>
          <w:szCs w:val="24"/>
        </w:rPr>
        <w:t>deline</w:t>
      </w:r>
      <w:r w:rsidRPr="00A31C5D">
        <w:rPr>
          <w:rFonts w:ascii="Arial" w:hAnsi="Arial" w:cs="Arial"/>
          <w:sz w:val="24"/>
          <w:szCs w:val="24"/>
        </w:rPr>
        <w:t xml:space="preserve"> received a research</w:t>
      </w:r>
      <w:r w:rsidR="00F23A52" w:rsidRPr="00A31C5D">
        <w:rPr>
          <w:rFonts w:ascii="Arial" w:hAnsi="Arial" w:cs="Arial"/>
          <w:sz w:val="24"/>
          <w:szCs w:val="24"/>
        </w:rPr>
        <w:t xml:space="preserve"> grant from Fondation de France.</w:t>
      </w:r>
      <w:r w:rsidR="006F2B0A" w:rsidRPr="00A31C5D">
        <w:rPr>
          <w:rFonts w:ascii="Arial" w:hAnsi="Arial" w:cs="Arial"/>
          <w:sz w:val="24"/>
          <w:szCs w:val="24"/>
        </w:rPr>
        <w:br w:type="page"/>
      </w:r>
    </w:p>
    <w:p w14:paraId="32DEC5AE" w14:textId="026A4AE1" w:rsidR="00717155" w:rsidRPr="00A31C5D" w:rsidRDefault="00717155" w:rsidP="00A31C5D">
      <w:pPr>
        <w:spacing w:line="480" w:lineRule="auto"/>
        <w:rPr>
          <w:rFonts w:ascii="Arial" w:hAnsi="Arial" w:cs="Arial"/>
          <w:sz w:val="24"/>
          <w:szCs w:val="24"/>
        </w:rPr>
      </w:pPr>
      <w:r w:rsidRPr="00A31C5D">
        <w:rPr>
          <w:rFonts w:ascii="Arial" w:hAnsi="Arial" w:cs="Arial"/>
          <w:sz w:val="24"/>
          <w:szCs w:val="24"/>
        </w:rPr>
        <w:lastRenderedPageBreak/>
        <w:t>References</w:t>
      </w:r>
    </w:p>
    <w:p w14:paraId="1D108B53" w14:textId="5E0E4313" w:rsidR="00A31C5D" w:rsidRPr="00A31C5D" w:rsidRDefault="00717155" w:rsidP="00A31C5D">
      <w:pPr>
        <w:pStyle w:val="Bibliography"/>
        <w:spacing w:line="480" w:lineRule="auto"/>
        <w:rPr>
          <w:rFonts w:ascii="Arial" w:hAnsi="Arial" w:cs="Arial"/>
          <w:sz w:val="24"/>
          <w:szCs w:val="24"/>
        </w:rPr>
      </w:pPr>
      <w:r w:rsidRPr="00A31C5D">
        <w:rPr>
          <w:rFonts w:ascii="Arial" w:hAnsi="Arial" w:cs="Arial"/>
          <w:sz w:val="24"/>
          <w:szCs w:val="24"/>
        </w:rPr>
        <w:fldChar w:fldCharType="begin"/>
      </w:r>
      <w:r w:rsidR="00FE77F7" w:rsidRPr="00A31C5D">
        <w:rPr>
          <w:rFonts w:ascii="Arial" w:hAnsi="Arial" w:cs="Arial"/>
          <w:sz w:val="24"/>
          <w:szCs w:val="24"/>
        </w:rPr>
        <w:instrText xml:space="preserve"> ADDIN ZOTERO_BIBL {"custom":[]} CSL_BIBLIOGRAPHY </w:instrText>
      </w:r>
      <w:r w:rsidRPr="00A31C5D">
        <w:rPr>
          <w:rFonts w:ascii="Arial" w:hAnsi="Arial" w:cs="Arial"/>
          <w:sz w:val="24"/>
          <w:szCs w:val="24"/>
          <w:lang w:val="en-GB"/>
        </w:rPr>
        <w:fldChar w:fldCharType="separate"/>
      </w:r>
      <w:r w:rsidR="00A31C5D" w:rsidRPr="00A31C5D">
        <w:rPr>
          <w:rFonts w:ascii="Arial" w:hAnsi="Arial" w:cs="Arial"/>
          <w:sz w:val="24"/>
          <w:szCs w:val="24"/>
        </w:rPr>
        <w:t xml:space="preserve">1. Torre LA, Bray F, Siegel RL, Ferlay J, Lortet-Tieulent J, Jemal A. Global cancer statistics, 2012: Global Cancer Statistics, 2012. CA. Cancer J. Clin. 2015; 65:87–108. </w:t>
      </w:r>
    </w:p>
    <w:p w14:paraId="1EBDA5B4" w14:textId="77777777" w:rsidR="00A31C5D" w:rsidRPr="00A31C5D" w:rsidRDefault="00A31C5D" w:rsidP="00A31C5D">
      <w:pPr>
        <w:pStyle w:val="Bibliography"/>
        <w:spacing w:line="480" w:lineRule="auto"/>
        <w:rPr>
          <w:rFonts w:ascii="Arial" w:hAnsi="Arial" w:cs="Arial"/>
          <w:sz w:val="24"/>
          <w:szCs w:val="24"/>
        </w:rPr>
      </w:pPr>
      <w:r w:rsidRPr="00A31C5D">
        <w:rPr>
          <w:rFonts w:ascii="Arial" w:hAnsi="Arial" w:cs="Arial"/>
          <w:sz w:val="24"/>
          <w:szCs w:val="24"/>
        </w:rPr>
        <w:t xml:space="preserve">2. EASL, EORTC, others. EASL–EORTC Clinical Practice Guidelines: management of hepatocellular carcinoma. J. Hepatol. 2012; 56:908–943. </w:t>
      </w:r>
    </w:p>
    <w:p w14:paraId="6C8AA6DB" w14:textId="77777777" w:rsidR="00A31C5D" w:rsidRPr="00A31C5D" w:rsidRDefault="00A31C5D" w:rsidP="00A31C5D">
      <w:pPr>
        <w:pStyle w:val="Bibliography"/>
        <w:spacing w:line="480" w:lineRule="auto"/>
        <w:rPr>
          <w:rFonts w:ascii="Arial" w:hAnsi="Arial" w:cs="Arial"/>
          <w:sz w:val="24"/>
          <w:szCs w:val="24"/>
        </w:rPr>
      </w:pPr>
      <w:r w:rsidRPr="00A31C5D">
        <w:rPr>
          <w:rFonts w:ascii="Arial" w:hAnsi="Arial" w:cs="Arial"/>
          <w:sz w:val="24"/>
          <w:szCs w:val="24"/>
        </w:rPr>
        <w:t xml:space="preserve">3. Durand F, Valla D. Assessment of Prognosis of Cirrhosis. Semin. Liver Dis. 2008; 28:110–122. </w:t>
      </w:r>
    </w:p>
    <w:p w14:paraId="1E300FCE" w14:textId="191AEAB2" w:rsidR="00A31C5D" w:rsidRPr="00A31C5D" w:rsidRDefault="00A31C5D" w:rsidP="00A31C5D">
      <w:pPr>
        <w:pStyle w:val="Bibliography"/>
        <w:spacing w:line="480" w:lineRule="auto"/>
        <w:rPr>
          <w:rFonts w:ascii="Arial" w:hAnsi="Arial" w:cs="Arial"/>
          <w:sz w:val="24"/>
          <w:szCs w:val="24"/>
        </w:rPr>
      </w:pPr>
      <w:r w:rsidRPr="00A31C5D">
        <w:rPr>
          <w:rFonts w:ascii="Arial" w:hAnsi="Arial" w:cs="Arial"/>
          <w:sz w:val="24"/>
          <w:szCs w:val="24"/>
        </w:rPr>
        <w:t xml:space="preserve">4. Malinchoc M, Kamath PS, Gordon FD, Peine CJ, Rank J, ter Borg PC. A model to predict poor survival in patients undergoing transjugular intrahepatic portosystemic shunts. Hepatol. 2000; 31:864–871. </w:t>
      </w:r>
    </w:p>
    <w:p w14:paraId="34DB0935" w14:textId="77777777" w:rsidR="00A31C5D" w:rsidRPr="00A31C5D" w:rsidRDefault="00A31C5D" w:rsidP="00A31C5D">
      <w:pPr>
        <w:pStyle w:val="Bibliography"/>
        <w:spacing w:line="480" w:lineRule="auto"/>
        <w:rPr>
          <w:rFonts w:ascii="Arial" w:hAnsi="Arial" w:cs="Arial"/>
          <w:sz w:val="24"/>
          <w:szCs w:val="24"/>
        </w:rPr>
      </w:pPr>
      <w:r w:rsidRPr="00A31C5D">
        <w:rPr>
          <w:rFonts w:ascii="Arial" w:hAnsi="Arial" w:cs="Arial"/>
          <w:sz w:val="24"/>
          <w:szCs w:val="24"/>
        </w:rPr>
        <w:t xml:space="preserve">5. Pugh RN, Murray-Lyon IM, Dawson JL, Pietroni MC, Williams R. Transection of the oesophagus for bleeding oesophageal varices. Br. J. Surg. 1973; 60:646–649. </w:t>
      </w:r>
    </w:p>
    <w:p w14:paraId="51FD1902" w14:textId="77777777" w:rsidR="00A31C5D" w:rsidRPr="00A31C5D" w:rsidRDefault="00A31C5D" w:rsidP="00A31C5D">
      <w:pPr>
        <w:pStyle w:val="Bibliography"/>
        <w:spacing w:line="480" w:lineRule="auto"/>
        <w:rPr>
          <w:rFonts w:ascii="Arial" w:hAnsi="Arial" w:cs="Arial"/>
          <w:sz w:val="24"/>
          <w:szCs w:val="24"/>
        </w:rPr>
      </w:pPr>
      <w:r w:rsidRPr="00A31C5D">
        <w:rPr>
          <w:rFonts w:ascii="Arial" w:hAnsi="Arial" w:cs="Arial"/>
          <w:sz w:val="24"/>
          <w:szCs w:val="24"/>
        </w:rPr>
        <w:t xml:space="preserve">6. Johnson PJ, Berhane S, Kagebayashi C, Satomura S, Teng M, Reeves HL, et al. Assessment of Liver Function in Patients With Hepatocellular Carcinoma: A New Evidence-Based Approach--The ALBI Grade. J. Clin. Oncol. 2015; 33:550–558. </w:t>
      </w:r>
    </w:p>
    <w:p w14:paraId="75B54AFF" w14:textId="77777777" w:rsidR="00A31C5D" w:rsidRPr="00A31C5D" w:rsidRDefault="00A31C5D" w:rsidP="00A31C5D">
      <w:pPr>
        <w:pStyle w:val="Bibliography"/>
        <w:spacing w:line="480" w:lineRule="auto"/>
        <w:rPr>
          <w:rFonts w:ascii="Arial" w:hAnsi="Arial" w:cs="Arial"/>
          <w:sz w:val="24"/>
          <w:szCs w:val="24"/>
        </w:rPr>
      </w:pPr>
      <w:r w:rsidRPr="00A31C5D">
        <w:rPr>
          <w:rFonts w:ascii="Arial" w:hAnsi="Arial" w:cs="Arial"/>
          <w:sz w:val="24"/>
          <w:szCs w:val="24"/>
        </w:rPr>
        <w:t>7. STROBE Statement: Home [Internet]. [cited 2015 Dec 9]; at &lt;http://strobe-statement.org/index.php?id=strobe-home&gt;</w:t>
      </w:r>
    </w:p>
    <w:p w14:paraId="470B20B5" w14:textId="77777777" w:rsidR="00A31C5D" w:rsidRPr="00A31C5D" w:rsidRDefault="00A31C5D" w:rsidP="00A31C5D">
      <w:pPr>
        <w:pStyle w:val="Bibliography"/>
        <w:spacing w:line="480" w:lineRule="auto"/>
        <w:rPr>
          <w:rFonts w:ascii="Arial" w:hAnsi="Arial" w:cs="Arial"/>
          <w:sz w:val="24"/>
          <w:szCs w:val="24"/>
        </w:rPr>
      </w:pPr>
      <w:r w:rsidRPr="00A31C5D">
        <w:rPr>
          <w:rFonts w:ascii="Arial" w:hAnsi="Arial" w:cs="Arial"/>
          <w:sz w:val="24"/>
          <w:szCs w:val="24"/>
        </w:rPr>
        <w:t xml:space="preserve">8. Trey C, Burns DG, Saunders SJ. Treatment of hepatic coma by exchange blood transfusion. N. Engl. J. Med. 1966; 274:473–481. </w:t>
      </w:r>
    </w:p>
    <w:p w14:paraId="10F29434" w14:textId="75077994" w:rsidR="00A31C5D" w:rsidRPr="00A31C5D" w:rsidRDefault="00A31C5D" w:rsidP="00A31C5D">
      <w:pPr>
        <w:pStyle w:val="Bibliography"/>
        <w:spacing w:line="480" w:lineRule="auto"/>
        <w:rPr>
          <w:rFonts w:ascii="Arial" w:hAnsi="Arial" w:cs="Arial"/>
          <w:sz w:val="24"/>
          <w:szCs w:val="24"/>
        </w:rPr>
      </w:pPr>
      <w:r w:rsidRPr="00A31C5D">
        <w:rPr>
          <w:rFonts w:ascii="Arial" w:hAnsi="Arial" w:cs="Arial"/>
          <w:sz w:val="24"/>
          <w:szCs w:val="24"/>
        </w:rPr>
        <w:t xml:space="preserve">9. Garcia-Tsao G, Sanyal AJ, Grace ND, Carey W, Practice Guidelines Committee of the American Association for the Study of Liver Diseases, Practice Parameters Committee of the American College of Gastroenterology. Prevention and </w:t>
      </w:r>
      <w:r w:rsidRPr="00A31C5D">
        <w:rPr>
          <w:rFonts w:ascii="Arial" w:hAnsi="Arial" w:cs="Arial"/>
          <w:sz w:val="24"/>
          <w:szCs w:val="24"/>
        </w:rPr>
        <w:lastRenderedPageBreak/>
        <w:t xml:space="preserve">management of gastroesophageal varices and variceal hemorrhage in cirrhosis. Hepatol. 2007; 46:922–938. </w:t>
      </w:r>
    </w:p>
    <w:p w14:paraId="452C3734" w14:textId="5D561BCA" w:rsidR="00A31C5D" w:rsidRPr="00A31C5D" w:rsidRDefault="00A31C5D" w:rsidP="00A31C5D">
      <w:pPr>
        <w:pStyle w:val="Bibliography"/>
        <w:spacing w:line="480" w:lineRule="auto"/>
        <w:rPr>
          <w:rFonts w:ascii="Arial" w:hAnsi="Arial" w:cs="Arial"/>
          <w:sz w:val="24"/>
          <w:szCs w:val="24"/>
        </w:rPr>
      </w:pPr>
      <w:r w:rsidRPr="00A31C5D">
        <w:rPr>
          <w:rFonts w:ascii="Arial" w:hAnsi="Arial" w:cs="Arial"/>
          <w:sz w:val="24"/>
          <w:szCs w:val="24"/>
        </w:rPr>
        <w:t xml:space="preserve">10. Ueno S, Tanabe G, Sako K, Hiwaki T, Hokotate H, Fukukura Y, et al. Discrimination value of the new western prognostic system (CLIP score) for hepatocellular carcinoma in 662 Japanese patients. Cancer of the Liver Italian Program. Hepatol. 2001; 34:529–534. </w:t>
      </w:r>
    </w:p>
    <w:p w14:paraId="4C4E9517" w14:textId="4B74F27E" w:rsidR="00A31C5D" w:rsidRPr="0014269D" w:rsidRDefault="00A31C5D" w:rsidP="00A31C5D">
      <w:pPr>
        <w:pStyle w:val="Bibliography"/>
        <w:spacing w:line="480" w:lineRule="auto"/>
        <w:rPr>
          <w:rFonts w:ascii="Arial" w:hAnsi="Arial" w:cs="Arial"/>
          <w:sz w:val="24"/>
          <w:szCs w:val="24"/>
          <w:lang w:val="fr-FR"/>
        </w:rPr>
      </w:pPr>
      <w:r w:rsidRPr="00A31C5D">
        <w:rPr>
          <w:rFonts w:ascii="Arial" w:hAnsi="Arial" w:cs="Arial"/>
          <w:sz w:val="24"/>
          <w:szCs w:val="24"/>
        </w:rPr>
        <w:t xml:space="preserve">11. Marrero JA, Fontana RJ, Barrat A, Askari F, Conjeevaram HS, Su GL, et al. Prognosis of hepatocellular carcinoma: comparison of 7 staging systems in an American cohort. </w:t>
      </w:r>
      <w:r w:rsidRPr="0014269D">
        <w:rPr>
          <w:rFonts w:ascii="Arial" w:hAnsi="Arial" w:cs="Arial"/>
          <w:sz w:val="24"/>
          <w:szCs w:val="24"/>
          <w:lang w:val="fr-FR"/>
        </w:rPr>
        <w:t xml:space="preserve">Hepatol. 2005; 41:707–716. </w:t>
      </w:r>
    </w:p>
    <w:p w14:paraId="7DBA6CF7" w14:textId="77777777" w:rsidR="00A31C5D" w:rsidRPr="00A31C5D" w:rsidRDefault="00A31C5D" w:rsidP="00A31C5D">
      <w:pPr>
        <w:pStyle w:val="Bibliography"/>
        <w:spacing w:line="480" w:lineRule="auto"/>
        <w:rPr>
          <w:rFonts w:ascii="Arial" w:hAnsi="Arial" w:cs="Arial"/>
          <w:sz w:val="24"/>
          <w:szCs w:val="24"/>
        </w:rPr>
      </w:pPr>
      <w:r w:rsidRPr="0014269D">
        <w:rPr>
          <w:rFonts w:ascii="Arial" w:hAnsi="Arial" w:cs="Arial"/>
          <w:sz w:val="24"/>
          <w:szCs w:val="24"/>
          <w:lang w:val="fr-FR"/>
        </w:rPr>
        <w:t xml:space="preserve">12. Ogasawara S, Chiba T, Ooka Y, Suzuki E, Kanogawa N, Saito T, et al. </w:t>
      </w:r>
      <w:r w:rsidRPr="00A31C5D">
        <w:rPr>
          <w:rFonts w:ascii="Arial" w:hAnsi="Arial" w:cs="Arial"/>
          <w:sz w:val="24"/>
          <w:szCs w:val="24"/>
        </w:rPr>
        <w:t xml:space="preserve">Liver function assessment according to the Albumin-Bilirubin (ALBI) grade in sorafenib-treated patients with advanced hepatocellular carcinoma. Invest. New Drugs. 2015; 33:1257–1262. </w:t>
      </w:r>
    </w:p>
    <w:p w14:paraId="73F34939" w14:textId="77777777" w:rsidR="00A31C5D" w:rsidRPr="00A31C5D" w:rsidRDefault="00A31C5D" w:rsidP="00A31C5D">
      <w:pPr>
        <w:pStyle w:val="Bibliography"/>
        <w:spacing w:line="480" w:lineRule="auto"/>
        <w:rPr>
          <w:rFonts w:ascii="Arial" w:hAnsi="Arial" w:cs="Arial"/>
          <w:sz w:val="24"/>
          <w:szCs w:val="24"/>
        </w:rPr>
      </w:pPr>
      <w:r w:rsidRPr="00A31C5D">
        <w:rPr>
          <w:rFonts w:ascii="Arial" w:hAnsi="Arial" w:cs="Arial"/>
          <w:sz w:val="24"/>
          <w:szCs w:val="24"/>
        </w:rPr>
        <w:t>13. Hiraoka A, Kumada T, Michitaka K, Toyoda H, Tada T, Ueki H, et al. Usefulness of albumin-bilirubin (ALBI) grade for evaluation of prognosis of 2584 Japanese patients with hepatocellular carcinoma. J. Gastroenterol. Hepatol. 2015; doi:10.1111/jgh.13250</w:t>
      </w:r>
    </w:p>
    <w:p w14:paraId="574CF589" w14:textId="77777777" w:rsidR="00A31C5D" w:rsidRPr="00A31C5D" w:rsidRDefault="00A31C5D" w:rsidP="00A31C5D">
      <w:pPr>
        <w:pStyle w:val="Bibliography"/>
        <w:spacing w:line="480" w:lineRule="auto"/>
        <w:rPr>
          <w:rFonts w:ascii="Arial" w:hAnsi="Arial" w:cs="Arial"/>
          <w:sz w:val="24"/>
          <w:szCs w:val="24"/>
        </w:rPr>
      </w:pPr>
      <w:r w:rsidRPr="00A31C5D">
        <w:rPr>
          <w:rFonts w:ascii="Arial" w:hAnsi="Arial" w:cs="Arial"/>
          <w:sz w:val="24"/>
          <w:szCs w:val="24"/>
        </w:rPr>
        <w:t>14. Chan AWH, Chong CCN, Mo FKF, Wong J, Yeo W, Johnson PJ, et al. Applicability of Albumin-Bilirubin-based Japan Integrated Staging (ALBI-T) score in hepatitis B-associated hepatocellular carcinoma. J. Gastroenterol. Hepatol. 2016; doi:10.1111/jgh.13339</w:t>
      </w:r>
    </w:p>
    <w:p w14:paraId="3E745CEA" w14:textId="77777777" w:rsidR="00A31C5D" w:rsidRPr="00A31C5D" w:rsidRDefault="00A31C5D" w:rsidP="00A31C5D">
      <w:pPr>
        <w:pStyle w:val="Bibliography"/>
        <w:spacing w:line="480" w:lineRule="auto"/>
        <w:rPr>
          <w:rFonts w:ascii="Arial" w:hAnsi="Arial" w:cs="Arial"/>
          <w:sz w:val="24"/>
          <w:szCs w:val="24"/>
        </w:rPr>
      </w:pPr>
      <w:r w:rsidRPr="00A31C5D">
        <w:rPr>
          <w:rFonts w:ascii="Arial" w:hAnsi="Arial" w:cs="Arial"/>
          <w:sz w:val="24"/>
          <w:szCs w:val="24"/>
        </w:rPr>
        <w:t xml:space="preserve">15. Chan AWH, Kumada T, Toyoda H, Tada T, Chong CCN, Mo FKF, et al. Integration of albumin-bilirubin (ALBI) score into Barcelona clinic liver cancer (BCLC) </w:t>
      </w:r>
      <w:r w:rsidRPr="00A31C5D">
        <w:rPr>
          <w:rFonts w:ascii="Arial" w:hAnsi="Arial" w:cs="Arial"/>
          <w:sz w:val="24"/>
          <w:szCs w:val="24"/>
        </w:rPr>
        <w:lastRenderedPageBreak/>
        <w:t>system for hepatocellular carcinoma. J. Gastroenterol. Hepatol. 2016; doi:10.1111/jgh.13291</w:t>
      </w:r>
    </w:p>
    <w:p w14:paraId="111D562D" w14:textId="77777777" w:rsidR="00A31C5D" w:rsidRPr="00A31C5D" w:rsidRDefault="00A31C5D" w:rsidP="00A31C5D">
      <w:pPr>
        <w:pStyle w:val="Bibliography"/>
        <w:spacing w:line="480" w:lineRule="auto"/>
        <w:rPr>
          <w:rFonts w:ascii="Arial" w:hAnsi="Arial" w:cs="Arial"/>
          <w:sz w:val="24"/>
          <w:szCs w:val="24"/>
        </w:rPr>
      </w:pPr>
      <w:r w:rsidRPr="00A31C5D">
        <w:rPr>
          <w:rFonts w:ascii="Arial" w:hAnsi="Arial" w:cs="Arial"/>
          <w:sz w:val="24"/>
          <w:szCs w:val="24"/>
        </w:rPr>
        <w:t xml:space="preserve">16. Okajima C, Arii S, Tanaka S, Matsumura S, Ban D, Ochiai T, et al. Prognostic role of Child-Pugh score 5 and 6 in hepatocellular carcinoma patients who underwent curative hepatic resection. Am. J. Surg. 2015; 209:199–205. </w:t>
      </w:r>
    </w:p>
    <w:p w14:paraId="2D7FB5AB" w14:textId="77777777" w:rsidR="00A31C5D" w:rsidRPr="00A31C5D" w:rsidRDefault="00A31C5D" w:rsidP="00A31C5D">
      <w:pPr>
        <w:pStyle w:val="Bibliography"/>
        <w:spacing w:line="480" w:lineRule="auto"/>
        <w:rPr>
          <w:rFonts w:ascii="Arial" w:hAnsi="Arial" w:cs="Arial"/>
          <w:sz w:val="24"/>
          <w:szCs w:val="24"/>
        </w:rPr>
      </w:pPr>
      <w:r w:rsidRPr="00A31C5D">
        <w:rPr>
          <w:rFonts w:ascii="Arial" w:hAnsi="Arial" w:cs="Arial"/>
          <w:sz w:val="24"/>
          <w:szCs w:val="24"/>
        </w:rPr>
        <w:t xml:space="preserve">17. Wikipedia. Wikipedia Child-Pugh entry: available at: http://en.wikipedia.org/wiki/Child-Pugh_score. 2015; </w:t>
      </w:r>
    </w:p>
    <w:p w14:paraId="1769393D" w14:textId="77777777" w:rsidR="00A31C5D" w:rsidRPr="00A31C5D" w:rsidRDefault="00A31C5D" w:rsidP="00A31C5D">
      <w:pPr>
        <w:pStyle w:val="Bibliography"/>
        <w:spacing w:line="480" w:lineRule="auto"/>
        <w:rPr>
          <w:rFonts w:ascii="Arial" w:hAnsi="Arial" w:cs="Arial"/>
          <w:sz w:val="24"/>
          <w:szCs w:val="24"/>
        </w:rPr>
      </w:pPr>
      <w:r w:rsidRPr="00A31C5D">
        <w:rPr>
          <w:rFonts w:ascii="Arial" w:hAnsi="Arial" w:cs="Arial"/>
          <w:sz w:val="24"/>
          <w:szCs w:val="24"/>
        </w:rPr>
        <w:t xml:space="preserve">18. MedCalc. Medical Calculator, available at: http://www.mdcalc.com/child-pugh-score-for-cirrhosis-mortality/. 2015; </w:t>
      </w:r>
    </w:p>
    <w:p w14:paraId="3AC5A404" w14:textId="77777777" w:rsidR="00A31C5D" w:rsidRPr="00A31C5D" w:rsidRDefault="00A31C5D" w:rsidP="00A31C5D">
      <w:pPr>
        <w:pStyle w:val="Bibliography"/>
        <w:spacing w:line="480" w:lineRule="auto"/>
        <w:rPr>
          <w:rFonts w:ascii="Arial" w:hAnsi="Arial" w:cs="Arial"/>
          <w:sz w:val="24"/>
          <w:szCs w:val="24"/>
        </w:rPr>
      </w:pPr>
      <w:r w:rsidRPr="00A31C5D">
        <w:rPr>
          <w:rFonts w:ascii="Arial" w:hAnsi="Arial" w:cs="Arial"/>
          <w:sz w:val="24"/>
          <w:szCs w:val="24"/>
        </w:rPr>
        <w:t xml:space="preserve">19. NICE. NICE: What is the Child-Pugh score: available at: http://www.evidence.nhs.uk/search?q=%22What+is+the+Child+Pugh+score%22. 2014; </w:t>
      </w:r>
    </w:p>
    <w:p w14:paraId="4B31F289" w14:textId="77777777" w:rsidR="00A31C5D" w:rsidRPr="00A31C5D" w:rsidRDefault="00A31C5D" w:rsidP="00A31C5D">
      <w:pPr>
        <w:pStyle w:val="Bibliography"/>
        <w:spacing w:line="480" w:lineRule="auto"/>
        <w:rPr>
          <w:rFonts w:ascii="Arial" w:hAnsi="Arial" w:cs="Arial"/>
          <w:sz w:val="24"/>
          <w:szCs w:val="24"/>
        </w:rPr>
      </w:pPr>
      <w:r w:rsidRPr="00A31C5D">
        <w:rPr>
          <w:rFonts w:ascii="Arial" w:hAnsi="Arial" w:cs="Arial"/>
          <w:sz w:val="24"/>
          <w:szCs w:val="24"/>
        </w:rPr>
        <w:t>20. SNFGE. Score de Child-Pugh; available at: www.snfge.org/download/file/fid/420 [Internet]. 2008; at &lt;www.snfge.org/download/file/fid/420&gt;</w:t>
      </w:r>
    </w:p>
    <w:p w14:paraId="56325DBD" w14:textId="6087AB01" w:rsidR="00A31C5D" w:rsidRPr="00A31C5D" w:rsidRDefault="00A31C5D" w:rsidP="00A31C5D">
      <w:pPr>
        <w:pStyle w:val="Bibliography"/>
        <w:spacing w:line="480" w:lineRule="auto"/>
        <w:rPr>
          <w:rFonts w:ascii="Arial" w:hAnsi="Arial" w:cs="Arial"/>
          <w:sz w:val="24"/>
          <w:szCs w:val="24"/>
        </w:rPr>
      </w:pPr>
      <w:r w:rsidRPr="00A31C5D">
        <w:rPr>
          <w:rFonts w:ascii="Arial" w:hAnsi="Arial" w:cs="Arial"/>
          <w:sz w:val="24"/>
          <w:szCs w:val="24"/>
        </w:rPr>
        <w:t xml:space="preserve">21. Murray KF, Carithers RL, AASLD. AASLD practice guidelines: Evaluation of the patient for liver transplantation. Hepatol. 2005; 41:1407–1432. </w:t>
      </w:r>
    </w:p>
    <w:p w14:paraId="6543120B" w14:textId="4FB84065" w:rsidR="00A31C5D" w:rsidRPr="00A31C5D" w:rsidRDefault="00A31C5D" w:rsidP="00A31C5D">
      <w:pPr>
        <w:pStyle w:val="Bibliography"/>
        <w:spacing w:line="480" w:lineRule="auto"/>
        <w:rPr>
          <w:rFonts w:ascii="Arial" w:hAnsi="Arial" w:cs="Arial"/>
          <w:sz w:val="24"/>
          <w:szCs w:val="24"/>
        </w:rPr>
      </w:pPr>
      <w:r w:rsidRPr="00A31C5D">
        <w:rPr>
          <w:rFonts w:ascii="Arial" w:hAnsi="Arial" w:cs="Arial"/>
          <w:sz w:val="24"/>
          <w:szCs w:val="24"/>
        </w:rPr>
        <w:t xml:space="preserve">22. Suzuki C, Torkzad MR, Jacobsson H, Aström G, Sundin A, Hatschek T, et al. Interobserver and intraobserver variability in the response evaluation of cancer therapy according to RECIST and WHO-criteria. Acta Oncol. 2010; 49:509–514. </w:t>
      </w:r>
    </w:p>
    <w:p w14:paraId="59182FE6" w14:textId="6A8B4645" w:rsidR="00A31C5D" w:rsidRPr="00A31C5D" w:rsidRDefault="00A31C5D" w:rsidP="00A31C5D">
      <w:pPr>
        <w:pStyle w:val="Bibliography"/>
        <w:spacing w:line="480" w:lineRule="auto"/>
        <w:rPr>
          <w:rFonts w:ascii="Arial" w:hAnsi="Arial" w:cs="Arial"/>
          <w:sz w:val="24"/>
          <w:szCs w:val="24"/>
        </w:rPr>
      </w:pPr>
      <w:r w:rsidRPr="00A31C5D">
        <w:rPr>
          <w:rFonts w:ascii="Arial" w:hAnsi="Arial" w:cs="Arial"/>
          <w:sz w:val="24"/>
          <w:szCs w:val="24"/>
        </w:rPr>
        <w:t xml:space="preserve">23. Seyal AR, Gonzalez-Guindalini FD, Arslanoglu A, Harmath CB, Lewandowski RJ, Salem R, et al. Reproducibility of mRECIST in assessing response to transarterial </w:t>
      </w:r>
      <w:r w:rsidRPr="00A31C5D">
        <w:rPr>
          <w:rFonts w:ascii="Arial" w:hAnsi="Arial" w:cs="Arial"/>
          <w:sz w:val="24"/>
          <w:szCs w:val="24"/>
        </w:rPr>
        <w:lastRenderedPageBreak/>
        <w:t>radioembolization therapy in hepatocellular carcinoma. Hepatol. 2015; doi:10.1002/hep.27915</w:t>
      </w:r>
    </w:p>
    <w:p w14:paraId="0FF266B8" w14:textId="7C13AE43" w:rsidR="00A31C5D" w:rsidRPr="00A31C5D" w:rsidRDefault="00A31C5D" w:rsidP="00A31C5D">
      <w:pPr>
        <w:pStyle w:val="Bibliography"/>
        <w:spacing w:line="480" w:lineRule="auto"/>
        <w:rPr>
          <w:rFonts w:ascii="Arial" w:hAnsi="Arial" w:cs="Arial"/>
          <w:sz w:val="24"/>
          <w:szCs w:val="24"/>
        </w:rPr>
      </w:pPr>
      <w:r w:rsidRPr="00A31C5D">
        <w:rPr>
          <w:rFonts w:ascii="Arial" w:hAnsi="Arial" w:cs="Arial"/>
          <w:sz w:val="24"/>
          <w:szCs w:val="24"/>
        </w:rPr>
        <w:t xml:space="preserve">24. Piscaglia F, Terzi E, Cucchetti A, Trimarchi C, Granito A, Leoni S, et al. Treatment of hepatocellular carcinoma in Child-Pugh B patients. Dig. Liver Dis. 2013; 45:852–858. </w:t>
      </w:r>
    </w:p>
    <w:p w14:paraId="615B645A" w14:textId="77777777" w:rsidR="00A31C5D" w:rsidRPr="00A31C5D" w:rsidRDefault="00A31C5D" w:rsidP="00A31C5D">
      <w:pPr>
        <w:pStyle w:val="Bibliography"/>
        <w:spacing w:line="480" w:lineRule="auto"/>
        <w:rPr>
          <w:rFonts w:ascii="Arial" w:hAnsi="Arial" w:cs="Arial"/>
          <w:sz w:val="24"/>
          <w:szCs w:val="24"/>
        </w:rPr>
      </w:pPr>
      <w:r w:rsidRPr="00A31C5D">
        <w:rPr>
          <w:rFonts w:ascii="Arial" w:hAnsi="Arial" w:cs="Arial"/>
          <w:sz w:val="24"/>
          <w:szCs w:val="24"/>
        </w:rPr>
        <w:t xml:space="preserve">25. Clinicaltrials.gov. PRODIGE 21 trial: available at:https://clinicaltrials.gov/ct2/show/NCT01357486?term=child+b+sorafenib&amp;rank=1. 2015; </w:t>
      </w:r>
    </w:p>
    <w:p w14:paraId="0A25C3CA" w14:textId="77777777" w:rsidR="00A31C5D" w:rsidRPr="00A31C5D" w:rsidRDefault="00A31C5D" w:rsidP="00A31C5D">
      <w:pPr>
        <w:pStyle w:val="Bibliography"/>
        <w:spacing w:line="480" w:lineRule="auto"/>
        <w:rPr>
          <w:rFonts w:ascii="Arial" w:hAnsi="Arial" w:cs="Arial"/>
          <w:sz w:val="24"/>
          <w:szCs w:val="24"/>
        </w:rPr>
      </w:pPr>
      <w:r w:rsidRPr="00A31C5D">
        <w:rPr>
          <w:rFonts w:ascii="Arial" w:hAnsi="Arial" w:cs="Arial"/>
          <w:sz w:val="24"/>
          <w:szCs w:val="24"/>
        </w:rPr>
        <w:t xml:space="preserve">26. Clinicaltrials.gov. BOOST trial: available at: https://clinicaltrials.gov/ct2/show/NCT01405573?term=child+b+sorafenib&amp;rank=3. 2015; </w:t>
      </w:r>
    </w:p>
    <w:p w14:paraId="61E0294D" w14:textId="109FC7E6" w:rsidR="002204FB" w:rsidRPr="00A31C5D" w:rsidRDefault="00717155" w:rsidP="00A31C5D">
      <w:pPr>
        <w:spacing w:line="480" w:lineRule="auto"/>
        <w:rPr>
          <w:rFonts w:ascii="Arial" w:hAnsi="Arial" w:cs="Arial"/>
          <w:sz w:val="24"/>
          <w:szCs w:val="24"/>
        </w:rPr>
      </w:pPr>
      <w:r w:rsidRPr="00A31C5D">
        <w:rPr>
          <w:rFonts w:ascii="Arial" w:hAnsi="Arial" w:cs="Arial"/>
          <w:sz w:val="24"/>
          <w:szCs w:val="24"/>
        </w:rPr>
        <w:fldChar w:fldCharType="end"/>
      </w:r>
      <w:r w:rsidR="002204FB" w:rsidRPr="00A31C5D">
        <w:rPr>
          <w:rFonts w:ascii="Arial" w:hAnsi="Arial" w:cs="Arial"/>
          <w:sz w:val="24"/>
          <w:szCs w:val="24"/>
        </w:rPr>
        <w:br w:type="page"/>
      </w:r>
    </w:p>
    <w:p w14:paraId="7CE8869E"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lastRenderedPageBreak/>
        <w:t>Table 1: Scoring used for the Child-Pugh classification (3, 5, 8)</w:t>
      </w:r>
    </w:p>
    <w:tbl>
      <w:tblPr>
        <w:tblStyle w:val="TableGrid"/>
        <w:tblW w:w="0" w:type="auto"/>
        <w:tblLook w:val="04A0" w:firstRow="1" w:lastRow="0" w:firstColumn="1" w:lastColumn="0" w:noHBand="0" w:noVBand="1"/>
      </w:tblPr>
      <w:tblGrid>
        <w:gridCol w:w="2265"/>
        <w:gridCol w:w="2265"/>
        <w:gridCol w:w="2266"/>
        <w:gridCol w:w="2266"/>
      </w:tblGrid>
      <w:tr w:rsidR="003907EC" w:rsidRPr="00A31C5D" w14:paraId="10BFAE1B" w14:textId="77777777" w:rsidTr="003907EC">
        <w:tc>
          <w:tcPr>
            <w:tcW w:w="2265" w:type="dxa"/>
            <w:tcBorders>
              <w:top w:val="single" w:sz="4" w:space="0" w:color="auto"/>
              <w:left w:val="single" w:sz="4" w:space="0" w:color="auto"/>
              <w:bottom w:val="single" w:sz="4" w:space="0" w:color="auto"/>
              <w:right w:val="single" w:sz="4" w:space="0" w:color="auto"/>
            </w:tcBorders>
          </w:tcPr>
          <w:p w14:paraId="7F8147D1" w14:textId="77777777" w:rsidR="003907EC" w:rsidRPr="00A31C5D" w:rsidRDefault="003907EC" w:rsidP="00A31C5D">
            <w:pPr>
              <w:spacing w:line="480" w:lineRule="auto"/>
              <w:rPr>
                <w:rFonts w:ascii="Arial" w:hAnsi="Arial" w:cs="Arial"/>
                <w:sz w:val="24"/>
                <w:szCs w:val="24"/>
              </w:rPr>
            </w:pPr>
          </w:p>
        </w:tc>
        <w:tc>
          <w:tcPr>
            <w:tcW w:w="2265" w:type="dxa"/>
            <w:tcBorders>
              <w:top w:val="single" w:sz="4" w:space="0" w:color="auto"/>
              <w:left w:val="single" w:sz="4" w:space="0" w:color="auto"/>
              <w:bottom w:val="single" w:sz="4" w:space="0" w:color="auto"/>
              <w:right w:val="single" w:sz="4" w:space="0" w:color="auto"/>
            </w:tcBorders>
            <w:hideMark/>
          </w:tcPr>
          <w:p w14:paraId="1DAD16D6"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1 point</w:t>
            </w:r>
          </w:p>
        </w:tc>
        <w:tc>
          <w:tcPr>
            <w:tcW w:w="2266" w:type="dxa"/>
            <w:tcBorders>
              <w:top w:val="single" w:sz="4" w:space="0" w:color="auto"/>
              <w:left w:val="single" w:sz="4" w:space="0" w:color="auto"/>
              <w:bottom w:val="single" w:sz="4" w:space="0" w:color="auto"/>
              <w:right w:val="single" w:sz="4" w:space="0" w:color="auto"/>
            </w:tcBorders>
            <w:hideMark/>
          </w:tcPr>
          <w:p w14:paraId="1451D79A"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2 points</w:t>
            </w:r>
          </w:p>
        </w:tc>
        <w:tc>
          <w:tcPr>
            <w:tcW w:w="2266" w:type="dxa"/>
            <w:tcBorders>
              <w:top w:val="single" w:sz="4" w:space="0" w:color="auto"/>
              <w:left w:val="single" w:sz="4" w:space="0" w:color="auto"/>
              <w:bottom w:val="single" w:sz="4" w:space="0" w:color="auto"/>
              <w:right w:val="single" w:sz="4" w:space="0" w:color="auto"/>
            </w:tcBorders>
            <w:hideMark/>
          </w:tcPr>
          <w:p w14:paraId="22C8E9D7"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3 points</w:t>
            </w:r>
          </w:p>
        </w:tc>
      </w:tr>
      <w:tr w:rsidR="003907EC" w:rsidRPr="00A31C5D" w14:paraId="148B3416" w14:textId="77777777" w:rsidTr="003907EC">
        <w:tc>
          <w:tcPr>
            <w:tcW w:w="2265" w:type="dxa"/>
            <w:tcBorders>
              <w:top w:val="single" w:sz="4" w:space="0" w:color="auto"/>
              <w:left w:val="single" w:sz="4" w:space="0" w:color="auto"/>
              <w:bottom w:val="single" w:sz="4" w:space="0" w:color="auto"/>
              <w:right w:val="single" w:sz="4" w:space="0" w:color="auto"/>
            </w:tcBorders>
            <w:hideMark/>
          </w:tcPr>
          <w:p w14:paraId="248702D9"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Albumin</w:t>
            </w:r>
          </w:p>
        </w:tc>
        <w:tc>
          <w:tcPr>
            <w:tcW w:w="2265" w:type="dxa"/>
            <w:tcBorders>
              <w:top w:val="single" w:sz="4" w:space="0" w:color="auto"/>
              <w:left w:val="single" w:sz="4" w:space="0" w:color="auto"/>
              <w:bottom w:val="single" w:sz="4" w:space="0" w:color="auto"/>
              <w:right w:val="single" w:sz="4" w:space="0" w:color="auto"/>
            </w:tcBorders>
            <w:hideMark/>
          </w:tcPr>
          <w:p w14:paraId="6A850BC8"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&gt; 35 g/L</w:t>
            </w:r>
          </w:p>
        </w:tc>
        <w:tc>
          <w:tcPr>
            <w:tcW w:w="2266" w:type="dxa"/>
            <w:tcBorders>
              <w:top w:val="single" w:sz="4" w:space="0" w:color="auto"/>
              <w:left w:val="single" w:sz="4" w:space="0" w:color="auto"/>
              <w:bottom w:val="single" w:sz="4" w:space="0" w:color="auto"/>
              <w:right w:val="single" w:sz="4" w:space="0" w:color="auto"/>
            </w:tcBorders>
            <w:hideMark/>
          </w:tcPr>
          <w:p w14:paraId="0D21E667"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35-28 g/L</w:t>
            </w:r>
          </w:p>
        </w:tc>
        <w:tc>
          <w:tcPr>
            <w:tcW w:w="2266" w:type="dxa"/>
            <w:tcBorders>
              <w:top w:val="single" w:sz="4" w:space="0" w:color="auto"/>
              <w:left w:val="single" w:sz="4" w:space="0" w:color="auto"/>
              <w:bottom w:val="single" w:sz="4" w:space="0" w:color="auto"/>
              <w:right w:val="single" w:sz="4" w:space="0" w:color="auto"/>
            </w:tcBorders>
            <w:hideMark/>
          </w:tcPr>
          <w:p w14:paraId="6890C2B9"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&lt; 28 g/L</w:t>
            </w:r>
          </w:p>
        </w:tc>
      </w:tr>
      <w:tr w:rsidR="003907EC" w:rsidRPr="00A31C5D" w14:paraId="41F2035F" w14:textId="77777777" w:rsidTr="003907EC">
        <w:tc>
          <w:tcPr>
            <w:tcW w:w="2265" w:type="dxa"/>
            <w:tcBorders>
              <w:top w:val="single" w:sz="4" w:space="0" w:color="auto"/>
              <w:left w:val="single" w:sz="4" w:space="0" w:color="auto"/>
              <w:bottom w:val="single" w:sz="4" w:space="0" w:color="auto"/>
              <w:right w:val="single" w:sz="4" w:space="0" w:color="auto"/>
            </w:tcBorders>
            <w:hideMark/>
          </w:tcPr>
          <w:p w14:paraId="3B59F3A7"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Bilirubin</w:t>
            </w:r>
          </w:p>
        </w:tc>
        <w:tc>
          <w:tcPr>
            <w:tcW w:w="2265" w:type="dxa"/>
            <w:tcBorders>
              <w:top w:val="single" w:sz="4" w:space="0" w:color="auto"/>
              <w:left w:val="single" w:sz="4" w:space="0" w:color="auto"/>
              <w:bottom w:val="single" w:sz="4" w:space="0" w:color="auto"/>
              <w:right w:val="single" w:sz="4" w:space="0" w:color="auto"/>
            </w:tcBorders>
            <w:hideMark/>
          </w:tcPr>
          <w:p w14:paraId="04E52856"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&lt; 34 mcmol/L</w:t>
            </w:r>
          </w:p>
        </w:tc>
        <w:tc>
          <w:tcPr>
            <w:tcW w:w="2266" w:type="dxa"/>
            <w:tcBorders>
              <w:top w:val="single" w:sz="4" w:space="0" w:color="auto"/>
              <w:left w:val="single" w:sz="4" w:space="0" w:color="auto"/>
              <w:bottom w:val="single" w:sz="4" w:space="0" w:color="auto"/>
              <w:right w:val="single" w:sz="4" w:space="0" w:color="auto"/>
            </w:tcBorders>
            <w:hideMark/>
          </w:tcPr>
          <w:p w14:paraId="66491679"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34-51 mcmol/L</w:t>
            </w:r>
          </w:p>
        </w:tc>
        <w:tc>
          <w:tcPr>
            <w:tcW w:w="2266" w:type="dxa"/>
            <w:tcBorders>
              <w:top w:val="single" w:sz="4" w:space="0" w:color="auto"/>
              <w:left w:val="single" w:sz="4" w:space="0" w:color="auto"/>
              <w:bottom w:val="single" w:sz="4" w:space="0" w:color="auto"/>
              <w:right w:val="single" w:sz="4" w:space="0" w:color="auto"/>
            </w:tcBorders>
            <w:hideMark/>
          </w:tcPr>
          <w:p w14:paraId="1CF018BE"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&gt; 51 mcmol/L</w:t>
            </w:r>
          </w:p>
        </w:tc>
      </w:tr>
      <w:tr w:rsidR="003907EC" w:rsidRPr="00A31C5D" w14:paraId="3552383B" w14:textId="77777777" w:rsidTr="003907EC">
        <w:tc>
          <w:tcPr>
            <w:tcW w:w="2265" w:type="dxa"/>
            <w:tcBorders>
              <w:top w:val="single" w:sz="4" w:space="0" w:color="auto"/>
              <w:left w:val="single" w:sz="4" w:space="0" w:color="auto"/>
              <w:bottom w:val="single" w:sz="4" w:space="0" w:color="auto"/>
              <w:right w:val="single" w:sz="4" w:space="0" w:color="auto"/>
            </w:tcBorders>
            <w:hideMark/>
          </w:tcPr>
          <w:p w14:paraId="7C781EE3"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Coagulation:</w:t>
            </w:r>
          </w:p>
          <w:p w14:paraId="2745E054"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-INR</w:t>
            </w:r>
          </w:p>
          <w:p w14:paraId="3EBBC5B7"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-Prothrombin Time, as a percentage relative to control</w:t>
            </w:r>
          </w:p>
        </w:tc>
        <w:tc>
          <w:tcPr>
            <w:tcW w:w="2265" w:type="dxa"/>
            <w:tcBorders>
              <w:top w:val="single" w:sz="4" w:space="0" w:color="auto"/>
              <w:left w:val="single" w:sz="4" w:space="0" w:color="auto"/>
              <w:bottom w:val="single" w:sz="4" w:space="0" w:color="auto"/>
              <w:right w:val="single" w:sz="4" w:space="0" w:color="auto"/>
            </w:tcBorders>
          </w:tcPr>
          <w:p w14:paraId="449CD718" w14:textId="77777777" w:rsidR="003907EC" w:rsidRPr="00A31C5D" w:rsidRDefault="003907EC" w:rsidP="00A31C5D">
            <w:pPr>
              <w:spacing w:line="480" w:lineRule="auto"/>
              <w:rPr>
                <w:rFonts w:ascii="Arial" w:hAnsi="Arial" w:cs="Arial"/>
                <w:sz w:val="24"/>
                <w:szCs w:val="24"/>
              </w:rPr>
            </w:pPr>
          </w:p>
          <w:p w14:paraId="4FF496D9"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&lt; 1.7</w:t>
            </w:r>
          </w:p>
          <w:p w14:paraId="754BE895"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&gt; 50%</w:t>
            </w:r>
          </w:p>
        </w:tc>
        <w:tc>
          <w:tcPr>
            <w:tcW w:w="2266" w:type="dxa"/>
            <w:tcBorders>
              <w:top w:val="single" w:sz="4" w:space="0" w:color="auto"/>
              <w:left w:val="single" w:sz="4" w:space="0" w:color="auto"/>
              <w:bottom w:val="single" w:sz="4" w:space="0" w:color="auto"/>
              <w:right w:val="single" w:sz="4" w:space="0" w:color="auto"/>
            </w:tcBorders>
          </w:tcPr>
          <w:p w14:paraId="7C268F97" w14:textId="77777777" w:rsidR="003907EC" w:rsidRPr="00A31C5D" w:rsidRDefault="003907EC" w:rsidP="00A31C5D">
            <w:pPr>
              <w:spacing w:line="480" w:lineRule="auto"/>
              <w:rPr>
                <w:rFonts w:ascii="Arial" w:hAnsi="Arial" w:cs="Arial"/>
                <w:sz w:val="24"/>
                <w:szCs w:val="24"/>
              </w:rPr>
            </w:pPr>
          </w:p>
          <w:p w14:paraId="6E5F909C"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1.7-2.3</w:t>
            </w:r>
          </w:p>
          <w:p w14:paraId="633B9B25"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40-50%</w:t>
            </w:r>
          </w:p>
        </w:tc>
        <w:tc>
          <w:tcPr>
            <w:tcW w:w="2266" w:type="dxa"/>
            <w:tcBorders>
              <w:top w:val="single" w:sz="4" w:space="0" w:color="auto"/>
              <w:left w:val="single" w:sz="4" w:space="0" w:color="auto"/>
              <w:bottom w:val="single" w:sz="4" w:space="0" w:color="auto"/>
              <w:right w:val="single" w:sz="4" w:space="0" w:color="auto"/>
            </w:tcBorders>
          </w:tcPr>
          <w:p w14:paraId="00BBB8A1" w14:textId="77777777" w:rsidR="003907EC" w:rsidRPr="00A31C5D" w:rsidRDefault="003907EC" w:rsidP="00A31C5D">
            <w:pPr>
              <w:spacing w:line="480" w:lineRule="auto"/>
              <w:rPr>
                <w:rFonts w:ascii="Arial" w:hAnsi="Arial" w:cs="Arial"/>
                <w:sz w:val="24"/>
                <w:szCs w:val="24"/>
              </w:rPr>
            </w:pPr>
          </w:p>
          <w:p w14:paraId="3CA6B854"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&gt; 2.3</w:t>
            </w:r>
          </w:p>
          <w:p w14:paraId="62FA3F10"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&lt; 40%</w:t>
            </w:r>
          </w:p>
        </w:tc>
      </w:tr>
      <w:tr w:rsidR="003907EC" w:rsidRPr="00A31C5D" w14:paraId="7365F2AA" w14:textId="77777777" w:rsidTr="003907EC">
        <w:tc>
          <w:tcPr>
            <w:tcW w:w="2265" w:type="dxa"/>
            <w:tcBorders>
              <w:top w:val="single" w:sz="4" w:space="0" w:color="auto"/>
              <w:left w:val="single" w:sz="4" w:space="0" w:color="auto"/>
              <w:bottom w:val="single" w:sz="4" w:space="0" w:color="auto"/>
              <w:right w:val="single" w:sz="4" w:space="0" w:color="auto"/>
            </w:tcBorders>
            <w:hideMark/>
          </w:tcPr>
          <w:p w14:paraId="2E440D18"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Ascites</w:t>
            </w:r>
          </w:p>
        </w:tc>
        <w:tc>
          <w:tcPr>
            <w:tcW w:w="2265" w:type="dxa"/>
            <w:tcBorders>
              <w:top w:val="single" w:sz="4" w:space="0" w:color="auto"/>
              <w:left w:val="single" w:sz="4" w:space="0" w:color="auto"/>
              <w:bottom w:val="single" w:sz="4" w:space="0" w:color="auto"/>
              <w:right w:val="single" w:sz="4" w:space="0" w:color="auto"/>
            </w:tcBorders>
            <w:hideMark/>
          </w:tcPr>
          <w:p w14:paraId="03B72D83"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None</w:t>
            </w:r>
          </w:p>
        </w:tc>
        <w:tc>
          <w:tcPr>
            <w:tcW w:w="2266" w:type="dxa"/>
            <w:tcBorders>
              <w:top w:val="single" w:sz="4" w:space="0" w:color="auto"/>
              <w:left w:val="single" w:sz="4" w:space="0" w:color="auto"/>
              <w:bottom w:val="single" w:sz="4" w:space="0" w:color="auto"/>
              <w:right w:val="single" w:sz="4" w:space="0" w:color="auto"/>
            </w:tcBorders>
            <w:hideMark/>
          </w:tcPr>
          <w:p w14:paraId="25599B43"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Medically controlled</w:t>
            </w:r>
          </w:p>
        </w:tc>
        <w:tc>
          <w:tcPr>
            <w:tcW w:w="2266" w:type="dxa"/>
            <w:tcBorders>
              <w:top w:val="single" w:sz="4" w:space="0" w:color="auto"/>
              <w:left w:val="single" w:sz="4" w:space="0" w:color="auto"/>
              <w:bottom w:val="single" w:sz="4" w:space="0" w:color="auto"/>
              <w:right w:val="single" w:sz="4" w:space="0" w:color="auto"/>
            </w:tcBorders>
            <w:hideMark/>
          </w:tcPr>
          <w:p w14:paraId="79A6144E"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Refractory</w:t>
            </w:r>
          </w:p>
        </w:tc>
      </w:tr>
      <w:tr w:rsidR="003907EC" w:rsidRPr="00A31C5D" w14:paraId="50B2270B" w14:textId="77777777" w:rsidTr="003907EC">
        <w:tc>
          <w:tcPr>
            <w:tcW w:w="2265" w:type="dxa"/>
            <w:tcBorders>
              <w:top w:val="single" w:sz="4" w:space="0" w:color="auto"/>
              <w:left w:val="single" w:sz="4" w:space="0" w:color="auto"/>
              <w:bottom w:val="single" w:sz="4" w:space="0" w:color="auto"/>
              <w:right w:val="single" w:sz="4" w:space="0" w:color="auto"/>
            </w:tcBorders>
            <w:hideMark/>
          </w:tcPr>
          <w:p w14:paraId="291B4730" w14:textId="1FBF8996"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 xml:space="preserve">Encephalopathy </w:t>
            </w:r>
            <w:r w:rsidRPr="00A31C5D">
              <w:rPr>
                <w:rFonts w:ascii="Arial" w:hAnsi="Arial" w:cs="Arial"/>
                <w:sz w:val="24"/>
                <w:szCs w:val="24"/>
              </w:rPr>
              <w:fldChar w:fldCharType="begin"/>
            </w:r>
            <w:r w:rsidR="00FE77F7" w:rsidRPr="00A31C5D">
              <w:rPr>
                <w:rFonts w:ascii="Arial" w:hAnsi="Arial" w:cs="Arial"/>
                <w:sz w:val="24"/>
                <w:szCs w:val="24"/>
              </w:rPr>
              <w:instrText xml:space="preserve"> ADDIN ZOTERO_ITEM CSL_CITATION {"citationID":"1hig9ab02q","properties":{"formattedCitation":"[8]","plainCitation":"[8]"},"citationItems":[{"id":2272,"uris":["http://zotero.org/users/587498/items/R8P3HZIS"],"uri":["http://zotero.org/users/587498/items/R8P3HZIS"],"itemData":{"id":2272,"type":"article-journal","title":"Treatment of hepatic coma by exchange blood transfusion","container-title":"The New England Journal of Medicine","page":"473-481","volume":"274","issue":"9","source":"PubMed","DOI":"10.1056/NEJM196603032740901","ISSN":"0028-4793","note":"PMID: 5904286","journalAbbreviation":"N. Engl. J. Med.","language":"eng","author":[{"family":"Trey","given":"C."},{"family":"Burns","given":"D. G."},{"family":"Saunders","given":"S. J."}],"issued":{"date-parts":[["1966",3,3]]},"PMID":"5904286"}}],"schema":"https://github.com/citation-style-language/schema/raw/master/csl-citation.json"} </w:instrText>
            </w:r>
            <w:r w:rsidRPr="00A31C5D">
              <w:rPr>
                <w:rFonts w:ascii="Arial" w:hAnsi="Arial" w:cs="Arial"/>
                <w:sz w:val="24"/>
                <w:szCs w:val="24"/>
              </w:rPr>
              <w:fldChar w:fldCharType="separate"/>
            </w:r>
            <w:r w:rsidR="00FE77F7" w:rsidRPr="00A31C5D">
              <w:rPr>
                <w:rFonts w:ascii="Arial" w:hAnsi="Arial" w:cs="Arial"/>
                <w:sz w:val="24"/>
                <w:szCs w:val="24"/>
              </w:rPr>
              <w:t>[8]</w:t>
            </w:r>
            <w:r w:rsidRPr="00A31C5D">
              <w:rPr>
                <w:rFonts w:ascii="Arial" w:hAnsi="Arial" w:cs="Arial"/>
                <w:sz w:val="24"/>
                <w:szCs w:val="24"/>
              </w:rPr>
              <w:fldChar w:fldCharType="end"/>
            </w:r>
          </w:p>
        </w:tc>
        <w:tc>
          <w:tcPr>
            <w:tcW w:w="2265" w:type="dxa"/>
            <w:tcBorders>
              <w:top w:val="single" w:sz="4" w:space="0" w:color="auto"/>
              <w:left w:val="single" w:sz="4" w:space="0" w:color="auto"/>
              <w:bottom w:val="single" w:sz="4" w:space="0" w:color="auto"/>
              <w:right w:val="single" w:sz="4" w:space="0" w:color="auto"/>
            </w:tcBorders>
            <w:hideMark/>
          </w:tcPr>
          <w:p w14:paraId="1686D7C7"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None</w:t>
            </w:r>
          </w:p>
        </w:tc>
        <w:tc>
          <w:tcPr>
            <w:tcW w:w="2266" w:type="dxa"/>
            <w:tcBorders>
              <w:top w:val="single" w:sz="4" w:space="0" w:color="auto"/>
              <w:left w:val="single" w:sz="4" w:space="0" w:color="auto"/>
              <w:bottom w:val="single" w:sz="4" w:space="0" w:color="auto"/>
              <w:right w:val="single" w:sz="4" w:space="0" w:color="auto"/>
            </w:tcBorders>
            <w:hideMark/>
          </w:tcPr>
          <w:p w14:paraId="4E10B0E1"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Grade 1 or 2 (or medically controlled)</w:t>
            </w:r>
          </w:p>
        </w:tc>
        <w:tc>
          <w:tcPr>
            <w:tcW w:w="2266" w:type="dxa"/>
            <w:tcBorders>
              <w:top w:val="single" w:sz="4" w:space="0" w:color="auto"/>
              <w:left w:val="single" w:sz="4" w:space="0" w:color="auto"/>
              <w:bottom w:val="single" w:sz="4" w:space="0" w:color="auto"/>
              <w:right w:val="single" w:sz="4" w:space="0" w:color="auto"/>
            </w:tcBorders>
            <w:hideMark/>
          </w:tcPr>
          <w:p w14:paraId="715E7B6E"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Grade 3 or 4 (or refractory)</w:t>
            </w:r>
          </w:p>
        </w:tc>
      </w:tr>
    </w:tbl>
    <w:p w14:paraId="5D90A30B" w14:textId="77777777" w:rsidR="003907EC" w:rsidRPr="00A31C5D" w:rsidRDefault="003907EC" w:rsidP="00A31C5D">
      <w:pPr>
        <w:spacing w:line="480" w:lineRule="auto"/>
        <w:rPr>
          <w:rFonts w:ascii="Arial" w:hAnsi="Arial" w:cs="Arial"/>
          <w:sz w:val="24"/>
          <w:szCs w:val="24"/>
        </w:rPr>
      </w:pPr>
    </w:p>
    <w:p w14:paraId="10CBB2DE"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br w:type="page"/>
      </w:r>
    </w:p>
    <w:p w14:paraId="7199A844"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lastRenderedPageBreak/>
        <w:t>Table 2: Characteristics of the cohort</w:t>
      </w:r>
    </w:p>
    <w:tbl>
      <w:tblPr>
        <w:tblStyle w:val="TableGrid"/>
        <w:tblW w:w="0" w:type="auto"/>
        <w:tblLook w:val="04A0" w:firstRow="1" w:lastRow="0" w:firstColumn="1" w:lastColumn="0" w:noHBand="0" w:noVBand="1"/>
      </w:tblPr>
      <w:tblGrid>
        <w:gridCol w:w="4531"/>
        <w:gridCol w:w="4531"/>
      </w:tblGrid>
      <w:tr w:rsidR="003907EC" w:rsidRPr="00A31C5D" w14:paraId="43A816DA" w14:textId="77777777" w:rsidTr="003907EC">
        <w:tc>
          <w:tcPr>
            <w:tcW w:w="4531" w:type="dxa"/>
            <w:tcBorders>
              <w:top w:val="single" w:sz="4" w:space="0" w:color="auto"/>
              <w:left w:val="single" w:sz="4" w:space="0" w:color="auto"/>
              <w:bottom w:val="single" w:sz="4" w:space="0" w:color="auto"/>
              <w:right w:val="single" w:sz="4" w:space="0" w:color="auto"/>
            </w:tcBorders>
            <w:hideMark/>
          </w:tcPr>
          <w:p w14:paraId="2ED92CB2"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Age (n=1019) median (range)</w:t>
            </w:r>
          </w:p>
        </w:tc>
        <w:tc>
          <w:tcPr>
            <w:tcW w:w="4531" w:type="dxa"/>
            <w:tcBorders>
              <w:top w:val="single" w:sz="4" w:space="0" w:color="auto"/>
              <w:left w:val="single" w:sz="4" w:space="0" w:color="auto"/>
              <w:bottom w:val="single" w:sz="4" w:space="0" w:color="auto"/>
              <w:right w:val="single" w:sz="4" w:space="0" w:color="auto"/>
            </w:tcBorders>
            <w:hideMark/>
          </w:tcPr>
          <w:p w14:paraId="5C946308"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67 (17-89)</w:t>
            </w:r>
          </w:p>
        </w:tc>
      </w:tr>
      <w:tr w:rsidR="003907EC" w:rsidRPr="00A31C5D" w14:paraId="3ED36A09" w14:textId="77777777" w:rsidTr="003907EC">
        <w:tc>
          <w:tcPr>
            <w:tcW w:w="4531" w:type="dxa"/>
            <w:tcBorders>
              <w:top w:val="single" w:sz="4" w:space="0" w:color="auto"/>
              <w:left w:val="single" w:sz="4" w:space="0" w:color="auto"/>
              <w:bottom w:val="single" w:sz="4" w:space="0" w:color="auto"/>
              <w:right w:val="single" w:sz="4" w:space="0" w:color="auto"/>
            </w:tcBorders>
            <w:hideMark/>
          </w:tcPr>
          <w:p w14:paraId="22818715"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Gender (n=945), male / female</w:t>
            </w:r>
          </w:p>
        </w:tc>
        <w:tc>
          <w:tcPr>
            <w:tcW w:w="4531" w:type="dxa"/>
            <w:tcBorders>
              <w:top w:val="single" w:sz="4" w:space="0" w:color="auto"/>
              <w:left w:val="single" w:sz="4" w:space="0" w:color="auto"/>
              <w:bottom w:val="single" w:sz="4" w:space="0" w:color="auto"/>
              <w:right w:val="single" w:sz="4" w:space="0" w:color="auto"/>
            </w:tcBorders>
            <w:hideMark/>
          </w:tcPr>
          <w:p w14:paraId="5E27FAF5"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810 (85.7%) / 135 (14.3%)</w:t>
            </w:r>
          </w:p>
        </w:tc>
      </w:tr>
      <w:tr w:rsidR="003907EC" w:rsidRPr="00A31C5D" w14:paraId="0A2CFD4A" w14:textId="77777777" w:rsidTr="003907EC">
        <w:tc>
          <w:tcPr>
            <w:tcW w:w="4531" w:type="dxa"/>
            <w:tcBorders>
              <w:top w:val="single" w:sz="4" w:space="0" w:color="auto"/>
              <w:left w:val="single" w:sz="4" w:space="0" w:color="auto"/>
              <w:bottom w:val="single" w:sz="4" w:space="0" w:color="auto"/>
              <w:right w:val="single" w:sz="4" w:space="0" w:color="auto"/>
            </w:tcBorders>
            <w:hideMark/>
          </w:tcPr>
          <w:p w14:paraId="4F97BDBA"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Excessive alcohol consumption (n=921)</w:t>
            </w:r>
          </w:p>
        </w:tc>
        <w:tc>
          <w:tcPr>
            <w:tcW w:w="4531" w:type="dxa"/>
            <w:tcBorders>
              <w:top w:val="single" w:sz="4" w:space="0" w:color="auto"/>
              <w:left w:val="single" w:sz="4" w:space="0" w:color="auto"/>
              <w:bottom w:val="single" w:sz="4" w:space="0" w:color="auto"/>
              <w:right w:val="single" w:sz="4" w:space="0" w:color="auto"/>
            </w:tcBorders>
            <w:hideMark/>
          </w:tcPr>
          <w:p w14:paraId="0B5655FA"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375 (40.7%)</w:t>
            </w:r>
          </w:p>
        </w:tc>
      </w:tr>
      <w:tr w:rsidR="003907EC" w:rsidRPr="00A31C5D" w14:paraId="30C73E51" w14:textId="77777777" w:rsidTr="003907EC">
        <w:tc>
          <w:tcPr>
            <w:tcW w:w="4531" w:type="dxa"/>
            <w:tcBorders>
              <w:top w:val="single" w:sz="4" w:space="0" w:color="auto"/>
              <w:left w:val="single" w:sz="4" w:space="0" w:color="auto"/>
              <w:bottom w:val="single" w:sz="4" w:space="0" w:color="auto"/>
              <w:right w:val="single" w:sz="4" w:space="0" w:color="auto"/>
            </w:tcBorders>
            <w:hideMark/>
          </w:tcPr>
          <w:p w14:paraId="7AFDAC76"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Hepatitis B Virus (n=921)</w:t>
            </w:r>
          </w:p>
        </w:tc>
        <w:tc>
          <w:tcPr>
            <w:tcW w:w="4531" w:type="dxa"/>
            <w:tcBorders>
              <w:top w:val="single" w:sz="4" w:space="0" w:color="auto"/>
              <w:left w:val="single" w:sz="4" w:space="0" w:color="auto"/>
              <w:bottom w:val="single" w:sz="4" w:space="0" w:color="auto"/>
              <w:right w:val="single" w:sz="4" w:space="0" w:color="auto"/>
            </w:tcBorders>
            <w:hideMark/>
          </w:tcPr>
          <w:p w14:paraId="70CE2DFD"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81 (8.8%)</w:t>
            </w:r>
          </w:p>
        </w:tc>
      </w:tr>
      <w:tr w:rsidR="003907EC" w:rsidRPr="00A31C5D" w14:paraId="3E999015" w14:textId="77777777" w:rsidTr="003907EC">
        <w:tc>
          <w:tcPr>
            <w:tcW w:w="4531" w:type="dxa"/>
            <w:tcBorders>
              <w:top w:val="single" w:sz="4" w:space="0" w:color="auto"/>
              <w:left w:val="single" w:sz="4" w:space="0" w:color="auto"/>
              <w:bottom w:val="single" w:sz="4" w:space="0" w:color="auto"/>
              <w:right w:val="single" w:sz="4" w:space="0" w:color="auto"/>
            </w:tcBorders>
            <w:hideMark/>
          </w:tcPr>
          <w:p w14:paraId="66AE898F"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Hepatitis C Virus (n=921)</w:t>
            </w:r>
          </w:p>
        </w:tc>
        <w:tc>
          <w:tcPr>
            <w:tcW w:w="4531" w:type="dxa"/>
            <w:tcBorders>
              <w:top w:val="single" w:sz="4" w:space="0" w:color="auto"/>
              <w:left w:val="single" w:sz="4" w:space="0" w:color="auto"/>
              <w:bottom w:val="single" w:sz="4" w:space="0" w:color="auto"/>
              <w:right w:val="single" w:sz="4" w:space="0" w:color="auto"/>
            </w:tcBorders>
            <w:hideMark/>
          </w:tcPr>
          <w:p w14:paraId="50E00E83"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164 (17.8%)</w:t>
            </w:r>
          </w:p>
        </w:tc>
      </w:tr>
      <w:tr w:rsidR="003907EC" w:rsidRPr="00A31C5D" w14:paraId="53175F19" w14:textId="77777777" w:rsidTr="003907EC">
        <w:tc>
          <w:tcPr>
            <w:tcW w:w="4531" w:type="dxa"/>
            <w:tcBorders>
              <w:top w:val="single" w:sz="4" w:space="0" w:color="auto"/>
              <w:left w:val="single" w:sz="4" w:space="0" w:color="auto"/>
              <w:bottom w:val="single" w:sz="4" w:space="0" w:color="auto"/>
              <w:right w:val="single" w:sz="4" w:space="0" w:color="auto"/>
            </w:tcBorders>
            <w:hideMark/>
          </w:tcPr>
          <w:p w14:paraId="24393CF6"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Non-Alcoholic Steato-Hepatitis (n=921)</w:t>
            </w:r>
          </w:p>
        </w:tc>
        <w:tc>
          <w:tcPr>
            <w:tcW w:w="4531" w:type="dxa"/>
            <w:tcBorders>
              <w:top w:val="single" w:sz="4" w:space="0" w:color="auto"/>
              <w:left w:val="single" w:sz="4" w:space="0" w:color="auto"/>
              <w:bottom w:val="single" w:sz="4" w:space="0" w:color="auto"/>
              <w:right w:val="single" w:sz="4" w:space="0" w:color="auto"/>
            </w:tcBorders>
            <w:hideMark/>
          </w:tcPr>
          <w:p w14:paraId="42E48036"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228 (24.8%)</w:t>
            </w:r>
          </w:p>
        </w:tc>
      </w:tr>
      <w:tr w:rsidR="003907EC" w:rsidRPr="00A31C5D" w14:paraId="1DAC1936" w14:textId="77777777" w:rsidTr="003907EC">
        <w:tc>
          <w:tcPr>
            <w:tcW w:w="4531" w:type="dxa"/>
            <w:tcBorders>
              <w:top w:val="single" w:sz="4" w:space="0" w:color="auto"/>
              <w:left w:val="single" w:sz="4" w:space="0" w:color="auto"/>
              <w:bottom w:val="single" w:sz="4" w:space="0" w:color="auto"/>
              <w:right w:val="single" w:sz="4" w:space="0" w:color="auto"/>
            </w:tcBorders>
            <w:hideMark/>
          </w:tcPr>
          <w:p w14:paraId="42A826DC"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No identified cause (n=921)</w:t>
            </w:r>
          </w:p>
        </w:tc>
        <w:tc>
          <w:tcPr>
            <w:tcW w:w="4531" w:type="dxa"/>
            <w:tcBorders>
              <w:top w:val="single" w:sz="4" w:space="0" w:color="auto"/>
              <w:left w:val="single" w:sz="4" w:space="0" w:color="auto"/>
              <w:bottom w:val="single" w:sz="4" w:space="0" w:color="auto"/>
              <w:right w:val="single" w:sz="4" w:space="0" w:color="auto"/>
            </w:tcBorders>
            <w:hideMark/>
          </w:tcPr>
          <w:p w14:paraId="47E7AB86"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258 (28.0%)</w:t>
            </w:r>
          </w:p>
        </w:tc>
      </w:tr>
      <w:tr w:rsidR="003907EC" w:rsidRPr="00A31C5D" w14:paraId="383946E8" w14:textId="77777777" w:rsidTr="003907EC">
        <w:tc>
          <w:tcPr>
            <w:tcW w:w="4531" w:type="dxa"/>
            <w:tcBorders>
              <w:top w:val="single" w:sz="4" w:space="0" w:color="auto"/>
              <w:left w:val="single" w:sz="4" w:space="0" w:color="auto"/>
              <w:bottom w:val="single" w:sz="4" w:space="0" w:color="auto"/>
              <w:right w:val="single" w:sz="4" w:space="0" w:color="auto"/>
            </w:tcBorders>
            <w:hideMark/>
          </w:tcPr>
          <w:p w14:paraId="6E4FE4D0"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Albumin, g/L (n=967), median (range)</w:t>
            </w:r>
          </w:p>
        </w:tc>
        <w:tc>
          <w:tcPr>
            <w:tcW w:w="4531" w:type="dxa"/>
            <w:tcBorders>
              <w:top w:val="single" w:sz="4" w:space="0" w:color="auto"/>
              <w:left w:val="single" w:sz="4" w:space="0" w:color="auto"/>
              <w:bottom w:val="single" w:sz="4" w:space="0" w:color="auto"/>
              <w:right w:val="single" w:sz="4" w:space="0" w:color="auto"/>
            </w:tcBorders>
            <w:hideMark/>
          </w:tcPr>
          <w:p w14:paraId="0A09E23F"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37 (17-61)</w:t>
            </w:r>
          </w:p>
        </w:tc>
      </w:tr>
      <w:tr w:rsidR="003907EC" w:rsidRPr="00A31C5D" w14:paraId="62A6D288" w14:textId="77777777" w:rsidTr="003907EC">
        <w:tc>
          <w:tcPr>
            <w:tcW w:w="4531" w:type="dxa"/>
            <w:tcBorders>
              <w:top w:val="single" w:sz="4" w:space="0" w:color="auto"/>
              <w:left w:val="single" w:sz="4" w:space="0" w:color="auto"/>
              <w:bottom w:val="single" w:sz="4" w:space="0" w:color="auto"/>
              <w:right w:val="single" w:sz="4" w:space="0" w:color="auto"/>
            </w:tcBorders>
            <w:hideMark/>
          </w:tcPr>
          <w:p w14:paraId="0861F8B8"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Bilirubin, mcmol/L (n=989), median (range)</w:t>
            </w:r>
          </w:p>
        </w:tc>
        <w:tc>
          <w:tcPr>
            <w:tcW w:w="4531" w:type="dxa"/>
            <w:tcBorders>
              <w:top w:val="single" w:sz="4" w:space="0" w:color="auto"/>
              <w:left w:val="single" w:sz="4" w:space="0" w:color="auto"/>
              <w:bottom w:val="single" w:sz="4" w:space="0" w:color="auto"/>
              <w:right w:val="single" w:sz="4" w:space="0" w:color="auto"/>
            </w:tcBorders>
            <w:hideMark/>
          </w:tcPr>
          <w:p w14:paraId="318F546E"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15 (3-436)</w:t>
            </w:r>
          </w:p>
        </w:tc>
      </w:tr>
      <w:tr w:rsidR="003907EC" w:rsidRPr="00A31C5D" w14:paraId="7DA440EF" w14:textId="77777777" w:rsidTr="003907EC">
        <w:tc>
          <w:tcPr>
            <w:tcW w:w="4531" w:type="dxa"/>
            <w:tcBorders>
              <w:top w:val="single" w:sz="4" w:space="0" w:color="auto"/>
              <w:left w:val="single" w:sz="4" w:space="0" w:color="auto"/>
              <w:bottom w:val="single" w:sz="4" w:space="0" w:color="auto"/>
              <w:right w:val="single" w:sz="4" w:space="0" w:color="auto"/>
            </w:tcBorders>
            <w:hideMark/>
          </w:tcPr>
          <w:p w14:paraId="34E78BB1"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Previous treatment for HCC (n=857)</w:t>
            </w:r>
          </w:p>
        </w:tc>
        <w:tc>
          <w:tcPr>
            <w:tcW w:w="4531" w:type="dxa"/>
            <w:tcBorders>
              <w:top w:val="single" w:sz="4" w:space="0" w:color="auto"/>
              <w:left w:val="single" w:sz="4" w:space="0" w:color="auto"/>
              <w:bottom w:val="single" w:sz="4" w:space="0" w:color="auto"/>
              <w:right w:val="single" w:sz="4" w:space="0" w:color="auto"/>
            </w:tcBorders>
            <w:hideMark/>
          </w:tcPr>
          <w:p w14:paraId="31E6C870"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495 (57.8%)</w:t>
            </w:r>
          </w:p>
        </w:tc>
      </w:tr>
      <w:tr w:rsidR="003907EC" w:rsidRPr="00A31C5D" w14:paraId="3FBECE06" w14:textId="77777777" w:rsidTr="003907EC">
        <w:tc>
          <w:tcPr>
            <w:tcW w:w="4531" w:type="dxa"/>
            <w:tcBorders>
              <w:top w:val="single" w:sz="4" w:space="0" w:color="auto"/>
              <w:left w:val="single" w:sz="4" w:space="0" w:color="auto"/>
              <w:bottom w:val="single" w:sz="4" w:space="0" w:color="auto"/>
              <w:right w:val="single" w:sz="4" w:space="0" w:color="auto"/>
            </w:tcBorders>
            <w:hideMark/>
          </w:tcPr>
          <w:p w14:paraId="215BFF45"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Extra-Hepatic Spread (n=910)</w:t>
            </w:r>
          </w:p>
        </w:tc>
        <w:tc>
          <w:tcPr>
            <w:tcW w:w="4531" w:type="dxa"/>
            <w:tcBorders>
              <w:top w:val="single" w:sz="4" w:space="0" w:color="auto"/>
              <w:left w:val="single" w:sz="4" w:space="0" w:color="auto"/>
              <w:bottom w:val="single" w:sz="4" w:space="0" w:color="auto"/>
              <w:right w:val="single" w:sz="4" w:space="0" w:color="auto"/>
            </w:tcBorders>
            <w:hideMark/>
          </w:tcPr>
          <w:p w14:paraId="615CCA03"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338 (37.1%)</w:t>
            </w:r>
          </w:p>
        </w:tc>
      </w:tr>
      <w:tr w:rsidR="003907EC" w:rsidRPr="00A31C5D" w14:paraId="3C709A66" w14:textId="77777777" w:rsidTr="003907EC">
        <w:tc>
          <w:tcPr>
            <w:tcW w:w="4531" w:type="dxa"/>
            <w:tcBorders>
              <w:top w:val="single" w:sz="4" w:space="0" w:color="auto"/>
              <w:left w:val="single" w:sz="4" w:space="0" w:color="auto"/>
              <w:bottom w:val="single" w:sz="4" w:space="0" w:color="auto"/>
              <w:right w:val="single" w:sz="4" w:space="0" w:color="auto"/>
            </w:tcBorders>
            <w:hideMark/>
          </w:tcPr>
          <w:p w14:paraId="15F29C77"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Portal Vein Thrombosis (n=997)</w:t>
            </w:r>
          </w:p>
        </w:tc>
        <w:tc>
          <w:tcPr>
            <w:tcW w:w="4531" w:type="dxa"/>
            <w:tcBorders>
              <w:top w:val="single" w:sz="4" w:space="0" w:color="auto"/>
              <w:left w:val="single" w:sz="4" w:space="0" w:color="auto"/>
              <w:bottom w:val="single" w:sz="4" w:space="0" w:color="auto"/>
              <w:right w:val="single" w:sz="4" w:space="0" w:color="auto"/>
            </w:tcBorders>
            <w:hideMark/>
          </w:tcPr>
          <w:p w14:paraId="1769445E"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375 (37.6%)</w:t>
            </w:r>
          </w:p>
        </w:tc>
      </w:tr>
      <w:tr w:rsidR="003907EC" w:rsidRPr="00A31C5D" w14:paraId="63DCFD96" w14:textId="77777777" w:rsidTr="003907EC">
        <w:tc>
          <w:tcPr>
            <w:tcW w:w="4531" w:type="dxa"/>
            <w:tcBorders>
              <w:top w:val="single" w:sz="4" w:space="0" w:color="auto"/>
              <w:left w:val="single" w:sz="4" w:space="0" w:color="auto"/>
              <w:bottom w:val="single" w:sz="4" w:space="0" w:color="auto"/>
              <w:right w:val="single" w:sz="4" w:space="0" w:color="auto"/>
            </w:tcBorders>
            <w:hideMark/>
          </w:tcPr>
          <w:p w14:paraId="46E00323"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Alpha-Feto Protein, ng/mL (n=978), median (range)</w:t>
            </w:r>
          </w:p>
        </w:tc>
        <w:tc>
          <w:tcPr>
            <w:tcW w:w="4531" w:type="dxa"/>
            <w:tcBorders>
              <w:top w:val="single" w:sz="4" w:space="0" w:color="auto"/>
              <w:left w:val="single" w:sz="4" w:space="0" w:color="auto"/>
              <w:bottom w:val="single" w:sz="4" w:space="0" w:color="auto"/>
              <w:right w:val="single" w:sz="4" w:space="0" w:color="auto"/>
            </w:tcBorders>
            <w:hideMark/>
          </w:tcPr>
          <w:p w14:paraId="1AE52584"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128 (0-849,553)</w:t>
            </w:r>
          </w:p>
        </w:tc>
      </w:tr>
      <w:tr w:rsidR="003907EC" w:rsidRPr="00A31C5D" w14:paraId="5C21882E" w14:textId="77777777" w:rsidTr="003907EC">
        <w:tc>
          <w:tcPr>
            <w:tcW w:w="4531" w:type="dxa"/>
            <w:tcBorders>
              <w:top w:val="single" w:sz="4" w:space="0" w:color="auto"/>
              <w:left w:val="single" w:sz="4" w:space="0" w:color="auto"/>
              <w:bottom w:val="single" w:sz="4" w:space="0" w:color="auto"/>
              <w:right w:val="single" w:sz="4" w:space="0" w:color="auto"/>
            </w:tcBorders>
            <w:hideMark/>
          </w:tcPr>
          <w:p w14:paraId="2FF94C05"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Performance status (n=902): 0/1/2/3</w:t>
            </w:r>
          </w:p>
        </w:tc>
        <w:tc>
          <w:tcPr>
            <w:tcW w:w="4531" w:type="dxa"/>
            <w:tcBorders>
              <w:top w:val="single" w:sz="4" w:space="0" w:color="auto"/>
              <w:left w:val="single" w:sz="4" w:space="0" w:color="auto"/>
              <w:bottom w:val="single" w:sz="4" w:space="0" w:color="auto"/>
              <w:right w:val="single" w:sz="4" w:space="0" w:color="auto"/>
            </w:tcBorders>
            <w:hideMark/>
          </w:tcPr>
          <w:p w14:paraId="09E61E35"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389 (43.1%) / 399 (44.2%) / 109 (12.1%) / 5 (0.6%)</w:t>
            </w:r>
          </w:p>
        </w:tc>
      </w:tr>
      <w:tr w:rsidR="003907EC" w:rsidRPr="00A31C5D" w14:paraId="0335625D" w14:textId="77777777" w:rsidTr="003907EC">
        <w:tc>
          <w:tcPr>
            <w:tcW w:w="4531" w:type="dxa"/>
            <w:tcBorders>
              <w:top w:val="single" w:sz="4" w:space="0" w:color="auto"/>
              <w:left w:val="single" w:sz="4" w:space="0" w:color="auto"/>
              <w:bottom w:val="single" w:sz="4" w:space="0" w:color="auto"/>
              <w:right w:val="single" w:sz="4" w:space="0" w:color="auto"/>
            </w:tcBorders>
            <w:hideMark/>
          </w:tcPr>
          <w:p w14:paraId="0D723E02"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BCLC stage (n=910): A/B/C/D</w:t>
            </w:r>
          </w:p>
        </w:tc>
        <w:tc>
          <w:tcPr>
            <w:tcW w:w="4531" w:type="dxa"/>
            <w:tcBorders>
              <w:top w:val="single" w:sz="4" w:space="0" w:color="auto"/>
              <w:left w:val="single" w:sz="4" w:space="0" w:color="auto"/>
              <w:bottom w:val="single" w:sz="4" w:space="0" w:color="auto"/>
              <w:right w:val="single" w:sz="4" w:space="0" w:color="auto"/>
            </w:tcBorders>
            <w:hideMark/>
          </w:tcPr>
          <w:p w14:paraId="72C1786A"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11 (1.2%) / 178 (19.6%) / 711 (78.1%) / 10 (1.1%)</w:t>
            </w:r>
          </w:p>
        </w:tc>
      </w:tr>
    </w:tbl>
    <w:p w14:paraId="320B33F9"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BCLC: Barcelona Clinic for Liver Cancer; CP: Child-Pugh</w:t>
      </w:r>
    </w:p>
    <w:p w14:paraId="72D5950C" w14:textId="77777777" w:rsidR="003907EC" w:rsidRPr="00A31C5D" w:rsidRDefault="003907EC" w:rsidP="00A31C5D">
      <w:pPr>
        <w:spacing w:line="480" w:lineRule="auto"/>
        <w:rPr>
          <w:rFonts w:ascii="Arial" w:hAnsi="Arial" w:cs="Arial"/>
          <w:sz w:val="24"/>
          <w:szCs w:val="24"/>
        </w:rPr>
      </w:pPr>
    </w:p>
    <w:p w14:paraId="06C3EA0B"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br w:type="page"/>
      </w:r>
    </w:p>
    <w:p w14:paraId="546C9BE0"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lastRenderedPageBreak/>
        <w:t>Table 3: Correspondences between calculated Child-Pugh scores and ALBI grades (n=905):</w:t>
      </w:r>
    </w:p>
    <w:tbl>
      <w:tblPr>
        <w:tblStyle w:val="TableGrid"/>
        <w:tblW w:w="9343" w:type="dxa"/>
        <w:tblLook w:val="04A0" w:firstRow="1" w:lastRow="0" w:firstColumn="1" w:lastColumn="0" w:noHBand="0" w:noVBand="1"/>
      </w:tblPr>
      <w:tblGrid>
        <w:gridCol w:w="1167"/>
        <w:gridCol w:w="1168"/>
        <w:gridCol w:w="1168"/>
        <w:gridCol w:w="1168"/>
        <w:gridCol w:w="1168"/>
        <w:gridCol w:w="1168"/>
        <w:gridCol w:w="1168"/>
        <w:gridCol w:w="1168"/>
      </w:tblGrid>
      <w:tr w:rsidR="003907EC" w:rsidRPr="00A31C5D" w14:paraId="20A4061A" w14:textId="77777777" w:rsidTr="003907EC">
        <w:trPr>
          <w:trHeight w:val="1113"/>
        </w:trPr>
        <w:tc>
          <w:tcPr>
            <w:tcW w:w="1167" w:type="dxa"/>
            <w:tcBorders>
              <w:top w:val="single" w:sz="4" w:space="0" w:color="auto"/>
              <w:left w:val="single" w:sz="4" w:space="0" w:color="auto"/>
              <w:bottom w:val="single" w:sz="4" w:space="0" w:color="auto"/>
              <w:right w:val="single" w:sz="4" w:space="0" w:color="auto"/>
            </w:tcBorders>
          </w:tcPr>
          <w:p w14:paraId="65A4B0FF" w14:textId="77777777" w:rsidR="003907EC" w:rsidRPr="00A31C5D" w:rsidRDefault="003907EC" w:rsidP="00A31C5D">
            <w:pPr>
              <w:spacing w:line="480" w:lineRule="auto"/>
              <w:rPr>
                <w:rFonts w:ascii="Arial" w:hAnsi="Arial" w:cs="Arial"/>
                <w:sz w:val="24"/>
                <w:szCs w:val="24"/>
              </w:rPr>
            </w:pPr>
          </w:p>
        </w:tc>
        <w:tc>
          <w:tcPr>
            <w:tcW w:w="1168" w:type="dxa"/>
            <w:tcBorders>
              <w:top w:val="single" w:sz="4" w:space="0" w:color="auto"/>
              <w:left w:val="single" w:sz="4" w:space="0" w:color="auto"/>
              <w:bottom w:val="single" w:sz="4" w:space="0" w:color="auto"/>
              <w:right w:val="single" w:sz="4" w:space="0" w:color="auto"/>
            </w:tcBorders>
            <w:hideMark/>
          </w:tcPr>
          <w:p w14:paraId="7A27118E"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CP A5</w:t>
            </w:r>
          </w:p>
        </w:tc>
        <w:tc>
          <w:tcPr>
            <w:tcW w:w="1168" w:type="dxa"/>
            <w:tcBorders>
              <w:top w:val="single" w:sz="4" w:space="0" w:color="auto"/>
              <w:left w:val="single" w:sz="4" w:space="0" w:color="auto"/>
              <w:bottom w:val="single" w:sz="4" w:space="0" w:color="auto"/>
              <w:right w:val="single" w:sz="4" w:space="0" w:color="auto"/>
            </w:tcBorders>
            <w:hideMark/>
          </w:tcPr>
          <w:p w14:paraId="47D97C81"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CP A6</w:t>
            </w:r>
          </w:p>
        </w:tc>
        <w:tc>
          <w:tcPr>
            <w:tcW w:w="1168" w:type="dxa"/>
            <w:tcBorders>
              <w:top w:val="single" w:sz="4" w:space="0" w:color="auto"/>
              <w:left w:val="single" w:sz="4" w:space="0" w:color="auto"/>
              <w:bottom w:val="single" w:sz="4" w:space="0" w:color="auto"/>
              <w:right w:val="single" w:sz="4" w:space="0" w:color="auto"/>
            </w:tcBorders>
            <w:hideMark/>
          </w:tcPr>
          <w:p w14:paraId="7D8A4DE1"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CP B7</w:t>
            </w:r>
          </w:p>
        </w:tc>
        <w:tc>
          <w:tcPr>
            <w:tcW w:w="1168" w:type="dxa"/>
            <w:tcBorders>
              <w:top w:val="single" w:sz="4" w:space="0" w:color="auto"/>
              <w:left w:val="single" w:sz="4" w:space="0" w:color="auto"/>
              <w:bottom w:val="single" w:sz="4" w:space="0" w:color="auto"/>
              <w:right w:val="single" w:sz="4" w:space="0" w:color="auto"/>
            </w:tcBorders>
            <w:hideMark/>
          </w:tcPr>
          <w:p w14:paraId="3DDABBF5"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CP B8</w:t>
            </w:r>
          </w:p>
        </w:tc>
        <w:tc>
          <w:tcPr>
            <w:tcW w:w="1168" w:type="dxa"/>
            <w:tcBorders>
              <w:top w:val="single" w:sz="4" w:space="0" w:color="auto"/>
              <w:left w:val="single" w:sz="4" w:space="0" w:color="auto"/>
              <w:bottom w:val="single" w:sz="4" w:space="0" w:color="auto"/>
              <w:right w:val="single" w:sz="4" w:space="0" w:color="auto"/>
            </w:tcBorders>
            <w:hideMark/>
          </w:tcPr>
          <w:p w14:paraId="0B696C5D"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CP B9</w:t>
            </w:r>
          </w:p>
        </w:tc>
        <w:tc>
          <w:tcPr>
            <w:tcW w:w="1168" w:type="dxa"/>
            <w:tcBorders>
              <w:top w:val="single" w:sz="4" w:space="0" w:color="auto"/>
              <w:left w:val="single" w:sz="4" w:space="0" w:color="auto"/>
              <w:bottom w:val="single" w:sz="4" w:space="0" w:color="auto"/>
              <w:right w:val="single" w:sz="4" w:space="0" w:color="auto"/>
            </w:tcBorders>
            <w:hideMark/>
          </w:tcPr>
          <w:p w14:paraId="666EF4C3"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CP C10</w:t>
            </w:r>
          </w:p>
        </w:tc>
        <w:tc>
          <w:tcPr>
            <w:tcW w:w="1168" w:type="dxa"/>
            <w:tcBorders>
              <w:top w:val="single" w:sz="4" w:space="0" w:color="auto"/>
              <w:left w:val="single" w:sz="4" w:space="0" w:color="auto"/>
              <w:bottom w:val="single" w:sz="4" w:space="0" w:color="auto"/>
              <w:right w:val="single" w:sz="4" w:space="0" w:color="auto"/>
            </w:tcBorders>
            <w:hideMark/>
          </w:tcPr>
          <w:p w14:paraId="49B0D9E5"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CP C11</w:t>
            </w:r>
          </w:p>
        </w:tc>
      </w:tr>
      <w:tr w:rsidR="003907EC" w:rsidRPr="00A31C5D" w14:paraId="01AA7EBF" w14:textId="77777777" w:rsidTr="003907EC">
        <w:trPr>
          <w:trHeight w:val="1128"/>
        </w:trPr>
        <w:tc>
          <w:tcPr>
            <w:tcW w:w="1167" w:type="dxa"/>
            <w:tcBorders>
              <w:top w:val="single" w:sz="4" w:space="0" w:color="auto"/>
              <w:left w:val="single" w:sz="4" w:space="0" w:color="auto"/>
              <w:bottom w:val="single" w:sz="4" w:space="0" w:color="auto"/>
              <w:right w:val="single" w:sz="4" w:space="0" w:color="auto"/>
            </w:tcBorders>
            <w:hideMark/>
          </w:tcPr>
          <w:p w14:paraId="4F8ADA1A"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ALBI grade 1</w:t>
            </w:r>
          </w:p>
        </w:tc>
        <w:tc>
          <w:tcPr>
            <w:tcW w:w="1168" w:type="dxa"/>
            <w:tcBorders>
              <w:top w:val="single" w:sz="4" w:space="0" w:color="auto"/>
              <w:left w:val="single" w:sz="4" w:space="0" w:color="auto"/>
              <w:bottom w:val="single" w:sz="4" w:space="0" w:color="auto"/>
              <w:right w:val="single" w:sz="4" w:space="0" w:color="auto"/>
            </w:tcBorders>
            <w:hideMark/>
          </w:tcPr>
          <w:p w14:paraId="1CDDFC4D"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277</w:t>
            </w:r>
          </w:p>
        </w:tc>
        <w:tc>
          <w:tcPr>
            <w:tcW w:w="1168" w:type="dxa"/>
            <w:tcBorders>
              <w:top w:val="single" w:sz="4" w:space="0" w:color="auto"/>
              <w:left w:val="single" w:sz="4" w:space="0" w:color="auto"/>
              <w:bottom w:val="single" w:sz="4" w:space="0" w:color="auto"/>
              <w:right w:val="single" w:sz="4" w:space="0" w:color="auto"/>
            </w:tcBorders>
            <w:hideMark/>
          </w:tcPr>
          <w:p w14:paraId="0B24DC2F"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23</w:t>
            </w:r>
          </w:p>
        </w:tc>
        <w:tc>
          <w:tcPr>
            <w:tcW w:w="1168" w:type="dxa"/>
            <w:tcBorders>
              <w:top w:val="single" w:sz="4" w:space="0" w:color="auto"/>
              <w:left w:val="single" w:sz="4" w:space="0" w:color="auto"/>
              <w:bottom w:val="single" w:sz="4" w:space="0" w:color="auto"/>
              <w:right w:val="single" w:sz="4" w:space="0" w:color="auto"/>
            </w:tcBorders>
            <w:hideMark/>
          </w:tcPr>
          <w:p w14:paraId="201FB21F"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2</w:t>
            </w:r>
          </w:p>
        </w:tc>
        <w:tc>
          <w:tcPr>
            <w:tcW w:w="1168" w:type="dxa"/>
            <w:tcBorders>
              <w:top w:val="single" w:sz="4" w:space="0" w:color="auto"/>
              <w:left w:val="single" w:sz="4" w:space="0" w:color="auto"/>
              <w:bottom w:val="single" w:sz="4" w:space="0" w:color="auto"/>
              <w:right w:val="single" w:sz="4" w:space="0" w:color="auto"/>
            </w:tcBorders>
            <w:hideMark/>
          </w:tcPr>
          <w:p w14:paraId="7B0107D4"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0</w:t>
            </w:r>
          </w:p>
        </w:tc>
        <w:tc>
          <w:tcPr>
            <w:tcW w:w="1168" w:type="dxa"/>
            <w:tcBorders>
              <w:top w:val="single" w:sz="4" w:space="0" w:color="auto"/>
              <w:left w:val="single" w:sz="4" w:space="0" w:color="auto"/>
              <w:bottom w:val="single" w:sz="4" w:space="0" w:color="auto"/>
              <w:right w:val="single" w:sz="4" w:space="0" w:color="auto"/>
            </w:tcBorders>
            <w:hideMark/>
          </w:tcPr>
          <w:p w14:paraId="71965589"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0</w:t>
            </w:r>
          </w:p>
        </w:tc>
        <w:tc>
          <w:tcPr>
            <w:tcW w:w="1168" w:type="dxa"/>
            <w:tcBorders>
              <w:top w:val="single" w:sz="4" w:space="0" w:color="auto"/>
              <w:left w:val="single" w:sz="4" w:space="0" w:color="auto"/>
              <w:bottom w:val="single" w:sz="4" w:space="0" w:color="auto"/>
              <w:right w:val="single" w:sz="4" w:space="0" w:color="auto"/>
            </w:tcBorders>
            <w:hideMark/>
          </w:tcPr>
          <w:p w14:paraId="2F5C5CFC"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0</w:t>
            </w:r>
          </w:p>
        </w:tc>
        <w:tc>
          <w:tcPr>
            <w:tcW w:w="1168" w:type="dxa"/>
            <w:tcBorders>
              <w:top w:val="single" w:sz="4" w:space="0" w:color="auto"/>
              <w:left w:val="single" w:sz="4" w:space="0" w:color="auto"/>
              <w:bottom w:val="single" w:sz="4" w:space="0" w:color="auto"/>
              <w:right w:val="single" w:sz="4" w:space="0" w:color="auto"/>
            </w:tcBorders>
            <w:hideMark/>
          </w:tcPr>
          <w:p w14:paraId="0567FEE6"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0</w:t>
            </w:r>
          </w:p>
        </w:tc>
      </w:tr>
      <w:tr w:rsidR="003907EC" w:rsidRPr="00A31C5D" w14:paraId="12E5C643" w14:textId="77777777" w:rsidTr="003907EC">
        <w:trPr>
          <w:trHeight w:val="1113"/>
        </w:trPr>
        <w:tc>
          <w:tcPr>
            <w:tcW w:w="1167" w:type="dxa"/>
            <w:tcBorders>
              <w:top w:val="single" w:sz="4" w:space="0" w:color="auto"/>
              <w:left w:val="single" w:sz="4" w:space="0" w:color="auto"/>
              <w:bottom w:val="single" w:sz="4" w:space="0" w:color="auto"/>
              <w:right w:val="single" w:sz="4" w:space="0" w:color="auto"/>
            </w:tcBorders>
            <w:hideMark/>
          </w:tcPr>
          <w:p w14:paraId="04CD19EA"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ALBI grade 2</w:t>
            </w:r>
          </w:p>
        </w:tc>
        <w:tc>
          <w:tcPr>
            <w:tcW w:w="1168" w:type="dxa"/>
            <w:tcBorders>
              <w:top w:val="single" w:sz="4" w:space="0" w:color="auto"/>
              <w:left w:val="single" w:sz="4" w:space="0" w:color="auto"/>
              <w:bottom w:val="single" w:sz="4" w:space="0" w:color="auto"/>
              <w:right w:val="single" w:sz="4" w:space="0" w:color="auto"/>
            </w:tcBorders>
            <w:hideMark/>
          </w:tcPr>
          <w:p w14:paraId="4B67E626"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181</w:t>
            </w:r>
          </w:p>
        </w:tc>
        <w:tc>
          <w:tcPr>
            <w:tcW w:w="1168" w:type="dxa"/>
            <w:tcBorders>
              <w:top w:val="single" w:sz="4" w:space="0" w:color="auto"/>
              <w:left w:val="single" w:sz="4" w:space="0" w:color="auto"/>
              <w:bottom w:val="single" w:sz="4" w:space="0" w:color="auto"/>
              <w:right w:val="single" w:sz="4" w:space="0" w:color="auto"/>
            </w:tcBorders>
            <w:hideMark/>
          </w:tcPr>
          <w:p w14:paraId="6BF51CDB"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241</w:t>
            </w:r>
          </w:p>
        </w:tc>
        <w:tc>
          <w:tcPr>
            <w:tcW w:w="1168" w:type="dxa"/>
            <w:tcBorders>
              <w:top w:val="single" w:sz="4" w:space="0" w:color="auto"/>
              <w:left w:val="single" w:sz="4" w:space="0" w:color="auto"/>
              <w:bottom w:val="single" w:sz="4" w:space="0" w:color="auto"/>
              <w:right w:val="single" w:sz="4" w:space="0" w:color="auto"/>
            </w:tcBorders>
            <w:hideMark/>
          </w:tcPr>
          <w:p w14:paraId="3560DF0B"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87</w:t>
            </w:r>
          </w:p>
        </w:tc>
        <w:tc>
          <w:tcPr>
            <w:tcW w:w="1168" w:type="dxa"/>
            <w:tcBorders>
              <w:top w:val="single" w:sz="4" w:space="0" w:color="auto"/>
              <w:left w:val="single" w:sz="4" w:space="0" w:color="auto"/>
              <w:bottom w:val="single" w:sz="4" w:space="0" w:color="auto"/>
              <w:right w:val="single" w:sz="4" w:space="0" w:color="auto"/>
            </w:tcBorders>
            <w:hideMark/>
          </w:tcPr>
          <w:p w14:paraId="6059689C"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29</w:t>
            </w:r>
          </w:p>
        </w:tc>
        <w:tc>
          <w:tcPr>
            <w:tcW w:w="1168" w:type="dxa"/>
            <w:tcBorders>
              <w:top w:val="single" w:sz="4" w:space="0" w:color="auto"/>
              <w:left w:val="single" w:sz="4" w:space="0" w:color="auto"/>
              <w:bottom w:val="single" w:sz="4" w:space="0" w:color="auto"/>
              <w:right w:val="single" w:sz="4" w:space="0" w:color="auto"/>
            </w:tcBorders>
            <w:hideMark/>
          </w:tcPr>
          <w:p w14:paraId="610F0AAD"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6</w:t>
            </w:r>
          </w:p>
        </w:tc>
        <w:tc>
          <w:tcPr>
            <w:tcW w:w="1168" w:type="dxa"/>
            <w:tcBorders>
              <w:top w:val="single" w:sz="4" w:space="0" w:color="auto"/>
              <w:left w:val="single" w:sz="4" w:space="0" w:color="auto"/>
              <w:bottom w:val="single" w:sz="4" w:space="0" w:color="auto"/>
              <w:right w:val="single" w:sz="4" w:space="0" w:color="auto"/>
            </w:tcBorders>
            <w:hideMark/>
          </w:tcPr>
          <w:p w14:paraId="19197F2B"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0</w:t>
            </w:r>
          </w:p>
        </w:tc>
        <w:tc>
          <w:tcPr>
            <w:tcW w:w="1168" w:type="dxa"/>
            <w:tcBorders>
              <w:top w:val="single" w:sz="4" w:space="0" w:color="auto"/>
              <w:left w:val="single" w:sz="4" w:space="0" w:color="auto"/>
              <w:bottom w:val="single" w:sz="4" w:space="0" w:color="auto"/>
              <w:right w:val="single" w:sz="4" w:space="0" w:color="auto"/>
            </w:tcBorders>
            <w:hideMark/>
          </w:tcPr>
          <w:p w14:paraId="023052D1"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0</w:t>
            </w:r>
          </w:p>
        </w:tc>
      </w:tr>
      <w:tr w:rsidR="003907EC" w:rsidRPr="00A31C5D" w14:paraId="2E33AF5D" w14:textId="77777777" w:rsidTr="003907EC">
        <w:trPr>
          <w:trHeight w:val="1113"/>
        </w:trPr>
        <w:tc>
          <w:tcPr>
            <w:tcW w:w="1167" w:type="dxa"/>
            <w:tcBorders>
              <w:top w:val="single" w:sz="4" w:space="0" w:color="auto"/>
              <w:left w:val="single" w:sz="4" w:space="0" w:color="auto"/>
              <w:bottom w:val="single" w:sz="4" w:space="0" w:color="auto"/>
              <w:right w:val="single" w:sz="4" w:space="0" w:color="auto"/>
            </w:tcBorders>
            <w:hideMark/>
          </w:tcPr>
          <w:p w14:paraId="13F3C3DF"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ALBI grade 3</w:t>
            </w:r>
          </w:p>
        </w:tc>
        <w:tc>
          <w:tcPr>
            <w:tcW w:w="1168" w:type="dxa"/>
            <w:tcBorders>
              <w:top w:val="single" w:sz="4" w:space="0" w:color="auto"/>
              <w:left w:val="single" w:sz="4" w:space="0" w:color="auto"/>
              <w:bottom w:val="single" w:sz="4" w:space="0" w:color="auto"/>
              <w:right w:val="single" w:sz="4" w:space="0" w:color="auto"/>
            </w:tcBorders>
            <w:hideMark/>
          </w:tcPr>
          <w:p w14:paraId="09AE1017"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0</w:t>
            </w:r>
          </w:p>
        </w:tc>
        <w:tc>
          <w:tcPr>
            <w:tcW w:w="1168" w:type="dxa"/>
            <w:tcBorders>
              <w:top w:val="single" w:sz="4" w:space="0" w:color="auto"/>
              <w:left w:val="single" w:sz="4" w:space="0" w:color="auto"/>
              <w:bottom w:val="single" w:sz="4" w:space="0" w:color="auto"/>
              <w:right w:val="single" w:sz="4" w:space="0" w:color="auto"/>
            </w:tcBorders>
            <w:hideMark/>
          </w:tcPr>
          <w:p w14:paraId="75AC002B"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0</w:t>
            </w:r>
          </w:p>
        </w:tc>
        <w:tc>
          <w:tcPr>
            <w:tcW w:w="1168" w:type="dxa"/>
            <w:tcBorders>
              <w:top w:val="single" w:sz="4" w:space="0" w:color="auto"/>
              <w:left w:val="single" w:sz="4" w:space="0" w:color="auto"/>
              <w:bottom w:val="single" w:sz="4" w:space="0" w:color="auto"/>
              <w:right w:val="single" w:sz="4" w:space="0" w:color="auto"/>
            </w:tcBorders>
            <w:hideMark/>
          </w:tcPr>
          <w:p w14:paraId="628F6C34"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12</w:t>
            </w:r>
          </w:p>
        </w:tc>
        <w:tc>
          <w:tcPr>
            <w:tcW w:w="1168" w:type="dxa"/>
            <w:tcBorders>
              <w:top w:val="single" w:sz="4" w:space="0" w:color="auto"/>
              <w:left w:val="single" w:sz="4" w:space="0" w:color="auto"/>
              <w:bottom w:val="single" w:sz="4" w:space="0" w:color="auto"/>
              <w:right w:val="single" w:sz="4" w:space="0" w:color="auto"/>
            </w:tcBorders>
            <w:hideMark/>
          </w:tcPr>
          <w:p w14:paraId="3336E706"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22</w:t>
            </w:r>
          </w:p>
        </w:tc>
        <w:tc>
          <w:tcPr>
            <w:tcW w:w="1168" w:type="dxa"/>
            <w:tcBorders>
              <w:top w:val="single" w:sz="4" w:space="0" w:color="auto"/>
              <w:left w:val="single" w:sz="4" w:space="0" w:color="auto"/>
              <w:bottom w:val="single" w:sz="4" w:space="0" w:color="auto"/>
              <w:right w:val="single" w:sz="4" w:space="0" w:color="auto"/>
            </w:tcBorders>
            <w:hideMark/>
          </w:tcPr>
          <w:p w14:paraId="5C49ACBE"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12</w:t>
            </w:r>
          </w:p>
        </w:tc>
        <w:tc>
          <w:tcPr>
            <w:tcW w:w="1168" w:type="dxa"/>
            <w:tcBorders>
              <w:top w:val="single" w:sz="4" w:space="0" w:color="auto"/>
              <w:left w:val="single" w:sz="4" w:space="0" w:color="auto"/>
              <w:bottom w:val="single" w:sz="4" w:space="0" w:color="auto"/>
              <w:right w:val="single" w:sz="4" w:space="0" w:color="auto"/>
            </w:tcBorders>
            <w:hideMark/>
          </w:tcPr>
          <w:p w14:paraId="1174CD84"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11</w:t>
            </w:r>
          </w:p>
        </w:tc>
        <w:tc>
          <w:tcPr>
            <w:tcW w:w="1168" w:type="dxa"/>
            <w:tcBorders>
              <w:top w:val="single" w:sz="4" w:space="0" w:color="auto"/>
              <w:left w:val="single" w:sz="4" w:space="0" w:color="auto"/>
              <w:bottom w:val="single" w:sz="4" w:space="0" w:color="auto"/>
              <w:right w:val="single" w:sz="4" w:space="0" w:color="auto"/>
            </w:tcBorders>
            <w:hideMark/>
          </w:tcPr>
          <w:p w14:paraId="48FD0849"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2</w:t>
            </w:r>
          </w:p>
        </w:tc>
      </w:tr>
    </w:tbl>
    <w:p w14:paraId="0FDB4A45" w14:textId="77777777" w:rsidR="003907EC" w:rsidRPr="00A31C5D" w:rsidRDefault="003907EC" w:rsidP="00A31C5D">
      <w:pPr>
        <w:spacing w:line="480" w:lineRule="auto"/>
        <w:rPr>
          <w:rFonts w:ascii="Arial" w:hAnsi="Arial" w:cs="Arial"/>
          <w:sz w:val="24"/>
          <w:szCs w:val="24"/>
        </w:rPr>
      </w:pPr>
    </w:p>
    <w:p w14:paraId="6ABCF77B"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br w:type="page"/>
      </w:r>
    </w:p>
    <w:p w14:paraId="6E6F0F49"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lastRenderedPageBreak/>
        <w:t>Table 4: Median overall survival according to both Child-Pugh and ALBI classifications</w:t>
      </w:r>
    </w:p>
    <w:tbl>
      <w:tblPr>
        <w:tblStyle w:val="TableGrid"/>
        <w:tblW w:w="0" w:type="auto"/>
        <w:tblLook w:val="04A0" w:firstRow="1" w:lastRow="0" w:firstColumn="1" w:lastColumn="0" w:noHBand="0" w:noVBand="1"/>
      </w:tblPr>
      <w:tblGrid>
        <w:gridCol w:w="3020"/>
        <w:gridCol w:w="1937"/>
        <w:gridCol w:w="4105"/>
      </w:tblGrid>
      <w:tr w:rsidR="003907EC" w:rsidRPr="00A31C5D" w14:paraId="360B97EC" w14:textId="77777777" w:rsidTr="003907EC">
        <w:tc>
          <w:tcPr>
            <w:tcW w:w="3020" w:type="dxa"/>
            <w:tcBorders>
              <w:top w:val="single" w:sz="4" w:space="0" w:color="auto"/>
              <w:left w:val="single" w:sz="4" w:space="0" w:color="auto"/>
              <w:bottom w:val="single" w:sz="4" w:space="0" w:color="auto"/>
              <w:right w:val="single" w:sz="4" w:space="0" w:color="auto"/>
            </w:tcBorders>
            <w:hideMark/>
          </w:tcPr>
          <w:p w14:paraId="35AA490C"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Class</w:t>
            </w:r>
          </w:p>
        </w:tc>
        <w:tc>
          <w:tcPr>
            <w:tcW w:w="1937" w:type="dxa"/>
            <w:tcBorders>
              <w:top w:val="single" w:sz="4" w:space="0" w:color="auto"/>
              <w:left w:val="single" w:sz="4" w:space="0" w:color="auto"/>
              <w:bottom w:val="single" w:sz="4" w:space="0" w:color="auto"/>
              <w:right w:val="single" w:sz="4" w:space="0" w:color="auto"/>
            </w:tcBorders>
            <w:hideMark/>
          </w:tcPr>
          <w:p w14:paraId="60C12FFE"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n</w:t>
            </w:r>
          </w:p>
        </w:tc>
        <w:tc>
          <w:tcPr>
            <w:tcW w:w="4105" w:type="dxa"/>
            <w:tcBorders>
              <w:top w:val="single" w:sz="4" w:space="0" w:color="auto"/>
              <w:left w:val="single" w:sz="4" w:space="0" w:color="auto"/>
              <w:bottom w:val="single" w:sz="4" w:space="0" w:color="auto"/>
              <w:right w:val="single" w:sz="4" w:space="0" w:color="auto"/>
            </w:tcBorders>
            <w:hideMark/>
          </w:tcPr>
          <w:p w14:paraId="6E5B0CEB"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median OS (95%CI)</w:t>
            </w:r>
          </w:p>
        </w:tc>
      </w:tr>
      <w:tr w:rsidR="003907EC" w:rsidRPr="00A31C5D" w14:paraId="6FC50A50" w14:textId="77777777" w:rsidTr="003907EC">
        <w:tc>
          <w:tcPr>
            <w:tcW w:w="3020" w:type="dxa"/>
            <w:tcBorders>
              <w:top w:val="single" w:sz="4" w:space="0" w:color="auto"/>
              <w:left w:val="single" w:sz="4" w:space="0" w:color="auto"/>
              <w:bottom w:val="single" w:sz="4" w:space="0" w:color="auto"/>
              <w:right w:val="single" w:sz="4" w:space="0" w:color="auto"/>
            </w:tcBorders>
            <w:hideMark/>
          </w:tcPr>
          <w:p w14:paraId="75CFF8A5"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CP5-ALBI1</w:t>
            </w:r>
          </w:p>
        </w:tc>
        <w:tc>
          <w:tcPr>
            <w:tcW w:w="1937" w:type="dxa"/>
            <w:tcBorders>
              <w:top w:val="single" w:sz="4" w:space="0" w:color="auto"/>
              <w:left w:val="single" w:sz="4" w:space="0" w:color="auto"/>
              <w:bottom w:val="single" w:sz="4" w:space="0" w:color="auto"/>
              <w:right w:val="single" w:sz="4" w:space="0" w:color="auto"/>
            </w:tcBorders>
            <w:hideMark/>
          </w:tcPr>
          <w:p w14:paraId="4682CFD2"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277</w:t>
            </w:r>
          </w:p>
        </w:tc>
        <w:tc>
          <w:tcPr>
            <w:tcW w:w="4105" w:type="dxa"/>
            <w:tcBorders>
              <w:top w:val="single" w:sz="4" w:space="0" w:color="auto"/>
              <w:left w:val="single" w:sz="4" w:space="0" w:color="auto"/>
              <w:bottom w:val="single" w:sz="4" w:space="0" w:color="auto"/>
              <w:right w:val="single" w:sz="4" w:space="0" w:color="auto"/>
            </w:tcBorders>
            <w:hideMark/>
          </w:tcPr>
          <w:p w14:paraId="236B8B20"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11.6 (9.8-13.9)</w:t>
            </w:r>
          </w:p>
        </w:tc>
      </w:tr>
      <w:tr w:rsidR="003907EC" w:rsidRPr="00A31C5D" w14:paraId="0956A2D6" w14:textId="77777777" w:rsidTr="003907EC">
        <w:tc>
          <w:tcPr>
            <w:tcW w:w="3020" w:type="dxa"/>
            <w:tcBorders>
              <w:top w:val="single" w:sz="4" w:space="0" w:color="auto"/>
              <w:left w:val="single" w:sz="4" w:space="0" w:color="auto"/>
              <w:bottom w:val="single" w:sz="4" w:space="0" w:color="auto"/>
              <w:right w:val="single" w:sz="4" w:space="0" w:color="auto"/>
            </w:tcBorders>
            <w:hideMark/>
          </w:tcPr>
          <w:p w14:paraId="75298809"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CP5-ALBI2</w:t>
            </w:r>
          </w:p>
        </w:tc>
        <w:tc>
          <w:tcPr>
            <w:tcW w:w="1937" w:type="dxa"/>
            <w:tcBorders>
              <w:top w:val="single" w:sz="4" w:space="0" w:color="auto"/>
              <w:left w:val="single" w:sz="4" w:space="0" w:color="auto"/>
              <w:bottom w:val="single" w:sz="4" w:space="0" w:color="auto"/>
              <w:right w:val="single" w:sz="4" w:space="0" w:color="auto"/>
            </w:tcBorders>
            <w:hideMark/>
          </w:tcPr>
          <w:p w14:paraId="5554AD8A"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181</w:t>
            </w:r>
          </w:p>
        </w:tc>
        <w:tc>
          <w:tcPr>
            <w:tcW w:w="4105" w:type="dxa"/>
            <w:tcBorders>
              <w:top w:val="single" w:sz="4" w:space="0" w:color="auto"/>
              <w:left w:val="single" w:sz="4" w:space="0" w:color="auto"/>
              <w:bottom w:val="single" w:sz="4" w:space="0" w:color="auto"/>
              <w:right w:val="single" w:sz="4" w:space="0" w:color="auto"/>
            </w:tcBorders>
            <w:hideMark/>
          </w:tcPr>
          <w:p w14:paraId="2C92731B"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8.6 (7.4-10.6)</w:t>
            </w:r>
          </w:p>
        </w:tc>
      </w:tr>
      <w:tr w:rsidR="003907EC" w:rsidRPr="00A31C5D" w14:paraId="32FFD6E2" w14:textId="77777777" w:rsidTr="003907EC">
        <w:tc>
          <w:tcPr>
            <w:tcW w:w="3020" w:type="dxa"/>
            <w:tcBorders>
              <w:top w:val="single" w:sz="4" w:space="0" w:color="auto"/>
              <w:left w:val="single" w:sz="4" w:space="0" w:color="auto"/>
              <w:bottom w:val="single" w:sz="4" w:space="0" w:color="auto"/>
              <w:right w:val="single" w:sz="4" w:space="0" w:color="auto"/>
            </w:tcBorders>
            <w:hideMark/>
          </w:tcPr>
          <w:p w14:paraId="5BB19EEB"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CP6-ALBI1</w:t>
            </w:r>
          </w:p>
        </w:tc>
        <w:tc>
          <w:tcPr>
            <w:tcW w:w="1937" w:type="dxa"/>
            <w:tcBorders>
              <w:top w:val="single" w:sz="4" w:space="0" w:color="auto"/>
              <w:left w:val="single" w:sz="4" w:space="0" w:color="auto"/>
              <w:bottom w:val="single" w:sz="4" w:space="0" w:color="auto"/>
              <w:right w:val="single" w:sz="4" w:space="0" w:color="auto"/>
            </w:tcBorders>
            <w:hideMark/>
          </w:tcPr>
          <w:p w14:paraId="482A7988"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23</w:t>
            </w:r>
          </w:p>
        </w:tc>
        <w:tc>
          <w:tcPr>
            <w:tcW w:w="4105" w:type="dxa"/>
            <w:tcBorders>
              <w:top w:val="single" w:sz="4" w:space="0" w:color="auto"/>
              <w:left w:val="single" w:sz="4" w:space="0" w:color="auto"/>
              <w:bottom w:val="single" w:sz="4" w:space="0" w:color="auto"/>
              <w:right w:val="single" w:sz="4" w:space="0" w:color="auto"/>
            </w:tcBorders>
            <w:hideMark/>
          </w:tcPr>
          <w:p w14:paraId="20854048"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7.9 (5.8-NA)</w:t>
            </w:r>
          </w:p>
        </w:tc>
      </w:tr>
      <w:tr w:rsidR="003907EC" w:rsidRPr="00A31C5D" w14:paraId="1765D150" w14:textId="77777777" w:rsidTr="003907EC">
        <w:tc>
          <w:tcPr>
            <w:tcW w:w="3020" w:type="dxa"/>
            <w:tcBorders>
              <w:top w:val="single" w:sz="4" w:space="0" w:color="auto"/>
              <w:left w:val="single" w:sz="4" w:space="0" w:color="auto"/>
              <w:bottom w:val="single" w:sz="4" w:space="0" w:color="auto"/>
              <w:right w:val="single" w:sz="4" w:space="0" w:color="auto"/>
            </w:tcBorders>
            <w:hideMark/>
          </w:tcPr>
          <w:p w14:paraId="1BE375F1"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CP6-ALBI2</w:t>
            </w:r>
          </w:p>
        </w:tc>
        <w:tc>
          <w:tcPr>
            <w:tcW w:w="1937" w:type="dxa"/>
            <w:tcBorders>
              <w:top w:val="single" w:sz="4" w:space="0" w:color="auto"/>
              <w:left w:val="single" w:sz="4" w:space="0" w:color="auto"/>
              <w:bottom w:val="single" w:sz="4" w:space="0" w:color="auto"/>
              <w:right w:val="single" w:sz="4" w:space="0" w:color="auto"/>
            </w:tcBorders>
            <w:hideMark/>
          </w:tcPr>
          <w:p w14:paraId="0030703A"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241</w:t>
            </w:r>
          </w:p>
        </w:tc>
        <w:tc>
          <w:tcPr>
            <w:tcW w:w="4105" w:type="dxa"/>
            <w:tcBorders>
              <w:top w:val="single" w:sz="4" w:space="0" w:color="auto"/>
              <w:left w:val="single" w:sz="4" w:space="0" w:color="auto"/>
              <w:bottom w:val="single" w:sz="4" w:space="0" w:color="auto"/>
              <w:right w:val="single" w:sz="4" w:space="0" w:color="auto"/>
            </w:tcBorders>
            <w:hideMark/>
          </w:tcPr>
          <w:p w14:paraId="5D4E1418"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6.9 (6.1-7.7)</w:t>
            </w:r>
          </w:p>
        </w:tc>
      </w:tr>
      <w:tr w:rsidR="003907EC" w:rsidRPr="00A31C5D" w14:paraId="5FBA601B" w14:textId="77777777" w:rsidTr="003907EC">
        <w:tc>
          <w:tcPr>
            <w:tcW w:w="3020" w:type="dxa"/>
            <w:tcBorders>
              <w:top w:val="single" w:sz="4" w:space="0" w:color="auto"/>
              <w:left w:val="single" w:sz="4" w:space="0" w:color="auto"/>
              <w:bottom w:val="single" w:sz="4" w:space="0" w:color="auto"/>
              <w:right w:val="single" w:sz="4" w:space="0" w:color="auto"/>
            </w:tcBorders>
            <w:hideMark/>
          </w:tcPr>
          <w:p w14:paraId="381B9DD7"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CP&gt;6-ALBI2</w:t>
            </w:r>
          </w:p>
        </w:tc>
        <w:tc>
          <w:tcPr>
            <w:tcW w:w="1937" w:type="dxa"/>
            <w:tcBorders>
              <w:top w:val="single" w:sz="4" w:space="0" w:color="auto"/>
              <w:left w:val="single" w:sz="4" w:space="0" w:color="auto"/>
              <w:bottom w:val="single" w:sz="4" w:space="0" w:color="auto"/>
              <w:right w:val="single" w:sz="4" w:space="0" w:color="auto"/>
            </w:tcBorders>
            <w:hideMark/>
          </w:tcPr>
          <w:p w14:paraId="1683084A"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122</w:t>
            </w:r>
          </w:p>
        </w:tc>
        <w:tc>
          <w:tcPr>
            <w:tcW w:w="4105" w:type="dxa"/>
            <w:tcBorders>
              <w:top w:val="single" w:sz="4" w:space="0" w:color="auto"/>
              <w:left w:val="single" w:sz="4" w:space="0" w:color="auto"/>
              <w:bottom w:val="single" w:sz="4" w:space="0" w:color="auto"/>
              <w:right w:val="single" w:sz="4" w:space="0" w:color="auto"/>
            </w:tcBorders>
            <w:hideMark/>
          </w:tcPr>
          <w:p w14:paraId="3BE1C7CA"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3.9 (3.3-5.4)</w:t>
            </w:r>
          </w:p>
        </w:tc>
      </w:tr>
      <w:tr w:rsidR="003907EC" w:rsidRPr="00A31C5D" w14:paraId="0510636C" w14:textId="77777777" w:rsidTr="003907EC">
        <w:tc>
          <w:tcPr>
            <w:tcW w:w="3020" w:type="dxa"/>
            <w:tcBorders>
              <w:top w:val="single" w:sz="4" w:space="0" w:color="auto"/>
              <w:left w:val="single" w:sz="4" w:space="0" w:color="auto"/>
              <w:bottom w:val="single" w:sz="4" w:space="0" w:color="auto"/>
              <w:right w:val="single" w:sz="4" w:space="0" w:color="auto"/>
            </w:tcBorders>
            <w:hideMark/>
          </w:tcPr>
          <w:p w14:paraId="0C05CFD7"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CP&gt;6-ALBI3</w:t>
            </w:r>
          </w:p>
        </w:tc>
        <w:tc>
          <w:tcPr>
            <w:tcW w:w="1937" w:type="dxa"/>
            <w:tcBorders>
              <w:top w:val="single" w:sz="4" w:space="0" w:color="auto"/>
              <w:left w:val="single" w:sz="4" w:space="0" w:color="auto"/>
              <w:bottom w:val="single" w:sz="4" w:space="0" w:color="auto"/>
              <w:right w:val="single" w:sz="4" w:space="0" w:color="auto"/>
            </w:tcBorders>
            <w:hideMark/>
          </w:tcPr>
          <w:p w14:paraId="56033163"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59</w:t>
            </w:r>
          </w:p>
        </w:tc>
        <w:tc>
          <w:tcPr>
            <w:tcW w:w="4105" w:type="dxa"/>
            <w:tcBorders>
              <w:top w:val="single" w:sz="4" w:space="0" w:color="auto"/>
              <w:left w:val="single" w:sz="4" w:space="0" w:color="auto"/>
              <w:bottom w:val="single" w:sz="4" w:space="0" w:color="auto"/>
              <w:right w:val="single" w:sz="4" w:space="0" w:color="auto"/>
            </w:tcBorders>
            <w:hideMark/>
          </w:tcPr>
          <w:p w14:paraId="538A8B57"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3.0 (2.1-4.0)</w:t>
            </w:r>
          </w:p>
        </w:tc>
      </w:tr>
    </w:tbl>
    <w:p w14:paraId="60C2DF67"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CP: Child-Pugh; OS: Overall Survival; NA: Not assessable</w:t>
      </w:r>
      <w:r w:rsidRPr="00A31C5D">
        <w:rPr>
          <w:rFonts w:ascii="Arial" w:hAnsi="Arial" w:cs="Arial"/>
          <w:sz w:val="24"/>
          <w:szCs w:val="24"/>
        </w:rPr>
        <w:br w:type="page"/>
      </w:r>
    </w:p>
    <w:p w14:paraId="2F0162F6"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lastRenderedPageBreak/>
        <w:t>Table 5: Discriminative abilities of Child-Pugh and ALBI scoring systems. A higher Harrell’s C statistics indicates higher discriminative ability (patients of different risk groups have higher difference in survival). A higher log likelihood ratio indicates higher homogeneity (similar survival between patients classifi</w:t>
      </w:r>
      <w:r w:rsidRPr="00A31C5D">
        <w:rPr>
          <w:rFonts w:ascii="Arial" w:hAnsi="Arial" w:cs="Arial"/>
          <w:sz w:val="24"/>
          <w:szCs w:val="24"/>
        </w:rPr>
        <w:softHyphen/>
        <w:t>ed in a same class). A lower Akaike information criterion indicates lower loss of information (the classification explaining most of the difference in prognosis between patients). The relative likelihood calculated represents the probability that ALBI minimizes information loss as effectively as CP.</w:t>
      </w:r>
    </w:p>
    <w:tbl>
      <w:tblPr>
        <w:tblStyle w:val="TableGrid"/>
        <w:tblW w:w="9110" w:type="dxa"/>
        <w:tblLook w:val="04A0" w:firstRow="1" w:lastRow="0" w:firstColumn="1" w:lastColumn="0" w:noHBand="0" w:noVBand="1"/>
      </w:tblPr>
      <w:tblGrid>
        <w:gridCol w:w="3539"/>
        <w:gridCol w:w="1418"/>
        <w:gridCol w:w="1275"/>
        <w:gridCol w:w="1418"/>
        <w:gridCol w:w="1460"/>
      </w:tblGrid>
      <w:tr w:rsidR="003907EC" w:rsidRPr="00A31C5D" w14:paraId="37B10763" w14:textId="77777777" w:rsidTr="003907EC">
        <w:tc>
          <w:tcPr>
            <w:tcW w:w="3539" w:type="dxa"/>
            <w:tcBorders>
              <w:top w:val="single" w:sz="4" w:space="0" w:color="auto"/>
              <w:left w:val="single" w:sz="4" w:space="0" w:color="auto"/>
              <w:bottom w:val="single" w:sz="4" w:space="0" w:color="auto"/>
              <w:right w:val="single" w:sz="4" w:space="0" w:color="auto"/>
            </w:tcBorders>
          </w:tcPr>
          <w:p w14:paraId="633E4A76" w14:textId="77777777" w:rsidR="003907EC" w:rsidRPr="00A31C5D" w:rsidRDefault="003907EC" w:rsidP="00A31C5D">
            <w:pPr>
              <w:spacing w:line="480" w:lineRule="auto"/>
              <w:rPr>
                <w:rFonts w:ascii="Arial" w:hAnsi="Arial" w:cs="Arial"/>
                <w:sz w:val="24"/>
                <w:szCs w:val="24"/>
              </w:rPr>
            </w:pPr>
          </w:p>
        </w:tc>
        <w:tc>
          <w:tcPr>
            <w:tcW w:w="2693" w:type="dxa"/>
            <w:gridSpan w:val="2"/>
            <w:tcBorders>
              <w:top w:val="single" w:sz="4" w:space="0" w:color="auto"/>
              <w:left w:val="single" w:sz="4" w:space="0" w:color="auto"/>
              <w:bottom w:val="single" w:sz="4" w:space="0" w:color="auto"/>
              <w:right w:val="single" w:sz="4" w:space="0" w:color="auto"/>
            </w:tcBorders>
            <w:hideMark/>
          </w:tcPr>
          <w:p w14:paraId="67BB7B90"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All patients (n=905)</w:t>
            </w:r>
          </w:p>
        </w:tc>
        <w:tc>
          <w:tcPr>
            <w:tcW w:w="2878" w:type="dxa"/>
            <w:gridSpan w:val="2"/>
            <w:tcBorders>
              <w:top w:val="single" w:sz="4" w:space="0" w:color="auto"/>
              <w:left w:val="single" w:sz="4" w:space="0" w:color="auto"/>
              <w:bottom w:val="single" w:sz="4" w:space="0" w:color="auto"/>
              <w:right w:val="single" w:sz="4" w:space="0" w:color="auto"/>
            </w:tcBorders>
            <w:hideMark/>
          </w:tcPr>
          <w:p w14:paraId="1E803654"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CP A patients (n=722)</w:t>
            </w:r>
          </w:p>
        </w:tc>
      </w:tr>
      <w:tr w:rsidR="003907EC" w:rsidRPr="00A31C5D" w14:paraId="3A8490D8" w14:textId="77777777" w:rsidTr="003907EC">
        <w:tc>
          <w:tcPr>
            <w:tcW w:w="3539" w:type="dxa"/>
            <w:tcBorders>
              <w:top w:val="single" w:sz="4" w:space="0" w:color="auto"/>
              <w:left w:val="single" w:sz="4" w:space="0" w:color="auto"/>
              <w:bottom w:val="single" w:sz="4" w:space="0" w:color="auto"/>
              <w:right w:val="single" w:sz="4" w:space="0" w:color="auto"/>
            </w:tcBorders>
          </w:tcPr>
          <w:p w14:paraId="1D7536C3" w14:textId="77777777" w:rsidR="003907EC" w:rsidRPr="00A31C5D" w:rsidRDefault="003907EC" w:rsidP="00A31C5D">
            <w:pPr>
              <w:spacing w:line="480"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34C2897E"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CP</w:t>
            </w:r>
          </w:p>
        </w:tc>
        <w:tc>
          <w:tcPr>
            <w:tcW w:w="1275" w:type="dxa"/>
            <w:tcBorders>
              <w:top w:val="single" w:sz="4" w:space="0" w:color="auto"/>
              <w:left w:val="single" w:sz="4" w:space="0" w:color="auto"/>
              <w:bottom w:val="single" w:sz="4" w:space="0" w:color="auto"/>
              <w:right w:val="single" w:sz="4" w:space="0" w:color="auto"/>
            </w:tcBorders>
            <w:hideMark/>
          </w:tcPr>
          <w:p w14:paraId="26217886"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ALBI</w:t>
            </w:r>
          </w:p>
        </w:tc>
        <w:tc>
          <w:tcPr>
            <w:tcW w:w="1418" w:type="dxa"/>
            <w:tcBorders>
              <w:top w:val="single" w:sz="4" w:space="0" w:color="auto"/>
              <w:left w:val="single" w:sz="4" w:space="0" w:color="auto"/>
              <w:bottom w:val="single" w:sz="4" w:space="0" w:color="auto"/>
              <w:right w:val="single" w:sz="4" w:space="0" w:color="auto"/>
            </w:tcBorders>
            <w:hideMark/>
          </w:tcPr>
          <w:p w14:paraId="6D1966AC"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CP</w:t>
            </w:r>
          </w:p>
        </w:tc>
        <w:tc>
          <w:tcPr>
            <w:tcW w:w="1460" w:type="dxa"/>
            <w:tcBorders>
              <w:top w:val="single" w:sz="4" w:space="0" w:color="auto"/>
              <w:left w:val="single" w:sz="4" w:space="0" w:color="auto"/>
              <w:bottom w:val="single" w:sz="4" w:space="0" w:color="auto"/>
              <w:right w:val="single" w:sz="4" w:space="0" w:color="auto"/>
            </w:tcBorders>
            <w:hideMark/>
          </w:tcPr>
          <w:p w14:paraId="0284C4F5"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ALBI</w:t>
            </w:r>
          </w:p>
        </w:tc>
      </w:tr>
      <w:tr w:rsidR="003907EC" w:rsidRPr="00A31C5D" w14:paraId="5DD98651" w14:textId="77777777" w:rsidTr="003907EC">
        <w:tc>
          <w:tcPr>
            <w:tcW w:w="3539" w:type="dxa"/>
            <w:tcBorders>
              <w:top w:val="single" w:sz="4" w:space="0" w:color="auto"/>
              <w:left w:val="single" w:sz="4" w:space="0" w:color="auto"/>
              <w:bottom w:val="single" w:sz="4" w:space="0" w:color="auto"/>
              <w:right w:val="single" w:sz="4" w:space="0" w:color="auto"/>
            </w:tcBorders>
            <w:hideMark/>
          </w:tcPr>
          <w:p w14:paraId="0AB57DE6"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Harrell’s C statistic</w:t>
            </w:r>
          </w:p>
        </w:tc>
        <w:tc>
          <w:tcPr>
            <w:tcW w:w="1418" w:type="dxa"/>
            <w:tcBorders>
              <w:top w:val="single" w:sz="4" w:space="0" w:color="auto"/>
              <w:left w:val="single" w:sz="4" w:space="0" w:color="auto"/>
              <w:bottom w:val="single" w:sz="4" w:space="0" w:color="auto"/>
              <w:right w:val="single" w:sz="4" w:space="0" w:color="auto"/>
            </w:tcBorders>
            <w:hideMark/>
          </w:tcPr>
          <w:p w14:paraId="6FAB9959"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0.61</w:t>
            </w:r>
          </w:p>
        </w:tc>
        <w:tc>
          <w:tcPr>
            <w:tcW w:w="1275" w:type="dxa"/>
            <w:tcBorders>
              <w:top w:val="single" w:sz="4" w:space="0" w:color="auto"/>
              <w:left w:val="single" w:sz="4" w:space="0" w:color="auto"/>
              <w:bottom w:val="single" w:sz="4" w:space="0" w:color="auto"/>
              <w:right w:val="single" w:sz="4" w:space="0" w:color="auto"/>
            </w:tcBorders>
            <w:hideMark/>
          </w:tcPr>
          <w:p w14:paraId="2526DF66"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0.60</w:t>
            </w:r>
          </w:p>
        </w:tc>
        <w:tc>
          <w:tcPr>
            <w:tcW w:w="1418" w:type="dxa"/>
            <w:tcBorders>
              <w:top w:val="single" w:sz="4" w:space="0" w:color="auto"/>
              <w:left w:val="single" w:sz="4" w:space="0" w:color="auto"/>
              <w:bottom w:val="single" w:sz="4" w:space="0" w:color="auto"/>
              <w:right w:val="single" w:sz="4" w:space="0" w:color="auto"/>
            </w:tcBorders>
            <w:hideMark/>
          </w:tcPr>
          <w:p w14:paraId="5F550D77"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0.56</w:t>
            </w:r>
          </w:p>
        </w:tc>
        <w:tc>
          <w:tcPr>
            <w:tcW w:w="1460" w:type="dxa"/>
            <w:tcBorders>
              <w:top w:val="single" w:sz="4" w:space="0" w:color="auto"/>
              <w:left w:val="single" w:sz="4" w:space="0" w:color="auto"/>
              <w:bottom w:val="single" w:sz="4" w:space="0" w:color="auto"/>
              <w:right w:val="single" w:sz="4" w:space="0" w:color="auto"/>
            </w:tcBorders>
            <w:hideMark/>
          </w:tcPr>
          <w:p w14:paraId="5CF27E06"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0.57</w:t>
            </w:r>
          </w:p>
        </w:tc>
      </w:tr>
      <w:tr w:rsidR="003907EC" w:rsidRPr="00A31C5D" w14:paraId="0D73E973" w14:textId="77777777" w:rsidTr="003907EC">
        <w:tc>
          <w:tcPr>
            <w:tcW w:w="3539" w:type="dxa"/>
            <w:tcBorders>
              <w:top w:val="single" w:sz="4" w:space="0" w:color="auto"/>
              <w:left w:val="single" w:sz="4" w:space="0" w:color="auto"/>
              <w:bottom w:val="single" w:sz="4" w:space="0" w:color="auto"/>
              <w:right w:val="single" w:sz="4" w:space="0" w:color="auto"/>
            </w:tcBorders>
            <w:hideMark/>
          </w:tcPr>
          <w:p w14:paraId="7D02BEF8"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Log likelihood ratio</w:t>
            </w:r>
          </w:p>
        </w:tc>
        <w:tc>
          <w:tcPr>
            <w:tcW w:w="1418" w:type="dxa"/>
            <w:tcBorders>
              <w:top w:val="single" w:sz="4" w:space="0" w:color="auto"/>
              <w:left w:val="single" w:sz="4" w:space="0" w:color="auto"/>
              <w:bottom w:val="single" w:sz="4" w:space="0" w:color="auto"/>
              <w:right w:val="single" w:sz="4" w:space="0" w:color="auto"/>
            </w:tcBorders>
            <w:hideMark/>
          </w:tcPr>
          <w:p w14:paraId="6D651F5C"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90.7</w:t>
            </w:r>
          </w:p>
        </w:tc>
        <w:tc>
          <w:tcPr>
            <w:tcW w:w="1275" w:type="dxa"/>
            <w:tcBorders>
              <w:top w:val="single" w:sz="4" w:space="0" w:color="auto"/>
              <w:left w:val="single" w:sz="4" w:space="0" w:color="auto"/>
              <w:bottom w:val="single" w:sz="4" w:space="0" w:color="auto"/>
              <w:right w:val="single" w:sz="4" w:space="0" w:color="auto"/>
            </w:tcBorders>
            <w:hideMark/>
          </w:tcPr>
          <w:p w14:paraId="5B710295"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68.3</w:t>
            </w:r>
          </w:p>
        </w:tc>
        <w:tc>
          <w:tcPr>
            <w:tcW w:w="1418" w:type="dxa"/>
            <w:tcBorders>
              <w:top w:val="single" w:sz="4" w:space="0" w:color="auto"/>
              <w:left w:val="single" w:sz="4" w:space="0" w:color="auto"/>
              <w:bottom w:val="single" w:sz="4" w:space="0" w:color="auto"/>
              <w:right w:val="single" w:sz="4" w:space="0" w:color="auto"/>
            </w:tcBorders>
            <w:hideMark/>
          </w:tcPr>
          <w:p w14:paraId="197CF934"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29.0</w:t>
            </w:r>
          </w:p>
        </w:tc>
        <w:tc>
          <w:tcPr>
            <w:tcW w:w="1460" w:type="dxa"/>
            <w:tcBorders>
              <w:top w:val="single" w:sz="4" w:space="0" w:color="auto"/>
              <w:left w:val="single" w:sz="4" w:space="0" w:color="auto"/>
              <w:bottom w:val="single" w:sz="4" w:space="0" w:color="auto"/>
              <w:right w:val="single" w:sz="4" w:space="0" w:color="auto"/>
            </w:tcBorders>
            <w:hideMark/>
          </w:tcPr>
          <w:p w14:paraId="6A710905"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26.3</w:t>
            </w:r>
          </w:p>
        </w:tc>
      </w:tr>
      <w:tr w:rsidR="003907EC" w:rsidRPr="00A31C5D" w14:paraId="6A005CE4" w14:textId="77777777" w:rsidTr="003907EC">
        <w:tc>
          <w:tcPr>
            <w:tcW w:w="3539" w:type="dxa"/>
            <w:tcBorders>
              <w:top w:val="single" w:sz="4" w:space="0" w:color="auto"/>
              <w:left w:val="single" w:sz="4" w:space="0" w:color="auto"/>
              <w:bottom w:val="single" w:sz="4" w:space="0" w:color="auto"/>
              <w:right w:val="single" w:sz="4" w:space="0" w:color="auto"/>
            </w:tcBorders>
            <w:hideMark/>
          </w:tcPr>
          <w:p w14:paraId="32CF9215"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AIC</w:t>
            </w:r>
          </w:p>
        </w:tc>
        <w:tc>
          <w:tcPr>
            <w:tcW w:w="1418" w:type="dxa"/>
            <w:tcBorders>
              <w:top w:val="single" w:sz="4" w:space="0" w:color="auto"/>
              <w:left w:val="single" w:sz="4" w:space="0" w:color="auto"/>
              <w:bottom w:val="single" w:sz="4" w:space="0" w:color="auto"/>
              <w:right w:val="single" w:sz="4" w:space="0" w:color="auto"/>
            </w:tcBorders>
            <w:hideMark/>
          </w:tcPr>
          <w:p w14:paraId="6023F709"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8876</w:t>
            </w:r>
          </w:p>
        </w:tc>
        <w:tc>
          <w:tcPr>
            <w:tcW w:w="1275" w:type="dxa"/>
            <w:tcBorders>
              <w:top w:val="single" w:sz="4" w:space="0" w:color="auto"/>
              <w:left w:val="single" w:sz="4" w:space="0" w:color="auto"/>
              <w:bottom w:val="single" w:sz="4" w:space="0" w:color="auto"/>
              <w:right w:val="single" w:sz="4" w:space="0" w:color="auto"/>
            </w:tcBorders>
            <w:hideMark/>
          </w:tcPr>
          <w:p w14:paraId="5EC8F214"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8898</w:t>
            </w:r>
          </w:p>
        </w:tc>
        <w:tc>
          <w:tcPr>
            <w:tcW w:w="1418" w:type="dxa"/>
            <w:tcBorders>
              <w:top w:val="single" w:sz="4" w:space="0" w:color="auto"/>
              <w:left w:val="single" w:sz="4" w:space="0" w:color="auto"/>
              <w:bottom w:val="single" w:sz="4" w:space="0" w:color="auto"/>
              <w:right w:val="single" w:sz="4" w:space="0" w:color="auto"/>
            </w:tcBorders>
            <w:hideMark/>
          </w:tcPr>
          <w:p w14:paraId="5DFBD2FD"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6649</w:t>
            </w:r>
          </w:p>
        </w:tc>
        <w:tc>
          <w:tcPr>
            <w:tcW w:w="1460" w:type="dxa"/>
            <w:tcBorders>
              <w:top w:val="single" w:sz="4" w:space="0" w:color="auto"/>
              <w:left w:val="single" w:sz="4" w:space="0" w:color="auto"/>
              <w:bottom w:val="single" w:sz="4" w:space="0" w:color="auto"/>
              <w:right w:val="single" w:sz="4" w:space="0" w:color="auto"/>
            </w:tcBorders>
            <w:hideMark/>
          </w:tcPr>
          <w:p w14:paraId="20DA1911"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6652</w:t>
            </w:r>
          </w:p>
        </w:tc>
      </w:tr>
      <w:tr w:rsidR="003907EC" w:rsidRPr="00A31C5D" w14:paraId="362526A1" w14:textId="77777777" w:rsidTr="003907EC">
        <w:tc>
          <w:tcPr>
            <w:tcW w:w="3539" w:type="dxa"/>
            <w:tcBorders>
              <w:top w:val="single" w:sz="4" w:space="0" w:color="auto"/>
              <w:left w:val="single" w:sz="4" w:space="0" w:color="auto"/>
              <w:bottom w:val="single" w:sz="4" w:space="0" w:color="auto"/>
              <w:right w:val="single" w:sz="4" w:space="0" w:color="auto"/>
            </w:tcBorders>
            <w:hideMark/>
          </w:tcPr>
          <w:p w14:paraId="2AF88E1E"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Relative likelihood of ALBI equivalence of AIC comparatively to CP</w:t>
            </w:r>
          </w:p>
        </w:tc>
        <w:tc>
          <w:tcPr>
            <w:tcW w:w="2693" w:type="dxa"/>
            <w:gridSpan w:val="2"/>
            <w:tcBorders>
              <w:top w:val="single" w:sz="4" w:space="0" w:color="auto"/>
              <w:left w:val="single" w:sz="4" w:space="0" w:color="auto"/>
              <w:bottom w:val="single" w:sz="4" w:space="0" w:color="auto"/>
              <w:right w:val="single" w:sz="4" w:space="0" w:color="auto"/>
            </w:tcBorders>
            <w:hideMark/>
          </w:tcPr>
          <w:p w14:paraId="1C70CEF8"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&lt;0.001</w:t>
            </w:r>
          </w:p>
        </w:tc>
        <w:tc>
          <w:tcPr>
            <w:tcW w:w="2878" w:type="dxa"/>
            <w:gridSpan w:val="2"/>
            <w:tcBorders>
              <w:top w:val="single" w:sz="4" w:space="0" w:color="auto"/>
              <w:left w:val="single" w:sz="4" w:space="0" w:color="auto"/>
              <w:bottom w:val="single" w:sz="4" w:space="0" w:color="auto"/>
              <w:right w:val="single" w:sz="4" w:space="0" w:color="auto"/>
            </w:tcBorders>
            <w:hideMark/>
          </w:tcPr>
          <w:p w14:paraId="2EC0D12B"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0.22</w:t>
            </w:r>
          </w:p>
        </w:tc>
      </w:tr>
    </w:tbl>
    <w:p w14:paraId="4A47B751" w14:textId="77777777" w:rsidR="003907EC" w:rsidRPr="00A31C5D" w:rsidRDefault="003907EC" w:rsidP="00A31C5D">
      <w:pPr>
        <w:spacing w:line="480" w:lineRule="auto"/>
        <w:rPr>
          <w:rFonts w:ascii="Arial" w:hAnsi="Arial" w:cs="Arial"/>
          <w:sz w:val="24"/>
          <w:szCs w:val="24"/>
        </w:rPr>
      </w:pPr>
      <w:r w:rsidRPr="00A31C5D">
        <w:rPr>
          <w:rFonts w:ascii="Arial" w:hAnsi="Arial" w:cs="Arial"/>
          <w:sz w:val="24"/>
          <w:szCs w:val="24"/>
        </w:rPr>
        <w:t>AIC: Akaike Information Criterion; CP: Child-Pugh</w:t>
      </w:r>
    </w:p>
    <w:p w14:paraId="42B574FC" w14:textId="77777777" w:rsidR="003907EC" w:rsidRPr="00A31C5D" w:rsidRDefault="003907EC" w:rsidP="00A31C5D">
      <w:pPr>
        <w:spacing w:line="480" w:lineRule="auto"/>
        <w:rPr>
          <w:rFonts w:ascii="Arial" w:hAnsi="Arial" w:cs="Arial"/>
          <w:sz w:val="24"/>
          <w:szCs w:val="24"/>
        </w:rPr>
      </w:pPr>
    </w:p>
    <w:p w14:paraId="49B5018C" w14:textId="77777777" w:rsidR="003907EC" w:rsidRPr="00A31C5D" w:rsidRDefault="003907EC" w:rsidP="00A31C5D">
      <w:pPr>
        <w:spacing w:line="480" w:lineRule="auto"/>
        <w:rPr>
          <w:rFonts w:ascii="Arial" w:hAnsi="Arial" w:cs="Arial"/>
          <w:sz w:val="24"/>
          <w:szCs w:val="24"/>
        </w:rPr>
      </w:pPr>
    </w:p>
    <w:p w14:paraId="7952F5A5" w14:textId="77777777" w:rsidR="003907EC" w:rsidRPr="00A31C5D" w:rsidRDefault="003907EC" w:rsidP="007746C8">
      <w:pPr>
        <w:spacing w:line="480" w:lineRule="auto"/>
        <w:rPr>
          <w:rFonts w:ascii="Arial" w:hAnsi="Arial" w:cs="Arial"/>
          <w:sz w:val="24"/>
          <w:szCs w:val="24"/>
        </w:rPr>
      </w:pPr>
      <w:r w:rsidRPr="00A31C5D">
        <w:rPr>
          <w:rFonts w:ascii="Arial" w:hAnsi="Arial" w:cs="Arial"/>
          <w:sz w:val="24"/>
          <w:szCs w:val="24"/>
        </w:rPr>
        <w:br w:type="page"/>
      </w:r>
    </w:p>
    <w:p w14:paraId="4F30A281" w14:textId="3C508D8C" w:rsidR="002E5B48" w:rsidRPr="00A31C5D" w:rsidRDefault="00B21AF1" w:rsidP="00A31C5D">
      <w:pPr>
        <w:spacing w:line="480" w:lineRule="auto"/>
        <w:rPr>
          <w:rFonts w:ascii="Arial" w:hAnsi="Arial" w:cs="Arial"/>
          <w:sz w:val="24"/>
          <w:szCs w:val="24"/>
        </w:rPr>
      </w:pPr>
      <w:r w:rsidRPr="00A31C5D">
        <w:rPr>
          <w:rFonts w:ascii="Arial" w:hAnsi="Arial" w:cs="Arial"/>
          <w:sz w:val="24"/>
          <w:szCs w:val="24"/>
        </w:rPr>
        <w:lastRenderedPageBreak/>
        <w:t>Figures legends:</w:t>
      </w:r>
    </w:p>
    <w:p w14:paraId="60EE3F6C" w14:textId="5EB38F85" w:rsidR="00BD4E2A" w:rsidRPr="00A31C5D" w:rsidRDefault="00FA2D03" w:rsidP="00A31C5D">
      <w:pPr>
        <w:spacing w:line="480" w:lineRule="auto"/>
        <w:rPr>
          <w:rFonts w:ascii="Arial" w:hAnsi="Arial" w:cs="Arial"/>
          <w:sz w:val="24"/>
          <w:szCs w:val="24"/>
        </w:rPr>
      </w:pPr>
      <w:r w:rsidRPr="00A31C5D">
        <w:rPr>
          <w:rFonts w:ascii="Arial" w:hAnsi="Arial" w:cs="Arial"/>
          <w:b/>
          <w:sz w:val="24"/>
          <w:szCs w:val="24"/>
        </w:rPr>
        <w:t>Fig</w:t>
      </w:r>
      <w:r w:rsidR="009E1469" w:rsidRPr="00A31C5D">
        <w:rPr>
          <w:rFonts w:ascii="Arial" w:hAnsi="Arial" w:cs="Arial"/>
          <w:b/>
          <w:sz w:val="24"/>
          <w:szCs w:val="24"/>
        </w:rPr>
        <w:t>.</w:t>
      </w:r>
      <w:r w:rsidRPr="00A31C5D">
        <w:rPr>
          <w:rFonts w:ascii="Arial" w:hAnsi="Arial" w:cs="Arial"/>
          <w:b/>
          <w:sz w:val="24"/>
          <w:szCs w:val="24"/>
        </w:rPr>
        <w:t xml:space="preserve"> 1:</w:t>
      </w:r>
      <w:r w:rsidRPr="00A31C5D">
        <w:rPr>
          <w:rFonts w:ascii="Arial" w:hAnsi="Arial" w:cs="Arial"/>
          <w:sz w:val="24"/>
          <w:szCs w:val="24"/>
        </w:rPr>
        <w:t xml:space="preserve"> </w:t>
      </w:r>
      <w:r w:rsidR="00A36F05" w:rsidRPr="00A31C5D">
        <w:rPr>
          <w:rFonts w:ascii="Arial" w:hAnsi="Arial" w:cs="Arial"/>
          <w:sz w:val="24"/>
          <w:szCs w:val="24"/>
        </w:rPr>
        <w:t>Flow-chart</w:t>
      </w:r>
      <w:r w:rsidRPr="00A31C5D">
        <w:rPr>
          <w:rFonts w:ascii="Arial" w:hAnsi="Arial" w:cs="Arial"/>
          <w:sz w:val="24"/>
          <w:szCs w:val="24"/>
        </w:rPr>
        <w:t xml:space="preserve"> diagram of patients included in the study</w:t>
      </w:r>
      <w:r w:rsidR="00A5481B" w:rsidRPr="00A31C5D">
        <w:rPr>
          <w:rFonts w:ascii="Arial" w:hAnsi="Arial" w:cs="Arial"/>
          <w:sz w:val="24"/>
          <w:szCs w:val="24"/>
        </w:rPr>
        <w:t>.</w:t>
      </w:r>
    </w:p>
    <w:p w14:paraId="17D71B70" w14:textId="4F3F7208" w:rsidR="00B21AF1" w:rsidRPr="00A31C5D" w:rsidRDefault="001848D0" w:rsidP="00A31C5D">
      <w:pPr>
        <w:spacing w:line="480" w:lineRule="auto"/>
        <w:rPr>
          <w:rFonts w:ascii="Arial" w:hAnsi="Arial" w:cs="Arial"/>
          <w:sz w:val="24"/>
          <w:szCs w:val="24"/>
        </w:rPr>
      </w:pPr>
      <w:r w:rsidRPr="00A31C5D">
        <w:rPr>
          <w:rFonts w:ascii="Arial" w:hAnsi="Arial" w:cs="Arial"/>
          <w:b/>
          <w:sz w:val="24"/>
          <w:szCs w:val="24"/>
        </w:rPr>
        <w:t>Fig</w:t>
      </w:r>
      <w:r w:rsidR="009E1469" w:rsidRPr="00A31C5D">
        <w:rPr>
          <w:rFonts w:ascii="Arial" w:hAnsi="Arial" w:cs="Arial"/>
          <w:b/>
          <w:sz w:val="24"/>
          <w:szCs w:val="24"/>
        </w:rPr>
        <w:t>.</w:t>
      </w:r>
      <w:r w:rsidRPr="00A31C5D">
        <w:rPr>
          <w:rFonts w:ascii="Arial" w:hAnsi="Arial" w:cs="Arial"/>
          <w:b/>
          <w:sz w:val="24"/>
          <w:szCs w:val="24"/>
        </w:rPr>
        <w:t xml:space="preserve"> 2</w:t>
      </w:r>
      <w:r w:rsidR="00B21AF1" w:rsidRPr="00A31C5D">
        <w:rPr>
          <w:rFonts w:ascii="Arial" w:hAnsi="Arial" w:cs="Arial"/>
          <w:b/>
          <w:sz w:val="24"/>
          <w:szCs w:val="24"/>
        </w:rPr>
        <w:t>:</w:t>
      </w:r>
      <w:r w:rsidR="00B21AF1" w:rsidRPr="00A31C5D">
        <w:rPr>
          <w:rFonts w:ascii="Arial" w:hAnsi="Arial" w:cs="Arial"/>
          <w:sz w:val="24"/>
          <w:szCs w:val="24"/>
        </w:rPr>
        <w:t xml:space="preserve"> Overall survival according to (A) Child-Pugh scores and (B) ALBI grade.</w:t>
      </w:r>
    </w:p>
    <w:p w14:paraId="64F527E6" w14:textId="43651682" w:rsidR="00C039DE" w:rsidRPr="00A31C5D" w:rsidRDefault="00C039DE" w:rsidP="00A31C5D">
      <w:pPr>
        <w:spacing w:line="480" w:lineRule="auto"/>
        <w:rPr>
          <w:rFonts w:ascii="Arial" w:hAnsi="Arial" w:cs="Arial"/>
          <w:sz w:val="24"/>
          <w:szCs w:val="24"/>
        </w:rPr>
      </w:pPr>
      <w:r w:rsidRPr="00A31C5D">
        <w:rPr>
          <w:rFonts w:ascii="Arial" w:hAnsi="Arial" w:cs="Arial"/>
          <w:b/>
          <w:sz w:val="24"/>
          <w:szCs w:val="24"/>
        </w:rPr>
        <w:t>Fig</w:t>
      </w:r>
      <w:r w:rsidR="009E1469" w:rsidRPr="00A31C5D">
        <w:rPr>
          <w:rFonts w:ascii="Arial" w:hAnsi="Arial" w:cs="Arial"/>
          <w:b/>
          <w:sz w:val="24"/>
          <w:szCs w:val="24"/>
        </w:rPr>
        <w:t>.</w:t>
      </w:r>
      <w:r w:rsidRPr="00A31C5D">
        <w:rPr>
          <w:rFonts w:ascii="Arial" w:hAnsi="Arial" w:cs="Arial"/>
          <w:b/>
          <w:sz w:val="24"/>
          <w:szCs w:val="24"/>
        </w:rPr>
        <w:t xml:space="preserve"> </w:t>
      </w:r>
      <w:r w:rsidR="001848D0" w:rsidRPr="00A31C5D">
        <w:rPr>
          <w:rFonts w:ascii="Arial" w:hAnsi="Arial" w:cs="Arial"/>
          <w:b/>
          <w:sz w:val="24"/>
          <w:szCs w:val="24"/>
        </w:rPr>
        <w:t>3</w:t>
      </w:r>
      <w:r w:rsidRPr="00A31C5D">
        <w:rPr>
          <w:rFonts w:ascii="Arial" w:hAnsi="Arial" w:cs="Arial"/>
          <w:b/>
          <w:sz w:val="24"/>
          <w:szCs w:val="24"/>
        </w:rPr>
        <w:t>:</w:t>
      </w:r>
      <w:r w:rsidR="00C95B2A" w:rsidRPr="00A31C5D">
        <w:rPr>
          <w:rFonts w:ascii="Arial" w:hAnsi="Arial" w:cs="Arial"/>
          <w:sz w:val="24"/>
          <w:szCs w:val="24"/>
        </w:rPr>
        <w:t xml:space="preserve"> Overall Survival according to Child-Pugh score (A and B) in patients classified as (A) ALBI grade 1 and (B) ALBI grade 2, and according to ALBI grade (C, D and E) in patients classified as (C) Child-Pugh A5, (D) Child-Pugh A6 and (E) Child-Pugh B7 or more.</w:t>
      </w:r>
    </w:p>
    <w:p w14:paraId="2C08A143" w14:textId="272DC4AB" w:rsidR="00C039DE" w:rsidRPr="00A31C5D" w:rsidRDefault="00C039DE" w:rsidP="00A31C5D">
      <w:pPr>
        <w:spacing w:line="480" w:lineRule="auto"/>
        <w:rPr>
          <w:rFonts w:ascii="Arial" w:hAnsi="Arial" w:cs="Arial"/>
          <w:sz w:val="24"/>
          <w:szCs w:val="24"/>
        </w:rPr>
      </w:pPr>
    </w:p>
    <w:sectPr w:rsidR="00C039DE" w:rsidRPr="00A31C5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B56B8" w14:textId="77777777" w:rsidR="00481E59" w:rsidRDefault="00481E59" w:rsidP="00F906DB">
      <w:pPr>
        <w:spacing w:after="0" w:line="240" w:lineRule="auto"/>
      </w:pPr>
      <w:r>
        <w:separator/>
      </w:r>
    </w:p>
  </w:endnote>
  <w:endnote w:type="continuationSeparator" w:id="0">
    <w:p w14:paraId="0CE69B7A" w14:textId="77777777" w:rsidR="00481E59" w:rsidRDefault="00481E59" w:rsidP="00F90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1928850"/>
      <w:docPartObj>
        <w:docPartGallery w:val="Page Numbers (Bottom of Page)"/>
        <w:docPartUnique/>
      </w:docPartObj>
    </w:sdtPr>
    <w:sdtEndPr/>
    <w:sdtContent>
      <w:p w14:paraId="3F7086BE" w14:textId="58A8E284" w:rsidR="00FE77F7" w:rsidRDefault="00FE77F7">
        <w:pPr>
          <w:pStyle w:val="Footer"/>
          <w:jc w:val="right"/>
        </w:pPr>
        <w:r>
          <w:fldChar w:fldCharType="begin"/>
        </w:r>
        <w:r>
          <w:instrText>PAGE   \* MERGEFORMAT</w:instrText>
        </w:r>
        <w:r>
          <w:fldChar w:fldCharType="separate"/>
        </w:r>
        <w:r w:rsidR="008A37B4" w:rsidRPr="008A37B4">
          <w:rPr>
            <w:noProof/>
            <w:lang w:val="fr-FR"/>
          </w:rPr>
          <w:t>1</w:t>
        </w:r>
        <w:r>
          <w:fldChar w:fldCharType="end"/>
        </w:r>
      </w:p>
    </w:sdtContent>
  </w:sdt>
  <w:p w14:paraId="23C567F6" w14:textId="77777777" w:rsidR="00FE77F7" w:rsidRDefault="00FE77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47590" w14:textId="77777777" w:rsidR="00481E59" w:rsidRDefault="00481E59" w:rsidP="00F906DB">
      <w:pPr>
        <w:spacing w:after="0" w:line="240" w:lineRule="auto"/>
      </w:pPr>
      <w:r>
        <w:separator/>
      </w:r>
    </w:p>
  </w:footnote>
  <w:footnote w:type="continuationSeparator" w:id="0">
    <w:p w14:paraId="454864E0" w14:textId="77777777" w:rsidR="00481E59" w:rsidRDefault="00481E59" w:rsidP="00F906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457"/>
    <w:rsid w:val="00006138"/>
    <w:rsid w:val="00015112"/>
    <w:rsid w:val="000153D9"/>
    <w:rsid w:val="0002601D"/>
    <w:rsid w:val="000362AC"/>
    <w:rsid w:val="00040C06"/>
    <w:rsid w:val="00045464"/>
    <w:rsid w:val="0005075C"/>
    <w:rsid w:val="00056974"/>
    <w:rsid w:val="000711F7"/>
    <w:rsid w:val="00072F82"/>
    <w:rsid w:val="000A1322"/>
    <w:rsid w:val="000B706B"/>
    <w:rsid w:val="000D24CD"/>
    <w:rsid w:val="000D2CB3"/>
    <w:rsid w:val="000D30BA"/>
    <w:rsid w:val="000D6457"/>
    <w:rsid w:val="000E76A6"/>
    <w:rsid w:val="001016B5"/>
    <w:rsid w:val="00105E09"/>
    <w:rsid w:val="0012302B"/>
    <w:rsid w:val="0013378C"/>
    <w:rsid w:val="00136108"/>
    <w:rsid w:val="0014269D"/>
    <w:rsid w:val="0016211D"/>
    <w:rsid w:val="00163021"/>
    <w:rsid w:val="0016431F"/>
    <w:rsid w:val="00165151"/>
    <w:rsid w:val="00165370"/>
    <w:rsid w:val="00171995"/>
    <w:rsid w:val="001848D0"/>
    <w:rsid w:val="0019328F"/>
    <w:rsid w:val="001A66B6"/>
    <w:rsid w:val="001B3EFA"/>
    <w:rsid w:val="001C1191"/>
    <w:rsid w:val="001C3D20"/>
    <w:rsid w:val="001E4916"/>
    <w:rsid w:val="00205727"/>
    <w:rsid w:val="002204FB"/>
    <w:rsid w:val="00234810"/>
    <w:rsid w:val="002414EF"/>
    <w:rsid w:val="00244889"/>
    <w:rsid w:val="00244CDC"/>
    <w:rsid w:val="002614D9"/>
    <w:rsid w:val="002877E6"/>
    <w:rsid w:val="00287F5F"/>
    <w:rsid w:val="00295854"/>
    <w:rsid w:val="002A546E"/>
    <w:rsid w:val="002B04C6"/>
    <w:rsid w:val="002B7553"/>
    <w:rsid w:val="002D5ED4"/>
    <w:rsid w:val="002E5B48"/>
    <w:rsid w:val="002F4451"/>
    <w:rsid w:val="003129E2"/>
    <w:rsid w:val="003339FE"/>
    <w:rsid w:val="00340BD7"/>
    <w:rsid w:val="00377A5E"/>
    <w:rsid w:val="00381F47"/>
    <w:rsid w:val="003907EC"/>
    <w:rsid w:val="003A30CF"/>
    <w:rsid w:val="003B677D"/>
    <w:rsid w:val="003B7AEE"/>
    <w:rsid w:val="003D11F3"/>
    <w:rsid w:val="003D38B9"/>
    <w:rsid w:val="003D5237"/>
    <w:rsid w:val="003D767A"/>
    <w:rsid w:val="003F6353"/>
    <w:rsid w:val="003F64A8"/>
    <w:rsid w:val="00413EBF"/>
    <w:rsid w:val="004149EE"/>
    <w:rsid w:val="00425C09"/>
    <w:rsid w:val="00427093"/>
    <w:rsid w:val="004356E3"/>
    <w:rsid w:val="00441009"/>
    <w:rsid w:val="00455AC6"/>
    <w:rsid w:val="00462FAE"/>
    <w:rsid w:val="00481E59"/>
    <w:rsid w:val="00482273"/>
    <w:rsid w:val="00490324"/>
    <w:rsid w:val="00491970"/>
    <w:rsid w:val="004A235C"/>
    <w:rsid w:val="004A3E62"/>
    <w:rsid w:val="004B089D"/>
    <w:rsid w:val="004B2E2C"/>
    <w:rsid w:val="004F3A50"/>
    <w:rsid w:val="00512F97"/>
    <w:rsid w:val="00516F7E"/>
    <w:rsid w:val="00522493"/>
    <w:rsid w:val="00527A17"/>
    <w:rsid w:val="00536CEB"/>
    <w:rsid w:val="00544304"/>
    <w:rsid w:val="005615C4"/>
    <w:rsid w:val="00574C04"/>
    <w:rsid w:val="00581ECA"/>
    <w:rsid w:val="005952E1"/>
    <w:rsid w:val="005A55DC"/>
    <w:rsid w:val="005D04F7"/>
    <w:rsid w:val="005E02B2"/>
    <w:rsid w:val="005E6713"/>
    <w:rsid w:val="005E6A5A"/>
    <w:rsid w:val="005F0579"/>
    <w:rsid w:val="005F25D5"/>
    <w:rsid w:val="005F4F87"/>
    <w:rsid w:val="005F5ADA"/>
    <w:rsid w:val="0060248A"/>
    <w:rsid w:val="00621720"/>
    <w:rsid w:val="006240D2"/>
    <w:rsid w:val="006334E9"/>
    <w:rsid w:val="0064337B"/>
    <w:rsid w:val="0065112E"/>
    <w:rsid w:val="00657ACF"/>
    <w:rsid w:val="00665C00"/>
    <w:rsid w:val="006665F3"/>
    <w:rsid w:val="00666F48"/>
    <w:rsid w:val="006720B3"/>
    <w:rsid w:val="00684E99"/>
    <w:rsid w:val="006A4ADB"/>
    <w:rsid w:val="006A676C"/>
    <w:rsid w:val="006B7AE6"/>
    <w:rsid w:val="006C5CB1"/>
    <w:rsid w:val="006D581E"/>
    <w:rsid w:val="006D58D6"/>
    <w:rsid w:val="006E4D03"/>
    <w:rsid w:val="006F2089"/>
    <w:rsid w:val="006F21FD"/>
    <w:rsid w:val="006F2B0A"/>
    <w:rsid w:val="00713952"/>
    <w:rsid w:val="00717155"/>
    <w:rsid w:val="00725291"/>
    <w:rsid w:val="007367FF"/>
    <w:rsid w:val="0074189E"/>
    <w:rsid w:val="00751FCB"/>
    <w:rsid w:val="00772C4C"/>
    <w:rsid w:val="007746C8"/>
    <w:rsid w:val="00782F8E"/>
    <w:rsid w:val="0079298E"/>
    <w:rsid w:val="007C1A17"/>
    <w:rsid w:val="007D0C84"/>
    <w:rsid w:val="007D5953"/>
    <w:rsid w:val="007F0080"/>
    <w:rsid w:val="00831D53"/>
    <w:rsid w:val="0083232E"/>
    <w:rsid w:val="008366DD"/>
    <w:rsid w:val="00846176"/>
    <w:rsid w:val="00855B81"/>
    <w:rsid w:val="00856CBC"/>
    <w:rsid w:val="00857197"/>
    <w:rsid w:val="00864926"/>
    <w:rsid w:val="00864B25"/>
    <w:rsid w:val="008A37B4"/>
    <w:rsid w:val="008A4085"/>
    <w:rsid w:val="008B788E"/>
    <w:rsid w:val="008C3F30"/>
    <w:rsid w:val="008C7C74"/>
    <w:rsid w:val="008D3D98"/>
    <w:rsid w:val="008D4109"/>
    <w:rsid w:val="008E136D"/>
    <w:rsid w:val="008E1A8C"/>
    <w:rsid w:val="008E3D75"/>
    <w:rsid w:val="008F2833"/>
    <w:rsid w:val="009219D8"/>
    <w:rsid w:val="00922DC2"/>
    <w:rsid w:val="009267C1"/>
    <w:rsid w:val="00930790"/>
    <w:rsid w:val="00966853"/>
    <w:rsid w:val="009763D0"/>
    <w:rsid w:val="009827E6"/>
    <w:rsid w:val="00984EAF"/>
    <w:rsid w:val="009C34B7"/>
    <w:rsid w:val="009C53BD"/>
    <w:rsid w:val="009E08AE"/>
    <w:rsid w:val="009E0B02"/>
    <w:rsid w:val="009E1469"/>
    <w:rsid w:val="009E26DD"/>
    <w:rsid w:val="009E2A89"/>
    <w:rsid w:val="009F0126"/>
    <w:rsid w:val="00A02F9C"/>
    <w:rsid w:val="00A07DFB"/>
    <w:rsid w:val="00A16086"/>
    <w:rsid w:val="00A23C70"/>
    <w:rsid w:val="00A31C5D"/>
    <w:rsid w:val="00A34D70"/>
    <w:rsid w:val="00A36F05"/>
    <w:rsid w:val="00A5481B"/>
    <w:rsid w:val="00A746F4"/>
    <w:rsid w:val="00A778F6"/>
    <w:rsid w:val="00A94B5F"/>
    <w:rsid w:val="00AA2014"/>
    <w:rsid w:val="00AB039F"/>
    <w:rsid w:val="00AC6DB2"/>
    <w:rsid w:val="00AC7680"/>
    <w:rsid w:val="00AF5A4A"/>
    <w:rsid w:val="00B03FF0"/>
    <w:rsid w:val="00B11405"/>
    <w:rsid w:val="00B21AF1"/>
    <w:rsid w:val="00B25E2D"/>
    <w:rsid w:val="00B376CB"/>
    <w:rsid w:val="00B604A8"/>
    <w:rsid w:val="00B73520"/>
    <w:rsid w:val="00B82136"/>
    <w:rsid w:val="00B91A9B"/>
    <w:rsid w:val="00B954B9"/>
    <w:rsid w:val="00BA3D32"/>
    <w:rsid w:val="00BB0837"/>
    <w:rsid w:val="00BB3ADF"/>
    <w:rsid w:val="00BC66F4"/>
    <w:rsid w:val="00BC7F8B"/>
    <w:rsid w:val="00BD0B1E"/>
    <w:rsid w:val="00BD4E2A"/>
    <w:rsid w:val="00BF2F7D"/>
    <w:rsid w:val="00C039DE"/>
    <w:rsid w:val="00C05102"/>
    <w:rsid w:val="00C22061"/>
    <w:rsid w:val="00C2425A"/>
    <w:rsid w:val="00C47BED"/>
    <w:rsid w:val="00C5207A"/>
    <w:rsid w:val="00C524CB"/>
    <w:rsid w:val="00C626B0"/>
    <w:rsid w:val="00C7239E"/>
    <w:rsid w:val="00C73B60"/>
    <w:rsid w:val="00C82B61"/>
    <w:rsid w:val="00C91811"/>
    <w:rsid w:val="00C95B2A"/>
    <w:rsid w:val="00CA4410"/>
    <w:rsid w:val="00CA774B"/>
    <w:rsid w:val="00CB784D"/>
    <w:rsid w:val="00CC3844"/>
    <w:rsid w:val="00D2069E"/>
    <w:rsid w:val="00D245F6"/>
    <w:rsid w:val="00D60056"/>
    <w:rsid w:val="00D71166"/>
    <w:rsid w:val="00D762DC"/>
    <w:rsid w:val="00DA1222"/>
    <w:rsid w:val="00DC116A"/>
    <w:rsid w:val="00DC5D48"/>
    <w:rsid w:val="00DD1357"/>
    <w:rsid w:val="00DE3A93"/>
    <w:rsid w:val="00DE61E7"/>
    <w:rsid w:val="00DF6D41"/>
    <w:rsid w:val="00E033CE"/>
    <w:rsid w:val="00E27481"/>
    <w:rsid w:val="00E34789"/>
    <w:rsid w:val="00E419D7"/>
    <w:rsid w:val="00E52207"/>
    <w:rsid w:val="00E5469C"/>
    <w:rsid w:val="00E564E8"/>
    <w:rsid w:val="00E62505"/>
    <w:rsid w:val="00E7452C"/>
    <w:rsid w:val="00E74B19"/>
    <w:rsid w:val="00E76170"/>
    <w:rsid w:val="00E86C62"/>
    <w:rsid w:val="00E93829"/>
    <w:rsid w:val="00EA508C"/>
    <w:rsid w:val="00EA7AA6"/>
    <w:rsid w:val="00EB67B0"/>
    <w:rsid w:val="00ED603B"/>
    <w:rsid w:val="00EF69F2"/>
    <w:rsid w:val="00F12490"/>
    <w:rsid w:val="00F167BC"/>
    <w:rsid w:val="00F23A52"/>
    <w:rsid w:val="00F262E2"/>
    <w:rsid w:val="00F30C72"/>
    <w:rsid w:val="00F3685D"/>
    <w:rsid w:val="00F41CEC"/>
    <w:rsid w:val="00F906DB"/>
    <w:rsid w:val="00FA2D03"/>
    <w:rsid w:val="00FE77F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1A3C0F"/>
  <w15:docId w15:val="{F5EDDAD4-93E6-4CB9-AE39-625DB494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0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7AE6"/>
    <w:rPr>
      <w:sz w:val="16"/>
      <w:szCs w:val="16"/>
    </w:rPr>
  </w:style>
  <w:style w:type="paragraph" w:styleId="CommentText">
    <w:name w:val="annotation text"/>
    <w:basedOn w:val="Normal"/>
    <w:link w:val="CommentTextChar"/>
    <w:uiPriority w:val="99"/>
    <w:semiHidden/>
    <w:unhideWhenUsed/>
    <w:rsid w:val="006B7AE6"/>
    <w:pPr>
      <w:spacing w:line="240" w:lineRule="auto"/>
    </w:pPr>
    <w:rPr>
      <w:sz w:val="20"/>
      <w:szCs w:val="20"/>
    </w:rPr>
  </w:style>
  <w:style w:type="character" w:customStyle="1" w:styleId="CommentTextChar">
    <w:name w:val="Comment Text Char"/>
    <w:basedOn w:val="DefaultParagraphFont"/>
    <w:link w:val="CommentText"/>
    <w:uiPriority w:val="99"/>
    <w:semiHidden/>
    <w:rsid w:val="006B7AE6"/>
    <w:rPr>
      <w:sz w:val="20"/>
      <w:szCs w:val="20"/>
    </w:rPr>
  </w:style>
  <w:style w:type="paragraph" w:styleId="CommentSubject">
    <w:name w:val="annotation subject"/>
    <w:basedOn w:val="CommentText"/>
    <w:next w:val="CommentText"/>
    <w:link w:val="CommentSubjectChar"/>
    <w:uiPriority w:val="99"/>
    <w:semiHidden/>
    <w:unhideWhenUsed/>
    <w:rsid w:val="006B7AE6"/>
    <w:rPr>
      <w:b/>
      <w:bCs/>
    </w:rPr>
  </w:style>
  <w:style w:type="character" w:customStyle="1" w:styleId="CommentSubjectChar">
    <w:name w:val="Comment Subject Char"/>
    <w:basedOn w:val="CommentTextChar"/>
    <w:link w:val="CommentSubject"/>
    <w:uiPriority w:val="99"/>
    <w:semiHidden/>
    <w:rsid w:val="006B7AE6"/>
    <w:rPr>
      <w:b/>
      <w:bCs/>
      <w:sz w:val="20"/>
      <w:szCs w:val="20"/>
    </w:rPr>
  </w:style>
  <w:style w:type="paragraph" w:styleId="BalloonText">
    <w:name w:val="Balloon Text"/>
    <w:basedOn w:val="Normal"/>
    <w:link w:val="BalloonTextChar"/>
    <w:uiPriority w:val="99"/>
    <w:semiHidden/>
    <w:unhideWhenUsed/>
    <w:rsid w:val="006B7A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AE6"/>
    <w:rPr>
      <w:rFonts w:ascii="Segoe UI" w:hAnsi="Segoe UI" w:cs="Segoe UI"/>
      <w:sz w:val="18"/>
      <w:szCs w:val="18"/>
    </w:rPr>
  </w:style>
  <w:style w:type="paragraph" w:styleId="Bibliography">
    <w:name w:val="Bibliography"/>
    <w:basedOn w:val="Normal"/>
    <w:next w:val="Normal"/>
    <w:uiPriority w:val="37"/>
    <w:unhideWhenUsed/>
    <w:rsid w:val="00BA3D32"/>
    <w:pPr>
      <w:spacing w:after="240" w:line="240" w:lineRule="auto"/>
    </w:pPr>
  </w:style>
  <w:style w:type="paragraph" w:styleId="PlainText">
    <w:name w:val="Plain Text"/>
    <w:basedOn w:val="Normal"/>
    <w:link w:val="PlainTextChar"/>
    <w:uiPriority w:val="99"/>
    <w:unhideWhenUsed/>
    <w:rsid w:val="00AF5A4A"/>
    <w:pPr>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rsid w:val="00AF5A4A"/>
    <w:rPr>
      <w:rFonts w:ascii="Calibri" w:hAnsi="Calibri"/>
      <w:szCs w:val="21"/>
      <w:lang w:val="en-GB"/>
    </w:rPr>
  </w:style>
  <w:style w:type="paragraph" w:styleId="ListParagraph">
    <w:name w:val="List Paragraph"/>
    <w:basedOn w:val="Normal"/>
    <w:uiPriority w:val="34"/>
    <w:qFormat/>
    <w:rsid w:val="00AF5A4A"/>
    <w:pPr>
      <w:ind w:left="720"/>
      <w:contextualSpacing/>
    </w:pPr>
  </w:style>
  <w:style w:type="paragraph" w:styleId="Header">
    <w:name w:val="header"/>
    <w:basedOn w:val="Normal"/>
    <w:link w:val="HeaderChar"/>
    <w:uiPriority w:val="99"/>
    <w:unhideWhenUsed/>
    <w:rsid w:val="00F906D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906DB"/>
    <w:rPr>
      <w:lang w:val="en-US"/>
    </w:rPr>
  </w:style>
  <w:style w:type="paragraph" w:styleId="Footer">
    <w:name w:val="footer"/>
    <w:basedOn w:val="Normal"/>
    <w:link w:val="FooterChar"/>
    <w:uiPriority w:val="99"/>
    <w:unhideWhenUsed/>
    <w:rsid w:val="00F906DB"/>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06D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567443">
      <w:bodyDiv w:val="1"/>
      <w:marLeft w:val="0"/>
      <w:marRight w:val="0"/>
      <w:marTop w:val="0"/>
      <w:marBottom w:val="0"/>
      <w:divBdr>
        <w:top w:val="none" w:sz="0" w:space="0" w:color="auto"/>
        <w:left w:val="none" w:sz="0" w:space="0" w:color="auto"/>
        <w:bottom w:val="none" w:sz="0" w:space="0" w:color="auto"/>
        <w:right w:val="none" w:sz="0" w:space="0" w:color="auto"/>
      </w:divBdr>
      <w:divsChild>
        <w:div w:id="737171927">
          <w:marLeft w:val="0"/>
          <w:marRight w:val="0"/>
          <w:marTop w:val="0"/>
          <w:marBottom w:val="0"/>
          <w:divBdr>
            <w:top w:val="none" w:sz="0" w:space="0" w:color="auto"/>
            <w:left w:val="none" w:sz="0" w:space="0" w:color="auto"/>
            <w:bottom w:val="none" w:sz="0" w:space="0" w:color="auto"/>
            <w:right w:val="none" w:sz="0" w:space="0" w:color="auto"/>
          </w:divBdr>
          <w:divsChild>
            <w:div w:id="1255354956">
              <w:marLeft w:val="0"/>
              <w:marRight w:val="0"/>
              <w:marTop w:val="0"/>
              <w:marBottom w:val="0"/>
              <w:divBdr>
                <w:top w:val="none" w:sz="0" w:space="0" w:color="auto"/>
                <w:left w:val="none" w:sz="0" w:space="0" w:color="auto"/>
                <w:bottom w:val="none" w:sz="0" w:space="0" w:color="auto"/>
                <w:right w:val="none" w:sz="0" w:space="0" w:color="auto"/>
              </w:divBdr>
              <w:divsChild>
                <w:div w:id="124390366">
                  <w:marLeft w:val="0"/>
                  <w:marRight w:val="0"/>
                  <w:marTop w:val="900"/>
                  <w:marBottom w:val="0"/>
                  <w:divBdr>
                    <w:top w:val="none" w:sz="0" w:space="0" w:color="auto"/>
                    <w:left w:val="none" w:sz="0" w:space="0" w:color="auto"/>
                    <w:bottom w:val="none" w:sz="0" w:space="0" w:color="auto"/>
                    <w:right w:val="none" w:sz="0" w:space="0" w:color="auto"/>
                  </w:divBdr>
                  <w:divsChild>
                    <w:div w:id="485784792">
                      <w:marLeft w:val="0"/>
                      <w:marRight w:val="0"/>
                      <w:marTop w:val="0"/>
                      <w:marBottom w:val="0"/>
                      <w:divBdr>
                        <w:top w:val="none" w:sz="0" w:space="0" w:color="auto"/>
                        <w:left w:val="none" w:sz="0" w:space="0" w:color="auto"/>
                        <w:bottom w:val="none" w:sz="0" w:space="0" w:color="auto"/>
                        <w:right w:val="none" w:sz="0" w:space="0" w:color="auto"/>
                      </w:divBdr>
                      <w:divsChild>
                        <w:div w:id="534002289">
                          <w:marLeft w:val="0"/>
                          <w:marRight w:val="0"/>
                          <w:marTop w:val="0"/>
                          <w:marBottom w:val="0"/>
                          <w:divBdr>
                            <w:top w:val="none" w:sz="0" w:space="0" w:color="auto"/>
                            <w:left w:val="none" w:sz="0" w:space="0" w:color="auto"/>
                            <w:bottom w:val="none" w:sz="0" w:space="0" w:color="auto"/>
                            <w:right w:val="none" w:sz="0" w:space="0" w:color="auto"/>
                          </w:divBdr>
                          <w:divsChild>
                            <w:div w:id="1283657096">
                              <w:marLeft w:val="0"/>
                              <w:marRight w:val="0"/>
                              <w:marTop w:val="450"/>
                              <w:marBottom w:val="450"/>
                              <w:divBdr>
                                <w:top w:val="none" w:sz="0" w:space="0" w:color="auto"/>
                                <w:left w:val="none" w:sz="0" w:space="0" w:color="auto"/>
                                <w:bottom w:val="none" w:sz="0" w:space="0" w:color="auto"/>
                                <w:right w:val="none" w:sz="0" w:space="0" w:color="auto"/>
                              </w:divBdr>
                              <w:divsChild>
                                <w:div w:id="1124232658">
                                  <w:marLeft w:val="0"/>
                                  <w:marRight w:val="0"/>
                                  <w:marTop w:val="600"/>
                                  <w:marBottom w:val="0"/>
                                  <w:divBdr>
                                    <w:top w:val="none" w:sz="0" w:space="0" w:color="auto"/>
                                    <w:left w:val="none" w:sz="0" w:space="0" w:color="auto"/>
                                    <w:bottom w:val="none" w:sz="0" w:space="0" w:color="auto"/>
                                    <w:right w:val="none" w:sz="0" w:space="0" w:color="auto"/>
                                  </w:divBdr>
                                  <w:divsChild>
                                    <w:div w:id="8935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281553">
      <w:bodyDiv w:val="1"/>
      <w:marLeft w:val="0"/>
      <w:marRight w:val="0"/>
      <w:marTop w:val="0"/>
      <w:marBottom w:val="0"/>
      <w:divBdr>
        <w:top w:val="none" w:sz="0" w:space="0" w:color="auto"/>
        <w:left w:val="none" w:sz="0" w:space="0" w:color="auto"/>
        <w:bottom w:val="none" w:sz="0" w:space="0" w:color="auto"/>
        <w:right w:val="none" w:sz="0" w:space="0" w:color="auto"/>
      </w:divBdr>
    </w:div>
    <w:div w:id="876308928">
      <w:bodyDiv w:val="1"/>
      <w:marLeft w:val="0"/>
      <w:marRight w:val="0"/>
      <w:marTop w:val="0"/>
      <w:marBottom w:val="0"/>
      <w:divBdr>
        <w:top w:val="none" w:sz="0" w:space="0" w:color="auto"/>
        <w:left w:val="none" w:sz="0" w:space="0" w:color="auto"/>
        <w:bottom w:val="none" w:sz="0" w:space="0" w:color="auto"/>
        <w:right w:val="none" w:sz="0" w:space="0" w:color="auto"/>
      </w:divBdr>
    </w:div>
    <w:div w:id="1830443462">
      <w:bodyDiv w:val="1"/>
      <w:marLeft w:val="0"/>
      <w:marRight w:val="0"/>
      <w:marTop w:val="0"/>
      <w:marBottom w:val="0"/>
      <w:divBdr>
        <w:top w:val="none" w:sz="0" w:space="0" w:color="auto"/>
        <w:left w:val="none" w:sz="0" w:space="0" w:color="auto"/>
        <w:bottom w:val="none" w:sz="0" w:space="0" w:color="auto"/>
        <w:right w:val="none" w:sz="0" w:space="0" w:color="auto"/>
      </w:divBdr>
      <w:divsChild>
        <w:div w:id="553008061">
          <w:marLeft w:val="0"/>
          <w:marRight w:val="0"/>
          <w:marTop w:val="0"/>
          <w:marBottom w:val="0"/>
          <w:divBdr>
            <w:top w:val="none" w:sz="0" w:space="0" w:color="auto"/>
            <w:left w:val="none" w:sz="0" w:space="0" w:color="auto"/>
            <w:bottom w:val="none" w:sz="0" w:space="0" w:color="auto"/>
            <w:right w:val="none" w:sz="0" w:space="0" w:color="auto"/>
          </w:divBdr>
        </w:div>
        <w:div w:id="1037000280">
          <w:marLeft w:val="0"/>
          <w:marRight w:val="0"/>
          <w:marTop w:val="0"/>
          <w:marBottom w:val="0"/>
          <w:divBdr>
            <w:top w:val="none" w:sz="0" w:space="0" w:color="auto"/>
            <w:left w:val="none" w:sz="0" w:space="0" w:color="auto"/>
            <w:bottom w:val="none" w:sz="0" w:space="0" w:color="auto"/>
            <w:right w:val="none" w:sz="0" w:space="0" w:color="auto"/>
          </w:divBdr>
        </w:div>
        <w:div w:id="1814130123">
          <w:marLeft w:val="0"/>
          <w:marRight w:val="0"/>
          <w:marTop w:val="0"/>
          <w:marBottom w:val="0"/>
          <w:divBdr>
            <w:top w:val="none" w:sz="0" w:space="0" w:color="auto"/>
            <w:left w:val="none" w:sz="0" w:space="0" w:color="auto"/>
            <w:bottom w:val="none" w:sz="0" w:space="0" w:color="auto"/>
            <w:right w:val="none" w:sz="0" w:space="0" w:color="auto"/>
          </w:divBdr>
        </w:div>
        <w:div w:id="1909419644">
          <w:marLeft w:val="0"/>
          <w:marRight w:val="0"/>
          <w:marTop w:val="0"/>
          <w:marBottom w:val="0"/>
          <w:divBdr>
            <w:top w:val="none" w:sz="0" w:space="0" w:color="auto"/>
            <w:left w:val="none" w:sz="0" w:space="0" w:color="auto"/>
            <w:bottom w:val="none" w:sz="0" w:space="0" w:color="auto"/>
            <w:right w:val="none" w:sz="0" w:space="0" w:color="auto"/>
          </w:divBdr>
        </w:div>
      </w:divsChild>
    </w:div>
    <w:div w:id="188922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7D7DC-9058-49E6-A4B5-F9276A037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12972</Words>
  <Characters>73946</Characters>
  <Application>Microsoft Office Word</Application>
  <DocSecurity>0</DocSecurity>
  <Lines>616</Lines>
  <Paragraphs>173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The Christie NHS Foundation Trust</Company>
  <LinksUpToDate>false</LinksUpToDate>
  <CharactersWithSpaces>86745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Edeline</dc:creator>
  <cp:keywords/>
  <dc:description/>
  <cp:lastModifiedBy>Johnson, Philip</cp:lastModifiedBy>
  <cp:revision>3</cp:revision>
  <dcterms:created xsi:type="dcterms:W3CDTF">2016-11-16T14:07:00Z</dcterms:created>
  <dcterms:modified xsi:type="dcterms:W3CDTF">2016-11-16T14:07:00Z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zotero-version="4.0.29.8"&gt;&lt;session id="8kbtPlCp"/&gt;&lt;style id="http://www.zotero.org/styles/liver-international" hasBibliography="1" bibliographyStyleHasBeenSet="1"/&gt;&lt;prefs&gt;&lt;pref name="fieldType" value="Field"/&gt;&lt;pref name="storeRefere</vt:lpwstr>
  </property>
  <property fmtid="{D5CDD505-2E9C-101B-9397-08002B2CF9AE}" pid="3" name="ZOTERO_PREF_2">
    <vt:lpwstr>nces" value="true"/&gt;&lt;pref name="automaticJournalAbbreviations" value="true"/&gt;&lt;pref name="noteType" value=""/&gt;&lt;/prefs&gt;&lt;/data&gt;</vt:lpwstr>
  </property>
</Properties>
</file>