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F3" w:rsidRPr="00186A69" w:rsidRDefault="00C75C8C">
      <w:pPr>
        <w:rPr>
          <w:rFonts w:ascii="Times New Roman" w:hAnsi="Times New Roman" w:cs="Times New Roman"/>
          <w:b/>
          <w:i/>
          <w:sz w:val="32"/>
          <w:szCs w:val="32"/>
        </w:rPr>
      </w:pPr>
      <w:r w:rsidRPr="00186A69">
        <w:rPr>
          <w:rFonts w:ascii="Times New Roman" w:hAnsi="Times New Roman" w:cs="Times New Roman"/>
          <w:b/>
          <w:i/>
          <w:sz w:val="32"/>
          <w:szCs w:val="32"/>
        </w:rPr>
        <w:t>Stockage portuaire: le cas d’Adjiyska Vodenitsa, Bulgarie centrale</w:t>
      </w:r>
    </w:p>
    <w:p w:rsidR="00C75C8C" w:rsidRPr="00186A69" w:rsidRDefault="00C75C8C">
      <w:pPr>
        <w:rPr>
          <w:rFonts w:ascii="Times New Roman" w:hAnsi="Times New Roman" w:cs="Times New Roman"/>
          <w:sz w:val="24"/>
          <w:szCs w:val="24"/>
        </w:rPr>
      </w:pPr>
      <w:r w:rsidRPr="00186A69">
        <w:rPr>
          <w:rFonts w:ascii="Times New Roman" w:hAnsi="Times New Roman" w:cs="Times New Roman"/>
          <w:sz w:val="24"/>
          <w:szCs w:val="24"/>
        </w:rPr>
        <w:t>Zosia H. Archibald</w:t>
      </w:r>
    </w:p>
    <w:p w:rsidR="00B2731F" w:rsidRPr="00B2731F" w:rsidRDefault="00B2731F">
      <w:pPr>
        <w:rPr>
          <w:rFonts w:ascii="Times New Roman" w:hAnsi="Times New Roman" w:cs="Times New Roman"/>
          <w:b/>
          <w:sz w:val="24"/>
          <w:szCs w:val="24"/>
        </w:rPr>
      </w:pPr>
      <w:r>
        <w:rPr>
          <w:rFonts w:ascii="Times New Roman" w:hAnsi="Times New Roman" w:cs="Times New Roman"/>
          <w:b/>
          <w:sz w:val="24"/>
          <w:szCs w:val="24"/>
        </w:rPr>
        <w:t>INSTALLATIONS PORTUAIRES: KAVALA - UN MODÈLE HISTORIQUE DU XIX S.</w:t>
      </w:r>
    </w:p>
    <w:p w:rsidR="0036165F" w:rsidRDefault="00C75C8C">
      <w:pPr>
        <w:rPr>
          <w:rFonts w:ascii="Times New Roman" w:hAnsi="Times New Roman" w:cs="Times New Roman"/>
          <w:sz w:val="24"/>
          <w:szCs w:val="24"/>
        </w:rPr>
      </w:pPr>
      <w:r w:rsidRPr="00186A69">
        <w:rPr>
          <w:rFonts w:ascii="Times New Roman" w:hAnsi="Times New Roman" w:cs="Times New Roman"/>
          <w:sz w:val="24"/>
          <w:szCs w:val="24"/>
        </w:rPr>
        <w:t>Comment faut-il comprendre la notion du stockage ‘portuaire’</w:t>
      </w:r>
      <w:r w:rsidR="00C47820">
        <w:rPr>
          <w:rFonts w:ascii="Times New Roman" w:hAnsi="Times New Roman" w:cs="Times New Roman"/>
          <w:sz w:val="24"/>
          <w:szCs w:val="24"/>
        </w:rPr>
        <w:t xml:space="preserve"> dans l’antiquité classique</w:t>
      </w:r>
      <w:r w:rsidRPr="00186A69">
        <w:rPr>
          <w:rFonts w:ascii="Times New Roman" w:hAnsi="Times New Roman" w:cs="Times New Roman"/>
          <w:sz w:val="24"/>
          <w:szCs w:val="24"/>
        </w:rPr>
        <w:t xml:space="preserve">? Les exemples </w:t>
      </w:r>
      <w:r w:rsidR="00FE7AFF">
        <w:rPr>
          <w:rFonts w:ascii="Times New Roman" w:hAnsi="Times New Roman" w:cs="Times New Roman"/>
          <w:sz w:val="24"/>
          <w:szCs w:val="24"/>
        </w:rPr>
        <w:t>de</w:t>
      </w:r>
      <w:r w:rsidR="003C7FFB">
        <w:rPr>
          <w:rFonts w:ascii="Times New Roman" w:hAnsi="Times New Roman" w:cs="Times New Roman"/>
          <w:sz w:val="24"/>
          <w:szCs w:val="24"/>
        </w:rPr>
        <w:t xml:space="preserve"> stockage portuaire </w:t>
      </w:r>
      <w:r w:rsidRPr="00186A69">
        <w:rPr>
          <w:rFonts w:ascii="Times New Roman" w:hAnsi="Times New Roman" w:cs="Times New Roman"/>
          <w:sz w:val="24"/>
          <w:szCs w:val="24"/>
        </w:rPr>
        <w:t>modernes</w:t>
      </w:r>
      <w:r w:rsidR="00172FB6" w:rsidRPr="00186A69">
        <w:rPr>
          <w:rFonts w:ascii="Times New Roman" w:hAnsi="Times New Roman" w:cs="Times New Roman"/>
          <w:sz w:val="24"/>
          <w:szCs w:val="24"/>
        </w:rPr>
        <w:t xml:space="preserve"> nous offrent des quaies, quelqu</w:t>
      </w:r>
      <w:r w:rsidRPr="00186A69">
        <w:rPr>
          <w:rFonts w:ascii="Times New Roman" w:hAnsi="Times New Roman" w:cs="Times New Roman"/>
          <w:sz w:val="24"/>
          <w:szCs w:val="24"/>
        </w:rPr>
        <w:t xml:space="preserve">es </w:t>
      </w:r>
      <w:r w:rsidR="00E91AA9" w:rsidRPr="00186A69">
        <w:rPr>
          <w:rFonts w:ascii="Times New Roman" w:hAnsi="Times New Roman" w:cs="Times New Roman"/>
          <w:sz w:val="24"/>
          <w:szCs w:val="24"/>
        </w:rPr>
        <w:t>halles, et</w:t>
      </w:r>
      <w:r w:rsidR="00172FB6" w:rsidRPr="00186A69">
        <w:rPr>
          <w:rFonts w:ascii="Times New Roman" w:hAnsi="Times New Roman" w:cs="Times New Roman"/>
          <w:sz w:val="24"/>
          <w:szCs w:val="24"/>
        </w:rPr>
        <w:t>, de plus en plus,</w:t>
      </w:r>
      <w:r w:rsidR="00E91AA9" w:rsidRPr="00186A69">
        <w:rPr>
          <w:rFonts w:ascii="Times New Roman" w:hAnsi="Times New Roman" w:cs="Times New Roman"/>
          <w:sz w:val="24"/>
          <w:szCs w:val="24"/>
        </w:rPr>
        <w:t xml:space="preserve"> de grandes espaces </w:t>
      </w:r>
      <w:r w:rsidR="003C7FFB">
        <w:rPr>
          <w:rFonts w:ascii="Times New Roman" w:hAnsi="Times New Roman" w:cs="Times New Roman"/>
          <w:sz w:val="24"/>
          <w:szCs w:val="24"/>
        </w:rPr>
        <w:t xml:space="preserve">(vides) </w:t>
      </w:r>
      <w:r w:rsidR="00E91AA9" w:rsidRPr="00186A69">
        <w:rPr>
          <w:rFonts w:ascii="Times New Roman" w:hAnsi="Times New Roman" w:cs="Times New Roman"/>
          <w:sz w:val="24"/>
          <w:szCs w:val="24"/>
        </w:rPr>
        <w:t>pour les camions énormes</w:t>
      </w:r>
      <w:r w:rsidR="00172FB6" w:rsidRPr="00186A69">
        <w:rPr>
          <w:rFonts w:ascii="Times New Roman" w:hAnsi="Times New Roman" w:cs="Times New Roman"/>
          <w:sz w:val="24"/>
          <w:szCs w:val="24"/>
        </w:rPr>
        <w:t>, qui transportent</w:t>
      </w:r>
      <w:r w:rsidR="00C47820">
        <w:rPr>
          <w:rFonts w:ascii="Times New Roman" w:hAnsi="Times New Roman" w:cs="Times New Roman"/>
          <w:sz w:val="24"/>
          <w:szCs w:val="24"/>
        </w:rPr>
        <w:t xml:space="preserve"> les denrées aussi</w:t>
      </w:r>
      <w:r w:rsidR="00E91AA9" w:rsidRPr="00186A69">
        <w:rPr>
          <w:rFonts w:ascii="Times New Roman" w:hAnsi="Times New Roman" w:cs="Times New Roman"/>
          <w:sz w:val="24"/>
          <w:szCs w:val="24"/>
        </w:rPr>
        <w:t>tôt que possible jusqu’aux destinations internationaux</w:t>
      </w:r>
      <w:r w:rsidR="00C47820">
        <w:rPr>
          <w:rFonts w:ascii="Times New Roman" w:hAnsi="Times New Roman" w:cs="Times New Roman"/>
          <w:sz w:val="24"/>
          <w:szCs w:val="24"/>
        </w:rPr>
        <w:t xml:space="preserve"> divers</w:t>
      </w:r>
      <w:r w:rsidR="00E91AA9" w:rsidRPr="00186A69">
        <w:rPr>
          <w:rFonts w:ascii="Times New Roman" w:hAnsi="Times New Roman" w:cs="Times New Roman"/>
          <w:sz w:val="24"/>
          <w:szCs w:val="24"/>
        </w:rPr>
        <w:t xml:space="preserve">. Les installations locales ont changé de </w:t>
      </w:r>
      <w:r w:rsidR="00C47820">
        <w:rPr>
          <w:rFonts w:ascii="Times New Roman" w:hAnsi="Times New Roman" w:cs="Times New Roman"/>
          <w:sz w:val="24"/>
          <w:szCs w:val="24"/>
        </w:rPr>
        <w:t>caractère depuis le XIX</w:t>
      </w:r>
      <w:r w:rsidR="00E91AA9" w:rsidRPr="00186A69">
        <w:rPr>
          <w:rFonts w:ascii="Times New Roman" w:hAnsi="Times New Roman" w:cs="Times New Roman"/>
          <w:sz w:val="24"/>
          <w:szCs w:val="24"/>
        </w:rPr>
        <w:t xml:space="preserve"> siècle, quand </w:t>
      </w:r>
      <w:r w:rsidR="00DE4300" w:rsidRPr="00186A69">
        <w:rPr>
          <w:rFonts w:ascii="Times New Roman" w:hAnsi="Times New Roman" w:cs="Times New Roman"/>
          <w:sz w:val="24"/>
          <w:szCs w:val="24"/>
        </w:rPr>
        <w:t xml:space="preserve">les systèmes d’approvisionnement </w:t>
      </w:r>
      <w:r w:rsidR="00C47820">
        <w:rPr>
          <w:rFonts w:ascii="Times New Roman" w:hAnsi="Times New Roman" w:cs="Times New Roman"/>
          <w:sz w:val="24"/>
          <w:szCs w:val="24"/>
        </w:rPr>
        <w:t xml:space="preserve">des denrées consommables </w:t>
      </w:r>
      <w:r w:rsidR="00DE4300" w:rsidRPr="00186A69">
        <w:rPr>
          <w:rFonts w:ascii="Times New Roman" w:hAnsi="Times New Roman" w:cs="Times New Roman"/>
          <w:sz w:val="24"/>
          <w:szCs w:val="24"/>
        </w:rPr>
        <w:t>demandaient la localisation de grands magasins, cons</w:t>
      </w:r>
      <w:r w:rsidR="00D72213">
        <w:rPr>
          <w:rFonts w:ascii="Times New Roman" w:hAnsi="Times New Roman" w:cs="Times New Roman"/>
          <w:sz w:val="24"/>
          <w:szCs w:val="24"/>
        </w:rPr>
        <w:t>truits normalement en briques c</w:t>
      </w:r>
      <w:r w:rsidR="00DE4300" w:rsidRPr="00186A69">
        <w:rPr>
          <w:rFonts w:ascii="Times New Roman" w:hAnsi="Times New Roman" w:cs="Times New Roman"/>
          <w:sz w:val="24"/>
          <w:szCs w:val="24"/>
        </w:rPr>
        <w:t>u</w:t>
      </w:r>
      <w:r w:rsidR="00D72213">
        <w:rPr>
          <w:rFonts w:ascii="Times New Roman" w:hAnsi="Times New Roman" w:cs="Times New Roman"/>
          <w:sz w:val="24"/>
          <w:szCs w:val="24"/>
        </w:rPr>
        <w:t>it</w:t>
      </w:r>
      <w:r w:rsidR="00DE4300" w:rsidRPr="00186A69">
        <w:rPr>
          <w:rFonts w:ascii="Times New Roman" w:hAnsi="Times New Roman" w:cs="Times New Roman"/>
          <w:sz w:val="24"/>
          <w:szCs w:val="24"/>
        </w:rPr>
        <w:t>s,</w:t>
      </w:r>
      <w:r w:rsidR="00172FB6" w:rsidRPr="00186A69">
        <w:rPr>
          <w:rFonts w:ascii="Times New Roman" w:hAnsi="Times New Roman" w:cs="Times New Roman"/>
          <w:sz w:val="24"/>
          <w:szCs w:val="24"/>
        </w:rPr>
        <w:t xml:space="preserve"> ou en matières mixtes (pierre, bois, et briques),</w:t>
      </w:r>
      <w:r w:rsidR="00DE4300" w:rsidRPr="00186A69">
        <w:rPr>
          <w:rFonts w:ascii="Times New Roman" w:hAnsi="Times New Roman" w:cs="Times New Roman"/>
          <w:sz w:val="24"/>
          <w:szCs w:val="24"/>
        </w:rPr>
        <w:t xml:space="preserve"> tout près des quaies</w:t>
      </w:r>
      <w:r w:rsidR="00B2731F">
        <w:rPr>
          <w:rFonts w:ascii="Times New Roman" w:hAnsi="Times New Roman" w:cs="Times New Roman"/>
          <w:sz w:val="24"/>
          <w:szCs w:val="24"/>
        </w:rPr>
        <w:t>, ou l’on reçevait les denrées consommables</w:t>
      </w:r>
      <w:r w:rsidR="00DE4300" w:rsidRPr="00186A69">
        <w:rPr>
          <w:rFonts w:ascii="Times New Roman" w:hAnsi="Times New Roman" w:cs="Times New Roman"/>
          <w:sz w:val="24"/>
          <w:szCs w:val="24"/>
        </w:rPr>
        <w:t>.</w:t>
      </w:r>
      <w:r w:rsidR="008F69D8">
        <w:rPr>
          <w:rFonts w:ascii="Times New Roman" w:hAnsi="Times New Roman" w:cs="Times New Roman"/>
          <w:sz w:val="24"/>
          <w:szCs w:val="24"/>
        </w:rPr>
        <w:t xml:space="preserve"> </w:t>
      </w:r>
      <w:r w:rsidR="003C7FFB">
        <w:rPr>
          <w:rFonts w:ascii="Times New Roman" w:hAnsi="Times New Roman" w:cs="Times New Roman"/>
          <w:sz w:val="24"/>
          <w:szCs w:val="24"/>
        </w:rPr>
        <w:t xml:space="preserve">La ville de </w:t>
      </w:r>
      <w:r w:rsidR="008F69D8">
        <w:rPr>
          <w:rFonts w:ascii="Times New Roman" w:hAnsi="Times New Roman" w:cs="Times New Roman"/>
          <w:sz w:val="24"/>
          <w:szCs w:val="24"/>
        </w:rPr>
        <w:t>Kava</w:t>
      </w:r>
      <w:r w:rsidR="00172FB6" w:rsidRPr="00186A69">
        <w:rPr>
          <w:rFonts w:ascii="Times New Roman" w:hAnsi="Times New Roman" w:cs="Times New Roman"/>
          <w:sz w:val="24"/>
          <w:szCs w:val="24"/>
        </w:rPr>
        <w:t xml:space="preserve">la, le </w:t>
      </w:r>
      <w:r w:rsidR="00C47820">
        <w:rPr>
          <w:rFonts w:ascii="Times New Roman" w:hAnsi="Times New Roman" w:cs="Times New Roman"/>
          <w:sz w:val="24"/>
          <w:szCs w:val="24"/>
        </w:rPr>
        <w:t xml:space="preserve">premier </w:t>
      </w:r>
      <w:r w:rsidR="00172FB6" w:rsidRPr="00186A69">
        <w:rPr>
          <w:rFonts w:ascii="Times New Roman" w:hAnsi="Times New Roman" w:cs="Times New Roman"/>
          <w:sz w:val="24"/>
          <w:szCs w:val="24"/>
        </w:rPr>
        <w:t xml:space="preserve">port </w:t>
      </w:r>
      <w:r w:rsidR="00B2731F">
        <w:rPr>
          <w:rFonts w:ascii="Times New Roman" w:hAnsi="Times New Roman" w:cs="Times New Roman"/>
          <w:sz w:val="24"/>
          <w:szCs w:val="24"/>
        </w:rPr>
        <w:t>à l’extrémité septentrionale de l’</w:t>
      </w:r>
      <w:r w:rsidR="00B2731F" w:rsidRPr="00186A69">
        <w:rPr>
          <w:rFonts w:ascii="Times New Roman" w:hAnsi="Times New Roman" w:cs="Times New Roman"/>
          <w:sz w:val="24"/>
          <w:szCs w:val="24"/>
        </w:rPr>
        <w:t>Égée,</w:t>
      </w:r>
      <w:r w:rsidR="00B2731F">
        <w:rPr>
          <w:rFonts w:ascii="Times New Roman" w:hAnsi="Times New Roman" w:cs="Times New Roman"/>
          <w:sz w:val="24"/>
          <w:szCs w:val="24"/>
        </w:rPr>
        <w:t xml:space="preserve"> </w:t>
      </w:r>
      <w:r w:rsidR="00C47820">
        <w:rPr>
          <w:rFonts w:ascii="Times New Roman" w:hAnsi="Times New Roman" w:cs="Times New Roman"/>
          <w:sz w:val="24"/>
          <w:szCs w:val="24"/>
        </w:rPr>
        <w:t>situé</w:t>
      </w:r>
      <w:r w:rsidR="003C7FFB">
        <w:rPr>
          <w:rFonts w:ascii="Times New Roman" w:hAnsi="Times New Roman" w:cs="Times New Roman"/>
          <w:sz w:val="24"/>
          <w:szCs w:val="24"/>
        </w:rPr>
        <w:t>e</w:t>
      </w:r>
      <w:r w:rsidR="00C47820">
        <w:rPr>
          <w:rFonts w:ascii="Times New Roman" w:hAnsi="Times New Roman" w:cs="Times New Roman"/>
          <w:sz w:val="24"/>
          <w:szCs w:val="24"/>
        </w:rPr>
        <w:t xml:space="preserve"> </w:t>
      </w:r>
      <w:r w:rsidR="00172FB6" w:rsidRPr="00186A69">
        <w:rPr>
          <w:rFonts w:ascii="Times New Roman" w:hAnsi="Times New Roman" w:cs="Times New Roman"/>
          <w:sz w:val="24"/>
          <w:szCs w:val="24"/>
        </w:rPr>
        <w:t>au centre du littoral thrace</w:t>
      </w:r>
      <w:r w:rsidR="00C47820">
        <w:rPr>
          <w:rFonts w:ascii="Times New Roman" w:hAnsi="Times New Roman" w:cs="Times New Roman"/>
          <w:sz w:val="24"/>
          <w:szCs w:val="24"/>
        </w:rPr>
        <w:t xml:space="preserve">, </w:t>
      </w:r>
      <w:r w:rsidR="00172FB6" w:rsidRPr="00186A69">
        <w:rPr>
          <w:rFonts w:ascii="Times New Roman" w:hAnsi="Times New Roman" w:cs="Times New Roman"/>
          <w:sz w:val="24"/>
          <w:szCs w:val="24"/>
        </w:rPr>
        <w:t>nous donne un exemple instructif</w:t>
      </w:r>
      <w:r w:rsidR="00C47820">
        <w:rPr>
          <w:rFonts w:ascii="Times New Roman" w:hAnsi="Times New Roman" w:cs="Times New Roman"/>
          <w:sz w:val="24"/>
          <w:szCs w:val="24"/>
        </w:rPr>
        <w:t xml:space="preserve"> de l’évolution des installations portuaires</w:t>
      </w:r>
      <w:r w:rsidR="003C7FFB">
        <w:rPr>
          <w:rFonts w:ascii="Times New Roman" w:hAnsi="Times New Roman" w:cs="Times New Roman"/>
          <w:sz w:val="24"/>
          <w:szCs w:val="24"/>
        </w:rPr>
        <w:t>, qui peut aussi servir de mod</w:t>
      </w:r>
      <w:r w:rsidR="003C7FFB">
        <w:rPr>
          <w:rFonts w:ascii="Calibri" w:hAnsi="Calibri" w:cs="Times New Roman"/>
          <w:sz w:val="24"/>
          <w:szCs w:val="24"/>
        </w:rPr>
        <w:t>è</w:t>
      </w:r>
      <w:r w:rsidR="003C7FFB">
        <w:rPr>
          <w:rFonts w:ascii="Times New Roman" w:hAnsi="Times New Roman" w:cs="Times New Roman"/>
          <w:sz w:val="24"/>
          <w:szCs w:val="24"/>
        </w:rPr>
        <w:t>le pour les époques plus reculées</w:t>
      </w:r>
      <w:r w:rsidR="00172FB6" w:rsidRPr="00186A69">
        <w:rPr>
          <w:rFonts w:ascii="Times New Roman" w:hAnsi="Times New Roman" w:cs="Times New Roman"/>
          <w:sz w:val="24"/>
          <w:szCs w:val="24"/>
        </w:rPr>
        <w:t xml:space="preserve">. Au début du </w:t>
      </w:r>
      <w:r w:rsidR="00C47820">
        <w:rPr>
          <w:rFonts w:ascii="Times New Roman" w:hAnsi="Times New Roman" w:cs="Times New Roman"/>
          <w:sz w:val="24"/>
          <w:szCs w:val="24"/>
        </w:rPr>
        <w:t xml:space="preserve">XIX </w:t>
      </w:r>
      <w:r w:rsidR="00172FB6" w:rsidRPr="00186A69">
        <w:rPr>
          <w:rFonts w:ascii="Times New Roman" w:hAnsi="Times New Roman" w:cs="Times New Roman"/>
          <w:sz w:val="24"/>
          <w:szCs w:val="24"/>
        </w:rPr>
        <w:t>siècle, la ville constituait un petit centre urbain, sur un</w:t>
      </w:r>
      <w:r w:rsidR="00C22658" w:rsidRPr="00186A69">
        <w:rPr>
          <w:rFonts w:ascii="Times New Roman" w:hAnsi="Times New Roman" w:cs="Times New Roman"/>
          <w:sz w:val="24"/>
          <w:szCs w:val="24"/>
        </w:rPr>
        <w:t>e</w:t>
      </w:r>
      <w:r w:rsidR="00172FB6" w:rsidRPr="00186A69">
        <w:rPr>
          <w:rFonts w:ascii="Times New Roman" w:hAnsi="Times New Roman" w:cs="Times New Roman"/>
          <w:sz w:val="24"/>
          <w:szCs w:val="24"/>
        </w:rPr>
        <w:t xml:space="preserve"> péninsule, entouré</w:t>
      </w:r>
      <w:r w:rsidR="00C22658" w:rsidRPr="00186A69">
        <w:rPr>
          <w:rFonts w:ascii="Times New Roman" w:hAnsi="Times New Roman" w:cs="Times New Roman"/>
          <w:sz w:val="24"/>
          <w:szCs w:val="24"/>
        </w:rPr>
        <w:t>e</w:t>
      </w:r>
      <w:r w:rsidR="00172FB6" w:rsidRPr="00186A69">
        <w:rPr>
          <w:rFonts w:ascii="Times New Roman" w:hAnsi="Times New Roman" w:cs="Times New Roman"/>
          <w:sz w:val="24"/>
          <w:szCs w:val="24"/>
        </w:rPr>
        <w:t xml:space="preserve"> des trois côtés pa</w:t>
      </w:r>
      <w:r w:rsidR="0036165F">
        <w:rPr>
          <w:rFonts w:ascii="Times New Roman" w:hAnsi="Times New Roman" w:cs="Times New Roman"/>
          <w:sz w:val="24"/>
          <w:szCs w:val="24"/>
        </w:rPr>
        <w:t xml:space="preserve">r la mer, et sur la quatrième par </w:t>
      </w:r>
      <w:r w:rsidR="00172FB6" w:rsidRPr="00186A69">
        <w:rPr>
          <w:rFonts w:ascii="Times New Roman" w:hAnsi="Times New Roman" w:cs="Times New Roman"/>
          <w:sz w:val="24"/>
          <w:szCs w:val="24"/>
        </w:rPr>
        <w:t>un mur byzantin</w:t>
      </w:r>
      <w:r w:rsidR="00C22658" w:rsidRPr="00186A69">
        <w:rPr>
          <w:rFonts w:ascii="Times New Roman" w:hAnsi="Times New Roman" w:cs="Times New Roman"/>
          <w:sz w:val="24"/>
          <w:szCs w:val="24"/>
        </w:rPr>
        <w:t>. La population,</w:t>
      </w:r>
      <w:r w:rsidR="00172FB6" w:rsidRPr="00186A69">
        <w:rPr>
          <w:rFonts w:ascii="Times New Roman" w:hAnsi="Times New Roman" w:cs="Times New Roman"/>
          <w:sz w:val="24"/>
          <w:szCs w:val="24"/>
        </w:rPr>
        <w:t xml:space="preserve"> divisé</w:t>
      </w:r>
      <w:r w:rsidR="00C22658" w:rsidRPr="00186A69">
        <w:rPr>
          <w:rFonts w:ascii="Times New Roman" w:hAnsi="Times New Roman" w:cs="Times New Roman"/>
          <w:sz w:val="24"/>
          <w:szCs w:val="24"/>
        </w:rPr>
        <w:t>e</w:t>
      </w:r>
      <w:r w:rsidR="00172FB6" w:rsidRPr="00186A69">
        <w:rPr>
          <w:rFonts w:ascii="Times New Roman" w:hAnsi="Times New Roman" w:cs="Times New Roman"/>
          <w:sz w:val="24"/>
          <w:szCs w:val="24"/>
        </w:rPr>
        <w:t xml:space="preserve"> en cinq</w:t>
      </w:r>
      <w:r w:rsidR="00C22658" w:rsidRPr="00186A69">
        <w:rPr>
          <w:rFonts w:ascii="Times New Roman" w:hAnsi="Times New Roman" w:cs="Times New Roman"/>
          <w:sz w:val="24"/>
          <w:szCs w:val="24"/>
        </w:rPr>
        <w:t xml:space="preserve"> quartiers selon les traditions réligieuses, longtemps ramassaient des Tu</w:t>
      </w:r>
      <w:r w:rsidR="00C47820">
        <w:rPr>
          <w:rFonts w:ascii="Times New Roman" w:hAnsi="Times New Roman" w:cs="Times New Roman"/>
          <w:sz w:val="24"/>
          <w:szCs w:val="24"/>
        </w:rPr>
        <w:t xml:space="preserve">rcs, </w:t>
      </w:r>
      <w:r w:rsidR="003C7FFB">
        <w:rPr>
          <w:rFonts w:ascii="Times New Roman" w:hAnsi="Times New Roman" w:cs="Times New Roman"/>
          <w:sz w:val="24"/>
          <w:szCs w:val="24"/>
        </w:rPr>
        <w:t xml:space="preserve">des minorités non-grecs, </w:t>
      </w:r>
      <w:r w:rsidR="00C22658" w:rsidRPr="00186A69">
        <w:rPr>
          <w:rFonts w:ascii="Times New Roman" w:hAnsi="Times New Roman" w:cs="Times New Roman"/>
          <w:sz w:val="24"/>
          <w:szCs w:val="24"/>
        </w:rPr>
        <w:t xml:space="preserve">et des commerçants juifs, avec une centaine de familles grecques, dans les limites </w:t>
      </w:r>
      <w:r w:rsidR="0036165F">
        <w:rPr>
          <w:rFonts w:ascii="Times New Roman" w:hAnsi="Times New Roman" w:cs="Times New Roman"/>
          <w:sz w:val="24"/>
          <w:szCs w:val="24"/>
        </w:rPr>
        <w:t>étroites</w:t>
      </w:r>
      <w:r w:rsidR="0036165F" w:rsidRPr="00186A69">
        <w:rPr>
          <w:rFonts w:ascii="Times New Roman" w:hAnsi="Times New Roman" w:cs="Times New Roman"/>
          <w:sz w:val="24"/>
          <w:szCs w:val="24"/>
        </w:rPr>
        <w:t xml:space="preserve"> </w:t>
      </w:r>
      <w:r w:rsidR="00C22658" w:rsidRPr="00186A69">
        <w:rPr>
          <w:rFonts w:ascii="Times New Roman" w:hAnsi="Times New Roman" w:cs="Times New Roman"/>
          <w:sz w:val="24"/>
          <w:szCs w:val="24"/>
        </w:rPr>
        <w:t xml:space="preserve">de la péninsule. </w:t>
      </w:r>
    </w:p>
    <w:p w:rsidR="006074A6" w:rsidRDefault="00C22658">
      <w:pPr>
        <w:rPr>
          <w:rFonts w:ascii="Times New Roman" w:hAnsi="Times New Roman" w:cs="Times New Roman"/>
          <w:sz w:val="24"/>
          <w:szCs w:val="24"/>
        </w:rPr>
      </w:pPr>
      <w:r w:rsidRPr="00186A69">
        <w:rPr>
          <w:rFonts w:ascii="Times New Roman" w:hAnsi="Times New Roman" w:cs="Times New Roman"/>
          <w:sz w:val="24"/>
          <w:szCs w:val="24"/>
        </w:rPr>
        <w:t xml:space="preserve">Pendant la première moitié du </w:t>
      </w:r>
      <w:r w:rsidR="00C47820">
        <w:rPr>
          <w:rFonts w:ascii="Times New Roman" w:hAnsi="Times New Roman" w:cs="Times New Roman"/>
          <w:sz w:val="24"/>
          <w:szCs w:val="24"/>
        </w:rPr>
        <w:t>XIX</w:t>
      </w:r>
      <w:r w:rsidRPr="00186A69">
        <w:rPr>
          <w:rFonts w:ascii="Times New Roman" w:hAnsi="Times New Roman" w:cs="Times New Roman"/>
          <w:sz w:val="24"/>
          <w:szCs w:val="24"/>
        </w:rPr>
        <w:t xml:space="preserve"> siècle, cette situation a commençé </w:t>
      </w:r>
      <w:r w:rsidR="00FC2F79" w:rsidRPr="00186A69">
        <w:rPr>
          <w:rFonts w:ascii="Times New Roman" w:hAnsi="Times New Roman" w:cs="Times New Roman"/>
          <w:sz w:val="24"/>
          <w:szCs w:val="24"/>
        </w:rPr>
        <w:t>à changer. La création d’un état indépendant a stimulé de nouveaux coutumes dans la Grèce continentale et insulaire. La popularité du tabac à fumer a accru visi</w:t>
      </w:r>
      <w:r w:rsidR="00186A69">
        <w:rPr>
          <w:rFonts w:ascii="Times New Roman" w:hAnsi="Times New Roman" w:cs="Times New Roman"/>
          <w:sz w:val="24"/>
          <w:szCs w:val="24"/>
        </w:rPr>
        <w:t>blement pendant tout le XIX</w:t>
      </w:r>
      <w:r w:rsidR="002F18D3">
        <w:rPr>
          <w:rFonts w:ascii="Times New Roman" w:hAnsi="Times New Roman" w:cs="Times New Roman"/>
          <w:sz w:val="24"/>
          <w:szCs w:val="24"/>
        </w:rPr>
        <w:t xml:space="preserve"> siècle, et, en conséquence, le numéro </w:t>
      </w:r>
      <w:r w:rsidR="00FC2F79" w:rsidRPr="00186A69">
        <w:rPr>
          <w:rFonts w:ascii="Times New Roman" w:hAnsi="Times New Roman" w:cs="Times New Roman"/>
          <w:sz w:val="24"/>
          <w:szCs w:val="24"/>
        </w:rPr>
        <w:t>de</w:t>
      </w:r>
      <w:r w:rsidR="002F18D3">
        <w:rPr>
          <w:rFonts w:ascii="Times New Roman" w:hAnsi="Times New Roman" w:cs="Times New Roman"/>
          <w:sz w:val="24"/>
          <w:szCs w:val="24"/>
        </w:rPr>
        <w:t>s</w:t>
      </w:r>
      <w:r w:rsidR="00FC2F79" w:rsidRPr="00186A69">
        <w:rPr>
          <w:rFonts w:ascii="Times New Roman" w:hAnsi="Times New Roman" w:cs="Times New Roman"/>
          <w:sz w:val="24"/>
          <w:szCs w:val="24"/>
        </w:rPr>
        <w:t xml:space="preserve"> boutiquiers, qui vendaient du tabac</w:t>
      </w:r>
      <w:r w:rsidR="002F18D3">
        <w:rPr>
          <w:rFonts w:ascii="Times New Roman" w:hAnsi="Times New Roman" w:cs="Times New Roman"/>
          <w:sz w:val="24"/>
          <w:szCs w:val="24"/>
        </w:rPr>
        <w:t>, a accru à la meme mesure</w:t>
      </w:r>
      <w:r w:rsidR="00FC2F79" w:rsidRPr="00186A69">
        <w:rPr>
          <w:rFonts w:ascii="Times New Roman" w:hAnsi="Times New Roman" w:cs="Times New Roman"/>
          <w:sz w:val="24"/>
          <w:szCs w:val="24"/>
        </w:rPr>
        <w:t xml:space="preserve">. </w:t>
      </w:r>
      <w:r w:rsidR="002F18D3">
        <w:rPr>
          <w:rFonts w:ascii="Times New Roman" w:hAnsi="Times New Roman" w:cs="Times New Roman"/>
          <w:sz w:val="24"/>
          <w:szCs w:val="24"/>
        </w:rPr>
        <w:t>Dans la second</w:t>
      </w:r>
      <w:r w:rsidR="003C7FFB">
        <w:rPr>
          <w:rFonts w:ascii="Times New Roman" w:hAnsi="Times New Roman" w:cs="Times New Roman"/>
          <w:sz w:val="24"/>
          <w:szCs w:val="24"/>
        </w:rPr>
        <w:t>e</w:t>
      </w:r>
      <w:r w:rsidR="002F18D3">
        <w:rPr>
          <w:rFonts w:ascii="Times New Roman" w:hAnsi="Times New Roman" w:cs="Times New Roman"/>
          <w:sz w:val="24"/>
          <w:szCs w:val="24"/>
        </w:rPr>
        <w:t xml:space="preserve"> moitié du m</w:t>
      </w:r>
      <w:r w:rsidR="002F18D3">
        <w:rPr>
          <w:rFonts w:ascii="Calibri" w:hAnsi="Calibri" w:cs="Times New Roman"/>
          <w:sz w:val="24"/>
          <w:szCs w:val="24"/>
        </w:rPr>
        <w:t>ê</w:t>
      </w:r>
      <w:r w:rsidR="002F18D3">
        <w:rPr>
          <w:rFonts w:ascii="Times New Roman" w:hAnsi="Times New Roman" w:cs="Times New Roman"/>
          <w:sz w:val="24"/>
          <w:szCs w:val="24"/>
        </w:rPr>
        <w:t>me si</w:t>
      </w:r>
      <w:r w:rsidR="002F18D3">
        <w:rPr>
          <w:rFonts w:ascii="Calibri" w:hAnsi="Calibri" w:cs="Times New Roman"/>
          <w:sz w:val="24"/>
          <w:szCs w:val="24"/>
        </w:rPr>
        <w:t>è</w:t>
      </w:r>
      <w:r w:rsidR="002F18D3">
        <w:rPr>
          <w:rFonts w:ascii="Times New Roman" w:hAnsi="Times New Roman" w:cs="Times New Roman"/>
          <w:sz w:val="24"/>
          <w:szCs w:val="24"/>
        </w:rPr>
        <w:t>cle, l</w:t>
      </w:r>
      <w:r w:rsidR="00AA58A8" w:rsidRPr="00186A69">
        <w:rPr>
          <w:rFonts w:ascii="Times New Roman" w:hAnsi="Times New Roman" w:cs="Times New Roman"/>
          <w:sz w:val="24"/>
          <w:szCs w:val="24"/>
        </w:rPr>
        <w:t xml:space="preserve">es </w:t>
      </w:r>
      <w:r w:rsidR="002F18D3">
        <w:rPr>
          <w:rFonts w:ascii="Times New Roman" w:hAnsi="Times New Roman" w:cs="Times New Roman"/>
          <w:sz w:val="24"/>
          <w:szCs w:val="24"/>
        </w:rPr>
        <w:t>investisseur</w:t>
      </w:r>
      <w:r w:rsidR="00AA58A8" w:rsidRPr="00186A69">
        <w:rPr>
          <w:rFonts w:ascii="Times New Roman" w:hAnsi="Times New Roman" w:cs="Times New Roman"/>
          <w:sz w:val="24"/>
          <w:szCs w:val="24"/>
        </w:rPr>
        <w:t>s étrangers</w:t>
      </w:r>
      <w:r w:rsidR="00FC2F79" w:rsidRPr="00186A69">
        <w:rPr>
          <w:rFonts w:ascii="Times New Roman" w:hAnsi="Times New Roman" w:cs="Times New Roman"/>
          <w:sz w:val="24"/>
          <w:szCs w:val="24"/>
        </w:rPr>
        <w:t xml:space="preserve"> </w:t>
      </w:r>
      <w:r w:rsidR="00AA58A8" w:rsidRPr="00186A69">
        <w:rPr>
          <w:rFonts w:ascii="Times New Roman" w:hAnsi="Times New Roman" w:cs="Times New Roman"/>
          <w:sz w:val="24"/>
          <w:szCs w:val="24"/>
        </w:rPr>
        <w:t xml:space="preserve">dans la région </w:t>
      </w:r>
      <w:r w:rsidR="006074A6">
        <w:rPr>
          <w:rFonts w:ascii="Times New Roman" w:hAnsi="Times New Roman" w:cs="Times New Roman"/>
          <w:sz w:val="24"/>
          <w:szCs w:val="24"/>
        </w:rPr>
        <w:t>des Balkans</w:t>
      </w:r>
      <w:r w:rsidR="002F18D3">
        <w:rPr>
          <w:rFonts w:ascii="Times New Roman" w:hAnsi="Times New Roman" w:cs="Times New Roman"/>
          <w:sz w:val="24"/>
          <w:szCs w:val="24"/>
        </w:rPr>
        <w:t>, cherchant un nouveau produit,</w:t>
      </w:r>
      <w:r w:rsidR="006074A6">
        <w:rPr>
          <w:rFonts w:ascii="Times New Roman" w:hAnsi="Times New Roman" w:cs="Times New Roman"/>
          <w:sz w:val="24"/>
          <w:szCs w:val="24"/>
        </w:rPr>
        <w:t xml:space="preserve"> </w:t>
      </w:r>
      <w:r w:rsidR="00AA58A8" w:rsidRPr="00186A69">
        <w:rPr>
          <w:rFonts w:ascii="Times New Roman" w:hAnsi="Times New Roman" w:cs="Times New Roman"/>
          <w:sz w:val="24"/>
          <w:szCs w:val="24"/>
        </w:rPr>
        <w:t>se concentrèr</w:t>
      </w:r>
      <w:r w:rsidR="00FC2F79" w:rsidRPr="00186A69">
        <w:rPr>
          <w:rFonts w:ascii="Times New Roman" w:hAnsi="Times New Roman" w:cs="Times New Roman"/>
          <w:sz w:val="24"/>
          <w:szCs w:val="24"/>
        </w:rPr>
        <w:t>en</w:t>
      </w:r>
      <w:r w:rsidR="00AA58A8" w:rsidRPr="00186A69">
        <w:rPr>
          <w:rFonts w:ascii="Times New Roman" w:hAnsi="Times New Roman" w:cs="Times New Roman"/>
          <w:sz w:val="24"/>
          <w:szCs w:val="24"/>
        </w:rPr>
        <w:t>t</w:t>
      </w:r>
      <w:r w:rsidR="003C7FFB">
        <w:rPr>
          <w:rFonts w:ascii="Times New Roman" w:hAnsi="Times New Roman" w:cs="Times New Roman"/>
          <w:sz w:val="24"/>
          <w:szCs w:val="24"/>
        </w:rPr>
        <w:t>, à Kaval</w:t>
      </w:r>
      <w:r w:rsidR="006074A6">
        <w:rPr>
          <w:rFonts w:ascii="Times New Roman" w:hAnsi="Times New Roman" w:cs="Times New Roman"/>
          <w:sz w:val="24"/>
          <w:szCs w:val="24"/>
        </w:rPr>
        <w:t>a,</w:t>
      </w:r>
      <w:r w:rsidR="00AA58A8" w:rsidRPr="00186A69">
        <w:rPr>
          <w:rFonts w:ascii="Times New Roman" w:hAnsi="Times New Roman" w:cs="Times New Roman"/>
          <w:sz w:val="24"/>
          <w:szCs w:val="24"/>
        </w:rPr>
        <w:t xml:space="preserve"> sur la construction des entrepôts portuaires, des </w:t>
      </w:r>
      <w:r w:rsidR="00AA58A8" w:rsidRPr="00186A69">
        <w:rPr>
          <w:rFonts w:ascii="Times New Roman" w:hAnsi="Times New Roman" w:cs="Times New Roman"/>
          <w:i/>
          <w:sz w:val="24"/>
          <w:szCs w:val="24"/>
        </w:rPr>
        <w:t>kapnomagaza,</w:t>
      </w:r>
      <w:r w:rsidR="00AA58A8" w:rsidRPr="00186A69">
        <w:rPr>
          <w:rFonts w:ascii="Times New Roman" w:hAnsi="Times New Roman" w:cs="Times New Roman"/>
          <w:sz w:val="24"/>
          <w:szCs w:val="24"/>
        </w:rPr>
        <w:t xml:space="preserve"> ou l’on conse</w:t>
      </w:r>
      <w:r w:rsidR="002F18D3">
        <w:rPr>
          <w:rFonts w:ascii="Times New Roman" w:hAnsi="Times New Roman" w:cs="Times New Roman"/>
          <w:sz w:val="24"/>
          <w:szCs w:val="24"/>
        </w:rPr>
        <w:t>rvaient les pieds de tabac. C</w:t>
      </w:r>
      <w:r w:rsidR="00AA58A8" w:rsidRPr="00186A69">
        <w:rPr>
          <w:rFonts w:ascii="Times New Roman" w:hAnsi="Times New Roman" w:cs="Times New Roman"/>
          <w:sz w:val="24"/>
          <w:szCs w:val="24"/>
        </w:rPr>
        <w:t>’était là aussi ou l’on produissait le tabac à fumer, et ensuite les cigarettes.</w:t>
      </w:r>
      <w:r w:rsidR="00186A69" w:rsidRPr="00186A69">
        <w:rPr>
          <w:rStyle w:val="FootnoteReference"/>
          <w:rFonts w:ascii="Times New Roman" w:hAnsi="Times New Roman" w:cs="Times New Roman"/>
          <w:sz w:val="24"/>
          <w:szCs w:val="24"/>
        </w:rPr>
        <w:footnoteReference w:id="1"/>
      </w:r>
      <w:r w:rsidR="00AA58A8" w:rsidRPr="00186A69">
        <w:rPr>
          <w:rFonts w:ascii="Times New Roman" w:hAnsi="Times New Roman" w:cs="Times New Roman"/>
          <w:sz w:val="24"/>
          <w:szCs w:val="24"/>
        </w:rPr>
        <w:t xml:space="preserve">  </w:t>
      </w:r>
      <w:r w:rsidR="00186A69">
        <w:rPr>
          <w:rFonts w:ascii="Times New Roman" w:hAnsi="Times New Roman" w:cs="Times New Roman"/>
          <w:sz w:val="24"/>
          <w:szCs w:val="24"/>
        </w:rPr>
        <w:t xml:space="preserve">En </w:t>
      </w:r>
      <w:r w:rsidR="006074A6">
        <w:rPr>
          <w:rFonts w:ascii="Times New Roman" w:hAnsi="Times New Roman" w:cs="Times New Roman"/>
          <w:sz w:val="24"/>
          <w:szCs w:val="24"/>
        </w:rPr>
        <w:t>mê</w:t>
      </w:r>
      <w:r w:rsidR="00186A69">
        <w:rPr>
          <w:rFonts w:ascii="Times New Roman" w:hAnsi="Times New Roman" w:cs="Times New Roman"/>
          <w:sz w:val="24"/>
          <w:szCs w:val="24"/>
        </w:rPr>
        <w:t>me temps, les agriculteurs dans la campagne, qui fournissaient le tabac,</w:t>
      </w:r>
      <w:r w:rsidR="003C7FFB">
        <w:rPr>
          <w:rFonts w:ascii="Times New Roman" w:hAnsi="Times New Roman" w:cs="Times New Roman"/>
          <w:sz w:val="24"/>
          <w:szCs w:val="24"/>
        </w:rPr>
        <w:t xml:space="preserve"> commençaient à bénéficier d’un</w:t>
      </w:r>
      <w:r w:rsidR="00186A69">
        <w:rPr>
          <w:rFonts w:ascii="Times New Roman" w:hAnsi="Times New Roman" w:cs="Times New Roman"/>
          <w:sz w:val="24"/>
          <w:szCs w:val="24"/>
        </w:rPr>
        <w:t xml:space="preserve"> r</w:t>
      </w:r>
      <w:r w:rsidR="006074A6">
        <w:rPr>
          <w:rFonts w:ascii="Times New Roman" w:hAnsi="Times New Roman" w:cs="Times New Roman"/>
          <w:sz w:val="24"/>
          <w:szCs w:val="24"/>
        </w:rPr>
        <w:t>elâchement</w:t>
      </w:r>
      <w:r w:rsidR="00186A69">
        <w:rPr>
          <w:rFonts w:ascii="Times New Roman" w:hAnsi="Times New Roman" w:cs="Times New Roman"/>
          <w:sz w:val="24"/>
          <w:szCs w:val="24"/>
        </w:rPr>
        <w:t xml:space="preserve"> dans les r</w:t>
      </w:r>
      <w:r w:rsidR="00186A69">
        <w:rPr>
          <w:rFonts w:ascii="Calibri" w:hAnsi="Calibri" w:cs="Times New Roman"/>
          <w:sz w:val="24"/>
          <w:szCs w:val="24"/>
        </w:rPr>
        <w:t>è</w:t>
      </w:r>
      <w:r w:rsidR="00186A69">
        <w:rPr>
          <w:rFonts w:ascii="Times New Roman" w:hAnsi="Times New Roman" w:cs="Times New Roman"/>
          <w:sz w:val="24"/>
          <w:szCs w:val="24"/>
        </w:rPr>
        <w:t xml:space="preserve">glements urbains et commerciaux. Les commerçants grecs et étrangers ont profité quand le monopole </w:t>
      </w:r>
      <w:r w:rsidR="006074A6">
        <w:rPr>
          <w:rFonts w:ascii="Times New Roman" w:hAnsi="Times New Roman" w:cs="Times New Roman"/>
          <w:sz w:val="24"/>
          <w:szCs w:val="24"/>
        </w:rPr>
        <w:t>ottoman sur les produits agricoles a diminu</w:t>
      </w:r>
      <w:r w:rsidR="00186A69">
        <w:rPr>
          <w:rFonts w:ascii="Times New Roman" w:hAnsi="Times New Roman" w:cs="Times New Roman"/>
          <w:sz w:val="24"/>
          <w:szCs w:val="24"/>
        </w:rPr>
        <w:t>é</w:t>
      </w:r>
      <w:r w:rsidR="002F18D3">
        <w:rPr>
          <w:rFonts w:ascii="Times New Roman" w:hAnsi="Times New Roman" w:cs="Times New Roman"/>
          <w:sz w:val="24"/>
          <w:szCs w:val="24"/>
        </w:rPr>
        <w:t>, et les petits agriculteurs pouvaient</w:t>
      </w:r>
      <w:r w:rsidR="008F69D8">
        <w:rPr>
          <w:rFonts w:ascii="Times New Roman" w:hAnsi="Times New Roman" w:cs="Times New Roman"/>
          <w:sz w:val="24"/>
          <w:szCs w:val="24"/>
        </w:rPr>
        <w:t xml:space="preserve"> vendre leurs tabac plus directement aux commerçants venus d’ailleurs</w:t>
      </w:r>
      <w:r w:rsidR="006074A6">
        <w:rPr>
          <w:rFonts w:ascii="Times New Roman" w:hAnsi="Times New Roman" w:cs="Times New Roman"/>
          <w:sz w:val="24"/>
          <w:szCs w:val="24"/>
        </w:rPr>
        <w:t xml:space="preserve">. </w:t>
      </w:r>
    </w:p>
    <w:p w:rsidR="001A4F2E" w:rsidRDefault="006074A6">
      <w:pPr>
        <w:rPr>
          <w:rFonts w:ascii="Times New Roman" w:hAnsi="Times New Roman" w:cs="Times New Roman"/>
          <w:sz w:val="24"/>
          <w:szCs w:val="24"/>
        </w:rPr>
      </w:pPr>
      <w:r>
        <w:rPr>
          <w:rFonts w:ascii="Times New Roman" w:hAnsi="Times New Roman" w:cs="Times New Roman"/>
          <w:sz w:val="24"/>
          <w:szCs w:val="24"/>
        </w:rPr>
        <w:t>De cette façon une série de changements politiques, sociaux, et é</w:t>
      </w:r>
      <w:r w:rsidR="00FE7AFF">
        <w:rPr>
          <w:rFonts w:ascii="Times New Roman" w:hAnsi="Times New Roman" w:cs="Times New Roman"/>
          <w:sz w:val="24"/>
          <w:szCs w:val="24"/>
        </w:rPr>
        <w:t>conomiques, qui relurent</w:t>
      </w:r>
      <w:r w:rsidR="008F69D8">
        <w:rPr>
          <w:rFonts w:ascii="Times New Roman" w:hAnsi="Times New Roman" w:cs="Times New Roman"/>
          <w:sz w:val="24"/>
          <w:szCs w:val="24"/>
        </w:rPr>
        <w:t xml:space="preserve"> les habitants de Kaval</w:t>
      </w:r>
      <w:r w:rsidR="00303629">
        <w:rPr>
          <w:rFonts w:ascii="Times New Roman" w:hAnsi="Times New Roman" w:cs="Times New Roman"/>
          <w:sz w:val="24"/>
          <w:szCs w:val="24"/>
        </w:rPr>
        <w:t>a avec</w:t>
      </w:r>
      <w:r>
        <w:rPr>
          <w:rFonts w:ascii="Times New Roman" w:hAnsi="Times New Roman" w:cs="Times New Roman"/>
          <w:sz w:val="24"/>
          <w:szCs w:val="24"/>
        </w:rPr>
        <w:t xml:space="preserve"> le grand commerce de la Méditerrannée, et du monde plus large, ont effectué des changements visibles dans la structure de la ville, élargissant l’</w:t>
      </w:r>
      <w:r w:rsidR="00303629">
        <w:rPr>
          <w:rFonts w:ascii="Times New Roman" w:hAnsi="Times New Roman" w:cs="Times New Roman"/>
          <w:sz w:val="24"/>
          <w:szCs w:val="24"/>
        </w:rPr>
        <w:t>espace urbain, et influençant l</w:t>
      </w:r>
      <w:r>
        <w:rPr>
          <w:rFonts w:ascii="Times New Roman" w:hAnsi="Times New Roman" w:cs="Times New Roman"/>
          <w:sz w:val="24"/>
          <w:szCs w:val="24"/>
        </w:rPr>
        <w:t>es grands axes de la ville</w:t>
      </w:r>
      <w:r w:rsidR="00303629">
        <w:rPr>
          <w:rFonts w:ascii="Times New Roman" w:hAnsi="Times New Roman" w:cs="Times New Roman"/>
          <w:sz w:val="24"/>
          <w:szCs w:val="24"/>
        </w:rPr>
        <w:t xml:space="preserve"> du XX s. </w:t>
      </w:r>
      <w:r w:rsidR="002F672D">
        <w:rPr>
          <w:rFonts w:ascii="Times New Roman" w:hAnsi="Times New Roman" w:cs="Times New Roman"/>
          <w:sz w:val="24"/>
          <w:szCs w:val="24"/>
        </w:rPr>
        <w:t>Les magasins portuaires, les premiers composés de deux étages, les seconds de trois ou quatre étages, également construit en pierre et en</w:t>
      </w:r>
      <w:r w:rsidR="008F69D8">
        <w:rPr>
          <w:rFonts w:ascii="Times New Roman" w:hAnsi="Times New Roman" w:cs="Times New Roman"/>
          <w:sz w:val="24"/>
          <w:szCs w:val="24"/>
        </w:rPr>
        <w:t xml:space="preserve"> bois, ont </w:t>
      </w:r>
      <w:r w:rsidR="003C7FFB">
        <w:rPr>
          <w:rFonts w:ascii="Times New Roman" w:hAnsi="Times New Roman" w:cs="Times New Roman"/>
          <w:sz w:val="24"/>
          <w:szCs w:val="24"/>
        </w:rPr>
        <w:t xml:space="preserve">influencé </w:t>
      </w:r>
      <w:r w:rsidR="008F69D8">
        <w:rPr>
          <w:rFonts w:ascii="Times New Roman" w:hAnsi="Times New Roman" w:cs="Times New Roman"/>
          <w:sz w:val="24"/>
          <w:szCs w:val="24"/>
        </w:rPr>
        <w:t xml:space="preserve">fondamentalement </w:t>
      </w:r>
      <w:r w:rsidR="002F672D">
        <w:rPr>
          <w:rFonts w:ascii="Times New Roman" w:hAnsi="Times New Roman" w:cs="Times New Roman"/>
          <w:sz w:val="24"/>
          <w:szCs w:val="24"/>
        </w:rPr>
        <w:t>le caract</w:t>
      </w:r>
      <w:r w:rsidR="002F672D">
        <w:rPr>
          <w:rFonts w:ascii="Calibri" w:hAnsi="Calibri" w:cs="Times New Roman"/>
          <w:sz w:val="24"/>
          <w:szCs w:val="24"/>
        </w:rPr>
        <w:t>è</w:t>
      </w:r>
      <w:r w:rsidR="002F672D">
        <w:rPr>
          <w:rFonts w:ascii="Times New Roman" w:hAnsi="Times New Roman" w:cs="Times New Roman"/>
          <w:sz w:val="24"/>
          <w:szCs w:val="24"/>
        </w:rPr>
        <w:t xml:space="preserve">re urbain de Kavala. Cet exemple nous </w:t>
      </w:r>
      <w:r w:rsidR="003C7FFB">
        <w:rPr>
          <w:rFonts w:ascii="Times New Roman" w:hAnsi="Times New Roman" w:cs="Times New Roman"/>
          <w:sz w:val="24"/>
          <w:szCs w:val="24"/>
        </w:rPr>
        <w:lastRenderedPageBreak/>
        <w:t>présente</w:t>
      </w:r>
      <w:r w:rsidR="002F672D">
        <w:rPr>
          <w:rFonts w:ascii="Times New Roman" w:hAnsi="Times New Roman" w:cs="Times New Roman"/>
          <w:sz w:val="24"/>
          <w:szCs w:val="24"/>
        </w:rPr>
        <w:t xml:space="preserve"> comment étroitement les syst</w:t>
      </w:r>
      <w:r w:rsidR="002F672D">
        <w:rPr>
          <w:rFonts w:ascii="Calibri" w:hAnsi="Calibri" w:cs="Times New Roman"/>
          <w:sz w:val="24"/>
          <w:szCs w:val="24"/>
        </w:rPr>
        <w:t>è</w:t>
      </w:r>
      <w:r w:rsidR="002F672D">
        <w:rPr>
          <w:rFonts w:ascii="Times New Roman" w:hAnsi="Times New Roman" w:cs="Times New Roman"/>
          <w:sz w:val="24"/>
          <w:szCs w:val="24"/>
        </w:rPr>
        <w:t xml:space="preserve">mes de stockage dans la ville </w:t>
      </w:r>
      <w:r w:rsidR="008F69D8">
        <w:rPr>
          <w:rFonts w:ascii="Times New Roman" w:hAnsi="Times New Roman" w:cs="Times New Roman"/>
          <w:sz w:val="24"/>
          <w:szCs w:val="24"/>
        </w:rPr>
        <w:t>furent</w:t>
      </w:r>
      <w:r w:rsidR="002F672D">
        <w:rPr>
          <w:rFonts w:ascii="Times New Roman" w:hAnsi="Times New Roman" w:cs="Times New Roman"/>
          <w:sz w:val="24"/>
          <w:szCs w:val="24"/>
        </w:rPr>
        <w:t xml:space="preserve"> lié</w:t>
      </w:r>
      <w:r w:rsidR="008F69D8">
        <w:rPr>
          <w:rFonts w:ascii="Times New Roman" w:hAnsi="Times New Roman" w:cs="Times New Roman"/>
          <w:sz w:val="24"/>
          <w:szCs w:val="24"/>
        </w:rPr>
        <w:t>s</w:t>
      </w:r>
      <w:r w:rsidR="002F672D">
        <w:rPr>
          <w:rFonts w:ascii="Times New Roman" w:hAnsi="Times New Roman" w:cs="Times New Roman"/>
          <w:sz w:val="24"/>
          <w:szCs w:val="24"/>
        </w:rPr>
        <w:t xml:space="preserve"> aux réseaux </w:t>
      </w:r>
      <w:r w:rsidR="0036165F">
        <w:rPr>
          <w:rFonts w:ascii="Times New Roman" w:hAnsi="Times New Roman" w:cs="Times New Roman"/>
          <w:sz w:val="24"/>
          <w:szCs w:val="24"/>
        </w:rPr>
        <w:t xml:space="preserve"> </w:t>
      </w:r>
      <w:r w:rsidR="002F672D">
        <w:rPr>
          <w:rFonts w:ascii="Times New Roman" w:hAnsi="Times New Roman" w:cs="Times New Roman"/>
          <w:sz w:val="24"/>
          <w:szCs w:val="24"/>
        </w:rPr>
        <w:t xml:space="preserve">de commerce dans la région nord </w:t>
      </w:r>
      <w:r w:rsidR="008F69D8">
        <w:rPr>
          <w:rFonts w:ascii="Times New Roman" w:hAnsi="Times New Roman" w:cs="Times New Roman"/>
          <w:sz w:val="24"/>
          <w:szCs w:val="24"/>
        </w:rPr>
        <w:t xml:space="preserve">- </w:t>
      </w:r>
      <w:r w:rsidR="002F672D">
        <w:rPr>
          <w:rFonts w:ascii="Times New Roman" w:hAnsi="Times New Roman" w:cs="Times New Roman"/>
          <w:sz w:val="24"/>
          <w:szCs w:val="24"/>
        </w:rPr>
        <w:t>égéenne, et aux coutumes particuliers de l’époque.  Pendant l’antiquité classique, de</w:t>
      </w:r>
      <w:r w:rsidR="008F69D8">
        <w:rPr>
          <w:rFonts w:ascii="Times New Roman" w:hAnsi="Times New Roman" w:cs="Times New Roman"/>
          <w:sz w:val="24"/>
          <w:szCs w:val="24"/>
        </w:rPr>
        <w:t>s</w:t>
      </w:r>
      <w:r w:rsidR="002F672D">
        <w:rPr>
          <w:rFonts w:ascii="Times New Roman" w:hAnsi="Times New Roman" w:cs="Times New Roman"/>
          <w:sz w:val="24"/>
          <w:szCs w:val="24"/>
        </w:rPr>
        <w:t xml:space="preserve"> facteurs </w:t>
      </w:r>
      <w:r w:rsidR="008F69D8">
        <w:rPr>
          <w:rFonts w:ascii="Times New Roman" w:hAnsi="Times New Roman" w:cs="Times New Roman"/>
          <w:sz w:val="24"/>
          <w:szCs w:val="24"/>
        </w:rPr>
        <w:t xml:space="preserve">pareils </w:t>
      </w:r>
      <w:r w:rsidR="002F672D">
        <w:rPr>
          <w:rFonts w:ascii="Times New Roman" w:hAnsi="Times New Roman" w:cs="Times New Roman"/>
          <w:sz w:val="24"/>
          <w:szCs w:val="24"/>
        </w:rPr>
        <w:t>devaient influencer le caract</w:t>
      </w:r>
      <w:r w:rsidR="002F672D">
        <w:rPr>
          <w:rFonts w:ascii="Calibri" w:hAnsi="Calibri" w:cs="Times New Roman"/>
          <w:sz w:val="24"/>
          <w:szCs w:val="24"/>
        </w:rPr>
        <w:t>è</w:t>
      </w:r>
      <w:r w:rsidR="002F672D">
        <w:rPr>
          <w:rFonts w:ascii="Times New Roman" w:hAnsi="Times New Roman" w:cs="Times New Roman"/>
          <w:sz w:val="24"/>
          <w:szCs w:val="24"/>
        </w:rPr>
        <w:t xml:space="preserve">re et la répartition des constructions de stockage. </w:t>
      </w:r>
      <w:r w:rsidR="008F69D8">
        <w:rPr>
          <w:rFonts w:ascii="Times New Roman" w:hAnsi="Times New Roman" w:cs="Times New Roman"/>
          <w:sz w:val="24"/>
          <w:szCs w:val="24"/>
        </w:rPr>
        <w:t>La demande particuli</w:t>
      </w:r>
      <w:r w:rsidR="008F69D8">
        <w:rPr>
          <w:rFonts w:ascii="Calibri" w:hAnsi="Calibri" w:cs="Times New Roman"/>
          <w:sz w:val="24"/>
          <w:szCs w:val="24"/>
        </w:rPr>
        <w:t>èr</w:t>
      </w:r>
      <w:r w:rsidR="008F69D8">
        <w:rPr>
          <w:rFonts w:ascii="Times New Roman" w:hAnsi="Times New Roman" w:cs="Times New Roman"/>
          <w:sz w:val="24"/>
          <w:szCs w:val="24"/>
        </w:rPr>
        <w:t xml:space="preserve">e pour certaines denrées déterminaient, en grands lignes, les types d’installations commerciales plus ou moins permanents. </w:t>
      </w:r>
      <w:r w:rsidR="0076687D">
        <w:rPr>
          <w:rFonts w:ascii="Times New Roman" w:hAnsi="Times New Roman" w:cs="Times New Roman"/>
          <w:sz w:val="24"/>
          <w:szCs w:val="24"/>
        </w:rPr>
        <w:t xml:space="preserve">Aux temps bien reculés, il y avait une différence entre les denrées conservées par étapes, notamment d’une année à la prochaine, et la conservation des produits à </w:t>
      </w:r>
      <w:r w:rsidR="0036165F">
        <w:rPr>
          <w:rFonts w:ascii="Times New Roman" w:hAnsi="Times New Roman" w:cs="Times New Roman"/>
          <w:sz w:val="24"/>
          <w:szCs w:val="24"/>
        </w:rPr>
        <w:t>conso</w:t>
      </w:r>
      <w:r w:rsidR="0076687D">
        <w:rPr>
          <w:rFonts w:ascii="Times New Roman" w:hAnsi="Times New Roman" w:cs="Times New Roman"/>
          <w:sz w:val="24"/>
          <w:szCs w:val="24"/>
        </w:rPr>
        <w:t>mption réguli</w:t>
      </w:r>
      <w:r w:rsidR="0076687D">
        <w:rPr>
          <w:rFonts w:ascii="Calibri" w:hAnsi="Calibri" w:cs="Times New Roman"/>
          <w:sz w:val="24"/>
          <w:szCs w:val="24"/>
        </w:rPr>
        <w:t>ère.</w:t>
      </w:r>
      <w:r w:rsidR="0076687D">
        <w:rPr>
          <w:rStyle w:val="FootnoteReference"/>
          <w:rFonts w:ascii="Calibri" w:hAnsi="Calibri" w:cs="Times New Roman"/>
          <w:sz w:val="24"/>
          <w:szCs w:val="24"/>
        </w:rPr>
        <w:footnoteReference w:id="2"/>
      </w:r>
      <w:r w:rsidR="0076687D">
        <w:rPr>
          <w:rFonts w:ascii="Calibri" w:hAnsi="Calibri" w:cs="Times New Roman"/>
          <w:sz w:val="24"/>
          <w:szCs w:val="24"/>
        </w:rPr>
        <w:t xml:space="preserve"> </w:t>
      </w:r>
      <w:r w:rsidR="0076687D">
        <w:rPr>
          <w:rFonts w:ascii="Times New Roman" w:hAnsi="Times New Roman" w:cs="Times New Roman"/>
          <w:sz w:val="24"/>
          <w:szCs w:val="24"/>
        </w:rPr>
        <w:t xml:space="preserve"> </w:t>
      </w:r>
      <w:r w:rsidR="001A4F2E">
        <w:rPr>
          <w:rFonts w:ascii="Times New Roman" w:hAnsi="Times New Roman" w:cs="Times New Roman"/>
          <w:sz w:val="24"/>
          <w:szCs w:val="24"/>
        </w:rPr>
        <w:t xml:space="preserve">Cette distinction déterminait s’il fallait construire des conditions bien airées, ou closes, pour éviter la destruction </w:t>
      </w:r>
      <w:r w:rsidR="0036165F">
        <w:rPr>
          <w:rFonts w:ascii="Times New Roman" w:hAnsi="Times New Roman" w:cs="Times New Roman"/>
          <w:sz w:val="24"/>
          <w:szCs w:val="24"/>
        </w:rPr>
        <w:t xml:space="preserve">progressive, </w:t>
      </w:r>
      <w:r w:rsidR="001A4F2E">
        <w:rPr>
          <w:rFonts w:ascii="Times New Roman" w:hAnsi="Times New Roman" w:cs="Times New Roman"/>
          <w:sz w:val="24"/>
          <w:szCs w:val="24"/>
        </w:rPr>
        <w:t>partiale ou compl</w:t>
      </w:r>
      <w:r w:rsidR="001A4F2E">
        <w:rPr>
          <w:rFonts w:ascii="Calibri" w:hAnsi="Calibri" w:cs="Times New Roman"/>
          <w:sz w:val="24"/>
          <w:szCs w:val="24"/>
        </w:rPr>
        <w:t>è</w:t>
      </w:r>
      <w:r w:rsidR="001A4F2E">
        <w:rPr>
          <w:rFonts w:ascii="Times New Roman" w:hAnsi="Times New Roman" w:cs="Times New Roman"/>
          <w:sz w:val="24"/>
          <w:szCs w:val="24"/>
        </w:rPr>
        <w:t>te</w:t>
      </w:r>
      <w:r w:rsidR="0036165F">
        <w:rPr>
          <w:rFonts w:ascii="Times New Roman" w:hAnsi="Times New Roman" w:cs="Times New Roman"/>
          <w:sz w:val="24"/>
          <w:szCs w:val="24"/>
        </w:rPr>
        <w:t>,</w:t>
      </w:r>
      <w:r w:rsidR="001A4F2E">
        <w:rPr>
          <w:rFonts w:ascii="Times New Roman" w:hAnsi="Times New Roman" w:cs="Times New Roman"/>
          <w:sz w:val="24"/>
          <w:szCs w:val="24"/>
        </w:rPr>
        <w:t xml:space="preserve"> des denrées consommables. Nous verrons, dans l’exemple d’Adjiyska Vodenitsa, que des méthodes différentes </w:t>
      </w:r>
      <w:r w:rsidR="001C18E2">
        <w:rPr>
          <w:rFonts w:ascii="Times New Roman" w:hAnsi="Times New Roman" w:cs="Times New Roman"/>
          <w:sz w:val="24"/>
          <w:szCs w:val="24"/>
        </w:rPr>
        <w:t xml:space="preserve">pour la conservation des denrées consommables </w:t>
      </w:r>
      <w:r w:rsidR="001A4F2E">
        <w:rPr>
          <w:rFonts w:ascii="Times New Roman" w:hAnsi="Times New Roman" w:cs="Times New Roman"/>
          <w:sz w:val="24"/>
          <w:szCs w:val="24"/>
        </w:rPr>
        <w:t>pouvaient co-exister dans les mêmes endroits.</w:t>
      </w:r>
    </w:p>
    <w:p w:rsidR="002F672D" w:rsidRDefault="001A4F2E">
      <w:pPr>
        <w:rPr>
          <w:rFonts w:ascii="Times New Roman" w:hAnsi="Times New Roman" w:cs="Times New Roman"/>
          <w:b/>
          <w:sz w:val="24"/>
          <w:szCs w:val="24"/>
        </w:rPr>
      </w:pPr>
      <w:r>
        <w:rPr>
          <w:rFonts w:ascii="Times New Roman" w:hAnsi="Times New Roman" w:cs="Times New Roman"/>
          <w:sz w:val="24"/>
          <w:szCs w:val="24"/>
        </w:rPr>
        <w:t xml:space="preserve"> </w:t>
      </w:r>
      <w:r w:rsidR="0036165F">
        <w:rPr>
          <w:rFonts w:ascii="Times New Roman" w:hAnsi="Times New Roman" w:cs="Times New Roman"/>
          <w:b/>
          <w:sz w:val="24"/>
          <w:szCs w:val="24"/>
        </w:rPr>
        <w:t>L’ÉTUDE DES SYSTÈMES PORTUAIRES CONTINENTAUX: UN ENVIRONNEMENT DE CHANGEMENTS CONSTANTS</w:t>
      </w:r>
    </w:p>
    <w:p w:rsidR="00FE7AFF" w:rsidRDefault="001C18E2">
      <w:pPr>
        <w:rPr>
          <w:rFonts w:ascii="Times New Roman" w:hAnsi="Times New Roman" w:cs="Times New Roman"/>
          <w:sz w:val="24"/>
          <w:szCs w:val="24"/>
        </w:rPr>
      </w:pPr>
      <w:r>
        <w:rPr>
          <w:rFonts w:ascii="Times New Roman" w:hAnsi="Times New Roman" w:cs="Times New Roman"/>
          <w:sz w:val="24"/>
          <w:szCs w:val="24"/>
        </w:rPr>
        <w:t>Aux temps modernes, le volume d’eaux dans les</w:t>
      </w:r>
      <w:r w:rsidR="0036165F">
        <w:rPr>
          <w:rFonts w:ascii="Times New Roman" w:hAnsi="Times New Roman" w:cs="Times New Roman"/>
          <w:sz w:val="24"/>
          <w:szCs w:val="24"/>
        </w:rPr>
        <w:t xml:space="preserve"> réseaux fluviaux </w:t>
      </w:r>
      <w:r>
        <w:rPr>
          <w:rFonts w:ascii="Times New Roman" w:hAnsi="Times New Roman" w:cs="Times New Roman"/>
          <w:sz w:val="24"/>
          <w:szCs w:val="24"/>
        </w:rPr>
        <w:t xml:space="preserve">sont bien contrôlés </w:t>
      </w:r>
      <w:r w:rsidR="006E0E81">
        <w:rPr>
          <w:rFonts w:ascii="Times New Roman" w:hAnsi="Times New Roman" w:cs="Times New Roman"/>
          <w:sz w:val="24"/>
          <w:szCs w:val="24"/>
        </w:rPr>
        <w:t>dans les états développés</w:t>
      </w:r>
      <w:r>
        <w:rPr>
          <w:rFonts w:ascii="Times New Roman" w:hAnsi="Times New Roman" w:cs="Times New Roman"/>
          <w:sz w:val="24"/>
          <w:szCs w:val="24"/>
        </w:rPr>
        <w:t>. Ce n’était pas le cas dans l’antiquité, quand les grandes rivi</w:t>
      </w:r>
      <w:r>
        <w:rPr>
          <w:rFonts w:ascii="Calibri" w:hAnsi="Calibri" w:cs="Times New Roman"/>
          <w:sz w:val="24"/>
          <w:szCs w:val="24"/>
        </w:rPr>
        <w:t>è</w:t>
      </w:r>
      <w:r>
        <w:rPr>
          <w:rFonts w:ascii="Times New Roman" w:hAnsi="Times New Roman" w:cs="Times New Roman"/>
          <w:sz w:val="24"/>
          <w:szCs w:val="24"/>
        </w:rPr>
        <w:t>res changeaient leurs lits assez fréquemmen</w:t>
      </w:r>
      <w:r w:rsidR="00D55081">
        <w:rPr>
          <w:rFonts w:ascii="Times New Roman" w:hAnsi="Times New Roman" w:cs="Times New Roman"/>
          <w:sz w:val="24"/>
          <w:szCs w:val="24"/>
        </w:rPr>
        <w:t>t. Cette tendance à provoquer des conditions instables peut expliquer pourquoi les archéologues ont découvert des traces d’installations portuaires assez rarement aux bords des fleuve</w:t>
      </w:r>
      <w:r w:rsidR="000E481F">
        <w:rPr>
          <w:rFonts w:ascii="Times New Roman" w:hAnsi="Times New Roman" w:cs="Times New Roman"/>
          <w:sz w:val="24"/>
          <w:szCs w:val="24"/>
        </w:rPr>
        <w:t xml:space="preserve">s et dans les environs des </w:t>
      </w:r>
      <w:r w:rsidR="00D55081">
        <w:rPr>
          <w:rFonts w:ascii="Times New Roman" w:hAnsi="Times New Roman" w:cs="Times New Roman"/>
          <w:sz w:val="24"/>
          <w:szCs w:val="24"/>
        </w:rPr>
        <w:t>es</w:t>
      </w:r>
      <w:r w:rsidR="000E481F">
        <w:rPr>
          <w:rFonts w:ascii="Times New Roman" w:hAnsi="Times New Roman" w:cs="Times New Roman"/>
          <w:sz w:val="24"/>
          <w:szCs w:val="24"/>
        </w:rPr>
        <w:t>tuaires</w:t>
      </w:r>
      <w:r w:rsidR="00D55081">
        <w:rPr>
          <w:rFonts w:ascii="Times New Roman" w:hAnsi="Times New Roman" w:cs="Times New Roman"/>
          <w:sz w:val="24"/>
          <w:szCs w:val="24"/>
        </w:rPr>
        <w:t>. Adjiyska Vodenitsa, en Bulgarie centrale, nous offre un example particuli</w:t>
      </w:r>
      <w:r w:rsidR="00D55081">
        <w:rPr>
          <w:rFonts w:ascii="Calibri" w:hAnsi="Calibri" w:cs="Times New Roman"/>
          <w:sz w:val="24"/>
          <w:szCs w:val="24"/>
        </w:rPr>
        <w:t>è</w:t>
      </w:r>
      <w:r w:rsidR="00D55081">
        <w:rPr>
          <w:rFonts w:ascii="Times New Roman" w:hAnsi="Times New Roman" w:cs="Times New Roman"/>
          <w:sz w:val="24"/>
          <w:szCs w:val="24"/>
        </w:rPr>
        <w:t xml:space="preserve">rement clair d’un site urbain qui a subi une destruction progressive, provoquée par </w:t>
      </w:r>
      <w:r w:rsidR="00161BA0">
        <w:rPr>
          <w:rFonts w:ascii="Times New Roman" w:hAnsi="Times New Roman" w:cs="Times New Roman"/>
          <w:sz w:val="24"/>
          <w:szCs w:val="24"/>
        </w:rPr>
        <w:t>des processus gé</w:t>
      </w:r>
      <w:r w:rsidR="00644724">
        <w:rPr>
          <w:rFonts w:ascii="Times New Roman" w:hAnsi="Times New Roman" w:cs="Times New Roman"/>
          <w:sz w:val="24"/>
          <w:szCs w:val="24"/>
        </w:rPr>
        <w:t>omorphologiques (dans ce cas</w:t>
      </w:r>
      <w:r w:rsidR="00161BA0">
        <w:rPr>
          <w:rFonts w:ascii="Times New Roman" w:hAnsi="Times New Roman" w:cs="Times New Roman"/>
          <w:sz w:val="24"/>
          <w:szCs w:val="24"/>
        </w:rPr>
        <w:t xml:space="preserve"> probablement apr</w:t>
      </w:r>
      <w:r w:rsidR="00161BA0">
        <w:rPr>
          <w:rFonts w:ascii="Calibri" w:hAnsi="Calibri" w:cs="Times New Roman"/>
          <w:sz w:val="24"/>
          <w:szCs w:val="24"/>
        </w:rPr>
        <w:t>è</w:t>
      </w:r>
      <w:r w:rsidR="000E481F">
        <w:rPr>
          <w:rFonts w:ascii="Times New Roman" w:hAnsi="Times New Roman" w:cs="Times New Roman"/>
          <w:sz w:val="24"/>
          <w:szCs w:val="24"/>
        </w:rPr>
        <w:t xml:space="preserve">s son existence comme </w:t>
      </w:r>
      <w:r w:rsidR="00161BA0">
        <w:rPr>
          <w:rFonts w:ascii="Times New Roman" w:hAnsi="Times New Roman" w:cs="Times New Roman"/>
          <w:sz w:val="24"/>
          <w:szCs w:val="24"/>
        </w:rPr>
        <w:t>port fluvial</w:t>
      </w:r>
      <w:r w:rsidR="000E481F">
        <w:rPr>
          <w:rFonts w:ascii="Times New Roman" w:hAnsi="Times New Roman" w:cs="Times New Roman"/>
          <w:sz w:val="24"/>
          <w:szCs w:val="24"/>
        </w:rPr>
        <w:t xml:space="preserve"> fut terminée</w:t>
      </w:r>
      <w:r w:rsidR="00FE7AFF">
        <w:rPr>
          <w:rFonts w:ascii="Times New Roman" w:hAnsi="Times New Roman" w:cs="Times New Roman"/>
          <w:sz w:val="24"/>
          <w:szCs w:val="24"/>
        </w:rPr>
        <w:t xml:space="preserve">: </w:t>
      </w:r>
      <w:r w:rsidR="00644724" w:rsidRPr="00644724">
        <w:rPr>
          <w:rFonts w:ascii="Times New Roman" w:hAnsi="Times New Roman" w:cs="Times New Roman"/>
          <w:b/>
          <w:i/>
          <w:sz w:val="24"/>
          <w:szCs w:val="24"/>
        </w:rPr>
        <w:t>Figure 01</w:t>
      </w:r>
      <w:r w:rsidR="00644724">
        <w:rPr>
          <w:rFonts w:ascii="Times New Roman" w:hAnsi="Times New Roman" w:cs="Times New Roman"/>
          <w:sz w:val="24"/>
          <w:szCs w:val="24"/>
        </w:rPr>
        <w:t>)</w:t>
      </w:r>
      <w:r w:rsidR="00FE7AFF">
        <w:rPr>
          <w:rFonts w:ascii="Times New Roman" w:hAnsi="Times New Roman" w:cs="Times New Roman"/>
          <w:sz w:val="24"/>
          <w:szCs w:val="24"/>
        </w:rPr>
        <w:t>.</w:t>
      </w:r>
    </w:p>
    <w:p w:rsidR="00161BA0" w:rsidRDefault="00FE7AFF">
      <w:pPr>
        <w:rPr>
          <w:rFonts w:ascii="Times New Roman" w:hAnsi="Times New Roman" w:cs="Times New Roman"/>
          <w:sz w:val="24"/>
          <w:szCs w:val="24"/>
        </w:rPr>
      </w:pPr>
      <w:r>
        <w:rPr>
          <w:rFonts w:ascii="Times New Roman" w:hAnsi="Times New Roman" w:cs="Times New Roman"/>
          <w:sz w:val="24"/>
          <w:szCs w:val="24"/>
        </w:rPr>
        <w:t xml:space="preserve">L’analyse géomorphologique </w:t>
      </w:r>
      <w:r w:rsidR="0038345B">
        <w:rPr>
          <w:rFonts w:ascii="Times New Roman" w:hAnsi="Times New Roman" w:cs="Times New Roman"/>
          <w:sz w:val="24"/>
          <w:szCs w:val="24"/>
        </w:rPr>
        <w:t>de l’environnement du site ancien localisé à Adjiyska Vodenitsa (ça veut dire, ‘le Moulin de Hadji</w:t>
      </w:r>
      <w:r w:rsidR="0005777E">
        <w:rPr>
          <w:rFonts w:ascii="Times New Roman" w:hAnsi="Times New Roman" w:cs="Times New Roman"/>
          <w:sz w:val="24"/>
          <w:szCs w:val="24"/>
        </w:rPr>
        <w:t>’</w:t>
      </w:r>
      <w:r w:rsidR="0038345B">
        <w:rPr>
          <w:rFonts w:ascii="Times New Roman" w:hAnsi="Times New Roman" w:cs="Times New Roman"/>
          <w:sz w:val="24"/>
          <w:szCs w:val="24"/>
        </w:rPr>
        <w:t xml:space="preserve">), près de Vetren, une petite ville sous les contreforts </w:t>
      </w:r>
      <w:r w:rsidR="0005777E">
        <w:rPr>
          <w:rFonts w:ascii="Times New Roman" w:hAnsi="Times New Roman" w:cs="Times New Roman"/>
          <w:sz w:val="24"/>
          <w:szCs w:val="24"/>
        </w:rPr>
        <w:t>de la Sr</w:t>
      </w:r>
      <w:r w:rsidR="0038345B">
        <w:rPr>
          <w:rFonts w:ascii="Times New Roman" w:hAnsi="Times New Roman" w:cs="Times New Roman"/>
          <w:sz w:val="24"/>
          <w:szCs w:val="24"/>
        </w:rPr>
        <w:t xml:space="preserve">edna Gora, et </w:t>
      </w:r>
      <w:r w:rsidR="0005777E">
        <w:rPr>
          <w:rFonts w:ascii="Times New Roman" w:hAnsi="Times New Roman" w:cs="Times New Roman"/>
          <w:sz w:val="24"/>
          <w:szCs w:val="24"/>
        </w:rPr>
        <w:t>pas plus distante d’une dizaine de kilomètres des Rhodopes, fut conduite en 2006, par une équipe interdisciplaire de l’Université de Liverpool. L’analyse  comprenait la cartographie, un survey géographique du terrain, et la datation des gisements géologiques</w:t>
      </w:r>
      <w:r w:rsidR="0067663B">
        <w:rPr>
          <w:rFonts w:ascii="Times New Roman" w:hAnsi="Times New Roman" w:cs="Times New Roman"/>
          <w:sz w:val="24"/>
          <w:szCs w:val="24"/>
        </w:rPr>
        <w:t xml:space="preserve"> au carbone 14. L’enquête</w:t>
      </w:r>
      <w:r w:rsidR="0005777E">
        <w:rPr>
          <w:rFonts w:ascii="Times New Roman" w:hAnsi="Times New Roman" w:cs="Times New Roman"/>
          <w:sz w:val="24"/>
          <w:szCs w:val="24"/>
        </w:rPr>
        <w:t xml:space="preserve"> a bénéficié aussi des données </w:t>
      </w:r>
      <w:r w:rsidR="0067663B">
        <w:rPr>
          <w:rFonts w:ascii="Times New Roman" w:hAnsi="Times New Roman" w:cs="Times New Roman"/>
          <w:sz w:val="24"/>
          <w:szCs w:val="24"/>
        </w:rPr>
        <w:t xml:space="preserve">géophysiques, </w:t>
      </w:r>
      <w:r w:rsidR="0005777E">
        <w:rPr>
          <w:rFonts w:ascii="Times New Roman" w:hAnsi="Times New Roman" w:cs="Times New Roman"/>
          <w:sz w:val="24"/>
          <w:szCs w:val="24"/>
        </w:rPr>
        <w:t xml:space="preserve">ramassées pendant un survey </w:t>
      </w:r>
      <w:r w:rsidR="0067663B">
        <w:rPr>
          <w:rFonts w:ascii="Times New Roman" w:hAnsi="Times New Roman" w:cs="Times New Roman"/>
          <w:sz w:val="24"/>
          <w:szCs w:val="24"/>
        </w:rPr>
        <w:t>conduit indépende</w:t>
      </w:r>
      <w:r w:rsidR="006B0DDE">
        <w:rPr>
          <w:rFonts w:ascii="Times New Roman" w:hAnsi="Times New Roman" w:cs="Times New Roman"/>
          <w:sz w:val="24"/>
          <w:szCs w:val="24"/>
        </w:rPr>
        <w:t>m</w:t>
      </w:r>
      <w:r w:rsidR="0067663B">
        <w:rPr>
          <w:rFonts w:ascii="Times New Roman" w:hAnsi="Times New Roman" w:cs="Times New Roman"/>
          <w:sz w:val="24"/>
          <w:szCs w:val="24"/>
        </w:rPr>
        <w:t xml:space="preserve">ment pendant </w:t>
      </w:r>
      <w:r w:rsidR="008E2EFF">
        <w:rPr>
          <w:rFonts w:ascii="Times New Roman" w:hAnsi="Times New Roman" w:cs="Times New Roman"/>
          <w:sz w:val="24"/>
          <w:szCs w:val="24"/>
        </w:rPr>
        <w:t>que</w:t>
      </w:r>
      <w:r w:rsidR="0067663B">
        <w:rPr>
          <w:rFonts w:ascii="Times New Roman" w:hAnsi="Times New Roman" w:cs="Times New Roman"/>
          <w:sz w:val="24"/>
          <w:szCs w:val="24"/>
        </w:rPr>
        <w:t>l</w:t>
      </w:r>
      <w:r w:rsidR="008E2EFF">
        <w:rPr>
          <w:rFonts w:ascii="Times New Roman" w:hAnsi="Times New Roman" w:cs="Times New Roman"/>
          <w:sz w:val="24"/>
          <w:szCs w:val="24"/>
        </w:rPr>
        <w:t>qu</w:t>
      </w:r>
      <w:r w:rsidR="0067663B">
        <w:rPr>
          <w:rFonts w:ascii="Times New Roman" w:hAnsi="Times New Roman" w:cs="Times New Roman"/>
          <w:sz w:val="24"/>
          <w:szCs w:val="24"/>
        </w:rPr>
        <w:t xml:space="preserve">es années </w:t>
      </w:r>
      <w:r w:rsidR="008E2EFF">
        <w:rPr>
          <w:rFonts w:ascii="Times New Roman" w:hAnsi="Times New Roman" w:cs="Times New Roman"/>
          <w:sz w:val="24"/>
          <w:szCs w:val="24"/>
        </w:rPr>
        <w:t>en avance</w:t>
      </w:r>
      <w:r w:rsidR="0067663B">
        <w:rPr>
          <w:rFonts w:ascii="Times New Roman" w:hAnsi="Times New Roman" w:cs="Times New Roman"/>
          <w:sz w:val="24"/>
          <w:szCs w:val="24"/>
        </w:rPr>
        <w:t xml:space="preserve"> (1999-2004).</w:t>
      </w:r>
      <w:r w:rsidR="0067663B">
        <w:rPr>
          <w:rStyle w:val="FootnoteReference"/>
          <w:rFonts w:ascii="Times New Roman" w:hAnsi="Times New Roman" w:cs="Times New Roman"/>
          <w:sz w:val="24"/>
          <w:szCs w:val="24"/>
        </w:rPr>
        <w:footnoteReference w:id="3"/>
      </w:r>
      <w:r w:rsidR="0067663B">
        <w:rPr>
          <w:rFonts w:ascii="Times New Roman" w:hAnsi="Times New Roman" w:cs="Times New Roman"/>
          <w:sz w:val="24"/>
          <w:szCs w:val="24"/>
        </w:rPr>
        <w:t xml:space="preserve"> </w:t>
      </w:r>
      <w:r w:rsidR="008E2EFF">
        <w:rPr>
          <w:rFonts w:ascii="Times New Roman" w:hAnsi="Times New Roman" w:cs="Times New Roman"/>
          <w:sz w:val="24"/>
          <w:szCs w:val="24"/>
        </w:rPr>
        <w:t xml:space="preserve">La ville antique, identifiée par les membres de l’équipe internationale avec l’ancien </w:t>
      </w:r>
      <w:r w:rsidR="008E2EFF">
        <w:rPr>
          <w:rFonts w:ascii="Times New Roman" w:hAnsi="Times New Roman" w:cs="Times New Roman"/>
          <w:i/>
          <w:sz w:val="24"/>
          <w:szCs w:val="24"/>
        </w:rPr>
        <w:t xml:space="preserve">emporion </w:t>
      </w:r>
      <w:r w:rsidR="008E2EFF">
        <w:rPr>
          <w:rFonts w:ascii="Times New Roman" w:hAnsi="Times New Roman" w:cs="Times New Roman"/>
          <w:sz w:val="24"/>
          <w:szCs w:val="24"/>
        </w:rPr>
        <w:t>de Pistiros, nommé dans l’inscription trouvée à 2km au nord du là-dite,</w:t>
      </w:r>
      <w:r w:rsidR="008E2EFF">
        <w:rPr>
          <w:rStyle w:val="FootnoteReference"/>
          <w:rFonts w:ascii="Times New Roman" w:hAnsi="Times New Roman" w:cs="Times New Roman"/>
          <w:sz w:val="24"/>
          <w:szCs w:val="24"/>
        </w:rPr>
        <w:footnoteReference w:id="4"/>
      </w:r>
      <w:r w:rsidR="008E2EFF">
        <w:rPr>
          <w:rFonts w:ascii="Times New Roman" w:hAnsi="Times New Roman" w:cs="Times New Roman"/>
          <w:sz w:val="24"/>
          <w:szCs w:val="24"/>
        </w:rPr>
        <w:t xml:space="preserve"> est situé à la tête du </w:t>
      </w:r>
      <w:r w:rsidR="008E2EFF">
        <w:rPr>
          <w:rFonts w:ascii="Times New Roman" w:hAnsi="Times New Roman" w:cs="Times New Roman"/>
          <w:i/>
          <w:sz w:val="24"/>
          <w:szCs w:val="24"/>
        </w:rPr>
        <w:t xml:space="preserve">graben </w:t>
      </w:r>
      <w:r w:rsidR="008E2EFF">
        <w:rPr>
          <w:rFonts w:ascii="Times New Roman" w:hAnsi="Times New Roman" w:cs="Times New Roman"/>
          <w:sz w:val="24"/>
          <w:szCs w:val="24"/>
        </w:rPr>
        <w:t>nord thrace, un bassin fluvial qui re</w:t>
      </w:r>
      <w:r w:rsidR="00FD140D">
        <w:rPr>
          <w:rFonts w:ascii="Times New Roman" w:hAnsi="Times New Roman" w:cs="Times New Roman"/>
          <w:sz w:val="24"/>
          <w:szCs w:val="24"/>
        </w:rPr>
        <w:t xml:space="preserve">çoit les sédiments issus des terrains plus hauts avoisinants. Pistiros fut fondé pour des raisons stratégiques – pour offrir un noeud de communication entre les voies terrestres, à travers la Plaine Thrace, au nord de la Maritsa, </w:t>
      </w:r>
      <w:r w:rsidR="00B92022">
        <w:rPr>
          <w:rFonts w:ascii="Times New Roman" w:hAnsi="Times New Roman" w:cs="Times New Roman"/>
          <w:sz w:val="24"/>
          <w:szCs w:val="24"/>
        </w:rPr>
        <w:t>et les trajets fluviaux. Du point de vue de la géomorphologie régionale, la ville est situé</w:t>
      </w:r>
      <w:r w:rsidR="00FD140D">
        <w:rPr>
          <w:rFonts w:ascii="Times New Roman" w:hAnsi="Times New Roman" w:cs="Times New Roman"/>
          <w:sz w:val="24"/>
          <w:szCs w:val="24"/>
        </w:rPr>
        <w:t xml:space="preserve"> sur la surface d’un é</w:t>
      </w:r>
      <w:r w:rsidR="008E2EFF">
        <w:rPr>
          <w:rFonts w:ascii="Times New Roman" w:hAnsi="Times New Roman" w:cs="Times New Roman"/>
          <w:sz w:val="24"/>
          <w:szCs w:val="24"/>
        </w:rPr>
        <w:t>v</w:t>
      </w:r>
      <w:r w:rsidR="00FD140D">
        <w:rPr>
          <w:rFonts w:ascii="Times New Roman" w:hAnsi="Times New Roman" w:cs="Times New Roman"/>
          <w:sz w:val="24"/>
          <w:szCs w:val="24"/>
        </w:rPr>
        <w:t>entail alluvial tributaire</w:t>
      </w:r>
      <w:r w:rsidR="00B92022">
        <w:rPr>
          <w:rFonts w:ascii="Times New Roman" w:hAnsi="Times New Roman" w:cs="Times New Roman"/>
          <w:sz w:val="24"/>
          <w:szCs w:val="24"/>
        </w:rPr>
        <w:t xml:space="preserve">, ou s’accumulaient des sédiments alluviaux, donc sujetté aux changements progressifs, qui résultaient des exploitations des ressources dans les </w:t>
      </w:r>
      <w:r w:rsidR="00B92022">
        <w:rPr>
          <w:rFonts w:ascii="Times New Roman" w:hAnsi="Times New Roman" w:cs="Times New Roman"/>
          <w:sz w:val="24"/>
          <w:szCs w:val="24"/>
        </w:rPr>
        <w:lastRenderedPageBreak/>
        <w:t>montagnes</w:t>
      </w:r>
      <w:r w:rsidR="00FD140D">
        <w:rPr>
          <w:rFonts w:ascii="Times New Roman" w:hAnsi="Times New Roman" w:cs="Times New Roman"/>
          <w:sz w:val="24"/>
          <w:szCs w:val="24"/>
        </w:rPr>
        <w:t xml:space="preserve">. </w:t>
      </w:r>
      <w:r w:rsidR="000D1693">
        <w:rPr>
          <w:rFonts w:ascii="Times New Roman" w:hAnsi="Times New Roman" w:cs="Times New Roman"/>
          <w:sz w:val="24"/>
          <w:szCs w:val="24"/>
        </w:rPr>
        <w:t>Les changements du lit de la rivière Marica constituent les changements géomorphologiques qui ont influencé, de façon radical, la survivance (et la destruction) d</w:t>
      </w:r>
      <w:r w:rsidR="00CD1733">
        <w:rPr>
          <w:rFonts w:ascii="Times New Roman" w:hAnsi="Times New Roman" w:cs="Times New Roman"/>
          <w:sz w:val="24"/>
          <w:szCs w:val="24"/>
        </w:rPr>
        <w:t>es v</w:t>
      </w:r>
      <w:r w:rsidR="000D1693">
        <w:rPr>
          <w:rFonts w:ascii="Times New Roman" w:hAnsi="Times New Roman" w:cs="Times New Roman"/>
          <w:sz w:val="24"/>
          <w:szCs w:val="24"/>
        </w:rPr>
        <w:t>est</w:t>
      </w:r>
      <w:r w:rsidR="00CD1733">
        <w:rPr>
          <w:rFonts w:ascii="Times New Roman" w:hAnsi="Times New Roman" w:cs="Times New Roman"/>
          <w:sz w:val="24"/>
          <w:szCs w:val="24"/>
        </w:rPr>
        <w:t>ig</w:t>
      </w:r>
      <w:r w:rsidR="000D1693">
        <w:rPr>
          <w:rFonts w:ascii="Times New Roman" w:hAnsi="Times New Roman" w:cs="Times New Roman"/>
          <w:sz w:val="24"/>
          <w:szCs w:val="24"/>
        </w:rPr>
        <w:t>es archéologiques du site d’Adjiyska Vodenitsa. La destruction d’une grande partie du site par action fluvial a largement an</w:t>
      </w:r>
      <w:r w:rsidR="00296DD7">
        <w:rPr>
          <w:rFonts w:ascii="Times New Roman" w:hAnsi="Times New Roman" w:cs="Times New Roman"/>
          <w:sz w:val="24"/>
          <w:szCs w:val="24"/>
        </w:rPr>
        <w:t>éanti les traces des structures urbaines.</w:t>
      </w:r>
      <w:r w:rsidR="000D1693">
        <w:rPr>
          <w:rFonts w:ascii="Times New Roman" w:hAnsi="Times New Roman" w:cs="Times New Roman"/>
          <w:sz w:val="24"/>
          <w:szCs w:val="24"/>
        </w:rPr>
        <w:t xml:space="preserve">   </w:t>
      </w:r>
      <w:r w:rsidR="00B92022">
        <w:rPr>
          <w:rFonts w:ascii="Times New Roman" w:hAnsi="Times New Roman" w:cs="Times New Roman"/>
          <w:sz w:val="24"/>
          <w:szCs w:val="24"/>
        </w:rPr>
        <w:t xml:space="preserve">Des dates obtenues par la technique au carbone 14 délimite </w:t>
      </w:r>
      <w:r w:rsidR="000D1693">
        <w:rPr>
          <w:rFonts w:ascii="Times New Roman" w:hAnsi="Times New Roman" w:cs="Times New Roman"/>
          <w:sz w:val="24"/>
          <w:szCs w:val="24"/>
        </w:rPr>
        <w:t>la</w:t>
      </w:r>
      <w:r w:rsidR="00296DD7">
        <w:rPr>
          <w:rFonts w:ascii="Times New Roman" w:hAnsi="Times New Roman" w:cs="Times New Roman"/>
          <w:sz w:val="24"/>
          <w:szCs w:val="24"/>
        </w:rPr>
        <w:t xml:space="preserve"> phase de destruction entre </w:t>
      </w:r>
      <w:r w:rsidR="00A447B2">
        <w:rPr>
          <w:rFonts w:ascii="Times New Roman" w:hAnsi="Times New Roman" w:cs="Times New Roman"/>
          <w:sz w:val="24"/>
          <w:szCs w:val="24"/>
        </w:rPr>
        <w:t>75</w:t>
      </w:r>
      <w:r w:rsidR="00296DD7">
        <w:rPr>
          <w:rFonts w:ascii="Times New Roman" w:hAnsi="Times New Roman" w:cs="Times New Roman"/>
          <w:sz w:val="24"/>
          <w:szCs w:val="24"/>
        </w:rPr>
        <w:t>0-</w:t>
      </w:r>
      <w:r w:rsidR="00A447B2">
        <w:rPr>
          <w:rFonts w:ascii="Times New Roman" w:hAnsi="Times New Roman" w:cs="Times New Roman"/>
          <w:sz w:val="24"/>
          <w:szCs w:val="24"/>
        </w:rPr>
        <w:t>395 av. J.-C. et 990-1155</w:t>
      </w:r>
      <w:r w:rsidR="00296DD7">
        <w:rPr>
          <w:rFonts w:ascii="Times New Roman" w:hAnsi="Times New Roman" w:cs="Times New Roman"/>
          <w:sz w:val="24"/>
          <w:szCs w:val="24"/>
        </w:rPr>
        <w:t xml:space="preserve"> ap. J.-C.</w:t>
      </w:r>
      <w:r w:rsidR="00CD1733">
        <w:rPr>
          <w:rStyle w:val="FootnoteReference"/>
          <w:rFonts w:ascii="Times New Roman" w:hAnsi="Times New Roman" w:cs="Times New Roman"/>
          <w:sz w:val="24"/>
          <w:szCs w:val="24"/>
        </w:rPr>
        <w:footnoteReference w:id="5"/>
      </w:r>
      <w:r w:rsidR="000D1693">
        <w:rPr>
          <w:rFonts w:ascii="Times New Roman" w:hAnsi="Times New Roman" w:cs="Times New Roman"/>
          <w:sz w:val="24"/>
          <w:szCs w:val="24"/>
        </w:rPr>
        <w:t xml:space="preserve"> </w:t>
      </w:r>
      <w:r w:rsidR="00296DD7">
        <w:rPr>
          <w:rFonts w:ascii="Times New Roman" w:hAnsi="Times New Roman" w:cs="Times New Roman"/>
          <w:sz w:val="24"/>
          <w:szCs w:val="24"/>
        </w:rPr>
        <w:t xml:space="preserve">Il est probable qu’il y avait une variété de structures de stockages. Les bâtiments survivants </w:t>
      </w:r>
      <w:r w:rsidR="00CD1733">
        <w:rPr>
          <w:rFonts w:ascii="Times New Roman" w:hAnsi="Times New Roman" w:cs="Times New Roman"/>
          <w:sz w:val="24"/>
          <w:szCs w:val="24"/>
        </w:rPr>
        <w:t>re</w:t>
      </w:r>
      <w:r w:rsidR="00296DD7">
        <w:rPr>
          <w:rFonts w:ascii="Times New Roman" w:hAnsi="Times New Roman" w:cs="Times New Roman"/>
          <w:sz w:val="24"/>
          <w:szCs w:val="24"/>
        </w:rPr>
        <w:t>présente</w:t>
      </w:r>
      <w:r w:rsidR="00CD1733">
        <w:rPr>
          <w:rFonts w:ascii="Times New Roman" w:hAnsi="Times New Roman" w:cs="Times New Roman"/>
          <w:sz w:val="24"/>
          <w:szCs w:val="24"/>
        </w:rPr>
        <w:t>nt</w:t>
      </w:r>
      <w:r w:rsidR="00296DD7">
        <w:rPr>
          <w:rFonts w:ascii="Times New Roman" w:hAnsi="Times New Roman" w:cs="Times New Roman"/>
          <w:sz w:val="24"/>
          <w:szCs w:val="24"/>
        </w:rPr>
        <w:t xml:space="preserve"> seulement quelques exemples.</w:t>
      </w:r>
      <w:r w:rsidR="008E2EFF">
        <w:rPr>
          <w:rFonts w:ascii="Times New Roman" w:hAnsi="Times New Roman" w:cs="Times New Roman"/>
          <w:sz w:val="24"/>
          <w:szCs w:val="24"/>
        </w:rPr>
        <w:t xml:space="preserve"> </w:t>
      </w:r>
    </w:p>
    <w:p w:rsidR="00161BA0" w:rsidRDefault="00161BA0">
      <w:pPr>
        <w:rPr>
          <w:rFonts w:ascii="Times New Roman" w:hAnsi="Times New Roman" w:cs="Times New Roman"/>
          <w:b/>
          <w:sz w:val="24"/>
          <w:szCs w:val="24"/>
        </w:rPr>
      </w:pPr>
      <w:r>
        <w:rPr>
          <w:rFonts w:ascii="Times New Roman" w:hAnsi="Times New Roman" w:cs="Times New Roman"/>
          <w:b/>
          <w:sz w:val="24"/>
          <w:szCs w:val="24"/>
        </w:rPr>
        <w:t>LE STOCKAGE PORTUAIRE – FORMES DIVERSES DE CONSTRUCTION</w:t>
      </w:r>
    </w:p>
    <w:p w:rsidR="0035613B" w:rsidRDefault="00161BA0">
      <w:pPr>
        <w:rPr>
          <w:rFonts w:ascii="Times New Roman" w:hAnsi="Times New Roman" w:cs="Times New Roman"/>
          <w:sz w:val="24"/>
          <w:szCs w:val="24"/>
        </w:rPr>
      </w:pPr>
      <w:r>
        <w:rPr>
          <w:rFonts w:ascii="Times New Roman" w:hAnsi="Times New Roman" w:cs="Times New Roman"/>
          <w:sz w:val="24"/>
          <w:szCs w:val="24"/>
        </w:rPr>
        <w:t xml:space="preserve">Notre connaissance des structures architecturales de stockage depuis le IV s. av. J.-C. jusqu’ à la basse antiquité consiste principalement </w:t>
      </w:r>
      <w:r w:rsidR="00D72213">
        <w:rPr>
          <w:rFonts w:ascii="Times New Roman" w:hAnsi="Times New Roman" w:cs="Times New Roman"/>
          <w:sz w:val="24"/>
          <w:szCs w:val="24"/>
        </w:rPr>
        <w:t>à différents types de magasins ou halles longues et étroites (</w:t>
      </w:r>
      <w:r w:rsidR="00D72213">
        <w:rPr>
          <w:rFonts w:ascii="Times New Roman" w:hAnsi="Times New Roman" w:cs="Times New Roman"/>
          <w:i/>
          <w:sz w:val="24"/>
          <w:szCs w:val="24"/>
        </w:rPr>
        <w:t>stoai</w:t>
      </w:r>
      <w:r w:rsidR="00D72213">
        <w:rPr>
          <w:rFonts w:ascii="Times New Roman" w:hAnsi="Times New Roman" w:cs="Times New Roman"/>
          <w:sz w:val="24"/>
          <w:szCs w:val="24"/>
        </w:rPr>
        <w:t xml:space="preserve">; </w:t>
      </w:r>
      <w:r w:rsidR="00D72213">
        <w:rPr>
          <w:rFonts w:ascii="Times New Roman" w:hAnsi="Times New Roman" w:cs="Times New Roman"/>
          <w:i/>
          <w:sz w:val="24"/>
          <w:szCs w:val="24"/>
        </w:rPr>
        <w:t>horrea</w:t>
      </w:r>
      <w:r w:rsidR="00D72213">
        <w:rPr>
          <w:rFonts w:ascii="Times New Roman" w:hAnsi="Times New Roman" w:cs="Times New Roman"/>
          <w:sz w:val="24"/>
          <w:szCs w:val="24"/>
        </w:rPr>
        <w:t>), avec ou sans soubassements, construits sur un fondement de pierres ou enti</w:t>
      </w:r>
      <w:r w:rsidR="00D72213">
        <w:rPr>
          <w:rFonts w:ascii="Calibri" w:hAnsi="Calibri" w:cs="Times New Roman"/>
          <w:sz w:val="24"/>
          <w:szCs w:val="24"/>
        </w:rPr>
        <w:t>è</w:t>
      </w:r>
      <w:r w:rsidR="00D72213">
        <w:rPr>
          <w:rFonts w:ascii="Times New Roman" w:hAnsi="Times New Roman" w:cs="Times New Roman"/>
          <w:sz w:val="24"/>
          <w:szCs w:val="24"/>
        </w:rPr>
        <w:t>rement en briques cuits. La construction solide et l’épaisseur des murs a garantie la survi</w:t>
      </w:r>
      <w:r w:rsidR="00296DD7">
        <w:rPr>
          <w:rFonts w:ascii="Times New Roman" w:hAnsi="Times New Roman" w:cs="Times New Roman"/>
          <w:sz w:val="24"/>
          <w:szCs w:val="24"/>
        </w:rPr>
        <w:t>vanc</w:t>
      </w:r>
      <w:r w:rsidR="00D72213">
        <w:rPr>
          <w:rFonts w:ascii="Times New Roman" w:hAnsi="Times New Roman" w:cs="Times New Roman"/>
          <w:sz w:val="24"/>
          <w:szCs w:val="24"/>
        </w:rPr>
        <w:t xml:space="preserve">e </w:t>
      </w:r>
      <w:r>
        <w:rPr>
          <w:rFonts w:ascii="Times New Roman" w:hAnsi="Times New Roman" w:cs="Times New Roman"/>
          <w:sz w:val="24"/>
          <w:szCs w:val="24"/>
        </w:rPr>
        <w:t>de</w:t>
      </w:r>
      <w:r w:rsidR="00D72213">
        <w:rPr>
          <w:rFonts w:ascii="Times New Roman" w:hAnsi="Times New Roman" w:cs="Times New Roman"/>
          <w:sz w:val="24"/>
          <w:szCs w:val="24"/>
        </w:rPr>
        <w:t xml:space="preserve"> ces struct</w:t>
      </w:r>
      <w:r w:rsidR="00644724">
        <w:rPr>
          <w:rFonts w:ascii="Times New Roman" w:hAnsi="Times New Roman" w:cs="Times New Roman"/>
          <w:sz w:val="24"/>
          <w:szCs w:val="24"/>
        </w:rPr>
        <w:t>ures. Le plan solide d’une construction remarquable du même type à Krastevich, une localité rurale dans les montagnes de Sredna Gora en Bulgarie centrale, vaut la peine d’une étude plus approfond</w:t>
      </w:r>
      <w:r w:rsidR="000A70FD">
        <w:rPr>
          <w:rFonts w:ascii="Times New Roman" w:hAnsi="Times New Roman" w:cs="Times New Roman"/>
          <w:sz w:val="24"/>
          <w:szCs w:val="24"/>
        </w:rPr>
        <w:t>ie. Depuis 2005</w:t>
      </w:r>
      <w:r w:rsidR="00CF2EB4">
        <w:rPr>
          <w:rFonts w:ascii="Times New Roman" w:hAnsi="Times New Roman" w:cs="Times New Roman"/>
          <w:sz w:val="24"/>
          <w:szCs w:val="24"/>
        </w:rPr>
        <w:t>, Mitko Madjarov, cherch</w:t>
      </w:r>
      <w:r w:rsidR="00644724">
        <w:rPr>
          <w:rFonts w:ascii="Times New Roman" w:hAnsi="Times New Roman" w:cs="Times New Roman"/>
          <w:sz w:val="24"/>
          <w:szCs w:val="24"/>
        </w:rPr>
        <w:t xml:space="preserve">eur du Musée Archélogique de Hisarya, a commencé </w:t>
      </w:r>
      <w:r w:rsidR="00994D32">
        <w:rPr>
          <w:rFonts w:ascii="Times New Roman" w:hAnsi="Times New Roman" w:cs="Times New Roman"/>
          <w:sz w:val="24"/>
          <w:szCs w:val="24"/>
        </w:rPr>
        <w:t xml:space="preserve">à fouiller </w:t>
      </w:r>
      <w:r w:rsidR="00644724">
        <w:rPr>
          <w:rFonts w:ascii="Times New Roman" w:hAnsi="Times New Roman" w:cs="Times New Roman"/>
          <w:sz w:val="24"/>
          <w:szCs w:val="24"/>
        </w:rPr>
        <w:t>un grand bâtiment (</w:t>
      </w:r>
      <w:r w:rsidR="00DB4616">
        <w:rPr>
          <w:rFonts w:ascii="Times New Roman" w:hAnsi="Times New Roman" w:cs="Times New Roman"/>
          <w:sz w:val="24"/>
          <w:szCs w:val="24"/>
        </w:rPr>
        <w:t>10</w:t>
      </w:r>
      <w:r w:rsidR="00644724">
        <w:rPr>
          <w:rFonts w:ascii="Times New Roman" w:hAnsi="Times New Roman" w:cs="Times New Roman"/>
          <w:sz w:val="24"/>
          <w:szCs w:val="24"/>
        </w:rPr>
        <w:t xml:space="preserve">m x </w:t>
      </w:r>
      <w:r w:rsidR="00DB4616">
        <w:rPr>
          <w:rFonts w:ascii="Times New Roman" w:hAnsi="Times New Roman" w:cs="Times New Roman"/>
          <w:sz w:val="24"/>
          <w:szCs w:val="24"/>
        </w:rPr>
        <w:t>12</w:t>
      </w:r>
      <w:r w:rsidR="00644724">
        <w:rPr>
          <w:rFonts w:ascii="Times New Roman" w:hAnsi="Times New Roman" w:cs="Times New Roman"/>
          <w:sz w:val="24"/>
          <w:szCs w:val="24"/>
        </w:rPr>
        <w:t>m à l’extérieur)</w:t>
      </w:r>
      <w:r w:rsidR="00994D32">
        <w:rPr>
          <w:rFonts w:ascii="Times New Roman" w:hAnsi="Times New Roman" w:cs="Times New Roman"/>
          <w:sz w:val="24"/>
          <w:szCs w:val="24"/>
        </w:rPr>
        <w:t xml:space="preserve"> avec trois ailes, construit d’un f</w:t>
      </w:r>
      <w:r w:rsidR="00CF2EB4">
        <w:rPr>
          <w:rFonts w:ascii="Times New Roman" w:hAnsi="Times New Roman" w:cs="Times New Roman"/>
          <w:sz w:val="24"/>
          <w:szCs w:val="24"/>
        </w:rPr>
        <w:t>ondement en pierres cassés scellé d’</w:t>
      </w:r>
      <w:r w:rsidR="00994D32">
        <w:rPr>
          <w:rFonts w:ascii="Times New Roman" w:hAnsi="Times New Roman" w:cs="Times New Roman"/>
          <w:sz w:val="24"/>
          <w:szCs w:val="24"/>
        </w:rPr>
        <w:t xml:space="preserve">un </w:t>
      </w:r>
      <w:r w:rsidR="000A70FD">
        <w:rPr>
          <w:rFonts w:ascii="Times New Roman" w:hAnsi="Times New Roman" w:cs="Times New Roman"/>
          <w:sz w:val="24"/>
          <w:szCs w:val="24"/>
        </w:rPr>
        <w:t>mortier d</w:t>
      </w:r>
      <w:r w:rsidR="00CF2EB4">
        <w:rPr>
          <w:rFonts w:ascii="Times New Roman" w:hAnsi="Times New Roman" w:cs="Times New Roman"/>
          <w:sz w:val="24"/>
          <w:szCs w:val="24"/>
        </w:rPr>
        <w:t>’argilée</w:t>
      </w:r>
      <w:r w:rsidR="00866756">
        <w:rPr>
          <w:rFonts w:ascii="Times New Roman" w:hAnsi="Times New Roman" w:cs="Times New Roman"/>
          <w:sz w:val="24"/>
          <w:szCs w:val="24"/>
        </w:rPr>
        <w:t>, au lieu dit Pamuk tepe, à demi kilom</w:t>
      </w:r>
      <w:r w:rsidR="00866756">
        <w:rPr>
          <w:rFonts w:ascii="Calibri" w:hAnsi="Calibri" w:cs="Times New Roman"/>
          <w:sz w:val="24"/>
          <w:szCs w:val="24"/>
        </w:rPr>
        <w:t>è</w:t>
      </w:r>
      <w:r w:rsidR="00866756">
        <w:rPr>
          <w:rFonts w:ascii="Times New Roman" w:hAnsi="Times New Roman" w:cs="Times New Roman"/>
          <w:sz w:val="24"/>
          <w:szCs w:val="24"/>
        </w:rPr>
        <w:t>tre distant de la rivi</w:t>
      </w:r>
      <w:r w:rsidR="00866756">
        <w:rPr>
          <w:rFonts w:ascii="Calibri" w:hAnsi="Calibri" w:cs="Times New Roman"/>
          <w:sz w:val="24"/>
          <w:szCs w:val="24"/>
        </w:rPr>
        <w:t>è</w:t>
      </w:r>
      <w:r w:rsidR="00866756">
        <w:rPr>
          <w:rFonts w:ascii="Times New Roman" w:hAnsi="Times New Roman" w:cs="Times New Roman"/>
          <w:sz w:val="24"/>
          <w:szCs w:val="24"/>
        </w:rPr>
        <w:t>re Pyasechnik (</w:t>
      </w:r>
      <w:r w:rsidR="00866756">
        <w:rPr>
          <w:rFonts w:ascii="Times New Roman" w:hAnsi="Times New Roman" w:cs="Times New Roman"/>
          <w:b/>
          <w:i/>
          <w:sz w:val="24"/>
          <w:szCs w:val="24"/>
        </w:rPr>
        <w:t>figure</w:t>
      </w:r>
      <w:r w:rsidR="008B0E75">
        <w:rPr>
          <w:rFonts w:ascii="Times New Roman" w:hAnsi="Times New Roman" w:cs="Times New Roman"/>
          <w:b/>
          <w:i/>
          <w:sz w:val="24"/>
          <w:szCs w:val="24"/>
        </w:rPr>
        <w:t>s</w:t>
      </w:r>
      <w:r w:rsidR="00866756">
        <w:rPr>
          <w:rFonts w:ascii="Times New Roman" w:hAnsi="Times New Roman" w:cs="Times New Roman"/>
          <w:b/>
          <w:i/>
          <w:sz w:val="24"/>
          <w:szCs w:val="24"/>
        </w:rPr>
        <w:t xml:space="preserve"> 02; 03</w:t>
      </w:r>
      <w:r w:rsidR="00FB6A93">
        <w:rPr>
          <w:rFonts w:ascii="Times New Roman" w:hAnsi="Times New Roman" w:cs="Times New Roman"/>
          <w:b/>
          <w:i/>
          <w:sz w:val="24"/>
          <w:szCs w:val="24"/>
        </w:rPr>
        <w:t>: n.36</w:t>
      </w:r>
      <w:r w:rsidR="00866756">
        <w:rPr>
          <w:rFonts w:ascii="Times New Roman" w:hAnsi="Times New Roman" w:cs="Times New Roman"/>
          <w:sz w:val="24"/>
          <w:szCs w:val="24"/>
        </w:rPr>
        <w:t>)</w:t>
      </w:r>
      <w:r w:rsidR="00994D32">
        <w:rPr>
          <w:rFonts w:ascii="Times New Roman" w:hAnsi="Times New Roman" w:cs="Times New Roman"/>
          <w:sz w:val="24"/>
          <w:szCs w:val="24"/>
        </w:rPr>
        <w:t xml:space="preserve">. </w:t>
      </w:r>
      <w:r w:rsidR="000A70FD">
        <w:rPr>
          <w:rFonts w:ascii="Times New Roman" w:hAnsi="Times New Roman" w:cs="Times New Roman"/>
          <w:sz w:val="24"/>
          <w:szCs w:val="24"/>
        </w:rPr>
        <w:t xml:space="preserve">Un plancher construit de cailloux est parfois conservé. </w:t>
      </w:r>
      <w:r w:rsidR="00994D32">
        <w:rPr>
          <w:rFonts w:ascii="Times New Roman" w:hAnsi="Times New Roman" w:cs="Times New Roman"/>
          <w:sz w:val="24"/>
          <w:szCs w:val="24"/>
        </w:rPr>
        <w:t xml:space="preserve">En deux endroits il y a des traces d’escaliers à l’étage supérieur. </w:t>
      </w:r>
      <w:r w:rsidR="00FB6A93">
        <w:rPr>
          <w:rFonts w:ascii="Times New Roman" w:hAnsi="Times New Roman" w:cs="Times New Roman"/>
          <w:sz w:val="24"/>
          <w:szCs w:val="24"/>
        </w:rPr>
        <w:t xml:space="preserve">Les murs au dessus des fondements furent construits des briques crues. </w:t>
      </w:r>
      <w:r w:rsidR="00994D32">
        <w:rPr>
          <w:rFonts w:ascii="Times New Roman" w:hAnsi="Times New Roman" w:cs="Times New Roman"/>
          <w:sz w:val="24"/>
          <w:szCs w:val="24"/>
        </w:rPr>
        <w:t>L’entrée unique au</w:t>
      </w:r>
      <w:r w:rsidR="00FB6A93">
        <w:rPr>
          <w:rFonts w:ascii="Times New Roman" w:hAnsi="Times New Roman" w:cs="Times New Roman"/>
          <w:sz w:val="24"/>
          <w:szCs w:val="24"/>
        </w:rPr>
        <w:t xml:space="preserve"> niveau inférieur était étroit </w:t>
      </w:r>
      <w:r w:rsidR="00994D32">
        <w:rPr>
          <w:rFonts w:ascii="Times New Roman" w:hAnsi="Times New Roman" w:cs="Times New Roman"/>
          <w:sz w:val="24"/>
          <w:szCs w:val="24"/>
        </w:rPr>
        <w:t xml:space="preserve">et probablement bien gardée. La fouille de cette structure de stockage est encore en course. Mais il est déjà bien </w:t>
      </w:r>
      <w:r w:rsidR="00840EAB">
        <w:rPr>
          <w:rFonts w:ascii="Times New Roman" w:hAnsi="Times New Roman" w:cs="Times New Roman"/>
          <w:sz w:val="24"/>
          <w:szCs w:val="24"/>
        </w:rPr>
        <w:t>évident,</w:t>
      </w:r>
      <w:r w:rsidR="00994D32">
        <w:rPr>
          <w:rFonts w:ascii="Times New Roman" w:hAnsi="Times New Roman" w:cs="Times New Roman"/>
          <w:sz w:val="24"/>
          <w:szCs w:val="24"/>
        </w:rPr>
        <w:t xml:space="preserve"> </w:t>
      </w:r>
      <w:r w:rsidR="00840EAB">
        <w:rPr>
          <w:rFonts w:ascii="Times New Roman" w:hAnsi="Times New Roman" w:cs="Times New Roman"/>
          <w:sz w:val="24"/>
          <w:szCs w:val="24"/>
        </w:rPr>
        <w:t xml:space="preserve">de la forme même de son structure, des ailes étroites, des murs épais, </w:t>
      </w:r>
      <w:r w:rsidR="00994D32">
        <w:rPr>
          <w:rFonts w:ascii="Times New Roman" w:hAnsi="Times New Roman" w:cs="Times New Roman"/>
          <w:sz w:val="24"/>
          <w:szCs w:val="24"/>
        </w:rPr>
        <w:t>que</w:t>
      </w:r>
      <w:r w:rsidR="00840EAB">
        <w:rPr>
          <w:rFonts w:ascii="Times New Roman" w:hAnsi="Times New Roman" w:cs="Times New Roman"/>
          <w:sz w:val="24"/>
          <w:szCs w:val="24"/>
        </w:rPr>
        <w:t xml:space="preserve"> ce bâtiment fut destin</w:t>
      </w:r>
      <w:r w:rsidR="00DB4616">
        <w:rPr>
          <w:rFonts w:ascii="Times New Roman" w:hAnsi="Times New Roman" w:cs="Times New Roman"/>
          <w:sz w:val="24"/>
          <w:szCs w:val="24"/>
        </w:rPr>
        <w:t xml:space="preserve">é à sauvegarder des denrées de </w:t>
      </w:r>
      <w:r w:rsidR="00840EAB">
        <w:rPr>
          <w:rFonts w:ascii="Times New Roman" w:hAnsi="Times New Roman" w:cs="Times New Roman"/>
          <w:sz w:val="24"/>
          <w:szCs w:val="24"/>
        </w:rPr>
        <w:t>haut</w:t>
      </w:r>
      <w:r w:rsidR="00DB4616">
        <w:rPr>
          <w:rFonts w:ascii="Times New Roman" w:hAnsi="Times New Roman" w:cs="Times New Roman"/>
          <w:sz w:val="24"/>
          <w:szCs w:val="24"/>
        </w:rPr>
        <w:t>e</w:t>
      </w:r>
      <w:r w:rsidR="00840EAB">
        <w:rPr>
          <w:rFonts w:ascii="Times New Roman" w:hAnsi="Times New Roman" w:cs="Times New Roman"/>
          <w:sz w:val="24"/>
          <w:szCs w:val="24"/>
        </w:rPr>
        <w:t xml:space="preserve"> valeur. La présence de pi</w:t>
      </w:r>
      <w:r w:rsidR="00840EAB">
        <w:rPr>
          <w:rFonts w:ascii="Calibri" w:hAnsi="Calibri" w:cs="Times New Roman"/>
          <w:sz w:val="24"/>
          <w:szCs w:val="24"/>
        </w:rPr>
        <w:t>è</w:t>
      </w:r>
      <w:r w:rsidR="00840EAB">
        <w:rPr>
          <w:rFonts w:ascii="Times New Roman" w:hAnsi="Times New Roman" w:cs="Times New Roman"/>
          <w:sz w:val="24"/>
          <w:szCs w:val="24"/>
        </w:rPr>
        <w:t>ces de monnaies grecques (</w:t>
      </w:r>
      <w:r w:rsidR="00DB4616">
        <w:rPr>
          <w:rFonts w:ascii="Times New Roman" w:hAnsi="Times New Roman" w:cs="Times New Roman"/>
          <w:sz w:val="24"/>
          <w:szCs w:val="24"/>
        </w:rPr>
        <w:t>tetra</w:t>
      </w:r>
      <w:r w:rsidR="00840EAB">
        <w:rPr>
          <w:rFonts w:ascii="Times New Roman" w:hAnsi="Times New Roman" w:cs="Times New Roman"/>
          <w:sz w:val="24"/>
          <w:szCs w:val="24"/>
        </w:rPr>
        <w:t xml:space="preserve">drachme d’Ainos; </w:t>
      </w:r>
      <w:r w:rsidR="00DB4616">
        <w:rPr>
          <w:rFonts w:ascii="Times New Roman" w:hAnsi="Times New Roman" w:cs="Times New Roman"/>
          <w:sz w:val="24"/>
          <w:szCs w:val="24"/>
        </w:rPr>
        <w:t xml:space="preserve">un trésor contenant des </w:t>
      </w:r>
      <w:r w:rsidR="00CD1733">
        <w:rPr>
          <w:rFonts w:ascii="Times New Roman" w:hAnsi="Times New Roman" w:cs="Times New Roman"/>
          <w:sz w:val="24"/>
          <w:szCs w:val="24"/>
        </w:rPr>
        <w:t>té</w:t>
      </w:r>
      <w:r w:rsidR="00840EAB">
        <w:rPr>
          <w:rFonts w:ascii="Times New Roman" w:hAnsi="Times New Roman" w:cs="Times New Roman"/>
          <w:sz w:val="24"/>
          <w:szCs w:val="24"/>
        </w:rPr>
        <w:t>troboles de type thasien, ‘Sil</w:t>
      </w:r>
      <w:r w:rsidR="00840EAB">
        <w:rPr>
          <w:rFonts w:ascii="Calibri" w:hAnsi="Calibri" w:cs="Times New Roman"/>
          <w:sz w:val="24"/>
          <w:szCs w:val="24"/>
        </w:rPr>
        <w:t>è</w:t>
      </w:r>
      <w:r w:rsidR="00840EAB">
        <w:rPr>
          <w:rFonts w:ascii="Times New Roman" w:hAnsi="Times New Roman" w:cs="Times New Roman"/>
          <w:sz w:val="24"/>
          <w:szCs w:val="24"/>
        </w:rPr>
        <w:t>ne et nymphe’</w:t>
      </w:r>
      <w:r w:rsidR="00DB4616">
        <w:rPr>
          <w:rFonts w:ascii="Times New Roman" w:hAnsi="Times New Roman" w:cs="Times New Roman"/>
          <w:sz w:val="24"/>
          <w:szCs w:val="24"/>
        </w:rPr>
        <w:t>, et d’autres pi</w:t>
      </w:r>
      <w:r w:rsidR="00DB4616">
        <w:rPr>
          <w:rFonts w:ascii="Calibri" w:hAnsi="Calibri" w:cs="Times New Roman"/>
          <w:sz w:val="24"/>
          <w:szCs w:val="24"/>
        </w:rPr>
        <w:t>è</w:t>
      </w:r>
      <w:r w:rsidR="00DB4616">
        <w:rPr>
          <w:rFonts w:ascii="Times New Roman" w:hAnsi="Times New Roman" w:cs="Times New Roman"/>
          <w:sz w:val="24"/>
          <w:szCs w:val="24"/>
        </w:rPr>
        <w:t>ces d’argent</w:t>
      </w:r>
      <w:r w:rsidR="00CD1733">
        <w:rPr>
          <w:rFonts w:ascii="Times New Roman" w:hAnsi="Times New Roman" w:cs="Times New Roman"/>
          <w:sz w:val="24"/>
          <w:szCs w:val="24"/>
        </w:rPr>
        <w:t>, provenant de  Cyzique et de Né</w:t>
      </w:r>
      <w:r w:rsidR="00DB4616">
        <w:rPr>
          <w:rFonts w:ascii="Times New Roman" w:hAnsi="Times New Roman" w:cs="Times New Roman"/>
          <w:sz w:val="24"/>
          <w:szCs w:val="24"/>
        </w:rPr>
        <w:t>apolis, datées entre c.525 et 360 av.J.-C.</w:t>
      </w:r>
      <w:r w:rsidR="00840EAB">
        <w:rPr>
          <w:rFonts w:ascii="Times New Roman" w:hAnsi="Times New Roman" w:cs="Times New Roman"/>
          <w:sz w:val="24"/>
          <w:szCs w:val="24"/>
        </w:rPr>
        <w:t xml:space="preserve">); de céramique à pâte fine (attique, aux figures rouges; et </w:t>
      </w:r>
      <w:r w:rsidR="00CD1733">
        <w:rPr>
          <w:rFonts w:ascii="Times New Roman" w:hAnsi="Times New Roman" w:cs="Times New Roman"/>
          <w:sz w:val="24"/>
          <w:szCs w:val="24"/>
        </w:rPr>
        <w:t xml:space="preserve">de la </w:t>
      </w:r>
      <w:r w:rsidR="00840EAB">
        <w:rPr>
          <w:rFonts w:ascii="Times New Roman" w:hAnsi="Times New Roman" w:cs="Times New Roman"/>
          <w:sz w:val="24"/>
          <w:szCs w:val="24"/>
        </w:rPr>
        <w:t xml:space="preserve">céramique à vernis noir); et de récipients </w:t>
      </w:r>
      <w:r w:rsidR="0035613B">
        <w:rPr>
          <w:rFonts w:ascii="Times New Roman" w:hAnsi="Times New Roman" w:cs="Times New Roman"/>
          <w:sz w:val="24"/>
          <w:szCs w:val="24"/>
        </w:rPr>
        <w:t>de stockage, venus des cent</w:t>
      </w:r>
      <w:r w:rsidR="00FB6A93">
        <w:rPr>
          <w:rFonts w:ascii="Times New Roman" w:hAnsi="Times New Roman" w:cs="Times New Roman"/>
          <w:sz w:val="24"/>
          <w:szCs w:val="24"/>
        </w:rPr>
        <w:t>res principaux de la mer Égée</w:t>
      </w:r>
      <w:r w:rsidR="0035613B">
        <w:rPr>
          <w:rFonts w:ascii="Times New Roman" w:hAnsi="Times New Roman" w:cs="Times New Roman"/>
          <w:sz w:val="24"/>
          <w:szCs w:val="24"/>
        </w:rPr>
        <w:t xml:space="preserve"> (Thasos; Chios), montrent que l’investissement commerciale à cet endroit fut sérieux, quoique rélativement éphém</w:t>
      </w:r>
      <w:r w:rsidR="0035613B">
        <w:rPr>
          <w:rFonts w:ascii="Calibri" w:hAnsi="Calibri" w:cs="Times New Roman"/>
          <w:sz w:val="24"/>
          <w:szCs w:val="24"/>
        </w:rPr>
        <w:t>è</w:t>
      </w:r>
      <w:r w:rsidR="0035613B">
        <w:rPr>
          <w:rFonts w:ascii="Times New Roman" w:hAnsi="Times New Roman" w:cs="Times New Roman"/>
          <w:sz w:val="24"/>
          <w:szCs w:val="24"/>
        </w:rPr>
        <w:t>re – la chronologie des formes céramiques importés des centres égéens ne</w:t>
      </w:r>
      <w:r w:rsidR="00FB6A93">
        <w:rPr>
          <w:rFonts w:ascii="Times New Roman" w:hAnsi="Times New Roman" w:cs="Times New Roman"/>
          <w:sz w:val="24"/>
          <w:szCs w:val="24"/>
        </w:rPr>
        <w:t xml:space="preserve"> dépasse pas le IV s. av. J.-C</w:t>
      </w:r>
      <w:r w:rsidR="0035613B">
        <w:rPr>
          <w:rFonts w:ascii="Times New Roman" w:hAnsi="Times New Roman" w:cs="Times New Roman"/>
          <w:sz w:val="24"/>
          <w:szCs w:val="24"/>
        </w:rPr>
        <w:t>.</w:t>
      </w:r>
      <w:r w:rsidR="000A70FD">
        <w:rPr>
          <w:rStyle w:val="FootnoteReference"/>
          <w:rFonts w:ascii="Times New Roman" w:hAnsi="Times New Roman" w:cs="Times New Roman"/>
          <w:sz w:val="24"/>
          <w:szCs w:val="24"/>
        </w:rPr>
        <w:footnoteReference w:id="6"/>
      </w:r>
    </w:p>
    <w:p w:rsidR="0035613B" w:rsidRDefault="0035613B">
      <w:pPr>
        <w:rPr>
          <w:rFonts w:ascii="Times New Roman" w:hAnsi="Times New Roman" w:cs="Times New Roman"/>
          <w:sz w:val="24"/>
          <w:szCs w:val="24"/>
        </w:rPr>
      </w:pPr>
      <w:r>
        <w:rPr>
          <w:rFonts w:ascii="Times New Roman" w:hAnsi="Times New Roman" w:cs="Times New Roman"/>
          <w:sz w:val="24"/>
          <w:szCs w:val="24"/>
        </w:rPr>
        <w:t xml:space="preserve">Il semble étonnant </w:t>
      </w:r>
      <w:r w:rsidR="00CD1733">
        <w:rPr>
          <w:rFonts w:ascii="Times New Roman" w:hAnsi="Times New Roman" w:cs="Times New Roman"/>
          <w:sz w:val="24"/>
          <w:szCs w:val="24"/>
        </w:rPr>
        <w:t xml:space="preserve">de </w:t>
      </w:r>
      <w:r>
        <w:rPr>
          <w:rFonts w:ascii="Times New Roman" w:hAnsi="Times New Roman" w:cs="Times New Roman"/>
          <w:sz w:val="24"/>
          <w:szCs w:val="24"/>
        </w:rPr>
        <w:t>voir un grand magasin, construit selon les traditions méditerranéen</w:t>
      </w:r>
      <w:r w:rsidR="00CD1733">
        <w:rPr>
          <w:rFonts w:ascii="Times New Roman" w:hAnsi="Times New Roman" w:cs="Times New Roman"/>
          <w:sz w:val="24"/>
          <w:szCs w:val="24"/>
        </w:rPr>
        <w:t>ne</w:t>
      </w:r>
      <w:r>
        <w:rPr>
          <w:rFonts w:ascii="Times New Roman" w:hAnsi="Times New Roman" w:cs="Times New Roman"/>
          <w:sz w:val="24"/>
          <w:szCs w:val="24"/>
        </w:rPr>
        <w:t>s, à une si grande distance de la mer.</w:t>
      </w:r>
      <w:r w:rsidR="00CD1733">
        <w:rPr>
          <w:rFonts w:ascii="Times New Roman" w:hAnsi="Times New Roman" w:cs="Times New Roman"/>
          <w:sz w:val="24"/>
          <w:szCs w:val="24"/>
        </w:rPr>
        <w:t xml:space="preserve"> Les vestiges </w:t>
      </w:r>
      <w:r w:rsidR="00A447B2">
        <w:rPr>
          <w:rFonts w:ascii="Times New Roman" w:hAnsi="Times New Roman" w:cs="Times New Roman"/>
          <w:sz w:val="24"/>
          <w:szCs w:val="24"/>
        </w:rPr>
        <w:t xml:space="preserve">archéologiques montrent néanmoins que ce site était lié directement aux résaux commerciaux internationaux. Selon les chercheurs, Krastevich fut un noeud plus distant mais l’un des centres urbains qui participaient aux mêmes contacts que les habitants d’Adjiyska Vodenitsa. </w:t>
      </w:r>
      <w:r w:rsidR="00CD17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5613B" w:rsidRDefault="0035613B">
      <w:pPr>
        <w:rPr>
          <w:rFonts w:ascii="Times New Roman" w:hAnsi="Times New Roman" w:cs="Times New Roman"/>
          <w:b/>
          <w:sz w:val="24"/>
          <w:szCs w:val="24"/>
        </w:rPr>
      </w:pPr>
      <w:r>
        <w:rPr>
          <w:rFonts w:ascii="Times New Roman" w:hAnsi="Times New Roman" w:cs="Times New Roman"/>
          <w:b/>
          <w:sz w:val="24"/>
          <w:szCs w:val="24"/>
        </w:rPr>
        <w:t>LE STOCKAGE SOUTERRAIN</w:t>
      </w:r>
    </w:p>
    <w:p w:rsidR="00142243" w:rsidRDefault="009D49E7">
      <w:pPr>
        <w:rPr>
          <w:rFonts w:ascii="Times New Roman" w:hAnsi="Times New Roman" w:cs="Times New Roman"/>
          <w:sz w:val="24"/>
          <w:szCs w:val="24"/>
        </w:rPr>
      </w:pPr>
      <w:r>
        <w:rPr>
          <w:rFonts w:ascii="Times New Roman" w:hAnsi="Times New Roman" w:cs="Times New Roman"/>
          <w:sz w:val="24"/>
          <w:szCs w:val="24"/>
        </w:rPr>
        <w:lastRenderedPageBreak/>
        <w:t>Les fouilles à Adjiyska Vodenitsa</w:t>
      </w:r>
      <w:r w:rsidR="00866756">
        <w:rPr>
          <w:rFonts w:ascii="Times New Roman" w:hAnsi="Times New Roman" w:cs="Times New Roman"/>
          <w:sz w:val="24"/>
          <w:szCs w:val="24"/>
        </w:rPr>
        <w:t xml:space="preserve"> (identifié avec l’emporion Pistiros</w:t>
      </w:r>
      <w:r w:rsidR="00A447B2">
        <w:rPr>
          <w:rFonts w:ascii="Times New Roman" w:hAnsi="Times New Roman" w:cs="Times New Roman"/>
          <w:sz w:val="24"/>
          <w:szCs w:val="24"/>
        </w:rPr>
        <w:t>)</w:t>
      </w:r>
      <w:r w:rsidR="00866756">
        <w:rPr>
          <w:rFonts w:ascii="Times New Roman" w:hAnsi="Times New Roman" w:cs="Times New Roman"/>
          <w:sz w:val="24"/>
          <w:szCs w:val="24"/>
        </w:rPr>
        <w:t>,</w:t>
      </w:r>
      <w:r>
        <w:rPr>
          <w:rFonts w:ascii="Times New Roman" w:hAnsi="Times New Roman" w:cs="Times New Roman"/>
          <w:sz w:val="24"/>
          <w:szCs w:val="24"/>
        </w:rPr>
        <w:t xml:space="preserve"> n’ont pas mis au jour aucune structure qui ressamble </w:t>
      </w:r>
      <w:r w:rsidR="00A447B2">
        <w:rPr>
          <w:rFonts w:ascii="Times New Roman" w:hAnsi="Times New Roman" w:cs="Times New Roman"/>
          <w:sz w:val="24"/>
          <w:szCs w:val="24"/>
        </w:rPr>
        <w:t xml:space="preserve">particulièrement </w:t>
      </w:r>
      <w:r>
        <w:rPr>
          <w:rFonts w:ascii="Times New Roman" w:hAnsi="Times New Roman" w:cs="Times New Roman"/>
          <w:sz w:val="24"/>
          <w:szCs w:val="24"/>
        </w:rPr>
        <w:t xml:space="preserve">au bâtiment avec trois ailes à Krastevich. Il y a, néanmoins, quelques ensembles architecturaux qui servaient aux fonctions commerciaux – le Bâtiment N.1 </w:t>
      </w:r>
      <w:r w:rsidR="000B7324">
        <w:rPr>
          <w:rFonts w:ascii="Times New Roman" w:hAnsi="Times New Roman" w:cs="Times New Roman"/>
          <w:sz w:val="24"/>
          <w:szCs w:val="24"/>
        </w:rPr>
        <w:t xml:space="preserve">(18.2m x 14.35m), </w:t>
      </w:r>
      <w:r w:rsidR="00A447B2">
        <w:rPr>
          <w:rFonts w:ascii="Times New Roman" w:hAnsi="Times New Roman" w:cs="Times New Roman"/>
          <w:sz w:val="24"/>
          <w:szCs w:val="24"/>
        </w:rPr>
        <w:t xml:space="preserve">délimité par </w:t>
      </w:r>
      <w:r w:rsidR="001D3B43">
        <w:rPr>
          <w:rFonts w:ascii="Times New Roman" w:hAnsi="Times New Roman" w:cs="Times New Roman"/>
          <w:sz w:val="24"/>
          <w:szCs w:val="24"/>
        </w:rPr>
        <w:t xml:space="preserve">des fondements de murs en pierres sèches, ou scellés d’un mortier argileux, tout l’ensemble </w:t>
      </w:r>
      <w:r w:rsidR="00FB6A93">
        <w:rPr>
          <w:rFonts w:ascii="Times New Roman" w:hAnsi="Times New Roman" w:cs="Times New Roman"/>
          <w:sz w:val="24"/>
          <w:szCs w:val="24"/>
        </w:rPr>
        <w:t>revêtu d’un toit de tuiles céramiques</w:t>
      </w:r>
      <w:r w:rsidR="001D3B43">
        <w:rPr>
          <w:rFonts w:ascii="Times New Roman" w:hAnsi="Times New Roman" w:cs="Times New Roman"/>
          <w:sz w:val="24"/>
          <w:szCs w:val="24"/>
        </w:rPr>
        <w:t xml:space="preserve"> -</w:t>
      </w:r>
      <w:r w:rsidR="00FB6A93">
        <w:rPr>
          <w:rFonts w:ascii="Times New Roman" w:hAnsi="Times New Roman" w:cs="Times New Roman"/>
          <w:sz w:val="24"/>
          <w:szCs w:val="24"/>
        </w:rPr>
        <w:t xml:space="preserve"> </w:t>
      </w:r>
      <w:r>
        <w:rPr>
          <w:rFonts w:ascii="Times New Roman" w:hAnsi="Times New Roman" w:cs="Times New Roman"/>
          <w:sz w:val="24"/>
          <w:szCs w:val="24"/>
        </w:rPr>
        <w:t xml:space="preserve">et le Bâtiment ‘Tripartite’, </w:t>
      </w:r>
      <w:r w:rsidR="00142243">
        <w:rPr>
          <w:rFonts w:ascii="Times New Roman" w:hAnsi="Times New Roman" w:cs="Times New Roman"/>
          <w:sz w:val="24"/>
          <w:szCs w:val="24"/>
        </w:rPr>
        <w:t xml:space="preserve">le second </w:t>
      </w:r>
      <w:r>
        <w:rPr>
          <w:rFonts w:ascii="Times New Roman" w:hAnsi="Times New Roman" w:cs="Times New Roman"/>
          <w:sz w:val="24"/>
          <w:szCs w:val="24"/>
        </w:rPr>
        <w:t>situé en face du premier</w:t>
      </w:r>
      <w:r w:rsidR="001D3B43">
        <w:rPr>
          <w:rFonts w:ascii="Times New Roman" w:hAnsi="Times New Roman" w:cs="Times New Roman"/>
          <w:sz w:val="24"/>
          <w:szCs w:val="24"/>
        </w:rPr>
        <w:t xml:space="preserve"> (</w:t>
      </w:r>
      <w:r w:rsidR="001D3B43">
        <w:rPr>
          <w:rFonts w:ascii="Times New Roman" w:hAnsi="Times New Roman" w:cs="Times New Roman"/>
          <w:b/>
          <w:i/>
          <w:sz w:val="24"/>
          <w:szCs w:val="24"/>
        </w:rPr>
        <w:t>Figure 0</w:t>
      </w:r>
      <w:r w:rsidR="00923404">
        <w:rPr>
          <w:rFonts w:ascii="Times New Roman" w:hAnsi="Times New Roman" w:cs="Times New Roman"/>
          <w:b/>
          <w:i/>
          <w:sz w:val="24"/>
          <w:szCs w:val="24"/>
        </w:rPr>
        <w:t>5</w:t>
      </w:r>
      <w:r w:rsidR="001D3B43">
        <w:rPr>
          <w:rFonts w:ascii="Times New Roman" w:hAnsi="Times New Roman" w:cs="Times New Roman"/>
          <w:sz w:val="24"/>
          <w:szCs w:val="24"/>
        </w:rPr>
        <w:t>)</w:t>
      </w:r>
      <w:r>
        <w:rPr>
          <w:rFonts w:ascii="Times New Roman" w:hAnsi="Times New Roman" w:cs="Times New Roman"/>
          <w:sz w:val="24"/>
          <w:szCs w:val="24"/>
        </w:rPr>
        <w:t>. La série de petites salles derri</w:t>
      </w:r>
      <w:r>
        <w:rPr>
          <w:rFonts w:ascii="Calibri" w:hAnsi="Calibri" w:cs="Times New Roman"/>
          <w:sz w:val="24"/>
          <w:szCs w:val="24"/>
        </w:rPr>
        <w:t>è</w:t>
      </w:r>
      <w:r>
        <w:rPr>
          <w:rFonts w:ascii="Times New Roman" w:hAnsi="Times New Roman" w:cs="Times New Roman"/>
          <w:sz w:val="24"/>
          <w:szCs w:val="24"/>
        </w:rPr>
        <w:t xml:space="preserve">re la façade de piliers, constituant le front du Bâtiment N.1, furent évidemment destinée </w:t>
      </w:r>
      <w:r w:rsidR="00142243">
        <w:rPr>
          <w:rFonts w:ascii="Times New Roman" w:hAnsi="Times New Roman" w:cs="Times New Roman"/>
          <w:sz w:val="24"/>
          <w:szCs w:val="24"/>
        </w:rPr>
        <w:t>aux services officiel</w:t>
      </w:r>
      <w:r>
        <w:rPr>
          <w:rFonts w:ascii="Times New Roman" w:hAnsi="Times New Roman" w:cs="Times New Roman"/>
          <w:sz w:val="24"/>
          <w:szCs w:val="24"/>
        </w:rPr>
        <w:t>s</w:t>
      </w:r>
      <w:r w:rsidR="00142243">
        <w:rPr>
          <w:rFonts w:ascii="Times New Roman" w:hAnsi="Times New Roman" w:cs="Times New Roman"/>
          <w:sz w:val="24"/>
          <w:szCs w:val="24"/>
        </w:rPr>
        <w:t xml:space="preserve"> ou </w:t>
      </w:r>
      <w:r w:rsidR="00870FFF">
        <w:rPr>
          <w:rFonts w:ascii="Times New Roman" w:hAnsi="Times New Roman" w:cs="Times New Roman"/>
          <w:sz w:val="24"/>
          <w:szCs w:val="24"/>
        </w:rPr>
        <w:t xml:space="preserve">aux </w:t>
      </w:r>
      <w:r w:rsidR="00142243">
        <w:rPr>
          <w:rFonts w:ascii="Times New Roman" w:hAnsi="Times New Roman" w:cs="Times New Roman"/>
          <w:sz w:val="24"/>
          <w:szCs w:val="24"/>
        </w:rPr>
        <w:t>magasins,</w:t>
      </w:r>
      <w:r w:rsidR="00142243">
        <w:rPr>
          <w:rStyle w:val="FootnoteReference"/>
          <w:rFonts w:ascii="Times New Roman" w:hAnsi="Times New Roman" w:cs="Times New Roman"/>
          <w:sz w:val="24"/>
          <w:szCs w:val="24"/>
        </w:rPr>
        <w:footnoteReference w:id="7"/>
      </w:r>
      <w:r w:rsidR="008E10CE">
        <w:rPr>
          <w:rFonts w:ascii="Times New Roman" w:hAnsi="Times New Roman" w:cs="Times New Roman"/>
          <w:sz w:val="24"/>
          <w:szCs w:val="24"/>
        </w:rPr>
        <w:t xml:space="preserve"> tandis que le trésor de 552</w:t>
      </w:r>
      <w:r w:rsidR="00142243">
        <w:rPr>
          <w:rFonts w:ascii="Times New Roman" w:hAnsi="Times New Roman" w:cs="Times New Roman"/>
          <w:sz w:val="24"/>
          <w:szCs w:val="24"/>
        </w:rPr>
        <w:t xml:space="preserve"> pi</w:t>
      </w:r>
      <w:r w:rsidR="00142243">
        <w:rPr>
          <w:rFonts w:ascii="Calibri" w:hAnsi="Calibri" w:cs="Times New Roman"/>
          <w:sz w:val="24"/>
          <w:szCs w:val="24"/>
        </w:rPr>
        <w:t>è</w:t>
      </w:r>
      <w:r w:rsidR="00142243">
        <w:rPr>
          <w:rFonts w:ascii="Times New Roman" w:hAnsi="Times New Roman" w:cs="Times New Roman"/>
          <w:sz w:val="24"/>
          <w:szCs w:val="24"/>
        </w:rPr>
        <w:t>ces de monnaies hellénistiques fut trouvé dans une niche murale dans le Bâtiment ‘Tripartite’.</w:t>
      </w:r>
      <w:r w:rsidR="00142243">
        <w:rPr>
          <w:rStyle w:val="FootnoteReference"/>
          <w:rFonts w:ascii="Times New Roman" w:hAnsi="Times New Roman" w:cs="Times New Roman"/>
          <w:sz w:val="24"/>
          <w:szCs w:val="24"/>
        </w:rPr>
        <w:footnoteReference w:id="8"/>
      </w:r>
      <w:r w:rsidR="00142243">
        <w:rPr>
          <w:rFonts w:ascii="Times New Roman" w:hAnsi="Times New Roman" w:cs="Times New Roman"/>
          <w:sz w:val="24"/>
          <w:szCs w:val="24"/>
        </w:rPr>
        <w:t xml:space="preserve">  </w:t>
      </w:r>
    </w:p>
    <w:p w:rsidR="0001396A" w:rsidRDefault="00870FFF">
      <w:pPr>
        <w:rPr>
          <w:rFonts w:ascii="Times New Roman" w:hAnsi="Times New Roman" w:cs="Times New Roman"/>
          <w:sz w:val="24"/>
          <w:szCs w:val="24"/>
        </w:rPr>
      </w:pPr>
      <w:r>
        <w:rPr>
          <w:rFonts w:ascii="Times New Roman" w:hAnsi="Times New Roman" w:cs="Times New Roman"/>
          <w:sz w:val="24"/>
          <w:szCs w:val="24"/>
        </w:rPr>
        <w:t>Ces deux complexes, construits sur l’une et l’autre côté de la route principale qui passait sous la porte orientale d’Adjiyska Vodenitsa, pourraient aussi servir comme dépots pour les denrées consommables. Un</w:t>
      </w:r>
      <w:r w:rsidR="008E10CE">
        <w:rPr>
          <w:rFonts w:ascii="Times New Roman" w:hAnsi="Times New Roman" w:cs="Times New Roman"/>
          <w:sz w:val="24"/>
          <w:szCs w:val="24"/>
        </w:rPr>
        <w:t>e</w:t>
      </w:r>
      <w:r>
        <w:rPr>
          <w:rFonts w:ascii="Times New Roman" w:hAnsi="Times New Roman" w:cs="Times New Roman"/>
          <w:sz w:val="24"/>
          <w:szCs w:val="24"/>
        </w:rPr>
        <w:t xml:space="preserve"> cour derri</w:t>
      </w:r>
      <w:r>
        <w:rPr>
          <w:rFonts w:ascii="Calibri" w:hAnsi="Calibri" w:cs="Times New Roman"/>
          <w:sz w:val="24"/>
          <w:szCs w:val="24"/>
        </w:rPr>
        <w:t>è</w:t>
      </w:r>
      <w:r>
        <w:rPr>
          <w:rFonts w:ascii="Times New Roman" w:hAnsi="Times New Roman" w:cs="Times New Roman"/>
          <w:sz w:val="24"/>
          <w:szCs w:val="24"/>
        </w:rPr>
        <w:t xml:space="preserve">re l’axe principal du Bâtiment N.1 contenait une série de </w:t>
      </w:r>
      <w:r w:rsidR="00142243">
        <w:rPr>
          <w:rFonts w:ascii="Times New Roman" w:hAnsi="Times New Roman" w:cs="Times New Roman"/>
          <w:sz w:val="24"/>
          <w:szCs w:val="24"/>
        </w:rPr>
        <w:t xml:space="preserve"> </w:t>
      </w:r>
      <w:r w:rsidR="008E10CE">
        <w:rPr>
          <w:rFonts w:ascii="Times New Roman" w:hAnsi="Times New Roman" w:cs="Times New Roman"/>
          <w:sz w:val="24"/>
          <w:szCs w:val="24"/>
        </w:rPr>
        <w:t>sept</w:t>
      </w:r>
      <w:r>
        <w:rPr>
          <w:rFonts w:ascii="Times New Roman" w:hAnsi="Times New Roman" w:cs="Times New Roman"/>
          <w:sz w:val="24"/>
          <w:szCs w:val="24"/>
        </w:rPr>
        <w:t xml:space="preserve"> grands récipients céramiques, des</w:t>
      </w:r>
      <w:r w:rsidR="00143D36">
        <w:rPr>
          <w:rFonts w:ascii="Times New Roman" w:hAnsi="Times New Roman" w:cs="Times New Roman"/>
          <w:sz w:val="24"/>
          <w:szCs w:val="24"/>
        </w:rPr>
        <w:t xml:space="preserve"> </w:t>
      </w:r>
      <w:r>
        <w:rPr>
          <w:rFonts w:ascii="Times New Roman" w:hAnsi="Times New Roman" w:cs="Times New Roman"/>
          <w:i/>
          <w:sz w:val="24"/>
          <w:szCs w:val="24"/>
        </w:rPr>
        <w:t>pithoi</w:t>
      </w:r>
      <w:r>
        <w:rPr>
          <w:rFonts w:ascii="Times New Roman" w:hAnsi="Times New Roman" w:cs="Times New Roman"/>
          <w:sz w:val="24"/>
          <w:szCs w:val="24"/>
        </w:rPr>
        <w:t>, formes utilis</w:t>
      </w:r>
      <w:r w:rsidR="00604B25">
        <w:rPr>
          <w:rFonts w:ascii="Times New Roman" w:hAnsi="Times New Roman" w:cs="Times New Roman"/>
          <w:sz w:val="24"/>
          <w:szCs w:val="24"/>
        </w:rPr>
        <w:t>é</w:t>
      </w:r>
      <w:r>
        <w:rPr>
          <w:rFonts w:ascii="Times New Roman" w:hAnsi="Times New Roman" w:cs="Times New Roman"/>
          <w:sz w:val="24"/>
          <w:szCs w:val="24"/>
        </w:rPr>
        <w:t>es à Olynthe et ailleurs pour la conservation des</w:t>
      </w:r>
      <w:r w:rsidR="00142243">
        <w:rPr>
          <w:rFonts w:ascii="Times New Roman" w:hAnsi="Times New Roman" w:cs="Times New Roman"/>
          <w:sz w:val="24"/>
          <w:szCs w:val="24"/>
        </w:rPr>
        <w:t xml:space="preserve"> </w:t>
      </w:r>
      <w:r w:rsidR="00143D36">
        <w:rPr>
          <w:rFonts w:ascii="Times New Roman" w:hAnsi="Times New Roman" w:cs="Times New Roman"/>
          <w:sz w:val="24"/>
          <w:szCs w:val="24"/>
        </w:rPr>
        <w:t xml:space="preserve">denrées consommables, des céréales ou bien des liquides. </w:t>
      </w:r>
      <w:r w:rsidR="00604B25">
        <w:rPr>
          <w:rFonts w:ascii="Times New Roman" w:hAnsi="Times New Roman" w:cs="Times New Roman"/>
          <w:sz w:val="24"/>
          <w:szCs w:val="24"/>
        </w:rPr>
        <w:t>La concentration des monnaies</w:t>
      </w:r>
      <w:r w:rsidR="00C97E3A">
        <w:rPr>
          <w:rFonts w:ascii="Times New Roman" w:hAnsi="Times New Roman" w:cs="Times New Roman"/>
          <w:sz w:val="24"/>
          <w:szCs w:val="24"/>
        </w:rPr>
        <w:t>,</w:t>
      </w:r>
      <w:r w:rsidR="00604B25">
        <w:rPr>
          <w:rFonts w:ascii="Times New Roman" w:hAnsi="Times New Roman" w:cs="Times New Roman"/>
          <w:sz w:val="24"/>
          <w:szCs w:val="24"/>
        </w:rPr>
        <w:t xml:space="preserve"> et d</w:t>
      </w:r>
      <w:r w:rsidR="00C167C3">
        <w:rPr>
          <w:rFonts w:ascii="Times New Roman" w:hAnsi="Times New Roman" w:cs="Times New Roman"/>
          <w:sz w:val="24"/>
          <w:szCs w:val="24"/>
        </w:rPr>
        <w:t>’une bal</w:t>
      </w:r>
      <w:r w:rsidR="00C97E3A">
        <w:rPr>
          <w:rFonts w:ascii="Times New Roman" w:hAnsi="Times New Roman" w:cs="Times New Roman"/>
          <w:sz w:val="24"/>
          <w:szCs w:val="24"/>
        </w:rPr>
        <w:t xml:space="preserve">ance commerciale, dans le portique devant </w:t>
      </w:r>
      <w:r w:rsidR="009D49E7">
        <w:rPr>
          <w:rFonts w:ascii="Times New Roman" w:hAnsi="Times New Roman" w:cs="Times New Roman"/>
          <w:sz w:val="24"/>
          <w:szCs w:val="24"/>
        </w:rPr>
        <w:t xml:space="preserve"> </w:t>
      </w:r>
      <w:r w:rsidR="00E40982">
        <w:rPr>
          <w:rFonts w:ascii="Times New Roman" w:hAnsi="Times New Roman" w:cs="Times New Roman"/>
          <w:sz w:val="24"/>
          <w:szCs w:val="24"/>
        </w:rPr>
        <w:t>Bâtiment N.1 sugg</w:t>
      </w:r>
      <w:r w:rsidR="00E40982">
        <w:rPr>
          <w:rFonts w:ascii="Calibri" w:hAnsi="Calibri" w:cs="Times New Roman"/>
          <w:sz w:val="24"/>
          <w:szCs w:val="24"/>
        </w:rPr>
        <w:t>è</w:t>
      </w:r>
      <w:r w:rsidR="00E40982">
        <w:rPr>
          <w:rFonts w:ascii="Times New Roman" w:hAnsi="Times New Roman" w:cs="Times New Roman"/>
          <w:sz w:val="24"/>
          <w:szCs w:val="24"/>
        </w:rPr>
        <w:t>re que celui-ci fonctionnait comme le si</w:t>
      </w:r>
      <w:r w:rsidR="00E40982">
        <w:rPr>
          <w:rFonts w:ascii="Calibri" w:hAnsi="Calibri" w:cs="Times New Roman"/>
          <w:sz w:val="24"/>
          <w:szCs w:val="24"/>
        </w:rPr>
        <w:t>è</w:t>
      </w:r>
      <w:r w:rsidR="00E40982">
        <w:rPr>
          <w:rFonts w:ascii="Times New Roman" w:hAnsi="Times New Roman" w:cs="Times New Roman"/>
          <w:sz w:val="24"/>
          <w:szCs w:val="24"/>
        </w:rPr>
        <w:t>ge des magistrats, tandis que la cour dallé de caillou</w:t>
      </w:r>
      <w:r w:rsidR="001D3B43">
        <w:rPr>
          <w:rFonts w:ascii="Times New Roman" w:hAnsi="Times New Roman" w:cs="Times New Roman"/>
          <w:sz w:val="24"/>
          <w:szCs w:val="24"/>
        </w:rPr>
        <w:t>x au fond servait la fo</w:t>
      </w:r>
      <w:r w:rsidR="00E40982">
        <w:rPr>
          <w:rFonts w:ascii="Times New Roman" w:hAnsi="Times New Roman" w:cs="Times New Roman"/>
          <w:sz w:val="24"/>
          <w:szCs w:val="24"/>
        </w:rPr>
        <w:t xml:space="preserve">nction d’un </w:t>
      </w:r>
      <w:r w:rsidR="008E10CE">
        <w:rPr>
          <w:rFonts w:ascii="Times New Roman" w:hAnsi="Times New Roman" w:cs="Times New Roman"/>
          <w:sz w:val="24"/>
          <w:szCs w:val="24"/>
        </w:rPr>
        <w:t>dé</w:t>
      </w:r>
      <w:r w:rsidR="00E40982">
        <w:rPr>
          <w:rFonts w:ascii="Times New Roman" w:hAnsi="Times New Roman" w:cs="Times New Roman"/>
          <w:sz w:val="24"/>
          <w:szCs w:val="24"/>
        </w:rPr>
        <w:t>pot alimentaire.</w:t>
      </w:r>
      <w:r w:rsidR="008E10CE">
        <w:rPr>
          <w:rFonts w:ascii="Times New Roman" w:hAnsi="Times New Roman" w:cs="Times New Roman"/>
          <w:sz w:val="24"/>
          <w:szCs w:val="24"/>
        </w:rPr>
        <w:t xml:space="preserve"> Étant donné la destruction de </w:t>
      </w:r>
      <w:r w:rsidR="001D3B43">
        <w:rPr>
          <w:rFonts w:ascii="Times New Roman" w:hAnsi="Times New Roman" w:cs="Times New Roman"/>
          <w:sz w:val="24"/>
          <w:szCs w:val="24"/>
        </w:rPr>
        <w:t>la grande partie du site ancien</w:t>
      </w:r>
      <w:r w:rsidR="008E10CE">
        <w:rPr>
          <w:rFonts w:ascii="Times New Roman" w:hAnsi="Times New Roman" w:cs="Times New Roman"/>
          <w:sz w:val="24"/>
          <w:szCs w:val="24"/>
        </w:rPr>
        <w:t xml:space="preserve"> d’Adjiyska Vodenitsa, il est probable qu’il y avait d’autres lieux de stockage, pe</w:t>
      </w:r>
      <w:r w:rsidR="001D3B43">
        <w:rPr>
          <w:rFonts w:ascii="Times New Roman" w:hAnsi="Times New Roman" w:cs="Times New Roman"/>
          <w:sz w:val="24"/>
          <w:szCs w:val="24"/>
        </w:rPr>
        <w:t>ut-être constistant à</w:t>
      </w:r>
      <w:r w:rsidR="00866756">
        <w:rPr>
          <w:rFonts w:ascii="Times New Roman" w:hAnsi="Times New Roman" w:cs="Times New Roman"/>
          <w:sz w:val="24"/>
          <w:szCs w:val="24"/>
        </w:rPr>
        <w:t xml:space="preserve"> structures pareils ou correspondants au bâtiment aux trois ailes de Krastevich. </w:t>
      </w:r>
    </w:p>
    <w:p w:rsidR="006566F0" w:rsidRDefault="008B0E75">
      <w:pPr>
        <w:rPr>
          <w:rFonts w:ascii="Times New Roman" w:hAnsi="Times New Roman" w:cs="Times New Roman"/>
          <w:sz w:val="24"/>
          <w:szCs w:val="24"/>
        </w:rPr>
      </w:pPr>
      <w:r>
        <w:rPr>
          <w:rFonts w:ascii="Times New Roman" w:hAnsi="Times New Roman" w:cs="Times New Roman"/>
          <w:sz w:val="24"/>
          <w:szCs w:val="24"/>
        </w:rPr>
        <w:t>Mais la forme de stockage la</w:t>
      </w:r>
      <w:r w:rsidR="00866756">
        <w:rPr>
          <w:rFonts w:ascii="Times New Roman" w:hAnsi="Times New Roman" w:cs="Times New Roman"/>
          <w:sz w:val="24"/>
          <w:szCs w:val="24"/>
        </w:rPr>
        <w:t xml:space="preserve"> plus répandue à Adjiyska Vodenitsa est la fosse. L’équipe britannique qui travaille à Pistiros</w:t>
      </w:r>
      <w:r w:rsidR="009170FB">
        <w:rPr>
          <w:rFonts w:ascii="Times New Roman" w:hAnsi="Times New Roman" w:cs="Times New Roman"/>
          <w:sz w:val="24"/>
          <w:szCs w:val="24"/>
        </w:rPr>
        <w:t xml:space="preserve"> a fouillé une grande concentration de fosses dans la partie septentrionale du chantier</w:t>
      </w:r>
      <w:r w:rsidR="00AE7208">
        <w:rPr>
          <w:rFonts w:ascii="Times New Roman" w:hAnsi="Times New Roman" w:cs="Times New Roman"/>
          <w:sz w:val="24"/>
          <w:szCs w:val="24"/>
        </w:rPr>
        <w:t xml:space="preserve"> pendant les saisons de 1999-2001 (plus de 20 fosses dans 10m</w:t>
      </w:r>
      <w:r w:rsidR="00AE7208" w:rsidRPr="00AE7208">
        <w:rPr>
          <w:rFonts w:ascii="Times New Roman" w:hAnsi="Times New Roman" w:cs="Times New Roman"/>
          <w:sz w:val="24"/>
          <w:szCs w:val="24"/>
          <w:vertAlign w:val="superscript"/>
        </w:rPr>
        <w:t>2</w:t>
      </w:r>
      <w:r w:rsidR="00AE7208">
        <w:rPr>
          <w:rFonts w:ascii="Times New Roman" w:hAnsi="Times New Roman" w:cs="Times New Roman"/>
          <w:sz w:val="24"/>
          <w:szCs w:val="24"/>
        </w:rPr>
        <w:t>).</w:t>
      </w:r>
      <w:r w:rsidR="00AE7208">
        <w:rPr>
          <w:rStyle w:val="FootnoteReference"/>
          <w:rFonts w:ascii="Times New Roman" w:hAnsi="Times New Roman" w:cs="Times New Roman"/>
          <w:sz w:val="24"/>
          <w:szCs w:val="24"/>
        </w:rPr>
        <w:footnoteReference w:id="9"/>
      </w:r>
      <w:r w:rsidR="0001396A">
        <w:rPr>
          <w:rFonts w:ascii="Times New Roman" w:hAnsi="Times New Roman" w:cs="Times New Roman"/>
          <w:sz w:val="24"/>
          <w:szCs w:val="24"/>
        </w:rPr>
        <w:t xml:space="preserve"> La structure des fosses n’est pas homog</w:t>
      </w:r>
      <w:r w:rsidR="0001396A">
        <w:rPr>
          <w:rFonts w:ascii="Calibri" w:hAnsi="Calibri" w:cs="Times New Roman"/>
          <w:sz w:val="24"/>
          <w:szCs w:val="24"/>
        </w:rPr>
        <w:t>è</w:t>
      </w:r>
      <w:r w:rsidR="0001396A">
        <w:rPr>
          <w:rFonts w:ascii="Times New Roman" w:hAnsi="Times New Roman" w:cs="Times New Roman"/>
          <w:sz w:val="24"/>
          <w:szCs w:val="24"/>
        </w:rPr>
        <w:t>ne. Quelques unes sont petit</w:t>
      </w:r>
      <w:r w:rsidR="001D3B43">
        <w:rPr>
          <w:rFonts w:ascii="Times New Roman" w:hAnsi="Times New Roman" w:cs="Times New Roman"/>
          <w:sz w:val="24"/>
          <w:szCs w:val="24"/>
        </w:rPr>
        <w:t>e</w:t>
      </w:r>
      <w:r w:rsidR="0001396A">
        <w:rPr>
          <w:rFonts w:ascii="Times New Roman" w:hAnsi="Times New Roman" w:cs="Times New Roman"/>
          <w:sz w:val="24"/>
          <w:szCs w:val="24"/>
        </w:rPr>
        <w:t>s (moins d’un m</w:t>
      </w:r>
      <w:r w:rsidR="0001396A">
        <w:rPr>
          <w:rFonts w:ascii="Calibri" w:hAnsi="Calibri" w:cs="Times New Roman"/>
          <w:sz w:val="24"/>
          <w:szCs w:val="24"/>
        </w:rPr>
        <w:t>è</w:t>
      </w:r>
      <w:r w:rsidR="0001396A">
        <w:rPr>
          <w:rFonts w:ascii="Times New Roman" w:hAnsi="Times New Roman" w:cs="Times New Roman"/>
          <w:sz w:val="24"/>
          <w:szCs w:val="24"/>
        </w:rPr>
        <w:t>tre en diam</w:t>
      </w:r>
      <w:r w:rsidR="0001396A">
        <w:rPr>
          <w:rFonts w:ascii="Calibri" w:hAnsi="Calibri" w:cs="Times New Roman"/>
          <w:sz w:val="24"/>
          <w:szCs w:val="24"/>
        </w:rPr>
        <w:t>è</w:t>
      </w:r>
      <w:r w:rsidR="0001396A">
        <w:rPr>
          <w:rFonts w:ascii="Times New Roman" w:hAnsi="Times New Roman" w:cs="Times New Roman"/>
          <w:sz w:val="24"/>
          <w:szCs w:val="24"/>
        </w:rPr>
        <w:t>tre), est peu profondes, mais la maj</w:t>
      </w:r>
      <w:r w:rsidR="001D3B43">
        <w:rPr>
          <w:rFonts w:ascii="Times New Roman" w:hAnsi="Times New Roman" w:cs="Times New Roman"/>
          <w:sz w:val="24"/>
          <w:szCs w:val="24"/>
        </w:rPr>
        <w:t>orité conforme au type bien répa</w:t>
      </w:r>
      <w:r w:rsidR="0001396A">
        <w:rPr>
          <w:rFonts w:ascii="Times New Roman" w:hAnsi="Times New Roman" w:cs="Times New Roman"/>
          <w:sz w:val="24"/>
          <w:szCs w:val="24"/>
        </w:rPr>
        <w:t>ndue en Thrace – un cercle à peu pr</w:t>
      </w:r>
      <w:r w:rsidR="0001396A">
        <w:rPr>
          <w:rFonts w:ascii="Calibri" w:hAnsi="Calibri" w:cs="Times New Roman"/>
          <w:sz w:val="24"/>
          <w:szCs w:val="24"/>
        </w:rPr>
        <w:t>è</w:t>
      </w:r>
      <w:r w:rsidR="0001396A">
        <w:rPr>
          <w:rFonts w:ascii="Times New Roman" w:hAnsi="Times New Roman" w:cs="Times New Roman"/>
          <w:sz w:val="24"/>
          <w:szCs w:val="24"/>
        </w:rPr>
        <w:t>s régulier à la surface de la terre, d’un m</w:t>
      </w:r>
      <w:r w:rsidR="0001396A">
        <w:rPr>
          <w:rFonts w:ascii="Calibri" w:hAnsi="Calibri" w:cs="Times New Roman"/>
          <w:sz w:val="24"/>
          <w:szCs w:val="24"/>
        </w:rPr>
        <w:t>è</w:t>
      </w:r>
      <w:r w:rsidR="001D3B43">
        <w:rPr>
          <w:rFonts w:ascii="Times New Roman" w:hAnsi="Times New Roman" w:cs="Times New Roman"/>
          <w:sz w:val="24"/>
          <w:szCs w:val="24"/>
        </w:rPr>
        <w:t>tre ou 1.5m en diamèt</w:t>
      </w:r>
      <w:r w:rsidR="0001396A">
        <w:rPr>
          <w:rFonts w:ascii="Times New Roman" w:hAnsi="Times New Roman" w:cs="Times New Roman"/>
          <w:sz w:val="24"/>
          <w:szCs w:val="24"/>
        </w:rPr>
        <w:t>r</w:t>
      </w:r>
      <w:r w:rsidR="001D3B43">
        <w:rPr>
          <w:rFonts w:ascii="Times New Roman" w:hAnsi="Times New Roman" w:cs="Times New Roman"/>
          <w:sz w:val="24"/>
          <w:szCs w:val="24"/>
        </w:rPr>
        <w:t>e</w:t>
      </w:r>
      <w:r w:rsidR="0001396A">
        <w:rPr>
          <w:rFonts w:ascii="Times New Roman" w:hAnsi="Times New Roman" w:cs="Times New Roman"/>
          <w:sz w:val="24"/>
          <w:szCs w:val="24"/>
        </w:rPr>
        <w:t xml:space="preserve">, profond de 1.5m au 2m, avec un profil </w:t>
      </w:r>
      <w:r w:rsidR="00B520E3">
        <w:rPr>
          <w:rFonts w:ascii="Times New Roman" w:hAnsi="Times New Roman" w:cs="Times New Roman"/>
          <w:sz w:val="24"/>
          <w:szCs w:val="24"/>
        </w:rPr>
        <w:t>conique, biconique, ou tronconique</w:t>
      </w:r>
      <w:r w:rsidR="0001396A">
        <w:rPr>
          <w:rFonts w:ascii="Times New Roman" w:hAnsi="Times New Roman" w:cs="Times New Roman"/>
          <w:sz w:val="24"/>
          <w:szCs w:val="24"/>
        </w:rPr>
        <w:t>.</w:t>
      </w:r>
      <w:r w:rsidR="00B520E3">
        <w:rPr>
          <w:rFonts w:ascii="Times New Roman" w:hAnsi="Times New Roman" w:cs="Times New Roman"/>
          <w:sz w:val="24"/>
          <w:szCs w:val="24"/>
        </w:rPr>
        <w:t xml:space="preserve"> Le fond est rond ou plat. Parmi les plus grandes fosses fouillées par l’équipe britannique, il y a une série distinctes avec un fond plat, des parties supérieures en fuseau, diminuant jusqu’à l’ouverture, et </w:t>
      </w:r>
      <w:r w:rsidR="006566F0">
        <w:rPr>
          <w:rFonts w:ascii="Times New Roman" w:hAnsi="Times New Roman" w:cs="Times New Roman"/>
          <w:sz w:val="24"/>
          <w:szCs w:val="24"/>
        </w:rPr>
        <w:t>les parements recouverts</w:t>
      </w:r>
      <w:r w:rsidR="00B520E3">
        <w:rPr>
          <w:rFonts w:ascii="Times New Roman" w:hAnsi="Times New Roman" w:cs="Times New Roman"/>
          <w:sz w:val="24"/>
          <w:szCs w:val="24"/>
        </w:rPr>
        <w:t xml:space="preserve"> à l’intérie</w:t>
      </w:r>
      <w:r w:rsidR="006566F0">
        <w:rPr>
          <w:rFonts w:ascii="Times New Roman" w:hAnsi="Times New Roman" w:cs="Times New Roman"/>
          <w:sz w:val="24"/>
          <w:szCs w:val="24"/>
        </w:rPr>
        <w:t>u</w:t>
      </w:r>
      <w:r w:rsidR="00B520E3">
        <w:rPr>
          <w:rFonts w:ascii="Times New Roman" w:hAnsi="Times New Roman" w:cs="Times New Roman"/>
          <w:sz w:val="24"/>
          <w:szCs w:val="24"/>
        </w:rPr>
        <w:t>re d’un enduit spécial, d’argile fine</w:t>
      </w:r>
      <w:r w:rsidR="00923404">
        <w:rPr>
          <w:rFonts w:ascii="Times New Roman" w:hAnsi="Times New Roman" w:cs="Times New Roman"/>
          <w:sz w:val="24"/>
          <w:szCs w:val="24"/>
        </w:rPr>
        <w:t xml:space="preserve"> (</w:t>
      </w:r>
      <w:r w:rsidR="00923404" w:rsidRPr="00923404">
        <w:rPr>
          <w:rFonts w:ascii="Times New Roman" w:hAnsi="Times New Roman" w:cs="Times New Roman"/>
          <w:b/>
          <w:i/>
          <w:sz w:val="24"/>
          <w:szCs w:val="24"/>
        </w:rPr>
        <w:t>Figure 04</w:t>
      </w:r>
      <w:r w:rsidR="00923404">
        <w:rPr>
          <w:rFonts w:ascii="Times New Roman" w:hAnsi="Times New Roman" w:cs="Times New Roman"/>
          <w:sz w:val="24"/>
          <w:szCs w:val="24"/>
        </w:rPr>
        <w:t>)</w:t>
      </w:r>
      <w:r w:rsidR="00B520E3">
        <w:rPr>
          <w:rFonts w:ascii="Times New Roman" w:hAnsi="Times New Roman" w:cs="Times New Roman"/>
          <w:sz w:val="24"/>
          <w:szCs w:val="24"/>
        </w:rPr>
        <w:t>.</w:t>
      </w:r>
      <w:r w:rsidR="006566F0">
        <w:rPr>
          <w:rStyle w:val="FootnoteReference"/>
          <w:rFonts w:ascii="Times New Roman" w:hAnsi="Times New Roman" w:cs="Times New Roman"/>
          <w:sz w:val="24"/>
          <w:szCs w:val="24"/>
        </w:rPr>
        <w:footnoteReference w:id="10"/>
      </w:r>
      <w:r w:rsidR="00B520E3">
        <w:rPr>
          <w:rFonts w:ascii="Times New Roman" w:hAnsi="Times New Roman" w:cs="Times New Roman"/>
          <w:sz w:val="24"/>
          <w:szCs w:val="24"/>
        </w:rPr>
        <w:t xml:space="preserve"> Ces fosses furent rempli</w:t>
      </w:r>
      <w:r w:rsidR="006566F0">
        <w:rPr>
          <w:rFonts w:ascii="Times New Roman" w:hAnsi="Times New Roman" w:cs="Times New Roman"/>
          <w:sz w:val="24"/>
          <w:szCs w:val="24"/>
        </w:rPr>
        <w:t>es</w:t>
      </w:r>
      <w:r w:rsidR="00B520E3">
        <w:rPr>
          <w:rFonts w:ascii="Times New Roman" w:hAnsi="Times New Roman" w:cs="Times New Roman"/>
          <w:sz w:val="24"/>
          <w:szCs w:val="24"/>
        </w:rPr>
        <w:t xml:space="preserve"> d’une variété de fragments céramiques, d’os d’animaux, et </w:t>
      </w:r>
      <w:r w:rsidR="00230D20">
        <w:rPr>
          <w:rFonts w:ascii="Times New Roman" w:hAnsi="Times New Roman" w:cs="Times New Roman"/>
          <w:sz w:val="24"/>
          <w:szCs w:val="24"/>
        </w:rPr>
        <w:t>d’autres matériaux archéologiques. Une analyse détaillée a montré que ce matériel constituait une réutilisation de ces conteneurs,</w:t>
      </w:r>
      <w:r w:rsidR="006566F0">
        <w:rPr>
          <w:rFonts w:ascii="Times New Roman" w:hAnsi="Times New Roman" w:cs="Times New Roman"/>
          <w:sz w:val="24"/>
          <w:szCs w:val="24"/>
        </w:rPr>
        <w:t xml:space="preserve"> et des os d’animaux. La fonction </w:t>
      </w:r>
      <w:r w:rsidR="00230D20">
        <w:rPr>
          <w:rFonts w:ascii="Times New Roman" w:hAnsi="Times New Roman" w:cs="Times New Roman"/>
          <w:sz w:val="24"/>
          <w:szCs w:val="24"/>
        </w:rPr>
        <w:t>originaire</w:t>
      </w:r>
      <w:r w:rsidR="006566F0">
        <w:rPr>
          <w:rFonts w:ascii="Times New Roman" w:hAnsi="Times New Roman" w:cs="Times New Roman"/>
          <w:sz w:val="24"/>
          <w:szCs w:val="24"/>
        </w:rPr>
        <w:t xml:space="preserve"> des fosses mêmes aussi</w:t>
      </w:r>
      <w:r w:rsidR="00230D20">
        <w:rPr>
          <w:rFonts w:ascii="Times New Roman" w:hAnsi="Times New Roman" w:cs="Times New Roman"/>
          <w:sz w:val="24"/>
          <w:szCs w:val="24"/>
        </w:rPr>
        <w:t xml:space="preserve"> était différente. Au premier lieu</w:t>
      </w:r>
      <w:r w:rsidR="006566F0">
        <w:rPr>
          <w:rFonts w:ascii="Times New Roman" w:hAnsi="Times New Roman" w:cs="Times New Roman"/>
          <w:sz w:val="24"/>
          <w:szCs w:val="24"/>
        </w:rPr>
        <w:t>,</w:t>
      </w:r>
      <w:r w:rsidR="00230D20">
        <w:rPr>
          <w:rFonts w:ascii="Times New Roman" w:hAnsi="Times New Roman" w:cs="Times New Roman"/>
          <w:sz w:val="24"/>
          <w:szCs w:val="24"/>
        </w:rPr>
        <w:t xml:space="preserve"> ces fosses fonctionnait plus probablement</w:t>
      </w:r>
      <w:r w:rsidR="00B520E3">
        <w:rPr>
          <w:rFonts w:ascii="Times New Roman" w:hAnsi="Times New Roman" w:cs="Times New Roman"/>
          <w:sz w:val="24"/>
          <w:szCs w:val="24"/>
        </w:rPr>
        <w:t xml:space="preserve"> </w:t>
      </w:r>
      <w:r w:rsidR="00230D20">
        <w:rPr>
          <w:rFonts w:ascii="Times New Roman" w:hAnsi="Times New Roman" w:cs="Times New Roman"/>
          <w:sz w:val="24"/>
          <w:szCs w:val="24"/>
        </w:rPr>
        <w:t>au stockage des céréales.</w:t>
      </w:r>
      <w:r w:rsidR="00B520E3">
        <w:rPr>
          <w:rFonts w:ascii="Times New Roman" w:hAnsi="Times New Roman" w:cs="Times New Roman"/>
          <w:sz w:val="24"/>
          <w:szCs w:val="24"/>
        </w:rPr>
        <w:t xml:space="preserve"> </w:t>
      </w:r>
      <w:r w:rsidR="005C0E28">
        <w:rPr>
          <w:rFonts w:ascii="Times New Roman" w:hAnsi="Times New Roman" w:cs="Times New Roman"/>
          <w:sz w:val="24"/>
          <w:szCs w:val="24"/>
        </w:rPr>
        <w:t xml:space="preserve"> </w:t>
      </w:r>
    </w:p>
    <w:p w:rsidR="00A805C1" w:rsidRDefault="006566F0">
      <w:pPr>
        <w:rPr>
          <w:rFonts w:ascii="Times New Roman" w:hAnsi="Times New Roman" w:cs="Times New Roman"/>
          <w:sz w:val="24"/>
          <w:szCs w:val="24"/>
        </w:rPr>
      </w:pPr>
      <w:r>
        <w:rPr>
          <w:rFonts w:ascii="Times New Roman" w:hAnsi="Times New Roman" w:cs="Times New Roman"/>
          <w:sz w:val="24"/>
          <w:szCs w:val="24"/>
        </w:rPr>
        <w:lastRenderedPageBreak/>
        <w:t xml:space="preserve">La tradition d’enfouir les céréales sous la terre a une longue tradition en Grèce continentale et dans les Îles de l’Égée, </w:t>
      </w:r>
      <w:r w:rsidR="0000221B">
        <w:rPr>
          <w:rFonts w:ascii="Times New Roman" w:hAnsi="Times New Roman" w:cs="Times New Roman"/>
          <w:sz w:val="24"/>
          <w:szCs w:val="24"/>
        </w:rPr>
        <w:t>depuis la préhistoire.</w:t>
      </w:r>
      <w:r w:rsidR="0000221B">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0001396A">
        <w:rPr>
          <w:rFonts w:ascii="Times New Roman" w:hAnsi="Times New Roman" w:cs="Times New Roman"/>
          <w:sz w:val="24"/>
          <w:szCs w:val="24"/>
        </w:rPr>
        <w:t xml:space="preserve"> </w:t>
      </w:r>
      <w:r w:rsidR="0000221B">
        <w:rPr>
          <w:rFonts w:ascii="Times New Roman" w:hAnsi="Times New Roman" w:cs="Times New Roman"/>
          <w:sz w:val="24"/>
          <w:szCs w:val="24"/>
        </w:rPr>
        <w:t xml:space="preserve">En Ibérie, </w:t>
      </w:r>
      <w:r w:rsidR="0072646E">
        <w:rPr>
          <w:rFonts w:ascii="Times New Roman" w:hAnsi="Times New Roman" w:cs="Times New Roman"/>
          <w:sz w:val="24"/>
          <w:szCs w:val="24"/>
        </w:rPr>
        <w:t xml:space="preserve">et au Languedoc, cette tradition présente parfois un phénomène à grande échelle; on parle de ‘champs de silos’ ou ‘campos de silos’. </w:t>
      </w:r>
      <w:r w:rsidR="0072646E">
        <w:rPr>
          <w:rStyle w:val="FootnoteReference"/>
          <w:rFonts w:ascii="Times New Roman" w:hAnsi="Times New Roman" w:cs="Times New Roman"/>
          <w:sz w:val="24"/>
          <w:szCs w:val="24"/>
        </w:rPr>
        <w:footnoteReference w:id="12"/>
      </w:r>
      <w:r w:rsidR="0072646E">
        <w:rPr>
          <w:rFonts w:ascii="Times New Roman" w:hAnsi="Times New Roman" w:cs="Times New Roman"/>
          <w:sz w:val="24"/>
          <w:szCs w:val="24"/>
        </w:rPr>
        <w:t xml:space="preserve"> </w:t>
      </w:r>
      <w:r w:rsidR="009170FB">
        <w:rPr>
          <w:rFonts w:ascii="Times New Roman" w:hAnsi="Times New Roman" w:cs="Times New Roman"/>
          <w:sz w:val="24"/>
          <w:szCs w:val="24"/>
        </w:rPr>
        <w:t xml:space="preserve"> </w:t>
      </w:r>
      <w:r w:rsidR="0072646E">
        <w:rPr>
          <w:rFonts w:ascii="Times New Roman" w:hAnsi="Times New Roman" w:cs="Times New Roman"/>
          <w:sz w:val="24"/>
          <w:szCs w:val="24"/>
        </w:rPr>
        <w:t xml:space="preserve">Les concentrations de fosses dans les territoires de la Méditerrannée occidentale semblent être un phénomêne </w:t>
      </w:r>
      <w:r w:rsidR="005073A5">
        <w:rPr>
          <w:rFonts w:ascii="Times New Roman" w:hAnsi="Times New Roman" w:cs="Times New Roman"/>
          <w:sz w:val="24"/>
          <w:szCs w:val="24"/>
        </w:rPr>
        <w:t xml:space="preserve">assez restreint, lié plus particulièrement aux grands trajets du commerce international. En Thrace des surveys couvrant des espaces assez larges ont parfois trouvé des ‘champs’ de fosses, qui ressamblent aux ‘champs de silos’ en Ibérie ou au Languedoc. Les vestiges de </w:t>
      </w:r>
      <w:r w:rsidR="00EB31AB">
        <w:rPr>
          <w:rFonts w:ascii="Times New Roman" w:hAnsi="Times New Roman" w:cs="Times New Roman"/>
          <w:sz w:val="24"/>
          <w:szCs w:val="24"/>
        </w:rPr>
        <w:t>centaines de fosse</w:t>
      </w:r>
      <w:r w:rsidR="00A805C1">
        <w:rPr>
          <w:rFonts w:ascii="Times New Roman" w:hAnsi="Times New Roman" w:cs="Times New Roman"/>
          <w:sz w:val="24"/>
          <w:szCs w:val="24"/>
        </w:rPr>
        <w:t>s dans les environs de Malko Tra</w:t>
      </w:r>
      <w:r w:rsidR="00EB31AB">
        <w:rPr>
          <w:rFonts w:ascii="Times New Roman" w:hAnsi="Times New Roman" w:cs="Times New Roman"/>
          <w:sz w:val="24"/>
          <w:szCs w:val="24"/>
        </w:rPr>
        <w:t>novo, près de Chirpan (</w:t>
      </w:r>
      <w:r w:rsidR="00EB31AB" w:rsidRPr="00EB31AB">
        <w:rPr>
          <w:rFonts w:ascii="Times New Roman" w:hAnsi="Times New Roman" w:cs="Times New Roman"/>
          <w:b/>
          <w:i/>
          <w:sz w:val="24"/>
          <w:szCs w:val="24"/>
        </w:rPr>
        <w:t>Figure 03</w:t>
      </w:r>
      <w:r w:rsidR="00EB31AB">
        <w:rPr>
          <w:rFonts w:ascii="Times New Roman" w:hAnsi="Times New Roman" w:cs="Times New Roman"/>
          <w:sz w:val="24"/>
          <w:szCs w:val="24"/>
        </w:rPr>
        <w:t>, N.26 pour une localisation générale), offre un exemple de ce type.</w:t>
      </w:r>
      <w:r w:rsidR="00EB31AB">
        <w:rPr>
          <w:rStyle w:val="FootnoteReference"/>
          <w:rFonts w:ascii="Times New Roman" w:hAnsi="Times New Roman" w:cs="Times New Roman"/>
          <w:sz w:val="24"/>
          <w:szCs w:val="24"/>
        </w:rPr>
        <w:footnoteReference w:id="13"/>
      </w:r>
      <w:r w:rsidR="00EB31AB">
        <w:rPr>
          <w:rFonts w:ascii="Times New Roman" w:hAnsi="Times New Roman" w:cs="Times New Roman"/>
          <w:sz w:val="24"/>
          <w:szCs w:val="24"/>
        </w:rPr>
        <w:t xml:space="preserve"> </w:t>
      </w:r>
    </w:p>
    <w:p w:rsidR="00E40982" w:rsidRDefault="00A805C1">
      <w:pPr>
        <w:rPr>
          <w:rFonts w:ascii="Times New Roman" w:hAnsi="Times New Roman" w:cs="Times New Roman"/>
          <w:sz w:val="24"/>
          <w:szCs w:val="24"/>
        </w:rPr>
      </w:pPr>
      <w:r>
        <w:rPr>
          <w:rFonts w:ascii="Times New Roman" w:hAnsi="Times New Roman" w:cs="Times New Roman"/>
          <w:sz w:val="24"/>
          <w:szCs w:val="24"/>
        </w:rPr>
        <w:t xml:space="preserve">La </w:t>
      </w:r>
      <w:r w:rsidR="005073A5">
        <w:rPr>
          <w:rFonts w:ascii="Times New Roman" w:hAnsi="Times New Roman" w:cs="Times New Roman"/>
          <w:sz w:val="24"/>
          <w:szCs w:val="24"/>
        </w:rPr>
        <w:t>pro</w:t>
      </w:r>
      <w:r>
        <w:rPr>
          <w:rFonts w:ascii="Times New Roman" w:hAnsi="Times New Roman" w:cs="Times New Roman"/>
          <w:sz w:val="24"/>
          <w:szCs w:val="24"/>
        </w:rPr>
        <w:t xml:space="preserve">duction </w:t>
      </w:r>
      <w:r w:rsidR="009F1B03">
        <w:rPr>
          <w:rFonts w:ascii="Times New Roman" w:hAnsi="Times New Roman" w:cs="Times New Roman"/>
          <w:sz w:val="24"/>
          <w:szCs w:val="24"/>
        </w:rPr>
        <w:t xml:space="preserve">des céréales constitue le sujet d’une série d’anecdotes dans les </w:t>
      </w:r>
      <w:r w:rsidR="00F20811">
        <w:rPr>
          <w:rFonts w:ascii="Times New Roman" w:hAnsi="Times New Roman" w:cs="Times New Roman"/>
          <w:i/>
          <w:sz w:val="24"/>
          <w:szCs w:val="24"/>
        </w:rPr>
        <w:t xml:space="preserve">Stratagèmes </w:t>
      </w:r>
      <w:r w:rsidR="00F20811">
        <w:rPr>
          <w:rFonts w:ascii="Times New Roman" w:hAnsi="Times New Roman" w:cs="Times New Roman"/>
          <w:sz w:val="24"/>
          <w:szCs w:val="24"/>
        </w:rPr>
        <w:t>de Polyaen (7.32) et dans l</w:t>
      </w:r>
      <w:r w:rsidR="005962C6">
        <w:rPr>
          <w:rFonts w:ascii="Times New Roman" w:hAnsi="Times New Roman" w:cs="Times New Roman"/>
          <w:sz w:val="24"/>
          <w:szCs w:val="24"/>
        </w:rPr>
        <w:t>’</w:t>
      </w:r>
      <w:r w:rsidR="00F20811">
        <w:rPr>
          <w:rFonts w:ascii="Times New Roman" w:hAnsi="Times New Roman" w:cs="Times New Roman"/>
          <w:i/>
          <w:sz w:val="24"/>
          <w:szCs w:val="24"/>
        </w:rPr>
        <w:t xml:space="preserve">Oeconomica </w:t>
      </w:r>
      <w:r w:rsidR="00F20811">
        <w:rPr>
          <w:rFonts w:ascii="Times New Roman" w:hAnsi="Times New Roman" w:cs="Times New Roman"/>
          <w:sz w:val="24"/>
          <w:szCs w:val="24"/>
        </w:rPr>
        <w:t>pseudo-aristotèlienne (1351a 26), qui reprèsentent</w:t>
      </w:r>
      <w:r w:rsidR="00DB7B46">
        <w:rPr>
          <w:rFonts w:ascii="Times New Roman" w:hAnsi="Times New Roman" w:cs="Times New Roman"/>
          <w:sz w:val="24"/>
          <w:szCs w:val="24"/>
        </w:rPr>
        <w:t>, dans une forme très abrégée, des réalités commerciales</w:t>
      </w:r>
      <w:r w:rsidR="00F20811">
        <w:rPr>
          <w:rFonts w:ascii="Times New Roman" w:hAnsi="Times New Roman" w:cs="Times New Roman"/>
          <w:sz w:val="24"/>
          <w:szCs w:val="24"/>
        </w:rPr>
        <w:t>.</w:t>
      </w:r>
      <w:r w:rsidR="005962C6">
        <w:rPr>
          <w:rFonts w:ascii="Times New Roman" w:hAnsi="Times New Roman" w:cs="Times New Roman"/>
          <w:sz w:val="24"/>
          <w:szCs w:val="24"/>
        </w:rPr>
        <w:t xml:space="preserve"> Dans le premier récit, un roi Seuthè</w:t>
      </w:r>
      <w:r w:rsidR="00DB7B46">
        <w:rPr>
          <w:rFonts w:ascii="Times New Roman" w:hAnsi="Times New Roman" w:cs="Times New Roman"/>
          <w:sz w:val="24"/>
          <w:szCs w:val="24"/>
        </w:rPr>
        <w:t xml:space="preserve">s </w:t>
      </w:r>
      <w:r w:rsidR="005962C6">
        <w:rPr>
          <w:rFonts w:ascii="Times New Roman" w:hAnsi="Times New Roman" w:cs="Times New Roman"/>
          <w:sz w:val="24"/>
          <w:szCs w:val="24"/>
        </w:rPr>
        <w:t>a fourni</w:t>
      </w:r>
      <w:r w:rsidR="00DB7B46">
        <w:rPr>
          <w:rFonts w:ascii="Times New Roman" w:hAnsi="Times New Roman" w:cs="Times New Roman"/>
          <w:sz w:val="24"/>
          <w:szCs w:val="24"/>
        </w:rPr>
        <w:t xml:space="preserve"> cinq </w:t>
      </w:r>
      <w:r w:rsidR="00DB7B46">
        <w:rPr>
          <w:rFonts w:ascii="Times New Roman" w:hAnsi="Times New Roman" w:cs="Times New Roman"/>
          <w:i/>
          <w:sz w:val="24"/>
          <w:szCs w:val="24"/>
        </w:rPr>
        <w:t xml:space="preserve">medimnoi </w:t>
      </w:r>
      <w:r w:rsidR="00DB7B46">
        <w:rPr>
          <w:rFonts w:ascii="Times New Roman" w:hAnsi="Times New Roman" w:cs="Times New Roman"/>
          <w:sz w:val="24"/>
          <w:szCs w:val="24"/>
        </w:rPr>
        <w:t>du blé aux agriculteurs thraces, avec l’intention de faire</w:t>
      </w:r>
      <w:r w:rsidR="005962C6">
        <w:rPr>
          <w:rFonts w:ascii="Times New Roman" w:hAnsi="Times New Roman" w:cs="Times New Roman"/>
          <w:sz w:val="24"/>
          <w:szCs w:val="24"/>
        </w:rPr>
        <w:t xml:space="preserve"> produire une récolte </w:t>
      </w:r>
      <w:r w:rsidR="005C0E28">
        <w:rPr>
          <w:rFonts w:ascii="Times New Roman" w:hAnsi="Times New Roman" w:cs="Times New Roman"/>
          <w:sz w:val="24"/>
          <w:szCs w:val="24"/>
        </w:rPr>
        <w:t xml:space="preserve">profitable. Dans ce cas, la récolte fut vendue sur la côte (il n’est pas clair s’il s’agit de la côte égéenne ou de la mer noire). Dans le second, il s’agit du blé cultivé par des soldats du stratège Iphicrate, et vendu dans les </w:t>
      </w:r>
      <w:r w:rsidR="005C0E28">
        <w:rPr>
          <w:rFonts w:ascii="Times New Roman" w:hAnsi="Times New Roman" w:cs="Times New Roman"/>
          <w:i/>
          <w:sz w:val="24"/>
          <w:szCs w:val="24"/>
        </w:rPr>
        <w:t xml:space="preserve">emporia </w:t>
      </w:r>
      <w:r w:rsidR="005C0E28">
        <w:rPr>
          <w:rFonts w:ascii="Times New Roman" w:hAnsi="Times New Roman" w:cs="Times New Roman"/>
          <w:sz w:val="24"/>
          <w:szCs w:val="24"/>
        </w:rPr>
        <w:t xml:space="preserve">(sur les côtes ou bien dans les </w:t>
      </w:r>
      <w:r w:rsidR="005C0E28">
        <w:rPr>
          <w:rFonts w:ascii="Times New Roman" w:hAnsi="Times New Roman" w:cs="Times New Roman"/>
          <w:i/>
          <w:sz w:val="24"/>
          <w:szCs w:val="24"/>
        </w:rPr>
        <w:t xml:space="preserve">emporia </w:t>
      </w:r>
      <w:r w:rsidR="005C0E28">
        <w:rPr>
          <w:rFonts w:ascii="Times New Roman" w:hAnsi="Times New Roman" w:cs="Times New Roman"/>
          <w:sz w:val="24"/>
          <w:szCs w:val="24"/>
        </w:rPr>
        <w:t>de l’intérieur). Les concentrations de fosses aux lieux comme Malko Tranovo corr</w:t>
      </w:r>
      <w:r w:rsidR="00A142A3">
        <w:rPr>
          <w:rFonts w:ascii="Times New Roman" w:hAnsi="Times New Roman" w:cs="Times New Roman"/>
          <w:sz w:val="24"/>
          <w:szCs w:val="24"/>
        </w:rPr>
        <w:t>espondent assez bien à c</w:t>
      </w:r>
      <w:r w:rsidR="005C0E28">
        <w:rPr>
          <w:rFonts w:ascii="Times New Roman" w:hAnsi="Times New Roman" w:cs="Times New Roman"/>
          <w:sz w:val="24"/>
          <w:szCs w:val="24"/>
        </w:rPr>
        <w:t xml:space="preserve">es exemples </w:t>
      </w:r>
      <w:r w:rsidR="00A142A3">
        <w:rPr>
          <w:rFonts w:ascii="Times New Roman" w:hAnsi="Times New Roman" w:cs="Times New Roman"/>
          <w:sz w:val="24"/>
          <w:szCs w:val="24"/>
        </w:rPr>
        <w:t xml:space="preserve">historiques. </w:t>
      </w:r>
      <w:r w:rsidR="005073A5">
        <w:rPr>
          <w:rFonts w:ascii="Times New Roman" w:hAnsi="Times New Roman" w:cs="Times New Roman"/>
          <w:sz w:val="24"/>
          <w:szCs w:val="24"/>
        </w:rPr>
        <w:t xml:space="preserve"> </w:t>
      </w:r>
      <w:r w:rsidR="0072646E">
        <w:rPr>
          <w:rFonts w:ascii="Times New Roman" w:hAnsi="Times New Roman" w:cs="Times New Roman"/>
          <w:sz w:val="24"/>
          <w:szCs w:val="24"/>
        </w:rPr>
        <w:t xml:space="preserve">  </w:t>
      </w:r>
    </w:p>
    <w:p w:rsidR="008E10CE" w:rsidRPr="008E10CE" w:rsidRDefault="008E10CE">
      <w:pPr>
        <w:rPr>
          <w:rFonts w:ascii="Times New Roman" w:hAnsi="Times New Roman" w:cs="Times New Roman"/>
          <w:b/>
          <w:sz w:val="24"/>
          <w:szCs w:val="24"/>
        </w:rPr>
      </w:pPr>
      <w:r w:rsidRPr="008E10CE">
        <w:rPr>
          <w:rFonts w:ascii="Times New Roman" w:hAnsi="Times New Roman" w:cs="Times New Roman"/>
          <w:b/>
          <w:sz w:val="24"/>
          <w:szCs w:val="24"/>
        </w:rPr>
        <w:t xml:space="preserve">LE STOCKAGE DES </w:t>
      </w:r>
      <w:r>
        <w:rPr>
          <w:rFonts w:ascii="Times New Roman" w:hAnsi="Times New Roman" w:cs="Times New Roman"/>
          <w:b/>
          <w:sz w:val="24"/>
          <w:szCs w:val="24"/>
        </w:rPr>
        <w:t xml:space="preserve">RESSOURCES </w:t>
      </w:r>
      <w:r w:rsidRPr="008E10CE">
        <w:rPr>
          <w:rFonts w:ascii="Times New Roman" w:hAnsi="Times New Roman" w:cs="Times New Roman"/>
          <w:b/>
          <w:sz w:val="24"/>
          <w:szCs w:val="24"/>
        </w:rPr>
        <w:t>LIQUIDES</w:t>
      </w:r>
    </w:p>
    <w:p w:rsidR="00C535B2" w:rsidRDefault="00A142A3">
      <w:pPr>
        <w:rPr>
          <w:rFonts w:ascii="Times New Roman" w:hAnsi="Times New Roman" w:cs="Times New Roman"/>
          <w:sz w:val="24"/>
          <w:szCs w:val="24"/>
        </w:rPr>
      </w:pPr>
      <w:r>
        <w:rPr>
          <w:rFonts w:ascii="Times New Roman" w:hAnsi="Times New Roman" w:cs="Times New Roman"/>
          <w:sz w:val="24"/>
          <w:szCs w:val="24"/>
        </w:rPr>
        <w:t xml:space="preserve">Les fosses utilisées pour le stockage des céréales </w:t>
      </w:r>
      <w:r w:rsidR="00EA2456">
        <w:rPr>
          <w:rFonts w:ascii="Times New Roman" w:hAnsi="Times New Roman" w:cs="Times New Roman"/>
          <w:sz w:val="24"/>
          <w:szCs w:val="24"/>
        </w:rPr>
        <w:t>devaient être vidées une fois par l’an. Des greniers furent mieux adaptés aux achats plus réguliers, particulièrement dans le marché</w:t>
      </w:r>
      <w:r w:rsidR="00F16422">
        <w:rPr>
          <w:rFonts w:ascii="Times New Roman" w:hAnsi="Times New Roman" w:cs="Times New Roman"/>
          <w:sz w:val="24"/>
          <w:szCs w:val="24"/>
        </w:rPr>
        <w:t xml:space="preserve"> commun (en contraste avec le marché en gros)</w:t>
      </w:r>
      <w:r w:rsidR="00EA2456">
        <w:rPr>
          <w:rFonts w:ascii="Times New Roman" w:hAnsi="Times New Roman" w:cs="Times New Roman"/>
          <w:sz w:val="24"/>
          <w:szCs w:val="24"/>
        </w:rPr>
        <w:t xml:space="preserve">. Les autres denrées consommables, y compris les liquides, </w:t>
      </w:r>
      <w:r w:rsidR="000D5BD7">
        <w:rPr>
          <w:rFonts w:ascii="Times New Roman" w:hAnsi="Times New Roman" w:cs="Times New Roman"/>
          <w:sz w:val="24"/>
          <w:szCs w:val="24"/>
        </w:rPr>
        <w:t>furent conservées d</w:t>
      </w:r>
      <w:r w:rsidR="00F16422">
        <w:rPr>
          <w:rFonts w:ascii="Times New Roman" w:hAnsi="Times New Roman" w:cs="Times New Roman"/>
          <w:sz w:val="24"/>
          <w:szCs w:val="24"/>
        </w:rPr>
        <w:t>ans des récipients céramiques à</w:t>
      </w:r>
      <w:r w:rsidR="000D5BD7">
        <w:rPr>
          <w:rFonts w:ascii="Times New Roman" w:hAnsi="Times New Roman" w:cs="Times New Roman"/>
          <w:sz w:val="24"/>
          <w:szCs w:val="24"/>
        </w:rPr>
        <w:t xml:space="preserve"> forme et ampleur variables. À Olynthe, la répartition de </w:t>
      </w:r>
      <w:r w:rsidR="000D5BD7" w:rsidRPr="000D5BD7">
        <w:rPr>
          <w:rFonts w:ascii="Times New Roman" w:hAnsi="Times New Roman" w:cs="Times New Roman"/>
          <w:i/>
          <w:sz w:val="24"/>
          <w:szCs w:val="24"/>
        </w:rPr>
        <w:t>pithoi</w:t>
      </w:r>
      <w:r w:rsidR="000D5BD7">
        <w:rPr>
          <w:rFonts w:ascii="Times New Roman" w:hAnsi="Times New Roman" w:cs="Times New Roman"/>
          <w:sz w:val="24"/>
          <w:szCs w:val="24"/>
        </w:rPr>
        <w:t xml:space="preserve"> céramiques présente une grande variation dans les résidences fouillées de la ville. </w:t>
      </w:r>
      <w:r w:rsidR="00C535B2">
        <w:rPr>
          <w:rFonts w:ascii="Times New Roman" w:hAnsi="Times New Roman" w:cs="Times New Roman"/>
          <w:sz w:val="24"/>
          <w:szCs w:val="24"/>
        </w:rPr>
        <w:t xml:space="preserve">La majorité des résidences contenaient des amphores avec une capacité entre 15 et 25litres, mais en moyenne les maisons avaient des conteneurs ayant une capacité de 70litres. </w:t>
      </w:r>
      <w:r w:rsidR="00104E5D">
        <w:rPr>
          <w:rFonts w:ascii="Times New Roman" w:hAnsi="Times New Roman" w:cs="Times New Roman"/>
          <w:sz w:val="24"/>
          <w:szCs w:val="24"/>
        </w:rPr>
        <w:t xml:space="preserve">Les récipients fouillé conforment aux deux categories de grandeur: une version de </w:t>
      </w:r>
      <w:r w:rsidR="00104E5D" w:rsidRPr="00104E5D">
        <w:rPr>
          <w:rFonts w:ascii="Times New Roman" w:hAnsi="Times New Roman" w:cs="Times New Roman"/>
          <w:i/>
          <w:sz w:val="24"/>
          <w:szCs w:val="24"/>
        </w:rPr>
        <w:t>pithos</w:t>
      </w:r>
      <w:r w:rsidR="00104E5D">
        <w:rPr>
          <w:rFonts w:ascii="Times New Roman" w:hAnsi="Times New Roman" w:cs="Times New Roman"/>
          <w:sz w:val="24"/>
          <w:szCs w:val="24"/>
        </w:rPr>
        <w:t xml:space="preserve"> plus petit (0.9m – 1.0m de hauteur; avec une capacité de 100-300litres); et une version plus grand (1.7m-2m de hauteur; avec une capacité d’environ 1,000litres). Les conteneurs décrits dans les stèles attiques, ou sont inscrites les propriétés et les denrées confisquées aux gens condamnés en 415 av. J.-C., </w:t>
      </w:r>
      <w:r w:rsidR="000E27FF">
        <w:rPr>
          <w:rFonts w:ascii="Times New Roman" w:hAnsi="Times New Roman" w:cs="Times New Roman"/>
          <w:sz w:val="24"/>
          <w:szCs w:val="24"/>
        </w:rPr>
        <w:t xml:space="preserve">offrent une échelle de capacités tout à fait comparable: la </w:t>
      </w:r>
      <w:r w:rsidR="000E27FF">
        <w:rPr>
          <w:rFonts w:ascii="Times New Roman" w:hAnsi="Times New Roman" w:cs="Times New Roman"/>
          <w:i/>
          <w:sz w:val="24"/>
          <w:szCs w:val="24"/>
        </w:rPr>
        <w:t xml:space="preserve">phidakne </w:t>
      </w:r>
      <w:r w:rsidR="000E27FF">
        <w:rPr>
          <w:rFonts w:ascii="Times New Roman" w:hAnsi="Times New Roman" w:cs="Times New Roman"/>
          <w:sz w:val="24"/>
          <w:szCs w:val="24"/>
        </w:rPr>
        <w:t xml:space="preserve">, un conteneur de 12 amphores (480litres); des </w:t>
      </w:r>
      <w:r w:rsidR="000E27FF">
        <w:rPr>
          <w:rFonts w:ascii="Times New Roman" w:hAnsi="Times New Roman" w:cs="Times New Roman"/>
          <w:i/>
          <w:sz w:val="24"/>
          <w:szCs w:val="24"/>
        </w:rPr>
        <w:t xml:space="preserve">pithoi </w:t>
      </w:r>
      <w:r w:rsidR="000E27FF">
        <w:rPr>
          <w:rFonts w:ascii="Times New Roman" w:hAnsi="Times New Roman" w:cs="Times New Roman"/>
          <w:sz w:val="24"/>
          <w:szCs w:val="24"/>
        </w:rPr>
        <w:t xml:space="preserve">de 20 amphores (800litres); et la </w:t>
      </w:r>
      <w:r w:rsidR="000E27FF">
        <w:rPr>
          <w:rFonts w:ascii="Times New Roman" w:hAnsi="Times New Roman" w:cs="Times New Roman"/>
          <w:i/>
          <w:sz w:val="24"/>
          <w:szCs w:val="24"/>
        </w:rPr>
        <w:t xml:space="preserve">sipye, </w:t>
      </w:r>
      <w:r w:rsidR="000E27FF">
        <w:rPr>
          <w:rFonts w:ascii="Times New Roman" w:hAnsi="Times New Roman" w:cs="Times New Roman"/>
          <w:sz w:val="24"/>
          <w:szCs w:val="24"/>
        </w:rPr>
        <w:t xml:space="preserve">avec une capacité qui corresponde à une cinquantaine d’un </w:t>
      </w:r>
      <w:r w:rsidR="000E27FF" w:rsidRPr="000E27FF">
        <w:rPr>
          <w:rFonts w:ascii="Times New Roman" w:hAnsi="Times New Roman" w:cs="Times New Roman"/>
          <w:i/>
          <w:sz w:val="24"/>
          <w:szCs w:val="24"/>
        </w:rPr>
        <w:t>pithos</w:t>
      </w:r>
      <w:r w:rsidR="000E27FF">
        <w:rPr>
          <w:rFonts w:ascii="Times New Roman" w:hAnsi="Times New Roman" w:cs="Times New Roman"/>
          <w:sz w:val="24"/>
          <w:szCs w:val="24"/>
        </w:rPr>
        <w:t xml:space="preserve"> (environ 120litres).</w:t>
      </w:r>
      <w:r w:rsidR="000E27FF">
        <w:rPr>
          <w:rStyle w:val="FootnoteReference"/>
          <w:rFonts w:ascii="Times New Roman" w:hAnsi="Times New Roman" w:cs="Times New Roman"/>
          <w:sz w:val="24"/>
          <w:szCs w:val="24"/>
        </w:rPr>
        <w:footnoteReference w:id="14"/>
      </w:r>
      <w:r w:rsidR="000E27FF">
        <w:rPr>
          <w:rFonts w:ascii="Times New Roman" w:hAnsi="Times New Roman" w:cs="Times New Roman"/>
          <w:sz w:val="24"/>
          <w:szCs w:val="24"/>
        </w:rPr>
        <w:t xml:space="preserve">  </w:t>
      </w:r>
      <w:r w:rsidR="00E37E89">
        <w:rPr>
          <w:rFonts w:ascii="Times New Roman" w:hAnsi="Times New Roman" w:cs="Times New Roman"/>
          <w:sz w:val="24"/>
          <w:szCs w:val="24"/>
        </w:rPr>
        <w:t>Dans les villas plus amples</w:t>
      </w:r>
      <w:r w:rsidR="000E27FF">
        <w:rPr>
          <w:rFonts w:ascii="Times New Roman" w:hAnsi="Times New Roman" w:cs="Times New Roman"/>
          <w:sz w:val="24"/>
          <w:szCs w:val="24"/>
        </w:rPr>
        <w:t xml:space="preserve"> d’Olynthe</w:t>
      </w:r>
      <w:r w:rsidR="00E37E89">
        <w:rPr>
          <w:rFonts w:ascii="Times New Roman" w:hAnsi="Times New Roman" w:cs="Times New Roman"/>
          <w:sz w:val="24"/>
          <w:szCs w:val="24"/>
        </w:rPr>
        <w:t xml:space="preserve">, il y a des salles destinées au stockage. </w:t>
      </w:r>
      <w:r w:rsidR="00E37E89">
        <w:rPr>
          <w:rFonts w:ascii="Times New Roman" w:hAnsi="Times New Roman" w:cs="Times New Roman"/>
          <w:sz w:val="24"/>
          <w:szCs w:val="24"/>
        </w:rPr>
        <w:lastRenderedPageBreak/>
        <w:t xml:space="preserve">Des </w:t>
      </w:r>
      <w:r w:rsidR="00E37E89">
        <w:rPr>
          <w:rFonts w:ascii="Times New Roman" w:hAnsi="Times New Roman" w:cs="Times New Roman"/>
          <w:i/>
          <w:sz w:val="24"/>
          <w:szCs w:val="24"/>
        </w:rPr>
        <w:t xml:space="preserve">pithoi </w:t>
      </w:r>
      <w:r w:rsidR="00F16422">
        <w:rPr>
          <w:rFonts w:ascii="Times New Roman" w:hAnsi="Times New Roman" w:cs="Times New Roman"/>
          <w:sz w:val="24"/>
          <w:szCs w:val="24"/>
        </w:rPr>
        <w:t>étaient rangés dans d</w:t>
      </w:r>
      <w:r w:rsidR="00E37E89">
        <w:rPr>
          <w:rFonts w:ascii="Times New Roman" w:hAnsi="Times New Roman" w:cs="Times New Roman"/>
          <w:sz w:val="24"/>
          <w:szCs w:val="24"/>
        </w:rPr>
        <w:t xml:space="preserve">es salles </w:t>
      </w:r>
      <w:r w:rsidR="00F16422">
        <w:rPr>
          <w:rFonts w:ascii="Times New Roman" w:hAnsi="Times New Roman" w:cs="Times New Roman"/>
          <w:sz w:val="24"/>
          <w:szCs w:val="24"/>
        </w:rPr>
        <w:t xml:space="preserve">particulières, </w:t>
      </w:r>
      <w:r w:rsidR="00E37E89">
        <w:rPr>
          <w:rFonts w:ascii="Times New Roman" w:hAnsi="Times New Roman" w:cs="Times New Roman"/>
          <w:sz w:val="24"/>
          <w:szCs w:val="24"/>
        </w:rPr>
        <w:t xml:space="preserve">d’une manière qui ressamble </w:t>
      </w:r>
      <w:r w:rsidR="00F16422">
        <w:rPr>
          <w:rFonts w:ascii="Times New Roman" w:hAnsi="Times New Roman" w:cs="Times New Roman"/>
          <w:sz w:val="24"/>
          <w:szCs w:val="24"/>
        </w:rPr>
        <w:t xml:space="preserve">à la situation déjà décrite </w:t>
      </w:r>
      <w:r w:rsidR="00E37E89">
        <w:rPr>
          <w:rFonts w:ascii="Times New Roman" w:hAnsi="Times New Roman" w:cs="Times New Roman"/>
          <w:sz w:val="24"/>
          <w:szCs w:val="24"/>
        </w:rPr>
        <w:t>au</w:t>
      </w:r>
      <w:r w:rsidR="00F16422">
        <w:rPr>
          <w:rFonts w:ascii="Times New Roman" w:hAnsi="Times New Roman" w:cs="Times New Roman"/>
          <w:sz w:val="24"/>
          <w:szCs w:val="24"/>
        </w:rPr>
        <w:t xml:space="preserve"> fond du</w:t>
      </w:r>
      <w:r w:rsidR="00E37E89">
        <w:rPr>
          <w:rFonts w:ascii="Times New Roman" w:hAnsi="Times New Roman" w:cs="Times New Roman"/>
          <w:sz w:val="24"/>
          <w:szCs w:val="24"/>
        </w:rPr>
        <w:t xml:space="preserve"> bàtiment N.1 à Adjiyska Vodenitsa. </w:t>
      </w:r>
    </w:p>
    <w:p w:rsidR="00043953" w:rsidRDefault="00E37E89">
      <w:pPr>
        <w:rPr>
          <w:rFonts w:ascii="Times New Roman" w:hAnsi="Times New Roman" w:cs="Times New Roman"/>
          <w:sz w:val="24"/>
          <w:szCs w:val="24"/>
        </w:rPr>
      </w:pPr>
      <w:r>
        <w:rPr>
          <w:rFonts w:ascii="Times New Roman" w:hAnsi="Times New Roman" w:cs="Times New Roman"/>
          <w:sz w:val="24"/>
          <w:szCs w:val="24"/>
        </w:rPr>
        <w:t>Des installations pareilles sont autant plus claires dans les résidences rurales de Macédoine et de Thrace, découvertes pendant les dernières années</w:t>
      </w:r>
      <w:r w:rsidR="00995A2D">
        <w:rPr>
          <w:rFonts w:ascii="Times New Roman" w:hAnsi="Times New Roman" w:cs="Times New Roman"/>
          <w:sz w:val="24"/>
          <w:szCs w:val="24"/>
        </w:rPr>
        <w:t xml:space="preserve">, en particulier la propriété de Komboloi, non loin du mont Olympe, ou </w:t>
      </w:r>
      <w:r w:rsidR="009A3B1D">
        <w:rPr>
          <w:rFonts w:ascii="Times New Roman" w:hAnsi="Times New Roman" w:cs="Times New Roman"/>
          <w:sz w:val="24"/>
          <w:szCs w:val="24"/>
        </w:rPr>
        <w:t xml:space="preserve">les vestiges d’une structure speciale, dénominé </w:t>
      </w:r>
      <w:r w:rsidR="009A3B1D" w:rsidRPr="009A3B1D">
        <w:rPr>
          <w:rFonts w:ascii="Times New Roman" w:hAnsi="Times New Roman" w:cs="Times New Roman"/>
          <w:i/>
          <w:sz w:val="24"/>
          <w:szCs w:val="24"/>
        </w:rPr>
        <w:t>pitheon</w:t>
      </w:r>
      <w:r w:rsidR="009A3B1D">
        <w:rPr>
          <w:rFonts w:ascii="Times New Roman" w:hAnsi="Times New Roman" w:cs="Times New Roman"/>
          <w:sz w:val="24"/>
          <w:szCs w:val="24"/>
        </w:rPr>
        <w:t>, ou se trouvait une concentration de pithoi avec une capacité exceptionelle, nous donne une idée de la production du vin spécialisée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9A3B1D">
        <w:rPr>
          <w:rFonts w:ascii="Times New Roman" w:hAnsi="Times New Roman" w:cs="Times New Roman"/>
          <w:sz w:val="24"/>
          <w:szCs w:val="24"/>
        </w:rPr>
        <w:t xml:space="preserve"> Dans cette propriété, les traces des activités agricoles, comme la variété des outils, et des vestiges céramiques, soulignent l’importance de la production des denrées consommables, non seulement pour les nécessités des habitants, mais peut-être aussi pour le marché.</w:t>
      </w:r>
      <w:r w:rsidR="00043953">
        <w:rPr>
          <w:rFonts w:ascii="Times New Roman" w:hAnsi="Times New Roman" w:cs="Times New Roman"/>
          <w:sz w:val="24"/>
          <w:szCs w:val="24"/>
        </w:rPr>
        <w:t xml:space="preserve"> </w:t>
      </w:r>
    </w:p>
    <w:p w:rsidR="0036165F" w:rsidRPr="00043953" w:rsidRDefault="00043953" w:rsidP="00043953">
      <w:pPr>
        <w:rPr>
          <w:rFonts w:ascii="Times New Roman" w:hAnsi="Times New Roman" w:cs="Times New Roman"/>
          <w:sz w:val="24"/>
          <w:szCs w:val="24"/>
        </w:rPr>
      </w:pPr>
      <w:r>
        <w:rPr>
          <w:rFonts w:ascii="Times New Roman" w:hAnsi="Times New Roman" w:cs="Times New Roman"/>
          <w:sz w:val="24"/>
          <w:szCs w:val="24"/>
        </w:rPr>
        <w:t>La découverte d’une grande variété d’installations rurales et de lieux d’échanges commerciales assez loin des côtes de la mer égéenne et de la mer noire montre que la recherche des marchés internes pendant l’antiquité classique a encore beaucoup à  comprendre. En 2012, une cache de 29 sceaux d’argile à Adjiyska Vodenitsa, pareils aux sceaux déjà connus de l’agora de Pella, en Macédoine, renforce les traits communs de ce réseau commercial au nord de l’Égée.</w:t>
      </w:r>
      <w:r>
        <w:rPr>
          <w:rStyle w:val="FootnoteReference"/>
          <w:rFonts w:ascii="Times New Roman" w:hAnsi="Times New Roman" w:cs="Times New Roman"/>
          <w:sz w:val="24"/>
          <w:szCs w:val="24"/>
        </w:rPr>
        <w:footnoteReference w:id="16"/>
      </w:r>
    </w:p>
    <w:p w:rsidR="0076687D" w:rsidRDefault="0076687D">
      <w:pPr>
        <w:rPr>
          <w:rFonts w:ascii="Times New Roman" w:hAnsi="Times New Roman" w:cs="Times New Roman"/>
          <w:sz w:val="24"/>
          <w:szCs w:val="24"/>
        </w:rPr>
      </w:pPr>
    </w:p>
    <w:p w:rsidR="0076687D" w:rsidRDefault="0076687D" w:rsidP="0076687D">
      <w:pPr>
        <w:rPr>
          <w:rFonts w:ascii="Times New Roman" w:hAnsi="Times New Roman" w:cs="Times New Roman"/>
          <w:b/>
          <w:sz w:val="24"/>
          <w:szCs w:val="24"/>
        </w:rPr>
      </w:pPr>
      <w:r>
        <w:rPr>
          <w:rFonts w:ascii="Times New Roman" w:hAnsi="Times New Roman" w:cs="Times New Roman"/>
          <w:b/>
          <w:sz w:val="24"/>
          <w:szCs w:val="24"/>
        </w:rPr>
        <w:t>BIBLIOGRAPHY</w:t>
      </w:r>
    </w:p>
    <w:p w:rsidR="0076687D" w:rsidRPr="00AE5886" w:rsidRDefault="0076687D" w:rsidP="0076687D">
      <w:pPr>
        <w:rPr>
          <w:rFonts w:ascii="Times New Roman" w:hAnsi="Times New Roman"/>
          <w:sz w:val="24"/>
          <w:szCs w:val="24"/>
        </w:rPr>
      </w:pPr>
      <w:r>
        <w:rPr>
          <w:rFonts w:ascii="Times New Roman" w:hAnsi="Times New Roman" w:cs="Times New Roman"/>
          <w:sz w:val="24"/>
          <w:szCs w:val="24"/>
        </w:rPr>
        <w:t>ADAM-VELENI, P.</w:t>
      </w:r>
      <w:r w:rsidR="00AE5886">
        <w:rPr>
          <w:rFonts w:ascii="Times New Roman" w:hAnsi="Times New Roman"/>
          <w:sz w:val="24"/>
          <w:szCs w:val="24"/>
        </w:rPr>
        <w:t xml:space="preserve"> </w:t>
      </w:r>
      <w:r>
        <w:rPr>
          <w:rFonts w:ascii="Times New Roman" w:hAnsi="Times New Roman"/>
          <w:sz w:val="24"/>
          <w:szCs w:val="24"/>
        </w:rPr>
        <w:t xml:space="preserve">(2009),‘Farmhouses in Macedonia: the beginnings of “feudalism”?’, in </w:t>
      </w:r>
      <w:r>
        <w:rPr>
          <w:rFonts w:ascii="Times New Roman" w:hAnsi="Times New Roman"/>
          <w:i/>
          <w:sz w:val="24"/>
          <w:szCs w:val="24"/>
        </w:rPr>
        <w:t>20 Chronia</w:t>
      </w:r>
      <w:r w:rsidRPr="004275B5">
        <w:rPr>
          <w:rFonts w:ascii="Times New Roman" w:hAnsi="Times New Roman"/>
          <w:sz w:val="24"/>
          <w:szCs w:val="24"/>
        </w:rPr>
        <w:t xml:space="preserve"> </w:t>
      </w:r>
      <w:r w:rsidRPr="00FF38F3">
        <w:rPr>
          <w:rFonts w:ascii="Times New Roman" w:hAnsi="Times New Roman"/>
          <w:sz w:val="24"/>
          <w:szCs w:val="24"/>
        </w:rPr>
        <w:t>AEM</w:t>
      </w:r>
      <w:r w:rsidRPr="009B0197">
        <w:rPr>
          <w:rFonts w:ascii="Times New Roman" w:hAnsi="Times New Roman"/>
          <w:sz w:val="24"/>
          <w:szCs w:val="24"/>
        </w:rPr>
        <w:t>Θ</w:t>
      </w:r>
      <w:r>
        <w:rPr>
          <w:rFonts w:ascii="Times New Roman" w:hAnsi="Times New Roman"/>
          <w:sz w:val="24"/>
          <w:szCs w:val="24"/>
        </w:rPr>
        <w:t>, 1-14.</w:t>
      </w:r>
    </w:p>
    <w:p w:rsidR="0076687D" w:rsidRDefault="0076687D" w:rsidP="0076687D">
      <w:pPr>
        <w:rPr>
          <w:rFonts w:ascii="Times New Roman" w:hAnsi="Times New Roman" w:cs="Times New Roman"/>
          <w:sz w:val="24"/>
          <w:szCs w:val="24"/>
        </w:rPr>
      </w:pPr>
      <w:r>
        <w:rPr>
          <w:rFonts w:ascii="Times New Roman" w:hAnsi="Times New Roman" w:cs="Times New Roman"/>
          <w:sz w:val="24"/>
          <w:szCs w:val="24"/>
        </w:rPr>
        <w:t>ADAM-VELENI</w:t>
      </w:r>
      <w:r w:rsidRPr="00A44CAF">
        <w:rPr>
          <w:rFonts w:ascii="Times New Roman" w:hAnsi="Times New Roman" w:cs="Times New Roman"/>
          <w:sz w:val="24"/>
          <w:szCs w:val="24"/>
        </w:rPr>
        <w:t>, P., P</w:t>
      </w:r>
      <w:r>
        <w:rPr>
          <w:rFonts w:ascii="Times New Roman" w:hAnsi="Times New Roman" w:cs="Times New Roman"/>
          <w:sz w:val="24"/>
          <w:szCs w:val="24"/>
        </w:rPr>
        <w:t>OULAKI</w:t>
      </w:r>
      <w:r w:rsidRPr="00A44CAF">
        <w:rPr>
          <w:rFonts w:ascii="Times New Roman" w:hAnsi="Times New Roman" w:cs="Times New Roman"/>
          <w:sz w:val="24"/>
          <w:szCs w:val="24"/>
        </w:rPr>
        <w:t>, E., T</w:t>
      </w:r>
      <w:r>
        <w:rPr>
          <w:rFonts w:ascii="Times New Roman" w:hAnsi="Times New Roman" w:cs="Times New Roman"/>
          <w:sz w:val="24"/>
          <w:szCs w:val="24"/>
        </w:rPr>
        <w:t>ZANAVARI</w:t>
      </w:r>
      <w:r w:rsidRPr="00A44CAF">
        <w:rPr>
          <w:rFonts w:ascii="Times New Roman" w:hAnsi="Times New Roman" w:cs="Times New Roman"/>
          <w:sz w:val="24"/>
          <w:szCs w:val="24"/>
        </w:rPr>
        <w:t>, K., (2003)</w:t>
      </w:r>
      <w:r>
        <w:rPr>
          <w:rFonts w:ascii="Times New Roman" w:hAnsi="Times New Roman" w:cs="Times New Roman"/>
          <w:sz w:val="24"/>
          <w:szCs w:val="24"/>
        </w:rPr>
        <w:t xml:space="preserve">, </w:t>
      </w:r>
      <w:r w:rsidRPr="00A44CAF">
        <w:rPr>
          <w:rFonts w:ascii="Times New Roman" w:hAnsi="Times New Roman" w:cs="Times New Roman"/>
          <w:i/>
          <w:sz w:val="24"/>
          <w:szCs w:val="24"/>
        </w:rPr>
        <w:t>Ancient Country Houses on Modern Roads</w:t>
      </w:r>
      <w:r w:rsidRPr="00A44CAF">
        <w:rPr>
          <w:rFonts w:ascii="Times New Roman" w:hAnsi="Times New Roman" w:cs="Times New Roman"/>
          <w:sz w:val="24"/>
          <w:szCs w:val="24"/>
        </w:rPr>
        <w:t>, Athens, Archaeological Receipts Fund.</w:t>
      </w:r>
    </w:p>
    <w:p w:rsidR="0076687D" w:rsidRDefault="0076687D" w:rsidP="0076687D">
      <w:pPr>
        <w:rPr>
          <w:rFonts w:ascii="Times New Roman" w:hAnsi="Times New Roman" w:cs="Times New Roman"/>
          <w:sz w:val="24"/>
          <w:szCs w:val="24"/>
        </w:rPr>
      </w:pPr>
      <w:r w:rsidRPr="002169CE">
        <w:rPr>
          <w:rFonts w:ascii="Times New Roman" w:hAnsi="Times New Roman" w:cs="Times New Roman"/>
          <w:sz w:val="24"/>
          <w:szCs w:val="24"/>
        </w:rPr>
        <w:t xml:space="preserve">AKAMATIS, I. (2012), ‘L’agora de Pella’, in </w:t>
      </w:r>
      <w:r w:rsidRPr="002169CE">
        <w:rPr>
          <w:rFonts w:ascii="Times New Roman" w:hAnsi="Times New Roman" w:cs="Times New Roman"/>
          <w:i/>
          <w:sz w:val="24"/>
          <w:szCs w:val="24"/>
        </w:rPr>
        <w:t xml:space="preserve">Tout vendre, tout acheter, </w:t>
      </w:r>
      <w:r w:rsidRPr="002169CE">
        <w:rPr>
          <w:rFonts w:ascii="Times New Roman" w:hAnsi="Times New Roman" w:cs="Times New Roman"/>
          <w:sz w:val="24"/>
          <w:szCs w:val="24"/>
        </w:rPr>
        <w:t>49-59.</w:t>
      </w:r>
    </w:p>
    <w:p w:rsidR="000E27FF" w:rsidRPr="000E27FF" w:rsidRDefault="000E27FF" w:rsidP="0076687D">
      <w:pPr>
        <w:rPr>
          <w:rFonts w:ascii="Times New Roman" w:hAnsi="Times New Roman" w:cs="Times New Roman"/>
          <w:sz w:val="24"/>
          <w:szCs w:val="24"/>
          <w:lang w:val="fr-FR"/>
        </w:rPr>
      </w:pPr>
      <w:r>
        <w:rPr>
          <w:rFonts w:ascii="Times New Roman" w:hAnsi="Times New Roman" w:cs="Times New Roman"/>
          <w:sz w:val="24"/>
          <w:szCs w:val="24"/>
          <w:lang w:val="fr-FR"/>
        </w:rPr>
        <w:t xml:space="preserve">AMYX, D.A. (1958), ‘The Attic Stelai, Part III. Vases and Other Containers’, </w:t>
      </w:r>
      <w:r w:rsidRPr="0033053C">
        <w:rPr>
          <w:rFonts w:ascii="Times New Roman" w:hAnsi="Times New Roman" w:cs="Times New Roman"/>
          <w:i/>
          <w:sz w:val="24"/>
          <w:szCs w:val="24"/>
          <w:lang w:val="fr-FR"/>
        </w:rPr>
        <w:t>Hesperia</w:t>
      </w:r>
      <w:r>
        <w:rPr>
          <w:rFonts w:ascii="Times New Roman" w:hAnsi="Times New Roman" w:cs="Times New Roman"/>
          <w:sz w:val="24"/>
          <w:szCs w:val="24"/>
          <w:lang w:val="fr-FR"/>
        </w:rPr>
        <w:t xml:space="preserve"> 27, 255-310. </w:t>
      </w:r>
    </w:p>
    <w:p w:rsidR="0076687D" w:rsidRDefault="00AE5886" w:rsidP="0076687D">
      <w:pPr>
        <w:rPr>
          <w:rFonts w:ascii="Times New Roman" w:hAnsi="Times New Roman" w:cs="Times New Roman"/>
          <w:sz w:val="24"/>
          <w:szCs w:val="24"/>
        </w:rPr>
      </w:pPr>
      <w:r>
        <w:rPr>
          <w:rFonts w:ascii="Times New Roman" w:eastAsia="Calibri" w:hAnsi="Times New Roman" w:cs="Times New Roman"/>
          <w:sz w:val="24"/>
          <w:szCs w:val="24"/>
        </w:rPr>
        <w:t>ARCHIBALD, Z.H.</w:t>
      </w:r>
      <w:r w:rsidR="0076687D">
        <w:rPr>
          <w:rFonts w:ascii="Times New Roman" w:eastAsia="Calibri" w:hAnsi="Times New Roman" w:cs="Times New Roman"/>
          <w:sz w:val="24"/>
          <w:szCs w:val="24"/>
        </w:rPr>
        <w:t xml:space="preserve"> (2002a), </w:t>
      </w:r>
      <w:r w:rsidR="0076687D" w:rsidRPr="00B6746F">
        <w:rPr>
          <w:rFonts w:ascii="Times New Roman" w:hAnsi="Times New Roman" w:cs="Times New Roman"/>
          <w:sz w:val="24"/>
          <w:szCs w:val="24"/>
        </w:rPr>
        <w:t>‘The Odrysian river port near Vetren, Bulgaria, and the Pistiros inscription’,</w:t>
      </w:r>
      <w:r w:rsidR="0076687D" w:rsidRPr="00B6746F">
        <w:rPr>
          <w:rFonts w:ascii="Times New Roman" w:hAnsi="Times New Roman" w:cs="Times New Roman"/>
          <w:b/>
          <w:sz w:val="24"/>
          <w:szCs w:val="24"/>
        </w:rPr>
        <w:t xml:space="preserve"> </w:t>
      </w:r>
      <w:r w:rsidR="0076687D" w:rsidRPr="00B6746F">
        <w:rPr>
          <w:rFonts w:ascii="Times New Roman" w:hAnsi="Times New Roman" w:cs="Times New Roman"/>
          <w:i/>
          <w:sz w:val="24"/>
          <w:szCs w:val="24"/>
        </w:rPr>
        <w:t>TALANTA</w:t>
      </w:r>
      <w:r w:rsidR="0076687D" w:rsidRPr="00B6746F">
        <w:rPr>
          <w:rFonts w:ascii="Times New Roman" w:hAnsi="Times New Roman" w:cs="Times New Roman"/>
          <w:sz w:val="24"/>
          <w:szCs w:val="24"/>
        </w:rPr>
        <w:t xml:space="preserve"> 32/33 (2000-2001) 2002, 253-75.</w:t>
      </w:r>
    </w:p>
    <w:p w:rsidR="0076687D" w:rsidRPr="00790017" w:rsidRDefault="0076687D" w:rsidP="0076687D">
      <w:pPr>
        <w:rPr>
          <w:rFonts w:ascii="Times New Roman" w:hAnsi="Times New Roman" w:cs="Times New Roman"/>
          <w:b/>
          <w:sz w:val="24"/>
          <w:szCs w:val="24"/>
        </w:rPr>
      </w:pPr>
      <w:r>
        <w:rPr>
          <w:rFonts w:ascii="Times New Roman" w:hAnsi="Times New Roman" w:cs="Times New Roman"/>
          <w:sz w:val="24"/>
          <w:szCs w:val="24"/>
        </w:rPr>
        <w:t xml:space="preserve">--------- (2002b), </w:t>
      </w:r>
      <w:r w:rsidRPr="005D461F">
        <w:rPr>
          <w:rFonts w:ascii="Times New Roman" w:hAnsi="Times New Roman" w:cs="Times New Roman"/>
          <w:sz w:val="24"/>
          <w:szCs w:val="24"/>
        </w:rPr>
        <w:t xml:space="preserve">‘A River Port and </w:t>
      </w:r>
      <w:r w:rsidRPr="005D461F">
        <w:rPr>
          <w:rFonts w:ascii="Times New Roman" w:hAnsi="Times New Roman" w:cs="Times New Roman"/>
          <w:i/>
          <w:sz w:val="24"/>
          <w:szCs w:val="24"/>
        </w:rPr>
        <w:t>emporion</w:t>
      </w:r>
      <w:r w:rsidRPr="005D461F">
        <w:rPr>
          <w:rFonts w:ascii="Times New Roman" w:hAnsi="Times New Roman" w:cs="Times New Roman"/>
          <w:sz w:val="24"/>
          <w:szCs w:val="24"/>
        </w:rPr>
        <w:t xml:space="preserve"> in Central Bulgaria: An Interim Report on the British Project at Vetren’,</w:t>
      </w:r>
      <w:r w:rsidRPr="005D461F">
        <w:rPr>
          <w:rFonts w:ascii="Times New Roman" w:hAnsi="Times New Roman" w:cs="Times New Roman"/>
          <w:b/>
          <w:sz w:val="24"/>
          <w:szCs w:val="24"/>
        </w:rPr>
        <w:t xml:space="preserve"> </w:t>
      </w:r>
      <w:r w:rsidRPr="005D461F">
        <w:rPr>
          <w:rFonts w:ascii="Times New Roman" w:hAnsi="Times New Roman" w:cs="Times New Roman"/>
          <w:i/>
          <w:sz w:val="24"/>
          <w:szCs w:val="24"/>
        </w:rPr>
        <w:t>Annual of the British School at Athens</w:t>
      </w:r>
      <w:r w:rsidRPr="005D461F">
        <w:rPr>
          <w:rFonts w:ascii="Times New Roman" w:hAnsi="Times New Roman" w:cs="Times New Roman"/>
          <w:sz w:val="24"/>
          <w:szCs w:val="24"/>
        </w:rPr>
        <w:t xml:space="preserve"> 97 (2002) 309-51.</w:t>
      </w:r>
    </w:p>
    <w:p w:rsidR="0076687D" w:rsidRPr="00406573" w:rsidRDefault="0076687D" w:rsidP="0076687D">
      <w:pPr>
        <w:rPr>
          <w:rFonts w:ascii="Times New Roman" w:hAnsi="Times New Roman" w:cs="Times New Roman"/>
          <w:sz w:val="24"/>
          <w:szCs w:val="24"/>
        </w:rPr>
      </w:pPr>
      <w:r>
        <w:rPr>
          <w:rFonts w:ascii="Times New Roman" w:hAnsi="Times New Roman" w:cs="Times New Roman"/>
          <w:sz w:val="24"/>
          <w:szCs w:val="24"/>
        </w:rPr>
        <w:t xml:space="preserve">---------- (2002c), </w:t>
      </w:r>
      <w:r w:rsidRPr="005D461F">
        <w:rPr>
          <w:rFonts w:ascii="Times New Roman" w:hAnsi="Times New Roman" w:cs="Times New Roman"/>
          <w:sz w:val="24"/>
          <w:szCs w:val="24"/>
        </w:rPr>
        <w:t xml:space="preserve">‘Underground deposits: Pit no. 9 and the ‘field’ of pits’, </w:t>
      </w:r>
      <w:r w:rsidRPr="005D461F">
        <w:rPr>
          <w:rFonts w:ascii="Times New Roman" w:hAnsi="Times New Roman" w:cs="Times New Roman"/>
          <w:i/>
          <w:sz w:val="24"/>
          <w:szCs w:val="24"/>
        </w:rPr>
        <w:t>Pistiros II</w:t>
      </w:r>
      <w:r w:rsidRPr="005D461F">
        <w:rPr>
          <w:rFonts w:ascii="Times New Roman" w:hAnsi="Times New Roman" w:cs="Times New Roman"/>
          <w:sz w:val="24"/>
          <w:szCs w:val="24"/>
        </w:rPr>
        <w:t>, 46-58.</w:t>
      </w:r>
    </w:p>
    <w:p w:rsidR="0076687D" w:rsidRDefault="0076687D" w:rsidP="0076687D">
      <w:pPr>
        <w:spacing w:after="0" w:line="240" w:lineRule="auto"/>
        <w:rPr>
          <w:rFonts w:ascii="Times New Roman" w:hAnsi="Times New Roman" w:cs="Times New Roman"/>
          <w:sz w:val="24"/>
          <w:szCs w:val="24"/>
        </w:rPr>
      </w:pPr>
    </w:p>
    <w:p w:rsidR="0076687D" w:rsidRDefault="0076687D" w:rsidP="0076687D">
      <w:pPr>
        <w:spacing w:after="0" w:line="240" w:lineRule="auto"/>
        <w:rPr>
          <w:rFonts w:ascii="Times New Roman" w:hAnsi="Times New Roman" w:cs="Times New Roman"/>
          <w:iCs/>
          <w:sz w:val="24"/>
          <w:szCs w:val="24"/>
        </w:rPr>
      </w:pPr>
      <w:r>
        <w:rPr>
          <w:rFonts w:ascii="Times New Roman" w:hAnsi="Times New Roman" w:cs="Times New Roman"/>
          <w:sz w:val="24"/>
          <w:szCs w:val="24"/>
        </w:rPr>
        <w:lastRenderedPageBreak/>
        <w:t xml:space="preserve">--------- (forthcoming 2014), </w:t>
      </w:r>
      <w:r w:rsidRPr="001F152E">
        <w:rPr>
          <w:rFonts w:ascii="Times New Roman" w:hAnsi="Times New Roman" w:cs="Times New Roman"/>
          <w:sz w:val="24"/>
          <w:szCs w:val="24"/>
        </w:rPr>
        <w:t xml:space="preserve">(with contributions by Mark Adams, Richard Chiverrell, Matthew </w:t>
      </w:r>
      <w:r>
        <w:rPr>
          <w:rFonts w:ascii="Times New Roman" w:hAnsi="Times New Roman" w:cs="Times New Roman"/>
          <w:sz w:val="24"/>
          <w:szCs w:val="24"/>
        </w:rPr>
        <w:t xml:space="preserve">Ponting, and Sue Stallibrass), </w:t>
      </w:r>
      <w:r w:rsidRPr="001F152E">
        <w:rPr>
          <w:rFonts w:ascii="Times New Roman" w:hAnsi="Times New Roman" w:cs="Times New Roman"/>
          <w:bCs/>
          <w:i/>
          <w:iCs/>
          <w:sz w:val="24"/>
          <w:szCs w:val="24"/>
        </w:rPr>
        <w:t>Pistiros: a Late Iron Age River Port in south-eastern Europe,</w:t>
      </w:r>
      <w:r w:rsidRPr="001F152E">
        <w:rPr>
          <w:rFonts w:ascii="Times New Roman" w:hAnsi="Times New Roman" w:cs="Times New Roman"/>
          <w:i/>
          <w:iCs/>
          <w:sz w:val="24"/>
          <w:szCs w:val="24"/>
        </w:rPr>
        <w:t xml:space="preserve"> the Liverpool project , 1999-2005.</w:t>
      </w:r>
    </w:p>
    <w:p w:rsidR="00104F77" w:rsidRDefault="00104F77" w:rsidP="0076687D">
      <w:pPr>
        <w:spacing w:after="0" w:line="240" w:lineRule="auto"/>
        <w:rPr>
          <w:rFonts w:ascii="Times New Roman" w:hAnsi="Times New Roman" w:cs="Times New Roman"/>
          <w:iCs/>
          <w:sz w:val="24"/>
          <w:szCs w:val="24"/>
        </w:rPr>
      </w:pPr>
    </w:p>
    <w:p w:rsidR="00104F77" w:rsidRDefault="0038521F" w:rsidP="0076687D">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BOZHKOVA, A., NIKOV, K. (2010), ‘Archaeological Investigation of pit complex near the village of Malko Tranovo, Chirpan municipality, southestern sector. Preliminary observations’, in </w:t>
      </w:r>
      <w:r w:rsidR="00F6400B">
        <w:rPr>
          <w:rFonts w:ascii="Times New Roman" w:hAnsi="Times New Roman" w:cs="Times New Roman"/>
          <w:iCs/>
          <w:sz w:val="24"/>
          <w:szCs w:val="24"/>
        </w:rPr>
        <w:t xml:space="preserve">Georgieva et alii, </w:t>
      </w:r>
      <w:r w:rsidR="00104F77">
        <w:rPr>
          <w:rFonts w:ascii="Times New Roman" w:hAnsi="Times New Roman" w:cs="Times New Roman"/>
          <w:iCs/>
          <w:sz w:val="24"/>
          <w:szCs w:val="24"/>
        </w:rPr>
        <w:t>213-19.</w:t>
      </w:r>
      <w:r w:rsidR="00834ABE">
        <w:rPr>
          <w:rFonts w:ascii="Times New Roman" w:hAnsi="Times New Roman" w:cs="Times New Roman"/>
          <w:iCs/>
          <w:sz w:val="24"/>
          <w:szCs w:val="24"/>
        </w:rPr>
        <w:t xml:space="preserve"> (en bulgarien)</w:t>
      </w:r>
    </w:p>
    <w:p w:rsidR="0038521F" w:rsidRPr="0038521F" w:rsidRDefault="0038521F" w:rsidP="0076687D">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p>
    <w:p w:rsidR="00E40982" w:rsidRPr="00E40982" w:rsidRDefault="00E40982" w:rsidP="00E40982">
      <w:pPr>
        <w:pStyle w:val="BodyText2"/>
        <w:spacing w:line="240" w:lineRule="auto"/>
        <w:rPr>
          <w:rFonts w:ascii="Times New Roman" w:hAnsi="Times New Roman" w:cs="Times New Roman"/>
          <w:sz w:val="24"/>
          <w:szCs w:val="24"/>
        </w:rPr>
      </w:pPr>
      <w:r w:rsidRPr="00E40982">
        <w:rPr>
          <w:rFonts w:ascii="Times New Roman" w:hAnsi="Times New Roman" w:cs="Times New Roman"/>
          <w:sz w:val="24"/>
          <w:szCs w:val="24"/>
        </w:rPr>
        <w:t>B</w:t>
      </w:r>
      <w:r>
        <w:rPr>
          <w:rFonts w:ascii="Times New Roman" w:hAnsi="Times New Roman" w:cs="Times New Roman"/>
          <w:sz w:val="24"/>
          <w:szCs w:val="24"/>
        </w:rPr>
        <w:t>OUZEK, J. and MUSIL</w:t>
      </w:r>
      <w:r w:rsidRPr="00E40982">
        <w:rPr>
          <w:rFonts w:ascii="Times New Roman" w:hAnsi="Times New Roman" w:cs="Times New Roman"/>
          <w:sz w:val="24"/>
          <w:szCs w:val="24"/>
        </w:rPr>
        <w:t xml:space="preserve">, J. 2007. ‘Preliminary report of the Czech mission: the tripartite house south of the main east-west street (Southern House)’, in </w:t>
      </w:r>
      <w:r w:rsidRPr="00E40982">
        <w:rPr>
          <w:rFonts w:ascii="Times New Roman" w:hAnsi="Times New Roman" w:cs="Times New Roman"/>
          <w:i/>
          <w:sz w:val="24"/>
          <w:szCs w:val="24"/>
        </w:rPr>
        <w:t>Pistiros III</w:t>
      </w:r>
      <w:r w:rsidRPr="00E40982">
        <w:rPr>
          <w:rFonts w:ascii="Times New Roman" w:hAnsi="Times New Roman" w:cs="Times New Roman"/>
          <w:sz w:val="24"/>
          <w:szCs w:val="24"/>
        </w:rPr>
        <w:t>, 62-80.</w:t>
      </w:r>
    </w:p>
    <w:p w:rsidR="0076687D" w:rsidRPr="00C66E78" w:rsidRDefault="0076687D" w:rsidP="0076687D">
      <w:pPr>
        <w:spacing w:line="240" w:lineRule="auto"/>
        <w:rPr>
          <w:rFonts w:ascii="Times New Roman" w:hAnsi="Times New Roman" w:cs="Times New Roman"/>
          <w:sz w:val="24"/>
          <w:szCs w:val="24"/>
        </w:rPr>
      </w:pPr>
      <w:r>
        <w:rPr>
          <w:rFonts w:ascii="Times New Roman" w:hAnsi="Times New Roman" w:cs="Times New Roman"/>
          <w:sz w:val="24"/>
          <w:szCs w:val="24"/>
        </w:rPr>
        <w:t>BURCH, J., NOLLA, J. M, and SAGRERA, J. (2010), ‘Le système de stockage en silos sur le territoire ibériq</w:t>
      </w:r>
      <w:r w:rsidR="00E45328">
        <w:rPr>
          <w:rFonts w:ascii="Times New Roman" w:hAnsi="Times New Roman" w:cs="Times New Roman"/>
          <w:sz w:val="24"/>
          <w:szCs w:val="24"/>
        </w:rPr>
        <w:t xml:space="preserve">ue aux environs d’Emporion’, : en </w:t>
      </w:r>
      <w:r>
        <w:rPr>
          <w:rFonts w:ascii="Times New Roman" w:hAnsi="Times New Roman" w:cs="Times New Roman"/>
          <w:sz w:val="24"/>
          <w:szCs w:val="24"/>
        </w:rPr>
        <w:t>Tréziny, ed., 2010, 391-401.</w:t>
      </w:r>
    </w:p>
    <w:p w:rsidR="0076687D" w:rsidRDefault="0076687D" w:rsidP="0076687D">
      <w:pPr>
        <w:rPr>
          <w:rFonts w:ascii="Times New Roman" w:hAnsi="Times New Roman"/>
          <w:sz w:val="24"/>
          <w:szCs w:val="24"/>
        </w:rPr>
      </w:pPr>
      <w:r>
        <w:rPr>
          <w:rFonts w:ascii="Times New Roman" w:hAnsi="Times New Roman" w:cs="Times New Roman"/>
          <w:sz w:val="24"/>
          <w:szCs w:val="24"/>
        </w:rPr>
        <w:t>CAHILL, N. (</w:t>
      </w:r>
      <w:r>
        <w:rPr>
          <w:rFonts w:ascii="Times New Roman" w:hAnsi="Times New Roman"/>
          <w:sz w:val="24"/>
          <w:szCs w:val="24"/>
        </w:rPr>
        <w:t>2002),</w:t>
      </w:r>
      <w:r w:rsidRPr="00B92EFF">
        <w:rPr>
          <w:rFonts w:ascii="Times New Roman" w:hAnsi="Times New Roman"/>
          <w:i/>
          <w:sz w:val="24"/>
          <w:szCs w:val="24"/>
        </w:rPr>
        <w:t xml:space="preserve"> </w:t>
      </w:r>
      <w:r w:rsidRPr="00017C90">
        <w:rPr>
          <w:rFonts w:ascii="Times New Roman" w:hAnsi="Times New Roman"/>
          <w:i/>
          <w:sz w:val="24"/>
          <w:szCs w:val="24"/>
        </w:rPr>
        <w:t>Household and City organization at Olynthus</w:t>
      </w:r>
      <w:r>
        <w:rPr>
          <w:rFonts w:ascii="Times New Roman" w:hAnsi="Times New Roman"/>
          <w:i/>
          <w:sz w:val="24"/>
          <w:szCs w:val="24"/>
        </w:rPr>
        <w:t>,</w:t>
      </w:r>
      <w:r>
        <w:rPr>
          <w:rFonts w:ascii="Times New Roman" w:hAnsi="Times New Roman"/>
          <w:sz w:val="24"/>
          <w:szCs w:val="24"/>
        </w:rPr>
        <w:t xml:space="preserve"> </w:t>
      </w:r>
      <w:r w:rsidRPr="00017C90">
        <w:rPr>
          <w:rFonts w:ascii="Times New Roman" w:hAnsi="Times New Roman"/>
          <w:sz w:val="24"/>
          <w:szCs w:val="24"/>
        </w:rPr>
        <w:t>New Haven / London, Yale University Press.</w:t>
      </w:r>
    </w:p>
    <w:p w:rsidR="009170FB" w:rsidRPr="009170FB" w:rsidRDefault="009170FB" w:rsidP="0076687D">
      <w:pPr>
        <w:rPr>
          <w:rFonts w:ascii="Times New Roman" w:hAnsi="Times New Roman" w:cs="Times New Roman"/>
          <w:sz w:val="24"/>
          <w:lang w:val="fr-FR"/>
        </w:rPr>
      </w:pPr>
      <w:r w:rsidRPr="003477AC">
        <w:rPr>
          <w:rFonts w:ascii="Times New Roman" w:eastAsia="Calibri" w:hAnsi="Times New Roman" w:cs="Times New Roman"/>
          <w:sz w:val="24"/>
          <w:lang w:val="fr-FR"/>
        </w:rPr>
        <w:t>C</w:t>
      </w:r>
      <w:r>
        <w:rPr>
          <w:rFonts w:ascii="Times New Roman" w:eastAsia="Calibri" w:hAnsi="Times New Roman" w:cs="Times New Roman"/>
          <w:sz w:val="24"/>
          <w:lang w:val="fr-FR"/>
        </w:rPr>
        <w:t xml:space="preserve">HANKOWSKI, V., </w:t>
      </w:r>
      <w:r w:rsidRPr="003477AC">
        <w:rPr>
          <w:rFonts w:ascii="Times New Roman" w:eastAsia="Calibri" w:hAnsi="Times New Roman" w:cs="Times New Roman"/>
          <w:sz w:val="24"/>
          <w:lang w:val="fr-FR"/>
        </w:rPr>
        <w:t>D</w:t>
      </w:r>
      <w:r>
        <w:rPr>
          <w:rFonts w:ascii="Times New Roman" w:eastAsia="Calibri" w:hAnsi="Times New Roman" w:cs="Times New Roman"/>
          <w:sz w:val="24"/>
          <w:lang w:val="fr-FR"/>
        </w:rPr>
        <w:t>OMARADZKA</w:t>
      </w:r>
      <w:r w:rsidRPr="003477AC">
        <w:rPr>
          <w:rFonts w:ascii="Times New Roman" w:eastAsia="Calibri" w:hAnsi="Times New Roman" w:cs="Times New Roman"/>
          <w:sz w:val="24"/>
          <w:lang w:val="fr-FR"/>
        </w:rPr>
        <w:t>, L.</w:t>
      </w:r>
      <w:r>
        <w:rPr>
          <w:rFonts w:ascii="Times New Roman" w:eastAsia="Calibri" w:hAnsi="Times New Roman" w:cs="Times New Roman"/>
          <w:sz w:val="24"/>
          <w:lang w:val="fr-FR"/>
        </w:rPr>
        <w:t xml:space="preserve"> (1999)</w:t>
      </w:r>
      <w:r w:rsidRPr="003477AC">
        <w:rPr>
          <w:rFonts w:ascii="Times New Roman" w:eastAsia="Calibri" w:hAnsi="Times New Roman" w:cs="Times New Roman"/>
          <w:sz w:val="24"/>
          <w:lang w:val="fr-FR"/>
        </w:rPr>
        <w:t xml:space="preserve">, ‘Réedition de l’inscription de Pistiros et problèmes d’interprétation’, </w:t>
      </w:r>
      <w:r w:rsidRPr="003477AC">
        <w:rPr>
          <w:rFonts w:ascii="Times New Roman" w:eastAsia="Calibri" w:hAnsi="Times New Roman" w:cs="Times New Roman"/>
          <w:i/>
          <w:sz w:val="24"/>
          <w:lang w:val="fr-FR"/>
        </w:rPr>
        <w:t>BCH</w:t>
      </w:r>
      <w:r w:rsidRPr="003477AC">
        <w:rPr>
          <w:rFonts w:ascii="Times New Roman" w:eastAsia="Calibri" w:hAnsi="Times New Roman" w:cs="Times New Roman"/>
          <w:sz w:val="24"/>
          <w:lang w:val="fr-FR"/>
        </w:rPr>
        <w:t xml:space="preserve"> 123 (1999), 247-58</w:t>
      </w:r>
      <w:r w:rsidRPr="003477AC">
        <w:rPr>
          <w:rFonts w:ascii="Times New Roman" w:hAnsi="Times New Roman" w:cs="Times New Roman"/>
          <w:sz w:val="24"/>
          <w:lang w:val="fr-FR"/>
        </w:rPr>
        <w:t>.</w:t>
      </w:r>
    </w:p>
    <w:p w:rsidR="001C18E2" w:rsidRPr="001C18E2" w:rsidRDefault="001C18E2" w:rsidP="001C18E2">
      <w:pPr>
        <w:spacing w:line="240" w:lineRule="auto"/>
        <w:rPr>
          <w:rFonts w:ascii="Times New Roman" w:hAnsi="Times New Roman" w:cs="Times New Roman"/>
          <w:sz w:val="24"/>
          <w:szCs w:val="24"/>
        </w:rPr>
      </w:pPr>
      <w:r w:rsidRPr="00EF6DF0">
        <w:rPr>
          <w:rFonts w:ascii="Times New Roman" w:hAnsi="Times New Roman" w:cs="Times New Roman"/>
          <w:sz w:val="24"/>
          <w:szCs w:val="24"/>
        </w:rPr>
        <w:t>CHIVERRELL</w:t>
      </w:r>
      <w:r w:rsidR="009170FB">
        <w:rPr>
          <w:rFonts w:ascii="Times New Roman" w:hAnsi="Times New Roman" w:cs="Times New Roman"/>
          <w:sz w:val="24"/>
          <w:szCs w:val="24"/>
        </w:rPr>
        <w:t xml:space="preserve">, R., </w:t>
      </w:r>
      <w:r>
        <w:rPr>
          <w:rFonts w:ascii="Times New Roman" w:hAnsi="Times New Roman" w:cs="Times New Roman"/>
          <w:sz w:val="24"/>
          <w:szCs w:val="24"/>
        </w:rPr>
        <w:t>ARCHIBALD, Z.H., (2009</w:t>
      </w:r>
      <w:r w:rsidRPr="00EF6DF0">
        <w:rPr>
          <w:rFonts w:ascii="Times New Roman" w:hAnsi="Times New Roman" w:cs="Times New Roman"/>
          <w:sz w:val="24"/>
          <w:szCs w:val="24"/>
        </w:rPr>
        <w:t xml:space="preserve">), ‘Flooding and river evolution: implications for human occupation and activity at Vetren, central Bulgaria’ </w:t>
      </w:r>
      <w:r w:rsidRPr="00EF6DF0">
        <w:rPr>
          <w:rFonts w:ascii="Times New Roman" w:hAnsi="Times New Roman" w:cs="Times New Roman"/>
          <w:i/>
          <w:sz w:val="24"/>
          <w:szCs w:val="24"/>
        </w:rPr>
        <w:t xml:space="preserve">Géomorphologie: relief, processus, environnement, </w:t>
      </w:r>
      <w:r w:rsidRPr="00EF6DF0">
        <w:rPr>
          <w:rFonts w:ascii="Times New Roman" w:hAnsi="Times New Roman" w:cs="Times New Roman"/>
          <w:sz w:val="24"/>
          <w:szCs w:val="24"/>
        </w:rPr>
        <w:t>4, 287-302</w:t>
      </w:r>
      <w:r w:rsidRPr="00EF6DF0">
        <w:rPr>
          <w:rFonts w:ascii="Times New Roman" w:hAnsi="Times New Roman" w:cs="Times New Roman"/>
          <w:i/>
          <w:sz w:val="24"/>
          <w:szCs w:val="24"/>
        </w:rPr>
        <w:t>.</w:t>
      </w:r>
      <w:r w:rsidRPr="00EF6DF0">
        <w:rPr>
          <w:rFonts w:ascii="Times New Roman" w:hAnsi="Times New Roman" w:cs="Times New Roman"/>
          <w:color w:val="FF0000"/>
          <w:sz w:val="24"/>
          <w:szCs w:val="24"/>
        </w:rPr>
        <w:t xml:space="preserve"> </w:t>
      </w:r>
    </w:p>
    <w:p w:rsidR="0076687D" w:rsidRDefault="00995A2D" w:rsidP="0076687D">
      <w:pPr>
        <w:rPr>
          <w:rFonts w:ascii="Times New Roman" w:hAnsi="Times New Roman" w:cs="Times New Roman"/>
          <w:sz w:val="24"/>
          <w:szCs w:val="24"/>
        </w:rPr>
      </w:pPr>
      <w:r>
        <w:rPr>
          <w:rFonts w:ascii="Times New Roman" w:hAnsi="Times New Roman" w:cs="Times New Roman"/>
          <w:sz w:val="24"/>
          <w:szCs w:val="24"/>
        </w:rPr>
        <w:t>DIETLER, M. (2007</w:t>
      </w:r>
      <w:r w:rsidR="0076687D">
        <w:rPr>
          <w:rFonts w:ascii="Times New Roman" w:hAnsi="Times New Roman" w:cs="Times New Roman"/>
          <w:sz w:val="24"/>
          <w:szCs w:val="24"/>
        </w:rPr>
        <w:t>), ‘</w:t>
      </w:r>
      <w:r>
        <w:rPr>
          <w:rFonts w:ascii="Times New Roman" w:hAnsi="Times New Roman" w:cs="Times New Roman"/>
          <w:sz w:val="24"/>
          <w:szCs w:val="24"/>
        </w:rPr>
        <w:t xml:space="preserve">The Iron Age in the western Mediterranean’, en W. Scheidel, I. Morris, R. Saller, édd., </w:t>
      </w:r>
      <w:r>
        <w:rPr>
          <w:rFonts w:ascii="Times New Roman" w:hAnsi="Times New Roman" w:cs="Times New Roman"/>
          <w:i/>
          <w:sz w:val="24"/>
          <w:szCs w:val="24"/>
        </w:rPr>
        <w:t xml:space="preserve">The Cambridge Economic History of the Greco-Roman World, </w:t>
      </w:r>
      <w:r>
        <w:rPr>
          <w:rFonts w:ascii="Times New Roman" w:hAnsi="Times New Roman" w:cs="Times New Roman"/>
          <w:sz w:val="24"/>
          <w:szCs w:val="24"/>
        </w:rPr>
        <w:t>242-76</w:t>
      </w:r>
      <w:r w:rsidR="0076687D">
        <w:rPr>
          <w:rFonts w:ascii="Times New Roman" w:hAnsi="Times New Roman" w:cs="Times New Roman"/>
          <w:sz w:val="24"/>
          <w:szCs w:val="24"/>
        </w:rPr>
        <w:t xml:space="preserve">.   </w:t>
      </w:r>
    </w:p>
    <w:p w:rsidR="00AE5886" w:rsidRPr="00A813CE" w:rsidRDefault="00AE5886" w:rsidP="00AE5886">
      <w:pPr>
        <w:rPr>
          <w:rFonts w:ascii="Times New Roman" w:hAnsi="Times New Roman" w:cs="Times New Roman"/>
          <w:sz w:val="24"/>
          <w:szCs w:val="24"/>
        </w:rPr>
      </w:pPr>
      <w:r>
        <w:rPr>
          <w:rFonts w:ascii="Times New Roman" w:hAnsi="Times New Roman" w:cs="Times New Roman"/>
          <w:sz w:val="24"/>
          <w:szCs w:val="24"/>
        </w:rPr>
        <w:t>DOMARADZKI</w:t>
      </w:r>
      <w:r w:rsidRPr="00A813CE">
        <w:rPr>
          <w:rFonts w:ascii="Times New Roman" w:hAnsi="Times New Roman" w:cs="Times New Roman"/>
          <w:sz w:val="24"/>
          <w:szCs w:val="24"/>
        </w:rPr>
        <w:t>,</w:t>
      </w:r>
      <w:r>
        <w:rPr>
          <w:rFonts w:ascii="Times New Roman" w:hAnsi="Times New Roman" w:cs="Times New Roman"/>
          <w:sz w:val="24"/>
          <w:szCs w:val="24"/>
        </w:rPr>
        <w:t xml:space="preserve"> M. (1996)</w:t>
      </w:r>
      <w:r w:rsidRPr="00A813CE">
        <w:rPr>
          <w:rFonts w:ascii="Times New Roman" w:hAnsi="Times New Roman" w:cs="Times New Roman"/>
          <w:sz w:val="24"/>
          <w:szCs w:val="24"/>
        </w:rPr>
        <w:t xml:space="preserve">, ‘Interim report on archaeological investigations at Vetren-Pistiros, 1988-94’, in </w:t>
      </w:r>
      <w:r>
        <w:rPr>
          <w:rFonts w:ascii="Times New Roman" w:hAnsi="Times New Roman" w:cs="Times New Roman"/>
          <w:i/>
          <w:sz w:val="24"/>
          <w:szCs w:val="24"/>
        </w:rPr>
        <w:t xml:space="preserve">Pistiros </w:t>
      </w:r>
      <w:r w:rsidRPr="00A813CE">
        <w:rPr>
          <w:rFonts w:ascii="Times New Roman" w:hAnsi="Times New Roman" w:cs="Times New Roman"/>
          <w:i/>
          <w:sz w:val="24"/>
          <w:szCs w:val="24"/>
        </w:rPr>
        <w:t>1</w:t>
      </w:r>
      <w:r w:rsidRPr="00A813CE">
        <w:rPr>
          <w:rFonts w:ascii="Times New Roman" w:hAnsi="Times New Roman" w:cs="Times New Roman"/>
          <w:sz w:val="24"/>
          <w:szCs w:val="24"/>
        </w:rPr>
        <w:t>,13-34.</w:t>
      </w:r>
    </w:p>
    <w:p w:rsidR="00AE5886" w:rsidRDefault="00AE5886" w:rsidP="0076687D">
      <w:pPr>
        <w:rPr>
          <w:rFonts w:ascii="Times New Roman" w:hAnsi="Times New Roman" w:cs="Times New Roman"/>
          <w:sz w:val="24"/>
          <w:szCs w:val="24"/>
        </w:rPr>
      </w:pPr>
      <w:r>
        <w:rPr>
          <w:rFonts w:ascii="Times New Roman" w:hAnsi="Times New Roman" w:cs="Times New Roman"/>
          <w:sz w:val="24"/>
          <w:szCs w:val="24"/>
        </w:rPr>
        <w:t>--------- (2002),</w:t>
      </w:r>
      <w:r w:rsidRPr="005D461F">
        <w:rPr>
          <w:rFonts w:ascii="Times New Roman" w:hAnsi="Times New Roman" w:cs="Times New Roman"/>
          <w:sz w:val="24"/>
          <w:szCs w:val="24"/>
        </w:rPr>
        <w:t xml:space="preserve"> ‘Interim report on fieldwork at Vetren-Pistiros, 1995-98’, in </w:t>
      </w:r>
      <w:r w:rsidRPr="005D461F">
        <w:rPr>
          <w:rFonts w:ascii="Times New Roman" w:hAnsi="Times New Roman" w:cs="Times New Roman"/>
          <w:i/>
          <w:sz w:val="24"/>
          <w:szCs w:val="24"/>
        </w:rPr>
        <w:t>Pistiros II</w:t>
      </w:r>
      <w:r w:rsidRPr="005D461F">
        <w:rPr>
          <w:rFonts w:ascii="Times New Roman" w:hAnsi="Times New Roman" w:cs="Times New Roman"/>
          <w:sz w:val="24"/>
          <w:szCs w:val="24"/>
        </w:rPr>
        <w:t>, 11-29</w:t>
      </w:r>
      <w:r>
        <w:rPr>
          <w:rFonts w:ascii="Times New Roman" w:hAnsi="Times New Roman" w:cs="Times New Roman"/>
          <w:sz w:val="24"/>
          <w:szCs w:val="24"/>
        </w:rPr>
        <w:t>.</w:t>
      </w:r>
    </w:p>
    <w:p w:rsidR="00104F77" w:rsidRDefault="00104F77" w:rsidP="0076687D">
      <w:pPr>
        <w:pStyle w:val="BodyText"/>
        <w:rPr>
          <w:b w:val="0"/>
          <w:i w:val="0"/>
          <w:sz w:val="24"/>
          <w:lang w:eastAsia="en-GB"/>
        </w:rPr>
      </w:pPr>
      <w:r>
        <w:rPr>
          <w:b w:val="0"/>
          <w:i w:val="0"/>
          <w:sz w:val="24"/>
          <w:lang w:eastAsia="en-GB"/>
        </w:rPr>
        <w:t xml:space="preserve">GEORGIEVA, R., STOYANOV, T., MOMCHILOV, D. , réd., (2010), </w:t>
      </w:r>
      <w:r>
        <w:rPr>
          <w:b w:val="0"/>
          <w:sz w:val="24"/>
          <w:lang w:eastAsia="en-GB"/>
        </w:rPr>
        <w:t>Yugoiztochna Bulgariya prez II-I hilyadoletye pr. Chr.,</w:t>
      </w:r>
      <w:r>
        <w:rPr>
          <w:b w:val="0"/>
          <w:i w:val="0"/>
          <w:sz w:val="24"/>
          <w:lang w:eastAsia="en-GB"/>
        </w:rPr>
        <w:t xml:space="preserve"> Varna.</w:t>
      </w:r>
    </w:p>
    <w:p w:rsidR="00995A2D" w:rsidRDefault="00995A2D" w:rsidP="0076687D">
      <w:pPr>
        <w:pStyle w:val="BodyText"/>
        <w:rPr>
          <w:b w:val="0"/>
          <w:i w:val="0"/>
          <w:sz w:val="24"/>
          <w:lang w:eastAsia="en-GB"/>
        </w:rPr>
      </w:pPr>
    </w:p>
    <w:p w:rsidR="00995A2D" w:rsidRDefault="00995A2D" w:rsidP="0076687D">
      <w:pPr>
        <w:pStyle w:val="BodyText"/>
        <w:rPr>
          <w:b w:val="0"/>
          <w:i w:val="0"/>
          <w:sz w:val="24"/>
          <w:lang w:eastAsia="en-GB"/>
        </w:rPr>
      </w:pPr>
      <w:r>
        <w:rPr>
          <w:b w:val="0"/>
          <w:i w:val="0"/>
          <w:sz w:val="24"/>
          <w:lang w:eastAsia="en-GB"/>
        </w:rPr>
        <w:t xml:space="preserve">GRANDJEAN, Y., SALVIAT, Fr. (2000), </w:t>
      </w:r>
      <w:r>
        <w:rPr>
          <w:b w:val="0"/>
          <w:sz w:val="24"/>
          <w:lang w:eastAsia="en-GB"/>
        </w:rPr>
        <w:t xml:space="preserve">Guide de Thasos, </w:t>
      </w:r>
      <w:r>
        <w:rPr>
          <w:b w:val="0"/>
          <w:i w:val="0"/>
          <w:sz w:val="24"/>
          <w:lang w:eastAsia="en-GB"/>
        </w:rPr>
        <w:t xml:space="preserve">Paris. </w:t>
      </w:r>
    </w:p>
    <w:p w:rsidR="00104F77" w:rsidRDefault="00104F77" w:rsidP="0076687D">
      <w:pPr>
        <w:pStyle w:val="BodyText"/>
        <w:rPr>
          <w:b w:val="0"/>
          <w:i w:val="0"/>
          <w:sz w:val="24"/>
          <w:lang w:eastAsia="en-GB"/>
        </w:rPr>
      </w:pPr>
      <w:r>
        <w:rPr>
          <w:b w:val="0"/>
          <w:i w:val="0"/>
          <w:sz w:val="24"/>
          <w:lang w:eastAsia="en-GB"/>
        </w:rPr>
        <w:t xml:space="preserve"> </w:t>
      </w:r>
    </w:p>
    <w:p w:rsidR="00E45328" w:rsidRDefault="00E45328" w:rsidP="0076687D">
      <w:pPr>
        <w:pStyle w:val="BodyText"/>
        <w:rPr>
          <w:b w:val="0"/>
          <w:i w:val="0"/>
          <w:sz w:val="24"/>
          <w:lang w:eastAsia="en-GB"/>
        </w:rPr>
      </w:pPr>
      <w:r w:rsidRPr="006B0DDE">
        <w:rPr>
          <w:b w:val="0"/>
          <w:i w:val="0"/>
          <w:sz w:val="24"/>
          <w:lang w:eastAsia="en-GB"/>
        </w:rPr>
        <w:t xml:space="preserve">HALSTEAD, P. (1997), 'Storage Strategies and States on Prehistoric Crete: A Reply to Strasser', </w:t>
      </w:r>
      <w:r w:rsidRPr="006B0DDE">
        <w:rPr>
          <w:b w:val="0"/>
          <w:iCs/>
          <w:sz w:val="24"/>
          <w:lang w:eastAsia="en-GB"/>
        </w:rPr>
        <w:t>Journal of Mediterranean Archaeology</w:t>
      </w:r>
      <w:r w:rsidR="006B0DDE">
        <w:rPr>
          <w:b w:val="0"/>
          <w:i w:val="0"/>
          <w:sz w:val="24"/>
          <w:lang w:eastAsia="en-GB"/>
        </w:rPr>
        <w:t xml:space="preserve">, 10, 1, </w:t>
      </w:r>
      <w:r w:rsidR="008E2EFF">
        <w:rPr>
          <w:b w:val="0"/>
          <w:i w:val="0"/>
          <w:sz w:val="24"/>
          <w:lang w:eastAsia="en-GB"/>
        </w:rPr>
        <w:t>103-07</w:t>
      </w:r>
      <w:r w:rsidRPr="006B0DDE">
        <w:rPr>
          <w:b w:val="0"/>
          <w:i w:val="0"/>
          <w:sz w:val="24"/>
          <w:lang w:eastAsia="en-GB"/>
        </w:rPr>
        <w:t>.</w:t>
      </w:r>
    </w:p>
    <w:p w:rsidR="0000221B" w:rsidRPr="006B0DDE" w:rsidRDefault="0000221B" w:rsidP="0076687D">
      <w:pPr>
        <w:pStyle w:val="BodyText"/>
        <w:rPr>
          <w:b w:val="0"/>
          <w:i w:val="0"/>
          <w:sz w:val="24"/>
        </w:rPr>
      </w:pPr>
    </w:p>
    <w:p w:rsidR="0076687D" w:rsidRDefault="0076687D" w:rsidP="0076687D">
      <w:pPr>
        <w:pStyle w:val="BodyText"/>
        <w:rPr>
          <w:b w:val="0"/>
          <w:i w:val="0"/>
          <w:sz w:val="24"/>
        </w:rPr>
      </w:pPr>
      <w:r>
        <w:rPr>
          <w:b w:val="0"/>
          <w:i w:val="0"/>
          <w:sz w:val="24"/>
        </w:rPr>
        <w:t>H</w:t>
      </w:r>
      <w:r w:rsidR="009170FB">
        <w:rPr>
          <w:b w:val="0"/>
          <w:i w:val="0"/>
          <w:sz w:val="24"/>
        </w:rPr>
        <w:t xml:space="preserve">AWTHORNE, K., VARBANOV, V., </w:t>
      </w:r>
      <w:r>
        <w:rPr>
          <w:b w:val="0"/>
          <w:i w:val="0"/>
          <w:sz w:val="24"/>
        </w:rPr>
        <w:t xml:space="preserve">DRAGOEV, D. (2011), ‘Thracian pit sanctuaries: continuity in sacred space’, in Haynes, ed., 2011, 59-83. </w:t>
      </w:r>
    </w:p>
    <w:p w:rsidR="0000221B" w:rsidRDefault="0000221B" w:rsidP="0076687D">
      <w:pPr>
        <w:pStyle w:val="BodyText"/>
        <w:rPr>
          <w:b w:val="0"/>
          <w:i w:val="0"/>
          <w:sz w:val="24"/>
        </w:rPr>
      </w:pPr>
    </w:p>
    <w:p w:rsidR="0076687D" w:rsidRDefault="0076687D" w:rsidP="0076687D">
      <w:pPr>
        <w:pStyle w:val="BodyText"/>
        <w:rPr>
          <w:b w:val="0"/>
          <w:i w:val="0"/>
          <w:sz w:val="24"/>
        </w:rPr>
      </w:pPr>
      <w:r>
        <w:rPr>
          <w:b w:val="0"/>
          <w:i w:val="0"/>
          <w:sz w:val="24"/>
        </w:rPr>
        <w:t xml:space="preserve">HAYNES, I.P. ed. (2011), </w:t>
      </w:r>
      <w:r>
        <w:rPr>
          <w:b w:val="0"/>
          <w:sz w:val="24"/>
        </w:rPr>
        <w:t xml:space="preserve">Early Roman Thrace. New evidence from Bulgaria, </w:t>
      </w:r>
      <w:r>
        <w:rPr>
          <w:b w:val="0"/>
          <w:i w:val="0"/>
          <w:sz w:val="24"/>
        </w:rPr>
        <w:t>JRA Supplementary Series, 82, Portsmouth, Rhode Island.</w:t>
      </w:r>
    </w:p>
    <w:p w:rsidR="0000221B" w:rsidRDefault="0000221B" w:rsidP="0076687D">
      <w:pPr>
        <w:rPr>
          <w:rFonts w:ascii="Times New Roman" w:hAnsi="Times New Roman" w:cs="Times New Roman"/>
          <w:sz w:val="24"/>
          <w:szCs w:val="24"/>
        </w:rPr>
      </w:pPr>
    </w:p>
    <w:p w:rsidR="00AE5886" w:rsidRPr="000A6A0D" w:rsidRDefault="00AE5886" w:rsidP="000A6A0D">
      <w:pPr>
        <w:rPr>
          <w:rFonts w:ascii="Times New Roman" w:hAnsi="Times New Roman" w:cs="Times New Roman"/>
          <w:color w:val="000000"/>
          <w:sz w:val="24"/>
          <w:szCs w:val="24"/>
          <w:lang w:val="en-US"/>
        </w:rPr>
      </w:pPr>
      <w:r>
        <w:rPr>
          <w:rFonts w:ascii="Times New Roman" w:eastAsia="Times New Roman" w:hAnsi="Times New Roman" w:cs="Times New Roman"/>
          <w:smallCaps/>
          <w:color w:val="000000"/>
          <w:sz w:val="24"/>
          <w:szCs w:val="24"/>
          <w:lang w:eastAsia="en-GB"/>
        </w:rPr>
        <w:t>LAZOV, G. (2007), ‘</w:t>
      </w:r>
      <w:r w:rsidR="000A6A0D">
        <w:rPr>
          <w:rFonts w:ascii="Times New Roman" w:hAnsi="Times New Roman" w:cs="Times New Roman"/>
          <w:color w:val="000000"/>
          <w:sz w:val="24"/>
          <w:szCs w:val="24"/>
          <w:lang w:val="en-US"/>
        </w:rPr>
        <w:t xml:space="preserve">Building 1 (fieldwork 1989-2006) and Building 2 in the emporion Pistiros, and the area NW of them’, </w:t>
      </w:r>
      <w:r w:rsidR="000A6A0D">
        <w:rPr>
          <w:rFonts w:ascii="Times New Roman" w:hAnsi="Times New Roman" w:cs="Times New Roman"/>
          <w:i/>
          <w:color w:val="000000"/>
          <w:sz w:val="24"/>
          <w:szCs w:val="24"/>
          <w:lang w:val="en-US"/>
        </w:rPr>
        <w:t>Pistiros III,</w:t>
      </w:r>
      <w:r w:rsidR="000A6A0D">
        <w:rPr>
          <w:rFonts w:ascii="Times New Roman" w:hAnsi="Times New Roman" w:cs="Times New Roman"/>
          <w:color w:val="000000"/>
          <w:sz w:val="24"/>
          <w:szCs w:val="24"/>
          <w:lang w:val="en-US"/>
        </w:rPr>
        <w:t xml:space="preserve"> 20-34.</w:t>
      </w:r>
    </w:p>
    <w:p w:rsidR="0000221B" w:rsidRDefault="0000221B" w:rsidP="0000221B">
      <w:pP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MADJAROV, M., TACHEVA, D., TACHIHARA, T., KOSEVA, Z., BONEV, V., (2006), ‘No. 57. Archeologicheski Razkopki na trakiysko selishte pri s. Krastevich, obshtina Hisarya’, </w:t>
      </w:r>
      <w:r>
        <w:rPr>
          <w:rFonts w:ascii="Times New Roman" w:hAnsi="Times New Roman" w:cs="Times New Roman"/>
          <w:i/>
          <w:sz w:val="24"/>
          <w:szCs w:val="24"/>
          <w:lang w:eastAsia="ar-SA"/>
        </w:rPr>
        <w:t>Archeologicheski Otkritya i Razkopki prez 2006g</w:t>
      </w:r>
      <w:r>
        <w:rPr>
          <w:rFonts w:ascii="Times New Roman" w:hAnsi="Times New Roman" w:cs="Times New Roman"/>
          <w:sz w:val="24"/>
          <w:szCs w:val="24"/>
          <w:lang w:eastAsia="ar-SA"/>
        </w:rPr>
        <w:t>, Sofia 2007, 161-64.</w:t>
      </w:r>
    </w:p>
    <w:p w:rsidR="0000221B" w:rsidRPr="0000221B" w:rsidRDefault="0000221B" w:rsidP="0000221B">
      <w:pPr>
        <w:rPr>
          <w:rFonts w:ascii="Times New Roman" w:hAnsi="Times New Roman" w:cs="Times New Roman"/>
          <w:sz w:val="24"/>
          <w:szCs w:val="24"/>
          <w:lang w:eastAsia="ar-SA"/>
        </w:rPr>
      </w:pPr>
      <w:r>
        <w:rPr>
          <w:rFonts w:ascii="Times New Roman" w:hAnsi="Times New Roman" w:cs="Times New Roman"/>
          <w:sz w:val="24"/>
          <w:szCs w:val="24"/>
          <w:lang w:eastAsia="ar-SA"/>
        </w:rPr>
        <w:t xml:space="preserve">MADJAROV, M., TONKOV, N., TANCHEVA, D., VASILEVA, D. (2010), ‘N. 36. Geofizicheski prouchvanya na trakiyski selishten i turgovski kompleks ot V-IV v.pr. Chr. v mestnostta Pamuk tepe pri s. Krastevich, obshtina Hisarya’, </w:t>
      </w:r>
      <w:r>
        <w:rPr>
          <w:rFonts w:ascii="Times New Roman" w:hAnsi="Times New Roman" w:cs="Times New Roman"/>
          <w:i/>
          <w:sz w:val="24"/>
          <w:szCs w:val="24"/>
          <w:lang w:eastAsia="ar-SA"/>
        </w:rPr>
        <w:t>Archeologicheski Otkritya i Razkopki prez 2010g</w:t>
      </w:r>
      <w:r>
        <w:rPr>
          <w:rFonts w:ascii="Times New Roman" w:hAnsi="Times New Roman" w:cs="Times New Roman"/>
          <w:sz w:val="24"/>
          <w:szCs w:val="24"/>
          <w:lang w:eastAsia="ar-SA"/>
        </w:rPr>
        <w:t xml:space="preserve">, Sofia 2011, 189-90. </w:t>
      </w:r>
    </w:p>
    <w:p w:rsidR="0076687D" w:rsidRPr="009F29BD" w:rsidRDefault="0076687D" w:rsidP="0076687D">
      <w:pPr>
        <w:spacing w:before="100" w:beforeAutospacing="1" w:line="240" w:lineRule="auto"/>
        <w:rPr>
          <w:rFonts w:ascii="Times New Roman" w:eastAsia="Times New Roman" w:hAnsi="Times New Roman" w:cs="Times New Roman"/>
          <w:color w:val="000000"/>
          <w:sz w:val="24"/>
          <w:szCs w:val="24"/>
          <w:lang w:eastAsia="en-GB"/>
        </w:rPr>
      </w:pPr>
      <w:r w:rsidRPr="009F29BD">
        <w:rPr>
          <w:rFonts w:ascii="Times New Roman" w:eastAsia="Times New Roman" w:hAnsi="Times New Roman" w:cs="Times New Roman"/>
          <w:smallCaps/>
          <w:color w:val="000000"/>
          <w:sz w:val="24"/>
          <w:szCs w:val="24"/>
          <w:lang w:eastAsia="en-GB"/>
        </w:rPr>
        <w:t>Margaritis, E.</w:t>
      </w:r>
      <w:r w:rsidRPr="009F29BD">
        <w:rPr>
          <w:rFonts w:ascii="Times New Roman" w:eastAsia="Times New Roman" w:hAnsi="Times New Roman" w:cs="Times New Roman"/>
          <w:color w:val="000000"/>
          <w:sz w:val="24"/>
          <w:szCs w:val="24"/>
          <w:lang w:eastAsia="en-GB"/>
        </w:rPr>
        <w:t> 2006. Olive and vine farming in Hellenistic Pieria: an archaeobotanical case study of settlements from Macedonia, Greece. Unpublished PhD dissertation, Cambridge University.</w:t>
      </w:r>
    </w:p>
    <w:p w:rsidR="0076687D" w:rsidRPr="00F0447F" w:rsidRDefault="0076687D" w:rsidP="0076687D">
      <w:pPr>
        <w:rPr>
          <w:rFonts w:ascii="Times New Roman" w:hAnsi="Times New Roman" w:cs="Times New Roman"/>
          <w:sz w:val="24"/>
          <w:szCs w:val="24"/>
          <w:lang w:eastAsia="ar-SA"/>
        </w:rPr>
      </w:pPr>
      <w:r w:rsidRPr="00F0447F">
        <w:rPr>
          <w:rFonts w:ascii="Times New Roman" w:hAnsi="Times New Roman" w:cs="Times New Roman"/>
          <w:sz w:val="24"/>
          <w:szCs w:val="24"/>
          <w:lang w:eastAsia="ar-SA"/>
        </w:rPr>
        <w:t xml:space="preserve">MARGOMENOU, D. (2008), ‘Food storage in Prehistoric Northern Greece: Interrogating Complexity at the Margins of the Mycenaean World’, </w:t>
      </w:r>
      <w:r w:rsidRPr="00F0447F">
        <w:rPr>
          <w:rFonts w:ascii="Times New Roman" w:hAnsi="Times New Roman" w:cs="Times New Roman"/>
          <w:i/>
          <w:sz w:val="24"/>
          <w:szCs w:val="24"/>
          <w:lang w:eastAsia="ar-SA"/>
        </w:rPr>
        <w:t xml:space="preserve">JMA </w:t>
      </w:r>
      <w:r w:rsidRPr="00F0447F">
        <w:rPr>
          <w:rFonts w:ascii="Times New Roman" w:hAnsi="Times New Roman" w:cs="Times New Roman"/>
          <w:sz w:val="24"/>
          <w:szCs w:val="24"/>
          <w:lang w:eastAsia="ar-SA"/>
        </w:rPr>
        <w:t>21/2, 191-212.</w:t>
      </w:r>
    </w:p>
    <w:p w:rsidR="0076687D" w:rsidRDefault="0076687D" w:rsidP="0076687D">
      <w:pPr>
        <w:rPr>
          <w:rFonts w:ascii="Times New Roman" w:hAnsi="Times New Roman" w:cs="Times New Roman"/>
          <w:sz w:val="24"/>
          <w:szCs w:val="24"/>
          <w:lang w:val="fr-FR"/>
        </w:rPr>
      </w:pPr>
      <w:r>
        <w:rPr>
          <w:rFonts w:ascii="Times New Roman" w:hAnsi="Times New Roman" w:cs="Times New Roman"/>
          <w:sz w:val="24"/>
          <w:szCs w:val="24"/>
          <w:lang w:val="fr-FR"/>
        </w:rPr>
        <w:t xml:space="preserve">NEHRIZOV, G. (2006), ‘Iron Age Pit Sanctuary and Early Bronze Age Settlement near the Town of Svilengrad (Summary)’, in Nikolov, Nehrizov, and Tsvetkova, eds, 397-501 [454-56]. </w:t>
      </w:r>
    </w:p>
    <w:p w:rsidR="0076687D" w:rsidRDefault="0076687D" w:rsidP="0076687D">
      <w:pPr>
        <w:rPr>
          <w:rFonts w:ascii="Times New Roman" w:hAnsi="Times New Roman" w:cs="Times New Roman"/>
          <w:sz w:val="24"/>
          <w:szCs w:val="24"/>
          <w:lang w:val="fr-FR"/>
        </w:rPr>
      </w:pPr>
      <w:r>
        <w:rPr>
          <w:rFonts w:ascii="Times New Roman" w:hAnsi="Times New Roman" w:cs="Times New Roman"/>
          <w:sz w:val="24"/>
          <w:szCs w:val="24"/>
          <w:lang w:val="fr-FR"/>
        </w:rPr>
        <w:t xml:space="preserve">NIKOLOV, V., NEHRIZOV, G., and TSVETKOVA, J. (2006), </w:t>
      </w:r>
      <w:r>
        <w:rPr>
          <w:rFonts w:ascii="Times New Roman" w:hAnsi="Times New Roman" w:cs="Times New Roman"/>
          <w:i/>
          <w:sz w:val="24"/>
          <w:szCs w:val="24"/>
          <w:lang w:val="fr-FR"/>
        </w:rPr>
        <w:t>Spasitelni archeologicheski razkopki po traseto na zhelezopatna liniya Plovdiv-Svilengrad prez 2004g.,</w:t>
      </w:r>
      <w:r>
        <w:rPr>
          <w:rFonts w:ascii="Times New Roman" w:hAnsi="Times New Roman" w:cs="Times New Roman"/>
          <w:sz w:val="24"/>
          <w:szCs w:val="24"/>
          <w:lang w:val="fr-FR"/>
        </w:rPr>
        <w:t xml:space="preserve">Veliko Turnovo. </w:t>
      </w:r>
    </w:p>
    <w:p w:rsidR="00AE5886" w:rsidRPr="00AE5886" w:rsidRDefault="00AE5886" w:rsidP="00AE5886">
      <w:pPr>
        <w:pStyle w:val="BodyText2"/>
        <w:spacing w:line="240" w:lineRule="auto"/>
        <w:rPr>
          <w:rFonts w:ascii="Times New Roman" w:hAnsi="Times New Roman" w:cs="Times New Roman"/>
          <w:sz w:val="24"/>
          <w:szCs w:val="24"/>
          <w:lang w:val="pl-PL"/>
        </w:rPr>
      </w:pPr>
      <w:r w:rsidRPr="00AE5886">
        <w:rPr>
          <w:rFonts w:ascii="Times New Roman" w:hAnsi="Times New Roman" w:cs="Times New Roman"/>
          <w:i/>
          <w:sz w:val="24"/>
          <w:szCs w:val="24"/>
          <w:lang w:val="pl-PL"/>
        </w:rPr>
        <w:t>Pistiros I</w:t>
      </w:r>
      <w:r w:rsidRPr="00AE5886">
        <w:rPr>
          <w:rFonts w:ascii="Times New Roman" w:hAnsi="Times New Roman" w:cs="Times New Roman"/>
          <w:sz w:val="24"/>
          <w:szCs w:val="24"/>
          <w:lang w:val="pl-PL"/>
        </w:rPr>
        <w:tab/>
      </w:r>
      <w:r w:rsidRPr="00AE5886">
        <w:rPr>
          <w:rFonts w:ascii="Times New Roman" w:hAnsi="Times New Roman" w:cs="Times New Roman"/>
          <w:sz w:val="24"/>
          <w:szCs w:val="24"/>
          <w:lang w:val="pl-PL"/>
        </w:rPr>
        <w:tab/>
      </w:r>
      <w:r w:rsidRPr="00AE5886">
        <w:rPr>
          <w:rFonts w:ascii="Times New Roman" w:hAnsi="Times New Roman" w:cs="Times New Roman"/>
          <w:sz w:val="24"/>
          <w:szCs w:val="24"/>
          <w:lang w:val="pl-PL"/>
        </w:rPr>
        <w:tab/>
        <w:t>J. Bouzek, M. Domaradzki and Z.H. Archibald (eds),</w:t>
      </w:r>
    </w:p>
    <w:p w:rsidR="00AE5886" w:rsidRPr="00AE5886" w:rsidRDefault="00AE5886" w:rsidP="00AE5886">
      <w:pPr>
        <w:pStyle w:val="BodyText2"/>
        <w:spacing w:line="240" w:lineRule="auto"/>
        <w:rPr>
          <w:rFonts w:ascii="Times New Roman" w:hAnsi="Times New Roman" w:cs="Times New Roman"/>
          <w:sz w:val="24"/>
          <w:szCs w:val="24"/>
        </w:rPr>
      </w:pPr>
      <w:r w:rsidRPr="00AE5886">
        <w:rPr>
          <w:rFonts w:ascii="Times New Roman" w:hAnsi="Times New Roman" w:cs="Times New Roman"/>
          <w:i/>
          <w:sz w:val="24"/>
          <w:szCs w:val="24"/>
        </w:rPr>
        <w:t>Pistiros I: Excavations and Studies</w:t>
      </w:r>
      <w:r w:rsidRPr="00AE5886">
        <w:rPr>
          <w:rFonts w:ascii="Times New Roman" w:hAnsi="Times New Roman" w:cs="Times New Roman"/>
          <w:sz w:val="24"/>
          <w:szCs w:val="24"/>
        </w:rPr>
        <w:t xml:space="preserve"> (Charles University, Prague, 1996)</w:t>
      </w:r>
    </w:p>
    <w:p w:rsidR="00AE5886" w:rsidRPr="00AE5886" w:rsidRDefault="00AE5886" w:rsidP="00AE5886">
      <w:pPr>
        <w:pStyle w:val="BodyText2"/>
        <w:spacing w:line="240" w:lineRule="auto"/>
        <w:rPr>
          <w:rFonts w:ascii="Times New Roman" w:hAnsi="Times New Roman" w:cs="Times New Roman"/>
          <w:sz w:val="24"/>
          <w:szCs w:val="24"/>
        </w:rPr>
      </w:pPr>
      <w:r w:rsidRPr="00AE5886">
        <w:rPr>
          <w:rFonts w:ascii="Times New Roman" w:hAnsi="Times New Roman" w:cs="Times New Roman"/>
          <w:i/>
          <w:sz w:val="24"/>
          <w:szCs w:val="24"/>
        </w:rPr>
        <w:t>Pistiros II</w:t>
      </w:r>
      <w:r w:rsidRPr="00AE5886">
        <w:rPr>
          <w:rFonts w:ascii="Times New Roman" w:hAnsi="Times New Roman" w:cs="Times New Roman"/>
          <w:sz w:val="24"/>
          <w:szCs w:val="24"/>
        </w:rPr>
        <w:tab/>
      </w:r>
      <w:r w:rsidRPr="00AE5886">
        <w:rPr>
          <w:rFonts w:ascii="Times New Roman" w:hAnsi="Times New Roman" w:cs="Times New Roman"/>
          <w:sz w:val="24"/>
          <w:szCs w:val="24"/>
        </w:rPr>
        <w:tab/>
      </w:r>
      <w:r w:rsidRPr="00AE5886">
        <w:rPr>
          <w:rFonts w:ascii="Times New Roman" w:hAnsi="Times New Roman" w:cs="Times New Roman"/>
          <w:sz w:val="24"/>
          <w:szCs w:val="24"/>
        </w:rPr>
        <w:tab/>
        <w:t>J. Bouzek, L. Domaradzka and Z.H. Archibald (eds),</w:t>
      </w:r>
    </w:p>
    <w:p w:rsidR="00AE5886" w:rsidRPr="00AE5886" w:rsidRDefault="00AE5886" w:rsidP="00AE5886">
      <w:pPr>
        <w:pStyle w:val="BodyText2"/>
        <w:spacing w:line="240" w:lineRule="auto"/>
        <w:rPr>
          <w:rFonts w:ascii="Times New Roman" w:hAnsi="Times New Roman" w:cs="Times New Roman"/>
          <w:sz w:val="24"/>
          <w:szCs w:val="24"/>
        </w:rPr>
      </w:pPr>
      <w:r w:rsidRPr="00AE5886">
        <w:rPr>
          <w:rFonts w:ascii="Times New Roman" w:hAnsi="Times New Roman" w:cs="Times New Roman"/>
          <w:i/>
          <w:sz w:val="24"/>
          <w:szCs w:val="24"/>
        </w:rPr>
        <w:t>Pistiros II: Excavations and Studies</w:t>
      </w:r>
      <w:r w:rsidRPr="00AE5886">
        <w:rPr>
          <w:rFonts w:ascii="Times New Roman" w:hAnsi="Times New Roman" w:cs="Times New Roman"/>
          <w:sz w:val="24"/>
          <w:szCs w:val="24"/>
        </w:rPr>
        <w:t xml:space="preserve"> (Charles University, Prague, 2002).</w:t>
      </w:r>
    </w:p>
    <w:p w:rsidR="00AE5886" w:rsidRPr="00AE5886" w:rsidRDefault="00AE5886" w:rsidP="00AE5886">
      <w:pPr>
        <w:pStyle w:val="BodyText2"/>
        <w:spacing w:line="240" w:lineRule="auto"/>
        <w:ind w:left="2160" w:hanging="2160"/>
        <w:rPr>
          <w:rFonts w:ascii="Times New Roman" w:hAnsi="Times New Roman" w:cs="Times New Roman"/>
          <w:sz w:val="24"/>
          <w:szCs w:val="24"/>
        </w:rPr>
      </w:pPr>
      <w:r w:rsidRPr="00AE5886">
        <w:rPr>
          <w:rFonts w:ascii="Times New Roman" w:hAnsi="Times New Roman" w:cs="Times New Roman"/>
          <w:i/>
          <w:sz w:val="24"/>
          <w:szCs w:val="24"/>
        </w:rPr>
        <w:t>Pistiros III</w:t>
      </w:r>
      <w:r w:rsidRPr="00AE5886">
        <w:rPr>
          <w:rFonts w:ascii="Times New Roman" w:hAnsi="Times New Roman" w:cs="Times New Roman"/>
          <w:sz w:val="24"/>
          <w:szCs w:val="24"/>
        </w:rPr>
        <w:tab/>
      </w:r>
      <w:r w:rsidRPr="00AE5886">
        <w:rPr>
          <w:rFonts w:ascii="Times New Roman" w:hAnsi="Times New Roman" w:cs="Times New Roman"/>
          <w:sz w:val="24"/>
          <w:szCs w:val="24"/>
        </w:rPr>
        <w:tab/>
        <w:t>J. Bouzek, L. Domaradzka and Z.H. Archibald (eds),</w:t>
      </w:r>
    </w:p>
    <w:p w:rsidR="00AE5886" w:rsidRPr="00AE5886" w:rsidRDefault="00AE5886" w:rsidP="00AE5886">
      <w:pPr>
        <w:pStyle w:val="BodyText2"/>
        <w:spacing w:line="240" w:lineRule="auto"/>
        <w:rPr>
          <w:rFonts w:ascii="Times New Roman" w:hAnsi="Times New Roman" w:cs="Times New Roman"/>
          <w:sz w:val="24"/>
          <w:szCs w:val="24"/>
        </w:rPr>
      </w:pPr>
      <w:r w:rsidRPr="00AE5886">
        <w:rPr>
          <w:rFonts w:ascii="Times New Roman" w:hAnsi="Times New Roman" w:cs="Times New Roman"/>
          <w:i/>
          <w:sz w:val="24"/>
          <w:szCs w:val="24"/>
        </w:rPr>
        <w:t>Pistiros III: Excavations and Studies</w:t>
      </w:r>
      <w:r w:rsidRPr="00AE5886">
        <w:rPr>
          <w:rFonts w:ascii="Times New Roman" w:hAnsi="Times New Roman" w:cs="Times New Roman"/>
          <w:sz w:val="24"/>
          <w:szCs w:val="24"/>
        </w:rPr>
        <w:t xml:space="preserve"> (Charles University, Prague, 2007).</w:t>
      </w:r>
    </w:p>
    <w:p w:rsidR="00E45328" w:rsidRPr="00E45328" w:rsidRDefault="00E45328" w:rsidP="00E4532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45328">
        <w:rPr>
          <w:rFonts w:ascii="Times New Roman" w:eastAsia="Times New Roman" w:hAnsi="Times New Roman" w:cs="Times New Roman"/>
          <w:sz w:val="24"/>
          <w:szCs w:val="24"/>
          <w:lang w:eastAsia="en-GB"/>
        </w:rPr>
        <w:t>RENTETZI, M (2008), 'Configuring</w:t>
      </w:r>
      <w:r>
        <w:rPr>
          <w:rFonts w:ascii="Times New Roman" w:eastAsia="Times New Roman" w:hAnsi="Times New Roman" w:cs="Times New Roman"/>
          <w:sz w:val="24"/>
          <w:szCs w:val="24"/>
          <w:lang w:eastAsia="en-GB"/>
        </w:rPr>
        <w:t xml:space="preserve"> Identities </w:t>
      </w:r>
      <w:r w:rsidRPr="00E45328">
        <w:rPr>
          <w:rFonts w:ascii="Times New Roman" w:eastAsia="Times New Roman" w:hAnsi="Times New Roman" w:cs="Times New Roman"/>
          <w:sz w:val="24"/>
          <w:szCs w:val="24"/>
          <w:lang w:eastAsia="en-GB"/>
        </w:rPr>
        <w:t xml:space="preserve">Through Industrial Architecture and Urban Planning: Greek Tobacco Warehouses in Late Nineteenth and Early Twentieth Century', </w:t>
      </w:r>
      <w:r w:rsidRPr="00E45328">
        <w:rPr>
          <w:rFonts w:ascii="Times New Roman" w:eastAsia="Times New Roman" w:hAnsi="Times New Roman" w:cs="Times New Roman"/>
          <w:i/>
          <w:iCs/>
          <w:sz w:val="24"/>
          <w:szCs w:val="24"/>
          <w:lang w:eastAsia="en-GB"/>
        </w:rPr>
        <w:t>Science Studies</w:t>
      </w:r>
      <w:r w:rsidRPr="00E45328">
        <w:rPr>
          <w:rFonts w:ascii="Times New Roman" w:eastAsia="Times New Roman" w:hAnsi="Times New Roman" w:cs="Times New Roman"/>
          <w:sz w:val="24"/>
          <w:szCs w:val="24"/>
          <w:lang w:eastAsia="en-GB"/>
        </w:rPr>
        <w:t>, 21, 1, pp. 64-81.</w:t>
      </w:r>
    </w:p>
    <w:p w:rsidR="0076687D" w:rsidRPr="006956C0" w:rsidRDefault="0076687D" w:rsidP="0076687D">
      <w:pPr>
        <w:rPr>
          <w:rFonts w:ascii="Times New Roman" w:hAnsi="Times New Roman"/>
          <w:sz w:val="24"/>
          <w:szCs w:val="24"/>
        </w:rPr>
      </w:pPr>
      <w:r>
        <w:rPr>
          <w:rFonts w:ascii="Times New Roman" w:hAnsi="Times New Roman"/>
          <w:sz w:val="24"/>
          <w:szCs w:val="24"/>
        </w:rPr>
        <w:t>TONKOVA, M. (2000), ‘Sur le syst</w:t>
      </w:r>
      <w:r>
        <w:rPr>
          <w:rFonts w:ascii="Times New Roman" w:hAnsi="Times New Roman" w:cs="Times New Roman"/>
          <w:sz w:val="24"/>
          <w:szCs w:val="24"/>
        </w:rPr>
        <w:t>è</w:t>
      </w:r>
      <w:r>
        <w:rPr>
          <w:rFonts w:ascii="Times New Roman" w:hAnsi="Times New Roman"/>
          <w:sz w:val="24"/>
          <w:szCs w:val="24"/>
        </w:rPr>
        <w:t>me des sites du Deuxi</w:t>
      </w:r>
      <w:r>
        <w:rPr>
          <w:rFonts w:ascii="Times New Roman" w:hAnsi="Times New Roman" w:cs="Times New Roman"/>
          <w:sz w:val="24"/>
          <w:szCs w:val="24"/>
        </w:rPr>
        <w:t>è</w:t>
      </w:r>
      <w:r>
        <w:rPr>
          <w:rFonts w:ascii="Times New Roman" w:hAnsi="Times New Roman"/>
          <w:sz w:val="24"/>
          <w:szCs w:val="24"/>
        </w:rPr>
        <w:t xml:space="preserve">me Age du Fer dans la region des Collines de Chirpan’, in </w:t>
      </w:r>
      <w:r>
        <w:rPr>
          <w:rFonts w:ascii="Times New Roman" w:hAnsi="Times New Roman"/>
          <w:i/>
          <w:sz w:val="24"/>
          <w:szCs w:val="24"/>
        </w:rPr>
        <w:t>Pistiros et Thasos,</w:t>
      </w:r>
      <w:r>
        <w:rPr>
          <w:rFonts w:ascii="Times New Roman" w:hAnsi="Times New Roman"/>
          <w:sz w:val="24"/>
          <w:szCs w:val="24"/>
        </w:rPr>
        <w:t xml:space="preserve"> 133-44.</w:t>
      </w:r>
    </w:p>
    <w:p w:rsidR="0076687D" w:rsidRDefault="0076687D" w:rsidP="0076687D">
      <w:pPr>
        <w:rPr>
          <w:rFonts w:ascii="Times New Roman" w:hAnsi="Times New Roman"/>
          <w:sz w:val="24"/>
          <w:szCs w:val="24"/>
        </w:rPr>
      </w:pPr>
      <w:r>
        <w:rPr>
          <w:rFonts w:ascii="Times New Roman" w:hAnsi="Times New Roman"/>
          <w:sz w:val="24"/>
          <w:szCs w:val="24"/>
        </w:rPr>
        <w:t>-------- (2003),</w:t>
      </w:r>
    </w:p>
    <w:p w:rsidR="0076687D" w:rsidRDefault="0076687D" w:rsidP="0076687D">
      <w:pPr>
        <w:rPr>
          <w:rFonts w:ascii="Times New Roman" w:hAnsi="Times New Roman"/>
          <w:sz w:val="24"/>
          <w:szCs w:val="24"/>
        </w:rPr>
      </w:pPr>
      <w:r>
        <w:rPr>
          <w:rFonts w:ascii="Times New Roman" w:hAnsi="Times New Roman"/>
          <w:sz w:val="24"/>
          <w:szCs w:val="24"/>
        </w:rPr>
        <w:t xml:space="preserve">--------- (2008), ‘Trakiyski tsentar v m. Chalka Bunar, s. Gorno Belovo, obshtina Bratya Daskalovi, Starozagorska oblast’ </w:t>
      </w:r>
      <w:r>
        <w:rPr>
          <w:rFonts w:ascii="Times New Roman" w:hAnsi="Times New Roman"/>
          <w:i/>
          <w:sz w:val="24"/>
          <w:szCs w:val="24"/>
        </w:rPr>
        <w:t xml:space="preserve">AOR </w:t>
      </w:r>
      <w:r>
        <w:rPr>
          <w:rFonts w:ascii="Times New Roman" w:hAnsi="Times New Roman"/>
          <w:sz w:val="24"/>
          <w:szCs w:val="24"/>
        </w:rPr>
        <w:t>2007 (2008), 222-25.</w:t>
      </w:r>
    </w:p>
    <w:p w:rsidR="00104F77" w:rsidRDefault="00104F77" w:rsidP="0076687D">
      <w:pPr>
        <w:pStyle w:val="BodyText2"/>
        <w:spacing w:line="240" w:lineRule="auto"/>
        <w:rPr>
          <w:rFonts w:ascii="Times New Roman" w:hAnsi="Times New Roman" w:cs="Times New Roman"/>
          <w:sz w:val="24"/>
          <w:szCs w:val="24"/>
        </w:rPr>
      </w:pPr>
      <w:r>
        <w:rPr>
          <w:rFonts w:ascii="Times New Roman" w:hAnsi="Times New Roman" w:cs="Times New Roman"/>
          <w:sz w:val="24"/>
          <w:szCs w:val="24"/>
        </w:rPr>
        <w:t>TONKOVA, M. (2010), ‘Results of investigations of the eastern sector of Thracian pit sanctuary from 5</w:t>
      </w:r>
      <w:r w:rsidRPr="00104F77">
        <w:rPr>
          <w:rFonts w:ascii="Times New Roman" w:hAnsi="Times New Roman" w:cs="Times New Roman"/>
          <w:sz w:val="24"/>
          <w:szCs w:val="24"/>
          <w:vertAlign w:val="superscript"/>
        </w:rPr>
        <w:t>th</w:t>
      </w:r>
      <w:r>
        <w:rPr>
          <w:rFonts w:ascii="Times New Roman" w:hAnsi="Times New Roman" w:cs="Times New Roman"/>
          <w:sz w:val="24"/>
          <w:szCs w:val="24"/>
        </w:rPr>
        <w:t xml:space="preserve"> – early 3</w:t>
      </w:r>
      <w:r w:rsidRPr="00104F77">
        <w:rPr>
          <w:rFonts w:ascii="Times New Roman" w:hAnsi="Times New Roman" w:cs="Times New Roman"/>
          <w:sz w:val="24"/>
          <w:szCs w:val="24"/>
          <w:vertAlign w:val="superscript"/>
        </w:rPr>
        <w:t>rd</w:t>
      </w:r>
      <w:r>
        <w:rPr>
          <w:rFonts w:ascii="Times New Roman" w:hAnsi="Times New Roman" w:cs="Times New Roman"/>
          <w:sz w:val="24"/>
          <w:szCs w:val="24"/>
        </w:rPr>
        <w:t xml:space="preserve"> C. BC at Kozluka locality </w:t>
      </w:r>
      <w:r w:rsidR="00834ABE">
        <w:rPr>
          <w:rFonts w:ascii="Times New Roman" w:hAnsi="Times New Roman" w:cs="Times New Roman"/>
          <w:sz w:val="24"/>
          <w:szCs w:val="24"/>
        </w:rPr>
        <w:t xml:space="preserve">near the village of Malko Tranovo, Chirpan municipality (site 11, lot 1 in the environment impact assessment of Trakiya highway)’, in Georgieva et alii, 198-211. (en bulgarien)  </w:t>
      </w:r>
    </w:p>
    <w:p w:rsidR="0076687D" w:rsidRDefault="0076687D" w:rsidP="0076687D">
      <w:pPr>
        <w:pStyle w:val="BodyText2"/>
        <w:spacing w:line="240" w:lineRule="auto"/>
        <w:rPr>
          <w:rFonts w:ascii="Times New Roman" w:hAnsi="Times New Roman" w:cs="Times New Roman"/>
          <w:sz w:val="24"/>
          <w:szCs w:val="24"/>
          <w:lang w:val="fr-FR"/>
        </w:rPr>
      </w:pPr>
      <w:r>
        <w:rPr>
          <w:rFonts w:ascii="Times New Roman" w:hAnsi="Times New Roman" w:cs="Times New Roman"/>
          <w:sz w:val="24"/>
          <w:szCs w:val="24"/>
        </w:rPr>
        <w:lastRenderedPageBreak/>
        <w:t>TRÉZINY, H. ed. (2010),</w:t>
      </w:r>
      <w:r w:rsidRPr="00E44E5A">
        <w:rPr>
          <w:rFonts w:ascii="Times New Roman" w:hAnsi="Times New Roman" w:cs="Times New Roman"/>
          <w:sz w:val="24"/>
          <w:szCs w:val="24"/>
        </w:rPr>
        <w:t xml:space="preserve"> </w:t>
      </w:r>
      <w:r w:rsidRPr="00E44E5A">
        <w:rPr>
          <w:rFonts w:ascii="Times New Roman" w:hAnsi="Times New Roman" w:cs="Times New Roman"/>
          <w:i/>
          <w:sz w:val="24"/>
          <w:szCs w:val="24"/>
          <w:lang w:val="fr-FR"/>
        </w:rPr>
        <w:t>Grecs et indigènes de la Catalogne à la Mer Noire</w:t>
      </w:r>
      <w:r w:rsidRPr="00E44E5A">
        <w:rPr>
          <w:rFonts w:ascii="Times New Roman" w:hAnsi="Times New Roman" w:cs="Times New Roman"/>
          <w:sz w:val="24"/>
          <w:szCs w:val="24"/>
          <w:lang w:val="fr-FR"/>
        </w:rPr>
        <w:t xml:space="preserve"> « Bibliothèque d’archéologie méditerranéenne et africaine - 3 » du Centre Camille Jullian, en co-édition avec les éditions Errance, Paris.</w:t>
      </w:r>
    </w:p>
    <w:p w:rsidR="0076687D" w:rsidRPr="003436A1" w:rsidRDefault="0076687D" w:rsidP="0076687D">
      <w:pPr>
        <w:pStyle w:val="BodyText2"/>
        <w:spacing w:line="240" w:lineRule="auto"/>
        <w:rPr>
          <w:rFonts w:ascii="Times New Roman" w:hAnsi="Times New Roman" w:cs="Times New Roman"/>
          <w:b/>
          <w:sz w:val="24"/>
          <w:szCs w:val="24"/>
        </w:rPr>
      </w:pPr>
      <w:r>
        <w:rPr>
          <w:rFonts w:ascii="Times New Roman" w:hAnsi="Times New Roman" w:cs="Times New Roman"/>
          <w:sz w:val="24"/>
          <w:szCs w:val="24"/>
        </w:rPr>
        <w:t>TSIAFAKIS, D. (2010), ‘Domestic Architecture in the Northern Aegean: the Evidence from the ancient settlement of Karabournaki’, in Tréziny, ed., 379-87.</w:t>
      </w:r>
    </w:p>
    <w:p w:rsidR="0076687D" w:rsidRPr="009B7458" w:rsidRDefault="0076687D" w:rsidP="0076687D">
      <w:pPr>
        <w:rPr>
          <w:rFonts w:ascii="Times New Roman" w:hAnsi="Times New Roman" w:cs="Times New Roman"/>
          <w:i/>
          <w:sz w:val="24"/>
          <w:szCs w:val="24"/>
        </w:rPr>
      </w:pPr>
      <w:r>
        <w:rPr>
          <w:rFonts w:ascii="Times New Roman" w:hAnsi="Times New Roman" w:cs="Times New Roman"/>
          <w:sz w:val="24"/>
          <w:szCs w:val="24"/>
        </w:rPr>
        <w:t xml:space="preserve">WESTGATE, R., FISHER, N., and WHITLEY, J., eds, (2007), </w:t>
      </w:r>
      <w:r>
        <w:rPr>
          <w:rFonts w:ascii="Times New Roman" w:hAnsi="Times New Roman" w:cs="Times New Roman"/>
          <w:i/>
          <w:sz w:val="24"/>
          <w:szCs w:val="24"/>
        </w:rPr>
        <w:t>Building Communities. House Settlement and Society in the Aegean and Beyond,</w:t>
      </w:r>
      <w:r>
        <w:rPr>
          <w:rFonts w:ascii="Times New Roman" w:hAnsi="Times New Roman" w:cs="Times New Roman"/>
          <w:sz w:val="24"/>
          <w:szCs w:val="24"/>
        </w:rPr>
        <w:t xml:space="preserve"> BSA Studies 15, London.</w:t>
      </w:r>
      <w:r>
        <w:rPr>
          <w:rFonts w:ascii="Times New Roman" w:hAnsi="Times New Roman" w:cs="Times New Roman"/>
          <w:i/>
          <w:sz w:val="24"/>
          <w:szCs w:val="24"/>
        </w:rPr>
        <w:t xml:space="preserve"> </w:t>
      </w:r>
    </w:p>
    <w:p w:rsidR="0076687D" w:rsidRPr="00893164" w:rsidRDefault="0076687D" w:rsidP="0076687D">
      <w:pPr>
        <w:rPr>
          <w:rFonts w:ascii="Times New Roman" w:hAnsi="Times New Roman" w:cs="Times New Roman"/>
          <w:sz w:val="24"/>
          <w:szCs w:val="24"/>
        </w:rPr>
      </w:pPr>
      <w:r w:rsidRPr="00893164">
        <w:rPr>
          <w:rFonts w:ascii="Times New Roman" w:hAnsi="Times New Roman" w:cs="Times New Roman"/>
          <w:i/>
          <w:sz w:val="24"/>
          <w:szCs w:val="24"/>
        </w:rPr>
        <w:t>Tout vendre, tout acheter </w:t>
      </w:r>
      <w:r w:rsidRPr="00893164">
        <w:rPr>
          <w:rFonts w:ascii="Times New Roman" w:hAnsi="Times New Roman" w:cs="Times New Roman"/>
          <w:sz w:val="24"/>
          <w:szCs w:val="24"/>
        </w:rPr>
        <w:t xml:space="preserve"> </w:t>
      </w:r>
      <w:r w:rsidRPr="00893164">
        <w:rPr>
          <w:rFonts w:ascii="Times New Roman" w:hAnsi="Times New Roman" w:cs="Times New Roman"/>
          <w:sz w:val="24"/>
          <w:szCs w:val="24"/>
        </w:rPr>
        <w:tab/>
        <w:t>V. Chankowski and P. Karvonis (eds,)</w:t>
      </w:r>
      <w:r>
        <w:rPr>
          <w:rFonts w:ascii="Times New Roman" w:hAnsi="Times New Roman" w:cs="Times New Roman"/>
          <w:sz w:val="24"/>
          <w:szCs w:val="24"/>
        </w:rPr>
        <w:t>,</w:t>
      </w:r>
      <w:r w:rsidRPr="00893164">
        <w:rPr>
          <w:rFonts w:ascii="Times New Roman" w:hAnsi="Times New Roman" w:cs="Times New Roman"/>
          <w:sz w:val="24"/>
          <w:szCs w:val="24"/>
        </w:rPr>
        <w:t xml:space="preserve"> </w:t>
      </w:r>
      <w:r w:rsidRPr="00893164">
        <w:rPr>
          <w:rFonts w:ascii="Times New Roman" w:hAnsi="Times New Roman" w:cs="Times New Roman"/>
          <w:i/>
          <w:sz w:val="24"/>
          <w:szCs w:val="24"/>
        </w:rPr>
        <w:t>Tout vendre, tout acheter. Structures et équipements des marchés antiques</w:t>
      </w:r>
      <w:r w:rsidRPr="00893164">
        <w:rPr>
          <w:rFonts w:ascii="Times New Roman" w:hAnsi="Times New Roman" w:cs="Times New Roman"/>
          <w:sz w:val="24"/>
          <w:szCs w:val="24"/>
        </w:rPr>
        <w:t>, Scripta Antiqua 42, Bordeaux.</w:t>
      </w:r>
    </w:p>
    <w:p w:rsidR="00186A69" w:rsidRDefault="00186A69">
      <w:pPr>
        <w:rPr>
          <w:rFonts w:ascii="Times New Roman" w:hAnsi="Times New Roman" w:cs="Times New Roman"/>
          <w:sz w:val="24"/>
          <w:szCs w:val="24"/>
        </w:rPr>
      </w:pPr>
      <w:r>
        <w:rPr>
          <w:rFonts w:ascii="Times New Roman" w:hAnsi="Times New Roman" w:cs="Times New Roman"/>
          <w:sz w:val="24"/>
          <w:szCs w:val="24"/>
        </w:rPr>
        <w:t xml:space="preserve"> </w:t>
      </w:r>
    </w:p>
    <w:p w:rsidR="00186A69" w:rsidRPr="00186A69" w:rsidRDefault="00AA58A8">
      <w:pPr>
        <w:rPr>
          <w:rFonts w:ascii="Times New Roman" w:hAnsi="Times New Roman" w:cs="Times New Roman"/>
          <w:sz w:val="24"/>
          <w:szCs w:val="24"/>
        </w:rPr>
      </w:pPr>
      <w:r w:rsidRPr="00186A69">
        <w:rPr>
          <w:rFonts w:ascii="Times New Roman" w:hAnsi="Times New Roman" w:cs="Times New Roman"/>
          <w:sz w:val="24"/>
          <w:szCs w:val="24"/>
        </w:rPr>
        <w:t xml:space="preserve"> </w:t>
      </w:r>
      <w:r w:rsidR="00FC2F79" w:rsidRPr="00186A69">
        <w:rPr>
          <w:rFonts w:ascii="Times New Roman" w:hAnsi="Times New Roman" w:cs="Times New Roman"/>
          <w:sz w:val="24"/>
          <w:szCs w:val="24"/>
        </w:rPr>
        <w:t xml:space="preserve"> </w:t>
      </w:r>
    </w:p>
    <w:p w:rsidR="00186A69" w:rsidRPr="00186A69" w:rsidRDefault="00186A69">
      <w:pPr>
        <w:rPr>
          <w:rFonts w:ascii="Times New Roman" w:hAnsi="Times New Roman" w:cs="Times New Roman"/>
          <w:sz w:val="24"/>
          <w:szCs w:val="24"/>
        </w:rPr>
      </w:pPr>
    </w:p>
    <w:p w:rsidR="00C75C8C" w:rsidRPr="00C75C8C" w:rsidRDefault="00C75C8C">
      <w:pPr>
        <w:rPr>
          <w:rFonts w:ascii="Perpetua" w:hAnsi="Perpetua"/>
          <w:sz w:val="24"/>
          <w:szCs w:val="24"/>
        </w:rPr>
      </w:pPr>
    </w:p>
    <w:sectPr w:rsidR="00C75C8C" w:rsidRPr="00C75C8C" w:rsidSect="00D660F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BB9" w:rsidRDefault="00A75BB9" w:rsidP="00186A69">
      <w:pPr>
        <w:spacing w:after="0" w:line="240" w:lineRule="auto"/>
      </w:pPr>
      <w:r>
        <w:separator/>
      </w:r>
    </w:p>
  </w:endnote>
  <w:endnote w:type="continuationSeparator" w:id="0">
    <w:p w:rsidR="00A75BB9" w:rsidRDefault="00A75BB9" w:rsidP="00186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BB9" w:rsidRDefault="00A75BB9" w:rsidP="00186A69">
      <w:pPr>
        <w:spacing w:after="0" w:line="240" w:lineRule="auto"/>
      </w:pPr>
      <w:r>
        <w:separator/>
      </w:r>
    </w:p>
  </w:footnote>
  <w:footnote w:type="continuationSeparator" w:id="0">
    <w:p w:rsidR="00A75BB9" w:rsidRDefault="00A75BB9" w:rsidP="00186A69">
      <w:pPr>
        <w:spacing w:after="0" w:line="240" w:lineRule="auto"/>
      </w:pPr>
      <w:r>
        <w:continuationSeparator/>
      </w:r>
    </w:p>
  </w:footnote>
  <w:footnote w:id="1">
    <w:p w:rsidR="005C0E28" w:rsidRDefault="005C0E28">
      <w:pPr>
        <w:pStyle w:val="FootnoteText"/>
      </w:pPr>
      <w:r>
        <w:rPr>
          <w:rStyle w:val="FootnoteReference"/>
        </w:rPr>
        <w:footnoteRef/>
      </w:r>
      <w:r>
        <w:t xml:space="preserve"> Rentetzi 2008, pp. 67-68.</w:t>
      </w:r>
    </w:p>
  </w:footnote>
  <w:footnote w:id="2">
    <w:p w:rsidR="005C0E28" w:rsidRDefault="005C0E28">
      <w:pPr>
        <w:pStyle w:val="FootnoteText"/>
      </w:pPr>
      <w:r>
        <w:rPr>
          <w:rStyle w:val="FootnoteReference"/>
        </w:rPr>
        <w:footnoteRef/>
      </w:r>
      <w:r>
        <w:t xml:space="preserve"> Halstead 1997, 104-05. </w:t>
      </w:r>
    </w:p>
  </w:footnote>
  <w:footnote w:id="3">
    <w:p w:rsidR="005C0E28" w:rsidRDefault="005C0E28">
      <w:pPr>
        <w:pStyle w:val="FootnoteText"/>
      </w:pPr>
      <w:r>
        <w:rPr>
          <w:rStyle w:val="FootnoteReference"/>
        </w:rPr>
        <w:footnoteRef/>
      </w:r>
      <w:r>
        <w:t xml:space="preserve"> Chiverrell, Archibald 2009,  287-90.</w:t>
      </w:r>
    </w:p>
  </w:footnote>
  <w:footnote w:id="4">
    <w:p w:rsidR="005C0E28" w:rsidRDefault="005C0E28">
      <w:pPr>
        <w:pStyle w:val="FootnoteText"/>
      </w:pPr>
      <w:r>
        <w:rPr>
          <w:rStyle w:val="FootnoteReference"/>
        </w:rPr>
        <w:footnoteRef/>
      </w:r>
      <w:r>
        <w:t xml:space="preserve"> Le texte de l’inscription dans la forme r</w:t>
      </w:r>
      <w:r>
        <w:rPr>
          <w:rFonts w:ascii="Times New Roman" w:hAnsi="Times New Roman" w:cs="Times New Roman"/>
        </w:rPr>
        <w:t>é</w:t>
      </w:r>
      <w:r>
        <w:t>dig</w:t>
      </w:r>
      <w:r>
        <w:rPr>
          <w:rFonts w:ascii="Times New Roman" w:hAnsi="Times New Roman" w:cs="Times New Roman"/>
        </w:rPr>
        <w:t>é</w:t>
      </w:r>
      <w:r>
        <w:t>e: Chankowski, Domaradzka, 1999 (</w:t>
      </w:r>
      <w:r w:rsidRPr="000033B7">
        <w:rPr>
          <w:i/>
        </w:rPr>
        <w:t>SEG</w:t>
      </w:r>
      <w:r w:rsidRPr="000033B7">
        <w:t xml:space="preserve"> xliii, 486; xlvi, 872*; xlvii, </w:t>
      </w:r>
      <w:r w:rsidRPr="009170FB">
        <w:t>1101</w:t>
      </w:r>
      <w:r>
        <w:t xml:space="preserve">). </w:t>
      </w:r>
    </w:p>
  </w:footnote>
  <w:footnote w:id="5">
    <w:p w:rsidR="005C0E28" w:rsidRDefault="005C0E28">
      <w:pPr>
        <w:pStyle w:val="FootnoteText"/>
      </w:pPr>
      <w:r>
        <w:rPr>
          <w:rStyle w:val="FootnoteReference"/>
        </w:rPr>
        <w:footnoteRef/>
      </w:r>
      <w:r>
        <w:t xml:space="preserve"> Chiverrell, Archibald, 2009, 294.</w:t>
      </w:r>
    </w:p>
  </w:footnote>
  <w:footnote w:id="6">
    <w:p w:rsidR="005C0E28" w:rsidRDefault="005C0E28">
      <w:pPr>
        <w:pStyle w:val="FootnoteText"/>
      </w:pPr>
      <w:r>
        <w:rPr>
          <w:rStyle w:val="FootnoteReference"/>
        </w:rPr>
        <w:footnoteRef/>
      </w:r>
      <w:r>
        <w:t xml:space="preserve"> Majdarov et alii 2006, 161-64; Madjarov et alii 2010, 189-90.</w:t>
      </w:r>
    </w:p>
  </w:footnote>
  <w:footnote w:id="7">
    <w:p w:rsidR="005C0E28" w:rsidRDefault="005C0E28">
      <w:pPr>
        <w:pStyle w:val="FootnoteText"/>
      </w:pPr>
      <w:r>
        <w:rPr>
          <w:rStyle w:val="FootnoteReference"/>
        </w:rPr>
        <w:footnoteRef/>
      </w:r>
      <w:r>
        <w:t xml:space="preserve"> Domaradzki 1996, 27-28; idem 2002, 17; Lazov 2007, 20-26.</w:t>
      </w:r>
    </w:p>
  </w:footnote>
  <w:footnote w:id="8">
    <w:p w:rsidR="005C0E28" w:rsidRDefault="005C0E28">
      <w:pPr>
        <w:pStyle w:val="FootnoteText"/>
      </w:pPr>
      <w:r>
        <w:rPr>
          <w:rStyle w:val="FootnoteReference"/>
        </w:rPr>
        <w:footnoteRef/>
      </w:r>
      <w:r>
        <w:t xml:space="preserve"> Bouzek 1998, 62-72 (le tr</w:t>
      </w:r>
      <w:r>
        <w:rPr>
          <w:rFonts w:ascii="Times New Roman" w:hAnsi="Times New Roman" w:cs="Times New Roman"/>
        </w:rPr>
        <w:t>é</w:t>
      </w:r>
      <w:r>
        <w:t>sor contenait 434 drachmes de Philippe II, d’Alexandre III, et des Diadoches; 115 tetradrachmes de Philippe II, Alexandre III, Lysimache, Demetrios Poliorketes et Seleukos I; et trois statères d’or d’Alexandre III); Bouzek et al. 2007, 62-80.</w:t>
      </w:r>
    </w:p>
  </w:footnote>
  <w:footnote w:id="9">
    <w:p w:rsidR="005C0E28" w:rsidRDefault="005C0E28">
      <w:pPr>
        <w:pStyle w:val="FootnoteText"/>
      </w:pPr>
      <w:r>
        <w:rPr>
          <w:rStyle w:val="FootnoteReference"/>
        </w:rPr>
        <w:footnoteRef/>
      </w:r>
      <w:r>
        <w:t xml:space="preserve"> Archibald 2002b, 322-29; 2002c, 11-12; eadem 2007, 83-84 &amp; 100, fig. 2; pl. 21, 2</w:t>
      </w:r>
    </w:p>
  </w:footnote>
  <w:footnote w:id="10">
    <w:p w:rsidR="005C0E28" w:rsidRDefault="005C0E28">
      <w:pPr>
        <w:pStyle w:val="FootnoteText"/>
      </w:pPr>
      <w:r>
        <w:rPr>
          <w:rStyle w:val="FootnoteReference"/>
        </w:rPr>
        <w:footnoteRef/>
      </w:r>
      <w:r>
        <w:t xml:space="preserve"> Archibald 2002b, 323-27; Archibald 2002c, 111-28; les d</w:t>
      </w:r>
      <w:r>
        <w:rPr>
          <w:rFonts w:ascii="Times New Roman" w:hAnsi="Times New Roman" w:cs="Times New Roman"/>
        </w:rPr>
        <w:t>é</w:t>
      </w:r>
      <w:r>
        <w:t>tails particuliers de cette s</w:t>
      </w:r>
      <w:r>
        <w:rPr>
          <w:rFonts w:ascii="Times New Roman" w:hAnsi="Times New Roman" w:cs="Times New Roman"/>
        </w:rPr>
        <w:t>é</w:t>
      </w:r>
      <w:r>
        <w:t>rie de fosses n’ont pas eu d’</w:t>
      </w:r>
      <w:r>
        <w:rPr>
          <w:rFonts w:ascii="Times New Roman" w:hAnsi="Times New Roman" w:cs="Times New Roman"/>
        </w:rPr>
        <w:t>é</w:t>
      </w:r>
      <w:r>
        <w:t>chos dans la litt</w:t>
      </w:r>
      <w:r>
        <w:rPr>
          <w:rFonts w:ascii="Times New Roman" w:hAnsi="Times New Roman" w:cs="Times New Roman"/>
        </w:rPr>
        <w:t>é</w:t>
      </w:r>
      <w:r>
        <w:t>rature arch</w:t>
      </w:r>
      <w:r>
        <w:rPr>
          <w:rFonts w:ascii="Times New Roman" w:hAnsi="Times New Roman" w:cs="Times New Roman"/>
        </w:rPr>
        <w:t>é</w:t>
      </w:r>
      <w:r>
        <w:t>ologique bulgare.</w:t>
      </w:r>
    </w:p>
  </w:footnote>
  <w:footnote w:id="11">
    <w:p w:rsidR="005C0E28" w:rsidRDefault="005C0E28">
      <w:pPr>
        <w:pStyle w:val="FootnoteText"/>
      </w:pPr>
      <w:r>
        <w:rPr>
          <w:rStyle w:val="FootnoteReference"/>
        </w:rPr>
        <w:footnoteRef/>
      </w:r>
      <w:r>
        <w:t xml:space="preserve"> Halstead 1997, 103-07; Margomenou 2008, 192-2</w:t>
      </w:r>
      <w:r w:rsidR="00995A2D">
        <w:t>02; Archibald 2002c, 118.</w:t>
      </w:r>
    </w:p>
  </w:footnote>
  <w:footnote w:id="12">
    <w:p w:rsidR="005C0E28" w:rsidRDefault="005C0E28">
      <w:pPr>
        <w:pStyle w:val="FootnoteText"/>
      </w:pPr>
      <w:r>
        <w:rPr>
          <w:rStyle w:val="FootnoteReference"/>
        </w:rPr>
        <w:footnoteRef/>
      </w:r>
      <w:r>
        <w:t xml:space="preserve"> Dietler 2007, 257-8, nn. 84, 85, avec bibliographie suppl</w:t>
      </w:r>
      <w:r>
        <w:rPr>
          <w:rFonts w:ascii="Times New Roman" w:hAnsi="Times New Roman" w:cs="Times New Roman"/>
        </w:rPr>
        <w:t>é</w:t>
      </w:r>
      <w:r>
        <w:t>mentaire; Burch, Nolla, Sagrera, 2010, 399-400 (une synth</w:t>
      </w:r>
      <w:r>
        <w:rPr>
          <w:rFonts w:ascii="Times New Roman" w:hAnsi="Times New Roman" w:cs="Times New Roman"/>
        </w:rPr>
        <w:t>è</w:t>
      </w:r>
      <w:r>
        <w:t>se r</w:t>
      </w:r>
      <w:r>
        <w:rPr>
          <w:rFonts w:ascii="Times New Roman" w:hAnsi="Times New Roman" w:cs="Times New Roman"/>
        </w:rPr>
        <w:t>é</w:t>
      </w:r>
      <w:r>
        <w:t>cente des ‘champs de silos’ en Catalogne, aux environs d’Emporion).</w:t>
      </w:r>
    </w:p>
  </w:footnote>
  <w:footnote w:id="13">
    <w:p w:rsidR="005C0E28" w:rsidRDefault="005C0E28">
      <w:pPr>
        <w:pStyle w:val="FootnoteText"/>
      </w:pPr>
      <w:r>
        <w:rPr>
          <w:rStyle w:val="FootnoteReference"/>
        </w:rPr>
        <w:footnoteRef/>
      </w:r>
      <w:r>
        <w:t xml:space="preserve"> Tonkova 2010, 198-211; Bozhkova 2010,</w:t>
      </w:r>
      <w:r w:rsidR="00A142A3">
        <w:t xml:space="preserve"> 213-29; </w:t>
      </w:r>
      <w:r w:rsidR="00106EB5">
        <w:t xml:space="preserve">Nehrizov 2006;  </w:t>
      </w:r>
      <w:r w:rsidR="00A142A3">
        <w:t>Hawthorne, Varbanov, Dragoev, 2010, 49-83, offrent une synth</w:t>
      </w:r>
      <w:r w:rsidR="00A142A3">
        <w:rPr>
          <w:rFonts w:ascii="Times New Roman" w:hAnsi="Times New Roman" w:cs="Times New Roman"/>
        </w:rPr>
        <w:t>è</w:t>
      </w:r>
      <w:r w:rsidR="00A142A3">
        <w:t xml:space="preserve">se diachronique des sites avec des concentrations de fosses.  </w:t>
      </w:r>
      <w:r>
        <w:t xml:space="preserve"> </w:t>
      </w:r>
    </w:p>
  </w:footnote>
  <w:footnote w:id="14">
    <w:p w:rsidR="000E27FF" w:rsidRDefault="000E27FF">
      <w:pPr>
        <w:pStyle w:val="FootnoteText"/>
      </w:pPr>
      <w:r>
        <w:rPr>
          <w:rStyle w:val="FootnoteReference"/>
        </w:rPr>
        <w:footnoteRef/>
      </w:r>
      <w:r>
        <w:t xml:space="preserve"> Amyx 1958, 170-73; Cahill 2002, 227; 229; Grandjean et Salviat 2000, 182 (la propri</w:t>
      </w:r>
      <w:r>
        <w:rPr>
          <w:rFonts w:ascii="Times New Roman" w:hAnsi="Times New Roman" w:cs="Times New Roman"/>
        </w:rPr>
        <w:t>é</w:t>
      </w:r>
      <w:r>
        <w:t>t</w:t>
      </w:r>
      <w:r>
        <w:rPr>
          <w:rFonts w:ascii="Times New Roman" w:hAnsi="Times New Roman" w:cs="Times New Roman"/>
        </w:rPr>
        <w:t>é</w:t>
      </w:r>
      <w:r>
        <w:t xml:space="preserve"> de Marmaromandra, Thasos).</w:t>
      </w:r>
    </w:p>
  </w:footnote>
  <w:footnote w:id="15">
    <w:p w:rsidR="00E37E89" w:rsidRDefault="00E37E89">
      <w:pPr>
        <w:pStyle w:val="FootnoteText"/>
      </w:pPr>
      <w:r>
        <w:rPr>
          <w:rStyle w:val="FootnoteReference"/>
        </w:rPr>
        <w:footnoteRef/>
      </w:r>
      <w:r>
        <w:t xml:space="preserve"> Cahill 2002, 227-30; 233-35; 263-5; Adam-Veleni, Poulaki, Tzanavari, 2003, </w:t>
      </w:r>
      <w:r w:rsidR="00C535B2">
        <w:t>63-70 (Komboloi);</w:t>
      </w:r>
      <w:r w:rsidR="009A3B1D">
        <w:t xml:space="preserve"> Adam-Veleni 2009</w:t>
      </w:r>
      <w:r w:rsidR="00043953">
        <w:t xml:space="preserve">; </w:t>
      </w:r>
      <w:r w:rsidR="00C535B2">
        <w:t>Margaritis 2006, 34-5, 92-3, 111, pour une analyse pr</w:t>
      </w:r>
      <w:r w:rsidR="00C535B2">
        <w:rPr>
          <w:rFonts w:ascii="Times New Roman" w:hAnsi="Times New Roman" w:cs="Times New Roman"/>
        </w:rPr>
        <w:t>é</w:t>
      </w:r>
      <w:r w:rsidR="00C535B2">
        <w:t>liminaire des vestiges organiques; ibid., 113, pour la capacit</w:t>
      </w:r>
      <w:r w:rsidR="00C535B2">
        <w:rPr>
          <w:rFonts w:ascii="Times New Roman" w:hAnsi="Times New Roman" w:cs="Times New Roman"/>
        </w:rPr>
        <w:t>é</w:t>
      </w:r>
      <w:r w:rsidR="00C535B2">
        <w:t xml:space="preserve"> de deux grands pithoi d’environ 170-204 </w:t>
      </w:r>
      <w:r w:rsidR="00C535B2" w:rsidRPr="00C535B2">
        <w:rPr>
          <w:i/>
        </w:rPr>
        <w:t>amphorae</w:t>
      </w:r>
      <w:r w:rsidR="009A3B1D">
        <w:t>.</w:t>
      </w:r>
      <w:r w:rsidR="00C535B2">
        <w:t xml:space="preserve">  </w:t>
      </w:r>
    </w:p>
  </w:footnote>
  <w:footnote w:id="16">
    <w:p w:rsidR="00043953" w:rsidRDefault="00043953">
      <w:pPr>
        <w:pStyle w:val="FootnoteText"/>
      </w:pPr>
      <w:r>
        <w:rPr>
          <w:rStyle w:val="FootnoteReference"/>
        </w:rPr>
        <w:footnoteRef/>
      </w:r>
      <w:r>
        <w:t xml:space="preserve"> Akamatis 2012, 55-6 et fig. 9; les sceaux d’Adjiyska Vodenitsa ne sont pas encore publi</w:t>
      </w:r>
      <w:r>
        <w:rPr>
          <w:rFonts w:ascii="Times New Roman" w:hAnsi="Times New Roman" w:cs="Times New Roman"/>
        </w:rPr>
        <w:t>é</w:t>
      </w:r>
      <w:r>
        <w:t xml:space="preserve">s; je suis reconnaissante </w:t>
      </w:r>
      <w:r>
        <w:rPr>
          <w:rFonts w:ascii="Times New Roman" w:hAnsi="Times New Roman" w:cs="Times New Roman"/>
        </w:rPr>
        <w:t>à</w:t>
      </w:r>
      <w:r>
        <w:t xml:space="preserve"> Alexey Gotsev, directeur des fouilles, pour les renseignements pr</w:t>
      </w:r>
      <w:r>
        <w:rPr>
          <w:rFonts w:ascii="Times New Roman" w:hAnsi="Times New Roman" w:cs="Times New Roman"/>
        </w:rPr>
        <w:t>é</w:t>
      </w:r>
      <w:r>
        <w:t xml:space="preserve">liminaires.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C75C8C"/>
    <w:rsid w:val="0000221B"/>
    <w:rsid w:val="0001396A"/>
    <w:rsid w:val="00043953"/>
    <w:rsid w:val="0005777E"/>
    <w:rsid w:val="000A6A0D"/>
    <w:rsid w:val="000A70FD"/>
    <w:rsid w:val="000B7324"/>
    <w:rsid w:val="000D1693"/>
    <w:rsid w:val="000D5BD7"/>
    <w:rsid w:val="000E27FF"/>
    <w:rsid w:val="000E481F"/>
    <w:rsid w:val="000F37E3"/>
    <w:rsid w:val="00104E5D"/>
    <w:rsid w:val="00104F77"/>
    <w:rsid w:val="00106EB5"/>
    <w:rsid w:val="00120701"/>
    <w:rsid w:val="00142243"/>
    <w:rsid w:val="00143D36"/>
    <w:rsid w:val="00161BA0"/>
    <w:rsid w:val="00172FB6"/>
    <w:rsid w:val="00186A69"/>
    <w:rsid w:val="001A4F2E"/>
    <w:rsid w:val="001C18E2"/>
    <w:rsid w:val="001D3B43"/>
    <w:rsid w:val="00222F14"/>
    <w:rsid w:val="00230D20"/>
    <w:rsid w:val="00296DD7"/>
    <w:rsid w:val="002A071F"/>
    <w:rsid w:val="002F18D3"/>
    <w:rsid w:val="002F672D"/>
    <w:rsid w:val="00303629"/>
    <w:rsid w:val="0035613B"/>
    <w:rsid w:val="0036165F"/>
    <w:rsid w:val="0038345B"/>
    <w:rsid w:val="0038521F"/>
    <w:rsid w:val="003925A8"/>
    <w:rsid w:val="003C7FFB"/>
    <w:rsid w:val="003E0DE0"/>
    <w:rsid w:val="00425CE3"/>
    <w:rsid w:val="005073A5"/>
    <w:rsid w:val="005417E1"/>
    <w:rsid w:val="00573FA0"/>
    <w:rsid w:val="005962C6"/>
    <w:rsid w:val="005C0E28"/>
    <w:rsid w:val="005E7E44"/>
    <w:rsid w:val="00604B25"/>
    <w:rsid w:val="00606A95"/>
    <w:rsid w:val="006074A6"/>
    <w:rsid w:val="00644724"/>
    <w:rsid w:val="006566F0"/>
    <w:rsid w:val="006649C5"/>
    <w:rsid w:val="0067663B"/>
    <w:rsid w:val="006B0DDE"/>
    <w:rsid w:val="006D0C07"/>
    <w:rsid w:val="006E0E81"/>
    <w:rsid w:val="0072646E"/>
    <w:rsid w:val="0076687D"/>
    <w:rsid w:val="007823EB"/>
    <w:rsid w:val="007A4E49"/>
    <w:rsid w:val="007B43D1"/>
    <w:rsid w:val="00834ABE"/>
    <w:rsid w:val="00840EAB"/>
    <w:rsid w:val="00866756"/>
    <w:rsid w:val="00870FFF"/>
    <w:rsid w:val="0088114F"/>
    <w:rsid w:val="008B0E75"/>
    <w:rsid w:val="008E10CE"/>
    <w:rsid w:val="008E2EFF"/>
    <w:rsid w:val="008F69D8"/>
    <w:rsid w:val="009170FB"/>
    <w:rsid w:val="00923404"/>
    <w:rsid w:val="00962778"/>
    <w:rsid w:val="00994D32"/>
    <w:rsid w:val="00995A2D"/>
    <w:rsid w:val="009A3B1D"/>
    <w:rsid w:val="009D49E7"/>
    <w:rsid w:val="009F1B03"/>
    <w:rsid w:val="00A142A3"/>
    <w:rsid w:val="00A447B2"/>
    <w:rsid w:val="00A75BB9"/>
    <w:rsid w:val="00A805C1"/>
    <w:rsid w:val="00AA58A8"/>
    <w:rsid w:val="00AE5886"/>
    <w:rsid w:val="00AE7208"/>
    <w:rsid w:val="00AF3E01"/>
    <w:rsid w:val="00AF6A36"/>
    <w:rsid w:val="00B2731F"/>
    <w:rsid w:val="00B520E3"/>
    <w:rsid w:val="00B92022"/>
    <w:rsid w:val="00BF5F12"/>
    <w:rsid w:val="00C167C3"/>
    <w:rsid w:val="00C22658"/>
    <w:rsid w:val="00C4623F"/>
    <w:rsid w:val="00C47820"/>
    <w:rsid w:val="00C52445"/>
    <w:rsid w:val="00C535B2"/>
    <w:rsid w:val="00C75C8C"/>
    <w:rsid w:val="00C97E3A"/>
    <w:rsid w:val="00CD1733"/>
    <w:rsid w:val="00CF2EB4"/>
    <w:rsid w:val="00D55081"/>
    <w:rsid w:val="00D65795"/>
    <w:rsid w:val="00D660F3"/>
    <w:rsid w:val="00D72213"/>
    <w:rsid w:val="00D92A8D"/>
    <w:rsid w:val="00DB4616"/>
    <w:rsid w:val="00DB7B46"/>
    <w:rsid w:val="00DE4300"/>
    <w:rsid w:val="00E37E89"/>
    <w:rsid w:val="00E40982"/>
    <w:rsid w:val="00E45328"/>
    <w:rsid w:val="00E91AA9"/>
    <w:rsid w:val="00EA2456"/>
    <w:rsid w:val="00EB31AB"/>
    <w:rsid w:val="00F16422"/>
    <w:rsid w:val="00F20811"/>
    <w:rsid w:val="00F6400B"/>
    <w:rsid w:val="00FB6A93"/>
    <w:rsid w:val="00FC2F79"/>
    <w:rsid w:val="00FD140D"/>
    <w:rsid w:val="00FE7A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6A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A69"/>
    <w:rPr>
      <w:sz w:val="20"/>
      <w:szCs w:val="20"/>
    </w:rPr>
  </w:style>
  <w:style w:type="character" w:styleId="FootnoteReference">
    <w:name w:val="footnote reference"/>
    <w:basedOn w:val="DefaultParagraphFont"/>
    <w:uiPriority w:val="99"/>
    <w:semiHidden/>
    <w:unhideWhenUsed/>
    <w:rsid w:val="00186A69"/>
    <w:rPr>
      <w:vertAlign w:val="superscript"/>
    </w:rPr>
  </w:style>
  <w:style w:type="paragraph" w:styleId="BodyText">
    <w:name w:val="Body Text"/>
    <w:basedOn w:val="Normal"/>
    <w:link w:val="BodyTextChar"/>
    <w:rsid w:val="0076687D"/>
    <w:pPr>
      <w:spacing w:after="0" w:line="240" w:lineRule="auto"/>
    </w:pPr>
    <w:rPr>
      <w:rFonts w:ascii="Times New Roman" w:eastAsia="Times New Roman" w:hAnsi="Times New Roman" w:cs="Times New Roman"/>
      <w:b/>
      <w:bCs/>
      <w:i/>
      <w:sz w:val="28"/>
      <w:szCs w:val="24"/>
    </w:rPr>
  </w:style>
  <w:style w:type="character" w:customStyle="1" w:styleId="BodyTextChar">
    <w:name w:val="Body Text Char"/>
    <w:basedOn w:val="DefaultParagraphFont"/>
    <w:link w:val="BodyText"/>
    <w:rsid w:val="0076687D"/>
    <w:rPr>
      <w:rFonts w:ascii="Times New Roman" w:eastAsia="Times New Roman" w:hAnsi="Times New Roman" w:cs="Times New Roman"/>
      <w:b/>
      <w:bCs/>
      <w:i/>
      <w:sz w:val="28"/>
      <w:szCs w:val="24"/>
    </w:rPr>
  </w:style>
  <w:style w:type="paragraph" w:customStyle="1" w:styleId="title">
    <w:name w:val="title"/>
    <w:basedOn w:val="Normal"/>
    <w:next w:val="Normal"/>
    <w:rsid w:val="0076687D"/>
    <w:pPr>
      <w:suppressAutoHyphens/>
      <w:spacing w:after="0" w:line="240" w:lineRule="auto"/>
    </w:pPr>
    <w:rPr>
      <w:rFonts w:ascii="Arial" w:eastAsia="Times New Roman" w:hAnsi="Arial" w:cs="Times New Roman"/>
      <w:b/>
      <w:sz w:val="36"/>
      <w:szCs w:val="24"/>
      <w:lang w:eastAsia="ar-SA"/>
    </w:rPr>
  </w:style>
  <w:style w:type="paragraph" w:styleId="BodyText2">
    <w:name w:val="Body Text 2"/>
    <w:basedOn w:val="Normal"/>
    <w:link w:val="BodyText2Char"/>
    <w:uiPriority w:val="99"/>
    <w:unhideWhenUsed/>
    <w:rsid w:val="0076687D"/>
    <w:pPr>
      <w:spacing w:after="120" w:line="480" w:lineRule="auto"/>
    </w:pPr>
  </w:style>
  <w:style w:type="character" w:customStyle="1" w:styleId="BodyText2Char">
    <w:name w:val="Body Text 2 Char"/>
    <w:basedOn w:val="DefaultParagraphFont"/>
    <w:link w:val="BodyText2"/>
    <w:uiPriority w:val="99"/>
    <w:rsid w:val="0076687D"/>
  </w:style>
  <w:style w:type="character" w:customStyle="1" w:styleId="msoins0">
    <w:name w:val="msoins0"/>
    <w:basedOn w:val="DefaultParagraphFont"/>
    <w:rsid w:val="000E481F"/>
    <w:rPr>
      <w:color w:val="008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34FEE-4CF9-4FD1-A095-712FC9E0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3467</Words>
  <Characters>19871</Characters>
  <Application>Microsoft Office Word</Application>
  <DocSecurity>0</DocSecurity>
  <Lines>305</Lines>
  <Paragraphs>78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zszymi</dc:creator>
  <cp:lastModifiedBy>zszymi</cp:lastModifiedBy>
  <cp:revision>3</cp:revision>
  <dcterms:created xsi:type="dcterms:W3CDTF">2013-07-04T14:32:00Z</dcterms:created>
  <dcterms:modified xsi:type="dcterms:W3CDTF">2014-09-19T10:53:00Z</dcterms:modified>
</cp:coreProperties>
</file>