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FB0" w:rsidRDefault="00E63C4A" w:rsidP="001366F7">
      <w:pPr>
        <w:pStyle w:val="Heading1"/>
        <w:spacing w:before="0" w:line="360" w:lineRule="auto"/>
        <w:rPr>
          <w:rFonts w:ascii="Arial" w:hAnsi="Arial" w:cs="Arial"/>
          <w:color w:val="000000"/>
          <w:sz w:val="24"/>
          <w:szCs w:val="24"/>
        </w:rPr>
      </w:pPr>
      <w:r w:rsidRPr="001366F7">
        <w:rPr>
          <w:rFonts w:ascii="Arial" w:hAnsi="Arial" w:cs="Arial"/>
          <w:color w:val="000000"/>
          <w:sz w:val="24"/>
          <w:szCs w:val="24"/>
        </w:rPr>
        <w:t xml:space="preserve">Effect of Gallium on Growth of </w:t>
      </w:r>
      <w:r w:rsidRPr="001366F7">
        <w:rPr>
          <w:rFonts w:ascii="Arial" w:hAnsi="Arial" w:cs="Arial"/>
          <w:i/>
          <w:color w:val="000000"/>
          <w:sz w:val="24"/>
          <w:szCs w:val="24"/>
        </w:rPr>
        <w:t>S</w:t>
      </w:r>
      <w:r w:rsidR="00CF1FDE">
        <w:rPr>
          <w:rFonts w:ascii="Arial" w:hAnsi="Arial" w:cs="Arial"/>
          <w:i/>
          <w:color w:val="000000"/>
          <w:sz w:val="24"/>
          <w:szCs w:val="24"/>
        </w:rPr>
        <w:t xml:space="preserve">treptococcus </w:t>
      </w:r>
      <w:r w:rsidRPr="001366F7">
        <w:rPr>
          <w:rFonts w:ascii="Arial" w:hAnsi="Arial" w:cs="Arial"/>
          <w:i/>
          <w:color w:val="000000"/>
          <w:sz w:val="24"/>
          <w:szCs w:val="24"/>
        </w:rPr>
        <w:t>mutans</w:t>
      </w:r>
      <w:r w:rsidRPr="001366F7">
        <w:rPr>
          <w:rFonts w:ascii="Arial" w:hAnsi="Arial" w:cs="Arial"/>
          <w:color w:val="000000"/>
          <w:sz w:val="24"/>
          <w:szCs w:val="24"/>
        </w:rPr>
        <w:t xml:space="preserve"> NCTC10449 and </w:t>
      </w:r>
      <w:r w:rsidR="00BC648D" w:rsidRPr="001366F7">
        <w:rPr>
          <w:rFonts w:ascii="Arial" w:hAnsi="Arial" w:cs="Arial"/>
          <w:color w:val="000000"/>
          <w:sz w:val="24"/>
          <w:szCs w:val="24"/>
        </w:rPr>
        <w:t xml:space="preserve">Dental </w:t>
      </w:r>
      <w:r w:rsidR="00B448AD">
        <w:rPr>
          <w:rFonts w:ascii="Arial" w:hAnsi="Arial" w:cs="Arial"/>
          <w:color w:val="000000"/>
          <w:sz w:val="24"/>
          <w:szCs w:val="24"/>
        </w:rPr>
        <w:t>Tissues</w:t>
      </w:r>
    </w:p>
    <w:p w:rsidR="001366F7" w:rsidRPr="001366F7" w:rsidRDefault="001366F7" w:rsidP="001366F7"/>
    <w:p w:rsidR="00004581" w:rsidRPr="001366F7" w:rsidRDefault="00004581" w:rsidP="001366F7">
      <w:pPr>
        <w:spacing w:after="0" w:line="360" w:lineRule="auto"/>
        <w:rPr>
          <w:rFonts w:ascii="Arial" w:hAnsi="Arial" w:cs="Arial"/>
          <w:sz w:val="24"/>
          <w:szCs w:val="24"/>
        </w:rPr>
      </w:pPr>
    </w:p>
    <w:p w:rsidR="00E65FD4" w:rsidRPr="001366F7" w:rsidRDefault="00CF1FDE" w:rsidP="001366F7">
      <w:pPr>
        <w:autoSpaceDE w:val="0"/>
        <w:autoSpaceDN w:val="0"/>
        <w:adjustRightInd w:val="0"/>
        <w:spacing w:after="0" w:line="360" w:lineRule="auto"/>
        <w:jc w:val="center"/>
        <w:rPr>
          <w:rFonts w:ascii="Arial" w:hAnsi="Arial" w:cs="Arial"/>
          <w:color w:val="000000"/>
          <w:sz w:val="24"/>
          <w:szCs w:val="24"/>
        </w:rPr>
      </w:pPr>
      <w:r w:rsidRPr="001366F7">
        <w:rPr>
          <w:rFonts w:ascii="Arial" w:hAnsi="Arial" w:cs="Arial"/>
          <w:color w:val="000000"/>
          <w:sz w:val="24"/>
          <w:szCs w:val="24"/>
        </w:rPr>
        <w:t>S</w:t>
      </w:r>
      <w:r>
        <w:rPr>
          <w:rFonts w:ascii="Arial" w:hAnsi="Arial" w:cs="Arial"/>
          <w:color w:val="000000"/>
          <w:sz w:val="24"/>
          <w:szCs w:val="24"/>
        </w:rPr>
        <w:t>.</w:t>
      </w:r>
      <w:r w:rsidRPr="001366F7">
        <w:rPr>
          <w:rFonts w:ascii="Arial" w:hAnsi="Arial" w:cs="Arial"/>
          <w:color w:val="000000"/>
          <w:sz w:val="24"/>
          <w:szCs w:val="24"/>
        </w:rPr>
        <w:t>P</w:t>
      </w:r>
      <w:r>
        <w:rPr>
          <w:rFonts w:ascii="Arial" w:hAnsi="Arial" w:cs="Arial"/>
          <w:color w:val="000000"/>
          <w:sz w:val="24"/>
          <w:szCs w:val="24"/>
        </w:rPr>
        <w:t xml:space="preserve">. </w:t>
      </w:r>
      <w:r w:rsidR="00974AB1" w:rsidRPr="001366F7">
        <w:rPr>
          <w:rFonts w:ascii="Arial" w:hAnsi="Arial" w:cs="Arial"/>
          <w:color w:val="000000"/>
          <w:sz w:val="24"/>
          <w:szCs w:val="24"/>
        </w:rPr>
        <w:t>Valappil</w:t>
      </w:r>
      <w:r w:rsidR="00974AB1" w:rsidRPr="001366F7">
        <w:rPr>
          <w:rFonts w:ascii="Arial" w:hAnsi="Arial" w:cs="Arial"/>
          <w:color w:val="000000"/>
          <w:sz w:val="24"/>
          <w:szCs w:val="24"/>
          <w:vertAlign w:val="superscript"/>
        </w:rPr>
        <w:t>a*</w:t>
      </w:r>
      <w:r w:rsidR="00974AB1" w:rsidRPr="001366F7">
        <w:rPr>
          <w:rFonts w:ascii="Arial" w:hAnsi="Arial" w:cs="Arial"/>
          <w:color w:val="000000"/>
          <w:sz w:val="24"/>
          <w:szCs w:val="24"/>
        </w:rPr>
        <w:t xml:space="preserve">, </w:t>
      </w:r>
      <w:r w:rsidRPr="001366F7">
        <w:rPr>
          <w:rFonts w:ascii="Arial" w:hAnsi="Arial" w:cs="Arial"/>
          <w:color w:val="000000"/>
          <w:sz w:val="24"/>
          <w:szCs w:val="24"/>
        </w:rPr>
        <w:t>G</w:t>
      </w:r>
      <w:r>
        <w:rPr>
          <w:rFonts w:ascii="Arial" w:hAnsi="Arial" w:cs="Arial"/>
          <w:color w:val="000000"/>
          <w:sz w:val="24"/>
          <w:szCs w:val="24"/>
        </w:rPr>
        <w:t>.</w:t>
      </w:r>
      <w:r w:rsidRPr="001366F7">
        <w:rPr>
          <w:rFonts w:ascii="Arial" w:hAnsi="Arial" w:cs="Arial"/>
          <w:color w:val="000000"/>
          <w:sz w:val="24"/>
          <w:szCs w:val="24"/>
        </w:rPr>
        <w:t>J</w:t>
      </w:r>
      <w:r>
        <w:rPr>
          <w:rFonts w:ascii="Arial" w:hAnsi="Arial" w:cs="Arial"/>
          <w:color w:val="000000"/>
          <w:sz w:val="24"/>
          <w:szCs w:val="24"/>
        </w:rPr>
        <w:t xml:space="preserve">. </w:t>
      </w:r>
      <w:r w:rsidR="00E65FD4" w:rsidRPr="001366F7">
        <w:rPr>
          <w:rFonts w:ascii="Arial" w:hAnsi="Arial" w:cs="Arial"/>
          <w:color w:val="000000"/>
          <w:sz w:val="24"/>
          <w:szCs w:val="24"/>
        </w:rPr>
        <w:t>Owens</w:t>
      </w:r>
      <w:r w:rsidR="00E65FD4" w:rsidRPr="001366F7">
        <w:rPr>
          <w:rFonts w:ascii="Arial" w:hAnsi="Arial" w:cs="Arial"/>
          <w:color w:val="000000"/>
          <w:sz w:val="24"/>
          <w:szCs w:val="24"/>
          <w:vertAlign w:val="superscript"/>
        </w:rPr>
        <w:t>a</w:t>
      </w:r>
      <w:r w:rsidR="00B53D3F">
        <w:rPr>
          <w:rFonts w:ascii="Arial" w:hAnsi="Arial" w:cs="Arial"/>
          <w:color w:val="000000"/>
          <w:sz w:val="24"/>
          <w:szCs w:val="24"/>
          <w:vertAlign w:val="superscript"/>
        </w:rPr>
        <w:t xml:space="preserve"> </w:t>
      </w:r>
      <w:r w:rsidR="00B53D3F">
        <w:rPr>
          <w:rFonts w:ascii="Arial" w:hAnsi="Arial" w:cs="Arial"/>
          <w:color w:val="000000"/>
          <w:sz w:val="24"/>
          <w:szCs w:val="24"/>
        </w:rPr>
        <w:t xml:space="preserve">, </w:t>
      </w:r>
      <w:r w:rsidR="009C34EC">
        <w:rPr>
          <w:rFonts w:ascii="Arial" w:hAnsi="Arial" w:cs="Arial"/>
          <w:color w:val="000000"/>
          <w:sz w:val="24"/>
          <w:szCs w:val="24"/>
        </w:rPr>
        <w:t>E.</w:t>
      </w:r>
      <w:r w:rsidR="00B93ACB">
        <w:rPr>
          <w:rFonts w:ascii="Arial" w:hAnsi="Arial" w:cs="Arial"/>
          <w:color w:val="000000"/>
          <w:sz w:val="24"/>
          <w:szCs w:val="24"/>
        </w:rPr>
        <w:t>J.</w:t>
      </w:r>
      <w:r w:rsidR="009C34EC" w:rsidRPr="009C34EC">
        <w:rPr>
          <w:rFonts w:ascii="Arial" w:hAnsi="Arial" w:cs="Arial"/>
          <w:color w:val="000000"/>
          <w:sz w:val="24"/>
          <w:szCs w:val="24"/>
        </w:rPr>
        <w:t>Miles</w:t>
      </w:r>
      <w:r w:rsidR="009C34EC" w:rsidRPr="001366F7">
        <w:rPr>
          <w:rFonts w:ascii="Arial" w:hAnsi="Arial" w:cs="Arial"/>
          <w:color w:val="000000"/>
          <w:sz w:val="24"/>
          <w:szCs w:val="24"/>
          <w:vertAlign w:val="superscript"/>
        </w:rPr>
        <w:t>a</w:t>
      </w:r>
      <w:r w:rsidR="009C34EC" w:rsidRPr="009C34EC">
        <w:rPr>
          <w:rFonts w:ascii="Arial" w:hAnsi="Arial" w:cs="Arial"/>
          <w:color w:val="000000"/>
          <w:sz w:val="24"/>
          <w:szCs w:val="24"/>
        </w:rPr>
        <w:t xml:space="preserve">, </w:t>
      </w:r>
      <w:r w:rsidRPr="001366F7">
        <w:rPr>
          <w:rFonts w:ascii="Arial" w:hAnsi="Arial" w:cs="Arial"/>
          <w:color w:val="000000"/>
          <w:sz w:val="24"/>
          <w:szCs w:val="24"/>
        </w:rPr>
        <w:t>N</w:t>
      </w:r>
      <w:r>
        <w:rPr>
          <w:rFonts w:ascii="Arial" w:hAnsi="Arial" w:cs="Arial"/>
          <w:color w:val="000000"/>
          <w:sz w:val="24"/>
          <w:szCs w:val="24"/>
        </w:rPr>
        <w:t>.</w:t>
      </w:r>
      <w:r w:rsidR="0036657F">
        <w:rPr>
          <w:rFonts w:ascii="Arial" w:hAnsi="Arial" w:cs="Arial"/>
          <w:color w:val="000000"/>
          <w:sz w:val="24"/>
          <w:szCs w:val="24"/>
        </w:rPr>
        <w:t>L.</w:t>
      </w:r>
      <w:r>
        <w:rPr>
          <w:rFonts w:ascii="Arial" w:hAnsi="Arial" w:cs="Arial"/>
          <w:color w:val="000000"/>
          <w:sz w:val="24"/>
          <w:szCs w:val="24"/>
        </w:rPr>
        <w:t xml:space="preserve"> </w:t>
      </w:r>
      <w:r w:rsidR="00974AB1" w:rsidRPr="001366F7">
        <w:rPr>
          <w:rFonts w:ascii="Arial" w:hAnsi="Arial" w:cs="Arial"/>
          <w:color w:val="000000"/>
          <w:sz w:val="24"/>
          <w:szCs w:val="24"/>
        </w:rPr>
        <w:t>Farmer</w:t>
      </w:r>
      <w:r w:rsidR="0084675D" w:rsidRPr="001366F7">
        <w:rPr>
          <w:rFonts w:ascii="Arial" w:hAnsi="Arial" w:cs="Arial"/>
          <w:color w:val="000000"/>
          <w:sz w:val="24"/>
          <w:szCs w:val="24"/>
          <w:vertAlign w:val="superscript"/>
        </w:rPr>
        <w:t>a</w:t>
      </w:r>
      <w:r w:rsidR="00974AB1" w:rsidRPr="001366F7">
        <w:rPr>
          <w:rFonts w:ascii="Arial" w:hAnsi="Arial" w:cs="Arial"/>
          <w:color w:val="000000"/>
          <w:sz w:val="24"/>
          <w:szCs w:val="24"/>
        </w:rPr>
        <w:t xml:space="preserve">, </w:t>
      </w:r>
      <w:r w:rsidRPr="001366F7">
        <w:rPr>
          <w:rFonts w:ascii="Arial" w:hAnsi="Arial" w:cs="Arial"/>
          <w:color w:val="000000"/>
          <w:sz w:val="24"/>
          <w:szCs w:val="24"/>
        </w:rPr>
        <w:t>L</w:t>
      </w:r>
      <w:r>
        <w:rPr>
          <w:rFonts w:ascii="Arial" w:hAnsi="Arial" w:cs="Arial"/>
          <w:color w:val="000000"/>
          <w:sz w:val="24"/>
          <w:szCs w:val="24"/>
        </w:rPr>
        <w:t xml:space="preserve">. </w:t>
      </w:r>
      <w:r w:rsidR="00E65FD4" w:rsidRPr="001366F7">
        <w:rPr>
          <w:rFonts w:ascii="Arial" w:hAnsi="Arial" w:cs="Arial"/>
          <w:color w:val="000000"/>
          <w:sz w:val="24"/>
          <w:szCs w:val="24"/>
        </w:rPr>
        <w:t>Cooper</w:t>
      </w:r>
      <w:r w:rsidR="00E65FD4" w:rsidRPr="001366F7">
        <w:rPr>
          <w:rFonts w:ascii="Arial" w:hAnsi="Arial" w:cs="Arial"/>
          <w:color w:val="000000"/>
          <w:sz w:val="24"/>
          <w:szCs w:val="24"/>
          <w:vertAlign w:val="superscript"/>
        </w:rPr>
        <w:t>a</w:t>
      </w:r>
      <w:r w:rsidR="00E65FD4" w:rsidRPr="001366F7">
        <w:rPr>
          <w:rFonts w:ascii="Arial" w:hAnsi="Arial" w:cs="Arial"/>
          <w:color w:val="000000"/>
          <w:sz w:val="24"/>
          <w:szCs w:val="24"/>
        </w:rPr>
        <w:t xml:space="preserve">, </w:t>
      </w:r>
      <w:r w:rsidRPr="001366F7">
        <w:rPr>
          <w:rFonts w:ascii="Arial" w:hAnsi="Arial" w:cs="Arial"/>
          <w:color w:val="000000"/>
          <w:sz w:val="24"/>
          <w:szCs w:val="24"/>
        </w:rPr>
        <w:t>G</w:t>
      </w:r>
      <w:r>
        <w:rPr>
          <w:rFonts w:ascii="Arial" w:hAnsi="Arial" w:cs="Arial"/>
          <w:color w:val="000000"/>
          <w:sz w:val="24"/>
          <w:szCs w:val="24"/>
        </w:rPr>
        <w:t xml:space="preserve">. </w:t>
      </w:r>
      <w:r w:rsidR="00E62548" w:rsidRPr="001366F7">
        <w:rPr>
          <w:rFonts w:ascii="Arial" w:hAnsi="Arial" w:cs="Arial"/>
          <w:color w:val="000000"/>
          <w:sz w:val="24"/>
          <w:szCs w:val="24"/>
        </w:rPr>
        <w:t>Miller</w:t>
      </w:r>
      <w:r w:rsidR="00E62548" w:rsidRPr="001366F7">
        <w:rPr>
          <w:rFonts w:ascii="Arial" w:hAnsi="Arial" w:cs="Arial"/>
          <w:color w:val="000000"/>
          <w:sz w:val="24"/>
          <w:szCs w:val="24"/>
          <w:vertAlign w:val="superscript"/>
        </w:rPr>
        <w:t>b</w:t>
      </w:r>
      <w:r w:rsidR="00E62548" w:rsidRPr="001366F7">
        <w:rPr>
          <w:rFonts w:ascii="Arial" w:hAnsi="Arial" w:cs="Arial"/>
          <w:color w:val="000000"/>
          <w:sz w:val="24"/>
          <w:szCs w:val="24"/>
        </w:rPr>
        <w:t xml:space="preserve">, </w:t>
      </w:r>
      <w:r w:rsidRPr="001366F7">
        <w:rPr>
          <w:rFonts w:ascii="Arial" w:hAnsi="Arial" w:cs="Arial"/>
          <w:color w:val="000000"/>
          <w:sz w:val="24"/>
          <w:szCs w:val="24"/>
        </w:rPr>
        <w:t>R</w:t>
      </w:r>
      <w:r>
        <w:rPr>
          <w:rFonts w:ascii="Arial" w:hAnsi="Arial" w:cs="Arial"/>
          <w:color w:val="000000"/>
          <w:sz w:val="24"/>
          <w:szCs w:val="24"/>
        </w:rPr>
        <w:t xml:space="preserve">. </w:t>
      </w:r>
      <w:r w:rsidR="00C647A3" w:rsidRPr="001366F7">
        <w:rPr>
          <w:rFonts w:ascii="Arial" w:hAnsi="Arial" w:cs="Arial"/>
          <w:color w:val="000000"/>
          <w:sz w:val="24"/>
          <w:szCs w:val="24"/>
        </w:rPr>
        <w:t>Clowes</w:t>
      </w:r>
      <w:r>
        <w:rPr>
          <w:rFonts w:ascii="Arial" w:hAnsi="Arial" w:cs="Arial"/>
          <w:color w:val="000000"/>
          <w:sz w:val="24"/>
          <w:szCs w:val="24"/>
          <w:vertAlign w:val="superscript"/>
        </w:rPr>
        <w:t>c</w:t>
      </w:r>
      <w:r w:rsidR="00C647A3" w:rsidRPr="001366F7">
        <w:rPr>
          <w:rFonts w:ascii="Arial" w:hAnsi="Arial" w:cs="Arial"/>
          <w:color w:val="000000"/>
          <w:sz w:val="24"/>
          <w:szCs w:val="24"/>
        </w:rPr>
        <w:t xml:space="preserve">, </w:t>
      </w:r>
      <w:r w:rsidRPr="001366F7">
        <w:rPr>
          <w:rFonts w:ascii="Arial" w:hAnsi="Arial" w:cs="Arial"/>
          <w:color w:val="000000"/>
          <w:sz w:val="24"/>
          <w:szCs w:val="24"/>
        </w:rPr>
        <w:t>R</w:t>
      </w:r>
      <w:r>
        <w:rPr>
          <w:rFonts w:ascii="Arial" w:hAnsi="Arial" w:cs="Arial"/>
          <w:color w:val="000000"/>
          <w:sz w:val="24"/>
          <w:szCs w:val="24"/>
        </w:rPr>
        <w:t>.</w:t>
      </w:r>
      <w:r w:rsidRPr="001366F7">
        <w:rPr>
          <w:rFonts w:ascii="Arial" w:hAnsi="Arial" w:cs="Arial"/>
          <w:color w:val="000000"/>
          <w:sz w:val="24"/>
          <w:szCs w:val="24"/>
        </w:rPr>
        <w:t>J</w:t>
      </w:r>
      <w:r>
        <w:rPr>
          <w:rFonts w:ascii="Arial" w:hAnsi="Arial" w:cs="Arial"/>
          <w:color w:val="000000"/>
          <w:sz w:val="24"/>
          <w:szCs w:val="24"/>
        </w:rPr>
        <w:t>.</w:t>
      </w:r>
      <w:r w:rsidRPr="001366F7">
        <w:rPr>
          <w:rFonts w:ascii="Arial" w:hAnsi="Arial" w:cs="Arial"/>
          <w:color w:val="000000"/>
          <w:sz w:val="24"/>
          <w:szCs w:val="24"/>
        </w:rPr>
        <w:t>M</w:t>
      </w:r>
      <w:r>
        <w:rPr>
          <w:rFonts w:ascii="Arial" w:hAnsi="Arial" w:cs="Arial"/>
          <w:color w:val="000000"/>
          <w:sz w:val="24"/>
          <w:szCs w:val="24"/>
        </w:rPr>
        <w:t xml:space="preserve">. </w:t>
      </w:r>
      <w:r w:rsidR="00F55674" w:rsidRPr="001366F7">
        <w:rPr>
          <w:rFonts w:ascii="Arial" w:hAnsi="Arial" w:cs="Arial"/>
          <w:color w:val="000000"/>
          <w:sz w:val="24"/>
          <w:szCs w:val="24"/>
        </w:rPr>
        <w:t>Lynch</w:t>
      </w:r>
      <w:r w:rsidR="00F55674" w:rsidRPr="001366F7">
        <w:rPr>
          <w:rFonts w:ascii="Arial" w:hAnsi="Arial" w:cs="Arial"/>
          <w:color w:val="000000"/>
          <w:sz w:val="24"/>
          <w:szCs w:val="24"/>
          <w:vertAlign w:val="superscript"/>
        </w:rPr>
        <w:t>a,</w:t>
      </w:r>
      <w:r>
        <w:rPr>
          <w:rFonts w:ascii="Arial" w:hAnsi="Arial" w:cs="Arial"/>
          <w:color w:val="000000"/>
          <w:sz w:val="24"/>
          <w:szCs w:val="24"/>
          <w:vertAlign w:val="superscript"/>
        </w:rPr>
        <w:t>d</w:t>
      </w:r>
      <w:r w:rsidR="00F55674" w:rsidRPr="001366F7">
        <w:rPr>
          <w:rFonts w:ascii="Arial" w:hAnsi="Arial" w:cs="Arial"/>
          <w:color w:val="000000"/>
          <w:sz w:val="24"/>
          <w:szCs w:val="24"/>
        </w:rPr>
        <w:t xml:space="preserve">, </w:t>
      </w:r>
      <w:r w:rsidRPr="001366F7">
        <w:rPr>
          <w:rFonts w:ascii="Arial" w:hAnsi="Arial" w:cs="Arial"/>
          <w:color w:val="000000"/>
          <w:sz w:val="24"/>
          <w:szCs w:val="24"/>
        </w:rPr>
        <w:t>S</w:t>
      </w:r>
      <w:r>
        <w:rPr>
          <w:rFonts w:ascii="Arial" w:hAnsi="Arial" w:cs="Arial"/>
          <w:color w:val="000000"/>
          <w:sz w:val="24"/>
          <w:szCs w:val="24"/>
        </w:rPr>
        <w:t>.</w:t>
      </w:r>
      <w:r w:rsidRPr="001366F7">
        <w:rPr>
          <w:rFonts w:ascii="Arial" w:hAnsi="Arial" w:cs="Arial"/>
          <w:color w:val="000000"/>
          <w:sz w:val="24"/>
          <w:szCs w:val="24"/>
        </w:rPr>
        <w:t>M</w:t>
      </w:r>
      <w:r>
        <w:rPr>
          <w:rFonts w:ascii="Arial" w:hAnsi="Arial" w:cs="Arial"/>
          <w:color w:val="000000"/>
          <w:sz w:val="24"/>
          <w:szCs w:val="24"/>
        </w:rPr>
        <w:t xml:space="preserve">. </w:t>
      </w:r>
      <w:r w:rsidR="00E65FD4" w:rsidRPr="001366F7">
        <w:rPr>
          <w:rFonts w:ascii="Arial" w:hAnsi="Arial" w:cs="Arial"/>
          <w:color w:val="000000"/>
          <w:sz w:val="24"/>
          <w:szCs w:val="24"/>
        </w:rPr>
        <w:t>Higham</w:t>
      </w:r>
      <w:r w:rsidR="00E65FD4" w:rsidRPr="001366F7">
        <w:rPr>
          <w:rFonts w:ascii="Arial" w:hAnsi="Arial" w:cs="Arial"/>
          <w:color w:val="000000"/>
          <w:sz w:val="24"/>
          <w:szCs w:val="24"/>
          <w:vertAlign w:val="superscript"/>
        </w:rPr>
        <w:t>a</w:t>
      </w:r>
    </w:p>
    <w:p w:rsidR="00E63C4A" w:rsidRDefault="00E63C4A" w:rsidP="001366F7">
      <w:pPr>
        <w:autoSpaceDE w:val="0"/>
        <w:autoSpaceDN w:val="0"/>
        <w:adjustRightInd w:val="0"/>
        <w:spacing w:after="0" w:line="360" w:lineRule="auto"/>
        <w:jc w:val="both"/>
        <w:rPr>
          <w:rFonts w:ascii="Arial" w:hAnsi="Arial" w:cs="Arial"/>
          <w:color w:val="000000"/>
          <w:sz w:val="24"/>
          <w:szCs w:val="24"/>
          <w:vertAlign w:val="superscript"/>
        </w:rPr>
      </w:pPr>
    </w:p>
    <w:p w:rsidR="001366F7" w:rsidRPr="001366F7" w:rsidRDefault="001366F7" w:rsidP="001366F7">
      <w:pPr>
        <w:autoSpaceDE w:val="0"/>
        <w:autoSpaceDN w:val="0"/>
        <w:adjustRightInd w:val="0"/>
        <w:spacing w:after="0" w:line="360" w:lineRule="auto"/>
        <w:jc w:val="both"/>
        <w:rPr>
          <w:rFonts w:ascii="Arial" w:hAnsi="Arial" w:cs="Arial"/>
          <w:color w:val="000000"/>
          <w:sz w:val="24"/>
          <w:szCs w:val="24"/>
          <w:vertAlign w:val="superscript"/>
        </w:rPr>
      </w:pPr>
    </w:p>
    <w:p w:rsidR="000A39A7" w:rsidRPr="001366F7" w:rsidRDefault="004A7F89" w:rsidP="001366F7">
      <w:pPr>
        <w:spacing w:after="0" w:line="360" w:lineRule="auto"/>
        <w:jc w:val="center"/>
        <w:rPr>
          <w:rFonts w:ascii="Arial" w:hAnsi="Arial" w:cs="Arial"/>
        </w:rPr>
      </w:pPr>
      <w:r w:rsidRPr="001366F7">
        <w:rPr>
          <w:rFonts w:ascii="Arial" w:hAnsi="Arial" w:cs="Arial"/>
          <w:vertAlign w:val="superscript"/>
        </w:rPr>
        <w:t>a</w:t>
      </w:r>
      <w:r w:rsidR="000A39A7" w:rsidRPr="001366F7">
        <w:rPr>
          <w:rFonts w:ascii="Arial" w:hAnsi="Arial" w:cs="Arial"/>
        </w:rPr>
        <w:t>Department of Health Services Research and School of Dentistry, University of Liverpool, Research Wing, Daulby Street, Liverpool, L69 3GN, United Kingdom</w:t>
      </w:r>
    </w:p>
    <w:p w:rsidR="00C647A3" w:rsidRDefault="004A7F89" w:rsidP="001366F7">
      <w:pPr>
        <w:spacing w:after="0" w:line="360" w:lineRule="auto"/>
        <w:jc w:val="center"/>
        <w:rPr>
          <w:rFonts w:ascii="Arial" w:hAnsi="Arial" w:cs="Arial"/>
        </w:rPr>
      </w:pPr>
      <w:proofErr w:type="gramStart"/>
      <w:r w:rsidRPr="001366F7">
        <w:rPr>
          <w:rFonts w:ascii="Arial" w:hAnsi="Arial" w:cs="Arial"/>
          <w:vertAlign w:val="superscript"/>
        </w:rPr>
        <w:t>b</w:t>
      </w:r>
      <w:r w:rsidR="00C647A3" w:rsidRPr="001366F7">
        <w:rPr>
          <w:rFonts w:ascii="Arial" w:hAnsi="Arial" w:cs="Arial"/>
        </w:rPr>
        <w:t>Department</w:t>
      </w:r>
      <w:proofErr w:type="gramEnd"/>
      <w:r w:rsidR="00C647A3" w:rsidRPr="001366F7">
        <w:rPr>
          <w:rFonts w:ascii="Arial" w:hAnsi="Arial" w:cs="Arial"/>
        </w:rPr>
        <w:t xml:space="preserve"> of Chemistry, University of Liverpool, Crown Street, Liverpool, L69 7ZD, United Kingdom</w:t>
      </w:r>
    </w:p>
    <w:p w:rsidR="00CF1FDE" w:rsidRPr="001366F7" w:rsidRDefault="00CF1FDE" w:rsidP="00CF1FDE">
      <w:pPr>
        <w:spacing w:after="0" w:line="360" w:lineRule="auto"/>
        <w:jc w:val="center"/>
        <w:rPr>
          <w:rFonts w:ascii="Arial" w:hAnsi="Arial" w:cs="Arial"/>
        </w:rPr>
      </w:pPr>
      <w:proofErr w:type="gramStart"/>
      <w:r>
        <w:rPr>
          <w:rFonts w:ascii="Arial" w:hAnsi="Arial" w:cs="Arial"/>
          <w:vertAlign w:val="superscript"/>
        </w:rPr>
        <w:t>c</w:t>
      </w:r>
      <w:r w:rsidRPr="001366F7">
        <w:rPr>
          <w:rFonts w:ascii="Arial" w:hAnsi="Arial" w:cs="Arial"/>
        </w:rPr>
        <w:t>Centre</w:t>
      </w:r>
      <w:proofErr w:type="gramEnd"/>
      <w:r w:rsidRPr="001366F7">
        <w:rPr>
          <w:rFonts w:ascii="Arial" w:hAnsi="Arial" w:cs="Arial"/>
        </w:rPr>
        <w:t xml:space="preserve"> for Materials Discovery</w:t>
      </w:r>
      <w:r>
        <w:rPr>
          <w:rFonts w:ascii="Arial" w:hAnsi="Arial" w:cs="Arial"/>
        </w:rPr>
        <w:t>,</w:t>
      </w:r>
      <w:r w:rsidRPr="001366F7">
        <w:rPr>
          <w:rFonts w:ascii="Arial" w:hAnsi="Arial" w:cs="Arial"/>
        </w:rPr>
        <w:t xml:space="preserve"> University of Liverpool, Crown Street, Liverpool, L69 7ZD, United Kingdom</w:t>
      </w:r>
    </w:p>
    <w:p w:rsidR="00E65FD4" w:rsidRPr="001366F7" w:rsidRDefault="00CF1FDE" w:rsidP="001366F7">
      <w:pPr>
        <w:spacing w:after="0" w:line="360" w:lineRule="auto"/>
        <w:jc w:val="center"/>
        <w:rPr>
          <w:rFonts w:ascii="Arial" w:hAnsi="Arial" w:cs="Arial"/>
        </w:rPr>
      </w:pPr>
      <w:proofErr w:type="gramStart"/>
      <w:r>
        <w:rPr>
          <w:rFonts w:ascii="Arial" w:hAnsi="Arial" w:cs="Arial"/>
          <w:vertAlign w:val="superscript"/>
        </w:rPr>
        <w:t>d</w:t>
      </w:r>
      <w:r w:rsidR="004A7F89" w:rsidRPr="001366F7">
        <w:rPr>
          <w:rFonts w:ascii="Arial" w:hAnsi="Arial" w:cs="Arial"/>
        </w:rPr>
        <w:t>GlaxoSmithKline</w:t>
      </w:r>
      <w:proofErr w:type="gramEnd"/>
      <w:r w:rsidR="004A7F89" w:rsidRPr="001366F7">
        <w:rPr>
          <w:rFonts w:ascii="Arial" w:hAnsi="Arial" w:cs="Arial"/>
        </w:rPr>
        <w:t xml:space="preserve">, </w:t>
      </w:r>
      <w:r w:rsidR="00C647A3" w:rsidRPr="001366F7">
        <w:rPr>
          <w:rFonts w:ascii="Arial" w:hAnsi="Arial" w:cs="Arial"/>
        </w:rPr>
        <w:t xml:space="preserve">St. Georges Avenue, </w:t>
      </w:r>
      <w:r w:rsidR="004A7F89" w:rsidRPr="001366F7">
        <w:rPr>
          <w:rFonts w:ascii="Arial" w:hAnsi="Arial" w:cs="Arial"/>
        </w:rPr>
        <w:t xml:space="preserve">Weybridge, </w:t>
      </w:r>
      <w:r w:rsidR="00C647A3" w:rsidRPr="001366F7">
        <w:rPr>
          <w:rFonts w:ascii="Arial" w:hAnsi="Arial" w:cs="Arial"/>
        </w:rPr>
        <w:t>Surrey, KT13 0DE</w:t>
      </w:r>
      <w:r w:rsidR="009A43CE" w:rsidRPr="001366F7">
        <w:rPr>
          <w:rFonts w:ascii="Arial" w:hAnsi="Arial" w:cs="Arial"/>
        </w:rPr>
        <w:t xml:space="preserve">, </w:t>
      </w:r>
      <w:r w:rsidR="004A7F89" w:rsidRPr="001366F7">
        <w:rPr>
          <w:rFonts w:ascii="Arial" w:hAnsi="Arial" w:cs="Arial"/>
        </w:rPr>
        <w:t>United Kingdom.</w:t>
      </w:r>
    </w:p>
    <w:p w:rsidR="00E65FD4" w:rsidRPr="001366F7" w:rsidRDefault="00E65FD4" w:rsidP="001366F7">
      <w:pPr>
        <w:pStyle w:val="Heading1"/>
        <w:spacing w:before="0" w:line="360" w:lineRule="auto"/>
        <w:rPr>
          <w:rFonts w:ascii="Arial" w:hAnsi="Arial" w:cs="Arial"/>
          <w:sz w:val="24"/>
          <w:szCs w:val="24"/>
        </w:rPr>
      </w:pPr>
    </w:p>
    <w:p w:rsidR="005444A3" w:rsidRDefault="005444A3" w:rsidP="001366F7">
      <w:pPr>
        <w:spacing w:after="0" w:line="360" w:lineRule="auto"/>
        <w:jc w:val="both"/>
        <w:rPr>
          <w:rFonts w:ascii="Arial" w:hAnsi="Arial" w:cs="Arial"/>
          <w:bCs/>
          <w:i/>
          <w:sz w:val="24"/>
          <w:szCs w:val="24"/>
        </w:rPr>
      </w:pPr>
    </w:p>
    <w:p w:rsidR="001366F7" w:rsidRPr="001366F7" w:rsidRDefault="001366F7" w:rsidP="001366F7">
      <w:pPr>
        <w:spacing w:after="0" w:line="360" w:lineRule="auto"/>
        <w:jc w:val="both"/>
        <w:rPr>
          <w:rFonts w:ascii="Arial" w:hAnsi="Arial" w:cs="Arial"/>
          <w:bCs/>
          <w:i/>
          <w:sz w:val="24"/>
          <w:szCs w:val="24"/>
        </w:rPr>
      </w:pPr>
    </w:p>
    <w:p w:rsidR="005444A3" w:rsidRPr="001366F7" w:rsidRDefault="005444A3" w:rsidP="001366F7">
      <w:pPr>
        <w:spacing w:after="0" w:line="360" w:lineRule="auto"/>
        <w:ind w:right="-747"/>
        <w:jc w:val="both"/>
        <w:rPr>
          <w:rFonts w:ascii="Arial" w:hAnsi="Arial" w:cs="Arial"/>
          <w:iCs/>
          <w:sz w:val="24"/>
          <w:szCs w:val="24"/>
        </w:rPr>
      </w:pPr>
    </w:p>
    <w:p w:rsidR="005444A3" w:rsidRDefault="00EA1AEA" w:rsidP="001366F7">
      <w:pPr>
        <w:spacing w:after="0" w:line="360" w:lineRule="auto"/>
        <w:ind w:right="6"/>
        <w:jc w:val="center"/>
        <w:rPr>
          <w:rFonts w:ascii="Arial" w:hAnsi="Arial" w:cs="Arial"/>
          <w:color w:val="000000"/>
          <w:sz w:val="24"/>
          <w:szCs w:val="24"/>
        </w:rPr>
      </w:pPr>
      <w:r>
        <w:rPr>
          <w:rFonts w:ascii="Arial" w:hAnsi="Arial" w:cs="Arial"/>
          <w:iCs/>
          <w:sz w:val="24"/>
          <w:szCs w:val="24"/>
        </w:rPr>
        <w:t>Short</w:t>
      </w:r>
      <w:r w:rsidRPr="001366F7">
        <w:rPr>
          <w:rFonts w:ascii="Arial" w:hAnsi="Arial" w:cs="Arial"/>
          <w:iCs/>
          <w:sz w:val="24"/>
          <w:szCs w:val="24"/>
        </w:rPr>
        <w:t xml:space="preserve"> </w:t>
      </w:r>
      <w:r w:rsidR="000A39A7" w:rsidRPr="001366F7">
        <w:rPr>
          <w:rFonts w:ascii="Arial" w:hAnsi="Arial" w:cs="Arial"/>
          <w:iCs/>
          <w:sz w:val="24"/>
          <w:szCs w:val="24"/>
        </w:rPr>
        <w:t>title: A</w:t>
      </w:r>
      <w:r w:rsidR="005444A3" w:rsidRPr="001366F7">
        <w:rPr>
          <w:rFonts w:ascii="Arial" w:hAnsi="Arial" w:cs="Arial"/>
          <w:iCs/>
          <w:sz w:val="24"/>
          <w:szCs w:val="24"/>
        </w:rPr>
        <w:t xml:space="preserve">ctivity of gallium </w:t>
      </w:r>
      <w:r w:rsidR="000A39A7" w:rsidRPr="001366F7">
        <w:rPr>
          <w:rFonts w:ascii="Arial" w:hAnsi="Arial" w:cs="Arial"/>
          <w:iCs/>
          <w:sz w:val="24"/>
          <w:szCs w:val="24"/>
        </w:rPr>
        <w:t xml:space="preserve">on </w:t>
      </w:r>
      <w:r w:rsidR="000A39A7" w:rsidRPr="001366F7">
        <w:rPr>
          <w:rFonts w:ascii="Arial" w:hAnsi="Arial" w:cs="Arial"/>
          <w:i/>
          <w:sz w:val="24"/>
          <w:szCs w:val="24"/>
        </w:rPr>
        <w:t>S</w:t>
      </w:r>
      <w:r w:rsidR="00CF1FDE">
        <w:rPr>
          <w:rFonts w:ascii="Arial" w:hAnsi="Arial" w:cs="Arial"/>
          <w:i/>
          <w:sz w:val="24"/>
          <w:szCs w:val="24"/>
        </w:rPr>
        <w:t xml:space="preserve">treptococcus </w:t>
      </w:r>
      <w:r w:rsidR="000A39A7" w:rsidRPr="001366F7">
        <w:rPr>
          <w:rFonts w:ascii="Arial" w:hAnsi="Arial" w:cs="Arial"/>
          <w:i/>
          <w:sz w:val="24"/>
          <w:szCs w:val="24"/>
        </w:rPr>
        <w:t>mutans</w:t>
      </w:r>
      <w:r w:rsidR="000A39A7" w:rsidRPr="001366F7">
        <w:rPr>
          <w:rFonts w:ascii="Arial" w:hAnsi="Arial" w:cs="Arial"/>
          <w:sz w:val="24"/>
          <w:szCs w:val="24"/>
        </w:rPr>
        <w:t xml:space="preserve"> and </w:t>
      </w:r>
      <w:r w:rsidR="00CF1FDE">
        <w:rPr>
          <w:rFonts w:ascii="Arial" w:hAnsi="Arial" w:cs="Arial"/>
          <w:color w:val="000000"/>
          <w:sz w:val="24"/>
          <w:szCs w:val="24"/>
        </w:rPr>
        <w:t>d</w:t>
      </w:r>
      <w:r w:rsidR="006B6453" w:rsidRPr="001366F7">
        <w:rPr>
          <w:rFonts w:ascii="Arial" w:hAnsi="Arial" w:cs="Arial"/>
          <w:color w:val="000000"/>
          <w:sz w:val="24"/>
          <w:szCs w:val="24"/>
        </w:rPr>
        <w:t xml:space="preserve">ental </w:t>
      </w:r>
      <w:r w:rsidR="00B448AD">
        <w:rPr>
          <w:rFonts w:ascii="Arial" w:hAnsi="Arial" w:cs="Arial"/>
          <w:color w:val="000000"/>
          <w:sz w:val="24"/>
          <w:szCs w:val="24"/>
        </w:rPr>
        <w:t>tissues</w:t>
      </w:r>
    </w:p>
    <w:p w:rsidR="00CF1FDE" w:rsidRDefault="00CF1FDE" w:rsidP="001366F7">
      <w:pPr>
        <w:spacing w:after="0" w:line="360" w:lineRule="auto"/>
        <w:ind w:right="6"/>
        <w:jc w:val="center"/>
        <w:rPr>
          <w:rFonts w:ascii="Arial" w:hAnsi="Arial" w:cs="Arial"/>
          <w:color w:val="000000"/>
          <w:sz w:val="24"/>
          <w:szCs w:val="24"/>
        </w:rPr>
      </w:pPr>
    </w:p>
    <w:p w:rsidR="00CF1FDE" w:rsidRPr="001366F7" w:rsidRDefault="00CF1FDE" w:rsidP="001366F7">
      <w:pPr>
        <w:spacing w:after="0" w:line="360" w:lineRule="auto"/>
        <w:ind w:right="6"/>
        <w:jc w:val="center"/>
        <w:rPr>
          <w:rFonts w:ascii="Arial" w:hAnsi="Arial" w:cs="Arial"/>
          <w:iCs/>
          <w:sz w:val="24"/>
          <w:szCs w:val="24"/>
        </w:rPr>
      </w:pPr>
    </w:p>
    <w:p w:rsidR="005444A3" w:rsidRPr="001366F7" w:rsidRDefault="005444A3" w:rsidP="001366F7">
      <w:pPr>
        <w:spacing w:after="0" w:line="360" w:lineRule="auto"/>
        <w:ind w:right="6"/>
        <w:jc w:val="center"/>
        <w:rPr>
          <w:rFonts w:ascii="Arial" w:hAnsi="Arial" w:cs="Arial"/>
          <w:bCs/>
          <w:iCs/>
          <w:sz w:val="24"/>
          <w:szCs w:val="24"/>
        </w:rPr>
      </w:pPr>
      <w:r w:rsidRPr="001366F7">
        <w:rPr>
          <w:rFonts w:ascii="Arial" w:hAnsi="Arial" w:cs="Arial"/>
          <w:bCs/>
          <w:iCs/>
          <w:sz w:val="24"/>
          <w:szCs w:val="24"/>
        </w:rPr>
        <w:t>Key words:</w:t>
      </w:r>
      <w:r w:rsidRPr="001366F7">
        <w:rPr>
          <w:rFonts w:ascii="Arial" w:hAnsi="Arial" w:cs="Arial"/>
          <w:b/>
          <w:bCs/>
          <w:iCs/>
          <w:sz w:val="24"/>
          <w:szCs w:val="24"/>
        </w:rPr>
        <w:t xml:space="preserve"> </w:t>
      </w:r>
      <w:r w:rsidR="00CF1FDE">
        <w:rPr>
          <w:rFonts w:ascii="Arial" w:hAnsi="Arial" w:cs="Arial"/>
          <w:bCs/>
          <w:iCs/>
          <w:sz w:val="24"/>
          <w:szCs w:val="24"/>
        </w:rPr>
        <w:t>g</w:t>
      </w:r>
      <w:r w:rsidR="00CF1FDE" w:rsidRPr="00CF1FDE">
        <w:rPr>
          <w:rFonts w:ascii="Arial" w:hAnsi="Arial" w:cs="Arial"/>
          <w:bCs/>
          <w:iCs/>
          <w:sz w:val="24"/>
          <w:szCs w:val="24"/>
        </w:rPr>
        <w:t>allium;</w:t>
      </w:r>
      <w:r w:rsidR="00CF1FDE">
        <w:rPr>
          <w:rFonts w:ascii="Arial" w:hAnsi="Arial" w:cs="Arial"/>
          <w:b/>
          <w:bCs/>
          <w:iCs/>
          <w:sz w:val="24"/>
          <w:szCs w:val="24"/>
        </w:rPr>
        <w:t xml:space="preserve"> </w:t>
      </w:r>
      <w:r w:rsidR="00CF1FDE">
        <w:rPr>
          <w:rFonts w:ascii="Arial" w:hAnsi="Arial" w:cs="Arial"/>
          <w:bCs/>
          <w:iCs/>
          <w:sz w:val="24"/>
          <w:szCs w:val="24"/>
        </w:rPr>
        <w:t>p</w:t>
      </w:r>
      <w:r w:rsidRPr="001366F7">
        <w:rPr>
          <w:rFonts w:ascii="Arial" w:hAnsi="Arial" w:cs="Arial"/>
          <w:bCs/>
          <w:iCs/>
          <w:sz w:val="24"/>
          <w:szCs w:val="24"/>
        </w:rPr>
        <w:t>hosphate-based</w:t>
      </w:r>
      <w:r w:rsidR="00CF1FDE">
        <w:rPr>
          <w:rFonts w:ascii="Arial" w:hAnsi="Arial" w:cs="Arial"/>
          <w:bCs/>
          <w:iCs/>
          <w:sz w:val="24"/>
          <w:szCs w:val="24"/>
        </w:rPr>
        <w:t xml:space="preserve"> glasses</w:t>
      </w:r>
      <w:r w:rsidRPr="001366F7">
        <w:rPr>
          <w:rFonts w:ascii="Arial" w:hAnsi="Arial" w:cs="Arial"/>
          <w:bCs/>
          <w:iCs/>
          <w:sz w:val="24"/>
          <w:szCs w:val="24"/>
        </w:rPr>
        <w:t>; constant depth film fermentor; biofilms;</w:t>
      </w:r>
      <w:r w:rsidR="00CF1FDE">
        <w:rPr>
          <w:rFonts w:ascii="Arial" w:hAnsi="Arial" w:cs="Arial"/>
          <w:bCs/>
          <w:iCs/>
          <w:sz w:val="24"/>
          <w:szCs w:val="24"/>
        </w:rPr>
        <w:t xml:space="preserve"> </w:t>
      </w:r>
      <w:r w:rsidR="00CF1FDE" w:rsidRPr="00CF1FDE">
        <w:rPr>
          <w:rFonts w:ascii="Arial" w:hAnsi="Arial" w:cs="Arial"/>
          <w:bCs/>
          <w:i/>
          <w:iCs/>
          <w:sz w:val="24"/>
          <w:szCs w:val="24"/>
        </w:rPr>
        <w:t>S</w:t>
      </w:r>
      <w:r w:rsidR="00CF1FDE">
        <w:rPr>
          <w:rFonts w:ascii="Arial" w:hAnsi="Arial" w:cs="Arial"/>
          <w:bCs/>
          <w:i/>
          <w:iCs/>
          <w:sz w:val="24"/>
          <w:szCs w:val="24"/>
        </w:rPr>
        <w:t xml:space="preserve">treptococcus </w:t>
      </w:r>
      <w:r w:rsidR="00CF1FDE" w:rsidRPr="00CF1FDE">
        <w:rPr>
          <w:rFonts w:ascii="Arial" w:hAnsi="Arial" w:cs="Arial"/>
          <w:bCs/>
          <w:i/>
          <w:iCs/>
          <w:sz w:val="24"/>
          <w:szCs w:val="24"/>
        </w:rPr>
        <w:t>mutans</w:t>
      </w:r>
      <w:r w:rsidR="009A0B04">
        <w:rPr>
          <w:rFonts w:ascii="Arial" w:hAnsi="Arial" w:cs="Arial"/>
          <w:bCs/>
          <w:iCs/>
          <w:sz w:val="24"/>
          <w:szCs w:val="24"/>
        </w:rPr>
        <w:t xml:space="preserve">; </w:t>
      </w:r>
      <w:r w:rsidR="009A0B04" w:rsidRPr="001366F7">
        <w:rPr>
          <w:rFonts w:ascii="Arial" w:hAnsi="Arial" w:cs="Arial"/>
          <w:bCs/>
          <w:iCs/>
          <w:sz w:val="24"/>
          <w:szCs w:val="24"/>
        </w:rPr>
        <w:t>caries</w:t>
      </w:r>
    </w:p>
    <w:p w:rsidR="005444A3" w:rsidRPr="001366F7" w:rsidRDefault="005444A3" w:rsidP="001366F7">
      <w:pPr>
        <w:spacing w:after="0" w:line="360" w:lineRule="auto"/>
        <w:ind w:right="6"/>
        <w:jc w:val="both"/>
        <w:rPr>
          <w:rFonts w:ascii="Arial" w:hAnsi="Arial" w:cs="Arial"/>
          <w:iCs/>
          <w:sz w:val="24"/>
          <w:szCs w:val="24"/>
        </w:rPr>
      </w:pPr>
    </w:p>
    <w:p w:rsidR="000B0F04" w:rsidRDefault="000B0F04" w:rsidP="001366F7">
      <w:pPr>
        <w:spacing w:after="0" w:line="360" w:lineRule="auto"/>
        <w:ind w:right="6"/>
        <w:jc w:val="both"/>
        <w:rPr>
          <w:rFonts w:ascii="Arial" w:hAnsi="Arial" w:cs="Arial"/>
          <w:iCs/>
          <w:sz w:val="24"/>
          <w:szCs w:val="24"/>
        </w:rPr>
      </w:pPr>
    </w:p>
    <w:p w:rsidR="00CF1FDE" w:rsidRPr="001366F7" w:rsidRDefault="00CF1FDE" w:rsidP="001366F7">
      <w:pPr>
        <w:spacing w:after="0" w:line="360" w:lineRule="auto"/>
        <w:ind w:right="6"/>
        <w:jc w:val="both"/>
        <w:rPr>
          <w:rFonts w:ascii="Arial" w:hAnsi="Arial" w:cs="Arial"/>
          <w:iCs/>
          <w:sz w:val="24"/>
          <w:szCs w:val="24"/>
        </w:rPr>
      </w:pPr>
    </w:p>
    <w:p w:rsidR="000B0F04" w:rsidRPr="001366F7" w:rsidRDefault="000B0F04" w:rsidP="001366F7">
      <w:pPr>
        <w:spacing w:after="0" w:line="360" w:lineRule="auto"/>
        <w:ind w:right="6"/>
        <w:jc w:val="both"/>
        <w:rPr>
          <w:rFonts w:ascii="Arial" w:hAnsi="Arial" w:cs="Arial"/>
          <w:iCs/>
          <w:sz w:val="24"/>
          <w:szCs w:val="24"/>
        </w:rPr>
      </w:pPr>
    </w:p>
    <w:p w:rsidR="00E63C4A" w:rsidRDefault="005444A3" w:rsidP="001366F7">
      <w:pPr>
        <w:spacing w:after="0" w:line="360" w:lineRule="auto"/>
        <w:ind w:right="6"/>
        <w:jc w:val="both"/>
        <w:rPr>
          <w:rFonts w:ascii="Arial" w:hAnsi="Arial" w:cs="Arial"/>
          <w:bCs/>
          <w:iCs/>
          <w:sz w:val="24"/>
          <w:szCs w:val="24"/>
        </w:rPr>
      </w:pPr>
      <w:r w:rsidRPr="001366F7">
        <w:rPr>
          <w:rFonts w:ascii="Arial" w:hAnsi="Arial" w:cs="Arial"/>
          <w:b/>
          <w:bCs/>
          <w:iCs/>
          <w:sz w:val="24"/>
          <w:szCs w:val="24"/>
        </w:rPr>
        <w:t>*</w:t>
      </w:r>
      <w:r w:rsidRPr="001366F7">
        <w:rPr>
          <w:rFonts w:ascii="Arial" w:hAnsi="Arial" w:cs="Arial"/>
          <w:bCs/>
          <w:iCs/>
          <w:sz w:val="24"/>
          <w:szCs w:val="24"/>
        </w:rPr>
        <w:t>Corresponding Author. Mailing address:</w:t>
      </w:r>
      <w:r w:rsidRPr="001366F7">
        <w:rPr>
          <w:rFonts w:ascii="Arial" w:hAnsi="Arial" w:cs="Arial"/>
          <w:b/>
          <w:bCs/>
          <w:iCs/>
          <w:sz w:val="24"/>
          <w:szCs w:val="24"/>
        </w:rPr>
        <w:t xml:space="preserve"> </w:t>
      </w:r>
      <w:r w:rsidR="00CF1FDE" w:rsidRPr="00CF1FDE">
        <w:rPr>
          <w:rFonts w:ascii="Arial" w:hAnsi="Arial" w:cs="Arial"/>
          <w:bCs/>
          <w:iCs/>
          <w:sz w:val="24"/>
          <w:szCs w:val="24"/>
        </w:rPr>
        <w:t xml:space="preserve">Sabeel P Valappil, </w:t>
      </w:r>
      <w:r w:rsidRPr="001366F7">
        <w:rPr>
          <w:rFonts w:ascii="Arial" w:hAnsi="Arial" w:cs="Arial"/>
          <w:bCs/>
          <w:iCs/>
          <w:sz w:val="24"/>
          <w:szCs w:val="24"/>
        </w:rPr>
        <w:t xml:space="preserve">Department of Health Services Research and School of Dentistry, </w:t>
      </w:r>
      <w:r w:rsidR="00CF1FDE" w:rsidRPr="00CF1FDE">
        <w:rPr>
          <w:rFonts w:ascii="Arial" w:hAnsi="Arial" w:cs="Arial"/>
          <w:sz w:val="24"/>
          <w:szCs w:val="24"/>
        </w:rPr>
        <w:t>University of Liverpool,</w:t>
      </w:r>
      <w:r w:rsidR="00CF1FDE" w:rsidRPr="001366F7">
        <w:rPr>
          <w:rFonts w:ascii="Arial" w:hAnsi="Arial" w:cs="Arial"/>
          <w:bCs/>
          <w:iCs/>
          <w:sz w:val="24"/>
          <w:szCs w:val="24"/>
        </w:rPr>
        <w:t xml:space="preserve"> </w:t>
      </w:r>
      <w:r w:rsidRPr="001366F7">
        <w:rPr>
          <w:rFonts w:ascii="Arial" w:hAnsi="Arial" w:cs="Arial"/>
          <w:bCs/>
          <w:iCs/>
          <w:sz w:val="24"/>
          <w:szCs w:val="24"/>
        </w:rPr>
        <w:t>Research Wing, Daulby Street, Liverpool, L69 3GN, UK Tel +44 (0)151 7</w:t>
      </w:r>
      <w:r w:rsidR="002C351F" w:rsidRPr="001366F7">
        <w:rPr>
          <w:rFonts w:ascii="Arial" w:hAnsi="Arial" w:cs="Arial"/>
          <w:bCs/>
          <w:iCs/>
          <w:sz w:val="24"/>
          <w:szCs w:val="24"/>
        </w:rPr>
        <w:t>06</w:t>
      </w:r>
      <w:r w:rsidRPr="001366F7">
        <w:rPr>
          <w:rFonts w:ascii="Arial" w:hAnsi="Arial" w:cs="Arial"/>
          <w:bCs/>
          <w:iCs/>
          <w:sz w:val="24"/>
          <w:szCs w:val="24"/>
        </w:rPr>
        <w:t xml:space="preserve"> 5299, Fax +44 (0)151 706 5809 Email: </w:t>
      </w:r>
      <w:hyperlink r:id="rId8" w:history="1">
        <w:r w:rsidR="001366F7" w:rsidRPr="00532FAB">
          <w:rPr>
            <w:rStyle w:val="Hyperlink"/>
            <w:rFonts w:ascii="Arial" w:hAnsi="Arial" w:cs="Arial"/>
            <w:bCs/>
            <w:iCs/>
            <w:sz w:val="24"/>
            <w:szCs w:val="24"/>
          </w:rPr>
          <w:t>S.Valappil@liv.ac.uk</w:t>
        </w:r>
      </w:hyperlink>
    </w:p>
    <w:p w:rsidR="001366F7" w:rsidRDefault="001366F7" w:rsidP="001366F7">
      <w:pPr>
        <w:spacing w:after="0" w:line="360" w:lineRule="auto"/>
        <w:ind w:right="6"/>
        <w:jc w:val="both"/>
        <w:rPr>
          <w:rFonts w:ascii="Arial" w:hAnsi="Arial" w:cs="Arial"/>
          <w:bCs/>
          <w:iCs/>
          <w:sz w:val="24"/>
          <w:szCs w:val="24"/>
        </w:rPr>
      </w:pPr>
    </w:p>
    <w:p w:rsidR="001366F7" w:rsidRDefault="001366F7" w:rsidP="001366F7">
      <w:pPr>
        <w:spacing w:after="0" w:line="360" w:lineRule="auto"/>
        <w:ind w:right="6"/>
        <w:jc w:val="both"/>
        <w:rPr>
          <w:rFonts w:ascii="Arial" w:hAnsi="Arial" w:cs="Arial"/>
          <w:bCs/>
          <w:iCs/>
          <w:sz w:val="24"/>
          <w:szCs w:val="24"/>
        </w:rPr>
      </w:pPr>
    </w:p>
    <w:p w:rsidR="00B53D3F" w:rsidRDefault="00B53D3F" w:rsidP="00B53D3F">
      <w:pPr>
        <w:pStyle w:val="Heading2"/>
        <w:spacing w:before="0" w:line="360" w:lineRule="auto"/>
        <w:jc w:val="both"/>
        <w:rPr>
          <w:rFonts w:ascii="Arial" w:hAnsi="Arial" w:cs="Arial"/>
          <w:color w:val="000000"/>
          <w:sz w:val="24"/>
          <w:szCs w:val="24"/>
        </w:rPr>
      </w:pPr>
      <w:r w:rsidRPr="00B53D3F">
        <w:rPr>
          <w:rFonts w:ascii="Arial" w:hAnsi="Arial" w:cs="Arial"/>
          <w:color w:val="000000"/>
          <w:sz w:val="24"/>
          <w:szCs w:val="24"/>
        </w:rPr>
        <w:lastRenderedPageBreak/>
        <w:t>Declaration of Interests</w:t>
      </w:r>
    </w:p>
    <w:p w:rsidR="00B53D3F" w:rsidRDefault="00B53D3F" w:rsidP="00B53D3F">
      <w:pPr>
        <w:pStyle w:val="Heading2"/>
        <w:spacing w:before="0" w:line="360" w:lineRule="auto"/>
        <w:jc w:val="both"/>
        <w:rPr>
          <w:rFonts w:ascii="Arial" w:hAnsi="Arial" w:cs="Arial"/>
          <w:b w:val="0"/>
          <w:color w:val="000000"/>
          <w:sz w:val="24"/>
          <w:szCs w:val="24"/>
        </w:rPr>
      </w:pPr>
      <w:r w:rsidRPr="00B53D3F">
        <w:rPr>
          <w:rFonts w:ascii="Arial" w:hAnsi="Arial" w:cs="Arial"/>
          <w:b w:val="0"/>
          <w:color w:val="000000"/>
          <w:sz w:val="24"/>
          <w:szCs w:val="24"/>
        </w:rPr>
        <w:t>There are no potential conflicts of interest for any of the author</w:t>
      </w:r>
      <w:r w:rsidR="00B93ACB">
        <w:rPr>
          <w:rFonts w:ascii="Arial" w:hAnsi="Arial" w:cs="Arial"/>
          <w:b w:val="0"/>
          <w:color w:val="000000"/>
          <w:sz w:val="24"/>
          <w:szCs w:val="24"/>
        </w:rPr>
        <w:t>s</w:t>
      </w:r>
      <w:r>
        <w:rPr>
          <w:rFonts w:ascii="Arial" w:hAnsi="Arial" w:cs="Arial"/>
          <w:b w:val="0"/>
          <w:color w:val="000000"/>
          <w:sz w:val="24"/>
          <w:szCs w:val="24"/>
        </w:rPr>
        <w:t>,</w:t>
      </w:r>
      <w:r w:rsidRPr="00B53D3F">
        <w:rPr>
          <w:rFonts w:ascii="Arial" w:hAnsi="Arial" w:cs="Arial"/>
          <w:b w:val="0"/>
          <w:color w:val="000000"/>
          <w:sz w:val="24"/>
          <w:szCs w:val="24"/>
        </w:rPr>
        <w:t xml:space="preserve"> listed in this article</w:t>
      </w:r>
      <w:r>
        <w:rPr>
          <w:rFonts w:ascii="Arial" w:hAnsi="Arial" w:cs="Arial"/>
          <w:b w:val="0"/>
          <w:color w:val="000000"/>
          <w:sz w:val="24"/>
          <w:szCs w:val="24"/>
        </w:rPr>
        <w:t>,</w:t>
      </w:r>
      <w:r w:rsidRPr="00B53D3F">
        <w:rPr>
          <w:rFonts w:ascii="Arial" w:hAnsi="Arial" w:cs="Arial"/>
          <w:b w:val="0"/>
          <w:color w:val="000000"/>
          <w:sz w:val="24"/>
          <w:szCs w:val="24"/>
        </w:rPr>
        <w:t xml:space="preserve"> pertaining to this study.</w:t>
      </w:r>
    </w:p>
    <w:p w:rsidR="00B53D3F" w:rsidRDefault="00B53D3F" w:rsidP="00B53D3F"/>
    <w:p w:rsidR="00B53D3F" w:rsidRDefault="00B53D3F" w:rsidP="00B53D3F"/>
    <w:p w:rsidR="00B53D3F" w:rsidRDefault="00B53D3F" w:rsidP="00B53D3F"/>
    <w:p w:rsidR="00B53D3F" w:rsidRDefault="00B53D3F" w:rsidP="00B53D3F"/>
    <w:p w:rsidR="00B53D3F" w:rsidRDefault="00B53D3F" w:rsidP="00B53D3F"/>
    <w:p w:rsidR="00B53D3F" w:rsidRDefault="00B53D3F" w:rsidP="00B53D3F"/>
    <w:p w:rsidR="00B53D3F" w:rsidRDefault="00B53D3F" w:rsidP="00B53D3F"/>
    <w:p w:rsidR="00B53D3F" w:rsidRDefault="00B53D3F" w:rsidP="00B53D3F"/>
    <w:p w:rsidR="00B53D3F" w:rsidRDefault="00B53D3F" w:rsidP="00B53D3F"/>
    <w:p w:rsidR="00B53D3F" w:rsidRDefault="00B53D3F" w:rsidP="00B53D3F"/>
    <w:p w:rsidR="00B53D3F" w:rsidRDefault="00B53D3F" w:rsidP="00B53D3F"/>
    <w:p w:rsidR="00B53D3F" w:rsidRDefault="00B53D3F" w:rsidP="00B53D3F"/>
    <w:p w:rsidR="00B53D3F" w:rsidRDefault="00B53D3F" w:rsidP="00B53D3F"/>
    <w:p w:rsidR="00B53D3F" w:rsidRDefault="00B53D3F" w:rsidP="00B53D3F"/>
    <w:p w:rsidR="00B53D3F" w:rsidRDefault="00B53D3F" w:rsidP="00B53D3F"/>
    <w:p w:rsidR="00B53D3F" w:rsidRDefault="00B53D3F" w:rsidP="00B53D3F"/>
    <w:p w:rsidR="00B53D3F" w:rsidRDefault="00B53D3F" w:rsidP="00B53D3F"/>
    <w:p w:rsidR="00B53D3F" w:rsidRDefault="00B53D3F" w:rsidP="00B53D3F"/>
    <w:p w:rsidR="00B53D3F" w:rsidRDefault="00B53D3F" w:rsidP="00B53D3F"/>
    <w:p w:rsidR="00B53D3F" w:rsidRDefault="00B53D3F" w:rsidP="00B53D3F"/>
    <w:p w:rsidR="00B53D3F" w:rsidRDefault="00B53D3F" w:rsidP="00B53D3F"/>
    <w:p w:rsidR="00B53D3F" w:rsidRPr="00B53D3F" w:rsidRDefault="00B53D3F" w:rsidP="00B53D3F"/>
    <w:p w:rsidR="00B53D3F" w:rsidRPr="00B53D3F" w:rsidRDefault="00B53D3F" w:rsidP="00B53D3F"/>
    <w:p w:rsidR="00175733" w:rsidRPr="001366F7" w:rsidRDefault="00175733" w:rsidP="00891E8E">
      <w:pPr>
        <w:pStyle w:val="Heading2"/>
        <w:spacing w:before="0" w:line="360" w:lineRule="auto"/>
        <w:rPr>
          <w:rFonts w:ascii="Arial" w:hAnsi="Arial" w:cs="Arial"/>
          <w:color w:val="000000"/>
          <w:sz w:val="24"/>
          <w:szCs w:val="24"/>
        </w:rPr>
      </w:pPr>
      <w:r w:rsidRPr="001366F7">
        <w:rPr>
          <w:rFonts w:ascii="Arial" w:hAnsi="Arial" w:cs="Arial"/>
          <w:color w:val="000000"/>
          <w:sz w:val="24"/>
          <w:szCs w:val="24"/>
        </w:rPr>
        <w:lastRenderedPageBreak/>
        <w:t>Abstract</w:t>
      </w:r>
    </w:p>
    <w:p w:rsidR="0051410D" w:rsidRDefault="00C87585" w:rsidP="0051410D">
      <w:pPr>
        <w:autoSpaceDE w:val="0"/>
        <w:autoSpaceDN w:val="0"/>
        <w:adjustRightInd w:val="0"/>
        <w:spacing w:after="0" w:line="360" w:lineRule="auto"/>
        <w:jc w:val="both"/>
        <w:rPr>
          <w:rFonts w:ascii="Arial" w:hAnsi="Arial" w:cs="Arial"/>
          <w:sz w:val="24"/>
          <w:szCs w:val="24"/>
        </w:rPr>
      </w:pPr>
      <w:r>
        <w:rPr>
          <w:rFonts w:ascii="Arial" w:hAnsi="Arial" w:cs="Arial"/>
          <w:sz w:val="24"/>
          <w:szCs w:val="24"/>
        </w:rPr>
        <w:t>G</w:t>
      </w:r>
      <w:r w:rsidR="00F526CF" w:rsidRPr="001366F7">
        <w:rPr>
          <w:rFonts w:ascii="Arial" w:hAnsi="Arial" w:cs="Arial"/>
          <w:sz w:val="24"/>
          <w:szCs w:val="24"/>
        </w:rPr>
        <w:t xml:space="preserve">allium doped phosphate-based </w:t>
      </w:r>
      <w:r w:rsidR="000B580B" w:rsidRPr="001366F7">
        <w:rPr>
          <w:rFonts w:ascii="Arial" w:hAnsi="Arial" w:cs="Arial"/>
          <w:sz w:val="24"/>
          <w:szCs w:val="24"/>
        </w:rPr>
        <w:t xml:space="preserve">glasses </w:t>
      </w:r>
      <w:r w:rsidR="00F526CF" w:rsidRPr="001366F7">
        <w:rPr>
          <w:rFonts w:ascii="Arial" w:hAnsi="Arial" w:cs="Arial"/>
          <w:sz w:val="24"/>
          <w:szCs w:val="24"/>
        </w:rPr>
        <w:t>(Ga-PBG</w:t>
      </w:r>
      <w:r w:rsidR="000B580B" w:rsidRPr="001366F7">
        <w:rPr>
          <w:rFonts w:ascii="Arial" w:hAnsi="Arial" w:cs="Arial"/>
          <w:sz w:val="24"/>
          <w:szCs w:val="24"/>
        </w:rPr>
        <w:t>s</w:t>
      </w:r>
      <w:r w:rsidR="00F526CF" w:rsidRPr="001366F7">
        <w:rPr>
          <w:rFonts w:ascii="Arial" w:hAnsi="Arial" w:cs="Arial"/>
          <w:sz w:val="24"/>
          <w:szCs w:val="24"/>
        </w:rPr>
        <w:t xml:space="preserve">) </w:t>
      </w:r>
      <w:r w:rsidR="000B580B" w:rsidRPr="001366F7">
        <w:rPr>
          <w:rFonts w:ascii="Arial" w:hAnsi="Arial" w:cs="Arial"/>
          <w:sz w:val="24"/>
          <w:szCs w:val="24"/>
        </w:rPr>
        <w:t xml:space="preserve">were </w:t>
      </w:r>
      <w:r w:rsidR="00157CF8" w:rsidRPr="001366F7">
        <w:rPr>
          <w:rFonts w:ascii="Arial" w:hAnsi="Arial" w:cs="Arial"/>
          <w:sz w:val="24"/>
          <w:szCs w:val="24"/>
        </w:rPr>
        <w:t>assess</w:t>
      </w:r>
      <w:r w:rsidR="000B580B" w:rsidRPr="001366F7">
        <w:rPr>
          <w:rFonts w:ascii="Arial" w:hAnsi="Arial" w:cs="Arial"/>
          <w:sz w:val="24"/>
          <w:szCs w:val="24"/>
        </w:rPr>
        <w:t xml:space="preserve">ed for </w:t>
      </w:r>
      <w:r w:rsidR="00B93ACB">
        <w:rPr>
          <w:rFonts w:ascii="Arial" w:hAnsi="Arial" w:cs="Arial"/>
          <w:sz w:val="24"/>
          <w:szCs w:val="24"/>
        </w:rPr>
        <w:t>their</w:t>
      </w:r>
      <w:r w:rsidR="00B93ACB" w:rsidRPr="001366F7">
        <w:rPr>
          <w:rFonts w:ascii="Arial" w:hAnsi="Arial" w:cs="Arial"/>
          <w:sz w:val="24"/>
          <w:szCs w:val="24"/>
        </w:rPr>
        <w:t xml:space="preserve"> </w:t>
      </w:r>
      <w:r w:rsidR="00157CF8" w:rsidRPr="001366F7">
        <w:rPr>
          <w:rFonts w:ascii="Arial" w:hAnsi="Arial" w:cs="Arial"/>
          <w:sz w:val="24"/>
          <w:szCs w:val="24"/>
        </w:rPr>
        <w:t xml:space="preserve">impact on </w:t>
      </w:r>
      <w:r w:rsidR="00157CF8" w:rsidRPr="001366F7">
        <w:rPr>
          <w:rFonts w:ascii="Arial" w:hAnsi="Arial" w:cs="Arial"/>
          <w:i/>
          <w:sz w:val="24"/>
          <w:szCs w:val="24"/>
        </w:rPr>
        <w:t>S. mutans</w:t>
      </w:r>
      <w:r w:rsidR="000B580B" w:rsidRPr="001366F7">
        <w:rPr>
          <w:rFonts w:ascii="Arial" w:hAnsi="Arial" w:cs="Arial"/>
          <w:i/>
          <w:sz w:val="24"/>
          <w:szCs w:val="24"/>
        </w:rPr>
        <w:t xml:space="preserve"> </w:t>
      </w:r>
      <w:r w:rsidR="00157CF8" w:rsidRPr="001366F7">
        <w:rPr>
          <w:rFonts w:ascii="Arial" w:hAnsi="Arial" w:cs="Arial"/>
          <w:sz w:val="24"/>
          <w:szCs w:val="24"/>
        </w:rPr>
        <w:t>and dental mineralisation</w:t>
      </w:r>
      <w:r w:rsidR="00603F33">
        <w:rPr>
          <w:rFonts w:ascii="Arial" w:hAnsi="Arial" w:cs="Arial"/>
          <w:sz w:val="24"/>
          <w:szCs w:val="24"/>
        </w:rPr>
        <w:t>, firstly</w:t>
      </w:r>
      <w:r w:rsidR="00F526CF" w:rsidRPr="001366F7">
        <w:rPr>
          <w:rFonts w:ascii="Arial" w:hAnsi="Arial" w:cs="Arial"/>
          <w:color w:val="231F20"/>
          <w:sz w:val="24"/>
          <w:szCs w:val="24"/>
        </w:rPr>
        <w:t xml:space="preserve"> </w:t>
      </w:r>
      <w:r w:rsidR="008840CD">
        <w:rPr>
          <w:rFonts w:ascii="Arial" w:hAnsi="Arial" w:cs="Arial"/>
          <w:sz w:val="24"/>
          <w:szCs w:val="24"/>
        </w:rPr>
        <w:t xml:space="preserve"> by disk diffusion</w:t>
      </w:r>
      <w:r w:rsidR="008840CD" w:rsidRPr="001366F7">
        <w:rPr>
          <w:rFonts w:ascii="Arial" w:hAnsi="Arial" w:cs="Arial"/>
          <w:sz w:val="24"/>
          <w:szCs w:val="24"/>
        </w:rPr>
        <w:t xml:space="preserve"> assay</w:t>
      </w:r>
      <w:r w:rsidR="00603F33">
        <w:rPr>
          <w:rFonts w:ascii="Arial" w:hAnsi="Arial" w:cs="Arial"/>
          <w:sz w:val="24"/>
          <w:szCs w:val="24"/>
        </w:rPr>
        <w:t>s</w:t>
      </w:r>
      <w:r w:rsidR="008840CD">
        <w:rPr>
          <w:rFonts w:ascii="Arial" w:hAnsi="Arial" w:cs="Arial"/>
          <w:sz w:val="24"/>
          <w:szCs w:val="24"/>
        </w:rPr>
        <w:t xml:space="preserve"> followed </w:t>
      </w:r>
      <w:r>
        <w:rPr>
          <w:rFonts w:ascii="Arial" w:hAnsi="Arial" w:cs="Arial"/>
          <w:sz w:val="24"/>
          <w:szCs w:val="24"/>
        </w:rPr>
        <w:t>by</w:t>
      </w:r>
      <w:r w:rsidRPr="001366F7">
        <w:rPr>
          <w:rFonts w:ascii="Arial" w:hAnsi="Arial" w:cs="Arial"/>
          <w:sz w:val="24"/>
          <w:szCs w:val="24"/>
        </w:rPr>
        <w:t xml:space="preserve"> </w:t>
      </w:r>
      <w:r>
        <w:rPr>
          <w:rFonts w:ascii="Arial" w:hAnsi="Arial" w:cs="Arial"/>
          <w:sz w:val="24"/>
          <w:szCs w:val="24"/>
        </w:rPr>
        <w:t>biofilms</w:t>
      </w:r>
      <w:r w:rsidR="002923EA">
        <w:rPr>
          <w:rFonts w:ascii="Arial" w:hAnsi="Arial" w:cs="Arial"/>
          <w:sz w:val="24"/>
          <w:szCs w:val="24"/>
        </w:rPr>
        <w:t xml:space="preserve"> grown </w:t>
      </w:r>
      <w:r w:rsidR="008840CD">
        <w:rPr>
          <w:rFonts w:ascii="Arial" w:hAnsi="Arial" w:cs="Arial"/>
          <w:sz w:val="24"/>
          <w:szCs w:val="24"/>
        </w:rPr>
        <w:t>on</w:t>
      </w:r>
      <w:r w:rsidR="002923EA">
        <w:rPr>
          <w:rFonts w:ascii="Arial" w:hAnsi="Arial" w:cs="Arial"/>
          <w:sz w:val="24"/>
          <w:szCs w:val="24"/>
        </w:rPr>
        <w:t xml:space="preserve"> </w:t>
      </w:r>
      <w:r w:rsidR="002923EA">
        <w:rPr>
          <w:rFonts w:ascii="Arial" w:hAnsi="Arial" w:cs="Arial"/>
          <w:color w:val="231F20"/>
          <w:sz w:val="24"/>
          <w:szCs w:val="24"/>
        </w:rPr>
        <w:t>n</w:t>
      </w:r>
      <w:r w:rsidR="002923EA" w:rsidRPr="005F1ABE">
        <w:rPr>
          <w:rFonts w:ascii="Arial" w:hAnsi="Arial" w:cs="Arial"/>
          <w:color w:val="231F20"/>
          <w:sz w:val="24"/>
          <w:szCs w:val="24"/>
        </w:rPr>
        <w:t xml:space="preserve">itrocellulose filter membrane </w:t>
      </w:r>
      <w:r w:rsidR="002923EA">
        <w:rPr>
          <w:rFonts w:ascii="Arial" w:hAnsi="Arial" w:cs="Arial"/>
          <w:color w:val="231F20"/>
          <w:sz w:val="24"/>
          <w:szCs w:val="24"/>
        </w:rPr>
        <w:t xml:space="preserve">(NFM) and </w:t>
      </w:r>
      <w:r w:rsidR="008840CD">
        <w:rPr>
          <w:rFonts w:ascii="Arial" w:hAnsi="Arial" w:cs="Arial"/>
          <w:sz w:val="24"/>
          <w:szCs w:val="24"/>
        </w:rPr>
        <w:t>c</w:t>
      </w:r>
      <w:r w:rsidR="002923EA" w:rsidRPr="005F1ABE">
        <w:rPr>
          <w:rFonts w:ascii="Arial" w:hAnsi="Arial" w:cs="Arial"/>
          <w:sz w:val="24"/>
          <w:szCs w:val="24"/>
        </w:rPr>
        <w:t xml:space="preserve">onstant depth film fermentor </w:t>
      </w:r>
      <w:r w:rsidR="002923EA">
        <w:rPr>
          <w:rFonts w:ascii="Arial" w:hAnsi="Arial" w:cs="Arial"/>
          <w:sz w:val="24"/>
          <w:szCs w:val="24"/>
        </w:rPr>
        <w:t>(CDFF).</w:t>
      </w:r>
      <w:r w:rsidR="000556CE" w:rsidRPr="000556CE">
        <w:rPr>
          <w:rFonts w:ascii="Arial" w:hAnsi="Arial" w:cs="Arial"/>
          <w:noProof/>
          <w:sz w:val="24"/>
          <w:szCs w:val="24"/>
          <w:lang w:eastAsia="en-GB"/>
        </w:rPr>
        <w:t xml:space="preserve"> </w:t>
      </w:r>
      <w:r w:rsidR="000556CE">
        <w:rPr>
          <w:rFonts w:ascii="Arial" w:hAnsi="Arial" w:cs="Arial"/>
          <w:noProof/>
          <w:sz w:val="24"/>
          <w:szCs w:val="24"/>
          <w:lang w:eastAsia="en-GB"/>
        </w:rPr>
        <w:t xml:space="preserve">Short time exposure (10 min) effects </w:t>
      </w:r>
      <w:r w:rsidR="000556CE" w:rsidRPr="00A66EF7">
        <w:rPr>
          <w:rFonts w:ascii="Arial" w:hAnsi="Arial" w:cs="Arial"/>
          <w:noProof/>
          <w:sz w:val="24"/>
          <w:szCs w:val="24"/>
          <w:lang w:eastAsia="en-GB"/>
        </w:rPr>
        <w:t xml:space="preserve">of </w:t>
      </w:r>
      <w:r w:rsidR="000556CE">
        <w:rPr>
          <w:rFonts w:ascii="Arial" w:hAnsi="Arial" w:cs="Arial"/>
          <w:noProof/>
          <w:sz w:val="24"/>
          <w:szCs w:val="24"/>
          <w:lang w:eastAsia="en-GB"/>
        </w:rPr>
        <w:t xml:space="preserve">Ga-PBG on </w:t>
      </w:r>
      <w:r w:rsidR="000556CE" w:rsidRPr="000556CE">
        <w:rPr>
          <w:rFonts w:ascii="Arial" w:hAnsi="Arial" w:cs="Arial"/>
          <w:i/>
          <w:noProof/>
          <w:sz w:val="24"/>
          <w:szCs w:val="24"/>
          <w:lang w:eastAsia="en-GB"/>
        </w:rPr>
        <w:t>S.mutans</w:t>
      </w:r>
      <w:r w:rsidR="000556CE">
        <w:rPr>
          <w:rFonts w:ascii="Arial" w:hAnsi="Arial" w:cs="Arial"/>
          <w:noProof/>
          <w:sz w:val="24"/>
          <w:szCs w:val="24"/>
          <w:lang w:eastAsia="en-GB"/>
        </w:rPr>
        <w:t xml:space="preserve"> biofilm were </w:t>
      </w:r>
      <w:r w:rsidR="000556CE">
        <w:rPr>
          <w:rFonts w:ascii="Arial" w:hAnsi="Arial" w:cs="Arial"/>
          <w:sz w:val="24"/>
          <w:szCs w:val="24"/>
        </w:rPr>
        <w:t>compared with that of 0.2% chlorhexidine.</w:t>
      </w:r>
      <w:r w:rsidR="008840CD">
        <w:rPr>
          <w:rFonts w:ascii="Arial" w:hAnsi="Arial" w:cs="Arial"/>
          <w:sz w:val="24"/>
          <w:szCs w:val="24"/>
        </w:rPr>
        <w:t xml:space="preserve"> </w:t>
      </w:r>
      <w:r w:rsidR="000556CE" w:rsidRPr="001366F7">
        <w:rPr>
          <w:rFonts w:ascii="Arial" w:hAnsi="Arial" w:cs="Arial"/>
          <w:sz w:val="24"/>
          <w:szCs w:val="24"/>
        </w:rPr>
        <w:t>The effect</w:t>
      </w:r>
      <w:r w:rsidR="00293170">
        <w:rPr>
          <w:rFonts w:ascii="Arial" w:hAnsi="Arial" w:cs="Arial"/>
          <w:sz w:val="24"/>
          <w:szCs w:val="24"/>
        </w:rPr>
        <w:t>s</w:t>
      </w:r>
      <w:r w:rsidR="000556CE" w:rsidRPr="001366F7">
        <w:rPr>
          <w:rFonts w:ascii="Arial" w:hAnsi="Arial" w:cs="Arial"/>
          <w:sz w:val="24"/>
          <w:szCs w:val="24"/>
        </w:rPr>
        <w:t xml:space="preserve"> of Ga-PBG</w:t>
      </w:r>
      <w:r w:rsidR="000556CE" w:rsidRPr="001366F7">
        <w:rPr>
          <w:rFonts w:ascii="Arial" w:hAnsi="Arial" w:cs="Arial"/>
          <w:color w:val="000000"/>
          <w:sz w:val="24"/>
          <w:szCs w:val="24"/>
        </w:rPr>
        <w:t xml:space="preserve"> </w:t>
      </w:r>
      <w:r w:rsidR="000556CE" w:rsidRPr="001366F7">
        <w:rPr>
          <w:rFonts w:ascii="Arial" w:hAnsi="Arial" w:cs="Arial"/>
          <w:sz w:val="24"/>
          <w:szCs w:val="24"/>
        </w:rPr>
        <w:t xml:space="preserve">on bovine enamel </w:t>
      </w:r>
      <w:r w:rsidR="005D7BA3">
        <w:rPr>
          <w:rFonts w:ascii="Arial" w:hAnsi="Arial" w:cs="Arial"/>
          <w:sz w:val="24"/>
          <w:szCs w:val="24"/>
        </w:rPr>
        <w:t xml:space="preserve">(which </w:t>
      </w:r>
      <w:r w:rsidR="000556CE" w:rsidRPr="001366F7">
        <w:rPr>
          <w:rFonts w:ascii="Arial" w:hAnsi="Arial" w:cs="Arial"/>
          <w:sz w:val="24"/>
          <w:szCs w:val="24"/>
        </w:rPr>
        <w:t xml:space="preserve">was investigated </w:t>
      </w:r>
      <w:r w:rsidR="000556CE">
        <w:rPr>
          <w:rFonts w:ascii="Arial" w:hAnsi="Arial" w:cs="Arial"/>
          <w:sz w:val="24"/>
          <w:szCs w:val="24"/>
        </w:rPr>
        <w:t>under pH cycling condition</w:t>
      </w:r>
      <w:r w:rsidR="005D7BA3">
        <w:rPr>
          <w:rFonts w:ascii="Arial" w:hAnsi="Arial" w:cs="Arial"/>
          <w:sz w:val="24"/>
          <w:szCs w:val="24"/>
        </w:rPr>
        <w:t xml:space="preserve">) and </w:t>
      </w:r>
      <w:r w:rsidR="005D7BA3" w:rsidRPr="001366F7">
        <w:rPr>
          <w:rFonts w:ascii="Arial" w:hAnsi="Arial" w:cs="Arial"/>
          <w:sz w:val="24"/>
          <w:szCs w:val="24"/>
        </w:rPr>
        <w:t>dentine</w:t>
      </w:r>
      <w:r w:rsidR="005D7BA3">
        <w:rPr>
          <w:rFonts w:ascii="Arial" w:hAnsi="Arial" w:cs="Arial"/>
          <w:sz w:val="24"/>
          <w:szCs w:val="24"/>
        </w:rPr>
        <w:t xml:space="preserve"> w</w:t>
      </w:r>
      <w:r w:rsidR="00293170">
        <w:rPr>
          <w:rFonts w:ascii="Arial" w:hAnsi="Arial" w:cs="Arial"/>
          <w:sz w:val="24"/>
          <w:szCs w:val="24"/>
        </w:rPr>
        <w:t>ere</w:t>
      </w:r>
      <w:r w:rsidR="005D7BA3">
        <w:rPr>
          <w:rFonts w:ascii="Arial" w:hAnsi="Arial" w:cs="Arial"/>
          <w:sz w:val="24"/>
          <w:szCs w:val="24"/>
        </w:rPr>
        <w:t xml:space="preserve"> a</w:t>
      </w:r>
      <w:r w:rsidR="000A170E">
        <w:rPr>
          <w:rFonts w:ascii="Arial" w:hAnsi="Arial" w:cs="Arial"/>
          <w:sz w:val="24"/>
          <w:szCs w:val="24"/>
        </w:rPr>
        <w:t>nalysed</w:t>
      </w:r>
      <w:r w:rsidR="005D7BA3">
        <w:rPr>
          <w:rFonts w:ascii="Arial" w:hAnsi="Arial" w:cs="Arial"/>
          <w:sz w:val="24"/>
          <w:szCs w:val="24"/>
        </w:rPr>
        <w:t xml:space="preserve"> using</w:t>
      </w:r>
      <w:r w:rsidR="005D7BA3" w:rsidRPr="005D7BA3">
        <w:rPr>
          <w:rFonts w:ascii="Arial" w:hAnsi="Arial" w:cs="Arial"/>
          <w:bCs/>
          <w:iCs/>
          <w:sz w:val="24"/>
          <w:szCs w:val="24"/>
        </w:rPr>
        <w:t xml:space="preserve"> </w:t>
      </w:r>
      <w:r w:rsidR="005D7BA3">
        <w:rPr>
          <w:rFonts w:ascii="Arial" w:hAnsi="Arial" w:cs="Arial"/>
          <w:bCs/>
          <w:iCs/>
          <w:sz w:val="24"/>
          <w:szCs w:val="24"/>
        </w:rPr>
        <w:t xml:space="preserve">microradiography (TMR), </w:t>
      </w:r>
      <w:r w:rsidR="000A170E">
        <w:rPr>
          <w:rFonts w:ascii="Arial" w:hAnsi="Arial" w:cs="Arial"/>
          <w:color w:val="231F20"/>
          <w:sz w:val="24"/>
          <w:szCs w:val="24"/>
        </w:rPr>
        <w:t>pro</w:t>
      </w:r>
      <w:r w:rsidR="00603F33">
        <w:rPr>
          <w:rFonts w:ascii="Arial" w:hAnsi="Arial" w:cs="Arial"/>
          <w:color w:val="231F20"/>
          <w:sz w:val="24"/>
          <w:szCs w:val="24"/>
        </w:rPr>
        <w:t>filometry</w:t>
      </w:r>
      <w:r w:rsidR="00A51A33">
        <w:rPr>
          <w:rFonts w:ascii="Arial" w:hAnsi="Arial" w:cs="Arial"/>
          <w:color w:val="231F20"/>
          <w:sz w:val="24"/>
          <w:szCs w:val="24"/>
        </w:rPr>
        <w:t xml:space="preserve"> and</w:t>
      </w:r>
      <w:r w:rsidR="00A51A33">
        <w:rPr>
          <w:rFonts w:ascii="Arial" w:hAnsi="Arial" w:cs="Arial"/>
          <w:bCs/>
          <w:iCs/>
          <w:sz w:val="24"/>
          <w:szCs w:val="24"/>
        </w:rPr>
        <w:t xml:space="preserve"> </w:t>
      </w:r>
      <w:r w:rsidR="005D7BA3">
        <w:rPr>
          <w:rFonts w:ascii="Arial" w:hAnsi="Arial" w:cs="Arial"/>
          <w:bCs/>
          <w:iCs/>
          <w:sz w:val="24"/>
          <w:szCs w:val="24"/>
        </w:rPr>
        <w:t>i</w:t>
      </w:r>
      <w:r w:rsidR="005D7BA3" w:rsidRPr="001366F7">
        <w:rPr>
          <w:rFonts w:ascii="Arial" w:hAnsi="Arial" w:cs="Arial"/>
          <w:bCs/>
          <w:iCs/>
          <w:sz w:val="24"/>
          <w:szCs w:val="24"/>
        </w:rPr>
        <w:t>nductively-coupled</w:t>
      </w:r>
      <w:r w:rsidR="005D7BA3">
        <w:rPr>
          <w:rFonts w:ascii="Arial" w:hAnsi="Arial" w:cs="Arial"/>
          <w:bCs/>
          <w:iCs/>
          <w:sz w:val="24"/>
          <w:szCs w:val="24"/>
        </w:rPr>
        <w:t xml:space="preserve"> plasma</w:t>
      </w:r>
      <w:r w:rsidR="005D7BA3" w:rsidRPr="001366F7">
        <w:rPr>
          <w:rFonts w:ascii="Arial" w:hAnsi="Arial" w:cs="Arial"/>
          <w:bCs/>
          <w:iCs/>
          <w:sz w:val="24"/>
          <w:szCs w:val="24"/>
        </w:rPr>
        <w:t xml:space="preserve"> optical-emission spectrometry (ICP-OES)</w:t>
      </w:r>
      <w:r w:rsidR="00A51A33">
        <w:rPr>
          <w:rFonts w:ascii="Arial" w:hAnsi="Arial" w:cs="Arial"/>
          <w:bCs/>
          <w:iCs/>
          <w:sz w:val="24"/>
          <w:szCs w:val="24"/>
        </w:rPr>
        <w:t xml:space="preserve"> </w:t>
      </w:r>
      <w:r w:rsidR="005D7BA3" w:rsidRPr="001366F7">
        <w:rPr>
          <w:rFonts w:ascii="Arial" w:hAnsi="Arial" w:cs="Arial"/>
          <w:bCs/>
          <w:iCs/>
          <w:sz w:val="24"/>
          <w:szCs w:val="24"/>
        </w:rPr>
        <w:t xml:space="preserve"> </w:t>
      </w:r>
      <w:r w:rsidR="005D7BA3">
        <w:rPr>
          <w:rFonts w:ascii="Arial" w:hAnsi="Arial" w:cs="Arial"/>
          <w:sz w:val="24"/>
          <w:szCs w:val="24"/>
        </w:rPr>
        <w:t xml:space="preserve"> </w:t>
      </w:r>
      <w:r w:rsidR="000556CE">
        <w:rPr>
          <w:rFonts w:ascii="Arial" w:hAnsi="Arial" w:cs="Arial"/>
          <w:sz w:val="24"/>
          <w:szCs w:val="24"/>
        </w:rPr>
        <w:t xml:space="preserve"> </w:t>
      </w:r>
      <w:r w:rsidR="00F31C0A">
        <w:rPr>
          <w:rFonts w:ascii="Arial" w:hAnsi="Arial" w:cs="Arial"/>
          <w:sz w:val="24"/>
          <w:szCs w:val="24"/>
        </w:rPr>
        <w:t>Dis</w:t>
      </w:r>
      <w:r w:rsidR="002B2D88">
        <w:rPr>
          <w:rFonts w:ascii="Arial" w:hAnsi="Arial" w:cs="Arial"/>
          <w:sz w:val="24"/>
          <w:szCs w:val="24"/>
        </w:rPr>
        <w:t>k</w:t>
      </w:r>
      <w:r w:rsidR="00F31C0A">
        <w:rPr>
          <w:rFonts w:ascii="Arial" w:hAnsi="Arial" w:cs="Arial"/>
          <w:sz w:val="24"/>
          <w:szCs w:val="24"/>
        </w:rPr>
        <w:t xml:space="preserve"> diffusion</w:t>
      </w:r>
      <w:r w:rsidR="00920201" w:rsidRPr="001366F7">
        <w:rPr>
          <w:rFonts w:ascii="Arial" w:hAnsi="Arial" w:cs="Arial"/>
          <w:sz w:val="24"/>
          <w:szCs w:val="24"/>
        </w:rPr>
        <w:t xml:space="preserve"> assay</w:t>
      </w:r>
      <w:r w:rsidR="00B93ACB">
        <w:rPr>
          <w:rFonts w:ascii="Arial" w:hAnsi="Arial" w:cs="Arial"/>
          <w:sz w:val="24"/>
          <w:szCs w:val="24"/>
        </w:rPr>
        <w:t>s</w:t>
      </w:r>
      <w:r w:rsidR="00920201" w:rsidRPr="001366F7">
        <w:rPr>
          <w:rFonts w:ascii="Arial" w:hAnsi="Arial" w:cs="Arial"/>
          <w:sz w:val="24"/>
          <w:szCs w:val="24"/>
        </w:rPr>
        <w:t xml:space="preserve"> showed</w:t>
      </w:r>
      <w:r w:rsidR="00F526CF" w:rsidRPr="001366F7">
        <w:rPr>
          <w:rFonts w:ascii="Arial" w:hAnsi="Arial" w:cs="Arial"/>
          <w:sz w:val="24"/>
          <w:szCs w:val="24"/>
          <w:lang w:eastAsia="en-GB" w:bidi="hi-IN"/>
        </w:rPr>
        <w:t xml:space="preserve"> </w:t>
      </w:r>
      <w:r w:rsidR="00F526CF" w:rsidRPr="001366F7">
        <w:rPr>
          <w:rFonts w:ascii="Arial" w:hAnsi="Arial" w:cs="Arial"/>
          <w:sz w:val="24"/>
          <w:szCs w:val="24"/>
        </w:rPr>
        <w:t>inhibition</w:t>
      </w:r>
      <w:r w:rsidR="009D284C" w:rsidRPr="001366F7">
        <w:rPr>
          <w:rFonts w:ascii="Arial" w:hAnsi="Arial" w:cs="Arial"/>
          <w:sz w:val="24"/>
          <w:szCs w:val="24"/>
        </w:rPr>
        <w:t xml:space="preserve"> zones of</w:t>
      </w:r>
      <w:r w:rsidR="00F526CF" w:rsidRPr="001366F7">
        <w:rPr>
          <w:rFonts w:ascii="Arial" w:hAnsi="Arial" w:cs="Arial"/>
          <w:sz w:val="24"/>
          <w:szCs w:val="24"/>
        </w:rPr>
        <w:t xml:space="preserve"> </w:t>
      </w:r>
      <w:r w:rsidR="00920201" w:rsidRPr="001366F7">
        <w:rPr>
          <w:rFonts w:ascii="Arial" w:hAnsi="Arial" w:cs="Arial"/>
          <w:sz w:val="24"/>
          <w:szCs w:val="24"/>
        </w:rPr>
        <w:t>2</w:t>
      </w:r>
      <w:r w:rsidR="00526038" w:rsidRPr="001366F7">
        <w:rPr>
          <w:rFonts w:ascii="Arial" w:hAnsi="Arial" w:cs="Arial"/>
          <w:sz w:val="24"/>
          <w:szCs w:val="24"/>
        </w:rPr>
        <w:t>4</w:t>
      </w:r>
      <w:r w:rsidR="00F526CF" w:rsidRPr="001366F7">
        <w:rPr>
          <w:rFonts w:ascii="Arial" w:hAnsi="Arial" w:cs="Arial"/>
          <w:sz w:val="24"/>
          <w:szCs w:val="24"/>
        </w:rPr>
        <w:t xml:space="preserve">.5 ± 0.5 mm for </w:t>
      </w:r>
      <w:r w:rsidR="00920201" w:rsidRPr="001366F7">
        <w:rPr>
          <w:rFonts w:ascii="Arial" w:hAnsi="Arial" w:cs="Arial"/>
          <w:sz w:val="24"/>
          <w:szCs w:val="24"/>
        </w:rPr>
        <w:t>Ga-</w:t>
      </w:r>
      <w:r w:rsidR="00F526CF" w:rsidRPr="001366F7">
        <w:rPr>
          <w:rFonts w:ascii="Arial" w:hAnsi="Arial" w:cs="Arial"/>
          <w:sz w:val="24"/>
          <w:szCs w:val="24"/>
        </w:rPr>
        <w:t xml:space="preserve"> PBG compared with </w:t>
      </w:r>
      <w:r w:rsidR="00B60CCE" w:rsidRPr="001366F7">
        <w:rPr>
          <w:rFonts w:ascii="Arial" w:hAnsi="Arial" w:cs="Arial"/>
          <w:sz w:val="24"/>
          <w:szCs w:val="24"/>
        </w:rPr>
        <w:t>control</w:t>
      </w:r>
      <w:r w:rsidR="00B93ACB">
        <w:rPr>
          <w:rFonts w:ascii="Arial" w:hAnsi="Arial" w:cs="Arial"/>
          <w:sz w:val="24"/>
          <w:szCs w:val="24"/>
        </w:rPr>
        <w:t>s</w:t>
      </w:r>
      <w:r w:rsidR="00B60CCE" w:rsidRPr="001366F7">
        <w:rPr>
          <w:rFonts w:ascii="Arial" w:hAnsi="Arial" w:cs="Arial"/>
          <w:sz w:val="24"/>
          <w:szCs w:val="24"/>
        </w:rPr>
        <w:t xml:space="preserve"> (</w:t>
      </w:r>
      <w:r w:rsidR="00920201" w:rsidRPr="001366F7">
        <w:rPr>
          <w:rFonts w:ascii="Arial" w:hAnsi="Arial" w:cs="Arial"/>
          <w:sz w:val="24"/>
          <w:szCs w:val="24"/>
        </w:rPr>
        <w:t>C-</w:t>
      </w:r>
      <w:r w:rsidR="003D03CC" w:rsidRPr="001366F7">
        <w:rPr>
          <w:rFonts w:ascii="Arial" w:hAnsi="Arial" w:cs="Arial"/>
          <w:sz w:val="24"/>
          <w:szCs w:val="24"/>
        </w:rPr>
        <w:t>PBG</w:t>
      </w:r>
      <w:r w:rsidR="00B60CCE" w:rsidRPr="001366F7">
        <w:rPr>
          <w:rFonts w:ascii="Arial" w:hAnsi="Arial" w:cs="Arial"/>
          <w:sz w:val="24"/>
          <w:szCs w:val="24"/>
        </w:rPr>
        <w:t>)</w:t>
      </w:r>
      <w:r w:rsidR="00F526CF" w:rsidRPr="001366F7">
        <w:rPr>
          <w:rFonts w:ascii="Arial" w:hAnsi="Arial" w:cs="Arial"/>
          <w:sz w:val="24"/>
          <w:szCs w:val="24"/>
        </w:rPr>
        <w:t xml:space="preserve">. </w:t>
      </w:r>
      <w:r w:rsidR="00F31C0A" w:rsidRPr="001366F7">
        <w:rPr>
          <w:rFonts w:ascii="Arial" w:hAnsi="Arial" w:cs="Arial"/>
          <w:color w:val="231F20"/>
          <w:sz w:val="24"/>
          <w:szCs w:val="24"/>
        </w:rPr>
        <w:t xml:space="preserve">Ga-PBG showed statistically significant growth inhibition of </w:t>
      </w:r>
      <w:r w:rsidR="00F31C0A" w:rsidRPr="001366F7">
        <w:rPr>
          <w:rFonts w:ascii="Arial" w:hAnsi="Arial" w:cs="Arial"/>
          <w:i/>
          <w:iCs/>
          <w:sz w:val="24"/>
          <w:szCs w:val="24"/>
          <w:lang w:val="en-US"/>
        </w:rPr>
        <w:t>S. mutans</w:t>
      </w:r>
      <w:r w:rsidR="00F31C0A" w:rsidRPr="001366F7">
        <w:rPr>
          <w:rFonts w:ascii="Arial" w:hAnsi="Arial" w:cs="Arial"/>
          <w:color w:val="231F20"/>
          <w:sz w:val="24"/>
          <w:szCs w:val="24"/>
        </w:rPr>
        <w:t xml:space="preserve"> </w:t>
      </w:r>
      <w:r w:rsidR="00A51A33" w:rsidRPr="001366F7">
        <w:rPr>
          <w:rFonts w:ascii="Arial" w:hAnsi="Arial" w:cs="Arial"/>
          <w:color w:val="231F20"/>
          <w:sz w:val="24"/>
          <w:szCs w:val="24"/>
        </w:rPr>
        <w:t>biofilm</w:t>
      </w:r>
      <w:r w:rsidR="00A51A33">
        <w:rPr>
          <w:rFonts w:ascii="Arial" w:hAnsi="Arial" w:cs="Arial"/>
          <w:color w:val="231F20"/>
          <w:sz w:val="24"/>
          <w:szCs w:val="24"/>
        </w:rPr>
        <w:t>s</w:t>
      </w:r>
      <w:r w:rsidR="00A51A33" w:rsidRPr="001366F7">
        <w:rPr>
          <w:rFonts w:ascii="Arial" w:hAnsi="Arial" w:cs="Arial"/>
          <w:color w:val="231F20"/>
          <w:sz w:val="24"/>
          <w:szCs w:val="24"/>
        </w:rPr>
        <w:t xml:space="preserve"> </w:t>
      </w:r>
      <w:r w:rsidR="00F31C0A" w:rsidRPr="001366F7">
        <w:rPr>
          <w:rFonts w:ascii="Arial" w:hAnsi="Arial" w:cs="Arial"/>
          <w:color w:val="231F20"/>
          <w:sz w:val="24"/>
          <w:szCs w:val="24"/>
        </w:rPr>
        <w:t xml:space="preserve">on NFM </w:t>
      </w:r>
      <w:r w:rsidR="00F73266" w:rsidRPr="001366F7">
        <w:rPr>
          <w:rFonts w:ascii="Arial" w:hAnsi="Arial" w:cs="Arial"/>
          <w:color w:val="231F20"/>
          <w:sz w:val="24"/>
          <w:szCs w:val="24"/>
        </w:rPr>
        <w:t>(</w:t>
      </w:r>
      <w:r w:rsidR="00F73266" w:rsidRPr="001366F7">
        <w:rPr>
          <w:rFonts w:ascii="Arial" w:hAnsi="Arial" w:cs="Arial"/>
          <w:i/>
          <w:iCs/>
          <w:color w:val="231F20"/>
          <w:sz w:val="24"/>
          <w:szCs w:val="24"/>
        </w:rPr>
        <w:t>p</w:t>
      </w:r>
      <w:r w:rsidR="00F73266" w:rsidRPr="001366F7">
        <w:rPr>
          <w:rFonts w:ascii="Arial" w:hAnsi="Arial" w:cs="Arial"/>
          <w:color w:val="231F20"/>
          <w:sz w:val="24"/>
          <w:szCs w:val="24"/>
        </w:rPr>
        <w:t>=0.001)</w:t>
      </w:r>
      <w:r w:rsidR="007964A4" w:rsidRPr="007964A4">
        <w:rPr>
          <w:rFonts w:ascii="Arial" w:hAnsi="Arial" w:cs="Arial"/>
          <w:sz w:val="24"/>
          <w:szCs w:val="24"/>
        </w:rPr>
        <w:t xml:space="preserve"> </w:t>
      </w:r>
      <w:r w:rsidR="007964A4">
        <w:rPr>
          <w:rFonts w:ascii="Arial" w:hAnsi="Arial" w:cs="Arial"/>
          <w:sz w:val="24"/>
          <w:szCs w:val="24"/>
        </w:rPr>
        <w:t xml:space="preserve">and CDFF </w:t>
      </w:r>
      <w:r w:rsidR="007964A4" w:rsidRPr="001366F7">
        <w:rPr>
          <w:rFonts w:ascii="Arial" w:hAnsi="Arial" w:cs="Arial"/>
          <w:sz w:val="24"/>
          <w:szCs w:val="24"/>
        </w:rPr>
        <w:t>(p&lt;0.</w:t>
      </w:r>
      <w:r w:rsidR="004B070A" w:rsidRPr="001366F7">
        <w:rPr>
          <w:rFonts w:ascii="Arial" w:hAnsi="Arial" w:cs="Arial"/>
          <w:sz w:val="24"/>
          <w:szCs w:val="24"/>
        </w:rPr>
        <w:t>04</w:t>
      </w:r>
      <w:r w:rsidR="004B070A">
        <w:rPr>
          <w:rFonts w:ascii="Arial" w:hAnsi="Arial" w:cs="Arial"/>
          <w:sz w:val="24"/>
          <w:szCs w:val="24"/>
        </w:rPr>
        <w:t>6</w:t>
      </w:r>
      <w:r w:rsidR="007964A4" w:rsidRPr="001366F7">
        <w:rPr>
          <w:rFonts w:ascii="Arial" w:hAnsi="Arial" w:cs="Arial"/>
          <w:sz w:val="24"/>
          <w:szCs w:val="24"/>
        </w:rPr>
        <w:t>) compared with</w:t>
      </w:r>
      <w:r w:rsidR="007964A4" w:rsidRPr="007964A4">
        <w:rPr>
          <w:rFonts w:ascii="Arial" w:hAnsi="Arial" w:cs="Arial"/>
          <w:sz w:val="24"/>
          <w:szCs w:val="24"/>
        </w:rPr>
        <w:t xml:space="preserve"> </w:t>
      </w:r>
      <w:r w:rsidR="007964A4" w:rsidRPr="001366F7">
        <w:rPr>
          <w:rFonts w:ascii="Arial" w:hAnsi="Arial" w:cs="Arial"/>
          <w:sz w:val="24"/>
          <w:szCs w:val="24"/>
        </w:rPr>
        <w:t>hydroxyapatite (HA) and C-PBG</w:t>
      </w:r>
      <w:r w:rsidR="00A51A33">
        <w:rPr>
          <w:rFonts w:ascii="Arial" w:hAnsi="Arial" w:cs="Arial"/>
          <w:sz w:val="24"/>
          <w:szCs w:val="24"/>
        </w:rPr>
        <w:t>.</w:t>
      </w:r>
      <w:r w:rsidR="007964A4" w:rsidRPr="001366F7">
        <w:rPr>
          <w:rFonts w:ascii="Arial" w:hAnsi="Arial" w:cs="Arial"/>
          <w:sz w:val="24"/>
          <w:szCs w:val="24"/>
        </w:rPr>
        <w:t xml:space="preserve">, </w:t>
      </w:r>
      <w:r w:rsidR="00A51A33">
        <w:rPr>
          <w:rFonts w:ascii="Arial" w:hAnsi="Arial" w:cs="Arial"/>
          <w:sz w:val="24"/>
          <w:szCs w:val="24"/>
        </w:rPr>
        <w:t>CDFF</w:t>
      </w:r>
      <w:r w:rsidR="00696937">
        <w:rPr>
          <w:rFonts w:ascii="Arial" w:hAnsi="Arial" w:cs="Arial"/>
          <w:sz w:val="24"/>
          <w:szCs w:val="24"/>
        </w:rPr>
        <w:t xml:space="preserve"> assay </w:t>
      </w:r>
      <w:proofErr w:type="gramStart"/>
      <w:r w:rsidR="00696937">
        <w:rPr>
          <w:rFonts w:ascii="Arial" w:hAnsi="Arial" w:cs="Arial"/>
          <w:sz w:val="24"/>
          <w:szCs w:val="24"/>
        </w:rPr>
        <w:t>revealed</w:t>
      </w:r>
      <w:r w:rsidR="00A51A33">
        <w:rPr>
          <w:rFonts w:ascii="Arial" w:hAnsi="Arial" w:cs="Arial"/>
          <w:sz w:val="24"/>
          <w:szCs w:val="24"/>
        </w:rPr>
        <w:t xml:space="preserve"> </w:t>
      </w:r>
      <w:r w:rsidR="007964A4" w:rsidRPr="001366F7">
        <w:rPr>
          <w:rFonts w:ascii="Arial" w:hAnsi="Arial" w:cs="Arial"/>
          <w:sz w:val="24"/>
          <w:szCs w:val="24"/>
        </w:rPr>
        <w:t xml:space="preserve"> maximum</w:t>
      </w:r>
      <w:proofErr w:type="gramEnd"/>
      <w:r w:rsidR="007964A4" w:rsidRPr="001366F7">
        <w:rPr>
          <w:rFonts w:ascii="Arial" w:hAnsi="Arial" w:cs="Arial"/>
          <w:sz w:val="24"/>
          <w:szCs w:val="24"/>
        </w:rPr>
        <w:t xml:space="preserve"> of 2.11 log CFU reduction at 48 h</w:t>
      </w:r>
      <w:r w:rsidR="007964A4">
        <w:rPr>
          <w:rFonts w:ascii="Arial" w:hAnsi="Arial" w:cs="Arial"/>
          <w:sz w:val="24"/>
          <w:szCs w:val="24"/>
        </w:rPr>
        <w:t xml:space="preserve"> </w:t>
      </w:r>
      <w:r w:rsidR="00696937">
        <w:rPr>
          <w:rFonts w:ascii="Arial" w:hAnsi="Arial" w:cs="Arial"/>
          <w:sz w:val="24"/>
          <w:szCs w:val="24"/>
        </w:rPr>
        <w:t>but</w:t>
      </w:r>
      <w:r w:rsidR="001F3271">
        <w:rPr>
          <w:rFonts w:ascii="Arial" w:hAnsi="Arial" w:cs="Arial"/>
          <w:noProof/>
          <w:sz w:val="24"/>
          <w:szCs w:val="24"/>
          <w:lang w:eastAsia="en-GB"/>
        </w:rPr>
        <w:t xml:space="preserve"> </w:t>
      </w:r>
      <w:r w:rsidR="001F3271" w:rsidRPr="00A66EF7">
        <w:rPr>
          <w:rFonts w:ascii="Arial" w:hAnsi="Arial" w:cs="Arial"/>
          <w:noProof/>
          <w:sz w:val="24"/>
          <w:szCs w:val="24"/>
          <w:lang w:eastAsia="en-GB"/>
        </w:rPr>
        <w:t xml:space="preserve">short time exposure </w:t>
      </w:r>
      <w:r w:rsidR="00F41071">
        <w:rPr>
          <w:rFonts w:ascii="Arial" w:hAnsi="Arial" w:cs="Arial"/>
          <w:sz w:val="24"/>
          <w:szCs w:val="24"/>
        </w:rPr>
        <w:t xml:space="preserve">effect </w:t>
      </w:r>
      <w:r w:rsidR="00696937">
        <w:rPr>
          <w:rFonts w:ascii="Arial" w:hAnsi="Arial" w:cs="Arial"/>
          <w:sz w:val="24"/>
          <w:szCs w:val="24"/>
        </w:rPr>
        <w:t xml:space="preserve">were comparable </w:t>
      </w:r>
      <w:r w:rsidR="000A7A7F">
        <w:rPr>
          <w:rFonts w:ascii="Arial" w:hAnsi="Arial" w:cs="Arial"/>
          <w:sz w:val="24"/>
          <w:szCs w:val="24"/>
        </w:rPr>
        <w:t xml:space="preserve">with that of </w:t>
      </w:r>
      <w:r w:rsidR="00CF08C0">
        <w:rPr>
          <w:rFonts w:ascii="Arial" w:hAnsi="Arial" w:cs="Arial"/>
          <w:sz w:val="24"/>
          <w:szCs w:val="24"/>
        </w:rPr>
        <w:t xml:space="preserve">0.2% </w:t>
      </w:r>
      <w:r w:rsidR="000A7A7F">
        <w:rPr>
          <w:rFonts w:ascii="Arial" w:hAnsi="Arial" w:cs="Arial"/>
          <w:sz w:val="24"/>
          <w:szCs w:val="24"/>
        </w:rPr>
        <w:t xml:space="preserve">chlorhexidine only </w:t>
      </w:r>
      <w:r w:rsidR="00F2394A">
        <w:rPr>
          <w:rFonts w:ascii="Arial" w:hAnsi="Arial" w:cs="Arial"/>
          <w:sz w:val="24"/>
          <w:szCs w:val="24"/>
        </w:rPr>
        <w:t>on older biofilms</w:t>
      </w:r>
      <w:r w:rsidR="001F3271">
        <w:rPr>
          <w:rFonts w:ascii="Arial" w:hAnsi="Arial" w:cs="Arial"/>
          <w:sz w:val="24"/>
          <w:szCs w:val="24"/>
        </w:rPr>
        <w:t xml:space="preserve"> (</w:t>
      </w:r>
      <w:r w:rsidR="00F41071">
        <w:rPr>
          <w:rFonts w:ascii="Arial" w:hAnsi="Arial" w:cs="Arial"/>
          <w:sz w:val="24"/>
          <w:szCs w:val="24"/>
        </w:rPr>
        <w:t xml:space="preserve">maximum of </w:t>
      </w:r>
      <w:r w:rsidR="001F3271">
        <w:rPr>
          <w:rFonts w:ascii="Arial" w:hAnsi="Arial" w:cs="Arial"/>
          <w:sz w:val="24"/>
          <w:szCs w:val="24"/>
        </w:rPr>
        <w:t xml:space="preserve">0.59 </w:t>
      </w:r>
      <w:r w:rsidR="009A0B04">
        <w:rPr>
          <w:rFonts w:ascii="Arial" w:hAnsi="Arial" w:cs="Arial"/>
          <w:sz w:val="24"/>
          <w:szCs w:val="24"/>
        </w:rPr>
        <w:t>vs.</w:t>
      </w:r>
      <w:r w:rsidR="001F3271">
        <w:rPr>
          <w:rFonts w:ascii="Arial" w:hAnsi="Arial" w:cs="Arial"/>
          <w:sz w:val="24"/>
          <w:szCs w:val="24"/>
        </w:rPr>
        <w:t xml:space="preserve"> 0</w:t>
      </w:r>
      <w:r w:rsidR="001F3271" w:rsidRPr="00891E8E">
        <w:rPr>
          <w:rFonts w:ascii="Arial" w:hAnsi="Arial" w:cs="Arial"/>
          <w:sz w:val="24"/>
          <w:szCs w:val="24"/>
        </w:rPr>
        <w:t>.</w:t>
      </w:r>
      <w:r w:rsidR="001F3271">
        <w:rPr>
          <w:rFonts w:ascii="Arial" w:hAnsi="Arial" w:cs="Arial"/>
          <w:sz w:val="24"/>
          <w:szCs w:val="24"/>
        </w:rPr>
        <w:t>69</w:t>
      </w:r>
      <w:r w:rsidR="001F3271" w:rsidRPr="00891E8E">
        <w:rPr>
          <w:rFonts w:ascii="Arial" w:hAnsi="Arial" w:cs="Arial"/>
          <w:sz w:val="24"/>
          <w:szCs w:val="24"/>
        </w:rPr>
        <w:t xml:space="preserve"> log CFU reduction at </w:t>
      </w:r>
      <w:r w:rsidR="001F3271">
        <w:rPr>
          <w:rFonts w:ascii="Arial" w:hAnsi="Arial" w:cs="Arial"/>
          <w:sz w:val="24"/>
          <w:szCs w:val="24"/>
        </w:rPr>
        <w:t>120</w:t>
      </w:r>
      <w:r w:rsidR="001F3271" w:rsidRPr="00891E8E">
        <w:rPr>
          <w:rFonts w:ascii="Arial" w:hAnsi="Arial" w:cs="Arial"/>
          <w:sz w:val="24"/>
          <w:szCs w:val="24"/>
        </w:rPr>
        <w:t xml:space="preserve"> h</w:t>
      </w:r>
      <w:r w:rsidR="001F3271">
        <w:rPr>
          <w:rFonts w:ascii="Arial" w:hAnsi="Arial" w:cs="Arial"/>
          <w:sz w:val="24"/>
          <w:szCs w:val="24"/>
        </w:rPr>
        <w:t>)</w:t>
      </w:r>
      <w:r w:rsidR="000A7A7F">
        <w:rPr>
          <w:rFonts w:ascii="Arial" w:hAnsi="Arial" w:cs="Arial"/>
          <w:sz w:val="24"/>
          <w:szCs w:val="24"/>
        </w:rPr>
        <w:t>.</w:t>
      </w:r>
      <w:r w:rsidR="000A7A7F">
        <w:rPr>
          <w:rFonts w:ascii="Arial" w:hAnsi="Arial" w:cs="Arial"/>
          <w:color w:val="231F20"/>
          <w:sz w:val="24"/>
          <w:szCs w:val="24"/>
        </w:rPr>
        <w:t xml:space="preserve"> </w:t>
      </w:r>
      <w:r w:rsidR="000A7A7F">
        <w:rPr>
          <w:rFonts w:ascii="Arial" w:hAnsi="Arial" w:cs="Arial"/>
          <w:sz w:val="24"/>
          <w:szCs w:val="24"/>
        </w:rPr>
        <w:t xml:space="preserve"> </w:t>
      </w:r>
      <w:r w:rsidR="007964A4">
        <w:rPr>
          <w:rFonts w:ascii="Arial" w:hAnsi="Arial" w:cs="Arial"/>
          <w:sz w:val="24"/>
          <w:szCs w:val="24"/>
        </w:rPr>
        <w:t>TMR analyses</w:t>
      </w:r>
      <w:r w:rsidRPr="00C87585">
        <w:rPr>
          <w:rFonts w:ascii="Arial" w:hAnsi="Arial" w:cs="Arial"/>
          <w:sz w:val="24"/>
          <w:szCs w:val="24"/>
        </w:rPr>
        <w:t xml:space="preserve"> </w:t>
      </w:r>
      <w:r>
        <w:rPr>
          <w:rFonts w:ascii="Arial" w:hAnsi="Arial" w:cs="Arial"/>
          <w:sz w:val="24"/>
          <w:szCs w:val="24"/>
        </w:rPr>
        <w:t>of</w:t>
      </w:r>
      <w:r w:rsidRPr="001366F7">
        <w:rPr>
          <w:rFonts w:ascii="Arial" w:hAnsi="Arial" w:cs="Arial"/>
          <w:sz w:val="24"/>
          <w:szCs w:val="24"/>
        </w:rPr>
        <w:t xml:space="preserve"> enamel</w:t>
      </w:r>
      <w:r w:rsidR="007964A4">
        <w:rPr>
          <w:rFonts w:ascii="Arial" w:hAnsi="Arial" w:cs="Arial"/>
          <w:sz w:val="24"/>
          <w:szCs w:val="24"/>
        </w:rPr>
        <w:t xml:space="preserve"> revealed non significant mineral loss (p=0.37) only in the case of Ga-PBG samples compared with controls</w:t>
      </w:r>
      <w:r w:rsidR="00696937">
        <w:rPr>
          <w:rFonts w:ascii="Arial" w:hAnsi="Arial" w:cs="Arial"/>
          <w:sz w:val="24"/>
          <w:szCs w:val="24"/>
        </w:rPr>
        <w:t xml:space="preserve"> including sodium fluoride</w:t>
      </w:r>
      <w:r w:rsidR="007964A4">
        <w:rPr>
          <w:rFonts w:ascii="Arial" w:hAnsi="Arial" w:cs="Arial"/>
          <w:sz w:val="24"/>
          <w:szCs w:val="24"/>
        </w:rPr>
        <w:t xml:space="preserve">. </w:t>
      </w:r>
      <w:r>
        <w:rPr>
          <w:rFonts w:ascii="Arial" w:hAnsi="Arial" w:cs="Arial"/>
          <w:sz w:val="24"/>
          <w:szCs w:val="24"/>
        </w:rPr>
        <w:t>ICP-OES</w:t>
      </w:r>
      <w:r w:rsidR="00526038" w:rsidRPr="001366F7">
        <w:rPr>
          <w:rFonts w:ascii="Arial" w:hAnsi="Arial" w:cs="Arial"/>
          <w:sz w:val="24"/>
          <w:szCs w:val="24"/>
        </w:rPr>
        <w:t xml:space="preserve"> </w:t>
      </w:r>
      <w:r w:rsidR="000A170E">
        <w:rPr>
          <w:rFonts w:ascii="Arial" w:hAnsi="Arial" w:cs="Arial"/>
          <w:sz w:val="24"/>
          <w:szCs w:val="24"/>
        </w:rPr>
        <w:t xml:space="preserve">analyses </w:t>
      </w:r>
      <w:r w:rsidR="00210B9A" w:rsidRPr="001366F7">
        <w:rPr>
          <w:rFonts w:ascii="Arial" w:hAnsi="Arial" w:cs="Arial"/>
          <w:sz w:val="24"/>
          <w:szCs w:val="24"/>
        </w:rPr>
        <w:t xml:space="preserve">indicated </w:t>
      </w:r>
      <w:r w:rsidR="00F526CF" w:rsidRPr="001366F7">
        <w:rPr>
          <w:rFonts w:ascii="Arial" w:hAnsi="Arial" w:cs="Arial"/>
          <w:sz w:val="24"/>
          <w:szCs w:val="24"/>
        </w:rPr>
        <w:t xml:space="preserve">transient gallium adsorption into </w:t>
      </w:r>
      <w:r w:rsidR="002C35B6" w:rsidRPr="001366F7">
        <w:rPr>
          <w:rFonts w:ascii="Arial" w:hAnsi="Arial" w:cs="Arial"/>
          <w:sz w:val="24"/>
          <w:szCs w:val="24"/>
        </w:rPr>
        <w:t>dentine</w:t>
      </w:r>
      <w:r w:rsidR="00603F33">
        <w:rPr>
          <w:rFonts w:ascii="Arial" w:hAnsi="Arial" w:cs="Arial"/>
          <w:sz w:val="24"/>
          <w:szCs w:val="24"/>
        </w:rPr>
        <w:t xml:space="preserve"> by</w:t>
      </w:r>
      <w:r w:rsidR="00F526CF" w:rsidRPr="001366F7">
        <w:rPr>
          <w:rFonts w:ascii="Arial" w:hAnsi="Arial" w:cs="Arial"/>
          <w:sz w:val="24"/>
          <w:szCs w:val="24"/>
        </w:rPr>
        <w:t xml:space="preserve"> calcium</w:t>
      </w:r>
      <w:r w:rsidR="00603F33">
        <w:rPr>
          <w:rFonts w:ascii="Arial" w:hAnsi="Arial" w:cs="Arial"/>
          <w:sz w:val="24"/>
          <w:szCs w:val="24"/>
        </w:rPr>
        <w:t xml:space="preserve"> displacement</w:t>
      </w:r>
      <w:r w:rsidR="00F526CF" w:rsidRPr="001366F7">
        <w:rPr>
          <w:rFonts w:ascii="Arial" w:hAnsi="Arial" w:cs="Arial"/>
          <w:sz w:val="24"/>
          <w:szCs w:val="24"/>
        </w:rPr>
        <w:t xml:space="preserve">. </w:t>
      </w:r>
      <w:r w:rsidR="00603F33">
        <w:rPr>
          <w:rFonts w:ascii="Arial" w:hAnsi="Arial" w:cs="Arial"/>
          <w:sz w:val="24"/>
          <w:szCs w:val="24"/>
        </w:rPr>
        <w:t>R</w:t>
      </w:r>
      <w:r w:rsidR="002E79A4" w:rsidRPr="001366F7">
        <w:rPr>
          <w:rFonts w:ascii="Arial" w:hAnsi="Arial" w:cs="Arial"/>
          <w:sz w:val="24"/>
          <w:szCs w:val="24"/>
        </w:rPr>
        <w:t xml:space="preserve">esults confirmed that </w:t>
      </w:r>
      <w:r w:rsidR="006D063A" w:rsidRPr="001366F7">
        <w:rPr>
          <w:rFonts w:ascii="Arial" w:hAnsi="Arial" w:cs="Arial"/>
          <w:sz w:val="24"/>
          <w:szCs w:val="24"/>
        </w:rPr>
        <w:t>g</w:t>
      </w:r>
      <w:r w:rsidR="002E79A4" w:rsidRPr="001366F7">
        <w:rPr>
          <w:rFonts w:ascii="Arial" w:hAnsi="Arial" w:cs="Arial"/>
          <w:sz w:val="24"/>
          <w:szCs w:val="24"/>
        </w:rPr>
        <w:t>allium inhibit</w:t>
      </w:r>
      <w:r w:rsidR="00E43028">
        <w:rPr>
          <w:rFonts w:ascii="Arial" w:hAnsi="Arial" w:cs="Arial"/>
          <w:sz w:val="24"/>
          <w:szCs w:val="24"/>
        </w:rPr>
        <w:t>ed</w:t>
      </w:r>
      <w:r w:rsidR="002E79A4" w:rsidRPr="001366F7">
        <w:rPr>
          <w:rFonts w:ascii="Arial" w:hAnsi="Arial" w:cs="Arial"/>
          <w:sz w:val="24"/>
          <w:szCs w:val="24"/>
        </w:rPr>
        <w:t xml:space="preserve"> </w:t>
      </w:r>
      <w:r w:rsidR="002E79A4" w:rsidRPr="001366F7">
        <w:rPr>
          <w:rFonts w:ascii="Arial" w:hAnsi="Arial" w:cs="Arial"/>
          <w:i/>
          <w:sz w:val="24"/>
          <w:szCs w:val="24"/>
        </w:rPr>
        <w:t xml:space="preserve">S. </w:t>
      </w:r>
      <w:r w:rsidR="00B53D3F" w:rsidRPr="001366F7">
        <w:rPr>
          <w:rFonts w:ascii="Arial" w:hAnsi="Arial" w:cs="Arial"/>
          <w:i/>
          <w:sz w:val="24"/>
          <w:szCs w:val="24"/>
        </w:rPr>
        <w:t>mutans</w:t>
      </w:r>
      <w:r w:rsidR="00B53D3F" w:rsidRPr="001366F7">
        <w:rPr>
          <w:rFonts w:ascii="Arial" w:hAnsi="Arial" w:cs="Arial"/>
          <w:iCs/>
          <w:color w:val="000000"/>
          <w:sz w:val="24"/>
          <w:szCs w:val="24"/>
        </w:rPr>
        <w:t xml:space="preserve"> growth</w:t>
      </w:r>
      <w:r w:rsidR="002E79A4" w:rsidRPr="001366F7">
        <w:rPr>
          <w:rFonts w:ascii="Arial" w:hAnsi="Arial" w:cs="Arial"/>
          <w:sz w:val="24"/>
          <w:szCs w:val="24"/>
        </w:rPr>
        <w:t xml:space="preserve"> and </w:t>
      </w:r>
      <w:r w:rsidR="00363108">
        <w:rPr>
          <w:rFonts w:ascii="Arial" w:hAnsi="Arial" w:cs="Arial"/>
          <w:sz w:val="24"/>
          <w:szCs w:val="24"/>
        </w:rPr>
        <w:t>appears</w:t>
      </w:r>
      <w:r w:rsidR="00785E80">
        <w:rPr>
          <w:rFonts w:ascii="Arial" w:hAnsi="Arial" w:cs="Arial"/>
          <w:sz w:val="24"/>
          <w:szCs w:val="24"/>
        </w:rPr>
        <w:t xml:space="preserve"> to</w:t>
      </w:r>
      <w:r w:rsidR="00363108">
        <w:rPr>
          <w:rFonts w:ascii="Arial" w:hAnsi="Arial" w:cs="Arial"/>
          <w:sz w:val="24"/>
          <w:szCs w:val="24"/>
        </w:rPr>
        <w:t xml:space="preserve"> have the potential to</w:t>
      </w:r>
      <w:r w:rsidR="00785E80">
        <w:rPr>
          <w:rFonts w:ascii="Arial" w:hAnsi="Arial" w:cs="Arial"/>
          <w:sz w:val="24"/>
          <w:szCs w:val="24"/>
        </w:rPr>
        <w:t xml:space="preserve"> protect the enamel surface </w:t>
      </w:r>
      <w:r w:rsidR="00785E80" w:rsidRPr="001366F7">
        <w:rPr>
          <w:rFonts w:ascii="Arial" w:hAnsi="Arial" w:cs="Arial"/>
          <w:sz w:val="24"/>
          <w:szCs w:val="24"/>
        </w:rPr>
        <w:t xml:space="preserve">under conditions </w:t>
      </w:r>
      <w:r w:rsidR="00785E80">
        <w:rPr>
          <w:rFonts w:ascii="Arial" w:hAnsi="Arial" w:cs="Arial"/>
          <w:sz w:val="24"/>
          <w:szCs w:val="24"/>
        </w:rPr>
        <w:t>representative</w:t>
      </w:r>
      <w:r w:rsidR="00785E80" w:rsidRPr="001366F7">
        <w:rPr>
          <w:rFonts w:ascii="Arial" w:hAnsi="Arial" w:cs="Arial"/>
          <w:sz w:val="24"/>
          <w:szCs w:val="24"/>
        </w:rPr>
        <w:t xml:space="preserve"> of the oral </w:t>
      </w:r>
      <w:r w:rsidR="009A0B04" w:rsidRPr="001366F7">
        <w:rPr>
          <w:rFonts w:ascii="Arial" w:hAnsi="Arial" w:cs="Arial"/>
          <w:sz w:val="24"/>
          <w:szCs w:val="24"/>
        </w:rPr>
        <w:t>environment</w:t>
      </w:r>
      <w:r w:rsidR="009A0B04">
        <w:rPr>
          <w:rFonts w:ascii="Arial" w:hAnsi="Arial" w:cs="Arial"/>
          <w:sz w:val="24"/>
          <w:szCs w:val="24"/>
        </w:rPr>
        <w:t>. Further</w:t>
      </w:r>
      <w:r w:rsidR="00363108">
        <w:rPr>
          <w:rFonts w:ascii="Arial" w:hAnsi="Arial" w:cs="Arial"/>
          <w:sz w:val="24"/>
          <w:szCs w:val="24"/>
        </w:rPr>
        <w:t xml:space="preserve"> work</w:t>
      </w:r>
      <w:r w:rsidR="00603F33">
        <w:rPr>
          <w:rFonts w:ascii="Arial" w:hAnsi="Arial" w:cs="Arial"/>
          <w:sz w:val="24"/>
          <w:szCs w:val="24"/>
        </w:rPr>
        <w:t xml:space="preserve"> is needed</w:t>
      </w:r>
      <w:r w:rsidR="00363108">
        <w:rPr>
          <w:rFonts w:ascii="Arial" w:hAnsi="Arial" w:cs="Arial"/>
          <w:sz w:val="24"/>
          <w:szCs w:val="24"/>
        </w:rPr>
        <w:t xml:space="preserve"> to establish whether it has an</w:t>
      </w:r>
      <w:r w:rsidR="00E43028">
        <w:rPr>
          <w:rFonts w:ascii="Arial" w:hAnsi="Arial" w:cs="Arial"/>
          <w:sz w:val="24"/>
          <w:szCs w:val="24"/>
        </w:rPr>
        <w:t xml:space="preserve"> application in daily oral hygiene </w:t>
      </w:r>
      <w:r w:rsidR="00B93ACB">
        <w:rPr>
          <w:rFonts w:ascii="Arial" w:hAnsi="Arial" w:cs="Arial"/>
          <w:sz w:val="24"/>
          <w:szCs w:val="24"/>
        </w:rPr>
        <w:t xml:space="preserve">procedures </w:t>
      </w:r>
      <w:r w:rsidR="00E43028">
        <w:rPr>
          <w:rFonts w:ascii="Arial" w:hAnsi="Arial" w:cs="Arial"/>
          <w:sz w:val="24"/>
          <w:szCs w:val="24"/>
        </w:rPr>
        <w:t>to prevent or reduce caries.</w:t>
      </w:r>
    </w:p>
    <w:p w:rsidR="000A07DF" w:rsidRDefault="000A07DF" w:rsidP="00BC648D">
      <w:pPr>
        <w:spacing w:after="0" w:line="480" w:lineRule="auto"/>
        <w:jc w:val="both"/>
        <w:rPr>
          <w:rFonts w:cs="Calibri"/>
          <w:sz w:val="24"/>
          <w:szCs w:val="24"/>
        </w:rPr>
      </w:pPr>
    </w:p>
    <w:p w:rsidR="000A07DF" w:rsidRDefault="000A07DF" w:rsidP="00BC648D">
      <w:pPr>
        <w:spacing w:after="0" w:line="480" w:lineRule="auto"/>
        <w:jc w:val="both"/>
        <w:rPr>
          <w:rFonts w:cs="Calibri"/>
          <w:sz w:val="24"/>
          <w:szCs w:val="24"/>
        </w:rPr>
      </w:pPr>
    </w:p>
    <w:p w:rsidR="000A07DF" w:rsidRDefault="000A07DF" w:rsidP="00BC648D">
      <w:pPr>
        <w:spacing w:after="0" w:line="480" w:lineRule="auto"/>
        <w:jc w:val="both"/>
        <w:rPr>
          <w:rFonts w:cs="Calibri"/>
          <w:sz w:val="24"/>
          <w:szCs w:val="24"/>
        </w:rPr>
      </w:pPr>
    </w:p>
    <w:p w:rsidR="000A07DF" w:rsidRDefault="000A07DF" w:rsidP="00BC648D">
      <w:pPr>
        <w:spacing w:after="0" w:line="480" w:lineRule="auto"/>
        <w:jc w:val="both"/>
        <w:rPr>
          <w:rFonts w:cs="Calibri"/>
          <w:sz w:val="24"/>
          <w:szCs w:val="24"/>
        </w:rPr>
      </w:pPr>
    </w:p>
    <w:p w:rsidR="00891E8E" w:rsidRDefault="00891E8E" w:rsidP="00BC648D">
      <w:pPr>
        <w:spacing w:after="0" w:line="480" w:lineRule="auto"/>
        <w:jc w:val="both"/>
        <w:rPr>
          <w:rFonts w:cs="Calibri"/>
          <w:sz w:val="24"/>
          <w:szCs w:val="24"/>
        </w:rPr>
      </w:pPr>
    </w:p>
    <w:p w:rsidR="009A0B04" w:rsidRDefault="009A0B04" w:rsidP="00BC648D">
      <w:pPr>
        <w:spacing w:after="0" w:line="480" w:lineRule="auto"/>
        <w:jc w:val="both"/>
        <w:rPr>
          <w:rFonts w:cs="Calibri"/>
          <w:sz w:val="24"/>
          <w:szCs w:val="24"/>
        </w:rPr>
      </w:pPr>
    </w:p>
    <w:p w:rsidR="009A0B04" w:rsidRDefault="009A0B04" w:rsidP="00BC648D">
      <w:pPr>
        <w:spacing w:after="0" w:line="480" w:lineRule="auto"/>
        <w:jc w:val="both"/>
        <w:rPr>
          <w:rFonts w:cs="Calibri"/>
          <w:sz w:val="24"/>
          <w:szCs w:val="24"/>
        </w:rPr>
      </w:pPr>
    </w:p>
    <w:p w:rsidR="009A0B04" w:rsidRDefault="009A0B04" w:rsidP="00BC648D">
      <w:pPr>
        <w:spacing w:after="0" w:line="480" w:lineRule="auto"/>
        <w:jc w:val="both"/>
        <w:rPr>
          <w:rFonts w:cs="Calibri"/>
          <w:sz w:val="24"/>
          <w:szCs w:val="24"/>
        </w:rPr>
      </w:pPr>
    </w:p>
    <w:p w:rsidR="00175733" w:rsidRPr="001366F7" w:rsidRDefault="00175733" w:rsidP="00891E8E">
      <w:pPr>
        <w:pStyle w:val="Heading2"/>
        <w:spacing w:before="0" w:line="360" w:lineRule="auto"/>
        <w:rPr>
          <w:rFonts w:ascii="Arial" w:hAnsi="Arial" w:cs="Arial"/>
          <w:color w:val="000000"/>
          <w:sz w:val="24"/>
          <w:szCs w:val="24"/>
        </w:rPr>
      </w:pPr>
      <w:r w:rsidRPr="001366F7">
        <w:rPr>
          <w:rFonts w:ascii="Arial" w:hAnsi="Arial" w:cs="Arial"/>
          <w:color w:val="000000"/>
          <w:sz w:val="24"/>
          <w:szCs w:val="24"/>
        </w:rPr>
        <w:lastRenderedPageBreak/>
        <w:t>Introduction</w:t>
      </w:r>
    </w:p>
    <w:p w:rsidR="005B7833" w:rsidRPr="002D7690" w:rsidRDefault="00D33782" w:rsidP="002D7690">
      <w:pPr>
        <w:spacing w:after="0" w:line="360" w:lineRule="auto"/>
        <w:ind w:firstLine="720"/>
        <w:jc w:val="both"/>
        <w:rPr>
          <w:rFonts w:ascii="Arial" w:hAnsi="Arial" w:cs="Arial"/>
          <w:i/>
          <w:iCs/>
          <w:color w:val="000000"/>
          <w:sz w:val="24"/>
          <w:szCs w:val="24"/>
        </w:rPr>
      </w:pPr>
      <w:r w:rsidRPr="001366F7">
        <w:rPr>
          <w:rFonts w:ascii="Arial" w:hAnsi="Arial" w:cs="Arial"/>
          <w:sz w:val="24"/>
          <w:szCs w:val="24"/>
        </w:rPr>
        <w:t xml:space="preserve">Dental </w:t>
      </w:r>
      <w:r w:rsidR="00E024F0" w:rsidRPr="001366F7">
        <w:rPr>
          <w:rFonts w:ascii="Arial" w:hAnsi="Arial" w:cs="Arial"/>
          <w:sz w:val="24"/>
          <w:szCs w:val="24"/>
        </w:rPr>
        <w:t>caries occurs</w:t>
      </w:r>
      <w:r w:rsidRPr="001366F7">
        <w:rPr>
          <w:rFonts w:ascii="Arial" w:hAnsi="Arial" w:cs="Arial"/>
          <w:sz w:val="24"/>
          <w:szCs w:val="24"/>
        </w:rPr>
        <w:t xml:space="preserve"> </w:t>
      </w:r>
      <w:r w:rsidR="00B179FB" w:rsidRPr="001366F7">
        <w:rPr>
          <w:rFonts w:ascii="Arial" w:hAnsi="Arial" w:cs="Arial"/>
          <w:sz w:val="24"/>
          <w:szCs w:val="24"/>
        </w:rPr>
        <w:t xml:space="preserve">as a result of </w:t>
      </w:r>
      <w:r w:rsidRPr="001366F7">
        <w:rPr>
          <w:rFonts w:ascii="Arial" w:hAnsi="Arial" w:cs="Arial"/>
          <w:sz w:val="24"/>
          <w:szCs w:val="24"/>
        </w:rPr>
        <w:t>complex interaction</w:t>
      </w:r>
      <w:r w:rsidR="002C35B6" w:rsidRPr="001366F7">
        <w:rPr>
          <w:rFonts w:ascii="Arial" w:hAnsi="Arial" w:cs="Arial"/>
          <w:sz w:val="24"/>
          <w:szCs w:val="24"/>
        </w:rPr>
        <w:t>s</w:t>
      </w:r>
      <w:r w:rsidR="00B179FB" w:rsidRPr="001366F7">
        <w:rPr>
          <w:rFonts w:ascii="Arial" w:hAnsi="Arial" w:cs="Arial"/>
          <w:sz w:val="24"/>
          <w:szCs w:val="24"/>
        </w:rPr>
        <w:t xml:space="preserve">, </w:t>
      </w:r>
      <w:r w:rsidRPr="001366F7">
        <w:rPr>
          <w:rFonts w:ascii="Arial" w:hAnsi="Arial" w:cs="Arial"/>
          <w:sz w:val="24"/>
          <w:szCs w:val="24"/>
        </w:rPr>
        <w:t>over</w:t>
      </w:r>
      <w:r w:rsidR="00B179FB" w:rsidRPr="001366F7">
        <w:rPr>
          <w:rFonts w:ascii="Arial" w:hAnsi="Arial" w:cs="Arial"/>
          <w:sz w:val="24"/>
          <w:szCs w:val="24"/>
        </w:rPr>
        <w:t xml:space="preserve"> </w:t>
      </w:r>
      <w:r w:rsidR="002C35B6" w:rsidRPr="001366F7">
        <w:rPr>
          <w:rFonts w:ascii="Arial" w:hAnsi="Arial" w:cs="Arial"/>
          <w:sz w:val="24"/>
          <w:szCs w:val="24"/>
        </w:rPr>
        <w:t>time</w:t>
      </w:r>
      <w:r w:rsidR="00B179FB" w:rsidRPr="001366F7">
        <w:rPr>
          <w:rFonts w:ascii="Arial" w:hAnsi="Arial" w:cs="Arial"/>
          <w:sz w:val="24"/>
          <w:szCs w:val="24"/>
        </w:rPr>
        <w:t>, between</w:t>
      </w:r>
      <w:r w:rsidRPr="001366F7">
        <w:rPr>
          <w:rFonts w:ascii="Arial" w:hAnsi="Arial" w:cs="Arial"/>
          <w:sz w:val="24"/>
          <w:szCs w:val="24"/>
        </w:rPr>
        <w:t xml:space="preserve"> acid-producing bacteria</w:t>
      </w:r>
      <w:r w:rsidR="00B179FB" w:rsidRPr="001366F7">
        <w:rPr>
          <w:rFonts w:ascii="Arial" w:hAnsi="Arial" w:cs="Arial"/>
          <w:sz w:val="24"/>
          <w:szCs w:val="24"/>
        </w:rPr>
        <w:t>,</w:t>
      </w:r>
      <w:r w:rsidR="009746C3" w:rsidRPr="001366F7">
        <w:rPr>
          <w:rFonts w:ascii="Arial" w:hAnsi="Arial" w:cs="Arial"/>
          <w:sz w:val="24"/>
          <w:szCs w:val="24"/>
        </w:rPr>
        <w:t xml:space="preserve"> </w:t>
      </w:r>
      <w:r w:rsidRPr="001366F7">
        <w:rPr>
          <w:rFonts w:ascii="Arial" w:hAnsi="Arial" w:cs="Arial"/>
          <w:sz w:val="24"/>
          <w:szCs w:val="24"/>
        </w:rPr>
        <w:t>fermentable carbohydrate</w:t>
      </w:r>
      <w:r w:rsidR="00B179FB" w:rsidRPr="001366F7">
        <w:rPr>
          <w:rFonts w:ascii="Arial" w:hAnsi="Arial" w:cs="Arial"/>
          <w:sz w:val="24"/>
          <w:szCs w:val="24"/>
        </w:rPr>
        <w:t>s</w:t>
      </w:r>
      <w:r w:rsidRPr="001366F7">
        <w:rPr>
          <w:rFonts w:ascii="Arial" w:hAnsi="Arial" w:cs="Arial"/>
          <w:sz w:val="24"/>
          <w:szCs w:val="24"/>
        </w:rPr>
        <w:t xml:space="preserve"> and host factors</w:t>
      </w:r>
      <w:r w:rsidR="00B179FB" w:rsidRPr="001366F7">
        <w:rPr>
          <w:rFonts w:ascii="Arial" w:hAnsi="Arial" w:cs="Arial"/>
          <w:sz w:val="24"/>
          <w:szCs w:val="24"/>
        </w:rPr>
        <w:t xml:space="preserve"> such as</w:t>
      </w:r>
      <w:r w:rsidRPr="001366F7">
        <w:rPr>
          <w:rFonts w:ascii="Arial" w:hAnsi="Arial" w:cs="Arial"/>
          <w:sz w:val="24"/>
          <w:szCs w:val="24"/>
        </w:rPr>
        <w:t xml:space="preserve"> teeth and saliva</w:t>
      </w:r>
      <w:r w:rsidR="005B7833" w:rsidRPr="001366F7">
        <w:rPr>
          <w:rFonts w:ascii="Arial" w:hAnsi="Arial" w:cs="Arial"/>
          <w:sz w:val="24"/>
          <w:szCs w:val="24"/>
        </w:rPr>
        <w:t xml:space="preserve"> </w:t>
      </w:r>
      <w:r w:rsidR="00B90156" w:rsidRPr="001366F7">
        <w:rPr>
          <w:rFonts w:ascii="Arial" w:hAnsi="Arial" w:cs="Arial"/>
          <w:sz w:val="24"/>
          <w:szCs w:val="24"/>
        </w:rPr>
        <w:t>[</w:t>
      </w:r>
      <w:r w:rsidR="002B2D88" w:rsidRPr="002B2D88">
        <w:rPr>
          <w:rFonts w:ascii="Arial" w:hAnsi="Arial" w:cs="Arial"/>
          <w:sz w:val="24"/>
          <w:szCs w:val="24"/>
        </w:rPr>
        <w:t>Gustafsson et al., 1953</w:t>
      </w:r>
      <w:r w:rsidR="00B90156" w:rsidRPr="001366F7">
        <w:rPr>
          <w:rFonts w:ascii="Arial" w:hAnsi="Arial" w:cs="Arial"/>
          <w:sz w:val="24"/>
          <w:szCs w:val="24"/>
        </w:rPr>
        <w:t>]</w:t>
      </w:r>
      <w:r w:rsidR="00926656" w:rsidRPr="001366F7">
        <w:rPr>
          <w:rFonts w:ascii="Arial" w:hAnsi="Arial" w:cs="Arial"/>
          <w:sz w:val="24"/>
          <w:szCs w:val="24"/>
        </w:rPr>
        <w:t>.</w:t>
      </w:r>
      <w:r w:rsidRPr="001366F7">
        <w:rPr>
          <w:rFonts w:ascii="Arial" w:hAnsi="Arial" w:cs="Arial"/>
          <w:sz w:val="24"/>
          <w:szCs w:val="24"/>
        </w:rPr>
        <w:t xml:space="preserve"> The high numbers of </w:t>
      </w:r>
      <w:r w:rsidR="00B179FB" w:rsidRPr="001366F7">
        <w:rPr>
          <w:rFonts w:ascii="Arial" w:hAnsi="Arial" w:cs="Arial"/>
          <w:sz w:val="24"/>
          <w:szCs w:val="24"/>
        </w:rPr>
        <w:t xml:space="preserve">certain </w:t>
      </w:r>
      <w:r w:rsidR="00403AC7" w:rsidRPr="001366F7">
        <w:rPr>
          <w:rFonts w:ascii="Arial" w:hAnsi="Arial" w:cs="Arial"/>
          <w:sz w:val="24"/>
          <w:szCs w:val="24"/>
        </w:rPr>
        <w:t>oral streptococci</w:t>
      </w:r>
      <w:r w:rsidR="00B179FB" w:rsidRPr="001366F7">
        <w:rPr>
          <w:rFonts w:ascii="Arial" w:hAnsi="Arial" w:cs="Arial"/>
          <w:sz w:val="24"/>
          <w:szCs w:val="24"/>
        </w:rPr>
        <w:t>,</w:t>
      </w:r>
      <w:r w:rsidR="00403AC7" w:rsidRPr="001366F7">
        <w:rPr>
          <w:rFonts w:ascii="Arial" w:hAnsi="Arial" w:cs="Arial"/>
          <w:sz w:val="24"/>
          <w:szCs w:val="24"/>
        </w:rPr>
        <w:t xml:space="preserve"> </w:t>
      </w:r>
      <w:r w:rsidR="0042266D" w:rsidRPr="001366F7">
        <w:rPr>
          <w:rFonts w:ascii="Arial" w:hAnsi="Arial" w:cs="Arial"/>
          <w:sz w:val="24"/>
          <w:szCs w:val="24"/>
        </w:rPr>
        <w:t xml:space="preserve">such as </w:t>
      </w:r>
      <w:r w:rsidR="00FE0C4B" w:rsidRPr="001366F7">
        <w:rPr>
          <w:rFonts w:ascii="Arial" w:hAnsi="Arial" w:cs="Arial"/>
          <w:sz w:val="24"/>
          <w:szCs w:val="24"/>
        </w:rPr>
        <w:t xml:space="preserve">human </w:t>
      </w:r>
      <w:r w:rsidR="0042266D" w:rsidRPr="001366F7">
        <w:rPr>
          <w:rFonts w:ascii="Arial" w:hAnsi="Arial" w:cs="Arial"/>
          <w:sz w:val="24"/>
          <w:szCs w:val="24"/>
        </w:rPr>
        <w:t xml:space="preserve">caries associated </w:t>
      </w:r>
      <w:r w:rsidR="00403AC7" w:rsidRPr="001366F7">
        <w:rPr>
          <w:rFonts w:ascii="Arial" w:hAnsi="Arial" w:cs="Arial"/>
          <w:i/>
          <w:sz w:val="24"/>
          <w:szCs w:val="24"/>
        </w:rPr>
        <w:t>S.</w:t>
      </w:r>
      <w:r w:rsidR="00D84220" w:rsidRPr="001366F7">
        <w:rPr>
          <w:rFonts w:ascii="Arial" w:hAnsi="Arial" w:cs="Arial"/>
          <w:i/>
          <w:sz w:val="24"/>
          <w:szCs w:val="24"/>
        </w:rPr>
        <w:t xml:space="preserve"> </w:t>
      </w:r>
      <w:r w:rsidR="00403AC7" w:rsidRPr="001366F7">
        <w:rPr>
          <w:rFonts w:ascii="Arial" w:hAnsi="Arial" w:cs="Arial"/>
          <w:i/>
          <w:sz w:val="24"/>
          <w:szCs w:val="24"/>
        </w:rPr>
        <w:t>mutan</w:t>
      </w:r>
      <w:r w:rsidR="0042266D" w:rsidRPr="001366F7">
        <w:rPr>
          <w:rFonts w:ascii="Arial" w:hAnsi="Arial" w:cs="Arial"/>
          <w:i/>
          <w:sz w:val="24"/>
          <w:szCs w:val="24"/>
        </w:rPr>
        <w:t>s</w:t>
      </w:r>
      <w:r w:rsidR="00403AC7" w:rsidRPr="001366F7">
        <w:rPr>
          <w:rFonts w:ascii="Arial" w:hAnsi="Arial" w:cs="Arial"/>
          <w:sz w:val="24"/>
          <w:szCs w:val="24"/>
        </w:rPr>
        <w:t>, play a pivotal role in dental caries</w:t>
      </w:r>
      <w:r w:rsidR="00FE0C4B" w:rsidRPr="001366F7">
        <w:rPr>
          <w:rFonts w:ascii="Arial" w:hAnsi="Arial" w:cs="Arial"/>
          <w:sz w:val="24"/>
          <w:szCs w:val="24"/>
        </w:rPr>
        <w:t xml:space="preserve"> formation</w:t>
      </w:r>
      <w:r w:rsidR="00D84220" w:rsidRPr="001366F7">
        <w:rPr>
          <w:rFonts w:ascii="Arial" w:hAnsi="Arial" w:cs="Arial"/>
          <w:sz w:val="24"/>
          <w:szCs w:val="24"/>
        </w:rPr>
        <w:t xml:space="preserve"> </w:t>
      </w:r>
      <w:r w:rsidR="00403AC7" w:rsidRPr="001366F7">
        <w:rPr>
          <w:rFonts w:ascii="Arial" w:hAnsi="Arial" w:cs="Arial"/>
          <w:sz w:val="24"/>
          <w:szCs w:val="24"/>
        </w:rPr>
        <w:t>[Loesche, 1986].</w:t>
      </w:r>
      <w:r w:rsidR="00F568C5" w:rsidRPr="001366F7">
        <w:rPr>
          <w:rFonts w:ascii="Arial" w:hAnsi="Arial" w:cs="Arial"/>
          <w:sz w:val="24"/>
          <w:szCs w:val="24"/>
        </w:rPr>
        <w:t xml:space="preserve"> </w:t>
      </w:r>
      <w:r w:rsidR="00B70C19" w:rsidRPr="001366F7">
        <w:rPr>
          <w:rFonts w:ascii="Arial" w:hAnsi="Arial" w:cs="Arial"/>
          <w:sz w:val="24"/>
          <w:szCs w:val="24"/>
        </w:rPr>
        <w:t xml:space="preserve">Salivary clearance modulating bacterial selection directly </w:t>
      </w:r>
      <w:r w:rsidR="00B90156" w:rsidRPr="001366F7">
        <w:rPr>
          <w:rFonts w:ascii="Arial" w:hAnsi="Arial" w:cs="Arial"/>
          <w:sz w:val="24"/>
          <w:szCs w:val="24"/>
        </w:rPr>
        <w:t>[Rudney, 2000]</w:t>
      </w:r>
      <w:r w:rsidR="000E5823" w:rsidRPr="001366F7">
        <w:rPr>
          <w:rFonts w:ascii="Arial" w:hAnsi="Arial" w:cs="Arial"/>
          <w:sz w:val="24"/>
          <w:szCs w:val="24"/>
        </w:rPr>
        <w:t xml:space="preserve"> </w:t>
      </w:r>
      <w:r w:rsidR="00372FB5" w:rsidRPr="001366F7">
        <w:rPr>
          <w:rFonts w:ascii="Arial" w:hAnsi="Arial" w:cs="Arial"/>
          <w:sz w:val="24"/>
          <w:szCs w:val="24"/>
        </w:rPr>
        <w:t xml:space="preserve">or effect imparted systemically </w:t>
      </w:r>
      <w:r w:rsidR="00B70C19" w:rsidRPr="001366F7">
        <w:rPr>
          <w:rFonts w:ascii="Arial" w:hAnsi="Arial" w:cs="Arial"/>
          <w:sz w:val="24"/>
          <w:szCs w:val="24"/>
        </w:rPr>
        <w:t>th</w:t>
      </w:r>
      <w:r w:rsidR="00E847D1" w:rsidRPr="001366F7">
        <w:rPr>
          <w:rFonts w:ascii="Arial" w:hAnsi="Arial" w:cs="Arial"/>
          <w:sz w:val="24"/>
          <w:szCs w:val="24"/>
        </w:rPr>
        <w:t>r</w:t>
      </w:r>
      <w:r w:rsidR="00B70C19" w:rsidRPr="001366F7">
        <w:rPr>
          <w:rFonts w:ascii="Arial" w:hAnsi="Arial" w:cs="Arial"/>
          <w:sz w:val="24"/>
          <w:szCs w:val="24"/>
        </w:rPr>
        <w:t xml:space="preserve">ough </w:t>
      </w:r>
      <w:r w:rsidR="00372FB5" w:rsidRPr="001366F7">
        <w:rPr>
          <w:rFonts w:ascii="Arial" w:hAnsi="Arial" w:cs="Arial"/>
          <w:sz w:val="24"/>
          <w:szCs w:val="24"/>
        </w:rPr>
        <w:t>nutrition</w:t>
      </w:r>
      <w:r w:rsidR="0034255D" w:rsidRPr="001366F7">
        <w:rPr>
          <w:rFonts w:ascii="Arial" w:hAnsi="Arial" w:cs="Arial"/>
          <w:sz w:val="24"/>
          <w:szCs w:val="24"/>
        </w:rPr>
        <w:t xml:space="preserve"> </w:t>
      </w:r>
      <w:r w:rsidR="00B90156" w:rsidRPr="001366F7">
        <w:rPr>
          <w:rFonts w:ascii="Arial" w:hAnsi="Arial" w:cs="Arial"/>
          <w:sz w:val="24"/>
          <w:szCs w:val="24"/>
        </w:rPr>
        <w:t>[Johansson and Ericson, 1987]</w:t>
      </w:r>
      <w:r w:rsidR="00301536" w:rsidRPr="001366F7">
        <w:rPr>
          <w:rFonts w:ascii="Arial" w:hAnsi="Arial" w:cs="Arial"/>
          <w:sz w:val="24"/>
          <w:szCs w:val="24"/>
        </w:rPr>
        <w:t>;</w:t>
      </w:r>
      <w:r w:rsidR="00B70C19" w:rsidRPr="001366F7">
        <w:rPr>
          <w:rFonts w:ascii="Arial" w:hAnsi="Arial" w:cs="Arial"/>
          <w:sz w:val="24"/>
          <w:szCs w:val="24"/>
        </w:rPr>
        <w:t xml:space="preserve"> </w:t>
      </w:r>
      <w:r w:rsidR="0034255D" w:rsidRPr="001366F7">
        <w:rPr>
          <w:rFonts w:ascii="Arial" w:hAnsi="Arial" w:cs="Arial"/>
          <w:sz w:val="24"/>
          <w:szCs w:val="24"/>
        </w:rPr>
        <w:t>such as reducing the intake of fermentable carbohydrates</w:t>
      </w:r>
      <w:r w:rsidR="00301536" w:rsidRPr="001366F7">
        <w:rPr>
          <w:rFonts w:ascii="Arial" w:hAnsi="Arial" w:cs="Arial"/>
          <w:sz w:val="24"/>
          <w:szCs w:val="24"/>
        </w:rPr>
        <w:t>,</w:t>
      </w:r>
      <w:r w:rsidR="0034255D" w:rsidRPr="001366F7">
        <w:rPr>
          <w:rFonts w:ascii="Arial" w:hAnsi="Arial" w:cs="Arial"/>
          <w:sz w:val="24"/>
          <w:szCs w:val="24"/>
        </w:rPr>
        <w:t xml:space="preserve"> </w:t>
      </w:r>
      <w:r w:rsidR="00B70C19" w:rsidRPr="001366F7">
        <w:rPr>
          <w:rFonts w:ascii="Arial" w:hAnsi="Arial" w:cs="Arial"/>
          <w:sz w:val="24"/>
          <w:szCs w:val="24"/>
        </w:rPr>
        <w:t>co</w:t>
      </w:r>
      <w:r w:rsidR="00E847D1" w:rsidRPr="001366F7">
        <w:rPr>
          <w:rFonts w:ascii="Arial" w:hAnsi="Arial" w:cs="Arial"/>
          <w:sz w:val="24"/>
          <w:szCs w:val="24"/>
        </w:rPr>
        <w:t>mprise</w:t>
      </w:r>
      <w:r w:rsidR="00372FB5" w:rsidRPr="001366F7">
        <w:rPr>
          <w:rFonts w:ascii="Arial" w:hAnsi="Arial" w:cs="Arial"/>
          <w:sz w:val="24"/>
          <w:szCs w:val="24"/>
        </w:rPr>
        <w:t>s</w:t>
      </w:r>
      <w:r w:rsidR="00E847D1" w:rsidRPr="001366F7">
        <w:rPr>
          <w:rFonts w:ascii="Arial" w:hAnsi="Arial" w:cs="Arial"/>
          <w:sz w:val="24"/>
          <w:szCs w:val="24"/>
        </w:rPr>
        <w:t xml:space="preserve"> some targeted adjunct treatments</w:t>
      </w:r>
      <w:r w:rsidR="001D2095" w:rsidRPr="001366F7">
        <w:rPr>
          <w:rFonts w:ascii="Arial" w:hAnsi="Arial" w:cs="Arial"/>
          <w:sz w:val="24"/>
          <w:szCs w:val="24"/>
        </w:rPr>
        <w:t xml:space="preserve">. </w:t>
      </w:r>
      <w:r w:rsidR="001E6C6C" w:rsidRPr="001366F7">
        <w:rPr>
          <w:rFonts w:ascii="Arial" w:hAnsi="Arial" w:cs="Arial"/>
          <w:sz w:val="24"/>
          <w:szCs w:val="24"/>
        </w:rPr>
        <w:t xml:space="preserve">Some antimicrobial and biofilm modulatory activities have also been demonstrated by weak organic acids and fluorides albeit with limited success [Marquis et al., 2003]. So far there are various agents developed to interfere with microbial growth or metabolism </w:t>
      </w:r>
      <w:r w:rsidR="00E14A07" w:rsidRPr="001366F7">
        <w:rPr>
          <w:rFonts w:ascii="Arial" w:hAnsi="Arial" w:cs="Arial"/>
          <w:sz w:val="24"/>
          <w:szCs w:val="24"/>
        </w:rPr>
        <w:t>(often</w:t>
      </w:r>
      <w:r w:rsidR="00154F0F" w:rsidRPr="001366F7">
        <w:rPr>
          <w:rFonts w:ascii="Arial" w:hAnsi="Arial" w:cs="Arial"/>
          <w:sz w:val="24"/>
          <w:szCs w:val="24"/>
        </w:rPr>
        <w:t xml:space="preserve"> by interfering with</w:t>
      </w:r>
      <w:r w:rsidR="00E14A07" w:rsidRPr="001366F7">
        <w:rPr>
          <w:rFonts w:ascii="Arial" w:hAnsi="Arial" w:cs="Arial"/>
          <w:sz w:val="24"/>
          <w:szCs w:val="24"/>
        </w:rPr>
        <w:t xml:space="preserve"> </w:t>
      </w:r>
      <w:r w:rsidR="00154F0F" w:rsidRPr="001366F7">
        <w:rPr>
          <w:rFonts w:ascii="Arial" w:hAnsi="Arial" w:cs="Arial"/>
          <w:sz w:val="24"/>
          <w:szCs w:val="24"/>
        </w:rPr>
        <w:t>a single intracellular target</w:t>
      </w:r>
      <w:r w:rsidR="00E14A07" w:rsidRPr="001366F7">
        <w:rPr>
          <w:rFonts w:ascii="Arial" w:hAnsi="Arial" w:cs="Arial"/>
          <w:sz w:val="24"/>
          <w:szCs w:val="24"/>
        </w:rPr>
        <w:t xml:space="preserve">) </w:t>
      </w:r>
      <w:r w:rsidR="001E6C6C" w:rsidRPr="001366F7">
        <w:rPr>
          <w:rFonts w:ascii="Arial" w:hAnsi="Arial" w:cs="Arial"/>
          <w:sz w:val="24"/>
          <w:szCs w:val="24"/>
        </w:rPr>
        <w:t>which include chlorhexidine, cetylpyridinium chloride [Wilson et al., 1996], triclosan [Davies et al., 2004] and alcohol [Borrajo et al., 2002].</w:t>
      </w:r>
      <w:r w:rsidR="00BC6A88" w:rsidRPr="001366F7">
        <w:rPr>
          <w:rFonts w:ascii="Arial" w:hAnsi="Arial" w:cs="Arial"/>
          <w:color w:val="000000"/>
          <w:sz w:val="24"/>
          <w:szCs w:val="24"/>
        </w:rPr>
        <w:t xml:space="preserve"> </w:t>
      </w:r>
      <w:r w:rsidR="008D1A5E" w:rsidRPr="001366F7">
        <w:rPr>
          <w:rFonts w:ascii="Arial" w:hAnsi="Arial" w:cs="Arial"/>
          <w:color w:val="000000"/>
          <w:sz w:val="24"/>
          <w:szCs w:val="24"/>
        </w:rPr>
        <w:t xml:space="preserve">Chlorhexidine is </w:t>
      </w:r>
      <w:r w:rsidR="002C35B6" w:rsidRPr="001366F7">
        <w:rPr>
          <w:rFonts w:ascii="Arial" w:hAnsi="Arial" w:cs="Arial"/>
          <w:color w:val="000000"/>
          <w:sz w:val="24"/>
          <w:szCs w:val="24"/>
        </w:rPr>
        <w:t>a</w:t>
      </w:r>
      <w:r w:rsidR="008D1A5E" w:rsidRPr="001366F7">
        <w:rPr>
          <w:rFonts w:ascii="Arial" w:hAnsi="Arial" w:cs="Arial"/>
          <w:color w:val="000000"/>
          <w:sz w:val="24"/>
          <w:szCs w:val="24"/>
        </w:rPr>
        <w:t xml:space="preserve"> widely used antibacterial agent </w:t>
      </w:r>
      <w:r w:rsidR="007E2715" w:rsidRPr="001366F7">
        <w:rPr>
          <w:rFonts w:ascii="Arial" w:hAnsi="Arial" w:cs="Arial"/>
          <w:color w:val="000000"/>
          <w:sz w:val="24"/>
          <w:szCs w:val="24"/>
        </w:rPr>
        <w:t>but lack</w:t>
      </w:r>
      <w:r w:rsidR="00D06518" w:rsidRPr="00D06518">
        <w:rPr>
          <w:rStyle w:val="Emphasis"/>
          <w:rFonts w:ascii="Arial" w:hAnsi="Arial" w:cs="Arial"/>
          <w:i w:val="0"/>
          <w:color w:val="000000"/>
          <w:sz w:val="24"/>
          <w:szCs w:val="24"/>
        </w:rPr>
        <w:t xml:space="preserve"> of evidence on long-term clinical outcomes and reported side effects</w:t>
      </w:r>
      <w:r w:rsidR="007E2715">
        <w:rPr>
          <w:rStyle w:val="Emphasis"/>
          <w:rFonts w:ascii="Arial" w:hAnsi="Arial" w:cs="Arial"/>
          <w:i w:val="0"/>
          <w:color w:val="000000"/>
          <w:sz w:val="24"/>
          <w:szCs w:val="24"/>
        </w:rPr>
        <w:t xml:space="preserve"> limits its application </w:t>
      </w:r>
      <w:r w:rsidR="007E2715" w:rsidRPr="007E2715">
        <w:rPr>
          <w:rStyle w:val="Emphasis"/>
          <w:rFonts w:ascii="Arial" w:hAnsi="Arial" w:cs="Arial"/>
          <w:i w:val="0"/>
          <w:color w:val="000000"/>
          <w:sz w:val="24"/>
          <w:szCs w:val="24"/>
        </w:rPr>
        <w:t>for caries prevention</w:t>
      </w:r>
      <w:r w:rsidR="007E2715">
        <w:rPr>
          <w:rStyle w:val="Emphasis"/>
          <w:rFonts w:ascii="Arial" w:hAnsi="Arial" w:cs="Arial"/>
          <w:i w:val="0"/>
          <w:color w:val="000000"/>
          <w:sz w:val="24"/>
          <w:szCs w:val="24"/>
        </w:rPr>
        <w:t xml:space="preserve"> [</w:t>
      </w:r>
      <w:r w:rsidR="007E2715" w:rsidRPr="007E2715">
        <w:rPr>
          <w:rStyle w:val="Emphasis"/>
          <w:rFonts w:ascii="Arial" w:hAnsi="Arial" w:cs="Arial"/>
          <w:i w:val="0"/>
          <w:color w:val="000000"/>
          <w:sz w:val="24"/>
          <w:szCs w:val="24"/>
        </w:rPr>
        <w:t>Autio-Gold</w:t>
      </w:r>
      <w:r w:rsidR="007E2715">
        <w:rPr>
          <w:rStyle w:val="Emphasis"/>
          <w:rFonts w:ascii="Arial" w:hAnsi="Arial" w:cs="Arial"/>
          <w:i w:val="0"/>
          <w:color w:val="000000"/>
          <w:sz w:val="24"/>
          <w:szCs w:val="24"/>
        </w:rPr>
        <w:t>, 2008]</w:t>
      </w:r>
      <w:r w:rsidR="00BC6A88" w:rsidRPr="001366F7">
        <w:rPr>
          <w:rFonts w:ascii="Arial" w:hAnsi="Arial" w:cs="Arial"/>
          <w:color w:val="000000"/>
          <w:sz w:val="24"/>
          <w:szCs w:val="24"/>
        </w:rPr>
        <w:t xml:space="preserve">. </w:t>
      </w:r>
      <w:r w:rsidR="00FE0C4B" w:rsidRPr="001366F7">
        <w:rPr>
          <w:rFonts w:ascii="Arial" w:hAnsi="Arial" w:cs="Arial"/>
          <w:sz w:val="24"/>
          <w:szCs w:val="24"/>
        </w:rPr>
        <w:t>Moreover</w:t>
      </w:r>
      <w:r w:rsidR="001E6C6C" w:rsidRPr="001366F7">
        <w:rPr>
          <w:rFonts w:ascii="Arial" w:hAnsi="Arial" w:cs="Arial"/>
          <w:sz w:val="24"/>
          <w:szCs w:val="24"/>
        </w:rPr>
        <w:t xml:space="preserve">, </w:t>
      </w:r>
      <w:r w:rsidR="001E6C6C" w:rsidRPr="001366F7">
        <w:rPr>
          <w:rFonts w:ascii="Arial" w:hAnsi="Arial" w:cs="Arial"/>
          <w:i/>
          <w:sz w:val="24"/>
          <w:szCs w:val="24"/>
        </w:rPr>
        <w:t>S.mutans</w:t>
      </w:r>
      <w:r w:rsidR="001E6C6C" w:rsidRPr="001366F7">
        <w:rPr>
          <w:rFonts w:ascii="Arial" w:hAnsi="Arial" w:cs="Arial"/>
          <w:sz w:val="24"/>
          <w:szCs w:val="24"/>
        </w:rPr>
        <w:t xml:space="preserve"> </w:t>
      </w:r>
      <w:proofErr w:type="gramStart"/>
      <w:r w:rsidR="00B60CCE" w:rsidRPr="001366F7">
        <w:rPr>
          <w:rFonts w:ascii="Arial" w:hAnsi="Arial" w:cs="Arial"/>
          <w:sz w:val="24"/>
          <w:szCs w:val="24"/>
        </w:rPr>
        <w:t>were</w:t>
      </w:r>
      <w:proofErr w:type="gramEnd"/>
      <w:r w:rsidR="00B60CCE" w:rsidRPr="001366F7">
        <w:rPr>
          <w:rFonts w:ascii="Arial" w:hAnsi="Arial" w:cs="Arial"/>
          <w:sz w:val="24"/>
          <w:szCs w:val="24"/>
        </w:rPr>
        <w:t xml:space="preserve"> </w:t>
      </w:r>
      <w:r w:rsidR="001E6C6C" w:rsidRPr="001366F7">
        <w:rPr>
          <w:rFonts w:ascii="Arial" w:hAnsi="Arial" w:cs="Arial"/>
          <w:sz w:val="24"/>
          <w:szCs w:val="24"/>
        </w:rPr>
        <w:t xml:space="preserve">reported to develop resistance against </w:t>
      </w:r>
      <w:r w:rsidR="002C35B6" w:rsidRPr="001366F7">
        <w:rPr>
          <w:rFonts w:ascii="Arial" w:hAnsi="Arial" w:cs="Arial"/>
          <w:sz w:val="24"/>
          <w:szCs w:val="24"/>
        </w:rPr>
        <w:t xml:space="preserve">other </w:t>
      </w:r>
      <w:r w:rsidR="001E6C6C" w:rsidRPr="001366F7">
        <w:rPr>
          <w:rFonts w:ascii="Arial" w:hAnsi="Arial" w:cs="Arial"/>
          <w:sz w:val="24"/>
          <w:szCs w:val="24"/>
        </w:rPr>
        <w:t>antibacterial agents such as cefuroxime, penicillin</w:t>
      </w:r>
      <w:r w:rsidR="00B93ACB">
        <w:rPr>
          <w:rFonts w:ascii="Arial" w:hAnsi="Arial" w:cs="Arial"/>
          <w:sz w:val="24"/>
          <w:szCs w:val="24"/>
        </w:rPr>
        <w:t xml:space="preserve"> and</w:t>
      </w:r>
      <w:r w:rsidR="001E6C6C" w:rsidRPr="001366F7">
        <w:rPr>
          <w:rFonts w:ascii="Arial" w:hAnsi="Arial" w:cs="Arial"/>
          <w:sz w:val="24"/>
          <w:szCs w:val="24"/>
        </w:rPr>
        <w:t xml:space="preserve"> </w:t>
      </w:r>
      <w:r w:rsidR="002D7690" w:rsidRPr="001366F7">
        <w:rPr>
          <w:rFonts w:ascii="Arial" w:hAnsi="Arial" w:cs="Arial"/>
          <w:sz w:val="24"/>
          <w:szCs w:val="24"/>
        </w:rPr>
        <w:t>tetracycline used</w:t>
      </w:r>
      <w:r w:rsidR="00E14A07" w:rsidRPr="001366F7">
        <w:rPr>
          <w:rFonts w:ascii="Arial" w:hAnsi="Arial" w:cs="Arial"/>
          <w:sz w:val="24"/>
          <w:szCs w:val="24"/>
        </w:rPr>
        <w:t xml:space="preserve"> for prophylaxis</w:t>
      </w:r>
      <w:r w:rsidR="00BC6A88" w:rsidRPr="001366F7">
        <w:rPr>
          <w:rFonts w:ascii="Arial" w:hAnsi="Arial" w:cs="Arial"/>
          <w:sz w:val="24"/>
          <w:szCs w:val="24"/>
        </w:rPr>
        <w:t xml:space="preserve"> </w:t>
      </w:r>
      <w:r w:rsidR="00E14A07" w:rsidRPr="001366F7">
        <w:rPr>
          <w:rFonts w:ascii="Arial" w:hAnsi="Arial" w:cs="Arial"/>
          <w:sz w:val="24"/>
          <w:szCs w:val="24"/>
        </w:rPr>
        <w:t>[Leistevuo et al., 2000].</w:t>
      </w:r>
      <w:r w:rsidR="00B60CCE" w:rsidRPr="001366F7">
        <w:rPr>
          <w:rFonts w:ascii="Arial" w:hAnsi="Arial" w:cs="Arial"/>
          <w:sz w:val="24"/>
          <w:szCs w:val="24"/>
        </w:rPr>
        <w:t xml:space="preserve"> </w:t>
      </w:r>
      <w:r w:rsidR="002C35B6" w:rsidRPr="001366F7">
        <w:rPr>
          <w:rFonts w:ascii="Arial" w:hAnsi="Arial" w:cs="Arial"/>
          <w:sz w:val="24"/>
          <w:szCs w:val="24"/>
        </w:rPr>
        <w:t>The</w:t>
      </w:r>
      <w:r w:rsidR="00B60CCE" w:rsidRPr="001366F7">
        <w:rPr>
          <w:rFonts w:ascii="Arial" w:hAnsi="Arial" w:cs="Arial"/>
          <w:sz w:val="24"/>
          <w:szCs w:val="24"/>
        </w:rPr>
        <w:t xml:space="preserve"> potential of </w:t>
      </w:r>
      <w:r w:rsidR="002C35B6" w:rsidRPr="001366F7">
        <w:rPr>
          <w:rFonts w:ascii="Arial" w:hAnsi="Arial" w:cs="Arial"/>
          <w:sz w:val="24"/>
          <w:szCs w:val="24"/>
        </w:rPr>
        <w:t xml:space="preserve">appropriate </w:t>
      </w:r>
      <w:r w:rsidR="00B60CCE" w:rsidRPr="001366F7">
        <w:rPr>
          <w:rFonts w:ascii="Arial" w:hAnsi="Arial" w:cs="Arial"/>
          <w:sz w:val="24"/>
          <w:szCs w:val="24"/>
        </w:rPr>
        <w:t xml:space="preserve">new antimicrobial agents for long-term caries </w:t>
      </w:r>
      <w:r w:rsidR="002C35B6" w:rsidRPr="001366F7">
        <w:rPr>
          <w:rFonts w:ascii="Arial" w:hAnsi="Arial" w:cs="Arial"/>
          <w:sz w:val="24"/>
          <w:szCs w:val="24"/>
        </w:rPr>
        <w:t xml:space="preserve">management </w:t>
      </w:r>
      <w:r w:rsidR="00B60CCE" w:rsidRPr="001366F7">
        <w:rPr>
          <w:rFonts w:ascii="Arial" w:hAnsi="Arial" w:cs="Arial"/>
          <w:sz w:val="24"/>
          <w:szCs w:val="24"/>
        </w:rPr>
        <w:t>was highlighted recently [ten Cate, 2009; Filoche et al., 2010].</w:t>
      </w:r>
    </w:p>
    <w:p w:rsidR="00D2752E" w:rsidRPr="001366F7" w:rsidRDefault="00EA1432" w:rsidP="00891E8E">
      <w:pPr>
        <w:spacing w:after="0" w:line="360" w:lineRule="auto"/>
        <w:ind w:firstLine="720"/>
        <w:jc w:val="both"/>
        <w:rPr>
          <w:rFonts w:ascii="Arial" w:hAnsi="Arial" w:cs="Arial"/>
          <w:sz w:val="24"/>
          <w:szCs w:val="24"/>
        </w:rPr>
      </w:pPr>
      <w:r w:rsidRPr="001366F7">
        <w:rPr>
          <w:rFonts w:ascii="Arial" w:hAnsi="Arial" w:cs="Arial"/>
          <w:sz w:val="24"/>
          <w:szCs w:val="24"/>
        </w:rPr>
        <w:t xml:space="preserve">The emergence of </w:t>
      </w:r>
      <w:r w:rsidR="002C35B6" w:rsidRPr="001366F7">
        <w:rPr>
          <w:rFonts w:ascii="Arial" w:hAnsi="Arial" w:cs="Arial"/>
          <w:sz w:val="24"/>
          <w:szCs w:val="24"/>
        </w:rPr>
        <w:t xml:space="preserve">bacterial </w:t>
      </w:r>
      <w:r w:rsidRPr="001366F7">
        <w:rPr>
          <w:rFonts w:ascii="Arial" w:hAnsi="Arial" w:cs="Arial"/>
          <w:sz w:val="24"/>
          <w:szCs w:val="24"/>
        </w:rPr>
        <w:t xml:space="preserve">resistance </w:t>
      </w:r>
      <w:r w:rsidR="00154F0F" w:rsidRPr="001366F7">
        <w:rPr>
          <w:rFonts w:ascii="Arial" w:hAnsi="Arial" w:cs="Arial"/>
          <w:sz w:val="24"/>
          <w:szCs w:val="24"/>
        </w:rPr>
        <w:t xml:space="preserve">towards antibacterial agents, such as antibiotics, triggered interest in exploring </w:t>
      </w:r>
      <w:r w:rsidR="000D5F12" w:rsidRPr="001366F7">
        <w:rPr>
          <w:rFonts w:ascii="Arial" w:hAnsi="Arial" w:cs="Arial"/>
          <w:sz w:val="24"/>
          <w:szCs w:val="24"/>
        </w:rPr>
        <w:t xml:space="preserve"> alternative </w:t>
      </w:r>
      <w:r w:rsidR="004A2228" w:rsidRPr="001366F7">
        <w:rPr>
          <w:rFonts w:ascii="Arial" w:hAnsi="Arial" w:cs="Arial"/>
          <w:sz w:val="24"/>
          <w:szCs w:val="24"/>
        </w:rPr>
        <w:t>strateg</w:t>
      </w:r>
      <w:r w:rsidR="00154F0F" w:rsidRPr="001366F7">
        <w:rPr>
          <w:rFonts w:ascii="Arial" w:hAnsi="Arial" w:cs="Arial"/>
          <w:sz w:val="24"/>
          <w:szCs w:val="24"/>
        </w:rPr>
        <w:t>ies such as the</w:t>
      </w:r>
      <w:r w:rsidR="004A2228" w:rsidRPr="001366F7">
        <w:rPr>
          <w:rFonts w:ascii="Arial" w:hAnsi="Arial" w:cs="Arial"/>
          <w:sz w:val="24"/>
          <w:szCs w:val="24"/>
        </w:rPr>
        <w:t xml:space="preserve"> use </w:t>
      </w:r>
      <w:r w:rsidR="001E6C6C" w:rsidRPr="001366F7">
        <w:rPr>
          <w:rFonts w:ascii="Arial" w:hAnsi="Arial" w:cs="Arial"/>
          <w:sz w:val="24"/>
          <w:szCs w:val="24"/>
        </w:rPr>
        <w:t>of trivalent</w:t>
      </w:r>
      <w:r w:rsidR="00E34C83" w:rsidRPr="001366F7">
        <w:rPr>
          <w:rFonts w:ascii="Arial" w:hAnsi="Arial" w:cs="Arial"/>
          <w:sz w:val="24"/>
          <w:szCs w:val="24"/>
        </w:rPr>
        <w:t xml:space="preserve"> </w:t>
      </w:r>
      <w:r w:rsidR="00C246B8" w:rsidRPr="001366F7">
        <w:rPr>
          <w:rFonts w:ascii="Arial" w:hAnsi="Arial" w:cs="Arial"/>
          <w:sz w:val="24"/>
          <w:szCs w:val="24"/>
        </w:rPr>
        <w:t>gallium</w:t>
      </w:r>
      <w:r w:rsidR="000D5F12" w:rsidRPr="001366F7">
        <w:rPr>
          <w:rFonts w:ascii="Arial" w:hAnsi="Arial" w:cs="Arial"/>
          <w:sz w:val="24"/>
          <w:szCs w:val="24"/>
        </w:rPr>
        <w:t xml:space="preserve"> (Ga</w:t>
      </w:r>
      <w:r w:rsidR="000D5F12" w:rsidRPr="001366F7">
        <w:rPr>
          <w:rFonts w:ascii="Arial" w:hAnsi="Arial" w:cs="Arial"/>
          <w:sz w:val="24"/>
          <w:szCs w:val="24"/>
          <w:vertAlign w:val="superscript"/>
        </w:rPr>
        <w:t>3+</w:t>
      </w:r>
      <w:r w:rsidR="000D5F12" w:rsidRPr="001366F7">
        <w:rPr>
          <w:rFonts w:ascii="Arial" w:hAnsi="Arial" w:cs="Arial"/>
          <w:sz w:val="24"/>
          <w:szCs w:val="24"/>
        </w:rPr>
        <w:t>)</w:t>
      </w:r>
      <w:r w:rsidR="004A2228" w:rsidRPr="001366F7">
        <w:rPr>
          <w:rFonts w:ascii="Arial" w:hAnsi="Arial" w:cs="Arial"/>
          <w:sz w:val="24"/>
          <w:szCs w:val="24"/>
        </w:rPr>
        <w:t xml:space="preserve"> which</w:t>
      </w:r>
      <w:r w:rsidR="00F929F5" w:rsidRPr="001366F7">
        <w:rPr>
          <w:rFonts w:ascii="Arial" w:hAnsi="Arial" w:cs="Arial"/>
          <w:sz w:val="24"/>
          <w:szCs w:val="24"/>
        </w:rPr>
        <w:t xml:space="preserve"> </w:t>
      </w:r>
      <w:r w:rsidR="004A2228" w:rsidRPr="001366F7">
        <w:rPr>
          <w:rFonts w:ascii="Arial" w:hAnsi="Arial" w:cs="Arial"/>
          <w:sz w:val="24"/>
          <w:szCs w:val="24"/>
        </w:rPr>
        <w:t>are antibacterial agents</w:t>
      </w:r>
      <w:r w:rsidR="002B0C3F" w:rsidRPr="001366F7">
        <w:rPr>
          <w:rFonts w:ascii="Arial" w:hAnsi="Arial" w:cs="Arial"/>
          <w:sz w:val="24"/>
          <w:szCs w:val="24"/>
        </w:rPr>
        <w:t xml:space="preserve"> that possess a new mode of action</w:t>
      </w:r>
      <w:r w:rsidR="00B93ACB">
        <w:rPr>
          <w:rFonts w:ascii="Arial" w:hAnsi="Arial" w:cs="Arial"/>
          <w:sz w:val="24"/>
          <w:szCs w:val="24"/>
        </w:rPr>
        <w:t xml:space="preserve"> </w:t>
      </w:r>
      <w:r w:rsidR="008A471E" w:rsidRPr="001366F7">
        <w:rPr>
          <w:rFonts w:ascii="Arial" w:hAnsi="Arial" w:cs="Arial"/>
          <w:sz w:val="24"/>
          <w:szCs w:val="24"/>
        </w:rPr>
        <w:t>[Kaneko et al., 2007; Valappil et al., 2008]</w:t>
      </w:r>
      <w:r w:rsidR="004A2228" w:rsidRPr="001366F7">
        <w:rPr>
          <w:rFonts w:ascii="Arial" w:hAnsi="Arial" w:cs="Arial"/>
          <w:sz w:val="24"/>
          <w:szCs w:val="24"/>
        </w:rPr>
        <w:t xml:space="preserve">. </w:t>
      </w:r>
      <w:r w:rsidR="00D128DC" w:rsidRPr="001366F7">
        <w:rPr>
          <w:rFonts w:ascii="Arial" w:hAnsi="Arial" w:cs="Arial"/>
          <w:sz w:val="24"/>
          <w:szCs w:val="24"/>
        </w:rPr>
        <w:t>Ga</w:t>
      </w:r>
      <w:r w:rsidR="00D128DC" w:rsidRPr="001366F7">
        <w:rPr>
          <w:rFonts w:ascii="Arial" w:hAnsi="Arial" w:cs="Arial"/>
          <w:sz w:val="24"/>
          <w:szCs w:val="24"/>
          <w:vertAlign w:val="superscript"/>
        </w:rPr>
        <w:t xml:space="preserve">3+ </w:t>
      </w:r>
      <w:r w:rsidR="00D128DC" w:rsidRPr="001366F7">
        <w:rPr>
          <w:rFonts w:ascii="Arial" w:hAnsi="Arial" w:cs="Arial"/>
          <w:sz w:val="24"/>
          <w:szCs w:val="24"/>
        </w:rPr>
        <w:t>interfere</w:t>
      </w:r>
      <w:r w:rsidR="002C35B6" w:rsidRPr="001366F7">
        <w:rPr>
          <w:rFonts w:ascii="Arial" w:hAnsi="Arial" w:cs="Arial"/>
          <w:sz w:val="24"/>
          <w:szCs w:val="24"/>
        </w:rPr>
        <w:t>s</w:t>
      </w:r>
      <w:r w:rsidR="00D128DC" w:rsidRPr="001366F7">
        <w:rPr>
          <w:rFonts w:ascii="Arial" w:hAnsi="Arial" w:cs="Arial"/>
          <w:sz w:val="24"/>
          <w:szCs w:val="24"/>
        </w:rPr>
        <w:t xml:space="preserve"> with iron-dependent </w:t>
      </w:r>
      <w:r w:rsidR="009A0B04" w:rsidRPr="001366F7">
        <w:rPr>
          <w:rFonts w:ascii="Arial" w:hAnsi="Arial" w:cs="Arial"/>
          <w:sz w:val="24"/>
          <w:szCs w:val="24"/>
        </w:rPr>
        <w:t>enzymes which cause</w:t>
      </w:r>
      <w:r w:rsidR="006D063A" w:rsidRPr="001366F7">
        <w:rPr>
          <w:rFonts w:ascii="Arial" w:hAnsi="Arial" w:cs="Arial"/>
          <w:sz w:val="24"/>
          <w:szCs w:val="24"/>
        </w:rPr>
        <w:t xml:space="preserve"> </w:t>
      </w:r>
      <w:r w:rsidR="00D128DC" w:rsidRPr="001366F7">
        <w:rPr>
          <w:rFonts w:ascii="Arial" w:hAnsi="Arial" w:cs="Arial"/>
          <w:sz w:val="24"/>
          <w:szCs w:val="24"/>
        </w:rPr>
        <w:t>concurrent act</w:t>
      </w:r>
      <w:r w:rsidR="006D063A" w:rsidRPr="001366F7">
        <w:rPr>
          <w:rFonts w:ascii="Arial" w:hAnsi="Arial" w:cs="Arial"/>
          <w:sz w:val="24"/>
          <w:szCs w:val="24"/>
        </w:rPr>
        <w:t>ion</w:t>
      </w:r>
      <w:r w:rsidR="00D128DC" w:rsidRPr="001366F7">
        <w:rPr>
          <w:rFonts w:ascii="Arial" w:hAnsi="Arial" w:cs="Arial"/>
          <w:sz w:val="24"/>
          <w:szCs w:val="24"/>
        </w:rPr>
        <w:t xml:space="preserve"> on multiple targets </w:t>
      </w:r>
      <w:r w:rsidR="00154F0F" w:rsidRPr="001366F7">
        <w:rPr>
          <w:rFonts w:ascii="Arial" w:hAnsi="Arial" w:cs="Arial"/>
          <w:sz w:val="24"/>
          <w:szCs w:val="24"/>
        </w:rPr>
        <w:t xml:space="preserve">in bacteria </w:t>
      </w:r>
      <w:r w:rsidR="00D128DC" w:rsidRPr="001366F7">
        <w:rPr>
          <w:rFonts w:ascii="Arial" w:hAnsi="Arial" w:cs="Arial"/>
          <w:sz w:val="24"/>
          <w:szCs w:val="24"/>
        </w:rPr>
        <w:t>and</w:t>
      </w:r>
      <w:r w:rsidR="00154F0F" w:rsidRPr="001366F7">
        <w:rPr>
          <w:rFonts w:ascii="Arial" w:hAnsi="Arial" w:cs="Arial"/>
          <w:sz w:val="24"/>
          <w:szCs w:val="24"/>
        </w:rPr>
        <w:t xml:space="preserve"> thus </w:t>
      </w:r>
      <w:r w:rsidR="00D128DC" w:rsidRPr="001366F7">
        <w:rPr>
          <w:rFonts w:ascii="Arial" w:hAnsi="Arial" w:cs="Arial"/>
          <w:sz w:val="24"/>
          <w:szCs w:val="24"/>
        </w:rPr>
        <w:t>mutation of single intracellular target</w:t>
      </w:r>
      <w:r w:rsidR="002C35B6" w:rsidRPr="001366F7">
        <w:rPr>
          <w:rFonts w:ascii="Arial" w:hAnsi="Arial" w:cs="Arial"/>
          <w:sz w:val="24"/>
          <w:szCs w:val="24"/>
        </w:rPr>
        <w:t>s</w:t>
      </w:r>
      <w:r w:rsidR="00D128DC" w:rsidRPr="001366F7">
        <w:rPr>
          <w:rFonts w:ascii="Arial" w:hAnsi="Arial" w:cs="Arial"/>
          <w:sz w:val="24"/>
          <w:szCs w:val="24"/>
        </w:rPr>
        <w:t xml:space="preserve"> might not yield high-level Ga</w:t>
      </w:r>
      <w:r w:rsidR="00D128DC" w:rsidRPr="001366F7">
        <w:rPr>
          <w:rFonts w:ascii="Arial" w:hAnsi="Arial" w:cs="Arial"/>
          <w:sz w:val="24"/>
          <w:szCs w:val="24"/>
          <w:vertAlign w:val="superscript"/>
        </w:rPr>
        <w:t>3+</w:t>
      </w:r>
      <w:r w:rsidR="00D128DC" w:rsidRPr="001366F7">
        <w:rPr>
          <w:rFonts w:ascii="Arial" w:hAnsi="Arial" w:cs="Arial"/>
          <w:sz w:val="24"/>
          <w:szCs w:val="24"/>
        </w:rPr>
        <w:t xml:space="preserve"> resistance among subjected </w:t>
      </w:r>
      <w:r w:rsidR="009A0B04" w:rsidRPr="001366F7">
        <w:rPr>
          <w:rFonts w:ascii="Arial" w:hAnsi="Arial" w:cs="Arial"/>
          <w:sz w:val="24"/>
          <w:szCs w:val="24"/>
        </w:rPr>
        <w:t>bacteria [</w:t>
      </w:r>
      <w:r w:rsidR="00D128DC" w:rsidRPr="001366F7">
        <w:rPr>
          <w:rFonts w:ascii="Arial" w:hAnsi="Arial" w:cs="Arial"/>
          <w:sz w:val="24"/>
          <w:szCs w:val="24"/>
        </w:rPr>
        <w:t xml:space="preserve">Kaneko et al., 2007]. </w:t>
      </w:r>
      <w:r w:rsidR="004A2228" w:rsidRPr="001366F7">
        <w:rPr>
          <w:rFonts w:ascii="Arial" w:hAnsi="Arial" w:cs="Arial"/>
          <w:sz w:val="24"/>
          <w:szCs w:val="24"/>
        </w:rPr>
        <w:t>Ga</w:t>
      </w:r>
      <w:r w:rsidR="004A2228" w:rsidRPr="001366F7">
        <w:rPr>
          <w:rFonts w:ascii="Arial" w:hAnsi="Arial" w:cs="Arial"/>
          <w:sz w:val="24"/>
          <w:szCs w:val="24"/>
          <w:vertAlign w:val="superscript"/>
        </w:rPr>
        <w:t>3+</w:t>
      </w:r>
      <w:r w:rsidR="004A2228" w:rsidRPr="001366F7">
        <w:rPr>
          <w:rFonts w:ascii="Arial" w:hAnsi="Arial" w:cs="Arial"/>
          <w:sz w:val="24"/>
          <w:szCs w:val="24"/>
        </w:rPr>
        <w:t xml:space="preserve"> </w:t>
      </w:r>
      <w:r w:rsidR="00BE45E2" w:rsidRPr="001366F7">
        <w:rPr>
          <w:rFonts w:ascii="Arial" w:hAnsi="Arial" w:cs="Arial"/>
          <w:sz w:val="24"/>
          <w:szCs w:val="24"/>
        </w:rPr>
        <w:t>possesses</w:t>
      </w:r>
      <w:r w:rsidR="00D75121" w:rsidRPr="001366F7">
        <w:rPr>
          <w:rFonts w:ascii="Arial" w:hAnsi="Arial" w:cs="Arial"/>
          <w:sz w:val="24"/>
          <w:szCs w:val="24"/>
        </w:rPr>
        <w:t xml:space="preserve"> </w:t>
      </w:r>
      <w:r w:rsidR="00BE45E2" w:rsidRPr="001366F7">
        <w:rPr>
          <w:rFonts w:ascii="Arial" w:hAnsi="Arial" w:cs="Arial"/>
          <w:sz w:val="24"/>
          <w:szCs w:val="24"/>
        </w:rPr>
        <w:t xml:space="preserve">remarkably </w:t>
      </w:r>
      <w:r w:rsidR="00D75121" w:rsidRPr="001366F7">
        <w:rPr>
          <w:rFonts w:ascii="Arial" w:hAnsi="Arial" w:cs="Arial"/>
          <w:sz w:val="24"/>
          <w:szCs w:val="24"/>
        </w:rPr>
        <w:t>similar chemical attributes to Fe</w:t>
      </w:r>
      <w:r w:rsidR="00D75121" w:rsidRPr="001366F7">
        <w:rPr>
          <w:rFonts w:ascii="Arial" w:hAnsi="Arial" w:cs="Arial"/>
          <w:sz w:val="24"/>
          <w:szCs w:val="24"/>
          <w:vertAlign w:val="superscript"/>
        </w:rPr>
        <w:t>3+</w:t>
      </w:r>
      <w:r w:rsidR="004A2228" w:rsidRPr="001366F7">
        <w:rPr>
          <w:rFonts w:ascii="Arial" w:hAnsi="Arial" w:cs="Arial"/>
          <w:sz w:val="24"/>
          <w:szCs w:val="24"/>
          <w:vertAlign w:val="superscript"/>
        </w:rPr>
        <w:t xml:space="preserve"> </w:t>
      </w:r>
      <w:r w:rsidR="00B90156" w:rsidRPr="001366F7">
        <w:rPr>
          <w:rFonts w:ascii="Arial" w:hAnsi="Arial" w:cs="Arial"/>
          <w:sz w:val="24"/>
          <w:szCs w:val="24"/>
        </w:rPr>
        <w:t>[Hubbard et al., 1986]</w:t>
      </w:r>
      <w:r w:rsidR="00230A21" w:rsidRPr="001366F7">
        <w:rPr>
          <w:rFonts w:ascii="Arial" w:hAnsi="Arial" w:cs="Arial"/>
          <w:sz w:val="24"/>
          <w:szCs w:val="24"/>
        </w:rPr>
        <w:t xml:space="preserve"> a</w:t>
      </w:r>
      <w:r w:rsidR="00D75121" w:rsidRPr="001366F7">
        <w:rPr>
          <w:rFonts w:ascii="Arial" w:hAnsi="Arial" w:cs="Arial"/>
          <w:sz w:val="24"/>
          <w:szCs w:val="24"/>
        </w:rPr>
        <w:t xml:space="preserve">nd as a result, biological systems are </w:t>
      </w:r>
      <w:r w:rsidR="002C35B6" w:rsidRPr="001366F7">
        <w:rPr>
          <w:rFonts w:ascii="Arial" w:hAnsi="Arial" w:cs="Arial"/>
          <w:sz w:val="24"/>
          <w:szCs w:val="24"/>
        </w:rPr>
        <w:t xml:space="preserve">likely </w:t>
      </w:r>
      <w:r w:rsidR="00D75121" w:rsidRPr="001366F7">
        <w:rPr>
          <w:rFonts w:ascii="Arial" w:hAnsi="Arial" w:cs="Arial"/>
          <w:sz w:val="24"/>
          <w:szCs w:val="24"/>
        </w:rPr>
        <w:t>to incorporate Ga</w:t>
      </w:r>
      <w:r w:rsidR="00D75121" w:rsidRPr="001366F7">
        <w:rPr>
          <w:rFonts w:ascii="Arial" w:hAnsi="Arial" w:cs="Arial"/>
          <w:sz w:val="24"/>
          <w:szCs w:val="24"/>
          <w:vertAlign w:val="superscript"/>
        </w:rPr>
        <w:t>3+</w:t>
      </w:r>
      <w:r w:rsidR="00D75121" w:rsidRPr="001366F7">
        <w:rPr>
          <w:rFonts w:ascii="Arial" w:hAnsi="Arial" w:cs="Arial"/>
          <w:sz w:val="24"/>
          <w:szCs w:val="24"/>
        </w:rPr>
        <w:t xml:space="preserve"> in place of Fe</w:t>
      </w:r>
      <w:r w:rsidR="00D75121" w:rsidRPr="001366F7">
        <w:rPr>
          <w:rFonts w:ascii="Arial" w:hAnsi="Arial" w:cs="Arial"/>
          <w:sz w:val="24"/>
          <w:szCs w:val="24"/>
          <w:vertAlign w:val="superscript"/>
        </w:rPr>
        <w:t>3+</w:t>
      </w:r>
      <w:r w:rsidR="00D75121" w:rsidRPr="001366F7">
        <w:rPr>
          <w:rFonts w:ascii="Arial" w:hAnsi="Arial" w:cs="Arial"/>
          <w:sz w:val="24"/>
          <w:szCs w:val="24"/>
        </w:rPr>
        <w:t xml:space="preserve"> </w:t>
      </w:r>
      <w:r w:rsidR="004A2228" w:rsidRPr="001366F7">
        <w:rPr>
          <w:rFonts w:ascii="Arial" w:hAnsi="Arial" w:cs="Arial"/>
          <w:sz w:val="24"/>
          <w:szCs w:val="24"/>
        </w:rPr>
        <w:t>in many of the Fe</w:t>
      </w:r>
      <w:r w:rsidR="004A2228" w:rsidRPr="001366F7">
        <w:rPr>
          <w:rFonts w:ascii="Arial" w:hAnsi="Arial" w:cs="Arial"/>
          <w:sz w:val="24"/>
          <w:szCs w:val="24"/>
          <w:vertAlign w:val="superscript"/>
        </w:rPr>
        <w:t>3+</w:t>
      </w:r>
      <w:r w:rsidR="004A2228" w:rsidRPr="001366F7">
        <w:rPr>
          <w:rFonts w:ascii="Arial" w:hAnsi="Arial" w:cs="Arial"/>
          <w:sz w:val="24"/>
          <w:szCs w:val="24"/>
        </w:rPr>
        <w:t xml:space="preserve"> requiring enzymes.</w:t>
      </w:r>
      <w:r w:rsidR="00230A21" w:rsidRPr="001366F7">
        <w:rPr>
          <w:rFonts w:ascii="Arial" w:hAnsi="Arial" w:cs="Arial"/>
          <w:sz w:val="24"/>
          <w:szCs w:val="24"/>
        </w:rPr>
        <w:t xml:space="preserve"> However, unlike Fe</w:t>
      </w:r>
      <w:r w:rsidR="00230A21" w:rsidRPr="001366F7">
        <w:rPr>
          <w:rFonts w:ascii="Arial" w:hAnsi="Arial" w:cs="Arial"/>
          <w:sz w:val="24"/>
          <w:szCs w:val="24"/>
          <w:vertAlign w:val="superscript"/>
        </w:rPr>
        <w:t>3+</w:t>
      </w:r>
      <w:r w:rsidR="00230A21" w:rsidRPr="001366F7">
        <w:rPr>
          <w:rFonts w:ascii="Arial" w:hAnsi="Arial" w:cs="Arial"/>
          <w:sz w:val="24"/>
          <w:szCs w:val="24"/>
        </w:rPr>
        <w:t>, Ga</w:t>
      </w:r>
      <w:r w:rsidR="00230A21" w:rsidRPr="001366F7">
        <w:rPr>
          <w:rFonts w:ascii="Arial" w:hAnsi="Arial" w:cs="Arial"/>
          <w:sz w:val="24"/>
          <w:szCs w:val="24"/>
          <w:vertAlign w:val="superscript"/>
        </w:rPr>
        <w:t>3+</w:t>
      </w:r>
      <w:r w:rsidR="00230A21" w:rsidRPr="001366F7">
        <w:rPr>
          <w:rFonts w:ascii="Arial" w:hAnsi="Arial" w:cs="Arial"/>
          <w:sz w:val="24"/>
          <w:szCs w:val="24"/>
        </w:rPr>
        <w:t xml:space="preserve"> is unable to undergo redox cycling; the incorporation of Ga</w:t>
      </w:r>
      <w:r w:rsidR="00230A21" w:rsidRPr="001366F7">
        <w:rPr>
          <w:rFonts w:ascii="Arial" w:hAnsi="Arial" w:cs="Arial"/>
          <w:sz w:val="24"/>
          <w:szCs w:val="24"/>
          <w:vertAlign w:val="superscript"/>
        </w:rPr>
        <w:t>3+</w:t>
      </w:r>
      <w:r w:rsidR="00230A21" w:rsidRPr="001366F7">
        <w:rPr>
          <w:rFonts w:ascii="Arial" w:hAnsi="Arial" w:cs="Arial"/>
          <w:sz w:val="24"/>
          <w:szCs w:val="24"/>
        </w:rPr>
        <w:t xml:space="preserve"> therefore results in the collapse of </w:t>
      </w:r>
      <w:r w:rsidR="00BE45E2" w:rsidRPr="001366F7">
        <w:rPr>
          <w:rFonts w:ascii="Arial" w:hAnsi="Arial" w:cs="Arial"/>
          <w:sz w:val="24"/>
          <w:szCs w:val="24"/>
        </w:rPr>
        <w:t xml:space="preserve">cellular </w:t>
      </w:r>
      <w:r w:rsidR="00230A21" w:rsidRPr="001366F7">
        <w:rPr>
          <w:rFonts w:ascii="Arial" w:hAnsi="Arial" w:cs="Arial"/>
          <w:sz w:val="24"/>
          <w:szCs w:val="24"/>
        </w:rPr>
        <w:t xml:space="preserve">processes essential to maintain viability </w:t>
      </w:r>
      <w:r w:rsidR="00B90156" w:rsidRPr="001366F7">
        <w:rPr>
          <w:rFonts w:ascii="Arial" w:hAnsi="Arial" w:cs="Arial"/>
          <w:sz w:val="24"/>
          <w:szCs w:val="24"/>
        </w:rPr>
        <w:t>[Olakanmi et al., 2000]</w:t>
      </w:r>
      <w:r w:rsidR="00230A21" w:rsidRPr="001366F7">
        <w:rPr>
          <w:rFonts w:ascii="Arial" w:hAnsi="Arial" w:cs="Arial"/>
          <w:sz w:val="24"/>
          <w:szCs w:val="24"/>
        </w:rPr>
        <w:t>.</w:t>
      </w:r>
      <w:r w:rsidR="00154F0F" w:rsidRPr="001366F7">
        <w:rPr>
          <w:rFonts w:ascii="Arial" w:hAnsi="Arial" w:cs="Arial"/>
          <w:sz w:val="24"/>
          <w:szCs w:val="24"/>
        </w:rPr>
        <w:t xml:space="preserve"> Apart from its antibacterial role, </w:t>
      </w:r>
      <w:r w:rsidR="00331953" w:rsidRPr="001366F7">
        <w:rPr>
          <w:rFonts w:ascii="Arial" w:hAnsi="Arial" w:cs="Arial"/>
          <w:sz w:val="24"/>
          <w:szCs w:val="24"/>
        </w:rPr>
        <w:t xml:space="preserve">gallium </w:t>
      </w:r>
      <w:r w:rsidR="00B60CCE" w:rsidRPr="001366F7">
        <w:rPr>
          <w:rFonts w:ascii="Arial" w:hAnsi="Arial" w:cs="Arial"/>
          <w:sz w:val="24"/>
          <w:szCs w:val="24"/>
        </w:rPr>
        <w:t xml:space="preserve">was </w:t>
      </w:r>
      <w:r w:rsidR="00331953" w:rsidRPr="001366F7">
        <w:rPr>
          <w:rFonts w:ascii="Arial" w:hAnsi="Arial" w:cs="Arial"/>
          <w:sz w:val="24"/>
          <w:szCs w:val="24"/>
        </w:rPr>
        <w:t>reported to</w:t>
      </w:r>
      <w:r w:rsidR="002B0C3F" w:rsidRPr="001366F7">
        <w:rPr>
          <w:rFonts w:ascii="Arial" w:hAnsi="Arial" w:cs="Arial"/>
          <w:sz w:val="24"/>
          <w:szCs w:val="24"/>
        </w:rPr>
        <w:t xml:space="preserve"> inhibit bone resorption by direct effect on osteoclasts</w:t>
      </w:r>
      <w:r w:rsidR="00331953" w:rsidRPr="001366F7">
        <w:rPr>
          <w:rFonts w:ascii="Arial" w:hAnsi="Arial" w:cs="Arial"/>
          <w:sz w:val="24"/>
          <w:szCs w:val="24"/>
        </w:rPr>
        <w:t xml:space="preserve"> </w:t>
      </w:r>
      <w:r w:rsidR="002B0C3F" w:rsidRPr="001366F7">
        <w:rPr>
          <w:rFonts w:ascii="Arial" w:hAnsi="Arial" w:cs="Arial"/>
          <w:sz w:val="24"/>
          <w:szCs w:val="24"/>
        </w:rPr>
        <w:t>[Blair et al., 1992] indicating their potential use</w:t>
      </w:r>
      <w:r w:rsidR="008A471E" w:rsidRPr="001366F7">
        <w:rPr>
          <w:rFonts w:ascii="Arial" w:hAnsi="Arial" w:cs="Arial"/>
          <w:sz w:val="24"/>
          <w:szCs w:val="24"/>
        </w:rPr>
        <w:t xml:space="preserve"> in oral application</w:t>
      </w:r>
      <w:r w:rsidR="002C35B6" w:rsidRPr="001366F7">
        <w:rPr>
          <w:rFonts w:ascii="Arial" w:hAnsi="Arial" w:cs="Arial"/>
          <w:sz w:val="24"/>
          <w:szCs w:val="24"/>
        </w:rPr>
        <w:t>s</w:t>
      </w:r>
      <w:r w:rsidR="008A471E" w:rsidRPr="001366F7">
        <w:rPr>
          <w:rFonts w:ascii="Arial" w:hAnsi="Arial" w:cs="Arial"/>
          <w:sz w:val="24"/>
          <w:szCs w:val="24"/>
        </w:rPr>
        <w:t xml:space="preserve"> to control</w:t>
      </w:r>
      <w:r w:rsidR="002B0C3F" w:rsidRPr="001366F7">
        <w:rPr>
          <w:rFonts w:ascii="Arial" w:hAnsi="Arial" w:cs="Arial"/>
          <w:sz w:val="24"/>
          <w:szCs w:val="24"/>
        </w:rPr>
        <w:t xml:space="preserve"> dental </w:t>
      </w:r>
      <w:r w:rsidR="008A471E" w:rsidRPr="001366F7">
        <w:rPr>
          <w:rFonts w:ascii="Arial" w:hAnsi="Arial" w:cs="Arial"/>
          <w:sz w:val="24"/>
          <w:szCs w:val="24"/>
        </w:rPr>
        <w:t>m</w:t>
      </w:r>
      <w:r w:rsidR="002B0C3F" w:rsidRPr="001366F7">
        <w:rPr>
          <w:rFonts w:ascii="Arial" w:hAnsi="Arial" w:cs="Arial"/>
          <w:sz w:val="24"/>
          <w:szCs w:val="24"/>
        </w:rPr>
        <w:t>ineralisation</w:t>
      </w:r>
      <w:r w:rsidR="00331953" w:rsidRPr="001366F7">
        <w:rPr>
          <w:rFonts w:ascii="Arial" w:hAnsi="Arial" w:cs="Arial"/>
          <w:sz w:val="24"/>
          <w:szCs w:val="24"/>
        </w:rPr>
        <w:t xml:space="preserve">. </w:t>
      </w:r>
      <w:r w:rsidR="00C44F35" w:rsidRPr="001366F7">
        <w:rPr>
          <w:rFonts w:ascii="Arial" w:hAnsi="Arial" w:cs="Arial"/>
          <w:sz w:val="24"/>
          <w:szCs w:val="24"/>
        </w:rPr>
        <w:t xml:space="preserve">However, the </w:t>
      </w:r>
      <w:r w:rsidR="00331953" w:rsidRPr="001366F7">
        <w:rPr>
          <w:rFonts w:ascii="Arial" w:hAnsi="Arial" w:cs="Arial"/>
          <w:sz w:val="24"/>
          <w:szCs w:val="24"/>
        </w:rPr>
        <w:t xml:space="preserve">effect </w:t>
      </w:r>
      <w:proofErr w:type="gramStart"/>
      <w:r w:rsidR="00331953" w:rsidRPr="001366F7">
        <w:rPr>
          <w:rFonts w:ascii="Arial" w:hAnsi="Arial" w:cs="Arial"/>
          <w:sz w:val="24"/>
          <w:szCs w:val="24"/>
        </w:rPr>
        <w:t xml:space="preserve">of </w:t>
      </w:r>
      <w:r w:rsidR="00C44F35" w:rsidRPr="001366F7">
        <w:rPr>
          <w:rFonts w:ascii="Arial" w:hAnsi="Arial" w:cs="Arial"/>
          <w:sz w:val="24"/>
          <w:szCs w:val="24"/>
        </w:rPr>
        <w:t xml:space="preserve"> Ga</w:t>
      </w:r>
      <w:r w:rsidR="00C44F35" w:rsidRPr="001366F7">
        <w:rPr>
          <w:rFonts w:ascii="Arial" w:hAnsi="Arial" w:cs="Arial"/>
          <w:sz w:val="24"/>
          <w:szCs w:val="24"/>
          <w:vertAlign w:val="superscript"/>
        </w:rPr>
        <w:t>3</w:t>
      </w:r>
      <w:proofErr w:type="gramEnd"/>
      <w:r w:rsidR="00C44F35" w:rsidRPr="001366F7">
        <w:rPr>
          <w:rFonts w:ascii="Arial" w:hAnsi="Arial" w:cs="Arial"/>
          <w:sz w:val="24"/>
          <w:szCs w:val="24"/>
          <w:vertAlign w:val="superscript"/>
        </w:rPr>
        <w:t>+</w:t>
      </w:r>
      <w:r w:rsidR="00C44F35" w:rsidRPr="001366F7">
        <w:rPr>
          <w:rFonts w:ascii="Arial" w:hAnsi="Arial" w:cs="Arial"/>
          <w:sz w:val="24"/>
          <w:szCs w:val="24"/>
        </w:rPr>
        <w:t xml:space="preserve"> exposure on</w:t>
      </w:r>
      <w:r w:rsidR="00331953" w:rsidRPr="001366F7">
        <w:rPr>
          <w:rFonts w:ascii="Arial" w:hAnsi="Arial" w:cs="Arial"/>
          <w:sz w:val="24"/>
          <w:szCs w:val="24"/>
        </w:rPr>
        <w:t xml:space="preserve"> </w:t>
      </w:r>
      <w:r w:rsidR="00331953" w:rsidRPr="001366F7">
        <w:rPr>
          <w:rFonts w:ascii="Arial" w:hAnsi="Arial" w:cs="Arial"/>
          <w:i/>
          <w:sz w:val="24"/>
          <w:szCs w:val="24"/>
        </w:rPr>
        <w:t>S. mutans</w:t>
      </w:r>
      <w:r w:rsidR="00331953" w:rsidRPr="001366F7">
        <w:rPr>
          <w:rFonts w:ascii="Arial" w:hAnsi="Arial" w:cs="Arial"/>
          <w:sz w:val="24"/>
          <w:szCs w:val="24"/>
        </w:rPr>
        <w:t>, a caries-associated bacterium, and dental mineralisation</w:t>
      </w:r>
      <w:r w:rsidR="00C44F35" w:rsidRPr="001366F7">
        <w:rPr>
          <w:rFonts w:ascii="Arial" w:hAnsi="Arial" w:cs="Arial"/>
          <w:sz w:val="24"/>
          <w:szCs w:val="24"/>
        </w:rPr>
        <w:t xml:space="preserve"> dynamics is yet to be resolved</w:t>
      </w:r>
      <w:r w:rsidR="00EF3121" w:rsidRPr="001366F7">
        <w:rPr>
          <w:rFonts w:ascii="Arial" w:hAnsi="Arial" w:cs="Arial"/>
          <w:sz w:val="24"/>
          <w:szCs w:val="24"/>
        </w:rPr>
        <w:t xml:space="preserve">. </w:t>
      </w:r>
      <w:r w:rsidR="00C44F35" w:rsidRPr="001366F7">
        <w:rPr>
          <w:rFonts w:ascii="Arial" w:hAnsi="Arial" w:cs="Arial"/>
          <w:sz w:val="24"/>
          <w:szCs w:val="24"/>
        </w:rPr>
        <w:t xml:space="preserve">The </w:t>
      </w:r>
      <w:r w:rsidR="00C44F35" w:rsidRPr="001366F7">
        <w:rPr>
          <w:rFonts w:ascii="Arial" w:hAnsi="Arial" w:cs="Arial"/>
          <w:sz w:val="24"/>
          <w:szCs w:val="24"/>
        </w:rPr>
        <w:lastRenderedPageBreak/>
        <w:t xml:space="preserve">present work </w:t>
      </w:r>
      <w:r w:rsidR="00F03A15" w:rsidRPr="001366F7">
        <w:rPr>
          <w:rFonts w:ascii="Arial" w:hAnsi="Arial" w:cs="Arial"/>
          <w:sz w:val="24"/>
          <w:szCs w:val="24"/>
        </w:rPr>
        <w:t xml:space="preserve">therefore </w:t>
      </w:r>
      <w:r w:rsidR="00C44F35" w:rsidRPr="001366F7">
        <w:rPr>
          <w:rFonts w:ascii="Arial" w:hAnsi="Arial" w:cs="Arial"/>
          <w:sz w:val="24"/>
          <w:szCs w:val="24"/>
        </w:rPr>
        <w:t xml:space="preserve">aims to </w:t>
      </w:r>
      <w:r w:rsidR="00331953" w:rsidRPr="001366F7">
        <w:rPr>
          <w:rFonts w:ascii="Arial" w:hAnsi="Arial" w:cs="Arial"/>
          <w:sz w:val="24"/>
          <w:szCs w:val="24"/>
        </w:rPr>
        <w:t xml:space="preserve">study </w:t>
      </w:r>
      <w:r w:rsidR="00D2752E" w:rsidRPr="001366F7">
        <w:rPr>
          <w:rFonts w:ascii="Arial" w:hAnsi="Arial" w:cs="Arial"/>
          <w:sz w:val="24"/>
          <w:szCs w:val="24"/>
        </w:rPr>
        <w:t>the</w:t>
      </w:r>
      <w:r w:rsidR="005966E2" w:rsidRPr="001366F7">
        <w:rPr>
          <w:rFonts w:ascii="Arial" w:hAnsi="Arial" w:cs="Arial"/>
          <w:color w:val="231F20"/>
          <w:sz w:val="24"/>
          <w:szCs w:val="24"/>
        </w:rPr>
        <w:t xml:space="preserve"> </w:t>
      </w:r>
      <w:r w:rsidR="00331953" w:rsidRPr="001366F7">
        <w:rPr>
          <w:rFonts w:ascii="Arial" w:hAnsi="Arial" w:cs="Arial"/>
          <w:i/>
          <w:iCs/>
          <w:sz w:val="24"/>
          <w:szCs w:val="24"/>
        </w:rPr>
        <w:t>in vitro</w:t>
      </w:r>
      <w:r w:rsidR="00331953" w:rsidRPr="001366F7">
        <w:rPr>
          <w:rFonts w:ascii="Arial" w:hAnsi="Arial" w:cs="Arial"/>
          <w:color w:val="231F20"/>
          <w:sz w:val="24"/>
          <w:szCs w:val="24"/>
        </w:rPr>
        <w:t xml:space="preserve"> </w:t>
      </w:r>
      <w:r w:rsidR="005966E2" w:rsidRPr="001366F7">
        <w:rPr>
          <w:rFonts w:ascii="Arial" w:hAnsi="Arial" w:cs="Arial"/>
          <w:color w:val="231F20"/>
          <w:sz w:val="24"/>
          <w:szCs w:val="24"/>
        </w:rPr>
        <w:t xml:space="preserve">effect of Ga-PBG on </w:t>
      </w:r>
      <w:r w:rsidR="005966E2" w:rsidRPr="001366F7">
        <w:rPr>
          <w:rFonts w:ascii="Arial" w:hAnsi="Arial" w:cs="Arial"/>
          <w:i/>
          <w:iCs/>
          <w:sz w:val="24"/>
          <w:szCs w:val="24"/>
        </w:rPr>
        <w:t>S. mutans</w:t>
      </w:r>
      <w:r w:rsidR="00331953" w:rsidRPr="001366F7">
        <w:rPr>
          <w:rFonts w:ascii="Arial" w:hAnsi="Arial" w:cs="Arial"/>
          <w:iCs/>
          <w:color w:val="000000"/>
          <w:sz w:val="24"/>
          <w:szCs w:val="24"/>
        </w:rPr>
        <w:t>,</w:t>
      </w:r>
      <w:r w:rsidR="005966E2" w:rsidRPr="001366F7">
        <w:rPr>
          <w:rFonts w:ascii="Arial" w:hAnsi="Arial" w:cs="Arial"/>
          <w:iCs/>
          <w:color w:val="000000"/>
          <w:sz w:val="24"/>
          <w:szCs w:val="24"/>
        </w:rPr>
        <w:t xml:space="preserve"> </w:t>
      </w:r>
      <w:r w:rsidR="002B2D88">
        <w:rPr>
          <w:rFonts w:ascii="Arial" w:hAnsi="Arial" w:cs="Arial"/>
          <w:iCs/>
          <w:color w:val="000000"/>
          <w:sz w:val="24"/>
          <w:szCs w:val="24"/>
        </w:rPr>
        <w:t>including</w:t>
      </w:r>
      <w:r w:rsidR="00331953" w:rsidRPr="001366F7">
        <w:rPr>
          <w:rFonts w:ascii="Arial" w:hAnsi="Arial" w:cs="Arial"/>
          <w:iCs/>
          <w:color w:val="000000"/>
          <w:sz w:val="24"/>
          <w:szCs w:val="24"/>
        </w:rPr>
        <w:t xml:space="preserve"> </w:t>
      </w:r>
      <w:r w:rsidR="005966E2" w:rsidRPr="001366F7">
        <w:rPr>
          <w:rFonts w:ascii="Arial" w:hAnsi="Arial" w:cs="Arial"/>
          <w:iCs/>
          <w:sz w:val="24"/>
          <w:szCs w:val="24"/>
        </w:rPr>
        <w:t xml:space="preserve">biofilm and assess its effect on bovine </w:t>
      </w:r>
      <w:r w:rsidR="00331953" w:rsidRPr="001366F7">
        <w:rPr>
          <w:rFonts w:ascii="Arial" w:hAnsi="Arial" w:cs="Arial"/>
          <w:iCs/>
          <w:sz w:val="24"/>
          <w:szCs w:val="24"/>
        </w:rPr>
        <w:t xml:space="preserve">dental </w:t>
      </w:r>
      <w:r w:rsidR="005966E2" w:rsidRPr="001366F7">
        <w:rPr>
          <w:rFonts w:ascii="Arial" w:hAnsi="Arial" w:cs="Arial"/>
          <w:iCs/>
          <w:sz w:val="24"/>
          <w:szCs w:val="24"/>
        </w:rPr>
        <w:t>enamel</w:t>
      </w:r>
      <w:r w:rsidR="00D2752E" w:rsidRPr="001366F7">
        <w:rPr>
          <w:rFonts w:ascii="Arial" w:hAnsi="Arial" w:cs="Arial"/>
          <w:sz w:val="24"/>
          <w:szCs w:val="24"/>
        </w:rPr>
        <w:t xml:space="preserve"> </w:t>
      </w:r>
      <w:r w:rsidR="00331953" w:rsidRPr="001366F7">
        <w:rPr>
          <w:rFonts w:ascii="Arial" w:hAnsi="Arial" w:cs="Arial"/>
          <w:sz w:val="24"/>
          <w:szCs w:val="24"/>
        </w:rPr>
        <w:t xml:space="preserve">and </w:t>
      </w:r>
      <w:r w:rsidR="002C35B6" w:rsidRPr="001366F7">
        <w:rPr>
          <w:rFonts w:ascii="Arial" w:hAnsi="Arial" w:cs="Arial"/>
          <w:sz w:val="24"/>
          <w:szCs w:val="24"/>
        </w:rPr>
        <w:t>dentine</w:t>
      </w:r>
      <w:r w:rsidR="00331953" w:rsidRPr="001366F7">
        <w:rPr>
          <w:rFonts w:ascii="Arial" w:hAnsi="Arial" w:cs="Arial"/>
          <w:sz w:val="24"/>
          <w:szCs w:val="24"/>
        </w:rPr>
        <w:t xml:space="preserve">, </w:t>
      </w:r>
      <w:r w:rsidR="00D2752E" w:rsidRPr="001366F7">
        <w:rPr>
          <w:rFonts w:ascii="Arial" w:hAnsi="Arial" w:cs="Arial"/>
          <w:sz w:val="24"/>
          <w:szCs w:val="24"/>
        </w:rPr>
        <w:t xml:space="preserve">under conditions reflective of the oral environment. </w:t>
      </w:r>
    </w:p>
    <w:p w:rsidR="00974AB1" w:rsidRPr="001366F7" w:rsidRDefault="00974AB1" w:rsidP="00891E8E">
      <w:pPr>
        <w:pStyle w:val="Heading2"/>
        <w:spacing w:before="0" w:line="360" w:lineRule="auto"/>
        <w:rPr>
          <w:rFonts w:ascii="Arial" w:hAnsi="Arial" w:cs="Arial"/>
          <w:b w:val="0"/>
          <w:color w:val="auto"/>
          <w:sz w:val="24"/>
          <w:szCs w:val="24"/>
        </w:rPr>
      </w:pPr>
      <w:r w:rsidRPr="001366F7">
        <w:rPr>
          <w:rFonts w:ascii="Arial" w:hAnsi="Arial" w:cs="Arial"/>
          <w:color w:val="auto"/>
          <w:sz w:val="24"/>
          <w:szCs w:val="24"/>
        </w:rPr>
        <w:t>Materials and methods</w:t>
      </w:r>
    </w:p>
    <w:p w:rsidR="00974AB1" w:rsidRPr="001366F7" w:rsidRDefault="00974AB1" w:rsidP="00891E8E">
      <w:pPr>
        <w:pStyle w:val="Heading3"/>
        <w:spacing w:before="0" w:line="360" w:lineRule="auto"/>
        <w:rPr>
          <w:rFonts w:ascii="Arial" w:hAnsi="Arial" w:cs="Arial"/>
          <w:b w:val="0"/>
          <w:color w:val="auto"/>
          <w:sz w:val="24"/>
          <w:szCs w:val="24"/>
        </w:rPr>
      </w:pPr>
      <w:r w:rsidRPr="0099540A">
        <w:rPr>
          <w:rFonts w:ascii="Arial" w:hAnsi="Arial" w:cs="Arial"/>
          <w:i/>
          <w:color w:val="auto"/>
          <w:sz w:val="24"/>
          <w:szCs w:val="24"/>
        </w:rPr>
        <w:t xml:space="preserve">Preparation of </w:t>
      </w:r>
      <w:r w:rsidR="00B60CCE" w:rsidRPr="0099540A">
        <w:rPr>
          <w:rFonts w:ascii="Arial" w:hAnsi="Arial" w:cs="Arial"/>
          <w:i/>
          <w:color w:val="auto"/>
          <w:sz w:val="24"/>
          <w:szCs w:val="24"/>
        </w:rPr>
        <w:t>Ga-</w:t>
      </w:r>
      <w:r w:rsidRPr="0099540A">
        <w:rPr>
          <w:rFonts w:ascii="Arial" w:hAnsi="Arial" w:cs="Arial"/>
          <w:i/>
          <w:color w:val="auto"/>
          <w:sz w:val="24"/>
          <w:szCs w:val="24"/>
        </w:rPr>
        <w:t>PBGs</w:t>
      </w:r>
    </w:p>
    <w:p w:rsidR="00B6320A" w:rsidRPr="001366F7" w:rsidRDefault="00974AB1" w:rsidP="00891E8E">
      <w:pPr>
        <w:spacing w:after="0" w:line="360" w:lineRule="auto"/>
        <w:jc w:val="both"/>
        <w:rPr>
          <w:rFonts w:ascii="Arial" w:hAnsi="Arial" w:cs="Arial"/>
          <w:sz w:val="24"/>
          <w:szCs w:val="24"/>
        </w:rPr>
      </w:pPr>
      <w:r w:rsidRPr="001366F7">
        <w:rPr>
          <w:rFonts w:ascii="Arial" w:hAnsi="Arial" w:cs="Arial"/>
          <w:sz w:val="24"/>
          <w:szCs w:val="24"/>
        </w:rPr>
        <w:t>PBGs</w:t>
      </w:r>
      <w:r w:rsidRPr="001366F7">
        <w:rPr>
          <w:rFonts w:ascii="Arial" w:hAnsi="Arial" w:cs="Arial"/>
          <w:iCs/>
          <w:sz w:val="24"/>
          <w:szCs w:val="24"/>
        </w:rPr>
        <w:t xml:space="preserve"> </w:t>
      </w:r>
      <w:r w:rsidRPr="001366F7">
        <w:rPr>
          <w:rFonts w:ascii="Arial" w:hAnsi="Arial" w:cs="Arial"/>
          <w:sz w:val="24"/>
          <w:szCs w:val="24"/>
        </w:rPr>
        <w:t xml:space="preserve">were </w:t>
      </w:r>
      <w:r w:rsidR="00941519">
        <w:rPr>
          <w:rFonts w:ascii="Arial" w:hAnsi="Arial" w:cs="Arial"/>
          <w:sz w:val="24"/>
          <w:szCs w:val="24"/>
        </w:rPr>
        <w:t>created</w:t>
      </w:r>
      <w:r w:rsidRPr="001366F7">
        <w:rPr>
          <w:rFonts w:ascii="Arial" w:hAnsi="Arial" w:cs="Arial"/>
          <w:sz w:val="24"/>
          <w:szCs w:val="24"/>
        </w:rPr>
        <w:t xml:space="preserve"> using NaH</w:t>
      </w:r>
      <w:r w:rsidRPr="001366F7">
        <w:rPr>
          <w:rFonts w:ascii="Arial" w:hAnsi="Arial" w:cs="Arial"/>
          <w:sz w:val="24"/>
          <w:szCs w:val="24"/>
          <w:vertAlign w:val="subscript"/>
        </w:rPr>
        <w:t>2</w:t>
      </w:r>
      <w:r w:rsidRPr="001366F7">
        <w:rPr>
          <w:rFonts w:ascii="Arial" w:hAnsi="Arial" w:cs="Arial"/>
          <w:sz w:val="24"/>
          <w:szCs w:val="24"/>
        </w:rPr>
        <w:t>PO</w:t>
      </w:r>
      <w:r w:rsidRPr="001366F7">
        <w:rPr>
          <w:rFonts w:ascii="Arial" w:hAnsi="Arial" w:cs="Arial"/>
          <w:sz w:val="24"/>
          <w:szCs w:val="24"/>
          <w:vertAlign w:val="subscript"/>
        </w:rPr>
        <w:t>4</w:t>
      </w:r>
      <w:r w:rsidRPr="001366F7">
        <w:rPr>
          <w:rFonts w:ascii="Arial" w:hAnsi="Arial" w:cs="Arial"/>
          <w:sz w:val="24"/>
          <w:szCs w:val="24"/>
        </w:rPr>
        <w:t xml:space="preserve"> (BDH, </w:t>
      </w:r>
      <w:r w:rsidRPr="001366F7">
        <w:rPr>
          <w:rFonts w:ascii="Arial" w:hAnsi="Arial" w:cs="Arial"/>
          <w:sz w:val="24"/>
          <w:szCs w:val="24"/>
        </w:rPr>
        <w:sym w:font="Symbol" w:char="F0B3"/>
      </w:r>
      <w:r w:rsidRPr="001366F7">
        <w:rPr>
          <w:rFonts w:ascii="Arial" w:hAnsi="Arial" w:cs="Arial"/>
          <w:sz w:val="24"/>
          <w:szCs w:val="24"/>
        </w:rPr>
        <w:t>98%), P</w:t>
      </w:r>
      <w:r w:rsidRPr="001366F7">
        <w:rPr>
          <w:rFonts w:ascii="Arial" w:hAnsi="Arial" w:cs="Arial"/>
          <w:sz w:val="24"/>
          <w:szCs w:val="24"/>
          <w:vertAlign w:val="subscript"/>
        </w:rPr>
        <w:t>2</w:t>
      </w:r>
      <w:r w:rsidRPr="001366F7">
        <w:rPr>
          <w:rFonts w:ascii="Arial" w:hAnsi="Arial" w:cs="Arial"/>
          <w:sz w:val="24"/>
          <w:szCs w:val="24"/>
        </w:rPr>
        <w:t>O</w:t>
      </w:r>
      <w:r w:rsidRPr="001366F7">
        <w:rPr>
          <w:rFonts w:ascii="Arial" w:hAnsi="Arial" w:cs="Arial"/>
          <w:sz w:val="24"/>
          <w:szCs w:val="24"/>
          <w:vertAlign w:val="subscript"/>
        </w:rPr>
        <w:t>5</w:t>
      </w:r>
      <w:r w:rsidRPr="001366F7">
        <w:rPr>
          <w:rFonts w:ascii="Arial" w:hAnsi="Arial" w:cs="Arial"/>
          <w:sz w:val="24"/>
          <w:szCs w:val="24"/>
        </w:rPr>
        <w:t xml:space="preserve"> (Sigma, </w:t>
      </w:r>
      <w:r w:rsidRPr="001366F7">
        <w:rPr>
          <w:rFonts w:ascii="Arial" w:hAnsi="Arial" w:cs="Arial"/>
          <w:sz w:val="24"/>
          <w:szCs w:val="24"/>
        </w:rPr>
        <w:sym w:font="Symbol" w:char="F0B3"/>
      </w:r>
      <w:r w:rsidRPr="001366F7">
        <w:rPr>
          <w:rFonts w:ascii="Arial" w:hAnsi="Arial" w:cs="Arial"/>
          <w:sz w:val="24"/>
          <w:szCs w:val="24"/>
        </w:rPr>
        <w:t>97%), CaCO</w:t>
      </w:r>
      <w:r w:rsidRPr="001366F7">
        <w:rPr>
          <w:rFonts w:ascii="Arial" w:hAnsi="Arial" w:cs="Arial"/>
          <w:sz w:val="24"/>
          <w:szCs w:val="24"/>
          <w:vertAlign w:val="subscript"/>
        </w:rPr>
        <w:t>3</w:t>
      </w:r>
      <w:r w:rsidRPr="001366F7">
        <w:rPr>
          <w:rFonts w:ascii="Arial" w:hAnsi="Arial" w:cs="Arial"/>
          <w:sz w:val="24"/>
          <w:szCs w:val="24"/>
        </w:rPr>
        <w:t xml:space="preserve"> (BDH, </w:t>
      </w:r>
      <w:r w:rsidRPr="001366F7">
        <w:rPr>
          <w:rFonts w:ascii="Arial" w:hAnsi="Arial" w:cs="Arial"/>
          <w:sz w:val="24"/>
          <w:szCs w:val="24"/>
        </w:rPr>
        <w:sym w:font="Symbol" w:char="F0B3"/>
      </w:r>
      <w:r w:rsidRPr="001366F7">
        <w:rPr>
          <w:rFonts w:ascii="Arial" w:hAnsi="Arial" w:cs="Arial"/>
          <w:sz w:val="24"/>
          <w:szCs w:val="24"/>
        </w:rPr>
        <w:t>98.5%)</w:t>
      </w:r>
      <w:r w:rsidR="00787285" w:rsidRPr="001366F7">
        <w:rPr>
          <w:rFonts w:ascii="Arial" w:hAnsi="Arial" w:cs="Arial"/>
          <w:sz w:val="24"/>
          <w:szCs w:val="24"/>
        </w:rPr>
        <w:t xml:space="preserve"> and</w:t>
      </w:r>
      <w:r w:rsidRPr="001366F7">
        <w:rPr>
          <w:rFonts w:ascii="Arial" w:hAnsi="Arial" w:cs="Arial"/>
          <w:sz w:val="24"/>
          <w:szCs w:val="24"/>
        </w:rPr>
        <w:t xml:space="preserve"> Ga</w:t>
      </w:r>
      <w:r w:rsidRPr="001366F7">
        <w:rPr>
          <w:rFonts w:ascii="Arial" w:hAnsi="Arial" w:cs="Arial"/>
          <w:sz w:val="24"/>
          <w:szCs w:val="24"/>
          <w:vertAlign w:val="subscript"/>
        </w:rPr>
        <w:t>2</w:t>
      </w:r>
      <w:r w:rsidRPr="001366F7">
        <w:rPr>
          <w:rFonts w:ascii="Arial" w:hAnsi="Arial" w:cs="Arial"/>
          <w:sz w:val="24"/>
          <w:szCs w:val="24"/>
        </w:rPr>
        <w:t>O</w:t>
      </w:r>
      <w:r w:rsidRPr="001366F7">
        <w:rPr>
          <w:rFonts w:ascii="Arial" w:hAnsi="Arial" w:cs="Arial"/>
          <w:sz w:val="24"/>
          <w:szCs w:val="24"/>
          <w:vertAlign w:val="subscript"/>
        </w:rPr>
        <w:t>3</w:t>
      </w:r>
      <w:r w:rsidRPr="001366F7">
        <w:rPr>
          <w:rFonts w:ascii="Arial" w:hAnsi="Arial" w:cs="Arial"/>
          <w:sz w:val="24"/>
          <w:szCs w:val="24"/>
        </w:rPr>
        <w:t xml:space="preserve"> (Sigma, 99.99%). </w:t>
      </w:r>
      <w:r w:rsidR="002C35B6" w:rsidRPr="001366F7">
        <w:rPr>
          <w:rFonts w:ascii="Arial" w:hAnsi="Arial" w:cs="Arial"/>
          <w:sz w:val="24"/>
          <w:szCs w:val="24"/>
        </w:rPr>
        <w:t>E</w:t>
      </w:r>
      <w:r w:rsidRPr="001366F7">
        <w:rPr>
          <w:rFonts w:ascii="Arial" w:hAnsi="Arial" w:cs="Arial"/>
          <w:sz w:val="24"/>
          <w:szCs w:val="24"/>
        </w:rPr>
        <w:t xml:space="preserve">ach reagent was weighed and </w:t>
      </w:r>
      <w:r w:rsidR="00941519">
        <w:rPr>
          <w:rFonts w:ascii="Arial" w:hAnsi="Arial" w:cs="Arial"/>
          <w:sz w:val="24"/>
          <w:szCs w:val="24"/>
        </w:rPr>
        <w:t>transferred</w:t>
      </w:r>
      <w:r w:rsidR="00941519" w:rsidRPr="001366F7">
        <w:rPr>
          <w:rFonts w:ascii="Arial" w:hAnsi="Arial" w:cs="Arial"/>
          <w:sz w:val="24"/>
          <w:szCs w:val="24"/>
        </w:rPr>
        <w:t xml:space="preserve"> </w:t>
      </w:r>
      <w:r w:rsidR="00941519">
        <w:rPr>
          <w:rFonts w:ascii="Arial" w:hAnsi="Arial" w:cs="Arial"/>
          <w:sz w:val="24"/>
          <w:szCs w:val="24"/>
        </w:rPr>
        <w:t xml:space="preserve">in </w:t>
      </w:r>
      <w:r w:rsidRPr="001366F7">
        <w:rPr>
          <w:rFonts w:ascii="Arial" w:hAnsi="Arial" w:cs="Arial"/>
          <w:sz w:val="24"/>
          <w:szCs w:val="24"/>
        </w:rPr>
        <w:t>to a Quartz crucible (Fisher Scienti</w:t>
      </w:r>
      <w:r w:rsidR="007817EC" w:rsidRPr="001366F7">
        <w:rPr>
          <w:rFonts w:ascii="Arial" w:hAnsi="Arial" w:cs="Arial"/>
          <w:sz w:val="24"/>
          <w:szCs w:val="24"/>
        </w:rPr>
        <w:t>fi</w:t>
      </w:r>
      <w:r w:rsidRPr="001366F7">
        <w:rPr>
          <w:rFonts w:ascii="Arial" w:hAnsi="Arial" w:cs="Arial"/>
          <w:sz w:val="24"/>
          <w:szCs w:val="24"/>
        </w:rPr>
        <w:t>c, UK)</w:t>
      </w:r>
      <w:r w:rsidR="004501DE" w:rsidRPr="001366F7">
        <w:rPr>
          <w:rFonts w:ascii="Arial" w:hAnsi="Arial" w:cs="Arial"/>
          <w:sz w:val="24"/>
          <w:szCs w:val="24"/>
        </w:rPr>
        <w:t>, and</w:t>
      </w:r>
      <w:r w:rsidRPr="001366F7">
        <w:rPr>
          <w:rFonts w:ascii="Arial" w:hAnsi="Arial" w:cs="Arial"/>
          <w:sz w:val="24"/>
          <w:szCs w:val="24"/>
        </w:rPr>
        <w:t xml:space="preserve"> placed in a preheated furnace at 1100 °C for 1 h, after which the molten </w:t>
      </w:r>
      <w:r w:rsidR="003D03CC" w:rsidRPr="001366F7">
        <w:rPr>
          <w:rFonts w:ascii="Arial" w:hAnsi="Arial" w:cs="Arial"/>
          <w:sz w:val="24"/>
          <w:szCs w:val="24"/>
        </w:rPr>
        <w:t>PBG</w:t>
      </w:r>
      <w:r w:rsidRPr="001366F7">
        <w:rPr>
          <w:rFonts w:ascii="Arial" w:hAnsi="Arial" w:cs="Arial"/>
          <w:sz w:val="24"/>
          <w:szCs w:val="24"/>
        </w:rPr>
        <w:t xml:space="preserve"> was poured into graphite moulds, preheated to 350 °C. The </w:t>
      </w:r>
      <w:r w:rsidR="003D03CC" w:rsidRPr="001366F7">
        <w:rPr>
          <w:rFonts w:ascii="Arial" w:hAnsi="Arial" w:cs="Arial"/>
          <w:sz w:val="24"/>
          <w:szCs w:val="24"/>
        </w:rPr>
        <w:t>PBG</w:t>
      </w:r>
      <w:r w:rsidR="00941519">
        <w:rPr>
          <w:rFonts w:ascii="Arial" w:hAnsi="Arial" w:cs="Arial"/>
          <w:sz w:val="24"/>
          <w:szCs w:val="24"/>
        </w:rPr>
        <w:t>s</w:t>
      </w:r>
      <w:r w:rsidRPr="001366F7">
        <w:rPr>
          <w:rFonts w:ascii="Arial" w:hAnsi="Arial" w:cs="Arial"/>
          <w:sz w:val="24"/>
          <w:szCs w:val="24"/>
        </w:rPr>
        <w:t xml:space="preserve"> were cool</w:t>
      </w:r>
      <w:r w:rsidR="00B93ACB">
        <w:rPr>
          <w:rFonts w:ascii="Arial" w:hAnsi="Arial" w:cs="Arial"/>
          <w:sz w:val="24"/>
          <w:szCs w:val="24"/>
        </w:rPr>
        <w:t>ed</w:t>
      </w:r>
      <w:r w:rsidRPr="001366F7">
        <w:rPr>
          <w:rFonts w:ascii="Arial" w:hAnsi="Arial" w:cs="Arial"/>
          <w:sz w:val="24"/>
          <w:szCs w:val="24"/>
        </w:rPr>
        <w:t xml:space="preserve"> to room temperature, </w:t>
      </w:r>
      <w:r w:rsidR="00941519">
        <w:rPr>
          <w:rFonts w:ascii="Arial" w:hAnsi="Arial" w:cs="Arial"/>
          <w:sz w:val="24"/>
          <w:szCs w:val="24"/>
        </w:rPr>
        <w:t>prior to cutting them</w:t>
      </w:r>
      <w:r w:rsidRPr="001366F7">
        <w:rPr>
          <w:rFonts w:ascii="Arial" w:hAnsi="Arial" w:cs="Arial"/>
          <w:sz w:val="24"/>
          <w:szCs w:val="24"/>
        </w:rPr>
        <w:t xml:space="preserve"> into dis</w:t>
      </w:r>
      <w:r w:rsidR="00941519">
        <w:rPr>
          <w:rFonts w:ascii="Arial" w:hAnsi="Arial" w:cs="Arial"/>
          <w:sz w:val="24"/>
          <w:szCs w:val="24"/>
        </w:rPr>
        <w:t>k</w:t>
      </w:r>
      <w:r w:rsidRPr="001366F7">
        <w:rPr>
          <w:rFonts w:ascii="Arial" w:hAnsi="Arial" w:cs="Arial"/>
          <w:sz w:val="24"/>
          <w:szCs w:val="24"/>
        </w:rPr>
        <w:t>s (diameter, 5 mm; thickness,2 mm) by using a</w:t>
      </w:r>
      <w:r w:rsidR="004501DE" w:rsidRPr="001366F7">
        <w:rPr>
          <w:rFonts w:ascii="Arial" w:hAnsi="Arial" w:cs="Arial"/>
          <w:sz w:val="24"/>
          <w:szCs w:val="24"/>
        </w:rPr>
        <w:t>n</w:t>
      </w:r>
      <w:r w:rsidRPr="001366F7">
        <w:rPr>
          <w:rFonts w:ascii="Arial" w:hAnsi="Arial" w:cs="Arial"/>
          <w:sz w:val="24"/>
          <w:szCs w:val="24"/>
        </w:rPr>
        <w:t xml:space="preserve"> Isomet low speed rotary diamond saw (Bu</w:t>
      </w:r>
      <w:r w:rsidR="004501DE" w:rsidRPr="001366F7">
        <w:rPr>
          <w:rFonts w:ascii="Arial" w:hAnsi="Arial" w:cs="Arial"/>
          <w:sz w:val="24"/>
          <w:szCs w:val="24"/>
        </w:rPr>
        <w:t>e</w:t>
      </w:r>
      <w:r w:rsidRPr="001366F7">
        <w:rPr>
          <w:rFonts w:ascii="Arial" w:hAnsi="Arial" w:cs="Arial"/>
          <w:sz w:val="24"/>
          <w:szCs w:val="24"/>
        </w:rPr>
        <w:t xml:space="preserve">hler Ltd, UK). </w:t>
      </w:r>
      <w:r w:rsidR="00442B9C" w:rsidRPr="001366F7">
        <w:rPr>
          <w:rFonts w:ascii="Arial" w:hAnsi="Arial" w:cs="Arial"/>
          <w:sz w:val="24"/>
          <w:szCs w:val="24"/>
        </w:rPr>
        <w:t>PBG</w:t>
      </w:r>
      <w:r w:rsidR="004501DE" w:rsidRPr="001366F7">
        <w:rPr>
          <w:rFonts w:ascii="Arial" w:hAnsi="Arial" w:cs="Arial"/>
          <w:sz w:val="24"/>
          <w:szCs w:val="24"/>
        </w:rPr>
        <w:t>s</w:t>
      </w:r>
      <w:r w:rsidR="00442B9C" w:rsidRPr="001366F7">
        <w:rPr>
          <w:rFonts w:ascii="Arial" w:hAnsi="Arial" w:cs="Arial"/>
          <w:sz w:val="24"/>
          <w:szCs w:val="24"/>
        </w:rPr>
        <w:t xml:space="preserve"> of</w:t>
      </w:r>
      <w:r w:rsidRPr="001366F7">
        <w:rPr>
          <w:rFonts w:ascii="Arial" w:hAnsi="Arial" w:cs="Arial"/>
          <w:sz w:val="24"/>
          <w:szCs w:val="24"/>
        </w:rPr>
        <w:t xml:space="preserve"> composition (CaO</w:t>
      </w:r>
      <w:proofErr w:type="gramStart"/>
      <w:r w:rsidRPr="001366F7">
        <w:rPr>
          <w:rFonts w:ascii="Arial" w:hAnsi="Arial" w:cs="Arial"/>
          <w:sz w:val="24"/>
          <w:szCs w:val="24"/>
        </w:rPr>
        <w:t>)</w:t>
      </w:r>
      <w:r w:rsidR="009E6B7E" w:rsidRPr="001366F7">
        <w:rPr>
          <w:rFonts w:ascii="Arial" w:hAnsi="Arial" w:cs="Arial"/>
          <w:sz w:val="24"/>
          <w:szCs w:val="24"/>
          <w:vertAlign w:val="subscript"/>
        </w:rPr>
        <w:t>14</w:t>
      </w:r>
      <w:proofErr w:type="gramEnd"/>
      <w:r w:rsidRPr="001366F7">
        <w:rPr>
          <w:rFonts w:ascii="Arial" w:hAnsi="Arial" w:cs="Arial"/>
          <w:sz w:val="24"/>
          <w:szCs w:val="24"/>
        </w:rPr>
        <w:t>(Na</w:t>
      </w:r>
      <w:r w:rsidRPr="001366F7">
        <w:rPr>
          <w:rFonts w:ascii="Arial" w:hAnsi="Arial" w:cs="Arial"/>
          <w:sz w:val="24"/>
          <w:szCs w:val="24"/>
          <w:vertAlign w:val="subscript"/>
        </w:rPr>
        <w:t>2</w:t>
      </w:r>
      <w:r w:rsidRPr="001366F7">
        <w:rPr>
          <w:rFonts w:ascii="Arial" w:hAnsi="Arial" w:cs="Arial"/>
          <w:sz w:val="24"/>
          <w:szCs w:val="24"/>
        </w:rPr>
        <w:t>O)</w:t>
      </w:r>
      <w:r w:rsidR="009E6B7E" w:rsidRPr="001366F7">
        <w:rPr>
          <w:rFonts w:ascii="Arial" w:hAnsi="Arial" w:cs="Arial"/>
          <w:sz w:val="24"/>
          <w:szCs w:val="24"/>
          <w:vertAlign w:val="subscript"/>
        </w:rPr>
        <w:t>38</w:t>
      </w:r>
      <w:r w:rsidRPr="001366F7">
        <w:rPr>
          <w:rFonts w:ascii="Arial" w:hAnsi="Arial" w:cs="Arial"/>
          <w:sz w:val="24"/>
          <w:szCs w:val="24"/>
        </w:rPr>
        <w:t>(P</w:t>
      </w:r>
      <w:r w:rsidRPr="001366F7">
        <w:rPr>
          <w:rFonts w:ascii="Arial" w:hAnsi="Arial" w:cs="Arial"/>
          <w:sz w:val="24"/>
          <w:szCs w:val="24"/>
          <w:vertAlign w:val="subscript"/>
        </w:rPr>
        <w:t>2</w:t>
      </w:r>
      <w:r w:rsidRPr="001366F7">
        <w:rPr>
          <w:rFonts w:ascii="Arial" w:hAnsi="Arial" w:cs="Arial"/>
          <w:sz w:val="24"/>
          <w:szCs w:val="24"/>
        </w:rPr>
        <w:t>O</w:t>
      </w:r>
      <w:r w:rsidRPr="001366F7">
        <w:rPr>
          <w:rFonts w:ascii="Arial" w:hAnsi="Arial" w:cs="Arial"/>
          <w:sz w:val="24"/>
          <w:szCs w:val="24"/>
          <w:vertAlign w:val="subscript"/>
        </w:rPr>
        <w:t>5</w:t>
      </w:r>
      <w:r w:rsidRPr="001366F7">
        <w:rPr>
          <w:rFonts w:ascii="Arial" w:hAnsi="Arial" w:cs="Arial"/>
          <w:sz w:val="24"/>
          <w:szCs w:val="24"/>
        </w:rPr>
        <w:t>)</w:t>
      </w:r>
      <w:r w:rsidRPr="001366F7">
        <w:rPr>
          <w:rFonts w:ascii="Arial" w:hAnsi="Arial" w:cs="Arial"/>
          <w:sz w:val="24"/>
          <w:szCs w:val="24"/>
          <w:vertAlign w:val="subscript"/>
        </w:rPr>
        <w:t>45</w:t>
      </w:r>
      <w:r w:rsidRPr="001366F7">
        <w:rPr>
          <w:rFonts w:ascii="Arial" w:hAnsi="Arial" w:cs="Arial"/>
          <w:sz w:val="24"/>
          <w:szCs w:val="24"/>
        </w:rPr>
        <w:t>(Ga</w:t>
      </w:r>
      <w:r w:rsidRPr="001366F7">
        <w:rPr>
          <w:rFonts w:ascii="Arial" w:hAnsi="Arial" w:cs="Arial"/>
          <w:sz w:val="24"/>
          <w:szCs w:val="24"/>
          <w:vertAlign w:val="subscript"/>
        </w:rPr>
        <w:t>2</w:t>
      </w:r>
      <w:r w:rsidRPr="001366F7">
        <w:rPr>
          <w:rFonts w:ascii="Arial" w:hAnsi="Arial" w:cs="Arial"/>
          <w:sz w:val="24"/>
          <w:szCs w:val="24"/>
        </w:rPr>
        <w:t>O</w:t>
      </w:r>
      <w:r w:rsidRPr="001366F7">
        <w:rPr>
          <w:rFonts w:ascii="Arial" w:hAnsi="Arial" w:cs="Arial"/>
          <w:sz w:val="24"/>
          <w:szCs w:val="24"/>
          <w:vertAlign w:val="subscript"/>
        </w:rPr>
        <w:t>3</w:t>
      </w:r>
      <w:r w:rsidRPr="001366F7">
        <w:rPr>
          <w:rFonts w:ascii="Arial" w:hAnsi="Arial" w:cs="Arial"/>
          <w:sz w:val="24"/>
          <w:szCs w:val="24"/>
        </w:rPr>
        <w:t>)</w:t>
      </w:r>
      <w:r w:rsidRPr="001366F7">
        <w:rPr>
          <w:rFonts w:ascii="Arial" w:hAnsi="Arial" w:cs="Arial"/>
          <w:sz w:val="24"/>
          <w:szCs w:val="24"/>
          <w:vertAlign w:val="subscript"/>
        </w:rPr>
        <w:t>3</w:t>
      </w:r>
      <w:r w:rsidRPr="001366F7">
        <w:rPr>
          <w:rFonts w:ascii="Arial" w:hAnsi="Arial" w:cs="Arial"/>
          <w:sz w:val="24"/>
          <w:szCs w:val="24"/>
        </w:rPr>
        <w:t xml:space="preserve"> </w:t>
      </w:r>
      <w:r w:rsidR="009E6B7E" w:rsidRPr="001366F7">
        <w:rPr>
          <w:rFonts w:ascii="Arial" w:hAnsi="Arial" w:cs="Arial"/>
          <w:sz w:val="24"/>
          <w:szCs w:val="24"/>
        </w:rPr>
        <w:t xml:space="preserve">hereafter given the abbreviation Ga-PBG </w:t>
      </w:r>
      <w:r w:rsidR="004501DE" w:rsidRPr="001366F7">
        <w:rPr>
          <w:rFonts w:ascii="Arial" w:hAnsi="Arial" w:cs="Arial"/>
          <w:sz w:val="24"/>
          <w:szCs w:val="24"/>
        </w:rPr>
        <w:t xml:space="preserve">were </w:t>
      </w:r>
      <w:r w:rsidRPr="001366F7">
        <w:rPr>
          <w:rFonts w:ascii="Arial" w:hAnsi="Arial" w:cs="Arial"/>
          <w:sz w:val="24"/>
          <w:szCs w:val="24"/>
        </w:rPr>
        <w:t xml:space="preserve">prepared with </w:t>
      </w:r>
      <w:r w:rsidR="003D03CC" w:rsidRPr="001366F7">
        <w:rPr>
          <w:rFonts w:ascii="Arial" w:hAnsi="Arial" w:cs="Arial"/>
          <w:sz w:val="24"/>
          <w:szCs w:val="24"/>
        </w:rPr>
        <w:t>control PBG</w:t>
      </w:r>
      <w:r w:rsidR="004501DE" w:rsidRPr="001366F7">
        <w:rPr>
          <w:rFonts w:ascii="Arial" w:hAnsi="Arial" w:cs="Arial"/>
          <w:sz w:val="24"/>
          <w:szCs w:val="24"/>
        </w:rPr>
        <w:t>s</w:t>
      </w:r>
      <w:r w:rsidR="003D03CC" w:rsidRPr="001366F7">
        <w:rPr>
          <w:rFonts w:ascii="Arial" w:hAnsi="Arial" w:cs="Arial"/>
          <w:sz w:val="24"/>
          <w:szCs w:val="24"/>
        </w:rPr>
        <w:t xml:space="preserve"> (C-PBG)</w:t>
      </w:r>
      <w:r w:rsidRPr="001366F7">
        <w:rPr>
          <w:rFonts w:ascii="Arial" w:hAnsi="Arial" w:cs="Arial"/>
          <w:sz w:val="24"/>
          <w:szCs w:val="24"/>
        </w:rPr>
        <w:t xml:space="preserve"> </w:t>
      </w:r>
      <w:r w:rsidR="00442B9C" w:rsidRPr="001366F7">
        <w:rPr>
          <w:rFonts w:ascii="Arial" w:hAnsi="Arial" w:cs="Arial"/>
          <w:sz w:val="24"/>
          <w:szCs w:val="24"/>
        </w:rPr>
        <w:t>of composition (CaO)</w:t>
      </w:r>
      <w:r w:rsidR="00442B9C" w:rsidRPr="001366F7">
        <w:rPr>
          <w:rFonts w:ascii="Arial" w:hAnsi="Arial" w:cs="Arial"/>
          <w:sz w:val="24"/>
          <w:szCs w:val="24"/>
          <w:vertAlign w:val="subscript"/>
        </w:rPr>
        <w:t>20</w:t>
      </w:r>
      <w:r w:rsidR="00442B9C" w:rsidRPr="001366F7">
        <w:rPr>
          <w:rFonts w:ascii="Arial" w:hAnsi="Arial" w:cs="Arial"/>
          <w:sz w:val="24"/>
          <w:szCs w:val="24"/>
        </w:rPr>
        <w:t>(Na</w:t>
      </w:r>
      <w:r w:rsidR="00442B9C" w:rsidRPr="001366F7">
        <w:rPr>
          <w:rFonts w:ascii="Arial" w:hAnsi="Arial" w:cs="Arial"/>
          <w:sz w:val="24"/>
          <w:szCs w:val="24"/>
          <w:vertAlign w:val="subscript"/>
        </w:rPr>
        <w:t>2</w:t>
      </w:r>
      <w:r w:rsidR="00442B9C" w:rsidRPr="001366F7">
        <w:rPr>
          <w:rFonts w:ascii="Arial" w:hAnsi="Arial" w:cs="Arial"/>
          <w:sz w:val="24"/>
          <w:szCs w:val="24"/>
        </w:rPr>
        <w:t>O)</w:t>
      </w:r>
      <w:r w:rsidR="00442B9C" w:rsidRPr="001366F7">
        <w:rPr>
          <w:rFonts w:ascii="Arial" w:hAnsi="Arial" w:cs="Arial"/>
          <w:sz w:val="24"/>
          <w:szCs w:val="24"/>
          <w:vertAlign w:val="subscript"/>
        </w:rPr>
        <w:t>35</w:t>
      </w:r>
      <w:r w:rsidR="00442B9C" w:rsidRPr="001366F7">
        <w:rPr>
          <w:rFonts w:ascii="Arial" w:hAnsi="Arial" w:cs="Arial"/>
          <w:sz w:val="24"/>
          <w:szCs w:val="24"/>
        </w:rPr>
        <w:t>(P</w:t>
      </w:r>
      <w:r w:rsidR="00442B9C" w:rsidRPr="001366F7">
        <w:rPr>
          <w:rFonts w:ascii="Arial" w:hAnsi="Arial" w:cs="Arial"/>
          <w:sz w:val="24"/>
          <w:szCs w:val="24"/>
          <w:vertAlign w:val="subscript"/>
        </w:rPr>
        <w:t>2</w:t>
      </w:r>
      <w:r w:rsidR="00442B9C" w:rsidRPr="001366F7">
        <w:rPr>
          <w:rFonts w:ascii="Arial" w:hAnsi="Arial" w:cs="Arial"/>
          <w:sz w:val="24"/>
          <w:szCs w:val="24"/>
        </w:rPr>
        <w:t>O</w:t>
      </w:r>
      <w:r w:rsidR="00442B9C" w:rsidRPr="001366F7">
        <w:rPr>
          <w:rFonts w:ascii="Arial" w:hAnsi="Arial" w:cs="Arial"/>
          <w:sz w:val="24"/>
          <w:szCs w:val="24"/>
          <w:vertAlign w:val="subscript"/>
        </w:rPr>
        <w:t>5</w:t>
      </w:r>
      <w:r w:rsidR="00442B9C" w:rsidRPr="001366F7">
        <w:rPr>
          <w:rFonts w:ascii="Arial" w:hAnsi="Arial" w:cs="Arial"/>
          <w:sz w:val="24"/>
          <w:szCs w:val="24"/>
        </w:rPr>
        <w:t>)</w:t>
      </w:r>
      <w:r w:rsidR="00442B9C" w:rsidRPr="001366F7">
        <w:rPr>
          <w:rFonts w:ascii="Arial" w:hAnsi="Arial" w:cs="Arial"/>
          <w:sz w:val="24"/>
          <w:szCs w:val="24"/>
          <w:vertAlign w:val="subscript"/>
        </w:rPr>
        <w:t>45</w:t>
      </w:r>
      <w:r w:rsidR="00442B9C" w:rsidRPr="001366F7">
        <w:rPr>
          <w:rFonts w:ascii="Arial" w:hAnsi="Arial" w:cs="Arial"/>
          <w:sz w:val="24"/>
          <w:szCs w:val="24"/>
        </w:rPr>
        <w:t xml:space="preserve"> </w:t>
      </w:r>
      <w:r w:rsidRPr="001366F7">
        <w:rPr>
          <w:rFonts w:ascii="Arial" w:hAnsi="Arial" w:cs="Arial"/>
          <w:sz w:val="24"/>
          <w:szCs w:val="24"/>
        </w:rPr>
        <w:t>containing no gallium</w:t>
      </w:r>
      <w:r w:rsidR="00442B9C" w:rsidRPr="001366F7">
        <w:rPr>
          <w:rFonts w:ascii="Arial" w:hAnsi="Arial" w:cs="Arial"/>
          <w:sz w:val="24"/>
          <w:szCs w:val="24"/>
        </w:rPr>
        <w:t xml:space="preserve">. </w:t>
      </w:r>
    </w:p>
    <w:p w:rsidR="00B6320A" w:rsidRPr="001366F7" w:rsidRDefault="00B6320A" w:rsidP="00891E8E">
      <w:pPr>
        <w:pStyle w:val="Heading3"/>
        <w:spacing w:before="0" w:line="360" w:lineRule="auto"/>
        <w:rPr>
          <w:rFonts w:ascii="Arial" w:hAnsi="Arial" w:cs="Arial"/>
          <w:b w:val="0"/>
          <w:color w:val="auto"/>
          <w:sz w:val="24"/>
          <w:szCs w:val="24"/>
        </w:rPr>
      </w:pPr>
      <w:r w:rsidRPr="004607E2">
        <w:rPr>
          <w:rFonts w:ascii="Arial" w:hAnsi="Arial" w:cs="Arial"/>
          <w:i/>
          <w:color w:val="auto"/>
          <w:sz w:val="24"/>
          <w:szCs w:val="24"/>
        </w:rPr>
        <w:t>Antibacterial analyses of Ga-PBG</w:t>
      </w:r>
    </w:p>
    <w:p w:rsidR="00B6320A" w:rsidRPr="001366F7" w:rsidRDefault="00B6320A" w:rsidP="00891E8E">
      <w:pPr>
        <w:spacing w:after="0" w:line="360" w:lineRule="auto"/>
        <w:jc w:val="both"/>
        <w:rPr>
          <w:rFonts w:ascii="Arial" w:hAnsi="Arial" w:cs="Arial"/>
          <w:bCs/>
          <w:iCs/>
          <w:sz w:val="24"/>
          <w:szCs w:val="24"/>
        </w:rPr>
      </w:pPr>
      <w:r w:rsidRPr="001366F7">
        <w:rPr>
          <w:rFonts w:ascii="Arial" w:hAnsi="Arial" w:cs="Arial"/>
          <w:i/>
          <w:iCs/>
          <w:sz w:val="24"/>
          <w:szCs w:val="24"/>
          <w:lang w:val="en-US"/>
        </w:rPr>
        <w:t xml:space="preserve">S.mutans </w:t>
      </w:r>
      <w:r w:rsidRPr="001366F7">
        <w:rPr>
          <w:rFonts w:ascii="Arial" w:hAnsi="Arial" w:cs="Arial"/>
          <w:iCs/>
          <w:sz w:val="24"/>
          <w:szCs w:val="24"/>
          <w:lang w:val="en-US"/>
        </w:rPr>
        <w:t>NCTC 10449</w:t>
      </w:r>
      <w:r w:rsidRPr="001366F7">
        <w:rPr>
          <w:rFonts w:ascii="Arial" w:hAnsi="Arial" w:cs="Arial"/>
          <w:i/>
          <w:iCs/>
          <w:sz w:val="24"/>
          <w:szCs w:val="24"/>
          <w:lang w:val="en-US"/>
        </w:rPr>
        <w:t xml:space="preserve"> </w:t>
      </w:r>
      <w:r w:rsidRPr="001366F7">
        <w:rPr>
          <w:rFonts w:ascii="Arial" w:hAnsi="Arial" w:cs="Arial"/>
          <w:sz w:val="24"/>
          <w:szCs w:val="24"/>
        </w:rPr>
        <w:t>strain was grown</w:t>
      </w:r>
      <w:r w:rsidRPr="001366F7">
        <w:rPr>
          <w:rFonts w:ascii="Arial" w:hAnsi="Arial" w:cs="Arial"/>
          <w:b/>
          <w:sz w:val="24"/>
          <w:szCs w:val="24"/>
        </w:rPr>
        <w:t xml:space="preserve"> </w:t>
      </w:r>
      <w:r w:rsidRPr="001366F7">
        <w:rPr>
          <w:rFonts w:ascii="Arial" w:hAnsi="Arial" w:cs="Arial"/>
          <w:sz w:val="24"/>
          <w:szCs w:val="24"/>
          <w:lang w:val="en-US"/>
        </w:rPr>
        <w:t>on brain heart infusion agar (</w:t>
      </w:r>
      <w:r w:rsidRPr="001366F7">
        <w:rPr>
          <w:rFonts w:ascii="Arial" w:hAnsi="Arial" w:cs="Arial"/>
          <w:sz w:val="24"/>
          <w:szCs w:val="24"/>
        </w:rPr>
        <w:t>BHI)</w:t>
      </w:r>
      <w:r w:rsidR="004501DE" w:rsidRPr="001366F7">
        <w:rPr>
          <w:rFonts w:ascii="Arial" w:hAnsi="Arial" w:cs="Arial"/>
          <w:sz w:val="24"/>
          <w:szCs w:val="24"/>
        </w:rPr>
        <w:t>,</w:t>
      </w:r>
      <w:r w:rsidRPr="001366F7">
        <w:rPr>
          <w:rFonts w:ascii="Arial" w:hAnsi="Arial" w:cs="Arial"/>
          <w:sz w:val="24"/>
          <w:szCs w:val="24"/>
        </w:rPr>
        <w:t xml:space="preserve"> in an anaerobic (N</w:t>
      </w:r>
      <w:r w:rsidRPr="001366F7">
        <w:rPr>
          <w:rFonts w:ascii="Arial" w:hAnsi="Arial" w:cs="Arial"/>
          <w:sz w:val="24"/>
          <w:szCs w:val="24"/>
          <w:vertAlign w:val="subscript"/>
        </w:rPr>
        <w:t>2</w:t>
      </w:r>
      <w:r w:rsidRPr="001366F7">
        <w:rPr>
          <w:rFonts w:ascii="Arial" w:hAnsi="Arial" w:cs="Arial"/>
          <w:sz w:val="24"/>
          <w:szCs w:val="24"/>
        </w:rPr>
        <w:t>:CO</w:t>
      </w:r>
      <w:r w:rsidRPr="001366F7">
        <w:rPr>
          <w:rFonts w:ascii="Arial" w:hAnsi="Arial" w:cs="Arial"/>
          <w:sz w:val="24"/>
          <w:szCs w:val="24"/>
          <w:vertAlign w:val="subscript"/>
        </w:rPr>
        <w:t>2</w:t>
      </w:r>
      <w:r w:rsidRPr="001366F7">
        <w:rPr>
          <w:rFonts w:ascii="Arial" w:hAnsi="Arial" w:cs="Arial"/>
          <w:sz w:val="24"/>
          <w:szCs w:val="24"/>
        </w:rPr>
        <w:t>:H</w:t>
      </w:r>
      <w:r w:rsidRPr="001366F7">
        <w:rPr>
          <w:rFonts w:ascii="Arial" w:hAnsi="Arial" w:cs="Arial"/>
          <w:sz w:val="24"/>
          <w:szCs w:val="24"/>
          <w:vertAlign w:val="subscript"/>
        </w:rPr>
        <w:t>2</w:t>
      </w:r>
      <w:r w:rsidRPr="001366F7">
        <w:rPr>
          <w:rFonts w:ascii="Arial" w:hAnsi="Arial" w:cs="Arial"/>
          <w:sz w:val="24"/>
          <w:szCs w:val="24"/>
        </w:rPr>
        <w:t xml:space="preserve">, 80:10:10) environmental chamber (Don Whitley </w:t>
      </w:r>
      <w:r w:rsidR="007817EC" w:rsidRPr="001366F7">
        <w:rPr>
          <w:rFonts w:ascii="Arial" w:hAnsi="Arial" w:cs="Arial"/>
          <w:sz w:val="24"/>
          <w:szCs w:val="24"/>
        </w:rPr>
        <w:t>MG1000)</w:t>
      </w:r>
      <w:r w:rsidRPr="001366F7">
        <w:rPr>
          <w:rFonts w:ascii="Arial" w:hAnsi="Arial" w:cs="Arial"/>
          <w:sz w:val="24"/>
          <w:szCs w:val="24"/>
        </w:rPr>
        <w:t xml:space="preserve"> at 37°C.</w:t>
      </w:r>
    </w:p>
    <w:p w:rsidR="00974AB1" w:rsidRPr="001366F7" w:rsidRDefault="00974AB1" w:rsidP="00891E8E">
      <w:pPr>
        <w:pStyle w:val="Heading4"/>
        <w:spacing w:before="0" w:line="360" w:lineRule="auto"/>
        <w:rPr>
          <w:rFonts w:ascii="Arial" w:hAnsi="Arial" w:cs="Arial"/>
          <w:b w:val="0"/>
          <w:bCs w:val="0"/>
          <w:i w:val="0"/>
          <w:iCs w:val="0"/>
          <w:color w:val="auto"/>
          <w:sz w:val="24"/>
          <w:szCs w:val="24"/>
        </w:rPr>
      </w:pPr>
      <w:r w:rsidRPr="004607E2">
        <w:rPr>
          <w:rFonts w:ascii="Arial" w:hAnsi="Arial" w:cs="Arial"/>
          <w:b w:val="0"/>
          <w:color w:val="auto"/>
          <w:sz w:val="24"/>
          <w:szCs w:val="24"/>
        </w:rPr>
        <w:t>Dis</w:t>
      </w:r>
      <w:r w:rsidR="002B769D" w:rsidRPr="004607E2">
        <w:rPr>
          <w:rFonts w:ascii="Arial" w:hAnsi="Arial" w:cs="Arial"/>
          <w:b w:val="0"/>
          <w:color w:val="auto"/>
          <w:sz w:val="24"/>
          <w:szCs w:val="24"/>
        </w:rPr>
        <w:t>k</w:t>
      </w:r>
      <w:r w:rsidRPr="004607E2">
        <w:rPr>
          <w:rFonts w:ascii="Arial" w:hAnsi="Arial" w:cs="Arial"/>
          <w:b w:val="0"/>
          <w:color w:val="auto"/>
          <w:sz w:val="24"/>
          <w:szCs w:val="24"/>
        </w:rPr>
        <w:t xml:space="preserve"> diffusion assay</w:t>
      </w:r>
    </w:p>
    <w:p w:rsidR="00974AB1" w:rsidRPr="001366F7" w:rsidRDefault="009E6B7E" w:rsidP="00891E8E">
      <w:pPr>
        <w:autoSpaceDE w:val="0"/>
        <w:autoSpaceDN w:val="0"/>
        <w:adjustRightInd w:val="0"/>
        <w:spacing w:after="0" w:line="360" w:lineRule="auto"/>
        <w:jc w:val="both"/>
        <w:rPr>
          <w:rFonts w:ascii="Arial" w:hAnsi="Arial" w:cs="Arial"/>
          <w:color w:val="231F20"/>
          <w:sz w:val="24"/>
          <w:szCs w:val="24"/>
        </w:rPr>
      </w:pPr>
      <w:r w:rsidRPr="001366F7">
        <w:rPr>
          <w:rFonts w:ascii="Arial" w:hAnsi="Arial" w:cs="Arial"/>
          <w:sz w:val="24"/>
          <w:szCs w:val="24"/>
        </w:rPr>
        <w:t xml:space="preserve">Ga-PBG </w:t>
      </w:r>
      <w:r w:rsidR="00974AB1" w:rsidRPr="001366F7">
        <w:rPr>
          <w:rFonts w:ascii="Arial" w:hAnsi="Arial" w:cs="Arial"/>
          <w:bCs/>
          <w:iCs/>
          <w:sz w:val="24"/>
          <w:szCs w:val="24"/>
        </w:rPr>
        <w:t>w</w:t>
      </w:r>
      <w:r w:rsidRPr="001366F7">
        <w:rPr>
          <w:rFonts w:ascii="Arial" w:hAnsi="Arial" w:cs="Arial"/>
          <w:bCs/>
          <w:iCs/>
          <w:sz w:val="24"/>
          <w:szCs w:val="24"/>
        </w:rPr>
        <w:t>as</w:t>
      </w:r>
      <w:r w:rsidR="00974AB1" w:rsidRPr="001366F7">
        <w:rPr>
          <w:rFonts w:ascii="Arial" w:hAnsi="Arial" w:cs="Arial"/>
          <w:bCs/>
          <w:iCs/>
          <w:sz w:val="24"/>
          <w:szCs w:val="24"/>
        </w:rPr>
        <w:t xml:space="preserve"> investigated for </w:t>
      </w:r>
      <w:r w:rsidRPr="001366F7">
        <w:rPr>
          <w:rFonts w:ascii="Arial" w:hAnsi="Arial" w:cs="Arial"/>
          <w:bCs/>
          <w:iCs/>
          <w:sz w:val="24"/>
          <w:szCs w:val="24"/>
        </w:rPr>
        <w:t xml:space="preserve">its </w:t>
      </w:r>
      <w:r w:rsidR="00974AB1" w:rsidRPr="001366F7">
        <w:rPr>
          <w:rFonts w:ascii="Arial" w:hAnsi="Arial" w:cs="Arial"/>
          <w:bCs/>
          <w:iCs/>
          <w:sz w:val="24"/>
          <w:szCs w:val="24"/>
        </w:rPr>
        <w:t xml:space="preserve">ability to inhibit growth of </w:t>
      </w:r>
      <w:r w:rsidR="00974AB1" w:rsidRPr="001366F7">
        <w:rPr>
          <w:rFonts w:ascii="Arial" w:hAnsi="Arial" w:cs="Arial"/>
          <w:i/>
          <w:iCs/>
          <w:sz w:val="24"/>
          <w:szCs w:val="24"/>
          <w:lang w:val="en-US"/>
        </w:rPr>
        <w:t xml:space="preserve">S. </w:t>
      </w:r>
      <w:r w:rsidR="009A0B04" w:rsidRPr="001366F7">
        <w:rPr>
          <w:rFonts w:ascii="Arial" w:hAnsi="Arial" w:cs="Arial"/>
          <w:i/>
          <w:iCs/>
          <w:sz w:val="24"/>
          <w:szCs w:val="24"/>
          <w:lang w:val="en-US"/>
        </w:rPr>
        <w:t>mutans using</w:t>
      </w:r>
      <w:r w:rsidR="00974AB1" w:rsidRPr="001366F7">
        <w:rPr>
          <w:rFonts w:ascii="Arial" w:hAnsi="Arial" w:cs="Arial"/>
          <w:bCs/>
          <w:iCs/>
          <w:sz w:val="24"/>
          <w:szCs w:val="24"/>
        </w:rPr>
        <w:t xml:space="preserve"> disk diffusion methodology (BSAC Disk Diffusion Method for Antimicrobial Susceptibility Testing, Version 4, 2005). BHI plates were inoculated with standardised culture</w:t>
      </w:r>
      <w:r w:rsidR="004501DE" w:rsidRPr="001366F7">
        <w:rPr>
          <w:rFonts w:ascii="Arial" w:hAnsi="Arial" w:cs="Arial"/>
          <w:bCs/>
          <w:iCs/>
          <w:sz w:val="24"/>
          <w:szCs w:val="24"/>
        </w:rPr>
        <w:t>s</w:t>
      </w:r>
      <w:r w:rsidR="00974AB1" w:rsidRPr="001366F7">
        <w:rPr>
          <w:rFonts w:ascii="Arial" w:hAnsi="Arial" w:cs="Arial"/>
          <w:bCs/>
          <w:iCs/>
          <w:sz w:val="24"/>
          <w:szCs w:val="24"/>
        </w:rPr>
        <w:t xml:space="preserve"> of </w:t>
      </w:r>
      <w:r w:rsidR="00974AB1" w:rsidRPr="001366F7">
        <w:rPr>
          <w:rFonts w:ascii="Arial" w:hAnsi="Arial" w:cs="Arial"/>
          <w:i/>
          <w:iCs/>
          <w:sz w:val="24"/>
          <w:szCs w:val="24"/>
          <w:lang w:val="en-US"/>
        </w:rPr>
        <w:t xml:space="preserve">S. </w:t>
      </w:r>
      <w:r w:rsidRPr="001366F7">
        <w:rPr>
          <w:rFonts w:ascii="Arial" w:hAnsi="Arial" w:cs="Arial"/>
          <w:i/>
          <w:iCs/>
          <w:sz w:val="24"/>
          <w:szCs w:val="24"/>
          <w:lang w:val="en-US"/>
        </w:rPr>
        <w:t>mutans</w:t>
      </w:r>
      <w:r w:rsidR="00E43028">
        <w:rPr>
          <w:rFonts w:ascii="Arial" w:hAnsi="Arial" w:cs="Arial"/>
          <w:i/>
          <w:iCs/>
          <w:sz w:val="24"/>
          <w:szCs w:val="24"/>
          <w:lang w:val="en-US"/>
        </w:rPr>
        <w:t xml:space="preserve"> </w:t>
      </w:r>
      <w:proofErr w:type="gramStart"/>
      <w:r w:rsidR="00E43028" w:rsidRPr="001366F7">
        <w:rPr>
          <w:rFonts w:ascii="Arial" w:hAnsi="Arial" w:cs="Arial"/>
          <w:bCs/>
          <w:iCs/>
          <w:sz w:val="24"/>
          <w:szCs w:val="24"/>
        </w:rPr>
        <w:t>(</w:t>
      </w:r>
      <w:r w:rsidR="00AB1810">
        <w:rPr>
          <w:rFonts w:ascii="Arial" w:hAnsi="Arial" w:cs="Arial"/>
          <w:bCs/>
          <w:iCs/>
          <w:sz w:val="24"/>
          <w:szCs w:val="24"/>
        </w:rPr>
        <w:t>~10</w:t>
      </w:r>
      <w:r w:rsidR="00AB1810">
        <w:rPr>
          <w:rFonts w:ascii="Arial" w:hAnsi="Arial" w:cs="Arial"/>
          <w:bCs/>
          <w:iCs/>
          <w:sz w:val="24"/>
          <w:szCs w:val="24"/>
          <w:vertAlign w:val="superscript"/>
        </w:rPr>
        <w:t>8</w:t>
      </w:r>
      <w:r w:rsidR="00AB1810">
        <w:rPr>
          <w:rFonts w:ascii="Arial" w:hAnsi="Arial" w:cs="Arial"/>
          <w:bCs/>
          <w:iCs/>
          <w:sz w:val="24"/>
          <w:szCs w:val="24"/>
        </w:rPr>
        <w:t xml:space="preserve"> cells/mL</w:t>
      </w:r>
      <w:r w:rsidR="00E43028" w:rsidRPr="001366F7">
        <w:rPr>
          <w:rFonts w:ascii="Arial" w:hAnsi="Arial" w:cs="Arial"/>
          <w:bCs/>
          <w:iCs/>
          <w:sz w:val="24"/>
          <w:szCs w:val="24"/>
        </w:rPr>
        <w:t>)</w:t>
      </w:r>
      <w:proofErr w:type="gramEnd"/>
      <w:r w:rsidR="00974AB1" w:rsidRPr="001366F7">
        <w:rPr>
          <w:rFonts w:ascii="Arial" w:hAnsi="Arial" w:cs="Arial"/>
          <w:bCs/>
          <w:iCs/>
          <w:sz w:val="24"/>
          <w:szCs w:val="24"/>
        </w:rPr>
        <w:t xml:space="preserve">. </w:t>
      </w:r>
      <w:r w:rsidRPr="001366F7">
        <w:rPr>
          <w:rFonts w:ascii="Arial" w:hAnsi="Arial" w:cs="Arial"/>
          <w:sz w:val="24"/>
          <w:szCs w:val="24"/>
        </w:rPr>
        <w:t xml:space="preserve">Ga-PBG </w:t>
      </w:r>
      <w:r w:rsidR="00974AB1" w:rsidRPr="001366F7">
        <w:rPr>
          <w:rFonts w:ascii="Arial" w:hAnsi="Arial" w:cs="Arial"/>
          <w:bCs/>
          <w:iCs/>
          <w:sz w:val="24"/>
          <w:szCs w:val="24"/>
        </w:rPr>
        <w:t>disks were placed on the inoculated plates. C</w:t>
      </w:r>
      <w:r w:rsidR="000D614B" w:rsidRPr="001366F7">
        <w:rPr>
          <w:rFonts w:ascii="Arial" w:hAnsi="Arial" w:cs="Arial"/>
          <w:bCs/>
          <w:iCs/>
          <w:sz w:val="24"/>
          <w:szCs w:val="24"/>
        </w:rPr>
        <w:t>-</w:t>
      </w:r>
      <w:r w:rsidR="003D03CC" w:rsidRPr="001366F7">
        <w:rPr>
          <w:rFonts w:ascii="Arial" w:hAnsi="Arial" w:cs="Arial"/>
          <w:bCs/>
          <w:iCs/>
          <w:sz w:val="24"/>
          <w:szCs w:val="24"/>
        </w:rPr>
        <w:t>PBG</w:t>
      </w:r>
      <w:r w:rsidR="000D614B" w:rsidRPr="001366F7">
        <w:rPr>
          <w:rFonts w:ascii="Arial" w:hAnsi="Arial" w:cs="Arial"/>
          <w:bCs/>
          <w:iCs/>
          <w:sz w:val="24"/>
          <w:szCs w:val="24"/>
        </w:rPr>
        <w:t xml:space="preserve"> </w:t>
      </w:r>
      <w:r w:rsidR="00974AB1" w:rsidRPr="001366F7">
        <w:rPr>
          <w:rFonts w:ascii="Arial" w:hAnsi="Arial" w:cs="Arial"/>
          <w:bCs/>
          <w:iCs/>
          <w:sz w:val="24"/>
          <w:szCs w:val="24"/>
        </w:rPr>
        <w:t>w</w:t>
      </w:r>
      <w:r w:rsidR="000D614B" w:rsidRPr="001366F7">
        <w:rPr>
          <w:rFonts w:ascii="Arial" w:hAnsi="Arial" w:cs="Arial"/>
          <w:bCs/>
          <w:iCs/>
          <w:sz w:val="24"/>
          <w:szCs w:val="24"/>
        </w:rPr>
        <w:t>as</w:t>
      </w:r>
      <w:r w:rsidR="00974AB1" w:rsidRPr="001366F7">
        <w:rPr>
          <w:rFonts w:ascii="Arial" w:hAnsi="Arial" w:cs="Arial"/>
          <w:bCs/>
          <w:iCs/>
          <w:sz w:val="24"/>
          <w:szCs w:val="24"/>
        </w:rPr>
        <w:t xml:space="preserve"> used as </w:t>
      </w:r>
      <w:r w:rsidR="004501DE" w:rsidRPr="001366F7">
        <w:rPr>
          <w:rFonts w:ascii="Arial" w:hAnsi="Arial" w:cs="Arial"/>
          <w:bCs/>
          <w:iCs/>
          <w:sz w:val="24"/>
          <w:szCs w:val="24"/>
        </w:rPr>
        <w:t xml:space="preserve">a </w:t>
      </w:r>
      <w:r w:rsidR="00974AB1" w:rsidRPr="001366F7">
        <w:rPr>
          <w:rFonts w:ascii="Arial" w:hAnsi="Arial" w:cs="Arial"/>
          <w:bCs/>
          <w:iCs/>
          <w:sz w:val="24"/>
          <w:szCs w:val="24"/>
        </w:rPr>
        <w:t xml:space="preserve">negative control. All BHI plates were incubated </w:t>
      </w:r>
      <w:r w:rsidR="004501DE" w:rsidRPr="001366F7">
        <w:rPr>
          <w:rFonts w:ascii="Arial" w:hAnsi="Arial" w:cs="Arial"/>
          <w:bCs/>
          <w:iCs/>
          <w:sz w:val="24"/>
          <w:szCs w:val="24"/>
        </w:rPr>
        <w:t xml:space="preserve">anaerobically </w:t>
      </w:r>
      <w:r w:rsidR="00974AB1" w:rsidRPr="001366F7">
        <w:rPr>
          <w:rFonts w:ascii="Arial" w:hAnsi="Arial" w:cs="Arial"/>
          <w:bCs/>
          <w:iCs/>
          <w:sz w:val="24"/>
          <w:szCs w:val="24"/>
        </w:rPr>
        <w:t>overnight at 37</w:t>
      </w:r>
      <w:r w:rsidR="00974AB1" w:rsidRPr="001366F7">
        <w:rPr>
          <w:rFonts w:ascii="Arial" w:hAnsi="Arial" w:cs="Arial"/>
          <w:bCs/>
          <w:iCs/>
          <w:sz w:val="24"/>
          <w:szCs w:val="24"/>
          <w:vertAlign w:val="superscript"/>
        </w:rPr>
        <w:t>0</w:t>
      </w:r>
      <w:r w:rsidR="00974AB1" w:rsidRPr="001366F7">
        <w:rPr>
          <w:rFonts w:ascii="Arial" w:hAnsi="Arial" w:cs="Arial"/>
          <w:bCs/>
          <w:iCs/>
          <w:sz w:val="24"/>
          <w:szCs w:val="24"/>
        </w:rPr>
        <w:t>C. The diameters of any zones form</w:t>
      </w:r>
      <w:r w:rsidR="004501DE" w:rsidRPr="001366F7">
        <w:rPr>
          <w:rFonts w:ascii="Arial" w:hAnsi="Arial" w:cs="Arial"/>
          <w:bCs/>
          <w:iCs/>
          <w:sz w:val="24"/>
          <w:szCs w:val="24"/>
        </w:rPr>
        <w:t>ing</w:t>
      </w:r>
      <w:r w:rsidR="00974AB1" w:rsidRPr="001366F7">
        <w:rPr>
          <w:rFonts w:ascii="Arial" w:hAnsi="Arial" w:cs="Arial"/>
          <w:bCs/>
          <w:iCs/>
          <w:sz w:val="24"/>
          <w:szCs w:val="24"/>
        </w:rPr>
        <w:t xml:space="preserve"> around the disks were measured </w:t>
      </w:r>
      <w:r w:rsidR="004501DE" w:rsidRPr="001366F7">
        <w:rPr>
          <w:rFonts w:ascii="Arial" w:hAnsi="Arial" w:cs="Arial"/>
          <w:color w:val="231F20"/>
          <w:sz w:val="24"/>
          <w:szCs w:val="24"/>
        </w:rPr>
        <w:t xml:space="preserve">in mm </w:t>
      </w:r>
      <w:r w:rsidR="00974AB1" w:rsidRPr="001366F7">
        <w:rPr>
          <w:rFonts w:ascii="Arial" w:hAnsi="Arial" w:cs="Arial"/>
          <w:bCs/>
          <w:iCs/>
          <w:sz w:val="24"/>
          <w:szCs w:val="24"/>
        </w:rPr>
        <w:t xml:space="preserve">using </w:t>
      </w:r>
      <w:r w:rsidR="007817EC" w:rsidRPr="001366F7">
        <w:rPr>
          <w:rFonts w:ascii="Arial" w:hAnsi="Arial" w:cs="Arial"/>
          <w:bCs/>
          <w:iCs/>
          <w:sz w:val="24"/>
          <w:szCs w:val="24"/>
        </w:rPr>
        <w:t>callipers,</w:t>
      </w:r>
      <w:r w:rsidR="004501DE" w:rsidRPr="001366F7">
        <w:rPr>
          <w:rFonts w:ascii="Arial" w:hAnsi="Arial" w:cs="Arial"/>
          <w:bCs/>
          <w:iCs/>
          <w:sz w:val="24"/>
          <w:szCs w:val="24"/>
        </w:rPr>
        <w:t xml:space="preserve"> and </w:t>
      </w:r>
      <w:r w:rsidR="004501DE" w:rsidRPr="001366F7">
        <w:rPr>
          <w:rFonts w:ascii="Arial" w:hAnsi="Arial" w:cs="Arial"/>
          <w:color w:val="231F20"/>
          <w:sz w:val="24"/>
          <w:szCs w:val="24"/>
        </w:rPr>
        <w:t>compared with</w:t>
      </w:r>
      <w:r w:rsidR="00974AB1" w:rsidRPr="001366F7">
        <w:rPr>
          <w:rFonts w:ascii="Arial" w:hAnsi="Arial" w:cs="Arial"/>
          <w:color w:val="231F20"/>
          <w:sz w:val="24"/>
          <w:szCs w:val="24"/>
        </w:rPr>
        <w:t xml:space="preserve"> control</w:t>
      </w:r>
      <w:r w:rsidR="00B93ACB">
        <w:rPr>
          <w:rFonts w:ascii="Arial" w:hAnsi="Arial" w:cs="Arial"/>
          <w:color w:val="231F20"/>
          <w:sz w:val="24"/>
          <w:szCs w:val="24"/>
        </w:rPr>
        <w:t>s</w:t>
      </w:r>
      <w:r w:rsidR="00974AB1" w:rsidRPr="001366F7">
        <w:rPr>
          <w:rFonts w:ascii="Arial" w:hAnsi="Arial" w:cs="Arial"/>
          <w:color w:val="231F20"/>
          <w:sz w:val="24"/>
          <w:szCs w:val="24"/>
        </w:rPr>
        <w:t>.</w:t>
      </w:r>
      <w:r w:rsidR="00BE6C40" w:rsidRPr="00BE6C40">
        <w:rPr>
          <w:rFonts w:ascii="Arial" w:hAnsi="Arial" w:cs="Arial"/>
          <w:bCs/>
          <w:iCs/>
          <w:sz w:val="24"/>
          <w:szCs w:val="24"/>
        </w:rPr>
        <w:t xml:space="preserve"> </w:t>
      </w:r>
      <w:r w:rsidR="00BE6C40">
        <w:rPr>
          <w:rFonts w:ascii="Arial" w:hAnsi="Arial" w:cs="Arial"/>
          <w:bCs/>
          <w:iCs/>
          <w:sz w:val="24"/>
          <w:szCs w:val="24"/>
        </w:rPr>
        <w:t>A</w:t>
      </w:r>
      <w:r w:rsidR="00BE6C40" w:rsidRPr="001366F7">
        <w:rPr>
          <w:rFonts w:ascii="Arial" w:hAnsi="Arial" w:cs="Arial"/>
          <w:bCs/>
          <w:iCs/>
          <w:sz w:val="24"/>
          <w:szCs w:val="24"/>
        </w:rPr>
        <w:t>ll experiments were conducted in triplicate.</w:t>
      </w:r>
    </w:p>
    <w:p w:rsidR="00974AB1" w:rsidRPr="001366F7" w:rsidRDefault="00974AB1" w:rsidP="00891E8E">
      <w:pPr>
        <w:pStyle w:val="Heading4"/>
        <w:spacing w:before="0" w:line="360" w:lineRule="auto"/>
        <w:rPr>
          <w:rFonts w:ascii="Arial" w:hAnsi="Arial" w:cs="Arial"/>
          <w:b w:val="0"/>
          <w:bCs w:val="0"/>
          <w:i w:val="0"/>
          <w:iCs w:val="0"/>
          <w:color w:val="auto"/>
          <w:sz w:val="24"/>
          <w:szCs w:val="24"/>
        </w:rPr>
      </w:pPr>
      <w:r w:rsidRPr="004607E2">
        <w:rPr>
          <w:rFonts w:ascii="Arial" w:hAnsi="Arial" w:cs="Arial"/>
          <w:b w:val="0"/>
          <w:color w:val="auto"/>
          <w:sz w:val="24"/>
          <w:szCs w:val="24"/>
        </w:rPr>
        <w:t xml:space="preserve">Biofilm </w:t>
      </w:r>
      <w:r w:rsidR="00C91DDD" w:rsidRPr="004607E2">
        <w:rPr>
          <w:rFonts w:ascii="Arial" w:hAnsi="Arial" w:cs="Arial"/>
          <w:b w:val="0"/>
          <w:color w:val="auto"/>
          <w:sz w:val="24"/>
          <w:szCs w:val="24"/>
        </w:rPr>
        <w:t>assay</w:t>
      </w:r>
      <w:r w:rsidRPr="004607E2">
        <w:rPr>
          <w:rFonts w:ascii="Arial" w:hAnsi="Arial" w:cs="Arial"/>
          <w:color w:val="auto"/>
          <w:sz w:val="24"/>
          <w:szCs w:val="24"/>
        </w:rPr>
        <w:t xml:space="preserve"> </w:t>
      </w:r>
    </w:p>
    <w:p w:rsidR="00C91DDD" w:rsidRPr="001366F7" w:rsidRDefault="00974AB1" w:rsidP="00891E8E">
      <w:pPr>
        <w:pStyle w:val="Heading5"/>
        <w:spacing w:before="0" w:line="360" w:lineRule="auto"/>
        <w:rPr>
          <w:rFonts w:ascii="Arial" w:hAnsi="Arial" w:cs="Arial"/>
          <w:b/>
          <w:bCs/>
          <w:iCs/>
          <w:color w:val="auto"/>
          <w:sz w:val="24"/>
          <w:szCs w:val="24"/>
        </w:rPr>
      </w:pPr>
      <w:r w:rsidRPr="004607E2">
        <w:rPr>
          <w:rFonts w:ascii="Arial" w:hAnsi="Arial" w:cs="Arial"/>
          <w:bCs/>
          <w:i/>
          <w:iCs/>
          <w:color w:val="auto"/>
          <w:sz w:val="24"/>
          <w:szCs w:val="24"/>
        </w:rPr>
        <w:t>Nitrocellulose filter membranes biofilm</w:t>
      </w:r>
    </w:p>
    <w:p w:rsidR="00974AB1" w:rsidRDefault="00C91DDD" w:rsidP="00891E8E">
      <w:pPr>
        <w:spacing w:after="0" w:line="360" w:lineRule="auto"/>
        <w:jc w:val="both"/>
        <w:rPr>
          <w:rFonts w:ascii="Arial" w:hAnsi="Arial" w:cs="Arial"/>
          <w:bCs/>
          <w:iCs/>
          <w:sz w:val="24"/>
          <w:szCs w:val="24"/>
        </w:rPr>
      </w:pPr>
      <w:r w:rsidRPr="001366F7">
        <w:rPr>
          <w:rFonts w:ascii="Arial" w:hAnsi="Arial" w:cs="Arial"/>
          <w:bCs/>
          <w:iCs/>
          <w:sz w:val="24"/>
          <w:szCs w:val="24"/>
        </w:rPr>
        <w:t>B</w:t>
      </w:r>
      <w:r w:rsidR="00974AB1" w:rsidRPr="001366F7">
        <w:rPr>
          <w:rFonts w:ascii="Arial" w:hAnsi="Arial" w:cs="Arial"/>
          <w:bCs/>
          <w:iCs/>
          <w:sz w:val="24"/>
          <w:szCs w:val="24"/>
        </w:rPr>
        <w:t>iofilms</w:t>
      </w:r>
      <w:r w:rsidR="00CE05F2" w:rsidRPr="001366F7">
        <w:rPr>
          <w:rFonts w:ascii="Arial" w:hAnsi="Arial" w:cs="Arial"/>
          <w:bCs/>
          <w:iCs/>
          <w:sz w:val="24"/>
          <w:szCs w:val="24"/>
        </w:rPr>
        <w:t xml:space="preserve"> of</w:t>
      </w:r>
      <w:r w:rsidRPr="001366F7">
        <w:rPr>
          <w:rFonts w:ascii="Arial" w:hAnsi="Arial" w:cs="Arial"/>
          <w:i/>
          <w:iCs/>
          <w:sz w:val="24"/>
          <w:szCs w:val="24"/>
          <w:lang w:val="en-US"/>
        </w:rPr>
        <w:t xml:space="preserve"> S. mutans</w:t>
      </w:r>
      <w:r w:rsidRPr="001366F7">
        <w:rPr>
          <w:rFonts w:ascii="Arial" w:hAnsi="Arial" w:cs="Arial"/>
          <w:iCs/>
          <w:sz w:val="24"/>
          <w:szCs w:val="24"/>
          <w:lang w:val="en-US"/>
        </w:rPr>
        <w:t xml:space="preserve"> </w:t>
      </w:r>
      <w:r w:rsidR="00CE05F2" w:rsidRPr="001366F7">
        <w:rPr>
          <w:rFonts w:ascii="Arial" w:hAnsi="Arial" w:cs="Arial"/>
          <w:bCs/>
          <w:iCs/>
          <w:sz w:val="24"/>
          <w:szCs w:val="24"/>
        </w:rPr>
        <w:t xml:space="preserve">were </w:t>
      </w:r>
      <w:r w:rsidR="00974AB1" w:rsidRPr="001366F7">
        <w:rPr>
          <w:rFonts w:ascii="Arial" w:hAnsi="Arial" w:cs="Arial"/>
          <w:bCs/>
          <w:iCs/>
          <w:sz w:val="24"/>
          <w:szCs w:val="24"/>
        </w:rPr>
        <w:t xml:space="preserve">grown on </w:t>
      </w:r>
      <w:r w:rsidR="00941519">
        <w:rPr>
          <w:rFonts w:ascii="Arial" w:hAnsi="Arial" w:cs="Arial"/>
          <w:bCs/>
          <w:iCs/>
          <w:sz w:val="24"/>
          <w:szCs w:val="24"/>
        </w:rPr>
        <w:t>n</w:t>
      </w:r>
      <w:r w:rsidR="000D614B" w:rsidRPr="001366F7">
        <w:rPr>
          <w:rFonts w:ascii="Arial" w:hAnsi="Arial" w:cs="Arial"/>
          <w:bCs/>
          <w:iCs/>
          <w:sz w:val="24"/>
          <w:szCs w:val="24"/>
        </w:rPr>
        <w:t xml:space="preserve">itrocellulose filter membranes, </w:t>
      </w:r>
      <w:r w:rsidR="00974AB1" w:rsidRPr="001366F7">
        <w:rPr>
          <w:rFonts w:ascii="Arial" w:hAnsi="Arial" w:cs="Arial"/>
          <w:bCs/>
          <w:iCs/>
          <w:sz w:val="24"/>
          <w:szCs w:val="24"/>
        </w:rPr>
        <w:t xml:space="preserve">NFM (47 mm diameter, 0.45 μm pore size; Invitrogen Ltd, Paisley, Renfrewshire, UK) laid atop </w:t>
      </w:r>
      <w:r w:rsidRPr="001366F7">
        <w:rPr>
          <w:rFonts w:ascii="Arial" w:hAnsi="Arial" w:cs="Arial"/>
          <w:bCs/>
          <w:iCs/>
          <w:sz w:val="24"/>
          <w:szCs w:val="24"/>
        </w:rPr>
        <w:t>BHI</w:t>
      </w:r>
      <w:r w:rsidRPr="001366F7" w:rsidDel="00C91DDD">
        <w:rPr>
          <w:rFonts w:ascii="Arial" w:hAnsi="Arial" w:cs="Arial"/>
          <w:bCs/>
          <w:iCs/>
          <w:sz w:val="24"/>
          <w:szCs w:val="24"/>
        </w:rPr>
        <w:t xml:space="preserve"> </w:t>
      </w:r>
      <w:r w:rsidR="00974AB1" w:rsidRPr="001366F7">
        <w:rPr>
          <w:rFonts w:ascii="Arial" w:hAnsi="Arial" w:cs="Arial"/>
          <w:bCs/>
          <w:iCs/>
          <w:sz w:val="24"/>
          <w:szCs w:val="24"/>
        </w:rPr>
        <w:t>agar plates.</w:t>
      </w:r>
      <w:r w:rsidR="000D614B" w:rsidRPr="001366F7">
        <w:rPr>
          <w:rFonts w:ascii="Arial" w:hAnsi="Arial" w:cs="Arial"/>
          <w:bCs/>
          <w:iCs/>
          <w:sz w:val="24"/>
          <w:szCs w:val="24"/>
        </w:rPr>
        <w:t xml:space="preserve"> </w:t>
      </w:r>
      <w:r w:rsidR="004F79B7" w:rsidRPr="001366F7">
        <w:rPr>
          <w:rFonts w:ascii="Arial" w:hAnsi="Arial" w:cs="Arial"/>
          <w:bCs/>
          <w:iCs/>
          <w:sz w:val="24"/>
          <w:szCs w:val="24"/>
        </w:rPr>
        <w:t>Growth of oral biofilm</w:t>
      </w:r>
      <w:r w:rsidR="00B93ACB">
        <w:rPr>
          <w:rFonts w:ascii="Arial" w:hAnsi="Arial" w:cs="Arial"/>
          <w:bCs/>
          <w:iCs/>
          <w:sz w:val="24"/>
          <w:szCs w:val="24"/>
        </w:rPr>
        <w:t>s</w:t>
      </w:r>
      <w:r w:rsidR="004F79B7" w:rsidRPr="001366F7">
        <w:rPr>
          <w:rFonts w:ascii="Arial" w:hAnsi="Arial" w:cs="Arial"/>
          <w:bCs/>
          <w:iCs/>
          <w:sz w:val="24"/>
          <w:szCs w:val="24"/>
        </w:rPr>
        <w:t xml:space="preserve"> on NFM has</w:t>
      </w:r>
      <w:r w:rsidR="000D614B" w:rsidRPr="001366F7">
        <w:rPr>
          <w:rFonts w:ascii="Arial" w:hAnsi="Arial" w:cs="Arial"/>
          <w:bCs/>
          <w:iCs/>
          <w:sz w:val="24"/>
          <w:szCs w:val="24"/>
        </w:rPr>
        <w:t xml:space="preserve"> successfully </w:t>
      </w:r>
      <w:r w:rsidR="004F79B7" w:rsidRPr="001366F7">
        <w:rPr>
          <w:rFonts w:ascii="Arial" w:hAnsi="Arial" w:cs="Arial"/>
          <w:bCs/>
          <w:iCs/>
          <w:sz w:val="24"/>
          <w:szCs w:val="24"/>
        </w:rPr>
        <w:t xml:space="preserve">been </w:t>
      </w:r>
      <w:r w:rsidR="006D063A" w:rsidRPr="001366F7">
        <w:rPr>
          <w:rFonts w:ascii="Arial" w:hAnsi="Arial" w:cs="Arial"/>
          <w:bCs/>
          <w:iCs/>
          <w:sz w:val="24"/>
          <w:szCs w:val="24"/>
        </w:rPr>
        <w:t>evaluated</w:t>
      </w:r>
      <w:r w:rsidR="004F79B7" w:rsidRPr="001366F7">
        <w:rPr>
          <w:rFonts w:ascii="Arial" w:hAnsi="Arial" w:cs="Arial"/>
          <w:bCs/>
          <w:iCs/>
          <w:sz w:val="24"/>
          <w:szCs w:val="24"/>
        </w:rPr>
        <w:t xml:space="preserve"> in a recent </w:t>
      </w:r>
      <w:r w:rsidR="004F79B7" w:rsidRPr="001366F7">
        <w:rPr>
          <w:rFonts w:ascii="Arial" w:hAnsi="Arial" w:cs="Arial"/>
          <w:bCs/>
          <w:i/>
          <w:iCs/>
          <w:sz w:val="24"/>
          <w:szCs w:val="24"/>
        </w:rPr>
        <w:t>in vitro</w:t>
      </w:r>
      <w:r w:rsidR="004F79B7" w:rsidRPr="001366F7">
        <w:rPr>
          <w:rFonts w:ascii="Arial" w:hAnsi="Arial" w:cs="Arial"/>
          <w:bCs/>
          <w:iCs/>
          <w:sz w:val="24"/>
          <w:szCs w:val="24"/>
        </w:rPr>
        <w:t xml:space="preserve"> study </w:t>
      </w:r>
      <w:r w:rsidR="0098628E" w:rsidRPr="001366F7">
        <w:rPr>
          <w:rFonts w:ascii="Arial" w:hAnsi="Arial" w:cs="Arial"/>
          <w:bCs/>
          <w:iCs/>
          <w:sz w:val="24"/>
          <w:szCs w:val="24"/>
        </w:rPr>
        <w:t>[Valappil et al., 2012]</w:t>
      </w:r>
      <w:r w:rsidR="004F79B7" w:rsidRPr="001366F7">
        <w:rPr>
          <w:rFonts w:ascii="Arial" w:hAnsi="Arial" w:cs="Arial"/>
          <w:bCs/>
          <w:iCs/>
          <w:sz w:val="24"/>
          <w:szCs w:val="24"/>
        </w:rPr>
        <w:t>.</w:t>
      </w:r>
      <w:r w:rsidR="00974AB1" w:rsidRPr="001366F7">
        <w:rPr>
          <w:rFonts w:ascii="Arial" w:hAnsi="Arial" w:cs="Arial"/>
          <w:bCs/>
          <w:iCs/>
          <w:sz w:val="24"/>
          <w:szCs w:val="24"/>
        </w:rPr>
        <w:t xml:space="preserve"> Firstly, a NFM was placed onto the centre of each </w:t>
      </w:r>
      <w:r w:rsidRPr="001366F7">
        <w:rPr>
          <w:rFonts w:ascii="Arial" w:hAnsi="Arial" w:cs="Arial"/>
          <w:bCs/>
          <w:iCs/>
          <w:sz w:val="24"/>
          <w:szCs w:val="24"/>
        </w:rPr>
        <w:t>BHI</w:t>
      </w:r>
      <w:r w:rsidR="00974AB1" w:rsidRPr="001366F7">
        <w:rPr>
          <w:rFonts w:ascii="Arial" w:hAnsi="Arial" w:cs="Arial"/>
          <w:bCs/>
          <w:iCs/>
          <w:sz w:val="24"/>
          <w:szCs w:val="24"/>
        </w:rPr>
        <w:t xml:space="preserve"> plate</w:t>
      </w:r>
      <w:r w:rsidR="00CE05F2" w:rsidRPr="001366F7">
        <w:rPr>
          <w:rFonts w:ascii="Arial" w:hAnsi="Arial" w:cs="Arial"/>
          <w:bCs/>
          <w:iCs/>
          <w:sz w:val="24"/>
          <w:szCs w:val="24"/>
        </w:rPr>
        <w:t>,</w:t>
      </w:r>
      <w:r w:rsidR="00974AB1" w:rsidRPr="001366F7">
        <w:rPr>
          <w:rFonts w:ascii="Arial" w:hAnsi="Arial" w:cs="Arial"/>
          <w:bCs/>
          <w:iCs/>
          <w:sz w:val="24"/>
          <w:szCs w:val="24"/>
        </w:rPr>
        <w:t xml:space="preserve"> </w:t>
      </w:r>
      <w:r w:rsidR="00CE05F2" w:rsidRPr="001366F7">
        <w:rPr>
          <w:rFonts w:ascii="Arial" w:hAnsi="Arial" w:cs="Arial"/>
          <w:bCs/>
          <w:iCs/>
          <w:sz w:val="24"/>
          <w:szCs w:val="24"/>
        </w:rPr>
        <w:t xml:space="preserve">following which 100µL of </w:t>
      </w:r>
      <w:r w:rsidR="00CE05F2" w:rsidRPr="001366F7">
        <w:rPr>
          <w:rFonts w:ascii="Arial" w:hAnsi="Arial" w:cs="Arial"/>
          <w:bCs/>
          <w:i/>
          <w:iCs/>
          <w:sz w:val="24"/>
          <w:szCs w:val="24"/>
        </w:rPr>
        <w:t xml:space="preserve">S. </w:t>
      </w:r>
      <w:r w:rsidR="00CE05F2" w:rsidRPr="001366F7">
        <w:rPr>
          <w:rFonts w:ascii="Arial" w:hAnsi="Arial" w:cs="Arial"/>
          <w:i/>
          <w:iCs/>
          <w:sz w:val="24"/>
          <w:szCs w:val="24"/>
          <w:lang w:val="en-US"/>
        </w:rPr>
        <w:t xml:space="preserve">mutans </w:t>
      </w:r>
      <w:r w:rsidR="00B93ACB" w:rsidRPr="001366F7">
        <w:rPr>
          <w:rFonts w:ascii="Arial" w:hAnsi="Arial" w:cs="Arial"/>
          <w:bCs/>
          <w:iCs/>
          <w:sz w:val="24"/>
          <w:szCs w:val="24"/>
        </w:rPr>
        <w:t>suspend</w:t>
      </w:r>
      <w:r w:rsidR="00B93ACB">
        <w:rPr>
          <w:rFonts w:ascii="Arial" w:hAnsi="Arial" w:cs="Arial"/>
          <w:bCs/>
          <w:iCs/>
          <w:sz w:val="24"/>
          <w:szCs w:val="24"/>
        </w:rPr>
        <w:t>ed</w:t>
      </w:r>
      <w:r w:rsidR="00B93ACB" w:rsidRPr="001366F7">
        <w:rPr>
          <w:rFonts w:ascii="Arial" w:hAnsi="Arial" w:cs="Arial"/>
          <w:bCs/>
          <w:iCs/>
          <w:sz w:val="24"/>
          <w:szCs w:val="24"/>
        </w:rPr>
        <w:t xml:space="preserve"> </w:t>
      </w:r>
      <w:r w:rsidR="00CE05F2" w:rsidRPr="001366F7">
        <w:rPr>
          <w:rFonts w:ascii="Arial" w:hAnsi="Arial" w:cs="Arial"/>
          <w:bCs/>
          <w:iCs/>
          <w:sz w:val="24"/>
          <w:szCs w:val="24"/>
        </w:rPr>
        <w:t xml:space="preserve">in PBS </w:t>
      </w:r>
      <w:proofErr w:type="gramStart"/>
      <w:r w:rsidR="00CE05F2" w:rsidRPr="001366F7">
        <w:rPr>
          <w:rFonts w:ascii="Arial" w:hAnsi="Arial" w:cs="Arial"/>
          <w:bCs/>
          <w:iCs/>
          <w:sz w:val="24"/>
          <w:szCs w:val="24"/>
        </w:rPr>
        <w:t>(</w:t>
      </w:r>
      <w:r w:rsidR="00AB1810">
        <w:rPr>
          <w:rFonts w:ascii="Arial" w:hAnsi="Arial" w:cs="Arial"/>
          <w:bCs/>
          <w:iCs/>
          <w:sz w:val="24"/>
          <w:szCs w:val="24"/>
        </w:rPr>
        <w:t>~10</w:t>
      </w:r>
      <w:r w:rsidR="00AB1810">
        <w:rPr>
          <w:rFonts w:ascii="Arial" w:hAnsi="Arial" w:cs="Arial"/>
          <w:bCs/>
          <w:iCs/>
          <w:sz w:val="24"/>
          <w:szCs w:val="24"/>
          <w:vertAlign w:val="superscript"/>
        </w:rPr>
        <w:t>8</w:t>
      </w:r>
      <w:r w:rsidR="00AB1810">
        <w:rPr>
          <w:rFonts w:ascii="Arial" w:hAnsi="Arial" w:cs="Arial"/>
          <w:bCs/>
          <w:iCs/>
          <w:sz w:val="24"/>
          <w:szCs w:val="24"/>
        </w:rPr>
        <w:t xml:space="preserve"> cells/mL</w:t>
      </w:r>
      <w:r w:rsidR="00CE05F2" w:rsidRPr="001366F7">
        <w:rPr>
          <w:rFonts w:ascii="Arial" w:hAnsi="Arial" w:cs="Arial"/>
          <w:bCs/>
          <w:iCs/>
          <w:sz w:val="24"/>
          <w:szCs w:val="24"/>
        </w:rPr>
        <w:t>)</w:t>
      </w:r>
      <w:proofErr w:type="gramEnd"/>
      <w:r w:rsidR="00CE05F2" w:rsidRPr="001366F7">
        <w:rPr>
          <w:rFonts w:ascii="Arial" w:hAnsi="Arial" w:cs="Arial"/>
          <w:bCs/>
          <w:iCs/>
          <w:sz w:val="24"/>
          <w:szCs w:val="24"/>
        </w:rPr>
        <w:t xml:space="preserve"> spread evenly across the surface using a sterile spreader</w:t>
      </w:r>
      <w:r w:rsidR="00CE05F2" w:rsidRPr="001366F7" w:rsidDel="00CE05F2">
        <w:rPr>
          <w:rFonts w:ascii="Arial" w:hAnsi="Arial" w:cs="Arial"/>
          <w:bCs/>
          <w:iCs/>
          <w:sz w:val="24"/>
          <w:szCs w:val="24"/>
        </w:rPr>
        <w:t xml:space="preserve"> </w:t>
      </w:r>
      <w:r w:rsidR="00A01851">
        <w:rPr>
          <w:rFonts w:ascii="Arial" w:hAnsi="Arial" w:cs="Arial"/>
          <w:bCs/>
          <w:iCs/>
          <w:sz w:val="24"/>
          <w:szCs w:val="24"/>
        </w:rPr>
        <w:t xml:space="preserve">for 1 minute. </w:t>
      </w:r>
      <w:r w:rsidR="00974AB1" w:rsidRPr="001366F7">
        <w:rPr>
          <w:rFonts w:ascii="Arial" w:hAnsi="Arial" w:cs="Arial"/>
          <w:bCs/>
          <w:iCs/>
          <w:sz w:val="24"/>
          <w:szCs w:val="24"/>
        </w:rPr>
        <w:t>PBG dis</w:t>
      </w:r>
      <w:r w:rsidR="002B769D">
        <w:rPr>
          <w:rFonts w:ascii="Arial" w:hAnsi="Arial" w:cs="Arial"/>
          <w:bCs/>
          <w:iCs/>
          <w:sz w:val="24"/>
          <w:szCs w:val="24"/>
        </w:rPr>
        <w:t>k</w:t>
      </w:r>
      <w:r w:rsidR="00974AB1" w:rsidRPr="001366F7">
        <w:rPr>
          <w:rFonts w:ascii="Arial" w:hAnsi="Arial" w:cs="Arial"/>
          <w:bCs/>
          <w:iCs/>
          <w:sz w:val="24"/>
          <w:szCs w:val="24"/>
        </w:rPr>
        <w:t>s;</w:t>
      </w:r>
      <w:r w:rsidR="0098628E" w:rsidRPr="001366F7">
        <w:rPr>
          <w:rFonts w:ascii="Arial" w:hAnsi="Arial" w:cs="Arial"/>
          <w:bCs/>
          <w:iCs/>
          <w:sz w:val="24"/>
          <w:szCs w:val="24"/>
        </w:rPr>
        <w:t xml:space="preserve"> </w:t>
      </w:r>
      <w:r w:rsidRPr="001366F7">
        <w:rPr>
          <w:rFonts w:ascii="Arial" w:hAnsi="Arial" w:cs="Arial"/>
          <w:bCs/>
          <w:iCs/>
          <w:sz w:val="24"/>
          <w:szCs w:val="24"/>
        </w:rPr>
        <w:t>Ga-PBG</w:t>
      </w:r>
      <w:r w:rsidR="00974AB1" w:rsidRPr="001366F7">
        <w:rPr>
          <w:rFonts w:ascii="Arial" w:hAnsi="Arial" w:cs="Arial"/>
          <w:bCs/>
          <w:iCs/>
          <w:sz w:val="24"/>
          <w:szCs w:val="24"/>
        </w:rPr>
        <w:t xml:space="preserve"> and </w:t>
      </w:r>
      <w:r w:rsidR="0098628E" w:rsidRPr="001366F7">
        <w:rPr>
          <w:rFonts w:ascii="Arial" w:hAnsi="Arial" w:cs="Arial"/>
          <w:bCs/>
          <w:iCs/>
          <w:sz w:val="24"/>
          <w:szCs w:val="24"/>
        </w:rPr>
        <w:t>C-</w:t>
      </w:r>
      <w:r w:rsidR="003D03CC" w:rsidRPr="001366F7">
        <w:rPr>
          <w:rFonts w:ascii="Arial" w:hAnsi="Arial" w:cs="Arial"/>
          <w:bCs/>
          <w:iCs/>
          <w:sz w:val="24"/>
          <w:szCs w:val="24"/>
        </w:rPr>
        <w:t>PBG</w:t>
      </w:r>
      <w:r w:rsidR="00974AB1" w:rsidRPr="001366F7">
        <w:rPr>
          <w:rFonts w:ascii="Arial" w:hAnsi="Arial" w:cs="Arial"/>
          <w:bCs/>
          <w:iCs/>
          <w:sz w:val="24"/>
          <w:szCs w:val="24"/>
        </w:rPr>
        <w:t xml:space="preserve">, </w:t>
      </w:r>
      <w:r w:rsidR="00974AB1" w:rsidRPr="001366F7">
        <w:rPr>
          <w:rFonts w:ascii="Arial" w:hAnsi="Arial" w:cs="Arial"/>
          <w:bCs/>
          <w:iCs/>
          <w:sz w:val="24"/>
          <w:szCs w:val="24"/>
        </w:rPr>
        <w:lastRenderedPageBreak/>
        <w:t xml:space="preserve">were then placed onto the centre of each inoculated NFM. The resulting </w:t>
      </w:r>
      <w:r w:rsidRPr="001366F7">
        <w:rPr>
          <w:rFonts w:ascii="Arial" w:hAnsi="Arial" w:cs="Arial"/>
          <w:bCs/>
          <w:iCs/>
          <w:sz w:val="24"/>
          <w:szCs w:val="24"/>
        </w:rPr>
        <w:t>BHI</w:t>
      </w:r>
      <w:r w:rsidR="00974AB1" w:rsidRPr="001366F7">
        <w:rPr>
          <w:rFonts w:ascii="Arial" w:hAnsi="Arial" w:cs="Arial"/>
          <w:bCs/>
          <w:iCs/>
          <w:sz w:val="24"/>
          <w:szCs w:val="24"/>
        </w:rPr>
        <w:t xml:space="preserve"> plates were incubated at 37ºC in an anaerobic cabinet for 72h. </w:t>
      </w:r>
      <w:r w:rsidR="00CE05F2" w:rsidRPr="001366F7">
        <w:rPr>
          <w:rFonts w:ascii="Arial" w:hAnsi="Arial" w:cs="Arial"/>
          <w:bCs/>
          <w:iCs/>
          <w:sz w:val="24"/>
          <w:szCs w:val="24"/>
        </w:rPr>
        <w:t>After incubation, NFM from plates were transferred into respective sterile containers with 20 mL PBS to disrupt the biofilm. The resulting cell suspensions were then serially diluted in PBS and cultured on BHI plates to enumerate viable bacteria in terms of total colony forming units (CFU</w:t>
      </w:r>
      <w:r w:rsidR="006F0404">
        <w:rPr>
          <w:rFonts w:ascii="Arial" w:hAnsi="Arial" w:cs="Arial"/>
          <w:bCs/>
          <w:iCs/>
          <w:sz w:val="24"/>
          <w:szCs w:val="24"/>
        </w:rPr>
        <w:t>, which were log</w:t>
      </w:r>
      <w:r w:rsidR="006F0404">
        <w:rPr>
          <w:rFonts w:ascii="Arial" w:hAnsi="Arial" w:cs="Arial"/>
          <w:bCs/>
          <w:iCs/>
          <w:sz w:val="24"/>
          <w:szCs w:val="24"/>
          <w:vertAlign w:val="subscript"/>
        </w:rPr>
        <w:t xml:space="preserve">10 </w:t>
      </w:r>
      <w:r w:rsidR="006F0404">
        <w:rPr>
          <w:rFonts w:ascii="Arial" w:hAnsi="Arial" w:cs="Arial"/>
          <w:bCs/>
          <w:iCs/>
          <w:sz w:val="24"/>
          <w:szCs w:val="24"/>
        </w:rPr>
        <w:t>transformed</w:t>
      </w:r>
      <w:r w:rsidR="00CE05F2" w:rsidRPr="001366F7">
        <w:rPr>
          <w:rFonts w:ascii="Arial" w:hAnsi="Arial" w:cs="Arial"/>
          <w:bCs/>
          <w:iCs/>
          <w:sz w:val="24"/>
          <w:szCs w:val="24"/>
        </w:rPr>
        <w:t>) present per NFM.</w:t>
      </w:r>
      <w:r w:rsidR="0098628E" w:rsidRPr="001366F7">
        <w:rPr>
          <w:rFonts w:ascii="Arial" w:hAnsi="Arial" w:cs="Arial"/>
          <w:bCs/>
          <w:iCs/>
          <w:sz w:val="24"/>
          <w:szCs w:val="24"/>
        </w:rPr>
        <w:t>C-</w:t>
      </w:r>
      <w:r w:rsidR="003D03CC" w:rsidRPr="001366F7">
        <w:rPr>
          <w:rFonts w:ascii="Arial" w:hAnsi="Arial" w:cs="Arial"/>
          <w:bCs/>
          <w:iCs/>
          <w:sz w:val="24"/>
          <w:szCs w:val="24"/>
        </w:rPr>
        <w:t>PBG</w:t>
      </w:r>
      <w:r w:rsidR="00974AB1" w:rsidRPr="001366F7">
        <w:rPr>
          <w:rFonts w:ascii="Arial" w:hAnsi="Arial" w:cs="Arial"/>
          <w:bCs/>
          <w:iCs/>
          <w:sz w:val="24"/>
          <w:szCs w:val="24"/>
        </w:rPr>
        <w:t xml:space="preserve"> dis</w:t>
      </w:r>
      <w:r w:rsidR="002B769D">
        <w:rPr>
          <w:rFonts w:ascii="Arial" w:hAnsi="Arial" w:cs="Arial"/>
          <w:bCs/>
          <w:iCs/>
          <w:sz w:val="24"/>
          <w:szCs w:val="24"/>
        </w:rPr>
        <w:t>k</w:t>
      </w:r>
      <w:r w:rsidR="00974AB1" w:rsidRPr="001366F7">
        <w:rPr>
          <w:rFonts w:ascii="Arial" w:hAnsi="Arial" w:cs="Arial"/>
          <w:bCs/>
          <w:iCs/>
          <w:sz w:val="24"/>
          <w:szCs w:val="24"/>
        </w:rPr>
        <w:t>s were used as a negative control and all experiments were conducted in triplicate.</w:t>
      </w:r>
    </w:p>
    <w:p w:rsidR="00FC54BF" w:rsidRPr="001366F7" w:rsidRDefault="00FC54BF" w:rsidP="00891E8E">
      <w:pPr>
        <w:spacing w:after="0" w:line="360" w:lineRule="auto"/>
        <w:jc w:val="both"/>
        <w:rPr>
          <w:rFonts w:ascii="Arial" w:hAnsi="Arial" w:cs="Arial"/>
          <w:bCs/>
          <w:iCs/>
          <w:sz w:val="24"/>
          <w:szCs w:val="24"/>
        </w:rPr>
      </w:pPr>
      <w:r>
        <w:rPr>
          <w:rFonts w:ascii="Arial" w:hAnsi="Arial" w:cs="Arial"/>
          <w:bCs/>
          <w:iCs/>
          <w:sz w:val="24"/>
          <w:szCs w:val="24"/>
        </w:rPr>
        <w:t>In order to</w:t>
      </w:r>
      <w:r w:rsidRPr="003C0F71">
        <w:rPr>
          <w:rFonts w:ascii="Arial" w:hAnsi="Arial" w:cs="Arial"/>
          <w:bCs/>
          <w:iCs/>
          <w:sz w:val="24"/>
          <w:szCs w:val="24"/>
        </w:rPr>
        <w:t xml:space="preserve"> evaluate the </w:t>
      </w:r>
      <w:r>
        <w:rPr>
          <w:rFonts w:ascii="Arial" w:hAnsi="Arial" w:cs="Arial"/>
          <w:bCs/>
          <w:iCs/>
          <w:sz w:val="24"/>
          <w:szCs w:val="24"/>
        </w:rPr>
        <w:t xml:space="preserve">short time exposure effect </w:t>
      </w:r>
      <w:r w:rsidRPr="003C0F71">
        <w:rPr>
          <w:rFonts w:ascii="Arial" w:hAnsi="Arial" w:cs="Arial"/>
          <w:bCs/>
          <w:iCs/>
          <w:sz w:val="24"/>
          <w:szCs w:val="24"/>
        </w:rPr>
        <w:t>of th</w:t>
      </w:r>
      <w:r w:rsidR="0095593C">
        <w:rPr>
          <w:rFonts w:ascii="Arial" w:hAnsi="Arial" w:cs="Arial"/>
          <w:bCs/>
          <w:iCs/>
          <w:sz w:val="24"/>
          <w:szCs w:val="24"/>
        </w:rPr>
        <w:t xml:space="preserve">e gallium, </w:t>
      </w:r>
      <w:r w:rsidR="00BE2FB1">
        <w:rPr>
          <w:rFonts w:ascii="Arial" w:hAnsi="Arial" w:cs="Arial"/>
          <w:bCs/>
          <w:iCs/>
          <w:sz w:val="24"/>
          <w:szCs w:val="24"/>
        </w:rPr>
        <w:t xml:space="preserve">a </w:t>
      </w:r>
      <w:r w:rsidR="0095593C">
        <w:rPr>
          <w:rFonts w:ascii="Arial" w:hAnsi="Arial" w:cs="Arial"/>
          <w:bCs/>
          <w:iCs/>
          <w:sz w:val="24"/>
          <w:szCs w:val="24"/>
        </w:rPr>
        <w:t>positive control (0.</w:t>
      </w:r>
      <w:r w:rsidRPr="003C0F71">
        <w:rPr>
          <w:rFonts w:ascii="Arial" w:hAnsi="Arial" w:cs="Arial"/>
          <w:bCs/>
          <w:iCs/>
          <w:sz w:val="24"/>
          <w:szCs w:val="24"/>
        </w:rPr>
        <w:t>2</w:t>
      </w:r>
      <w:r w:rsidR="0095593C">
        <w:rPr>
          <w:rFonts w:ascii="Arial" w:hAnsi="Arial" w:cs="Arial"/>
          <w:bCs/>
          <w:iCs/>
          <w:sz w:val="24"/>
          <w:szCs w:val="24"/>
        </w:rPr>
        <w:t xml:space="preserve">% </w:t>
      </w:r>
      <w:r>
        <w:rPr>
          <w:rFonts w:ascii="Arial" w:hAnsi="Arial" w:cs="Arial"/>
          <w:bCs/>
          <w:iCs/>
          <w:sz w:val="24"/>
          <w:szCs w:val="24"/>
        </w:rPr>
        <w:t xml:space="preserve">of </w:t>
      </w:r>
      <w:r w:rsidRPr="003C0F71">
        <w:rPr>
          <w:rFonts w:ascii="Arial" w:hAnsi="Arial" w:cs="Arial"/>
          <w:bCs/>
          <w:iCs/>
          <w:sz w:val="24"/>
          <w:szCs w:val="24"/>
        </w:rPr>
        <w:t>chlorhexidine digluconate</w:t>
      </w:r>
      <w:r>
        <w:rPr>
          <w:rFonts w:ascii="Arial" w:hAnsi="Arial" w:cs="Arial"/>
          <w:bCs/>
          <w:iCs/>
          <w:sz w:val="24"/>
          <w:szCs w:val="24"/>
        </w:rPr>
        <w:t>)</w:t>
      </w:r>
      <w:r w:rsidR="00BE2FB1">
        <w:rPr>
          <w:rFonts w:ascii="Arial" w:hAnsi="Arial" w:cs="Arial"/>
          <w:bCs/>
          <w:iCs/>
          <w:sz w:val="24"/>
          <w:szCs w:val="24"/>
        </w:rPr>
        <w:t>, a</w:t>
      </w:r>
      <w:r>
        <w:rPr>
          <w:rFonts w:ascii="Arial" w:hAnsi="Arial" w:cs="Arial"/>
          <w:bCs/>
          <w:iCs/>
          <w:sz w:val="24"/>
          <w:szCs w:val="24"/>
        </w:rPr>
        <w:t xml:space="preserve"> </w:t>
      </w:r>
      <w:r w:rsidRPr="003C0F71">
        <w:rPr>
          <w:rFonts w:ascii="Arial" w:hAnsi="Arial" w:cs="Arial"/>
          <w:bCs/>
          <w:iCs/>
          <w:sz w:val="24"/>
          <w:szCs w:val="24"/>
        </w:rPr>
        <w:t>negative control</w:t>
      </w:r>
      <w:r>
        <w:rPr>
          <w:rFonts w:ascii="Arial" w:hAnsi="Arial" w:cs="Arial"/>
          <w:bCs/>
          <w:iCs/>
          <w:sz w:val="24"/>
          <w:szCs w:val="24"/>
        </w:rPr>
        <w:t xml:space="preserve"> (C-PBG dissolved in 50</w:t>
      </w:r>
      <w:r w:rsidRPr="003C0F71">
        <w:rPr>
          <w:rFonts w:ascii="Arial" w:hAnsi="Arial" w:cs="Arial"/>
          <w:bCs/>
          <w:iCs/>
          <w:sz w:val="24"/>
          <w:szCs w:val="24"/>
        </w:rPr>
        <w:t xml:space="preserve"> </w:t>
      </w:r>
      <w:r w:rsidRPr="001366F7">
        <w:rPr>
          <w:rFonts w:ascii="Arial" w:hAnsi="Arial" w:cs="Arial"/>
          <w:bCs/>
          <w:iCs/>
          <w:sz w:val="24"/>
          <w:szCs w:val="24"/>
        </w:rPr>
        <w:t>mL</w:t>
      </w:r>
      <w:r>
        <w:rPr>
          <w:rFonts w:ascii="Arial" w:hAnsi="Arial" w:cs="Arial"/>
          <w:bCs/>
          <w:iCs/>
          <w:sz w:val="24"/>
          <w:szCs w:val="24"/>
        </w:rPr>
        <w:t xml:space="preserve"> of sterile water for </w:t>
      </w:r>
      <w:r w:rsidR="00BE2FB1">
        <w:rPr>
          <w:rFonts w:ascii="Arial" w:hAnsi="Arial" w:cs="Arial"/>
          <w:bCs/>
          <w:iCs/>
          <w:sz w:val="24"/>
          <w:szCs w:val="24"/>
        </w:rPr>
        <w:t>72h)</w:t>
      </w:r>
      <w:r w:rsidRPr="003C0F71">
        <w:rPr>
          <w:rFonts w:ascii="Arial" w:hAnsi="Arial" w:cs="Arial"/>
          <w:bCs/>
          <w:iCs/>
          <w:sz w:val="24"/>
          <w:szCs w:val="24"/>
        </w:rPr>
        <w:t xml:space="preserve"> and </w:t>
      </w:r>
      <w:r w:rsidR="005B29BA">
        <w:rPr>
          <w:rFonts w:ascii="Arial" w:hAnsi="Arial" w:cs="Arial"/>
          <w:bCs/>
          <w:iCs/>
          <w:sz w:val="24"/>
          <w:szCs w:val="24"/>
        </w:rPr>
        <w:t xml:space="preserve">test sample </w:t>
      </w:r>
      <w:r>
        <w:rPr>
          <w:rFonts w:ascii="Arial" w:hAnsi="Arial" w:cs="Arial"/>
          <w:bCs/>
          <w:iCs/>
          <w:sz w:val="24"/>
          <w:szCs w:val="24"/>
        </w:rPr>
        <w:t>(</w:t>
      </w:r>
      <w:r w:rsidR="005B29BA">
        <w:rPr>
          <w:rFonts w:ascii="Arial" w:hAnsi="Arial" w:cs="Arial"/>
          <w:bCs/>
          <w:iCs/>
          <w:sz w:val="24"/>
          <w:szCs w:val="24"/>
        </w:rPr>
        <w:t>G</w:t>
      </w:r>
      <w:r w:rsidR="00A13734">
        <w:rPr>
          <w:rFonts w:ascii="Arial" w:hAnsi="Arial" w:cs="Arial"/>
          <w:bCs/>
          <w:iCs/>
          <w:sz w:val="24"/>
          <w:szCs w:val="24"/>
        </w:rPr>
        <w:t>a</w:t>
      </w:r>
      <w:r w:rsidR="005B29BA">
        <w:rPr>
          <w:rFonts w:ascii="Arial" w:hAnsi="Arial" w:cs="Arial"/>
          <w:bCs/>
          <w:iCs/>
          <w:sz w:val="24"/>
          <w:szCs w:val="24"/>
        </w:rPr>
        <w:t xml:space="preserve">-PBG </w:t>
      </w:r>
      <w:r>
        <w:rPr>
          <w:rFonts w:ascii="Arial" w:hAnsi="Arial" w:cs="Arial"/>
          <w:bCs/>
          <w:iCs/>
          <w:sz w:val="24"/>
          <w:szCs w:val="24"/>
        </w:rPr>
        <w:t>dissolved in 50</w:t>
      </w:r>
      <w:r w:rsidRPr="003C0F71">
        <w:rPr>
          <w:rFonts w:ascii="Arial" w:hAnsi="Arial" w:cs="Arial"/>
          <w:bCs/>
          <w:iCs/>
          <w:sz w:val="24"/>
          <w:szCs w:val="24"/>
        </w:rPr>
        <w:t xml:space="preserve"> </w:t>
      </w:r>
      <w:r w:rsidRPr="001366F7">
        <w:rPr>
          <w:rFonts w:ascii="Arial" w:hAnsi="Arial" w:cs="Arial"/>
          <w:bCs/>
          <w:iCs/>
          <w:sz w:val="24"/>
          <w:szCs w:val="24"/>
        </w:rPr>
        <w:t>mL</w:t>
      </w:r>
      <w:r>
        <w:rPr>
          <w:rFonts w:ascii="Arial" w:hAnsi="Arial" w:cs="Arial"/>
          <w:bCs/>
          <w:iCs/>
          <w:sz w:val="24"/>
          <w:szCs w:val="24"/>
        </w:rPr>
        <w:t xml:space="preserve"> of sterile water for 72h</w:t>
      </w:r>
      <w:r w:rsidRPr="003C0F71">
        <w:rPr>
          <w:rFonts w:ascii="Arial" w:hAnsi="Arial" w:cs="Arial"/>
          <w:bCs/>
          <w:iCs/>
          <w:sz w:val="24"/>
          <w:szCs w:val="24"/>
        </w:rPr>
        <w:t xml:space="preserve">) </w:t>
      </w:r>
      <w:r>
        <w:rPr>
          <w:rFonts w:ascii="Arial" w:hAnsi="Arial" w:cs="Arial"/>
          <w:bCs/>
          <w:iCs/>
          <w:sz w:val="24"/>
          <w:szCs w:val="24"/>
        </w:rPr>
        <w:t xml:space="preserve">were prepared for a modified NFM biofilm assay. In these experiments, </w:t>
      </w:r>
      <w:r w:rsidRPr="001366F7">
        <w:rPr>
          <w:rFonts w:ascii="Arial" w:hAnsi="Arial" w:cs="Arial"/>
          <w:bCs/>
          <w:iCs/>
          <w:sz w:val="24"/>
          <w:szCs w:val="24"/>
        </w:rPr>
        <w:t xml:space="preserve">NFM was </w:t>
      </w:r>
      <w:r w:rsidR="00D60655">
        <w:rPr>
          <w:rFonts w:ascii="Arial" w:hAnsi="Arial" w:cs="Arial"/>
          <w:bCs/>
          <w:iCs/>
          <w:sz w:val="24"/>
          <w:szCs w:val="24"/>
        </w:rPr>
        <w:t xml:space="preserve">first </w:t>
      </w:r>
      <w:r w:rsidRPr="001366F7">
        <w:rPr>
          <w:rFonts w:ascii="Arial" w:hAnsi="Arial" w:cs="Arial"/>
          <w:bCs/>
          <w:iCs/>
          <w:sz w:val="24"/>
          <w:szCs w:val="24"/>
        </w:rPr>
        <w:t xml:space="preserve">placed onto the centre of each BHI plate, following which 100µL of </w:t>
      </w:r>
      <w:r w:rsidRPr="001366F7">
        <w:rPr>
          <w:rFonts w:ascii="Arial" w:hAnsi="Arial" w:cs="Arial"/>
          <w:bCs/>
          <w:i/>
          <w:iCs/>
          <w:sz w:val="24"/>
          <w:szCs w:val="24"/>
        </w:rPr>
        <w:t xml:space="preserve">S. </w:t>
      </w:r>
      <w:r w:rsidRPr="001366F7">
        <w:rPr>
          <w:rFonts w:ascii="Arial" w:hAnsi="Arial" w:cs="Arial"/>
          <w:i/>
          <w:iCs/>
          <w:sz w:val="24"/>
          <w:szCs w:val="24"/>
          <w:lang w:val="en-US"/>
        </w:rPr>
        <w:t xml:space="preserve">mutans </w:t>
      </w:r>
      <w:r w:rsidRPr="001366F7">
        <w:rPr>
          <w:rFonts w:ascii="Arial" w:hAnsi="Arial" w:cs="Arial"/>
          <w:bCs/>
          <w:iCs/>
          <w:sz w:val="24"/>
          <w:szCs w:val="24"/>
        </w:rPr>
        <w:t>suspend</w:t>
      </w:r>
      <w:r w:rsidR="00B93ACB">
        <w:rPr>
          <w:rFonts w:ascii="Arial" w:hAnsi="Arial" w:cs="Arial"/>
          <w:bCs/>
          <w:iCs/>
          <w:sz w:val="24"/>
          <w:szCs w:val="24"/>
        </w:rPr>
        <w:t>ed</w:t>
      </w:r>
      <w:r w:rsidRPr="001366F7">
        <w:rPr>
          <w:rFonts w:ascii="Arial" w:hAnsi="Arial" w:cs="Arial"/>
          <w:bCs/>
          <w:iCs/>
          <w:sz w:val="24"/>
          <w:szCs w:val="24"/>
        </w:rPr>
        <w:t xml:space="preserve"> in PBS (</w:t>
      </w:r>
      <w:r>
        <w:rPr>
          <w:rFonts w:ascii="Arial" w:hAnsi="Arial" w:cs="Arial"/>
          <w:bCs/>
          <w:iCs/>
          <w:sz w:val="24"/>
          <w:szCs w:val="24"/>
        </w:rPr>
        <w:t>~10</w:t>
      </w:r>
      <w:r>
        <w:rPr>
          <w:rFonts w:ascii="Arial" w:hAnsi="Arial" w:cs="Arial"/>
          <w:bCs/>
          <w:iCs/>
          <w:sz w:val="24"/>
          <w:szCs w:val="24"/>
          <w:vertAlign w:val="superscript"/>
        </w:rPr>
        <w:t>8</w:t>
      </w:r>
      <w:r>
        <w:rPr>
          <w:rFonts w:ascii="Arial" w:hAnsi="Arial" w:cs="Arial"/>
          <w:bCs/>
          <w:iCs/>
          <w:sz w:val="24"/>
          <w:szCs w:val="24"/>
        </w:rPr>
        <w:t xml:space="preserve"> cells/mL</w:t>
      </w:r>
      <w:r w:rsidRPr="001366F7">
        <w:rPr>
          <w:rFonts w:ascii="Arial" w:hAnsi="Arial" w:cs="Arial"/>
          <w:bCs/>
          <w:iCs/>
          <w:sz w:val="24"/>
          <w:szCs w:val="24"/>
        </w:rPr>
        <w:t>) spread evenly across the surface using a sterile spreader</w:t>
      </w:r>
      <w:r w:rsidRPr="001366F7" w:rsidDel="00CE05F2">
        <w:rPr>
          <w:rFonts w:ascii="Arial" w:hAnsi="Arial" w:cs="Arial"/>
          <w:bCs/>
          <w:iCs/>
          <w:sz w:val="24"/>
          <w:szCs w:val="24"/>
        </w:rPr>
        <w:t xml:space="preserve"> </w:t>
      </w:r>
      <w:r>
        <w:rPr>
          <w:rFonts w:ascii="Arial" w:hAnsi="Arial" w:cs="Arial"/>
          <w:bCs/>
          <w:iCs/>
          <w:sz w:val="24"/>
          <w:szCs w:val="24"/>
        </w:rPr>
        <w:t>and</w:t>
      </w:r>
      <w:r w:rsidRPr="001366F7">
        <w:rPr>
          <w:rFonts w:ascii="Arial" w:hAnsi="Arial" w:cs="Arial"/>
          <w:bCs/>
          <w:iCs/>
          <w:sz w:val="24"/>
          <w:szCs w:val="24"/>
        </w:rPr>
        <w:t xml:space="preserve"> incubated at 37ºC in an anaerobic cabinet for 72h. After the incubation, NFM from plates were transferred into respective containers with </w:t>
      </w:r>
      <w:r>
        <w:rPr>
          <w:rFonts w:ascii="Arial" w:hAnsi="Arial" w:cs="Arial"/>
          <w:bCs/>
          <w:iCs/>
          <w:sz w:val="24"/>
          <w:szCs w:val="24"/>
        </w:rPr>
        <w:t>5</w:t>
      </w:r>
      <w:r w:rsidRPr="001366F7">
        <w:rPr>
          <w:rFonts w:ascii="Arial" w:hAnsi="Arial" w:cs="Arial"/>
          <w:bCs/>
          <w:iCs/>
          <w:sz w:val="24"/>
          <w:szCs w:val="24"/>
        </w:rPr>
        <w:t xml:space="preserve"> mL of</w:t>
      </w:r>
      <w:r>
        <w:rPr>
          <w:rFonts w:ascii="Arial" w:hAnsi="Arial" w:cs="Arial"/>
          <w:bCs/>
          <w:iCs/>
          <w:sz w:val="24"/>
          <w:szCs w:val="24"/>
        </w:rPr>
        <w:t xml:space="preserve"> </w:t>
      </w:r>
      <w:r w:rsidRPr="003C0F71">
        <w:rPr>
          <w:rFonts w:ascii="Arial" w:hAnsi="Arial" w:cs="Arial"/>
          <w:bCs/>
          <w:iCs/>
          <w:sz w:val="24"/>
          <w:szCs w:val="24"/>
        </w:rPr>
        <w:t>positive control</w:t>
      </w:r>
      <w:r>
        <w:rPr>
          <w:rFonts w:ascii="Arial" w:hAnsi="Arial" w:cs="Arial"/>
          <w:bCs/>
          <w:iCs/>
          <w:sz w:val="24"/>
          <w:szCs w:val="24"/>
        </w:rPr>
        <w:t>,</w:t>
      </w:r>
      <w:r w:rsidRPr="00FC54BF">
        <w:rPr>
          <w:rFonts w:ascii="Arial" w:hAnsi="Arial" w:cs="Arial"/>
          <w:bCs/>
          <w:iCs/>
          <w:sz w:val="24"/>
          <w:szCs w:val="24"/>
        </w:rPr>
        <w:t xml:space="preserve"> </w:t>
      </w:r>
      <w:r>
        <w:rPr>
          <w:rFonts w:ascii="Arial" w:hAnsi="Arial" w:cs="Arial"/>
          <w:bCs/>
          <w:iCs/>
          <w:sz w:val="24"/>
          <w:szCs w:val="24"/>
        </w:rPr>
        <w:t>negative</w:t>
      </w:r>
      <w:r w:rsidRPr="003C0F71">
        <w:rPr>
          <w:rFonts w:ascii="Arial" w:hAnsi="Arial" w:cs="Arial"/>
          <w:bCs/>
          <w:iCs/>
          <w:sz w:val="24"/>
          <w:szCs w:val="24"/>
        </w:rPr>
        <w:t xml:space="preserve"> </w:t>
      </w:r>
      <w:r w:rsidR="0088495B" w:rsidRPr="003C0F71">
        <w:rPr>
          <w:rFonts w:ascii="Arial" w:hAnsi="Arial" w:cs="Arial"/>
          <w:bCs/>
          <w:iCs/>
          <w:sz w:val="24"/>
          <w:szCs w:val="24"/>
        </w:rPr>
        <w:t>control</w:t>
      </w:r>
      <w:r w:rsidR="0088495B" w:rsidRPr="001366F7">
        <w:rPr>
          <w:rFonts w:ascii="Arial" w:hAnsi="Arial" w:cs="Arial"/>
          <w:bCs/>
          <w:iCs/>
          <w:sz w:val="24"/>
          <w:szCs w:val="24"/>
        </w:rPr>
        <w:t xml:space="preserve"> </w:t>
      </w:r>
      <w:r w:rsidR="0088495B">
        <w:rPr>
          <w:rFonts w:ascii="Arial" w:hAnsi="Arial" w:cs="Arial"/>
          <w:bCs/>
          <w:iCs/>
          <w:sz w:val="24"/>
          <w:szCs w:val="24"/>
        </w:rPr>
        <w:t>or</w:t>
      </w:r>
      <w:r>
        <w:rPr>
          <w:rFonts w:ascii="Arial" w:hAnsi="Arial" w:cs="Arial"/>
          <w:bCs/>
          <w:iCs/>
          <w:sz w:val="24"/>
          <w:szCs w:val="24"/>
        </w:rPr>
        <w:t xml:space="preserve"> </w:t>
      </w:r>
      <w:r w:rsidR="005B29BA">
        <w:rPr>
          <w:rFonts w:ascii="Arial" w:hAnsi="Arial" w:cs="Arial"/>
          <w:bCs/>
          <w:iCs/>
          <w:sz w:val="24"/>
          <w:szCs w:val="24"/>
        </w:rPr>
        <w:t xml:space="preserve">test sample </w:t>
      </w:r>
      <w:r w:rsidR="00D60655">
        <w:rPr>
          <w:rFonts w:ascii="Arial" w:hAnsi="Arial" w:cs="Arial"/>
          <w:bCs/>
          <w:iCs/>
          <w:sz w:val="24"/>
          <w:szCs w:val="24"/>
        </w:rPr>
        <w:t xml:space="preserve">for </w:t>
      </w:r>
      <w:r w:rsidR="0088495B">
        <w:rPr>
          <w:rFonts w:ascii="Arial" w:hAnsi="Arial" w:cs="Arial"/>
          <w:bCs/>
          <w:iCs/>
          <w:sz w:val="24"/>
          <w:szCs w:val="24"/>
        </w:rPr>
        <w:t>2</w:t>
      </w:r>
      <w:r w:rsidR="00D60655">
        <w:rPr>
          <w:rFonts w:ascii="Arial" w:hAnsi="Arial" w:cs="Arial"/>
          <w:bCs/>
          <w:iCs/>
          <w:sz w:val="24"/>
          <w:szCs w:val="24"/>
        </w:rPr>
        <w:t xml:space="preserve"> minutes</w:t>
      </w:r>
      <w:r>
        <w:rPr>
          <w:rFonts w:ascii="Arial" w:hAnsi="Arial" w:cs="Arial"/>
          <w:bCs/>
          <w:iCs/>
          <w:sz w:val="24"/>
          <w:szCs w:val="24"/>
        </w:rPr>
        <w:t xml:space="preserve">. </w:t>
      </w:r>
      <w:r w:rsidR="00D60655">
        <w:rPr>
          <w:rFonts w:ascii="Arial" w:hAnsi="Arial" w:cs="Arial"/>
          <w:bCs/>
          <w:iCs/>
          <w:sz w:val="24"/>
          <w:szCs w:val="24"/>
        </w:rPr>
        <w:t>All treated NFM biofilm</w:t>
      </w:r>
      <w:r w:rsidR="00B93ACB">
        <w:rPr>
          <w:rFonts w:ascii="Arial" w:hAnsi="Arial" w:cs="Arial"/>
          <w:bCs/>
          <w:iCs/>
          <w:sz w:val="24"/>
          <w:szCs w:val="24"/>
        </w:rPr>
        <w:t>s</w:t>
      </w:r>
      <w:r w:rsidR="00D60655">
        <w:rPr>
          <w:rFonts w:ascii="Arial" w:hAnsi="Arial" w:cs="Arial"/>
          <w:bCs/>
          <w:iCs/>
          <w:sz w:val="24"/>
          <w:szCs w:val="24"/>
        </w:rPr>
        <w:t xml:space="preserve"> </w:t>
      </w:r>
      <w:r w:rsidR="00D60655" w:rsidRPr="001366F7">
        <w:rPr>
          <w:rFonts w:ascii="Arial" w:hAnsi="Arial" w:cs="Arial"/>
          <w:bCs/>
          <w:iCs/>
          <w:sz w:val="24"/>
          <w:szCs w:val="24"/>
        </w:rPr>
        <w:t>were transferred into respective sterile containers with 20 mL PBS to disrupt the biofilm. The resulting cell suspensions were serially diluted in PBS and cultured on BHI plates to enumerate viable bacteria (</w:t>
      </w:r>
      <w:r w:rsidR="006F0404">
        <w:rPr>
          <w:rFonts w:ascii="Arial" w:hAnsi="Arial" w:cs="Arial"/>
          <w:bCs/>
          <w:iCs/>
          <w:sz w:val="24"/>
          <w:szCs w:val="24"/>
        </w:rPr>
        <w:t>in terms of log</w:t>
      </w:r>
      <w:r w:rsidR="006F0404">
        <w:rPr>
          <w:rFonts w:ascii="Arial" w:hAnsi="Arial" w:cs="Arial"/>
          <w:bCs/>
          <w:iCs/>
          <w:sz w:val="24"/>
          <w:szCs w:val="24"/>
          <w:vertAlign w:val="subscript"/>
        </w:rPr>
        <w:t xml:space="preserve">10 </w:t>
      </w:r>
      <w:r w:rsidR="00D60655" w:rsidRPr="001366F7">
        <w:rPr>
          <w:rFonts w:ascii="Arial" w:hAnsi="Arial" w:cs="Arial"/>
          <w:bCs/>
          <w:iCs/>
          <w:sz w:val="24"/>
          <w:szCs w:val="24"/>
        </w:rPr>
        <w:t xml:space="preserve">CFU) present per NFM. </w:t>
      </w:r>
      <w:r w:rsidR="00D60655">
        <w:rPr>
          <w:rFonts w:ascii="Arial" w:hAnsi="Arial" w:cs="Arial"/>
          <w:bCs/>
          <w:iCs/>
          <w:sz w:val="24"/>
          <w:szCs w:val="24"/>
        </w:rPr>
        <w:t>All</w:t>
      </w:r>
      <w:r w:rsidR="00D60655" w:rsidRPr="001366F7">
        <w:rPr>
          <w:rFonts w:ascii="Arial" w:hAnsi="Arial" w:cs="Arial"/>
          <w:bCs/>
          <w:iCs/>
          <w:sz w:val="24"/>
          <w:szCs w:val="24"/>
        </w:rPr>
        <w:t xml:space="preserve"> experiments were conducted in triplicate.</w:t>
      </w:r>
    </w:p>
    <w:p w:rsidR="00B6320A" w:rsidRPr="001366F7" w:rsidRDefault="00B6320A" w:rsidP="00891E8E">
      <w:pPr>
        <w:pStyle w:val="Heading5"/>
        <w:spacing w:before="0" w:line="360" w:lineRule="auto"/>
        <w:rPr>
          <w:rFonts w:ascii="Arial" w:hAnsi="Arial" w:cs="Arial"/>
          <w:b/>
          <w:bCs/>
          <w:iCs/>
          <w:color w:val="auto"/>
          <w:sz w:val="24"/>
          <w:szCs w:val="24"/>
        </w:rPr>
      </w:pPr>
      <w:r w:rsidRPr="004607E2">
        <w:rPr>
          <w:rFonts w:ascii="Arial" w:hAnsi="Arial" w:cs="Arial"/>
          <w:bCs/>
          <w:i/>
          <w:iCs/>
          <w:color w:val="auto"/>
          <w:sz w:val="24"/>
          <w:szCs w:val="24"/>
        </w:rPr>
        <w:t>Constant depth film fermentor biofilm</w:t>
      </w:r>
    </w:p>
    <w:p w:rsidR="00B6320A" w:rsidRPr="001366F7" w:rsidRDefault="00B6320A" w:rsidP="00891E8E">
      <w:pPr>
        <w:autoSpaceDE w:val="0"/>
        <w:autoSpaceDN w:val="0"/>
        <w:adjustRightInd w:val="0"/>
        <w:spacing w:after="0" w:line="360" w:lineRule="auto"/>
        <w:jc w:val="both"/>
        <w:rPr>
          <w:rFonts w:ascii="Arial" w:hAnsi="Arial" w:cs="Arial"/>
          <w:sz w:val="24"/>
          <w:szCs w:val="24"/>
        </w:rPr>
      </w:pPr>
      <w:r w:rsidRPr="001366F7">
        <w:rPr>
          <w:rFonts w:ascii="Arial" w:hAnsi="Arial" w:cs="Arial"/>
          <w:bCs/>
          <w:iCs/>
          <w:sz w:val="24"/>
          <w:szCs w:val="24"/>
        </w:rPr>
        <w:t>A constant-depth film fermentor, (CDFF) (Cardiff University, Cardiff, UK),</w:t>
      </w:r>
      <w:r w:rsidR="006D063A" w:rsidRPr="001366F7">
        <w:rPr>
          <w:rFonts w:ascii="Arial" w:hAnsi="Arial" w:cs="Arial"/>
          <w:sz w:val="24"/>
          <w:szCs w:val="24"/>
        </w:rPr>
        <w:t xml:space="preserve"> was </w:t>
      </w:r>
      <w:r w:rsidR="00A96ACD">
        <w:rPr>
          <w:rFonts w:ascii="Arial" w:hAnsi="Arial" w:cs="Arial"/>
          <w:sz w:val="24"/>
          <w:szCs w:val="24"/>
        </w:rPr>
        <w:t>employed</w:t>
      </w:r>
      <w:r w:rsidR="006D063A" w:rsidRPr="001366F7">
        <w:rPr>
          <w:rFonts w:ascii="Arial" w:hAnsi="Arial" w:cs="Arial"/>
          <w:sz w:val="24"/>
          <w:szCs w:val="24"/>
        </w:rPr>
        <w:t xml:space="preserve"> for the production of biofilms</w:t>
      </w:r>
      <w:r w:rsidRPr="001366F7">
        <w:rPr>
          <w:rFonts w:ascii="Arial" w:hAnsi="Arial" w:cs="Arial"/>
          <w:bCs/>
          <w:iCs/>
          <w:sz w:val="24"/>
          <w:szCs w:val="24"/>
        </w:rPr>
        <w:t xml:space="preserve"> </w:t>
      </w:r>
      <w:r w:rsidR="00B90156" w:rsidRPr="001366F7">
        <w:rPr>
          <w:rFonts w:ascii="Arial" w:hAnsi="Arial" w:cs="Arial"/>
          <w:sz w:val="24"/>
          <w:szCs w:val="24"/>
        </w:rPr>
        <w:t>[Deng and ten Cate, 2004</w:t>
      </w:r>
      <w:r w:rsidR="00E43028">
        <w:rPr>
          <w:rFonts w:ascii="Arial" w:hAnsi="Arial" w:cs="Arial"/>
          <w:sz w:val="24"/>
          <w:szCs w:val="24"/>
        </w:rPr>
        <w:t>;</w:t>
      </w:r>
      <w:r w:rsidR="00E43028" w:rsidRPr="00E43028">
        <w:rPr>
          <w:rFonts w:ascii="Arial" w:hAnsi="Arial" w:cs="Arial"/>
          <w:sz w:val="24"/>
          <w:szCs w:val="24"/>
        </w:rPr>
        <w:t xml:space="preserve"> </w:t>
      </w:r>
      <w:r w:rsidR="00E43028">
        <w:rPr>
          <w:rFonts w:ascii="Arial" w:hAnsi="Arial" w:cs="Arial"/>
          <w:sz w:val="24"/>
          <w:szCs w:val="24"/>
        </w:rPr>
        <w:t>Valappil et al., 2012</w:t>
      </w:r>
      <w:r w:rsidR="00B90156" w:rsidRPr="001366F7">
        <w:rPr>
          <w:rFonts w:ascii="Arial" w:hAnsi="Arial" w:cs="Arial"/>
          <w:sz w:val="24"/>
          <w:szCs w:val="24"/>
        </w:rPr>
        <w:t>]</w:t>
      </w:r>
      <w:r w:rsidRPr="001366F7">
        <w:rPr>
          <w:rFonts w:ascii="Arial" w:hAnsi="Arial" w:cs="Arial"/>
          <w:sz w:val="24"/>
          <w:szCs w:val="24"/>
        </w:rPr>
        <w:t xml:space="preserve">. The </w:t>
      </w:r>
      <w:r w:rsidR="007817EC" w:rsidRPr="001366F7">
        <w:rPr>
          <w:rFonts w:ascii="Arial" w:hAnsi="Arial" w:cs="Arial"/>
          <w:sz w:val="24"/>
          <w:szCs w:val="24"/>
        </w:rPr>
        <w:t>CDFF</w:t>
      </w:r>
      <w:r w:rsidRPr="001366F7">
        <w:rPr>
          <w:rFonts w:ascii="Arial" w:hAnsi="Arial" w:cs="Arial"/>
          <w:sz w:val="24"/>
          <w:szCs w:val="24"/>
        </w:rPr>
        <w:t xml:space="preserve"> contain</w:t>
      </w:r>
      <w:r w:rsidR="008C68FC" w:rsidRPr="001366F7">
        <w:rPr>
          <w:rFonts w:ascii="Arial" w:hAnsi="Arial" w:cs="Arial"/>
          <w:sz w:val="24"/>
          <w:szCs w:val="24"/>
        </w:rPr>
        <w:t>ed</w:t>
      </w:r>
      <w:r w:rsidRPr="001366F7">
        <w:rPr>
          <w:rFonts w:ascii="Arial" w:hAnsi="Arial" w:cs="Arial"/>
          <w:sz w:val="24"/>
          <w:szCs w:val="24"/>
        </w:rPr>
        <w:t xml:space="preserve"> a stainless steel turntable</w:t>
      </w:r>
      <w:r w:rsidR="008C68FC" w:rsidRPr="001366F7">
        <w:rPr>
          <w:rFonts w:ascii="Arial" w:hAnsi="Arial" w:cs="Arial"/>
          <w:sz w:val="24"/>
          <w:szCs w:val="24"/>
        </w:rPr>
        <w:t xml:space="preserve"> and</w:t>
      </w:r>
      <w:r w:rsidRPr="001366F7">
        <w:rPr>
          <w:rFonts w:ascii="Arial" w:hAnsi="Arial" w:cs="Arial"/>
          <w:sz w:val="24"/>
          <w:szCs w:val="24"/>
        </w:rPr>
        <w:t xml:space="preserve"> h</w:t>
      </w:r>
      <w:r w:rsidR="00B93ACB">
        <w:rPr>
          <w:rFonts w:ascii="Arial" w:hAnsi="Arial" w:cs="Arial"/>
          <w:sz w:val="24"/>
          <w:szCs w:val="24"/>
        </w:rPr>
        <w:t>e</w:t>
      </w:r>
      <w:r w:rsidRPr="001366F7">
        <w:rPr>
          <w:rFonts w:ascii="Arial" w:hAnsi="Arial" w:cs="Arial"/>
          <w:sz w:val="24"/>
          <w:szCs w:val="24"/>
        </w:rPr>
        <w:t xml:space="preserve">ld up to 15 polytetrafluoroethylene (PTFE) pans; each PTFE pan </w:t>
      </w:r>
      <w:r w:rsidR="008C68FC" w:rsidRPr="001366F7">
        <w:rPr>
          <w:rFonts w:ascii="Arial" w:hAnsi="Arial" w:cs="Arial"/>
          <w:sz w:val="24"/>
          <w:szCs w:val="24"/>
        </w:rPr>
        <w:t>held</w:t>
      </w:r>
      <w:r w:rsidRPr="001366F7">
        <w:rPr>
          <w:rFonts w:ascii="Arial" w:hAnsi="Arial" w:cs="Arial"/>
          <w:sz w:val="24"/>
          <w:szCs w:val="24"/>
        </w:rPr>
        <w:t xml:space="preserve"> 5 PTFE plugs. </w:t>
      </w:r>
      <w:r w:rsidR="00FB70E1">
        <w:rPr>
          <w:rFonts w:ascii="Arial" w:hAnsi="Arial" w:cs="Arial"/>
          <w:sz w:val="24"/>
          <w:szCs w:val="24"/>
        </w:rPr>
        <w:t>In each PTFE pan d</w:t>
      </w:r>
      <w:r w:rsidRPr="001366F7">
        <w:rPr>
          <w:rFonts w:ascii="Arial" w:hAnsi="Arial" w:cs="Arial"/>
          <w:sz w:val="24"/>
          <w:szCs w:val="24"/>
        </w:rPr>
        <w:t>is</w:t>
      </w:r>
      <w:r w:rsidR="002B769D">
        <w:rPr>
          <w:rFonts w:ascii="Arial" w:hAnsi="Arial" w:cs="Arial"/>
          <w:sz w:val="24"/>
          <w:szCs w:val="24"/>
        </w:rPr>
        <w:t>k</w:t>
      </w:r>
      <w:r w:rsidRPr="001366F7">
        <w:rPr>
          <w:rFonts w:ascii="Arial" w:hAnsi="Arial" w:cs="Arial"/>
          <w:sz w:val="24"/>
          <w:szCs w:val="24"/>
        </w:rPr>
        <w:t>s</w:t>
      </w:r>
      <w:r w:rsidR="00092921">
        <w:rPr>
          <w:rFonts w:ascii="Arial" w:hAnsi="Arial" w:cs="Arial"/>
          <w:sz w:val="24"/>
          <w:szCs w:val="24"/>
        </w:rPr>
        <w:t xml:space="preserve"> </w:t>
      </w:r>
      <w:r w:rsidR="009A0B04">
        <w:rPr>
          <w:rFonts w:ascii="Arial" w:hAnsi="Arial" w:cs="Arial"/>
          <w:sz w:val="24"/>
          <w:szCs w:val="24"/>
        </w:rPr>
        <w:t>of</w:t>
      </w:r>
      <w:r w:rsidR="009A0B04" w:rsidRPr="001366F7">
        <w:rPr>
          <w:rFonts w:ascii="Arial" w:hAnsi="Arial" w:cs="Arial"/>
          <w:sz w:val="24"/>
          <w:szCs w:val="24"/>
        </w:rPr>
        <w:t xml:space="preserve"> </w:t>
      </w:r>
      <w:r w:rsidR="009A0B04">
        <w:rPr>
          <w:rFonts w:ascii="Arial" w:hAnsi="Arial" w:cs="Arial"/>
          <w:sz w:val="24"/>
          <w:szCs w:val="24"/>
        </w:rPr>
        <w:t>C</w:t>
      </w:r>
      <w:r w:rsidR="001C3158" w:rsidRPr="001366F7">
        <w:rPr>
          <w:rFonts w:ascii="Arial" w:hAnsi="Arial" w:cs="Arial"/>
          <w:bCs/>
          <w:iCs/>
          <w:sz w:val="24"/>
          <w:szCs w:val="24"/>
        </w:rPr>
        <w:t>-PBG</w:t>
      </w:r>
      <w:r w:rsidR="00FB70E1">
        <w:rPr>
          <w:rFonts w:ascii="Arial" w:hAnsi="Arial" w:cs="Arial"/>
          <w:bCs/>
          <w:iCs/>
          <w:sz w:val="24"/>
          <w:szCs w:val="24"/>
        </w:rPr>
        <w:t xml:space="preserve"> (</w:t>
      </w:r>
      <w:r w:rsidR="00092921" w:rsidRPr="001366F7">
        <w:rPr>
          <w:rFonts w:ascii="Arial" w:hAnsi="Arial" w:cs="Arial"/>
          <w:sz w:val="24"/>
          <w:szCs w:val="24"/>
        </w:rPr>
        <w:t>5 mm diameter</w:t>
      </w:r>
      <w:r w:rsidR="00092921">
        <w:rPr>
          <w:rFonts w:ascii="Arial" w:hAnsi="Arial" w:cs="Arial"/>
          <w:sz w:val="24"/>
          <w:szCs w:val="24"/>
        </w:rPr>
        <w:t>, used as a</w:t>
      </w:r>
      <w:r w:rsidR="00092921" w:rsidRPr="001366F7">
        <w:rPr>
          <w:rFonts w:ascii="Arial" w:hAnsi="Arial" w:cs="Arial"/>
          <w:sz w:val="24"/>
          <w:szCs w:val="24"/>
        </w:rPr>
        <w:t xml:space="preserve"> </w:t>
      </w:r>
      <w:r w:rsidR="00FB70E1">
        <w:rPr>
          <w:rFonts w:ascii="Arial" w:hAnsi="Arial" w:cs="Arial"/>
          <w:bCs/>
          <w:iCs/>
          <w:sz w:val="24"/>
          <w:szCs w:val="24"/>
        </w:rPr>
        <w:t>negative control</w:t>
      </w:r>
      <w:r w:rsidR="009A0B04">
        <w:rPr>
          <w:rFonts w:ascii="Arial" w:hAnsi="Arial" w:cs="Arial"/>
          <w:bCs/>
          <w:iCs/>
          <w:sz w:val="24"/>
          <w:szCs w:val="24"/>
        </w:rPr>
        <w:t xml:space="preserve">) </w:t>
      </w:r>
      <w:r w:rsidR="009A0B04" w:rsidRPr="001366F7">
        <w:rPr>
          <w:rFonts w:ascii="Arial" w:hAnsi="Arial" w:cs="Arial"/>
          <w:bCs/>
          <w:iCs/>
          <w:sz w:val="24"/>
          <w:szCs w:val="24"/>
        </w:rPr>
        <w:t>or</w:t>
      </w:r>
      <w:r w:rsidR="00FB70E1">
        <w:rPr>
          <w:rFonts w:ascii="Arial" w:hAnsi="Arial" w:cs="Arial"/>
          <w:bCs/>
          <w:iCs/>
          <w:sz w:val="24"/>
          <w:szCs w:val="24"/>
        </w:rPr>
        <w:t xml:space="preserve"> hydroxyapatite (HA, </w:t>
      </w:r>
      <w:r w:rsidR="00A13734" w:rsidRPr="001366F7">
        <w:rPr>
          <w:rFonts w:ascii="Arial" w:hAnsi="Arial" w:cs="Arial"/>
          <w:sz w:val="24"/>
          <w:szCs w:val="24"/>
        </w:rPr>
        <w:t>5 mm diameter</w:t>
      </w:r>
      <w:r w:rsidR="00A13734">
        <w:rPr>
          <w:rFonts w:ascii="Arial" w:hAnsi="Arial" w:cs="Arial"/>
          <w:sz w:val="24"/>
          <w:szCs w:val="24"/>
        </w:rPr>
        <w:t>,</w:t>
      </w:r>
      <w:r w:rsidR="00A13734" w:rsidRPr="00063C9D">
        <w:rPr>
          <w:rFonts w:ascii="Arial" w:hAnsi="Arial" w:cs="Arial"/>
          <w:bCs/>
          <w:iCs/>
          <w:sz w:val="24"/>
          <w:szCs w:val="24"/>
        </w:rPr>
        <w:t xml:space="preserve"> </w:t>
      </w:r>
      <w:r w:rsidR="00063C9D" w:rsidRPr="00063C9D">
        <w:rPr>
          <w:rFonts w:ascii="Arial" w:hAnsi="Arial" w:cs="Arial"/>
          <w:bCs/>
          <w:iCs/>
          <w:sz w:val="24"/>
          <w:szCs w:val="24"/>
        </w:rPr>
        <w:t>which was used as a negative control as it is known to aid biofilm growth but does not undergo degradation like PBGs in aqueous medium</w:t>
      </w:r>
      <w:r w:rsidR="00FB70E1">
        <w:rPr>
          <w:rFonts w:ascii="Arial" w:hAnsi="Arial" w:cs="Arial"/>
          <w:bCs/>
          <w:iCs/>
          <w:sz w:val="24"/>
          <w:szCs w:val="24"/>
        </w:rPr>
        <w:t xml:space="preserve">) or Ga-PBG </w:t>
      </w:r>
      <w:r w:rsidR="00092921" w:rsidRPr="001366F7">
        <w:rPr>
          <w:rFonts w:ascii="Arial" w:hAnsi="Arial" w:cs="Arial"/>
          <w:sz w:val="24"/>
          <w:szCs w:val="24"/>
        </w:rPr>
        <w:t xml:space="preserve">(5 mm diameter) </w:t>
      </w:r>
      <w:r w:rsidRPr="001366F7">
        <w:rPr>
          <w:rFonts w:ascii="Arial" w:hAnsi="Arial" w:cs="Arial"/>
          <w:sz w:val="24"/>
          <w:szCs w:val="24"/>
        </w:rPr>
        <w:t>were placed on each p</w:t>
      </w:r>
      <w:r w:rsidR="00755F0C" w:rsidRPr="001366F7">
        <w:rPr>
          <w:rFonts w:ascii="Arial" w:hAnsi="Arial" w:cs="Arial"/>
          <w:sz w:val="24"/>
          <w:szCs w:val="24"/>
        </w:rPr>
        <w:t xml:space="preserve">lug and recessed </w:t>
      </w:r>
      <w:r w:rsidR="008C68FC" w:rsidRPr="001366F7">
        <w:rPr>
          <w:rFonts w:ascii="Arial" w:hAnsi="Arial" w:cs="Arial"/>
          <w:sz w:val="24"/>
          <w:szCs w:val="24"/>
        </w:rPr>
        <w:t>by</w:t>
      </w:r>
      <w:r w:rsidR="00755F0C" w:rsidRPr="001366F7">
        <w:rPr>
          <w:rFonts w:ascii="Arial" w:hAnsi="Arial" w:cs="Arial"/>
          <w:sz w:val="24"/>
          <w:szCs w:val="24"/>
        </w:rPr>
        <w:t xml:space="preserve"> 2</w:t>
      </w:r>
      <w:r w:rsidRPr="001366F7">
        <w:rPr>
          <w:rFonts w:ascii="Arial" w:hAnsi="Arial" w:cs="Arial"/>
          <w:sz w:val="24"/>
          <w:szCs w:val="24"/>
        </w:rPr>
        <w:t xml:space="preserve">00 </w:t>
      </w:r>
      <w:r w:rsidR="00297C19" w:rsidRPr="001366F7">
        <w:rPr>
          <w:rFonts w:ascii="Arial" w:hAnsi="Arial" w:cs="Arial"/>
          <w:sz w:val="24"/>
          <w:szCs w:val="24"/>
        </w:rPr>
        <w:t>μ</w:t>
      </w:r>
      <w:r w:rsidRPr="001366F7">
        <w:rPr>
          <w:rFonts w:ascii="Arial" w:hAnsi="Arial" w:cs="Arial"/>
          <w:sz w:val="24"/>
          <w:szCs w:val="24"/>
        </w:rPr>
        <w:t xml:space="preserve">m. </w:t>
      </w:r>
      <w:r w:rsidR="002B769D" w:rsidRPr="002B769D">
        <w:rPr>
          <w:rFonts w:ascii="Arial" w:hAnsi="Arial" w:cs="Arial"/>
          <w:sz w:val="24"/>
          <w:szCs w:val="24"/>
        </w:rPr>
        <w:t xml:space="preserve">PTFE pans were then </w:t>
      </w:r>
      <w:r w:rsidR="002B769D">
        <w:rPr>
          <w:rFonts w:ascii="Arial" w:hAnsi="Arial" w:cs="Arial"/>
          <w:sz w:val="24"/>
          <w:szCs w:val="24"/>
        </w:rPr>
        <w:t>slotted in to</w:t>
      </w:r>
      <w:r w:rsidR="002B769D" w:rsidRPr="002B769D">
        <w:rPr>
          <w:rFonts w:ascii="Arial" w:hAnsi="Arial" w:cs="Arial"/>
          <w:sz w:val="24"/>
          <w:szCs w:val="24"/>
        </w:rPr>
        <w:t xml:space="preserve"> flush with the turntable</w:t>
      </w:r>
      <w:r w:rsidR="002B769D">
        <w:rPr>
          <w:rFonts w:ascii="Arial" w:hAnsi="Arial" w:cs="Arial"/>
          <w:sz w:val="24"/>
          <w:szCs w:val="24"/>
        </w:rPr>
        <w:t xml:space="preserve">. </w:t>
      </w:r>
      <w:r w:rsidRPr="001366F7">
        <w:rPr>
          <w:rFonts w:ascii="Arial" w:hAnsi="Arial" w:cs="Arial"/>
          <w:sz w:val="24"/>
          <w:szCs w:val="24"/>
        </w:rPr>
        <w:t xml:space="preserve">A cylindrical </w:t>
      </w:r>
      <w:r w:rsidR="008C68FC" w:rsidRPr="001366F7">
        <w:rPr>
          <w:rFonts w:ascii="Arial" w:hAnsi="Arial" w:cs="Arial"/>
          <w:sz w:val="24"/>
          <w:szCs w:val="24"/>
        </w:rPr>
        <w:t xml:space="preserve">glass </w:t>
      </w:r>
      <w:r w:rsidRPr="001366F7">
        <w:rPr>
          <w:rFonts w:ascii="Arial" w:hAnsi="Arial" w:cs="Arial"/>
          <w:sz w:val="24"/>
          <w:szCs w:val="24"/>
        </w:rPr>
        <w:t>vessel and two stainless steel end plates enc</w:t>
      </w:r>
      <w:r w:rsidR="002B769D">
        <w:rPr>
          <w:rFonts w:ascii="Arial" w:hAnsi="Arial" w:cs="Arial"/>
          <w:sz w:val="24"/>
          <w:szCs w:val="24"/>
        </w:rPr>
        <w:t>lo</w:t>
      </w:r>
      <w:r w:rsidRPr="001366F7">
        <w:rPr>
          <w:rFonts w:ascii="Arial" w:hAnsi="Arial" w:cs="Arial"/>
          <w:sz w:val="24"/>
          <w:szCs w:val="24"/>
        </w:rPr>
        <w:t xml:space="preserve">sed the turntable. The top plate contained an air inlet port </w:t>
      </w:r>
      <w:r w:rsidR="008C68FC" w:rsidRPr="001366F7">
        <w:rPr>
          <w:rFonts w:ascii="Arial" w:hAnsi="Arial" w:cs="Arial"/>
          <w:sz w:val="24"/>
          <w:szCs w:val="24"/>
        </w:rPr>
        <w:t xml:space="preserve">attached </w:t>
      </w:r>
      <w:r w:rsidRPr="001366F7">
        <w:rPr>
          <w:rFonts w:ascii="Arial" w:hAnsi="Arial" w:cs="Arial"/>
          <w:sz w:val="24"/>
          <w:szCs w:val="24"/>
        </w:rPr>
        <w:t>to two 0.2</w:t>
      </w:r>
      <w:r w:rsidR="00BF0BEF" w:rsidRPr="001366F7">
        <w:rPr>
          <w:rFonts w:ascii="Arial" w:hAnsi="Arial" w:cs="Arial"/>
          <w:sz w:val="24"/>
          <w:szCs w:val="24"/>
        </w:rPr>
        <w:t>μ</w:t>
      </w:r>
      <w:r w:rsidRPr="001366F7">
        <w:rPr>
          <w:rFonts w:ascii="Arial" w:hAnsi="Arial" w:cs="Arial"/>
          <w:sz w:val="24"/>
          <w:szCs w:val="24"/>
        </w:rPr>
        <w:t xml:space="preserve">m HEPA filter air vents (Fisher Scientific, Leicestershire, United Kingdom) </w:t>
      </w:r>
      <w:r w:rsidR="008C68FC" w:rsidRPr="001366F7">
        <w:rPr>
          <w:rFonts w:ascii="Arial" w:hAnsi="Arial" w:cs="Arial"/>
          <w:sz w:val="24"/>
          <w:szCs w:val="24"/>
        </w:rPr>
        <w:t>and 3</w:t>
      </w:r>
      <w:r w:rsidRPr="001366F7">
        <w:rPr>
          <w:rFonts w:ascii="Arial" w:hAnsi="Arial" w:cs="Arial"/>
          <w:sz w:val="24"/>
          <w:szCs w:val="24"/>
        </w:rPr>
        <w:t xml:space="preserve"> medium inlet ports. Incoming </w:t>
      </w:r>
      <w:r w:rsidR="008C68FC" w:rsidRPr="001366F7">
        <w:rPr>
          <w:rFonts w:ascii="Arial" w:hAnsi="Arial" w:cs="Arial"/>
          <w:sz w:val="24"/>
          <w:szCs w:val="24"/>
        </w:rPr>
        <w:t>medi</w:t>
      </w:r>
      <w:r w:rsidR="00A04137">
        <w:rPr>
          <w:rFonts w:ascii="Arial" w:hAnsi="Arial" w:cs="Arial"/>
          <w:sz w:val="24"/>
          <w:szCs w:val="24"/>
        </w:rPr>
        <w:t>um</w:t>
      </w:r>
      <w:r w:rsidR="00A96ACD">
        <w:rPr>
          <w:rFonts w:ascii="Arial" w:hAnsi="Arial" w:cs="Arial"/>
          <w:sz w:val="24"/>
          <w:szCs w:val="24"/>
        </w:rPr>
        <w:t xml:space="preserve"> </w:t>
      </w:r>
      <w:r w:rsidRPr="001366F7">
        <w:rPr>
          <w:rFonts w:ascii="Arial" w:hAnsi="Arial" w:cs="Arial"/>
          <w:sz w:val="24"/>
          <w:szCs w:val="24"/>
        </w:rPr>
        <w:t xml:space="preserve">(in this case </w:t>
      </w:r>
      <w:r w:rsidR="00686665" w:rsidRPr="001366F7">
        <w:rPr>
          <w:rFonts w:ascii="Arial" w:hAnsi="Arial" w:cs="Arial"/>
          <w:sz w:val="24"/>
          <w:szCs w:val="24"/>
        </w:rPr>
        <w:t xml:space="preserve"> saliva</w:t>
      </w:r>
      <w:r w:rsidR="00F6036B" w:rsidRPr="001366F7">
        <w:rPr>
          <w:rFonts w:ascii="Arial" w:hAnsi="Arial" w:cs="Arial"/>
          <w:sz w:val="24"/>
          <w:szCs w:val="24"/>
        </w:rPr>
        <w:t xml:space="preserve"> type growth medium</w:t>
      </w:r>
      <w:r w:rsidR="00C25DB7" w:rsidRPr="001366F7">
        <w:rPr>
          <w:rFonts w:ascii="Arial" w:hAnsi="Arial" w:cs="Arial"/>
          <w:sz w:val="24"/>
          <w:szCs w:val="24"/>
        </w:rPr>
        <w:t>, STGM</w:t>
      </w:r>
      <w:r w:rsidR="00F6036B" w:rsidRPr="001366F7">
        <w:rPr>
          <w:rFonts w:ascii="Arial" w:hAnsi="Arial" w:cs="Arial"/>
          <w:sz w:val="24"/>
          <w:szCs w:val="24"/>
        </w:rPr>
        <w:t xml:space="preserve"> </w:t>
      </w:r>
      <w:r w:rsidR="00153BAA" w:rsidRPr="001366F7">
        <w:rPr>
          <w:rFonts w:ascii="Arial" w:hAnsi="Arial" w:cs="Arial"/>
          <w:sz w:val="24"/>
          <w:szCs w:val="24"/>
        </w:rPr>
        <w:t xml:space="preserve">[Pratten, 2005] </w:t>
      </w:r>
      <w:r w:rsidR="00F6036B" w:rsidRPr="001366F7">
        <w:rPr>
          <w:rFonts w:ascii="Arial" w:hAnsi="Arial" w:cs="Arial"/>
          <w:sz w:val="24"/>
          <w:szCs w:val="24"/>
        </w:rPr>
        <w:t xml:space="preserve">of the composition; Lab-lemco </w:t>
      </w:r>
      <w:r w:rsidR="00153BAA" w:rsidRPr="001366F7">
        <w:rPr>
          <w:rFonts w:ascii="Arial" w:hAnsi="Arial" w:cs="Arial"/>
          <w:sz w:val="24"/>
          <w:szCs w:val="24"/>
        </w:rPr>
        <w:t xml:space="preserve">powder </w:t>
      </w:r>
      <w:r w:rsidR="00F6036B" w:rsidRPr="001366F7">
        <w:rPr>
          <w:rFonts w:ascii="Arial" w:hAnsi="Arial" w:cs="Arial"/>
          <w:sz w:val="24"/>
          <w:szCs w:val="24"/>
        </w:rPr>
        <w:t xml:space="preserve">1 g </w:t>
      </w:r>
      <w:r w:rsidR="0098628E" w:rsidRPr="001366F7">
        <w:rPr>
          <w:rFonts w:ascii="Arial" w:hAnsi="Arial" w:cs="Arial"/>
          <w:sz w:val="24"/>
          <w:szCs w:val="24"/>
        </w:rPr>
        <w:t>L</w:t>
      </w:r>
      <w:r w:rsidR="00F6036B" w:rsidRPr="001366F7">
        <w:rPr>
          <w:rFonts w:ascii="Arial" w:hAnsi="Arial" w:cs="Arial"/>
          <w:sz w:val="24"/>
          <w:szCs w:val="24"/>
          <w:vertAlign w:val="superscript"/>
        </w:rPr>
        <w:t>-</w:t>
      </w:r>
      <w:r w:rsidR="00E55D7E" w:rsidRPr="001366F7">
        <w:rPr>
          <w:rFonts w:ascii="Arial" w:hAnsi="Arial" w:cs="Arial"/>
          <w:sz w:val="24"/>
          <w:szCs w:val="24"/>
          <w:vertAlign w:val="superscript"/>
        </w:rPr>
        <w:t>1</w:t>
      </w:r>
      <w:r w:rsidR="00F6036B" w:rsidRPr="001366F7">
        <w:rPr>
          <w:rFonts w:ascii="Arial" w:hAnsi="Arial" w:cs="Arial"/>
          <w:sz w:val="24"/>
          <w:szCs w:val="24"/>
        </w:rPr>
        <w:t xml:space="preserve">, yeast extract 2 g </w:t>
      </w:r>
      <w:r w:rsidR="0098628E" w:rsidRPr="001366F7">
        <w:rPr>
          <w:rFonts w:ascii="Arial" w:hAnsi="Arial" w:cs="Arial"/>
          <w:sz w:val="24"/>
          <w:szCs w:val="24"/>
        </w:rPr>
        <w:t>L</w:t>
      </w:r>
      <w:r w:rsidR="0098628E" w:rsidRPr="001366F7">
        <w:rPr>
          <w:rFonts w:ascii="Arial" w:hAnsi="Arial" w:cs="Arial"/>
          <w:sz w:val="24"/>
          <w:szCs w:val="24"/>
          <w:vertAlign w:val="superscript"/>
        </w:rPr>
        <w:t>-1</w:t>
      </w:r>
      <w:r w:rsidR="00F6036B" w:rsidRPr="001366F7">
        <w:rPr>
          <w:rFonts w:ascii="Arial" w:hAnsi="Arial" w:cs="Arial"/>
          <w:sz w:val="24"/>
          <w:szCs w:val="24"/>
        </w:rPr>
        <w:t>,</w:t>
      </w:r>
      <w:r w:rsidR="0098628E" w:rsidRPr="001366F7">
        <w:rPr>
          <w:rFonts w:ascii="Arial" w:hAnsi="Arial" w:cs="Arial"/>
          <w:sz w:val="24"/>
          <w:szCs w:val="24"/>
        </w:rPr>
        <w:t xml:space="preserve"> </w:t>
      </w:r>
      <w:r w:rsidR="007817EC" w:rsidRPr="001366F7">
        <w:rPr>
          <w:rFonts w:ascii="Arial" w:hAnsi="Arial" w:cs="Arial"/>
          <w:sz w:val="24"/>
          <w:szCs w:val="24"/>
        </w:rPr>
        <w:t>protease</w:t>
      </w:r>
      <w:r w:rsidR="00F6036B" w:rsidRPr="001366F7">
        <w:rPr>
          <w:rFonts w:ascii="Arial" w:hAnsi="Arial" w:cs="Arial"/>
          <w:sz w:val="24"/>
          <w:szCs w:val="24"/>
        </w:rPr>
        <w:t xml:space="preserve"> peptone 5 g </w:t>
      </w:r>
      <w:r w:rsidR="0098628E" w:rsidRPr="001366F7">
        <w:rPr>
          <w:rFonts w:ascii="Arial" w:hAnsi="Arial" w:cs="Arial"/>
          <w:sz w:val="24"/>
          <w:szCs w:val="24"/>
        </w:rPr>
        <w:t>L</w:t>
      </w:r>
      <w:r w:rsidR="0098628E" w:rsidRPr="001366F7">
        <w:rPr>
          <w:rFonts w:ascii="Arial" w:hAnsi="Arial" w:cs="Arial"/>
          <w:sz w:val="24"/>
          <w:szCs w:val="24"/>
          <w:vertAlign w:val="superscript"/>
        </w:rPr>
        <w:t>-1</w:t>
      </w:r>
      <w:r w:rsidR="00F6036B" w:rsidRPr="001366F7">
        <w:rPr>
          <w:rFonts w:ascii="Arial" w:hAnsi="Arial" w:cs="Arial"/>
          <w:sz w:val="24"/>
          <w:szCs w:val="24"/>
        </w:rPr>
        <w:t>, type III hog gastric mucin 2·5 g</w:t>
      </w:r>
      <w:r w:rsidR="0098628E" w:rsidRPr="001366F7">
        <w:rPr>
          <w:rFonts w:ascii="Arial" w:hAnsi="Arial" w:cs="Arial"/>
          <w:sz w:val="24"/>
          <w:szCs w:val="24"/>
        </w:rPr>
        <w:t xml:space="preserve"> L</w:t>
      </w:r>
      <w:r w:rsidR="0098628E" w:rsidRPr="001366F7">
        <w:rPr>
          <w:rFonts w:ascii="Arial" w:hAnsi="Arial" w:cs="Arial"/>
          <w:sz w:val="24"/>
          <w:szCs w:val="24"/>
          <w:vertAlign w:val="superscript"/>
        </w:rPr>
        <w:t>-1</w:t>
      </w:r>
      <w:r w:rsidR="00F6036B" w:rsidRPr="001366F7">
        <w:rPr>
          <w:rFonts w:ascii="Arial" w:hAnsi="Arial" w:cs="Arial"/>
          <w:sz w:val="24"/>
          <w:szCs w:val="24"/>
        </w:rPr>
        <w:t xml:space="preserve">, sodium chloride 0·2 g </w:t>
      </w:r>
      <w:r w:rsidR="0098628E" w:rsidRPr="001366F7">
        <w:rPr>
          <w:rFonts w:ascii="Arial" w:hAnsi="Arial" w:cs="Arial"/>
          <w:sz w:val="24"/>
          <w:szCs w:val="24"/>
        </w:rPr>
        <w:t>L</w:t>
      </w:r>
      <w:r w:rsidR="0098628E" w:rsidRPr="001366F7">
        <w:rPr>
          <w:rFonts w:ascii="Arial" w:hAnsi="Arial" w:cs="Arial"/>
          <w:sz w:val="24"/>
          <w:szCs w:val="24"/>
          <w:vertAlign w:val="superscript"/>
        </w:rPr>
        <w:t>-1</w:t>
      </w:r>
      <w:r w:rsidR="00F6036B" w:rsidRPr="001366F7">
        <w:rPr>
          <w:rFonts w:ascii="Arial" w:hAnsi="Arial" w:cs="Arial"/>
          <w:sz w:val="24"/>
          <w:szCs w:val="24"/>
        </w:rPr>
        <w:t xml:space="preserve">, potassium chloride 0·2 g </w:t>
      </w:r>
      <w:r w:rsidR="0098628E" w:rsidRPr="001366F7">
        <w:rPr>
          <w:rFonts w:ascii="Arial" w:hAnsi="Arial" w:cs="Arial"/>
          <w:sz w:val="24"/>
          <w:szCs w:val="24"/>
        </w:rPr>
        <w:t>L</w:t>
      </w:r>
      <w:r w:rsidR="0098628E" w:rsidRPr="001366F7">
        <w:rPr>
          <w:rFonts w:ascii="Arial" w:hAnsi="Arial" w:cs="Arial"/>
          <w:sz w:val="24"/>
          <w:szCs w:val="24"/>
          <w:vertAlign w:val="superscript"/>
        </w:rPr>
        <w:t>-</w:t>
      </w:r>
      <w:r w:rsidR="0098628E" w:rsidRPr="001366F7">
        <w:rPr>
          <w:rFonts w:ascii="Arial" w:hAnsi="Arial" w:cs="Arial"/>
          <w:sz w:val="24"/>
          <w:szCs w:val="24"/>
          <w:vertAlign w:val="superscript"/>
        </w:rPr>
        <w:lastRenderedPageBreak/>
        <w:t>1</w:t>
      </w:r>
      <w:r w:rsidR="00F6036B" w:rsidRPr="001366F7">
        <w:rPr>
          <w:rFonts w:ascii="Arial" w:hAnsi="Arial" w:cs="Arial"/>
          <w:sz w:val="24"/>
          <w:szCs w:val="24"/>
        </w:rPr>
        <w:t xml:space="preserve">,calcium chloride 0·3 g </w:t>
      </w:r>
      <w:r w:rsidR="0098628E" w:rsidRPr="001366F7">
        <w:rPr>
          <w:rFonts w:ascii="Arial" w:hAnsi="Arial" w:cs="Arial"/>
          <w:sz w:val="24"/>
          <w:szCs w:val="24"/>
        </w:rPr>
        <w:t>L</w:t>
      </w:r>
      <w:r w:rsidR="0098628E" w:rsidRPr="001366F7">
        <w:rPr>
          <w:rFonts w:ascii="Arial" w:hAnsi="Arial" w:cs="Arial"/>
          <w:sz w:val="24"/>
          <w:szCs w:val="24"/>
          <w:vertAlign w:val="superscript"/>
        </w:rPr>
        <w:t>-1</w:t>
      </w:r>
      <w:r w:rsidR="00F6036B" w:rsidRPr="001366F7">
        <w:rPr>
          <w:rFonts w:ascii="Arial" w:hAnsi="Arial" w:cs="Arial"/>
          <w:sz w:val="24"/>
          <w:szCs w:val="24"/>
        </w:rPr>
        <w:t>)</w:t>
      </w:r>
      <w:r w:rsidRPr="001366F7">
        <w:rPr>
          <w:rFonts w:ascii="Arial" w:hAnsi="Arial" w:cs="Arial"/>
          <w:sz w:val="24"/>
          <w:szCs w:val="24"/>
        </w:rPr>
        <w:t xml:space="preserve"> </w:t>
      </w:r>
      <w:r w:rsidR="00A04137">
        <w:rPr>
          <w:rFonts w:ascii="Arial" w:hAnsi="Arial" w:cs="Arial"/>
          <w:sz w:val="24"/>
          <w:szCs w:val="24"/>
        </w:rPr>
        <w:t xml:space="preserve">was </w:t>
      </w:r>
      <w:r w:rsidRPr="001366F7">
        <w:rPr>
          <w:rFonts w:ascii="Arial" w:hAnsi="Arial" w:cs="Arial"/>
          <w:sz w:val="24"/>
          <w:szCs w:val="24"/>
        </w:rPr>
        <w:t>dripped onto the rotating turntable</w:t>
      </w:r>
      <w:r w:rsidR="00A96ACD">
        <w:rPr>
          <w:rFonts w:ascii="Arial" w:hAnsi="Arial" w:cs="Arial"/>
          <w:sz w:val="24"/>
          <w:szCs w:val="24"/>
        </w:rPr>
        <w:t xml:space="preserve"> and</w:t>
      </w:r>
      <w:r w:rsidR="008C68FC" w:rsidRPr="001366F7">
        <w:rPr>
          <w:rFonts w:ascii="Arial" w:hAnsi="Arial" w:cs="Arial"/>
          <w:sz w:val="24"/>
          <w:szCs w:val="24"/>
        </w:rPr>
        <w:t xml:space="preserve"> </w:t>
      </w:r>
      <w:r w:rsidR="00A96ACD">
        <w:rPr>
          <w:rFonts w:ascii="Arial" w:hAnsi="Arial" w:cs="Arial"/>
          <w:sz w:val="24"/>
          <w:szCs w:val="24"/>
        </w:rPr>
        <w:t>d</w:t>
      </w:r>
      <w:r w:rsidRPr="001366F7">
        <w:rPr>
          <w:rFonts w:ascii="Arial" w:hAnsi="Arial" w:cs="Arial"/>
          <w:sz w:val="24"/>
          <w:szCs w:val="24"/>
        </w:rPr>
        <w:t>istributed over the PTFE pans by two scraper blades</w:t>
      </w:r>
      <w:r w:rsidR="008C68FC" w:rsidRPr="001366F7">
        <w:rPr>
          <w:rFonts w:ascii="Arial" w:hAnsi="Arial" w:cs="Arial"/>
          <w:sz w:val="24"/>
          <w:szCs w:val="24"/>
        </w:rPr>
        <w:t>,</w:t>
      </w:r>
      <w:r w:rsidRPr="001366F7">
        <w:rPr>
          <w:rFonts w:ascii="Arial" w:hAnsi="Arial" w:cs="Arial"/>
          <w:sz w:val="24"/>
          <w:szCs w:val="24"/>
        </w:rPr>
        <w:t xml:space="preserve"> </w:t>
      </w:r>
      <w:r w:rsidR="008C68FC" w:rsidRPr="001366F7">
        <w:rPr>
          <w:rFonts w:ascii="Arial" w:hAnsi="Arial" w:cs="Arial"/>
          <w:sz w:val="24"/>
          <w:szCs w:val="24"/>
        </w:rPr>
        <w:t>which</w:t>
      </w:r>
      <w:r w:rsidRPr="001366F7">
        <w:rPr>
          <w:rFonts w:ascii="Arial" w:hAnsi="Arial" w:cs="Arial"/>
          <w:sz w:val="24"/>
          <w:szCs w:val="24"/>
        </w:rPr>
        <w:t xml:space="preserve"> also served to maintain the</w:t>
      </w:r>
      <w:r w:rsidR="008C68FC" w:rsidRPr="001366F7">
        <w:rPr>
          <w:rFonts w:ascii="Arial" w:hAnsi="Arial" w:cs="Arial"/>
          <w:sz w:val="24"/>
          <w:szCs w:val="24"/>
        </w:rPr>
        <w:t xml:space="preserve"> required depth of </w:t>
      </w:r>
      <w:r w:rsidRPr="001366F7">
        <w:rPr>
          <w:rFonts w:ascii="Arial" w:hAnsi="Arial" w:cs="Arial"/>
          <w:sz w:val="24"/>
          <w:szCs w:val="24"/>
        </w:rPr>
        <w:t xml:space="preserve"> biofilms on the dis</w:t>
      </w:r>
      <w:r w:rsidR="002B769D">
        <w:rPr>
          <w:rFonts w:ascii="Arial" w:hAnsi="Arial" w:cs="Arial"/>
          <w:sz w:val="24"/>
          <w:szCs w:val="24"/>
        </w:rPr>
        <w:t>k</w:t>
      </w:r>
      <w:r w:rsidRPr="001366F7">
        <w:rPr>
          <w:rFonts w:ascii="Arial" w:hAnsi="Arial" w:cs="Arial"/>
          <w:sz w:val="24"/>
          <w:szCs w:val="24"/>
        </w:rPr>
        <w:t>s</w:t>
      </w:r>
      <w:r w:rsidR="008C68FC" w:rsidRPr="001366F7">
        <w:rPr>
          <w:rFonts w:ascii="Arial" w:hAnsi="Arial" w:cs="Arial"/>
          <w:sz w:val="24"/>
          <w:szCs w:val="24"/>
        </w:rPr>
        <w:t>.</w:t>
      </w:r>
      <w:r w:rsidRPr="001366F7">
        <w:rPr>
          <w:rFonts w:ascii="Arial" w:hAnsi="Arial" w:cs="Arial"/>
          <w:sz w:val="24"/>
          <w:szCs w:val="24"/>
        </w:rPr>
        <w:t xml:space="preserve"> The bottom plate contained a medium outlet port. The CDFF was sterili</w:t>
      </w:r>
      <w:r w:rsidR="008C68FC" w:rsidRPr="001366F7">
        <w:rPr>
          <w:rFonts w:ascii="Arial" w:hAnsi="Arial" w:cs="Arial"/>
          <w:sz w:val="24"/>
          <w:szCs w:val="24"/>
        </w:rPr>
        <w:t>s</w:t>
      </w:r>
      <w:r w:rsidRPr="001366F7">
        <w:rPr>
          <w:rFonts w:ascii="Arial" w:hAnsi="Arial" w:cs="Arial"/>
          <w:sz w:val="24"/>
          <w:szCs w:val="24"/>
        </w:rPr>
        <w:t>ed in a hot</w:t>
      </w:r>
      <w:r w:rsidR="00755F0C" w:rsidRPr="001366F7">
        <w:rPr>
          <w:rFonts w:ascii="Arial" w:hAnsi="Arial" w:cs="Arial"/>
          <w:sz w:val="24"/>
          <w:szCs w:val="24"/>
        </w:rPr>
        <w:t xml:space="preserve"> air oven at a temperature of 140°C for 3</w:t>
      </w:r>
      <w:r w:rsidRPr="001366F7">
        <w:rPr>
          <w:rFonts w:ascii="Arial" w:hAnsi="Arial" w:cs="Arial"/>
          <w:sz w:val="24"/>
          <w:szCs w:val="24"/>
        </w:rPr>
        <w:t xml:space="preserve"> h.</w:t>
      </w:r>
      <w:r w:rsidR="009130B4" w:rsidRPr="001366F7">
        <w:rPr>
          <w:rFonts w:ascii="Arial" w:hAnsi="Arial" w:cs="Arial"/>
          <w:sz w:val="24"/>
          <w:szCs w:val="24"/>
        </w:rPr>
        <w:t xml:space="preserve"> During operation, t</w:t>
      </w:r>
      <w:r w:rsidRPr="001366F7">
        <w:rPr>
          <w:rFonts w:ascii="Arial" w:hAnsi="Arial" w:cs="Arial"/>
          <w:sz w:val="24"/>
          <w:szCs w:val="24"/>
        </w:rPr>
        <w:t>he CDFF was incubated at 37°C</w:t>
      </w:r>
      <w:r w:rsidR="008C68FC" w:rsidRPr="001366F7">
        <w:rPr>
          <w:rFonts w:ascii="Arial" w:hAnsi="Arial" w:cs="Arial"/>
          <w:sz w:val="24"/>
          <w:szCs w:val="24"/>
        </w:rPr>
        <w:t>, and</w:t>
      </w:r>
      <w:r w:rsidR="009130B4" w:rsidRPr="001366F7">
        <w:rPr>
          <w:rFonts w:ascii="Arial" w:hAnsi="Arial" w:cs="Arial"/>
          <w:sz w:val="24"/>
          <w:szCs w:val="24"/>
        </w:rPr>
        <w:t xml:space="preserve"> </w:t>
      </w:r>
      <w:r w:rsidR="008C68FC" w:rsidRPr="001366F7">
        <w:rPr>
          <w:rFonts w:ascii="Arial" w:hAnsi="Arial" w:cs="Arial"/>
          <w:sz w:val="24"/>
          <w:szCs w:val="24"/>
        </w:rPr>
        <w:t>r</w:t>
      </w:r>
      <w:r w:rsidRPr="001366F7">
        <w:rPr>
          <w:rFonts w:ascii="Arial" w:hAnsi="Arial" w:cs="Arial"/>
          <w:sz w:val="24"/>
          <w:szCs w:val="24"/>
        </w:rPr>
        <w:t>otated at a speed of 3 rpm</w:t>
      </w:r>
      <w:r w:rsidR="00B31248" w:rsidRPr="001366F7">
        <w:rPr>
          <w:rFonts w:ascii="Arial" w:hAnsi="Arial" w:cs="Arial"/>
          <w:sz w:val="24"/>
          <w:szCs w:val="24"/>
        </w:rPr>
        <w:t xml:space="preserve"> throughout</w:t>
      </w:r>
      <w:r w:rsidR="00F6036B" w:rsidRPr="001366F7">
        <w:rPr>
          <w:rFonts w:ascii="Arial" w:hAnsi="Arial" w:cs="Arial"/>
          <w:sz w:val="24"/>
          <w:szCs w:val="24"/>
        </w:rPr>
        <w:t>.</w:t>
      </w:r>
    </w:p>
    <w:p w:rsidR="00686665" w:rsidRDefault="00F6036B" w:rsidP="00891E8E">
      <w:pPr>
        <w:autoSpaceDE w:val="0"/>
        <w:autoSpaceDN w:val="0"/>
        <w:adjustRightInd w:val="0"/>
        <w:spacing w:after="0" w:line="360" w:lineRule="auto"/>
        <w:jc w:val="both"/>
        <w:rPr>
          <w:rFonts w:ascii="Arial" w:hAnsi="Arial" w:cs="Arial"/>
          <w:bCs/>
          <w:iCs/>
          <w:sz w:val="24"/>
          <w:szCs w:val="24"/>
        </w:rPr>
      </w:pPr>
      <w:r w:rsidRPr="001366F7">
        <w:rPr>
          <w:rFonts w:ascii="Arial" w:hAnsi="Arial" w:cs="Arial"/>
          <w:sz w:val="24"/>
          <w:szCs w:val="24"/>
        </w:rPr>
        <w:t xml:space="preserve">A 24 h culture of </w:t>
      </w:r>
      <w:r w:rsidRPr="001366F7">
        <w:rPr>
          <w:rFonts w:ascii="Arial" w:hAnsi="Arial" w:cs="Arial"/>
          <w:i/>
          <w:iCs/>
          <w:sz w:val="24"/>
          <w:szCs w:val="24"/>
        </w:rPr>
        <w:t xml:space="preserve">S. mutans </w:t>
      </w:r>
      <w:r w:rsidRPr="001366F7">
        <w:rPr>
          <w:rFonts w:ascii="Arial" w:hAnsi="Arial" w:cs="Arial"/>
          <w:sz w:val="24"/>
          <w:szCs w:val="24"/>
        </w:rPr>
        <w:t xml:space="preserve">in </w:t>
      </w:r>
      <w:r w:rsidR="00153BAA" w:rsidRPr="001366F7">
        <w:rPr>
          <w:rFonts w:ascii="Arial" w:hAnsi="Arial" w:cs="Arial"/>
          <w:sz w:val="24"/>
          <w:szCs w:val="24"/>
        </w:rPr>
        <w:t xml:space="preserve">BHI </w:t>
      </w:r>
      <w:r w:rsidRPr="001366F7">
        <w:rPr>
          <w:rFonts w:ascii="Arial" w:hAnsi="Arial" w:cs="Arial"/>
          <w:sz w:val="24"/>
          <w:szCs w:val="24"/>
        </w:rPr>
        <w:t>broth</w:t>
      </w:r>
      <w:r w:rsidR="001A64F7" w:rsidRPr="001366F7">
        <w:rPr>
          <w:rFonts w:ascii="Arial" w:hAnsi="Arial" w:cs="Arial"/>
          <w:sz w:val="24"/>
          <w:szCs w:val="24"/>
        </w:rPr>
        <w:t>, 10</w:t>
      </w:r>
      <w:r w:rsidR="00153BAA" w:rsidRPr="001366F7">
        <w:rPr>
          <w:rFonts w:ascii="Arial" w:hAnsi="Arial" w:cs="Arial"/>
          <w:sz w:val="24"/>
          <w:szCs w:val="24"/>
        </w:rPr>
        <w:t xml:space="preserve"> mL</w:t>
      </w:r>
      <w:r w:rsidRPr="001366F7">
        <w:rPr>
          <w:rFonts w:ascii="Arial" w:hAnsi="Arial" w:cs="Arial"/>
          <w:sz w:val="24"/>
          <w:szCs w:val="24"/>
        </w:rPr>
        <w:t xml:space="preserve"> (Oxoid Ltd, Basingstoke, UK) was inoculated into </w:t>
      </w:r>
      <w:r w:rsidR="00153BAA" w:rsidRPr="001366F7">
        <w:rPr>
          <w:rFonts w:ascii="Arial" w:hAnsi="Arial" w:cs="Arial"/>
          <w:sz w:val="24"/>
          <w:szCs w:val="24"/>
        </w:rPr>
        <w:t xml:space="preserve">0.5 L </w:t>
      </w:r>
      <w:r w:rsidRPr="001366F7">
        <w:rPr>
          <w:rFonts w:ascii="Arial" w:hAnsi="Arial" w:cs="Arial"/>
          <w:sz w:val="24"/>
          <w:szCs w:val="24"/>
        </w:rPr>
        <w:t xml:space="preserve">of </w:t>
      </w:r>
      <w:r w:rsidR="00C25DB7" w:rsidRPr="001366F7">
        <w:rPr>
          <w:rFonts w:ascii="Arial" w:hAnsi="Arial" w:cs="Arial"/>
          <w:sz w:val="24"/>
          <w:szCs w:val="24"/>
        </w:rPr>
        <w:t>STGM</w:t>
      </w:r>
      <w:r w:rsidR="00B31248" w:rsidRPr="001366F7">
        <w:rPr>
          <w:rFonts w:ascii="Arial" w:hAnsi="Arial" w:cs="Arial"/>
          <w:sz w:val="24"/>
          <w:szCs w:val="24"/>
        </w:rPr>
        <w:t xml:space="preserve"> and</w:t>
      </w:r>
      <w:r w:rsidRPr="001366F7">
        <w:rPr>
          <w:rFonts w:ascii="Arial" w:hAnsi="Arial" w:cs="Arial"/>
          <w:sz w:val="24"/>
          <w:szCs w:val="24"/>
        </w:rPr>
        <w:t xml:space="preserve"> circulated through the CDFF </w:t>
      </w:r>
      <w:r w:rsidR="00A96ACD">
        <w:rPr>
          <w:rFonts w:ascii="Arial" w:hAnsi="Arial" w:cs="Arial"/>
          <w:sz w:val="24"/>
          <w:szCs w:val="24"/>
        </w:rPr>
        <w:t>kept</w:t>
      </w:r>
      <w:r w:rsidR="00A96ACD" w:rsidRPr="001366F7">
        <w:rPr>
          <w:rFonts w:ascii="Arial" w:hAnsi="Arial" w:cs="Arial"/>
          <w:sz w:val="24"/>
          <w:szCs w:val="24"/>
        </w:rPr>
        <w:t xml:space="preserve"> </w:t>
      </w:r>
      <w:r w:rsidRPr="001366F7">
        <w:rPr>
          <w:rFonts w:ascii="Arial" w:hAnsi="Arial" w:cs="Arial"/>
          <w:sz w:val="24"/>
          <w:szCs w:val="24"/>
        </w:rPr>
        <w:t xml:space="preserve">in an incubator at 37 °C. After </w:t>
      </w:r>
      <w:r w:rsidR="00C25DB7" w:rsidRPr="001366F7">
        <w:rPr>
          <w:rFonts w:ascii="Arial" w:hAnsi="Arial" w:cs="Arial"/>
          <w:sz w:val="24"/>
          <w:szCs w:val="24"/>
        </w:rPr>
        <w:t>8</w:t>
      </w:r>
      <w:r w:rsidR="00153BAA" w:rsidRPr="001366F7">
        <w:rPr>
          <w:rFonts w:ascii="Arial" w:hAnsi="Arial" w:cs="Arial"/>
          <w:sz w:val="24"/>
          <w:szCs w:val="24"/>
        </w:rPr>
        <w:t xml:space="preserve"> </w:t>
      </w:r>
      <w:r w:rsidRPr="001366F7">
        <w:rPr>
          <w:rFonts w:ascii="Arial" w:hAnsi="Arial" w:cs="Arial"/>
          <w:sz w:val="24"/>
          <w:szCs w:val="24"/>
        </w:rPr>
        <w:t xml:space="preserve">h, the fermentor fed from an 8 </w:t>
      </w:r>
      <w:r w:rsidR="00153BAA" w:rsidRPr="001366F7">
        <w:rPr>
          <w:rFonts w:ascii="Arial" w:hAnsi="Arial" w:cs="Arial"/>
          <w:sz w:val="24"/>
          <w:szCs w:val="24"/>
        </w:rPr>
        <w:t>L</w:t>
      </w:r>
      <w:r w:rsidRPr="001366F7">
        <w:rPr>
          <w:rFonts w:ascii="Arial" w:hAnsi="Arial" w:cs="Arial"/>
          <w:sz w:val="24"/>
          <w:szCs w:val="24"/>
        </w:rPr>
        <w:t xml:space="preserve"> medium reservoir of </w:t>
      </w:r>
      <w:r w:rsidR="009A0B04" w:rsidRPr="001366F7">
        <w:rPr>
          <w:rFonts w:ascii="Arial" w:hAnsi="Arial" w:cs="Arial"/>
          <w:sz w:val="24"/>
          <w:szCs w:val="24"/>
        </w:rPr>
        <w:t>STGM,</w:t>
      </w:r>
      <w:r w:rsidRPr="001366F7">
        <w:rPr>
          <w:rFonts w:ascii="Arial" w:hAnsi="Arial" w:cs="Arial"/>
          <w:sz w:val="24"/>
          <w:szCs w:val="24"/>
        </w:rPr>
        <w:t xml:space="preserve"> with the waste flowing into an effluent bottle. The </w:t>
      </w:r>
      <w:r w:rsidR="00C25DB7" w:rsidRPr="001366F7">
        <w:rPr>
          <w:rFonts w:ascii="Arial" w:hAnsi="Arial" w:cs="Arial"/>
          <w:sz w:val="24"/>
          <w:szCs w:val="24"/>
        </w:rPr>
        <w:t xml:space="preserve">STGM </w:t>
      </w:r>
      <w:r w:rsidRPr="001366F7">
        <w:rPr>
          <w:rFonts w:ascii="Arial" w:hAnsi="Arial" w:cs="Arial"/>
          <w:sz w:val="24"/>
          <w:szCs w:val="24"/>
        </w:rPr>
        <w:t>was delivered at a rate of 0·</w:t>
      </w:r>
      <w:r w:rsidR="00C25DB7" w:rsidRPr="001366F7">
        <w:rPr>
          <w:rFonts w:ascii="Arial" w:hAnsi="Arial" w:cs="Arial"/>
          <w:sz w:val="24"/>
          <w:szCs w:val="24"/>
        </w:rPr>
        <w:t>5mL min</w:t>
      </w:r>
      <w:r w:rsidR="00C25DB7" w:rsidRPr="001366F7">
        <w:rPr>
          <w:rFonts w:ascii="Arial" w:hAnsi="Arial" w:cs="Arial"/>
          <w:sz w:val="24"/>
          <w:szCs w:val="24"/>
          <w:vertAlign w:val="superscript"/>
        </w:rPr>
        <w:t>-1</w:t>
      </w:r>
      <w:r w:rsidRPr="001366F7">
        <w:rPr>
          <w:rFonts w:ascii="Arial" w:hAnsi="Arial" w:cs="Arial"/>
          <w:sz w:val="24"/>
          <w:szCs w:val="24"/>
        </w:rPr>
        <w:t xml:space="preserve"> (</w:t>
      </w:r>
      <w:r w:rsidR="00C25DB7" w:rsidRPr="001366F7">
        <w:rPr>
          <w:rFonts w:ascii="Arial" w:hAnsi="Arial" w:cs="Arial"/>
          <w:sz w:val="24"/>
          <w:szCs w:val="24"/>
        </w:rPr>
        <w:t xml:space="preserve">to mimic the resting saliva flow rate of healthy individuals </w:t>
      </w:r>
      <w:r w:rsidR="00621467" w:rsidRPr="001366F7">
        <w:rPr>
          <w:rFonts w:ascii="Arial" w:hAnsi="Arial" w:cs="Arial"/>
          <w:sz w:val="24"/>
          <w:szCs w:val="24"/>
        </w:rPr>
        <w:t>[Dawes, 1996]</w:t>
      </w:r>
      <w:r w:rsidRPr="001366F7">
        <w:rPr>
          <w:rFonts w:ascii="Arial" w:hAnsi="Arial" w:cs="Arial"/>
          <w:sz w:val="24"/>
          <w:szCs w:val="24"/>
        </w:rPr>
        <w:t>) using a peristaltic pump</w:t>
      </w:r>
      <w:r w:rsidR="00C25DB7" w:rsidRPr="001366F7">
        <w:rPr>
          <w:rFonts w:ascii="Arial" w:hAnsi="Arial" w:cs="Arial"/>
          <w:sz w:val="24"/>
          <w:szCs w:val="24"/>
        </w:rPr>
        <w:t xml:space="preserve"> (</w:t>
      </w:r>
      <w:r w:rsidRPr="001366F7">
        <w:rPr>
          <w:rFonts w:ascii="Arial" w:hAnsi="Arial" w:cs="Arial"/>
          <w:sz w:val="24"/>
          <w:szCs w:val="24"/>
        </w:rPr>
        <w:t>Watson and Marlow</w:t>
      </w:r>
      <w:r w:rsidR="00C25DB7" w:rsidRPr="001366F7">
        <w:rPr>
          <w:rFonts w:ascii="Arial" w:hAnsi="Arial" w:cs="Arial"/>
          <w:sz w:val="24"/>
          <w:szCs w:val="24"/>
        </w:rPr>
        <w:t>, UK)</w:t>
      </w:r>
      <w:r w:rsidRPr="001366F7">
        <w:rPr>
          <w:rFonts w:ascii="Arial" w:hAnsi="Arial" w:cs="Arial"/>
          <w:sz w:val="24"/>
          <w:szCs w:val="24"/>
        </w:rPr>
        <w:t xml:space="preserve">. </w:t>
      </w:r>
      <w:r w:rsidR="00686665" w:rsidRPr="001366F7">
        <w:rPr>
          <w:rFonts w:ascii="Arial" w:hAnsi="Arial" w:cs="Arial"/>
          <w:bCs/>
          <w:iCs/>
          <w:sz w:val="24"/>
          <w:szCs w:val="24"/>
        </w:rPr>
        <w:t>At various time intervals</w:t>
      </w:r>
      <w:r w:rsidR="00C25DB7" w:rsidRPr="001366F7">
        <w:rPr>
          <w:rFonts w:ascii="Arial" w:hAnsi="Arial" w:cs="Arial"/>
          <w:bCs/>
          <w:iCs/>
          <w:sz w:val="24"/>
          <w:szCs w:val="24"/>
        </w:rPr>
        <w:t xml:space="preserve"> (6, 24, 48 and 120h)</w:t>
      </w:r>
      <w:r w:rsidR="00686665" w:rsidRPr="001366F7">
        <w:rPr>
          <w:rFonts w:ascii="Arial" w:hAnsi="Arial" w:cs="Arial"/>
          <w:bCs/>
          <w:iCs/>
          <w:sz w:val="24"/>
          <w:szCs w:val="24"/>
        </w:rPr>
        <w:t>, the pans were removed aseptically from the CDFF. Dis</w:t>
      </w:r>
      <w:r w:rsidR="002B769D">
        <w:rPr>
          <w:rFonts w:ascii="Arial" w:hAnsi="Arial" w:cs="Arial"/>
          <w:bCs/>
          <w:iCs/>
          <w:sz w:val="24"/>
          <w:szCs w:val="24"/>
        </w:rPr>
        <w:t>k</w:t>
      </w:r>
      <w:r w:rsidR="00686665" w:rsidRPr="001366F7">
        <w:rPr>
          <w:rFonts w:ascii="Arial" w:hAnsi="Arial" w:cs="Arial"/>
          <w:bCs/>
          <w:iCs/>
          <w:sz w:val="24"/>
          <w:szCs w:val="24"/>
        </w:rPr>
        <w:t>s containing biofilms were placed in 1 m</w:t>
      </w:r>
      <w:r w:rsidR="00C25DB7" w:rsidRPr="001366F7">
        <w:rPr>
          <w:rFonts w:ascii="Arial" w:hAnsi="Arial" w:cs="Arial"/>
          <w:bCs/>
          <w:iCs/>
          <w:sz w:val="24"/>
          <w:szCs w:val="24"/>
        </w:rPr>
        <w:t>L</w:t>
      </w:r>
      <w:r w:rsidR="00686665" w:rsidRPr="001366F7">
        <w:rPr>
          <w:rFonts w:ascii="Arial" w:hAnsi="Arial" w:cs="Arial"/>
          <w:bCs/>
          <w:iCs/>
          <w:sz w:val="24"/>
          <w:szCs w:val="24"/>
        </w:rPr>
        <w:t xml:space="preserve"> of PBS</w:t>
      </w:r>
      <w:r w:rsidR="00B31248" w:rsidRPr="001366F7">
        <w:rPr>
          <w:rFonts w:ascii="Arial" w:hAnsi="Arial" w:cs="Arial"/>
          <w:bCs/>
          <w:iCs/>
          <w:sz w:val="24"/>
          <w:szCs w:val="24"/>
        </w:rPr>
        <w:t>,</w:t>
      </w:r>
      <w:r w:rsidR="00686665" w:rsidRPr="001366F7">
        <w:rPr>
          <w:rFonts w:ascii="Arial" w:hAnsi="Arial" w:cs="Arial"/>
          <w:bCs/>
          <w:iCs/>
          <w:sz w:val="24"/>
          <w:szCs w:val="24"/>
        </w:rPr>
        <w:t xml:space="preserve"> vortexed for 1 min to remove</w:t>
      </w:r>
      <w:r w:rsidR="006647B5">
        <w:rPr>
          <w:rFonts w:ascii="Arial" w:hAnsi="Arial" w:cs="Arial"/>
          <w:bCs/>
          <w:iCs/>
          <w:sz w:val="24"/>
          <w:szCs w:val="24"/>
        </w:rPr>
        <w:t xml:space="preserve"> and disper</w:t>
      </w:r>
      <w:r w:rsidR="00B93ACB">
        <w:rPr>
          <w:rFonts w:ascii="Arial" w:hAnsi="Arial" w:cs="Arial"/>
          <w:bCs/>
          <w:iCs/>
          <w:sz w:val="24"/>
          <w:szCs w:val="24"/>
        </w:rPr>
        <w:t>se</w:t>
      </w:r>
      <w:r w:rsidR="00686665" w:rsidRPr="001366F7">
        <w:rPr>
          <w:rFonts w:ascii="Arial" w:hAnsi="Arial" w:cs="Arial"/>
          <w:bCs/>
          <w:iCs/>
          <w:sz w:val="24"/>
          <w:szCs w:val="24"/>
        </w:rPr>
        <w:t xml:space="preserve"> the attached </w:t>
      </w:r>
      <w:r w:rsidR="009A0B04" w:rsidRPr="001366F7">
        <w:rPr>
          <w:rFonts w:ascii="Arial" w:hAnsi="Arial" w:cs="Arial"/>
          <w:bCs/>
          <w:iCs/>
          <w:sz w:val="24"/>
          <w:szCs w:val="24"/>
        </w:rPr>
        <w:t>biofilms into</w:t>
      </w:r>
      <w:r w:rsidR="00686665" w:rsidRPr="001366F7">
        <w:rPr>
          <w:rFonts w:ascii="Arial" w:hAnsi="Arial" w:cs="Arial"/>
          <w:bCs/>
          <w:iCs/>
          <w:sz w:val="24"/>
          <w:szCs w:val="24"/>
        </w:rPr>
        <w:t xml:space="preserve"> suspension. Serial dilutions of the suspensions were carried out in PBS</w:t>
      </w:r>
      <w:r w:rsidR="00B31248" w:rsidRPr="001366F7">
        <w:rPr>
          <w:rFonts w:ascii="Arial" w:hAnsi="Arial" w:cs="Arial"/>
          <w:bCs/>
          <w:iCs/>
          <w:sz w:val="24"/>
          <w:szCs w:val="24"/>
        </w:rPr>
        <w:t>, with</w:t>
      </w:r>
      <w:r w:rsidR="00686665" w:rsidRPr="001366F7">
        <w:rPr>
          <w:rFonts w:ascii="Arial" w:hAnsi="Arial" w:cs="Arial"/>
          <w:bCs/>
          <w:iCs/>
          <w:sz w:val="24"/>
          <w:szCs w:val="24"/>
        </w:rPr>
        <w:t xml:space="preserve"> 25 μL </w:t>
      </w:r>
      <w:r w:rsidR="00B31248" w:rsidRPr="001366F7">
        <w:rPr>
          <w:rFonts w:ascii="Arial" w:hAnsi="Arial" w:cs="Arial"/>
          <w:bCs/>
          <w:iCs/>
          <w:sz w:val="24"/>
          <w:szCs w:val="24"/>
        </w:rPr>
        <w:t xml:space="preserve">aliquots </w:t>
      </w:r>
      <w:r w:rsidR="00686665" w:rsidRPr="001366F7">
        <w:rPr>
          <w:rFonts w:ascii="Arial" w:hAnsi="Arial" w:cs="Arial"/>
          <w:bCs/>
          <w:iCs/>
          <w:sz w:val="24"/>
          <w:szCs w:val="24"/>
        </w:rPr>
        <w:t>of the</w:t>
      </w:r>
      <w:r w:rsidR="00B31248" w:rsidRPr="001366F7">
        <w:rPr>
          <w:rFonts w:ascii="Arial" w:hAnsi="Arial" w:cs="Arial"/>
          <w:bCs/>
          <w:iCs/>
          <w:sz w:val="24"/>
          <w:szCs w:val="24"/>
        </w:rPr>
        <w:t xml:space="preserve"> diluted</w:t>
      </w:r>
      <w:r w:rsidR="00686665" w:rsidRPr="001366F7">
        <w:rPr>
          <w:rFonts w:ascii="Arial" w:hAnsi="Arial" w:cs="Arial"/>
          <w:bCs/>
          <w:iCs/>
          <w:sz w:val="24"/>
          <w:szCs w:val="24"/>
        </w:rPr>
        <w:t xml:space="preserve"> suspension</w:t>
      </w:r>
      <w:r w:rsidR="00B31248" w:rsidRPr="001366F7">
        <w:rPr>
          <w:rFonts w:ascii="Arial" w:hAnsi="Arial" w:cs="Arial"/>
          <w:bCs/>
          <w:iCs/>
          <w:sz w:val="24"/>
          <w:szCs w:val="24"/>
        </w:rPr>
        <w:t>s</w:t>
      </w:r>
      <w:r w:rsidR="00686665" w:rsidRPr="001366F7">
        <w:rPr>
          <w:rFonts w:ascii="Arial" w:hAnsi="Arial" w:cs="Arial"/>
          <w:bCs/>
          <w:iCs/>
          <w:sz w:val="24"/>
          <w:szCs w:val="24"/>
        </w:rPr>
        <w:t xml:space="preserve"> spread onto BHI plates</w:t>
      </w:r>
      <w:r w:rsidR="0072493D">
        <w:rPr>
          <w:rFonts w:ascii="Arial" w:hAnsi="Arial" w:cs="Arial"/>
          <w:bCs/>
          <w:iCs/>
          <w:sz w:val="24"/>
          <w:szCs w:val="24"/>
        </w:rPr>
        <w:t>, which</w:t>
      </w:r>
      <w:r w:rsidR="00686665" w:rsidRPr="001366F7">
        <w:rPr>
          <w:rFonts w:ascii="Arial" w:hAnsi="Arial" w:cs="Arial"/>
          <w:bCs/>
          <w:iCs/>
          <w:sz w:val="24"/>
          <w:szCs w:val="24"/>
        </w:rPr>
        <w:t xml:space="preserve"> were incubated anaerobically at 37°C for 72h. For each type of dis</w:t>
      </w:r>
      <w:r w:rsidR="002B769D">
        <w:rPr>
          <w:rFonts w:ascii="Arial" w:hAnsi="Arial" w:cs="Arial"/>
          <w:bCs/>
          <w:iCs/>
          <w:sz w:val="24"/>
          <w:szCs w:val="24"/>
        </w:rPr>
        <w:t>k</w:t>
      </w:r>
      <w:r w:rsidR="00686665" w:rsidRPr="001366F7">
        <w:rPr>
          <w:rFonts w:ascii="Arial" w:hAnsi="Arial" w:cs="Arial"/>
          <w:bCs/>
          <w:iCs/>
          <w:sz w:val="24"/>
          <w:szCs w:val="24"/>
        </w:rPr>
        <w:t>, CFU</w:t>
      </w:r>
      <w:r w:rsidR="00B31248" w:rsidRPr="001366F7">
        <w:rPr>
          <w:rFonts w:ascii="Arial" w:hAnsi="Arial" w:cs="Arial"/>
          <w:bCs/>
          <w:iCs/>
          <w:sz w:val="24"/>
          <w:szCs w:val="24"/>
        </w:rPr>
        <w:t>s</w:t>
      </w:r>
      <w:r w:rsidR="00686665" w:rsidRPr="001366F7">
        <w:rPr>
          <w:rFonts w:ascii="Arial" w:hAnsi="Arial" w:cs="Arial"/>
          <w:bCs/>
          <w:iCs/>
          <w:sz w:val="24"/>
          <w:szCs w:val="24"/>
        </w:rPr>
        <w:t xml:space="preserve"> were determined in triplicate</w:t>
      </w:r>
      <w:r w:rsidR="006F0404">
        <w:rPr>
          <w:rFonts w:ascii="Arial" w:hAnsi="Arial" w:cs="Arial"/>
          <w:bCs/>
          <w:iCs/>
          <w:sz w:val="24"/>
          <w:szCs w:val="24"/>
        </w:rPr>
        <w:t xml:space="preserve"> and presented after transforming it in to log</w:t>
      </w:r>
      <w:r w:rsidR="006F0404">
        <w:rPr>
          <w:rFonts w:ascii="Arial" w:hAnsi="Arial" w:cs="Arial"/>
          <w:bCs/>
          <w:iCs/>
          <w:sz w:val="24"/>
          <w:szCs w:val="24"/>
          <w:vertAlign w:val="subscript"/>
        </w:rPr>
        <w:t>10</w:t>
      </w:r>
      <w:r w:rsidR="006F0404">
        <w:rPr>
          <w:rFonts w:ascii="Arial" w:hAnsi="Arial" w:cs="Arial"/>
          <w:bCs/>
          <w:iCs/>
          <w:sz w:val="24"/>
          <w:szCs w:val="24"/>
        </w:rPr>
        <w:t xml:space="preserve"> values.</w:t>
      </w:r>
    </w:p>
    <w:p w:rsidR="006F0404" w:rsidRDefault="0095593C" w:rsidP="006F0404">
      <w:pPr>
        <w:autoSpaceDE w:val="0"/>
        <w:autoSpaceDN w:val="0"/>
        <w:adjustRightInd w:val="0"/>
        <w:spacing w:after="0" w:line="360" w:lineRule="auto"/>
        <w:jc w:val="both"/>
        <w:rPr>
          <w:rFonts w:ascii="Arial" w:hAnsi="Arial" w:cs="Arial"/>
          <w:bCs/>
          <w:iCs/>
          <w:sz w:val="24"/>
          <w:szCs w:val="24"/>
        </w:rPr>
      </w:pPr>
      <w:r>
        <w:rPr>
          <w:rFonts w:ascii="Arial" w:hAnsi="Arial" w:cs="Arial"/>
          <w:bCs/>
          <w:iCs/>
          <w:sz w:val="24"/>
          <w:szCs w:val="24"/>
        </w:rPr>
        <w:t>In order to</w:t>
      </w:r>
      <w:r w:rsidRPr="003C0F71">
        <w:rPr>
          <w:rFonts w:ascii="Arial" w:hAnsi="Arial" w:cs="Arial"/>
          <w:bCs/>
          <w:iCs/>
          <w:sz w:val="24"/>
          <w:szCs w:val="24"/>
        </w:rPr>
        <w:t xml:space="preserve"> evaluate the clinical relevance </w:t>
      </w:r>
      <w:r>
        <w:rPr>
          <w:rFonts w:ascii="Arial" w:hAnsi="Arial" w:cs="Arial"/>
          <w:bCs/>
          <w:iCs/>
          <w:sz w:val="24"/>
          <w:szCs w:val="24"/>
        </w:rPr>
        <w:t xml:space="preserve">and short time exposure effect </w:t>
      </w:r>
      <w:r w:rsidRPr="003C0F71">
        <w:rPr>
          <w:rFonts w:ascii="Arial" w:hAnsi="Arial" w:cs="Arial"/>
          <w:bCs/>
          <w:iCs/>
          <w:sz w:val="24"/>
          <w:szCs w:val="24"/>
        </w:rPr>
        <w:t>of th</w:t>
      </w:r>
      <w:r>
        <w:rPr>
          <w:rFonts w:ascii="Arial" w:hAnsi="Arial" w:cs="Arial"/>
          <w:bCs/>
          <w:iCs/>
          <w:sz w:val="24"/>
          <w:szCs w:val="24"/>
        </w:rPr>
        <w:t xml:space="preserve">e gallium, </w:t>
      </w:r>
      <w:r w:rsidR="003F728D">
        <w:rPr>
          <w:rFonts w:ascii="Arial" w:hAnsi="Arial" w:cs="Arial"/>
          <w:bCs/>
          <w:i/>
          <w:iCs/>
          <w:sz w:val="24"/>
          <w:szCs w:val="24"/>
        </w:rPr>
        <w:t>S.mutans</w:t>
      </w:r>
      <w:r w:rsidR="00EE2FD2">
        <w:rPr>
          <w:rFonts w:ascii="Arial" w:hAnsi="Arial" w:cs="Arial"/>
          <w:bCs/>
          <w:iCs/>
          <w:sz w:val="24"/>
          <w:szCs w:val="24"/>
        </w:rPr>
        <w:t xml:space="preserve"> biofilm were grown only on HA discs as described above.</w:t>
      </w:r>
      <w:r w:rsidR="00EE2FD2" w:rsidRPr="00EE2FD2">
        <w:rPr>
          <w:rFonts w:ascii="Arial" w:hAnsi="Arial" w:cs="Arial"/>
          <w:bCs/>
          <w:iCs/>
          <w:sz w:val="24"/>
          <w:szCs w:val="24"/>
        </w:rPr>
        <w:t xml:space="preserve"> </w:t>
      </w:r>
      <w:r w:rsidR="00EE2FD2" w:rsidRPr="001366F7">
        <w:rPr>
          <w:rFonts w:ascii="Arial" w:hAnsi="Arial" w:cs="Arial"/>
          <w:bCs/>
          <w:iCs/>
          <w:sz w:val="24"/>
          <w:szCs w:val="24"/>
        </w:rPr>
        <w:t>At various time intervals (6, 24, 48 and 120h), the pans were rem</w:t>
      </w:r>
      <w:r w:rsidR="00EE2FD2">
        <w:rPr>
          <w:rFonts w:ascii="Arial" w:hAnsi="Arial" w:cs="Arial"/>
          <w:bCs/>
          <w:iCs/>
          <w:sz w:val="24"/>
          <w:szCs w:val="24"/>
        </w:rPr>
        <w:t>oved aseptically from the CDFF and immersed into either 4mL of 0.</w:t>
      </w:r>
      <w:r w:rsidR="00EE2FD2" w:rsidRPr="003C0F71">
        <w:rPr>
          <w:rFonts w:ascii="Arial" w:hAnsi="Arial" w:cs="Arial"/>
          <w:bCs/>
          <w:iCs/>
          <w:sz w:val="24"/>
          <w:szCs w:val="24"/>
        </w:rPr>
        <w:t>2</w:t>
      </w:r>
      <w:r w:rsidR="00EE2FD2">
        <w:rPr>
          <w:rFonts w:ascii="Arial" w:hAnsi="Arial" w:cs="Arial"/>
          <w:bCs/>
          <w:iCs/>
          <w:sz w:val="24"/>
          <w:szCs w:val="24"/>
        </w:rPr>
        <w:t xml:space="preserve">% of </w:t>
      </w:r>
      <w:r w:rsidR="00EE2FD2" w:rsidRPr="003C0F71">
        <w:rPr>
          <w:rFonts w:ascii="Arial" w:hAnsi="Arial" w:cs="Arial"/>
          <w:bCs/>
          <w:iCs/>
          <w:sz w:val="24"/>
          <w:szCs w:val="24"/>
        </w:rPr>
        <w:t>chlorhexidine digluconate</w:t>
      </w:r>
      <w:r w:rsidR="00EE2FD2">
        <w:rPr>
          <w:rFonts w:ascii="Arial" w:hAnsi="Arial" w:cs="Arial"/>
          <w:bCs/>
          <w:iCs/>
          <w:sz w:val="24"/>
          <w:szCs w:val="24"/>
        </w:rPr>
        <w:t xml:space="preserve"> (positive control</w:t>
      </w:r>
      <w:r>
        <w:rPr>
          <w:rFonts w:ascii="Arial" w:hAnsi="Arial" w:cs="Arial"/>
          <w:bCs/>
          <w:iCs/>
          <w:sz w:val="24"/>
          <w:szCs w:val="24"/>
        </w:rPr>
        <w:t>)</w:t>
      </w:r>
      <w:r w:rsidR="00EE2FD2">
        <w:rPr>
          <w:rFonts w:ascii="Arial" w:hAnsi="Arial" w:cs="Arial"/>
          <w:bCs/>
          <w:iCs/>
          <w:sz w:val="24"/>
          <w:szCs w:val="24"/>
        </w:rPr>
        <w:t>, 4mL ultrapure water (</w:t>
      </w:r>
      <w:r w:rsidRPr="003C0F71">
        <w:rPr>
          <w:rFonts w:ascii="Arial" w:hAnsi="Arial" w:cs="Arial"/>
          <w:bCs/>
          <w:iCs/>
          <w:sz w:val="24"/>
          <w:szCs w:val="24"/>
        </w:rPr>
        <w:t>negative control)</w:t>
      </w:r>
      <w:r w:rsidR="00EE2FD2">
        <w:rPr>
          <w:rFonts w:ascii="Arial" w:hAnsi="Arial" w:cs="Arial"/>
          <w:bCs/>
          <w:iCs/>
          <w:sz w:val="24"/>
          <w:szCs w:val="24"/>
        </w:rPr>
        <w:t xml:space="preserve"> or  4mL </w:t>
      </w:r>
      <w:r>
        <w:rPr>
          <w:rFonts w:ascii="Arial" w:hAnsi="Arial" w:cs="Arial"/>
          <w:bCs/>
          <w:iCs/>
          <w:sz w:val="24"/>
          <w:szCs w:val="24"/>
        </w:rPr>
        <w:t>test sample (G</w:t>
      </w:r>
      <w:r w:rsidR="00B448AD">
        <w:rPr>
          <w:rFonts w:ascii="Arial" w:hAnsi="Arial" w:cs="Arial"/>
          <w:bCs/>
          <w:iCs/>
          <w:sz w:val="24"/>
          <w:szCs w:val="24"/>
        </w:rPr>
        <w:t>a</w:t>
      </w:r>
      <w:r>
        <w:rPr>
          <w:rFonts w:ascii="Arial" w:hAnsi="Arial" w:cs="Arial"/>
          <w:bCs/>
          <w:iCs/>
          <w:sz w:val="24"/>
          <w:szCs w:val="24"/>
        </w:rPr>
        <w:t>-PBG dissolved in 50</w:t>
      </w:r>
      <w:r w:rsidRPr="003C0F71">
        <w:rPr>
          <w:rFonts w:ascii="Arial" w:hAnsi="Arial" w:cs="Arial"/>
          <w:bCs/>
          <w:iCs/>
          <w:sz w:val="24"/>
          <w:szCs w:val="24"/>
        </w:rPr>
        <w:t xml:space="preserve"> </w:t>
      </w:r>
      <w:r w:rsidRPr="001366F7">
        <w:rPr>
          <w:rFonts w:ascii="Arial" w:hAnsi="Arial" w:cs="Arial"/>
          <w:bCs/>
          <w:iCs/>
          <w:sz w:val="24"/>
          <w:szCs w:val="24"/>
        </w:rPr>
        <w:t>mL</w:t>
      </w:r>
      <w:r>
        <w:rPr>
          <w:rFonts w:ascii="Arial" w:hAnsi="Arial" w:cs="Arial"/>
          <w:bCs/>
          <w:iCs/>
          <w:sz w:val="24"/>
          <w:szCs w:val="24"/>
        </w:rPr>
        <w:t xml:space="preserve"> of sterile water for</w:t>
      </w:r>
      <w:r w:rsidR="00EE2FD2">
        <w:rPr>
          <w:rFonts w:ascii="Arial" w:hAnsi="Arial" w:cs="Arial"/>
          <w:bCs/>
          <w:iCs/>
          <w:sz w:val="24"/>
          <w:szCs w:val="24"/>
        </w:rPr>
        <w:t xml:space="preserve"> either 6, 24, 48 or 120</w:t>
      </w:r>
      <w:r>
        <w:rPr>
          <w:rFonts w:ascii="Arial" w:hAnsi="Arial" w:cs="Arial"/>
          <w:bCs/>
          <w:iCs/>
          <w:sz w:val="24"/>
          <w:szCs w:val="24"/>
        </w:rPr>
        <w:t>h</w:t>
      </w:r>
      <w:r w:rsidRPr="003C0F71">
        <w:rPr>
          <w:rFonts w:ascii="Arial" w:hAnsi="Arial" w:cs="Arial"/>
          <w:bCs/>
          <w:iCs/>
          <w:sz w:val="24"/>
          <w:szCs w:val="24"/>
        </w:rPr>
        <w:t>)</w:t>
      </w:r>
      <w:r w:rsidR="00EE2FD2">
        <w:rPr>
          <w:rFonts w:ascii="Arial" w:hAnsi="Arial" w:cs="Arial"/>
          <w:bCs/>
          <w:iCs/>
          <w:sz w:val="24"/>
          <w:szCs w:val="24"/>
        </w:rPr>
        <w:t>.</w:t>
      </w:r>
      <w:r w:rsidR="003C783C">
        <w:rPr>
          <w:rFonts w:ascii="Arial" w:hAnsi="Arial" w:cs="Arial"/>
          <w:bCs/>
          <w:iCs/>
          <w:sz w:val="24"/>
          <w:szCs w:val="24"/>
        </w:rPr>
        <w:t xml:space="preserve"> After 10 minutes exposure</w:t>
      </w:r>
      <w:r w:rsidR="0072493D">
        <w:rPr>
          <w:rFonts w:ascii="Arial" w:hAnsi="Arial" w:cs="Arial"/>
          <w:bCs/>
          <w:iCs/>
          <w:sz w:val="24"/>
          <w:szCs w:val="24"/>
        </w:rPr>
        <w:t>,</w:t>
      </w:r>
      <w:r w:rsidR="003C783C">
        <w:rPr>
          <w:rFonts w:ascii="Arial" w:hAnsi="Arial" w:cs="Arial"/>
          <w:bCs/>
          <w:iCs/>
          <w:sz w:val="24"/>
          <w:szCs w:val="24"/>
        </w:rPr>
        <w:t xml:space="preserve"> specimens were rinsed with 20 mL sterile ultrapure water three times to wash away any active compounds remaining. The specimens were then transferred in to respective containers with 15mL of sterile cysteine peptone water (5g yeast extract, 1g peptone, 8.5 g NaCl, 0.5g L-cysteine HCl and 100mL glycerine per litre, adjusted to pH 7.3 [Deng et al., 2004]) at 37</w:t>
      </w:r>
      <w:r w:rsidR="003C783C" w:rsidRPr="001366F7">
        <w:rPr>
          <w:rFonts w:ascii="Arial" w:hAnsi="Arial" w:cs="Arial"/>
          <w:bCs/>
          <w:iCs/>
          <w:sz w:val="24"/>
          <w:szCs w:val="24"/>
        </w:rPr>
        <w:t xml:space="preserve">°C for </w:t>
      </w:r>
      <w:r w:rsidR="003C783C">
        <w:rPr>
          <w:rFonts w:ascii="Arial" w:hAnsi="Arial" w:cs="Arial"/>
          <w:bCs/>
          <w:iCs/>
          <w:sz w:val="24"/>
          <w:szCs w:val="24"/>
        </w:rPr>
        <w:t>1</w:t>
      </w:r>
      <w:r w:rsidR="003C783C" w:rsidRPr="001366F7">
        <w:rPr>
          <w:rFonts w:ascii="Arial" w:hAnsi="Arial" w:cs="Arial"/>
          <w:bCs/>
          <w:iCs/>
          <w:sz w:val="24"/>
          <w:szCs w:val="24"/>
        </w:rPr>
        <w:t>h</w:t>
      </w:r>
      <w:r w:rsidR="003C783C">
        <w:rPr>
          <w:rFonts w:ascii="Arial" w:hAnsi="Arial" w:cs="Arial"/>
          <w:bCs/>
          <w:iCs/>
          <w:sz w:val="24"/>
          <w:szCs w:val="24"/>
        </w:rPr>
        <w:t>.</w:t>
      </w:r>
      <w:r w:rsidR="003C783C" w:rsidRPr="003C783C">
        <w:rPr>
          <w:rFonts w:ascii="Arial" w:hAnsi="Arial" w:cs="Arial"/>
          <w:bCs/>
          <w:iCs/>
          <w:sz w:val="24"/>
          <w:szCs w:val="24"/>
        </w:rPr>
        <w:t xml:space="preserve"> </w:t>
      </w:r>
      <w:r w:rsidR="00F035EA">
        <w:rPr>
          <w:rFonts w:ascii="Arial" w:hAnsi="Arial" w:cs="Arial"/>
          <w:bCs/>
          <w:iCs/>
          <w:sz w:val="24"/>
          <w:szCs w:val="24"/>
        </w:rPr>
        <w:t xml:space="preserve">After incubation, sterile glass beads were added to each containers and vortexed for 1min to remove attached biofilm and to disperse them into the suspension. </w:t>
      </w:r>
      <w:r w:rsidR="003C783C">
        <w:rPr>
          <w:rFonts w:ascii="Arial" w:hAnsi="Arial" w:cs="Arial"/>
          <w:bCs/>
          <w:iCs/>
          <w:sz w:val="24"/>
          <w:szCs w:val="24"/>
        </w:rPr>
        <w:t>For each specimen, s</w:t>
      </w:r>
      <w:r w:rsidR="003C783C" w:rsidRPr="001366F7">
        <w:rPr>
          <w:rFonts w:ascii="Arial" w:hAnsi="Arial" w:cs="Arial"/>
          <w:bCs/>
          <w:iCs/>
          <w:sz w:val="24"/>
          <w:szCs w:val="24"/>
        </w:rPr>
        <w:t xml:space="preserve">erial dilutions of the suspensions were carried out in PBS, with 25 μL aliquots of the diluted suspensions spread onto BHI plates. The plates were incubated anaerobically at 37°C for 72h. For each </w:t>
      </w:r>
      <w:r w:rsidR="00F035EA">
        <w:rPr>
          <w:rFonts w:ascii="Arial" w:hAnsi="Arial" w:cs="Arial"/>
          <w:bCs/>
          <w:iCs/>
          <w:sz w:val="24"/>
          <w:szCs w:val="24"/>
        </w:rPr>
        <w:t>treatment</w:t>
      </w:r>
      <w:r w:rsidR="003C783C" w:rsidRPr="001366F7">
        <w:rPr>
          <w:rFonts w:ascii="Arial" w:hAnsi="Arial" w:cs="Arial"/>
          <w:bCs/>
          <w:iCs/>
          <w:sz w:val="24"/>
          <w:szCs w:val="24"/>
        </w:rPr>
        <w:t>, CFUs were determined in triplicate</w:t>
      </w:r>
      <w:r w:rsidR="006F0404" w:rsidRPr="006F0404">
        <w:rPr>
          <w:rFonts w:ascii="Arial" w:hAnsi="Arial" w:cs="Arial"/>
          <w:bCs/>
          <w:iCs/>
          <w:sz w:val="24"/>
          <w:szCs w:val="24"/>
        </w:rPr>
        <w:t xml:space="preserve"> </w:t>
      </w:r>
      <w:r w:rsidR="006F0404">
        <w:rPr>
          <w:rFonts w:ascii="Arial" w:hAnsi="Arial" w:cs="Arial"/>
          <w:bCs/>
          <w:iCs/>
          <w:sz w:val="24"/>
          <w:szCs w:val="24"/>
        </w:rPr>
        <w:t>and presented after transforming it in to log</w:t>
      </w:r>
      <w:r w:rsidR="006F0404">
        <w:rPr>
          <w:rFonts w:ascii="Arial" w:hAnsi="Arial" w:cs="Arial"/>
          <w:bCs/>
          <w:iCs/>
          <w:sz w:val="24"/>
          <w:szCs w:val="24"/>
          <w:vertAlign w:val="subscript"/>
        </w:rPr>
        <w:t>10</w:t>
      </w:r>
      <w:r w:rsidR="006F0404">
        <w:rPr>
          <w:rFonts w:ascii="Arial" w:hAnsi="Arial" w:cs="Arial"/>
          <w:bCs/>
          <w:iCs/>
          <w:sz w:val="24"/>
          <w:szCs w:val="24"/>
        </w:rPr>
        <w:t xml:space="preserve"> values.</w:t>
      </w:r>
    </w:p>
    <w:p w:rsidR="0095593C" w:rsidRPr="001366F7" w:rsidRDefault="003C783C" w:rsidP="00891E8E">
      <w:pPr>
        <w:autoSpaceDE w:val="0"/>
        <w:autoSpaceDN w:val="0"/>
        <w:adjustRightInd w:val="0"/>
        <w:spacing w:after="0" w:line="360" w:lineRule="auto"/>
        <w:jc w:val="both"/>
        <w:rPr>
          <w:rFonts w:ascii="Arial" w:hAnsi="Arial" w:cs="Arial"/>
          <w:bCs/>
          <w:iCs/>
          <w:sz w:val="24"/>
          <w:szCs w:val="24"/>
        </w:rPr>
      </w:pPr>
      <w:r w:rsidRPr="001366F7">
        <w:rPr>
          <w:rFonts w:ascii="Arial" w:hAnsi="Arial" w:cs="Arial"/>
          <w:bCs/>
          <w:iCs/>
          <w:sz w:val="24"/>
          <w:szCs w:val="24"/>
        </w:rPr>
        <w:t>.</w:t>
      </w:r>
    </w:p>
    <w:p w:rsidR="00686665" w:rsidRPr="001366F7" w:rsidRDefault="008B4094" w:rsidP="00891E8E">
      <w:pPr>
        <w:pStyle w:val="Heading3"/>
        <w:spacing w:before="0" w:line="360" w:lineRule="auto"/>
        <w:rPr>
          <w:rFonts w:ascii="Arial" w:hAnsi="Arial" w:cs="Arial"/>
          <w:b w:val="0"/>
          <w:color w:val="auto"/>
          <w:sz w:val="24"/>
          <w:szCs w:val="24"/>
        </w:rPr>
      </w:pPr>
      <w:r w:rsidRPr="004607E2">
        <w:rPr>
          <w:rFonts w:ascii="Arial" w:hAnsi="Arial" w:cs="Arial"/>
          <w:i/>
          <w:color w:val="auto"/>
          <w:sz w:val="24"/>
          <w:szCs w:val="24"/>
        </w:rPr>
        <w:lastRenderedPageBreak/>
        <w:t xml:space="preserve">Assessment of Ga exposure on dental </w:t>
      </w:r>
      <w:r w:rsidR="00B448AD">
        <w:rPr>
          <w:rFonts w:ascii="Arial" w:hAnsi="Arial" w:cs="Arial"/>
          <w:i/>
          <w:color w:val="auto"/>
          <w:sz w:val="24"/>
          <w:szCs w:val="24"/>
        </w:rPr>
        <w:t>tissues</w:t>
      </w:r>
    </w:p>
    <w:p w:rsidR="008B4094" w:rsidRPr="001366F7" w:rsidRDefault="008B4094" w:rsidP="00891E8E">
      <w:pPr>
        <w:pStyle w:val="Heading4"/>
        <w:spacing w:before="0" w:line="360" w:lineRule="auto"/>
        <w:rPr>
          <w:rFonts w:ascii="Arial" w:hAnsi="Arial" w:cs="Arial"/>
          <w:b w:val="0"/>
          <w:i w:val="0"/>
          <w:color w:val="auto"/>
          <w:sz w:val="24"/>
          <w:szCs w:val="24"/>
        </w:rPr>
      </w:pPr>
      <w:r w:rsidRPr="004607E2">
        <w:rPr>
          <w:rFonts w:ascii="Arial" w:hAnsi="Arial" w:cs="Arial"/>
          <w:b w:val="0"/>
          <w:color w:val="auto"/>
          <w:sz w:val="24"/>
          <w:szCs w:val="24"/>
        </w:rPr>
        <w:t>Preparation of Enamel Blocks</w:t>
      </w:r>
    </w:p>
    <w:p w:rsidR="003076B5" w:rsidRPr="00E024F0" w:rsidRDefault="003076B5" w:rsidP="00E024F0">
      <w:pPr>
        <w:spacing w:after="0" w:line="360" w:lineRule="auto"/>
        <w:jc w:val="both"/>
        <w:rPr>
          <w:rFonts w:ascii="Arial" w:hAnsi="Arial" w:cs="Arial"/>
          <w:sz w:val="24"/>
          <w:szCs w:val="24"/>
        </w:rPr>
      </w:pPr>
      <w:r w:rsidRPr="00E024F0">
        <w:rPr>
          <w:rFonts w:ascii="Arial" w:hAnsi="Arial" w:cs="Arial"/>
          <w:sz w:val="24"/>
          <w:szCs w:val="24"/>
        </w:rPr>
        <w:t>15 Blocks were prepared from sound bovine permanent incisors. The central portions of the labial surfaces were successively abraded to a depth of approximately 0.5 mm using wet 300-grit followed by 1000-grit carburundum paper on a rotary grinder (Silfradent model</w:t>
      </w:r>
    </w:p>
    <w:p w:rsidR="00E024F0" w:rsidRPr="00E024F0" w:rsidRDefault="003076B5" w:rsidP="00E024F0">
      <w:pPr>
        <w:pStyle w:val="Heading4"/>
        <w:spacing w:before="0" w:line="360" w:lineRule="auto"/>
        <w:jc w:val="both"/>
        <w:rPr>
          <w:rFonts w:ascii="Arial" w:hAnsi="Arial" w:cs="Arial"/>
          <w:b w:val="0"/>
          <w:i w:val="0"/>
          <w:color w:val="auto"/>
          <w:sz w:val="24"/>
          <w:szCs w:val="24"/>
        </w:rPr>
      </w:pPr>
      <w:r w:rsidRPr="00E024F0">
        <w:rPr>
          <w:rFonts w:ascii="Arial" w:hAnsi="Arial" w:cs="Arial"/>
          <w:b w:val="0"/>
          <w:i w:val="0"/>
          <w:color w:val="auto"/>
          <w:sz w:val="24"/>
          <w:szCs w:val="24"/>
        </w:rPr>
        <w:t>801, Silfradent, Sofia, Italy), cut to approximately 6 ×3 mm using a diamond wire saw (Well Diamond Wire Saw SA, Le Locle, Switzerland) and painted with nail varnish (MaxFactor Nailfinity, Proctor &amp; Gamble, UK), to leave only polished enamel windows of approximately 3 × 2 mm exposed. After drying at room temperature, the blocks were mounted in 50 m</w:t>
      </w:r>
      <w:r w:rsidR="006C1F62" w:rsidRPr="00E024F0">
        <w:rPr>
          <w:rFonts w:ascii="Arial" w:hAnsi="Arial" w:cs="Arial"/>
          <w:b w:val="0"/>
          <w:i w:val="0"/>
          <w:color w:val="auto"/>
          <w:sz w:val="24"/>
          <w:szCs w:val="24"/>
        </w:rPr>
        <w:t>L</w:t>
      </w:r>
      <w:r w:rsidRPr="00E024F0">
        <w:rPr>
          <w:rFonts w:ascii="Arial" w:hAnsi="Arial" w:cs="Arial"/>
          <w:b w:val="0"/>
          <w:i w:val="0"/>
          <w:color w:val="auto"/>
          <w:sz w:val="24"/>
          <w:szCs w:val="24"/>
        </w:rPr>
        <w:t xml:space="preserve"> Sterilin disposable containers (Sterilin Ltd. Newport, UK) using GreenStick impression compound (Sybron Dental Specialties, Kerr, Italia, S.p.A).</w:t>
      </w:r>
      <w:r w:rsidR="00572CC7" w:rsidRPr="00E024F0">
        <w:rPr>
          <w:rFonts w:ascii="Arial" w:hAnsi="Arial" w:cs="Arial"/>
          <w:b w:val="0"/>
          <w:i w:val="0"/>
          <w:color w:val="auto"/>
          <w:sz w:val="24"/>
          <w:szCs w:val="24"/>
        </w:rPr>
        <w:t xml:space="preserve">     </w:t>
      </w:r>
    </w:p>
    <w:p w:rsidR="003076B5" w:rsidRPr="003076B5" w:rsidRDefault="00FE5943" w:rsidP="003076B5">
      <w:pPr>
        <w:pStyle w:val="Heading4"/>
        <w:spacing w:line="360" w:lineRule="auto"/>
        <w:rPr>
          <w:rFonts w:ascii="Arial" w:hAnsi="Arial" w:cs="Arial"/>
          <w:b w:val="0"/>
          <w:color w:val="auto"/>
          <w:sz w:val="24"/>
          <w:szCs w:val="24"/>
        </w:rPr>
      </w:pPr>
      <w:r>
        <w:rPr>
          <w:rFonts w:ascii="Arial" w:hAnsi="Arial" w:cs="Arial"/>
          <w:b w:val="0"/>
          <w:color w:val="auto"/>
          <w:sz w:val="24"/>
          <w:szCs w:val="24"/>
        </w:rPr>
        <w:t>Ga exposure on Enamel</w:t>
      </w:r>
    </w:p>
    <w:p w:rsidR="0051410D" w:rsidRDefault="00D06518" w:rsidP="0051410D">
      <w:pPr>
        <w:pStyle w:val="Heading4"/>
        <w:spacing w:before="0" w:line="360" w:lineRule="auto"/>
        <w:jc w:val="both"/>
        <w:rPr>
          <w:rFonts w:ascii="Arial" w:hAnsi="Arial" w:cs="Arial"/>
          <w:b w:val="0"/>
          <w:color w:val="auto"/>
          <w:sz w:val="24"/>
          <w:szCs w:val="24"/>
        </w:rPr>
      </w:pPr>
      <w:r w:rsidRPr="00D06518">
        <w:rPr>
          <w:rFonts w:ascii="Arial" w:hAnsi="Arial" w:cs="Arial"/>
          <w:b w:val="0"/>
          <w:i w:val="0"/>
          <w:color w:val="auto"/>
          <w:sz w:val="24"/>
          <w:szCs w:val="24"/>
        </w:rPr>
        <w:t>The pH-cycling method p</w:t>
      </w:r>
      <w:r w:rsidR="003076B5">
        <w:rPr>
          <w:rFonts w:ascii="Arial" w:hAnsi="Arial" w:cs="Arial"/>
          <w:b w:val="0"/>
          <w:i w:val="0"/>
          <w:color w:val="auto"/>
          <w:sz w:val="24"/>
          <w:szCs w:val="24"/>
        </w:rPr>
        <w:t>reviously described by Alves et</w:t>
      </w:r>
      <w:r w:rsidRPr="00D06518">
        <w:rPr>
          <w:rFonts w:ascii="Arial" w:hAnsi="Arial" w:cs="Arial"/>
          <w:b w:val="0"/>
          <w:i w:val="0"/>
          <w:color w:val="auto"/>
          <w:sz w:val="24"/>
          <w:szCs w:val="24"/>
        </w:rPr>
        <w:t xml:space="preserve"> al.</w:t>
      </w:r>
      <w:r w:rsidR="003076B5">
        <w:rPr>
          <w:rFonts w:ascii="Arial" w:hAnsi="Arial" w:cs="Arial"/>
          <w:b w:val="0"/>
          <w:i w:val="0"/>
          <w:color w:val="auto"/>
          <w:sz w:val="24"/>
          <w:szCs w:val="24"/>
        </w:rPr>
        <w:t>,</w:t>
      </w:r>
      <w:r w:rsidRPr="00D06518">
        <w:rPr>
          <w:rFonts w:ascii="Arial" w:hAnsi="Arial" w:cs="Arial"/>
          <w:b w:val="0"/>
          <w:i w:val="0"/>
          <w:color w:val="auto"/>
          <w:sz w:val="24"/>
          <w:szCs w:val="24"/>
        </w:rPr>
        <w:t xml:space="preserve"> 2011 was used </w:t>
      </w:r>
      <w:r w:rsidR="003076B5">
        <w:rPr>
          <w:rFonts w:ascii="Arial" w:hAnsi="Arial" w:cs="Arial"/>
          <w:b w:val="0"/>
          <w:i w:val="0"/>
          <w:color w:val="auto"/>
          <w:sz w:val="24"/>
          <w:szCs w:val="24"/>
        </w:rPr>
        <w:t xml:space="preserve">to </w:t>
      </w:r>
      <w:r w:rsidRPr="00D06518">
        <w:rPr>
          <w:rFonts w:ascii="Arial" w:hAnsi="Arial" w:cs="Arial"/>
          <w:b w:val="0"/>
          <w:i w:val="0"/>
          <w:color w:val="auto"/>
          <w:sz w:val="24"/>
          <w:szCs w:val="24"/>
        </w:rPr>
        <w:t>determine the effect of Ga-PBG on demineralisation. Enamel blocks were assigned to one of 5 conditions (Ga-PBG, C</w:t>
      </w:r>
      <w:r w:rsidR="003076B5">
        <w:rPr>
          <w:rFonts w:ascii="Arial" w:hAnsi="Arial" w:cs="Arial"/>
          <w:b w:val="0"/>
          <w:i w:val="0"/>
          <w:color w:val="auto"/>
          <w:sz w:val="24"/>
          <w:szCs w:val="24"/>
        </w:rPr>
        <w:t>-</w:t>
      </w:r>
      <w:r w:rsidRPr="00D06518">
        <w:rPr>
          <w:rFonts w:ascii="Arial" w:hAnsi="Arial" w:cs="Arial"/>
          <w:b w:val="0"/>
          <w:i w:val="0"/>
          <w:color w:val="auto"/>
          <w:sz w:val="24"/>
          <w:szCs w:val="24"/>
        </w:rPr>
        <w:t>PBG, No Glass, NaF and Water) and exposed to 5 days of cyclic exposure to an acidic challenge (2.0 mM CaCl</w:t>
      </w:r>
      <w:r w:rsidR="0051410D" w:rsidRPr="0051410D">
        <w:rPr>
          <w:rFonts w:ascii="Arial" w:hAnsi="Arial" w:cs="Arial"/>
          <w:b w:val="0"/>
          <w:i w:val="0"/>
          <w:color w:val="auto"/>
          <w:sz w:val="24"/>
          <w:szCs w:val="24"/>
          <w:vertAlign w:val="subscript"/>
        </w:rPr>
        <w:t>2</w:t>
      </w:r>
      <w:r w:rsidRPr="00D06518">
        <w:rPr>
          <w:rFonts w:ascii="Arial" w:hAnsi="Arial" w:cs="Arial"/>
          <w:b w:val="0"/>
          <w:i w:val="0"/>
          <w:color w:val="auto"/>
          <w:sz w:val="24"/>
          <w:szCs w:val="24"/>
        </w:rPr>
        <w:t>, 2.0 mM KH</w:t>
      </w:r>
      <w:r w:rsidR="0051410D" w:rsidRPr="0051410D">
        <w:rPr>
          <w:rFonts w:ascii="Arial" w:hAnsi="Arial" w:cs="Arial"/>
          <w:b w:val="0"/>
          <w:i w:val="0"/>
          <w:color w:val="auto"/>
          <w:sz w:val="24"/>
          <w:szCs w:val="24"/>
          <w:vertAlign w:val="subscript"/>
        </w:rPr>
        <w:t>2</w:t>
      </w:r>
      <w:r w:rsidRPr="00D06518">
        <w:rPr>
          <w:rFonts w:ascii="Arial" w:hAnsi="Arial" w:cs="Arial"/>
          <w:b w:val="0"/>
          <w:i w:val="0"/>
          <w:color w:val="auto"/>
          <w:sz w:val="24"/>
          <w:szCs w:val="24"/>
        </w:rPr>
        <w:t>PO</w:t>
      </w:r>
      <w:r w:rsidR="0051410D" w:rsidRPr="0051410D">
        <w:rPr>
          <w:rFonts w:ascii="Arial" w:hAnsi="Arial" w:cs="Arial"/>
          <w:b w:val="0"/>
          <w:i w:val="0"/>
          <w:color w:val="auto"/>
          <w:sz w:val="24"/>
          <w:szCs w:val="24"/>
          <w:vertAlign w:val="subscript"/>
        </w:rPr>
        <w:t>4</w:t>
      </w:r>
      <w:r w:rsidRPr="00D06518">
        <w:rPr>
          <w:rFonts w:ascii="Arial" w:hAnsi="Arial" w:cs="Arial"/>
          <w:b w:val="0"/>
          <w:i w:val="0"/>
          <w:color w:val="auto"/>
          <w:sz w:val="24"/>
          <w:szCs w:val="24"/>
        </w:rPr>
        <w:t>, 0.04 ppm F- form NaF and 0.075 mM acetic acid adjusted to pH 4.7 with 1.0 M NaOH) (6h Demineralisations/18h Reminerali</w:t>
      </w:r>
      <w:r w:rsidR="003076B5">
        <w:rPr>
          <w:rFonts w:ascii="Arial" w:hAnsi="Arial" w:cs="Arial"/>
          <w:b w:val="0"/>
          <w:i w:val="0"/>
          <w:color w:val="auto"/>
          <w:sz w:val="24"/>
          <w:szCs w:val="24"/>
        </w:rPr>
        <w:t>sation), followed by 2 days in r</w:t>
      </w:r>
      <w:r w:rsidRPr="00D06518">
        <w:rPr>
          <w:rFonts w:ascii="Arial" w:hAnsi="Arial" w:cs="Arial"/>
          <w:b w:val="0"/>
          <w:i w:val="0"/>
          <w:color w:val="auto"/>
          <w:sz w:val="24"/>
          <w:szCs w:val="24"/>
        </w:rPr>
        <w:t>emineralising solution (1.5 mM CaCl</w:t>
      </w:r>
      <w:r w:rsidR="0051410D" w:rsidRPr="0051410D">
        <w:rPr>
          <w:rFonts w:ascii="Arial" w:hAnsi="Arial" w:cs="Arial"/>
          <w:b w:val="0"/>
          <w:i w:val="0"/>
          <w:color w:val="auto"/>
          <w:sz w:val="24"/>
          <w:szCs w:val="24"/>
          <w:vertAlign w:val="subscript"/>
        </w:rPr>
        <w:t>2</w:t>
      </w:r>
      <w:r w:rsidRPr="00D06518">
        <w:rPr>
          <w:rFonts w:ascii="Arial" w:hAnsi="Arial" w:cs="Arial"/>
          <w:b w:val="0"/>
          <w:i w:val="0"/>
          <w:color w:val="auto"/>
          <w:sz w:val="24"/>
          <w:szCs w:val="24"/>
        </w:rPr>
        <w:t>, 0.9 mM KH</w:t>
      </w:r>
      <w:r w:rsidR="0051410D" w:rsidRPr="0051410D">
        <w:rPr>
          <w:rFonts w:ascii="Arial" w:hAnsi="Arial" w:cs="Arial"/>
          <w:b w:val="0"/>
          <w:i w:val="0"/>
          <w:color w:val="auto"/>
          <w:sz w:val="24"/>
          <w:szCs w:val="24"/>
          <w:vertAlign w:val="subscript"/>
        </w:rPr>
        <w:t>2</w:t>
      </w:r>
      <w:r w:rsidRPr="00D06518">
        <w:rPr>
          <w:rFonts w:ascii="Arial" w:hAnsi="Arial" w:cs="Arial"/>
          <w:b w:val="0"/>
          <w:i w:val="0"/>
          <w:color w:val="auto"/>
          <w:sz w:val="24"/>
          <w:szCs w:val="24"/>
        </w:rPr>
        <w:t>PO</w:t>
      </w:r>
      <w:r w:rsidR="0051410D" w:rsidRPr="0051410D">
        <w:rPr>
          <w:rFonts w:ascii="Arial" w:hAnsi="Arial" w:cs="Arial"/>
          <w:b w:val="0"/>
          <w:i w:val="0"/>
          <w:color w:val="auto"/>
          <w:sz w:val="24"/>
          <w:szCs w:val="24"/>
          <w:vertAlign w:val="subscript"/>
        </w:rPr>
        <w:t>4</w:t>
      </w:r>
      <w:r w:rsidRPr="00D06518">
        <w:rPr>
          <w:rFonts w:ascii="Arial" w:hAnsi="Arial" w:cs="Arial"/>
          <w:b w:val="0"/>
          <w:i w:val="0"/>
          <w:color w:val="auto"/>
          <w:sz w:val="24"/>
          <w:szCs w:val="24"/>
        </w:rPr>
        <w:t>, 150 mM KCl, 0.05 ppm F- form NaF and 20 mM HEPES adjusted to pH 7.0 with 1.0 M NaOH). For the Ga-PBG and C-PBG conditions, glass was mounted alongside the enamel. For the water and NaF conditions samples were immersed in water or 228ppm NaF solution for 5 minutes at each solution change</w:t>
      </w:r>
      <w:r w:rsidR="003076B5" w:rsidRPr="003076B5">
        <w:rPr>
          <w:rFonts w:ascii="Arial" w:hAnsi="Arial" w:cs="Arial"/>
          <w:b w:val="0"/>
          <w:color w:val="auto"/>
          <w:sz w:val="24"/>
          <w:szCs w:val="24"/>
        </w:rPr>
        <w:t xml:space="preserve">. </w:t>
      </w:r>
    </w:p>
    <w:p w:rsidR="008B4094" w:rsidRPr="001366F7" w:rsidRDefault="008B4094" w:rsidP="00891E8E">
      <w:pPr>
        <w:pStyle w:val="Heading4"/>
        <w:spacing w:before="0" w:line="360" w:lineRule="auto"/>
        <w:rPr>
          <w:rFonts w:ascii="Arial" w:hAnsi="Arial" w:cs="Arial"/>
          <w:b w:val="0"/>
          <w:i w:val="0"/>
          <w:color w:val="auto"/>
          <w:sz w:val="24"/>
          <w:szCs w:val="24"/>
        </w:rPr>
      </w:pPr>
      <w:r w:rsidRPr="004607E2">
        <w:rPr>
          <w:rFonts w:ascii="Arial" w:hAnsi="Arial" w:cs="Arial"/>
          <w:b w:val="0"/>
          <w:color w:val="auto"/>
          <w:sz w:val="24"/>
          <w:szCs w:val="24"/>
        </w:rPr>
        <w:t>Proscan analyses</w:t>
      </w:r>
    </w:p>
    <w:p w:rsidR="00FE5943" w:rsidRDefault="00FE5943" w:rsidP="00FE5943">
      <w:pPr>
        <w:autoSpaceDE w:val="0"/>
        <w:autoSpaceDN w:val="0"/>
        <w:adjustRightInd w:val="0"/>
        <w:spacing w:after="0" w:line="360" w:lineRule="auto"/>
        <w:jc w:val="both"/>
        <w:rPr>
          <w:rFonts w:ascii="Arial" w:hAnsi="Arial" w:cs="Arial"/>
          <w:color w:val="231F20"/>
          <w:sz w:val="24"/>
          <w:szCs w:val="24"/>
        </w:rPr>
      </w:pPr>
      <w:r w:rsidRPr="00FE5943">
        <w:rPr>
          <w:rFonts w:ascii="Arial" w:hAnsi="Arial" w:cs="Arial"/>
          <w:color w:val="231F20"/>
          <w:sz w:val="24"/>
          <w:szCs w:val="24"/>
        </w:rPr>
        <w:t xml:space="preserve">Following the </w:t>
      </w:r>
      <w:r w:rsidR="002A1303" w:rsidRPr="002A1303">
        <w:rPr>
          <w:rFonts w:ascii="Arial" w:hAnsi="Arial" w:cs="Arial"/>
          <w:color w:val="231F20"/>
          <w:sz w:val="24"/>
          <w:szCs w:val="24"/>
        </w:rPr>
        <w:t>pH-cycling</w:t>
      </w:r>
      <w:r w:rsidR="002A1303">
        <w:rPr>
          <w:rFonts w:ascii="Arial" w:hAnsi="Arial" w:cs="Arial"/>
          <w:color w:val="231F20"/>
          <w:sz w:val="24"/>
          <w:szCs w:val="24"/>
        </w:rPr>
        <w:t>,</w:t>
      </w:r>
      <w:r w:rsidR="002A1303" w:rsidRPr="002A1303">
        <w:rPr>
          <w:rFonts w:ascii="Arial" w:hAnsi="Arial" w:cs="Arial"/>
          <w:color w:val="231F20"/>
          <w:sz w:val="24"/>
          <w:szCs w:val="24"/>
        </w:rPr>
        <w:t xml:space="preserve"> </w:t>
      </w:r>
      <w:r>
        <w:rPr>
          <w:rFonts w:ascii="Arial" w:hAnsi="Arial" w:cs="Arial"/>
          <w:color w:val="231F20"/>
          <w:sz w:val="24"/>
          <w:szCs w:val="24"/>
        </w:rPr>
        <w:t>n</w:t>
      </w:r>
      <w:r w:rsidRPr="00FE5943">
        <w:rPr>
          <w:rFonts w:ascii="Arial" w:hAnsi="Arial" w:cs="Arial"/>
          <w:color w:val="231F20"/>
          <w:sz w:val="24"/>
          <w:szCs w:val="24"/>
        </w:rPr>
        <w:t>on-contact surface profilometry, NCSP (Proscan 2000, Scantron Industrial Products LTD) data was collected</w:t>
      </w:r>
      <w:r w:rsidR="002A1303">
        <w:rPr>
          <w:rFonts w:ascii="Arial" w:hAnsi="Arial" w:cs="Arial"/>
          <w:color w:val="231F20"/>
          <w:sz w:val="24"/>
          <w:szCs w:val="24"/>
        </w:rPr>
        <w:t>.</w:t>
      </w:r>
      <w:r w:rsidR="002A1303" w:rsidRPr="002A1303">
        <w:rPr>
          <w:rFonts w:ascii="Arial" w:hAnsi="Arial" w:cs="Arial"/>
          <w:color w:val="231F20"/>
          <w:sz w:val="24"/>
          <w:szCs w:val="24"/>
        </w:rPr>
        <w:t xml:space="preserve"> </w:t>
      </w:r>
      <w:r w:rsidR="002A1303" w:rsidRPr="00FE5943">
        <w:rPr>
          <w:rFonts w:ascii="Arial" w:hAnsi="Arial" w:cs="Arial"/>
          <w:color w:val="231F20"/>
          <w:sz w:val="24"/>
          <w:szCs w:val="24"/>
        </w:rPr>
        <w:t>Removal of a</w:t>
      </w:r>
      <w:r w:rsidR="002A1303">
        <w:rPr>
          <w:rFonts w:ascii="Arial" w:hAnsi="Arial" w:cs="Arial"/>
          <w:color w:val="231F20"/>
          <w:sz w:val="24"/>
          <w:szCs w:val="24"/>
        </w:rPr>
        <w:t>ll nail varnish us</w:t>
      </w:r>
      <w:r w:rsidR="00BB6379">
        <w:rPr>
          <w:rFonts w:ascii="Arial" w:hAnsi="Arial" w:cs="Arial"/>
          <w:color w:val="231F20"/>
          <w:sz w:val="24"/>
          <w:szCs w:val="24"/>
        </w:rPr>
        <w:t xml:space="preserve">ing acetone created an area for </w:t>
      </w:r>
      <w:r w:rsidR="00BB6379" w:rsidRPr="00FE5943">
        <w:rPr>
          <w:rFonts w:ascii="Arial" w:hAnsi="Arial" w:cs="Arial"/>
          <w:color w:val="231F20"/>
          <w:sz w:val="24"/>
          <w:szCs w:val="24"/>
        </w:rPr>
        <w:t>baseline</w:t>
      </w:r>
      <w:r w:rsidR="00BB6379">
        <w:rPr>
          <w:rFonts w:ascii="Arial" w:hAnsi="Arial" w:cs="Arial"/>
          <w:color w:val="231F20"/>
          <w:sz w:val="24"/>
          <w:szCs w:val="24"/>
        </w:rPr>
        <w:t xml:space="preserve"> measurements compared with exposed area. </w:t>
      </w:r>
      <w:r w:rsidR="00BB6379" w:rsidRPr="00FE5943">
        <w:rPr>
          <w:rFonts w:ascii="Arial" w:hAnsi="Arial" w:cs="Arial"/>
          <w:color w:val="231F20"/>
          <w:sz w:val="24"/>
          <w:szCs w:val="24"/>
        </w:rPr>
        <w:t>NCSP</w:t>
      </w:r>
      <w:r w:rsidR="00BB6379">
        <w:rPr>
          <w:rFonts w:ascii="Arial" w:hAnsi="Arial" w:cs="Arial"/>
          <w:color w:val="231F20"/>
          <w:sz w:val="24"/>
          <w:szCs w:val="24"/>
        </w:rPr>
        <w:t xml:space="preserve"> data was collected </w:t>
      </w:r>
      <w:r w:rsidRPr="00FE5943">
        <w:rPr>
          <w:rFonts w:ascii="Arial" w:hAnsi="Arial" w:cs="Arial"/>
          <w:color w:val="231F20"/>
          <w:sz w:val="24"/>
          <w:szCs w:val="24"/>
        </w:rPr>
        <w:t xml:space="preserve">with an S5/03 scan-head (resolution 0.01 μm, measuring range 0.3mm with a spot size of 4μm) at a sensor rate of 300 Hz with the averaging (Kalman) filter set </w:t>
      </w:r>
      <w:proofErr w:type="gramStart"/>
      <w:r w:rsidRPr="00FE5943">
        <w:rPr>
          <w:rFonts w:ascii="Arial" w:hAnsi="Arial" w:cs="Arial"/>
          <w:color w:val="231F20"/>
          <w:sz w:val="24"/>
          <w:szCs w:val="24"/>
        </w:rPr>
        <w:t>at 1 iteration</w:t>
      </w:r>
      <w:proofErr w:type="gramEnd"/>
      <w:r w:rsidRPr="00FE5943">
        <w:rPr>
          <w:rFonts w:ascii="Arial" w:hAnsi="Arial" w:cs="Arial"/>
          <w:color w:val="231F20"/>
          <w:sz w:val="24"/>
          <w:szCs w:val="24"/>
        </w:rPr>
        <w:t>. Each scan included the window of exposed</w:t>
      </w:r>
      <w:r>
        <w:rPr>
          <w:rFonts w:ascii="Arial" w:hAnsi="Arial" w:cs="Arial"/>
          <w:color w:val="231F20"/>
          <w:sz w:val="24"/>
          <w:szCs w:val="24"/>
        </w:rPr>
        <w:t xml:space="preserve"> </w:t>
      </w:r>
      <w:r w:rsidRPr="00FE5943">
        <w:rPr>
          <w:rFonts w:ascii="Arial" w:hAnsi="Arial" w:cs="Arial"/>
          <w:color w:val="231F20"/>
          <w:sz w:val="24"/>
          <w:szCs w:val="24"/>
        </w:rPr>
        <w:t>enamel on the enamel surface. Specimens were scanned in both the x and y directions (step size 0.01, steps x = 350 and steps y = 150 (Reversed for y direction), 3 measurements were performed per specimen,</w:t>
      </w:r>
      <w:r w:rsidR="006647B5">
        <w:rPr>
          <w:rFonts w:ascii="Arial" w:hAnsi="Arial" w:cs="Arial"/>
          <w:color w:val="231F20"/>
          <w:sz w:val="24"/>
          <w:szCs w:val="24"/>
        </w:rPr>
        <w:t xml:space="preserve"> and mean surface roughness, Ra</w:t>
      </w:r>
      <w:r w:rsidRPr="00FE5943">
        <w:rPr>
          <w:rFonts w:ascii="Arial" w:hAnsi="Arial" w:cs="Arial"/>
          <w:color w:val="231F20"/>
          <w:sz w:val="24"/>
          <w:szCs w:val="24"/>
        </w:rPr>
        <w:t xml:space="preserve">, calculated. The images and data were recorded on a </w:t>
      </w:r>
      <w:r w:rsidRPr="00FE5943">
        <w:rPr>
          <w:rFonts w:ascii="Arial" w:hAnsi="Arial" w:cs="Arial"/>
          <w:color w:val="231F20"/>
          <w:sz w:val="24"/>
          <w:szCs w:val="24"/>
        </w:rPr>
        <w:lastRenderedPageBreak/>
        <w:t>computer hard-drive in PRS file format and analysed using software provided by the manufacturer (Proscan 2000, Version 2.1.1.15).</w:t>
      </w:r>
    </w:p>
    <w:p w:rsidR="00EA2982" w:rsidRPr="001366F7" w:rsidRDefault="00EA2982" w:rsidP="00891E8E">
      <w:pPr>
        <w:pStyle w:val="Heading4"/>
        <w:spacing w:before="0" w:line="360" w:lineRule="auto"/>
        <w:rPr>
          <w:rFonts w:ascii="Arial" w:hAnsi="Arial" w:cs="Arial"/>
          <w:b w:val="0"/>
          <w:i w:val="0"/>
          <w:iCs w:val="0"/>
          <w:color w:val="auto"/>
          <w:sz w:val="24"/>
          <w:szCs w:val="24"/>
        </w:rPr>
      </w:pPr>
      <w:r w:rsidRPr="004607E2">
        <w:rPr>
          <w:rFonts w:ascii="Arial" w:hAnsi="Arial" w:cs="Arial"/>
          <w:b w:val="0"/>
          <w:color w:val="auto"/>
          <w:sz w:val="24"/>
          <w:szCs w:val="24"/>
        </w:rPr>
        <w:t>Microradiography</w:t>
      </w:r>
      <w:r w:rsidR="008B4094" w:rsidRPr="004607E2">
        <w:rPr>
          <w:rFonts w:ascii="Arial" w:hAnsi="Arial" w:cs="Arial"/>
          <w:b w:val="0"/>
          <w:color w:val="auto"/>
          <w:sz w:val="24"/>
          <w:szCs w:val="24"/>
        </w:rPr>
        <w:t xml:space="preserve"> analyses</w:t>
      </w:r>
    </w:p>
    <w:p w:rsidR="00004581" w:rsidRPr="001366F7" w:rsidRDefault="003764E5" w:rsidP="00891E8E">
      <w:pPr>
        <w:autoSpaceDE w:val="0"/>
        <w:autoSpaceDN w:val="0"/>
        <w:adjustRightInd w:val="0"/>
        <w:spacing w:after="0" w:line="360" w:lineRule="auto"/>
        <w:jc w:val="both"/>
        <w:rPr>
          <w:rFonts w:ascii="Arial" w:hAnsi="Arial" w:cs="Arial"/>
          <w:color w:val="231F20"/>
          <w:sz w:val="24"/>
          <w:szCs w:val="24"/>
        </w:rPr>
      </w:pPr>
      <w:r w:rsidRPr="001366F7">
        <w:rPr>
          <w:rFonts w:ascii="Arial" w:hAnsi="Arial" w:cs="Arial"/>
          <w:iCs/>
          <w:sz w:val="24"/>
          <w:szCs w:val="24"/>
        </w:rPr>
        <w:t>Microradiograph</w:t>
      </w:r>
      <w:r w:rsidR="00E62548" w:rsidRPr="001366F7">
        <w:rPr>
          <w:rFonts w:ascii="Arial" w:hAnsi="Arial" w:cs="Arial"/>
          <w:iCs/>
          <w:sz w:val="24"/>
          <w:szCs w:val="24"/>
        </w:rPr>
        <w:t>ic</w:t>
      </w:r>
      <w:r w:rsidRPr="001366F7">
        <w:rPr>
          <w:rFonts w:ascii="Arial" w:hAnsi="Arial" w:cs="Arial"/>
          <w:iCs/>
          <w:sz w:val="24"/>
          <w:szCs w:val="24"/>
        </w:rPr>
        <w:t xml:space="preserve"> analyses</w:t>
      </w:r>
      <w:r w:rsidRPr="001366F7">
        <w:rPr>
          <w:rFonts w:ascii="Arial" w:hAnsi="Arial" w:cs="Arial"/>
          <w:sz w:val="24"/>
          <w:szCs w:val="24"/>
        </w:rPr>
        <w:t xml:space="preserve"> were</w:t>
      </w:r>
      <w:r w:rsidR="00A868C5" w:rsidRPr="001366F7">
        <w:rPr>
          <w:rFonts w:ascii="Arial" w:hAnsi="Arial" w:cs="Arial"/>
          <w:sz w:val="24"/>
          <w:szCs w:val="24"/>
        </w:rPr>
        <w:t xml:space="preserve"> conducted as described previously [Lynch et al., 2011]. </w:t>
      </w:r>
      <w:r w:rsidR="00B31248" w:rsidRPr="001366F7">
        <w:rPr>
          <w:rFonts w:ascii="Arial" w:hAnsi="Arial" w:cs="Arial"/>
          <w:sz w:val="24"/>
          <w:szCs w:val="24"/>
        </w:rPr>
        <w:t>S</w:t>
      </w:r>
      <w:r w:rsidR="009A43CE" w:rsidRPr="001366F7">
        <w:rPr>
          <w:rFonts w:ascii="Arial" w:hAnsi="Arial" w:cs="Arial"/>
          <w:sz w:val="24"/>
          <w:szCs w:val="24"/>
        </w:rPr>
        <w:t>everal thin</w:t>
      </w:r>
      <w:r w:rsidR="00C647A3" w:rsidRPr="001366F7">
        <w:rPr>
          <w:rFonts w:ascii="Arial" w:hAnsi="Arial" w:cs="Arial"/>
          <w:sz w:val="24"/>
          <w:szCs w:val="24"/>
        </w:rPr>
        <w:t xml:space="preserve"> slices were cut form each</w:t>
      </w:r>
      <w:r w:rsidR="00C647A3" w:rsidRPr="001366F7">
        <w:rPr>
          <w:rFonts w:ascii="Arial" w:hAnsi="Arial" w:cs="Arial"/>
          <w:color w:val="231F20"/>
          <w:sz w:val="24"/>
          <w:szCs w:val="24"/>
        </w:rPr>
        <w:t xml:space="preserve"> block corresponding to either </w:t>
      </w:r>
      <w:proofErr w:type="gramStart"/>
      <w:r w:rsidR="00C647A3" w:rsidRPr="001366F7">
        <w:rPr>
          <w:rFonts w:ascii="Arial" w:hAnsi="Arial" w:cs="Arial"/>
          <w:color w:val="231F20"/>
          <w:sz w:val="24"/>
          <w:szCs w:val="24"/>
        </w:rPr>
        <w:t>exposed</w:t>
      </w:r>
      <w:proofErr w:type="gramEnd"/>
      <w:r w:rsidR="00C647A3" w:rsidRPr="001366F7">
        <w:rPr>
          <w:rFonts w:ascii="Arial" w:hAnsi="Arial" w:cs="Arial"/>
          <w:color w:val="231F20"/>
          <w:sz w:val="24"/>
          <w:szCs w:val="24"/>
        </w:rPr>
        <w:t xml:space="preserve"> or un-exposed </w:t>
      </w:r>
      <w:r w:rsidR="00081D69" w:rsidRPr="001366F7">
        <w:rPr>
          <w:rFonts w:ascii="Arial" w:hAnsi="Arial" w:cs="Arial"/>
          <w:color w:val="231F20"/>
          <w:sz w:val="24"/>
          <w:szCs w:val="24"/>
        </w:rPr>
        <w:t xml:space="preserve">areas of the enamel blocks </w:t>
      </w:r>
      <w:r w:rsidR="009A43CE" w:rsidRPr="001366F7">
        <w:rPr>
          <w:rFonts w:ascii="Arial" w:hAnsi="Arial" w:cs="Arial"/>
          <w:color w:val="231F20"/>
          <w:sz w:val="24"/>
          <w:szCs w:val="24"/>
        </w:rPr>
        <w:t xml:space="preserve">and samples matched </w:t>
      </w:r>
      <w:r w:rsidR="00081D69" w:rsidRPr="001366F7">
        <w:rPr>
          <w:rFonts w:ascii="Arial" w:hAnsi="Arial" w:cs="Arial"/>
          <w:color w:val="231F20"/>
          <w:sz w:val="24"/>
          <w:szCs w:val="24"/>
        </w:rPr>
        <w:t>as adjacent pairs</w:t>
      </w:r>
      <w:r w:rsidR="00C647A3" w:rsidRPr="001366F7">
        <w:rPr>
          <w:rFonts w:ascii="Arial" w:hAnsi="Arial" w:cs="Arial"/>
          <w:color w:val="231F20"/>
          <w:sz w:val="24"/>
          <w:szCs w:val="24"/>
        </w:rPr>
        <w:t>. Sections</w:t>
      </w:r>
      <w:r w:rsidR="009A43CE" w:rsidRPr="001366F7">
        <w:rPr>
          <w:rFonts w:ascii="Arial" w:hAnsi="Arial" w:cs="Arial"/>
          <w:color w:val="231F20"/>
          <w:sz w:val="24"/>
          <w:szCs w:val="24"/>
        </w:rPr>
        <w:t xml:space="preserve"> we</w:t>
      </w:r>
      <w:r w:rsidR="00C647A3" w:rsidRPr="001366F7">
        <w:rPr>
          <w:rFonts w:ascii="Arial" w:hAnsi="Arial" w:cs="Arial"/>
          <w:color w:val="231F20"/>
          <w:sz w:val="24"/>
          <w:szCs w:val="24"/>
        </w:rPr>
        <w:t>re</w:t>
      </w:r>
      <w:r w:rsidR="00EA2982" w:rsidRPr="001366F7">
        <w:rPr>
          <w:rFonts w:ascii="Arial" w:hAnsi="Arial" w:cs="Arial"/>
          <w:color w:val="231F20"/>
          <w:sz w:val="24"/>
          <w:szCs w:val="24"/>
        </w:rPr>
        <w:t xml:space="preserve"> </w:t>
      </w:r>
      <w:r w:rsidR="00C647A3" w:rsidRPr="001366F7">
        <w:rPr>
          <w:rFonts w:ascii="Arial" w:hAnsi="Arial" w:cs="Arial"/>
          <w:color w:val="231F20"/>
          <w:sz w:val="24"/>
          <w:szCs w:val="24"/>
        </w:rPr>
        <w:t>mounted lengthwise on brass anvils</w:t>
      </w:r>
      <w:r w:rsidR="00E62548" w:rsidRPr="001366F7">
        <w:rPr>
          <w:rFonts w:ascii="Arial" w:hAnsi="Arial" w:cs="Arial"/>
          <w:color w:val="231F20"/>
          <w:sz w:val="24"/>
          <w:szCs w:val="24"/>
        </w:rPr>
        <w:t xml:space="preserve">, fixed in place with </w:t>
      </w:r>
      <w:r w:rsidR="00081D69" w:rsidRPr="001366F7">
        <w:rPr>
          <w:rFonts w:ascii="Arial" w:hAnsi="Arial" w:cs="Arial"/>
          <w:color w:val="231F20"/>
          <w:sz w:val="24"/>
          <w:szCs w:val="24"/>
        </w:rPr>
        <w:t>nail varnish (</w:t>
      </w:r>
      <w:r w:rsidR="00616C2C" w:rsidRPr="001366F7">
        <w:rPr>
          <w:rFonts w:ascii="Arial" w:hAnsi="Arial" w:cs="Arial"/>
          <w:color w:val="231F20"/>
          <w:sz w:val="24"/>
          <w:szCs w:val="24"/>
        </w:rPr>
        <w:t xml:space="preserve">Maxfactor </w:t>
      </w:r>
      <w:r w:rsidR="00081D69" w:rsidRPr="001366F7">
        <w:rPr>
          <w:rFonts w:ascii="Arial" w:hAnsi="Arial" w:cs="Arial"/>
          <w:color w:val="231F20"/>
          <w:sz w:val="24"/>
          <w:szCs w:val="24"/>
        </w:rPr>
        <w:t xml:space="preserve">Nailfinity, </w:t>
      </w:r>
      <w:r w:rsidR="00616C2C" w:rsidRPr="001366F7">
        <w:rPr>
          <w:rFonts w:ascii="Arial" w:hAnsi="Arial" w:cs="Arial"/>
          <w:color w:val="231F20"/>
          <w:sz w:val="24"/>
          <w:szCs w:val="24"/>
        </w:rPr>
        <w:t>Proctor &amp; Gamble, UK)</w:t>
      </w:r>
      <w:r w:rsidR="00C647A3" w:rsidRPr="001366F7">
        <w:rPr>
          <w:rFonts w:ascii="Arial" w:hAnsi="Arial" w:cs="Arial"/>
          <w:color w:val="231F20"/>
          <w:sz w:val="24"/>
          <w:szCs w:val="24"/>
        </w:rPr>
        <w:t xml:space="preserve"> and </w:t>
      </w:r>
      <w:r w:rsidR="00EA2982" w:rsidRPr="001366F7">
        <w:rPr>
          <w:rFonts w:ascii="Arial" w:hAnsi="Arial" w:cs="Arial"/>
          <w:color w:val="231F20"/>
          <w:sz w:val="24"/>
          <w:szCs w:val="24"/>
        </w:rPr>
        <w:t xml:space="preserve">polished on </w:t>
      </w:r>
      <w:r w:rsidR="00785B35" w:rsidRPr="001366F7">
        <w:rPr>
          <w:rFonts w:ascii="Arial" w:hAnsi="Arial" w:cs="Arial"/>
          <w:color w:val="231F20"/>
          <w:sz w:val="24"/>
          <w:szCs w:val="24"/>
        </w:rPr>
        <w:t xml:space="preserve">a </w:t>
      </w:r>
      <w:r w:rsidR="00785B35" w:rsidRPr="001366F7">
        <w:rPr>
          <w:rFonts w:ascii="Arial" w:hAnsi="Arial" w:cs="Arial"/>
          <w:sz w:val="24"/>
          <w:szCs w:val="24"/>
        </w:rPr>
        <w:t>diamond impregnated grinding dis</w:t>
      </w:r>
      <w:r w:rsidR="002B769D">
        <w:rPr>
          <w:rFonts w:ascii="Arial" w:hAnsi="Arial" w:cs="Arial"/>
          <w:sz w:val="24"/>
          <w:szCs w:val="24"/>
        </w:rPr>
        <w:t>k</w:t>
      </w:r>
      <w:r w:rsidR="00785B35" w:rsidRPr="001366F7">
        <w:rPr>
          <w:rFonts w:ascii="Arial" w:hAnsi="Arial" w:cs="Arial"/>
          <w:sz w:val="24"/>
          <w:szCs w:val="24"/>
        </w:rPr>
        <w:t xml:space="preserve"> (15µm particles, Buehler, Illinois) </w:t>
      </w:r>
      <w:r w:rsidR="00EA2982" w:rsidRPr="001366F7">
        <w:rPr>
          <w:rFonts w:ascii="Arial" w:hAnsi="Arial" w:cs="Arial"/>
          <w:color w:val="231F20"/>
          <w:sz w:val="24"/>
          <w:szCs w:val="24"/>
        </w:rPr>
        <w:t>to a final thickness</w:t>
      </w:r>
      <w:r w:rsidR="00263DB5" w:rsidRPr="001366F7">
        <w:rPr>
          <w:rFonts w:ascii="Arial" w:hAnsi="Arial" w:cs="Arial"/>
          <w:color w:val="231F20"/>
          <w:sz w:val="24"/>
          <w:szCs w:val="24"/>
        </w:rPr>
        <w:t xml:space="preserve"> of </w:t>
      </w:r>
      <w:r w:rsidR="00637455" w:rsidRPr="001366F7">
        <w:rPr>
          <w:rFonts w:ascii="Arial" w:hAnsi="Arial" w:cs="Arial"/>
          <w:color w:val="231F20"/>
          <w:sz w:val="24"/>
          <w:szCs w:val="24"/>
        </w:rPr>
        <w:t>8</w:t>
      </w:r>
      <w:r w:rsidR="00263DB5" w:rsidRPr="001366F7">
        <w:rPr>
          <w:rFonts w:ascii="Arial" w:hAnsi="Arial" w:cs="Arial"/>
          <w:color w:val="231F20"/>
          <w:sz w:val="24"/>
          <w:szCs w:val="24"/>
        </w:rPr>
        <w:t>0</w:t>
      </w:r>
      <w:r w:rsidR="00637455" w:rsidRPr="001366F7">
        <w:rPr>
          <w:rFonts w:ascii="Arial" w:hAnsi="Arial" w:cs="Arial"/>
          <w:color w:val="231F20"/>
          <w:sz w:val="24"/>
          <w:szCs w:val="24"/>
        </w:rPr>
        <w:t xml:space="preserve"> </w:t>
      </w:r>
      <w:r w:rsidR="00263DB5" w:rsidRPr="001366F7">
        <w:rPr>
          <w:rFonts w:ascii="Arial" w:hAnsi="Arial" w:cs="Arial"/>
          <w:color w:val="231F20"/>
          <w:sz w:val="24"/>
          <w:szCs w:val="24"/>
        </w:rPr>
        <w:t>µm</w:t>
      </w:r>
      <w:r w:rsidR="00EA2982" w:rsidRPr="001366F7">
        <w:rPr>
          <w:rFonts w:ascii="Arial" w:hAnsi="Arial" w:cs="Arial"/>
          <w:color w:val="231F20"/>
          <w:sz w:val="24"/>
          <w:szCs w:val="24"/>
        </w:rPr>
        <w:t xml:space="preserve"> and mounted on a plastic template along with an aluminium step wedge. Microradiographs of the templates were taken on Kodak type 1A high-resolution plates (Kodak, Rochester, USA) exposed to a CuK</w:t>
      </w:r>
      <w:r w:rsidR="00BF0BEF" w:rsidRPr="001366F7">
        <w:rPr>
          <w:rFonts w:ascii="Arial" w:hAnsi="Arial" w:cs="Arial"/>
          <w:color w:val="231F20"/>
          <w:sz w:val="24"/>
          <w:szCs w:val="24"/>
        </w:rPr>
        <w:t>α</w:t>
      </w:r>
      <w:r w:rsidR="00EA2982" w:rsidRPr="001366F7">
        <w:rPr>
          <w:rFonts w:ascii="Arial" w:hAnsi="Arial" w:cs="Arial"/>
          <w:color w:val="231F20"/>
          <w:sz w:val="24"/>
          <w:szCs w:val="24"/>
        </w:rPr>
        <w:t xml:space="preserve"> X-ray source operating at 10 mA and </w:t>
      </w:r>
      <w:r w:rsidR="00263DB5" w:rsidRPr="001366F7">
        <w:rPr>
          <w:rFonts w:ascii="Arial" w:hAnsi="Arial" w:cs="Arial"/>
          <w:color w:val="231F20"/>
          <w:sz w:val="24"/>
          <w:szCs w:val="24"/>
        </w:rPr>
        <w:t>3</w:t>
      </w:r>
      <w:r w:rsidR="00EA2982" w:rsidRPr="001366F7">
        <w:rPr>
          <w:rFonts w:ascii="Arial" w:hAnsi="Arial" w:cs="Arial"/>
          <w:color w:val="231F20"/>
          <w:sz w:val="24"/>
          <w:szCs w:val="24"/>
        </w:rPr>
        <w:t xml:space="preserve">0 kV. Exposure time was </w:t>
      </w:r>
      <w:r w:rsidR="00263DB5" w:rsidRPr="001366F7">
        <w:rPr>
          <w:rFonts w:ascii="Arial" w:hAnsi="Arial" w:cs="Arial"/>
          <w:color w:val="231F20"/>
          <w:sz w:val="24"/>
          <w:szCs w:val="24"/>
        </w:rPr>
        <w:t>2</w:t>
      </w:r>
      <w:r w:rsidR="00EA2982" w:rsidRPr="001366F7">
        <w:rPr>
          <w:rFonts w:ascii="Arial" w:hAnsi="Arial" w:cs="Arial"/>
          <w:color w:val="231F20"/>
          <w:sz w:val="24"/>
          <w:szCs w:val="24"/>
        </w:rPr>
        <w:t>5 min</w:t>
      </w:r>
      <w:r w:rsidR="00616C2C" w:rsidRPr="001366F7">
        <w:rPr>
          <w:rFonts w:ascii="Arial" w:hAnsi="Arial" w:cs="Arial"/>
          <w:color w:val="231F20"/>
          <w:sz w:val="24"/>
          <w:szCs w:val="24"/>
        </w:rPr>
        <w:t>utes</w:t>
      </w:r>
      <w:r w:rsidR="00263DB5" w:rsidRPr="001366F7">
        <w:rPr>
          <w:rFonts w:ascii="Arial" w:hAnsi="Arial" w:cs="Arial"/>
          <w:color w:val="231F20"/>
          <w:sz w:val="24"/>
          <w:szCs w:val="24"/>
        </w:rPr>
        <w:t>,</w:t>
      </w:r>
      <w:r w:rsidR="00EA2982" w:rsidRPr="001366F7">
        <w:rPr>
          <w:rFonts w:ascii="Arial" w:hAnsi="Arial" w:cs="Arial"/>
          <w:color w:val="231F20"/>
          <w:sz w:val="24"/>
          <w:szCs w:val="24"/>
        </w:rPr>
        <w:t xml:space="preserve"> the distance from source to template was 300 mm. Microradiographs were examined microscop</w:t>
      </w:r>
      <w:r w:rsidR="00D3110C" w:rsidRPr="001366F7">
        <w:rPr>
          <w:rFonts w:ascii="Arial" w:hAnsi="Arial" w:cs="Arial"/>
          <w:color w:val="231F20"/>
          <w:sz w:val="24"/>
          <w:szCs w:val="24"/>
        </w:rPr>
        <w:t>ically</w:t>
      </w:r>
      <w:r w:rsidR="00EA2982" w:rsidRPr="001366F7">
        <w:rPr>
          <w:rFonts w:ascii="Arial" w:hAnsi="Arial" w:cs="Arial"/>
          <w:color w:val="231F20"/>
          <w:sz w:val="24"/>
          <w:szCs w:val="24"/>
        </w:rPr>
        <w:t xml:space="preserve"> (Leica, Wetzlar, Germany). An image of the central, homogeneous portion of each </w:t>
      </w:r>
      <w:r w:rsidR="009A43CE" w:rsidRPr="001366F7">
        <w:rPr>
          <w:rFonts w:ascii="Arial" w:hAnsi="Arial" w:cs="Arial"/>
          <w:color w:val="231F20"/>
          <w:sz w:val="24"/>
          <w:szCs w:val="24"/>
        </w:rPr>
        <w:t xml:space="preserve">sample was </w:t>
      </w:r>
      <w:r w:rsidR="00ED1ED9" w:rsidRPr="001366F7">
        <w:rPr>
          <w:rFonts w:ascii="Arial" w:hAnsi="Arial" w:cs="Arial"/>
          <w:color w:val="231F20"/>
          <w:sz w:val="24"/>
          <w:szCs w:val="24"/>
        </w:rPr>
        <w:t xml:space="preserve">optically </w:t>
      </w:r>
      <w:r w:rsidR="00EA2982" w:rsidRPr="001366F7">
        <w:rPr>
          <w:rFonts w:ascii="Arial" w:hAnsi="Arial" w:cs="Arial"/>
          <w:color w:val="231F20"/>
          <w:sz w:val="24"/>
          <w:szCs w:val="24"/>
        </w:rPr>
        <w:t>centred</w:t>
      </w:r>
      <w:r w:rsidR="00637455" w:rsidRPr="001366F7">
        <w:rPr>
          <w:rFonts w:ascii="Arial" w:hAnsi="Arial" w:cs="Arial"/>
          <w:color w:val="231F20"/>
          <w:sz w:val="24"/>
          <w:szCs w:val="24"/>
        </w:rPr>
        <w:t>,</w:t>
      </w:r>
      <w:r w:rsidR="00EA2982" w:rsidRPr="001366F7">
        <w:rPr>
          <w:rFonts w:ascii="Arial" w:hAnsi="Arial" w:cs="Arial"/>
          <w:color w:val="231F20"/>
          <w:sz w:val="24"/>
          <w:szCs w:val="24"/>
        </w:rPr>
        <w:t xml:space="preserve"> typically capturing </w:t>
      </w:r>
      <w:r w:rsidR="009A43CE" w:rsidRPr="001366F7">
        <w:rPr>
          <w:rFonts w:ascii="Arial" w:hAnsi="Arial" w:cs="Arial"/>
          <w:color w:val="231F20"/>
          <w:sz w:val="24"/>
          <w:szCs w:val="24"/>
        </w:rPr>
        <w:t xml:space="preserve">an area of </w:t>
      </w:r>
      <w:r w:rsidR="00EA2982" w:rsidRPr="001366F7">
        <w:rPr>
          <w:rFonts w:ascii="Arial" w:hAnsi="Arial" w:cs="Arial"/>
          <w:color w:val="231F20"/>
          <w:sz w:val="24"/>
          <w:szCs w:val="24"/>
        </w:rPr>
        <w:t>300</w:t>
      </w:r>
      <w:r w:rsidR="00BF0BEF" w:rsidRPr="001366F7">
        <w:rPr>
          <w:rFonts w:ascii="Arial" w:hAnsi="Arial" w:cs="Arial"/>
          <w:color w:val="231F20"/>
          <w:sz w:val="24"/>
          <w:szCs w:val="24"/>
        </w:rPr>
        <w:t>μ</w:t>
      </w:r>
      <w:r w:rsidR="00EA2982" w:rsidRPr="001366F7">
        <w:rPr>
          <w:rFonts w:ascii="Arial" w:hAnsi="Arial" w:cs="Arial"/>
          <w:color w:val="231F20"/>
          <w:sz w:val="24"/>
          <w:szCs w:val="24"/>
        </w:rPr>
        <w:t>m of the</w:t>
      </w:r>
      <w:r w:rsidR="009A43CE" w:rsidRPr="001366F7">
        <w:rPr>
          <w:rFonts w:ascii="Arial" w:hAnsi="Arial" w:cs="Arial"/>
          <w:color w:val="231F20"/>
          <w:sz w:val="24"/>
          <w:szCs w:val="24"/>
        </w:rPr>
        <w:t xml:space="preserve"> enamel surface. Corresponding samples sets then provide</w:t>
      </w:r>
      <w:r w:rsidR="00D3110C" w:rsidRPr="001366F7">
        <w:rPr>
          <w:rFonts w:ascii="Arial" w:hAnsi="Arial" w:cs="Arial"/>
          <w:color w:val="231F20"/>
          <w:sz w:val="24"/>
          <w:szCs w:val="24"/>
        </w:rPr>
        <w:t>d</w:t>
      </w:r>
      <w:r w:rsidR="009A43CE" w:rsidRPr="001366F7">
        <w:rPr>
          <w:rFonts w:ascii="Arial" w:hAnsi="Arial" w:cs="Arial"/>
          <w:color w:val="231F20"/>
          <w:sz w:val="24"/>
          <w:szCs w:val="24"/>
        </w:rPr>
        <w:t xml:space="preserve"> a comparison for the effect of exposure (expose</w:t>
      </w:r>
      <w:r w:rsidR="004A7A17" w:rsidRPr="001366F7">
        <w:rPr>
          <w:rFonts w:ascii="Arial" w:hAnsi="Arial" w:cs="Arial"/>
          <w:color w:val="231F20"/>
          <w:sz w:val="24"/>
          <w:szCs w:val="24"/>
        </w:rPr>
        <w:t>d</w:t>
      </w:r>
      <w:r w:rsidR="009A43CE" w:rsidRPr="001366F7">
        <w:rPr>
          <w:rFonts w:ascii="Arial" w:hAnsi="Arial" w:cs="Arial"/>
          <w:color w:val="231F20"/>
          <w:sz w:val="24"/>
          <w:szCs w:val="24"/>
        </w:rPr>
        <w:t xml:space="preserve"> </w:t>
      </w:r>
      <w:r w:rsidR="00616C2C" w:rsidRPr="001366F7">
        <w:rPr>
          <w:rFonts w:ascii="Arial" w:hAnsi="Arial" w:cs="Arial"/>
          <w:color w:val="231F20"/>
          <w:sz w:val="24"/>
          <w:szCs w:val="24"/>
        </w:rPr>
        <w:t xml:space="preserve">enamel </w:t>
      </w:r>
      <w:r w:rsidR="009A43CE" w:rsidRPr="001366F7">
        <w:rPr>
          <w:rFonts w:ascii="Arial" w:hAnsi="Arial" w:cs="Arial"/>
          <w:color w:val="231F20"/>
          <w:sz w:val="24"/>
          <w:szCs w:val="24"/>
        </w:rPr>
        <w:t xml:space="preserve">section) with respect to a baseline sample (un-exposed section) with minimal variation. Parameters of </w:t>
      </w:r>
      <w:r w:rsidR="00EA2982" w:rsidRPr="001366F7">
        <w:rPr>
          <w:rFonts w:ascii="Arial" w:hAnsi="Arial" w:cs="Arial"/>
          <w:color w:val="231F20"/>
          <w:sz w:val="24"/>
          <w:szCs w:val="24"/>
        </w:rPr>
        <w:t>integrated mineral</w:t>
      </w:r>
      <w:r w:rsidR="00BF0BEF" w:rsidRPr="001366F7">
        <w:rPr>
          <w:rFonts w:ascii="Arial" w:hAnsi="Arial" w:cs="Arial"/>
          <w:color w:val="231F20"/>
          <w:sz w:val="24"/>
          <w:szCs w:val="24"/>
        </w:rPr>
        <w:t xml:space="preserve"> </w:t>
      </w:r>
      <w:r w:rsidR="00EA2982" w:rsidRPr="001366F7">
        <w:rPr>
          <w:rFonts w:ascii="Arial" w:hAnsi="Arial" w:cs="Arial"/>
          <w:color w:val="231F20"/>
          <w:sz w:val="24"/>
          <w:szCs w:val="24"/>
        </w:rPr>
        <w:t xml:space="preserve">loss </w:t>
      </w:r>
      <w:r w:rsidR="009A43CE" w:rsidRPr="001366F7">
        <w:rPr>
          <w:rFonts w:ascii="Arial" w:hAnsi="Arial" w:cs="Arial"/>
          <w:color w:val="231F20"/>
          <w:sz w:val="24"/>
          <w:szCs w:val="24"/>
        </w:rPr>
        <w:t>(</w:t>
      </w:r>
      <w:r w:rsidR="00803085" w:rsidRPr="001366F7">
        <w:rPr>
          <w:rFonts w:ascii="Arial" w:eastAsia="Times New Roman" w:hAnsi="Arial" w:cs="Arial"/>
          <w:color w:val="000033"/>
          <w:sz w:val="24"/>
          <w:szCs w:val="24"/>
          <w:lang w:eastAsia="en-GB"/>
        </w:rPr>
        <w:t>Δ</w:t>
      </w:r>
      <w:r w:rsidR="00EA2982" w:rsidRPr="001366F7">
        <w:rPr>
          <w:rFonts w:ascii="Arial" w:hAnsi="Arial" w:cs="Arial"/>
          <w:color w:val="231F20"/>
          <w:sz w:val="24"/>
          <w:szCs w:val="24"/>
        </w:rPr>
        <w:t>Z</w:t>
      </w:r>
      <w:r w:rsidR="009A43CE" w:rsidRPr="001366F7">
        <w:rPr>
          <w:rFonts w:ascii="Arial" w:hAnsi="Arial" w:cs="Arial"/>
          <w:color w:val="231F20"/>
          <w:sz w:val="24"/>
          <w:szCs w:val="24"/>
        </w:rPr>
        <w:t>)</w:t>
      </w:r>
      <w:r w:rsidR="00EA2982" w:rsidRPr="001366F7">
        <w:rPr>
          <w:rFonts w:ascii="Arial" w:hAnsi="Arial" w:cs="Arial"/>
          <w:color w:val="231F20"/>
          <w:sz w:val="24"/>
          <w:szCs w:val="24"/>
        </w:rPr>
        <w:t xml:space="preserve"> w</w:t>
      </w:r>
      <w:r w:rsidR="009A43CE" w:rsidRPr="001366F7">
        <w:rPr>
          <w:rFonts w:ascii="Arial" w:hAnsi="Arial" w:cs="Arial"/>
          <w:color w:val="231F20"/>
          <w:sz w:val="24"/>
          <w:szCs w:val="24"/>
        </w:rPr>
        <w:t>ere</w:t>
      </w:r>
      <w:r w:rsidR="00EA2982" w:rsidRPr="001366F7">
        <w:rPr>
          <w:rFonts w:ascii="Arial" w:hAnsi="Arial" w:cs="Arial"/>
          <w:color w:val="231F20"/>
          <w:sz w:val="24"/>
          <w:szCs w:val="24"/>
        </w:rPr>
        <w:t xml:space="preserve"> </w:t>
      </w:r>
      <w:r w:rsidR="00C92797" w:rsidRPr="001366F7">
        <w:rPr>
          <w:rFonts w:ascii="Arial" w:hAnsi="Arial" w:cs="Arial"/>
          <w:color w:val="231F20"/>
          <w:sz w:val="24"/>
          <w:szCs w:val="24"/>
        </w:rPr>
        <w:t xml:space="preserve">assessed </w:t>
      </w:r>
      <w:r w:rsidR="00EA2982" w:rsidRPr="001366F7">
        <w:rPr>
          <w:rFonts w:ascii="Arial" w:hAnsi="Arial" w:cs="Arial"/>
          <w:color w:val="231F20"/>
          <w:sz w:val="24"/>
          <w:szCs w:val="24"/>
        </w:rPr>
        <w:t xml:space="preserve">using a computerised image analysis system (TMR2006, Inspektor Research Systems, Amsterdam, </w:t>
      </w:r>
      <w:proofErr w:type="gramStart"/>
      <w:r w:rsidR="00EA2982" w:rsidRPr="001366F7">
        <w:rPr>
          <w:rFonts w:ascii="Arial" w:hAnsi="Arial" w:cs="Arial"/>
          <w:color w:val="231F20"/>
          <w:sz w:val="24"/>
          <w:szCs w:val="24"/>
        </w:rPr>
        <w:t>the</w:t>
      </w:r>
      <w:proofErr w:type="gramEnd"/>
      <w:r w:rsidR="00EA2982" w:rsidRPr="001366F7">
        <w:rPr>
          <w:rFonts w:ascii="Arial" w:hAnsi="Arial" w:cs="Arial"/>
          <w:color w:val="231F20"/>
          <w:sz w:val="24"/>
          <w:szCs w:val="24"/>
        </w:rPr>
        <w:t xml:space="preserve"> Netherlands). </w:t>
      </w:r>
      <w:r w:rsidR="00803085" w:rsidRPr="001366F7">
        <w:rPr>
          <w:rFonts w:ascii="Arial" w:eastAsia="Times New Roman" w:hAnsi="Arial" w:cs="Arial"/>
          <w:color w:val="000033"/>
          <w:sz w:val="24"/>
          <w:szCs w:val="24"/>
          <w:lang w:eastAsia="en-GB"/>
        </w:rPr>
        <w:t>Δ</w:t>
      </w:r>
      <w:r w:rsidR="00EA2982" w:rsidRPr="001366F7">
        <w:rPr>
          <w:rFonts w:ascii="Arial" w:hAnsi="Arial" w:cs="Arial"/>
          <w:color w:val="231F20"/>
          <w:sz w:val="24"/>
          <w:szCs w:val="24"/>
        </w:rPr>
        <w:t xml:space="preserve">Z </w:t>
      </w:r>
      <w:r w:rsidR="00C92797" w:rsidRPr="001366F7">
        <w:rPr>
          <w:rFonts w:ascii="Arial" w:hAnsi="Arial" w:cs="Arial"/>
          <w:color w:val="231F20"/>
          <w:sz w:val="24"/>
          <w:szCs w:val="24"/>
        </w:rPr>
        <w:t xml:space="preserve">represented </w:t>
      </w:r>
      <w:r w:rsidR="00EA2982" w:rsidRPr="001366F7">
        <w:rPr>
          <w:rFonts w:ascii="Arial" w:hAnsi="Arial" w:cs="Arial"/>
          <w:color w:val="231F20"/>
          <w:sz w:val="24"/>
          <w:szCs w:val="24"/>
        </w:rPr>
        <w:t xml:space="preserve">the product of the </w:t>
      </w:r>
      <w:r w:rsidR="00C92797" w:rsidRPr="001366F7">
        <w:rPr>
          <w:rFonts w:ascii="Arial" w:hAnsi="Arial" w:cs="Arial"/>
          <w:color w:val="231F20"/>
          <w:sz w:val="24"/>
          <w:szCs w:val="24"/>
        </w:rPr>
        <w:t xml:space="preserve">depth of </w:t>
      </w:r>
      <w:r w:rsidR="00616C2C" w:rsidRPr="001366F7">
        <w:rPr>
          <w:rFonts w:ascii="Arial" w:hAnsi="Arial" w:cs="Arial"/>
          <w:color w:val="231F20"/>
          <w:sz w:val="24"/>
          <w:szCs w:val="24"/>
        </w:rPr>
        <w:t xml:space="preserve">detectable </w:t>
      </w:r>
      <w:r w:rsidR="00C92797" w:rsidRPr="001366F7">
        <w:rPr>
          <w:rFonts w:ascii="Arial" w:hAnsi="Arial" w:cs="Arial"/>
          <w:color w:val="231F20"/>
          <w:sz w:val="24"/>
          <w:szCs w:val="24"/>
        </w:rPr>
        <w:t>mineral loss (</w:t>
      </w:r>
      <w:r w:rsidR="00EA2982" w:rsidRPr="001366F7">
        <w:rPr>
          <w:rFonts w:ascii="Arial" w:hAnsi="Arial" w:cs="Arial"/>
          <w:color w:val="231F20"/>
          <w:sz w:val="24"/>
          <w:szCs w:val="24"/>
        </w:rPr>
        <w:t>lesion depth</w:t>
      </w:r>
      <w:r w:rsidR="00C92797" w:rsidRPr="001366F7">
        <w:rPr>
          <w:rFonts w:ascii="Arial" w:hAnsi="Arial" w:cs="Arial"/>
          <w:color w:val="231F20"/>
          <w:sz w:val="24"/>
          <w:szCs w:val="24"/>
        </w:rPr>
        <w:t xml:space="preserve">; </w:t>
      </w:r>
      <w:r w:rsidR="00EA2982" w:rsidRPr="001366F7">
        <w:rPr>
          <w:rFonts w:ascii="Arial" w:hAnsi="Arial" w:cs="Arial"/>
          <w:color w:val="231F20"/>
          <w:sz w:val="24"/>
          <w:szCs w:val="24"/>
        </w:rPr>
        <w:t>LD) relative to sound enamel</w:t>
      </w:r>
      <w:r w:rsidR="00D3110C" w:rsidRPr="001366F7">
        <w:rPr>
          <w:rFonts w:ascii="Arial" w:hAnsi="Arial" w:cs="Arial"/>
          <w:color w:val="231F20"/>
          <w:sz w:val="24"/>
          <w:szCs w:val="24"/>
        </w:rPr>
        <w:t xml:space="preserve"> (</w:t>
      </w:r>
      <w:r w:rsidR="00EA2982" w:rsidRPr="001366F7">
        <w:rPr>
          <w:rFonts w:ascii="Arial" w:hAnsi="Arial" w:cs="Arial"/>
          <w:color w:val="231F20"/>
          <w:sz w:val="24"/>
          <w:szCs w:val="24"/>
        </w:rPr>
        <w:t>units</w:t>
      </w:r>
      <w:r w:rsidR="007817EC" w:rsidRPr="001366F7">
        <w:rPr>
          <w:rFonts w:ascii="Arial" w:hAnsi="Arial" w:cs="Arial"/>
          <w:color w:val="231F20"/>
          <w:sz w:val="24"/>
          <w:szCs w:val="24"/>
        </w:rPr>
        <w:t>;</w:t>
      </w:r>
      <w:r w:rsidR="00EA2982" w:rsidRPr="001366F7">
        <w:rPr>
          <w:rFonts w:ascii="Arial" w:hAnsi="Arial" w:cs="Arial"/>
          <w:color w:val="231F20"/>
          <w:sz w:val="24"/>
          <w:szCs w:val="24"/>
        </w:rPr>
        <w:t xml:space="preserve"> </w:t>
      </w:r>
      <w:r w:rsidR="00263DB5" w:rsidRPr="001366F7">
        <w:rPr>
          <w:rFonts w:ascii="Arial" w:hAnsi="Arial" w:cs="Arial"/>
          <w:color w:val="231F20"/>
          <w:sz w:val="24"/>
          <w:szCs w:val="24"/>
        </w:rPr>
        <w:t>vol%</w:t>
      </w:r>
      <w:r w:rsidR="00D3110C" w:rsidRPr="001366F7">
        <w:rPr>
          <w:rFonts w:ascii="Arial" w:hAnsi="Arial" w:cs="Arial"/>
          <w:color w:val="231F20"/>
          <w:sz w:val="24"/>
          <w:szCs w:val="24"/>
        </w:rPr>
        <w:t>.</w:t>
      </w:r>
      <w:r w:rsidR="00263DB5" w:rsidRPr="001366F7">
        <w:rPr>
          <w:rFonts w:ascii="Arial" w:hAnsi="Arial" w:cs="Arial"/>
          <w:color w:val="231F20"/>
          <w:sz w:val="24"/>
          <w:szCs w:val="24"/>
        </w:rPr>
        <w:t>µm)</w:t>
      </w:r>
      <w:r w:rsidR="00616C2C" w:rsidRPr="001366F7">
        <w:rPr>
          <w:rFonts w:ascii="Arial" w:hAnsi="Arial" w:cs="Arial"/>
          <w:color w:val="231F20"/>
          <w:sz w:val="24"/>
          <w:szCs w:val="24"/>
        </w:rPr>
        <w:t xml:space="preserve">. </w:t>
      </w:r>
      <w:r w:rsidR="00D3110C" w:rsidRPr="001366F7">
        <w:rPr>
          <w:rFonts w:ascii="Arial" w:hAnsi="Arial" w:cs="Arial"/>
          <w:color w:val="231F20"/>
          <w:sz w:val="24"/>
          <w:szCs w:val="24"/>
        </w:rPr>
        <w:t>(</w:t>
      </w:r>
      <w:r w:rsidR="007817EC" w:rsidRPr="001366F7">
        <w:rPr>
          <w:rFonts w:ascii="Arial" w:hAnsi="Arial" w:cs="Arial"/>
          <w:color w:val="231F20"/>
          <w:sz w:val="24"/>
          <w:szCs w:val="24"/>
        </w:rPr>
        <w:t>Positive</w:t>
      </w:r>
      <w:r w:rsidR="004A7A17" w:rsidRPr="001366F7">
        <w:rPr>
          <w:rFonts w:ascii="Arial" w:hAnsi="Arial" w:cs="Arial"/>
          <w:color w:val="231F20"/>
          <w:sz w:val="24"/>
          <w:szCs w:val="24"/>
        </w:rPr>
        <w:t xml:space="preserve"> </w:t>
      </w:r>
      <w:r w:rsidR="00616C2C" w:rsidRPr="001366F7">
        <w:rPr>
          <w:rFonts w:ascii="Arial" w:hAnsi="Arial" w:cs="Arial"/>
          <w:color w:val="231F20"/>
          <w:sz w:val="24"/>
          <w:szCs w:val="24"/>
        </w:rPr>
        <w:t>value</w:t>
      </w:r>
      <w:r w:rsidR="00D3110C" w:rsidRPr="001366F7">
        <w:rPr>
          <w:rFonts w:ascii="Arial" w:hAnsi="Arial" w:cs="Arial"/>
          <w:color w:val="231F20"/>
          <w:sz w:val="24"/>
          <w:szCs w:val="24"/>
        </w:rPr>
        <w:t>s</w:t>
      </w:r>
      <w:r w:rsidR="004A7A17" w:rsidRPr="001366F7">
        <w:rPr>
          <w:rFonts w:ascii="Arial" w:hAnsi="Arial" w:cs="Arial"/>
          <w:color w:val="231F20"/>
          <w:sz w:val="24"/>
          <w:szCs w:val="24"/>
        </w:rPr>
        <w:t xml:space="preserve"> </w:t>
      </w:r>
      <w:r w:rsidR="007817EC" w:rsidRPr="001366F7">
        <w:rPr>
          <w:rFonts w:ascii="Arial" w:hAnsi="Arial" w:cs="Arial"/>
          <w:color w:val="231F20"/>
          <w:sz w:val="24"/>
          <w:szCs w:val="24"/>
        </w:rPr>
        <w:t>indicate</w:t>
      </w:r>
      <w:r w:rsidR="004A7A17" w:rsidRPr="001366F7">
        <w:rPr>
          <w:rFonts w:ascii="Arial" w:hAnsi="Arial" w:cs="Arial"/>
          <w:color w:val="231F20"/>
          <w:sz w:val="24"/>
          <w:szCs w:val="24"/>
        </w:rPr>
        <w:t xml:space="preserve"> a</w:t>
      </w:r>
      <w:r w:rsidR="00D3110C" w:rsidRPr="001366F7">
        <w:rPr>
          <w:rFonts w:ascii="Arial" w:hAnsi="Arial" w:cs="Arial"/>
          <w:color w:val="231F20"/>
          <w:sz w:val="24"/>
          <w:szCs w:val="24"/>
        </w:rPr>
        <w:t>n</w:t>
      </w:r>
      <w:r w:rsidR="004A7A17" w:rsidRPr="001366F7">
        <w:rPr>
          <w:rFonts w:ascii="Arial" w:hAnsi="Arial" w:cs="Arial"/>
          <w:color w:val="231F20"/>
          <w:sz w:val="24"/>
          <w:szCs w:val="24"/>
        </w:rPr>
        <w:t xml:space="preserve"> increase in mineral content</w:t>
      </w:r>
      <w:r w:rsidR="00D3110C" w:rsidRPr="001366F7">
        <w:rPr>
          <w:rFonts w:ascii="Arial" w:hAnsi="Arial" w:cs="Arial"/>
          <w:color w:val="231F20"/>
          <w:sz w:val="24"/>
          <w:szCs w:val="24"/>
        </w:rPr>
        <w:t>).</w:t>
      </w:r>
      <w:r w:rsidR="004A7A17" w:rsidRPr="001366F7">
        <w:rPr>
          <w:rFonts w:ascii="Arial" w:hAnsi="Arial" w:cs="Arial"/>
          <w:color w:val="231F20"/>
          <w:sz w:val="24"/>
          <w:szCs w:val="24"/>
        </w:rPr>
        <w:t xml:space="preserve"> </w:t>
      </w:r>
    </w:p>
    <w:p w:rsidR="006C6535" w:rsidRPr="001366F7" w:rsidRDefault="006C6535" w:rsidP="00891E8E">
      <w:pPr>
        <w:pStyle w:val="Heading4"/>
        <w:spacing w:before="0" w:line="360" w:lineRule="auto"/>
        <w:rPr>
          <w:rFonts w:ascii="Arial" w:hAnsi="Arial" w:cs="Arial"/>
          <w:b w:val="0"/>
          <w:i w:val="0"/>
          <w:color w:val="auto"/>
          <w:sz w:val="24"/>
          <w:szCs w:val="24"/>
        </w:rPr>
      </w:pPr>
      <w:r w:rsidRPr="004607E2">
        <w:rPr>
          <w:rFonts w:ascii="Arial" w:hAnsi="Arial" w:cs="Arial"/>
          <w:b w:val="0"/>
          <w:color w:val="auto"/>
          <w:sz w:val="24"/>
          <w:szCs w:val="24"/>
        </w:rPr>
        <w:t xml:space="preserve">Preparation of </w:t>
      </w:r>
      <w:r w:rsidR="002C35B6" w:rsidRPr="004607E2">
        <w:rPr>
          <w:rFonts w:ascii="Arial" w:hAnsi="Arial" w:cs="Arial"/>
          <w:b w:val="0"/>
          <w:color w:val="auto"/>
          <w:sz w:val="24"/>
          <w:szCs w:val="24"/>
        </w:rPr>
        <w:t>Dentine</w:t>
      </w:r>
      <w:r w:rsidRPr="004607E2">
        <w:rPr>
          <w:rFonts w:ascii="Arial" w:hAnsi="Arial" w:cs="Arial"/>
          <w:b w:val="0"/>
          <w:color w:val="auto"/>
          <w:sz w:val="24"/>
          <w:szCs w:val="24"/>
        </w:rPr>
        <w:t xml:space="preserve"> </w:t>
      </w:r>
      <w:r w:rsidR="00E747A2" w:rsidRPr="004607E2">
        <w:rPr>
          <w:rFonts w:ascii="Arial" w:hAnsi="Arial" w:cs="Arial"/>
          <w:b w:val="0"/>
          <w:color w:val="auto"/>
          <w:sz w:val="24"/>
          <w:szCs w:val="24"/>
        </w:rPr>
        <w:t>S</w:t>
      </w:r>
      <w:r w:rsidR="00CE7A03" w:rsidRPr="004607E2">
        <w:rPr>
          <w:rFonts w:ascii="Arial" w:hAnsi="Arial" w:cs="Arial"/>
          <w:b w:val="0"/>
          <w:color w:val="auto"/>
          <w:sz w:val="24"/>
          <w:szCs w:val="24"/>
        </w:rPr>
        <w:t>amples</w:t>
      </w:r>
    </w:p>
    <w:p w:rsidR="00DF1E48" w:rsidRPr="001366F7" w:rsidRDefault="002C35B6" w:rsidP="00891E8E">
      <w:pPr>
        <w:spacing w:after="0" w:line="360" w:lineRule="auto"/>
        <w:jc w:val="both"/>
        <w:rPr>
          <w:rFonts w:ascii="Arial" w:hAnsi="Arial" w:cs="Arial"/>
          <w:bCs/>
          <w:iCs/>
          <w:sz w:val="24"/>
          <w:szCs w:val="24"/>
        </w:rPr>
      </w:pPr>
      <w:r w:rsidRPr="001366F7">
        <w:rPr>
          <w:rFonts w:ascii="Arial" w:hAnsi="Arial" w:cs="Arial"/>
          <w:bCs/>
          <w:iCs/>
          <w:sz w:val="24"/>
          <w:szCs w:val="24"/>
        </w:rPr>
        <w:t>Dentine</w:t>
      </w:r>
      <w:r w:rsidR="00DF1E48" w:rsidRPr="001366F7">
        <w:rPr>
          <w:rFonts w:ascii="Arial" w:hAnsi="Arial" w:cs="Arial"/>
          <w:bCs/>
          <w:iCs/>
          <w:sz w:val="24"/>
          <w:szCs w:val="24"/>
        </w:rPr>
        <w:t xml:space="preserve"> samples </w:t>
      </w:r>
      <w:r w:rsidR="008B3C73" w:rsidRPr="001366F7">
        <w:rPr>
          <w:rFonts w:ascii="Arial" w:hAnsi="Arial" w:cs="Arial"/>
          <w:bCs/>
          <w:iCs/>
          <w:sz w:val="24"/>
          <w:szCs w:val="24"/>
        </w:rPr>
        <w:t>were ex</w:t>
      </w:r>
      <w:r w:rsidR="00C92797" w:rsidRPr="001366F7">
        <w:rPr>
          <w:rFonts w:ascii="Arial" w:hAnsi="Arial" w:cs="Arial"/>
          <w:bCs/>
          <w:iCs/>
          <w:sz w:val="24"/>
          <w:szCs w:val="24"/>
        </w:rPr>
        <w:t xml:space="preserve">tracted </w:t>
      </w:r>
      <w:r w:rsidR="00DF1E48" w:rsidRPr="001366F7">
        <w:rPr>
          <w:rFonts w:ascii="Arial" w:hAnsi="Arial" w:cs="Arial"/>
          <w:bCs/>
          <w:iCs/>
          <w:sz w:val="24"/>
          <w:szCs w:val="24"/>
        </w:rPr>
        <w:t xml:space="preserve">using </w:t>
      </w:r>
      <w:r w:rsidR="00C92797" w:rsidRPr="001366F7">
        <w:rPr>
          <w:rFonts w:ascii="Arial" w:hAnsi="Arial" w:cs="Arial"/>
          <w:bCs/>
          <w:iCs/>
          <w:sz w:val="24"/>
          <w:szCs w:val="24"/>
        </w:rPr>
        <w:t xml:space="preserve">a </w:t>
      </w:r>
      <w:r w:rsidR="00DF1E48" w:rsidRPr="001366F7">
        <w:rPr>
          <w:rFonts w:ascii="Arial" w:hAnsi="Arial" w:cs="Arial"/>
          <w:bCs/>
          <w:iCs/>
          <w:sz w:val="24"/>
          <w:szCs w:val="24"/>
        </w:rPr>
        <w:t>bromoform extraction method</w:t>
      </w:r>
      <w:r w:rsidR="00C92797" w:rsidRPr="001366F7">
        <w:rPr>
          <w:rFonts w:ascii="Arial" w:hAnsi="Arial" w:cs="Arial"/>
          <w:bCs/>
          <w:iCs/>
          <w:sz w:val="24"/>
          <w:szCs w:val="24"/>
        </w:rPr>
        <w:t>. B</w:t>
      </w:r>
      <w:r w:rsidR="008B3C73" w:rsidRPr="001366F7">
        <w:rPr>
          <w:rFonts w:ascii="Arial" w:hAnsi="Arial" w:cs="Arial"/>
          <w:bCs/>
          <w:iCs/>
          <w:sz w:val="24"/>
          <w:szCs w:val="24"/>
        </w:rPr>
        <w:t>o</w:t>
      </w:r>
      <w:r w:rsidR="00C92797" w:rsidRPr="001366F7">
        <w:rPr>
          <w:rFonts w:ascii="Arial" w:hAnsi="Arial" w:cs="Arial"/>
          <w:bCs/>
          <w:iCs/>
          <w:sz w:val="24"/>
          <w:szCs w:val="24"/>
        </w:rPr>
        <w:t>vine incisors were powdered using by</w:t>
      </w:r>
      <w:r w:rsidR="00D3110C" w:rsidRPr="001366F7">
        <w:rPr>
          <w:rFonts w:ascii="Arial" w:hAnsi="Arial" w:cs="Arial"/>
          <w:bCs/>
          <w:iCs/>
          <w:sz w:val="24"/>
          <w:szCs w:val="24"/>
        </w:rPr>
        <w:t xml:space="preserve"> a</w:t>
      </w:r>
      <w:r w:rsidR="00C92797" w:rsidRPr="001366F7">
        <w:rPr>
          <w:rFonts w:ascii="Arial" w:hAnsi="Arial" w:cs="Arial"/>
          <w:bCs/>
          <w:iCs/>
          <w:sz w:val="24"/>
          <w:szCs w:val="24"/>
        </w:rPr>
        <w:t xml:space="preserve"> vibrating sample mill </w:t>
      </w:r>
      <w:r w:rsidR="00FE0590" w:rsidRPr="001366F7">
        <w:rPr>
          <w:rFonts w:ascii="Arial" w:hAnsi="Arial" w:cs="Arial"/>
          <w:bCs/>
          <w:iCs/>
          <w:sz w:val="24"/>
          <w:szCs w:val="24"/>
        </w:rPr>
        <w:t xml:space="preserve">and the </w:t>
      </w:r>
      <w:r w:rsidR="000B0F04" w:rsidRPr="001366F7">
        <w:rPr>
          <w:rFonts w:ascii="Arial" w:hAnsi="Arial" w:cs="Arial"/>
          <w:bCs/>
          <w:iCs/>
          <w:sz w:val="24"/>
          <w:szCs w:val="24"/>
        </w:rPr>
        <w:t>powder</w:t>
      </w:r>
      <w:r w:rsidR="00FE0590" w:rsidRPr="001366F7">
        <w:rPr>
          <w:rFonts w:ascii="Arial" w:hAnsi="Arial" w:cs="Arial"/>
          <w:bCs/>
          <w:iCs/>
          <w:sz w:val="24"/>
          <w:szCs w:val="24"/>
        </w:rPr>
        <w:t xml:space="preserve"> sieved through particulate filters so that particles</w:t>
      </w:r>
      <w:r w:rsidR="00D3110C" w:rsidRPr="001366F7">
        <w:rPr>
          <w:rFonts w:ascii="Arial" w:hAnsi="Arial" w:cs="Arial"/>
          <w:bCs/>
          <w:iCs/>
          <w:sz w:val="24"/>
          <w:szCs w:val="24"/>
        </w:rPr>
        <w:t xml:space="preserve"> were</w:t>
      </w:r>
      <w:r w:rsidR="00FE0590" w:rsidRPr="001366F7">
        <w:rPr>
          <w:rFonts w:ascii="Arial" w:hAnsi="Arial" w:cs="Arial"/>
          <w:bCs/>
          <w:iCs/>
          <w:sz w:val="24"/>
          <w:szCs w:val="24"/>
        </w:rPr>
        <w:t xml:space="preserve"> ≥ 40µm and ≤ 100µm. </w:t>
      </w:r>
      <w:r w:rsidR="00DF1E48" w:rsidRPr="001366F7">
        <w:rPr>
          <w:rFonts w:ascii="Arial" w:hAnsi="Arial" w:cs="Arial"/>
          <w:bCs/>
          <w:iCs/>
          <w:sz w:val="24"/>
          <w:szCs w:val="24"/>
        </w:rPr>
        <w:t>4g</w:t>
      </w:r>
      <w:r w:rsidR="00D3110C" w:rsidRPr="001366F7">
        <w:rPr>
          <w:rFonts w:ascii="Arial" w:hAnsi="Arial" w:cs="Arial"/>
          <w:bCs/>
          <w:iCs/>
          <w:sz w:val="24"/>
          <w:szCs w:val="24"/>
        </w:rPr>
        <w:t xml:space="preserve"> aliquots of powder</w:t>
      </w:r>
      <w:r w:rsidR="00DF1E48" w:rsidRPr="001366F7">
        <w:rPr>
          <w:rFonts w:ascii="Arial" w:hAnsi="Arial" w:cs="Arial"/>
          <w:bCs/>
          <w:iCs/>
          <w:sz w:val="24"/>
          <w:szCs w:val="24"/>
        </w:rPr>
        <w:t xml:space="preserve"> in </w:t>
      </w:r>
      <w:r w:rsidR="00616C2C" w:rsidRPr="001366F7">
        <w:rPr>
          <w:rFonts w:ascii="Arial" w:hAnsi="Arial" w:cs="Arial"/>
          <w:bCs/>
          <w:iCs/>
          <w:sz w:val="24"/>
          <w:szCs w:val="24"/>
        </w:rPr>
        <w:t>p</w:t>
      </w:r>
      <w:r w:rsidR="00DF1E48" w:rsidRPr="001366F7">
        <w:rPr>
          <w:rFonts w:ascii="Arial" w:hAnsi="Arial" w:cs="Arial"/>
          <w:bCs/>
          <w:iCs/>
          <w:sz w:val="24"/>
          <w:szCs w:val="24"/>
        </w:rPr>
        <w:t xml:space="preserve">olypropylene tubes </w:t>
      </w:r>
      <w:r w:rsidR="00785B35" w:rsidRPr="001366F7">
        <w:rPr>
          <w:rFonts w:ascii="Arial" w:hAnsi="Arial" w:cs="Arial"/>
          <w:bCs/>
          <w:iCs/>
          <w:sz w:val="24"/>
          <w:szCs w:val="24"/>
        </w:rPr>
        <w:t xml:space="preserve">(SARSTEDT Ltd, Leicester, UK), </w:t>
      </w:r>
      <w:r w:rsidR="00E747A2" w:rsidRPr="001366F7">
        <w:rPr>
          <w:rFonts w:ascii="Arial" w:hAnsi="Arial" w:cs="Arial"/>
          <w:bCs/>
          <w:iCs/>
          <w:sz w:val="24"/>
          <w:szCs w:val="24"/>
        </w:rPr>
        <w:t xml:space="preserve">were </w:t>
      </w:r>
      <w:r w:rsidR="00DF1E48" w:rsidRPr="001366F7">
        <w:rPr>
          <w:rFonts w:ascii="Arial" w:hAnsi="Arial" w:cs="Arial"/>
          <w:bCs/>
          <w:iCs/>
          <w:sz w:val="24"/>
          <w:szCs w:val="24"/>
        </w:rPr>
        <w:t>filled with 10mL ethanol</w:t>
      </w:r>
      <w:r w:rsidR="007817EC" w:rsidRPr="001366F7">
        <w:rPr>
          <w:rFonts w:ascii="Arial" w:hAnsi="Arial" w:cs="Arial"/>
          <w:bCs/>
          <w:iCs/>
          <w:sz w:val="24"/>
          <w:szCs w:val="24"/>
        </w:rPr>
        <w:t>: bromoform</w:t>
      </w:r>
      <w:r w:rsidR="00DF1E48" w:rsidRPr="001366F7">
        <w:rPr>
          <w:rFonts w:ascii="Arial" w:hAnsi="Arial" w:cs="Arial"/>
          <w:bCs/>
          <w:iCs/>
          <w:sz w:val="24"/>
          <w:szCs w:val="24"/>
        </w:rPr>
        <w:t xml:space="preserve"> (1:4) mixture</w:t>
      </w:r>
      <w:r w:rsidR="00E747A2" w:rsidRPr="001366F7">
        <w:rPr>
          <w:rFonts w:ascii="Arial" w:hAnsi="Arial" w:cs="Arial"/>
          <w:bCs/>
          <w:iCs/>
          <w:sz w:val="24"/>
          <w:szCs w:val="24"/>
        </w:rPr>
        <w:t xml:space="preserve"> and the powder </w:t>
      </w:r>
      <w:r w:rsidR="00616C2C" w:rsidRPr="001366F7">
        <w:rPr>
          <w:rFonts w:ascii="Arial" w:hAnsi="Arial" w:cs="Arial"/>
          <w:bCs/>
          <w:iCs/>
          <w:sz w:val="24"/>
          <w:szCs w:val="24"/>
        </w:rPr>
        <w:t>suspended</w:t>
      </w:r>
      <w:r w:rsidR="00E747A2" w:rsidRPr="001366F7">
        <w:rPr>
          <w:rFonts w:ascii="Arial" w:hAnsi="Arial" w:cs="Arial"/>
          <w:bCs/>
          <w:iCs/>
          <w:sz w:val="24"/>
          <w:szCs w:val="24"/>
        </w:rPr>
        <w:t xml:space="preserve"> by 30s vortex</w:t>
      </w:r>
      <w:r w:rsidR="00D3110C" w:rsidRPr="001366F7">
        <w:rPr>
          <w:rFonts w:ascii="Arial" w:hAnsi="Arial" w:cs="Arial"/>
          <w:bCs/>
          <w:iCs/>
          <w:sz w:val="24"/>
          <w:szCs w:val="24"/>
        </w:rPr>
        <w:t>,</w:t>
      </w:r>
      <w:r w:rsidR="00DF1E48" w:rsidRPr="001366F7">
        <w:rPr>
          <w:rFonts w:ascii="Arial" w:hAnsi="Arial" w:cs="Arial"/>
          <w:bCs/>
          <w:iCs/>
          <w:sz w:val="24"/>
          <w:szCs w:val="24"/>
        </w:rPr>
        <w:t xml:space="preserve"> allowed to stand </w:t>
      </w:r>
      <w:r w:rsidR="002B4E42" w:rsidRPr="001366F7">
        <w:rPr>
          <w:rFonts w:ascii="Arial" w:hAnsi="Arial" w:cs="Arial"/>
          <w:bCs/>
          <w:iCs/>
          <w:sz w:val="24"/>
          <w:szCs w:val="24"/>
        </w:rPr>
        <w:t>for approximately</w:t>
      </w:r>
      <w:r w:rsidR="00FE0590" w:rsidRPr="001366F7">
        <w:rPr>
          <w:rFonts w:ascii="Arial" w:hAnsi="Arial" w:cs="Arial"/>
          <w:bCs/>
          <w:iCs/>
          <w:sz w:val="24"/>
          <w:szCs w:val="24"/>
        </w:rPr>
        <w:t xml:space="preserve"> </w:t>
      </w:r>
      <w:r w:rsidR="00DF1E48" w:rsidRPr="001366F7">
        <w:rPr>
          <w:rFonts w:ascii="Arial" w:hAnsi="Arial" w:cs="Arial"/>
          <w:bCs/>
          <w:iCs/>
          <w:sz w:val="24"/>
          <w:szCs w:val="24"/>
        </w:rPr>
        <w:t xml:space="preserve">4 h </w:t>
      </w:r>
      <w:r w:rsidR="00FE0590" w:rsidRPr="001366F7">
        <w:rPr>
          <w:rFonts w:ascii="Arial" w:hAnsi="Arial" w:cs="Arial"/>
          <w:bCs/>
          <w:iCs/>
          <w:sz w:val="24"/>
          <w:szCs w:val="24"/>
        </w:rPr>
        <w:t xml:space="preserve">to allow sufficient time for enamel tissue to </w:t>
      </w:r>
      <w:r w:rsidR="002B4E42" w:rsidRPr="001366F7">
        <w:rPr>
          <w:rFonts w:ascii="Arial" w:hAnsi="Arial" w:cs="Arial"/>
          <w:bCs/>
          <w:iCs/>
          <w:sz w:val="24"/>
          <w:szCs w:val="24"/>
        </w:rPr>
        <w:t xml:space="preserve">settle </w:t>
      </w:r>
      <w:r w:rsidR="00FE0590" w:rsidRPr="001366F7">
        <w:rPr>
          <w:rFonts w:ascii="Arial" w:hAnsi="Arial" w:cs="Arial"/>
          <w:bCs/>
          <w:iCs/>
          <w:sz w:val="24"/>
          <w:szCs w:val="24"/>
        </w:rPr>
        <w:t xml:space="preserve">and </w:t>
      </w:r>
      <w:r w:rsidRPr="001366F7">
        <w:rPr>
          <w:rFonts w:ascii="Arial" w:hAnsi="Arial" w:cs="Arial"/>
          <w:bCs/>
          <w:iCs/>
          <w:sz w:val="24"/>
          <w:szCs w:val="24"/>
        </w:rPr>
        <w:t>dentine</w:t>
      </w:r>
      <w:r w:rsidR="00FE0590" w:rsidRPr="001366F7">
        <w:rPr>
          <w:rFonts w:ascii="Arial" w:hAnsi="Arial" w:cs="Arial"/>
          <w:bCs/>
          <w:iCs/>
          <w:sz w:val="24"/>
          <w:szCs w:val="24"/>
        </w:rPr>
        <w:t xml:space="preserve"> to float</w:t>
      </w:r>
      <w:r w:rsidR="00DF1E48" w:rsidRPr="001366F7">
        <w:rPr>
          <w:rFonts w:ascii="Arial" w:hAnsi="Arial" w:cs="Arial"/>
          <w:bCs/>
          <w:iCs/>
          <w:sz w:val="24"/>
          <w:szCs w:val="24"/>
        </w:rPr>
        <w:t xml:space="preserve">. The separated suspension was </w:t>
      </w:r>
      <w:r w:rsidR="00E747A2" w:rsidRPr="001366F7">
        <w:rPr>
          <w:rFonts w:ascii="Arial" w:hAnsi="Arial" w:cs="Arial"/>
          <w:bCs/>
          <w:iCs/>
          <w:sz w:val="24"/>
          <w:szCs w:val="24"/>
        </w:rPr>
        <w:t xml:space="preserve">then </w:t>
      </w:r>
      <w:r w:rsidR="00DF1E48" w:rsidRPr="001366F7">
        <w:rPr>
          <w:rFonts w:ascii="Arial" w:hAnsi="Arial" w:cs="Arial"/>
          <w:bCs/>
          <w:iCs/>
          <w:sz w:val="24"/>
          <w:szCs w:val="24"/>
        </w:rPr>
        <w:t xml:space="preserve">frozen in liquid nitrogen </w:t>
      </w:r>
      <w:r w:rsidR="00D3110C" w:rsidRPr="001366F7">
        <w:rPr>
          <w:rFonts w:ascii="Arial" w:hAnsi="Arial" w:cs="Arial"/>
          <w:bCs/>
          <w:iCs/>
          <w:sz w:val="24"/>
          <w:szCs w:val="24"/>
        </w:rPr>
        <w:t>(</w:t>
      </w:r>
      <w:r w:rsidR="00DF1E48" w:rsidRPr="001366F7">
        <w:rPr>
          <w:rFonts w:ascii="Arial" w:hAnsi="Arial" w:cs="Arial"/>
          <w:bCs/>
          <w:iCs/>
          <w:sz w:val="24"/>
          <w:szCs w:val="24"/>
        </w:rPr>
        <w:t>-</w:t>
      </w:r>
      <w:r w:rsidR="002B4E42" w:rsidRPr="001366F7">
        <w:rPr>
          <w:rFonts w:ascii="Arial" w:hAnsi="Arial" w:cs="Arial"/>
          <w:bCs/>
          <w:iCs/>
          <w:sz w:val="24"/>
          <w:szCs w:val="24"/>
        </w:rPr>
        <w:t>1</w:t>
      </w:r>
      <w:r w:rsidR="00637455" w:rsidRPr="001366F7">
        <w:rPr>
          <w:rFonts w:ascii="Arial" w:hAnsi="Arial" w:cs="Arial"/>
          <w:bCs/>
          <w:iCs/>
          <w:sz w:val="24"/>
          <w:szCs w:val="24"/>
        </w:rPr>
        <w:t>96</w:t>
      </w:r>
      <w:r w:rsidR="00DF1E48" w:rsidRPr="001366F7">
        <w:rPr>
          <w:rFonts w:ascii="Arial" w:hAnsi="Arial" w:cs="Arial"/>
          <w:bCs/>
          <w:iCs/>
          <w:sz w:val="24"/>
          <w:szCs w:val="24"/>
          <w:vertAlign w:val="superscript"/>
        </w:rPr>
        <w:t>0</w:t>
      </w:r>
      <w:r w:rsidR="00DF1E48" w:rsidRPr="001366F7">
        <w:rPr>
          <w:rFonts w:ascii="Arial" w:hAnsi="Arial" w:cs="Arial"/>
          <w:bCs/>
          <w:iCs/>
          <w:sz w:val="24"/>
          <w:szCs w:val="24"/>
        </w:rPr>
        <w:t>C</w:t>
      </w:r>
      <w:r w:rsidR="00D3110C" w:rsidRPr="001366F7">
        <w:rPr>
          <w:rFonts w:ascii="Arial" w:hAnsi="Arial" w:cs="Arial"/>
          <w:bCs/>
          <w:iCs/>
          <w:sz w:val="24"/>
          <w:szCs w:val="24"/>
        </w:rPr>
        <w:t>)</w:t>
      </w:r>
      <w:r w:rsidR="00DF1E48" w:rsidRPr="001366F7">
        <w:rPr>
          <w:rFonts w:ascii="Arial" w:hAnsi="Arial" w:cs="Arial"/>
          <w:bCs/>
          <w:iCs/>
          <w:sz w:val="24"/>
          <w:szCs w:val="24"/>
        </w:rPr>
        <w:t xml:space="preserve"> and cut with a hand-held dental saw </w:t>
      </w:r>
      <w:r w:rsidR="00785B35" w:rsidRPr="001366F7">
        <w:rPr>
          <w:rFonts w:ascii="Arial" w:hAnsi="Arial" w:cs="Arial"/>
          <w:bCs/>
          <w:iCs/>
          <w:sz w:val="24"/>
          <w:szCs w:val="24"/>
        </w:rPr>
        <w:t xml:space="preserve">(Marathon N7, Hayes Handpiece Franchises Inc., USA) </w:t>
      </w:r>
      <w:r w:rsidR="00D3110C" w:rsidRPr="001366F7">
        <w:rPr>
          <w:rFonts w:ascii="Arial" w:hAnsi="Arial" w:cs="Arial"/>
          <w:bCs/>
          <w:iCs/>
          <w:sz w:val="24"/>
          <w:szCs w:val="24"/>
        </w:rPr>
        <w:t xml:space="preserve">to </w:t>
      </w:r>
      <w:r w:rsidR="008B3C73" w:rsidRPr="001366F7">
        <w:rPr>
          <w:rFonts w:ascii="Arial" w:hAnsi="Arial" w:cs="Arial"/>
          <w:bCs/>
          <w:iCs/>
          <w:sz w:val="24"/>
          <w:szCs w:val="24"/>
        </w:rPr>
        <w:t>separat</w:t>
      </w:r>
      <w:r w:rsidR="00D3110C" w:rsidRPr="001366F7">
        <w:rPr>
          <w:rFonts w:ascii="Arial" w:hAnsi="Arial" w:cs="Arial"/>
          <w:bCs/>
          <w:iCs/>
          <w:sz w:val="24"/>
          <w:szCs w:val="24"/>
        </w:rPr>
        <w:t>e</w:t>
      </w:r>
      <w:r w:rsidR="008B3C73" w:rsidRPr="001366F7">
        <w:rPr>
          <w:rFonts w:ascii="Arial" w:hAnsi="Arial" w:cs="Arial"/>
          <w:bCs/>
          <w:iCs/>
          <w:sz w:val="24"/>
          <w:szCs w:val="24"/>
        </w:rPr>
        <w:t xml:space="preserve"> enamel </w:t>
      </w:r>
      <w:r w:rsidR="00D3110C" w:rsidRPr="001366F7">
        <w:rPr>
          <w:rFonts w:ascii="Arial" w:hAnsi="Arial" w:cs="Arial"/>
          <w:bCs/>
          <w:iCs/>
          <w:sz w:val="24"/>
          <w:szCs w:val="24"/>
        </w:rPr>
        <w:t xml:space="preserve">from </w:t>
      </w:r>
      <w:r w:rsidRPr="001366F7">
        <w:rPr>
          <w:rFonts w:ascii="Arial" w:hAnsi="Arial" w:cs="Arial"/>
          <w:bCs/>
          <w:iCs/>
          <w:sz w:val="24"/>
          <w:szCs w:val="24"/>
        </w:rPr>
        <w:t>dentine</w:t>
      </w:r>
      <w:r w:rsidR="00DF1E48" w:rsidRPr="001366F7">
        <w:rPr>
          <w:rFonts w:ascii="Arial" w:hAnsi="Arial" w:cs="Arial"/>
          <w:bCs/>
          <w:iCs/>
          <w:sz w:val="24"/>
          <w:szCs w:val="24"/>
        </w:rPr>
        <w:t xml:space="preserve">. The frozen </w:t>
      </w:r>
      <w:r w:rsidR="008B3C73" w:rsidRPr="001366F7">
        <w:rPr>
          <w:rFonts w:ascii="Arial" w:hAnsi="Arial" w:cs="Arial"/>
          <w:bCs/>
          <w:iCs/>
          <w:sz w:val="24"/>
          <w:szCs w:val="24"/>
        </w:rPr>
        <w:t>suspensions</w:t>
      </w:r>
      <w:r w:rsidR="00DF1E48" w:rsidRPr="001366F7">
        <w:rPr>
          <w:rFonts w:ascii="Arial" w:hAnsi="Arial" w:cs="Arial"/>
          <w:bCs/>
          <w:iCs/>
          <w:sz w:val="24"/>
          <w:szCs w:val="24"/>
        </w:rPr>
        <w:t xml:space="preserve"> were then allowed to thaw </w:t>
      </w:r>
      <w:r w:rsidR="002B4E42" w:rsidRPr="001366F7">
        <w:rPr>
          <w:rFonts w:ascii="Arial" w:hAnsi="Arial" w:cs="Arial"/>
          <w:bCs/>
          <w:iCs/>
          <w:sz w:val="24"/>
          <w:szCs w:val="24"/>
        </w:rPr>
        <w:t xml:space="preserve">separately </w:t>
      </w:r>
      <w:r w:rsidR="00DF1E48" w:rsidRPr="001366F7">
        <w:rPr>
          <w:rFonts w:ascii="Arial" w:hAnsi="Arial" w:cs="Arial"/>
          <w:bCs/>
          <w:iCs/>
          <w:sz w:val="24"/>
          <w:szCs w:val="24"/>
        </w:rPr>
        <w:t xml:space="preserve">in </w:t>
      </w:r>
      <w:r w:rsidR="00FE0590" w:rsidRPr="001366F7">
        <w:rPr>
          <w:rFonts w:ascii="Arial" w:hAnsi="Arial" w:cs="Arial"/>
          <w:bCs/>
          <w:iCs/>
          <w:sz w:val="24"/>
          <w:szCs w:val="24"/>
        </w:rPr>
        <w:t xml:space="preserve">100% </w:t>
      </w:r>
      <w:r w:rsidR="00DF1E48" w:rsidRPr="001366F7">
        <w:rPr>
          <w:rFonts w:ascii="Arial" w:hAnsi="Arial" w:cs="Arial"/>
          <w:bCs/>
          <w:iCs/>
          <w:sz w:val="24"/>
          <w:szCs w:val="24"/>
        </w:rPr>
        <w:t>ethanol</w:t>
      </w:r>
      <w:r w:rsidR="002B4E42" w:rsidRPr="001366F7">
        <w:rPr>
          <w:rFonts w:ascii="Arial" w:hAnsi="Arial" w:cs="Arial"/>
          <w:bCs/>
          <w:iCs/>
          <w:sz w:val="24"/>
          <w:szCs w:val="24"/>
        </w:rPr>
        <w:t xml:space="preserve"> and</w:t>
      </w:r>
      <w:r w:rsidR="008B3C73" w:rsidRPr="001366F7">
        <w:rPr>
          <w:rFonts w:ascii="Arial" w:hAnsi="Arial" w:cs="Arial"/>
          <w:bCs/>
          <w:iCs/>
          <w:sz w:val="24"/>
          <w:szCs w:val="24"/>
        </w:rPr>
        <w:t xml:space="preserve"> the </w:t>
      </w:r>
      <w:r w:rsidR="002B4E42" w:rsidRPr="001366F7">
        <w:rPr>
          <w:rFonts w:ascii="Arial" w:hAnsi="Arial" w:cs="Arial"/>
          <w:bCs/>
          <w:iCs/>
          <w:sz w:val="24"/>
          <w:szCs w:val="24"/>
        </w:rPr>
        <w:t>tissues</w:t>
      </w:r>
      <w:r w:rsidR="00E747A2" w:rsidRPr="001366F7">
        <w:rPr>
          <w:rFonts w:ascii="Arial" w:hAnsi="Arial" w:cs="Arial"/>
          <w:bCs/>
          <w:iCs/>
          <w:sz w:val="24"/>
          <w:szCs w:val="24"/>
        </w:rPr>
        <w:t xml:space="preserve"> </w:t>
      </w:r>
      <w:r w:rsidR="00DF1E48" w:rsidRPr="001366F7">
        <w:rPr>
          <w:rFonts w:ascii="Arial" w:hAnsi="Arial" w:cs="Arial"/>
          <w:bCs/>
          <w:iCs/>
          <w:sz w:val="24"/>
          <w:szCs w:val="24"/>
        </w:rPr>
        <w:t>aspirated</w:t>
      </w:r>
      <w:r w:rsidR="008B3C73" w:rsidRPr="001366F7">
        <w:rPr>
          <w:rFonts w:ascii="Arial" w:hAnsi="Arial" w:cs="Arial"/>
          <w:bCs/>
          <w:iCs/>
          <w:sz w:val="24"/>
          <w:szCs w:val="24"/>
        </w:rPr>
        <w:t xml:space="preserve"> though 22µm filter membranes</w:t>
      </w:r>
      <w:r w:rsidR="002B4E42" w:rsidRPr="001366F7">
        <w:rPr>
          <w:rFonts w:ascii="Arial" w:hAnsi="Arial" w:cs="Arial"/>
          <w:bCs/>
          <w:iCs/>
          <w:sz w:val="24"/>
          <w:szCs w:val="24"/>
        </w:rPr>
        <w:t>. T</w:t>
      </w:r>
      <w:r w:rsidR="00DF1E48" w:rsidRPr="001366F7">
        <w:rPr>
          <w:rFonts w:ascii="Arial" w:hAnsi="Arial" w:cs="Arial"/>
          <w:bCs/>
          <w:iCs/>
          <w:sz w:val="24"/>
          <w:szCs w:val="24"/>
        </w:rPr>
        <w:t xml:space="preserve">he </w:t>
      </w:r>
      <w:r w:rsidR="002B4E42" w:rsidRPr="001366F7">
        <w:rPr>
          <w:rFonts w:ascii="Arial" w:hAnsi="Arial" w:cs="Arial"/>
          <w:bCs/>
          <w:iCs/>
          <w:sz w:val="24"/>
          <w:szCs w:val="24"/>
        </w:rPr>
        <w:t>filter residue</w:t>
      </w:r>
      <w:r w:rsidR="00DF1E48" w:rsidRPr="001366F7">
        <w:rPr>
          <w:rFonts w:ascii="Arial" w:hAnsi="Arial" w:cs="Arial"/>
          <w:bCs/>
          <w:iCs/>
          <w:sz w:val="24"/>
          <w:szCs w:val="24"/>
        </w:rPr>
        <w:t xml:space="preserve"> was rinsed 3 times in ethanol and </w:t>
      </w:r>
      <w:r w:rsidR="00D3110C" w:rsidRPr="001366F7">
        <w:rPr>
          <w:rFonts w:ascii="Arial" w:hAnsi="Arial" w:cs="Arial"/>
          <w:bCs/>
          <w:iCs/>
          <w:sz w:val="24"/>
          <w:szCs w:val="24"/>
        </w:rPr>
        <w:t xml:space="preserve">once </w:t>
      </w:r>
      <w:r w:rsidR="00DF1E48" w:rsidRPr="001366F7">
        <w:rPr>
          <w:rFonts w:ascii="Arial" w:hAnsi="Arial" w:cs="Arial"/>
          <w:bCs/>
          <w:iCs/>
          <w:sz w:val="24"/>
          <w:szCs w:val="24"/>
        </w:rPr>
        <w:t xml:space="preserve">in </w:t>
      </w:r>
      <w:r w:rsidR="005F67A3" w:rsidRPr="001366F7">
        <w:rPr>
          <w:rFonts w:ascii="Arial" w:hAnsi="Arial" w:cs="Arial"/>
          <w:bCs/>
          <w:iCs/>
          <w:sz w:val="24"/>
          <w:szCs w:val="24"/>
        </w:rPr>
        <w:t>dH</w:t>
      </w:r>
      <w:r w:rsidR="00A75AB4" w:rsidRPr="001366F7">
        <w:rPr>
          <w:rFonts w:ascii="Arial" w:hAnsi="Arial" w:cs="Arial"/>
          <w:bCs/>
          <w:iCs/>
          <w:sz w:val="24"/>
          <w:szCs w:val="24"/>
          <w:vertAlign w:val="subscript"/>
        </w:rPr>
        <w:t>2</w:t>
      </w:r>
      <w:r w:rsidR="005F67A3" w:rsidRPr="001366F7">
        <w:rPr>
          <w:rFonts w:ascii="Arial" w:hAnsi="Arial" w:cs="Arial"/>
          <w:bCs/>
          <w:iCs/>
          <w:sz w:val="24"/>
          <w:szCs w:val="24"/>
        </w:rPr>
        <w:t>O</w:t>
      </w:r>
      <w:r w:rsidR="002B4E42" w:rsidRPr="001366F7">
        <w:rPr>
          <w:rFonts w:ascii="Arial" w:hAnsi="Arial" w:cs="Arial"/>
          <w:bCs/>
          <w:iCs/>
          <w:sz w:val="24"/>
          <w:szCs w:val="24"/>
        </w:rPr>
        <w:t xml:space="preserve"> and</w:t>
      </w:r>
      <w:r w:rsidR="00DF1E48" w:rsidRPr="001366F7">
        <w:rPr>
          <w:rFonts w:ascii="Arial" w:hAnsi="Arial" w:cs="Arial"/>
          <w:bCs/>
          <w:iCs/>
          <w:sz w:val="24"/>
          <w:szCs w:val="24"/>
        </w:rPr>
        <w:t xml:space="preserve"> allowed to dry, with </w:t>
      </w:r>
      <w:r w:rsidR="00202D9B" w:rsidRPr="001366F7">
        <w:rPr>
          <w:rFonts w:ascii="Arial" w:hAnsi="Arial" w:cs="Arial"/>
          <w:bCs/>
          <w:iCs/>
          <w:sz w:val="24"/>
          <w:szCs w:val="24"/>
        </w:rPr>
        <w:t>occasional</w:t>
      </w:r>
      <w:r w:rsidR="00DF1E48" w:rsidRPr="001366F7">
        <w:rPr>
          <w:rFonts w:ascii="Arial" w:hAnsi="Arial" w:cs="Arial"/>
          <w:bCs/>
          <w:iCs/>
          <w:sz w:val="24"/>
          <w:szCs w:val="24"/>
        </w:rPr>
        <w:t xml:space="preserve"> shaking to break-up </w:t>
      </w:r>
      <w:r w:rsidR="00DF1E48" w:rsidRPr="001366F7">
        <w:rPr>
          <w:rFonts w:ascii="Arial" w:hAnsi="Arial" w:cs="Arial"/>
          <w:bCs/>
          <w:iCs/>
          <w:sz w:val="24"/>
          <w:szCs w:val="24"/>
        </w:rPr>
        <w:lastRenderedPageBreak/>
        <w:t xml:space="preserve">the powder, in a fume cupboard for 2 days. </w:t>
      </w:r>
      <w:r w:rsidR="00203CCB" w:rsidRPr="001366F7">
        <w:rPr>
          <w:rFonts w:ascii="Arial" w:hAnsi="Arial" w:cs="Arial"/>
          <w:bCs/>
          <w:iCs/>
          <w:sz w:val="24"/>
          <w:szCs w:val="24"/>
        </w:rPr>
        <w:t>Inductively-coupled</w:t>
      </w:r>
      <w:r w:rsidR="00A04137">
        <w:rPr>
          <w:rFonts w:ascii="Arial" w:hAnsi="Arial" w:cs="Arial"/>
          <w:bCs/>
          <w:iCs/>
          <w:sz w:val="24"/>
          <w:szCs w:val="24"/>
        </w:rPr>
        <w:t xml:space="preserve"> plasma</w:t>
      </w:r>
      <w:r w:rsidR="00203CCB" w:rsidRPr="001366F7">
        <w:rPr>
          <w:rFonts w:ascii="Arial" w:hAnsi="Arial" w:cs="Arial"/>
          <w:bCs/>
          <w:iCs/>
          <w:sz w:val="24"/>
          <w:szCs w:val="24"/>
        </w:rPr>
        <w:t xml:space="preserve"> optical-emission spectrometry (ICP-</w:t>
      </w:r>
      <w:r w:rsidR="002B4E42" w:rsidRPr="001366F7">
        <w:rPr>
          <w:rFonts w:ascii="Arial" w:hAnsi="Arial" w:cs="Arial"/>
          <w:bCs/>
          <w:iCs/>
          <w:sz w:val="24"/>
          <w:szCs w:val="24"/>
        </w:rPr>
        <w:t>O</w:t>
      </w:r>
      <w:r w:rsidR="00203CCB" w:rsidRPr="001366F7">
        <w:rPr>
          <w:rFonts w:ascii="Arial" w:hAnsi="Arial" w:cs="Arial"/>
          <w:bCs/>
          <w:iCs/>
          <w:sz w:val="24"/>
          <w:szCs w:val="24"/>
        </w:rPr>
        <w:t>ES)</w:t>
      </w:r>
      <w:r w:rsidR="00F24FCE" w:rsidRPr="001366F7">
        <w:rPr>
          <w:rFonts w:ascii="Arial" w:hAnsi="Arial" w:cs="Arial"/>
          <w:bCs/>
          <w:iCs/>
          <w:sz w:val="24"/>
          <w:szCs w:val="24"/>
        </w:rPr>
        <w:t xml:space="preserve"> </w:t>
      </w:r>
      <w:r w:rsidR="002B4E42" w:rsidRPr="001366F7">
        <w:rPr>
          <w:rFonts w:ascii="Arial" w:hAnsi="Arial" w:cs="Arial"/>
          <w:bCs/>
          <w:iCs/>
          <w:sz w:val="24"/>
          <w:szCs w:val="24"/>
        </w:rPr>
        <w:t xml:space="preserve">elemental distribution charts were </w:t>
      </w:r>
      <w:r w:rsidR="00F24FCE" w:rsidRPr="001366F7">
        <w:rPr>
          <w:rFonts w:ascii="Arial" w:hAnsi="Arial" w:cs="Arial"/>
          <w:bCs/>
          <w:iCs/>
          <w:sz w:val="24"/>
          <w:szCs w:val="24"/>
        </w:rPr>
        <w:t>used to establish the purity of the sample.</w:t>
      </w:r>
    </w:p>
    <w:p w:rsidR="006C6535" w:rsidRPr="001366F7" w:rsidRDefault="006C6535" w:rsidP="00891E8E">
      <w:pPr>
        <w:pStyle w:val="Heading4"/>
        <w:spacing w:before="0" w:line="360" w:lineRule="auto"/>
        <w:rPr>
          <w:rFonts w:ascii="Arial" w:hAnsi="Arial" w:cs="Arial"/>
          <w:b w:val="0"/>
          <w:bCs w:val="0"/>
          <w:i w:val="0"/>
          <w:iCs w:val="0"/>
          <w:color w:val="auto"/>
          <w:sz w:val="24"/>
          <w:szCs w:val="24"/>
        </w:rPr>
      </w:pPr>
      <w:r w:rsidRPr="004607E2">
        <w:rPr>
          <w:rFonts w:ascii="Arial" w:hAnsi="Arial" w:cs="Arial"/>
          <w:b w:val="0"/>
          <w:color w:val="auto"/>
          <w:sz w:val="24"/>
          <w:szCs w:val="24"/>
        </w:rPr>
        <w:t xml:space="preserve">Ga Exposure on </w:t>
      </w:r>
      <w:r w:rsidR="00E747A2" w:rsidRPr="004607E2">
        <w:rPr>
          <w:rFonts w:ascii="Arial" w:hAnsi="Arial" w:cs="Arial"/>
          <w:b w:val="0"/>
          <w:color w:val="auto"/>
          <w:sz w:val="24"/>
          <w:szCs w:val="24"/>
        </w:rPr>
        <w:t>D</w:t>
      </w:r>
      <w:r w:rsidRPr="004607E2">
        <w:rPr>
          <w:rFonts w:ascii="Arial" w:hAnsi="Arial" w:cs="Arial"/>
          <w:b w:val="0"/>
          <w:color w:val="auto"/>
          <w:sz w:val="24"/>
          <w:szCs w:val="24"/>
        </w:rPr>
        <w:t>entine</w:t>
      </w:r>
    </w:p>
    <w:p w:rsidR="006C6535" w:rsidRPr="001366F7" w:rsidRDefault="00E747A2" w:rsidP="00891E8E">
      <w:pPr>
        <w:autoSpaceDE w:val="0"/>
        <w:autoSpaceDN w:val="0"/>
        <w:adjustRightInd w:val="0"/>
        <w:spacing w:after="0" w:line="360" w:lineRule="auto"/>
        <w:jc w:val="both"/>
        <w:rPr>
          <w:rFonts w:ascii="Arial" w:hAnsi="Arial" w:cs="Arial"/>
          <w:sz w:val="24"/>
          <w:szCs w:val="24"/>
        </w:rPr>
      </w:pPr>
      <w:r w:rsidRPr="001366F7">
        <w:rPr>
          <w:rFonts w:ascii="Arial" w:hAnsi="Arial" w:cs="Arial"/>
          <w:sz w:val="24"/>
          <w:szCs w:val="24"/>
        </w:rPr>
        <w:t xml:space="preserve">The effect of </w:t>
      </w:r>
      <w:r w:rsidR="002B4E42" w:rsidRPr="001366F7">
        <w:rPr>
          <w:rFonts w:ascii="Arial" w:hAnsi="Arial" w:cs="Arial"/>
          <w:sz w:val="24"/>
          <w:szCs w:val="24"/>
        </w:rPr>
        <w:t>gallium</w:t>
      </w:r>
      <w:r w:rsidRPr="001366F7">
        <w:rPr>
          <w:rFonts w:ascii="Arial" w:hAnsi="Arial" w:cs="Arial"/>
          <w:sz w:val="24"/>
          <w:szCs w:val="24"/>
        </w:rPr>
        <w:t xml:space="preserve"> pre-treatment on dental </w:t>
      </w:r>
      <w:r w:rsidR="00B448AD">
        <w:rPr>
          <w:rFonts w:ascii="Arial" w:hAnsi="Arial" w:cs="Arial"/>
          <w:sz w:val="24"/>
          <w:szCs w:val="24"/>
        </w:rPr>
        <w:t>tissues</w:t>
      </w:r>
      <w:r w:rsidR="00B448AD" w:rsidRPr="001366F7">
        <w:rPr>
          <w:rFonts w:ascii="Arial" w:hAnsi="Arial" w:cs="Arial"/>
          <w:sz w:val="24"/>
          <w:szCs w:val="24"/>
        </w:rPr>
        <w:t xml:space="preserve"> </w:t>
      </w:r>
      <w:r w:rsidRPr="001366F7">
        <w:rPr>
          <w:rFonts w:ascii="Arial" w:hAnsi="Arial" w:cs="Arial"/>
          <w:sz w:val="24"/>
          <w:szCs w:val="24"/>
        </w:rPr>
        <w:t xml:space="preserve">was also investigated in a static water medium with </w:t>
      </w:r>
      <w:r w:rsidR="002B4E42" w:rsidRPr="001366F7">
        <w:rPr>
          <w:rFonts w:ascii="Arial" w:hAnsi="Arial" w:cs="Arial"/>
          <w:sz w:val="24"/>
          <w:szCs w:val="24"/>
        </w:rPr>
        <w:t xml:space="preserve">ionic gallium </w:t>
      </w:r>
      <w:r w:rsidRPr="001366F7">
        <w:rPr>
          <w:rFonts w:ascii="Arial" w:hAnsi="Arial" w:cs="Arial"/>
          <w:sz w:val="24"/>
          <w:szCs w:val="24"/>
        </w:rPr>
        <w:t xml:space="preserve">delivered in the form of </w:t>
      </w:r>
      <w:r w:rsidR="00834D57" w:rsidRPr="001366F7">
        <w:rPr>
          <w:rFonts w:ascii="Arial" w:hAnsi="Arial" w:cs="Arial"/>
          <w:sz w:val="24"/>
          <w:szCs w:val="24"/>
        </w:rPr>
        <w:t>g</w:t>
      </w:r>
      <w:r w:rsidRPr="001366F7">
        <w:rPr>
          <w:rFonts w:ascii="Arial" w:hAnsi="Arial" w:cs="Arial"/>
          <w:sz w:val="24"/>
          <w:szCs w:val="24"/>
        </w:rPr>
        <w:t xml:space="preserve">allium </w:t>
      </w:r>
      <w:r w:rsidR="00834D57" w:rsidRPr="001366F7">
        <w:rPr>
          <w:rFonts w:ascii="Arial" w:hAnsi="Arial" w:cs="Arial"/>
          <w:sz w:val="24"/>
          <w:szCs w:val="24"/>
        </w:rPr>
        <w:t>n</w:t>
      </w:r>
      <w:r w:rsidRPr="001366F7">
        <w:rPr>
          <w:rFonts w:ascii="Arial" w:hAnsi="Arial" w:cs="Arial"/>
          <w:sz w:val="24"/>
          <w:szCs w:val="24"/>
        </w:rPr>
        <w:t>itrate (</w:t>
      </w:r>
      <w:proofErr w:type="gramStart"/>
      <w:r w:rsidRPr="001366F7">
        <w:rPr>
          <w:rFonts w:ascii="Arial" w:hAnsi="Arial" w:cs="Arial"/>
          <w:sz w:val="24"/>
          <w:szCs w:val="24"/>
        </w:rPr>
        <w:t>Ga(</w:t>
      </w:r>
      <w:proofErr w:type="gramEnd"/>
      <w:r w:rsidRPr="001366F7">
        <w:rPr>
          <w:rFonts w:ascii="Arial" w:hAnsi="Arial" w:cs="Arial"/>
          <w:sz w:val="24"/>
          <w:szCs w:val="24"/>
        </w:rPr>
        <w:t>NO</w:t>
      </w:r>
      <w:r w:rsidRPr="001366F7">
        <w:rPr>
          <w:rFonts w:ascii="Arial" w:hAnsi="Arial" w:cs="Arial"/>
          <w:sz w:val="24"/>
          <w:szCs w:val="24"/>
          <w:vertAlign w:val="subscript"/>
        </w:rPr>
        <w:t>3</w:t>
      </w:r>
      <w:r w:rsidRPr="001366F7">
        <w:rPr>
          <w:rFonts w:ascii="Arial" w:hAnsi="Arial" w:cs="Arial"/>
          <w:sz w:val="24"/>
          <w:szCs w:val="24"/>
        </w:rPr>
        <w:t>)</w:t>
      </w:r>
      <w:r w:rsidRPr="001366F7">
        <w:rPr>
          <w:rFonts w:ascii="Arial" w:hAnsi="Arial" w:cs="Arial"/>
          <w:sz w:val="24"/>
          <w:szCs w:val="24"/>
          <w:vertAlign w:val="subscript"/>
        </w:rPr>
        <w:t>3</w:t>
      </w:r>
      <w:r w:rsidRPr="001366F7">
        <w:rPr>
          <w:rFonts w:ascii="Arial" w:hAnsi="Arial" w:cs="Arial"/>
          <w:sz w:val="24"/>
          <w:szCs w:val="24"/>
        </w:rPr>
        <w:t xml:space="preserve">). </w:t>
      </w:r>
      <w:r w:rsidR="00BC51B6">
        <w:rPr>
          <w:rFonts w:ascii="Arial" w:hAnsi="Arial" w:cs="Arial"/>
          <w:sz w:val="24"/>
          <w:szCs w:val="24"/>
        </w:rPr>
        <w:t>In</w:t>
      </w:r>
      <w:r w:rsidR="007F716A">
        <w:rPr>
          <w:rFonts w:ascii="Arial" w:hAnsi="Arial" w:cs="Arial"/>
          <w:sz w:val="24"/>
          <w:szCs w:val="24"/>
        </w:rPr>
        <w:t xml:space="preserve"> order to evaluate well defined exposure range of gallium, </w:t>
      </w:r>
      <w:r w:rsidR="00BC51B6">
        <w:rPr>
          <w:rFonts w:ascii="Arial" w:hAnsi="Arial" w:cs="Arial"/>
          <w:sz w:val="24"/>
          <w:szCs w:val="24"/>
        </w:rPr>
        <w:t xml:space="preserve">gallium nitrate was used as </w:t>
      </w:r>
      <w:r w:rsidR="006647B5">
        <w:rPr>
          <w:rFonts w:ascii="Arial" w:hAnsi="Arial" w:cs="Arial"/>
          <w:sz w:val="24"/>
          <w:szCs w:val="24"/>
        </w:rPr>
        <w:t xml:space="preserve">the </w:t>
      </w:r>
      <w:r w:rsidR="007F716A">
        <w:rPr>
          <w:rFonts w:ascii="Arial" w:hAnsi="Arial" w:cs="Arial"/>
          <w:sz w:val="24"/>
          <w:szCs w:val="24"/>
        </w:rPr>
        <w:t xml:space="preserve">gallium </w:t>
      </w:r>
      <w:r w:rsidR="00BC51B6">
        <w:rPr>
          <w:rFonts w:ascii="Arial" w:hAnsi="Arial" w:cs="Arial"/>
          <w:sz w:val="24"/>
          <w:szCs w:val="24"/>
        </w:rPr>
        <w:t>source</w:t>
      </w:r>
      <w:r w:rsidR="007F716A" w:rsidRPr="007F716A">
        <w:rPr>
          <w:rFonts w:ascii="Arial" w:hAnsi="Arial" w:cs="Arial"/>
          <w:sz w:val="24"/>
          <w:szCs w:val="24"/>
        </w:rPr>
        <w:t xml:space="preserve"> </w:t>
      </w:r>
      <w:r w:rsidR="007F716A">
        <w:rPr>
          <w:rFonts w:ascii="Arial" w:hAnsi="Arial" w:cs="Arial"/>
          <w:sz w:val="24"/>
          <w:szCs w:val="24"/>
        </w:rPr>
        <w:t>in these experiments</w:t>
      </w:r>
      <w:r w:rsidR="00BC51B6">
        <w:rPr>
          <w:rFonts w:ascii="Arial" w:hAnsi="Arial" w:cs="Arial"/>
          <w:sz w:val="24"/>
          <w:szCs w:val="24"/>
        </w:rPr>
        <w:t xml:space="preserve">. </w:t>
      </w:r>
      <w:r w:rsidR="008A3579" w:rsidRPr="001366F7">
        <w:rPr>
          <w:rFonts w:ascii="Arial" w:hAnsi="Arial" w:cs="Arial"/>
          <w:sz w:val="24"/>
          <w:szCs w:val="24"/>
        </w:rPr>
        <w:t>200mg samples of den</w:t>
      </w:r>
      <w:r w:rsidR="005F67A3" w:rsidRPr="001366F7">
        <w:rPr>
          <w:rFonts w:ascii="Arial" w:hAnsi="Arial" w:cs="Arial"/>
          <w:sz w:val="24"/>
          <w:szCs w:val="24"/>
        </w:rPr>
        <w:t>t</w:t>
      </w:r>
      <w:r w:rsidR="008A3579" w:rsidRPr="001366F7">
        <w:rPr>
          <w:rFonts w:ascii="Arial" w:hAnsi="Arial" w:cs="Arial"/>
          <w:sz w:val="24"/>
          <w:szCs w:val="24"/>
        </w:rPr>
        <w:t xml:space="preserve">ine were exposed to 20ml </w:t>
      </w:r>
      <w:proofErr w:type="gramStart"/>
      <w:r w:rsidR="008A3579" w:rsidRPr="001366F7">
        <w:rPr>
          <w:rFonts w:ascii="Arial" w:hAnsi="Arial" w:cs="Arial"/>
          <w:sz w:val="24"/>
          <w:szCs w:val="24"/>
        </w:rPr>
        <w:t>Ga(</w:t>
      </w:r>
      <w:proofErr w:type="gramEnd"/>
      <w:r w:rsidR="008A3579" w:rsidRPr="001366F7">
        <w:rPr>
          <w:rFonts w:ascii="Arial" w:hAnsi="Arial" w:cs="Arial"/>
          <w:sz w:val="24"/>
          <w:szCs w:val="24"/>
        </w:rPr>
        <w:t>NO</w:t>
      </w:r>
      <w:r w:rsidR="008A3579" w:rsidRPr="001366F7">
        <w:rPr>
          <w:rFonts w:ascii="Arial" w:hAnsi="Arial" w:cs="Arial"/>
          <w:sz w:val="24"/>
          <w:szCs w:val="24"/>
          <w:vertAlign w:val="subscript"/>
        </w:rPr>
        <w:t>3</w:t>
      </w:r>
      <w:r w:rsidR="008A3579" w:rsidRPr="001366F7">
        <w:rPr>
          <w:rFonts w:ascii="Arial" w:hAnsi="Arial" w:cs="Arial"/>
          <w:sz w:val="24"/>
          <w:szCs w:val="24"/>
        </w:rPr>
        <w:t>)</w:t>
      </w:r>
      <w:r w:rsidR="008A3579" w:rsidRPr="001366F7">
        <w:rPr>
          <w:rFonts w:ascii="Arial" w:hAnsi="Arial" w:cs="Arial"/>
          <w:sz w:val="24"/>
          <w:szCs w:val="24"/>
          <w:vertAlign w:val="subscript"/>
        </w:rPr>
        <w:t>3</w:t>
      </w:r>
      <w:r w:rsidR="008A3579" w:rsidRPr="001366F7">
        <w:rPr>
          <w:rFonts w:ascii="Arial" w:hAnsi="Arial" w:cs="Arial"/>
          <w:sz w:val="24"/>
          <w:szCs w:val="24"/>
        </w:rPr>
        <w:t xml:space="preserve"> solutions ranging in concentration </w:t>
      </w:r>
      <w:r w:rsidR="0002528F">
        <w:rPr>
          <w:rFonts w:ascii="Arial" w:hAnsi="Arial" w:cs="Arial"/>
          <w:sz w:val="24"/>
          <w:szCs w:val="24"/>
        </w:rPr>
        <w:t xml:space="preserve">from </w:t>
      </w:r>
      <w:r w:rsidR="000A35E5">
        <w:rPr>
          <w:rFonts w:ascii="Arial" w:hAnsi="Arial" w:cs="Arial"/>
          <w:sz w:val="24"/>
          <w:szCs w:val="24"/>
        </w:rPr>
        <w:t>0</w:t>
      </w:r>
      <w:r w:rsidR="000A35E5" w:rsidRPr="001366F7">
        <w:rPr>
          <w:rFonts w:ascii="Arial" w:hAnsi="Arial" w:cs="Arial"/>
          <w:sz w:val="24"/>
          <w:szCs w:val="24"/>
        </w:rPr>
        <w:t xml:space="preserve"> </w:t>
      </w:r>
      <w:r w:rsidR="008A3579" w:rsidRPr="001366F7">
        <w:rPr>
          <w:rFonts w:ascii="Arial" w:hAnsi="Arial" w:cs="Arial"/>
          <w:sz w:val="24"/>
          <w:szCs w:val="24"/>
        </w:rPr>
        <w:t>– 1</w:t>
      </w:r>
      <w:r w:rsidR="000A35E5">
        <w:rPr>
          <w:rFonts w:ascii="Arial" w:hAnsi="Arial" w:cs="Arial"/>
          <w:sz w:val="24"/>
          <w:szCs w:val="24"/>
        </w:rPr>
        <w:t>39.44</w:t>
      </w:r>
      <w:r w:rsidR="008A3579" w:rsidRPr="001366F7">
        <w:rPr>
          <w:rFonts w:ascii="Arial" w:hAnsi="Arial" w:cs="Arial"/>
          <w:sz w:val="24"/>
          <w:szCs w:val="24"/>
        </w:rPr>
        <w:t>ppm Ga with 0ppm as a control for 4h. The exposed tissue</w:t>
      </w:r>
      <w:r w:rsidR="00D3110C" w:rsidRPr="001366F7">
        <w:rPr>
          <w:rFonts w:ascii="Arial" w:hAnsi="Arial" w:cs="Arial"/>
          <w:sz w:val="24"/>
          <w:szCs w:val="24"/>
        </w:rPr>
        <w:t>s</w:t>
      </w:r>
      <w:r w:rsidR="008A3579" w:rsidRPr="001366F7">
        <w:rPr>
          <w:rFonts w:ascii="Arial" w:hAnsi="Arial" w:cs="Arial"/>
          <w:sz w:val="24"/>
          <w:szCs w:val="24"/>
        </w:rPr>
        <w:t xml:space="preserve"> were then rinsed 3 times in dH</w:t>
      </w:r>
      <w:r w:rsidR="008A3579" w:rsidRPr="001366F7">
        <w:rPr>
          <w:rFonts w:ascii="Arial" w:hAnsi="Arial" w:cs="Arial"/>
          <w:sz w:val="24"/>
          <w:szCs w:val="24"/>
          <w:vertAlign w:val="subscript"/>
        </w:rPr>
        <w:t>2</w:t>
      </w:r>
      <w:r w:rsidR="008A3579" w:rsidRPr="001366F7">
        <w:rPr>
          <w:rFonts w:ascii="Arial" w:hAnsi="Arial" w:cs="Arial"/>
          <w:sz w:val="24"/>
          <w:szCs w:val="24"/>
        </w:rPr>
        <w:t xml:space="preserve">0, dried and </w:t>
      </w:r>
      <w:r w:rsidR="00067791" w:rsidRPr="001366F7">
        <w:rPr>
          <w:rFonts w:ascii="Arial" w:hAnsi="Arial" w:cs="Arial"/>
          <w:sz w:val="24"/>
          <w:szCs w:val="24"/>
        </w:rPr>
        <w:t xml:space="preserve">40mg </w:t>
      </w:r>
      <w:r w:rsidR="008A3579" w:rsidRPr="001366F7">
        <w:rPr>
          <w:rFonts w:ascii="Arial" w:hAnsi="Arial" w:cs="Arial"/>
          <w:sz w:val="24"/>
          <w:szCs w:val="24"/>
        </w:rPr>
        <w:t>resuspended in a remineralising solution (1.5mM CaCal</w:t>
      </w:r>
      <w:r w:rsidR="008A3579" w:rsidRPr="001366F7">
        <w:rPr>
          <w:rFonts w:ascii="Arial" w:hAnsi="Arial" w:cs="Arial"/>
          <w:sz w:val="24"/>
          <w:szCs w:val="24"/>
          <w:vertAlign w:val="subscript"/>
        </w:rPr>
        <w:t>2</w:t>
      </w:r>
      <w:r w:rsidR="008A3579" w:rsidRPr="001366F7">
        <w:rPr>
          <w:rFonts w:ascii="Arial" w:hAnsi="Arial" w:cs="Arial"/>
          <w:sz w:val="24"/>
          <w:szCs w:val="24"/>
        </w:rPr>
        <w:t>, 0.9mM NaH</w:t>
      </w:r>
      <w:r w:rsidR="008A3579" w:rsidRPr="001366F7">
        <w:rPr>
          <w:rFonts w:ascii="Arial" w:hAnsi="Arial" w:cs="Arial"/>
          <w:sz w:val="24"/>
          <w:szCs w:val="24"/>
          <w:vertAlign w:val="subscript"/>
        </w:rPr>
        <w:t>2</w:t>
      </w:r>
      <w:r w:rsidR="008A3579" w:rsidRPr="001366F7">
        <w:rPr>
          <w:rFonts w:ascii="Arial" w:hAnsi="Arial" w:cs="Arial"/>
          <w:sz w:val="24"/>
          <w:szCs w:val="24"/>
        </w:rPr>
        <w:t>PO</w:t>
      </w:r>
      <w:r w:rsidR="008A3579" w:rsidRPr="001366F7">
        <w:rPr>
          <w:rFonts w:ascii="Arial" w:hAnsi="Arial" w:cs="Arial"/>
          <w:sz w:val="24"/>
          <w:szCs w:val="24"/>
          <w:vertAlign w:val="subscript"/>
        </w:rPr>
        <w:t>4</w:t>
      </w:r>
      <w:r w:rsidR="008A3579" w:rsidRPr="001366F7">
        <w:rPr>
          <w:rFonts w:ascii="Arial" w:hAnsi="Arial" w:cs="Arial"/>
          <w:sz w:val="24"/>
          <w:szCs w:val="24"/>
        </w:rPr>
        <w:t xml:space="preserve">, 130mM NaCl, 20mM HEPES, pH 7.2 adjusted with 1M NaOH) supersaturated with respect to </w:t>
      </w:r>
      <w:r w:rsidR="00431F73" w:rsidRPr="001366F7">
        <w:rPr>
          <w:rFonts w:ascii="Arial" w:hAnsi="Arial" w:cs="Arial"/>
          <w:sz w:val="24"/>
          <w:szCs w:val="24"/>
        </w:rPr>
        <w:t>h</w:t>
      </w:r>
      <w:r w:rsidR="008A3579" w:rsidRPr="001366F7">
        <w:rPr>
          <w:rFonts w:ascii="Arial" w:hAnsi="Arial" w:cs="Arial"/>
          <w:sz w:val="24"/>
          <w:szCs w:val="24"/>
        </w:rPr>
        <w:t>ydroxyapatie (Ca</w:t>
      </w:r>
      <w:r w:rsidR="008A3579" w:rsidRPr="001366F7">
        <w:rPr>
          <w:rFonts w:ascii="Arial" w:hAnsi="Arial" w:cs="Arial"/>
          <w:sz w:val="24"/>
          <w:szCs w:val="24"/>
          <w:vertAlign w:val="subscript"/>
        </w:rPr>
        <w:t>10</w:t>
      </w:r>
      <w:r w:rsidR="008A3579" w:rsidRPr="001366F7">
        <w:rPr>
          <w:rFonts w:ascii="Arial" w:hAnsi="Arial" w:cs="Arial"/>
          <w:sz w:val="24"/>
          <w:szCs w:val="24"/>
        </w:rPr>
        <w:t>(PO</w:t>
      </w:r>
      <w:r w:rsidR="008A3579" w:rsidRPr="001366F7">
        <w:rPr>
          <w:rFonts w:ascii="Arial" w:hAnsi="Arial" w:cs="Arial"/>
          <w:sz w:val="24"/>
          <w:szCs w:val="24"/>
          <w:vertAlign w:val="subscript"/>
        </w:rPr>
        <w:t>4</w:t>
      </w:r>
      <w:r w:rsidR="008A3579" w:rsidRPr="001366F7">
        <w:rPr>
          <w:rFonts w:ascii="Arial" w:hAnsi="Arial" w:cs="Arial"/>
          <w:sz w:val="24"/>
          <w:szCs w:val="24"/>
        </w:rPr>
        <w:t>)</w:t>
      </w:r>
      <w:r w:rsidR="008A3579" w:rsidRPr="001366F7">
        <w:rPr>
          <w:rFonts w:ascii="Arial" w:hAnsi="Arial" w:cs="Arial"/>
          <w:sz w:val="24"/>
          <w:szCs w:val="24"/>
          <w:vertAlign w:val="subscript"/>
        </w:rPr>
        <w:t>6</w:t>
      </w:r>
      <w:r w:rsidR="008A3579" w:rsidRPr="001366F7">
        <w:rPr>
          <w:rFonts w:ascii="Arial" w:hAnsi="Arial" w:cs="Arial"/>
          <w:sz w:val="24"/>
          <w:szCs w:val="24"/>
        </w:rPr>
        <w:t>(OH)</w:t>
      </w:r>
      <w:r w:rsidR="008A3579" w:rsidRPr="001366F7">
        <w:rPr>
          <w:rFonts w:ascii="Arial" w:hAnsi="Arial" w:cs="Arial"/>
          <w:sz w:val="24"/>
          <w:szCs w:val="24"/>
          <w:vertAlign w:val="subscript"/>
        </w:rPr>
        <w:t>2</w:t>
      </w:r>
      <w:r w:rsidR="008A3579" w:rsidRPr="001366F7">
        <w:rPr>
          <w:rFonts w:ascii="Arial" w:hAnsi="Arial" w:cs="Arial"/>
          <w:sz w:val="24"/>
          <w:szCs w:val="24"/>
        </w:rPr>
        <w:t xml:space="preserve">) an analogue of dental </w:t>
      </w:r>
      <w:r w:rsidR="00B448AD">
        <w:rPr>
          <w:rFonts w:ascii="Arial" w:hAnsi="Arial" w:cs="Arial"/>
          <w:sz w:val="24"/>
          <w:szCs w:val="24"/>
        </w:rPr>
        <w:t>tissue</w:t>
      </w:r>
      <w:r w:rsidR="008A3579" w:rsidRPr="001366F7">
        <w:rPr>
          <w:rFonts w:ascii="Arial" w:hAnsi="Arial" w:cs="Arial"/>
          <w:sz w:val="24"/>
          <w:szCs w:val="24"/>
        </w:rPr>
        <w:t>.</w:t>
      </w:r>
      <w:r w:rsidR="00067791" w:rsidRPr="001366F7">
        <w:rPr>
          <w:rFonts w:ascii="Arial" w:hAnsi="Arial" w:cs="Arial"/>
          <w:sz w:val="24"/>
          <w:szCs w:val="24"/>
        </w:rPr>
        <w:t xml:space="preserve"> Following 15 or 240 minute exposures the samples were centrifuged for 4minutes at</w:t>
      </w:r>
      <w:r w:rsidR="00892472">
        <w:rPr>
          <w:rFonts w:ascii="Arial" w:hAnsi="Arial" w:cs="Arial"/>
          <w:sz w:val="24"/>
          <w:szCs w:val="24"/>
        </w:rPr>
        <w:t xml:space="preserve"> </w:t>
      </w:r>
      <w:r w:rsidR="00CB2E53" w:rsidRPr="00CB2E53">
        <w:rPr>
          <w:rFonts w:ascii="Arial" w:hAnsi="Arial" w:cs="Arial"/>
          <w:sz w:val="24"/>
          <w:szCs w:val="24"/>
        </w:rPr>
        <w:t>2612</w:t>
      </w:r>
      <w:r w:rsidR="00892472">
        <w:rPr>
          <w:rFonts w:ascii="Arial" w:hAnsi="Arial" w:cs="Arial"/>
          <w:sz w:val="24"/>
          <w:szCs w:val="24"/>
        </w:rPr>
        <w:t xml:space="preserve"> × </w:t>
      </w:r>
      <w:r w:rsidR="000F547D" w:rsidRPr="000F547D">
        <w:rPr>
          <w:rFonts w:ascii="Arial" w:hAnsi="Arial" w:cs="Arial"/>
          <w:i/>
          <w:sz w:val="24"/>
          <w:szCs w:val="24"/>
        </w:rPr>
        <w:t>g</w:t>
      </w:r>
      <w:r w:rsidR="00067791" w:rsidRPr="001366F7">
        <w:rPr>
          <w:rFonts w:ascii="Arial" w:hAnsi="Arial" w:cs="Arial"/>
          <w:sz w:val="24"/>
          <w:szCs w:val="24"/>
        </w:rPr>
        <w:t xml:space="preserve"> and the li</w:t>
      </w:r>
      <w:r w:rsidR="00637455" w:rsidRPr="001366F7">
        <w:rPr>
          <w:rFonts w:ascii="Arial" w:hAnsi="Arial" w:cs="Arial"/>
          <w:sz w:val="24"/>
          <w:szCs w:val="24"/>
        </w:rPr>
        <w:t>q</w:t>
      </w:r>
      <w:r w:rsidR="00067791" w:rsidRPr="001366F7">
        <w:rPr>
          <w:rFonts w:ascii="Arial" w:hAnsi="Arial" w:cs="Arial"/>
          <w:sz w:val="24"/>
          <w:szCs w:val="24"/>
        </w:rPr>
        <w:t>uid fraction extracted and analy</w:t>
      </w:r>
      <w:r w:rsidR="007817EC" w:rsidRPr="001366F7">
        <w:rPr>
          <w:rFonts w:ascii="Arial" w:hAnsi="Arial" w:cs="Arial"/>
          <w:sz w:val="24"/>
          <w:szCs w:val="24"/>
        </w:rPr>
        <w:t>s</w:t>
      </w:r>
      <w:r w:rsidR="00067791" w:rsidRPr="001366F7">
        <w:rPr>
          <w:rFonts w:ascii="Arial" w:hAnsi="Arial" w:cs="Arial"/>
          <w:sz w:val="24"/>
          <w:szCs w:val="24"/>
        </w:rPr>
        <w:t xml:space="preserve">ed by ICP-OES for total </w:t>
      </w:r>
      <w:r w:rsidR="00A04137">
        <w:rPr>
          <w:rFonts w:ascii="Arial" w:hAnsi="Arial" w:cs="Arial"/>
          <w:sz w:val="24"/>
          <w:szCs w:val="24"/>
        </w:rPr>
        <w:t>g</w:t>
      </w:r>
      <w:r w:rsidR="00067791" w:rsidRPr="001366F7">
        <w:rPr>
          <w:rFonts w:ascii="Arial" w:hAnsi="Arial" w:cs="Arial"/>
          <w:sz w:val="24"/>
          <w:szCs w:val="24"/>
        </w:rPr>
        <w:t xml:space="preserve">allium, </w:t>
      </w:r>
      <w:r w:rsidR="00A04137">
        <w:rPr>
          <w:rFonts w:ascii="Arial" w:hAnsi="Arial" w:cs="Arial"/>
          <w:sz w:val="24"/>
          <w:szCs w:val="24"/>
        </w:rPr>
        <w:t>c</w:t>
      </w:r>
      <w:r w:rsidR="00067791" w:rsidRPr="001366F7">
        <w:rPr>
          <w:rFonts w:ascii="Arial" w:hAnsi="Arial" w:cs="Arial"/>
          <w:sz w:val="24"/>
          <w:szCs w:val="24"/>
        </w:rPr>
        <w:t xml:space="preserve">alcium and </w:t>
      </w:r>
      <w:r w:rsidR="00A04137">
        <w:rPr>
          <w:rFonts w:ascii="Arial" w:hAnsi="Arial" w:cs="Arial"/>
          <w:sz w:val="24"/>
          <w:szCs w:val="24"/>
        </w:rPr>
        <w:t>p</w:t>
      </w:r>
      <w:r w:rsidR="00067791" w:rsidRPr="001366F7">
        <w:rPr>
          <w:rFonts w:ascii="Arial" w:hAnsi="Arial" w:cs="Arial"/>
          <w:sz w:val="24"/>
          <w:szCs w:val="24"/>
        </w:rPr>
        <w:t xml:space="preserve">hosphorus. </w:t>
      </w:r>
      <w:r w:rsidR="005F67A3" w:rsidRPr="001366F7">
        <w:rPr>
          <w:rFonts w:ascii="Arial" w:hAnsi="Arial" w:cs="Arial"/>
          <w:sz w:val="24"/>
          <w:szCs w:val="24"/>
        </w:rPr>
        <w:t>Measurements</w:t>
      </w:r>
      <w:r w:rsidR="00067791" w:rsidRPr="001366F7">
        <w:rPr>
          <w:rFonts w:ascii="Arial" w:hAnsi="Arial" w:cs="Arial"/>
          <w:sz w:val="24"/>
          <w:szCs w:val="24"/>
        </w:rPr>
        <w:t xml:space="preserve"> of these parameters provided an indication of crystal growth following </w:t>
      </w:r>
      <w:r w:rsidR="00A04137">
        <w:rPr>
          <w:rFonts w:ascii="Arial" w:hAnsi="Arial" w:cs="Arial"/>
          <w:sz w:val="24"/>
          <w:szCs w:val="24"/>
        </w:rPr>
        <w:t>g</w:t>
      </w:r>
      <w:r w:rsidR="00067791" w:rsidRPr="001366F7">
        <w:rPr>
          <w:rFonts w:ascii="Arial" w:hAnsi="Arial" w:cs="Arial"/>
          <w:sz w:val="24"/>
          <w:szCs w:val="24"/>
        </w:rPr>
        <w:t>allium exposure.</w:t>
      </w:r>
    </w:p>
    <w:p w:rsidR="006C6535" w:rsidRPr="001366F7" w:rsidRDefault="006C6535" w:rsidP="00891E8E">
      <w:pPr>
        <w:pStyle w:val="Heading4"/>
        <w:spacing w:before="0" w:line="360" w:lineRule="auto"/>
        <w:rPr>
          <w:rFonts w:ascii="Arial" w:hAnsi="Arial" w:cs="Arial"/>
          <w:i w:val="0"/>
          <w:color w:val="auto"/>
          <w:sz w:val="24"/>
          <w:szCs w:val="24"/>
        </w:rPr>
      </w:pPr>
      <w:r w:rsidRPr="004607E2">
        <w:rPr>
          <w:rFonts w:ascii="Arial" w:hAnsi="Arial" w:cs="Arial"/>
          <w:b w:val="0"/>
          <w:color w:val="auto"/>
          <w:sz w:val="24"/>
          <w:szCs w:val="24"/>
        </w:rPr>
        <w:t>ICP-</w:t>
      </w:r>
      <w:r w:rsidR="00431F73" w:rsidRPr="004607E2">
        <w:rPr>
          <w:rFonts w:ascii="Arial" w:hAnsi="Arial" w:cs="Arial"/>
          <w:b w:val="0"/>
          <w:color w:val="auto"/>
          <w:sz w:val="24"/>
          <w:szCs w:val="24"/>
        </w:rPr>
        <w:t>O</w:t>
      </w:r>
      <w:r w:rsidRPr="004607E2">
        <w:rPr>
          <w:rFonts w:ascii="Arial" w:hAnsi="Arial" w:cs="Arial"/>
          <w:b w:val="0"/>
          <w:color w:val="auto"/>
          <w:sz w:val="24"/>
          <w:szCs w:val="24"/>
        </w:rPr>
        <w:t xml:space="preserve">ES </w:t>
      </w:r>
      <w:r w:rsidR="00431F73" w:rsidRPr="004607E2">
        <w:rPr>
          <w:rFonts w:ascii="Arial" w:hAnsi="Arial" w:cs="Arial"/>
          <w:b w:val="0"/>
          <w:color w:val="auto"/>
          <w:sz w:val="24"/>
          <w:szCs w:val="24"/>
        </w:rPr>
        <w:t>A</w:t>
      </w:r>
      <w:r w:rsidRPr="004607E2">
        <w:rPr>
          <w:rFonts w:ascii="Arial" w:hAnsi="Arial" w:cs="Arial"/>
          <w:b w:val="0"/>
          <w:color w:val="auto"/>
          <w:sz w:val="24"/>
          <w:szCs w:val="24"/>
        </w:rPr>
        <w:t>nalyses</w:t>
      </w:r>
    </w:p>
    <w:p w:rsidR="00766592" w:rsidRPr="001366F7" w:rsidRDefault="006C6535" w:rsidP="00891E8E">
      <w:pPr>
        <w:autoSpaceDE w:val="0"/>
        <w:autoSpaceDN w:val="0"/>
        <w:adjustRightInd w:val="0"/>
        <w:spacing w:after="0" w:line="360" w:lineRule="auto"/>
        <w:jc w:val="both"/>
        <w:rPr>
          <w:rFonts w:ascii="Arial" w:hAnsi="Arial" w:cs="Arial"/>
          <w:sz w:val="24"/>
          <w:szCs w:val="24"/>
        </w:rPr>
      </w:pPr>
      <w:r w:rsidRPr="001366F7">
        <w:rPr>
          <w:rFonts w:ascii="Arial" w:hAnsi="Arial" w:cs="Arial"/>
          <w:sz w:val="24"/>
          <w:szCs w:val="24"/>
        </w:rPr>
        <w:t xml:space="preserve">Following </w:t>
      </w:r>
      <w:r w:rsidR="00834D57" w:rsidRPr="001366F7">
        <w:rPr>
          <w:rFonts w:ascii="Arial" w:hAnsi="Arial" w:cs="Arial"/>
          <w:sz w:val="24"/>
          <w:szCs w:val="24"/>
        </w:rPr>
        <w:t xml:space="preserve">gallium </w:t>
      </w:r>
      <w:r w:rsidRPr="001366F7">
        <w:rPr>
          <w:rFonts w:ascii="Arial" w:hAnsi="Arial" w:cs="Arial"/>
          <w:sz w:val="24"/>
          <w:szCs w:val="24"/>
        </w:rPr>
        <w:t xml:space="preserve">exposure, calcium, gallium and phosphate remaining in </w:t>
      </w:r>
      <w:r w:rsidR="00834D57" w:rsidRPr="001366F7">
        <w:rPr>
          <w:rFonts w:ascii="Arial" w:hAnsi="Arial" w:cs="Arial"/>
          <w:sz w:val="24"/>
          <w:szCs w:val="24"/>
        </w:rPr>
        <w:t xml:space="preserve">solution </w:t>
      </w:r>
      <w:r w:rsidRPr="001366F7">
        <w:rPr>
          <w:rFonts w:ascii="Arial" w:hAnsi="Arial" w:cs="Arial"/>
          <w:sz w:val="24"/>
          <w:szCs w:val="24"/>
        </w:rPr>
        <w:t xml:space="preserve">and that present in </w:t>
      </w:r>
      <w:r w:rsidR="002C35B6" w:rsidRPr="001366F7">
        <w:rPr>
          <w:rFonts w:ascii="Arial" w:hAnsi="Arial" w:cs="Arial"/>
          <w:sz w:val="24"/>
          <w:szCs w:val="24"/>
        </w:rPr>
        <w:t>dentine</w:t>
      </w:r>
      <w:r w:rsidRPr="001366F7">
        <w:rPr>
          <w:rFonts w:ascii="Arial" w:hAnsi="Arial" w:cs="Arial"/>
          <w:sz w:val="24"/>
          <w:szCs w:val="24"/>
        </w:rPr>
        <w:t xml:space="preserve"> were measured by ICP-</w:t>
      </w:r>
      <w:r w:rsidR="00834D57" w:rsidRPr="001366F7">
        <w:rPr>
          <w:rFonts w:ascii="Arial" w:hAnsi="Arial" w:cs="Arial"/>
          <w:sz w:val="24"/>
          <w:szCs w:val="24"/>
        </w:rPr>
        <w:t>O</w:t>
      </w:r>
      <w:r w:rsidRPr="001366F7">
        <w:rPr>
          <w:rFonts w:ascii="Arial" w:hAnsi="Arial" w:cs="Arial"/>
          <w:sz w:val="24"/>
          <w:szCs w:val="24"/>
        </w:rPr>
        <w:t>ES. A</w:t>
      </w:r>
      <w:r w:rsidR="005D024D" w:rsidRPr="001366F7">
        <w:rPr>
          <w:rFonts w:ascii="Arial" w:hAnsi="Arial" w:cs="Arial"/>
          <w:sz w:val="24"/>
          <w:szCs w:val="24"/>
        </w:rPr>
        <w:t xml:space="preserve"> </w:t>
      </w:r>
      <w:r w:rsidRPr="001366F7">
        <w:rPr>
          <w:rFonts w:ascii="Arial" w:hAnsi="Arial" w:cs="Arial"/>
          <w:sz w:val="24"/>
          <w:szCs w:val="24"/>
        </w:rPr>
        <w:t>Spectro Ciros</w:t>
      </w:r>
      <w:r w:rsidR="00766592" w:rsidRPr="001366F7">
        <w:rPr>
          <w:rFonts w:ascii="Arial" w:hAnsi="Arial" w:cs="Arial"/>
          <w:sz w:val="24"/>
          <w:szCs w:val="24"/>
        </w:rPr>
        <w:t xml:space="preserve"> </w:t>
      </w:r>
      <w:r w:rsidRPr="001366F7">
        <w:rPr>
          <w:rFonts w:ascii="Arial" w:hAnsi="Arial" w:cs="Arial"/>
          <w:sz w:val="24"/>
          <w:szCs w:val="24"/>
        </w:rPr>
        <w:t>CCD</w:t>
      </w:r>
      <w:r w:rsidR="005D024D" w:rsidRPr="001366F7">
        <w:rPr>
          <w:rFonts w:ascii="Arial" w:hAnsi="Arial" w:cs="Arial"/>
          <w:sz w:val="24"/>
          <w:szCs w:val="24"/>
        </w:rPr>
        <w:t xml:space="preserve"> </w:t>
      </w:r>
      <w:r w:rsidR="00766592" w:rsidRPr="001366F7">
        <w:rPr>
          <w:rFonts w:ascii="Arial" w:hAnsi="Arial" w:cs="Arial"/>
          <w:sz w:val="24"/>
          <w:szCs w:val="24"/>
        </w:rPr>
        <w:t>S</w:t>
      </w:r>
      <w:r w:rsidR="005D024D" w:rsidRPr="001366F7">
        <w:rPr>
          <w:rFonts w:ascii="Arial" w:hAnsi="Arial" w:cs="Arial"/>
          <w:sz w:val="24"/>
          <w:szCs w:val="24"/>
        </w:rPr>
        <w:t>pectrometer</w:t>
      </w:r>
      <w:r w:rsidRPr="001366F7">
        <w:rPr>
          <w:rFonts w:ascii="Arial" w:hAnsi="Arial" w:cs="Arial"/>
          <w:sz w:val="24"/>
          <w:szCs w:val="24"/>
        </w:rPr>
        <w:t xml:space="preserve"> </w:t>
      </w:r>
      <w:r w:rsidR="005D024D" w:rsidRPr="001366F7">
        <w:rPr>
          <w:rFonts w:ascii="Arial" w:hAnsi="Arial" w:cs="Arial"/>
          <w:sz w:val="24"/>
          <w:szCs w:val="24"/>
        </w:rPr>
        <w:t>(SPECTRO Analytical Instruments GmbH, Boschstr, DE)</w:t>
      </w:r>
      <w:r w:rsidR="00884686" w:rsidRPr="001366F7">
        <w:rPr>
          <w:rFonts w:ascii="Arial" w:hAnsi="Arial" w:cs="Arial"/>
          <w:sz w:val="24"/>
          <w:szCs w:val="24"/>
        </w:rPr>
        <w:t xml:space="preserve"> </w:t>
      </w:r>
      <w:r w:rsidRPr="001366F7">
        <w:rPr>
          <w:rFonts w:ascii="Arial" w:hAnsi="Arial" w:cs="Arial"/>
          <w:color w:val="231F20"/>
          <w:sz w:val="24"/>
          <w:szCs w:val="24"/>
        </w:rPr>
        <w:t xml:space="preserve">calibrated </w:t>
      </w:r>
      <w:r w:rsidR="005D024D" w:rsidRPr="001366F7">
        <w:rPr>
          <w:rFonts w:ascii="Arial" w:hAnsi="Arial" w:cs="Arial"/>
          <w:color w:val="231F20"/>
          <w:sz w:val="24"/>
          <w:szCs w:val="24"/>
        </w:rPr>
        <w:t>across</w:t>
      </w:r>
      <w:r w:rsidRPr="001366F7">
        <w:rPr>
          <w:rFonts w:ascii="Arial" w:hAnsi="Arial" w:cs="Arial"/>
          <w:color w:val="231F20"/>
          <w:sz w:val="24"/>
          <w:szCs w:val="24"/>
        </w:rPr>
        <w:t xml:space="preserve"> concentration</w:t>
      </w:r>
      <w:r w:rsidR="005D024D" w:rsidRPr="001366F7">
        <w:rPr>
          <w:rFonts w:ascii="Arial" w:hAnsi="Arial" w:cs="Arial"/>
          <w:color w:val="231F20"/>
          <w:sz w:val="24"/>
          <w:szCs w:val="24"/>
        </w:rPr>
        <w:t>s</w:t>
      </w:r>
      <w:r w:rsidRPr="001366F7">
        <w:rPr>
          <w:rFonts w:ascii="Arial" w:hAnsi="Arial" w:cs="Arial"/>
          <w:color w:val="231F20"/>
          <w:sz w:val="24"/>
          <w:szCs w:val="24"/>
        </w:rPr>
        <w:t xml:space="preserve"> in </w:t>
      </w:r>
      <w:r w:rsidR="005D024D" w:rsidRPr="001366F7">
        <w:rPr>
          <w:rFonts w:ascii="Arial" w:hAnsi="Arial" w:cs="Arial"/>
          <w:color w:val="231F20"/>
          <w:sz w:val="24"/>
          <w:szCs w:val="24"/>
        </w:rPr>
        <w:t>a predicted range of</w:t>
      </w:r>
      <w:r w:rsidRPr="001366F7">
        <w:rPr>
          <w:rFonts w:ascii="Arial" w:hAnsi="Arial" w:cs="Arial"/>
          <w:color w:val="231F20"/>
          <w:sz w:val="24"/>
          <w:szCs w:val="24"/>
        </w:rPr>
        <w:t xml:space="preserve"> 0.</w:t>
      </w:r>
      <w:r w:rsidR="005D024D" w:rsidRPr="001366F7">
        <w:rPr>
          <w:rFonts w:ascii="Arial" w:hAnsi="Arial" w:cs="Arial"/>
          <w:color w:val="231F20"/>
          <w:sz w:val="24"/>
          <w:szCs w:val="24"/>
        </w:rPr>
        <w:t>0</w:t>
      </w:r>
      <w:r w:rsidRPr="001366F7">
        <w:rPr>
          <w:rFonts w:ascii="Arial" w:hAnsi="Arial" w:cs="Arial"/>
          <w:color w:val="231F20"/>
          <w:sz w:val="24"/>
          <w:szCs w:val="24"/>
        </w:rPr>
        <w:t>–</w:t>
      </w:r>
      <w:r w:rsidR="005D024D" w:rsidRPr="001366F7">
        <w:rPr>
          <w:rFonts w:ascii="Arial" w:hAnsi="Arial" w:cs="Arial"/>
          <w:color w:val="231F20"/>
          <w:sz w:val="24"/>
          <w:szCs w:val="24"/>
        </w:rPr>
        <w:t xml:space="preserve">40 </w:t>
      </w:r>
      <w:r w:rsidRPr="001366F7">
        <w:rPr>
          <w:rFonts w:ascii="Arial" w:hAnsi="Arial" w:cs="Arial"/>
          <w:color w:val="231F20"/>
          <w:sz w:val="24"/>
          <w:szCs w:val="24"/>
        </w:rPr>
        <w:t>pp</w:t>
      </w:r>
      <w:r w:rsidR="005D024D" w:rsidRPr="001366F7">
        <w:rPr>
          <w:rFonts w:ascii="Arial" w:hAnsi="Arial" w:cs="Arial"/>
          <w:color w:val="231F20"/>
          <w:sz w:val="24"/>
          <w:szCs w:val="24"/>
        </w:rPr>
        <w:t>m</w:t>
      </w:r>
      <w:r w:rsidRPr="001366F7">
        <w:rPr>
          <w:rFonts w:ascii="Arial" w:hAnsi="Arial" w:cs="Arial"/>
          <w:color w:val="231F20"/>
          <w:sz w:val="24"/>
          <w:szCs w:val="24"/>
        </w:rPr>
        <w:t xml:space="preserve"> by </w:t>
      </w:r>
      <w:r w:rsidR="005D024D" w:rsidRPr="001366F7">
        <w:rPr>
          <w:rFonts w:ascii="Arial" w:hAnsi="Arial" w:cs="Arial"/>
          <w:color w:val="231F20"/>
          <w:sz w:val="24"/>
          <w:szCs w:val="24"/>
        </w:rPr>
        <w:t xml:space="preserve">dilutions of 1000 ppm </w:t>
      </w:r>
      <w:r w:rsidRPr="001366F7">
        <w:rPr>
          <w:rFonts w:ascii="Arial" w:hAnsi="Arial" w:cs="Arial"/>
          <w:color w:val="231F20"/>
          <w:sz w:val="24"/>
          <w:szCs w:val="24"/>
        </w:rPr>
        <w:t>element standards</w:t>
      </w:r>
      <w:r w:rsidR="005D024D" w:rsidRPr="001366F7">
        <w:rPr>
          <w:rFonts w:ascii="Arial" w:hAnsi="Arial" w:cs="Arial"/>
          <w:color w:val="231F20"/>
          <w:sz w:val="24"/>
          <w:szCs w:val="24"/>
        </w:rPr>
        <w:t xml:space="preserve"> (Sigma-Alderich, Dorset, UK)</w:t>
      </w:r>
      <w:r w:rsidRPr="001366F7">
        <w:rPr>
          <w:rFonts w:ascii="Arial" w:hAnsi="Arial" w:cs="Arial"/>
          <w:color w:val="231F20"/>
          <w:sz w:val="24"/>
          <w:szCs w:val="24"/>
        </w:rPr>
        <w:t xml:space="preserve"> </w:t>
      </w:r>
      <w:r w:rsidR="005D024D" w:rsidRPr="001366F7">
        <w:rPr>
          <w:rFonts w:ascii="Arial" w:hAnsi="Arial" w:cs="Arial"/>
          <w:color w:val="231F20"/>
          <w:sz w:val="24"/>
          <w:szCs w:val="24"/>
        </w:rPr>
        <w:t>in dH</w:t>
      </w:r>
      <w:r w:rsidR="005D024D" w:rsidRPr="001366F7">
        <w:rPr>
          <w:rFonts w:ascii="Arial" w:hAnsi="Arial" w:cs="Arial"/>
          <w:color w:val="231F20"/>
          <w:sz w:val="24"/>
          <w:szCs w:val="24"/>
          <w:vertAlign w:val="subscript"/>
        </w:rPr>
        <w:t>2</w:t>
      </w:r>
      <w:r w:rsidR="005D024D" w:rsidRPr="001366F7">
        <w:rPr>
          <w:rFonts w:ascii="Arial" w:hAnsi="Arial" w:cs="Arial"/>
          <w:color w:val="231F20"/>
          <w:sz w:val="24"/>
          <w:szCs w:val="24"/>
        </w:rPr>
        <w:t>O</w:t>
      </w:r>
      <w:r w:rsidR="00884686" w:rsidRPr="001366F7">
        <w:rPr>
          <w:rFonts w:ascii="Arial" w:hAnsi="Arial" w:cs="Arial"/>
          <w:color w:val="231F20"/>
          <w:sz w:val="24"/>
          <w:szCs w:val="24"/>
        </w:rPr>
        <w:t xml:space="preserve"> was used to provide these measurement</w:t>
      </w:r>
      <w:r w:rsidRPr="001366F7">
        <w:rPr>
          <w:rFonts w:ascii="Arial" w:hAnsi="Arial" w:cs="Arial"/>
          <w:color w:val="231F20"/>
          <w:sz w:val="24"/>
          <w:szCs w:val="24"/>
        </w:rPr>
        <w:t>.</w:t>
      </w:r>
      <w:r w:rsidRPr="001366F7">
        <w:rPr>
          <w:rFonts w:ascii="Arial" w:hAnsi="Arial" w:cs="Arial"/>
          <w:sz w:val="24"/>
          <w:szCs w:val="24"/>
        </w:rPr>
        <w:t xml:space="preserve"> </w:t>
      </w:r>
      <w:r w:rsidR="00766592" w:rsidRPr="001366F7">
        <w:rPr>
          <w:rFonts w:ascii="Arial" w:hAnsi="Arial" w:cs="Arial"/>
          <w:sz w:val="24"/>
          <w:szCs w:val="24"/>
        </w:rPr>
        <w:t>All samp</w:t>
      </w:r>
      <w:r w:rsidR="00884686" w:rsidRPr="001366F7">
        <w:rPr>
          <w:rFonts w:ascii="Arial" w:hAnsi="Arial" w:cs="Arial"/>
          <w:sz w:val="24"/>
          <w:szCs w:val="24"/>
        </w:rPr>
        <w:t>les obtained were</w:t>
      </w:r>
      <w:r w:rsidR="00766592" w:rsidRPr="001366F7">
        <w:rPr>
          <w:rFonts w:ascii="Arial" w:hAnsi="Arial" w:cs="Arial"/>
          <w:sz w:val="24"/>
          <w:szCs w:val="24"/>
        </w:rPr>
        <w:t xml:space="preserve"> diluted in dH</w:t>
      </w:r>
      <w:r w:rsidR="00766592" w:rsidRPr="001366F7">
        <w:rPr>
          <w:rFonts w:ascii="Arial" w:hAnsi="Arial" w:cs="Arial"/>
          <w:sz w:val="24"/>
          <w:szCs w:val="24"/>
          <w:vertAlign w:val="subscript"/>
        </w:rPr>
        <w:t>2</w:t>
      </w:r>
      <w:r w:rsidR="00766592" w:rsidRPr="001366F7">
        <w:rPr>
          <w:rFonts w:ascii="Arial" w:hAnsi="Arial" w:cs="Arial"/>
          <w:sz w:val="24"/>
          <w:szCs w:val="24"/>
        </w:rPr>
        <w:t xml:space="preserve">O so as to result in an elemental composition within the predicted concentration range. All </w:t>
      </w:r>
      <w:r w:rsidR="00884686" w:rsidRPr="001366F7">
        <w:rPr>
          <w:rFonts w:ascii="Arial" w:hAnsi="Arial" w:cs="Arial"/>
          <w:sz w:val="24"/>
          <w:szCs w:val="24"/>
        </w:rPr>
        <w:t>samples</w:t>
      </w:r>
      <w:r w:rsidR="00766592" w:rsidRPr="001366F7">
        <w:rPr>
          <w:rFonts w:ascii="Arial" w:hAnsi="Arial" w:cs="Arial"/>
          <w:sz w:val="24"/>
          <w:szCs w:val="24"/>
        </w:rPr>
        <w:t xml:space="preserve"> were </w:t>
      </w:r>
      <w:r w:rsidR="00884686" w:rsidRPr="001366F7">
        <w:rPr>
          <w:rFonts w:ascii="Arial" w:hAnsi="Arial" w:cs="Arial"/>
          <w:sz w:val="24"/>
          <w:szCs w:val="24"/>
        </w:rPr>
        <w:t xml:space="preserve">also </w:t>
      </w:r>
      <w:r w:rsidR="00766592" w:rsidRPr="001366F7">
        <w:rPr>
          <w:rFonts w:ascii="Arial" w:hAnsi="Arial" w:cs="Arial"/>
          <w:sz w:val="24"/>
          <w:szCs w:val="24"/>
        </w:rPr>
        <w:t xml:space="preserve">subject to an initial </w:t>
      </w:r>
      <w:r w:rsidR="00884686" w:rsidRPr="001366F7">
        <w:rPr>
          <w:rFonts w:ascii="Arial" w:hAnsi="Arial" w:cs="Arial"/>
          <w:sz w:val="24"/>
          <w:szCs w:val="24"/>
        </w:rPr>
        <w:t xml:space="preserve">broad </w:t>
      </w:r>
      <w:r w:rsidR="00766592" w:rsidRPr="001366F7">
        <w:rPr>
          <w:rFonts w:ascii="Arial" w:hAnsi="Arial" w:cs="Arial"/>
          <w:sz w:val="24"/>
          <w:szCs w:val="24"/>
        </w:rPr>
        <w:t xml:space="preserve">spectrum analysis and resulting elemental distribution charts used to confirm the </w:t>
      </w:r>
      <w:r w:rsidR="00884686" w:rsidRPr="001366F7">
        <w:rPr>
          <w:rFonts w:ascii="Arial" w:hAnsi="Arial" w:cs="Arial"/>
          <w:sz w:val="24"/>
          <w:szCs w:val="24"/>
        </w:rPr>
        <w:t>absence of</w:t>
      </w:r>
      <w:r w:rsidR="00766592" w:rsidRPr="001366F7">
        <w:rPr>
          <w:rFonts w:ascii="Arial" w:hAnsi="Arial" w:cs="Arial"/>
          <w:sz w:val="24"/>
          <w:szCs w:val="24"/>
        </w:rPr>
        <w:t xml:space="preserve"> residue</w:t>
      </w:r>
      <w:r w:rsidR="00884686" w:rsidRPr="001366F7">
        <w:rPr>
          <w:rFonts w:ascii="Arial" w:hAnsi="Arial" w:cs="Arial"/>
          <w:sz w:val="24"/>
          <w:szCs w:val="24"/>
        </w:rPr>
        <w:t>s</w:t>
      </w:r>
      <w:r w:rsidR="00766592" w:rsidRPr="001366F7">
        <w:rPr>
          <w:rFonts w:ascii="Arial" w:hAnsi="Arial" w:cs="Arial"/>
          <w:sz w:val="24"/>
          <w:szCs w:val="24"/>
        </w:rPr>
        <w:t xml:space="preserve"> </w:t>
      </w:r>
      <w:r w:rsidR="00884686" w:rsidRPr="001366F7">
        <w:rPr>
          <w:rFonts w:ascii="Arial" w:hAnsi="Arial" w:cs="Arial"/>
          <w:sz w:val="24"/>
          <w:szCs w:val="24"/>
        </w:rPr>
        <w:t>from</w:t>
      </w:r>
      <w:r w:rsidR="00766592" w:rsidRPr="001366F7">
        <w:rPr>
          <w:rFonts w:ascii="Arial" w:hAnsi="Arial" w:cs="Arial"/>
          <w:sz w:val="24"/>
          <w:szCs w:val="24"/>
        </w:rPr>
        <w:t xml:space="preserve"> the purification and separation processes (eg. bromoform).</w:t>
      </w:r>
    </w:p>
    <w:p w:rsidR="006C6535" w:rsidRPr="001366F7" w:rsidRDefault="00766592" w:rsidP="00891E8E">
      <w:pPr>
        <w:autoSpaceDE w:val="0"/>
        <w:autoSpaceDN w:val="0"/>
        <w:adjustRightInd w:val="0"/>
        <w:spacing w:after="0" w:line="360" w:lineRule="auto"/>
        <w:jc w:val="both"/>
        <w:rPr>
          <w:rFonts w:ascii="Arial" w:hAnsi="Arial" w:cs="Arial"/>
          <w:sz w:val="24"/>
          <w:szCs w:val="24"/>
        </w:rPr>
      </w:pPr>
      <w:r w:rsidRPr="001366F7">
        <w:rPr>
          <w:rFonts w:ascii="Arial" w:hAnsi="Arial" w:cs="Arial"/>
          <w:sz w:val="24"/>
          <w:szCs w:val="24"/>
        </w:rPr>
        <w:t>Sample analysis was conducted under standard operating conditions (Power: 1400</w:t>
      </w:r>
      <w:r w:rsidR="00321DAE" w:rsidRPr="001366F7">
        <w:rPr>
          <w:rFonts w:ascii="Arial" w:hAnsi="Arial" w:cs="Arial"/>
          <w:sz w:val="24"/>
          <w:szCs w:val="24"/>
        </w:rPr>
        <w:t xml:space="preserve"> </w:t>
      </w:r>
      <w:r w:rsidRPr="001366F7">
        <w:rPr>
          <w:rFonts w:ascii="Arial" w:hAnsi="Arial" w:cs="Arial"/>
          <w:sz w:val="24"/>
          <w:szCs w:val="24"/>
        </w:rPr>
        <w:t>W, Coolant</w:t>
      </w:r>
      <w:r w:rsidR="00884686" w:rsidRPr="001366F7">
        <w:rPr>
          <w:rFonts w:ascii="Arial" w:hAnsi="Arial" w:cs="Arial"/>
          <w:sz w:val="24"/>
          <w:szCs w:val="24"/>
        </w:rPr>
        <w:t xml:space="preserve"> Flow Rate:</w:t>
      </w:r>
      <w:r w:rsidRPr="001366F7">
        <w:rPr>
          <w:rFonts w:ascii="Arial" w:hAnsi="Arial" w:cs="Arial"/>
          <w:sz w:val="24"/>
          <w:szCs w:val="24"/>
        </w:rPr>
        <w:t xml:space="preserve"> 12 L min</w:t>
      </w:r>
      <w:r w:rsidRPr="001366F7">
        <w:rPr>
          <w:rFonts w:ascii="Arial" w:hAnsi="Arial" w:cs="Arial"/>
          <w:sz w:val="24"/>
          <w:szCs w:val="24"/>
          <w:vertAlign w:val="superscript"/>
        </w:rPr>
        <w:t>-1</w:t>
      </w:r>
      <w:r w:rsidRPr="001366F7">
        <w:rPr>
          <w:rFonts w:ascii="Arial" w:hAnsi="Arial" w:cs="Arial"/>
          <w:sz w:val="24"/>
          <w:szCs w:val="24"/>
        </w:rPr>
        <w:t>, Auxiliary Flow Rate: 1 L min</w:t>
      </w:r>
      <w:r w:rsidRPr="001366F7">
        <w:rPr>
          <w:rFonts w:ascii="Arial" w:hAnsi="Arial" w:cs="Arial"/>
          <w:sz w:val="24"/>
          <w:szCs w:val="24"/>
          <w:vertAlign w:val="superscript"/>
        </w:rPr>
        <w:t>-1</w:t>
      </w:r>
      <w:r w:rsidRPr="001366F7">
        <w:rPr>
          <w:rFonts w:ascii="Arial" w:hAnsi="Arial" w:cs="Arial"/>
          <w:sz w:val="24"/>
          <w:szCs w:val="24"/>
        </w:rPr>
        <w:t>, Nebuliser Flow Rate: 1 L min</w:t>
      </w:r>
      <w:r w:rsidRPr="001366F7">
        <w:rPr>
          <w:rFonts w:ascii="Arial" w:hAnsi="Arial" w:cs="Arial"/>
          <w:sz w:val="24"/>
          <w:szCs w:val="24"/>
          <w:vertAlign w:val="superscript"/>
        </w:rPr>
        <w:t>-1</w:t>
      </w:r>
      <w:r w:rsidRPr="001366F7">
        <w:rPr>
          <w:rFonts w:ascii="Arial" w:hAnsi="Arial" w:cs="Arial"/>
          <w:sz w:val="24"/>
          <w:szCs w:val="24"/>
        </w:rPr>
        <w:t>)</w:t>
      </w:r>
      <w:r w:rsidR="00A83112" w:rsidRPr="001366F7">
        <w:rPr>
          <w:rFonts w:ascii="Arial" w:hAnsi="Arial" w:cs="Arial"/>
          <w:sz w:val="24"/>
          <w:szCs w:val="24"/>
        </w:rPr>
        <w:t xml:space="preserve"> with a side-on plasma detection system (SOP) providing minimum detection limits for </w:t>
      </w:r>
      <w:r w:rsidR="00BC2891" w:rsidRPr="001366F7">
        <w:rPr>
          <w:rFonts w:ascii="Arial" w:hAnsi="Arial" w:cs="Arial"/>
          <w:sz w:val="24"/>
          <w:szCs w:val="24"/>
        </w:rPr>
        <w:t>gallium</w:t>
      </w:r>
      <w:r w:rsidR="00BC2891">
        <w:rPr>
          <w:rFonts w:ascii="Arial" w:hAnsi="Arial" w:cs="Arial"/>
          <w:sz w:val="24"/>
          <w:szCs w:val="24"/>
        </w:rPr>
        <w:t>,</w:t>
      </w:r>
      <w:r w:rsidR="00BC2891" w:rsidRPr="001366F7">
        <w:rPr>
          <w:rFonts w:ascii="Arial" w:hAnsi="Arial" w:cs="Arial"/>
          <w:sz w:val="24"/>
          <w:szCs w:val="24"/>
        </w:rPr>
        <w:t xml:space="preserve"> </w:t>
      </w:r>
      <w:r w:rsidR="00A83112" w:rsidRPr="001366F7">
        <w:rPr>
          <w:rFonts w:ascii="Arial" w:hAnsi="Arial" w:cs="Arial"/>
          <w:sz w:val="24"/>
          <w:szCs w:val="24"/>
        </w:rPr>
        <w:t>calcium</w:t>
      </w:r>
      <w:r w:rsidR="003633AF" w:rsidRPr="001366F7">
        <w:rPr>
          <w:rFonts w:ascii="Arial" w:hAnsi="Arial" w:cs="Arial"/>
          <w:sz w:val="24"/>
          <w:szCs w:val="24"/>
        </w:rPr>
        <w:t xml:space="preserve">, </w:t>
      </w:r>
      <w:r w:rsidR="00A83112" w:rsidRPr="001366F7">
        <w:rPr>
          <w:rFonts w:ascii="Arial" w:hAnsi="Arial" w:cs="Arial"/>
          <w:sz w:val="24"/>
          <w:szCs w:val="24"/>
        </w:rPr>
        <w:t>and phosphorus of 5</w:t>
      </w:r>
      <w:r w:rsidR="00BC2891">
        <w:rPr>
          <w:rFonts w:ascii="Arial" w:hAnsi="Arial" w:cs="Arial"/>
          <w:sz w:val="24"/>
          <w:szCs w:val="24"/>
        </w:rPr>
        <w:t>0</w:t>
      </w:r>
      <w:r w:rsidR="00A83112" w:rsidRPr="001366F7">
        <w:rPr>
          <w:rFonts w:ascii="Arial" w:hAnsi="Arial" w:cs="Arial"/>
          <w:sz w:val="24"/>
          <w:szCs w:val="24"/>
        </w:rPr>
        <w:t xml:space="preserve"> ppb, 0.5 ppb and 5</w:t>
      </w:r>
      <w:r w:rsidR="00BC2891">
        <w:rPr>
          <w:rFonts w:ascii="Arial" w:hAnsi="Arial" w:cs="Arial"/>
          <w:sz w:val="24"/>
          <w:szCs w:val="24"/>
        </w:rPr>
        <w:t>0</w:t>
      </w:r>
      <w:r w:rsidR="00A83112" w:rsidRPr="001366F7">
        <w:rPr>
          <w:rFonts w:ascii="Arial" w:hAnsi="Arial" w:cs="Arial"/>
          <w:sz w:val="24"/>
          <w:szCs w:val="24"/>
        </w:rPr>
        <w:t xml:space="preserve"> ppb respectively. Due to the relatively high calcium content predicted within samples regular acidic washout periods (35% HCl) were scheduled </w:t>
      </w:r>
      <w:r w:rsidR="00A30043" w:rsidRPr="001366F7">
        <w:rPr>
          <w:rFonts w:ascii="Arial" w:hAnsi="Arial" w:cs="Arial"/>
          <w:sz w:val="24"/>
          <w:szCs w:val="24"/>
        </w:rPr>
        <w:t>a</w:t>
      </w:r>
      <w:r w:rsidR="00D3110C" w:rsidRPr="001366F7">
        <w:rPr>
          <w:rFonts w:ascii="Arial" w:hAnsi="Arial" w:cs="Arial"/>
          <w:sz w:val="24"/>
          <w:szCs w:val="24"/>
        </w:rPr>
        <w:t>p</w:t>
      </w:r>
      <w:r w:rsidR="00A30043" w:rsidRPr="001366F7">
        <w:rPr>
          <w:rFonts w:ascii="Arial" w:hAnsi="Arial" w:cs="Arial"/>
          <w:sz w:val="24"/>
          <w:szCs w:val="24"/>
        </w:rPr>
        <w:t>proxima</w:t>
      </w:r>
      <w:r w:rsidR="00D3110C" w:rsidRPr="001366F7">
        <w:rPr>
          <w:rFonts w:ascii="Arial" w:hAnsi="Arial" w:cs="Arial"/>
          <w:sz w:val="24"/>
          <w:szCs w:val="24"/>
        </w:rPr>
        <w:t>te</w:t>
      </w:r>
      <w:r w:rsidR="00A30043" w:rsidRPr="001366F7">
        <w:rPr>
          <w:rFonts w:ascii="Arial" w:hAnsi="Arial" w:cs="Arial"/>
          <w:sz w:val="24"/>
          <w:szCs w:val="24"/>
        </w:rPr>
        <w:t>l</w:t>
      </w:r>
      <w:r w:rsidR="00D3110C" w:rsidRPr="001366F7">
        <w:rPr>
          <w:rFonts w:ascii="Arial" w:hAnsi="Arial" w:cs="Arial"/>
          <w:sz w:val="24"/>
          <w:szCs w:val="24"/>
        </w:rPr>
        <w:t>y</w:t>
      </w:r>
      <w:r w:rsidR="00A83112" w:rsidRPr="001366F7">
        <w:rPr>
          <w:rFonts w:ascii="Arial" w:hAnsi="Arial" w:cs="Arial"/>
          <w:sz w:val="24"/>
          <w:szCs w:val="24"/>
        </w:rPr>
        <w:t xml:space="preserve"> every 4 – 6 sample runs in order to alleviate possible signal attenuation form residual build up within the nebuliser unit. Data was </w:t>
      </w:r>
      <w:r w:rsidR="00A83112" w:rsidRPr="001366F7">
        <w:rPr>
          <w:rFonts w:ascii="Arial" w:hAnsi="Arial" w:cs="Arial"/>
          <w:sz w:val="24"/>
          <w:szCs w:val="24"/>
        </w:rPr>
        <w:lastRenderedPageBreak/>
        <w:t>collected with specialist software provided by</w:t>
      </w:r>
      <w:r w:rsidR="00884686" w:rsidRPr="001366F7">
        <w:rPr>
          <w:rFonts w:ascii="Arial" w:hAnsi="Arial" w:cs="Arial"/>
          <w:sz w:val="24"/>
          <w:szCs w:val="24"/>
        </w:rPr>
        <w:t xml:space="preserve"> the manufacturer (Smart Analyser of Spectro Smart Studio, Version</w:t>
      </w:r>
      <w:r w:rsidR="00A83112" w:rsidRPr="001366F7">
        <w:rPr>
          <w:rFonts w:ascii="Arial" w:hAnsi="Arial" w:cs="Arial"/>
          <w:sz w:val="24"/>
          <w:szCs w:val="24"/>
        </w:rPr>
        <w:t xml:space="preserve"> </w:t>
      </w:r>
      <w:r w:rsidR="00884686" w:rsidRPr="001366F7">
        <w:rPr>
          <w:rFonts w:ascii="Arial" w:hAnsi="Arial" w:cs="Arial"/>
          <w:sz w:val="24"/>
          <w:szCs w:val="24"/>
        </w:rPr>
        <w:t>2.11.0631).</w:t>
      </w:r>
    </w:p>
    <w:p w:rsidR="006627ED" w:rsidRPr="001366F7" w:rsidRDefault="004A7F89" w:rsidP="00891E8E">
      <w:pPr>
        <w:pStyle w:val="Heading4"/>
        <w:spacing w:before="0" w:line="360" w:lineRule="auto"/>
        <w:rPr>
          <w:rFonts w:ascii="Arial" w:hAnsi="Arial" w:cs="Arial"/>
          <w:b w:val="0"/>
          <w:i w:val="0"/>
          <w:color w:val="auto"/>
          <w:sz w:val="24"/>
          <w:szCs w:val="24"/>
        </w:rPr>
      </w:pPr>
      <w:r w:rsidRPr="004607E2">
        <w:rPr>
          <w:rFonts w:ascii="Arial" w:hAnsi="Arial" w:cs="Arial"/>
          <w:b w:val="0"/>
          <w:color w:val="auto"/>
          <w:sz w:val="24"/>
          <w:szCs w:val="24"/>
        </w:rPr>
        <w:t xml:space="preserve">Nitrogen BET </w:t>
      </w:r>
      <w:r w:rsidR="00067791" w:rsidRPr="004607E2">
        <w:rPr>
          <w:rFonts w:ascii="Arial" w:hAnsi="Arial" w:cs="Arial"/>
          <w:b w:val="0"/>
          <w:color w:val="auto"/>
          <w:sz w:val="24"/>
          <w:szCs w:val="24"/>
        </w:rPr>
        <w:t>A</w:t>
      </w:r>
      <w:r w:rsidRPr="004607E2">
        <w:rPr>
          <w:rFonts w:ascii="Arial" w:hAnsi="Arial" w:cs="Arial"/>
          <w:b w:val="0"/>
          <w:color w:val="auto"/>
          <w:sz w:val="24"/>
          <w:szCs w:val="24"/>
        </w:rPr>
        <w:t>nalyses</w:t>
      </w:r>
    </w:p>
    <w:p w:rsidR="00067791" w:rsidRPr="001366F7" w:rsidRDefault="00067791" w:rsidP="00891E8E">
      <w:pPr>
        <w:autoSpaceDE w:val="0"/>
        <w:autoSpaceDN w:val="0"/>
        <w:adjustRightInd w:val="0"/>
        <w:spacing w:after="0" w:line="360" w:lineRule="auto"/>
        <w:jc w:val="both"/>
        <w:rPr>
          <w:rFonts w:ascii="Arial" w:hAnsi="Arial" w:cs="Arial"/>
          <w:bCs/>
          <w:iCs/>
          <w:sz w:val="24"/>
          <w:szCs w:val="24"/>
        </w:rPr>
      </w:pPr>
      <w:r w:rsidRPr="001366F7">
        <w:rPr>
          <w:rFonts w:ascii="Arial" w:hAnsi="Arial" w:cs="Arial"/>
          <w:sz w:val="24"/>
          <w:szCs w:val="24"/>
        </w:rPr>
        <w:t xml:space="preserve">The mean surface </w:t>
      </w:r>
      <w:r w:rsidR="00202D9B" w:rsidRPr="001366F7">
        <w:rPr>
          <w:rFonts w:ascii="Arial" w:hAnsi="Arial" w:cs="Arial"/>
          <w:sz w:val="24"/>
          <w:szCs w:val="24"/>
        </w:rPr>
        <w:t>areas of the extracted dental minerals were</w:t>
      </w:r>
      <w:r w:rsidRPr="001366F7">
        <w:rPr>
          <w:rFonts w:ascii="Arial" w:hAnsi="Arial" w:cs="Arial"/>
          <w:sz w:val="24"/>
          <w:szCs w:val="24"/>
        </w:rPr>
        <w:t xml:space="preserve"> determined </w:t>
      </w:r>
      <w:r w:rsidR="00431F73" w:rsidRPr="001366F7">
        <w:rPr>
          <w:rFonts w:ascii="Arial" w:hAnsi="Arial" w:cs="Arial"/>
          <w:sz w:val="24"/>
          <w:szCs w:val="24"/>
        </w:rPr>
        <w:t>using</w:t>
      </w:r>
      <w:r w:rsidRPr="001366F7">
        <w:rPr>
          <w:rFonts w:ascii="Arial" w:hAnsi="Arial" w:cs="Arial"/>
          <w:sz w:val="24"/>
          <w:szCs w:val="24"/>
        </w:rPr>
        <w:t xml:space="preserve"> </w:t>
      </w:r>
      <w:r w:rsidR="00431F73" w:rsidRPr="001366F7">
        <w:rPr>
          <w:rFonts w:ascii="Arial" w:hAnsi="Arial" w:cs="Arial"/>
          <w:sz w:val="24"/>
          <w:szCs w:val="24"/>
        </w:rPr>
        <w:t>n</w:t>
      </w:r>
      <w:r w:rsidRPr="001366F7">
        <w:rPr>
          <w:rFonts w:ascii="Arial" w:hAnsi="Arial" w:cs="Arial"/>
          <w:sz w:val="24"/>
          <w:szCs w:val="24"/>
        </w:rPr>
        <w:t>itrogen BET</w:t>
      </w:r>
      <w:r w:rsidR="005F67A3" w:rsidRPr="001366F7">
        <w:rPr>
          <w:rFonts w:ascii="Arial" w:hAnsi="Arial" w:cs="Arial"/>
          <w:sz w:val="24"/>
          <w:szCs w:val="24"/>
        </w:rPr>
        <w:t xml:space="preserve"> calculation</w:t>
      </w:r>
      <w:r w:rsidRPr="001366F7">
        <w:rPr>
          <w:rFonts w:ascii="Arial" w:hAnsi="Arial" w:cs="Arial"/>
          <w:sz w:val="24"/>
          <w:szCs w:val="24"/>
        </w:rPr>
        <w:t xml:space="preserve">. </w:t>
      </w:r>
      <w:r w:rsidR="00D3110C" w:rsidRPr="001366F7">
        <w:rPr>
          <w:rFonts w:ascii="Arial" w:hAnsi="Arial" w:cs="Arial"/>
          <w:sz w:val="24"/>
          <w:szCs w:val="24"/>
        </w:rPr>
        <w:t>1g aliquots of e</w:t>
      </w:r>
      <w:r w:rsidR="005F67A3" w:rsidRPr="001366F7">
        <w:rPr>
          <w:rFonts w:ascii="Arial" w:hAnsi="Arial" w:cs="Arial"/>
          <w:sz w:val="24"/>
          <w:szCs w:val="24"/>
        </w:rPr>
        <w:t>namel, dentine and hydroxyapatite powders were degassed for 15h under constant vacuumed at 120°C</w:t>
      </w:r>
      <w:r w:rsidR="00E661D1" w:rsidRPr="001366F7">
        <w:rPr>
          <w:rFonts w:ascii="Arial" w:hAnsi="Arial" w:cs="Arial"/>
          <w:sz w:val="24"/>
          <w:szCs w:val="24"/>
        </w:rPr>
        <w:t>.</w:t>
      </w:r>
      <w:r w:rsidR="005F67A3" w:rsidRPr="001366F7">
        <w:rPr>
          <w:rFonts w:ascii="Arial" w:hAnsi="Arial" w:cs="Arial"/>
          <w:sz w:val="24"/>
          <w:szCs w:val="24"/>
        </w:rPr>
        <w:t xml:space="preserve"> Samples were then analysed in Nova 4200e BET Surface Area Analyser (Quantachrome UK Ltd., Hook, UK)</w:t>
      </w:r>
      <w:r w:rsidR="00431F73" w:rsidRPr="001366F7">
        <w:rPr>
          <w:rFonts w:ascii="Arial" w:hAnsi="Arial" w:cs="Arial"/>
          <w:sz w:val="24"/>
          <w:szCs w:val="24"/>
        </w:rPr>
        <w:t xml:space="preserve">. Data was collected and processed with </w:t>
      </w:r>
      <w:r w:rsidR="00A83112" w:rsidRPr="001366F7">
        <w:rPr>
          <w:rFonts w:ascii="Arial" w:hAnsi="Arial" w:cs="Arial"/>
          <w:sz w:val="24"/>
          <w:szCs w:val="24"/>
        </w:rPr>
        <w:t>software</w:t>
      </w:r>
      <w:r w:rsidR="00431F73" w:rsidRPr="001366F7">
        <w:rPr>
          <w:rFonts w:ascii="Arial" w:hAnsi="Arial" w:cs="Arial"/>
          <w:sz w:val="24"/>
          <w:szCs w:val="24"/>
        </w:rPr>
        <w:t xml:space="preserve"> provided by the manufacturer (NovaWin, Version 10).  </w:t>
      </w:r>
      <w:r w:rsidR="005F67A3" w:rsidRPr="001366F7">
        <w:rPr>
          <w:rFonts w:ascii="Arial" w:hAnsi="Arial" w:cs="Arial"/>
          <w:sz w:val="24"/>
          <w:szCs w:val="24"/>
        </w:rPr>
        <w:t xml:space="preserve"> </w:t>
      </w:r>
    </w:p>
    <w:p w:rsidR="00EA2982" w:rsidRPr="001366F7" w:rsidRDefault="00EA2982" w:rsidP="00891E8E">
      <w:pPr>
        <w:pStyle w:val="Heading3"/>
        <w:spacing w:before="0" w:line="360" w:lineRule="auto"/>
        <w:rPr>
          <w:rFonts w:ascii="Arial" w:hAnsi="Arial" w:cs="Arial"/>
          <w:b w:val="0"/>
          <w:iCs/>
          <w:color w:val="231F20"/>
          <w:sz w:val="24"/>
          <w:szCs w:val="24"/>
        </w:rPr>
      </w:pPr>
      <w:r w:rsidRPr="004607E2">
        <w:rPr>
          <w:rFonts w:ascii="Arial" w:hAnsi="Arial" w:cs="Arial"/>
          <w:i/>
          <w:iCs/>
          <w:color w:val="231F20"/>
          <w:sz w:val="24"/>
          <w:szCs w:val="24"/>
        </w:rPr>
        <w:t>Statistical Analysis</w:t>
      </w:r>
    </w:p>
    <w:p w:rsidR="00004581" w:rsidRPr="001366F7" w:rsidRDefault="00E363B2" w:rsidP="00891E8E">
      <w:pPr>
        <w:spacing w:after="0" w:line="360" w:lineRule="auto"/>
        <w:jc w:val="both"/>
        <w:rPr>
          <w:rFonts w:ascii="Arial" w:hAnsi="Arial" w:cs="Arial"/>
          <w:sz w:val="24"/>
          <w:szCs w:val="24"/>
        </w:rPr>
      </w:pPr>
      <w:r w:rsidRPr="001366F7">
        <w:rPr>
          <w:rFonts w:ascii="Arial" w:hAnsi="Arial" w:cs="Arial"/>
          <w:color w:val="231F20"/>
          <w:sz w:val="24"/>
          <w:szCs w:val="24"/>
        </w:rPr>
        <w:t>Statistical analyses of d</w:t>
      </w:r>
      <w:r w:rsidR="00EA2982" w:rsidRPr="001366F7">
        <w:rPr>
          <w:rFonts w:ascii="Arial" w:hAnsi="Arial" w:cs="Arial"/>
          <w:color w:val="231F20"/>
          <w:sz w:val="24"/>
          <w:szCs w:val="24"/>
        </w:rPr>
        <w:t>ata</w:t>
      </w:r>
      <w:r w:rsidRPr="001366F7">
        <w:rPr>
          <w:rFonts w:ascii="Arial" w:hAnsi="Arial" w:cs="Arial"/>
          <w:color w:val="231F20"/>
          <w:sz w:val="24"/>
          <w:szCs w:val="24"/>
        </w:rPr>
        <w:t xml:space="preserve"> such </w:t>
      </w:r>
      <w:r w:rsidR="00C94FCC" w:rsidRPr="001366F7">
        <w:rPr>
          <w:rFonts w:ascii="Arial" w:hAnsi="Arial" w:cs="Arial"/>
          <w:color w:val="231F20"/>
          <w:sz w:val="24"/>
          <w:szCs w:val="24"/>
        </w:rPr>
        <w:t>as biofilm</w:t>
      </w:r>
      <w:r w:rsidR="001A7CAC" w:rsidRPr="001366F7">
        <w:rPr>
          <w:rFonts w:ascii="Arial" w:hAnsi="Arial" w:cs="Arial"/>
          <w:sz w:val="24"/>
          <w:szCs w:val="24"/>
        </w:rPr>
        <w:t xml:space="preserve"> viable counts (CFU),</w:t>
      </w:r>
      <w:r w:rsidR="00C94FCC" w:rsidRPr="001366F7">
        <w:rPr>
          <w:rFonts w:ascii="Arial" w:hAnsi="Arial" w:cs="Arial"/>
          <w:sz w:val="24"/>
          <w:szCs w:val="24"/>
        </w:rPr>
        <w:t xml:space="preserve"> surface roughness</w:t>
      </w:r>
      <w:r w:rsidR="001A7CAC" w:rsidRPr="001366F7">
        <w:rPr>
          <w:rFonts w:ascii="Arial" w:hAnsi="Arial" w:cs="Arial"/>
          <w:sz w:val="24"/>
          <w:szCs w:val="24"/>
        </w:rPr>
        <w:t xml:space="preserve"> (</w:t>
      </w:r>
      <w:r w:rsidR="00C94FCC" w:rsidRPr="001366F7">
        <w:rPr>
          <w:rFonts w:ascii="Arial" w:hAnsi="Arial" w:cs="Arial"/>
          <w:i/>
          <w:sz w:val="24"/>
          <w:szCs w:val="24"/>
        </w:rPr>
        <w:t>Ra</w:t>
      </w:r>
      <w:r w:rsidR="001A7CAC" w:rsidRPr="001366F7">
        <w:rPr>
          <w:rFonts w:ascii="Arial" w:hAnsi="Arial" w:cs="Arial"/>
          <w:sz w:val="24"/>
          <w:szCs w:val="24"/>
        </w:rPr>
        <w:t>)</w:t>
      </w:r>
      <w:r w:rsidR="00C94FCC" w:rsidRPr="001366F7">
        <w:rPr>
          <w:rFonts w:ascii="Arial" w:hAnsi="Arial" w:cs="Arial"/>
          <w:sz w:val="24"/>
          <w:szCs w:val="24"/>
        </w:rPr>
        <w:t xml:space="preserve"> and mineral loss</w:t>
      </w:r>
      <w:r w:rsidR="001A7CAC" w:rsidRPr="001366F7">
        <w:rPr>
          <w:rFonts w:ascii="Arial" w:hAnsi="Arial" w:cs="Arial"/>
          <w:sz w:val="24"/>
          <w:szCs w:val="24"/>
        </w:rPr>
        <w:t xml:space="preserve"> (</w:t>
      </w:r>
      <w:r w:rsidR="00C94FCC" w:rsidRPr="001366F7">
        <w:rPr>
          <w:rFonts w:ascii="Arial" w:eastAsia="Times New Roman" w:hAnsi="Arial" w:cs="Arial"/>
          <w:color w:val="000033"/>
          <w:sz w:val="24"/>
          <w:szCs w:val="24"/>
          <w:lang w:eastAsia="en-GB"/>
        </w:rPr>
        <w:t>Δ</w:t>
      </w:r>
      <w:r w:rsidR="00C94FCC" w:rsidRPr="001366F7">
        <w:rPr>
          <w:rFonts w:ascii="Arial" w:hAnsi="Arial" w:cs="Arial"/>
          <w:color w:val="231F20"/>
          <w:sz w:val="24"/>
          <w:szCs w:val="24"/>
        </w:rPr>
        <w:t>Z</w:t>
      </w:r>
      <w:r w:rsidR="001A7CAC" w:rsidRPr="001366F7">
        <w:rPr>
          <w:rFonts w:ascii="Arial" w:hAnsi="Arial" w:cs="Arial"/>
          <w:color w:val="231F20"/>
          <w:sz w:val="24"/>
          <w:szCs w:val="24"/>
        </w:rPr>
        <w:t>)</w:t>
      </w:r>
      <w:r w:rsidR="00C94FCC" w:rsidRPr="001366F7">
        <w:rPr>
          <w:rFonts w:ascii="Arial" w:hAnsi="Arial" w:cs="Arial"/>
          <w:color w:val="231F20"/>
          <w:sz w:val="24"/>
          <w:szCs w:val="24"/>
        </w:rPr>
        <w:t xml:space="preserve"> </w:t>
      </w:r>
      <w:r w:rsidR="00EA2982" w:rsidRPr="001366F7">
        <w:rPr>
          <w:rFonts w:ascii="Arial" w:hAnsi="Arial" w:cs="Arial"/>
          <w:color w:val="231F20"/>
          <w:sz w:val="24"/>
          <w:szCs w:val="24"/>
        </w:rPr>
        <w:t xml:space="preserve">were </w:t>
      </w:r>
      <w:r w:rsidR="00C94FCC" w:rsidRPr="001366F7">
        <w:rPr>
          <w:rFonts w:ascii="Arial" w:hAnsi="Arial" w:cs="Arial"/>
          <w:color w:val="231F20"/>
          <w:sz w:val="24"/>
          <w:szCs w:val="24"/>
        </w:rPr>
        <w:t>conducted</w:t>
      </w:r>
      <w:r w:rsidR="00EA2982" w:rsidRPr="001366F7">
        <w:rPr>
          <w:rFonts w:ascii="Arial" w:hAnsi="Arial" w:cs="Arial"/>
          <w:color w:val="231F20"/>
          <w:sz w:val="24"/>
          <w:szCs w:val="24"/>
        </w:rPr>
        <w:t xml:space="preserve"> using </w:t>
      </w:r>
      <w:r w:rsidR="0032284B" w:rsidRPr="001366F7">
        <w:rPr>
          <w:rFonts w:ascii="Arial" w:hAnsi="Arial" w:cs="Arial"/>
          <w:bCs/>
          <w:color w:val="231F20"/>
          <w:sz w:val="24"/>
          <w:szCs w:val="24"/>
        </w:rPr>
        <w:t>GraphPad</w:t>
      </w:r>
      <w:r w:rsidR="0032284B" w:rsidRPr="001366F7">
        <w:rPr>
          <w:rFonts w:ascii="Arial" w:hAnsi="Arial" w:cs="Arial"/>
          <w:color w:val="231F20"/>
          <w:sz w:val="24"/>
          <w:szCs w:val="24"/>
        </w:rPr>
        <w:t xml:space="preserve"> software (San Diego, CA,</w:t>
      </w:r>
      <w:r w:rsidR="00EA2982" w:rsidRPr="001366F7">
        <w:rPr>
          <w:rFonts w:ascii="Arial" w:hAnsi="Arial" w:cs="Arial"/>
          <w:color w:val="231F20"/>
          <w:sz w:val="24"/>
          <w:szCs w:val="24"/>
        </w:rPr>
        <w:t xml:space="preserve"> USA). </w:t>
      </w:r>
      <w:r w:rsidRPr="001366F7">
        <w:rPr>
          <w:rFonts w:ascii="Arial" w:hAnsi="Arial" w:cs="Arial"/>
          <w:sz w:val="24"/>
          <w:szCs w:val="24"/>
        </w:rPr>
        <w:t xml:space="preserve">Continuous variables were expressed as the mean ± SD (Standard deviation of the mean). </w:t>
      </w:r>
      <w:r w:rsidR="00B84D8C">
        <w:rPr>
          <w:rFonts w:ascii="Arial" w:hAnsi="Arial" w:cs="Arial"/>
          <w:sz w:val="24"/>
          <w:szCs w:val="24"/>
        </w:rPr>
        <w:t>One</w:t>
      </w:r>
      <w:r w:rsidRPr="001366F7">
        <w:rPr>
          <w:rFonts w:ascii="Arial" w:hAnsi="Arial" w:cs="Arial"/>
          <w:sz w:val="24"/>
          <w:szCs w:val="24"/>
        </w:rPr>
        <w:t>-way a</w:t>
      </w:r>
      <w:r w:rsidR="002D1640" w:rsidRPr="001366F7">
        <w:rPr>
          <w:rFonts w:ascii="Arial" w:hAnsi="Arial" w:cs="Arial"/>
          <w:sz w:val="24"/>
          <w:szCs w:val="24"/>
        </w:rPr>
        <w:t>nalysi</w:t>
      </w:r>
      <w:r w:rsidRPr="001366F7">
        <w:rPr>
          <w:rFonts w:ascii="Arial" w:hAnsi="Arial" w:cs="Arial"/>
          <w:sz w:val="24"/>
          <w:szCs w:val="24"/>
        </w:rPr>
        <w:t>s of v</w:t>
      </w:r>
      <w:r w:rsidR="002D1640" w:rsidRPr="001366F7">
        <w:rPr>
          <w:rFonts w:ascii="Arial" w:hAnsi="Arial" w:cs="Arial"/>
          <w:sz w:val="24"/>
          <w:szCs w:val="24"/>
        </w:rPr>
        <w:t>ariance (ANOVA) was conducted.</w:t>
      </w:r>
      <w:r w:rsidR="00A30043" w:rsidRPr="001366F7">
        <w:rPr>
          <w:rFonts w:ascii="Arial" w:hAnsi="Arial" w:cs="Arial"/>
          <w:sz w:val="24"/>
          <w:szCs w:val="24"/>
        </w:rPr>
        <w:t xml:space="preserve">  .</w:t>
      </w:r>
      <w:r w:rsidR="00B84D8C" w:rsidRPr="00B84D8C">
        <w:rPr>
          <w:rFonts w:ascii="Arial" w:hAnsi="Arial" w:cs="Arial"/>
          <w:sz w:val="24"/>
          <w:szCs w:val="24"/>
        </w:rPr>
        <w:t xml:space="preserve"> </w:t>
      </w:r>
      <w:r w:rsidR="00B84D8C" w:rsidRPr="001366F7">
        <w:rPr>
          <w:rFonts w:ascii="Arial" w:hAnsi="Arial" w:cs="Arial"/>
          <w:sz w:val="24"/>
          <w:szCs w:val="24"/>
        </w:rPr>
        <w:t>Samples that were</w:t>
      </w:r>
      <w:r w:rsidR="00A30043" w:rsidRPr="001366F7">
        <w:rPr>
          <w:rFonts w:ascii="Arial" w:hAnsi="Arial" w:cs="Arial"/>
          <w:sz w:val="24"/>
          <w:szCs w:val="24"/>
        </w:rPr>
        <w:t xml:space="preserve"> </w:t>
      </w:r>
      <w:r w:rsidR="00B84D8C">
        <w:rPr>
          <w:rFonts w:ascii="Arial" w:hAnsi="Arial" w:cs="Arial"/>
          <w:sz w:val="24"/>
          <w:szCs w:val="24"/>
        </w:rPr>
        <w:t xml:space="preserve">pH cycled </w:t>
      </w:r>
      <w:r w:rsidR="00B84D8C" w:rsidRPr="001366F7">
        <w:rPr>
          <w:rFonts w:ascii="Arial" w:hAnsi="Arial" w:cs="Arial"/>
          <w:sz w:val="24"/>
          <w:szCs w:val="24"/>
        </w:rPr>
        <w:t>were</w:t>
      </w:r>
      <w:r w:rsidR="00B84D8C">
        <w:rPr>
          <w:rFonts w:ascii="Arial" w:hAnsi="Arial" w:cs="Arial"/>
          <w:sz w:val="24"/>
          <w:szCs w:val="24"/>
        </w:rPr>
        <w:t xml:space="preserve"> compared with baseline and </w:t>
      </w:r>
      <w:r w:rsidR="00B84D8C" w:rsidRPr="001366F7">
        <w:rPr>
          <w:rFonts w:ascii="Arial" w:hAnsi="Arial" w:cs="Arial"/>
          <w:sz w:val="24"/>
          <w:szCs w:val="24"/>
        </w:rPr>
        <w:t xml:space="preserve">analysed using unpaired </w:t>
      </w:r>
      <w:r w:rsidR="00B84D8C" w:rsidRPr="001366F7">
        <w:rPr>
          <w:rFonts w:ascii="Arial" w:hAnsi="Arial" w:cs="Arial"/>
          <w:i/>
          <w:sz w:val="24"/>
          <w:szCs w:val="24"/>
        </w:rPr>
        <w:t>t</w:t>
      </w:r>
      <w:r w:rsidR="00B84D8C" w:rsidRPr="001366F7">
        <w:rPr>
          <w:rFonts w:ascii="Arial" w:hAnsi="Arial" w:cs="Arial"/>
          <w:sz w:val="24"/>
          <w:szCs w:val="24"/>
        </w:rPr>
        <w:t>-tests.</w:t>
      </w:r>
      <w:r w:rsidR="006C59A8" w:rsidRPr="006C59A8">
        <w:t xml:space="preserve"> </w:t>
      </w:r>
      <w:r w:rsidR="006C59A8" w:rsidRPr="006C59A8">
        <w:rPr>
          <w:rFonts w:ascii="Arial" w:hAnsi="Arial" w:cs="Arial"/>
          <w:sz w:val="24"/>
          <w:szCs w:val="24"/>
        </w:rPr>
        <w:t>Tukey-Kramer Multiple Comparisons Test</w:t>
      </w:r>
      <w:r w:rsidR="006C59A8">
        <w:rPr>
          <w:rFonts w:ascii="Arial" w:hAnsi="Arial" w:cs="Arial"/>
          <w:sz w:val="24"/>
          <w:szCs w:val="24"/>
        </w:rPr>
        <w:t xml:space="preserve"> was also used to analyse between groups after pH-cycling condition. </w:t>
      </w:r>
      <w:r w:rsidR="00B84D8C" w:rsidRPr="001366F7">
        <w:rPr>
          <w:rFonts w:ascii="Arial" w:hAnsi="Arial" w:cs="Arial"/>
          <w:sz w:val="24"/>
          <w:szCs w:val="24"/>
        </w:rPr>
        <w:t xml:space="preserve"> </w:t>
      </w:r>
      <w:r w:rsidR="00C94FCC" w:rsidRPr="001366F7">
        <w:rPr>
          <w:rFonts w:ascii="Arial" w:hAnsi="Arial" w:cs="Arial"/>
          <w:sz w:val="24"/>
          <w:szCs w:val="24"/>
        </w:rPr>
        <w:t>P values &lt; 0.05 were considered statistically significant</w:t>
      </w:r>
      <w:r w:rsidR="00A30043" w:rsidRPr="001366F7">
        <w:rPr>
          <w:rFonts w:ascii="Arial" w:hAnsi="Arial" w:cs="Arial"/>
          <w:sz w:val="24"/>
          <w:szCs w:val="24"/>
        </w:rPr>
        <w:t>.</w:t>
      </w:r>
    </w:p>
    <w:p w:rsidR="00974AB1" w:rsidRPr="001366F7" w:rsidRDefault="00974AB1" w:rsidP="00891E8E">
      <w:pPr>
        <w:pStyle w:val="Heading2"/>
        <w:spacing w:before="0" w:line="360" w:lineRule="auto"/>
        <w:rPr>
          <w:rFonts w:ascii="Arial" w:hAnsi="Arial" w:cs="Arial"/>
          <w:b w:val="0"/>
          <w:color w:val="231F20"/>
          <w:sz w:val="24"/>
          <w:szCs w:val="24"/>
        </w:rPr>
      </w:pPr>
      <w:r w:rsidRPr="001366F7">
        <w:rPr>
          <w:rFonts w:ascii="Arial" w:hAnsi="Arial" w:cs="Arial"/>
          <w:color w:val="231F20"/>
          <w:sz w:val="24"/>
          <w:szCs w:val="24"/>
        </w:rPr>
        <w:t xml:space="preserve">Results </w:t>
      </w:r>
    </w:p>
    <w:p w:rsidR="00974AB1" w:rsidRPr="001366F7" w:rsidRDefault="00A90B84" w:rsidP="00891E8E">
      <w:pPr>
        <w:pStyle w:val="Heading3"/>
        <w:spacing w:before="0" w:line="360" w:lineRule="auto"/>
        <w:rPr>
          <w:rFonts w:ascii="Arial" w:hAnsi="Arial" w:cs="Arial"/>
          <w:b w:val="0"/>
          <w:color w:val="auto"/>
          <w:sz w:val="24"/>
          <w:szCs w:val="24"/>
        </w:rPr>
      </w:pPr>
      <w:r w:rsidRPr="004607E2">
        <w:rPr>
          <w:rFonts w:ascii="Arial" w:hAnsi="Arial" w:cs="Arial"/>
          <w:i/>
          <w:color w:val="auto"/>
          <w:sz w:val="24"/>
          <w:szCs w:val="24"/>
        </w:rPr>
        <w:t>Antibacterial analyses of Ga-PBG</w:t>
      </w:r>
    </w:p>
    <w:p w:rsidR="00530DF5" w:rsidRDefault="006B6453" w:rsidP="00891E8E">
      <w:pPr>
        <w:autoSpaceDE w:val="0"/>
        <w:autoSpaceDN w:val="0"/>
        <w:adjustRightInd w:val="0"/>
        <w:spacing w:after="0" w:line="360" w:lineRule="auto"/>
        <w:jc w:val="both"/>
        <w:rPr>
          <w:rFonts w:ascii="Arial" w:hAnsi="Arial" w:cs="Arial"/>
          <w:noProof/>
          <w:lang w:eastAsia="en-GB"/>
        </w:rPr>
      </w:pPr>
      <w:r w:rsidRPr="001366F7">
        <w:rPr>
          <w:rFonts w:ascii="Arial" w:hAnsi="Arial" w:cs="Arial"/>
          <w:color w:val="231F20"/>
          <w:sz w:val="24"/>
          <w:szCs w:val="24"/>
        </w:rPr>
        <w:t>Dis</w:t>
      </w:r>
      <w:r w:rsidR="002B769D">
        <w:rPr>
          <w:rFonts w:ascii="Arial" w:hAnsi="Arial" w:cs="Arial"/>
          <w:color w:val="231F20"/>
          <w:sz w:val="24"/>
          <w:szCs w:val="24"/>
        </w:rPr>
        <w:t>k</w:t>
      </w:r>
      <w:r w:rsidRPr="001366F7">
        <w:rPr>
          <w:rFonts w:ascii="Arial" w:hAnsi="Arial" w:cs="Arial"/>
          <w:color w:val="231F20"/>
          <w:sz w:val="24"/>
          <w:szCs w:val="24"/>
        </w:rPr>
        <w:t xml:space="preserve"> diffusion assay</w:t>
      </w:r>
      <w:r w:rsidR="00DB17D3" w:rsidRPr="001366F7">
        <w:rPr>
          <w:rFonts w:ascii="Arial" w:hAnsi="Arial" w:cs="Arial"/>
          <w:color w:val="231F20"/>
          <w:sz w:val="24"/>
          <w:szCs w:val="24"/>
        </w:rPr>
        <w:t>s</w:t>
      </w:r>
      <w:r w:rsidR="00974AB1" w:rsidRPr="001366F7">
        <w:rPr>
          <w:rFonts w:ascii="Arial" w:hAnsi="Arial" w:cs="Arial"/>
          <w:color w:val="231F20"/>
          <w:sz w:val="24"/>
          <w:szCs w:val="24"/>
        </w:rPr>
        <w:t xml:space="preserve"> w</w:t>
      </w:r>
      <w:r w:rsidR="00DB17D3" w:rsidRPr="001366F7">
        <w:rPr>
          <w:rFonts w:ascii="Arial" w:hAnsi="Arial" w:cs="Arial"/>
          <w:color w:val="231F20"/>
          <w:sz w:val="24"/>
          <w:szCs w:val="24"/>
        </w:rPr>
        <w:t>ere</w:t>
      </w:r>
      <w:r w:rsidR="00974AB1" w:rsidRPr="001366F7">
        <w:rPr>
          <w:rFonts w:ascii="Arial" w:hAnsi="Arial" w:cs="Arial"/>
          <w:color w:val="231F20"/>
          <w:sz w:val="24"/>
          <w:szCs w:val="24"/>
        </w:rPr>
        <w:t xml:space="preserve"> conducted to determine whether </w:t>
      </w:r>
      <w:r w:rsidR="00F87ED2" w:rsidRPr="001366F7">
        <w:rPr>
          <w:rFonts w:ascii="Arial" w:hAnsi="Arial" w:cs="Arial"/>
          <w:color w:val="231F20"/>
          <w:sz w:val="24"/>
          <w:szCs w:val="24"/>
        </w:rPr>
        <w:t>Ga-</w:t>
      </w:r>
      <w:r w:rsidR="00974AB1" w:rsidRPr="001366F7">
        <w:rPr>
          <w:rFonts w:ascii="Arial" w:hAnsi="Arial" w:cs="Arial"/>
          <w:color w:val="231F20"/>
          <w:sz w:val="24"/>
          <w:szCs w:val="24"/>
        </w:rPr>
        <w:t xml:space="preserve"> PBGs exhibit</w:t>
      </w:r>
      <w:r w:rsidR="00DB17D3" w:rsidRPr="001366F7">
        <w:rPr>
          <w:rFonts w:ascii="Arial" w:hAnsi="Arial" w:cs="Arial"/>
          <w:color w:val="231F20"/>
          <w:sz w:val="24"/>
          <w:szCs w:val="24"/>
        </w:rPr>
        <w:t>ed</w:t>
      </w:r>
      <w:r w:rsidR="00974AB1" w:rsidRPr="001366F7">
        <w:rPr>
          <w:rFonts w:ascii="Arial" w:hAnsi="Arial" w:cs="Arial"/>
          <w:color w:val="231F20"/>
          <w:sz w:val="24"/>
          <w:szCs w:val="24"/>
        </w:rPr>
        <w:t xml:space="preserve"> any antibacterial activity against </w:t>
      </w:r>
      <w:r w:rsidR="00F87ED2" w:rsidRPr="001366F7">
        <w:rPr>
          <w:rFonts w:ascii="Arial" w:hAnsi="Arial" w:cs="Arial"/>
          <w:i/>
          <w:iCs/>
          <w:sz w:val="24"/>
          <w:szCs w:val="24"/>
          <w:lang w:val="en-US"/>
        </w:rPr>
        <w:t>S. mutans</w:t>
      </w:r>
      <w:r w:rsidR="00974AB1" w:rsidRPr="001366F7">
        <w:rPr>
          <w:rFonts w:ascii="Arial" w:hAnsi="Arial" w:cs="Arial"/>
          <w:sz w:val="24"/>
          <w:szCs w:val="24"/>
        </w:rPr>
        <w:t>.</w:t>
      </w:r>
      <w:r w:rsidR="00974AB1" w:rsidRPr="001366F7">
        <w:rPr>
          <w:rFonts w:ascii="Arial" w:hAnsi="Arial" w:cs="Arial"/>
          <w:color w:val="231F20"/>
          <w:sz w:val="24"/>
          <w:szCs w:val="24"/>
        </w:rPr>
        <w:t xml:space="preserve"> The </w:t>
      </w:r>
      <w:r w:rsidR="0019679E" w:rsidRPr="001366F7">
        <w:rPr>
          <w:rFonts w:ascii="Arial" w:hAnsi="Arial" w:cs="Arial"/>
          <w:color w:val="231F20"/>
          <w:sz w:val="24"/>
          <w:szCs w:val="24"/>
        </w:rPr>
        <w:t>zone of inhibition (i.e., zones of no visible bacterial growth surrounding the disks) was</w:t>
      </w:r>
      <w:r w:rsidR="00974AB1" w:rsidRPr="001366F7">
        <w:rPr>
          <w:rFonts w:ascii="Arial" w:hAnsi="Arial" w:cs="Arial"/>
          <w:color w:val="231F20"/>
          <w:sz w:val="24"/>
          <w:szCs w:val="24"/>
        </w:rPr>
        <w:t xml:space="preserve"> found </w:t>
      </w:r>
      <w:r w:rsidR="00F87ED2" w:rsidRPr="001366F7">
        <w:rPr>
          <w:rFonts w:ascii="Arial" w:hAnsi="Arial" w:cs="Arial"/>
          <w:color w:val="231F20"/>
          <w:sz w:val="24"/>
          <w:szCs w:val="24"/>
        </w:rPr>
        <w:t xml:space="preserve">to be </w:t>
      </w:r>
      <w:r w:rsidR="00160744" w:rsidRPr="001366F7">
        <w:rPr>
          <w:rFonts w:ascii="Arial" w:hAnsi="Arial" w:cs="Arial"/>
          <w:sz w:val="24"/>
          <w:szCs w:val="24"/>
        </w:rPr>
        <w:t>2</w:t>
      </w:r>
      <w:r w:rsidR="00160744">
        <w:rPr>
          <w:rFonts w:ascii="Arial" w:hAnsi="Arial" w:cs="Arial"/>
          <w:sz w:val="24"/>
          <w:szCs w:val="24"/>
        </w:rPr>
        <w:t>0</w:t>
      </w:r>
      <w:r w:rsidR="00F87ED2" w:rsidRPr="001366F7">
        <w:rPr>
          <w:rFonts w:ascii="Arial" w:hAnsi="Arial" w:cs="Arial"/>
          <w:sz w:val="24"/>
          <w:szCs w:val="24"/>
        </w:rPr>
        <w:t xml:space="preserve">.5 ± 0.5 mm for the Ga- PBG compared with </w:t>
      </w:r>
      <w:r w:rsidR="00CE05F2" w:rsidRPr="001366F7">
        <w:rPr>
          <w:rFonts w:ascii="Arial" w:hAnsi="Arial" w:cs="Arial"/>
          <w:sz w:val="24"/>
          <w:szCs w:val="24"/>
        </w:rPr>
        <w:t>C-PBG</w:t>
      </w:r>
      <w:r w:rsidR="00974AB1" w:rsidRPr="001366F7">
        <w:rPr>
          <w:rFonts w:ascii="Arial" w:hAnsi="Arial" w:cs="Arial"/>
          <w:color w:val="231F20"/>
          <w:sz w:val="24"/>
          <w:szCs w:val="24"/>
        </w:rPr>
        <w:t xml:space="preserve">. Once it was established that </w:t>
      </w:r>
      <w:r w:rsidR="00A90B84" w:rsidRPr="001366F7">
        <w:rPr>
          <w:rFonts w:ascii="Arial" w:hAnsi="Arial" w:cs="Arial"/>
          <w:color w:val="231F20"/>
          <w:sz w:val="24"/>
          <w:szCs w:val="24"/>
        </w:rPr>
        <w:t>Ga-</w:t>
      </w:r>
      <w:r w:rsidR="00974AB1" w:rsidRPr="001366F7">
        <w:rPr>
          <w:rFonts w:ascii="Arial" w:hAnsi="Arial" w:cs="Arial"/>
          <w:color w:val="231F20"/>
          <w:sz w:val="24"/>
          <w:szCs w:val="24"/>
        </w:rPr>
        <w:t>PBG ha</w:t>
      </w:r>
      <w:r w:rsidR="00DB17D3" w:rsidRPr="001366F7">
        <w:rPr>
          <w:rFonts w:ascii="Arial" w:hAnsi="Arial" w:cs="Arial"/>
          <w:color w:val="231F20"/>
          <w:sz w:val="24"/>
          <w:szCs w:val="24"/>
        </w:rPr>
        <w:t>d</w:t>
      </w:r>
      <w:r w:rsidR="00974AB1" w:rsidRPr="001366F7">
        <w:rPr>
          <w:rFonts w:ascii="Arial" w:hAnsi="Arial" w:cs="Arial"/>
          <w:color w:val="231F20"/>
          <w:sz w:val="24"/>
          <w:szCs w:val="24"/>
        </w:rPr>
        <w:t xml:space="preserve"> antibacterial effect against </w:t>
      </w:r>
      <w:r w:rsidR="00A90B84" w:rsidRPr="001366F7">
        <w:rPr>
          <w:rFonts w:ascii="Arial" w:hAnsi="Arial" w:cs="Arial"/>
          <w:i/>
          <w:iCs/>
          <w:sz w:val="24"/>
          <w:szCs w:val="24"/>
          <w:lang w:val="en-US"/>
        </w:rPr>
        <w:t xml:space="preserve">S. mutans </w:t>
      </w:r>
      <w:r w:rsidR="00974AB1" w:rsidRPr="001366F7">
        <w:rPr>
          <w:rFonts w:ascii="Arial" w:hAnsi="Arial" w:cs="Arial"/>
          <w:sz w:val="24"/>
          <w:szCs w:val="24"/>
        </w:rPr>
        <w:t>their effect on biofilm growth of these bacteria</w:t>
      </w:r>
      <w:r w:rsidR="00DB17D3" w:rsidRPr="001366F7">
        <w:rPr>
          <w:rFonts w:ascii="Arial" w:hAnsi="Arial" w:cs="Arial"/>
          <w:sz w:val="24"/>
          <w:szCs w:val="24"/>
        </w:rPr>
        <w:t xml:space="preserve"> was investigated</w:t>
      </w:r>
      <w:r w:rsidR="00974AB1" w:rsidRPr="001366F7">
        <w:rPr>
          <w:rFonts w:ascii="Arial" w:hAnsi="Arial" w:cs="Arial"/>
          <w:sz w:val="24"/>
          <w:szCs w:val="24"/>
        </w:rPr>
        <w:t xml:space="preserve">. Firstly a simple </w:t>
      </w:r>
      <w:r w:rsidR="00071DEE" w:rsidRPr="001366F7">
        <w:rPr>
          <w:rFonts w:ascii="Arial" w:hAnsi="Arial" w:cs="Arial"/>
          <w:sz w:val="24"/>
          <w:szCs w:val="24"/>
        </w:rPr>
        <w:t>biofilm</w:t>
      </w:r>
      <w:r w:rsidR="00974AB1" w:rsidRPr="001366F7">
        <w:rPr>
          <w:rFonts w:ascii="Arial" w:hAnsi="Arial" w:cs="Arial"/>
          <w:sz w:val="24"/>
          <w:szCs w:val="24"/>
        </w:rPr>
        <w:t xml:space="preserve"> model, NFM, was used to evaluate the effect </w:t>
      </w:r>
      <w:r w:rsidRPr="001366F7">
        <w:rPr>
          <w:rFonts w:ascii="Arial" w:hAnsi="Arial" w:cs="Arial"/>
          <w:sz w:val="24"/>
          <w:szCs w:val="24"/>
        </w:rPr>
        <w:t xml:space="preserve">of </w:t>
      </w:r>
      <w:r w:rsidR="00A90B84" w:rsidRPr="001366F7">
        <w:rPr>
          <w:rFonts w:ascii="Arial" w:hAnsi="Arial" w:cs="Arial"/>
          <w:sz w:val="24"/>
          <w:szCs w:val="24"/>
        </w:rPr>
        <w:t>Ga-PBG</w:t>
      </w:r>
      <w:r w:rsidR="00974AB1" w:rsidRPr="001366F7">
        <w:rPr>
          <w:rFonts w:ascii="Arial" w:hAnsi="Arial" w:cs="Arial"/>
          <w:sz w:val="24"/>
          <w:szCs w:val="24"/>
        </w:rPr>
        <w:t xml:space="preserve"> on biofilm of </w:t>
      </w:r>
      <w:r w:rsidR="00A90B84" w:rsidRPr="001366F7">
        <w:rPr>
          <w:rFonts w:ascii="Arial" w:hAnsi="Arial" w:cs="Arial"/>
          <w:i/>
          <w:iCs/>
          <w:sz w:val="24"/>
          <w:szCs w:val="24"/>
          <w:lang w:val="en-US"/>
        </w:rPr>
        <w:t xml:space="preserve">S. mutans </w:t>
      </w:r>
      <w:r w:rsidRPr="001366F7">
        <w:rPr>
          <w:rFonts w:ascii="Arial" w:hAnsi="Arial" w:cs="Arial"/>
          <w:iCs/>
          <w:sz w:val="24"/>
          <w:szCs w:val="24"/>
          <w:lang w:val="en-US"/>
        </w:rPr>
        <w:t>using</w:t>
      </w:r>
      <w:r w:rsidR="00974AB1" w:rsidRPr="001366F7">
        <w:rPr>
          <w:rFonts w:ascii="Arial" w:hAnsi="Arial" w:cs="Arial"/>
          <w:sz w:val="24"/>
          <w:szCs w:val="24"/>
        </w:rPr>
        <w:t xml:space="preserve"> </w:t>
      </w:r>
      <w:r w:rsidR="00CE05F2" w:rsidRPr="001366F7">
        <w:rPr>
          <w:rFonts w:ascii="Arial" w:hAnsi="Arial" w:cs="Arial"/>
          <w:sz w:val="24"/>
          <w:szCs w:val="24"/>
        </w:rPr>
        <w:t>C-PBG</w:t>
      </w:r>
      <w:r w:rsidR="00974AB1" w:rsidRPr="001366F7">
        <w:rPr>
          <w:rFonts w:ascii="Arial" w:hAnsi="Arial" w:cs="Arial"/>
          <w:sz w:val="24"/>
          <w:szCs w:val="24"/>
        </w:rPr>
        <w:t xml:space="preserve"> as a control.</w:t>
      </w:r>
      <w:r w:rsidR="00974AB1" w:rsidRPr="001366F7">
        <w:rPr>
          <w:rFonts w:ascii="Arial" w:hAnsi="Arial" w:cs="Arial"/>
          <w:color w:val="231F20"/>
          <w:sz w:val="24"/>
          <w:szCs w:val="24"/>
        </w:rPr>
        <w:t xml:space="preserve"> </w:t>
      </w:r>
      <w:r w:rsidR="00A90B84" w:rsidRPr="001366F7">
        <w:rPr>
          <w:rFonts w:ascii="Arial" w:hAnsi="Arial" w:cs="Arial"/>
          <w:color w:val="231F20"/>
          <w:sz w:val="24"/>
          <w:szCs w:val="24"/>
        </w:rPr>
        <w:t>Ga-</w:t>
      </w:r>
      <w:r w:rsidR="00974AB1" w:rsidRPr="001366F7">
        <w:rPr>
          <w:rFonts w:ascii="Arial" w:hAnsi="Arial" w:cs="Arial"/>
          <w:color w:val="231F20"/>
          <w:sz w:val="24"/>
          <w:szCs w:val="24"/>
        </w:rPr>
        <w:t>PBG showed statistically significant (</w:t>
      </w:r>
      <w:r w:rsidR="00974AB1" w:rsidRPr="001366F7">
        <w:rPr>
          <w:rFonts w:ascii="Arial" w:hAnsi="Arial" w:cs="Arial"/>
          <w:i/>
          <w:iCs/>
          <w:color w:val="231F20"/>
          <w:sz w:val="24"/>
          <w:szCs w:val="24"/>
        </w:rPr>
        <w:t>p</w:t>
      </w:r>
      <w:r w:rsidR="0019679E" w:rsidRPr="001366F7">
        <w:rPr>
          <w:rFonts w:ascii="Arial" w:hAnsi="Arial" w:cs="Arial"/>
          <w:color w:val="231F20"/>
          <w:sz w:val="24"/>
          <w:szCs w:val="24"/>
        </w:rPr>
        <w:t>=</w:t>
      </w:r>
      <w:r w:rsidR="00974AB1" w:rsidRPr="001366F7">
        <w:rPr>
          <w:rFonts w:ascii="Arial" w:hAnsi="Arial" w:cs="Arial"/>
          <w:color w:val="231F20"/>
          <w:sz w:val="24"/>
          <w:szCs w:val="24"/>
        </w:rPr>
        <w:t>0.0</w:t>
      </w:r>
      <w:r w:rsidR="0019679E" w:rsidRPr="001366F7">
        <w:rPr>
          <w:rFonts w:ascii="Arial" w:hAnsi="Arial" w:cs="Arial"/>
          <w:color w:val="231F20"/>
          <w:sz w:val="24"/>
          <w:szCs w:val="24"/>
        </w:rPr>
        <w:t>0</w:t>
      </w:r>
      <w:r w:rsidR="00974AB1" w:rsidRPr="001366F7">
        <w:rPr>
          <w:rFonts w:ascii="Arial" w:hAnsi="Arial" w:cs="Arial"/>
          <w:color w:val="231F20"/>
          <w:sz w:val="24"/>
          <w:szCs w:val="24"/>
        </w:rPr>
        <w:t xml:space="preserve">1) growth inhibition of </w:t>
      </w:r>
      <w:r w:rsidR="00A90B84" w:rsidRPr="001366F7">
        <w:rPr>
          <w:rFonts w:ascii="Arial" w:hAnsi="Arial" w:cs="Arial"/>
          <w:i/>
          <w:iCs/>
          <w:sz w:val="24"/>
          <w:szCs w:val="24"/>
          <w:lang w:val="en-US"/>
        </w:rPr>
        <w:t>S. mutans</w:t>
      </w:r>
      <w:r w:rsidR="00974AB1" w:rsidRPr="001366F7">
        <w:rPr>
          <w:rFonts w:ascii="Arial" w:hAnsi="Arial" w:cs="Arial"/>
          <w:color w:val="231F20"/>
          <w:sz w:val="24"/>
          <w:szCs w:val="24"/>
        </w:rPr>
        <w:t xml:space="preserve"> (log</w:t>
      </w:r>
      <w:r w:rsidR="00974AB1" w:rsidRPr="001366F7">
        <w:rPr>
          <w:rFonts w:ascii="Arial" w:hAnsi="Arial" w:cs="Arial"/>
          <w:color w:val="231F20"/>
          <w:sz w:val="24"/>
          <w:szCs w:val="24"/>
          <w:vertAlign w:val="subscript"/>
        </w:rPr>
        <w:t>10</w:t>
      </w:r>
      <w:r w:rsidR="00974AB1" w:rsidRPr="001366F7">
        <w:rPr>
          <w:rFonts w:ascii="Arial" w:hAnsi="Arial" w:cs="Arial"/>
          <w:color w:val="231F20"/>
          <w:sz w:val="24"/>
          <w:szCs w:val="24"/>
        </w:rPr>
        <w:t xml:space="preserve"> CFU</w:t>
      </w:r>
      <w:r w:rsidR="00A90B84" w:rsidRPr="001366F7">
        <w:rPr>
          <w:rFonts w:ascii="Arial" w:hAnsi="Arial" w:cs="Arial"/>
          <w:color w:val="231F20"/>
          <w:sz w:val="24"/>
          <w:szCs w:val="24"/>
        </w:rPr>
        <w:t xml:space="preserve"> of Ga-PBG</w:t>
      </w:r>
      <w:r w:rsidR="00974AB1" w:rsidRPr="001366F7">
        <w:rPr>
          <w:rFonts w:ascii="Arial" w:hAnsi="Arial" w:cs="Arial"/>
          <w:color w:val="231F20"/>
          <w:sz w:val="24"/>
          <w:szCs w:val="24"/>
        </w:rPr>
        <w:t xml:space="preserve">; </w:t>
      </w:r>
      <w:r w:rsidR="00071DEE" w:rsidRPr="001366F7">
        <w:rPr>
          <w:rFonts w:ascii="Arial" w:hAnsi="Arial" w:cs="Arial"/>
          <w:color w:val="231F20"/>
          <w:sz w:val="24"/>
          <w:szCs w:val="24"/>
        </w:rPr>
        <w:t>7</w:t>
      </w:r>
      <w:r w:rsidR="00974AB1" w:rsidRPr="001366F7">
        <w:rPr>
          <w:rFonts w:ascii="Arial" w:hAnsi="Arial" w:cs="Arial"/>
          <w:color w:val="231F20"/>
          <w:sz w:val="24"/>
          <w:szCs w:val="24"/>
        </w:rPr>
        <w:t>.</w:t>
      </w:r>
      <w:r w:rsidR="00071DEE" w:rsidRPr="001366F7">
        <w:rPr>
          <w:rFonts w:ascii="Arial" w:hAnsi="Arial" w:cs="Arial"/>
          <w:color w:val="231F20"/>
          <w:sz w:val="24"/>
          <w:szCs w:val="24"/>
        </w:rPr>
        <w:t>26</w:t>
      </w:r>
      <w:r w:rsidR="00974AB1" w:rsidRPr="001366F7">
        <w:rPr>
          <w:rFonts w:ascii="Arial" w:hAnsi="Arial" w:cs="Arial"/>
          <w:color w:val="231F20"/>
          <w:sz w:val="24"/>
          <w:szCs w:val="24"/>
        </w:rPr>
        <w:t>±0.</w:t>
      </w:r>
      <w:r w:rsidR="00071DEE" w:rsidRPr="001366F7">
        <w:rPr>
          <w:rFonts w:ascii="Arial" w:hAnsi="Arial" w:cs="Arial"/>
          <w:color w:val="231F20"/>
          <w:sz w:val="24"/>
          <w:szCs w:val="24"/>
        </w:rPr>
        <w:t>6</w:t>
      </w:r>
      <w:r w:rsidR="00974AB1" w:rsidRPr="001366F7">
        <w:rPr>
          <w:rFonts w:ascii="Arial" w:hAnsi="Arial" w:cs="Arial"/>
          <w:color w:val="231F20"/>
          <w:sz w:val="24"/>
          <w:szCs w:val="24"/>
        </w:rPr>
        <w:t>2</w:t>
      </w:r>
      <w:r w:rsidR="00A90B84" w:rsidRPr="001366F7">
        <w:rPr>
          <w:rFonts w:ascii="Arial" w:hAnsi="Arial" w:cs="Arial"/>
          <w:color w:val="231F20"/>
          <w:sz w:val="24"/>
          <w:szCs w:val="24"/>
        </w:rPr>
        <w:t xml:space="preserve"> </w:t>
      </w:r>
      <w:r w:rsidR="00974AB1" w:rsidRPr="001366F7">
        <w:rPr>
          <w:rFonts w:ascii="Arial" w:hAnsi="Arial" w:cs="Arial"/>
          <w:color w:val="231F20"/>
          <w:sz w:val="24"/>
          <w:szCs w:val="24"/>
        </w:rPr>
        <w:t xml:space="preserve">and </w:t>
      </w:r>
      <w:r w:rsidR="00CE05F2" w:rsidRPr="001366F7">
        <w:rPr>
          <w:rFonts w:ascii="Arial" w:hAnsi="Arial" w:cs="Arial"/>
          <w:color w:val="231F20"/>
          <w:sz w:val="24"/>
          <w:szCs w:val="24"/>
        </w:rPr>
        <w:t>C-PBG</w:t>
      </w:r>
      <w:r w:rsidR="00974AB1" w:rsidRPr="001366F7">
        <w:rPr>
          <w:rFonts w:ascii="Arial" w:hAnsi="Arial" w:cs="Arial"/>
          <w:color w:val="231F20"/>
          <w:sz w:val="24"/>
          <w:szCs w:val="24"/>
        </w:rPr>
        <w:t>; 1</w:t>
      </w:r>
      <w:r w:rsidR="00A90B84" w:rsidRPr="001366F7">
        <w:rPr>
          <w:rFonts w:ascii="Arial" w:hAnsi="Arial" w:cs="Arial"/>
          <w:color w:val="231F20"/>
          <w:sz w:val="24"/>
          <w:szCs w:val="24"/>
        </w:rPr>
        <w:t>0</w:t>
      </w:r>
      <w:r w:rsidR="00974AB1" w:rsidRPr="001366F7">
        <w:rPr>
          <w:rFonts w:ascii="Arial" w:hAnsi="Arial" w:cs="Arial"/>
          <w:color w:val="231F20"/>
          <w:sz w:val="24"/>
          <w:szCs w:val="24"/>
        </w:rPr>
        <w:t>.2</w:t>
      </w:r>
      <w:r w:rsidR="00A90B84" w:rsidRPr="001366F7">
        <w:rPr>
          <w:rFonts w:ascii="Arial" w:hAnsi="Arial" w:cs="Arial"/>
          <w:color w:val="231F20"/>
          <w:sz w:val="24"/>
          <w:szCs w:val="24"/>
        </w:rPr>
        <w:t>5</w:t>
      </w:r>
      <w:r w:rsidR="00974AB1" w:rsidRPr="001366F7">
        <w:rPr>
          <w:rFonts w:ascii="Arial" w:hAnsi="Arial" w:cs="Arial"/>
          <w:color w:val="231F20"/>
          <w:sz w:val="24"/>
          <w:szCs w:val="24"/>
        </w:rPr>
        <w:t xml:space="preserve"> ±0.</w:t>
      </w:r>
      <w:r w:rsidR="00A90B84" w:rsidRPr="001366F7">
        <w:rPr>
          <w:rFonts w:ascii="Arial" w:hAnsi="Arial" w:cs="Arial"/>
          <w:color w:val="231F20"/>
          <w:sz w:val="24"/>
          <w:szCs w:val="24"/>
        </w:rPr>
        <w:t>27</w:t>
      </w:r>
      <w:r w:rsidR="00974AB1" w:rsidRPr="001366F7">
        <w:rPr>
          <w:rFonts w:ascii="Arial" w:hAnsi="Arial" w:cs="Arial"/>
          <w:color w:val="231F20"/>
          <w:sz w:val="24"/>
          <w:szCs w:val="24"/>
        </w:rPr>
        <w:t xml:space="preserve">) on NFM biofilm. </w:t>
      </w:r>
      <w:r w:rsidR="00286A65">
        <w:rPr>
          <w:rFonts w:ascii="Arial" w:hAnsi="Arial" w:cs="Arial"/>
          <w:color w:val="231F20"/>
          <w:sz w:val="24"/>
          <w:szCs w:val="24"/>
        </w:rPr>
        <w:t xml:space="preserve">However, the NFM biofilm assay to evaluate short term effect of gallium on </w:t>
      </w:r>
      <w:r w:rsidR="00286A65" w:rsidRPr="001366F7">
        <w:rPr>
          <w:rFonts w:ascii="Arial" w:hAnsi="Arial" w:cs="Arial"/>
          <w:i/>
          <w:iCs/>
          <w:sz w:val="24"/>
          <w:szCs w:val="24"/>
          <w:lang w:val="en-US"/>
        </w:rPr>
        <w:t>S. mutans</w:t>
      </w:r>
      <w:r w:rsidR="00286A65">
        <w:rPr>
          <w:rFonts w:ascii="Arial" w:hAnsi="Arial" w:cs="Arial"/>
          <w:i/>
          <w:iCs/>
          <w:sz w:val="24"/>
          <w:szCs w:val="24"/>
          <w:lang w:val="en-US"/>
        </w:rPr>
        <w:t xml:space="preserve"> </w:t>
      </w:r>
      <w:r w:rsidR="00286A65">
        <w:rPr>
          <w:rFonts w:ascii="Arial" w:hAnsi="Arial" w:cs="Arial"/>
          <w:iCs/>
          <w:sz w:val="24"/>
          <w:szCs w:val="24"/>
          <w:lang w:val="en-US"/>
        </w:rPr>
        <w:t xml:space="preserve">showed </w:t>
      </w:r>
      <w:r w:rsidR="00BE2FB1">
        <w:rPr>
          <w:rFonts w:ascii="Arial" w:hAnsi="Arial" w:cs="Arial"/>
          <w:iCs/>
          <w:sz w:val="24"/>
          <w:szCs w:val="24"/>
          <w:lang w:val="en-US"/>
        </w:rPr>
        <w:t xml:space="preserve">that </w:t>
      </w:r>
      <w:r w:rsidR="00286A65" w:rsidRPr="001366F7">
        <w:rPr>
          <w:rFonts w:ascii="Arial" w:hAnsi="Arial" w:cs="Arial"/>
          <w:color w:val="231F20"/>
          <w:sz w:val="24"/>
          <w:szCs w:val="24"/>
        </w:rPr>
        <w:t>Ga-PBG</w:t>
      </w:r>
      <w:r w:rsidR="00286A65">
        <w:rPr>
          <w:rFonts w:ascii="Arial" w:hAnsi="Arial" w:cs="Arial"/>
          <w:color w:val="231F20"/>
          <w:sz w:val="24"/>
          <w:szCs w:val="24"/>
        </w:rPr>
        <w:t xml:space="preserve"> </w:t>
      </w:r>
      <w:r w:rsidR="006B0A37" w:rsidRPr="001366F7">
        <w:rPr>
          <w:rFonts w:ascii="Arial" w:hAnsi="Arial" w:cs="Arial"/>
          <w:color w:val="231F20"/>
          <w:sz w:val="24"/>
          <w:szCs w:val="24"/>
        </w:rPr>
        <w:t>(log</w:t>
      </w:r>
      <w:r w:rsidR="006B0A37" w:rsidRPr="001366F7">
        <w:rPr>
          <w:rFonts w:ascii="Arial" w:hAnsi="Arial" w:cs="Arial"/>
          <w:color w:val="231F20"/>
          <w:sz w:val="24"/>
          <w:szCs w:val="24"/>
          <w:vertAlign w:val="subscript"/>
        </w:rPr>
        <w:t>10</w:t>
      </w:r>
      <w:r w:rsidR="006B0A37" w:rsidRPr="001366F7">
        <w:rPr>
          <w:rFonts w:ascii="Arial" w:hAnsi="Arial" w:cs="Arial"/>
          <w:color w:val="231F20"/>
          <w:sz w:val="24"/>
          <w:szCs w:val="24"/>
        </w:rPr>
        <w:t xml:space="preserve"> CFU; </w:t>
      </w:r>
      <w:r w:rsidR="006B0A37">
        <w:rPr>
          <w:rFonts w:ascii="Arial" w:hAnsi="Arial" w:cs="Arial"/>
          <w:color w:val="231F20"/>
          <w:sz w:val="24"/>
          <w:szCs w:val="24"/>
        </w:rPr>
        <w:t>10</w:t>
      </w:r>
      <w:r w:rsidR="006B0A37" w:rsidRPr="001366F7">
        <w:rPr>
          <w:rFonts w:ascii="Arial" w:hAnsi="Arial" w:cs="Arial"/>
          <w:color w:val="231F20"/>
          <w:sz w:val="24"/>
          <w:szCs w:val="24"/>
        </w:rPr>
        <w:t>.</w:t>
      </w:r>
      <w:r w:rsidR="00061106">
        <w:rPr>
          <w:rFonts w:ascii="Arial" w:hAnsi="Arial" w:cs="Arial"/>
          <w:color w:val="231F20"/>
          <w:sz w:val="24"/>
          <w:szCs w:val="24"/>
        </w:rPr>
        <w:t>18</w:t>
      </w:r>
      <w:r w:rsidR="006B0A37" w:rsidRPr="001366F7">
        <w:rPr>
          <w:rFonts w:ascii="Arial" w:hAnsi="Arial" w:cs="Arial"/>
          <w:color w:val="231F20"/>
          <w:sz w:val="24"/>
          <w:szCs w:val="24"/>
        </w:rPr>
        <w:t>±0.</w:t>
      </w:r>
      <w:r w:rsidR="006B0A37">
        <w:rPr>
          <w:rFonts w:ascii="Arial" w:hAnsi="Arial" w:cs="Arial"/>
          <w:color w:val="231F20"/>
          <w:sz w:val="24"/>
          <w:szCs w:val="24"/>
        </w:rPr>
        <w:t xml:space="preserve">34) </w:t>
      </w:r>
      <w:r w:rsidR="00BE2FB1">
        <w:rPr>
          <w:rFonts w:ascii="Arial" w:hAnsi="Arial" w:cs="Arial"/>
          <w:color w:val="231F20"/>
          <w:sz w:val="24"/>
          <w:szCs w:val="24"/>
        </w:rPr>
        <w:t xml:space="preserve">does not </w:t>
      </w:r>
      <w:r w:rsidR="00286A65">
        <w:rPr>
          <w:rFonts w:ascii="Arial" w:hAnsi="Arial" w:cs="Arial"/>
          <w:color w:val="231F20"/>
          <w:sz w:val="24"/>
          <w:szCs w:val="24"/>
        </w:rPr>
        <w:t xml:space="preserve">have statistically significant </w:t>
      </w:r>
      <w:r w:rsidR="004E2BA5">
        <w:rPr>
          <w:rFonts w:ascii="Arial" w:hAnsi="Arial" w:cs="Arial"/>
          <w:color w:val="231F20"/>
          <w:sz w:val="24"/>
          <w:szCs w:val="24"/>
        </w:rPr>
        <w:t>(p=</w:t>
      </w:r>
      <w:r w:rsidR="006B0A37">
        <w:rPr>
          <w:rFonts w:ascii="Arial" w:hAnsi="Arial" w:cs="Arial"/>
          <w:color w:val="231F20"/>
          <w:sz w:val="24"/>
          <w:szCs w:val="24"/>
        </w:rPr>
        <w:t>0.</w:t>
      </w:r>
      <w:r w:rsidR="004E2BA5">
        <w:rPr>
          <w:rFonts w:ascii="Arial" w:hAnsi="Arial" w:cs="Arial"/>
          <w:color w:val="231F20"/>
          <w:sz w:val="24"/>
          <w:szCs w:val="24"/>
        </w:rPr>
        <w:t>14</w:t>
      </w:r>
      <w:r w:rsidR="006B0A37">
        <w:rPr>
          <w:rFonts w:ascii="Arial" w:hAnsi="Arial" w:cs="Arial"/>
          <w:color w:val="231F20"/>
          <w:sz w:val="24"/>
          <w:szCs w:val="24"/>
        </w:rPr>
        <w:t xml:space="preserve">) </w:t>
      </w:r>
      <w:r w:rsidR="00286A65">
        <w:rPr>
          <w:rFonts w:ascii="Arial" w:hAnsi="Arial" w:cs="Arial"/>
          <w:color w:val="231F20"/>
          <w:sz w:val="24"/>
          <w:szCs w:val="24"/>
        </w:rPr>
        <w:t>growth inhibitio</w:t>
      </w:r>
      <w:r w:rsidR="00BE2FB1">
        <w:rPr>
          <w:rFonts w:ascii="Arial" w:hAnsi="Arial" w:cs="Arial"/>
          <w:color w:val="231F20"/>
          <w:sz w:val="24"/>
          <w:szCs w:val="24"/>
        </w:rPr>
        <w:t>ry</w:t>
      </w:r>
      <w:r w:rsidR="00286A65">
        <w:rPr>
          <w:rFonts w:ascii="Arial" w:hAnsi="Arial" w:cs="Arial"/>
          <w:color w:val="231F20"/>
          <w:sz w:val="24"/>
          <w:szCs w:val="24"/>
        </w:rPr>
        <w:t xml:space="preserve"> effect on </w:t>
      </w:r>
      <w:r w:rsidR="00286A65" w:rsidRPr="001366F7">
        <w:rPr>
          <w:rFonts w:ascii="Arial" w:hAnsi="Arial" w:cs="Arial"/>
          <w:i/>
          <w:iCs/>
          <w:sz w:val="24"/>
          <w:szCs w:val="24"/>
          <w:lang w:val="en-US"/>
        </w:rPr>
        <w:t>S. mutans</w:t>
      </w:r>
      <w:r w:rsidR="00286A65" w:rsidRPr="001366F7">
        <w:rPr>
          <w:rFonts w:ascii="Arial" w:hAnsi="Arial" w:cs="Arial"/>
          <w:color w:val="231F20"/>
          <w:sz w:val="24"/>
          <w:szCs w:val="24"/>
        </w:rPr>
        <w:t xml:space="preserve"> </w:t>
      </w:r>
      <w:r w:rsidR="00286A65">
        <w:rPr>
          <w:rFonts w:ascii="Arial" w:hAnsi="Arial" w:cs="Arial"/>
          <w:color w:val="231F20"/>
          <w:sz w:val="24"/>
          <w:szCs w:val="24"/>
        </w:rPr>
        <w:t>compared with</w:t>
      </w:r>
      <w:r w:rsidR="00061106">
        <w:rPr>
          <w:rFonts w:ascii="Arial" w:hAnsi="Arial" w:cs="Arial"/>
          <w:color w:val="231F20"/>
          <w:sz w:val="24"/>
          <w:szCs w:val="24"/>
        </w:rPr>
        <w:t xml:space="preserve"> C-PBG (</w:t>
      </w:r>
      <w:r w:rsidR="00061106" w:rsidRPr="001366F7">
        <w:rPr>
          <w:rFonts w:ascii="Arial" w:hAnsi="Arial" w:cs="Arial"/>
          <w:color w:val="231F20"/>
          <w:sz w:val="24"/>
          <w:szCs w:val="24"/>
        </w:rPr>
        <w:t>log</w:t>
      </w:r>
      <w:r w:rsidR="00061106" w:rsidRPr="001366F7">
        <w:rPr>
          <w:rFonts w:ascii="Arial" w:hAnsi="Arial" w:cs="Arial"/>
          <w:color w:val="231F20"/>
          <w:sz w:val="24"/>
          <w:szCs w:val="24"/>
          <w:vertAlign w:val="subscript"/>
        </w:rPr>
        <w:t>10</w:t>
      </w:r>
      <w:r w:rsidR="00061106" w:rsidRPr="001366F7">
        <w:rPr>
          <w:rFonts w:ascii="Arial" w:hAnsi="Arial" w:cs="Arial"/>
          <w:color w:val="231F20"/>
          <w:sz w:val="24"/>
          <w:szCs w:val="24"/>
        </w:rPr>
        <w:t xml:space="preserve"> CFU; </w:t>
      </w:r>
      <w:r w:rsidR="00061106">
        <w:rPr>
          <w:rFonts w:ascii="Arial" w:hAnsi="Arial" w:cs="Arial"/>
          <w:color w:val="231F20"/>
          <w:sz w:val="24"/>
          <w:szCs w:val="24"/>
        </w:rPr>
        <w:t>10</w:t>
      </w:r>
      <w:r w:rsidR="00061106" w:rsidRPr="001366F7">
        <w:rPr>
          <w:rFonts w:ascii="Arial" w:hAnsi="Arial" w:cs="Arial"/>
          <w:color w:val="231F20"/>
          <w:sz w:val="24"/>
          <w:szCs w:val="24"/>
        </w:rPr>
        <w:t>.</w:t>
      </w:r>
      <w:r w:rsidR="00061106">
        <w:rPr>
          <w:rFonts w:ascii="Arial" w:hAnsi="Arial" w:cs="Arial"/>
          <w:color w:val="231F20"/>
          <w:sz w:val="24"/>
          <w:szCs w:val="24"/>
        </w:rPr>
        <w:t>84</w:t>
      </w:r>
      <w:r w:rsidR="00061106" w:rsidRPr="001366F7">
        <w:rPr>
          <w:rFonts w:ascii="Arial" w:hAnsi="Arial" w:cs="Arial"/>
          <w:color w:val="231F20"/>
          <w:sz w:val="24"/>
          <w:szCs w:val="24"/>
        </w:rPr>
        <w:t>±0.</w:t>
      </w:r>
      <w:r w:rsidR="00061106">
        <w:rPr>
          <w:rFonts w:ascii="Arial" w:hAnsi="Arial" w:cs="Arial"/>
          <w:color w:val="231F20"/>
          <w:sz w:val="24"/>
          <w:szCs w:val="24"/>
        </w:rPr>
        <w:t>51). However,</w:t>
      </w:r>
      <w:r w:rsidR="00286A65">
        <w:rPr>
          <w:rFonts w:ascii="Arial" w:hAnsi="Arial" w:cs="Arial"/>
          <w:color w:val="231F20"/>
          <w:sz w:val="24"/>
          <w:szCs w:val="24"/>
        </w:rPr>
        <w:t xml:space="preserve"> </w:t>
      </w:r>
      <w:r w:rsidR="006B0A37" w:rsidRPr="003C0F71">
        <w:rPr>
          <w:rFonts w:ascii="Arial" w:hAnsi="Arial" w:cs="Arial"/>
          <w:bCs/>
          <w:iCs/>
          <w:sz w:val="24"/>
          <w:szCs w:val="24"/>
        </w:rPr>
        <w:t>chlorhexidine digluconate</w:t>
      </w:r>
      <w:r w:rsidR="00061106">
        <w:rPr>
          <w:rFonts w:ascii="Arial" w:hAnsi="Arial" w:cs="Arial"/>
          <w:bCs/>
          <w:iCs/>
          <w:sz w:val="24"/>
          <w:szCs w:val="24"/>
        </w:rPr>
        <w:t xml:space="preserve"> </w:t>
      </w:r>
      <w:r w:rsidR="006B0A37">
        <w:rPr>
          <w:rFonts w:ascii="Arial" w:hAnsi="Arial" w:cs="Arial"/>
          <w:color w:val="231F20"/>
          <w:sz w:val="24"/>
          <w:szCs w:val="24"/>
        </w:rPr>
        <w:t>(</w:t>
      </w:r>
      <w:r w:rsidR="00063C9D" w:rsidRPr="001366F7">
        <w:rPr>
          <w:rFonts w:ascii="Arial" w:hAnsi="Arial" w:cs="Arial"/>
          <w:color w:val="231F20"/>
          <w:sz w:val="24"/>
          <w:szCs w:val="24"/>
        </w:rPr>
        <w:t>log</w:t>
      </w:r>
      <w:r w:rsidR="00063C9D" w:rsidRPr="001366F7">
        <w:rPr>
          <w:rFonts w:ascii="Arial" w:hAnsi="Arial" w:cs="Arial"/>
          <w:color w:val="231F20"/>
          <w:sz w:val="24"/>
          <w:szCs w:val="24"/>
          <w:vertAlign w:val="subscript"/>
        </w:rPr>
        <w:t>10</w:t>
      </w:r>
      <w:r w:rsidR="00063C9D" w:rsidRPr="001366F7">
        <w:rPr>
          <w:rFonts w:ascii="Arial" w:hAnsi="Arial" w:cs="Arial"/>
          <w:color w:val="231F20"/>
          <w:sz w:val="24"/>
          <w:szCs w:val="24"/>
        </w:rPr>
        <w:t xml:space="preserve"> CFU; </w:t>
      </w:r>
      <w:r w:rsidR="00061106">
        <w:rPr>
          <w:rFonts w:ascii="Arial" w:hAnsi="Arial" w:cs="Arial"/>
          <w:color w:val="231F20"/>
          <w:sz w:val="24"/>
          <w:szCs w:val="24"/>
        </w:rPr>
        <w:t>9</w:t>
      </w:r>
      <w:r w:rsidR="00063C9D" w:rsidRPr="001366F7">
        <w:rPr>
          <w:rFonts w:ascii="Arial" w:hAnsi="Arial" w:cs="Arial"/>
          <w:color w:val="231F20"/>
          <w:sz w:val="24"/>
          <w:szCs w:val="24"/>
        </w:rPr>
        <w:t>.</w:t>
      </w:r>
      <w:r w:rsidR="00063C9D">
        <w:rPr>
          <w:rFonts w:ascii="Arial" w:hAnsi="Arial" w:cs="Arial"/>
          <w:color w:val="231F20"/>
          <w:sz w:val="24"/>
          <w:szCs w:val="24"/>
        </w:rPr>
        <w:t>3</w:t>
      </w:r>
      <w:r w:rsidR="00061106">
        <w:rPr>
          <w:rFonts w:ascii="Arial" w:hAnsi="Arial" w:cs="Arial"/>
          <w:color w:val="231F20"/>
          <w:sz w:val="24"/>
          <w:szCs w:val="24"/>
        </w:rPr>
        <w:t>9</w:t>
      </w:r>
      <w:r w:rsidR="00063C9D" w:rsidRPr="001366F7">
        <w:rPr>
          <w:rFonts w:ascii="Arial" w:hAnsi="Arial" w:cs="Arial"/>
          <w:color w:val="231F20"/>
          <w:sz w:val="24"/>
          <w:szCs w:val="24"/>
        </w:rPr>
        <w:t>±0.</w:t>
      </w:r>
      <w:r w:rsidR="00061106">
        <w:rPr>
          <w:rFonts w:ascii="Arial" w:hAnsi="Arial" w:cs="Arial"/>
          <w:color w:val="231F20"/>
          <w:sz w:val="24"/>
          <w:szCs w:val="24"/>
        </w:rPr>
        <w:t>1</w:t>
      </w:r>
      <w:r w:rsidR="00063C9D">
        <w:rPr>
          <w:rFonts w:ascii="Arial" w:hAnsi="Arial" w:cs="Arial"/>
          <w:color w:val="231F20"/>
          <w:sz w:val="24"/>
          <w:szCs w:val="24"/>
        </w:rPr>
        <w:t>9</w:t>
      </w:r>
      <w:r w:rsidR="006B0A37" w:rsidRPr="001366F7">
        <w:rPr>
          <w:rFonts w:ascii="Arial" w:hAnsi="Arial" w:cs="Arial"/>
          <w:color w:val="231F20"/>
          <w:sz w:val="24"/>
          <w:szCs w:val="24"/>
        </w:rPr>
        <w:t>)</w:t>
      </w:r>
      <w:r w:rsidR="00061106">
        <w:rPr>
          <w:rFonts w:ascii="Arial" w:hAnsi="Arial" w:cs="Arial"/>
          <w:color w:val="231F20"/>
          <w:sz w:val="24"/>
          <w:szCs w:val="24"/>
        </w:rPr>
        <w:t xml:space="preserve"> exerted statistically significant growth inhibition on </w:t>
      </w:r>
      <w:r w:rsidR="00061106" w:rsidRPr="001366F7">
        <w:rPr>
          <w:rFonts w:ascii="Arial" w:hAnsi="Arial" w:cs="Arial"/>
          <w:i/>
          <w:iCs/>
          <w:sz w:val="24"/>
          <w:szCs w:val="24"/>
          <w:lang w:val="en-US"/>
        </w:rPr>
        <w:t>S. mutans</w:t>
      </w:r>
      <w:r w:rsidR="00061106" w:rsidRPr="001366F7">
        <w:rPr>
          <w:rFonts w:ascii="Arial" w:hAnsi="Arial" w:cs="Arial"/>
          <w:color w:val="231F20"/>
          <w:sz w:val="24"/>
          <w:szCs w:val="24"/>
        </w:rPr>
        <w:t xml:space="preserve"> </w:t>
      </w:r>
      <w:r w:rsidR="00061106">
        <w:rPr>
          <w:rFonts w:ascii="Arial" w:hAnsi="Arial" w:cs="Arial"/>
          <w:color w:val="231F20"/>
          <w:sz w:val="24"/>
          <w:szCs w:val="24"/>
        </w:rPr>
        <w:t xml:space="preserve">compared with both Ga-PBG </w:t>
      </w:r>
      <w:r w:rsidR="004E2BA5">
        <w:rPr>
          <w:rFonts w:ascii="Arial" w:hAnsi="Arial" w:cs="Arial"/>
          <w:color w:val="231F20"/>
          <w:sz w:val="24"/>
          <w:szCs w:val="24"/>
        </w:rPr>
        <w:t>(p=</w:t>
      </w:r>
      <w:r w:rsidR="00A57835">
        <w:rPr>
          <w:rFonts w:ascii="Arial" w:hAnsi="Arial" w:cs="Arial"/>
          <w:color w:val="231F20"/>
          <w:sz w:val="24"/>
          <w:szCs w:val="24"/>
        </w:rPr>
        <w:t>0.0</w:t>
      </w:r>
      <w:r w:rsidR="004E2BA5">
        <w:rPr>
          <w:rFonts w:ascii="Arial" w:hAnsi="Arial" w:cs="Arial"/>
          <w:color w:val="231F20"/>
          <w:sz w:val="24"/>
          <w:szCs w:val="24"/>
        </w:rPr>
        <w:t>3</w:t>
      </w:r>
      <w:r w:rsidR="00A57835">
        <w:rPr>
          <w:rFonts w:ascii="Arial" w:hAnsi="Arial" w:cs="Arial"/>
          <w:color w:val="231F20"/>
          <w:sz w:val="24"/>
          <w:szCs w:val="24"/>
        </w:rPr>
        <w:t xml:space="preserve">) </w:t>
      </w:r>
      <w:r w:rsidR="00061106">
        <w:rPr>
          <w:rFonts w:ascii="Arial" w:hAnsi="Arial" w:cs="Arial"/>
          <w:color w:val="231F20"/>
          <w:sz w:val="24"/>
          <w:szCs w:val="24"/>
        </w:rPr>
        <w:t>and C-PBG</w:t>
      </w:r>
      <w:r w:rsidR="00A57835">
        <w:rPr>
          <w:rFonts w:ascii="Arial" w:hAnsi="Arial" w:cs="Arial"/>
          <w:color w:val="231F20"/>
          <w:sz w:val="24"/>
          <w:szCs w:val="24"/>
        </w:rPr>
        <w:t xml:space="preserve"> </w:t>
      </w:r>
      <w:r w:rsidR="004E2BA5">
        <w:rPr>
          <w:rFonts w:ascii="Arial" w:hAnsi="Arial" w:cs="Arial"/>
          <w:color w:val="231F20"/>
          <w:sz w:val="24"/>
          <w:szCs w:val="24"/>
        </w:rPr>
        <w:t>(p=</w:t>
      </w:r>
      <w:r w:rsidR="00A57835">
        <w:rPr>
          <w:rFonts w:ascii="Arial" w:hAnsi="Arial" w:cs="Arial"/>
          <w:color w:val="231F20"/>
          <w:sz w:val="24"/>
          <w:szCs w:val="24"/>
        </w:rPr>
        <w:t>0.0</w:t>
      </w:r>
      <w:r w:rsidR="004E2BA5">
        <w:rPr>
          <w:rFonts w:ascii="Arial" w:hAnsi="Arial" w:cs="Arial"/>
          <w:color w:val="231F20"/>
          <w:sz w:val="24"/>
          <w:szCs w:val="24"/>
        </w:rPr>
        <w:t>1</w:t>
      </w:r>
      <w:r w:rsidR="00A57835">
        <w:rPr>
          <w:rFonts w:ascii="Arial" w:hAnsi="Arial" w:cs="Arial"/>
          <w:color w:val="231F20"/>
          <w:sz w:val="24"/>
          <w:szCs w:val="24"/>
        </w:rPr>
        <w:t>).</w:t>
      </w:r>
      <w:r w:rsidR="00A57835" w:rsidRPr="00286A65" w:rsidDel="006B0A37">
        <w:rPr>
          <w:rFonts w:ascii="Arial" w:hAnsi="Arial" w:cs="Arial"/>
          <w:color w:val="231F20"/>
          <w:sz w:val="24"/>
          <w:szCs w:val="24"/>
        </w:rPr>
        <w:t xml:space="preserve"> </w:t>
      </w:r>
      <w:r w:rsidR="00373367" w:rsidRPr="001366F7">
        <w:rPr>
          <w:rFonts w:ascii="Arial" w:hAnsi="Arial" w:cs="Arial"/>
          <w:color w:val="231F20"/>
          <w:sz w:val="24"/>
          <w:szCs w:val="24"/>
        </w:rPr>
        <w:t>A</w:t>
      </w:r>
      <w:r w:rsidR="00A30043" w:rsidRPr="001366F7">
        <w:rPr>
          <w:rFonts w:ascii="Arial" w:hAnsi="Arial" w:cs="Arial"/>
          <w:color w:val="231F20"/>
          <w:sz w:val="24"/>
          <w:szCs w:val="24"/>
        </w:rPr>
        <w:t>ntibiofilm</w:t>
      </w:r>
      <w:r w:rsidR="00373367" w:rsidRPr="001366F7">
        <w:rPr>
          <w:rFonts w:ascii="Arial" w:hAnsi="Arial" w:cs="Arial"/>
          <w:color w:val="231F20"/>
          <w:sz w:val="24"/>
          <w:szCs w:val="24"/>
        </w:rPr>
        <w:t xml:space="preserve"> test on Ga-PBG was carried out in a CDFF that </w:t>
      </w:r>
      <w:r w:rsidR="00DB17D3" w:rsidRPr="001366F7">
        <w:rPr>
          <w:rFonts w:ascii="Arial" w:hAnsi="Arial" w:cs="Arial"/>
          <w:color w:val="231F20"/>
          <w:sz w:val="24"/>
          <w:szCs w:val="24"/>
        </w:rPr>
        <w:t xml:space="preserve">has been </w:t>
      </w:r>
      <w:r w:rsidR="00373367" w:rsidRPr="001366F7">
        <w:rPr>
          <w:rFonts w:ascii="Arial" w:hAnsi="Arial" w:cs="Arial"/>
          <w:color w:val="231F20"/>
          <w:sz w:val="24"/>
          <w:szCs w:val="24"/>
        </w:rPr>
        <w:t>reported to match growth condition</w:t>
      </w:r>
      <w:r w:rsidR="00DB17D3" w:rsidRPr="001366F7">
        <w:rPr>
          <w:rFonts w:ascii="Arial" w:hAnsi="Arial" w:cs="Arial"/>
          <w:color w:val="231F20"/>
          <w:sz w:val="24"/>
          <w:szCs w:val="24"/>
        </w:rPr>
        <w:t>s</w:t>
      </w:r>
      <w:r w:rsidR="00373367" w:rsidRPr="001366F7">
        <w:rPr>
          <w:rFonts w:ascii="Arial" w:hAnsi="Arial" w:cs="Arial"/>
          <w:color w:val="231F20"/>
          <w:sz w:val="24"/>
          <w:szCs w:val="24"/>
        </w:rPr>
        <w:t xml:space="preserve"> in the oral cavity</w:t>
      </w:r>
      <w:r w:rsidR="00887FBA" w:rsidRPr="001366F7">
        <w:rPr>
          <w:rFonts w:ascii="Arial" w:hAnsi="Arial" w:cs="Arial"/>
          <w:color w:val="231F20"/>
          <w:sz w:val="24"/>
          <w:szCs w:val="24"/>
        </w:rPr>
        <w:t xml:space="preserve"> </w:t>
      </w:r>
      <w:r w:rsidR="001A64F7" w:rsidRPr="001366F7">
        <w:rPr>
          <w:rFonts w:ascii="Arial" w:hAnsi="Arial" w:cs="Arial"/>
          <w:color w:val="231F20"/>
          <w:sz w:val="24"/>
          <w:szCs w:val="24"/>
        </w:rPr>
        <w:t>[Deng and ten Cate, 2004]</w:t>
      </w:r>
      <w:r w:rsidR="00373367" w:rsidRPr="001366F7">
        <w:rPr>
          <w:rFonts w:ascii="Arial" w:hAnsi="Arial" w:cs="Arial"/>
          <w:color w:val="231F20"/>
          <w:sz w:val="24"/>
          <w:szCs w:val="24"/>
        </w:rPr>
        <w:t>.</w:t>
      </w:r>
      <w:r w:rsidRPr="001366F7">
        <w:rPr>
          <w:rFonts w:ascii="Arial" w:hAnsi="Arial" w:cs="Arial"/>
          <w:color w:val="231F20"/>
          <w:sz w:val="24"/>
          <w:szCs w:val="24"/>
        </w:rPr>
        <w:t xml:space="preserve"> </w:t>
      </w:r>
      <w:r w:rsidR="00373367" w:rsidRPr="001366F7">
        <w:rPr>
          <w:rFonts w:ascii="Arial" w:hAnsi="Arial" w:cs="Arial"/>
          <w:color w:val="231F20"/>
          <w:sz w:val="24"/>
          <w:szCs w:val="24"/>
        </w:rPr>
        <w:lastRenderedPageBreak/>
        <w:t>In the CDFF experiment, a</w:t>
      </w:r>
      <w:r w:rsidR="004635A5" w:rsidRPr="001366F7">
        <w:rPr>
          <w:rFonts w:ascii="Arial" w:hAnsi="Arial" w:cs="Arial"/>
          <w:color w:val="231F20"/>
          <w:sz w:val="24"/>
          <w:szCs w:val="24"/>
        </w:rPr>
        <w:t>t 6 h, the Ga-PBG showed statistically significant difference in log</w:t>
      </w:r>
      <w:r w:rsidR="004635A5" w:rsidRPr="001366F7">
        <w:rPr>
          <w:rFonts w:ascii="Arial" w:hAnsi="Arial" w:cs="Arial"/>
          <w:color w:val="231F20"/>
          <w:sz w:val="24"/>
          <w:szCs w:val="24"/>
          <w:vertAlign w:val="subscript"/>
        </w:rPr>
        <w:t>10</w:t>
      </w:r>
      <w:r w:rsidR="004635A5" w:rsidRPr="001366F7">
        <w:rPr>
          <w:rFonts w:ascii="Arial" w:hAnsi="Arial" w:cs="Arial"/>
          <w:color w:val="231F20"/>
          <w:sz w:val="24"/>
          <w:szCs w:val="24"/>
        </w:rPr>
        <w:t xml:space="preserve"> of the mean number of viable cells compared to both the </w:t>
      </w:r>
      <w:r w:rsidR="00CE05F2" w:rsidRPr="001366F7">
        <w:rPr>
          <w:rFonts w:ascii="Arial" w:hAnsi="Arial" w:cs="Arial"/>
          <w:color w:val="231F20"/>
          <w:sz w:val="24"/>
          <w:szCs w:val="24"/>
        </w:rPr>
        <w:t>C-PBG</w:t>
      </w:r>
      <w:r w:rsidR="004635A5" w:rsidRPr="001366F7">
        <w:rPr>
          <w:rFonts w:ascii="Arial" w:hAnsi="Arial" w:cs="Arial"/>
          <w:color w:val="231F20"/>
          <w:sz w:val="24"/>
          <w:szCs w:val="24"/>
        </w:rPr>
        <w:t xml:space="preserve"> and HA (p</w:t>
      </w:r>
      <w:r w:rsidR="008B4E2F" w:rsidRPr="001366F7">
        <w:rPr>
          <w:rFonts w:ascii="Arial" w:hAnsi="Arial" w:cs="Arial"/>
          <w:color w:val="231F20"/>
          <w:sz w:val="24"/>
          <w:szCs w:val="24"/>
        </w:rPr>
        <w:t>≤</w:t>
      </w:r>
      <w:r w:rsidR="004635A5" w:rsidRPr="001366F7">
        <w:rPr>
          <w:rFonts w:ascii="Arial" w:hAnsi="Arial" w:cs="Arial"/>
          <w:color w:val="231F20"/>
          <w:sz w:val="24"/>
          <w:szCs w:val="24"/>
        </w:rPr>
        <w:t>0.0</w:t>
      </w:r>
      <w:r w:rsidR="00F670E6">
        <w:rPr>
          <w:rFonts w:ascii="Arial" w:hAnsi="Arial" w:cs="Arial"/>
          <w:color w:val="231F20"/>
          <w:sz w:val="24"/>
          <w:szCs w:val="24"/>
        </w:rPr>
        <w:t>0</w:t>
      </w:r>
      <w:r w:rsidR="008B4E2F" w:rsidRPr="001366F7">
        <w:rPr>
          <w:rFonts w:ascii="Arial" w:hAnsi="Arial" w:cs="Arial"/>
          <w:color w:val="231F20"/>
          <w:sz w:val="24"/>
          <w:szCs w:val="24"/>
        </w:rPr>
        <w:t>4</w:t>
      </w:r>
      <w:r w:rsidR="004635A5" w:rsidRPr="001366F7">
        <w:rPr>
          <w:rFonts w:ascii="Arial" w:hAnsi="Arial" w:cs="Arial"/>
          <w:color w:val="231F20"/>
          <w:sz w:val="24"/>
          <w:szCs w:val="24"/>
        </w:rPr>
        <w:t>) (Fig</w:t>
      </w:r>
      <w:r w:rsidR="00A04137">
        <w:rPr>
          <w:rFonts w:ascii="Arial" w:hAnsi="Arial" w:cs="Arial"/>
          <w:color w:val="231F20"/>
          <w:sz w:val="24"/>
          <w:szCs w:val="24"/>
        </w:rPr>
        <w:t>ure</w:t>
      </w:r>
      <w:r w:rsidR="004635A5" w:rsidRPr="001366F7">
        <w:rPr>
          <w:rFonts w:ascii="Arial" w:hAnsi="Arial" w:cs="Arial"/>
          <w:color w:val="231F20"/>
          <w:sz w:val="24"/>
          <w:szCs w:val="24"/>
        </w:rPr>
        <w:t xml:space="preserve">. </w:t>
      </w:r>
      <w:r w:rsidR="00785E80">
        <w:rPr>
          <w:rFonts w:ascii="Arial" w:hAnsi="Arial" w:cs="Arial"/>
          <w:color w:val="231F20"/>
          <w:sz w:val="24"/>
          <w:szCs w:val="24"/>
        </w:rPr>
        <w:t>1</w:t>
      </w:r>
      <w:r w:rsidR="008B4E2F" w:rsidRPr="001366F7">
        <w:rPr>
          <w:rFonts w:ascii="Arial" w:hAnsi="Arial" w:cs="Arial"/>
          <w:color w:val="231F20"/>
          <w:sz w:val="24"/>
          <w:szCs w:val="24"/>
        </w:rPr>
        <w:t>). At 24</w:t>
      </w:r>
      <w:r w:rsidR="004635A5" w:rsidRPr="001366F7">
        <w:rPr>
          <w:rFonts w:ascii="Arial" w:hAnsi="Arial" w:cs="Arial"/>
          <w:color w:val="231F20"/>
          <w:sz w:val="24"/>
          <w:szCs w:val="24"/>
        </w:rPr>
        <w:t xml:space="preserve"> h, the log</w:t>
      </w:r>
      <w:r w:rsidR="004635A5" w:rsidRPr="001366F7">
        <w:rPr>
          <w:rFonts w:ascii="Arial" w:hAnsi="Arial" w:cs="Arial"/>
          <w:color w:val="231F20"/>
          <w:sz w:val="24"/>
          <w:szCs w:val="24"/>
          <w:vertAlign w:val="subscript"/>
        </w:rPr>
        <w:t>10</w:t>
      </w:r>
      <w:r w:rsidR="004635A5" w:rsidRPr="001366F7">
        <w:rPr>
          <w:rFonts w:ascii="Arial" w:hAnsi="Arial" w:cs="Arial"/>
          <w:color w:val="231F20"/>
          <w:sz w:val="24"/>
          <w:szCs w:val="24"/>
        </w:rPr>
        <w:t xml:space="preserve"> of the mean number of viable cells was significantly reduced for the </w:t>
      </w:r>
      <w:r w:rsidR="008B4E2F" w:rsidRPr="001366F7">
        <w:rPr>
          <w:rFonts w:ascii="Arial" w:hAnsi="Arial" w:cs="Arial"/>
          <w:color w:val="231F20"/>
          <w:sz w:val="24"/>
          <w:szCs w:val="24"/>
        </w:rPr>
        <w:t>Ga-PBG</w:t>
      </w:r>
      <w:r w:rsidR="004635A5" w:rsidRPr="001366F7">
        <w:rPr>
          <w:rFonts w:ascii="Arial" w:hAnsi="Arial" w:cs="Arial"/>
          <w:color w:val="231F20"/>
          <w:sz w:val="24"/>
          <w:szCs w:val="24"/>
        </w:rPr>
        <w:t xml:space="preserve"> compa</w:t>
      </w:r>
      <w:r w:rsidR="008B4E2F" w:rsidRPr="001366F7">
        <w:rPr>
          <w:rFonts w:ascii="Arial" w:hAnsi="Arial" w:cs="Arial"/>
          <w:color w:val="231F20"/>
          <w:sz w:val="24"/>
          <w:szCs w:val="24"/>
        </w:rPr>
        <w:t>red to both controls (p ≤ 0.0</w:t>
      </w:r>
      <w:r w:rsidR="00F670E6">
        <w:rPr>
          <w:rFonts w:ascii="Arial" w:hAnsi="Arial" w:cs="Arial"/>
          <w:color w:val="231F20"/>
          <w:sz w:val="24"/>
          <w:szCs w:val="24"/>
        </w:rPr>
        <w:t>0</w:t>
      </w:r>
      <w:r w:rsidR="008B4E2F" w:rsidRPr="001366F7">
        <w:rPr>
          <w:rFonts w:ascii="Arial" w:hAnsi="Arial" w:cs="Arial"/>
          <w:color w:val="231F20"/>
          <w:sz w:val="24"/>
          <w:szCs w:val="24"/>
        </w:rPr>
        <w:t>2</w:t>
      </w:r>
      <w:r w:rsidR="004635A5" w:rsidRPr="001366F7">
        <w:rPr>
          <w:rFonts w:ascii="Arial" w:hAnsi="Arial" w:cs="Arial"/>
          <w:color w:val="231F20"/>
          <w:sz w:val="24"/>
          <w:szCs w:val="24"/>
        </w:rPr>
        <w:t xml:space="preserve">). This effect of the </w:t>
      </w:r>
      <w:r w:rsidR="008B4E2F" w:rsidRPr="001366F7">
        <w:rPr>
          <w:rFonts w:ascii="Arial" w:hAnsi="Arial" w:cs="Arial"/>
          <w:color w:val="231F20"/>
          <w:sz w:val="24"/>
          <w:szCs w:val="24"/>
        </w:rPr>
        <w:t>Ga-PBG</w:t>
      </w:r>
      <w:r w:rsidR="004635A5" w:rsidRPr="001366F7">
        <w:rPr>
          <w:rFonts w:ascii="Arial" w:hAnsi="Arial" w:cs="Arial"/>
          <w:color w:val="231F20"/>
          <w:sz w:val="24"/>
          <w:szCs w:val="24"/>
        </w:rPr>
        <w:t xml:space="preserve"> on the viable count of the biofilms was </w:t>
      </w:r>
      <w:r w:rsidR="008B4E2F" w:rsidRPr="001366F7">
        <w:rPr>
          <w:rFonts w:ascii="Arial" w:hAnsi="Arial" w:cs="Arial"/>
          <w:color w:val="231F20"/>
          <w:sz w:val="24"/>
          <w:szCs w:val="24"/>
        </w:rPr>
        <w:t xml:space="preserve">more </w:t>
      </w:r>
      <w:r w:rsidR="00A30043" w:rsidRPr="001366F7">
        <w:rPr>
          <w:rFonts w:ascii="Arial" w:hAnsi="Arial" w:cs="Arial"/>
          <w:color w:val="231F20"/>
          <w:sz w:val="24"/>
          <w:szCs w:val="24"/>
        </w:rPr>
        <w:t>prominent at</w:t>
      </w:r>
      <w:r w:rsidR="004635A5" w:rsidRPr="001366F7">
        <w:rPr>
          <w:rFonts w:ascii="Arial" w:hAnsi="Arial" w:cs="Arial"/>
          <w:color w:val="231F20"/>
          <w:sz w:val="24"/>
          <w:szCs w:val="24"/>
        </w:rPr>
        <w:t xml:space="preserve"> 48 h</w:t>
      </w:r>
      <w:r w:rsidR="00316D4B">
        <w:rPr>
          <w:rFonts w:ascii="Arial" w:hAnsi="Arial" w:cs="Arial"/>
          <w:color w:val="231F20"/>
          <w:sz w:val="24"/>
          <w:szCs w:val="24"/>
        </w:rPr>
        <w:t xml:space="preserve">, </w:t>
      </w:r>
      <w:r w:rsidR="000A46E4">
        <w:rPr>
          <w:rFonts w:ascii="Arial" w:hAnsi="Arial" w:cs="Arial"/>
          <w:color w:val="231F20"/>
          <w:sz w:val="24"/>
          <w:szCs w:val="24"/>
        </w:rPr>
        <w:t>even though</w:t>
      </w:r>
      <w:r w:rsidR="00316D4B">
        <w:rPr>
          <w:rFonts w:ascii="Arial" w:hAnsi="Arial" w:cs="Arial"/>
          <w:color w:val="231F20"/>
          <w:sz w:val="24"/>
          <w:szCs w:val="24"/>
        </w:rPr>
        <w:t xml:space="preserve"> very high standard deviations</w:t>
      </w:r>
      <w:r w:rsidR="000A46E4">
        <w:rPr>
          <w:rFonts w:ascii="Arial" w:hAnsi="Arial" w:cs="Arial"/>
          <w:color w:val="231F20"/>
          <w:sz w:val="24"/>
          <w:szCs w:val="24"/>
        </w:rPr>
        <w:t xml:space="preserve"> were observed; </w:t>
      </w:r>
      <w:r w:rsidR="000A46E4" w:rsidRPr="001366F7">
        <w:rPr>
          <w:rFonts w:ascii="Arial" w:hAnsi="Arial" w:cs="Arial"/>
          <w:color w:val="231F20"/>
          <w:sz w:val="24"/>
          <w:szCs w:val="24"/>
        </w:rPr>
        <w:t>the</w:t>
      </w:r>
      <w:r w:rsidR="004635A5" w:rsidRPr="001366F7">
        <w:rPr>
          <w:rFonts w:ascii="Arial" w:hAnsi="Arial" w:cs="Arial"/>
          <w:color w:val="231F20"/>
          <w:sz w:val="24"/>
          <w:szCs w:val="24"/>
        </w:rPr>
        <w:t xml:space="preserve"> viable counts were significantly different from both the controls (p </w:t>
      </w:r>
      <w:r w:rsidR="008B4E2F" w:rsidRPr="001366F7">
        <w:rPr>
          <w:rFonts w:ascii="Arial" w:hAnsi="Arial" w:cs="Arial"/>
          <w:color w:val="231F20"/>
          <w:sz w:val="24"/>
          <w:szCs w:val="24"/>
        </w:rPr>
        <w:t>≤</w:t>
      </w:r>
      <w:r w:rsidR="004635A5" w:rsidRPr="001366F7">
        <w:rPr>
          <w:rFonts w:ascii="Arial" w:hAnsi="Arial" w:cs="Arial"/>
          <w:color w:val="231F20"/>
          <w:sz w:val="24"/>
          <w:szCs w:val="24"/>
        </w:rPr>
        <w:t>0.00</w:t>
      </w:r>
      <w:r w:rsidR="00F670E6">
        <w:rPr>
          <w:rFonts w:ascii="Arial" w:hAnsi="Arial" w:cs="Arial"/>
          <w:color w:val="231F20"/>
          <w:sz w:val="24"/>
          <w:szCs w:val="24"/>
        </w:rPr>
        <w:t>0</w:t>
      </w:r>
      <w:r w:rsidR="004635A5" w:rsidRPr="001366F7">
        <w:rPr>
          <w:rFonts w:ascii="Arial" w:hAnsi="Arial" w:cs="Arial"/>
          <w:color w:val="231F20"/>
          <w:sz w:val="24"/>
          <w:szCs w:val="24"/>
        </w:rPr>
        <w:t>1). The greatest effect of gallium on biofilm growth was observed at 48 h (</w:t>
      </w:r>
      <w:r w:rsidR="008B4E2F" w:rsidRPr="001366F7">
        <w:rPr>
          <w:rFonts w:ascii="Arial" w:hAnsi="Arial" w:cs="Arial"/>
          <w:color w:val="231F20"/>
          <w:sz w:val="24"/>
          <w:szCs w:val="24"/>
        </w:rPr>
        <w:t>2.11</w:t>
      </w:r>
      <w:r w:rsidR="004635A5" w:rsidRPr="001366F7">
        <w:rPr>
          <w:rFonts w:ascii="Arial" w:hAnsi="Arial" w:cs="Arial"/>
          <w:color w:val="231F20"/>
          <w:sz w:val="24"/>
          <w:szCs w:val="24"/>
        </w:rPr>
        <w:t xml:space="preserve"> log</w:t>
      </w:r>
      <w:r w:rsidR="004635A5" w:rsidRPr="001366F7">
        <w:rPr>
          <w:rFonts w:ascii="Arial" w:hAnsi="Arial" w:cs="Arial"/>
          <w:color w:val="231F20"/>
          <w:sz w:val="24"/>
          <w:szCs w:val="24"/>
          <w:vertAlign w:val="subscript"/>
        </w:rPr>
        <w:t xml:space="preserve">10 </w:t>
      </w:r>
      <w:r w:rsidR="004635A5" w:rsidRPr="001366F7">
        <w:rPr>
          <w:rFonts w:ascii="Arial" w:hAnsi="Arial" w:cs="Arial"/>
          <w:color w:val="231F20"/>
          <w:sz w:val="24"/>
          <w:szCs w:val="24"/>
        </w:rPr>
        <w:t xml:space="preserve">CFU reduction compared </w:t>
      </w:r>
      <w:r w:rsidR="00316D4B">
        <w:rPr>
          <w:rFonts w:ascii="Arial" w:hAnsi="Arial" w:cs="Arial"/>
          <w:color w:val="231F20"/>
          <w:sz w:val="24"/>
          <w:szCs w:val="24"/>
        </w:rPr>
        <w:t>with</w:t>
      </w:r>
      <w:r w:rsidR="00316D4B" w:rsidRPr="001366F7">
        <w:rPr>
          <w:rFonts w:ascii="Arial" w:hAnsi="Arial" w:cs="Arial"/>
          <w:color w:val="231F20"/>
          <w:sz w:val="24"/>
          <w:szCs w:val="24"/>
        </w:rPr>
        <w:t xml:space="preserve"> </w:t>
      </w:r>
      <w:r w:rsidR="00CE05F2" w:rsidRPr="001366F7">
        <w:rPr>
          <w:rFonts w:ascii="Arial" w:hAnsi="Arial" w:cs="Arial"/>
          <w:color w:val="231F20"/>
          <w:sz w:val="24"/>
          <w:szCs w:val="24"/>
        </w:rPr>
        <w:t>C-PBG</w:t>
      </w:r>
      <w:r w:rsidR="008B4E2F" w:rsidRPr="001366F7">
        <w:rPr>
          <w:rFonts w:ascii="Arial" w:hAnsi="Arial" w:cs="Arial"/>
          <w:color w:val="231F20"/>
          <w:sz w:val="24"/>
          <w:szCs w:val="24"/>
        </w:rPr>
        <w:t>). However, at 1</w:t>
      </w:r>
      <w:r w:rsidR="004635A5" w:rsidRPr="001366F7">
        <w:rPr>
          <w:rFonts w:ascii="Arial" w:hAnsi="Arial" w:cs="Arial"/>
          <w:color w:val="231F20"/>
          <w:sz w:val="24"/>
          <w:szCs w:val="24"/>
        </w:rPr>
        <w:t>2</w:t>
      </w:r>
      <w:r w:rsidR="008B4E2F" w:rsidRPr="001366F7">
        <w:rPr>
          <w:rFonts w:ascii="Arial" w:hAnsi="Arial" w:cs="Arial"/>
          <w:color w:val="231F20"/>
          <w:sz w:val="24"/>
          <w:szCs w:val="24"/>
        </w:rPr>
        <w:t>0</w:t>
      </w:r>
      <w:r w:rsidR="004635A5" w:rsidRPr="001366F7">
        <w:rPr>
          <w:rFonts w:ascii="Arial" w:hAnsi="Arial" w:cs="Arial"/>
          <w:color w:val="231F20"/>
          <w:sz w:val="24"/>
          <w:szCs w:val="24"/>
        </w:rPr>
        <w:t xml:space="preserve"> h the log</w:t>
      </w:r>
      <w:r w:rsidR="004635A5" w:rsidRPr="001366F7">
        <w:rPr>
          <w:rFonts w:ascii="Arial" w:hAnsi="Arial" w:cs="Arial"/>
          <w:color w:val="231F20"/>
          <w:sz w:val="24"/>
          <w:szCs w:val="24"/>
          <w:vertAlign w:val="subscript"/>
        </w:rPr>
        <w:t xml:space="preserve">10 </w:t>
      </w:r>
      <w:r w:rsidR="004635A5" w:rsidRPr="001366F7">
        <w:rPr>
          <w:rFonts w:ascii="Arial" w:hAnsi="Arial" w:cs="Arial"/>
          <w:color w:val="231F20"/>
          <w:sz w:val="24"/>
          <w:szCs w:val="24"/>
        </w:rPr>
        <w:t xml:space="preserve">of the mean number of viable cells on </w:t>
      </w:r>
      <w:r w:rsidR="008B4E2F" w:rsidRPr="001366F7">
        <w:rPr>
          <w:rFonts w:ascii="Arial" w:hAnsi="Arial" w:cs="Arial"/>
          <w:color w:val="231F20"/>
          <w:sz w:val="24"/>
          <w:szCs w:val="24"/>
        </w:rPr>
        <w:t>Ga-PBG</w:t>
      </w:r>
      <w:r w:rsidR="004635A5" w:rsidRPr="001366F7">
        <w:rPr>
          <w:rFonts w:ascii="Arial" w:hAnsi="Arial" w:cs="Arial"/>
          <w:color w:val="231F20"/>
          <w:sz w:val="24"/>
          <w:szCs w:val="24"/>
        </w:rPr>
        <w:t xml:space="preserve"> started to recover from the previous low at 48 h </w:t>
      </w:r>
      <w:r w:rsidR="008B4E2F" w:rsidRPr="001366F7">
        <w:rPr>
          <w:rFonts w:ascii="Arial" w:hAnsi="Arial" w:cs="Arial"/>
          <w:color w:val="231F20"/>
          <w:sz w:val="24"/>
          <w:szCs w:val="24"/>
        </w:rPr>
        <w:t>but still showed a</w:t>
      </w:r>
      <w:r w:rsidR="004635A5" w:rsidRPr="001366F7">
        <w:rPr>
          <w:rFonts w:ascii="Arial" w:hAnsi="Arial" w:cs="Arial"/>
          <w:color w:val="231F20"/>
          <w:sz w:val="24"/>
          <w:szCs w:val="24"/>
        </w:rPr>
        <w:t xml:space="preserve"> statistically significant difference compared </w:t>
      </w:r>
      <w:r w:rsidR="00DB17D3" w:rsidRPr="001366F7">
        <w:rPr>
          <w:rFonts w:ascii="Arial" w:hAnsi="Arial" w:cs="Arial"/>
          <w:color w:val="231F20"/>
          <w:sz w:val="24"/>
          <w:szCs w:val="24"/>
        </w:rPr>
        <w:t xml:space="preserve">with </w:t>
      </w:r>
      <w:r w:rsidR="00CE05F2" w:rsidRPr="001366F7">
        <w:rPr>
          <w:rFonts w:ascii="Arial" w:hAnsi="Arial" w:cs="Arial"/>
          <w:color w:val="231F20"/>
          <w:sz w:val="24"/>
          <w:szCs w:val="24"/>
        </w:rPr>
        <w:t>C-PBG</w:t>
      </w:r>
      <w:r w:rsidR="008B4E2F" w:rsidRPr="001366F7">
        <w:rPr>
          <w:rFonts w:ascii="Arial" w:hAnsi="Arial" w:cs="Arial"/>
          <w:color w:val="231F20"/>
          <w:sz w:val="24"/>
          <w:szCs w:val="24"/>
        </w:rPr>
        <w:t xml:space="preserve"> </w:t>
      </w:r>
      <w:r w:rsidR="004635A5" w:rsidRPr="001366F7">
        <w:rPr>
          <w:rFonts w:ascii="Arial" w:hAnsi="Arial" w:cs="Arial"/>
          <w:color w:val="231F20"/>
          <w:sz w:val="24"/>
          <w:szCs w:val="24"/>
        </w:rPr>
        <w:t>(p = 0.</w:t>
      </w:r>
      <w:r w:rsidR="008B4E2F" w:rsidRPr="001366F7">
        <w:rPr>
          <w:rFonts w:ascii="Arial" w:hAnsi="Arial" w:cs="Arial"/>
          <w:color w:val="231F20"/>
          <w:sz w:val="24"/>
          <w:szCs w:val="24"/>
        </w:rPr>
        <w:t>0</w:t>
      </w:r>
      <w:r w:rsidR="00F670E6">
        <w:rPr>
          <w:rFonts w:ascii="Arial" w:hAnsi="Arial" w:cs="Arial"/>
          <w:color w:val="231F20"/>
          <w:sz w:val="24"/>
          <w:szCs w:val="24"/>
        </w:rPr>
        <w:t>45</w:t>
      </w:r>
      <w:r w:rsidR="004635A5" w:rsidRPr="001366F7">
        <w:rPr>
          <w:rFonts w:ascii="Arial" w:hAnsi="Arial" w:cs="Arial"/>
          <w:color w:val="231F20"/>
          <w:sz w:val="24"/>
          <w:szCs w:val="24"/>
        </w:rPr>
        <w:t>).</w:t>
      </w:r>
      <w:r w:rsidR="00530DF5" w:rsidRPr="001366F7">
        <w:rPr>
          <w:rFonts w:ascii="Arial" w:hAnsi="Arial" w:cs="Arial"/>
          <w:noProof/>
          <w:lang w:eastAsia="en-GB"/>
        </w:rPr>
        <w:t xml:space="preserve"> </w:t>
      </w:r>
    </w:p>
    <w:p w:rsidR="00DE535B" w:rsidRDefault="00A66EF7" w:rsidP="00DE535B">
      <w:pPr>
        <w:autoSpaceDE w:val="0"/>
        <w:autoSpaceDN w:val="0"/>
        <w:adjustRightInd w:val="0"/>
        <w:spacing w:after="0" w:line="360" w:lineRule="auto"/>
        <w:jc w:val="both"/>
        <w:rPr>
          <w:rFonts w:ascii="Arial" w:hAnsi="Arial" w:cs="Arial"/>
          <w:noProof/>
          <w:lang w:eastAsia="en-GB"/>
        </w:rPr>
      </w:pPr>
      <w:r>
        <w:rPr>
          <w:rFonts w:ascii="Arial" w:hAnsi="Arial" w:cs="Arial"/>
          <w:noProof/>
          <w:sz w:val="24"/>
          <w:szCs w:val="24"/>
          <w:lang w:eastAsia="en-GB"/>
        </w:rPr>
        <w:t xml:space="preserve">Further CDFF experiments were carried out to evaluate </w:t>
      </w:r>
      <w:r w:rsidRPr="00A66EF7">
        <w:rPr>
          <w:rFonts w:ascii="Arial" w:hAnsi="Arial" w:cs="Arial"/>
          <w:noProof/>
          <w:sz w:val="24"/>
          <w:szCs w:val="24"/>
          <w:lang w:eastAsia="en-GB"/>
        </w:rPr>
        <w:t>clinical relevance and short time exposure effect of the gallium</w:t>
      </w:r>
      <w:r>
        <w:rPr>
          <w:rFonts w:ascii="Arial" w:hAnsi="Arial" w:cs="Arial"/>
          <w:noProof/>
          <w:sz w:val="24"/>
          <w:szCs w:val="24"/>
          <w:lang w:eastAsia="en-GB"/>
        </w:rPr>
        <w:t>.</w:t>
      </w:r>
      <w:r w:rsidR="00DE535B" w:rsidRPr="00DE535B">
        <w:rPr>
          <w:rFonts w:ascii="Arial" w:hAnsi="Arial" w:cs="Arial"/>
          <w:color w:val="231F20"/>
          <w:sz w:val="24"/>
          <w:szCs w:val="24"/>
        </w:rPr>
        <w:t xml:space="preserve"> </w:t>
      </w:r>
      <w:r w:rsidR="00DE535B" w:rsidRPr="001366F7">
        <w:rPr>
          <w:rFonts w:ascii="Arial" w:hAnsi="Arial" w:cs="Arial"/>
          <w:color w:val="231F20"/>
          <w:sz w:val="24"/>
          <w:szCs w:val="24"/>
        </w:rPr>
        <w:t>In the</w:t>
      </w:r>
      <w:r w:rsidR="00DE535B">
        <w:rPr>
          <w:rFonts w:ascii="Arial" w:hAnsi="Arial" w:cs="Arial"/>
          <w:color w:val="231F20"/>
          <w:sz w:val="24"/>
          <w:szCs w:val="24"/>
        </w:rPr>
        <w:t>se</w:t>
      </w:r>
      <w:r w:rsidR="00DE535B" w:rsidRPr="001366F7">
        <w:rPr>
          <w:rFonts w:ascii="Arial" w:hAnsi="Arial" w:cs="Arial"/>
          <w:color w:val="231F20"/>
          <w:sz w:val="24"/>
          <w:szCs w:val="24"/>
        </w:rPr>
        <w:t xml:space="preserve"> experiment</w:t>
      </w:r>
      <w:r w:rsidR="00DE535B">
        <w:rPr>
          <w:rFonts w:ascii="Arial" w:hAnsi="Arial" w:cs="Arial"/>
          <w:color w:val="231F20"/>
          <w:sz w:val="24"/>
          <w:szCs w:val="24"/>
        </w:rPr>
        <w:t>s</w:t>
      </w:r>
      <w:r w:rsidR="00DE535B" w:rsidRPr="001366F7">
        <w:rPr>
          <w:rFonts w:ascii="Arial" w:hAnsi="Arial" w:cs="Arial"/>
          <w:color w:val="231F20"/>
          <w:sz w:val="24"/>
          <w:szCs w:val="24"/>
        </w:rPr>
        <w:t>, Ga-PBG</w:t>
      </w:r>
      <w:r w:rsidR="00DE535B">
        <w:rPr>
          <w:rFonts w:ascii="Arial" w:hAnsi="Arial" w:cs="Arial"/>
          <w:color w:val="231F20"/>
          <w:sz w:val="24"/>
          <w:szCs w:val="24"/>
        </w:rPr>
        <w:t>s</w:t>
      </w:r>
      <w:r w:rsidR="00DE535B" w:rsidRPr="001366F7">
        <w:rPr>
          <w:rFonts w:ascii="Arial" w:hAnsi="Arial" w:cs="Arial"/>
          <w:color w:val="231F20"/>
          <w:sz w:val="24"/>
          <w:szCs w:val="24"/>
        </w:rPr>
        <w:t xml:space="preserve"> </w:t>
      </w:r>
      <w:r w:rsidR="00DE535B">
        <w:rPr>
          <w:rFonts w:ascii="Arial" w:hAnsi="Arial" w:cs="Arial"/>
          <w:color w:val="231F20"/>
          <w:sz w:val="24"/>
          <w:szCs w:val="24"/>
        </w:rPr>
        <w:t xml:space="preserve">did not </w:t>
      </w:r>
      <w:r w:rsidR="00DE535B" w:rsidRPr="001366F7">
        <w:rPr>
          <w:rFonts w:ascii="Arial" w:hAnsi="Arial" w:cs="Arial"/>
          <w:color w:val="231F20"/>
          <w:sz w:val="24"/>
          <w:szCs w:val="24"/>
        </w:rPr>
        <w:t>show statistically significant (p</w:t>
      </w:r>
      <w:r w:rsidR="00696A54">
        <w:rPr>
          <w:rFonts w:ascii="Arial" w:hAnsi="Arial" w:cs="Arial"/>
          <w:color w:val="231F20"/>
          <w:sz w:val="24"/>
          <w:szCs w:val="24"/>
        </w:rPr>
        <w:t>≥</w:t>
      </w:r>
      <w:r w:rsidR="00DE535B" w:rsidRPr="001366F7">
        <w:rPr>
          <w:rFonts w:ascii="Arial" w:hAnsi="Arial" w:cs="Arial"/>
          <w:color w:val="231F20"/>
          <w:sz w:val="24"/>
          <w:szCs w:val="24"/>
        </w:rPr>
        <w:t>0.</w:t>
      </w:r>
      <w:r w:rsidR="00F670E6" w:rsidRPr="001366F7">
        <w:rPr>
          <w:rFonts w:ascii="Arial" w:hAnsi="Arial" w:cs="Arial"/>
          <w:color w:val="231F20"/>
          <w:sz w:val="24"/>
          <w:szCs w:val="24"/>
        </w:rPr>
        <w:t>0</w:t>
      </w:r>
      <w:r w:rsidR="00F670E6">
        <w:rPr>
          <w:rFonts w:ascii="Arial" w:hAnsi="Arial" w:cs="Arial"/>
          <w:color w:val="231F20"/>
          <w:sz w:val="24"/>
          <w:szCs w:val="24"/>
        </w:rPr>
        <w:t>5</w:t>
      </w:r>
      <w:r w:rsidR="00DE535B" w:rsidRPr="001366F7">
        <w:rPr>
          <w:rFonts w:ascii="Arial" w:hAnsi="Arial" w:cs="Arial"/>
          <w:color w:val="231F20"/>
          <w:sz w:val="24"/>
          <w:szCs w:val="24"/>
        </w:rPr>
        <w:t>) difference</w:t>
      </w:r>
      <w:r w:rsidR="006647B5">
        <w:rPr>
          <w:rFonts w:ascii="Arial" w:hAnsi="Arial" w:cs="Arial"/>
          <w:color w:val="231F20"/>
          <w:sz w:val="24"/>
          <w:szCs w:val="24"/>
        </w:rPr>
        <w:t>s</w:t>
      </w:r>
      <w:r w:rsidR="00DE535B" w:rsidRPr="001366F7">
        <w:rPr>
          <w:rFonts w:ascii="Arial" w:hAnsi="Arial" w:cs="Arial"/>
          <w:color w:val="231F20"/>
          <w:sz w:val="24"/>
          <w:szCs w:val="24"/>
        </w:rPr>
        <w:t xml:space="preserve"> in log</w:t>
      </w:r>
      <w:r w:rsidR="00DE535B" w:rsidRPr="001366F7">
        <w:rPr>
          <w:rFonts w:ascii="Arial" w:hAnsi="Arial" w:cs="Arial"/>
          <w:color w:val="231F20"/>
          <w:sz w:val="24"/>
          <w:szCs w:val="24"/>
          <w:vertAlign w:val="subscript"/>
        </w:rPr>
        <w:t>10</w:t>
      </w:r>
      <w:r w:rsidR="00DE535B" w:rsidRPr="001366F7">
        <w:rPr>
          <w:rFonts w:ascii="Arial" w:hAnsi="Arial" w:cs="Arial"/>
          <w:color w:val="231F20"/>
          <w:sz w:val="24"/>
          <w:szCs w:val="24"/>
        </w:rPr>
        <w:t xml:space="preserve"> of the mean number of viable cells compared </w:t>
      </w:r>
      <w:r w:rsidR="00DE535B">
        <w:rPr>
          <w:rFonts w:ascii="Arial" w:hAnsi="Arial" w:cs="Arial"/>
          <w:color w:val="231F20"/>
          <w:sz w:val="24"/>
          <w:szCs w:val="24"/>
        </w:rPr>
        <w:t xml:space="preserve">with </w:t>
      </w:r>
      <w:r w:rsidR="006647B5">
        <w:rPr>
          <w:rFonts w:ascii="Arial" w:hAnsi="Arial" w:cs="Arial"/>
          <w:color w:val="231F20"/>
          <w:sz w:val="24"/>
          <w:szCs w:val="24"/>
        </w:rPr>
        <w:t xml:space="preserve">the </w:t>
      </w:r>
      <w:r w:rsidR="00D125FF">
        <w:rPr>
          <w:rFonts w:ascii="Arial" w:hAnsi="Arial" w:cs="Arial"/>
          <w:color w:val="231F20"/>
          <w:sz w:val="24"/>
          <w:szCs w:val="24"/>
        </w:rPr>
        <w:t>negative control (</w:t>
      </w:r>
      <w:r w:rsidR="00DE535B">
        <w:rPr>
          <w:rFonts w:ascii="Arial" w:hAnsi="Arial" w:cs="Arial"/>
          <w:color w:val="231F20"/>
          <w:sz w:val="24"/>
          <w:szCs w:val="24"/>
        </w:rPr>
        <w:t>water</w:t>
      </w:r>
      <w:r w:rsidR="00D125FF">
        <w:rPr>
          <w:rFonts w:ascii="Arial" w:hAnsi="Arial" w:cs="Arial"/>
          <w:color w:val="231F20"/>
          <w:sz w:val="24"/>
          <w:szCs w:val="24"/>
        </w:rPr>
        <w:t>)</w:t>
      </w:r>
      <w:r w:rsidR="00DE535B" w:rsidRPr="001366F7">
        <w:rPr>
          <w:rFonts w:ascii="Arial" w:hAnsi="Arial" w:cs="Arial"/>
          <w:color w:val="231F20"/>
          <w:sz w:val="24"/>
          <w:szCs w:val="24"/>
        </w:rPr>
        <w:t xml:space="preserve"> </w:t>
      </w:r>
      <w:r w:rsidR="00DE535B">
        <w:rPr>
          <w:rFonts w:ascii="Arial" w:hAnsi="Arial" w:cs="Arial"/>
          <w:color w:val="231F20"/>
          <w:sz w:val="24"/>
          <w:szCs w:val="24"/>
        </w:rPr>
        <w:t xml:space="preserve">at both 6h and 24h </w:t>
      </w:r>
      <w:r w:rsidR="00DE535B" w:rsidRPr="001366F7">
        <w:rPr>
          <w:rFonts w:ascii="Arial" w:hAnsi="Arial" w:cs="Arial"/>
          <w:color w:val="231F20"/>
          <w:sz w:val="24"/>
          <w:szCs w:val="24"/>
        </w:rPr>
        <w:t>(Fig</w:t>
      </w:r>
      <w:r w:rsidR="00DE535B">
        <w:rPr>
          <w:rFonts w:ascii="Arial" w:hAnsi="Arial" w:cs="Arial"/>
          <w:color w:val="231F20"/>
          <w:sz w:val="24"/>
          <w:szCs w:val="24"/>
        </w:rPr>
        <w:t>ure</w:t>
      </w:r>
      <w:r w:rsidR="00DE535B" w:rsidRPr="001366F7">
        <w:rPr>
          <w:rFonts w:ascii="Arial" w:hAnsi="Arial" w:cs="Arial"/>
          <w:color w:val="231F20"/>
          <w:sz w:val="24"/>
          <w:szCs w:val="24"/>
        </w:rPr>
        <w:t xml:space="preserve">. </w:t>
      </w:r>
      <w:r w:rsidR="00785E80">
        <w:rPr>
          <w:rFonts w:ascii="Arial" w:hAnsi="Arial" w:cs="Arial"/>
          <w:color w:val="231F20"/>
          <w:sz w:val="24"/>
          <w:szCs w:val="24"/>
        </w:rPr>
        <w:t>2</w:t>
      </w:r>
      <w:r w:rsidR="00DE535B" w:rsidRPr="001366F7">
        <w:rPr>
          <w:rFonts w:ascii="Arial" w:hAnsi="Arial" w:cs="Arial"/>
          <w:color w:val="231F20"/>
          <w:sz w:val="24"/>
          <w:szCs w:val="24"/>
        </w:rPr>
        <w:t>).</w:t>
      </w:r>
      <w:r w:rsidR="00DE535B">
        <w:rPr>
          <w:rFonts w:ascii="Arial" w:hAnsi="Arial" w:cs="Arial"/>
          <w:color w:val="231F20"/>
          <w:sz w:val="24"/>
          <w:szCs w:val="24"/>
        </w:rPr>
        <w:t xml:space="preserve"> On the other hand the positive control </w:t>
      </w:r>
      <w:r w:rsidR="00D125FF">
        <w:rPr>
          <w:rFonts w:ascii="Arial" w:hAnsi="Arial" w:cs="Arial"/>
          <w:color w:val="231F20"/>
          <w:sz w:val="24"/>
          <w:szCs w:val="24"/>
        </w:rPr>
        <w:t>(</w:t>
      </w:r>
      <w:r w:rsidR="00DE535B">
        <w:rPr>
          <w:rFonts w:ascii="Arial" w:hAnsi="Arial" w:cs="Arial"/>
          <w:color w:val="231F20"/>
          <w:sz w:val="24"/>
          <w:szCs w:val="24"/>
        </w:rPr>
        <w:t>chlorhexidine</w:t>
      </w:r>
      <w:r w:rsidR="00D125FF">
        <w:rPr>
          <w:rFonts w:ascii="Arial" w:hAnsi="Arial" w:cs="Arial"/>
          <w:color w:val="231F20"/>
          <w:sz w:val="24"/>
          <w:szCs w:val="24"/>
        </w:rPr>
        <w:t>)</w:t>
      </w:r>
      <w:r w:rsidR="00DE535B">
        <w:rPr>
          <w:rFonts w:ascii="Arial" w:hAnsi="Arial" w:cs="Arial"/>
          <w:color w:val="231F20"/>
          <w:sz w:val="24"/>
          <w:szCs w:val="24"/>
        </w:rPr>
        <w:t xml:space="preserve"> displayed </w:t>
      </w:r>
      <w:r w:rsidR="006647B5">
        <w:rPr>
          <w:rFonts w:ascii="Arial" w:hAnsi="Arial" w:cs="Arial"/>
          <w:color w:val="231F20"/>
          <w:sz w:val="24"/>
          <w:szCs w:val="24"/>
        </w:rPr>
        <w:t xml:space="preserve">a </w:t>
      </w:r>
      <w:r w:rsidR="00DE535B">
        <w:rPr>
          <w:rFonts w:ascii="Arial" w:hAnsi="Arial" w:cs="Arial"/>
          <w:color w:val="231F20"/>
          <w:sz w:val="24"/>
          <w:szCs w:val="24"/>
        </w:rPr>
        <w:t xml:space="preserve">statistically significant </w:t>
      </w:r>
      <w:r w:rsidR="00DE535B" w:rsidRPr="001366F7">
        <w:rPr>
          <w:rFonts w:ascii="Arial" w:hAnsi="Arial" w:cs="Arial"/>
          <w:color w:val="231F20"/>
          <w:sz w:val="24"/>
          <w:szCs w:val="24"/>
        </w:rPr>
        <w:t>(p</w:t>
      </w:r>
      <w:r w:rsidR="00696A54">
        <w:rPr>
          <w:rFonts w:ascii="Arial" w:hAnsi="Arial" w:cs="Arial"/>
          <w:color w:val="231F20"/>
          <w:sz w:val="24"/>
          <w:szCs w:val="24"/>
        </w:rPr>
        <w:t>≤</w:t>
      </w:r>
      <w:r w:rsidR="00DE535B" w:rsidRPr="001366F7">
        <w:rPr>
          <w:rFonts w:ascii="Arial" w:hAnsi="Arial" w:cs="Arial"/>
          <w:color w:val="231F20"/>
          <w:sz w:val="24"/>
          <w:szCs w:val="24"/>
        </w:rPr>
        <w:t>0.0</w:t>
      </w:r>
      <w:r w:rsidR="00696A54">
        <w:rPr>
          <w:rFonts w:ascii="Arial" w:hAnsi="Arial" w:cs="Arial"/>
          <w:color w:val="231F20"/>
          <w:sz w:val="24"/>
          <w:szCs w:val="24"/>
        </w:rPr>
        <w:t>0</w:t>
      </w:r>
      <w:r w:rsidR="00F670E6">
        <w:rPr>
          <w:rFonts w:ascii="Arial" w:hAnsi="Arial" w:cs="Arial"/>
          <w:color w:val="231F20"/>
          <w:sz w:val="24"/>
          <w:szCs w:val="24"/>
        </w:rPr>
        <w:t>6</w:t>
      </w:r>
      <w:r w:rsidR="00DE535B" w:rsidRPr="001366F7">
        <w:rPr>
          <w:rFonts w:ascii="Arial" w:hAnsi="Arial" w:cs="Arial"/>
          <w:color w:val="231F20"/>
          <w:sz w:val="24"/>
          <w:szCs w:val="24"/>
        </w:rPr>
        <w:t>)</w:t>
      </w:r>
      <w:r w:rsidR="00DE535B">
        <w:rPr>
          <w:rFonts w:ascii="Arial" w:hAnsi="Arial" w:cs="Arial"/>
          <w:color w:val="231F20"/>
          <w:sz w:val="24"/>
          <w:szCs w:val="24"/>
        </w:rPr>
        <w:t xml:space="preserve"> reduction in </w:t>
      </w:r>
      <w:r w:rsidR="00DE535B" w:rsidRPr="001366F7">
        <w:rPr>
          <w:rFonts w:ascii="Arial" w:hAnsi="Arial" w:cs="Arial"/>
          <w:color w:val="231F20"/>
          <w:sz w:val="24"/>
          <w:szCs w:val="24"/>
        </w:rPr>
        <w:t>log</w:t>
      </w:r>
      <w:r w:rsidR="00DE535B" w:rsidRPr="001366F7">
        <w:rPr>
          <w:rFonts w:ascii="Arial" w:hAnsi="Arial" w:cs="Arial"/>
          <w:color w:val="231F20"/>
          <w:sz w:val="24"/>
          <w:szCs w:val="24"/>
          <w:vertAlign w:val="subscript"/>
        </w:rPr>
        <w:t>10</w:t>
      </w:r>
      <w:r w:rsidR="00DE535B" w:rsidRPr="001366F7">
        <w:rPr>
          <w:rFonts w:ascii="Arial" w:hAnsi="Arial" w:cs="Arial"/>
          <w:color w:val="231F20"/>
          <w:sz w:val="24"/>
          <w:szCs w:val="24"/>
        </w:rPr>
        <w:t xml:space="preserve"> of the mean number of viable cells compared </w:t>
      </w:r>
      <w:r w:rsidR="00DE535B">
        <w:rPr>
          <w:rFonts w:ascii="Arial" w:hAnsi="Arial" w:cs="Arial"/>
          <w:color w:val="231F20"/>
          <w:sz w:val="24"/>
          <w:szCs w:val="24"/>
        </w:rPr>
        <w:t>with water</w:t>
      </w:r>
      <w:r w:rsidR="00DE535B" w:rsidRPr="001366F7">
        <w:rPr>
          <w:rFonts w:ascii="Arial" w:hAnsi="Arial" w:cs="Arial"/>
          <w:color w:val="231F20"/>
          <w:sz w:val="24"/>
          <w:szCs w:val="24"/>
        </w:rPr>
        <w:t xml:space="preserve"> </w:t>
      </w:r>
      <w:r w:rsidR="00DE535B">
        <w:rPr>
          <w:rFonts w:ascii="Arial" w:hAnsi="Arial" w:cs="Arial"/>
          <w:color w:val="231F20"/>
          <w:sz w:val="24"/>
          <w:szCs w:val="24"/>
        </w:rPr>
        <w:t>throughout the experiment</w:t>
      </w:r>
      <w:r w:rsidR="00DE535B" w:rsidRPr="001366F7">
        <w:rPr>
          <w:rFonts w:ascii="Arial" w:hAnsi="Arial" w:cs="Arial"/>
          <w:color w:val="231F20"/>
          <w:sz w:val="24"/>
          <w:szCs w:val="24"/>
        </w:rPr>
        <w:t xml:space="preserve"> (Fig</w:t>
      </w:r>
      <w:r w:rsidR="00DE535B">
        <w:rPr>
          <w:rFonts w:ascii="Arial" w:hAnsi="Arial" w:cs="Arial"/>
          <w:color w:val="231F20"/>
          <w:sz w:val="24"/>
          <w:szCs w:val="24"/>
        </w:rPr>
        <w:t>ure</w:t>
      </w:r>
      <w:r w:rsidR="00DE535B" w:rsidRPr="001366F7">
        <w:rPr>
          <w:rFonts w:ascii="Arial" w:hAnsi="Arial" w:cs="Arial"/>
          <w:color w:val="231F20"/>
          <w:sz w:val="24"/>
          <w:szCs w:val="24"/>
        </w:rPr>
        <w:t>.</w:t>
      </w:r>
      <w:r w:rsidR="00785E80">
        <w:rPr>
          <w:rFonts w:ascii="Arial" w:hAnsi="Arial" w:cs="Arial"/>
          <w:color w:val="231F20"/>
          <w:sz w:val="24"/>
          <w:szCs w:val="24"/>
        </w:rPr>
        <w:t>2</w:t>
      </w:r>
      <w:r w:rsidR="00D125FF" w:rsidRPr="001366F7">
        <w:rPr>
          <w:rFonts w:ascii="Arial" w:hAnsi="Arial" w:cs="Arial"/>
          <w:color w:val="231F20"/>
          <w:sz w:val="24"/>
          <w:szCs w:val="24"/>
        </w:rPr>
        <w:t>)</w:t>
      </w:r>
      <w:r w:rsidR="00D125FF">
        <w:rPr>
          <w:rFonts w:ascii="Arial" w:hAnsi="Arial" w:cs="Arial"/>
          <w:color w:val="231F20"/>
          <w:sz w:val="24"/>
          <w:szCs w:val="24"/>
        </w:rPr>
        <w:t xml:space="preserve"> </w:t>
      </w:r>
      <w:r w:rsidR="00D125FF" w:rsidRPr="001366F7">
        <w:rPr>
          <w:rFonts w:ascii="Arial" w:hAnsi="Arial" w:cs="Arial"/>
          <w:color w:val="231F20"/>
          <w:sz w:val="24"/>
          <w:szCs w:val="24"/>
        </w:rPr>
        <w:t>However</w:t>
      </w:r>
      <w:r w:rsidR="00DE535B">
        <w:rPr>
          <w:rFonts w:ascii="Arial" w:hAnsi="Arial" w:cs="Arial"/>
          <w:color w:val="231F20"/>
          <w:sz w:val="24"/>
          <w:szCs w:val="24"/>
        </w:rPr>
        <w:t xml:space="preserve"> at time points 48h and 120h,</w:t>
      </w:r>
      <w:r w:rsidR="00DE535B" w:rsidRPr="001366F7">
        <w:rPr>
          <w:rFonts w:ascii="Arial" w:hAnsi="Arial" w:cs="Arial"/>
          <w:color w:val="231F20"/>
          <w:sz w:val="24"/>
          <w:szCs w:val="24"/>
        </w:rPr>
        <w:t xml:space="preserve"> the log</w:t>
      </w:r>
      <w:r w:rsidR="00DE535B" w:rsidRPr="001366F7">
        <w:rPr>
          <w:rFonts w:ascii="Arial" w:hAnsi="Arial" w:cs="Arial"/>
          <w:color w:val="231F20"/>
          <w:sz w:val="24"/>
          <w:szCs w:val="24"/>
          <w:vertAlign w:val="subscript"/>
        </w:rPr>
        <w:t>10</w:t>
      </w:r>
      <w:r w:rsidR="00DE535B" w:rsidRPr="001366F7">
        <w:rPr>
          <w:rFonts w:ascii="Arial" w:hAnsi="Arial" w:cs="Arial"/>
          <w:color w:val="231F20"/>
          <w:sz w:val="24"/>
          <w:szCs w:val="24"/>
        </w:rPr>
        <w:t xml:space="preserve"> of the mean number of viable cells w</w:t>
      </w:r>
      <w:r w:rsidR="00A538E5">
        <w:rPr>
          <w:rFonts w:ascii="Arial" w:hAnsi="Arial" w:cs="Arial"/>
          <w:color w:val="231F20"/>
          <w:sz w:val="24"/>
          <w:szCs w:val="24"/>
        </w:rPr>
        <w:t xml:space="preserve">ere </w:t>
      </w:r>
      <w:r w:rsidR="00DE535B" w:rsidRPr="001366F7">
        <w:rPr>
          <w:rFonts w:ascii="Arial" w:hAnsi="Arial" w:cs="Arial"/>
          <w:color w:val="231F20"/>
          <w:sz w:val="24"/>
          <w:szCs w:val="24"/>
        </w:rPr>
        <w:t xml:space="preserve">significantly reduced for the Ga-PBG compared </w:t>
      </w:r>
      <w:r w:rsidR="00DE535B">
        <w:rPr>
          <w:rFonts w:ascii="Arial" w:hAnsi="Arial" w:cs="Arial"/>
          <w:color w:val="231F20"/>
          <w:sz w:val="24"/>
          <w:szCs w:val="24"/>
        </w:rPr>
        <w:t>with water</w:t>
      </w:r>
      <w:r w:rsidR="00696A54">
        <w:rPr>
          <w:rFonts w:ascii="Arial" w:hAnsi="Arial" w:cs="Arial"/>
          <w:color w:val="231F20"/>
          <w:sz w:val="24"/>
          <w:szCs w:val="24"/>
        </w:rPr>
        <w:t xml:space="preserve"> (p≤</w:t>
      </w:r>
      <w:r w:rsidR="00DE535B" w:rsidRPr="001366F7">
        <w:rPr>
          <w:rFonts w:ascii="Arial" w:hAnsi="Arial" w:cs="Arial"/>
          <w:color w:val="231F20"/>
          <w:sz w:val="24"/>
          <w:szCs w:val="24"/>
        </w:rPr>
        <w:t>0.0</w:t>
      </w:r>
      <w:r w:rsidR="00696A54">
        <w:rPr>
          <w:rFonts w:ascii="Arial" w:hAnsi="Arial" w:cs="Arial"/>
          <w:color w:val="231F20"/>
          <w:sz w:val="24"/>
          <w:szCs w:val="24"/>
        </w:rPr>
        <w:t>0</w:t>
      </w:r>
      <w:r w:rsidR="00F670E6">
        <w:rPr>
          <w:rFonts w:ascii="Arial" w:hAnsi="Arial" w:cs="Arial"/>
          <w:color w:val="231F20"/>
          <w:sz w:val="24"/>
          <w:szCs w:val="24"/>
        </w:rPr>
        <w:t>2</w:t>
      </w:r>
      <w:r w:rsidR="00DE535B" w:rsidRPr="001366F7">
        <w:rPr>
          <w:rFonts w:ascii="Arial" w:hAnsi="Arial" w:cs="Arial"/>
          <w:color w:val="231F20"/>
          <w:sz w:val="24"/>
          <w:szCs w:val="24"/>
        </w:rPr>
        <w:t>)</w:t>
      </w:r>
      <w:r w:rsidR="00DE535B">
        <w:rPr>
          <w:rFonts w:ascii="Arial" w:hAnsi="Arial" w:cs="Arial"/>
          <w:color w:val="231F20"/>
          <w:sz w:val="24"/>
          <w:szCs w:val="24"/>
        </w:rPr>
        <w:t xml:space="preserve"> but not with chlorhexidine (p</w:t>
      </w:r>
      <w:r w:rsidR="00696A54">
        <w:rPr>
          <w:rFonts w:ascii="Arial" w:hAnsi="Arial" w:cs="Arial"/>
          <w:color w:val="231F20"/>
          <w:sz w:val="24"/>
          <w:szCs w:val="24"/>
        </w:rPr>
        <w:t>≥0.</w:t>
      </w:r>
      <w:r w:rsidR="00B72A70">
        <w:rPr>
          <w:rFonts w:ascii="Arial" w:hAnsi="Arial" w:cs="Arial"/>
          <w:color w:val="231F20"/>
          <w:sz w:val="24"/>
          <w:szCs w:val="24"/>
        </w:rPr>
        <w:t>14</w:t>
      </w:r>
      <w:r w:rsidR="00DE535B">
        <w:rPr>
          <w:rFonts w:ascii="Arial" w:hAnsi="Arial" w:cs="Arial"/>
          <w:color w:val="231F20"/>
          <w:sz w:val="24"/>
          <w:szCs w:val="24"/>
        </w:rPr>
        <w:t>)</w:t>
      </w:r>
      <w:r w:rsidR="00DE535B" w:rsidRPr="001366F7">
        <w:rPr>
          <w:rFonts w:ascii="Arial" w:hAnsi="Arial" w:cs="Arial"/>
          <w:color w:val="231F20"/>
          <w:sz w:val="24"/>
          <w:szCs w:val="24"/>
        </w:rPr>
        <w:t xml:space="preserve">. </w:t>
      </w:r>
    </w:p>
    <w:p w:rsidR="00A66EF7" w:rsidRPr="00A66EF7" w:rsidRDefault="00A66EF7" w:rsidP="00891E8E">
      <w:pPr>
        <w:autoSpaceDE w:val="0"/>
        <w:autoSpaceDN w:val="0"/>
        <w:adjustRightInd w:val="0"/>
        <w:spacing w:after="0" w:line="360" w:lineRule="auto"/>
        <w:jc w:val="both"/>
        <w:rPr>
          <w:rFonts w:ascii="Arial" w:hAnsi="Arial" w:cs="Arial"/>
          <w:noProof/>
          <w:sz w:val="24"/>
          <w:szCs w:val="24"/>
          <w:lang w:eastAsia="en-GB"/>
        </w:rPr>
      </w:pPr>
    </w:p>
    <w:p w:rsidR="00CF00B2" w:rsidRPr="001366F7" w:rsidRDefault="00CF00B2" w:rsidP="00891E8E">
      <w:pPr>
        <w:pStyle w:val="Heading3"/>
        <w:spacing w:before="0" w:line="360" w:lineRule="auto"/>
        <w:rPr>
          <w:rFonts w:ascii="Arial" w:hAnsi="Arial" w:cs="Arial"/>
          <w:b w:val="0"/>
          <w:color w:val="auto"/>
          <w:sz w:val="24"/>
          <w:szCs w:val="24"/>
        </w:rPr>
      </w:pPr>
      <w:r w:rsidRPr="004607E2">
        <w:rPr>
          <w:rFonts w:ascii="Arial" w:hAnsi="Arial" w:cs="Arial"/>
          <w:i/>
          <w:color w:val="auto"/>
          <w:sz w:val="24"/>
          <w:szCs w:val="24"/>
        </w:rPr>
        <w:t xml:space="preserve">Ga exposure on dental </w:t>
      </w:r>
      <w:r w:rsidR="00B448AD">
        <w:rPr>
          <w:rFonts w:ascii="Arial" w:hAnsi="Arial" w:cs="Arial"/>
          <w:i/>
          <w:color w:val="auto"/>
          <w:sz w:val="24"/>
          <w:szCs w:val="24"/>
        </w:rPr>
        <w:t>tissues</w:t>
      </w:r>
    </w:p>
    <w:p w:rsidR="00E53005" w:rsidRPr="001366F7" w:rsidRDefault="000A2AAD" w:rsidP="00E53005">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In order to mimic </w:t>
      </w:r>
      <w:r w:rsidR="0051410D" w:rsidRPr="0051410D">
        <w:rPr>
          <w:rFonts w:ascii="Arial" w:hAnsi="Arial" w:cs="Arial"/>
          <w:i/>
          <w:sz w:val="24"/>
          <w:szCs w:val="24"/>
        </w:rPr>
        <w:t>in vivo</w:t>
      </w:r>
      <w:r>
        <w:rPr>
          <w:rFonts w:ascii="Arial" w:hAnsi="Arial" w:cs="Arial"/>
          <w:sz w:val="24"/>
          <w:szCs w:val="24"/>
        </w:rPr>
        <w:t xml:space="preserve"> condition </w:t>
      </w:r>
      <w:r w:rsidRPr="008A1F02">
        <w:rPr>
          <w:rFonts w:ascii="Arial" w:hAnsi="Arial" w:cs="Arial"/>
          <w:sz w:val="24"/>
          <w:szCs w:val="24"/>
        </w:rPr>
        <w:t>in the oral cavity</w:t>
      </w:r>
      <w:r>
        <w:rPr>
          <w:rFonts w:ascii="Arial" w:hAnsi="Arial" w:cs="Arial"/>
          <w:sz w:val="24"/>
          <w:szCs w:val="24"/>
        </w:rPr>
        <w:t>,</w:t>
      </w:r>
      <w:r w:rsidRPr="000A2AAD">
        <w:rPr>
          <w:rFonts w:ascii="Arial" w:hAnsi="Arial" w:cs="Arial"/>
          <w:sz w:val="24"/>
          <w:szCs w:val="24"/>
        </w:rPr>
        <w:t xml:space="preserve"> </w:t>
      </w:r>
      <w:r>
        <w:rPr>
          <w:rFonts w:ascii="Arial" w:hAnsi="Arial" w:cs="Arial"/>
          <w:sz w:val="24"/>
          <w:szCs w:val="24"/>
        </w:rPr>
        <w:t>e</w:t>
      </w:r>
      <w:r w:rsidRPr="008A1F02">
        <w:rPr>
          <w:rFonts w:ascii="Arial" w:hAnsi="Arial" w:cs="Arial"/>
          <w:sz w:val="24"/>
          <w:szCs w:val="24"/>
        </w:rPr>
        <w:t xml:space="preserve">ffects of gallium on sound </w:t>
      </w:r>
      <w:r>
        <w:rPr>
          <w:rFonts w:ascii="Arial" w:hAnsi="Arial" w:cs="Arial"/>
          <w:sz w:val="24"/>
          <w:szCs w:val="24"/>
        </w:rPr>
        <w:t>enamel</w:t>
      </w:r>
      <w:r w:rsidRPr="008A1F02">
        <w:rPr>
          <w:rFonts w:ascii="Arial" w:hAnsi="Arial" w:cs="Arial"/>
          <w:sz w:val="24"/>
          <w:szCs w:val="24"/>
        </w:rPr>
        <w:t xml:space="preserve"> have been assessed,</w:t>
      </w:r>
      <w:r>
        <w:rPr>
          <w:rFonts w:ascii="Arial" w:hAnsi="Arial" w:cs="Arial"/>
          <w:sz w:val="24"/>
          <w:szCs w:val="24"/>
        </w:rPr>
        <w:t xml:space="preserve"> under </w:t>
      </w:r>
      <w:r w:rsidRPr="00D06518">
        <w:rPr>
          <w:rFonts w:ascii="Arial" w:hAnsi="Arial" w:cs="Arial"/>
          <w:sz w:val="24"/>
          <w:szCs w:val="24"/>
        </w:rPr>
        <w:t>pH-cycling</w:t>
      </w:r>
      <w:r>
        <w:rPr>
          <w:rFonts w:ascii="Arial" w:hAnsi="Arial" w:cs="Arial"/>
          <w:sz w:val="24"/>
          <w:szCs w:val="24"/>
        </w:rPr>
        <w:t xml:space="preserve"> conditions. </w:t>
      </w:r>
      <w:r w:rsidRPr="008A1F02">
        <w:rPr>
          <w:rFonts w:ascii="Arial" w:hAnsi="Arial" w:cs="Arial"/>
          <w:sz w:val="24"/>
          <w:szCs w:val="24"/>
        </w:rPr>
        <w:t xml:space="preserve"> </w:t>
      </w:r>
      <w:r>
        <w:rPr>
          <w:rFonts w:ascii="Arial" w:hAnsi="Arial" w:cs="Arial"/>
          <w:sz w:val="24"/>
          <w:szCs w:val="24"/>
        </w:rPr>
        <w:t>The results from n</w:t>
      </w:r>
      <w:r w:rsidRPr="001366F7">
        <w:rPr>
          <w:rFonts w:ascii="Arial" w:hAnsi="Arial" w:cs="Arial"/>
          <w:sz w:val="24"/>
          <w:szCs w:val="24"/>
        </w:rPr>
        <w:t xml:space="preserve">on-contact surface profiling </w:t>
      </w:r>
      <w:r w:rsidR="00785E80">
        <w:rPr>
          <w:rFonts w:ascii="Arial" w:hAnsi="Arial" w:cs="Arial"/>
          <w:sz w:val="24"/>
          <w:szCs w:val="24"/>
        </w:rPr>
        <w:t xml:space="preserve">(Figure 3) </w:t>
      </w:r>
      <w:r w:rsidRPr="001366F7">
        <w:rPr>
          <w:rFonts w:ascii="Arial" w:hAnsi="Arial" w:cs="Arial"/>
          <w:sz w:val="24"/>
          <w:szCs w:val="24"/>
        </w:rPr>
        <w:t xml:space="preserve">showed a trend that the </w:t>
      </w:r>
      <w:r w:rsidRPr="001366F7">
        <w:rPr>
          <w:rFonts w:ascii="Arial" w:hAnsi="Arial" w:cs="Arial"/>
          <w:i/>
          <w:sz w:val="24"/>
          <w:szCs w:val="24"/>
        </w:rPr>
        <w:t>Ra</w:t>
      </w:r>
      <w:r w:rsidRPr="001366F7">
        <w:rPr>
          <w:rFonts w:ascii="Arial" w:hAnsi="Arial" w:cs="Arial"/>
          <w:sz w:val="24"/>
          <w:szCs w:val="24"/>
        </w:rPr>
        <w:t xml:space="preserve"> values are higher on all samples</w:t>
      </w:r>
      <w:r>
        <w:rPr>
          <w:rFonts w:ascii="Arial" w:hAnsi="Arial" w:cs="Arial"/>
          <w:sz w:val="24"/>
          <w:szCs w:val="24"/>
        </w:rPr>
        <w:t xml:space="preserve"> except the one </w:t>
      </w:r>
      <w:r w:rsidR="00230D8A">
        <w:rPr>
          <w:rFonts w:ascii="Arial" w:hAnsi="Arial" w:cs="Arial"/>
          <w:sz w:val="24"/>
          <w:szCs w:val="24"/>
        </w:rPr>
        <w:t>in the presence of</w:t>
      </w:r>
      <w:r>
        <w:rPr>
          <w:rFonts w:ascii="Arial" w:hAnsi="Arial" w:cs="Arial"/>
          <w:sz w:val="24"/>
          <w:szCs w:val="24"/>
        </w:rPr>
        <w:t xml:space="preserve"> Ga-PBG (where </w:t>
      </w:r>
      <w:r w:rsidRPr="001366F7">
        <w:rPr>
          <w:rFonts w:ascii="Arial" w:hAnsi="Arial" w:cs="Arial"/>
          <w:i/>
          <w:sz w:val="24"/>
          <w:szCs w:val="24"/>
        </w:rPr>
        <w:t>Ra</w:t>
      </w:r>
      <w:r>
        <w:rPr>
          <w:rFonts w:ascii="Arial" w:hAnsi="Arial" w:cs="Arial"/>
          <w:i/>
          <w:sz w:val="24"/>
          <w:szCs w:val="24"/>
        </w:rPr>
        <w:t xml:space="preserve"> </w:t>
      </w:r>
      <w:r>
        <w:rPr>
          <w:rFonts w:ascii="Arial" w:hAnsi="Arial" w:cs="Arial"/>
          <w:sz w:val="24"/>
          <w:szCs w:val="24"/>
        </w:rPr>
        <w:t>decreased by a</w:t>
      </w:r>
      <w:r w:rsidR="0050401D">
        <w:rPr>
          <w:rFonts w:ascii="Arial" w:hAnsi="Arial" w:cs="Arial"/>
          <w:sz w:val="24"/>
          <w:szCs w:val="24"/>
        </w:rPr>
        <w:t>n average</w:t>
      </w:r>
      <w:r>
        <w:rPr>
          <w:rFonts w:ascii="Arial" w:hAnsi="Arial" w:cs="Arial"/>
          <w:sz w:val="24"/>
          <w:szCs w:val="24"/>
        </w:rPr>
        <w:t xml:space="preserve"> of 0.29). </w:t>
      </w:r>
      <w:r w:rsidR="00E53005">
        <w:rPr>
          <w:rFonts w:ascii="Arial" w:hAnsi="Arial" w:cs="Arial"/>
          <w:sz w:val="24"/>
          <w:szCs w:val="24"/>
        </w:rPr>
        <w:t>Moreover the analyse</w:t>
      </w:r>
      <w:r w:rsidR="00E53005" w:rsidRPr="001366F7">
        <w:rPr>
          <w:rFonts w:ascii="Arial" w:hAnsi="Arial" w:cs="Arial"/>
          <w:sz w:val="24"/>
          <w:szCs w:val="24"/>
        </w:rPr>
        <w:t xml:space="preserve">s of </w:t>
      </w:r>
      <w:r w:rsidR="00E53005" w:rsidRPr="00230D8A">
        <w:rPr>
          <w:rFonts w:ascii="Arial" w:hAnsi="Arial" w:cs="Arial"/>
          <w:i/>
          <w:sz w:val="24"/>
          <w:szCs w:val="24"/>
        </w:rPr>
        <w:t>Ra</w:t>
      </w:r>
      <w:r w:rsidR="00E53005" w:rsidRPr="001366F7">
        <w:rPr>
          <w:rFonts w:ascii="Arial" w:hAnsi="Arial" w:cs="Arial"/>
          <w:sz w:val="24"/>
          <w:szCs w:val="24"/>
        </w:rPr>
        <w:t xml:space="preserve"> (μm) data confirmed no statistically significant difference between </w:t>
      </w:r>
      <w:r w:rsidR="00230D8A">
        <w:rPr>
          <w:rFonts w:ascii="Arial" w:hAnsi="Arial" w:cs="Arial"/>
          <w:sz w:val="24"/>
          <w:szCs w:val="24"/>
        </w:rPr>
        <w:t xml:space="preserve">pH-cycled </w:t>
      </w:r>
      <w:r w:rsidR="00E53005" w:rsidRPr="001366F7">
        <w:rPr>
          <w:rFonts w:ascii="Arial" w:hAnsi="Arial" w:cs="Arial"/>
          <w:sz w:val="24"/>
          <w:szCs w:val="24"/>
        </w:rPr>
        <w:t xml:space="preserve">enamel samples </w:t>
      </w:r>
      <w:r w:rsidR="00230D8A">
        <w:rPr>
          <w:rFonts w:ascii="Arial" w:hAnsi="Arial" w:cs="Arial"/>
          <w:sz w:val="24"/>
          <w:szCs w:val="24"/>
        </w:rPr>
        <w:t>in the presence of</w:t>
      </w:r>
      <w:r w:rsidR="00E53005" w:rsidRPr="001366F7">
        <w:rPr>
          <w:rFonts w:ascii="Arial" w:hAnsi="Arial" w:cs="Arial"/>
          <w:sz w:val="24"/>
          <w:szCs w:val="24"/>
        </w:rPr>
        <w:t xml:space="preserve"> Ga-PBG</w:t>
      </w:r>
      <w:r w:rsidR="00E53005">
        <w:rPr>
          <w:rFonts w:ascii="Arial" w:hAnsi="Arial" w:cs="Arial"/>
          <w:sz w:val="24"/>
          <w:szCs w:val="24"/>
        </w:rPr>
        <w:t xml:space="preserve"> (p=0.62)</w:t>
      </w:r>
      <w:r w:rsidR="00E53005" w:rsidRPr="001366F7">
        <w:rPr>
          <w:rFonts w:ascii="Arial" w:hAnsi="Arial" w:cs="Arial"/>
          <w:sz w:val="24"/>
          <w:szCs w:val="24"/>
        </w:rPr>
        <w:t>, C-PBG</w:t>
      </w:r>
      <w:r w:rsidR="00E53005">
        <w:rPr>
          <w:rFonts w:ascii="Arial" w:hAnsi="Arial" w:cs="Arial"/>
          <w:sz w:val="24"/>
          <w:szCs w:val="24"/>
        </w:rPr>
        <w:t xml:space="preserve"> (p=0.50), </w:t>
      </w:r>
      <w:r w:rsidR="00E53005" w:rsidRPr="001366F7">
        <w:rPr>
          <w:rFonts w:ascii="Arial" w:hAnsi="Arial" w:cs="Arial"/>
          <w:sz w:val="24"/>
          <w:szCs w:val="24"/>
        </w:rPr>
        <w:t>no</w:t>
      </w:r>
      <w:r w:rsidR="00E53005">
        <w:rPr>
          <w:rFonts w:ascii="Arial" w:hAnsi="Arial" w:cs="Arial"/>
          <w:sz w:val="24"/>
          <w:szCs w:val="24"/>
        </w:rPr>
        <w:t xml:space="preserve"> glass (p=0.13), NaF (p=0.31) and water (p=0.10) </w:t>
      </w:r>
      <w:r w:rsidR="00E53005" w:rsidRPr="001366F7">
        <w:rPr>
          <w:rFonts w:ascii="Arial" w:hAnsi="Arial" w:cs="Arial"/>
          <w:sz w:val="24"/>
          <w:szCs w:val="24"/>
        </w:rPr>
        <w:t xml:space="preserve">compared with </w:t>
      </w:r>
      <w:r w:rsidR="000F657E">
        <w:rPr>
          <w:rFonts w:ascii="Arial" w:hAnsi="Arial" w:cs="Arial"/>
          <w:sz w:val="24"/>
          <w:szCs w:val="24"/>
        </w:rPr>
        <w:t>baseline</w:t>
      </w:r>
      <w:r w:rsidR="000F657E" w:rsidRPr="001366F7">
        <w:rPr>
          <w:rFonts w:ascii="Arial" w:hAnsi="Arial" w:cs="Arial"/>
          <w:sz w:val="24"/>
          <w:szCs w:val="24"/>
        </w:rPr>
        <w:t xml:space="preserve"> </w:t>
      </w:r>
      <w:r w:rsidR="00E53005" w:rsidRPr="001366F7">
        <w:rPr>
          <w:rFonts w:ascii="Arial" w:hAnsi="Arial" w:cs="Arial"/>
          <w:sz w:val="24"/>
          <w:szCs w:val="24"/>
        </w:rPr>
        <w:t xml:space="preserve">(Figure </w:t>
      </w:r>
      <w:r w:rsidR="00E53005">
        <w:rPr>
          <w:rFonts w:ascii="Arial" w:hAnsi="Arial" w:cs="Arial"/>
          <w:sz w:val="24"/>
          <w:szCs w:val="24"/>
        </w:rPr>
        <w:t>3</w:t>
      </w:r>
      <w:r w:rsidR="00E53005" w:rsidRPr="001366F7">
        <w:rPr>
          <w:rFonts w:ascii="Arial" w:hAnsi="Arial" w:cs="Arial"/>
          <w:sz w:val="24"/>
          <w:szCs w:val="24"/>
        </w:rPr>
        <w:t>).</w:t>
      </w:r>
    </w:p>
    <w:p w:rsidR="00275181" w:rsidRPr="00891E8E" w:rsidRDefault="00F745D4" w:rsidP="00275181">
      <w:pPr>
        <w:autoSpaceDE w:val="0"/>
        <w:autoSpaceDN w:val="0"/>
        <w:adjustRightInd w:val="0"/>
        <w:spacing w:after="0" w:line="360" w:lineRule="auto"/>
        <w:jc w:val="both"/>
        <w:rPr>
          <w:rFonts w:ascii="Arial" w:hAnsi="Arial" w:cs="Arial"/>
        </w:rPr>
      </w:pPr>
      <w:r w:rsidRPr="00891E8E">
        <w:rPr>
          <w:rFonts w:ascii="Arial" w:hAnsi="Arial" w:cs="Arial"/>
          <w:sz w:val="24"/>
          <w:szCs w:val="24"/>
        </w:rPr>
        <w:t xml:space="preserve">TMR analyses of bovine enamel revealed </w:t>
      </w:r>
      <w:r>
        <w:rPr>
          <w:rFonts w:ascii="Arial" w:hAnsi="Arial" w:cs="Arial"/>
          <w:sz w:val="24"/>
          <w:szCs w:val="24"/>
        </w:rPr>
        <w:t>s</w:t>
      </w:r>
      <w:r w:rsidRPr="00891E8E">
        <w:rPr>
          <w:rFonts w:ascii="Arial" w:hAnsi="Arial" w:cs="Arial"/>
          <w:sz w:val="24"/>
          <w:szCs w:val="24"/>
        </w:rPr>
        <w:t>tatistically significant</w:t>
      </w:r>
      <w:r>
        <w:rPr>
          <w:rFonts w:ascii="Arial" w:hAnsi="Arial" w:cs="Arial"/>
          <w:sz w:val="24"/>
          <w:szCs w:val="24"/>
        </w:rPr>
        <w:t xml:space="preserve"> mineral loss </w:t>
      </w:r>
      <w:r w:rsidR="0013068D">
        <w:rPr>
          <w:rFonts w:ascii="Arial" w:hAnsi="Arial" w:cs="Arial"/>
          <w:sz w:val="24"/>
          <w:szCs w:val="24"/>
        </w:rPr>
        <w:t>for most of the</w:t>
      </w:r>
      <w:r>
        <w:rPr>
          <w:rFonts w:ascii="Arial" w:hAnsi="Arial" w:cs="Arial"/>
          <w:sz w:val="24"/>
          <w:szCs w:val="24"/>
        </w:rPr>
        <w:t xml:space="preserve"> samples </w:t>
      </w:r>
      <w:r w:rsidR="006647B5">
        <w:rPr>
          <w:rFonts w:ascii="Arial" w:hAnsi="Arial" w:cs="Arial"/>
          <w:sz w:val="24"/>
          <w:szCs w:val="24"/>
        </w:rPr>
        <w:t xml:space="preserve">that had </w:t>
      </w:r>
      <w:r w:rsidR="0013068D">
        <w:rPr>
          <w:rFonts w:ascii="Arial" w:hAnsi="Arial" w:cs="Arial"/>
          <w:sz w:val="24"/>
          <w:szCs w:val="24"/>
        </w:rPr>
        <w:t>undergone pH cycling</w:t>
      </w:r>
      <w:r w:rsidR="0035071E">
        <w:rPr>
          <w:rFonts w:ascii="Arial" w:hAnsi="Arial" w:cs="Arial"/>
          <w:sz w:val="24"/>
          <w:szCs w:val="24"/>
        </w:rPr>
        <w:t xml:space="preserve"> compared with </w:t>
      </w:r>
      <w:r w:rsidR="000F657E">
        <w:rPr>
          <w:rFonts w:ascii="Arial" w:hAnsi="Arial" w:cs="Arial"/>
          <w:sz w:val="24"/>
          <w:szCs w:val="24"/>
        </w:rPr>
        <w:t>baseline</w:t>
      </w:r>
      <w:r w:rsidR="0013068D">
        <w:rPr>
          <w:rFonts w:ascii="Arial" w:hAnsi="Arial" w:cs="Arial"/>
          <w:sz w:val="24"/>
          <w:szCs w:val="24"/>
        </w:rPr>
        <w:t xml:space="preserve">; C-PBG (P=0.027), </w:t>
      </w:r>
      <w:r w:rsidR="00785E80">
        <w:rPr>
          <w:rFonts w:ascii="Arial" w:hAnsi="Arial" w:cs="Arial"/>
          <w:sz w:val="24"/>
          <w:szCs w:val="24"/>
        </w:rPr>
        <w:t>n</w:t>
      </w:r>
      <w:r w:rsidR="0013068D">
        <w:rPr>
          <w:rFonts w:ascii="Arial" w:hAnsi="Arial" w:cs="Arial"/>
          <w:sz w:val="24"/>
          <w:szCs w:val="24"/>
        </w:rPr>
        <w:t xml:space="preserve">o glass (p=0.026), NaF(P=0.049) and water (p=0.001). However, </w:t>
      </w:r>
      <w:r w:rsidR="00136DD3">
        <w:rPr>
          <w:rFonts w:ascii="Arial" w:hAnsi="Arial" w:cs="Arial"/>
          <w:sz w:val="24"/>
          <w:szCs w:val="24"/>
        </w:rPr>
        <w:t xml:space="preserve">pH cycled enamel samples in the presence of </w:t>
      </w:r>
      <w:r>
        <w:rPr>
          <w:rFonts w:ascii="Arial" w:hAnsi="Arial" w:cs="Arial"/>
          <w:sz w:val="24"/>
          <w:szCs w:val="24"/>
        </w:rPr>
        <w:t xml:space="preserve">Ga-PBG </w:t>
      </w:r>
      <w:r w:rsidR="0013068D">
        <w:rPr>
          <w:rFonts w:ascii="Arial" w:hAnsi="Arial" w:cs="Arial"/>
          <w:sz w:val="24"/>
          <w:szCs w:val="24"/>
        </w:rPr>
        <w:t xml:space="preserve">displayed statistically non-significant </w:t>
      </w:r>
      <w:r>
        <w:rPr>
          <w:rFonts w:ascii="Arial" w:hAnsi="Arial" w:cs="Arial"/>
          <w:sz w:val="24"/>
          <w:szCs w:val="24"/>
        </w:rPr>
        <w:t>(p=0.35)</w:t>
      </w:r>
      <w:r w:rsidR="0013068D">
        <w:rPr>
          <w:rFonts w:ascii="Arial" w:hAnsi="Arial" w:cs="Arial"/>
          <w:sz w:val="24"/>
          <w:szCs w:val="24"/>
        </w:rPr>
        <w:t xml:space="preserve"> mineral loss</w:t>
      </w:r>
      <w:r w:rsidR="0035071E">
        <w:rPr>
          <w:rFonts w:ascii="Arial" w:hAnsi="Arial" w:cs="Arial"/>
          <w:sz w:val="24"/>
          <w:szCs w:val="24"/>
        </w:rPr>
        <w:t xml:space="preserve"> compared with </w:t>
      </w:r>
      <w:r w:rsidR="000F657E">
        <w:rPr>
          <w:rFonts w:ascii="Arial" w:hAnsi="Arial" w:cs="Arial"/>
          <w:sz w:val="24"/>
          <w:szCs w:val="24"/>
        </w:rPr>
        <w:t xml:space="preserve">baseline </w:t>
      </w:r>
      <w:r w:rsidR="0035071E">
        <w:rPr>
          <w:rFonts w:ascii="Arial" w:hAnsi="Arial" w:cs="Arial"/>
          <w:sz w:val="24"/>
          <w:szCs w:val="24"/>
        </w:rPr>
        <w:t>(</w:t>
      </w:r>
      <w:r w:rsidRPr="00891E8E">
        <w:rPr>
          <w:rFonts w:ascii="Arial" w:hAnsi="Arial" w:cs="Arial"/>
          <w:sz w:val="24"/>
          <w:szCs w:val="24"/>
        </w:rPr>
        <w:t>Figure 4). Mineral loss was quantified in relation to a patch of sound enamel.</w:t>
      </w:r>
      <w:r w:rsidR="00A52862" w:rsidRPr="00A52862">
        <w:rPr>
          <w:rFonts w:ascii="Arial" w:hAnsi="Arial" w:cs="Arial"/>
          <w:sz w:val="24"/>
          <w:szCs w:val="24"/>
        </w:rPr>
        <w:t xml:space="preserve"> </w:t>
      </w:r>
      <w:r w:rsidR="00136DD3">
        <w:rPr>
          <w:rFonts w:ascii="Arial" w:hAnsi="Arial" w:cs="Arial"/>
          <w:sz w:val="24"/>
          <w:szCs w:val="24"/>
        </w:rPr>
        <w:t xml:space="preserve">TMR images </w:t>
      </w:r>
      <w:r w:rsidR="00A52862">
        <w:rPr>
          <w:rFonts w:ascii="Arial" w:hAnsi="Arial" w:cs="Arial"/>
          <w:sz w:val="24"/>
          <w:szCs w:val="24"/>
        </w:rPr>
        <w:t xml:space="preserve">of pH-cycled enamel samples in the presence of Ga-PBG </w:t>
      </w:r>
      <w:r w:rsidR="00136DD3">
        <w:rPr>
          <w:rFonts w:ascii="Arial" w:hAnsi="Arial" w:cs="Arial"/>
          <w:sz w:val="24"/>
          <w:szCs w:val="24"/>
        </w:rPr>
        <w:lastRenderedPageBreak/>
        <w:t xml:space="preserve">also revealed </w:t>
      </w:r>
      <w:r w:rsidR="00A52862">
        <w:rPr>
          <w:rFonts w:ascii="Arial" w:hAnsi="Arial" w:cs="Arial"/>
          <w:sz w:val="24"/>
          <w:szCs w:val="24"/>
        </w:rPr>
        <w:t>a</w:t>
      </w:r>
      <w:r w:rsidR="00A52862" w:rsidRPr="006647B5">
        <w:rPr>
          <w:rFonts w:ascii="Arial" w:hAnsi="Arial" w:cs="Arial"/>
          <w:sz w:val="24"/>
          <w:szCs w:val="24"/>
        </w:rPr>
        <w:t xml:space="preserve"> most unusual pattern of lesion formation occurred with the appearance of several layers of alternating hyper- and hypomineralisation </w:t>
      </w:r>
      <w:r w:rsidR="00A52862">
        <w:rPr>
          <w:rFonts w:ascii="Arial" w:hAnsi="Arial" w:cs="Arial"/>
          <w:sz w:val="24"/>
          <w:szCs w:val="24"/>
        </w:rPr>
        <w:t>(F</w:t>
      </w:r>
      <w:r w:rsidR="00A52862" w:rsidRPr="006647B5">
        <w:rPr>
          <w:rFonts w:ascii="Arial" w:hAnsi="Arial" w:cs="Arial"/>
          <w:sz w:val="24"/>
          <w:szCs w:val="24"/>
        </w:rPr>
        <w:t xml:space="preserve">igure </w:t>
      </w:r>
      <w:r w:rsidR="00A52862">
        <w:rPr>
          <w:rFonts w:ascii="Arial" w:hAnsi="Arial" w:cs="Arial"/>
          <w:sz w:val="24"/>
          <w:szCs w:val="24"/>
        </w:rPr>
        <w:t>5)</w:t>
      </w:r>
      <w:r w:rsidR="00A52862" w:rsidRPr="006647B5">
        <w:rPr>
          <w:rFonts w:ascii="Arial" w:hAnsi="Arial" w:cs="Arial"/>
          <w:sz w:val="24"/>
          <w:szCs w:val="24"/>
        </w:rPr>
        <w:t>.</w:t>
      </w:r>
      <w:r w:rsidR="00A52862" w:rsidDel="006647B5">
        <w:rPr>
          <w:rFonts w:ascii="Arial" w:hAnsi="Arial" w:cs="Arial"/>
          <w:sz w:val="24"/>
          <w:szCs w:val="24"/>
        </w:rPr>
        <w:t xml:space="preserve"> </w:t>
      </w:r>
      <w:r w:rsidR="00A52862" w:rsidRPr="00891E8E">
        <w:rPr>
          <w:rFonts w:ascii="Arial" w:hAnsi="Arial" w:cs="Arial"/>
          <w:sz w:val="24"/>
          <w:szCs w:val="24"/>
        </w:rPr>
        <w:t xml:space="preserve"> </w:t>
      </w:r>
      <w:r w:rsidRPr="00891E8E">
        <w:rPr>
          <w:rFonts w:ascii="Arial" w:hAnsi="Arial" w:cs="Arial"/>
          <w:sz w:val="24"/>
          <w:szCs w:val="24"/>
        </w:rPr>
        <w:t xml:space="preserve"> </w:t>
      </w:r>
      <w:r w:rsidR="00275181" w:rsidRPr="00891E8E">
        <w:rPr>
          <w:rFonts w:ascii="Arial" w:hAnsi="Arial" w:cs="Arial"/>
          <w:color w:val="231F20"/>
          <w:sz w:val="24"/>
          <w:szCs w:val="24"/>
        </w:rPr>
        <w:t>ICP-OES analyses of Ga treated dentine showed the gallium presence in the mineral phase (Fig</w:t>
      </w:r>
      <w:r w:rsidR="00275181">
        <w:rPr>
          <w:rFonts w:ascii="Arial" w:hAnsi="Arial" w:cs="Arial"/>
          <w:color w:val="231F20"/>
          <w:sz w:val="24"/>
          <w:szCs w:val="24"/>
        </w:rPr>
        <w:t>ure</w:t>
      </w:r>
      <w:r w:rsidR="00785E80">
        <w:rPr>
          <w:rFonts w:ascii="Arial" w:hAnsi="Arial" w:cs="Arial"/>
          <w:color w:val="231F20"/>
          <w:sz w:val="24"/>
          <w:szCs w:val="24"/>
        </w:rPr>
        <w:t xml:space="preserve"> </w:t>
      </w:r>
      <w:r w:rsidR="00144AD9">
        <w:rPr>
          <w:rFonts w:ascii="Arial" w:hAnsi="Arial" w:cs="Arial"/>
          <w:color w:val="231F20"/>
          <w:sz w:val="24"/>
          <w:szCs w:val="24"/>
        </w:rPr>
        <w:t>6</w:t>
      </w:r>
      <w:r w:rsidR="00275181" w:rsidRPr="00891E8E">
        <w:rPr>
          <w:rFonts w:ascii="Arial" w:hAnsi="Arial" w:cs="Arial"/>
          <w:color w:val="231F20"/>
          <w:sz w:val="24"/>
          <w:szCs w:val="24"/>
        </w:rPr>
        <w:t>) but not in the liquid</w:t>
      </w:r>
      <w:r w:rsidR="00275181">
        <w:rPr>
          <w:rFonts w:ascii="Arial" w:hAnsi="Arial" w:cs="Arial"/>
          <w:color w:val="231F20"/>
          <w:sz w:val="24"/>
          <w:szCs w:val="24"/>
        </w:rPr>
        <w:t xml:space="preserve"> phase .However, a </w:t>
      </w:r>
      <w:r w:rsidR="00275181" w:rsidRPr="00891E8E">
        <w:rPr>
          <w:rFonts w:ascii="Arial" w:hAnsi="Arial" w:cs="Arial"/>
          <w:color w:val="231F20"/>
          <w:sz w:val="24"/>
          <w:szCs w:val="24"/>
        </w:rPr>
        <w:t xml:space="preserve">proportional decrease </w:t>
      </w:r>
      <w:r w:rsidR="00275181">
        <w:rPr>
          <w:rFonts w:ascii="Arial" w:hAnsi="Arial" w:cs="Arial"/>
          <w:color w:val="231F20"/>
          <w:sz w:val="24"/>
          <w:szCs w:val="24"/>
        </w:rPr>
        <w:t xml:space="preserve">was seen </w:t>
      </w:r>
      <w:r w:rsidR="00275181" w:rsidRPr="00891E8E">
        <w:rPr>
          <w:rFonts w:ascii="Arial" w:hAnsi="Arial" w:cs="Arial"/>
          <w:color w:val="231F20"/>
          <w:sz w:val="24"/>
          <w:szCs w:val="24"/>
        </w:rPr>
        <w:t>in the calcium presen</w:t>
      </w:r>
      <w:r w:rsidR="006647B5">
        <w:rPr>
          <w:rFonts w:ascii="Arial" w:hAnsi="Arial" w:cs="Arial"/>
          <w:color w:val="231F20"/>
          <w:sz w:val="24"/>
          <w:szCs w:val="24"/>
        </w:rPr>
        <w:t>t</w:t>
      </w:r>
      <w:r w:rsidR="00275181">
        <w:rPr>
          <w:rFonts w:ascii="Arial" w:hAnsi="Arial" w:cs="Arial"/>
          <w:color w:val="231F20"/>
          <w:sz w:val="24"/>
          <w:szCs w:val="24"/>
        </w:rPr>
        <w:t xml:space="preserve"> in</w:t>
      </w:r>
      <w:r w:rsidR="00275181" w:rsidRPr="00891E8E">
        <w:rPr>
          <w:rFonts w:ascii="Arial" w:hAnsi="Arial" w:cs="Arial"/>
          <w:color w:val="231F20"/>
          <w:sz w:val="24"/>
          <w:szCs w:val="24"/>
        </w:rPr>
        <w:t xml:space="preserve"> liquid phase (</w:t>
      </w:r>
      <w:r w:rsidR="00785E80">
        <w:rPr>
          <w:rFonts w:ascii="Arial" w:hAnsi="Arial" w:cs="Arial"/>
          <w:color w:val="231F20"/>
          <w:sz w:val="24"/>
          <w:szCs w:val="24"/>
        </w:rPr>
        <w:t>data not shown</w:t>
      </w:r>
      <w:r w:rsidR="00275181" w:rsidRPr="00891E8E">
        <w:rPr>
          <w:rFonts w:ascii="Arial" w:hAnsi="Arial" w:cs="Arial"/>
          <w:color w:val="231F20"/>
          <w:sz w:val="24"/>
          <w:szCs w:val="24"/>
        </w:rPr>
        <w:t>) compared with mineral phase (Fig</w:t>
      </w:r>
      <w:r w:rsidR="00275181">
        <w:rPr>
          <w:rFonts w:ascii="Arial" w:hAnsi="Arial" w:cs="Arial"/>
          <w:color w:val="231F20"/>
          <w:sz w:val="24"/>
          <w:szCs w:val="24"/>
        </w:rPr>
        <w:t>ure</w:t>
      </w:r>
      <w:r w:rsidR="00275181" w:rsidRPr="00891E8E">
        <w:rPr>
          <w:rFonts w:ascii="Arial" w:hAnsi="Arial" w:cs="Arial"/>
          <w:color w:val="231F20"/>
          <w:sz w:val="24"/>
          <w:szCs w:val="24"/>
        </w:rPr>
        <w:t xml:space="preserve"> </w:t>
      </w:r>
      <w:r w:rsidR="00A52862">
        <w:rPr>
          <w:rFonts w:ascii="Arial" w:hAnsi="Arial" w:cs="Arial"/>
          <w:color w:val="231F20"/>
          <w:sz w:val="24"/>
          <w:szCs w:val="24"/>
        </w:rPr>
        <w:t>6</w:t>
      </w:r>
      <w:r w:rsidR="00275181" w:rsidRPr="00891E8E">
        <w:rPr>
          <w:rFonts w:ascii="Arial" w:hAnsi="Arial" w:cs="Arial"/>
          <w:color w:val="231F20"/>
          <w:sz w:val="24"/>
          <w:szCs w:val="24"/>
        </w:rPr>
        <w:t>)</w:t>
      </w:r>
      <w:r w:rsidR="00275181">
        <w:rPr>
          <w:rFonts w:ascii="Arial" w:hAnsi="Arial" w:cs="Arial"/>
          <w:color w:val="231F20"/>
          <w:sz w:val="24"/>
          <w:szCs w:val="24"/>
        </w:rPr>
        <w:t>.</w:t>
      </w:r>
      <w:r w:rsidR="00275181" w:rsidRPr="00275181">
        <w:rPr>
          <w:rFonts w:ascii="Arial" w:hAnsi="Arial" w:cs="Arial"/>
          <w:sz w:val="24"/>
          <w:szCs w:val="24"/>
        </w:rPr>
        <w:t xml:space="preserve"> </w:t>
      </w:r>
      <w:r w:rsidR="00275181" w:rsidRPr="001366F7">
        <w:rPr>
          <w:rFonts w:ascii="Arial" w:hAnsi="Arial" w:cs="Arial"/>
          <w:sz w:val="24"/>
          <w:szCs w:val="24"/>
        </w:rPr>
        <w:t xml:space="preserve">BET Surface area analyses of the minerals showed the maximum surface area achieved for the minerals </w:t>
      </w:r>
      <w:r w:rsidR="006647B5">
        <w:rPr>
          <w:rFonts w:ascii="Arial" w:hAnsi="Arial" w:cs="Arial"/>
          <w:sz w:val="24"/>
          <w:szCs w:val="24"/>
        </w:rPr>
        <w:t>w</w:t>
      </w:r>
      <w:r w:rsidR="00275181" w:rsidRPr="001366F7">
        <w:rPr>
          <w:rFonts w:ascii="Arial" w:hAnsi="Arial" w:cs="Arial"/>
          <w:sz w:val="24"/>
          <w:szCs w:val="24"/>
        </w:rPr>
        <w:t>as; enamel=15m</w:t>
      </w:r>
      <w:r w:rsidR="00275181" w:rsidRPr="001366F7">
        <w:rPr>
          <w:rFonts w:ascii="Arial" w:hAnsi="Arial" w:cs="Arial"/>
          <w:sz w:val="24"/>
          <w:szCs w:val="24"/>
          <w:vertAlign w:val="superscript"/>
        </w:rPr>
        <w:t>2</w:t>
      </w:r>
      <w:r w:rsidR="00275181" w:rsidRPr="001366F7">
        <w:rPr>
          <w:rFonts w:ascii="Arial" w:hAnsi="Arial" w:cs="Arial"/>
          <w:sz w:val="24"/>
          <w:szCs w:val="24"/>
        </w:rPr>
        <w:t>/g, dentine= 17.2m</w:t>
      </w:r>
      <w:r w:rsidR="00275181" w:rsidRPr="001366F7">
        <w:rPr>
          <w:rFonts w:ascii="Arial" w:hAnsi="Arial" w:cs="Arial"/>
          <w:sz w:val="24"/>
          <w:szCs w:val="24"/>
          <w:vertAlign w:val="superscript"/>
        </w:rPr>
        <w:t>2</w:t>
      </w:r>
      <w:r w:rsidR="00275181" w:rsidRPr="001366F7">
        <w:rPr>
          <w:rFonts w:ascii="Arial" w:hAnsi="Arial" w:cs="Arial"/>
          <w:sz w:val="24"/>
          <w:szCs w:val="24"/>
        </w:rPr>
        <w:t>/g and HA =46.996 m</w:t>
      </w:r>
      <w:r w:rsidR="00275181" w:rsidRPr="001366F7">
        <w:rPr>
          <w:rFonts w:ascii="Arial" w:hAnsi="Arial" w:cs="Arial"/>
          <w:sz w:val="24"/>
          <w:szCs w:val="24"/>
          <w:vertAlign w:val="superscript"/>
        </w:rPr>
        <w:t>2</w:t>
      </w:r>
      <w:r w:rsidR="00275181" w:rsidRPr="001366F7">
        <w:rPr>
          <w:rFonts w:ascii="Arial" w:hAnsi="Arial" w:cs="Arial"/>
          <w:sz w:val="24"/>
          <w:szCs w:val="24"/>
        </w:rPr>
        <w:t>/g.</w:t>
      </w:r>
    </w:p>
    <w:p w:rsidR="00275181" w:rsidRPr="00891E8E" w:rsidRDefault="00275181" w:rsidP="00891E8E">
      <w:pPr>
        <w:autoSpaceDE w:val="0"/>
        <w:autoSpaceDN w:val="0"/>
        <w:adjustRightInd w:val="0"/>
        <w:spacing w:after="0" w:line="360" w:lineRule="auto"/>
        <w:jc w:val="both"/>
        <w:rPr>
          <w:rFonts w:ascii="Arial" w:hAnsi="Arial" w:cs="Arial"/>
        </w:rPr>
      </w:pPr>
    </w:p>
    <w:p w:rsidR="00711B2C" w:rsidRPr="00891E8E" w:rsidRDefault="00711B2C" w:rsidP="00891E8E">
      <w:pPr>
        <w:pStyle w:val="Heading2"/>
        <w:spacing w:before="0" w:line="360" w:lineRule="auto"/>
        <w:rPr>
          <w:rFonts w:ascii="Arial" w:hAnsi="Arial" w:cs="Arial"/>
          <w:color w:val="auto"/>
          <w:sz w:val="24"/>
          <w:szCs w:val="24"/>
        </w:rPr>
      </w:pPr>
      <w:r w:rsidRPr="00891E8E">
        <w:rPr>
          <w:rFonts w:ascii="Arial" w:hAnsi="Arial" w:cs="Arial"/>
          <w:color w:val="auto"/>
          <w:sz w:val="24"/>
          <w:szCs w:val="24"/>
        </w:rPr>
        <w:t>Discussion</w:t>
      </w:r>
    </w:p>
    <w:p w:rsidR="0040538B" w:rsidRPr="00891E8E" w:rsidRDefault="0040538B" w:rsidP="00317E98">
      <w:pPr>
        <w:spacing w:after="0" w:line="360" w:lineRule="auto"/>
        <w:jc w:val="both"/>
        <w:rPr>
          <w:rFonts w:ascii="Arial" w:hAnsi="Arial" w:cs="Arial"/>
          <w:sz w:val="24"/>
          <w:szCs w:val="24"/>
        </w:rPr>
      </w:pPr>
      <w:r w:rsidRPr="00891E8E">
        <w:rPr>
          <w:rFonts w:ascii="Arial" w:hAnsi="Arial" w:cs="Arial"/>
          <w:sz w:val="24"/>
          <w:szCs w:val="24"/>
        </w:rPr>
        <w:t xml:space="preserve">This paper reports the effect of gallium on </w:t>
      </w:r>
      <w:r w:rsidRPr="00891E8E">
        <w:rPr>
          <w:rFonts w:ascii="Arial" w:hAnsi="Arial" w:cs="Arial"/>
          <w:i/>
          <w:sz w:val="24"/>
          <w:szCs w:val="24"/>
        </w:rPr>
        <w:t>S.mutans</w:t>
      </w:r>
      <w:r w:rsidRPr="00891E8E">
        <w:rPr>
          <w:rFonts w:ascii="Arial" w:hAnsi="Arial" w:cs="Arial"/>
          <w:sz w:val="24"/>
          <w:szCs w:val="24"/>
        </w:rPr>
        <w:t xml:space="preserve"> and bovine dental </w:t>
      </w:r>
      <w:r w:rsidR="00B448AD">
        <w:rPr>
          <w:rFonts w:ascii="Arial" w:hAnsi="Arial" w:cs="Arial"/>
          <w:sz w:val="24"/>
          <w:szCs w:val="24"/>
        </w:rPr>
        <w:t>tissues</w:t>
      </w:r>
      <w:r w:rsidRPr="00891E8E">
        <w:rPr>
          <w:rFonts w:ascii="Arial" w:hAnsi="Arial" w:cs="Arial"/>
          <w:sz w:val="24"/>
          <w:szCs w:val="24"/>
        </w:rPr>
        <w:t xml:space="preserve">. Gallium, which </w:t>
      </w:r>
      <w:r w:rsidR="007516C2">
        <w:rPr>
          <w:rFonts w:ascii="Arial" w:hAnsi="Arial" w:cs="Arial"/>
          <w:sz w:val="24"/>
          <w:szCs w:val="24"/>
        </w:rPr>
        <w:t>wa</w:t>
      </w:r>
      <w:r w:rsidR="007516C2" w:rsidRPr="00891E8E">
        <w:rPr>
          <w:rFonts w:ascii="Arial" w:hAnsi="Arial" w:cs="Arial"/>
          <w:sz w:val="24"/>
          <w:szCs w:val="24"/>
        </w:rPr>
        <w:t xml:space="preserve">s </w:t>
      </w:r>
      <w:r w:rsidR="00A04137">
        <w:rPr>
          <w:rFonts w:ascii="Arial" w:hAnsi="Arial" w:cs="Arial"/>
          <w:sz w:val="24"/>
          <w:szCs w:val="24"/>
        </w:rPr>
        <w:t xml:space="preserve">recently </w:t>
      </w:r>
      <w:r w:rsidRPr="00891E8E">
        <w:rPr>
          <w:rFonts w:ascii="Arial" w:hAnsi="Arial" w:cs="Arial"/>
          <w:sz w:val="24"/>
          <w:szCs w:val="24"/>
        </w:rPr>
        <w:t>reported to have a</w:t>
      </w:r>
      <w:r w:rsidR="00A04137">
        <w:rPr>
          <w:rFonts w:ascii="Arial" w:hAnsi="Arial" w:cs="Arial"/>
          <w:sz w:val="24"/>
          <w:szCs w:val="24"/>
        </w:rPr>
        <w:t>ntibacterial</w:t>
      </w:r>
      <w:r w:rsidRPr="00891E8E">
        <w:rPr>
          <w:rFonts w:ascii="Arial" w:hAnsi="Arial" w:cs="Arial"/>
          <w:sz w:val="24"/>
          <w:szCs w:val="24"/>
        </w:rPr>
        <w:t xml:space="preserve"> activity</w:t>
      </w:r>
      <w:r w:rsidR="00A04137">
        <w:rPr>
          <w:rFonts w:ascii="Arial" w:hAnsi="Arial" w:cs="Arial"/>
          <w:sz w:val="24"/>
          <w:szCs w:val="24"/>
        </w:rPr>
        <w:t xml:space="preserve"> on </w:t>
      </w:r>
      <w:r w:rsidR="004607E2">
        <w:rPr>
          <w:rFonts w:ascii="Arial" w:hAnsi="Arial" w:cs="Arial"/>
          <w:sz w:val="24"/>
          <w:szCs w:val="24"/>
        </w:rPr>
        <w:t xml:space="preserve">certain </w:t>
      </w:r>
      <w:r w:rsidR="00A04137">
        <w:rPr>
          <w:rFonts w:ascii="Arial" w:hAnsi="Arial" w:cs="Arial"/>
          <w:sz w:val="24"/>
          <w:szCs w:val="24"/>
        </w:rPr>
        <w:t>oral bacteria</w:t>
      </w:r>
      <w:r w:rsidRPr="00891E8E">
        <w:rPr>
          <w:rFonts w:ascii="Arial" w:hAnsi="Arial" w:cs="Arial"/>
          <w:sz w:val="24"/>
          <w:szCs w:val="24"/>
        </w:rPr>
        <w:t xml:space="preserve"> </w:t>
      </w:r>
      <w:r w:rsidRPr="00891E8E">
        <w:rPr>
          <w:rFonts w:ascii="Arial" w:eastAsia="MS Mincho" w:hAnsi="Arial" w:cs="Arial"/>
          <w:color w:val="231F20"/>
          <w:sz w:val="24"/>
          <w:szCs w:val="24"/>
          <w:lang w:eastAsia="ja-JP" w:bidi="hi-IN"/>
        </w:rPr>
        <w:t>[</w:t>
      </w:r>
      <w:r w:rsidR="00A04137" w:rsidRPr="00891E8E">
        <w:rPr>
          <w:rFonts w:ascii="Arial" w:hAnsi="Arial" w:cs="Arial"/>
          <w:sz w:val="24"/>
          <w:szCs w:val="24"/>
        </w:rPr>
        <w:t>Valappil et al., 2012</w:t>
      </w:r>
      <w:r w:rsidRPr="00891E8E">
        <w:rPr>
          <w:rFonts w:ascii="Arial" w:eastAsia="MS Mincho" w:hAnsi="Arial" w:cs="Arial"/>
          <w:color w:val="231F20"/>
          <w:sz w:val="24"/>
          <w:szCs w:val="24"/>
          <w:lang w:eastAsia="ja-JP" w:bidi="hi-IN"/>
        </w:rPr>
        <w:t xml:space="preserve">], </w:t>
      </w:r>
      <w:r w:rsidRPr="00891E8E">
        <w:rPr>
          <w:rFonts w:ascii="Arial" w:hAnsi="Arial" w:cs="Arial"/>
          <w:sz w:val="24"/>
          <w:szCs w:val="24"/>
        </w:rPr>
        <w:t xml:space="preserve">was evaluated on </w:t>
      </w:r>
      <w:r w:rsidRPr="00891E8E">
        <w:rPr>
          <w:rFonts w:ascii="Arial" w:hAnsi="Arial" w:cs="Arial"/>
          <w:i/>
          <w:sz w:val="24"/>
          <w:szCs w:val="24"/>
        </w:rPr>
        <w:t>S.</w:t>
      </w:r>
      <w:r w:rsidR="00A04137">
        <w:rPr>
          <w:rFonts w:ascii="Arial" w:hAnsi="Arial" w:cs="Arial"/>
          <w:i/>
          <w:sz w:val="24"/>
          <w:szCs w:val="24"/>
        </w:rPr>
        <w:t xml:space="preserve"> </w:t>
      </w:r>
      <w:r w:rsidRPr="00891E8E">
        <w:rPr>
          <w:rFonts w:ascii="Arial" w:hAnsi="Arial" w:cs="Arial"/>
          <w:i/>
          <w:sz w:val="24"/>
          <w:szCs w:val="24"/>
        </w:rPr>
        <w:t>mutans</w:t>
      </w:r>
      <w:r w:rsidR="002B2D88">
        <w:rPr>
          <w:rFonts w:ascii="Arial" w:hAnsi="Arial" w:cs="Arial"/>
          <w:i/>
          <w:sz w:val="24"/>
          <w:szCs w:val="24"/>
        </w:rPr>
        <w:t xml:space="preserve"> </w:t>
      </w:r>
      <w:r w:rsidR="002B2D88">
        <w:rPr>
          <w:rFonts w:ascii="Arial" w:hAnsi="Arial" w:cs="Arial"/>
          <w:sz w:val="24"/>
          <w:szCs w:val="24"/>
        </w:rPr>
        <w:t>growth</w:t>
      </w:r>
      <w:r w:rsidRPr="00891E8E">
        <w:rPr>
          <w:rFonts w:ascii="Arial" w:hAnsi="Arial" w:cs="Arial"/>
          <w:sz w:val="24"/>
          <w:szCs w:val="24"/>
        </w:rPr>
        <w:t xml:space="preserve">. </w:t>
      </w:r>
      <w:r w:rsidR="008E2884" w:rsidRPr="00891E8E">
        <w:rPr>
          <w:rFonts w:ascii="Arial" w:hAnsi="Arial" w:cs="Arial"/>
          <w:sz w:val="24"/>
          <w:szCs w:val="24"/>
        </w:rPr>
        <w:t>In order to assess the potential use of gallium as an anticaries agent</w:t>
      </w:r>
      <w:r w:rsidR="007516C2">
        <w:rPr>
          <w:rFonts w:ascii="Arial" w:hAnsi="Arial" w:cs="Arial"/>
          <w:sz w:val="24"/>
          <w:szCs w:val="24"/>
        </w:rPr>
        <w:t>,</w:t>
      </w:r>
      <w:r w:rsidR="008E2884" w:rsidRPr="00891E8E">
        <w:rPr>
          <w:rFonts w:ascii="Arial" w:hAnsi="Arial" w:cs="Arial"/>
          <w:sz w:val="24"/>
          <w:szCs w:val="24"/>
        </w:rPr>
        <w:t xml:space="preserve"> the effect it may have on dental </w:t>
      </w:r>
      <w:r w:rsidR="00B448AD">
        <w:rPr>
          <w:rFonts w:ascii="Arial" w:hAnsi="Arial" w:cs="Arial"/>
          <w:sz w:val="24"/>
          <w:szCs w:val="24"/>
        </w:rPr>
        <w:t>tissues</w:t>
      </w:r>
      <w:r w:rsidR="00B448AD" w:rsidRPr="00891E8E">
        <w:rPr>
          <w:rFonts w:ascii="Arial" w:hAnsi="Arial" w:cs="Arial"/>
          <w:sz w:val="24"/>
          <w:szCs w:val="24"/>
        </w:rPr>
        <w:t xml:space="preserve"> </w:t>
      </w:r>
      <w:r w:rsidR="008E2884" w:rsidRPr="00891E8E">
        <w:rPr>
          <w:rFonts w:ascii="Arial" w:hAnsi="Arial" w:cs="Arial"/>
          <w:sz w:val="24"/>
          <w:szCs w:val="24"/>
        </w:rPr>
        <w:t xml:space="preserve">such as bovine dental enamel and dentine was also evaluated. </w:t>
      </w:r>
      <w:r w:rsidRPr="00891E8E">
        <w:rPr>
          <w:rFonts w:ascii="Arial" w:hAnsi="Arial" w:cs="Arial"/>
          <w:sz w:val="24"/>
          <w:szCs w:val="24"/>
        </w:rPr>
        <w:t xml:space="preserve">The </w:t>
      </w:r>
      <w:r w:rsidR="008E2884" w:rsidRPr="00891E8E">
        <w:rPr>
          <w:rFonts w:ascii="Arial" w:hAnsi="Arial" w:cs="Arial"/>
          <w:sz w:val="24"/>
          <w:szCs w:val="24"/>
        </w:rPr>
        <w:t xml:space="preserve">use of gallium as an antibacterial agent has made significant progress recently by using the controlled ion release system, </w:t>
      </w:r>
      <w:r w:rsidR="003D03CC" w:rsidRPr="00891E8E">
        <w:rPr>
          <w:rFonts w:ascii="Arial" w:hAnsi="Arial" w:cs="Arial"/>
          <w:sz w:val="24"/>
          <w:szCs w:val="24"/>
        </w:rPr>
        <w:t>PBG</w:t>
      </w:r>
      <w:r w:rsidR="008E2884" w:rsidRPr="00891E8E">
        <w:rPr>
          <w:rFonts w:ascii="Arial" w:hAnsi="Arial" w:cs="Arial"/>
          <w:sz w:val="24"/>
          <w:szCs w:val="24"/>
        </w:rPr>
        <w:t xml:space="preserve">s </w:t>
      </w:r>
      <w:r w:rsidR="008E2884" w:rsidRPr="00891E8E">
        <w:rPr>
          <w:rFonts w:ascii="Arial" w:hAnsi="Arial" w:cs="Arial"/>
          <w:bCs/>
          <w:sz w:val="24"/>
          <w:szCs w:val="24"/>
        </w:rPr>
        <w:t>[</w:t>
      </w:r>
      <w:r w:rsidR="004607E2">
        <w:rPr>
          <w:rFonts w:ascii="Arial" w:hAnsi="Arial" w:cs="Arial"/>
          <w:bCs/>
          <w:sz w:val="24"/>
          <w:szCs w:val="24"/>
        </w:rPr>
        <w:t xml:space="preserve">Valappil et al., 2008; </w:t>
      </w:r>
      <w:r w:rsidR="008E2884" w:rsidRPr="00891E8E">
        <w:rPr>
          <w:rFonts w:ascii="Arial" w:hAnsi="Arial" w:cs="Arial"/>
          <w:bCs/>
          <w:sz w:val="24"/>
          <w:szCs w:val="24"/>
        </w:rPr>
        <w:t>Valappil et al., 2009</w:t>
      </w:r>
      <w:r w:rsidR="00A04137">
        <w:rPr>
          <w:rFonts w:ascii="Arial" w:hAnsi="Arial" w:cs="Arial"/>
          <w:bCs/>
          <w:sz w:val="24"/>
          <w:szCs w:val="24"/>
        </w:rPr>
        <w:t>;</w:t>
      </w:r>
      <w:r w:rsidR="00935F4F">
        <w:rPr>
          <w:rFonts w:ascii="Arial" w:hAnsi="Arial" w:cs="Arial"/>
          <w:bCs/>
          <w:sz w:val="24"/>
          <w:szCs w:val="24"/>
        </w:rPr>
        <w:t xml:space="preserve"> </w:t>
      </w:r>
      <w:r w:rsidR="008E2884" w:rsidRPr="00891E8E">
        <w:rPr>
          <w:rFonts w:ascii="Arial" w:hAnsi="Arial" w:cs="Arial"/>
          <w:sz w:val="24"/>
          <w:szCs w:val="24"/>
        </w:rPr>
        <w:t xml:space="preserve">Valappil et al., 2012]. </w:t>
      </w:r>
      <w:r w:rsidR="008E2884" w:rsidRPr="00891E8E">
        <w:rPr>
          <w:rFonts w:ascii="Arial" w:hAnsi="Arial" w:cs="Arial"/>
          <w:bCs/>
          <w:iCs/>
          <w:sz w:val="24"/>
          <w:szCs w:val="24"/>
        </w:rPr>
        <w:t xml:space="preserve">The analyses of the </w:t>
      </w:r>
      <w:r w:rsidR="003D03CC" w:rsidRPr="00891E8E">
        <w:rPr>
          <w:rFonts w:ascii="Arial" w:hAnsi="Arial" w:cs="Arial"/>
          <w:bCs/>
          <w:iCs/>
          <w:sz w:val="24"/>
          <w:szCs w:val="24"/>
        </w:rPr>
        <w:t>PBG</w:t>
      </w:r>
      <w:r w:rsidR="008E2884" w:rsidRPr="00891E8E">
        <w:rPr>
          <w:rFonts w:ascii="Arial" w:hAnsi="Arial" w:cs="Arial"/>
          <w:bCs/>
          <w:iCs/>
          <w:sz w:val="24"/>
          <w:szCs w:val="24"/>
        </w:rPr>
        <w:t xml:space="preserve"> degradation data</w:t>
      </w:r>
      <w:r w:rsidR="00555446" w:rsidRPr="00891E8E">
        <w:rPr>
          <w:rFonts w:ascii="Arial" w:hAnsi="Arial" w:cs="Arial"/>
          <w:bCs/>
          <w:iCs/>
          <w:sz w:val="24"/>
          <w:szCs w:val="24"/>
        </w:rPr>
        <w:t xml:space="preserve"> from these reports suggest</w:t>
      </w:r>
      <w:r w:rsidR="008E2884" w:rsidRPr="00891E8E">
        <w:rPr>
          <w:rFonts w:ascii="Arial" w:hAnsi="Arial" w:cs="Arial"/>
          <w:bCs/>
          <w:iCs/>
          <w:sz w:val="24"/>
          <w:szCs w:val="24"/>
        </w:rPr>
        <w:t xml:space="preserve"> </w:t>
      </w:r>
      <w:r w:rsidR="00555446" w:rsidRPr="00891E8E">
        <w:rPr>
          <w:rFonts w:ascii="Arial" w:hAnsi="Arial" w:cs="Arial"/>
          <w:bCs/>
          <w:iCs/>
          <w:sz w:val="24"/>
          <w:szCs w:val="24"/>
        </w:rPr>
        <w:t>t</w:t>
      </w:r>
      <w:r w:rsidR="00555446" w:rsidRPr="00891E8E">
        <w:rPr>
          <w:rFonts w:ascii="Arial" w:hAnsi="Arial" w:cs="Arial"/>
          <w:sz w:val="24"/>
          <w:szCs w:val="24"/>
          <w:lang w:eastAsia="en-GB" w:bidi="hi-IN"/>
        </w:rPr>
        <w:t>he degradation rate of the</w:t>
      </w:r>
      <w:r w:rsidR="00555446" w:rsidRPr="00891E8E">
        <w:rPr>
          <w:rFonts w:ascii="Arial" w:hAnsi="Arial" w:cs="Arial"/>
          <w:sz w:val="24"/>
          <w:szCs w:val="24"/>
        </w:rPr>
        <w:t xml:space="preserve"> Ga- PBG,</w:t>
      </w:r>
      <w:r w:rsidR="00555446" w:rsidRPr="00891E8E">
        <w:rPr>
          <w:rFonts w:ascii="Arial" w:hAnsi="Arial" w:cs="Arial"/>
          <w:bCs/>
          <w:iCs/>
          <w:sz w:val="24"/>
          <w:szCs w:val="24"/>
        </w:rPr>
        <w:t xml:space="preserve"> up to 48 h,</w:t>
      </w:r>
      <w:r w:rsidR="00555446" w:rsidRPr="00891E8E">
        <w:rPr>
          <w:rFonts w:ascii="Arial" w:hAnsi="Arial" w:cs="Arial"/>
          <w:sz w:val="24"/>
          <w:szCs w:val="24"/>
          <w:lang w:eastAsia="en-GB" w:bidi="hi-IN"/>
        </w:rPr>
        <w:t xml:space="preserve"> was 14.50 μg mm</w:t>
      </w:r>
      <w:r w:rsidR="00555446" w:rsidRPr="00891E8E">
        <w:rPr>
          <w:rFonts w:ascii="Arial" w:hAnsi="Arial" w:cs="Arial"/>
          <w:sz w:val="24"/>
          <w:szCs w:val="24"/>
          <w:vertAlign w:val="superscript"/>
          <w:lang w:eastAsia="en-GB" w:bidi="hi-IN"/>
        </w:rPr>
        <w:t>-2</w:t>
      </w:r>
      <w:r w:rsidR="00555446" w:rsidRPr="00891E8E">
        <w:rPr>
          <w:rFonts w:ascii="Arial" w:hAnsi="Arial" w:cs="Arial"/>
          <w:sz w:val="24"/>
          <w:szCs w:val="24"/>
          <w:lang w:eastAsia="en-GB" w:bidi="hi-IN"/>
        </w:rPr>
        <w:t xml:space="preserve"> h</w:t>
      </w:r>
      <w:r w:rsidR="00555446" w:rsidRPr="00891E8E">
        <w:rPr>
          <w:rFonts w:ascii="Arial" w:hAnsi="Arial" w:cs="Arial"/>
          <w:sz w:val="24"/>
          <w:szCs w:val="24"/>
          <w:vertAlign w:val="superscript"/>
          <w:lang w:eastAsia="en-GB" w:bidi="hi-IN"/>
        </w:rPr>
        <w:t>-1</w:t>
      </w:r>
      <w:r w:rsidR="00555446" w:rsidRPr="00891E8E">
        <w:rPr>
          <w:rFonts w:ascii="Arial" w:hAnsi="Arial" w:cs="Arial"/>
          <w:sz w:val="24"/>
          <w:szCs w:val="24"/>
          <w:lang w:eastAsia="en-GB" w:bidi="hi-IN"/>
        </w:rPr>
        <w:t xml:space="preserve"> </w:t>
      </w:r>
      <w:r w:rsidR="00317E98">
        <w:rPr>
          <w:rFonts w:ascii="Arial" w:hAnsi="Arial" w:cs="Arial"/>
          <w:sz w:val="24"/>
          <w:szCs w:val="24"/>
          <w:lang w:eastAsia="en-GB" w:bidi="hi-IN"/>
        </w:rPr>
        <w:t xml:space="preserve">(with </w:t>
      </w:r>
      <w:r w:rsidR="00317E98" w:rsidRPr="00891E8E">
        <w:rPr>
          <w:rFonts w:ascii="Arial" w:hAnsi="Arial" w:cs="Arial"/>
          <w:sz w:val="24"/>
          <w:szCs w:val="24"/>
        </w:rPr>
        <w:t>ion release rate</w:t>
      </w:r>
      <w:r w:rsidR="00317E98">
        <w:rPr>
          <w:rFonts w:ascii="Arial" w:hAnsi="Arial" w:cs="Arial"/>
          <w:sz w:val="24"/>
          <w:szCs w:val="24"/>
        </w:rPr>
        <w:t>s of; Ca=0.4</w:t>
      </w:r>
      <w:r w:rsidR="00DA0E06">
        <w:rPr>
          <w:rFonts w:ascii="Arial" w:hAnsi="Arial" w:cs="Arial"/>
          <w:sz w:val="24"/>
          <w:szCs w:val="24"/>
        </w:rPr>
        <w:t>0</w:t>
      </w:r>
      <w:r w:rsidR="00317E98">
        <w:rPr>
          <w:rFonts w:ascii="Arial" w:hAnsi="Arial" w:cs="Arial"/>
          <w:sz w:val="24"/>
          <w:szCs w:val="24"/>
        </w:rPr>
        <w:t xml:space="preserve">, Na=1.13, P=26.79 and </w:t>
      </w:r>
      <w:r w:rsidR="00317E98" w:rsidRPr="00317E98">
        <w:rPr>
          <w:rFonts w:ascii="Arial" w:hAnsi="Arial" w:cs="Arial"/>
          <w:sz w:val="24"/>
          <w:szCs w:val="24"/>
        </w:rPr>
        <w:t>Ga=1.08</w:t>
      </w:r>
      <w:r w:rsidR="00317E98">
        <w:rPr>
          <w:rFonts w:ascii="Arial" w:hAnsi="Arial" w:cs="Arial"/>
          <w:sz w:val="24"/>
          <w:szCs w:val="24"/>
        </w:rPr>
        <w:t xml:space="preserve"> </w:t>
      </w:r>
      <w:r w:rsidR="00317E98" w:rsidRPr="00891E8E">
        <w:rPr>
          <w:rFonts w:ascii="Arial" w:hAnsi="Arial" w:cs="Arial"/>
          <w:sz w:val="24"/>
          <w:szCs w:val="24"/>
        </w:rPr>
        <w:t xml:space="preserve">ppm </w:t>
      </w:r>
      <w:r w:rsidR="00317E98" w:rsidRPr="00891E8E">
        <w:rPr>
          <w:rFonts w:ascii="Arial" w:hAnsi="Arial" w:cs="Arial"/>
          <w:sz w:val="24"/>
          <w:szCs w:val="24"/>
          <w:lang w:eastAsia="en-GB" w:bidi="hi-IN"/>
        </w:rPr>
        <w:t>h</w:t>
      </w:r>
      <w:r w:rsidR="00317E98" w:rsidRPr="00891E8E">
        <w:rPr>
          <w:rFonts w:ascii="Arial" w:hAnsi="Arial" w:cs="Arial"/>
          <w:sz w:val="24"/>
          <w:szCs w:val="24"/>
          <w:vertAlign w:val="superscript"/>
          <w:lang w:eastAsia="en-GB" w:bidi="hi-IN"/>
        </w:rPr>
        <w:t>-1</w:t>
      </w:r>
      <w:r w:rsidR="00317E98">
        <w:rPr>
          <w:rFonts w:ascii="Arial" w:hAnsi="Arial" w:cs="Arial"/>
          <w:sz w:val="24"/>
          <w:szCs w:val="24"/>
        </w:rPr>
        <w:t>) compared with</w:t>
      </w:r>
      <w:r w:rsidR="00317E98" w:rsidRPr="00275181">
        <w:rPr>
          <w:rFonts w:ascii="Arial" w:hAnsi="Arial" w:cs="Arial"/>
          <w:sz w:val="24"/>
          <w:szCs w:val="24"/>
        </w:rPr>
        <w:t xml:space="preserve"> </w:t>
      </w:r>
      <w:r w:rsidR="00317E98" w:rsidRPr="00891E8E">
        <w:rPr>
          <w:rFonts w:ascii="Arial" w:hAnsi="Arial" w:cs="Arial"/>
          <w:sz w:val="24"/>
          <w:szCs w:val="24"/>
        </w:rPr>
        <w:t xml:space="preserve">C-PBG </w:t>
      </w:r>
      <w:r w:rsidR="00317E98">
        <w:rPr>
          <w:rFonts w:ascii="Arial" w:hAnsi="Arial" w:cs="Arial"/>
          <w:sz w:val="24"/>
          <w:szCs w:val="24"/>
        </w:rPr>
        <w:t xml:space="preserve">which was </w:t>
      </w:r>
      <w:r w:rsidR="00317E98" w:rsidRPr="00891E8E">
        <w:rPr>
          <w:rFonts w:ascii="Arial" w:hAnsi="Arial" w:cs="Arial"/>
          <w:sz w:val="24"/>
          <w:szCs w:val="24"/>
        </w:rPr>
        <w:t>10.99 µg mm</w:t>
      </w:r>
      <w:r w:rsidR="00317E98" w:rsidRPr="00891E8E">
        <w:rPr>
          <w:rFonts w:ascii="Arial" w:hAnsi="Arial" w:cs="Arial"/>
          <w:sz w:val="24"/>
          <w:szCs w:val="24"/>
          <w:vertAlign w:val="superscript"/>
        </w:rPr>
        <w:t>-2</w:t>
      </w:r>
      <w:r w:rsidR="00317E98" w:rsidRPr="00891E8E">
        <w:rPr>
          <w:rFonts w:ascii="Arial" w:hAnsi="Arial" w:cs="Arial"/>
          <w:sz w:val="24"/>
          <w:szCs w:val="24"/>
        </w:rPr>
        <w:t xml:space="preserve"> h</w:t>
      </w:r>
      <w:r w:rsidR="00317E98" w:rsidRPr="00891E8E">
        <w:rPr>
          <w:rFonts w:ascii="Arial" w:hAnsi="Arial" w:cs="Arial"/>
          <w:sz w:val="24"/>
          <w:szCs w:val="24"/>
          <w:vertAlign w:val="superscript"/>
        </w:rPr>
        <w:t>-1</w:t>
      </w:r>
      <w:r w:rsidR="00317E98">
        <w:rPr>
          <w:rFonts w:ascii="Arial" w:hAnsi="Arial" w:cs="Arial"/>
          <w:sz w:val="24"/>
          <w:szCs w:val="24"/>
        </w:rPr>
        <w:t xml:space="preserve"> (</w:t>
      </w:r>
      <w:r w:rsidR="00317E98">
        <w:rPr>
          <w:rFonts w:ascii="Arial" w:hAnsi="Arial" w:cs="Arial"/>
          <w:sz w:val="24"/>
          <w:szCs w:val="24"/>
          <w:lang w:eastAsia="en-GB" w:bidi="hi-IN"/>
        </w:rPr>
        <w:t xml:space="preserve">with </w:t>
      </w:r>
      <w:r w:rsidR="00317E98" w:rsidRPr="00891E8E">
        <w:rPr>
          <w:rFonts w:ascii="Arial" w:hAnsi="Arial" w:cs="Arial"/>
          <w:sz w:val="24"/>
          <w:szCs w:val="24"/>
        </w:rPr>
        <w:t>ion release rate</w:t>
      </w:r>
      <w:r w:rsidR="00317E98">
        <w:rPr>
          <w:rFonts w:ascii="Arial" w:hAnsi="Arial" w:cs="Arial"/>
          <w:sz w:val="24"/>
          <w:szCs w:val="24"/>
        </w:rPr>
        <w:t>s of; Ca=2.33, Na=7.38 and</w:t>
      </w:r>
      <w:r w:rsidR="00317E98" w:rsidRPr="00317E98">
        <w:rPr>
          <w:rFonts w:ascii="Arial" w:hAnsi="Arial" w:cs="Arial"/>
          <w:sz w:val="24"/>
          <w:szCs w:val="24"/>
        </w:rPr>
        <w:t xml:space="preserve"> P=11.92 </w:t>
      </w:r>
      <w:r w:rsidR="00317E98" w:rsidRPr="00891E8E">
        <w:rPr>
          <w:rFonts w:ascii="Arial" w:hAnsi="Arial" w:cs="Arial"/>
          <w:sz w:val="24"/>
          <w:szCs w:val="24"/>
        </w:rPr>
        <w:t xml:space="preserve">ppm </w:t>
      </w:r>
      <w:r w:rsidR="00317E98" w:rsidRPr="00891E8E">
        <w:rPr>
          <w:rFonts w:ascii="Arial" w:hAnsi="Arial" w:cs="Arial"/>
          <w:sz w:val="24"/>
          <w:szCs w:val="24"/>
          <w:lang w:eastAsia="en-GB" w:bidi="hi-IN"/>
        </w:rPr>
        <w:t>h</w:t>
      </w:r>
      <w:r w:rsidR="00317E98" w:rsidRPr="00891E8E">
        <w:rPr>
          <w:rFonts w:ascii="Arial" w:hAnsi="Arial" w:cs="Arial"/>
          <w:sz w:val="24"/>
          <w:szCs w:val="24"/>
          <w:vertAlign w:val="superscript"/>
          <w:lang w:eastAsia="en-GB" w:bidi="hi-IN"/>
        </w:rPr>
        <w:t>-1</w:t>
      </w:r>
      <w:r w:rsidR="00317E98">
        <w:rPr>
          <w:rFonts w:ascii="Arial" w:hAnsi="Arial" w:cs="Arial"/>
          <w:sz w:val="24"/>
          <w:szCs w:val="24"/>
        </w:rPr>
        <w:t xml:space="preserve">). </w:t>
      </w:r>
      <w:r w:rsidR="00317E98" w:rsidRPr="00891E8E">
        <w:rPr>
          <w:rFonts w:ascii="Arial" w:hAnsi="Arial" w:cs="Arial"/>
          <w:sz w:val="24"/>
          <w:szCs w:val="24"/>
        </w:rPr>
        <w:t xml:space="preserve"> </w:t>
      </w:r>
      <w:r w:rsidR="00317E98">
        <w:rPr>
          <w:rFonts w:ascii="Arial" w:hAnsi="Arial" w:cs="Arial"/>
          <w:sz w:val="24"/>
          <w:szCs w:val="24"/>
        </w:rPr>
        <w:t xml:space="preserve"> </w:t>
      </w:r>
    </w:p>
    <w:p w:rsidR="0040538B" w:rsidRDefault="00555446" w:rsidP="008B02BB">
      <w:pPr>
        <w:autoSpaceDE w:val="0"/>
        <w:autoSpaceDN w:val="0"/>
        <w:adjustRightInd w:val="0"/>
        <w:spacing w:after="0" w:line="360" w:lineRule="auto"/>
        <w:jc w:val="both"/>
        <w:rPr>
          <w:rFonts w:ascii="Arial" w:hAnsi="Arial" w:cs="Arial"/>
          <w:sz w:val="24"/>
          <w:szCs w:val="24"/>
        </w:rPr>
      </w:pPr>
      <w:r w:rsidRPr="00891E8E">
        <w:rPr>
          <w:rFonts w:ascii="Arial" w:hAnsi="Arial" w:cs="Arial"/>
          <w:sz w:val="24"/>
          <w:szCs w:val="24"/>
        </w:rPr>
        <w:t>In disk diffusion assay</w:t>
      </w:r>
      <w:r w:rsidR="00DB17D3" w:rsidRPr="00891E8E">
        <w:rPr>
          <w:rFonts w:ascii="Arial" w:hAnsi="Arial" w:cs="Arial"/>
          <w:sz w:val="24"/>
          <w:szCs w:val="24"/>
        </w:rPr>
        <w:t>s</w:t>
      </w:r>
      <w:r w:rsidR="0040538B" w:rsidRPr="00891E8E">
        <w:rPr>
          <w:rFonts w:ascii="Arial" w:hAnsi="Arial" w:cs="Arial"/>
          <w:sz w:val="24"/>
          <w:szCs w:val="24"/>
        </w:rPr>
        <w:t xml:space="preserve">, </w:t>
      </w:r>
      <w:r w:rsidRPr="00891E8E">
        <w:rPr>
          <w:rFonts w:ascii="Arial" w:hAnsi="Arial" w:cs="Arial"/>
          <w:sz w:val="24"/>
          <w:szCs w:val="24"/>
        </w:rPr>
        <w:t>Ga-PBG</w:t>
      </w:r>
      <w:r w:rsidR="0040538B" w:rsidRPr="00891E8E">
        <w:rPr>
          <w:rFonts w:ascii="Arial" w:hAnsi="Arial" w:cs="Arial"/>
          <w:sz w:val="24"/>
          <w:szCs w:val="24"/>
        </w:rPr>
        <w:t xml:space="preserve"> demonstrated antibacterial effects against </w:t>
      </w:r>
      <w:r w:rsidRPr="00891E8E">
        <w:rPr>
          <w:rFonts w:ascii="Arial" w:hAnsi="Arial" w:cs="Arial"/>
          <w:i/>
          <w:sz w:val="24"/>
          <w:szCs w:val="24"/>
        </w:rPr>
        <w:t>S.mutans</w:t>
      </w:r>
      <w:r w:rsidR="0040538B" w:rsidRPr="00891E8E">
        <w:rPr>
          <w:rFonts w:ascii="Arial" w:hAnsi="Arial" w:cs="Arial"/>
          <w:sz w:val="24"/>
          <w:szCs w:val="24"/>
        </w:rPr>
        <w:t xml:space="preserve">. The fact that a </w:t>
      </w:r>
      <w:r w:rsidR="0040538B" w:rsidRPr="00891E8E">
        <w:rPr>
          <w:rFonts w:ascii="Arial" w:hAnsi="Arial" w:cs="Arial"/>
          <w:color w:val="231F20"/>
          <w:sz w:val="24"/>
          <w:szCs w:val="24"/>
        </w:rPr>
        <w:t>small zone of inhibition was seen around C</w:t>
      </w:r>
      <w:r w:rsidRPr="00891E8E">
        <w:rPr>
          <w:rFonts w:ascii="Arial" w:hAnsi="Arial" w:cs="Arial"/>
          <w:color w:val="231F20"/>
          <w:sz w:val="24"/>
          <w:szCs w:val="24"/>
        </w:rPr>
        <w:t>-</w:t>
      </w:r>
      <w:r w:rsidR="003D03CC" w:rsidRPr="00891E8E">
        <w:rPr>
          <w:rFonts w:ascii="Arial" w:hAnsi="Arial" w:cs="Arial"/>
          <w:color w:val="231F20"/>
          <w:sz w:val="24"/>
          <w:szCs w:val="24"/>
        </w:rPr>
        <w:t>PBG</w:t>
      </w:r>
      <w:r w:rsidR="0040538B" w:rsidRPr="00891E8E">
        <w:rPr>
          <w:rFonts w:ascii="Arial" w:hAnsi="Arial" w:cs="Arial"/>
          <w:color w:val="231F20"/>
          <w:sz w:val="24"/>
          <w:szCs w:val="24"/>
        </w:rPr>
        <w:t xml:space="preserve"> for </w:t>
      </w:r>
      <w:r w:rsidRPr="00891E8E">
        <w:rPr>
          <w:rFonts w:ascii="Arial" w:hAnsi="Arial" w:cs="Arial"/>
          <w:i/>
          <w:sz w:val="24"/>
          <w:szCs w:val="24"/>
        </w:rPr>
        <w:t>S.mutans</w:t>
      </w:r>
      <w:r w:rsidRPr="00891E8E">
        <w:rPr>
          <w:rFonts w:ascii="Arial" w:hAnsi="Arial" w:cs="Arial"/>
          <w:sz w:val="24"/>
          <w:szCs w:val="24"/>
        </w:rPr>
        <w:t xml:space="preserve"> </w:t>
      </w:r>
      <w:r w:rsidR="007F6667">
        <w:rPr>
          <w:rFonts w:ascii="Arial" w:hAnsi="Arial" w:cs="Arial"/>
          <w:sz w:val="24"/>
          <w:szCs w:val="24"/>
        </w:rPr>
        <w:t>which</w:t>
      </w:r>
      <w:r w:rsidR="007F6667" w:rsidRPr="00891E8E">
        <w:rPr>
          <w:rFonts w:ascii="Arial" w:hAnsi="Arial" w:cs="Arial"/>
          <w:sz w:val="24"/>
          <w:szCs w:val="24"/>
        </w:rPr>
        <w:t xml:space="preserve"> </w:t>
      </w:r>
      <w:r w:rsidR="0040538B" w:rsidRPr="00891E8E">
        <w:rPr>
          <w:rFonts w:ascii="Arial" w:hAnsi="Arial" w:cs="Arial"/>
          <w:color w:val="231F20"/>
          <w:sz w:val="24"/>
          <w:szCs w:val="24"/>
        </w:rPr>
        <w:t xml:space="preserve">was consistent with a previous report where control </w:t>
      </w:r>
      <w:r w:rsidR="003D03CC" w:rsidRPr="00891E8E">
        <w:rPr>
          <w:rFonts w:ascii="Arial" w:hAnsi="Arial" w:cs="Arial"/>
          <w:color w:val="231F20"/>
          <w:sz w:val="24"/>
          <w:szCs w:val="24"/>
        </w:rPr>
        <w:t>PBG</w:t>
      </w:r>
      <w:r w:rsidR="0040538B" w:rsidRPr="00891E8E">
        <w:rPr>
          <w:rFonts w:ascii="Arial" w:hAnsi="Arial" w:cs="Arial"/>
          <w:color w:val="231F20"/>
          <w:sz w:val="24"/>
          <w:szCs w:val="24"/>
        </w:rPr>
        <w:t xml:space="preserve">s, with similar phosphate content, displayed small zones of inhibition against </w:t>
      </w:r>
      <w:r w:rsidR="0040538B" w:rsidRPr="00891E8E">
        <w:rPr>
          <w:rFonts w:ascii="Arial" w:hAnsi="Arial" w:cs="Arial"/>
          <w:i/>
          <w:color w:val="231F20"/>
          <w:sz w:val="24"/>
          <w:szCs w:val="24"/>
        </w:rPr>
        <w:t>S</w:t>
      </w:r>
      <w:r w:rsidRPr="00891E8E">
        <w:rPr>
          <w:rFonts w:ascii="Arial" w:hAnsi="Arial" w:cs="Arial"/>
          <w:i/>
          <w:color w:val="231F20"/>
          <w:sz w:val="24"/>
          <w:szCs w:val="24"/>
        </w:rPr>
        <w:t xml:space="preserve">.gordonii </w:t>
      </w:r>
      <w:r w:rsidRPr="00891E8E">
        <w:rPr>
          <w:rFonts w:ascii="Arial" w:hAnsi="Arial" w:cs="Arial"/>
          <w:color w:val="231F20"/>
          <w:sz w:val="24"/>
          <w:szCs w:val="24"/>
        </w:rPr>
        <w:t>[Valappil et al., 2012]</w:t>
      </w:r>
      <w:r w:rsidR="0040538B" w:rsidRPr="00891E8E">
        <w:rPr>
          <w:rFonts w:ascii="Arial" w:hAnsi="Arial" w:cs="Arial"/>
          <w:color w:val="231F20"/>
          <w:sz w:val="24"/>
          <w:szCs w:val="24"/>
        </w:rPr>
        <w:t xml:space="preserve">. This could be due to the </w:t>
      </w:r>
      <w:r w:rsidRPr="00891E8E">
        <w:rPr>
          <w:rFonts w:ascii="Arial" w:hAnsi="Arial" w:cs="Arial"/>
          <w:color w:val="231F20"/>
          <w:sz w:val="24"/>
          <w:szCs w:val="24"/>
        </w:rPr>
        <w:t>fact that th</w:t>
      </w:r>
      <w:r w:rsidR="004607E2">
        <w:rPr>
          <w:rFonts w:ascii="Arial" w:hAnsi="Arial" w:cs="Arial"/>
          <w:color w:val="231F20"/>
          <w:sz w:val="24"/>
          <w:szCs w:val="24"/>
        </w:rPr>
        <w:t>e</w:t>
      </w:r>
      <w:r w:rsidRPr="00891E8E">
        <w:rPr>
          <w:rFonts w:ascii="Arial" w:hAnsi="Arial" w:cs="Arial"/>
          <w:color w:val="231F20"/>
          <w:sz w:val="24"/>
          <w:szCs w:val="24"/>
        </w:rPr>
        <w:t>s</w:t>
      </w:r>
      <w:r w:rsidR="004607E2">
        <w:rPr>
          <w:rFonts w:ascii="Arial" w:hAnsi="Arial" w:cs="Arial"/>
          <w:color w:val="231F20"/>
          <w:sz w:val="24"/>
          <w:szCs w:val="24"/>
        </w:rPr>
        <w:t>e</w:t>
      </w:r>
      <w:r w:rsidRPr="00891E8E">
        <w:rPr>
          <w:rFonts w:ascii="Arial" w:hAnsi="Arial" w:cs="Arial"/>
          <w:color w:val="231F20"/>
          <w:sz w:val="24"/>
          <w:szCs w:val="24"/>
        </w:rPr>
        <w:t xml:space="preserve"> </w:t>
      </w:r>
      <w:r w:rsidR="003D03CC" w:rsidRPr="00891E8E">
        <w:rPr>
          <w:rFonts w:ascii="Arial" w:hAnsi="Arial" w:cs="Arial"/>
          <w:color w:val="231F20"/>
          <w:sz w:val="24"/>
          <w:szCs w:val="24"/>
        </w:rPr>
        <w:t>PBG</w:t>
      </w:r>
      <w:r w:rsidR="004607E2">
        <w:rPr>
          <w:rFonts w:ascii="Arial" w:hAnsi="Arial" w:cs="Arial"/>
          <w:color w:val="231F20"/>
          <w:sz w:val="24"/>
          <w:szCs w:val="24"/>
        </w:rPr>
        <w:t>s</w:t>
      </w:r>
      <w:r w:rsidRPr="00891E8E">
        <w:rPr>
          <w:rFonts w:ascii="Arial" w:hAnsi="Arial" w:cs="Arial"/>
          <w:color w:val="231F20"/>
          <w:sz w:val="24"/>
          <w:szCs w:val="24"/>
        </w:rPr>
        <w:t xml:space="preserve"> </w:t>
      </w:r>
      <w:r w:rsidR="004607E2">
        <w:rPr>
          <w:rFonts w:ascii="Arial" w:hAnsi="Arial" w:cs="Arial"/>
          <w:color w:val="231F20"/>
          <w:sz w:val="24"/>
          <w:szCs w:val="24"/>
        </w:rPr>
        <w:t>are</w:t>
      </w:r>
      <w:r w:rsidR="0040538B" w:rsidRPr="00891E8E">
        <w:rPr>
          <w:rFonts w:ascii="Arial" w:hAnsi="Arial" w:cs="Arial"/>
          <w:color w:val="231F20"/>
          <w:sz w:val="24"/>
          <w:szCs w:val="24"/>
        </w:rPr>
        <w:t xml:space="preserve"> known to exert alkaline pH to the surrounding media during the early phase of </w:t>
      </w:r>
      <w:r w:rsidR="003D03CC" w:rsidRPr="00891E8E">
        <w:rPr>
          <w:rFonts w:ascii="Arial" w:hAnsi="Arial" w:cs="Arial"/>
          <w:color w:val="231F20"/>
          <w:sz w:val="24"/>
          <w:szCs w:val="24"/>
        </w:rPr>
        <w:t>PBG</w:t>
      </w:r>
      <w:r w:rsidR="0040538B" w:rsidRPr="00891E8E">
        <w:rPr>
          <w:rFonts w:ascii="Arial" w:hAnsi="Arial" w:cs="Arial"/>
          <w:color w:val="231F20"/>
          <w:sz w:val="24"/>
          <w:szCs w:val="24"/>
        </w:rPr>
        <w:t xml:space="preserve"> degradation and the </w:t>
      </w:r>
      <w:r w:rsidRPr="00891E8E">
        <w:rPr>
          <w:rFonts w:ascii="Arial" w:hAnsi="Arial" w:cs="Arial"/>
          <w:color w:val="231F20"/>
          <w:sz w:val="24"/>
          <w:szCs w:val="24"/>
        </w:rPr>
        <w:t>bacteria belong</w:t>
      </w:r>
      <w:r w:rsidR="00DB17D3" w:rsidRPr="00891E8E">
        <w:rPr>
          <w:rFonts w:ascii="Arial" w:hAnsi="Arial" w:cs="Arial"/>
          <w:color w:val="231F20"/>
          <w:sz w:val="24"/>
          <w:szCs w:val="24"/>
        </w:rPr>
        <w:t>ing</w:t>
      </w:r>
      <w:r w:rsidRPr="00891E8E">
        <w:rPr>
          <w:rFonts w:ascii="Arial" w:hAnsi="Arial" w:cs="Arial"/>
          <w:color w:val="231F20"/>
          <w:sz w:val="24"/>
          <w:szCs w:val="24"/>
        </w:rPr>
        <w:t xml:space="preserve"> to </w:t>
      </w:r>
      <w:r w:rsidR="007817EC" w:rsidRPr="00446CDE">
        <w:rPr>
          <w:rFonts w:ascii="Arial" w:hAnsi="Arial" w:cs="Arial"/>
          <w:i/>
          <w:color w:val="231F20"/>
          <w:sz w:val="24"/>
          <w:szCs w:val="24"/>
        </w:rPr>
        <w:t>Streptococcus</w:t>
      </w:r>
      <w:r w:rsidRPr="00891E8E">
        <w:rPr>
          <w:rFonts w:ascii="Arial" w:hAnsi="Arial" w:cs="Arial"/>
          <w:color w:val="231F20"/>
          <w:sz w:val="24"/>
          <w:szCs w:val="24"/>
        </w:rPr>
        <w:t xml:space="preserve"> </w:t>
      </w:r>
      <w:r w:rsidR="007516C2">
        <w:rPr>
          <w:rFonts w:ascii="Arial" w:hAnsi="Arial" w:cs="Arial"/>
          <w:color w:val="231F20"/>
          <w:sz w:val="24"/>
          <w:szCs w:val="24"/>
        </w:rPr>
        <w:t xml:space="preserve">genera </w:t>
      </w:r>
      <w:r w:rsidR="0040538B" w:rsidRPr="00891E8E">
        <w:rPr>
          <w:rFonts w:ascii="Arial" w:hAnsi="Arial" w:cs="Arial"/>
          <w:color w:val="231F20"/>
          <w:sz w:val="24"/>
          <w:szCs w:val="24"/>
        </w:rPr>
        <w:t xml:space="preserve">are </w:t>
      </w:r>
      <w:r w:rsidRPr="00891E8E">
        <w:rPr>
          <w:rFonts w:ascii="Arial" w:hAnsi="Arial" w:cs="Arial"/>
          <w:color w:val="231F20"/>
          <w:sz w:val="24"/>
          <w:szCs w:val="24"/>
        </w:rPr>
        <w:t xml:space="preserve">susceptible to </w:t>
      </w:r>
      <w:r w:rsidR="0040538B" w:rsidRPr="00891E8E">
        <w:rPr>
          <w:rFonts w:ascii="Arial" w:hAnsi="Arial" w:cs="Arial"/>
          <w:color w:val="231F20"/>
          <w:sz w:val="24"/>
          <w:szCs w:val="24"/>
        </w:rPr>
        <w:t xml:space="preserve">such pH fluctuation. </w:t>
      </w:r>
      <w:r w:rsidR="0040538B" w:rsidRPr="00891E8E">
        <w:rPr>
          <w:rFonts w:ascii="Arial" w:hAnsi="Arial" w:cs="Arial"/>
          <w:sz w:val="24"/>
          <w:szCs w:val="24"/>
        </w:rPr>
        <w:t>Due to the consistent local delivery of gallium from the PBG, the iron binding complexes should not affect the Ga</w:t>
      </w:r>
      <w:r w:rsidR="0040538B" w:rsidRPr="00891E8E">
        <w:rPr>
          <w:rFonts w:ascii="Arial" w:hAnsi="Arial" w:cs="Arial"/>
          <w:sz w:val="24"/>
          <w:szCs w:val="24"/>
          <w:vertAlign w:val="superscript"/>
        </w:rPr>
        <w:t>3+</w:t>
      </w:r>
      <w:r w:rsidR="0040538B" w:rsidRPr="00891E8E">
        <w:rPr>
          <w:rFonts w:ascii="Arial" w:hAnsi="Arial" w:cs="Arial"/>
          <w:sz w:val="24"/>
          <w:szCs w:val="24"/>
        </w:rPr>
        <w:t xml:space="preserve">concentration. The data obtained from NFM and CDFF biofilm models suggested that both the static and the flow system were capable of maintaining good biofilm growth. </w:t>
      </w:r>
      <w:r w:rsidR="00F354DE" w:rsidRPr="00891E8E">
        <w:rPr>
          <w:rFonts w:ascii="Arial" w:hAnsi="Arial" w:cs="Arial"/>
          <w:sz w:val="24"/>
          <w:szCs w:val="24"/>
        </w:rPr>
        <w:t xml:space="preserve">In the CDFF biofilm study Ga-PBG achieved a statistically significant growth inhibition of </w:t>
      </w:r>
      <w:r w:rsidR="00F354DE" w:rsidRPr="00891E8E">
        <w:rPr>
          <w:rFonts w:ascii="Arial" w:hAnsi="Arial" w:cs="Arial"/>
          <w:i/>
          <w:sz w:val="24"/>
          <w:szCs w:val="24"/>
        </w:rPr>
        <w:t>S. mutans</w:t>
      </w:r>
      <w:r w:rsidR="00F354DE" w:rsidRPr="00891E8E">
        <w:rPr>
          <w:rFonts w:ascii="Arial" w:hAnsi="Arial" w:cs="Arial"/>
          <w:sz w:val="24"/>
          <w:szCs w:val="24"/>
        </w:rPr>
        <w:t xml:space="preserve"> compared with </w:t>
      </w:r>
      <w:r w:rsidR="00950284" w:rsidRPr="00891E8E">
        <w:rPr>
          <w:rFonts w:ascii="Arial" w:hAnsi="Arial" w:cs="Arial"/>
          <w:sz w:val="24"/>
          <w:szCs w:val="24"/>
        </w:rPr>
        <w:t>controls but</w:t>
      </w:r>
      <w:r w:rsidR="00950284">
        <w:rPr>
          <w:rFonts w:ascii="Arial" w:hAnsi="Arial" w:cs="Arial"/>
          <w:noProof/>
          <w:sz w:val="24"/>
          <w:szCs w:val="24"/>
          <w:lang w:eastAsia="en-GB"/>
        </w:rPr>
        <w:t xml:space="preserve"> </w:t>
      </w:r>
      <w:r w:rsidR="00950284" w:rsidRPr="00A66EF7">
        <w:rPr>
          <w:rFonts w:ascii="Arial" w:hAnsi="Arial" w:cs="Arial"/>
          <w:noProof/>
          <w:sz w:val="24"/>
          <w:szCs w:val="24"/>
          <w:lang w:eastAsia="en-GB"/>
        </w:rPr>
        <w:t xml:space="preserve">short time exposure </w:t>
      </w:r>
      <w:r w:rsidR="00950284">
        <w:rPr>
          <w:rFonts w:ascii="Arial" w:hAnsi="Arial" w:cs="Arial"/>
          <w:sz w:val="24"/>
          <w:szCs w:val="24"/>
        </w:rPr>
        <w:t xml:space="preserve">effect were comparable with that of 0.2% chlorhexidine only on older biofilms (with a maximum of 0.59 </w:t>
      </w:r>
      <w:r w:rsidR="009A0B04">
        <w:rPr>
          <w:rFonts w:ascii="Arial" w:hAnsi="Arial" w:cs="Arial"/>
          <w:sz w:val="24"/>
          <w:szCs w:val="24"/>
        </w:rPr>
        <w:t>vs.</w:t>
      </w:r>
      <w:r w:rsidR="00950284">
        <w:rPr>
          <w:rFonts w:ascii="Arial" w:hAnsi="Arial" w:cs="Arial"/>
          <w:sz w:val="24"/>
          <w:szCs w:val="24"/>
        </w:rPr>
        <w:t xml:space="preserve"> 0</w:t>
      </w:r>
      <w:r w:rsidR="00950284" w:rsidRPr="00891E8E">
        <w:rPr>
          <w:rFonts w:ascii="Arial" w:hAnsi="Arial" w:cs="Arial"/>
          <w:sz w:val="24"/>
          <w:szCs w:val="24"/>
        </w:rPr>
        <w:t>.</w:t>
      </w:r>
      <w:r w:rsidR="00950284">
        <w:rPr>
          <w:rFonts w:ascii="Arial" w:hAnsi="Arial" w:cs="Arial"/>
          <w:sz w:val="24"/>
          <w:szCs w:val="24"/>
        </w:rPr>
        <w:t>69</w:t>
      </w:r>
      <w:r w:rsidR="00950284" w:rsidRPr="00891E8E">
        <w:rPr>
          <w:rFonts w:ascii="Arial" w:hAnsi="Arial" w:cs="Arial"/>
          <w:sz w:val="24"/>
          <w:szCs w:val="24"/>
        </w:rPr>
        <w:t xml:space="preserve"> log CFU reduction at </w:t>
      </w:r>
      <w:r w:rsidR="00950284">
        <w:rPr>
          <w:rFonts w:ascii="Arial" w:hAnsi="Arial" w:cs="Arial"/>
          <w:sz w:val="24"/>
          <w:szCs w:val="24"/>
        </w:rPr>
        <w:t>120</w:t>
      </w:r>
      <w:r w:rsidR="00950284" w:rsidRPr="00891E8E">
        <w:rPr>
          <w:rFonts w:ascii="Arial" w:hAnsi="Arial" w:cs="Arial"/>
          <w:sz w:val="24"/>
          <w:szCs w:val="24"/>
        </w:rPr>
        <w:t xml:space="preserve"> h</w:t>
      </w:r>
      <w:r w:rsidR="00950284">
        <w:rPr>
          <w:rFonts w:ascii="Arial" w:hAnsi="Arial" w:cs="Arial"/>
          <w:sz w:val="24"/>
          <w:szCs w:val="24"/>
        </w:rPr>
        <w:t>).</w:t>
      </w:r>
      <w:r w:rsidR="00950284">
        <w:rPr>
          <w:rFonts w:ascii="Arial" w:hAnsi="Arial" w:cs="Arial"/>
          <w:color w:val="231F20"/>
          <w:sz w:val="24"/>
          <w:szCs w:val="24"/>
        </w:rPr>
        <w:t xml:space="preserve"> </w:t>
      </w:r>
      <w:r w:rsidR="00950284">
        <w:rPr>
          <w:rFonts w:ascii="Arial" w:hAnsi="Arial" w:cs="Arial"/>
          <w:sz w:val="24"/>
          <w:szCs w:val="24"/>
        </w:rPr>
        <w:t xml:space="preserve"> </w:t>
      </w:r>
      <w:r w:rsidR="0051410D" w:rsidRPr="0051410D">
        <w:rPr>
          <w:rFonts w:ascii="Arial" w:hAnsi="Arial" w:cs="Arial"/>
          <w:sz w:val="24"/>
          <w:szCs w:val="24"/>
        </w:rPr>
        <w:t xml:space="preserve">The result thus suggests that Ga-PBG </w:t>
      </w:r>
      <w:r w:rsidR="007516C2">
        <w:rPr>
          <w:rFonts w:ascii="Arial" w:hAnsi="Arial" w:cs="Arial"/>
          <w:sz w:val="24"/>
          <w:szCs w:val="24"/>
        </w:rPr>
        <w:t>may</w:t>
      </w:r>
      <w:r w:rsidR="0051410D" w:rsidRPr="0051410D">
        <w:rPr>
          <w:rFonts w:ascii="Arial" w:hAnsi="Arial" w:cs="Arial"/>
          <w:sz w:val="24"/>
          <w:szCs w:val="24"/>
        </w:rPr>
        <w:t xml:space="preserve"> complement currently available caries </w:t>
      </w:r>
      <w:r w:rsidR="0051410D" w:rsidRPr="0051410D">
        <w:rPr>
          <w:rFonts w:ascii="Arial" w:hAnsi="Arial" w:cs="Arial"/>
          <w:sz w:val="24"/>
          <w:szCs w:val="24"/>
        </w:rPr>
        <w:lastRenderedPageBreak/>
        <w:t>preventive agents.</w:t>
      </w:r>
      <w:r w:rsidR="0040538B" w:rsidRPr="00891E8E">
        <w:rPr>
          <w:rFonts w:ascii="Arial" w:hAnsi="Arial" w:cs="Arial"/>
          <w:sz w:val="24"/>
          <w:szCs w:val="24"/>
        </w:rPr>
        <w:t xml:space="preserve"> These agents could offer some advantages over conventional therapeutic agents as antibiotic-resistant organisms (even those with multi-drug resistance) are likely to be sensitive to gallium. This is </w:t>
      </w:r>
      <w:r w:rsidR="007F6667">
        <w:rPr>
          <w:rFonts w:ascii="Arial" w:hAnsi="Arial" w:cs="Arial"/>
          <w:sz w:val="24"/>
          <w:szCs w:val="24"/>
        </w:rPr>
        <w:t>probably</w:t>
      </w:r>
      <w:r w:rsidR="0040538B" w:rsidRPr="00891E8E">
        <w:rPr>
          <w:rFonts w:ascii="Arial" w:hAnsi="Arial" w:cs="Arial"/>
          <w:sz w:val="24"/>
          <w:szCs w:val="24"/>
        </w:rPr>
        <w:t xml:space="preserve"> due to the fact that gallium works by a </w:t>
      </w:r>
      <w:r w:rsidR="007F6667">
        <w:rPr>
          <w:rFonts w:ascii="Arial" w:hAnsi="Arial" w:cs="Arial"/>
          <w:sz w:val="24"/>
          <w:szCs w:val="24"/>
        </w:rPr>
        <w:t xml:space="preserve">wholly </w:t>
      </w:r>
      <w:r w:rsidR="0040538B" w:rsidRPr="00891E8E">
        <w:rPr>
          <w:rFonts w:ascii="Arial" w:hAnsi="Arial" w:cs="Arial"/>
          <w:sz w:val="24"/>
          <w:szCs w:val="24"/>
        </w:rPr>
        <w:t xml:space="preserve">different mechanism to </w:t>
      </w:r>
      <w:r w:rsidR="007F6667">
        <w:rPr>
          <w:rFonts w:ascii="Arial" w:hAnsi="Arial" w:cs="Arial"/>
          <w:sz w:val="24"/>
          <w:szCs w:val="24"/>
        </w:rPr>
        <w:t>regular</w:t>
      </w:r>
      <w:r w:rsidR="007F6667" w:rsidRPr="00891E8E">
        <w:rPr>
          <w:rFonts w:ascii="Arial" w:hAnsi="Arial" w:cs="Arial"/>
          <w:sz w:val="24"/>
          <w:szCs w:val="24"/>
        </w:rPr>
        <w:t xml:space="preserve"> </w:t>
      </w:r>
      <w:r w:rsidR="0040538B" w:rsidRPr="00891E8E">
        <w:rPr>
          <w:rFonts w:ascii="Arial" w:hAnsi="Arial" w:cs="Arial"/>
          <w:sz w:val="24"/>
          <w:szCs w:val="24"/>
        </w:rPr>
        <w:t>drugs as the Ga</w:t>
      </w:r>
      <w:r w:rsidR="0040538B" w:rsidRPr="00891E8E">
        <w:rPr>
          <w:rFonts w:ascii="Arial" w:hAnsi="Arial" w:cs="Arial"/>
          <w:sz w:val="24"/>
          <w:szCs w:val="24"/>
          <w:vertAlign w:val="superscript"/>
        </w:rPr>
        <w:t>3+</w:t>
      </w:r>
      <w:r w:rsidR="0040538B" w:rsidRPr="00891E8E">
        <w:rPr>
          <w:rFonts w:ascii="Arial" w:hAnsi="Arial" w:cs="Arial"/>
          <w:sz w:val="24"/>
          <w:szCs w:val="24"/>
        </w:rPr>
        <w:t xml:space="preserve"> has the potential to disrupt Fe</w:t>
      </w:r>
      <w:r w:rsidR="0040538B" w:rsidRPr="00891E8E">
        <w:rPr>
          <w:rFonts w:ascii="Arial" w:hAnsi="Arial" w:cs="Arial"/>
          <w:sz w:val="24"/>
          <w:szCs w:val="24"/>
          <w:vertAlign w:val="superscript"/>
        </w:rPr>
        <w:t>3+</w:t>
      </w:r>
      <w:r w:rsidR="0040538B" w:rsidRPr="00891E8E">
        <w:rPr>
          <w:rFonts w:ascii="Arial" w:hAnsi="Arial" w:cs="Arial"/>
          <w:sz w:val="24"/>
          <w:szCs w:val="24"/>
        </w:rPr>
        <w:t xml:space="preserve"> metabolism in a wide range of bacteria by employing a “Trojan horse” strategy [</w:t>
      </w:r>
      <w:r w:rsidR="00210B9A" w:rsidRPr="00891E8E">
        <w:rPr>
          <w:rFonts w:ascii="Arial" w:hAnsi="Arial" w:cs="Arial"/>
          <w:sz w:val="24"/>
          <w:szCs w:val="24"/>
        </w:rPr>
        <w:t>Kaneko et al., 2007</w:t>
      </w:r>
      <w:r w:rsidR="0040538B" w:rsidRPr="00891E8E">
        <w:rPr>
          <w:rFonts w:ascii="Arial" w:hAnsi="Arial" w:cs="Arial"/>
          <w:sz w:val="24"/>
          <w:szCs w:val="24"/>
        </w:rPr>
        <w:t xml:space="preserve">]. </w:t>
      </w:r>
      <w:r w:rsidR="00F354DE" w:rsidRPr="00891E8E">
        <w:rPr>
          <w:rFonts w:ascii="Arial" w:hAnsi="Arial" w:cs="Arial"/>
          <w:sz w:val="24"/>
          <w:szCs w:val="24"/>
        </w:rPr>
        <w:t xml:space="preserve">However, the increase of CFU counts after </w:t>
      </w:r>
      <w:r w:rsidR="007516C2">
        <w:rPr>
          <w:rFonts w:ascii="Arial" w:hAnsi="Arial" w:cs="Arial"/>
          <w:sz w:val="24"/>
          <w:szCs w:val="24"/>
        </w:rPr>
        <w:t>reaching</w:t>
      </w:r>
      <w:r w:rsidR="00F354DE" w:rsidRPr="00891E8E">
        <w:rPr>
          <w:rFonts w:ascii="Arial" w:hAnsi="Arial" w:cs="Arial"/>
          <w:sz w:val="24"/>
          <w:szCs w:val="24"/>
        </w:rPr>
        <w:t xml:space="preserve"> the lowest point at 48h indicate</w:t>
      </w:r>
      <w:r w:rsidR="00DB17D3" w:rsidRPr="00891E8E">
        <w:rPr>
          <w:rFonts w:ascii="Arial" w:hAnsi="Arial" w:cs="Arial"/>
          <w:sz w:val="24"/>
          <w:szCs w:val="24"/>
        </w:rPr>
        <w:t>d</w:t>
      </w:r>
      <w:r w:rsidR="00F354DE" w:rsidRPr="00891E8E">
        <w:rPr>
          <w:rFonts w:ascii="Arial" w:hAnsi="Arial" w:cs="Arial"/>
          <w:sz w:val="24"/>
          <w:szCs w:val="24"/>
        </w:rPr>
        <w:t xml:space="preserve"> that </w:t>
      </w:r>
      <w:r w:rsidR="0008782C" w:rsidRPr="0008782C">
        <w:rPr>
          <w:rFonts w:ascii="Arial" w:hAnsi="Arial" w:cs="Arial"/>
          <w:sz w:val="24"/>
          <w:szCs w:val="24"/>
        </w:rPr>
        <w:t xml:space="preserve">the Ga ions </w:t>
      </w:r>
      <w:r w:rsidR="0008782C">
        <w:rPr>
          <w:rFonts w:ascii="Arial" w:hAnsi="Arial" w:cs="Arial"/>
          <w:sz w:val="24"/>
          <w:szCs w:val="24"/>
        </w:rPr>
        <w:t xml:space="preserve">might be </w:t>
      </w:r>
      <w:r w:rsidR="0008782C" w:rsidRPr="0008782C">
        <w:rPr>
          <w:rFonts w:ascii="Arial" w:hAnsi="Arial" w:cs="Arial"/>
          <w:sz w:val="24"/>
          <w:szCs w:val="24"/>
        </w:rPr>
        <w:t>embedded in surface proteins and extracellular polysaccharide layers in the biofilm</w:t>
      </w:r>
      <w:r w:rsidR="0008782C">
        <w:rPr>
          <w:rFonts w:ascii="Arial" w:hAnsi="Arial" w:cs="Arial"/>
          <w:sz w:val="24"/>
          <w:szCs w:val="24"/>
        </w:rPr>
        <w:t xml:space="preserve"> thus not reaching the active cells in the core of the biofilm</w:t>
      </w:r>
      <w:r w:rsidR="0008782C" w:rsidRPr="0008782C">
        <w:rPr>
          <w:rFonts w:ascii="Arial" w:hAnsi="Arial" w:cs="Arial"/>
          <w:sz w:val="24"/>
          <w:szCs w:val="24"/>
        </w:rPr>
        <w:t xml:space="preserve">. </w:t>
      </w:r>
      <w:r w:rsidR="0008782C">
        <w:rPr>
          <w:rFonts w:ascii="Arial" w:hAnsi="Arial" w:cs="Arial"/>
          <w:sz w:val="24"/>
          <w:szCs w:val="24"/>
        </w:rPr>
        <w:t>However, t</w:t>
      </w:r>
      <w:r w:rsidR="0008782C" w:rsidRPr="0008782C">
        <w:rPr>
          <w:rFonts w:ascii="Arial" w:hAnsi="Arial" w:cs="Arial"/>
          <w:sz w:val="24"/>
          <w:szCs w:val="24"/>
        </w:rPr>
        <w:t xml:space="preserve">he </w:t>
      </w:r>
      <w:r w:rsidR="0008782C">
        <w:rPr>
          <w:rFonts w:ascii="Arial" w:hAnsi="Arial" w:cs="Arial"/>
          <w:sz w:val="24"/>
          <w:szCs w:val="24"/>
        </w:rPr>
        <w:t xml:space="preserve">observed </w:t>
      </w:r>
      <w:r w:rsidR="0008782C" w:rsidRPr="0008782C">
        <w:rPr>
          <w:rFonts w:ascii="Arial" w:hAnsi="Arial" w:cs="Arial"/>
          <w:sz w:val="24"/>
          <w:szCs w:val="24"/>
        </w:rPr>
        <w:t xml:space="preserve">re-growth </w:t>
      </w:r>
      <w:r w:rsidR="0008782C">
        <w:rPr>
          <w:rFonts w:ascii="Arial" w:hAnsi="Arial" w:cs="Arial"/>
          <w:sz w:val="24"/>
          <w:szCs w:val="24"/>
        </w:rPr>
        <w:t xml:space="preserve">in CDFF experiment </w:t>
      </w:r>
      <w:r w:rsidR="0008782C" w:rsidRPr="0008782C">
        <w:rPr>
          <w:rFonts w:ascii="Arial" w:hAnsi="Arial" w:cs="Arial"/>
          <w:sz w:val="24"/>
          <w:szCs w:val="24"/>
        </w:rPr>
        <w:t>is consistent wi</w:t>
      </w:r>
      <w:r w:rsidR="0008782C">
        <w:rPr>
          <w:rFonts w:ascii="Arial" w:hAnsi="Arial" w:cs="Arial"/>
          <w:sz w:val="24"/>
          <w:szCs w:val="24"/>
        </w:rPr>
        <w:t>th previously reported studies [</w:t>
      </w:r>
      <w:r w:rsidR="0008782C" w:rsidRPr="00891E8E">
        <w:rPr>
          <w:rFonts w:ascii="Arial" w:hAnsi="Arial" w:cs="Arial"/>
          <w:color w:val="231F20"/>
          <w:sz w:val="24"/>
          <w:szCs w:val="24"/>
        </w:rPr>
        <w:t>Valappil et al., 2012]</w:t>
      </w:r>
      <w:r w:rsidR="0008782C" w:rsidRPr="0008782C">
        <w:rPr>
          <w:rFonts w:ascii="Arial" w:hAnsi="Arial" w:cs="Arial"/>
          <w:sz w:val="24"/>
          <w:szCs w:val="24"/>
        </w:rPr>
        <w:t xml:space="preserve">. </w:t>
      </w:r>
      <w:r w:rsidR="006238DA">
        <w:rPr>
          <w:rFonts w:ascii="Arial" w:hAnsi="Arial" w:cs="Arial"/>
          <w:sz w:val="24"/>
          <w:szCs w:val="24"/>
        </w:rPr>
        <w:t>In order</w:t>
      </w:r>
      <w:r w:rsidR="0008782C">
        <w:rPr>
          <w:rFonts w:ascii="Arial" w:hAnsi="Arial" w:cs="Arial"/>
          <w:sz w:val="24"/>
          <w:szCs w:val="24"/>
        </w:rPr>
        <w:t xml:space="preserve"> to</w:t>
      </w:r>
      <w:r w:rsidR="003B75BC" w:rsidRPr="0008782C">
        <w:rPr>
          <w:rFonts w:ascii="Arial" w:hAnsi="Arial" w:cs="Arial"/>
          <w:sz w:val="24"/>
          <w:szCs w:val="24"/>
        </w:rPr>
        <w:t xml:space="preserve"> overcome </w:t>
      </w:r>
      <w:r w:rsidR="003B75BC">
        <w:rPr>
          <w:rFonts w:ascii="Arial" w:hAnsi="Arial" w:cs="Arial"/>
          <w:sz w:val="24"/>
          <w:szCs w:val="24"/>
        </w:rPr>
        <w:t>such</w:t>
      </w:r>
      <w:r w:rsidR="003B75BC" w:rsidRPr="0008782C">
        <w:rPr>
          <w:rFonts w:ascii="Arial" w:hAnsi="Arial" w:cs="Arial"/>
          <w:sz w:val="24"/>
          <w:szCs w:val="24"/>
        </w:rPr>
        <w:t xml:space="preserve"> </w:t>
      </w:r>
      <w:r w:rsidR="003B75BC">
        <w:rPr>
          <w:rFonts w:ascii="Arial" w:hAnsi="Arial" w:cs="Arial"/>
          <w:sz w:val="24"/>
          <w:szCs w:val="24"/>
        </w:rPr>
        <w:t>diffusion</w:t>
      </w:r>
      <w:r w:rsidR="003B75BC" w:rsidRPr="0008782C">
        <w:rPr>
          <w:rFonts w:ascii="Arial" w:hAnsi="Arial" w:cs="Arial"/>
          <w:sz w:val="24"/>
          <w:szCs w:val="24"/>
        </w:rPr>
        <w:t xml:space="preserve"> limitations</w:t>
      </w:r>
      <w:r w:rsidR="003B75BC" w:rsidRPr="003B75BC">
        <w:rPr>
          <w:rFonts w:ascii="Arial" w:hAnsi="Arial" w:cs="Arial"/>
          <w:sz w:val="24"/>
          <w:szCs w:val="24"/>
        </w:rPr>
        <w:t xml:space="preserve"> </w:t>
      </w:r>
      <w:r w:rsidR="003B75BC">
        <w:rPr>
          <w:rFonts w:ascii="Arial" w:hAnsi="Arial" w:cs="Arial"/>
          <w:sz w:val="24"/>
          <w:szCs w:val="24"/>
        </w:rPr>
        <w:t>in clinical application</w:t>
      </w:r>
      <w:r w:rsidR="00CE7658">
        <w:rPr>
          <w:rFonts w:ascii="Arial" w:hAnsi="Arial" w:cs="Arial"/>
          <w:sz w:val="24"/>
          <w:szCs w:val="24"/>
        </w:rPr>
        <w:t xml:space="preserve"> and </w:t>
      </w:r>
      <w:r w:rsidR="003B75BC">
        <w:rPr>
          <w:rFonts w:ascii="Arial" w:hAnsi="Arial" w:cs="Arial"/>
          <w:sz w:val="24"/>
          <w:szCs w:val="24"/>
        </w:rPr>
        <w:t xml:space="preserve">to </w:t>
      </w:r>
      <w:r w:rsidR="003B75BC" w:rsidRPr="0008782C">
        <w:rPr>
          <w:rFonts w:ascii="Arial" w:hAnsi="Arial" w:cs="Arial"/>
          <w:sz w:val="24"/>
          <w:szCs w:val="24"/>
        </w:rPr>
        <w:t>extend the action of Ga</w:t>
      </w:r>
      <w:r w:rsidR="00DA0E06">
        <w:rPr>
          <w:rFonts w:ascii="Arial" w:hAnsi="Arial" w:cs="Arial"/>
          <w:sz w:val="24"/>
          <w:szCs w:val="24"/>
        </w:rPr>
        <w:t>,</w:t>
      </w:r>
      <w:r w:rsidR="003B75BC">
        <w:rPr>
          <w:rFonts w:ascii="Arial" w:hAnsi="Arial" w:cs="Arial"/>
          <w:sz w:val="24"/>
          <w:szCs w:val="24"/>
        </w:rPr>
        <w:t xml:space="preserve"> </w:t>
      </w:r>
      <w:r w:rsidR="00DA0E06">
        <w:rPr>
          <w:rFonts w:ascii="Arial" w:hAnsi="Arial" w:cs="Arial"/>
          <w:sz w:val="24"/>
          <w:szCs w:val="24"/>
        </w:rPr>
        <w:t>we suggest</w:t>
      </w:r>
      <w:r w:rsidR="00CE7658">
        <w:rPr>
          <w:rFonts w:ascii="Arial" w:hAnsi="Arial" w:cs="Arial"/>
          <w:sz w:val="24"/>
          <w:szCs w:val="24"/>
        </w:rPr>
        <w:t xml:space="preserve"> transform</w:t>
      </w:r>
      <w:r w:rsidR="00DA0E06">
        <w:rPr>
          <w:rFonts w:ascii="Arial" w:hAnsi="Arial" w:cs="Arial"/>
          <w:sz w:val="24"/>
          <w:szCs w:val="24"/>
        </w:rPr>
        <w:t>ing Ga-PBG</w:t>
      </w:r>
      <w:r w:rsidR="00CE7658">
        <w:rPr>
          <w:rFonts w:ascii="Arial" w:hAnsi="Arial" w:cs="Arial"/>
          <w:sz w:val="24"/>
          <w:szCs w:val="24"/>
        </w:rPr>
        <w:t xml:space="preserve"> into</w:t>
      </w:r>
      <w:r w:rsidR="00CE7658" w:rsidRPr="00CE7658">
        <w:rPr>
          <w:rFonts w:ascii="Arial" w:hAnsi="Arial" w:cs="Arial"/>
          <w:sz w:val="24"/>
          <w:szCs w:val="24"/>
        </w:rPr>
        <w:t xml:space="preserve"> powder</w:t>
      </w:r>
      <w:r w:rsidR="00CE7658">
        <w:rPr>
          <w:rFonts w:ascii="Arial" w:hAnsi="Arial" w:cs="Arial"/>
          <w:sz w:val="24"/>
          <w:szCs w:val="24"/>
        </w:rPr>
        <w:t xml:space="preserve"> form (</w:t>
      </w:r>
      <w:r w:rsidR="00CE7658" w:rsidRPr="00CE7658">
        <w:rPr>
          <w:rFonts w:ascii="Arial" w:hAnsi="Arial" w:cs="Arial"/>
          <w:sz w:val="24"/>
          <w:szCs w:val="24"/>
        </w:rPr>
        <w:t xml:space="preserve">which could </w:t>
      </w:r>
      <w:r w:rsidR="00CE7658">
        <w:rPr>
          <w:rFonts w:ascii="Arial" w:hAnsi="Arial" w:cs="Arial"/>
          <w:sz w:val="24"/>
          <w:szCs w:val="24"/>
        </w:rPr>
        <w:t xml:space="preserve">then </w:t>
      </w:r>
      <w:r w:rsidR="00CE7658" w:rsidRPr="00CE7658">
        <w:rPr>
          <w:rFonts w:ascii="Arial" w:hAnsi="Arial" w:cs="Arial"/>
          <w:sz w:val="24"/>
          <w:szCs w:val="24"/>
        </w:rPr>
        <w:t>be incorporated into toothpastes or topical gels</w:t>
      </w:r>
      <w:r w:rsidR="00CE7658">
        <w:rPr>
          <w:rFonts w:ascii="Arial" w:hAnsi="Arial" w:cs="Arial"/>
          <w:sz w:val="24"/>
          <w:szCs w:val="24"/>
        </w:rPr>
        <w:t xml:space="preserve">) which increases the surface area and </w:t>
      </w:r>
      <w:r w:rsidR="00CE7658" w:rsidRPr="0008782C">
        <w:rPr>
          <w:rFonts w:ascii="Arial" w:hAnsi="Arial" w:cs="Arial"/>
          <w:sz w:val="24"/>
          <w:szCs w:val="24"/>
        </w:rPr>
        <w:t>constant release of high gallium concentrations</w:t>
      </w:r>
      <w:r w:rsidR="00CE7658" w:rsidRPr="00CE7658">
        <w:rPr>
          <w:rFonts w:ascii="Arial" w:hAnsi="Arial" w:cs="Arial"/>
          <w:sz w:val="24"/>
          <w:szCs w:val="24"/>
        </w:rPr>
        <w:t>.</w:t>
      </w:r>
      <w:r w:rsidR="003B75BC">
        <w:rPr>
          <w:rFonts w:ascii="Arial" w:hAnsi="Arial" w:cs="Arial"/>
          <w:sz w:val="24"/>
          <w:szCs w:val="24"/>
        </w:rPr>
        <w:t xml:space="preserve"> </w:t>
      </w:r>
      <w:r w:rsidR="008B02BB">
        <w:rPr>
          <w:rFonts w:ascii="Arial" w:hAnsi="Arial" w:cs="Arial"/>
          <w:sz w:val="24"/>
          <w:szCs w:val="24"/>
        </w:rPr>
        <w:t xml:space="preserve">Also, </w:t>
      </w:r>
      <w:r w:rsidR="00F354DE" w:rsidRPr="00891E8E">
        <w:rPr>
          <w:rFonts w:ascii="Arial" w:hAnsi="Arial" w:cs="Arial"/>
          <w:sz w:val="24"/>
          <w:szCs w:val="24"/>
        </w:rPr>
        <w:t>such</w:t>
      </w:r>
      <w:r w:rsidR="0040538B" w:rsidRPr="00891E8E">
        <w:rPr>
          <w:rFonts w:ascii="Arial" w:hAnsi="Arial" w:cs="Arial"/>
          <w:sz w:val="24"/>
          <w:szCs w:val="24"/>
        </w:rPr>
        <w:t xml:space="preserve"> </w:t>
      </w:r>
      <w:r w:rsidR="00E14A07" w:rsidRPr="00891E8E">
        <w:rPr>
          <w:rFonts w:ascii="Arial" w:hAnsi="Arial" w:cs="Arial"/>
          <w:sz w:val="24"/>
          <w:szCs w:val="24"/>
        </w:rPr>
        <w:t xml:space="preserve">antimicrobial treatment </w:t>
      </w:r>
      <w:r w:rsidR="00DB17D3" w:rsidRPr="00891E8E">
        <w:rPr>
          <w:rFonts w:ascii="Arial" w:hAnsi="Arial" w:cs="Arial"/>
          <w:sz w:val="24"/>
          <w:szCs w:val="24"/>
        </w:rPr>
        <w:t>may be more effective if</w:t>
      </w:r>
      <w:r w:rsidR="00E14A07" w:rsidRPr="00891E8E">
        <w:rPr>
          <w:rFonts w:ascii="Arial" w:hAnsi="Arial" w:cs="Arial"/>
          <w:sz w:val="24"/>
          <w:szCs w:val="24"/>
        </w:rPr>
        <w:t xml:space="preserve"> combined with dietary changes </w:t>
      </w:r>
      <w:r w:rsidR="00DB17D3" w:rsidRPr="00891E8E">
        <w:rPr>
          <w:rFonts w:ascii="Arial" w:hAnsi="Arial" w:cs="Arial"/>
          <w:sz w:val="24"/>
          <w:szCs w:val="24"/>
        </w:rPr>
        <w:t xml:space="preserve">for example </w:t>
      </w:r>
      <w:r w:rsidR="00E14A07" w:rsidRPr="00891E8E">
        <w:rPr>
          <w:rFonts w:ascii="Arial" w:hAnsi="Arial" w:cs="Arial"/>
          <w:sz w:val="24"/>
          <w:szCs w:val="24"/>
        </w:rPr>
        <w:t xml:space="preserve">to obtain a less cariogenic plaque flora for a prolonged period of </w:t>
      </w:r>
      <w:r w:rsidR="008B02BB" w:rsidRPr="00891E8E">
        <w:rPr>
          <w:rFonts w:ascii="Arial" w:hAnsi="Arial" w:cs="Arial"/>
          <w:sz w:val="24"/>
          <w:szCs w:val="24"/>
        </w:rPr>
        <w:t>time</w:t>
      </w:r>
      <w:r w:rsidR="00403AC7" w:rsidRPr="00891E8E">
        <w:rPr>
          <w:rFonts w:ascii="Arial" w:hAnsi="Arial" w:cs="Arial"/>
          <w:sz w:val="24"/>
          <w:szCs w:val="24"/>
        </w:rPr>
        <w:t>.</w:t>
      </w:r>
      <w:r w:rsidR="008B02BB">
        <w:rPr>
          <w:rFonts w:ascii="Arial" w:hAnsi="Arial" w:cs="Arial"/>
          <w:sz w:val="24"/>
          <w:szCs w:val="24"/>
        </w:rPr>
        <w:t xml:space="preserve"> However, to evaluate </w:t>
      </w:r>
      <w:r w:rsidR="0094161F">
        <w:rPr>
          <w:rFonts w:ascii="Arial" w:hAnsi="Arial" w:cs="Arial"/>
          <w:sz w:val="24"/>
          <w:szCs w:val="24"/>
        </w:rPr>
        <w:t>the</w:t>
      </w:r>
      <w:r w:rsidR="008B02BB">
        <w:rPr>
          <w:rFonts w:ascii="Arial" w:hAnsi="Arial" w:cs="Arial"/>
          <w:sz w:val="24"/>
          <w:szCs w:val="24"/>
        </w:rPr>
        <w:t xml:space="preserve"> potential </w:t>
      </w:r>
      <w:r w:rsidR="0051410D" w:rsidRPr="0051410D">
        <w:rPr>
          <w:rFonts w:ascii="Arial" w:hAnsi="Arial" w:cs="Arial"/>
          <w:i/>
          <w:sz w:val="24"/>
          <w:szCs w:val="24"/>
        </w:rPr>
        <w:t>in vivo</w:t>
      </w:r>
      <w:r w:rsidR="008B02BB">
        <w:rPr>
          <w:rFonts w:ascii="Arial" w:hAnsi="Arial" w:cs="Arial"/>
          <w:sz w:val="24"/>
          <w:szCs w:val="24"/>
        </w:rPr>
        <w:t xml:space="preserve"> efficacy of Ga-PBG, further CDFF experiments should be conducted by utilising a </w:t>
      </w:r>
      <w:r w:rsidR="0094161F" w:rsidRPr="0094161F">
        <w:rPr>
          <w:rFonts w:ascii="Arial" w:hAnsi="Arial" w:cs="Arial"/>
          <w:sz w:val="24"/>
          <w:szCs w:val="24"/>
        </w:rPr>
        <w:t>dental caries biofilm</w:t>
      </w:r>
      <w:r w:rsidR="008B02BB">
        <w:rPr>
          <w:rFonts w:ascii="Arial" w:hAnsi="Arial" w:cs="Arial"/>
          <w:sz w:val="24"/>
          <w:szCs w:val="24"/>
        </w:rPr>
        <w:t xml:space="preserve"> model</w:t>
      </w:r>
      <w:r w:rsidR="0094161F">
        <w:rPr>
          <w:rFonts w:ascii="Arial" w:hAnsi="Arial" w:cs="Arial"/>
          <w:sz w:val="24"/>
          <w:szCs w:val="24"/>
        </w:rPr>
        <w:t>,</w:t>
      </w:r>
      <w:r w:rsidR="008B02BB">
        <w:rPr>
          <w:rFonts w:ascii="Arial" w:hAnsi="Arial" w:cs="Arial"/>
          <w:sz w:val="24"/>
          <w:szCs w:val="24"/>
        </w:rPr>
        <w:t xml:space="preserve"> </w:t>
      </w:r>
      <w:r w:rsidR="00D762A6">
        <w:rPr>
          <w:rFonts w:ascii="Arial" w:hAnsi="Arial" w:cs="Arial"/>
          <w:sz w:val="24"/>
          <w:szCs w:val="24"/>
        </w:rPr>
        <w:t xml:space="preserve">such </w:t>
      </w:r>
      <w:r w:rsidR="00A01851">
        <w:rPr>
          <w:rFonts w:ascii="Arial" w:hAnsi="Arial" w:cs="Arial"/>
          <w:sz w:val="24"/>
          <w:szCs w:val="24"/>
        </w:rPr>
        <w:t>as</w:t>
      </w:r>
      <w:r w:rsidR="00D762A6">
        <w:rPr>
          <w:rFonts w:ascii="Arial" w:hAnsi="Arial" w:cs="Arial"/>
          <w:sz w:val="24"/>
          <w:szCs w:val="24"/>
        </w:rPr>
        <w:t xml:space="preserve"> the one</w:t>
      </w:r>
      <w:r w:rsidR="0094161F">
        <w:rPr>
          <w:rFonts w:ascii="Arial" w:hAnsi="Arial" w:cs="Arial"/>
          <w:sz w:val="24"/>
          <w:szCs w:val="24"/>
        </w:rPr>
        <w:t xml:space="preserve"> described</w:t>
      </w:r>
      <w:r w:rsidR="00A01851">
        <w:rPr>
          <w:rFonts w:ascii="Arial" w:hAnsi="Arial" w:cs="Arial"/>
          <w:sz w:val="24"/>
          <w:szCs w:val="24"/>
        </w:rPr>
        <w:t xml:space="preserve"> elsewhere</w:t>
      </w:r>
      <w:r w:rsidR="0094161F">
        <w:rPr>
          <w:rFonts w:ascii="Arial" w:hAnsi="Arial" w:cs="Arial"/>
          <w:sz w:val="24"/>
          <w:szCs w:val="24"/>
        </w:rPr>
        <w:t xml:space="preserve"> [</w:t>
      </w:r>
      <w:r w:rsidR="0094161F" w:rsidRPr="0094161F">
        <w:rPr>
          <w:rFonts w:ascii="Arial" w:hAnsi="Arial" w:cs="Arial"/>
          <w:sz w:val="24"/>
          <w:szCs w:val="24"/>
        </w:rPr>
        <w:t xml:space="preserve">Zaura </w:t>
      </w:r>
      <w:r w:rsidR="0094161F">
        <w:rPr>
          <w:rFonts w:ascii="Arial" w:hAnsi="Arial" w:cs="Arial"/>
          <w:sz w:val="24"/>
          <w:szCs w:val="24"/>
        </w:rPr>
        <w:t xml:space="preserve">et al 2011], </w:t>
      </w:r>
      <w:r w:rsidR="008B02BB" w:rsidRPr="008B02BB">
        <w:rPr>
          <w:rFonts w:ascii="Arial" w:hAnsi="Arial" w:cs="Arial"/>
          <w:sz w:val="24"/>
          <w:szCs w:val="24"/>
        </w:rPr>
        <w:t>which</w:t>
      </w:r>
      <w:r w:rsidR="008B02BB">
        <w:rPr>
          <w:rFonts w:ascii="Arial" w:hAnsi="Arial" w:cs="Arial"/>
          <w:sz w:val="24"/>
          <w:szCs w:val="24"/>
        </w:rPr>
        <w:t xml:space="preserve"> </w:t>
      </w:r>
      <w:r w:rsidR="008B02BB" w:rsidRPr="008B02BB">
        <w:rPr>
          <w:rFonts w:ascii="Arial" w:hAnsi="Arial" w:cs="Arial"/>
          <w:sz w:val="24"/>
          <w:szCs w:val="24"/>
        </w:rPr>
        <w:t xml:space="preserve">combines </w:t>
      </w:r>
      <w:r w:rsidR="0094161F">
        <w:rPr>
          <w:rFonts w:ascii="Arial" w:hAnsi="Arial" w:cs="Arial"/>
          <w:sz w:val="24"/>
          <w:szCs w:val="24"/>
        </w:rPr>
        <w:t>p</w:t>
      </w:r>
      <w:r w:rsidR="0094161F" w:rsidRPr="0094161F">
        <w:rPr>
          <w:rFonts w:ascii="Arial" w:hAnsi="Arial" w:cs="Arial"/>
          <w:sz w:val="24"/>
          <w:szCs w:val="24"/>
        </w:rPr>
        <w:t xml:space="preserve">laque microcosms </w:t>
      </w:r>
      <w:r w:rsidR="008B02BB">
        <w:rPr>
          <w:rFonts w:ascii="Arial" w:hAnsi="Arial" w:cs="Arial"/>
          <w:sz w:val="24"/>
          <w:szCs w:val="24"/>
        </w:rPr>
        <w:t>and</w:t>
      </w:r>
      <w:r w:rsidR="008B02BB" w:rsidRPr="008B02BB">
        <w:rPr>
          <w:rFonts w:ascii="Arial" w:hAnsi="Arial" w:cs="Arial"/>
          <w:sz w:val="24"/>
          <w:szCs w:val="24"/>
        </w:rPr>
        <w:t xml:space="preserve"> dental hard tissue</w:t>
      </w:r>
      <w:r w:rsidR="008B02BB">
        <w:rPr>
          <w:rFonts w:ascii="Arial" w:hAnsi="Arial" w:cs="Arial"/>
          <w:sz w:val="24"/>
          <w:szCs w:val="24"/>
        </w:rPr>
        <w:t xml:space="preserve"> as the </w:t>
      </w:r>
      <w:r w:rsidR="008B02BB" w:rsidRPr="008B02BB">
        <w:rPr>
          <w:rFonts w:ascii="Arial" w:hAnsi="Arial" w:cs="Arial"/>
          <w:sz w:val="24"/>
          <w:szCs w:val="24"/>
        </w:rPr>
        <w:t>substratum</w:t>
      </w:r>
      <w:r w:rsidR="008B02BB">
        <w:rPr>
          <w:rFonts w:ascii="Arial" w:hAnsi="Arial" w:cs="Arial"/>
          <w:sz w:val="24"/>
          <w:szCs w:val="24"/>
        </w:rPr>
        <w:t>.</w:t>
      </w:r>
    </w:p>
    <w:p w:rsidR="0094161F" w:rsidRPr="00891E8E" w:rsidRDefault="0094161F" w:rsidP="008B02BB">
      <w:pPr>
        <w:autoSpaceDE w:val="0"/>
        <w:autoSpaceDN w:val="0"/>
        <w:adjustRightInd w:val="0"/>
        <w:spacing w:after="0" w:line="360" w:lineRule="auto"/>
        <w:jc w:val="both"/>
        <w:rPr>
          <w:rFonts w:ascii="Arial" w:hAnsi="Arial" w:cs="Arial"/>
          <w:sz w:val="24"/>
          <w:szCs w:val="24"/>
        </w:rPr>
      </w:pPr>
    </w:p>
    <w:p w:rsidR="00275181" w:rsidRPr="00891E8E" w:rsidRDefault="00F354DE" w:rsidP="00275181">
      <w:pPr>
        <w:autoSpaceDE w:val="0"/>
        <w:autoSpaceDN w:val="0"/>
        <w:adjustRightInd w:val="0"/>
        <w:spacing w:after="0" w:line="360" w:lineRule="auto"/>
        <w:jc w:val="both"/>
        <w:rPr>
          <w:rFonts w:ascii="Arial" w:hAnsi="Arial" w:cs="Arial"/>
        </w:rPr>
      </w:pPr>
      <w:r w:rsidRPr="00891E8E">
        <w:rPr>
          <w:rFonts w:ascii="Arial" w:hAnsi="Arial" w:cs="Arial"/>
          <w:sz w:val="24"/>
          <w:szCs w:val="24"/>
        </w:rPr>
        <w:t>Surface profiling analyses of bovine enamel revealed no statistically significant changes between</w:t>
      </w:r>
      <w:r w:rsidR="00230D8A">
        <w:rPr>
          <w:rFonts w:ascii="Arial" w:hAnsi="Arial" w:cs="Arial"/>
          <w:sz w:val="24"/>
          <w:szCs w:val="24"/>
        </w:rPr>
        <w:t xml:space="preserve"> pH-cycled</w:t>
      </w:r>
      <w:r w:rsidRPr="00891E8E">
        <w:rPr>
          <w:rFonts w:ascii="Arial" w:hAnsi="Arial" w:cs="Arial"/>
          <w:sz w:val="24"/>
          <w:szCs w:val="24"/>
        </w:rPr>
        <w:t xml:space="preserve"> samples </w:t>
      </w:r>
      <w:r w:rsidR="00230D8A">
        <w:rPr>
          <w:rFonts w:ascii="Arial" w:hAnsi="Arial" w:cs="Arial"/>
          <w:sz w:val="24"/>
          <w:szCs w:val="24"/>
        </w:rPr>
        <w:t>in the presence of</w:t>
      </w:r>
      <w:r w:rsidRPr="00891E8E">
        <w:rPr>
          <w:rFonts w:ascii="Arial" w:hAnsi="Arial" w:cs="Arial"/>
          <w:sz w:val="24"/>
          <w:szCs w:val="24"/>
        </w:rPr>
        <w:t xml:space="preserve"> Ga-PBG and controls under conditions reflective of those of the oral environment. </w:t>
      </w:r>
      <w:r w:rsidR="000E72CD">
        <w:rPr>
          <w:rFonts w:ascii="Arial" w:hAnsi="Arial" w:cs="Arial"/>
          <w:sz w:val="24"/>
          <w:szCs w:val="24"/>
        </w:rPr>
        <w:t xml:space="preserve">Although statistically not significant, the </w:t>
      </w:r>
      <w:r w:rsidR="000E72CD" w:rsidRPr="001366F7">
        <w:rPr>
          <w:rFonts w:ascii="Arial" w:hAnsi="Arial" w:cs="Arial"/>
          <w:sz w:val="24"/>
          <w:szCs w:val="24"/>
        </w:rPr>
        <w:t xml:space="preserve">trend </w:t>
      </w:r>
      <w:r w:rsidR="000E72CD">
        <w:rPr>
          <w:rFonts w:ascii="Arial" w:hAnsi="Arial" w:cs="Arial"/>
          <w:sz w:val="24"/>
          <w:szCs w:val="24"/>
        </w:rPr>
        <w:t xml:space="preserve">in </w:t>
      </w:r>
      <w:r w:rsidR="000E72CD" w:rsidRPr="001366F7">
        <w:rPr>
          <w:rFonts w:ascii="Arial" w:hAnsi="Arial" w:cs="Arial"/>
          <w:sz w:val="24"/>
          <w:szCs w:val="24"/>
        </w:rPr>
        <w:t xml:space="preserve">the </w:t>
      </w:r>
      <w:r w:rsidR="000E72CD" w:rsidRPr="001366F7">
        <w:rPr>
          <w:rFonts w:ascii="Arial" w:hAnsi="Arial" w:cs="Arial"/>
          <w:i/>
          <w:sz w:val="24"/>
          <w:szCs w:val="24"/>
        </w:rPr>
        <w:t>Ra</w:t>
      </w:r>
      <w:r w:rsidR="000E72CD" w:rsidRPr="001366F7">
        <w:rPr>
          <w:rFonts w:ascii="Arial" w:hAnsi="Arial" w:cs="Arial"/>
          <w:sz w:val="24"/>
          <w:szCs w:val="24"/>
        </w:rPr>
        <w:t xml:space="preserve"> values </w:t>
      </w:r>
      <w:r w:rsidR="000E72CD">
        <w:rPr>
          <w:rFonts w:ascii="Arial" w:hAnsi="Arial" w:cs="Arial"/>
          <w:sz w:val="24"/>
          <w:szCs w:val="24"/>
        </w:rPr>
        <w:t xml:space="preserve">obtained by NCSP analyses indicate that </w:t>
      </w:r>
      <w:r w:rsidR="000E72CD" w:rsidRPr="001366F7">
        <w:rPr>
          <w:rFonts w:ascii="Arial" w:hAnsi="Arial" w:cs="Arial"/>
          <w:sz w:val="24"/>
          <w:szCs w:val="24"/>
        </w:rPr>
        <w:t xml:space="preserve">the surface of the tooth is </w:t>
      </w:r>
      <w:r w:rsidR="000E72CD">
        <w:rPr>
          <w:rFonts w:ascii="Arial" w:hAnsi="Arial" w:cs="Arial"/>
          <w:sz w:val="24"/>
          <w:szCs w:val="24"/>
        </w:rPr>
        <w:t>smoot</w:t>
      </w:r>
      <w:r w:rsidR="000E72CD" w:rsidRPr="001366F7">
        <w:rPr>
          <w:rFonts w:ascii="Arial" w:hAnsi="Arial" w:cs="Arial"/>
          <w:sz w:val="24"/>
          <w:szCs w:val="24"/>
        </w:rPr>
        <w:t xml:space="preserve">her after it has </w:t>
      </w:r>
      <w:r w:rsidR="000E72CD">
        <w:rPr>
          <w:rFonts w:ascii="Arial" w:hAnsi="Arial" w:cs="Arial"/>
          <w:sz w:val="24"/>
          <w:szCs w:val="24"/>
        </w:rPr>
        <w:t>undergone acid challenge in the presence of Ga-PBG compared with all the controls.</w:t>
      </w:r>
      <w:r w:rsidR="000E72CD" w:rsidRPr="00E53005">
        <w:rPr>
          <w:rFonts w:ascii="Arial" w:hAnsi="Arial" w:cs="Arial"/>
          <w:sz w:val="24"/>
          <w:szCs w:val="24"/>
        </w:rPr>
        <w:t xml:space="preserve"> </w:t>
      </w:r>
      <w:r w:rsidR="000E72CD" w:rsidRPr="001366F7">
        <w:rPr>
          <w:rFonts w:ascii="Arial" w:hAnsi="Arial" w:cs="Arial"/>
          <w:sz w:val="24"/>
          <w:szCs w:val="24"/>
        </w:rPr>
        <w:t xml:space="preserve">However, an increase of </w:t>
      </w:r>
      <w:r w:rsidR="000E72CD" w:rsidRPr="00230D8A">
        <w:rPr>
          <w:rFonts w:ascii="Arial" w:hAnsi="Arial" w:cs="Arial"/>
          <w:i/>
          <w:sz w:val="24"/>
          <w:szCs w:val="24"/>
        </w:rPr>
        <w:t xml:space="preserve">Ra </w:t>
      </w:r>
      <w:r w:rsidR="000E72CD" w:rsidRPr="001366F7">
        <w:rPr>
          <w:rFonts w:ascii="Arial" w:hAnsi="Arial" w:cs="Arial"/>
          <w:sz w:val="24"/>
          <w:szCs w:val="24"/>
        </w:rPr>
        <w:t xml:space="preserve">seen for </w:t>
      </w:r>
      <w:r w:rsidR="00717697">
        <w:rPr>
          <w:rFonts w:ascii="Arial" w:hAnsi="Arial" w:cs="Arial"/>
          <w:sz w:val="24"/>
          <w:szCs w:val="24"/>
        </w:rPr>
        <w:t xml:space="preserve">all of the </w:t>
      </w:r>
      <w:r w:rsidR="00230D8A">
        <w:rPr>
          <w:rFonts w:ascii="Arial" w:hAnsi="Arial" w:cs="Arial"/>
          <w:sz w:val="24"/>
          <w:szCs w:val="24"/>
        </w:rPr>
        <w:t xml:space="preserve">pH-cycled </w:t>
      </w:r>
      <w:r w:rsidR="000E72CD" w:rsidRPr="001366F7">
        <w:rPr>
          <w:rFonts w:ascii="Arial" w:hAnsi="Arial" w:cs="Arial"/>
          <w:sz w:val="24"/>
          <w:szCs w:val="24"/>
        </w:rPr>
        <w:t xml:space="preserve">enamel </w:t>
      </w:r>
      <w:r w:rsidR="00EE0D8B" w:rsidRPr="001366F7">
        <w:rPr>
          <w:rFonts w:ascii="Arial" w:hAnsi="Arial" w:cs="Arial"/>
          <w:sz w:val="24"/>
          <w:szCs w:val="24"/>
        </w:rPr>
        <w:t xml:space="preserve">samples </w:t>
      </w:r>
      <w:r w:rsidR="00EE0D8B">
        <w:rPr>
          <w:rFonts w:ascii="Arial" w:hAnsi="Arial" w:cs="Arial"/>
          <w:sz w:val="24"/>
          <w:szCs w:val="24"/>
        </w:rPr>
        <w:t>in</w:t>
      </w:r>
      <w:r w:rsidR="00230D8A">
        <w:rPr>
          <w:rFonts w:ascii="Arial" w:hAnsi="Arial" w:cs="Arial"/>
          <w:sz w:val="24"/>
          <w:szCs w:val="24"/>
        </w:rPr>
        <w:t xml:space="preserve"> the presence </w:t>
      </w:r>
      <w:proofErr w:type="gramStart"/>
      <w:r w:rsidR="00230D8A">
        <w:rPr>
          <w:rFonts w:ascii="Arial" w:hAnsi="Arial" w:cs="Arial"/>
          <w:sz w:val="24"/>
          <w:szCs w:val="24"/>
        </w:rPr>
        <w:t>of</w:t>
      </w:r>
      <w:r w:rsidR="000E72CD" w:rsidRPr="001366F7">
        <w:rPr>
          <w:rFonts w:ascii="Arial" w:hAnsi="Arial" w:cs="Arial"/>
          <w:sz w:val="24"/>
          <w:szCs w:val="24"/>
        </w:rPr>
        <w:t xml:space="preserve"> </w:t>
      </w:r>
      <w:r w:rsidR="000E72CD">
        <w:rPr>
          <w:rFonts w:ascii="Arial" w:hAnsi="Arial" w:cs="Arial"/>
          <w:sz w:val="24"/>
          <w:szCs w:val="24"/>
        </w:rPr>
        <w:t xml:space="preserve"> controls</w:t>
      </w:r>
      <w:proofErr w:type="gramEnd"/>
      <w:r w:rsidR="00717697">
        <w:rPr>
          <w:rFonts w:ascii="Arial" w:hAnsi="Arial" w:cs="Arial"/>
          <w:sz w:val="24"/>
          <w:szCs w:val="24"/>
        </w:rPr>
        <w:t xml:space="preserve"> (</w:t>
      </w:r>
      <w:r w:rsidR="000E72CD">
        <w:rPr>
          <w:rFonts w:ascii="Arial" w:hAnsi="Arial" w:cs="Arial"/>
          <w:sz w:val="24"/>
          <w:szCs w:val="24"/>
        </w:rPr>
        <w:t xml:space="preserve">including </w:t>
      </w:r>
      <w:r w:rsidR="00717697">
        <w:rPr>
          <w:rFonts w:ascii="Arial" w:hAnsi="Arial" w:cs="Arial"/>
          <w:sz w:val="24"/>
          <w:szCs w:val="24"/>
        </w:rPr>
        <w:t xml:space="preserve">the </w:t>
      </w:r>
      <w:r w:rsidR="000E72CD">
        <w:rPr>
          <w:rFonts w:ascii="Arial" w:hAnsi="Arial" w:cs="Arial"/>
          <w:sz w:val="24"/>
          <w:szCs w:val="24"/>
        </w:rPr>
        <w:t>positive control fluoride)</w:t>
      </w:r>
      <w:r w:rsidR="000E72CD" w:rsidRPr="001366F7">
        <w:rPr>
          <w:rFonts w:ascii="Arial" w:hAnsi="Arial" w:cs="Arial"/>
          <w:sz w:val="24"/>
          <w:szCs w:val="24"/>
        </w:rPr>
        <w:t xml:space="preserve"> confirmed that the surface roughness cannot directly be correlated to the </w:t>
      </w:r>
      <w:r w:rsidR="00230D8A">
        <w:rPr>
          <w:rFonts w:ascii="Arial" w:hAnsi="Arial" w:cs="Arial"/>
          <w:sz w:val="24"/>
          <w:szCs w:val="24"/>
        </w:rPr>
        <w:t>presence</w:t>
      </w:r>
      <w:r w:rsidR="00230D8A" w:rsidRPr="001366F7">
        <w:rPr>
          <w:rFonts w:ascii="Arial" w:hAnsi="Arial" w:cs="Arial"/>
          <w:sz w:val="24"/>
          <w:szCs w:val="24"/>
        </w:rPr>
        <w:t xml:space="preserve"> </w:t>
      </w:r>
      <w:r w:rsidR="000E72CD" w:rsidRPr="001366F7">
        <w:rPr>
          <w:rFonts w:ascii="Arial" w:hAnsi="Arial" w:cs="Arial"/>
          <w:sz w:val="24"/>
          <w:szCs w:val="24"/>
        </w:rPr>
        <w:t xml:space="preserve">of Ga-PBG.  </w:t>
      </w:r>
      <w:r w:rsidR="00D57A5C">
        <w:rPr>
          <w:rFonts w:ascii="Arial" w:hAnsi="Arial" w:cs="Arial"/>
          <w:sz w:val="24"/>
          <w:szCs w:val="24"/>
        </w:rPr>
        <w:t>The fact that</w:t>
      </w:r>
      <w:r w:rsidR="00D762A6" w:rsidRPr="00891E8E">
        <w:rPr>
          <w:rFonts w:ascii="Arial" w:hAnsi="Arial" w:cs="Arial"/>
          <w:sz w:val="24"/>
          <w:szCs w:val="24"/>
        </w:rPr>
        <w:t xml:space="preserve"> </w:t>
      </w:r>
      <w:r w:rsidR="00D57A5C">
        <w:rPr>
          <w:rFonts w:ascii="Arial" w:hAnsi="Arial" w:cs="Arial"/>
          <w:sz w:val="24"/>
          <w:szCs w:val="24"/>
        </w:rPr>
        <w:t>enamel samples</w:t>
      </w:r>
      <w:r w:rsidR="006647B5">
        <w:rPr>
          <w:rFonts w:ascii="Arial" w:hAnsi="Arial" w:cs="Arial"/>
          <w:sz w:val="24"/>
          <w:szCs w:val="24"/>
        </w:rPr>
        <w:t xml:space="preserve"> that had</w:t>
      </w:r>
      <w:r w:rsidR="00D57A5C">
        <w:rPr>
          <w:rFonts w:ascii="Arial" w:hAnsi="Arial" w:cs="Arial"/>
          <w:sz w:val="24"/>
          <w:szCs w:val="24"/>
        </w:rPr>
        <w:t xml:space="preserve"> undergone pH cycling in the presence of Ga-PBG </w:t>
      </w:r>
      <w:r w:rsidR="00D762A6">
        <w:rPr>
          <w:rFonts w:ascii="Arial" w:hAnsi="Arial" w:cs="Arial"/>
          <w:sz w:val="24"/>
          <w:szCs w:val="24"/>
        </w:rPr>
        <w:t xml:space="preserve">displayed statistically non significant mineral loss </w:t>
      </w:r>
      <w:r w:rsidR="00D57A5C">
        <w:rPr>
          <w:rFonts w:ascii="Arial" w:hAnsi="Arial" w:cs="Arial"/>
          <w:sz w:val="24"/>
          <w:szCs w:val="24"/>
        </w:rPr>
        <w:t>(</w:t>
      </w:r>
      <w:r w:rsidR="00D762A6">
        <w:rPr>
          <w:rFonts w:ascii="Arial" w:hAnsi="Arial" w:cs="Arial"/>
          <w:sz w:val="24"/>
          <w:szCs w:val="24"/>
        </w:rPr>
        <w:t>compared with control</w:t>
      </w:r>
      <w:r w:rsidR="00D57A5C">
        <w:rPr>
          <w:rFonts w:ascii="Arial" w:hAnsi="Arial" w:cs="Arial"/>
          <w:sz w:val="24"/>
          <w:szCs w:val="24"/>
        </w:rPr>
        <w:t xml:space="preserve">s </w:t>
      </w:r>
      <w:r w:rsidR="00D762A6">
        <w:rPr>
          <w:rFonts w:ascii="Arial" w:hAnsi="Arial" w:cs="Arial"/>
          <w:sz w:val="24"/>
          <w:szCs w:val="24"/>
        </w:rPr>
        <w:t>when analysed using TMR</w:t>
      </w:r>
      <w:r w:rsidR="00D57A5C">
        <w:rPr>
          <w:rFonts w:ascii="Arial" w:hAnsi="Arial" w:cs="Arial"/>
          <w:sz w:val="24"/>
          <w:szCs w:val="24"/>
        </w:rPr>
        <w:t>)</w:t>
      </w:r>
      <w:r w:rsidR="00D762A6">
        <w:rPr>
          <w:rFonts w:ascii="Arial" w:hAnsi="Arial" w:cs="Arial"/>
          <w:sz w:val="24"/>
          <w:szCs w:val="24"/>
        </w:rPr>
        <w:t xml:space="preserve"> </w:t>
      </w:r>
      <w:r w:rsidR="00D57A5C">
        <w:rPr>
          <w:rFonts w:ascii="Arial" w:hAnsi="Arial" w:cs="Arial"/>
          <w:sz w:val="24"/>
          <w:szCs w:val="24"/>
        </w:rPr>
        <w:t>suggest some gallium deposition on the enamel surface</w:t>
      </w:r>
      <w:r w:rsidR="00967E7E">
        <w:rPr>
          <w:rFonts w:ascii="Arial" w:hAnsi="Arial" w:cs="Arial"/>
          <w:sz w:val="24"/>
          <w:szCs w:val="24"/>
        </w:rPr>
        <w:t xml:space="preserve"> </w:t>
      </w:r>
      <w:r w:rsidR="006647B5">
        <w:rPr>
          <w:rFonts w:ascii="Arial" w:hAnsi="Arial" w:cs="Arial"/>
          <w:sz w:val="24"/>
          <w:szCs w:val="24"/>
        </w:rPr>
        <w:t xml:space="preserve">may </w:t>
      </w:r>
      <w:r w:rsidR="00967E7E">
        <w:rPr>
          <w:rFonts w:ascii="Arial" w:hAnsi="Arial" w:cs="Arial"/>
          <w:sz w:val="24"/>
          <w:szCs w:val="24"/>
        </w:rPr>
        <w:t>protect the mineral surface</w:t>
      </w:r>
      <w:r w:rsidR="00D57A5C">
        <w:rPr>
          <w:rFonts w:ascii="Arial" w:hAnsi="Arial" w:cs="Arial"/>
          <w:sz w:val="24"/>
          <w:szCs w:val="24"/>
        </w:rPr>
        <w:t xml:space="preserve">. </w:t>
      </w:r>
      <w:r w:rsidR="006647B5" w:rsidRPr="006647B5">
        <w:rPr>
          <w:rFonts w:ascii="Arial" w:hAnsi="Arial" w:cs="Arial"/>
          <w:sz w:val="24"/>
          <w:szCs w:val="24"/>
        </w:rPr>
        <w:t xml:space="preserve">Evidence to support this can be seen clearly in figure </w:t>
      </w:r>
      <w:r w:rsidR="00A52862">
        <w:rPr>
          <w:rFonts w:ascii="Arial" w:hAnsi="Arial" w:cs="Arial"/>
          <w:sz w:val="24"/>
          <w:szCs w:val="24"/>
        </w:rPr>
        <w:t>5</w:t>
      </w:r>
      <w:r w:rsidR="006647B5" w:rsidRPr="006647B5">
        <w:rPr>
          <w:rFonts w:ascii="Arial" w:hAnsi="Arial" w:cs="Arial"/>
          <w:sz w:val="24"/>
          <w:szCs w:val="24"/>
        </w:rPr>
        <w:t xml:space="preserve">, where a most unusual pattern of lesion formation occurred with the appearance of several layers of alternating hyper- and hypomineralisation consistent with periods of re- and demineralisation in the </w:t>
      </w:r>
      <w:r w:rsidR="006647B5" w:rsidRPr="006647B5">
        <w:rPr>
          <w:rFonts w:ascii="Arial" w:hAnsi="Arial" w:cs="Arial"/>
          <w:sz w:val="24"/>
          <w:szCs w:val="24"/>
        </w:rPr>
        <w:lastRenderedPageBreak/>
        <w:t>presence of Ga-PBG.</w:t>
      </w:r>
      <w:r w:rsidR="006647B5" w:rsidDel="006647B5">
        <w:rPr>
          <w:rFonts w:ascii="Arial" w:hAnsi="Arial" w:cs="Arial"/>
          <w:sz w:val="24"/>
          <w:szCs w:val="24"/>
        </w:rPr>
        <w:t xml:space="preserve"> </w:t>
      </w:r>
      <w:r w:rsidR="00F336F6" w:rsidRPr="00891E8E">
        <w:rPr>
          <w:rFonts w:ascii="Arial" w:hAnsi="Arial" w:cs="Arial"/>
          <w:sz w:val="24"/>
          <w:szCs w:val="24"/>
        </w:rPr>
        <w:t xml:space="preserve"> </w:t>
      </w:r>
      <w:r w:rsidR="00967E7E">
        <w:rPr>
          <w:rFonts w:ascii="Arial" w:hAnsi="Arial" w:cs="Arial"/>
          <w:sz w:val="24"/>
          <w:szCs w:val="24"/>
        </w:rPr>
        <w:t xml:space="preserve">However, further experiments, utilising chemical analysis, need to be designed to </w:t>
      </w:r>
      <w:r w:rsidR="006647B5" w:rsidRPr="006647B5">
        <w:rPr>
          <w:rFonts w:ascii="Arial" w:hAnsi="Arial" w:cs="Arial"/>
          <w:sz w:val="24"/>
          <w:szCs w:val="24"/>
        </w:rPr>
        <w:t>confirm that gallium does have a role in inhibiting mineral loss in enamel</w:t>
      </w:r>
      <w:r w:rsidR="00967E7E">
        <w:rPr>
          <w:rFonts w:ascii="Arial" w:hAnsi="Arial" w:cs="Arial"/>
          <w:sz w:val="24"/>
          <w:szCs w:val="24"/>
        </w:rPr>
        <w:t>.</w:t>
      </w:r>
      <w:r w:rsidR="00950284">
        <w:rPr>
          <w:rFonts w:ascii="Arial" w:hAnsi="Arial" w:cs="Arial"/>
          <w:sz w:val="24"/>
          <w:szCs w:val="24"/>
        </w:rPr>
        <w:t xml:space="preserve"> </w:t>
      </w:r>
      <w:r w:rsidR="00F1467A">
        <w:rPr>
          <w:rFonts w:ascii="Arial" w:hAnsi="Arial" w:cs="Arial"/>
          <w:sz w:val="24"/>
          <w:szCs w:val="24"/>
        </w:rPr>
        <w:t>T</w:t>
      </w:r>
      <w:r w:rsidR="00950284">
        <w:rPr>
          <w:rFonts w:ascii="Arial" w:hAnsi="Arial" w:cs="Arial"/>
          <w:sz w:val="24"/>
          <w:szCs w:val="24"/>
        </w:rPr>
        <w:t xml:space="preserve">he fact that positive control, NaF, treatment only lasted 5 min as oppose to Ga-PBG that was mounted alongside enamel during the entire process of pH cycling experiment makes it impossible to directly compare the </w:t>
      </w:r>
      <w:r w:rsidR="009E2987">
        <w:rPr>
          <w:rFonts w:ascii="Arial" w:hAnsi="Arial" w:cs="Arial"/>
          <w:sz w:val="24"/>
          <w:szCs w:val="24"/>
        </w:rPr>
        <w:t>treatment times in this study</w:t>
      </w:r>
      <w:r w:rsidR="00F1467A">
        <w:rPr>
          <w:rFonts w:ascii="Arial" w:hAnsi="Arial" w:cs="Arial"/>
          <w:sz w:val="24"/>
          <w:szCs w:val="24"/>
        </w:rPr>
        <w:t>.</w:t>
      </w:r>
      <w:r w:rsidR="00F1467A" w:rsidRPr="00F1467A">
        <w:rPr>
          <w:rFonts w:ascii="Arial" w:hAnsi="Arial" w:cs="Arial"/>
          <w:sz w:val="24"/>
          <w:szCs w:val="24"/>
        </w:rPr>
        <w:t xml:space="preserve"> </w:t>
      </w:r>
      <w:r w:rsidR="00F1467A">
        <w:rPr>
          <w:rFonts w:ascii="Arial" w:hAnsi="Arial" w:cs="Arial"/>
          <w:sz w:val="24"/>
          <w:szCs w:val="24"/>
        </w:rPr>
        <w:t xml:space="preserve">More importantly total </w:t>
      </w:r>
      <w:r w:rsidR="00F55FCA">
        <w:rPr>
          <w:rFonts w:ascii="Arial" w:hAnsi="Arial" w:cs="Arial"/>
          <w:sz w:val="24"/>
          <w:szCs w:val="24"/>
        </w:rPr>
        <w:t xml:space="preserve">number of </w:t>
      </w:r>
      <w:r w:rsidR="00F1467A">
        <w:rPr>
          <w:rFonts w:ascii="Arial" w:hAnsi="Arial" w:cs="Arial"/>
          <w:sz w:val="24"/>
          <w:szCs w:val="24"/>
        </w:rPr>
        <w:t xml:space="preserve">pH-cycled enamel samples for each </w:t>
      </w:r>
      <w:r w:rsidR="007744BF">
        <w:rPr>
          <w:rFonts w:ascii="Arial" w:hAnsi="Arial" w:cs="Arial"/>
          <w:sz w:val="24"/>
          <w:szCs w:val="24"/>
        </w:rPr>
        <w:t>condition</w:t>
      </w:r>
      <w:r w:rsidR="00F1467A">
        <w:rPr>
          <w:rFonts w:ascii="Arial" w:hAnsi="Arial" w:cs="Arial"/>
          <w:sz w:val="24"/>
          <w:szCs w:val="24"/>
        </w:rPr>
        <w:t xml:space="preserve"> should be </w:t>
      </w:r>
      <w:r w:rsidR="006A38CC">
        <w:rPr>
          <w:rFonts w:ascii="Arial" w:hAnsi="Arial" w:cs="Arial"/>
          <w:sz w:val="24"/>
          <w:szCs w:val="24"/>
        </w:rPr>
        <w:t xml:space="preserve">increased </w:t>
      </w:r>
      <w:r w:rsidR="009E2987">
        <w:rPr>
          <w:rFonts w:ascii="Arial" w:hAnsi="Arial" w:cs="Arial"/>
          <w:sz w:val="24"/>
          <w:szCs w:val="24"/>
        </w:rPr>
        <w:t xml:space="preserve">in future experiments </w:t>
      </w:r>
      <w:r w:rsidR="006A38CC">
        <w:rPr>
          <w:rFonts w:ascii="Arial" w:hAnsi="Arial" w:cs="Arial"/>
          <w:sz w:val="24"/>
          <w:szCs w:val="24"/>
        </w:rPr>
        <w:t xml:space="preserve">in order </w:t>
      </w:r>
      <w:r w:rsidR="009E2987">
        <w:rPr>
          <w:rFonts w:ascii="Arial" w:hAnsi="Arial" w:cs="Arial"/>
          <w:sz w:val="24"/>
          <w:szCs w:val="24"/>
        </w:rPr>
        <w:t xml:space="preserve">to validate the </w:t>
      </w:r>
      <w:r w:rsidR="0097543F">
        <w:rPr>
          <w:rFonts w:ascii="Arial" w:hAnsi="Arial" w:cs="Arial"/>
          <w:sz w:val="24"/>
          <w:szCs w:val="24"/>
        </w:rPr>
        <w:t>unusual</w:t>
      </w:r>
      <w:r w:rsidR="00950284">
        <w:rPr>
          <w:rFonts w:ascii="Arial" w:hAnsi="Arial" w:cs="Arial"/>
          <w:sz w:val="24"/>
          <w:szCs w:val="24"/>
        </w:rPr>
        <w:t xml:space="preserve"> observation made in this study</w:t>
      </w:r>
      <w:r w:rsidR="009E2987">
        <w:rPr>
          <w:rFonts w:ascii="Arial" w:hAnsi="Arial" w:cs="Arial"/>
          <w:sz w:val="24"/>
          <w:szCs w:val="24"/>
        </w:rPr>
        <w:t>.</w:t>
      </w:r>
      <w:r w:rsidR="00950284">
        <w:rPr>
          <w:rFonts w:ascii="Arial" w:hAnsi="Arial" w:cs="Arial"/>
          <w:sz w:val="24"/>
          <w:szCs w:val="24"/>
        </w:rPr>
        <w:t xml:space="preserve"> </w:t>
      </w:r>
      <w:r w:rsidR="00967E7E">
        <w:rPr>
          <w:rFonts w:ascii="Arial" w:hAnsi="Arial" w:cs="Arial"/>
          <w:sz w:val="24"/>
          <w:szCs w:val="24"/>
        </w:rPr>
        <w:t xml:space="preserve"> Nonetheless, the results in this study so far suggest that</w:t>
      </w:r>
      <w:r w:rsidR="00967E7E" w:rsidRPr="00967E7E">
        <w:rPr>
          <w:rFonts w:ascii="Arial" w:hAnsi="Arial" w:cs="Arial"/>
          <w:sz w:val="24"/>
          <w:szCs w:val="24"/>
        </w:rPr>
        <w:t xml:space="preserve"> </w:t>
      </w:r>
      <w:r w:rsidR="00967E7E" w:rsidRPr="008412F3">
        <w:rPr>
          <w:rFonts w:ascii="Arial" w:hAnsi="Arial" w:cs="Arial"/>
          <w:sz w:val="24"/>
          <w:szCs w:val="24"/>
        </w:rPr>
        <w:t xml:space="preserve">Ga-PBG which can inhibit </w:t>
      </w:r>
      <w:r w:rsidR="00967E7E" w:rsidRPr="008412F3">
        <w:rPr>
          <w:rFonts w:ascii="Arial" w:hAnsi="Arial" w:cs="Arial"/>
          <w:i/>
          <w:sz w:val="24"/>
          <w:szCs w:val="24"/>
        </w:rPr>
        <w:t>S.mutans</w:t>
      </w:r>
      <w:r w:rsidR="00967E7E" w:rsidRPr="008412F3">
        <w:rPr>
          <w:rFonts w:ascii="Arial" w:hAnsi="Arial" w:cs="Arial"/>
          <w:sz w:val="24"/>
          <w:szCs w:val="24"/>
        </w:rPr>
        <w:t xml:space="preserve"> growth could also </w:t>
      </w:r>
      <w:r w:rsidR="00967E7E">
        <w:rPr>
          <w:rFonts w:ascii="Arial" w:hAnsi="Arial" w:cs="Arial"/>
          <w:sz w:val="24"/>
          <w:szCs w:val="24"/>
        </w:rPr>
        <w:t>help to</w:t>
      </w:r>
      <w:r w:rsidR="00967E7E" w:rsidRPr="00967E7E">
        <w:rPr>
          <w:rFonts w:ascii="Arial" w:hAnsi="Arial" w:cs="Arial"/>
          <w:sz w:val="24"/>
          <w:szCs w:val="24"/>
        </w:rPr>
        <w:t xml:space="preserve"> </w:t>
      </w:r>
      <w:r w:rsidR="00967E7E" w:rsidRPr="008412F3">
        <w:rPr>
          <w:rFonts w:ascii="Arial" w:hAnsi="Arial" w:cs="Arial"/>
          <w:sz w:val="24"/>
          <w:szCs w:val="24"/>
        </w:rPr>
        <w:t>maintain</w:t>
      </w:r>
      <w:r w:rsidR="00967E7E">
        <w:rPr>
          <w:rFonts w:ascii="Arial" w:hAnsi="Arial" w:cs="Arial"/>
          <w:sz w:val="24"/>
          <w:szCs w:val="24"/>
        </w:rPr>
        <w:t xml:space="preserve"> </w:t>
      </w:r>
      <w:r w:rsidR="00967E7E" w:rsidRPr="008412F3">
        <w:rPr>
          <w:rFonts w:ascii="Arial" w:hAnsi="Arial" w:cs="Arial"/>
          <w:sz w:val="24"/>
          <w:szCs w:val="24"/>
        </w:rPr>
        <w:t>the integrity of the enamel.</w:t>
      </w:r>
      <w:r w:rsidRPr="00891E8E" w:rsidDel="003E64FF">
        <w:rPr>
          <w:rFonts w:ascii="Arial" w:hAnsi="Arial" w:cs="Arial"/>
          <w:sz w:val="24"/>
          <w:szCs w:val="24"/>
        </w:rPr>
        <w:t xml:space="preserve"> </w:t>
      </w:r>
      <w:r w:rsidR="00967E7E">
        <w:rPr>
          <w:rFonts w:ascii="Arial" w:hAnsi="Arial" w:cs="Arial"/>
          <w:sz w:val="24"/>
          <w:szCs w:val="24"/>
        </w:rPr>
        <w:t xml:space="preserve">Further the </w:t>
      </w:r>
      <w:r w:rsidR="00275181" w:rsidRPr="00891E8E">
        <w:rPr>
          <w:rFonts w:ascii="Arial" w:hAnsi="Arial" w:cs="Arial"/>
          <w:color w:val="231F20"/>
          <w:sz w:val="24"/>
          <w:szCs w:val="24"/>
        </w:rPr>
        <w:t xml:space="preserve">ICP-OES analyses of Ga treated dentine showed the gallium presence in the mineral </w:t>
      </w:r>
      <w:proofErr w:type="gramStart"/>
      <w:r w:rsidR="00275181" w:rsidRPr="00891E8E">
        <w:rPr>
          <w:rFonts w:ascii="Arial" w:hAnsi="Arial" w:cs="Arial"/>
          <w:color w:val="231F20"/>
          <w:sz w:val="24"/>
          <w:szCs w:val="24"/>
        </w:rPr>
        <w:t>phase  but</w:t>
      </w:r>
      <w:proofErr w:type="gramEnd"/>
      <w:r w:rsidR="00275181" w:rsidRPr="00891E8E">
        <w:rPr>
          <w:rFonts w:ascii="Arial" w:hAnsi="Arial" w:cs="Arial"/>
          <w:color w:val="231F20"/>
          <w:sz w:val="24"/>
          <w:szCs w:val="24"/>
        </w:rPr>
        <w:t xml:space="preserve"> not in the liquid</w:t>
      </w:r>
      <w:r w:rsidR="00275181">
        <w:rPr>
          <w:rFonts w:ascii="Arial" w:hAnsi="Arial" w:cs="Arial"/>
          <w:color w:val="231F20"/>
          <w:sz w:val="24"/>
          <w:szCs w:val="24"/>
        </w:rPr>
        <w:t xml:space="preserve"> </w:t>
      </w:r>
      <w:r w:rsidR="00785E80">
        <w:rPr>
          <w:rFonts w:ascii="Arial" w:hAnsi="Arial" w:cs="Arial"/>
          <w:color w:val="231F20"/>
          <w:sz w:val="24"/>
          <w:szCs w:val="24"/>
        </w:rPr>
        <w:t xml:space="preserve">phase </w:t>
      </w:r>
      <w:r w:rsidR="00785E80" w:rsidRPr="00891E8E">
        <w:rPr>
          <w:rFonts w:ascii="Arial" w:hAnsi="Arial" w:cs="Arial"/>
          <w:color w:val="231F20"/>
          <w:sz w:val="24"/>
          <w:szCs w:val="24"/>
        </w:rPr>
        <w:t>most</w:t>
      </w:r>
      <w:r w:rsidR="00275181" w:rsidRPr="00891E8E">
        <w:rPr>
          <w:rFonts w:ascii="Arial" w:hAnsi="Arial" w:cs="Arial"/>
          <w:color w:val="231F20"/>
          <w:sz w:val="24"/>
          <w:szCs w:val="24"/>
        </w:rPr>
        <w:t xml:space="preserve"> likely due to the concentration falling below the detect</w:t>
      </w:r>
      <w:r w:rsidR="00785E80">
        <w:rPr>
          <w:rFonts w:ascii="Arial" w:hAnsi="Arial" w:cs="Arial"/>
          <w:color w:val="231F20"/>
          <w:sz w:val="24"/>
          <w:szCs w:val="24"/>
        </w:rPr>
        <w:t>able level.</w:t>
      </w:r>
      <w:r w:rsidR="00275181" w:rsidRPr="00891E8E">
        <w:rPr>
          <w:rFonts w:ascii="Arial" w:hAnsi="Arial" w:cs="Arial"/>
          <w:color w:val="231F20"/>
          <w:sz w:val="24"/>
          <w:szCs w:val="24"/>
        </w:rPr>
        <w:t xml:space="preserve"> Combining this observation with that of the proportional decrease </w:t>
      </w:r>
      <w:r w:rsidR="002E7726">
        <w:rPr>
          <w:rFonts w:ascii="Arial" w:hAnsi="Arial" w:cs="Arial"/>
          <w:color w:val="231F20"/>
          <w:sz w:val="24"/>
          <w:szCs w:val="24"/>
        </w:rPr>
        <w:t xml:space="preserve">of </w:t>
      </w:r>
      <w:r w:rsidR="00275181" w:rsidRPr="00891E8E">
        <w:rPr>
          <w:rFonts w:ascii="Arial" w:hAnsi="Arial" w:cs="Arial"/>
          <w:color w:val="231F20"/>
          <w:sz w:val="24"/>
          <w:szCs w:val="24"/>
        </w:rPr>
        <w:t xml:space="preserve">calcium presence </w:t>
      </w:r>
      <w:r w:rsidR="002E7726">
        <w:rPr>
          <w:rFonts w:ascii="Arial" w:hAnsi="Arial" w:cs="Arial"/>
          <w:color w:val="231F20"/>
          <w:sz w:val="24"/>
          <w:szCs w:val="24"/>
        </w:rPr>
        <w:t xml:space="preserve">in </w:t>
      </w:r>
      <w:r w:rsidR="00275181" w:rsidRPr="00891E8E">
        <w:rPr>
          <w:rFonts w:ascii="Arial" w:hAnsi="Arial" w:cs="Arial"/>
          <w:color w:val="231F20"/>
          <w:sz w:val="24"/>
          <w:szCs w:val="24"/>
        </w:rPr>
        <w:t>liquid phase (</w:t>
      </w:r>
      <w:r w:rsidR="00785E80">
        <w:rPr>
          <w:rFonts w:ascii="Arial" w:hAnsi="Arial" w:cs="Arial"/>
          <w:color w:val="231F20"/>
          <w:sz w:val="24"/>
          <w:szCs w:val="24"/>
        </w:rPr>
        <w:t>data not shown</w:t>
      </w:r>
      <w:r w:rsidR="00275181" w:rsidRPr="00891E8E">
        <w:rPr>
          <w:rFonts w:ascii="Arial" w:hAnsi="Arial" w:cs="Arial"/>
          <w:color w:val="231F20"/>
          <w:sz w:val="24"/>
          <w:szCs w:val="24"/>
        </w:rPr>
        <w:t xml:space="preserve">) compared with mineral phase  indicate transient gallium adsorption into the mineral most likely through the displacement of calcium which in turn arrested the </w:t>
      </w:r>
      <w:r w:rsidR="00275181" w:rsidRPr="00891E8E">
        <w:rPr>
          <w:rFonts w:ascii="Arial" w:hAnsi="Arial" w:cs="Arial"/>
          <w:sz w:val="24"/>
          <w:szCs w:val="24"/>
        </w:rPr>
        <w:t>crystal growth following gallium exposure.</w:t>
      </w:r>
      <w:r w:rsidR="00275181" w:rsidRPr="00891E8E">
        <w:rPr>
          <w:rFonts w:ascii="Arial" w:hAnsi="Arial" w:cs="Arial"/>
        </w:rPr>
        <w:t xml:space="preserve"> </w:t>
      </w:r>
    </w:p>
    <w:p w:rsidR="00E14A07" w:rsidRPr="00891E8E" w:rsidRDefault="00884A6E" w:rsidP="00891E8E">
      <w:pPr>
        <w:autoSpaceDE w:val="0"/>
        <w:autoSpaceDN w:val="0"/>
        <w:adjustRightInd w:val="0"/>
        <w:spacing w:after="0" w:line="360" w:lineRule="auto"/>
        <w:jc w:val="both"/>
        <w:rPr>
          <w:rFonts w:ascii="Arial" w:hAnsi="Arial" w:cs="Arial"/>
          <w:sz w:val="24"/>
          <w:szCs w:val="24"/>
        </w:rPr>
      </w:pPr>
      <w:r w:rsidRPr="00891E8E">
        <w:rPr>
          <w:rFonts w:ascii="Arial" w:hAnsi="Arial" w:cs="Arial"/>
          <w:sz w:val="24"/>
          <w:szCs w:val="24"/>
        </w:rPr>
        <w:t>Th</w:t>
      </w:r>
      <w:r w:rsidR="00F354DE" w:rsidRPr="00891E8E">
        <w:rPr>
          <w:rFonts w:ascii="Arial" w:hAnsi="Arial" w:cs="Arial"/>
          <w:sz w:val="24"/>
          <w:szCs w:val="24"/>
        </w:rPr>
        <w:t>is</w:t>
      </w:r>
      <w:r w:rsidRPr="00891E8E">
        <w:rPr>
          <w:rFonts w:ascii="Arial" w:hAnsi="Arial" w:cs="Arial"/>
          <w:sz w:val="24"/>
          <w:szCs w:val="24"/>
        </w:rPr>
        <w:t xml:space="preserve"> was consistent with previous report where gallium nitrate placed in human root canals to assess if it would diffuse across root </w:t>
      </w:r>
      <w:r w:rsidR="002C35B6" w:rsidRPr="00891E8E">
        <w:rPr>
          <w:rFonts w:ascii="Arial" w:hAnsi="Arial" w:cs="Arial"/>
          <w:sz w:val="24"/>
          <w:szCs w:val="24"/>
        </w:rPr>
        <w:t>dentine</w:t>
      </w:r>
      <w:r w:rsidRPr="00891E8E">
        <w:rPr>
          <w:rFonts w:ascii="Arial" w:hAnsi="Arial" w:cs="Arial"/>
          <w:sz w:val="24"/>
          <w:szCs w:val="24"/>
        </w:rPr>
        <w:t xml:space="preserve"> and reach concentrations high enough to inhibit osteoclasts</w:t>
      </w:r>
      <w:r w:rsidR="00CB4FFE">
        <w:rPr>
          <w:rFonts w:ascii="Arial" w:hAnsi="Arial" w:cs="Arial"/>
          <w:sz w:val="24"/>
          <w:szCs w:val="24"/>
        </w:rPr>
        <w:t xml:space="preserve"> </w:t>
      </w:r>
      <w:r w:rsidR="00F523E3" w:rsidRPr="00891E8E">
        <w:rPr>
          <w:rFonts w:ascii="Arial" w:hAnsi="Arial" w:cs="Arial"/>
          <w:sz w:val="24"/>
          <w:szCs w:val="24"/>
        </w:rPr>
        <w:t>[Ghazi et al., 2000]</w:t>
      </w:r>
      <w:r w:rsidR="00482769" w:rsidRPr="00891E8E">
        <w:rPr>
          <w:rFonts w:ascii="Arial" w:hAnsi="Arial" w:cs="Arial"/>
          <w:sz w:val="24"/>
          <w:szCs w:val="24"/>
        </w:rPr>
        <w:t>.</w:t>
      </w:r>
      <w:r w:rsidRPr="00891E8E">
        <w:rPr>
          <w:rFonts w:ascii="Arial" w:hAnsi="Arial" w:cs="Arial"/>
          <w:sz w:val="24"/>
          <w:szCs w:val="24"/>
        </w:rPr>
        <w:t xml:space="preserve"> The report showed that g</w:t>
      </w:r>
      <w:r w:rsidR="00403AC7" w:rsidRPr="00891E8E">
        <w:rPr>
          <w:rFonts w:ascii="Arial" w:hAnsi="Arial" w:cs="Arial"/>
          <w:sz w:val="24"/>
          <w:szCs w:val="24"/>
        </w:rPr>
        <w:t>allium was highest adjacent to the root canal space and fell as more peripheral sites were sampled but then rose slightly at the external boundary of the root which is covered with a thin layer of a</w:t>
      </w:r>
      <w:r w:rsidR="00530DF5" w:rsidRPr="00891E8E">
        <w:rPr>
          <w:rFonts w:ascii="Arial" w:hAnsi="Arial" w:cs="Arial"/>
          <w:sz w:val="24"/>
          <w:szCs w:val="24"/>
        </w:rPr>
        <w:t xml:space="preserve"> </w:t>
      </w:r>
      <w:r w:rsidR="00403AC7" w:rsidRPr="00891E8E">
        <w:rPr>
          <w:rFonts w:ascii="Arial" w:hAnsi="Arial" w:cs="Arial"/>
          <w:sz w:val="24"/>
          <w:szCs w:val="24"/>
        </w:rPr>
        <w:t>tubular cementum</w:t>
      </w:r>
      <w:r w:rsidR="00F336F6" w:rsidRPr="00891E8E">
        <w:rPr>
          <w:rFonts w:ascii="Arial" w:hAnsi="Arial" w:cs="Arial"/>
          <w:sz w:val="24"/>
          <w:szCs w:val="24"/>
        </w:rPr>
        <w:t xml:space="preserve"> </w:t>
      </w:r>
      <w:r w:rsidR="00403AC7" w:rsidRPr="00891E8E">
        <w:rPr>
          <w:rFonts w:ascii="Arial" w:hAnsi="Arial" w:cs="Arial"/>
          <w:sz w:val="24"/>
          <w:szCs w:val="24"/>
        </w:rPr>
        <w:t>[Ghazi et al., 2000].</w:t>
      </w:r>
      <w:r w:rsidR="000D4CB9" w:rsidRPr="00891E8E">
        <w:rPr>
          <w:rFonts w:ascii="Arial" w:hAnsi="Arial" w:cs="Arial"/>
          <w:sz w:val="24"/>
          <w:szCs w:val="24"/>
        </w:rPr>
        <w:t xml:space="preserve"> </w:t>
      </w:r>
      <w:r w:rsidR="007F6667" w:rsidRPr="00891E8E">
        <w:rPr>
          <w:rFonts w:ascii="Arial" w:hAnsi="Arial" w:cs="Arial"/>
          <w:sz w:val="24"/>
          <w:szCs w:val="24"/>
        </w:rPr>
        <w:t>It was</w:t>
      </w:r>
      <w:r w:rsidR="000D4CB9" w:rsidRPr="00891E8E">
        <w:rPr>
          <w:rFonts w:ascii="Arial" w:hAnsi="Arial" w:cs="Arial"/>
          <w:sz w:val="24"/>
          <w:szCs w:val="24"/>
        </w:rPr>
        <w:t xml:space="preserve"> reported that</w:t>
      </w:r>
      <w:r w:rsidR="000D4CB9" w:rsidRPr="00891E8E">
        <w:rPr>
          <w:rFonts w:ascii="Arial" w:hAnsi="Arial" w:cs="Arial"/>
          <w:i/>
          <w:sz w:val="24"/>
          <w:szCs w:val="24"/>
        </w:rPr>
        <w:t xml:space="preserve"> in vivo</w:t>
      </w:r>
      <w:r w:rsidR="000D4CB9" w:rsidRPr="00891E8E">
        <w:rPr>
          <w:rFonts w:ascii="Arial" w:hAnsi="Arial" w:cs="Arial"/>
          <w:sz w:val="24"/>
          <w:szCs w:val="24"/>
        </w:rPr>
        <w:t xml:space="preserve"> administration of Ga</w:t>
      </w:r>
      <w:r w:rsidR="000D4CB9" w:rsidRPr="00891E8E">
        <w:rPr>
          <w:rFonts w:ascii="Arial" w:hAnsi="Arial" w:cs="Arial"/>
          <w:sz w:val="24"/>
          <w:szCs w:val="24"/>
          <w:vertAlign w:val="superscript"/>
        </w:rPr>
        <w:t>3+</w:t>
      </w:r>
      <w:r w:rsidR="000D4CB9" w:rsidRPr="00891E8E">
        <w:rPr>
          <w:rFonts w:ascii="Arial" w:hAnsi="Arial" w:cs="Arial"/>
          <w:sz w:val="24"/>
          <w:szCs w:val="24"/>
        </w:rPr>
        <w:t xml:space="preserve"> interferes with osseous tissue hydroxyapatite (HA) generation resulting in larger and more perfect (lowered CO</w:t>
      </w:r>
      <w:r w:rsidR="000D4CB9" w:rsidRPr="00891E8E">
        <w:rPr>
          <w:rFonts w:ascii="Arial" w:hAnsi="Arial" w:cs="Arial"/>
          <w:sz w:val="24"/>
          <w:szCs w:val="24"/>
          <w:vertAlign w:val="subscript"/>
        </w:rPr>
        <w:t>3</w:t>
      </w:r>
      <w:r w:rsidR="000D4CB9" w:rsidRPr="00891E8E">
        <w:rPr>
          <w:rFonts w:ascii="Arial" w:hAnsi="Arial" w:cs="Arial"/>
          <w:sz w:val="24"/>
          <w:szCs w:val="24"/>
        </w:rPr>
        <w:t>/PO</w:t>
      </w:r>
      <w:r w:rsidR="000D4CB9" w:rsidRPr="00891E8E">
        <w:rPr>
          <w:rFonts w:ascii="Arial" w:hAnsi="Arial" w:cs="Arial"/>
          <w:sz w:val="24"/>
          <w:szCs w:val="24"/>
          <w:vertAlign w:val="subscript"/>
        </w:rPr>
        <w:t>4</w:t>
      </w:r>
      <w:r w:rsidR="000D4CB9" w:rsidRPr="00891E8E">
        <w:rPr>
          <w:rFonts w:ascii="Arial" w:hAnsi="Arial" w:cs="Arial"/>
          <w:sz w:val="24"/>
          <w:szCs w:val="24"/>
        </w:rPr>
        <w:t xml:space="preserve"> ratios) crystalline structures [Bockman et al., 1986]. This observation is attributed to a multifactorial decline in the rate of the crystallisation process [Blumenthal et al., 1989]; in effect stabilising HA during formation. Ga</w:t>
      </w:r>
      <w:r w:rsidR="000D4CB9" w:rsidRPr="00891E8E">
        <w:rPr>
          <w:rFonts w:ascii="Arial" w:hAnsi="Arial" w:cs="Arial"/>
          <w:sz w:val="24"/>
          <w:szCs w:val="24"/>
          <w:vertAlign w:val="superscript"/>
        </w:rPr>
        <w:t>3+</w:t>
      </w:r>
      <w:r w:rsidR="000D4CB9" w:rsidRPr="00891E8E">
        <w:rPr>
          <w:rFonts w:ascii="Arial" w:hAnsi="Arial" w:cs="Arial"/>
          <w:sz w:val="24"/>
          <w:szCs w:val="24"/>
        </w:rPr>
        <w:t xml:space="preserve"> is also known to adsorb to the HA crystal surface [Donnelly and Boskey, 1989] and to exert an inhibitory effect on both crystal mineralisation and dissolution directly [Blumenthal et al., 1989; Donnelly and Boskey, 1989].  </w:t>
      </w:r>
    </w:p>
    <w:p w:rsidR="00974AB1" w:rsidRPr="00891E8E" w:rsidRDefault="00974AB1" w:rsidP="00891E8E">
      <w:pPr>
        <w:spacing w:after="0" w:line="360" w:lineRule="auto"/>
        <w:jc w:val="both"/>
        <w:rPr>
          <w:rFonts w:ascii="Arial" w:hAnsi="Arial" w:cs="Arial"/>
          <w:sz w:val="24"/>
          <w:szCs w:val="24"/>
        </w:rPr>
      </w:pPr>
      <w:r w:rsidRPr="00891E8E">
        <w:rPr>
          <w:rFonts w:ascii="Arial" w:hAnsi="Arial" w:cs="Arial"/>
          <w:color w:val="231F20"/>
          <w:sz w:val="24"/>
          <w:szCs w:val="24"/>
        </w:rPr>
        <w:t xml:space="preserve">The </w:t>
      </w:r>
      <w:r w:rsidR="0097137D" w:rsidRPr="00891E8E">
        <w:rPr>
          <w:rFonts w:ascii="Arial" w:hAnsi="Arial" w:cs="Arial"/>
          <w:color w:val="231F20"/>
          <w:sz w:val="24"/>
          <w:szCs w:val="24"/>
        </w:rPr>
        <w:t>need for more effective caries-preventive agents</w:t>
      </w:r>
      <w:r w:rsidR="0097137D" w:rsidRPr="00891E8E">
        <w:rPr>
          <w:rFonts w:ascii="Arial" w:hAnsi="Arial" w:cs="Arial"/>
          <w:sz w:val="24"/>
          <w:szCs w:val="24"/>
        </w:rPr>
        <w:t xml:space="preserve"> suggests</w:t>
      </w:r>
      <w:r w:rsidR="00495A70" w:rsidRPr="00891E8E">
        <w:rPr>
          <w:rFonts w:ascii="Arial" w:hAnsi="Arial" w:cs="Arial"/>
          <w:sz w:val="24"/>
          <w:szCs w:val="24"/>
        </w:rPr>
        <w:t xml:space="preserve"> the increasing demand for alternative strategies to combat this infection</w:t>
      </w:r>
      <w:r w:rsidRPr="00891E8E">
        <w:rPr>
          <w:rFonts w:ascii="Arial" w:hAnsi="Arial" w:cs="Arial"/>
          <w:sz w:val="24"/>
          <w:szCs w:val="24"/>
        </w:rPr>
        <w:t xml:space="preserve">. The results from </w:t>
      </w:r>
      <w:r w:rsidR="007F6667">
        <w:rPr>
          <w:rFonts w:ascii="Arial" w:hAnsi="Arial" w:cs="Arial"/>
          <w:sz w:val="24"/>
          <w:szCs w:val="24"/>
        </w:rPr>
        <w:t>this</w:t>
      </w:r>
      <w:r w:rsidR="007F6667" w:rsidRPr="00891E8E">
        <w:rPr>
          <w:rFonts w:ascii="Arial" w:hAnsi="Arial" w:cs="Arial"/>
          <w:sz w:val="24"/>
          <w:szCs w:val="24"/>
        </w:rPr>
        <w:t xml:space="preserve"> </w:t>
      </w:r>
      <w:r w:rsidRPr="00891E8E">
        <w:rPr>
          <w:rFonts w:ascii="Arial" w:hAnsi="Arial" w:cs="Arial"/>
          <w:sz w:val="24"/>
          <w:szCs w:val="24"/>
        </w:rPr>
        <w:t xml:space="preserve">study suggest that </w:t>
      </w:r>
      <w:r w:rsidR="00495A70" w:rsidRPr="00891E8E">
        <w:rPr>
          <w:rFonts w:ascii="Arial" w:hAnsi="Arial" w:cs="Arial"/>
          <w:sz w:val="24"/>
          <w:szCs w:val="24"/>
        </w:rPr>
        <w:t>Ga-</w:t>
      </w:r>
      <w:proofErr w:type="gramStart"/>
      <w:r w:rsidRPr="00891E8E">
        <w:rPr>
          <w:rFonts w:ascii="Arial" w:hAnsi="Arial" w:cs="Arial"/>
          <w:sz w:val="24"/>
          <w:szCs w:val="24"/>
        </w:rPr>
        <w:t>PBG,</w:t>
      </w:r>
      <w:proofErr w:type="gramEnd"/>
      <w:r w:rsidR="007F6667">
        <w:rPr>
          <w:rFonts w:ascii="Arial" w:hAnsi="Arial" w:cs="Arial"/>
          <w:sz w:val="24"/>
          <w:szCs w:val="24"/>
        </w:rPr>
        <w:t xml:space="preserve"> </w:t>
      </w:r>
      <w:r w:rsidRPr="00891E8E">
        <w:rPr>
          <w:rFonts w:ascii="Arial" w:hAnsi="Arial" w:cs="Arial"/>
          <w:sz w:val="24"/>
          <w:szCs w:val="24"/>
        </w:rPr>
        <w:t xml:space="preserve">may offer an effective alternative to </w:t>
      </w:r>
      <w:r w:rsidR="00495A70" w:rsidRPr="00891E8E">
        <w:rPr>
          <w:rFonts w:ascii="Arial" w:hAnsi="Arial" w:cs="Arial"/>
          <w:sz w:val="24"/>
          <w:szCs w:val="24"/>
        </w:rPr>
        <w:t xml:space="preserve">currently available antibacterial </w:t>
      </w:r>
      <w:r w:rsidRPr="00891E8E">
        <w:rPr>
          <w:rFonts w:ascii="Arial" w:hAnsi="Arial" w:cs="Arial"/>
          <w:sz w:val="24"/>
          <w:szCs w:val="24"/>
        </w:rPr>
        <w:t xml:space="preserve">treatments or could be used to complement current therapies, by allowing the controlled and local delivery of antibacterial gallium ions at </w:t>
      </w:r>
      <w:r w:rsidR="00495A70" w:rsidRPr="00891E8E">
        <w:rPr>
          <w:rFonts w:ascii="Arial" w:hAnsi="Arial" w:cs="Arial"/>
          <w:sz w:val="24"/>
          <w:szCs w:val="24"/>
        </w:rPr>
        <w:t>carious sites in the mouth</w:t>
      </w:r>
      <w:r w:rsidRPr="00891E8E">
        <w:rPr>
          <w:rFonts w:ascii="Arial" w:hAnsi="Arial" w:cs="Arial"/>
          <w:sz w:val="24"/>
          <w:szCs w:val="24"/>
        </w:rPr>
        <w:t>.</w:t>
      </w:r>
    </w:p>
    <w:p w:rsidR="00974AB1" w:rsidRPr="00891E8E" w:rsidRDefault="00974AB1" w:rsidP="00891E8E">
      <w:pPr>
        <w:pStyle w:val="Heading2"/>
        <w:spacing w:before="0" w:line="360" w:lineRule="auto"/>
        <w:rPr>
          <w:rFonts w:ascii="Arial" w:hAnsi="Arial" w:cs="Arial"/>
          <w:b w:val="0"/>
          <w:color w:val="231F20"/>
          <w:sz w:val="24"/>
          <w:szCs w:val="24"/>
        </w:rPr>
      </w:pPr>
      <w:r w:rsidRPr="00891E8E">
        <w:rPr>
          <w:rFonts w:ascii="Arial" w:hAnsi="Arial" w:cs="Arial"/>
          <w:color w:val="231F20"/>
          <w:sz w:val="24"/>
          <w:szCs w:val="24"/>
        </w:rPr>
        <w:lastRenderedPageBreak/>
        <w:t>Acknowledgements</w:t>
      </w:r>
    </w:p>
    <w:p w:rsidR="004607E2" w:rsidRDefault="00974AB1" w:rsidP="00891E8E">
      <w:pPr>
        <w:autoSpaceDE w:val="0"/>
        <w:autoSpaceDN w:val="0"/>
        <w:adjustRightInd w:val="0"/>
        <w:spacing w:after="0" w:line="360" w:lineRule="auto"/>
        <w:jc w:val="both"/>
        <w:rPr>
          <w:rFonts w:ascii="Arial" w:hAnsi="Arial" w:cs="Arial"/>
          <w:color w:val="231F20"/>
          <w:sz w:val="24"/>
          <w:szCs w:val="24"/>
        </w:rPr>
      </w:pPr>
      <w:r w:rsidRPr="00891E8E">
        <w:rPr>
          <w:rFonts w:ascii="Arial" w:hAnsi="Arial" w:cs="Arial"/>
          <w:color w:val="231F20"/>
          <w:sz w:val="24"/>
          <w:szCs w:val="24"/>
        </w:rPr>
        <w:t>This research was supported by an induction award (University of Liverpool, UK)</w:t>
      </w:r>
      <w:r w:rsidR="00C21DC4">
        <w:rPr>
          <w:rFonts w:ascii="Arial" w:hAnsi="Arial" w:cs="Arial"/>
          <w:color w:val="231F20"/>
          <w:sz w:val="24"/>
          <w:szCs w:val="24"/>
        </w:rPr>
        <w:t>.</w:t>
      </w:r>
      <w:r w:rsidRPr="00891E8E">
        <w:rPr>
          <w:rFonts w:ascii="Arial" w:hAnsi="Arial" w:cs="Arial"/>
          <w:color w:val="231F20"/>
          <w:sz w:val="24"/>
          <w:szCs w:val="24"/>
        </w:rPr>
        <w:t xml:space="preserve"> GJO</w:t>
      </w:r>
      <w:r w:rsidR="00454C02">
        <w:rPr>
          <w:rFonts w:ascii="Arial" w:hAnsi="Arial" w:cs="Arial"/>
          <w:color w:val="231F20"/>
          <w:sz w:val="24"/>
          <w:szCs w:val="24"/>
        </w:rPr>
        <w:t xml:space="preserve"> and EJM </w:t>
      </w:r>
      <w:r w:rsidR="00245BFD" w:rsidRPr="00891E8E">
        <w:rPr>
          <w:rFonts w:ascii="Arial" w:hAnsi="Arial" w:cs="Arial"/>
          <w:color w:val="231F20"/>
          <w:sz w:val="24"/>
          <w:szCs w:val="24"/>
        </w:rPr>
        <w:t>were</w:t>
      </w:r>
      <w:r w:rsidRPr="00891E8E">
        <w:rPr>
          <w:rFonts w:ascii="Arial" w:hAnsi="Arial" w:cs="Arial"/>
          <w:color w:val="231F20"/>
          <w:sz w:val="24"/>
          <w:szCs w:val="24"/>
        </w:rPr>
        <w:t xml:space="preserve"> supported by a GSK funded research studentship</w:t>
      </w:r>
      <w:r w:rsidR="00316D4B">
        <w:rPr>
          <w:rFonts w:ascii="Arial" w:hAnsi="Arial" w:cs="Arial"/>
          <w:color w:val="231F20"/>
          <w:sz w:val="24"/>
          <w:szCs w:val="24"/>
        </w:rPr>
        <w:t>s</w:t>
      </w:r>
      <w:r w:rsidRPr="00891E8E">
        <w:rPr>
          <w:rFonts w:ascii="Arial" w:hAnsi="Arial" w:cs="Arial"/>
          <w:color w:val="231F20"/>
          <w:sz w:val="24"/>
          <w:szCs w:val="24"/>
        </w:rPr>
        <w:t xml:space="preserve">. </w:t>
      </w:r>
      <w:r w:rsidR="00927E1C" w:rsidRPr="00891E8E">
        <w:rPr>
          <w:rFonts w:ascii="Arial" w:hAnsi="Arial" w:cs="Arial"/>
          <w:color w:val="231F20"/>
          <w:sz w:val="24"/>
          <w:szCs w:val="24"/>
        </w:rPr>
        <w:t>NF</w:t>
      </w:r>
      <w:r w:rsidRPr="00891E8E">
        <w:rPr>
          <w:rFonts w:ascii="Arial" w:hAnsi="Arial" w:cs="Arial"/>
          <w:color w:val="231F20"/>
          <w:sz w:val="24"/>
          <w:szCs w:val="24"/>
        </w:rPr>
        <w:t xml:space="preserve"> w</w:t>
      </w:r>
      <w:r w:rsidR="00927E1C" w:rsidRPr="00891E8E">
        <w:rPr>
          <w:rFonts w:ascii="Arial" w:hAnsi="Arial" w:cs="Arial"/>
          <w:color w:val="231F20"/>
          <w:sz w:val="24"/>
          <w:szCs w:val="24"/>
        </w:rPr>
        <w:t>as</w:t>
      </w:r>
      <w:r w:rsidRPr="00891E8E">
        <w:rPr>
          <w:rFonts w:ascii="Arial" w:hAnsi="Arial" w:cs="Arial"/>
          <w:color w:val="231F20"/>
          <w:sz w:val="24"/>
          <w:szCs w:val="24"/>
        </w:rPr>
        <w:t xml:space="preserve"> funded internally by the University of Liverpool, Department of Human Anatomy and Cell Biology. </w:t>
      </w:r>
      <w:r w:rsidR="0084675D" w:rsidRPr="00891E8E">
        <w:rPr>
          <w:rFonts w:ascii="Arial" w:hAnsi="Arial" w:cs="Arial"/>
          <w:color w:val="231F20"/>
          <w:sz w:val="24"/>
          <w:szCs w:val="24"/>
        </w:rPr>
        <w:t xml:space="preserve">We thank </w:t>
      </w:r>
      <w:r w:rsidR="00495A70" w:rsidRPr="00891E8E">
        <w:rPr>
          <w:rFonts w:ascii="Arial" w:hAnsi="Arial" w:cs="Arial"/>
          <w:color w:val="231F20"/>
          <w:sz w:val="24"/>
          <w:szCs w:val="24"/>
        </w:rPr>
        <w:t>E. Sergeant and A. Bader</w:t>
      </w:r>
      <w:r w:rsidR="002339B8">
        <w:rPr>
          <w:rFonts w:ascii="Arial" w:hAnsi="Arial" w:cs="Arial"/>
          <w:color w:val="231F20"/>
          <w:sz w:val="24"/>
          <w:szCs w:val="24"/>
        </w:rPr>
        <w:t>,</w:t>
      </w:r>
      <w:r w:rsidR="00495A70" w:rsidRPr="00891E8E">
        <w:rPr>
          <w:rFonts w:ascii="Arial" w:hAnsi="Arial" w:cs="Arial"/>
          <w:color w:val="231F20"/>
          <w:sz w:val="24"/>
          <w:szCs w:val="24"/>
        </w:rPr>
        <w:t xml:space="preserve"> who were funded by a </w:t>
      </w:r>
      <w:r w:rsidR="0084675D" w:rsidRPr="00891E8E">
        <w:rPr>
          <w:rFonts w:ascii="Arial" w:hAnsi="Arial" w:cs="Arial"/>
          <w:color w:val="231F20"/>
          <w:sz w:val="24"/>
          <w:szCs w:val="24"/>
        </w:rPr>
        <w:t>Nuffield foundation scholarship</w:t>
      </w:r>
      <w:r w:rsidR="002339B8">
        <w:rPr>
          <w:rFonts w:ascii="Arial" w:hAnsi="Arial" w:cs="Arial"/>
          <w:color w:val="231F20"/>
          <w:sz w:val="24"/>
          <w:szCs w:val="24"/>
        </w:rPr>
        <w:t>,</w:t>
      </w:r>
      <w:r w:rsidR="00495A70" w:rsidRPr="00891E8E">
        <w:rPr>
          <w:rFonts w:ascii="Arial" w:hAnsi="Arial" w:cs="Arial"/>
          <w:color w:val="231F20"/>
          <w:sz w:val="24"/>
          <w:szCs w:val="24"/>
        </w:rPr>
        <w:t xml:space="preserve"> for their </w:t>
      </w:r>
      <w:r w:rsidR="002D2DEA" w:rsidRPr="00891E8E">
        <w:rPr>
          <w:rFonts w:ascii="Arial" w:hAnsi="Arial" w:cs="Arial"/>
          <w:color w:val="231F20"/>
          <w:sz w:val="24"/>
          <w:szCs w:val="24"/>
        </w:rPr>
        <w:t>assistance</w:t>
      </w:r>
      <w:r w:rsidR="0084675D" w:rsidRPr="00891E8E">
        <w:rPr>
          <w:rFonts w:ascii="Arial" w:hAnsi="Arial" w:cs="Arial"/>
          <w:color w:val="231F20"/>
          <w:sz w:val="24"/>
          <w:szCs w:val="24"/>
        </w:rPr>
        <w:t xml:space="preserve">. </w:t>
      </w:r>
    </w:p>
    <w:p w:rsidR="00974AB1" w:rsidRDefault="002339B8" w:rsidP="00891E8E">
      <w:pPr>
        <w:autoSpaceDE w:val="0"/>
        <w:autoSpaceDN w:val="0"/>
        <w:adjustRightInd w:val="0"/>
        <w:spacing w:after="0" w:line="360" w:lineRule="auto"/>
        <w:jc w:val="both"/>
        <w:rPr>
          <w:rFonts w:ascii="Arial" w:hAnsi="Arial" w:cs="Arial"/>
          <w:color w:val="231F20"/>
          <w:sz w:val="24"/>
          <w:szCs w:val="24"/>
        </w:rPr>
      </w:pPr>
      <w:r w:rsidRPr="002339B8">
        <w:rPr>
          <w:rFonts w:ascii="Arial" w:hAnsi="Arial" w:cs="Arial"/>
          <w:color w:val="231F20"/>
          <w:sz w:val="24"/>
          <w:szCs w:val="24"/>
        </w:rPr>
        <w:t>The funders had no role in study design, data collection and analysis, decision to publish, or preparation of the manuscript.</w:t>
      </w:r>
    </w:p>
    <w:p w:rsidR="002B24B1" w:rsidRDefault="002339B8" w:rsidP="00891E8E">
      <w:pPr>
        <w:pStyle w:val="Heading2"/>
        <w:spacing w:before="0" w:line="360" w:lineRule="auto"/>
        <w:rPr>
          <w:rFonts w:ascii="Arial" w:hAnsi="Arial" w:cs="Arial"/>
          <w:b w:val="0"/>
          <w:color w:val="auto"/>
          <w:sz w:val="24"/>
          <w:szCs w:val="24"/>
        </w:rPr>
      </w:pPr>
      <w:r w:rsidRPr="002B24B1">
        <w:rPr>
          <w:rFonts w:ascii="Arial" w:hAnsi="Arial" w:cs="Arial"/>
          <w:b w:val="0"/>
          <w:color w:val="auto"/>
          <w:sz w:val="24"/>
          <w:szCs w:val="24"/>
        </w:rPr>
        <w:t xml:space="preserve">Conceived and designed the experiments: SPV, RJML, </w:t>
      </w:r>
      <w:proofErr w:type="gramStart"/>
      <w:r w:rsidRPr="002B24B1">
        <w:rPr>
          <w:rFonts w:ascii="Arial" w:hAnsi="Arial" w:cs="Arial"/>
          <w:b w:val="0"/>
          <w:color w:val="auto"/>
          <w:sz w:val="24"/>
          <w:szCs w:val="24"/>
        </w:rPr>
        <w:t>SMH</w:t>
      </w:r>
      <w:proofErr w:type="gramEnd"/>
      <w:r w:rsidRPr="002B24B1">
        <w:rPr>
          <w:rFonts w:ascii="Arial" w:hAnsi="Arial" w:cs="Arial"/>
          <w:b w:val="0"/>
          <w:color w:val="auto"/>
          <w:sz w:val="24"/>
          <w:szCs w:val="24"/>
        </w:rPr>
        <w:t>. Performed the experiments:</w:t>
      </w:r>
      <w:r w:rsidR="00AC0D26" w:rsidRPr="002B24B1">
        <w:rPr>
          <w:rFonts w:ascii="Arial" w:hAnsi="Arial" w:cs="Arial"/>
          <w:b w:val="0"/>
          <w:color w:val="auto"/>
          <w:sz w:val="24"/>
          <w:szCs w:val="24"/>
        </w:rPr>
        <w:t xml:space="preserve"> </w:t>
      </w:r>
      <w:r w:rsidRPr="002B24B1">
        <w:rPr>
          <w:rFonts w:ascii="Arial" w:hAnsi="Arial" w:cs="Arial"/>
          <w:b w:val="0"/>
          <w:color w:val="auto"/>
          <w:sz w:val="24"/>
          <w:szCs w:val="24"/>
        </w:rPr>
        <w:t>SPV,</w:t>
      </w:r>
      <w:r w:rsidR="00AC0D26" w:rsidRPr="002B24B1">
        <w:rPr>
          <w:rFonts w:ascii="Arial" w:hAnsi="Arial" w:cs="Arial"/>
          <w:b w:val="0"/>
          <w:color w:val="auto"/>
          <w:sz w:val="24"/>
          <w:szCs w:val="24"/>
        </w:rPr>
        <w:t xml:space="preserve"> GJO, </w:t>
      </w:r>
      <w:r w:rsidR="00245BFD">
        <w:rPr>
          <w:rFonts w:ascii="Arial" w:hAnsi="Arial" w:cs="Arial"/>
          <w:b w:val="0"/>
          <w:color w:val="auto"/>
          <w:sz w:val="24"/>
          <w:szCs w:val="24"/>
        </w:rPr>
        <w:t xml:space="preserve">EJM, </w:t>
      </w:r>
      <w:r w:rsidR="00AC0D26" w:rsidRPr="002B24B1">
        <w:rPr>
          <w:rFonts w:ascii="Arial" w:hAnsi="Arial" w:cs="Arial"/>
          <w:b w:val="0"/>
          <w:color w:val="auto"/>
          <w:sz w:val="24"/>
          <w:szCs w:val="24"/>
        </w:rPr>
        <w:t xml:space="preserve">NF, </w:t>
      </w:r>
      <w:r w:rsidR="00C21DC4">
        <w:rPr>
          <w:rFonts w:ascii="Arial" w:hAnsi="Arial" w:cs="Arial"/>
          <w:b w:val="0"/>
          <w:color w:val="auto"/>
          <w:sz w:val="24"/>
          <w:szCs w:val="24"/>
        </w:rPr>
        <w:t xml:space="preserve">GM, </w:t>
      </w:r>
      <w:proofErr w:type="gramStart"/>
      <w:r w:rsidR="00AC0D26" w:rsidRPr="002B24B1">
        <w:rPr>
          <w:rFonts w:ascii="Arial" w:hAnsi="Arial" w:cs="Arial"/>
          <w:b w:val="0"/>
          <w:color w:val="auto"/>
          <w:sz w:val="24"/>
          <w:szCs w:val="24"/>
        </w:rPr>
        <w:t>RC</w:t>
      </w:r>
      <w:proofErr w:type="gramEnd"/>
      <w:r w:rsidRPr="002B24B1">
        <w:rPr>
          <w:rFonts w:ascii="Arial" w:hAnsi="Arial" w:cs="Arial"/>
          <w:b w:val="0"/>
          <w:color w:val="auto"/>
          <w:sz w:val="24"/>
          <w:szCs w:val="24"/>
        </w:rPr>
        <w:t xml:space="preserve">. Analyzed the data: </w:t>
      </w:r>
      <w:r w:rsidR="00AC0D26" w:rsidRPr="002B24B1">
        <w:rPr>
          <w:rFonts w:ascii="Arial" w:hAnsi="Arial" w:cs="Arial"/>
          <w:b w:val="0"/>
          <w:color w:val="auto"/>
          <w:sz w:val="24"/>
          <w:szCs w:val="24"/>
        </w:rPr>
        <w:t xml:space="preserve">SPV, </w:t>
      </w:r>
      <w:r w:rsidR="004607E2" w:rsidRPr="002B24B1">
        <w:rPr>
          <w:rFonts w:ascii="Arial" w:hAnsi="Arial" w:cs="Arial"/>
          <w:b w:val="0"/>
          <w:color w:val="auto"/>
          <w:sz w:val="24"/>
          <w:szCs w:val="24"/>
        </w:rPr>
        <w:t>RJML,</w:t>
      </w:r>
      <w:r w:rsidR="004607E2">
        <w:rPr>
          <w:rFonts w:ascii="Arial" w:hAnsi="Arial" w:cs="Arial"/>
          <w:b w:val="0"/>
          <w:color w:val="auto"/>
          <w:sz w:val="24"/>
          <w:szCs w:val="24"/>
        </w:rPr>
        <w:t xml:space="preserve"> </w:t>
      </w:r>
      <w:r w:rsidR="00AC0D26" w:rsidRPr="002B24B1">
        <w:rPr>
          <w:rFonts w:ascii="Arial" w:hAnsi="Arial" w:cs="Arial"/>
          <w:b w:val="0"/>
          <w:color w:val="auto"/>
          <w:sz w:val="24"/>
          <w:szCs w:val="24"/>
        </w:rPr>
        <w:t>LC</w:t>
      </w:r>
      <w:r w:rsidR="004607E2">
        <w:rPr>
          <w:rFonts w:ascii="Arial" w:hAnsi="Arial" w:cs="Arial"/>
          <w:b w:val="0"/>
          <w:color w:val="auto"/>
          <w:sz w:val="24"/>
          <w:szCs w:val="24"/>
        </w:rPr>
        <w:t>,</w:t>
      </w:r>
      <w:r w:rsidR="004607E2" w:rsidRPr="004607E2">
        <w:rPr>
          <w:rFonts w:ascii="Arial" w:hAnsi="Arial" w:cs="Arial"/>
          <w:b w:val="0"/>
          <w:color w:val="auto"/>
          <w:sz w:val="24"/>
          <w:szCs w:val="24"/>
        </w:rPr>
        <w:t xml:space="preserve"> </w:t>
      </w:r>
      <w:r w:rsidR="004607E2" w:rsidRPr="002B24B1">
        <w:rPr>
          <w:rFonts w:ascii="Arial" w:hAnsi="Arial" w:cs="Arial"/>
          <w:b w:val="0"/>
          <w:color w:val="auto"/>
          <w:sz w:val="24"/>
          <w:szCs w:val="24"/>
        </w:rPr>
        <w:t>GJO</w:t>
      </w:r>
      <w:r w:rsidR="004607E2">
        <w:rPr>
          <w:rFonts w:ascii="Arial" w:hAnsi="Arial" w:cs="Arial"/>
          <w:b w:val="0"/>
          <w:color w:val="auto"/>
          <w:sz w:val="24"/>
          <w:szCs w:val="24"/>
        </w:rPr>
        <w:t>,</w:t>
      </w:r>
      <w:r w:rsidR="00245BFD">
        <w:rPr>
          <w:rFonts w:ascii="Arial" w:hAnsi="Arial" w:cs="Arial"/>
          <w:b w:val="0"/>
          <w:color w:val="auto"/>
          <w:sz w:val="24"/>
          <w:szCs w:val="24"/>
        </w:rPr>
        <w:t xml:space="preserve"> EJM,</w:t>
      </w:r>
      <w:r w:rsidR="004607E2" w:rsidRPr="004607E2">
        <w:rPr>
          <w:rFonts w:ascii="Arial" w:hAnsi="Arial" w:cs="Arial"/>
          <w:b w:val="0"/>
          <w:color w:val="auto"/>
          <w:sz w:val="24"/>
          <w:szCs w:val="24"/>
        </w:rPr>
        <w:t xml:space="preserve"> </w:t>
      </w:r>
      <w:proofErr w:type="gramStart"/>
      <w:r w:rsidR="004607E2" w:rsidRPr="002B24B1">
        <w:rPr>
          <w:rFonts w:ascii="Arial" w:hAnsi="Arial" w:cs="Arial"/>
          <w:b w:val="0"/>
          <w:color w:val="auto"/>
          <w:sz w:val="24"/>
          <w:szCs w:val="24"/>
        </w:rPr>
        <w:t>SMH</w:t>
      </w:r>
      <w:proofErr w:type="gramEnd"/>
      <w:r w:rsidRPr="002B24B1">
        <w:rPr>
          <w:rFonts w:ascii="Arial" w:hAnsi="Arial" w:cs="Arial"/>
          <w:b w:val="0"/>
          <w:color w:val="auto"/>
          <w:sz w:val="24"/>
          <w:szCs w:val="24"/>
        </w:rPr>
        <w:t>. Wrote the paper:</w:t>
      </w:r>
      <w:r w:rsidR="00AC0D26" w:rsidRPr="002B24B1">
        <w:rPr>
          <w:rFonts w:ascii="Arial" w:hAnsi="Arial" w:cs="Arial"/>
          <w:b w:val="0"/>
          <w:color w:val="auto"/>
          <w:sz w:val="24"/>
          <w:szCs w:val="24"/>
        </w:rPr>
        <w:t xml:space="preserve"> </w:t>
      </w:r>
      <w:r w:rsidR="0099540A">
        <w:rPr>
          <w:rFonts w:ascii="Arial" w:hAnsi="Arial" w:cs="Arial"/>
          <w:b w:val="0"/>
          <w:color w:val="auto"/>
          <w:sz w:val="24"/>
          <w:szCs w:val="24"/>
        </w:rPr>
        <w:t xml:space="preserve"> </w:t>
      </w:r>
      <w:r w:rsidR="00AC0D26" w:rsidRPr="002B24B1">
        <w:rPr>
          <w:rFonts w:ascii="Arial" w:hAnsi="Arial" w:cs="Arial"/>
          <w:b w:val="0"/>
          <w:color w:val="auto"/>
          <w:sz w:val="24"/>
          <w:szCs w:val="24"/>
        </w:rPr>
        <w:t>SPV, GJO</w:t>
      </w:r>
      <w:r w:rsidR="00245BFD">
        <w:rPr>
          <w:rFonts w:ascii="Arial" w:hAnsi="Arial" w:cs="Arial"/>
          <w:b w:val="0"/>
          <w:color w:val="auto"/>
          <w:sz w:val="24"/>
          <w:szCs w:val="24"/>
        </w:rPr>
        <w:t xml:space="preserve">, </w:t>
      </w:r>
      <w:proofErr w:type="gramStart"/>
      <w:r w:rsidR="00245BFD">
        <w:rPr>
          <w:rFonts w:ascii="Arial" w:hAnsi="Arial" w:cs="Arial"/>
          <w:b w:val="0"/>
          <w:color w:val="auto"/>
          <w:sz w:val="24"/>
          <w:szCs w:val="24"/>
        </w:rPr>
        <w:t>EJM</w:t>
      </w:r>
      <w:proofErr w:type="gramEnd"/>
      <w:r w:rsidR="002B24B1" w:rsidRPr="002B24B1">
        <w:rPr>
          <w:rFonts w:ascii="Arial" w:hAnsi="Arial" w:cs="Arial"/>
          <w:b w:val="0"/>
          <w:color w:val="auto"/>
          <w:sz w:val="24"/>
          <w:szCs w:val="24"/>
        </w:rPr>
        <w:t>.</w:t>
      </w:r>
      <w:r w:rsidRPr="002B24B1">
        <w:rPr>
          <w:rFonts w:ascii="Arial" w:hAnsi="Arial" w:cs="Arial"/>
          <w:b w:val="0"/>
          <w:color w:val="auto"/>
          <w:sz w:val="24"/>
          <w:szCs w:val="24"/>
        </w:rPr>
        <w:t xml:space="preserve"> </w:t>
      </w:r>
    </w:p>
    <w:p w:rsidR="004607E2" w:rsidRDefault="004607E2" w:rsidP="004607E2"/>
    <w:p w:rsidR="004607E2" w:rsidRDefault="004607E2" w:rsidP="004607E2"/>
    <w:p w:rsidR="004607E2" w:rsidRDefault="004607E2" w:rsidP="004607E2"/>
    <w:p w:rsidR="004607E2" w:rsidRDefault="004607E2" w:rsidP="004607E2"/>
    <w:p w:rsidR="00E024F0" w:rsidRDefault="00E024F0" w:rsidP="004607E2"/>
    <w:p w:rsidR="00E024F0" w:rsidRDefault="00E024F0" w:rsidP="004607E2"/>
    <w:p w:rsidR="00E024F0" w:rsidRDefault="00E024F0" w:rsidP="004607E2"/>
    <w:p w:rsidR="00E024F0" w:rsidRDefault="00E024F0" w:rsidP="004607E2"/>
    <w:p w:rsidR="00E024F0" w:rsidRDefault="00E024F0" w:rsidP="004607E2"/>
    <w:p w:rsidR="00E024F0" w:rsidRDefault="00E024F0" w:rsidP="004607E2"/>
    <w:p w:rsidR="00E024F0" w:rsidRDefault="00E024F0" w:rsidP="004607E2"/>
    <w:p w:rsidR="00E024F0" w:rsidRDefault="00E024F0" w:rsidP="004607E2"/>
    <w:p w:rsidR="00E024F0" w:rsidRDefault="00E024F0" w:rsidP="004607E2"/>
    <w:p w:rsidR="009A0B04" w:rsidRDefault="009A0B04" w:rsidP="004607E2"/>
    <w:p w:rsidR="009A0B04" w:rsidRDefault="009A0B04" w:rsidP="004607E2"/>
    <w:p w:rsidR="009A0B04" w:rsidRDefault="009A0B04" w:rsidP="004607E2"/>
    <w:p w:rsidR="009A0B04" w:rsidRDefault="009A0B04" w:rsidP="004607E2"/>
    <w:p w:rsidR="00D52999" w:rsidRDefault="00927E1C" w:rsidP="00891E8E">
      <w:pPr>
        <w:pStyle w:val="Heading2"/>
        <w:spacing w:before="0" w:line="360" w:lineRule="auto"/>
        <w:rPr>
          <w:rFonts w:ascii="Arial" w:hAnsi="Arial" w:cs="Arial"/>
          <w:color w:val="auto"/>
          <w:sz w:val="24"/>
          <w:szCs w:val="24"/>
        </w:rPr>
      </w:pPr>
      <w:r w:rsidRPr="004607E2">
        <w:rPr>
          <w:rFonts w:ascii="Arial" w:hAnsi="Arial" w:cs="Arial"/>
          <w:color w:val="auto"/>
          <w:sz w:val="24"/>
          <w:szCs w:val="24"/>
        </w:rPr>
        <w:lastRenderedPageBreak/>
        <w:t>References</w:t>
      </w:r>
    </w:p>
    <w:p w:rsidR="00BD529F" w:rsidRPr="00BD529F" w:rsidRDefault="00BD529F" w:rsidP="00BD529F">
      <w:pPr>
        <w:spacing w:after="0" w:line="360" w:lineRule="auto"/>
        <w:ind w:left="720" w:hanging="720"/>
        <w:rPr>
          <w:rFonts w:ascii="Arial" w:hAnsi="Arial" w:cs="Arial"/>
        </w:rPr>
      </w:pPr>
      <w:r w:rsidRPr="00BD529F">
        <w:rPr>
          <w:rFonts w:ascii="Arial" w:hAnsi="Arial" w:cs="Arial"/>
        </w:rPr>
        <w:t xml:space="preserve">Alves KMRP, Franco KS, Sassaki KT, </w:t>
      </w:r>
      <w:proofErr w:type="gramStart"/>
      <w:r w:rsidRPr="00BD529F">
        <w:rPr>
          <w:rFonts w:ascii="Arial" w:hAnsi="Arial" w:cs="Arial"/>
        </w:rPr>
        <w:t>Buzalaf</w:t>
      </w:r>
      <w:proofErr w:type="gramEnd"/>
      <w:r w:rsidRPr="00BD529F">
        <w:rPr>
          <w:rFonts w:ascii="Arial" w:hAnsi="Arial" w:cs="Arial"/>
        </w:rPr>
        <w:t xml:space="preserve"> MAR, Delbem ACB: Effect of iron on enamel       demineralization and remineralization in vitro. Arch Oral Biol 2011</w:t>
      </w:r>
      <w:proofErr w:type="gramStart"/>
      <w:r w:rsidRPr="00BD529F">
        <w:rPr>
          <w:rFonts w:ascii="Arial" w:hAnsi="Arial" w:cs="Arial"/>
        </w:rPr>
        <w:t>;58:1192</w:t>
      </w:r>
      <w:proofErr w:type="gramEnd"/>
      <w:r w:rsidRPr="00BD529F">
        <w:rPr>
          <w:rFonts w:ascii="Arial" w:hAnsi="Arial" w:cs="Arial"/>
        </w:rPr>
        <w:t>–1198.</w:t>
      </w:r>
    </w:p>
    <w:p w:rsidR="00980457" w:rsidRDefault="007E2715">
      <w:pPr>
        <w:spacing w:after="0" w:line="360" w:lineRule="auto"/>
        <w:ind w:left="720" w:hanging="720"/>
        <w:rPr>
          <w:rFonts w:ascii="Arial" w:hAnsi="Arial" w:cs="Arial"/>
        </w:rPr>
      </w:pPr>
      <w:r w:rsidRPr="007E2715">
        <w:rPr>
          <w:rFonts w:ascii="Arial" w:hAnsi="Arial" w:cs="Arial"/>
        </w:rPr>
        <w:t>Autio-Gold</w:t>
      </w:r>
      <w:r>
        <w:rPr>
          <w:rFonts w:ascii="Arial" w:hAnsi="Arial" w:cs="Arial"/>
        </w:rPr>
        <w:t xml:space="preserve"> J: The role of c</w:t>
      </w:r>
      <w:r w:rsidRPr="007E2715">
        <w:rPr>
          <w:rFonts w:ascii="Arial" w:hAnsi="Arial" w:cs="Arial"/>
        </w:rPr>
        <w:t>hlorhexidine</w:t>
      </w:r>
      <w:r>
        <w:rPr>
          <w:rFonts w:ascii="Arial" w:hAnsi="Arial" w:cs="Arial"/>
        </w:rPr>
        <w:t xml:space="preserve"> in caries p</w:t>
      </w:r>
      <w:r w:rsidRPr="007E2715">
        <w:rPr>
          <w:rFonts w:ascii="Arial" w:hAnsi="Arial" w:cs="Arial"/>
        </w:rPr>
        <w:t>revention</w:t>
      </w:r>
      <w:r>
        <w:rPr>
          <w:rFonts w:ascii="Arial" w:hAnsi="Arial" w:cs="Arial"/>
        </w:rPr>
        <w:t xml:space="preserve">. </w:t>
      </w:r>
      <w:r w:rsidRPr="007E2715">
        <w:rPr>
          <w:rFonts w:ascii="Arial" w:hAnsi="Arial" w:cs="Arial"/>
        </w:rPr>
        <w:t>Op</w:t>
      </w:r>
      <w:r>
        <w:rPr>
          <w:rFonts w:ascii="Arial" w:hAnsi="Arial" w:cs="Arial"/>
        </w:rPr>
        <w:t>er</w:t>
      </w:r>
      <w:r w:rsidRPr="007E2715">
        <w:rPr>
          <w:rFonts w:ascii="Arial" w:hAnsi="Arial" w:cs="Arial"/>
        </w:rPr>
        <w:t xml:space="preserve"> Dent 2008</w:t>
      </w:r>
      <w:r>
        <w:rPr>
          <w:rFonts w:ascii="Arial" w:hAnsi="Arial" w:cs="Arial"/>
        </w:rPr>
        <w:t>;</w:t>
      </w:r>
      <w:r w:rsidRPr="007E2715">
        <w:rPr>
          <w:rFonts w:ascii="Arial" w:hAnsi="Arial" w:cs="Arial"/>
        </w:rPr>
        <w:t xml:space="preserve"> 33</w:t>
      </w:r>
      <w:r>
        <w:rPr>
          <w:rFonts w:ascii="Arial" w:hAnsi="Arial" w:cs="Arial"/>
        </w:rPr>
        <w:t>:</w:t>
      </w:r>
      <w:r w:rsidRPr="007E2715">
        <w:rPr>
          <w:rFonts w:ascii="Arial" w:hAnsi="Arial" w:cs="Arial"/>
        </w:rPr>
        <w:t xml:space="preserve"> 710-716</w:t>
      </w:r>
      <w:r>
        <w:rPr>
          <w:rFonts w:ascii="Arial" w:hAnsi="Arial" w:cs="Arial"/>
        </w:rPr>
        <w:t>.</w:t>
      </w:r>
    </w:p>
    <w:p w:rsidR="00980457" w:rsidRDefault="00F10C60">
      <w:pPr>
        <w:spacing w:after="0" w:line="360" w:lineRule="auto"/>
        <w:ind w:left="720" w:hanging="720"/>
        <w:rPr>
          <w:rFonts w:ascii="Arial" w:hAnsi="Arial" w:cs="Arial"/>
        </w:rPr>
      </w:pPr>
      <w:r w:rsidRPr="00891E8E">
        <w:rPr>
          <w:rFonts w:ascii="Arial" w:hAnsi="Arial" w:cs="Arial"/>
        </w:rPr>
        <w:t>Blair HC, Teitelbaum SL, Tan HL, Schlesinger PH: Reversible inhibition of osteoclastic activity by bone-bound gallium (iii). J Cell Biochem 1992</w:t>
      </w:r>
      <w:proofErr w:type="gramStart"/>
      <w:r w:rsidRPr="00891E8E">
        <w:rPr>
          <w:rFonts w:ascii="Arial" w:hAnsi="Arial" w:cs="Arial"/>
        </w:rPr>
        <w:t>;48:401</w:t>
      </w:r>
      <w:proofErr w:type="gramEnd"/>
      <w:r w:rsidRPr="00891E8E">
        <w:rPr>
          <w:rFonts w:ascii="Arial" w:hAnsi="Arial" w:cs="Arial"/>
        </w:rPr>
        <w:t>-410.</w:t>
      </w:r>
    </w:p>
    <w:p w:rsidR="00F10C60" w:rsidRPr="00891E8E" w:rsidRDefault="00F10C60" w:rsidP="00891E8E">
      <w:pPr>
        <w:spacing w:after="0" w:line="360" w:lineRule="auto"/>
        <w:ind w:left="720" w:hanging="720"/>
        <w:rPr>
          <w:rFonts w:ascii="Arial" w:hAnsi="Arial" w:cs="Arial"/>
        </w:rPr>
      </w:pPr>
      <w:r w:rsidRPr="00891E8E">
        <w:rPr>
          <w:rFonts w:ascii="Arial" w:hAnsi="Arial" w:cs="Arial"/>
        </w:rPr>
        <w:t>Blumenthal N, Cosma V, Levine S: Effect of gallium on thein vitro formation, growth, and solubility of hydroxyapatite. Calcified Tissue Int 1989</w:t>
      </w:r>
      <w:proofErr w:type="gramStart"/>
      <w:r w:rsidRPr="00891E8E">
        <w:rPr>
          <w:rFonts w:ascii="Arial" w:hAnsi="Arial" w:cs="Arial"/>
        </w:rPr>
        <w:t>;45:81</w:t>
      </w:r>
      <w:proofErr w:type="gramEnd"/>
      <w:r w:rsidRPr="00891E8E">
        <w:rPr>
          <w:rFonts w:ascii="Arial" w:hAnsi="Arial" w:cs="Arial"/>
        </w:rPr>
        <w:t>-87.</w:t>
      </w:r>
    </w:p>
    <w:p w:rsidR="00F10C60" w:rsidRPr="00891E8E" w:rsidRDefault="00F10C60" w:rsidP="00891E8E">
      <w:pPr>
        <w:spacing w:after="0" w:line="360" w:lineRule="auto"/>
        <w:ind w:left="720" w:hanging="720"/>
        <w:rPr>
          <w:rFonts w:ascii="Arial" w:hAnsi="Arial" w:cs="Arial"/>
        </w:rPr>
      </w:pPr>
      <w:r w:rsidRPr="00891E8E">
        <w:rPr>
          <w:rFonts w:ascii="Arial" w:hAnsi="Arial" w:cs="Arial"/>
        </w:rPr>
        <w:t xml:space="preserve">Bockman R, Boskey A, Blumenthal N, </w:t>
      </w:r>
      <w:proofErr w:type="gramStart"/>
      <w:r w:rsidRPr="00891E8E">
        <w:rPr>
          <w:rFonts w:ascii="Arial" w:hAnsi="Arial" w:cs="Arial"/>
        </w:rPr>
        <w:t>Alcock</w:t>
      </w:r>
      <w:proofErr w:type="gramEnd"/>
      <w:r w:rsidRPr="00891E8E">
        <w:rPr>
          <w:rFonts w:ascii="Arial" w:hAnsi="Arial" w:cs="Arial"/>
        </w:rPr>
        <w:t xml:space="preserve"> N, Warrell R: Gallium increases bone calcium and crystallite perfection of hydroxyapatite. Calcified Tissue Int 1986</w:t>
      </w:r>
      <w:proofErr w:type="gramStart"/>
      <w:r w:rsidRPr="00891E8E">
        <w:rPr>
          <w:rFonts w:ascii="Arial" w:hAnsi="Arial" w:cs="Arial"/>
        </w:rPr>
        <w:t>;39:376</w:t>
      </w:r>
      <w:proofErr w:type="gramEnd"/>
      <w:r w:rsidRPr="00891E8E">
        <w:rPr>
          <w:rFonts w:ascii="Arial" w:hAnsi="Arial" w:cs="Arial"/>
        </w:rPr>
        <w:t>-381.</w:t>
      </w:r>
    </w:p>
    <w:p w:rsidR="00F10C60" w:rsidRPr="00891E8E" w:rsidRDefault="00F10C60" w:rsidP="00891E8E">
      <w:pPr>
        <w:spacing w:after="0" w:line="360" w:lineRule="auto"/>
        <w:ind w:left="720" w:hanging="720"/>
        <w:rPr>
          <w:rFonts w:ascii="Arial" w:hAnsi="Arial" w:cs="Arial"/>
        </w:rPr>
      </w:pPr>
      <w:r w:rsidRPr="00891E8E">
        <w:rPr>
          <w:rFonts w:ascii="Arial" w:hAnsi="Arial" w:cs="Arial"/>
        </w:rPr>
        <w:t>Borrajo JLL, Varela LG, Castro GL, Rodriguez-Nuñez I, Figueroa MG, Torreira MG: Efficacy of chlorhexidine mouthrinses with and without alcohol: A clinical study. J Periodontol 2002</w:t>
      </w:r>
      <w:proofErr w:type="gramStart"/>
      <w:r w:rsidRPr="00891E8E">
        <w:rPr>
          <w:rFonts w:ascii="Arial" w:hAnsi="Arial" w:cs="Arial"/>
        </w:rPr>
        <w:t>;73:317</w:t>
      </w:r>
      <w:proofErr w:type="gramEnd"/>
      <w:r w:rsidRPr="00891E8E">
        <w:rPr>
          <w:rFonts w:ascii="Arial" w:hAnsi="Arial" w:cs="Arial"/>
        </w:rPr>
        <w:t>-321.</w:t>
      </w:r>
    </w:p>
    <w:p w:rsidR="00F10C60" w:rsidRPr="00891E8E" w:rsidRDefault="00F10C60" w:rsidP="00891E8E">
      <w:pPr>
        <w:spacing w:after="0" w:line="360" w:lineRule="auto"/>
        <w:ind w:left="720" w:hanging="720"/>
        <w:rPr>
          <w:rFonts w:ascii="Arial" w:hAnsi="Arial" w:cs="Arial"/>
        </w:rPr>
      </w:pPr>
      <w:r w:rsidRPr="00891E8E">
        <w:rPr>
          <w:rFonts w:ascii="Arial" w:hAnsi="Arial" w:cs="Arial"/>
        </w:rPr>
        <w:t xml:space="preserve">Davies RM, Ellwood RP, Davies GM: The effectiveness of </w:t>
      </w:r>
      <w:proofErr w:type="gramStart"/>
      <w:r w:rsidRPr="00891E8E">
        <w:rPr>
          <w:rFonts w:ascii="Arial" w:hAnsi="Arial" w:cs="Arial"/>
        </w:rPr>
        <w:t>a toothpaste</w:t>
      </w:r>
      <w:proofErr w:type="gramEnd"/>
      <w:r w:rsidRPr="00891E8E">
        <w:rPr>
          <w:rFonts w:ascii="Arial" w:hAnsi="Arial" w:cs="Arial"/>
        </w:rPr>
        <w:t xml:space="preserve"> containing triclosan and polyvinyl-methyl ether maleic acid copolymer in improving plaque control and gingival health. J ClinPeriodontol 2004</w:t>
      </w:r>
      <w:proofErr w:type="gramStart"/>
      <w:r w:rsidRPr="00891E8E">
        <w:rPr>
          <w:rFonts w:ascii="Arial" w:hAnsi="Arial" w:cs="Arial"/>
        </w:rPr>
        <w:t>;31:1029</w:t>
      </w:r>
      <w:proofErr w:type="gramEnd"/>
      <w:r w:rsidRPr="00891E8E">
        <w:rPr>
          <w:rFonts w:ascii="Arial" w:hAnsi="Arial" w:cs="Arial"/>
        </w:rPr>
        <w:t>-1033.</w:t>
      </w:r>
    </w:p>
    <w:p w:rsidR="00F10C60" w:rsidRDefault="00F10C60" w:rsidP="00891E8E">
      <w:pPr>
        <w:spacing w:after="0" w:line="360" w:lineRule="auto"/>
        <w:ind w:left="720" w:hanging="720"/>
        <w:rPr>
          <w:rFonts w:ascii="Arial" w:hAnsi="Arial" w:cs="Arial"/>
        </w:rPr>
      </w:pPr>
      <w:r w:rsidRPr="00891E8E">
        <w:rPr>
          <w:rFonts w:ascii="Arial" w:hAnsi="Arial" w:cs="Arial"/>
        </w:rPr>
        <w:t>Dawes C: Factors influencing salivary flow rate and composition; in Edg</w:t>
      </w:r>
      <w:r w:rsidR="00092921">
        <w:rPr>
          <w:rFonts w:ascii="Arial" w:hAnsi="Arial" w:cs="Arial"/>
        </w:rPr>
        <w:t>a</w:t>
      </w:r>
      <w:r w:rsidRPr="00891E8E">
        <w:rPr>
          <w:rFonts w:ascii="Arial" w:hAnsi="Arial" w:cs="Arial"/>
        </w:rPr>
        <w:t>r W, O'Mullane D (</w:t>
      </w:r>
      <w:proofErr w:type="gramStart"/>
      <w:r w:rsidRPr="00891E8E">
        <w:rPr>
          <w:rFonts w:ascii="Arial" w:hAnsi="Arial" w:cs="Arial"/>
        </w:rPr>
        <w:t>eds</w:t>
      </w:r>
      <w:proofErr w:type="gramEnd"/>
      <w:r w:rsidRPr="00891E8E">
        <w:rPr>
          <w:rFonts w:ascii="Arial" w:hAnsi="Arial" w:cs="Arial"/>
        </w:rPr>
        <w:t>): Saliva and oral health. The British Dental Association, 1996, p. 27.</w:t>
      </w:r>
    </w:p>
    <w:p w:rsidR="00D50417" w:rsidRPr="00891E8E" w:rsidRDefault="00D50417" w:rsidP="00891E8E">
      <w:pPr>
        <w:spacing w:after="0" w:line="360" w:lineRule="auto"/>
        <w:ind w:left="720" w:hanging="720"/>
        <w:rPr>
          <w:rFonts w:ascii="Arial" w:hAnsi="Arial" w:cs="Arial"/>
        </w:rPr>
      </w:pPr>
      <w:r w:rsidRPr="00891E8E">
        <w:rPr>
          <w:rFonts w:ascii="Arial" w:hAnsi="Arial" w:cs="Arial"/>
        </w:rPr>
        <w:t xml:space="preserve">Deng DM, </w:t>
      </w:r>
      <w:r>
        <w:rPr>
          <w:rFonts w:ascii="Arial" w:hAnsi="Arial" w:cs="Arial"/>
        </w:rPr>
        <w:t xml:space="preserve">Buijs MJ, </w:t>
      </w:r>
      <w:r w:rsidRPr="00891E8E">
        <w:rPr>
          <w:rFonts w:ascii="Arial" w:hAnsi="Arial" w:cs="Arial"/>
        </w:rPr>
        <w:t xml:space="preserve">ten Cate JM: </w:t>
      </w:r>
      <w:r>
        <w:rPr>
          <w:rFonts w:ascii="Arial" w:hAnsi="Arial" w:cs="Arial"/>
        </w:rPr>
        <w:t xml:space="preserve">The effects of substratum on the pH response </w:t>
      </w:r>
      <w:proofErr w:type="gramStart"/>
      <w:r>
        <w:rPr>
          <w:rFonts w:ascii="Arial" w:hAnsi="Arial" w:cs="Arial"/>
        </w:rPr>
        <w:t xml:space="preserve">of </w:t>
      </w:r>
      <w:r w:rsidRPr="00891E8E">
        <w:rPr>
          <w:rFonts w:ascii="Arial" w:hAnsi="Arial" w:cs="Arial"/>
        </w:rPr>
        <w:t xml:space="preserve"> </w:t>
      </w:r>
      <w:r w:rsidRPr="0099540A">
        <w:rPr>
          <w:rFonts w:ascii="Arial" w:hAnsi="Arial" w:cs="Arial"/>
          <w:i/>
        </w:rPr>
        <w:t>Streptococcus</w:t>
      </w:r>
      <w:proofErr w:type="gramEnd"/>
      <w:r w:rsidRPr="0099540A">
        <w:rPr>
          <w:rFonts w:ascii="Arial" w:hAnsi="Arial" w:cs="Arial"/>
          <w:i/>
        </w:rPr>
        <w:t xml:space="preserve"> mutans </w:t>
      </w:r>
      <w:r w:rsidRPr="00891E8E">
        <w:rPr>
          <w:rFonts w:ascii="Arial" w:hAnsi="Arial" w:cs="Arial"/>
        </w:rPr>
        <w:t xml:space="preserve">biofilms </w:t>
      </w:r>
      <w:r>
        <w:rPr>
          <w:rFonts w:ascii="Arial" w:hAnsi="Arial" w:cs="Arial"/>
        </w:rPr>
        <w:t>and on the susceptibility to 0.2% chlorhexidine.</w:t>
      </w:r>
      <w:r w:rsidRPr="00891E8E">
        <w:rPr>
          <w:rFonts w:ascii="Arial" w:hAnsi="Arial" w:cs="Arial"/>
        </w:rPr>
        <w:t xml:space="preserve"> </w:t>
      </w:r>
      <w:r>
        <w:rPr>
          <w:rFonts w:ascii="Arial" w:hAnsi="Arial" w:cs="Arial"/>
        </w:rPr>
        <w:t>Eur J Oral Sci</w:t>
      </w:r>
      <w:r w:rsidRPr="00891E8E">
        <w:rPr>
          <w:rFonts w:ascii="Arial" w:hAnsi="Arial" w:cs="Arial"/>
        </w:rPr>
        <w:t xml:space="preserve"> 2004</w:t>
      </w:r>
      <w:proofErr w:type="gramStart"/>
      <w:r w:rsidRPr="00891E8E">
        <w:rPr>
          <w:rFonts w:ascii="Arial" w:hAnsi="Arial" w:cs="Arial"/>
        </w:rPr>
        <w:t>;</w:t>
      </w:r>
      <w:r>
        <w:rPr>
          <w:rFonts w:ascii="Arial" w:hAnsi="Arial" w:cs="Arial"/>
        </w:rPr>
        <w:t>112</w:t>
      </w:r>
      <w:proofErr w:type="gramEnd"/>
      <w:r>
        <w:rPr>
          <w:rFonts w:ascii="Arial" w:hAnsi="Arial" w:cs="Arial"/>
        </w:rPr>
        <w:t>: 42-47</w:t>
      </w:r>
      <w:r w:rsidR="00BE2FB1">
        <w:rPr>
          <w:rFonts w:ascii="Arial" w:hAnsi="Arial" w:cs="Arial"/>
        </w:rPr>
        <w:t>.</w:t>
      </w:r>
    </w:p>
    <w:p w:rsidR="00F10C60" w:rsidRPr="00891E8E" w:rsidRDefault="00F10C60" w:rsidP="00891E8E">
      <w:pPr>
        <w:spacing w:after="0" w:line="360" w:lineRule="auto"/>
        <w:ind w:left="720" w:hanging="720"/>
        <w:rPr>
          <w:rFonts w:ascii="Arial" w:hAnsi="Arial" w:cs="Arial"/>
        </w:rPr>
      </w:pPr>
      <w:r w:rsidRPr="00891E8E">
        <w:rPr>
          <w:rFonts w:ascii="Arial" w:hAnsi="Arial" w:cs="Arial"/>
        </w:rPr>
        <w:t xml:space="preserve">Deng DM, ten Cate JM: Demineralization of </w:t>
      </w:r>
      <w:r w:rsidR="002C35B6" w:rsidRPr="00891E8E">
        <w:rPr>
          <w:rFonts w:ascii="Arial" w:hAnsi="Arial" w:cs="Arial"/>
        </w:rPr>
        <w:t>dentine</w:t>
      </w:r>
      <w:r w:rsidRPr="00891E8E">
        <w:rPr>
          <w:rFonts w:ascii="Arial" w:hAnsi="Arial" w:cs="Arial"/>
        </w:rPr>
        <w:t xml:space="preserve"> by </w:t>
      </w:r>
      <w:r w:rsidR="0099540A" w:rsidRPr="0099540A">
        <w:rPr>
          <w:rFonts w:ascii="Arial" w:hAnsi="Arial" w:cs="Arial"/>
          <w:i/>
        </w:rPr>
        <w:t>S</w:t>
      </w:r>
      <w:r w:rsidRPr="0099540A">
        <w:rPr>
          <w:rFonts w:ascii="Arial" w:hAnsi="Arial" w:cs="Arial"/>
          <w:i/>
        </w:rPr>
        <w:t xml:space="preserve">treptococcus mutans </w:t>
      </w:r>
      <w:r w:rsidRPr="00891E8E">
        <w:rPr>
          <w:rFonts w:ascii="Arial" w:hAnsi="Arial" w:cs="Arial"/>
        </w:rPr>
        <w:t>biofilms grown in the constant depth film fermentor. Caries Res 2004</w:t>
      </w:r>
      <w:proofErr w:type="gramStart"/>
      <w:r w:rsidRPr="00891E8E">
        <w:rPr>
          <w:rFonts w:ascii="Arial" w:hAnsi="Arial" w:cs="Arial"/>
        </w:rPr>
        <w:t>;38:54</w:t>
      </w:r>
      <w:proofErr w:type="gramEnd"/>
      <w:r w:rsidRPr="00891E8E">
        <w:rPr>
          <w:rFonts w:ascii="Arial" w:hAnsi="Arial" w:cs="Arial"/>
        </w:rPr>
        <w:t>-61.</w:t>
      </w:r>
    </w:p>
    <w:p w:rsidR="00F10C60" w:rsidRPr="00891E8E" w:rsidRDefault="00F10C60" w:rsidP="00891E8E">
      <w:pPr>
        <w:spacing w:after="0" w:line="360" w:lineRule="auto"/>
        <w:ind w:left="720" w:hanging="720"/>
        <w:rPr>
          <w:rFonts w:ascii="Arial" w:hAnsi="Arial" w:cs="Arial"/>
        </w:rPr>
      </w:pPr>
      <w:r w:rsidRPr="00891E8E">
        <w:rPr>
          <w:rFonts w:ascii="Arial" w:hAnsi="Arial" w:cs="Arial"/>
        </w:rPr>
        <w:t>Donnelly R, Boskey A: The effect of gallium on seeded hydroxyapatite growth. Calcified Tissue Int 1989</w:t>
      </w:r>
      <w:proofErr w:type="gramStart"/>
      <w:r w:rsidRPr="00891E8E">
        <w:rPr>
          <w:rFonts w:ascii="Arial" w:hAnsi="Arial" w:cs="Arial"/>
        </w:rPr>
        <w:t>;44:138</w:t>
      </w:r>
      <w:proofErr w:type="gramEnd"/>
      <w:r w:rsidRPr="00891E8E">
        <w:rPr>
          <w:rFonts w:ascii="Arial" w:hAnsi="Arial" w:cs="Arial"/>
        </w:rPr>
        <w:t>-142.</w:t>
      </w:r>
    </w:p>
    <w:p w:rsidR="00F10C60" w:rsidRPr="00891E8E" w:rsidRDefault="00F10C60" w:rsidP="00891E8E">
      <w:pPr>
        <w:spacing w:after="0" w:line="360" w:lineRule="auto"/>
        <w:ind w:left="720" w:hanging="720"/>
        <w:rPr>
          <w:rFonts w:ascii="Arial" w:hAnsi="Arial" w:cs="Arial"/>
        </w:rPr>
      </w:pPr>
      <w:r w:rsidRPr="00891E8E">
        <w:rPr>
          <w:rFonts w:ascii="Arial" w:hAnsi="Arial" w:cs="Arial"/>
        </w:rPr>
        <w:t xml:space="preserve">Filoche S, Wong L, </w:t>
      </w:r>
      <w:proofErr w:type="gramStart"/>
      <w:r w:rsidRPr="00891E8E">
        <w:rPr>
          <w:rFonts w:ascii="Arial" w:hAnsi="Arial" w:cs="Arial"/>
        </w:rPr>
        <w:t>Sissons</w:t>
      </w:r>
      <w:proofErr w:type="gramEnd"/>
      <w:r w:rsidRPr="00891E8E">
        <w:rPr>
          <w:rFonts w:ascii="Arial" w:hAnsi="Arial" w:cs="Arial"/>
        </w:rPr>
        <w:t xml:space="preserve"> CH: Oral biofilms: Emerging concepts in microbial ecology. Dent Res 2010</w:t>
      </w:r>
      <w:proofErr w:type="gramStart"/>
      <w:r w:rsidRPr="00891E8E">
        <w:rPr>
          <w:rFonts w:ascii="Arial" w:hAnsi="Arial" w:cs="Arial"/>
        </w:rPr>
        <w:t>;89:8</w:t>
      </w:r>
      <w:proofErr w:type="gramEnd"/>
      <w:r w:rsidRPr="00891E8E">
        <w:rPr>
          <w:rFonts w:ascii="Arial" w:hAnsi="Arial" w:cs="Arial"/>
        </w:rPr>
        <w:t>-18.</w:t>
      </w:r>
    </w:p>
    <w:p w:rsidR="00F10C60" w:rsidRDefault="00F10C60" w:rsidP="00891E8E">
      <w:pPr>
        <w:spacing w:after="0" w:line="360" w:lineRule="auto"/>
        <w:ind w:left="720" w:hanging="720"/>
        <w:rPr>
          <w:rFonts w:ascii="Arial" w:hAnsi="Arial" w:cs="Arial"/>
        </w:rPr>
      </w:pPr>
      <w:r w:rsidRPr="00891E8E">
        <w:rPr>
          <w:rFonts w:ascii="Arial" w:hAnsi="Arial" w:cs="Arial"/>
        </w:rPr>
        <w:t xml:space="preserve">Ghazi AM, Shuttleworth S, Angulo SJ, Pashley DH: Gallium diffusion in human root </w:t>
      </w:r>
      <w:r w:rsidR="002C35B6" w:rsidRPr="00891E8E">
        <w:rPr>
          <w:rFonts w:ascii="Arial" w:hAnsi="Arial" w:cs="Arial"/>
        </w:rPr>
        <w:t>dentine</w:t>
      </w:r>
      <w:r w:rsidRPr="00891E8E">
        <w:rPr>
          <w:rFonts w:ascii="Arial" w:hAnsi="Arial" w:cs="Arial"/>
        </w:rPr>
        <w:t>: Quantitative measurements by pulsed nd</w:t>
      </w:r>
      <w:proofErr w:type="gramStart"/>
      <w:r w:rsidRPr="00891E8E">
        <w:rPr>
          <w:rFonts w:ascii="Arial" w:hAnsi="Arial" w:cs="Arial"/>
        </w:rPr>
        <w:t>:Yag</w:t>
      </w:r>
      <w:proofErr w:type="gramEnd"/>
      <w:r w:rsidRPr="00891E8E">
        <w:rPr>
          <w:rFonts w:ascii="Arial" w:hAnsi="Arial" w:cs="Arial"/>
        </w:rPr>
        <w:t xml:space="preserve"> laser ablation combined with an inductively coupled plasma mass spectrometer. J Clin Laser Med Surg 2000</w:t>
      </w:r>
      <w:proofErr w:type="gramStart"/>
      <w:r w:rsidRPr="00891E8E">
        <w:rPr>
          <w:rFonts w:ascii="Arial" w:hAnsi="Arial" w:cs="Arial"/>
        </w:rPr>
        <w:t>;18:173</w:t>
      </w:r>
      <w:proofErr w:type="gramEnd"/>
      <w:r w:rsidRPr="00891E8E">
        <w:rPr>
          <w:rFonts w:ascii="Arial" w:hAnsi="Arial" w:cs="Arial"/>
        </w:rPr>
        <w:t>-183.</w:t>
      </w:r>
    </w:p>
    <w:p w:rsidR="002B2D88" w:rsidRPr="00891E8E" w:rsidRDefault="002B2D88" w:rsidP="00891E8E">
      <w:pPr>
        <w:spacing w:after="0" w:line="360" w:lineRule="auto"/>
        <w:ind w:left="720" w:hanging="720"/>
        <w:rPr>
          <w:rFonts w:ascii="Arial" w:hAnsi="Arial" w:cs="Arial"/>
        </w:rPr>
      </w:pPr>
      <w:r w:rsidRPr="002B2D88">
        <w:rPr>
          <w:rFonts w:ascii="Arial" w:hAnsi="Arial" w:cs="Arial"/>
        </w:rPr>
        <w:t xml:space="preserve">Gustafsson BE, Quensel C-E, Lanke LS, Lundqvist C, Grahnén H, </w:t>
      </w:r>
      <w:proofErr w:type="gramStart"/>
      <w:r w:rsidRPr="002B2D88">
        <w:rPr>
          <w:rFonts w:ascii="Arial" w:hAnsi="Arial" w:cs="Arial"/>
        </w:rPr>
        <w:t>Bonow</w:t>
      </w:r>
      <w:proofErr w:type="gramEnd"/>
      <w:r w:rsidRPr="002B2D88">
        <w:rPr>
          <w:rFonts w:ascii="Arial" w:hAnsi="Arial" w:cs="Arial"/>
        </w:rPr>
        <w:t xml:space="preserve"> BE, Krasse B: The effect of different levels of carbohydrate intake on caries activity in 436 individuals observed for five years. Acta Odontol Scand 1953</w:t>
      </w:r>
      <w:proofErr w:type="gramStart"/>
      <w:r w:rsidRPr="002B2D88">
        <w:rPr>
          <w:rFonts w:ascii="Arial" w:hAnsi="Arial" w:cs="Arial"/>
        </w:rPr>
        <w:t>;11</w:t>
      </w:r>
      <w:proofErr w:type="gramEnd"/>
      <w:r w:rsidRPr="002B2D88">
        <w:rPr>
          <w:rFonts w:ascii="Arial" w:hAnsi="Arial" w:cs="Arial"/>
        </w:rPr>
        <w:t>:</w:t>
      </w:r>
      <w:r>
        <w:rPr>
          <w:rFonts w:ascii="Arial" w:hAnsi="Arial" w:cs="Arial"/>
        </w:rPr>
        <w:t xml:space="preserve"> </w:t>
      </w:r>
      <w:r w:rsidRPr="002B2D88">
        <w:rPr>
          <w:rFonts w:ascii="Arial" w:hAnsi="Arial" w:cs="Arial"/>
        </w:rPr>
        <w:t>232 - 364.</w:t>
      </w:r>
    </w:p>
    <w:p w:rsidR="00F10C60" w:rsidRPr="00891E8E" w:rsidRDefault="00F10C60" w:rsidP="00891E8E">
      <w:pPr>
        <w:spacing w:after="0" w:line="360" w:lineRule="auto"/>
        <w:ind w:left="720" w:hanging="720"/>
        <w:rPr>
          <w:rFonts w:ascii="Arial" w:hAnsi="Arial" w:cs="Arial"/>
        </w:rPr>
      </w:pPr>
      <w:r w:rsidRPr="00891E8E">
        <w:rPr>
          <w:rFonts w:ascii="Arial" w:hAnsi="Arial" w:cs="Arial"/>
        </w:rPr>
        <w:t>Hubbard JAM, Lewandowska KB, Hughes MN, Poole RK: Effects of iron-limitation of</w:t>
      </w:r>
      <w:r w:rsidR="005D242E">
        <w:rPr>
          <w:rFonts w:ascii="Arial" w:hAnsi="Arial" w:cs="Arial"/>
        </w:rPr>
        <w:t xml:space="preserve"> </w:t>
      </w:r>
      <w:r w:rsidR="005D242E" w:rsidRPr="005D242E">
        <w:rPr>
          <w:rFonts w:ascii="Arial" w:hAnsi="Arial" w:cs="Arial"/>
          <w:i/>
        </w:rPr>
        <w:t>E</w:t>
      </w:r>
      <w:r w:rsidRPr="005D242E">
        <w:rPr>
          <w:rFonts w:ascii="Arial" w:hAnsi="Arial" w:cs="Arial"/>
          <w:i/>
        </w:rPr>
        <w:t xml:space="preserve">scherichia coli </w:t>
      </w:r>
      <w:r w:rsidRPr="00891E8E">
        <w:rPr>
          <w:rFonts w:ascii="Arial" w:hAnsi="Arial" w:cs="Arial"/>
        </w:rPr>
        <w:t>on growth, the respiratory chains and gallium uptake. Arch Microbiol 1986</w:t>
      </w:r>
      <w:proofErr w:type="gramStart"/>
      <w:r w:rsidRPr="00891E8E">
        <w:rPr>
          <w:rFonts w:ascii="Arial" w:hAnsi="Arial" w:cs="Arial"/>
        </w:rPr>
        <w:t>;146:80</w:t>
      </w:r>
      <w:proofErr w:type="gramEnd"/>
      <w:r w:rsidRPr="00891E8E">
        <w:rPr>
          <w:rFonts w:ascii="Arial" w:hAnsi="Arial" w:cs="Arial"/>
        </w:rPr>
        <w:t>-86.</w:t>
      </w:r>
    </w:p>
    <w:p w:rsidR="00F10C60" w:rsidRPr="00891E8E" w:rsidRDefault="00F10C60" w:rsidP="00891E8E">
      <w:pPr>
        <w:spacing w:after="0" w:line="360" w:lineRule="auto"/>
        <w:ind w:left="720" w:hanging="720"/>
        <w:rPr>
          <w:rFonts w:ascii="Arial" w:hAnsi="Arial" w:cs="Arial"/>
        </w:rPr>
      </w:pPr>
      <w:r w:rsidRPr="00891E8E">
        <w:rPr>
          <w:rFonts w:ascii="Arial" w:hAnsi="Arial" w:cs="Arial"/>
        </w:rPr>
        <w:t>Johansson I, Ericson T: Saliva composition and caries development during protein deficiency and beta-receptor stimulation or inhibition. J Oral PatholMed 1987</w:t>
      </w:r>
      <w:proofErr w:type="gramStart"/>
      <w:r w:rsidRPr="00891E8E">
        <w:rPr>
          <w:rFonts w:ascii="Arial" w:hAnsi="Arial" w:cs="Arial"/>
        </w:rPr>
        <w:t>;16:145</w:t>
      </w:r>
      <w:proofErr w:type="gramEnd"/>
      <w:r w:rsidRPr="00891E8E">
        <w:rPr>
          <w:rFonts w:ascii="Arial" w:hAnsi="Arial" w:cs="Arial"/>
        </w:rPr>
        <w:t>-149.</w:t>
      </w:r>
    </w:p>
    <w:p w:rsidR="00F10C60" w:rsidRPr="00891E8E" w:rsidRDefault="00F10C60" w:rsidP="00891E8E">
      <w:pPr>
        <w:spacing w:after="0" w:line="360" w:lineRule="auto"/>
        <w:ind w:left="720" w:hanging="720"/>
        <w:rPr>
          <w:rFonts w:ascii="Arial" w:hAnsi="Arial" w:cs="Arial"/>
        </w:rPr>
      </w:pPr>
      <w:r w:rsidRPr="00891E8E">
        <w:rPr>
          <w:rFonts w:ascii="Arial" w:hAnsi="Arial" w:cs="Arial"/>
        </w:rPr>
        <w:lastRenderedPageBreak/>
        <w:t xml:space="preserve">Kaneko Y, Thoendel M, Olakanmi O, Britigan BE, </w:t>
      </w:r>
      <w:proofErr w:type="gramStart"/>
      <w:r w:rsidRPr="00891E8E">
        <w:rPr>
          <w:rFonts w:ascii="Arial" w:hAnsi="Arial" w:cs="Arial"/>
        </w:rPr>
        <w:t>Singh</w:t>
      </w:r>
      <w:proofErr w:type="gramEnd"/>
      <w:r w:rsidRPr="00891E8E">
        <w:rPr>
          <w:rFonts w:ascii="Arial" w:hAnsi="Arial" w:cs="Arial"/>
        </w:rPr>
        <w:t xml:space="preserve"> PK: The transition metal gallium disrupts pseudomonas aeruginosa iron metabolism and has antimicrobial and antibiofilm activity. J Clin Invest 2007</w:t>
      </w:r>
      <w:proofErr w:type="gramStart"/>
      <w:r w:rsidRPr="00891E8E">
        <w:rPr>
          <w:rFonts w:ascii="Arial" w:hAnsi="Arial" w:cs="Arial"/>
        </w:rPr>
        <w:t>;117:877</w:t>
      </w:r>
      <w:proofErr w:type="gramEnd"/>
      <w:r w:rsidRPr="00891E8E">
        <w:rPr>
          <w:rFonts w:ascii="Arial" w:hAnsi="Arial" w:cs="Arial"/>
        </w:rPr>
        <w:t>-888.</w:t>
      </w:r>
    </w:p>
    <w:p w:rsidR="005D242E" w:rsidRPr="00891E8E" w:rsidRDefault="005D242E" w:rsidP="00891E8E">
      <w:pPr>
        <w:spacing w:after="0" w:line="360" w:lineRule="auto"/>
        <w:ind w:left="720" w:hanging="720"/>
        <w:rPr>
          <w:rFonts w:ascii="Arial" w:hAnsi="Arial" w:cs="Arial"/>
        </w:rPr>
      </w:pPr>
      <w:r w:rsidRPr="005D242E">
        <w:rPr>
          <w:rFonts w:ascii="Arial" w:hAnsi="Arial" w:cs="Arial"/>
        </w:rPr>
        <w:t xml:space="preserve">Leistevuo J, Jarvinen H, Osterblad M, Leistevuo T, Huovinen P, Tenovuo J. Resistance to mercury and antimicrobial agents in </w:t>
      </w:r>
      <w:r w:rsidRPr="005D242E">
        <w:rPr>
          <w:rFonts w:ascii="Arial" w:hAnsi="Arial" w:cs="Arial"/>
          <w:i/>
        </w:rPr>
        <w:t>Streptococcus mutans</w:t>
      </w:r>
      <w:r w:rsidRPr="005D242E">
        <w:rPr>
          <w:rFonts w:ascii="Arial" w:hAnsi="Arial" w:cs="Arial"/>
        </w:rPr>
        <w:t xml:space="preserve"> isolates from human subjects in relation to exposure to dental amalgam fillings. Antimicrob Agents Chemother 2000; 44:456-457.</w:t>
      </w:r>
    </w:p>
    <w:p w:rsidR="00F10C60" w:rsidRPr="00891E8E" w:rsidRDefault="00F10C60" w:rsidP="00891E8E">
      <w:pPr>
        <w:spacing w:after="0" w:line="360" w:lineRule="auto"/>
        <w:ind w:left="720" w:hanging="720"/>
        <w:rPr>
          <w:rFonts w:ascii="Arial" w:hAnsi="Arial" w:cs="Arial"/>
        </w:rPr>
      </w:pPr>
      <w:r w:rsidRPr="00891E8E">
        <w:rPr>
          <w:rFonts w:ascii="Arial" w:hAnsi="Arial" w:cs="Arial"/>
        </w:rPr>
        <w:t xml:space="preserve">Loesche WJ: Role of </w:t>
      </w:r>
      <w:r w:rsidR="005D242E" w:rsidRPr="005D242E">
        <w:rPr>
          <w:rFonts w:ascii="Arial" w:hAnsi="Arial" w:cs="Arial"/>
          <w:i/>
        </w:rPr>
        <w:t>S</w:t>
      </w:r>
      <w:r w:rsidRPr="005D242E">
        <w:rPr>
          <w:rFonts w:ascii="Arial" w:hAnsi="Arial" w:cs="Arial"/>
          <w:i/>
        </w:rPr>
        <w:t>treptococcus mutans</w:t>
      </w:r>
      <w:r w:rsidRPr="00891E8E">
        <w:rPr>
          <w:rFonts w:ascii="Arial" w:hAnsi="Arial" w:cs="Arial"/>
        </w:rPr>
        <w:t xml:space="preserve"> in human dental decay. Microbiol Rev 1986</w:t>
      </w:r>
      <w:proofErr w:type="gramStart"/>
      <w:r w:rsidRPr="00891E8E">
        <w:rPr>
          <w:rFonts w:ascii="Arial" w:hAnsi="Arial" w:cs="Arial"/>
        </w:rPr>
        <w:t>;50:353</w:t>
      </w:r>
      <w:proofErr w:type="gramEnd"/>
      <w:r w:rsidRPr="00891E8E">
        <w:rPr>
          <w:rFonts w:ascii="Arial" w:hAnsi="Arial" w:cs="Arial"/>
        </w:rPr>
        <w:t>-380.</w:t>
      </w:r>
    </w:p>
    <w:p w:rsidR="00F10C60" w:rsidRPr="00891E8E" w:rsidRDefault="00F10C60" w:rsidP="00891E8E">
      <w:pPr>
        <w:spacing w:after="0" w:line="360" w:lineRule="auto"/>
        <w:ind w:left="720" w:hanging="720"/>
        <w:rPr>
          <w:rFonts w:ascii="Arial" w:hAnsi="Arial" w:cs="Arial"/>
        </w:rPr>
      </w:pPr>
      <w:r w:rsidRPr="00891E8E">
        <w:rPr>
          <w:rFonts w:ascii="Arial" w:hAnsi="Arial" w:cs="Arial"/>
        </w:rPr>
        <w:t xml:space="preserve">Lynch RJ, Churchley D, Butler </w:t>
      </w:r>
      <w:proofErr w:type="gramStart"/>
      <w:r w:rsidRPr="00891E8E">
        <w:rPr>
          <w:rFonts w:ascii="Arial" w:hAnsi="Arial" w:cs="Arial"/>
        </w:rPr>
        <w:t>A</w:t>
      </w:r>
      <w:proofErr w:type="gramEnd"/>
      <w:r w:rsidRPr="00891E8E">
        <w:rPr>
          <w:rFonts w:ascii="Arial" w:hAnsi="Arial" w:cs="Arial"/>
        </w:rPr>
        <w:t>, Kearns S, Thomas GV, Badrock TC, Cooper L, Higham SM: Effects of zinc and fluoride on the remineralisation of artificial carious lesions under simulated plaque fluid conditions. Caries Res 2011</w:t>
      </w:r>
      <w:proofErr w:type="gramStart"/>
      <w:r w:rsidRPr="00891E8E">
        <w:rPr>
          <w:rFonts w:ascii="Arial" w:hAnsi="Arial" w:cs="Arial"/>
        </w:rPr>
        <w:t>;45:313</w:t>
      </w:r>
      <w:proofErr w:type="gramEnd"/>
      <w:r w:rsidRPr="00891E8E">
        <w:rPr>
          <w:rFonts w:ascii="Arial" w:hAnsi="Arial" w:cs="Arial"/>
        </w:rPr>
        <w:t>-322.</w:t>
      </w:r>
    </w:p>
    <w:p w:rsidR="00F10C60" w:rsidRPr="00891E8E" w:rsidRDefault="00F10C60" w:rsidP="00891E8E">
      <w:pPr>
        <w:spacing w:after="0" w:line="360" w:lineRule="auto"/>
        <w:ind w:left="720" w:hanging="720"/>
        <w:rPr>
          <w:rFonts w:ascii="Arial" w:hAnsi="Arial" w:cs="Arial"/>
        </w:rPr>
      </w:pPr>
      <w:r w:rsidRPr="00891E8E">
        <w:rPr>
          <w:rFonts w:ascii="Arial" w:hAnsi="Arial" w:cs="Arial"/>
        </w:rPr>
        <w:t>Marquis RE, Clock SA, Mota-Meira M: Fluoride and organic weak acids as modulators of microbial physiology. FEMS Microbiol Rev 2003</w:t>
      </w:r>
      <w:proofErr w:type="gramStart"/>
      <w:r w:rsidRPr="00891E8E">
        <w:rPr>
          <w:rFonts w:ascii="Arial" w:hAnsi="Arial" w:cs="Arial"/>
        </w:rPr>
        <w:t>;26:493</w:t>
      </w:r>
      <w:proofErr w:type="gramEnd"/>
      <w:r w:rsidRPr="00891E8E">
        <w:rPr>
          <w:rFonts w:ascii="Arial" w:hAnsi="Arial" w:cs="Arial"/>
        </w:rPr>
        <w:t>-510.</w:t>
      </w:r>
    </w:p>
    <w:p w:rsidR="00F10C60" w:rsidRPr="00891E8E" w:rsidRDefault="00F10C60" w:rsidP="00891E8E">
      <w:pPr>
        <w:spacing w:after="0" w:line="360" w:lineRule="auto"/>
        <w:ind w:left="720" w:hanging="720"/>
        <w:rPr>
          <w:rFonts w:ascii="Arial" w:hAnsi="Arial" w:cs="Arial"/>
        </w:rPr>
      </w:pPr>
      <w:r w:rsidRPr="00891E8E">
        <w:rPr>
          <w:rFonts w:ascii="Arial" w:hAnsi="Arial" w:cs="Arial"/>
        </w:rPr>
        <w:t xml:space="preserve">Olakanmi O, Britigan BE, </w:t>
      </w:r>
      <w:proofErr w:type="gramStart"/>
      <w:r w:rsidRPr="00891E8E">
        <w:rPr>
          <w:rFonts w:ascii="Arial" w:hAnsi="Arial" w:cs="Arial"/>
        </w:rPr>
        <w:t>Schlesinger</w:t>
      </w:r>
      <w:proofErr w:type="gramEnd"/>
      <w:r w:rsidRPr="00891E8E">
        <w:rPr>
          <w:rFonts w:ascii="Arial" w:hAnsi="Arial" w:cs="Arial"/>
        </w:rPr>
        <w:t xml:space="preserve"> LS: Gallium disrupts iron metabolism of mycobacteria residing within human macrophages. Infect Immun 2000</w:t>
      </w:r>
      <w:proofErr w:type="gramStart"/>
      <w:r w:rsidRPr="00891E8E">
        <w:rPr>
          <w:rFonts w:ascii="Arial" w:hAnsi="Arial" w:cs="Arial"/>
        </w:rPr>
        <w:t>;68:5619</w:t>
      </w:r>
      <w:proofErr w:type="gramEnd"/>
      <w:r w:rsidRPr="00891E8E">
        <w:rPr>
          <w:rFonts w:ascii="Arial" w:hAnsi="Arial" w:cs="Arial"/>
        </w:rPr>
        <w:t>-5627.</w:t>
      </w:r>
    </w:p>
    <w:p w:rsidR="00F10C60" w:rsidRPr="00891E8E" w:rsidRDefault="00F10C60" w:rsidP="00891E8E">
      <w:pPr>
        <w:spacing w:after="0" w:line="360" w:lineRule="auto"/>
        <w:ind w:left="720" w:hanging="720"/>
        <w:rPr>
          <w:rFonts w:ascii="Arial" w:hAnsi="Arial" w:cs="Arial"/>
        </w:rPr>
      </w:pPr>
      <w:r w:rsidRPr="00891E8E">
        <w:rPr>
          <w:rFonts w:ascii="Arial" w:hAnsi="Arial" w:cs="Arial"/>
        </w:rPr>
        <w:t>Pratten J: Growing oral biofilms in a constant depth film fermentor (cdff)</w:t>
      </w:r>
      <w:proofErr w:type="gramStart"/>
      <w:r w:rsidRPr="00891E8E">
        <w:rPr>
          <w:rFonts w:ascii="Arial" w:hAnsi="Arial" w:cs="Arial"/>
        </w:rPr>
        <w:t>;  in</w:t>
      </w:r>
      <w:proofErr w:type="gramEnd"/>
      <w:r w:rsidRPr="00891E8E">
        <w:rPr>
          <w:rFonts w:ascii="Arial" w:hAnsi="Arial" w:cs="Arial"/>
        </w:rPr>
        <w:t xml:space="preserve">: Current protocols in microbiology. </w:t>
      </w:r>
      <w:proofErr w:type="gramStart"/>
      <w:r w:rsidRPr="00891E8E">
        <w:rPr>
          <w:rFonts w:ascii="Arial" w:hAnsi="Arial" w:cs="Arial"/>
        </w:rPr>
        <w:t>John Wiley &amp; Sons, Inc., 2005.</w:t>
      </w:r>
      <w:proofErr w:type="gramEnd"/>
    </w:p>
    <w:p w:rsidR="00F10C60" w:rsidRPr="00891E8E" w:rsidRDefault="00F10C60" w:rsidP="00891E8E">
      <w:pPr>
        <w:spacing w:after="0" w:line="360" w:lineRule="auto"/>
        <w:ind w:left="720" w:hanging="720"/>
        <w:rPr>
          <w:rFonts w:ascii="Arial" w:hAnsi="Arial" w:cs="Arial"/>
        </w:rPr>
      </w:pPr>
      <w:r w:rsidRPr="00891E8E">
        <w:rPr>
          <w:rFonts w:ascii="Arial" w:hAnsi="Arial" w:cs="Arial"/>
        </w:rPr>
        <w:t>Rudney JD: Saliva and dental plaque. Adv DentRes 2000</w:t>
      </w:r>
      <w:proofErr w:type="gramStart"/>
      <w:r w:rsidRPr="00891E8E">
        <w:rPr>
          <w:rFonts w:ascii="Arial" w:hAnsi="Arial" w:cs="Arial"/>
        </w:rPr>
        <w:t>;14:29</w:t>
      </w:r>
      <w:proofErr w:type="gramEnd"/>
      <w:r w:rsidRPr="00891E8E">
        <w:rPr>
          <w:rFonts w:ascii="Arial" w:hAnsi="Arial" w:cs="Arial"/>
        </w:rPr>
        <w:t>-39.</w:t>
      </w:r>
    </w:p>
    <w:p w:rsidR="00F10C60" w:rsidRPr="00891E8E" w:rsidRDefault="00F10C60" w:rsidP="00891E8E">
      <w:pPr>
        <w:spacing w:after="0" w:line="360" w:lineRule="auto"/>
        <w:ind w:left="720" w:hanging="720"/>
        <w:rPr>
          <w:rFonts w:ascii="Arial" w:hAnsi="Arial" w:cs="Arial"/>
        </w:rPr>
      </w:pPr>
      <w:proofErr w:type="gramStart"/>
      <w:r w:rsidRPr="00891E8E">
        <w:rPr>
          <w:rFonts w:ascii="Arial" w:hAnsi="Arial" w:cs="Arial"/>
        </w:rPr>
        <w:t>ten</w:t>
      </w:r>
      <w:proofErr w:type="gramEnd"/>
      <w:r w:rsidRPr="00891E8E">
        <w:rPr>
          <w:rFonts w:ascii="Arial" w:hAnsi="Arial" w:cs="Arial"/>
        </w:rPr>
        <w:t xml:space="preserve"> Cate JMB: The need for antibacterial approaches to improve caries control. Adv Dent Res 2009</w:t>
      </w:r>
      <w:proofErr w:type="gramStart"/>
      <w:r w:rsidRPr="00891E8E">
        <w:rPr>
          <w:rFonts w:ascii="Arial" w:hAnsi="Arial" w:cs="Arial"/>
        </w:rPr>
        <w:t>;21:8</w:t>
      </w:r>
      <w:proofErr w:type="gramEnd"/>
      <w:r w:rsidRPr="00891E8E">
        <w:rPr>
          <w:rFonts w:ascii="Arial" w:hAnsi="Arial" w:cs="Arial"/>
        </w:rPr>
        <w:t>-12.</w:t>
      </w:r>
    </w:p>
    <w:p w:rsidR="00F10C60" w:rsidRPr="00891E8E" w:rsidRDefault="00F10C60" w:rsidP="00891E8E">
      <w:pPr>
        <w:spacing w:after="0" w:line="360" w:lineRule="auto"/>
        <w:ind w:left="720" w:hanging="720"/>
        <w:rPr>
          <w:rFonts w:ascii="Arial" w:hAnsi="Arial" w:cs="Arial"/>
        </w:rPr>
      </w:pPr>
      <w:r w:rsidRPr="00891E8E">
        <w:rPr>
          <w:rFonts w:ascii="Arial" w:hAnsi="Arial" w:cs="Arial"/>
        </w:rPr>
        <w:t xml:space="preserve">Valappil SP, Coombes M, Wright L, Owens GJ, Lynch RJM, Hope CK, </w:t>
      </w:r>
      <w:proofErr w:type="gramStart"/>
      <w:r w:rsidRPr="00891E8E">
        <w:rPr>
          <w:rFonts w:ascii="Arial" w:hAnsi="Arial" w:cs="Arial"/>
        </w:rPr>
        <w:t>Higham</w:t>
      </w:r>
      <w:proofErr w:type="gramEnd"/>
      <w:r w:rsidRPr="00891E8E">
        <w:rPr>
          <w:rFonts w:ascii="Arial" w:hAnsi="Arial" w:cs="Arial"/>
        </w:rPr>
        <w:t xml:space="preserve"> SM: Role of gallium and silver from phosphate based </w:t>
      </w:r>
      <w:r w:rsidR="003D03CC" w:rsidRPr="00891E8E">
        <w:rPr>
          <w:rFonts w:ascii="Arial" w:hAnsi="Arial" w:cs="Arial"/>
        </w:rPr>
        <w:t>PBG</w:t>
      </w:r>
      <w:r w:rsidRPr="00891E8E">
        <w:rPr>
          <w:rFonts w:ascii="Arial" w:hAnsi="Arial" w:cs="Arial"/>
        </w:rPr>
        <w:t xml:space="preserve">s on in vitro dual species oral biofilm models of </w:t>
      </w:r>
      <w:r w:rsidRPr="00891E8E">
        <w:rPr>
          <w:rFonts w:ascii="Arial" w:hAnsi="Arial" w:cs="Arial"/>
          <w:i/>
        </w:rPr>
        <w:t>porphyromonas gingivalis</w:t>
      </w:r>
      <w:r w:rsidRPr="00891E8E">
        <w:rPr>
          <w:rFonts w:ascii="Arial" w:hAnsi="Arial" w:cs="Arial"/>
        </w:rPr>
        <w:t xml:space="preserve"> and </w:t>
      </w:r>
      <w:r w:rsidRPr="00891E8E">
        <w:rPr>
          <w:rFonts w:ascii="Arial" w:hAnsi="Arial" w:cs="Arial"/>
          <w:i/>
        </w:rPr>
        <w:t>streptococcus gordonii.</w:t>
      </w:r>
      <w:r w:rsidRPr="00891E8E">
        <w:rPr>
          <w:rFonts w:ascii="Arial" w:hAnsi="Arial" w:cs="Arial"/>
        </w:rPr>
        <w:t xml:space="preserve"> Acta Biomater 2012</w:t>
      </w:r>
      <w:r w:rsidR="0099540A">
        <w:rPr>
          <w:rFonts w:ascii="Arial" w:hAnsi="Arial" w:cs="Arial"/>
        </w:rPr>
        <w:t>;</w:t>
      </w:r>
      <w:r w:rsidR="0099540A" w:rsidRPr="0099540A">
        <w:rPr>
          <w:rFonts w:ascii="Arial" w:hAnsi="Arial" w:cs="Arial"/>
          <w:noProof/>
          <w:sz w:val="24"/>
          <w:szCs w:val="24"/>
        </w:rPr>
        <w:t xml:space="preserve"> </w:t>
      </w:r>
      <w:r w:rsidR="0099540A" w:rsidRPr="00F11760">
        <w:rPr>
          <w:rFonts w:ascii="Arial" w:hAnsi="Arial" w:cs="Arial"/>
          <w:noProof/>
          <w:sz w:val="24"/>
          <w:szCs w:val="24"/>
        </w:rPr>
        <w:t>8:1957-</w:t>
      </w:r>
      <w:r w:rsidR="0099540A">
        <w:rPr>
          <w:rFonts w:ascii="Arial" w:hAnsi="Arial" w:cs="Arial"/>
          <w:noProof/>
          <w:sz w:val="24"/>
          <w:szCs w:val="24"/>
        </w:rPr>
        <w:t>19</w:t>
      </w:r>
      <w:r w:rsidR="0099540A" w:rsidRPr="00F11760">
        <w:rPr>
          <w:rFonts w:ascii="Arial" w:hAnsi="Arial" w:cs="Arial"/>
          <w:noProof/>
          <w:sz w:val="24"/>
          <w:szCs w:val="24"/>
        </w:rPr>
        <w:t>65</w:t>
      </w:r>
      <w:r w:rsidR="0099540A" w:rsidRPr="009F65B7">
        <w:rPr>
          <w:rFonts w:ascii="Arial" w:hAnsi="Arial" w:cs="Arial"/>
          <w:noProof/>
          <w:sz w:val="24"/>
          <w:szCs w:val="24"/>
        </w:rPr>
        <w:t>.</w:t>
      </w:r>
    </w:p>
    <w:p w:rsidR="00F10C60" w:rsidRPr="00891E8E" w:rsidRDefault="00F10C60" w:rsidP="00891E8E">
      <w:pPr>
        <w:spacing w:after="0" w:line="360" w:lineRule="auto"/>
        <w:ind w:left="720" w:hanging="720"/>
        <w:rPr>
          <w:rFonts w:ascii="Arial" w:hAnsi="Arial" w:cs="Arial"/>
        </w:rPr>
      </w:pPr>
      <w:r w:rsidRPr="00891E8E">
        <w:rPr>
          <w:rFonts w:ascii="Arial" w:hAnsi="Arial" w:cs="Arial"/>
        </w:rPr>
        <w:t xml:space="preserve">Valappil SP, Ready D, Abou Neel EA, Pickup DM, Chrzanowski W, O'Dell LA, Newport RJ, Smith ME, Wilson M, Knowles JC: Antimicrobial gallium-doped phosphate-based </w:t>
      </w:r>
      <w:r w:rsidR="003D03CC" w:rsidRPr="00891E8E">
        <w:rPr>
          <w:rFonts w:ascii="Arial" w:hAnsi="Arial" w:cs="Arial"/>
        </w:rPr>
        <w:t>PBG</w:t>
      </w:r>
      <w:r w:rsidRPr="00891E8E">
        <w:rPr>
          <w:rFonts w:ascii="Arial" w:hAnsi="Arial" w:cs="Arial"/>
        </w:rPr>
        <w:t>es. Adv Fun Mater 2008</w:t>
      </w:r>
      <w:proofErr w:type="gramStart"/>
      <w:r w:rsidRPr="00891E8E">
        <w:rPr>
          <w:rFonts w:ascii="Arial" w:hAnsi="Arial" w:cs="Arial"/>
        </w:rPr>
        <w:t>;18:732</w:t>
      </w:r>
      <w:proofErr w:type="gramEnd"/>
      <w:r w:rsidRPr="00891E8E">
        <w:rPr>
          <w:rFonts w:ascii="Arial" w:hAnsi="Arial" w:cs="Arial"/>
        </w:rPr>
        <w:t>-741.</w:t>
      </w:r>
    </w:p>
    <w:p w:rsidR="00F10C60" w:rsidRPr="00891E8E" w:rsidRDefault="00F10C60" w:rsidP="00891E8E">
      <w:pPr>
        <w:spacing w:after="0" w:line="360" w:lineRule="auto"/>
        <w:ind w:left="720" w:hanging="720"/>
        <w:rPr>
          <w:rFonts w:ascii="Arial" w:hAnsi="Arial" w:cs="Arial"/>
        </w:rPr>
      </w:pPr>
      <w:r w:rsidRPr="00891E8E">
        <w:rPr>
          <w:rFonts w:ascii="Arial" w:hAnsi="Arial" w:cs="Arial"/>
        </w:rPr>
        <w:t xml:space="preserve">Valappil SP, Ready D, Abou Neel EA, Pickup DM, O'Dell LA, Chrzanowski W, Pratten J, Newport RJ, Smith ME, Wilson M, </w:t>
      </w:r>
      <w:proofErr w:type="gramStart"/>
      <w:r w:rsidRPr="00891E8E">
        <w:rPr>
          <w:rFonts w:ascii="Arial" w:hAnsi="Arial" w:cs="Arial"/>
        </w:rPr>
        <w:t>Knowles</w:t>
      </w:r>
      <w:proofErr w:type="gramEnd"/>
      <w:r w:rsidRPr="00891E8E">
        <w:rPr>
          <w:rFonts w:ascii="Arial" w:hAnsi="Arial" w:cs="Arial"/>
        </w:rPr>
        <w:t xml:space="preserve"> JC: Controlled delivery of antimicrobial gallium ions from phosphate-based </w:t>
      </w:r>
      <w:r w:rsidR="003D03CC" w:rsidRPr="00891E8E">
        <w:rPr>
          <w:rFonts w:ascii="Arial" w:hAnsi="Arial" w:cs="Arial"/>
        </w:rPr>
        <w:t>PBG</w:t>
      </w:r>
      <w:r w:rsidRPr="00891E8E">
        <w:rPr>
          <w:rFonts w:ascii="Arial" w:hAnsi="Arial" w:cs="Arial"/>
        </w:rPr>
        <w:t>es. Acta Biomater 2009</w:t>
      </w:r>
      <w:proofErr w:type="gramStart"/>
      <w:r w:rsidRPr="00891E8E">
        <w:rPr>
          <w:rFonts w:ascii="Arial" w:hAnsi="Arial" w:cs="Arial"/>
        </w:rPr>
        <w:t>;5:1198</w:t>
      </w:r>
      <w:proofErr w:type="gramEnd"/>
      <w:r w:rsidRPr="00891E8E">
        <w:rPr>
          <w:rFonts w:ascii="Arial" w:hAnsi="Arial" w:cs="Arial"/>
        </w:rPr>
        <w:t>-1210.</w:t>
      </w:r>
    </w:p>
    <w:p w:rsidR="00F10C60" w:rsidRDefault="00F10C60" w:rsidP="00891E8E">
      <w:pPr>
        <w:spacing w:after="0" w:line="360" w:lineRule="auto"/>
        <w:ind w:left="720" w:hanging="720"/>
        <w:rPr>
          <w:rFonts w:ascii="Arial" w:hAnsi="Arial" w:cs="Arial"/>
        </w:rPr>
      </w:pPr>
      <w:r w:rsidRPr="00891E8E">
        <w:rPr>
          <w:rFonts w:ascii="Arial" w:hAnsi="Arial" w:cs="Arial"/>
        </w:rPr>
        <w:t>Wilson M, Patel H, Fletcher J: Susceptibility of biofilms of streptococcus sanguis to chlorhexidine gluconate and cetylpyridinium chloride. Oral Microbiol Immunol 1996</w:t>
      </w:r>
      <w:proofErr w:type="gramStart"/>
      <w:r w:rsidRPr="00891E8E">
        <w:rPr>
          <w:rFonts w:ascii="Arial" w:hAnsi="Arial" w:cs="Arial"/>
        </w:rPr>
        <w:t>;11:188</w:t>
      </w:r>
      <w:proofErr w:type="gramEnd"/>
      <w:r w:rsidRPr="00891E8E">
        <w:rPr>
          <w:rFonts w:ascii="Arial" w:hAnsi="Arial" w:cs="Arial"/>
        </w:rPr>
        <w:t>-192.</w:t>
      </w:r>
    </w:p>
    <w:p w:rsidR="0076122A" w:rsidRPr="00891E8E" w:rsidRDefault="0076122A" w:rsidP="00891E8E">
      <w:pPr>
        <w:spacing w:after="0" w:line="360" w:lineRule="auto"/>
        <w:ind w:left="720" w:hanging="720"/>
        <w:rPr>
          <w:rFonts w:ascii="Arial" w:hAnsi="Arial" w:cs="Arial"/>
        </w:rPr>
      </w:pPr>
      <w:r w:rsidRPr="0076122A">
        <w:rPr>
          <w:rFonts w:ascii="Arial" w:hAnsi="Arial" w:cs="Arial"/>
        </w:rPr>
        <w:t>Zaura E, Buijs MJ, Hoogenkamp MA, Ciric</w:t>
      </w:r>
      <w:r>
        <w:rPr>
          <w:rFonts w:ascii="Arial" w:hAnsi="Arial" w:cs="Arial"/>
        </w:rPr>
        <w:t xml:space="preserve"> L</w:t>
      </w:r>
      <w:r w:rsidRPr="0076122A">
        <w:rPr>
          <w:rFonts w:ascii="Arial" w:hAnsi="Arial" w:cs="Arial"/>
        </w:rPr>
        <w:t>, Papetti</w:t>
      </w:r>
      <w:r>
        <w:rPr>
          <w:rFonts w:ascii="Arial" w:hAnsi="Arial" w:cs="Arial"/>
        </w:rPr>
        <w:t xml:space="preserve"> A</w:t>
      </w:r>
      <w:r w:rsidRPr="0076122A">
        <w:rPr>
          <w:rFonts w:ascii="Arial" w:hAnsi="Arial" w:cs="Arial"/>
        </w:rPr>
        <w:t>, Signoretto</w:t>
      </w:r>
      <w:r>
        <w:rPr>
          <w:rFonts w:ascii="Arial" w:hAnsi="Arial" w:cs="Arial"/>
        </w:rPr>
        <w:t xml:space="preserve"> C</w:t>
      </w:r>
      <w:proofErr w:type="gramStart"/>
      <w:r w:rsidRPr="0076122A">
        <w:rPr>
          <w:rFonts w:ascii="Arial" w:hAnsi="Arial" w:cs="Arial"/>
        </w:rPr>
        <w:t>,  Stauder</w:t>
      </w:r>
      <w:proofErr w:type="gramEnd"/>
      <w:r>
        <w:rPr>
          <w:rFonts w:ascii="Arial" w:hAnsi="Arial" w:cs="Arial"/>
        </w:rPr>
        <w:t xml:space="preserve"> M</w:t>
      </w:r>
      <w:r w:rsidRPr="0076122A">
        <w:rPr>
          <w:rFonts w:ascii="Arial" w:hAnsi="Arial" w:cs="Arial"/>
        </w:rPr>
        <w:t>, Lingström</w:t>
      </w:r>
      <w:r>
        <w:rPr>
          <w:rFonts w:ascii="Arial" w:hAnsi="Arial" w:cs="Arial"/>
        </w:rPr>
        <w:t xml:space="preserve"> P</w:t>
      </w:r>
      <w:r w:rsidRPr="0076122A">
        <w:rPr>
          <w:rFonts w:ascii="Arial" w:hAnsi="Arial" w:cs="Arial"/>
        </w:rPr>
        <w:t>, Pratten</w:t>
      </w:r>
      <w:r>
        <w:rPr>
          <w:rFonts w:ascii="Arial" w:hAnsi="Arial" w:cs="Arial"/>
        </w:rPr>
        <w:t xml:space="preserve"> J, </w:t>
      </w:r>
      <w:r w:rsidRPr="0076122A">
        <w:rPr>
          <w:rFonts w:ascii="Arial" w:hAnsi="Arial" w:cs="Arial"/>
        </w:rPr>
        <w:t>Spratt</w:t>
      </w:r>
      <w:r>
        <w:rPr>
          <w:rFonts w:ascii="Arial" w:hAnsi="Arial" w:cs="Arial"/>
        </w:rPr>
        <w:t xml:space="preserve"> DA</w:t>
      </w:r>
      <w:r w:rsidRPr="0076122A">
        <w:rPr>
          <w:rFonts w:ascii="Arial" w:hAnsi="Arial" w:cs="Arial"/>
        </w:rPr>
        <w:t>, Wilson</w:t>
      </w:r>
      <w:r w:rsidR="00595899">
        <w:rPr>
          <w:rFonts w:ascii="Arial" w:hAnsi="Arial" w:cs="Arial"/>
        </w:rPr>
        <w:t xml:space="preserve"> M:</w:t>
      </w:r>
      <w:r w:rsidRPr="0076122A">
        <w:rPr>
          <w:rFonts w:ascii="Arial" w:hAnsi="Arial" w:cs="Arial"/>
        </w:rPr>
        <w:t xml:space="preserve"> The effects of fractions from shiitake mushroom on composition and cariogenicity of dental plaque microcosms in an in vitro caries model. </w:t>
      </w:r>
      <w:proofErr w:type="gramStart"/>
      <w:r w:rsidRPr="0076122A">
        <w:rPr>
          <w:rFonts w:ascii="Arial" w:hAnsi="Arial" w:cs="Arial"/>
        </w:rPr>
        <w:t>J Biomed Biotechnol</w:t>
      </w:r>
      <w:r w:rsidR="00595899">
        <w:rPr>
          <w:rFonts w:ascii="Arial" w:hAnsi="Arial" w:cs="Arial"/>
        </w:rPr>
        <w:t xml:space="preserve"> 2011;</w:t>
      </w:r>
      <w:r w:rsidR="00595899" w:rsidRPr="00595899">
        <w:t xml:space="preserve"> </w:t>
      </w:r>
      <w:r w:rsidR="00595899" w:rsidRPr="00595899">
        <w:rPr>
          <w:rFonts w:ascii="Arial" w:hAnsi="Arial" w:cs="Arial"/>
        </w:rPr>
        <w:t>135034</w:t>
      </w:r>
      <w:r w:rsidR="00595899">
        <w:rPr>
          <w:rFonts w:ascii="Arial" w:hAnsi="Arial" w:cs="Arial"/>
        </w:rPr>
        <w:t>.</w:t>
      </w:r>
      <w:proofErr w:type="gramEnd"/>
    </w:p>
    <w:p w:rsidR="005D242E" w:rsidRDefault="005D242E" w:rsidP="00891E8E">
      <w:pPr>
        <w:spacing w:after="0" w:line="360" w:lineRule="auto"/>
        <w:ind w:left="720" w:hanging="720"/>
        <w:rPr>
          <w:rFonts w:ascii="Arial" w:hAnsi="Arial" w:cs="Arial"/>
        </w:rPr>
      </w:pPr>
    </w:p>
    <w:p w:rsidR="002E0F4C" w:rsidRPr="00891E8E" w:rsidRDefault="002E0F4C" w:rsidP="00E024F0">
      <w:pPr>
        <w:spacing w:after="0" w:line="360" w:lineRule="auto"/>
        <w:rPr>
          <w:rFonts w:ascii="Arial" w:hAnsi="Arial" w:cs="Arial"/>
        </w:rPr>
      </w:pPr>
    </w:p>
    <w:p w:rsidR="005D242E" w:rsidRDefault="002E0F4C" w:rsidP="005D242E">
      <w:pPr>
        <w:spacing w:after="0" w:line="480" w:lineRule="auto"/>
        <w:jc w:val="both"/>
        <w:rPr>
          <w:rFonts w:ascii="Arial" w:hAnsi="Arial" w:cs="Arial"/>
          <w:b/>
          <w:color w:val="231F20"/>
          <w:sz w:val="24"/>
          <w:szCs w:val="24"/>
        </w:rPr>
      </w:pPr>
      <w:r>
        <w:rPr>
          <w:rFonts w:ascii="Arial" w:hAnsi="Arial" w:cs="Arial"/>
          <w:b/>
          <w:color w:val="231F20"/>
          <w:sz w:val="24"/>
          <w:szCs w:val="24"/>
        </w:rPr>
        <w:lastRenderedPageBreak/>
        <w:t>Figure</w:t>
      </w:r>
      <w:r w:rsidR="00C546C1">
        <w:rPr>
          <w:rFonts w:ascii="Arial" w:hAnsi="Arial" w:cs="Arial"/>
          <w:b/>
          <w:color w:val="231F20"/>
          <w:sz w:val="24"/>
          <w:szCs w:val="24"/>
        </w:rPr>
        <w:t xml:space="preserve"> legends</w:t>
      </w:r>
    </w:p>
    <w:p w:rsidR="006F3C6B" w:rsidRDefault="006F3C6B" w:rsidP="006F3C6B">
      <w:pPr>
        <w:autoSpaceDE w:val="0"/>
        <w:autoSpaceDN w:val="0"/>
        <w:adjustRightInd w:val="0"/>
        <w:spacing w:after="0" w:line="480" w:lineRule="auto"/>
        <w:jc w:val="both"/>
        <w:rPr>
          <w:rFonts w:ascii="Arial" w:hAnsi="Arial" w:cs="Arial"/>
          <w:sz w:val="24"/>
          <w:szCs w:val="24"/>
        </w:rPr>
      </w:pPr>
      <w:proofErr w:type="gramStart"/>
      <w:r w:rsidRPr="001366F7">
        <w:rPr>
          <w:rFonts w:ascii="Arial" w:hAnsi="Arial" w:cs="Arial"/>
          <w:b/>
          <w:color w:val="231F20"/>
          <w:sz w:val="24"/>
          <w:szCs w:val="24"/>
        </w:rPr>
        <w:t>Fig</w:t>
      </w:r>
      <w:r>
        <w:rPr>
          <w:rFonts w:ascii="Arial" w:hAnsi="Arial" w:cs="Arial"/>
          <w:b/>
          <w:color w:val="231F20"/>
          <w:sz w:val="24"/>
          <w:szCs w:val="24"/>
        </w:rPr>
        <w:t>.</w:t>
      </w:r>
      <w:r w:rsidRPr="001366F7">
        <w:rPr>
          <w:rFonts w:ascii="Arial" w:hAnsi="Arial" w:cs="Arial"/>
          <w:b/>
          <w:color w:val="231F20"/>
          <w:sz w:val="24"/>
          <w:szCs w:val="24"/>
        </w:rPr>
        <w:t xml:space="preserve"> </w:t>
      </w:r>
      <w:r>
        <w:rPr>
          <w:rFonts w:ascii="Arial" w:hAnsi="Arial" w:cs="Arial"/>
          <w:b/>
          <w:color w:val="231F20"/>
          <w:sz w:val="24"/>
          <w:szCs w:val="24"/>
        </w:rPr>
        <w:t>1</w:t>
      </w:r>
      <w:r w:rsidRPr="001366F7">
        <w:rPr>
          <w:rFonts w:ascii="Arial" w:hAnsi="Arial" w:cs="Arial"/>
          <w:b/>
          <w:color w:val="231F20"/>
          <w:sz w:val="24"/>
          <w:szCs w:val="24"/>
        </w:rPr>
        <w:t>.</w:t>
      </w:r>
      <w:proofErr w:type="gramEnd"/>
      <w:r w:rsidRPr="001366F7">
        <w:rPr>
          <w:rFonts w:ascii="Arial" w:hAnsi="Arial" w:cs="Arial"/>
          <w:b/>
          <w:color w:val="231F20"/>
          <w:sz w:val="24"/>
          <w:szCs w:val="24"/>
        </w:rPr>
        <w:t xml:space="preserve"> </w:t>
      </w:r>
      <w:proofErr w:type="gramStart"/>
      <w:r w:rsidR="008B1BE8">
        <w:rPr>
          <w:rFonts w:ascii="Arial" w:hAnsi="Arial" w:cs="Arial"/>
          <w:color w:val="231F20"/>
          <w:sz w:val="24"/>
          <w:szCs w:val="24"/>
        </w:rPr>
        <w:t>R</w:t>
      </w:r>
      <w:r w:rsidR="00763963">
        <w:rPr>
          <w:rFonts w:ascii="Arial" w:hAnsi="Arial" w:cs="Arial"/>
          <w:color w:val="231F20"/>
          <w:sz w:val="24"/>
          <w:szCs w:val="24"/>
        </w:rPr>
        <w:t>esults from long-term exposure experiments.</w:t>
      </w:r>
      <w:proofErr w:type="gramEnd"/>
      <w:r w:rsidR="00763963">
        <w:rPr>
          <w:rFonts w:ascii="Arial" w:hAnsi="Arial" w:cs="Arial"/>
          <w:color w:val="231F20"/>
          <w:sz w:val="24"/>
          <w:szCs w:val="24"/>
        </w:rPr>
        <w:t xml:space="preserve"> </w:t>
      </w:r>
      <w:r w:rsidRPr="0051410D">
        <w:rPr>
          <w:rFonts w:ascii="Arial" w:hAnsi="Arial" w:cs="Arial"/>
          <w:color w:val="231F20"/>
          <w:sz w:val="24"/>
          <w:szCs w:val="24"/>
        </w:rPr>
        <w:t>Total</w:t>
      </w:r>
      <w:r>
        <w:rPr>
          <w:rFonts w:ascii="Arial" w:hAnsi="Arial" w:cs="Arial"/>
          <w:b/>
          <w:color w:val="231F20"/>
          <w:sz w:val="24"/>
          <w:szCs w:val="24"/>
        </w:rPr>
        <w:t xml:space="preserve"> </w:t>
      </w:r>
      <w:r>
        <w:rPr>
          <w:rFonts w:ascii="Arial" w:hAnsi="Arial" w:cs="Arial"/>
          <w:color w:val="231F20"/>
          <w:sz w:val="24"/>
          <w:szCs w:val="24"/>
        </w:rPr>
        <w:t xml:space="preserve">number of viable </w:t>
      </w:r>
      <w:r w:rsidRPr="001366F7">
        <w:rPr>
          <w:rFonts w:ascii="Arial" w:hAnsi="Arial" w:cs="Arial"/>
          <w:i/>
          <w:color w:val="231F20"/>
          <w:sz w:val="24"/>
          <w:szCs w:val="24"/>
        </w:rPr>
        <w:t>S.mutans</w:t>
      </w:r>
      <w:r>
        <w:rPr>
          <w:rFonts w:ascii="Arial" w:hAnsi="Arial" w:cs="Arial"/>
          <w:color w:val="231F20"/>
          <w:sz w:val="24"/>
          <w:szCs w:val="24"/>
        </w:rPr>
        <w:t xml:space="preserve"> obtained </w:t>
      </w:r>
      <w:r w:rsidRPr="00CC1FEA">
        <w:rPr>
          <w:rFonts w:ascii="Arial" w:hAnsi="Arial" w:cs="Arial"/>
          <w:color w:val="231F20"/>
          <w:sz w:val="24"/>
          <w:szCs w:val="24"/>
        </w:rPr>
        <w:t>from CDFF experiments</w:t>
      </w:r>
      <w:r w:rsidR="00BB6379">
        <w:rPr>
          <w:rFonts w:ascii="Arial" w:hAnsi="Arial" w:cs="Arial"/>
          <w:color w:val="231F20"/>
          <w:sz w:val="24"/>
          <w:szCs w:val="24"/>
        </w:rPr>
        <w:t xml:space="preserve"> </w:t>
      </w:r>
      <w:r w:rsidR="00763963">
        <w:rPr>
          <w:rFonts w:ascii="Arial" w:hAnsi="Arial" w:cs="Arial"/>
          <w:color w:val="231F20"/>
          <w:sz w:val="24"/>
          <w:szCs w:val="24"/>
        </w:rPr>
        <w:t xml:space="preserve">are shown in y-axis, </w:t>
      </w:r>
      <w:r w:rsidR="00BB6379">
        <w:rPr>
          <w:rFonts w:ascii="Arial" w:hAnsi="Arial" w:cs="Arial"/>
          <w:color w:val="231F20"/>
          <w:sz w:val="24"/>
          <w:szCs w:val="24"/>
        </w:rPr>
        <w:t>with x-axis showing biofilm age and exposure to</w:t>
      </w:r>
      <w:r w:rsidR="00763963">
        <w:rPr>
          <w:rFonts w:ascii="Arial" w:hAnsi="Arial" w:cs="Arial"/>
          <w:color w:val="231F20"/>
          <w:sz w:val="24"/>
          <w:szCs w:val="24"/>
        </w:rPr>
        <w:t xml:space="preserve"> the glasses.</w:t>
      </w:r>
      <w:r w:rsidR="00BB6379">
        <w:rPr>
          <w:rFonts w:ascii="Arial" w:hAnsi="Arial" w:cs="Arial"/>
          <w:color w:val="231F20"/>
          <w:sz w:val="24"/>
          <w:szCs w:val="24"/>
        </w:rPr>
        <w:t xml:space="preserve">  </w:t>
      </w:r>
      <w:r>
        <w:rPr>
          <w:rFonts w:ascii="Arial" w:hAnsi="Arial" w:cs="Arial"/>
          <w:color w:val="231F20"/>
          <w:sz w:val="24"/>
          <w:szCs w:val="24"/>
        </w:rPr>
        <w:t xml:space="preserve">The </w:t>
      </w:r>
      <w:r w:rsidRPr="001366F7">
        <w:rPr>
          <w:rFonts w:ascii="Arial" w:hAnsi="Arial" w:cs="Arial"/>
          <w:color w:val="231F20"/>
          <w:sz w:val="24"/>
          <w:szCs w:val="24"/>
        </w:rPr>
        <w:t>biofilms</w:t>
      </w:r>
      <w:r>
        <w:rPr>
          <w:rFonts w:ascii="Arial" w:hAnsi="Arial" w:cs="Arial"/>
          <w:color w:val="231F20"/>
          <w:sz w:val="24"/>
          <w:szCs w:val="24"/>
        </w:rPr>
        <w:t xml:space="preserve"> were</w:t>
      </w:r>
      <w:r w:rsidRPr="001366F7">
        <w:rPr>
          <w:rFonts w:ascii="Arial" w:hAnsi="Arial" w:cs="Arial"/>
          <w:color w:val="231F20"/>
          <w:sz w:val="24"/>
          <w:szCs w:val="24"/>
        </w:rPr>
        <w:t xml:space="preserve"> formed on </w:t>
      </w:r>
      <w:r>
        <w:rPr>
          <w:rFonts w:ascii="Arial" w:hAnsi="Arial" w:cs="Arial"/>
          <w:color w:val="231F20"/>
          <w:sz w:val="24"/>
          <w:szCs w:val="24"/>
        </w:rPr>
        <w:t>hydroxyapatite (</w:t>
      </w:r>
      <w:r w:rsidRPr="001366F7">
        <w:rPr>
          <w:rFonts w:ascii="Arial" w:hAnsi="Arial" w:cs="Arial"/>
          <w:color w:val="231F20"/>
          <w:sz w:val="24"/>
          <w:szCs w:val="24"/>
        </w:rPr>
        <w:t>HA</w:t>
      </w:r>
      <w:r>
        <w:rPr>
          <w:rFonts w:ascii="Arial" w:hAnsi="Arial" w:cs="Arial"/>
          <w:color w:val="231F20"/>
          <w:sz w:val="24"/>
          <w:szCs w:val="24"/>
        </w:rPr>
        <w:t>)</w:t>
      </w:r>
      <w:r w:rsidRPr="001366F7">
        <w:rPr>
          <w:rFonts w:ascii="Arial" w:hAnsi="Arial" w:cs="Arial"/>
          <w:color w:val="231F20"/>
          <w:sz w:val="24"/>
          <w:szCs w:val="24"/>
        </w:rPr>
        <w:t>,</w:t>
      </w:r>
      <w:r>
        <w:rPr>
          <w:rFonts w:ascii="Arial" w:hAnsi="Arial" w:cs="Arial"/>
          <w:color w:val="231F20"/>
          <w:sz w:val="24"/>
          <w:szCs w:val="24"/>
        </w:rPr>
        <w:t xml:space="preserve"> control glasses (</w:t>
      </w:r>
      <w:r w:rsidRPr="001366F7">
        <w:rPr>
          <w:rFonts w:ascii="Arial" w:hAnsi="Arial" w:cs="Arial"/>
          <w:color w:val="231F20"/>
          <w:sz w:val="24"/>
          <w:szCs w:val="24"/>
        </w:rPr>
        <w:t>C-PBG</w:t>
      </w:r>
      <w:r>
        <w:rPr>
          <w:rFonts w:ascii="Arial" w:hAnsi="Arial" w:cs="Arial"/>
          <w:color w:val="231F20"/>
          <w:sz w:val="24"/>
          <w:szCs w:val="24"/>
        </w:rPr>
        <w:t>)</w:t>
      </w:r>
      <w:r w:rsidRPr="001366F7">
        <w:rPr>
          <w:rFonts w:ascii="Arial" w:hAnsi="Arial" w:cs="Arial"/>
          <w:color w:val="231F20"/>
          <w:sz w:val="24"/>
          <w:szCs w:val="24"/>
        </w:rPr>
        <w:t>, and</w:t>
      </w:r>
      <w:r>
        <w:rPr>
          <w:rFonts w:ascii="Arial" w:hAnsi="Arial" w:cs="Arial"/>
          <w:color w:val="231F20"/>
          <w:sz w:val="24"/>
          <w:szCs w:val="24"/>
        </w:rPr>
        <w:t xml:space="preserve"> gallium glasses</w:t>
      </w:r>
      <w:r w:rsidRPr="001366F7">
        <w:rPr>
          <w:rFonts w:ascii="Arial" w:hAnsi="Arial" w:cs="Arial"/>
          <w:color w:val="231F20"/>
          <w:sz w:val="24"/>
          <w:szCs w:val="24"/>
        </w:rPr>
        <w:t xml:space="preserve"> </w:t>
      </w:r>
      <w:r>
        <w:rPr>
          <w:rFonts w:ascii="Arial" w:hAnsi="Arial" w:cs="Arial"/>
          <w:color w:val="231F20"/>
          <w:sz w:val="24"/>
          <w:szCs w:val="24"/>
        </w:rPr>
        <w:t>(</w:t>
      </w:r>
      <w:r w:rsidRPr="001366F7">
        <w:rPr>
          <w:rFonts w:ascii="Arial" w:hAnsi="Arial" w:cs="Arial"/>
          <w:color w:val="231F20"/>
          <w:sz w:val="24"/>
          <w:szCs w:val="24"/>
        </w:rPr>
        <w:t>Ga-PBG</w:t>
      </w:r>
      <w:r>
        <w:rPr>
          <w:rFonts w:ascii="Arial" w:hAnsi="Arial" w:cs="Arial"/>
          <w:color w:val="231F20"/>
          <w:sz w:val="24"/>
          <w:szCs w:val="24"/>
        </w:rPr>
        <w:t>)</w:t>
      </w:r>
      <w:r w:rsidRPr="001366F7">
        <w:rPr>
          <w:rFonts w:ascii="Arial" w:hAnsi="Arial" w:cs="Arial"/>
          <w:color w:val="231F20"/>
          <w:sz w:val="24"/>
          <w:szCs w:val="24"/>
        </w:rPr>
        <w:t xml:space="preserve">. </w:t>
      </w:r>
      <w:r>
        <w:rPr>
          <w:rFonts w:ascii="Arial" w:hAnsi="Arial" w:cs="Arial"/>
          <w:color w:val="231F20"/>
          <w:sz w:val="24"/>
          <w:szCs w:val="24"/>
        </w:rPr>
        <w:t>The data are average from 6 samples obtained in 2 CDFF runs under identical condition. The error bars represent standard deviation from the mean.</w:t>
      </w:r>
      <w:r w:rsidRPr="00245BFD">
        <w:rPr>
          <w:rFonts w:ascii="Arial" w:hAnsi="Arial" w:cs="Arial"/>
          <w:sz w:val="24"/>
          <w:szCs w:val="24"/>
        </w:rPr>
        <w:t xml:space="preserve"> </w:t>
      </w:r>
      <w:r w:rsidR="00A35F4E">
        <w:rPr>
          <w:rFonts w:ascii="Arial" w:hAnsi="Arial" w:cs="Arial"/>
          <w:sz w:val="24"/>
          <w:szCs w:val="24"/>
        </w:rPr>
        <w:t xml:space="preserve">Statistical analyses between C-PBG </w:t>
      </w:r>
      <w:r w:rsidR="009A0B04">
        <w:rPr>
          <w:rFonts w:ascii="Arial" w:hAnsi="Arial" w:cs="Arial"/>
          <w:sz w:val="24"/>
          <w:szCs w:val="24"/>
        </w:rPr>
        <w:t>vs.</w:t>
      </w:r>
      <w:r w:rsidR="00A35F4E">
        <w:rPr>
          <w:rFonts w:ascii="Arial" w:hAnsi="Arial" w:cs="Arial"/>
          <w:sz w:val="24"/>
          <w:szCs w:val="24"/>
        </w:rPr>
        <w:t xml:space="preserve"> HA are denoted with the letter ‘a’ while C-PBG </w:t>
      </w:r>
      <w:r w:rsidR="009A0B04">
        <w:rPr>
          <w:rFonts w:ascii="Arial" w:hAnsi="Arial" w:cs="Arial"/>
          <w:sz w:val="24"/>
          <w:szCs w:val="24"/>
        </w:rPr>
        <w:t>vs.</w:t>
      </w:r>
      <w:r w:rsidR="00A35F4E">
        <w:rPr>
          <w:rFonts w:ascii="Arial" w:hAnsi="Arial" w:cs="Arial"/>
          <w:sz w:val="24"/>
          <w:szCs w:val="24"/>
        </w:rPr>
        <w:t xml:space="preserve"> Ga-PBG with the letter ‘b’. </w:t>
      </w:r>
      <w:r w:rsidRPr="001366F7">
        <w:rPr>
          <w:rFonts w:ascii="Arial" w:hAnsi="Arial" w:cs="Arial"/>
          <w:sz w:val="24"/>
          <w:szCs w:val="24"/>
        </w:rPr>
        <w:t>P values &lt; 0.05 were considered statistically significant</w:t>
      </w:r>
      <w:r w:rsidR="00A35F4E" w:rsidRPr="00A35F4E">
        <w:rPr>
          <w:rFonts w:ascii="Arial" w:hAnsi="Arial" w:cs="Arial"/>
          <w:sz w:val="24"/>
          <w:szCs w:val="24"/>
        </w:rPr>
        <w:t xml:space="preserve"> </w:t>
      </w:r>
      <w:r w:rsidR="008B1BE8">
        <w:rPr>
          <w:rFonts w:ascii="Arial" w:hAnsi="Arial" w:cs="Arial"/>
          <w:sz w:val="24"/>
          <w:szCs w:val="24"/>
        </w:rPr>
        <w:t>and</w:t>
      </w:r>
      <w:r w:rsidR="00A35F4E">
        <w:rPr>
          <w:rFonts w:ascii="Arial" w:hAnsi="Arial" w:cs="Arial"/>
          <w:sz w:val="24"/>
          <w:szCs w:val="24"/>
        </w:rPr>
        <w:t xml:space="preserve"> highlighted with an asterisk (*) after the letter.</w:t>
      </w:r>
    </w:p>
    <w:p w:rsidR="00BE018D" w:rsidRDefault="00BE018D" w:rsidP="00BE018D">
      <w:pPr>
        <w:autoSpaceDE w:val="0"/>
        <w:autoSpaceDN w:val="0"/>
        <w:adjustRightInd w:val="0"/>
        <w:spacing w:after="0" w:line="480" w:lineRule="auto"/>
        <w:jc w:val="both"/>
        <w:rPr>
          <w:rFonts w:ascii="Arial" w:hAnsi="Arial" w:cs="Arial"/>
          <w:sz w:val="24"/>
          <w:szCs w:val="24"/>
        </w:rPr>
      </w:pPr>
      <w:proofErr w:type="gramStart"/>
      <w:r w:rsidRPr="001366F7">
        <w:rPr>
          <w:rFonts w:ascii="Arial" w:hAnsi="Arial" w:cs="Arial"/>
          <w:b/>
          <w:color w:val="231F20"/>
          <w:sz w:val="24"/>
          <w:szCs w:val="24"/>
        </w:rPr>
        <w:t>Fig</w:t>
      </w:r>
      <w:r>
        <w:rPr>
          <w:rFonts w:ascii="Arial" w:hAnsi="Arial" w:cs="Arial"/>
          <w:b/>
          <w:color w:val="231F20"/>
          <w:sz w:val="24"/>
          <w:szCs w:val="24"/>
        </w:rPr>
        <w:t>.</w:t>
      </w:r>
      <w:r w:rsidRPr="001366F7">
        <w:rPr>
          <w:rFonts w:ascii="Arial" w:hAnsi="Arial" w:cs="Arial"/>
          <w:b/>
          <w:color w:val="231F20"/>
          <w:sz w:val="24"/>
          <w:szCs w:val="24"/>
        </w:rPr>
        <w:t xml:space="preserve"> </w:t>
      </w:r>
      <w:r>
        <w:rPr>
          <w:rFonts w:ascii="Arial" w:hAnsi="Arial" w:cs="Arial"/>
          <w:b/>
          <w:color w:val="231F20"/>
          <w:sz w:val="24"/>
          <w:szCs w:val="24"/>
        </w:rPr>
        <w:t>2</w:t>
      </w:r>
      <w:r w:rsidRPr="001366F7">
        <w:rPr>
          <w:rFonts w:ascii="Arial" w:hAnsi="Arial" w:cs="Arial"/>
          <w:b/>
          <w:color w:val="231F20"/>
          <w:sz w:val="24"/>
          <w:szCs w:val="24"/>
        </w:rPr>
        <w:t>.</w:t>
      </w:r>
      <w:proofErr w:type="gramEnd"/>
      <w:r w:rsidRPr="001366F7">
        <w:rPr>
          <w:rFonts w:ascii="Arial" w:hAnsi="Arial" w:cs="Arial"/>
          <w:b/>
          <w:color w:val="231F20"/>
          <w:sz w:val="24"/>
          <w:szCs w:val="24"/>
        </w:rPr>
        <w:t xml:space="preserve"> </w:t>
      </w:r>
      <w:r w:rsidR="008B1BE8">
        <w:rPr>
          <w:rFonts w:ascii="Arial" w:hAnsi="Arial" w:cs="Arial"/>
          <w:color w:val="231F20"/>
          <w:sz w:val="24"/>
          <w:szCs w:val="24"/>
        </w:rPr>
        <w:t>R</w:t>
      </w:r>
      <w:r w:rsidR="00763963" w:rsidRPr="00763963">
        <w:rPr>
          <w:rFonts w:ascii="Arial" w:hAnsi="Arial" w:cs="Arial"/>
          <w:color w:val="231F20"/>
          <w:sz w:val="24"/>
          <w:szCs w:val="24"/>
        </w:rPr>
        <w:t>esults on biofilms of different ages (x-axis) and exposed for 10 min to the three test conditions.</w:t>
      </w:r>
      <w:r w:rsidR="00763963">
        <w:rPr>
          <w:rFonts w:ascii="Arial" w:hAnsi="Arial" w:cs="Arial"/>
          <w:b/>
          <w:color w:val="231F20"/>
          <w:sz w:val="24"/>
          <w:szCs w:val="24"/>
        </w:rPr>
        <w:t xml:space="preserve"> </w:t>
      </w:r>
      <w:r w:rsidR="00B50C60">
        <w:rPr>
          <w:rFonts w:ascii="Arial" w:hAnsi="Arial" w:cs="Arial"/>
          <w:color w:val="231F20"/>
          <w:sz w:val="24"/>
          <w:szCs w:val="24"/>
        </w:rPr>
        <w:t xml:space="preserve">Total number of viable </w:t>
      </w:r>
      <w:r w:rsidR="00B50C60" w:rsidRPr="001366F7">
        <w:rPr>
          <w:rFonts w:ascii="Arial" w:hAnsi="Arial" w:cs="Arial"/>
          <w:i/>
          <w:color w:val="231F20"/>
          <w:sz w:val="24"/>
          <w:szCs w:val="24"/>
        </w:rPr>
        <w:t>S.mutans</w:t>
      </w:r>
      <w:r w:rsidR="00B50C60">
        <w:rPr>
          <w:rFonts w:ascii="Arial" w:hAnsi="Arial" w:cs="Arial"/>
          <w:color w:val="231F20"/>
          <w:sz w:val="24"/>
          <w:szCs w:val="24"/>
        </w:rPr>
        <w:t xml:space="preserve"> (from</w:t>
      </w:r>
      <w:r w:rsidR="00B50C60" w:rsidRPr="001366F7">
        <w:rPr>
          <w:rFonts w:ascii="Arial" w:hAnsi="Arial" w:cs="Arial"/>
          <w:color w:val="231F20"/>
          <w:sz w:val="24"/>
          <w:szCs w:val="24"/>
        </w:rPr>
        <w:t xml:space="preserve"> biofilms formed on </w:t>
      </w:r>
      <w:r w:rsidR="00B50C60">
        <w:rPr>
          <w:rFonts w:ascii="Arial" w:hAnsi="Arial" w:cs="Arial"/>
          <w:color w:val="231F20"/>
          <w:sz w:val="24"/>
          <w:szCs w:val="24"/>
        </w:rPr>
        <w:t xml:space="preserve">hydroxyapatite </w:t>
      </w:r>
      <w:r w:rsidR="00BE5118">
        <w:rPr>
          <w:rFonts w:ascii="Arial" w:hAnsi="Arial" w:cs="Arial"/>
          <w:color w:val="231F20"/>
          <w:sz w:val="24"/>
          <w:szCs w:val="24"/>
        </w:rPr>
        <w:t xml:space="preserve">in </w:t>
      </w:r>
      <w:r w:rsidR="00BE5118" w:rsidRPr="00CC1FEA">
        <w:rPr>
          <w:rFonts w:ascii="Arial" w:hAnsi="Arial" w:cs="Arial"/>
          <w:color w:val="231F20"/>
          <w:sz w:val="24"/>
          <w:szCs w:val="24"/>
        </w:rPr>
        <w:t>CDFF</w:t>
      </w:r>
      <w:r w:rsidRPr="00CC1FEA">
        <w:rPr>
          <w:rFonts w:ascii="Arial" w:hAnsi="Arial" w:cs="Arial"/>
          <w:color w:val="231F20"/>
          <w:sz w:val="24"/>
          <w:szCs w:val="24"/>
        </w:rPr>
        <w:t xml:space="preserve"> experiments</w:t>
      </w:r>
      <w:r w:rsidR="00BE5118">
        <w:rPr>
          <w:rFonts w:ascii="Arial" w:hAnsi="Arial" w:cs="Arial"/>
          <w:color w:val="231F20"/>
          <w:sz w:val="24"/>
          <w:szCs w:val="24"/>
        </w:rPr>
        <w:t>) that was treated with 0.2% chlorhexidine (CHX), gallium glasses (Ga-PBG) and water</w:t>
      </w:r>
      <w:r w:rsidR="000F657E" w:rsidRPr="000F657E">
        <w:rPr>
          <w:rFonts w:ascii="Arial" w:hAnsi="Arial" w:cs="Arial"/>
          <w:color w:val="231F20"/>
          <w:sz w:val="24"/>
          <w:szCs w:val="24"/>
        </w:rPr>
        <w:t xml:space="preserve"> </w:t>
      </w:r>
      <w:r w:rsidR="0048045F">
        <w:rPr>
          <w:rFonts w:ascii="Arial" w:hAnsi="Arial" w:cs="Arial"/>
          <w:color w:val="231F20"/>
          <w:sz w:val="24"/>
          <w:szCs w:val="24"/>
        </w:rPr>
        <w:t>is</w:t>
      </w:r>
      <w:r w:rsidR="000F657E">
        <w:rPr>
          <w:rFonts w:ascii="Arial" w:hAnsi="Arial" w:cs="Arial"/>
          <w:color w:val="231F20"/>
          <w:sz w:val="24"/>
          <w:szCs w:val="24"/>
        </w:rPr>
        <w:t xml:space="preserve"> shown in y-axis</w:t>
      </w:r>
      <w:r w:rsidR="00B50C60">
        <w:rPr>
          <w:rFonts w:ascii="Arial" w:hAnsi="Arial" w:cs="Arial"/>
          <w:color w:val="231F20"/>
          <w:sz w:val="24"/>
          <w:szCs w:val="24"/>
        </w:rPr>
        <w:t xml:space="preserve">. </w:t>
      </w:r>
      <w:r>
        <w:rPr>
          <w:rFonts w:ascii="Arial" w:hAnsi="Arial" w:cs="Arial"/>
          <w:color w:val="231F20"/>
          <w:sz w:val="24"/>
          <w:szCs w:val="24"/>
        </w:rPr>
        <w:t>The error bars represent standard deviation from the mean</w:t>
      </w:r>
      <w:r w:rsidR="00BE5118">
        <w:rPr>
          <w:rFonts w:ascii="Arial" w:hAnsi="Arial" w:cs="Arial"/>
          <w:color w:val="231F20"/>
          <w:sz w:val="24"/>
          <w:szCs w:val="24"/>
        </w:rPr>
        <w:t xml:space="preserve"> (n=</w:t>
      </w:r>
      <w:r w:rsidR="00316D4B">
        <w:rPr>
          <w:rFonts w:ascii="Arial" w:hAnsi="Arial" w:cs="Arial"/>
          <w:color w:val="231F20"/>
          <w:sz w:val="24"/>
          <w:szCs w:val="24"/>
        </w:rPr>
        <w:t>5</w:t>
      </w:r>
      <w:r w:rsidR="00BE5118">
        <w:rPr>
          <w:rFonts w:ascii="Arial" w:hAnsi="Arial" w:cs="Arial"/>
          <w:color w:val="231F20"/>
          <w:sz w:val="24"/>
          <w:szCs w:val="24"/>
        </w:rPr>
        <w:t>)</w:t>
      </w:r>
      <w:r>
        <w:rPr>
          <w:rFonts w:ascii="Arial" w:hAnsi="Arial" w:cs="Arial"/>
          <w:color w:val="231F20"/>
          <w:sz w:val="24"/>
          <w:szCs w:val="24"/>
        </w:rPr>
        <w:t>.</w:t>
      </w:r>
      <w:r w:rsidRPr="00245BFD">
        <w:rPr>
          <w:rFonts w:ascii="Arial" w:hAnsi="Arial" w:cs="Arial"/>
          <w:sz w:val="24"/>
          <w:szCs w:val="24"/>
        </w:rPr>
        <w:t xml:space="preserve"> </w:t>
      </w:r>
      <w:r w:rsidR="00A35F4E">
        <w:rPr>
          <w:rFonts w:ascii="Arial" w:hAnsi="Arial" w:cs="Arial"/>
          <w:sz w:val="24"/>
          <w:szCs w:val="24"/>
        </w:rPr>
        <w:t xml:space="preserve">Statistical analyses between water </w:t>
      </w:r>
      <w:r w:rsidR="009A0B04">
        <w:rPr>
          <w:rFonts w:ascii="Arial" w:hAnsi="Arial" w:cs="Arial"/>
          <w:sz w:val="24"/>
          <w:szCs w:val="24"/>
        </w:rPr>
        <w:t>vs.</w:t>
      </w:r>
      <w:r w:rsidR="00A35F4E">
        <w:rPr>
          <w:rFonts w:ascii="Arial" w:hAnsi="Arial" w:cs="Arial"/>
          <w:sz w:val="24"/>
          <w:szCs w:val="24"/>
        </w:rPr>
        <w:t xml:space="preserve"> CHX are denoted with the letter ‘a’ while water </w:t>
      </w:r>
      <w:r w:rsidR="009A0B04">
        <w:rPr>
          <w:rFonts w:ascii="Arial" w:hAnsi="Arial" w:cs="Arial"/>
          <w:sz w:val="24"/>
          <w:szCs w:val="24"/>
        </w:rPr>
        <w:t>vs.</w:t>
      </w:r>
      <w:r w:rsidR="00A35F4E">
        <w:rPr>
          <w:rFonts w:ascii="Arial" w:hAnsi="Arial" w:cs="Arial"/>
          <w:sz w:val="24"/>
          <w:szCs w:val="24"/>
        </w:rPr>
        <w:t xml:space="preserve"> Ga-PBG with the letter ‘b’. </w:t>
      </w:r>
      <w:r w:rsidRPr="001366F7">
        <w:rPr>
          <w:rFonts w:ascii="Arial" w:hAnsi="Arial" w:cs="Arial"/>
          <w:sz w:val="24"/>
          <w:szCs w:val="24"/>
        </w:rPr>
        <w:t>P values &lt; 0.05 were considered statistically significant</w:t>
      </w:r>
      <w:r w:rsidR="00A35F4E" w:rsidRPr="00A35F4E">
        <w:rPr>
          <w:rFonts w:ascii="Arial" w:hAnsi="Arial" w:cs="Arial"/>
          <w:sz w:val="24"/>
          <w:szCs w:val="24"/>
        </w:rPr>
        <w:t xml:space="preserve"> </w:t>
      </w:r>
      <w:r w:rsidR="008B1BE8">
        <w:rPr>
          <w:rFonts w:ascii="Arial" w:hAnsi="Arial" w:cs="Arial"/>
          <w:sz w:val="24"/>
          <w:szCs w:val="24"/>
        </w:rPr>
        <w:t>and</w:t>
      </w:r>
      <w:r w:rsidR="00A35F4E">
        <w:rPr>
          <w:rFonts w:ascii="Arial" w:hAnsi="Arial" w:cs="Arial"/>
          <w:sz w:val="24"/>
          <w:szCs w:val="24"/>
        </w:rPr>
        <w:t xml:space="preserve"> highlighted with an asterisk (*) after the letter</w:t>
      </w:r>
      <w:r>
        <w:rPr>
          <w:rFonts w:ascii="Arial" w:hAnsi="Arial" w:cs="Arial"/>
          <w:sz w:val="24"/>
          <w:szCs w:val="24"/>
        </w:rPr>
        <w:t>.</w:t>
      </w:r>
    </w:p>
    <w:p w:rsidR="006F3C6B" w:rsidRDefault="006F3C6B" w:rsidP="006F3C6B">
      <w:pPr>
        <w:autoSpaceDE w:val="0"/>
        <w:autoSpaceDN w:val="0"/>
        <w:adjustRightInd w:val="0"/>
        <w:spacing w:after="0" w:line="480" w:lineRule="auto"/>
        <w:jc w:val="both"/>
        <w:rPr>
          <w:rFonts w:ascii="Arial" w:hAnsi="Arial" w:cs="Arial"/>
          <w:sz w:val="24"/>
          <w:szCs w:val="24"/>
        </w:rPr>
      </w:pPr>
      <w:proofErr w:type="gramStart"/>
      <w:r>
        <w:rPr>
          <w:rFonts w:ascii="Arial" w:hAnsi="Arial" w:cs="Arial"/>
          <w:b/>
          <w:sz w:val="24"/>
          <w:szCs w:val="24"/>
        </w:rPr>
        <w:t>Fig. 3</w:t>
      </w:r>
      <w:r w:rsidRPr="00891E8E">
        <w:rPr>
          <w:rFonts w:ascii="Arial" w:hAnsi="Arial" w:cs="Arial"/>
          <w:b/>
          <w:sz w:val="24"/>
          <w:szCs w:val="24"/>
        </w:rPr>
        <w:t>.</w:t>
      </w:r>
      <w:proofErr w:type="gramEnd"/>
      <w:r w:rsidRPr="00891E8E">
        <w:rPr>
          <w:rFonts w:ascii="Arial" w:hAnsi="Arial" w:cs="Arial"/>
          <w:sz w:val="24"/>
          <w:szCs w:val="24"/>
        </w:rPr>
        <w:t xml:space="preserve">  </w:t>
      </w:r>
      <w:r>
        <w:rPr>
          <w:rFonts w:ascii="Arial" w:hAnsi="Arial" w:cs="Arial"/>
          <w:sz w:val="24"/>
          <w:szCs w:val="24"/>
        </w:rPr>
        <w:t>Non- contact surface profilometry analyses showing the s</w:t>
      </w:r>
      <w:r w:rsidRPr="00891E8E">
        <w:rPr>
          <w:rFonts w:ascii="Arial" w:hAnsi="Arial" w:cs="Arial"/>
          <w:sz w:val="24"/>
          <w:szCs w:val="24"/>
        </w:rPr>
        <w:t xml:space="preserve">urface roughness ISO </w:t>
      </w:r>
      <w:r w:rsidRPr="00891E8E">
        <w:rPr>
          <w:rFonts w:ascii="Arial" w:hAnsi="Arial" w:cs="Arial"/>
          <w:i/>
          <w:sz w:val="24"/>
          <w:szCs w:val="24"/>
        </w:rPr>
        <w:t>Ra</w:t>
      </w:r>
      <w:r w:rsidRPr="00891E8E">
        <w:rPr>
          <w:rFonts w:ascii="Arial" w:hAnsi="Arial" w:cs="Arial"/>
          <w:sz w:val="24"/>
          <w:szCs w:val="24"/>
        </w:rPr>
        <w:t xml:space="preserve"> (μm) obtained for </w:t>
      </w:r>
      <w:r w:rsidR="00230D8A">
        <w:rPr>
          <w:rFonts w:ascii="Arial" w:hAnsi="Arial" w:cs="Arial"/>
          <w:sz w:val="24"/>
          <w:szCs w:val="24"/>
        </w:rPr>
        <w:t xml:space="preserve">pH- cycled enamel samples in the presence of </w:t>
      </w:r>
      <w:r>
        <w:rPr>
          <w:rFonts w:ascii="Arial" w:hAnsi="Arial" w:cs="Arial"/>
          <w:color w:val="231F20"/>
          <w:sz w:val="24"/>
          <w:szCs w:val="24"/>
        </w:rPr>
        <w:t xml:space="preserve">gallium glasses (Ga-PBG) control glasses </w:t>
      </w:r>
      <w:r>
        <w:rPr>
          <w:rFonts w:ascii="Arial" w:hAnsi="Arial" w:cs="Arial"/>
          <w:sz w:val="24"/>
          <w:szCs w:val="24"/>
        </w:rPr>
        <w:t>(</w:t>
      </w:r>
      <w:r w:rsidRPr="00891E8E">
        <w:rPr>
          <w:rFonts w:ascii="Arial" w:hAnsi="Arial" w:cs="Arial"/>
          <w:sz w:val="24"/>
          <w:szCs w:val="24"/>
        </w:rPr>
        <w:t>C-PBG</w:t>
      </w:r>
      <w:r>
        <w:rPr>
          <w:rFonts w:ascii="Arial" w:hAnsi="Arial" w:cs="Arial"/>
          <w:sz w:val="24"/>
          <w:szCs w:val="24"/>
        </w:rPr>
        <w:t>), no glasses (</w:t>
      </w:r>
      <w:r w:rsidRPr="00891E8E">
        <w:rPr>
          <w:rFonts w:ascii="Arial" w:hAnsi="Arial" w:cs="Arial"/>
          <w:sz w:val="24"/>
          <w:szCs w:val="24"/>
        </w:rPr>
        <w:t>no-PBG</w:t>
      </w:r>
      <w:r>
        <w:rPr>
          <w:rFonts w:ascii="Arial" w:hAnsi="Arial" w:cs="Arial"/>
          <w:sz w:val="24"/>
          <w:szCs w:val="24"/>
        </w:rPr>
        <w:t>), Fluoride</w:t>
      </w:r>
      <w:r w:rsidRPr="00891E8E">
        <w:rPr>
          <w:rFonts w:ascii="Arial" w:hAnsi="Arial" w:cs="Arial"/>
          <w:sz w:val="24"/>
          <w:szCs w:val="24"/>
        </w:rPr>
        <w:t xml:space="preserve"> </w:t>
      </w:r>
      <w:r>
        <w:rPr>
          <w:rFonts w:ascii="Arial" w:hAnsi="Arial" w:cs="Arial"/>
          <w:sz w:val="24"/>
          <w:szCs w:val="24"/>
        </w:rPr>
        <w:t>(NaF) and water;</w:t>
      </w:r>
      <w:r w:rsidRPr="00891E8E">
        <w:rPr>
          <w:rFonts w:ascii="Arial" w:hAnsi="Arial" w:cs="Arial"/>
          <w:sz w:val="24"/>
          <w:szCs w:val="24"/>
        </w:rPr>
        <w:t xml:space="preserve"> </w:t>
      </w:r>
      <w:r w:rsidR="000F657E">
        <w:rPr>
          <w:rFonts w:ascii="Arial" w:hAnsi="Arial" w:cs="Arial"/>
          <w:sz w:val="24"/>
          <w:szCs w:val="24"/>
        </w:rPr>
        <w:t>baseline</w:t>
      </w:r>
      <w:r w:rsidR="000F657E" w:rsidRPr="00891E8E">
        <w:rPr>
          <w:rFonts w:ascii="Arial" w:hAnsi="Arial" w:cs="Arial"/>
          <w:sz w:val="24"/>
          <w:szCs w:val="24"/>
        </w:rPr>
        <w:t xml:space="preserve"> </w:t>
      </w:r>
      <w:r w:rsidRPr="00891E8E">
        <w:rPr>
          <w:rFonts w:ascii="Arial" w:hAnsi="Arial" w:cs="Arial"/>
          <w:sz w:val="24"/>
          <w:szCs w:val="24"/>
        </w:rPr>
        <w:t xml:space="preserve">(blank bars) and </w:t>
      </w:r>
      <w:r w:rsidR="000F657E">
        <w:rPr>
          <w:rFonts w:ascii="Arial" w:hAnsi="Arial" w:cs="Arial"/>
          <w:sz w:val="24"/>
          <w:szCs w:val="24"/>
        </w:rPr>
        <w:t>pH-cycled</w:t>
      </w:r>
      <w:r w:rsidR="000F657E" w:rsidRPr="00891E8E">
        <w:rPr>
          <w:rFonts w:ascii="Arial" w:hAnsi="Arial" w:cs="Arial"/>
          <w:sz w:val="24"/>
          <w:szCs w:val="24"/>
        </w:rPr>
        <w:t xml:space="preserve"> </w:t>
      </w:r>
      <w:r w:rsidRPr="00891E8E">
        <w:rPr>
          <w:rFonts w:ascii="Arial" w:hAnsi="Arial" w:cs="Arial"/>
          <w:sz w:val="24"/>
          <w:szCs w:val="24"/>
        </w:rPr>
        <w:t>(dark bars).</w:t>
      </w:r>
      <w:r w:rsidRPr="007C6A0D">
        <w:rPr>
          <w:rFonts w:ascii="Arial" w:hAnsi="Arial" w:cs="Arial"/>
          <w:color w:val="231F20"/>
          <w:sz w:val="24"/>
          <w:szCs w:val="24"/>
        </w:rPr>
        <w:t xml:space="preserve"> </w:t>
      </w:r>
      <w:r>
        <w:rPr>
          <w:rFonts w:ascii="Arial" w:hAnsi="Arial" w:cs="Arial"/>
          <w:color w:val="231F20"/>
          <w:sz w:val="24"/>
          <w:szCs w:val="24"/>
        </w:rPr>
        <w:t>The data are average</w:t>
      </w:r>
      <w:r w:rsidR="008B1BE8">
        <w:rPr>
          <w:rFonts w:ascii="Arial" w:hAnsi="Arial" w:cs="Arial"/>
          <w:color w:val="231F20"/>
          <w:sz w:val="24"/>
          <w:szCs w:val="24"/>
        </w:rPr>
        <w:t>s</w:t>
      </w:r>
      <w:r>
        <w:rPr>
          <w:rFonts w:ascii="Arial" w:hAnsi="Arial" w:cs="Arial"/>
          <w:color w:val="231F20"/>
          <w:sz w:val="24"/>
          <w:szCs w:val="24"/>
        </w:rPr>
        <w:t xml:space="preserve"> from 3 enamel blocks. The error bars represent standard deviation from the mean.</w:t>
      </w:r>
      <w:r w:rsidRPr="00245BFD">
        <w:rPr>
          <w:rFonts w:ascii="Arial" w:hAnsi="Arial" w:cs="Arial"/>
          <w:sz w:val="24"/>
          <w:szCs w:val="24"/>
        </w:rPr>
        <w:t xml:space="preserve"> </w:t>
      </w:r>
      <w:r w:rsidR="00F10425">
        <w:rPr>
          <w:rFonts w:ascii="Arial" w:hAnsi="Arial" w:cs="Arial"/>
          <w:sz w:val="24"/>
          <w:szCs w:val="24"/>
        </w:rPr>
        <w:t xml:space="preserve">Statistical analyses within the same group between baseline and pH cycled were carried out </w:t>
      </w:r>
      <w:r w:rsidR="008B1BE8">
        <w:rPr>
          <w:rFonts w:ascii="Arial" w:hAnsi="Arial" w:cs="Arial"/>
          <w:sz w:val="24"/>
          <w:szCs w:val="24"/>
        </w:rPr>
        <w:t>together</w:t>
      </w:r>
      <w:r w:rsidR="00F10425">
        <w:rPr>
          <w:rFonts w:ascii="Arial" w:hAnsi="Arial" w:cs="Arial"/>
          <w:sz w:val="24"/>
          <w:szCs w:val="24"/>
        </w:rPr>
        <w:t xml:space="preserve"> with analyses between groups after pH-cycling condition. Only the statistically significant interactions are highlighted.  </w:t>
      </w:r>
      <w:r w:rsidR="0048045F">
        <w:rPr>
          <w:rFonts w:ascii="Arial" w:hAnsi="Arial" w:cs="Arial"/>
          <w:sz w:val="24"/>
          <w:szCs w:val="24"/>
        </w:rPr>
        <w:t>Statistical analyses between</w:t>
      </w:r>
      <w:r w:rsidR="004903EE">
        <w:rPr>
          <w:rFonts w:ascii="Arial" w:hAnsi="Arial" w:cs="Arial"/>
          <w:sz w:val="24"/>
          <w:szCs w:val="24"/>
        </w:rPr>
        <w:t xml:space="preserve"> pH-cycled;</w:t>
      </w:r>
      <w:r w:rsidR="0048045F">
        <w:rPr>
          <w:rFonts w:ascii="Arial" w:hAnsi="Arial" w:cs="Arial"/>
          <w:sz w:val="24"/>
          <w:szCs w:val="24"/>
        </w:rPr>
        <w:t xml:space="preserve"> Ga-PBG </w:t>
      </w:r>
      <w:r w:rsidR="009A0B04">
        <w:rPr>
          <w:rFonts w:ascii="Arial" w:hAnsi="Arial" w:cs="Arial"/>
          <w:sz w:val="24"/>
          <w:szCs w:val="24"/>
        </w:rPr>
        <w:t>vs.</w:t>
      </w:r>
      <w:r w:rsidR="0048045F">
        <w:rPr>
          <w:rFonts w:ascii="Arial" w:hAnsi="Arial" w:cs="Arial"/>
          <w:sz w:val="24"/>
          <w:szCs w:val="24"/>
        </w:rPr>
        <w:t xml:space="preserve"> no-PBG </w:t>
      </w:r>
      <w:r w:rsidR="009A0B04">
        <w:rPr>
          <w:rFonts w:ascii="Arial" w:hAnsi="Arial" w:cs="Arial"/>
          <w:sz w:val="24"/>
          <w:szCs w:val="24"/>
        </w:rPr>
        <w:t>is</w:t>
      </w:r>
      <w:r w:rsidR="0048045F">
        <w:rPr>
          <w:rFonts w:ascii="Arial" w:hAnsi="Arial" w:cs="Arial"/>
          <w:sz w:val="24"/>
          <w:szCs w:val="24"/>
        </w:rPr>
        <w:t xml:space="preserve"> denoted with the letter </w:t>
      </w:r>
      <w:proofErr w:type="gramStart"/>
      <w:r w:rsidR="0048045F">
        <w:rPr>
          <w:rFonts w:ascii="Arial" w:hAnsi="Arial" w:cs="Arial"/>
          <w:sz w:val="24"/>
          <w:szCs w:val="24"/>
        </w:rPr>
        <w:t>‘a’ ;</w:t>
      </w:r>
      <w:proofErr w:type="gramEnd"/>
      <w:r w:rsidR="0048045F">
        <w:rPr>
          <w:rFonts w:ascii="Arial" w:hAnsi="Arial" w:cs="Arial"/>
          <w:sz w:val="24"/>
          <w:szCs w:val="24"/>
        </w:rPr>
        <w:t xml:space="preserve"> C-PBG </w:t>
      </w:r>
      <w:r w:rsidR="009A0B04">
        <w:rPr>
          <w:rFonts w:ascii="Arial" w:hAnsi="Arial" w:cs="Arial"/>
          <w:sz w:val="24"/>
          <w:szCs w:val="24"/>
        </w:rPr>
        <w:t>vs.</w:t>
      </w:r>
      <w:r w:rsidR="0048045F">
        <w:rPr>
          <w:rFonts w:ascii="Arial" w:hAnsi="Arial" w:cs="Arial"/>
          <w:sz w:val="24"/>
          <w:szCs w:val="24"/>
        </w:rPr>
        <w:t xml:space="preserve"> no-PBG with the letter ‘b’ and </w:t>
      </w:r>
      <w:r w:rsidR="0038555D">
        <w:rPr>
          <w:rFonts w:ascii="Arial" w:hAnsi="Arial" w:cs="Arial"/>
          <w:sz w:val="24"/>
          <w:szCs w:val="24"/>
        </w:rPr>
        <w:t xml:space="preserve">NaF </w:t>
      </w:r>
      <w:r w:rsidR="009A0B04">
        <w:rPr>
          <w:rFonts w:ascii="Arial" w:hAnsi="Arial" w:cs="Arial"/>
          <w:sz w:val="24"/>
          <w:szCs w:val="24"/>
        </w:rPr>
        <w:t>vs.</w:t>
      </w:r>
      <w:r w:rsidR="0038555D">
        <w:rPr>
          <w:rFonts w:ascii="Arial" w:hAnsi="Arial" w:cs="Arial"/>
          <w:sz w:val="24"/>
          <w:szCs w:val="24"/>
        </w:rPr>
        <w:t xml:space="preserve"> no-PBG with the letter ‘c’</w:t>
      </w:r>
      <w:r w:rsidR="0048045F">
        <w:rPr>
          <w:rFonts w:ascii="Arial" w:hAnsi="Arial" w:cs="Arial"/>
          <w:sz w:val="24"/>
          <w:szCs w:val="24"/>
        </w:rPr>
        <w:t xml:space="preserve">. </w:t>
      </w:r>
      <w:r w:rsidR="0048045F" w:rsidRPr="001366F7">
        <w:rPr>
          <w:rFonts w:ascii="Arial" w:hAnsi="Arial" w:cs="Arial"/>
          <w:sz w:val="24"/>
          <w:szCs w:val="24"/>
        </w:rPr>
        <w:lastRenderedPageBreak/>
        <w:t>P values &lt; 0.05 were considered statistically significant</w:t>
      </w:r>
      <w:r w:rsidR="0048045F" w:rsidRPr="00A35F4E">
        <w:rPr>
          <w:rFonts w:ascii="Arial" w:hAnsi="Arial" w:cs="Arial"/>
          <w:sz w:val="24"/>
          <w:szCs w:val="24"/>
        </w:rPr>
        <w:t xml:space="preserve"> </w:t>
      </w:r>
      <w:r w:rsidR="008B1BE8">
        <w:rPr>
          <w:rFonts w:ascii="Arial" w:hAnsi="Arial" w:cs="Arial"/>
          <w:sz w:val="24"/>
          <w:szCs w:val="24"/>
        </w:rPr>
        <w:t>and</w:t>
      </w:r>
      <w:r w:rsidR="0048045F">
        <w:rPr>
          <w:rFonts w:ascii="Arial" w:hAnsi="Arial" w:cs="Arial"/>
          <w:sz w:val="24"/>
          <w:szCs w:val="24"/>
        </w:rPr>
        <w:t xml:space="preserve"> highlighted with an asterisk (*) after the letter.</w:t>
      </w:r>
      <w:r w:rsidR="0038555D">
        <w:rPr>
          <w:rFonts w:ascii="Arial" w:hAnsi="Arial" w:cs="Arial"/>
          <w:sz w:val="24"/>
          <w:szCs w:val="24"/>
        </w:rPr>
        <w:t xml:space="preserve"> </w:t>
      </w:r>
    </w:p>
    <w:p w:rsidR="00F10425" w:rsidRDefault="006F3C6B" w:rsidP="00F10425">
      <w:pPr>
        <w:autoSpaceDE w:val="0"/>
        <w:autoSpaceDN w:val="0"/>
        <w:adjustRightInd w:val="0"/>
        <w:spacing w:after="0" w:line="480" w:lineRule="auto"/>
        <w:jc w:val="both"/>
        <w:rPr>
          <w:rFonts w:ascii="Arial" w:hAnsi="Arial" w:cs="Arial"/>
          <w:sz w:val="24"/>
          <w:szCs w:val="24"/>
        </w:rPr>
      </w:pPr>
      <w:proofErr w:type="gramStart"/>
      <w:r>
        <w:rPr>
          <w:rFonts w:ascii="Arial" w:hAnsi="Arial" w:cs="Arial"/>
          <w:b/>
          <w:sz w:val="24"/>
          <w:szCs w:val="24"/>
        </w:rPr>
        <w:t>Fig. 4</w:t>
      </w:r>
      <w:r w:rsidRPr="00891E8E">
        <w:rPr>
          <w:rFonts w:ascii="Arial" w:hAnsi="Arial" w:cs="Arial"/>
          <w:b/>
          <w:sz w:val="24"/>
          <w:szCs w:val="24"/>
        </w:rPr>
        <w:t>.</w:t>
      </w:r>
      <w:proofErr w:type="gramEnd"/>
      <w:r w:rsidRPr="00891E8E">
        <w:rPr>
          <w:rFonts w:ascii="Arial" w:hAnsi="Arial" w:cs="Arial"/>
          <w:sz w:val="24"/>
          <w:szCs w:val="24"/>
        </w:rPr>
        <w:t xml:space="preserve"> </w:t>
      </w:r>
      <w:r w:rsidRPr="00891E8E">
        <w:rPr>
          <w:rFonts w:ascii="Arial" w:hAnsi="Arial" w:cs="Arial"/>
          <w:bCs/>
          <w:sz w:val="24"/>
          <w:szCs w:val="24"/>
        </w:rPr>
        <w:t>TMR analyses</w:t>
      </w:r>
      <w:r>
        <w:rPr>
          <w:rFonts w:ascii="Arial" w:hAnsi="Arial" w:cs="Arial"/>
          <w:bCs/>
          <w:sz w:val="24"/>
          <w:szCs w:val="24"/>
        </w:rPr>
        <w:t xml:space="preserve"> showing </w:t>
      </w:r>
      <w:r>
        <w:rPr>
          <w:rFonts w:ascii="Arial" w:hAnsi="Arial" w:cs="Arial"/>
          <w:sz w:val="24"/>
          <w:szCs w:val="24"/>
        </w:rPr>
        <w:t>a</w:t>
      </w:r>
      <w:r w:rsidRPr="00891E8E">
        <w:rPr>
          <w:rFonts w:ascii="Arial" w:hAnsi="Arial" w:cs="Arial"/>
          <w:sz w:val="24"/>
          <w:szCs w:val="24"/>
        </w:rPr>
        <w:t>verage mineral loss</w:t>
      </w:r>
      <w:r>
        <w:rPr>
          <w:rFonts w:ascii="Arial" w:hAnsi="Arial" w:cs="Arial"/>
          <w:sz w:val="24"/>
          <w:szCs w:val="24"/>
        </w:rPr>
        <w:t xml:space="preserve"> (vol%.µm)</w:t>
      </w:r>
      <w:r w:rsidRPr="00891E8E">
        <w:rPr>
          <w:rFonts w:ascii="Arial" w:hAnsi="Arial" w:cs="Arial"/>
          <w:sz w:val="24"/>
          <w:szCs w:val="24"/>
        </w:rPr>
        <w:t xml:space="preserve"> obtained for </w:t>
      </w:r>
      <w:r w:rsidR="00230D8A">
        <w:rPr>
          <w:rFonts w:ascii="Arial" w:hAnsi="Arial" w:cs="Arial"/>
          <w:sz w:val="24"/>
          <w:szCs w:val="24"/>
        </w:rPr>
        <w:t xml:space="preserve">pH- cycled enamel samples in the presence of </w:t>
      </w:r>
      <w:r>
        <w:rPr>
          <w:rFonts w:ascii="Arial" w:hAnsi="Arial" w:cs="Arial"/>
          <w:color w:val="231F20"/>
          <w:sz w:val="24"/>
          <w:szCs w:val="24"/>
        </w:rPr>
        <w:t xml:space="preserve">gallium glasses (Ga-PBG) control glasses </w:t>
      </w:r>
      <w:r>
        <w:rPr>
          <w:rFonts w:ascii="Arial" w:hAnsi="Arial" w:cs="Arial"/>
          <w:sz w:val="24"/>
          <w:szCs w:val="24"/>
        </w:rPr>
        <w:t>(</w:t>
      </w:r>
      <w:r w:rsidRPr="00891E8E">
        <w:rPr>
          <w:rFonts w:ascii="Arial" w:hAnsi="Arial" w:cs="Arial"/>
          <w:sz w:val="24"/>
          <w:szCs w:val="24"/>
        </w:rPr>
        <w:t>C-PBG</w:t>
      </w:r>
      <w:r>
        <w:rPr>
          <w:rFonts w:ascii="Arial" w:hAnsi="Arial" w:cs="Arial"/>
          <w:sz w:val="24"/>
          <w:szCs w:val="24"/>
        </w:rPr>
        <w:t>), no glasses (</w:t>
      </w:r>
      <w:r w:rsidRPr="00891E8E">
        <w:rPr>
          <w:rFonts w:ascii="Arial" w:hAnsi="Arial" w:cs="Arial"/>
          <w:sz w:val="24"/>
          <w:szCs w:val="24"/>
        </w:rPr>
        <w:t>no-PBG</w:t>
      </w:r>
      <w:r>
        <w:rPr>
          <w:rFonts w:ascii="Arial" w:hAnsi="Arial" w:cs="Arial"/>
          <w:sz w:val="24"/>
          <w:szCs w:val="24"/>
        </w:rPr>
        <w:t>), Fluoride</w:t>
      </w:r>
      <w:r w:rsidRPr="00891E8E">
        <w:rPr>
          <w:rFonts w:ascii="Arial" w:hAnsi="Arial" w:cs="Arial"/>
          <w:sz w:val="24"/>
          <w:szCs w:val="24"/>
        </w:rPr>
        <w:t xml:space="preserve"> </w:t>
      </w:r>
      <w:r>
        <w:rPr>
          <w:rFonts w:ascii="Arial" w:hAnsi="Arial" w:cs="Arial"/>
          <w:sz w:val="24"/>
          <w:szCs w:val="24"/>
        </w:rPr>
        <w:t>(NaF) and water;</w:t>
      </w:r>
      <w:r w:rsidRPr="00891E8E">
        <w:rPr>
          <w:rFonts w:ascii="Arial" w:hAnsi="Arial" w:cs="Arial"/>
          <w:sz w:val="24"/>
          <w:szCs w:val="24"/>
        </w:rPr>
        <w:t xml:space="preserve"> </w:t>
      </w:r>
      <w:r w:rsidR="000F657E">
        <w:rPr>
          <w:rFonts w:ascii="Arial" w:hAnsi="Arial" w:cs="Arial"/>
          <w:sz w:val="24"/>
          <w:szCs w:val="24"/>
        </w:rPr>
        <w:t>baseline</w:t>
      </w:r>
      <w:r w:rsidR="000F657E" w:rsidRPr="00891E8E">
        <w:rPr>
          <w:rFonts w:ascii="Arial" w:hAnsi="Arial" w:cs="Arial"/>
          <w:sz w:val="24"/>
          <w:szCs w:val="24"/>
        </w:rPr>
        <w:t xml:space="preserve"> </w:t>
      </w:r>
      <w:r w:rsidRPr="00891E8E">
        <w:rPr>
          <w:rFonts w:ascii="Arial" w:hAnsi="Arial" w:cs="Arial"/>
          <w:sz w:val="24"/>
          <w:szCs w:val="24"/>
        </w:rPr>
        <w:t xml:space="preserve">(blank bars) and </w:t>
      </w:r>
      <w:r w:rsidR="000F657E">
        <w:rPr>
          <w:rFonts w:ascii="Arial" w:hAnsi="Arial" w:cs="Arial"/>
          <w:sz w:val="24"/>
          <w:szCs w:val="24"/>
        </w:rPr>
        <w:t>pH-cycled</w:t>
      </w:r>
      <w:r w:rsidR="000F657E" w:rsidRPr="00891E8E">
        <w:rPr>
          <w:rFonts w:ascii="Arial" w:hAnsi="Arial" w:cs="Arial"/>
          <w:sz w:val="24"/>
          <w:szCs w:val="24"/>
        </w:rPr>
        <w:t xml:space="preserve"> </w:t>
      </w:r>
      <w:r w:rsidRPr="00891E8E">
        <w:rPr>
          <w:rFonts w:ascii="Arial" w:hAnsi="Arial" w:cs="Arial"/>
          <w:sz w:val="24"/>
          <w:szCs w:val="24"/>
        </w:rPr>
        <w:t>(dark bars).</w:t>
      </w:r>
      <w:r>
        <w:rPr>
          <w:rFonts w:ascii="Arial" w:hAnsi="Arial" w:cs="Arial"/>
          <w:color w:val="231F20"/>
          <w:sz w:val="24"/>
          <w:szCs w:val="24"/>
        </w:rPr>
        <w:t>The data are average</w:t>
      </w:r>
      <w:r w:rsidR="008B1BE8">
        <w:rPr>
          <w:rFonts w:ascii="Arial" w:hAnsi="Arial" w:cs="Arial"/>
          <w:color w:val="231F20"/>
          <w:sz w:val="24"/>
          <w:szCs w:val="24"/>
        </w:rPr>
        <w:t>s</w:t>
      </w:r>
      <w:r>
        <w:rPr>
          <w:rFonts w:ascii="Arial" w:hAnsi="Arial" w:cs="Arial"/>
          <w:color w:val="231F20"/>
          <w:sz w:val="24"/>
          <w:szCs w:val="24"/>
        </w:rPr>
        <w:t xml:space="preserve"> from 3 enamel blocks. The error bars represent standard deviation from the mean.</w:t>
      </w:r>
      <w:r w:rsidRPr="00245BFD">
        <w:rPr>
          <w:rFonts w:ascii="Arial" w:hAnsi="Arial" w:cs="Arial"/>
          <w:sz w:val="24"/>
          <w:szCs w:val="24"/>
        </w:rPr>
        <w:t xml:space="preserve"> </w:t>
      </w:r>
      <w:r w:rsidR="00F10425">
        <w:rPr>
          <w:rFonts w:ascii="Arial" w:hAnsi="Arial" w:cs="Arial"/>
          <w:sz w:val="24"/>
          <w:szCs w:val="24"/>
        </w:rPr>
        <w:t xml:space="preserve">Statistical analyses within the same group between baseline and pH cycled were carried out </w:t>
      </w:r>
      <w:r w:rsidR="008B1BE8">
        <w:rPr>
          <w:rFonts w:ascii="Arial" w:hAnsi="Arial" w:cs="Arial"/>
          <w:sz w:val="24"/>
          <w:szCs w:val="24"/>
        </w:rPr>
        <w:t>together</w:t>
      </w:r>
      <w:r w:rsidR="00F10425">
        <w:rPr>
          <w:rFonts w:ascii="Arial" w:hAnsi="Arial" w:cs="Arial"/>
          <w:sz w:val="24"/>
          <w:szCs w:val="24"/>
        </w:rPr>
        <w:t xml:space="preserve"> with analyses between groups after pH-cycling condition. Only the statistically significant interactions are highlighted.  Statistical analyses between baseline and pH cycled condition for Ga-PBG, C-PBG, no-PBG, NaF and water were denoted with the letters ‘a, b, c, d, e’ respectively.</w:t>
      </w:r>
      <w:r w:rsidR="00F10425" w:rsidRPr="00F10425">
        <w:rPr>
          <w:rFonts w:ascii="Arial" w:hAnsi="Arial" w:cs="Arial"/>
          <w:sz w:val="24"/>
          <w:szCs w:val="24"/>
        </w:rPr>
        <w:t xml:space="preserve"> </w:t>
      </w:r>
      <w:r w:rsidR="00F10425">
        <w:rPr>
          <w:rFonts w:ascii="Arial" w:hAnsi="Arial" w:cs="Arial"/>
          <w:sz w:val="24"/>
          <w:szCs w:val="24"/>
        </w:rPr>
        <w:t xml:space="preserve">Statistical analyses between groups after pH-cycling condition such as; </w:t>
      </w:r>
      <w:r w:rsidR="00B56C53">
        <w:rPr>
          <w:rFonts w:ascii="Arial" w:hAnsi="Arial" w:cs="Arial"/>
          <w:sz w:val="24"/>
          <w:szCs w:val="24"/>
        </w:rPr>
        <w:t>no-</w:t>
      </w:r>
      <w:proofErr w:type="gramStart"/>
      <w:r w:rsidR="00B56C53">
        <w:rPr>
          <w:rFonts w:ascii="Arial" w:hAnsi="Arial" w:cs="Arial"/>
          <w:sz w:val="24"/>
          <w:szCs w:val="24"/>
        </w:rPr>
        <w:t xml:space="preserve">PBG  </w:t>
      </w:r>
      <w:r w:rsidR="009A0B04">
        <w:rPr>
          <w:rFonts w:ascii="Arial" w:hAnsi="Arial" w:cs="Arial"/>
          <w:sz w:val="24"/>
          <w:szCs w:val="24"/>
        </w:rPr>
        <w:t>vs</w:t>
      </w:r>
      <w:proofErr w:type="gramEnd"/>
      <w:r w:rsidR="009A0B04">
        <w:rPr>
          <w:rFonts w:ascii="Arial" w:hAnsi="Arial" w:cs="Arial"/>
          <w:sz w:val="24"/>
          <w:szCs w:val="24"/>
        </w:rPr>
        <w:t>.</w:t>
      </w:r>
      <w:r w:rsidR="00B56C53">
        <w:rPr>
          <w:rFonts w:ascii="Arial" w:hAnsi="Arial" w:cs="Arial"/>
          <w:sz w:val="24"/>
          <w:szCs w:val="24"/>
        </w:rPr>
        <w:t xml:space="preserve"> water</w:t>
      </w:r>
      <w:r w:rsidR="00F10425">
        <w:rPr>
          <w:rFonts w:ascii="Arial" w:hAnsi="Arial" w:cs="Arial"/>
          <w:sz w:val="24"/>
          <w:szCs w:val="24"/>
        </w:rPr>
        <w:t xml:space="preserve"> and </w:t>
      </w:r>
      <w:r w:rsidR="00B56C53">
        <w:rPr>
          <w:rFonts w:ascii="Arial" w:hAnsi="Arial" w:cs="Arial"/>
          <w:sz w:val="24"/>
          <w:szCs w:val="24"/>
        </w:rPr>
        <w:t xml:space="preserve">NaF </w:t>
      </w:r>
      <w:r w:rsidR="009A0B04">
        <w:rPr>
          <w:rFonts w:ascii="Arial" w:hAnsi="Arial" w:cs="Arial"/>
          <w:sz w:val="24"/>
          <w:szCs w:val="24"/>
        </w:rPr>
        <w:t>vs.</w:t>
      </w:r>
      <w:r w:rsidR="006C59A8">
        <w:rPr>
          <w:rFonts w:ascii="Arial" w:hAnsi="Arial" w:cs="Arial"/>
          <w:sz w:val="24"/>
          <w:szCs w:val="24"/>
        </w:rPr>
        <w:t xml:space="preserve"> </w:t>
      </w:r>
      <w:r w:rsidR="00B56C53">
        <w:rPr>
          <w:rFonts w:ascii="Arial" w:hAnsi="Arial" w:cs="Arial"/>
          <w:sz w:val="24"/>
          <w:szCs w:val="24"/>
        </w:rPr>
        <w:t xml:space="preserve">water </w:t>
      </w:r>
      <w:r w:rsidR="006C59A8">
        <w:rPr>
          <w:rFonts w:ascii="Arial" w:hAnsi="Arial" w:cs="Arial"/>
          <w:sz w:val="24"/>
          <w:szCs w:val="24"/>
        </w:rPr>
        <w:t>were denoted with letter ‘f’ and ‘g’ respectively.</w:t>
      </w:r>
      <w:r w:rsidR="00F10425">
        <w:rPr>
          <w:rFonts w:ascii="Arial" w:hAnsi="Arial" w:cs="Arial"/>
          <w:sz w:val="24"/>
          <w:szCs w:val="24"/>
        </w:rPr>
        <w:t xml:space="preserve"> </w:t>
      </w:r>
      <w:r w:rsidR="00F10425" w:rsidRPr="001366F7">
        <w:rPr>
          <w:rFonts w:ascii="Arial" w:hAnsi="Arial" w:cs="Arial"/>
          <w:sz w:val="24"/>
          <w:szCs w:val="24"/>
        </w:rPr>
        <w:t>P values &lt; 0.05 were considered statistically significant</w:t>
      </w:r>
      <w:r w:rsidR="00F10425" w:rsidRPr="00A35F4E">
        <w:rPr>
          <w:rFonts w:ascii="Arial" w:hAnsi="Arial" w:cs="Arial"/>
          <w:sz w:val="24"/>
          <w:szCs w:val="24"/>
        </w:rPr>
        <w:t xml:space="preserve"> </w:t>
      </w:r>
      <w:r w:rsidR="008B1BE8">
        <w:rPr>
          <w:rFonts w:ascii="Arial" w:hAnsi="Arial" w:cs="Arial"/>
          <w:sz w:val="24"/>
          <w:szCs w:val="24"/>
        </w:rPr>
        <w:t>and</w:t>
      </w:r>
      <w:r w:rsidR="00F10425">
        <w:rPr>
          <w:rFonts w:ascii="Arial" w:hAnsi="Arial" w:cs="Arial"/>
          <w:sz w:val="24"/>
          <w:szCs w:val="24"/>
        </w:rPr>
        <w:t xml:space="preserve"> highlighted with an asterisk (*) after the letter. </w:t>
      </w:r>
    </w:p>
    <w:p w:rsidR="00A52862" w:rsidRDefault="00A52862" w:rsidP="00F10425">
      <w:pPr>
        <w:autoSpaceDE w:val="0"/>
        <w:autoSpaceDN w:val="0"/>
        <w:adjustRightInd w:val="0"/>
        <w:spacing w:after="0" w:line="480" w:lineRule="auto"/>
        <w:jc w:val="both"/>
        <w:rPr>
          <w:rFonts w:ascii="Arial" w:hAnsi="Arial" w:cs="Arial"/>
          <w:b/>
          <w:sz w:val="24"/>
          <w:szCs w:val="24"/>
        </w:rPr>
      </w:pPr>
      <w:proofErr w:type="gramStart"/>
      <w:r w:rsidRPr="005F46F4">
        <w:rPr>
          <w:rFonts w:ascii="Arial" w:hAnsi="Arial" w:cs="Arial"/>
          <w:b/>
          <w:sz w:val="24"/>
          <w:szCs w:val="24"/>
        </w:rPr>
        <w:t>F</w:t>
      </w:r>
      <w:r>
        <w:rPr>
          <w:rFonts w:ascii="Arial" w:hAnsi="Arial" w:cs="Arial"/>
          <w:b/>
          <w:sz w:val="24"/>
          <w:szCs w:val="24"/>
        </w:rPr>
        <w:t>ig. 5</w:t>
      </w:r>
      <w:r w:rsidRPr="005F46F4">
        <w:rPr>
          <w:rFonts w:ascii="Arial" w:hAnsi="Arial" w:cs="Arial"/>
          <w:b/>
          <w:sz w:val="24"/>
          <w:szCs w:val="24"/>
        </w:rPr>
        <w:t>.</w:t>
      </w:r>
      <w:proofErr w:type="gramEnd"/>
      <w:r>
        <w:rPr>
          <w:rFonts w:ascii="Arial" w:hAnsi="Arial" w:cs="Arial"/>
          <w:b/>
          <w:sz w:val="24"/>
          <w:szCs w:val="24"/>
        </w:rPr>
        <w:t xml:space="preserve"> </w:t>
      </w:r>
      <w:r w:rsidRPr="00785E80">
        <w:rPr>
          <w:rFonts w:ascii="Arial" w:hAnsi="Arial" w:cs="Arial"/>
          <w:sz w:val="24"/>
          <w:szCs w:val="24"/>
        </w:rPr>
        <w:t>TMR images</w:t>
      </w:r>
      <w:r>
        <w:rPr>
          <w:rFonts w:ascii="Arial" w:hAnsi="Arial" w:cs="Arial"/>
          <w:sz w:val="24"/>
          <w:szCs w:val="24"/>
        </w:rPr>
        <w:t xml:space="preserve"> of </w:t>
      </w:r>
      <w:r w:rsidR="003D0985">
        <w:rPr>
          <w:rFonts w:ascii="Arial" w:hAnsi="Arial" w:cs="Arial"/>
          <w:sz w:val="24"/>
          <w:szCs w:val="24"/>
        </w:rPr>
        <w:t xml:space="preserve">pH-cycled </w:t>
      </w:r>
      <w:r w:rsidR="003D0985" w:rsidRPr="00891E8E">
        <w:rPr>
          <w:rFonts w:ascii="Arial" w:hAnsi="Arial" w:cs="Arial"/>
          <w:sz w:val="24"/>
          <w:szCs w:val="24"/>
        </w:rPr>
        <w:t>enamel</w:t>
      </w:r>
      <w:r w:rsidR="003D0985">
        <w:rPr>
          <w:rFonts w:ascii="Arial" w:hAnsi="Arial" w:cs="Arial"/>
          <w:sz w:val="24"/>
          <w:szCs w:val="24"/>
        </w:rPr>
        <w:t xml:space="preserve"> samples in the presence of NaF</w:t>
      </w:r>
      <w:r w:rsidR="003D0985" w:rsidRPr="00785E80">
        <w:rPr>
          <w:rFonts w:ascii="Arial" w:hAnsi="Arial" w:cs="Arial"/>
          <w:sz w:val="24"/>
          <w:szCs w:val="24"/>
        </w:rPr>
        <w:t xml:space="preserve"> </w:t>
      </w:r>
      <w:r>
        <w:rPr>
          <w:rFonts w:ascii="Arial" w:hAnsi="Arial" w:cs="Arial"/>
          <w:sz w:val="24"/>
          <w:szCs w:val="24"/>
        </w:rPr>
        <w:t xml:space="preserve">(A) compared with pH-cycled </w:t>
      </w:r>
      <w:r w:rsidRPr="00891E8E">
        <w:rPr>
          <w:rFonts w:ascii="Arial" w:hAnsi="Arial" w:cs="Arial"/>
          <w:sz w:val="24"/>
          <w:szCs w:val="24"/>
        </w:rPr>
        <w:t>enamel</w:t>
      </w:r>
      <w:r>
        <w:rPr>
          <w:rFonts w:ascii="Arial" w:hAnsi="Arial" w:cs="Arial"/>
          <w:sz w:val="24"/>
          <w:szCs w:val="24"/>
        </w:rPr>
        <w:t xml:space="preserve"> samples in the presence of </w:t>
      </w:r>
      <w:r w:rsidRPr="00785E80">
        <w:rPr>
          <w:rFonts w:ascii="Arial" w:hAnsi="Arial" w:cs="Arial"/>
          <w:sz w:val="24"/>
          <w:szCs w:val="24"/>
        </w:rPr>
        <w:t>water (B) and Ga-PBG (C)</w:t>
      </w:r>
      <w:r>
        <w:rPr>
          <w:rFonts w:ascii="Arial" w:hAnsi="Arial" w:cs="Arial"/>
          <w:sz w:val="24"/>
          <w:szCs w:val="24"/>
        </w:rPr>
        <w:t>.</w:t>
      </w:r>
      <w:r w:rsidRPr="00785E80">
        <w:rPr>
          <w:rFonts w:ascii="Arial" w:hAnsi="Arial" w:cs="Arial"/>
          <w:sz w:val="24"/>
          <w:szCs w:val="24"/>
        </w:rPr>
        <w:t xml:space="preserve"> </w:t>
      </w:r>
      <w:r>
        <w:rPr>
          <w:rFonts w:ascii="Arial" w:hAnsi="Arial" w:cs="Arial"/>
          <w:sz w:val="24"/>
          <w:szCs w:val="24"/>
        </w:rPr>
        <w:t xml:space="preserve">The atypical lesion observed in pH-cycled enamel samples in the presence </w:t>
      </w:r>
      <w:proofErr w:type="gramStart"/>
      <w:r>
        <w:rPr>
          <w:rFonts w:ascii="Arial" w:hAnsi="Arial" w:cs="Arial"/>
          <w:sz w:val="24"/>
          <w:szCs w:val="24"/>
        </w:rPr>
        <w:t xml:space="preserve">of  </w:t>
      </w:r>
      <w:r w:rsidRPr="00785E80">
        <w:rPr>
          <w:rFonts w:ascii="Arial" w:hAnsi="Arial" w:cs="Arial"/>
          <w:sz w:val="24"/>
          <w:szCs w:val="24"/>
        </w:rPr>
        <w:t>Ga</w:t>
      </w:r>
      <w:proofErr w:type="gramEnd"/>
      <w:r w:rsidRPr="00785E80">
        <w:rPr>
          <w:rFonts w:ascii="Arial" w:hAnsi="Arial" w:cs="Arial"/>
          <w:sz w:val="24"/>
          <w:szCs w:val="24"/>
        </w:rPr>
        <w:t xml:space="preserve">-PBG </w:t>
      </w:r>
      <w:r>
        <w:rPr>
          <w:rFonts w:ascii="Arial" w:hAnsi="Arial" w:cs="Arial"/>
          <w:sz w:val="24"/>
          <w:szCs w:val="24"/>
        </w:rPr>
        <w:t>is highlighted with an a</w:t>
      </w:r>
      <w:r w:rsidRPr="00785E80">
        <w:rPr>
          <w:rFonts w:ascii="Arial" w:hAnsi="Arial" w:cs="Arial"/>
          <w:sz w:val="24"/>
          <w:szCs w:val="24"/>
        </w:rPr>
        <w:t>rrow.</w:t>
      </w:r>
    </w:p>
    <w:p w:rsidR="006F3C6B" w:rsidRPr="00891E8E" w:rsidRDefault="006F3C6B" w:rsidP="006F3C6B">
      <w:pPr>
        <w:autoSpaceDE w:val="0"/>
        <w:autoSpaceDN w:val="0"/>
        <w:adjustRightInd w:val="0"/>
        <w:spacing w:after="0" w:line="480" w:lineRule="auto"/>
        <w:jc w:val="both"/>
        <w:rPr>
          <w:rFonts w:ascii="Arial" w:hAnsi="Arial" w:cs="Arial"/>
          <w:b/>
          <w:sz w:val="24"/>
          <w:szCs w:val="24"/>
        </w:rPr>
      </w:pPr>
      <w:proofErr w:type="gramStart"/>
      <w:r w:rsidRPr="005F46F4">
        <w:rPr>
          <w:rFonts w:ascii="Arial" w:hAnsi="Arial" w:cs="Arial"/>
          <w:b/>
          <w:sz w:val="24"/>
          <w:szCs w:val="24"/>
        </w:rPr>
        <w:t xml:space="preserve">Fig. </w:t>
      </w:r>
      <w:r w:rsidR="00A52862">
        <w:rPr>
          <w:rFonts w:ascii="Arial" w:hAnsi="Arial" w:cs="Arial"/>
          <w:b/>
          <w:sz w:val="24"/>
          <w:szCs w:val="24"/>
        </w:rPr>
        <w:t>6</w:t>
      </w:r>
      <w:r w:rsidRPr="005F46F4">
        <w:rPr>
          <w:rFonts w:ascii="Arial" w:hAnsi="Arial" w:cs="Arial"/>
          <w:b/>
          <w:sz w:val="24"/>
          <w:szCs w:val="24"/>
        </w:rPr>
        <w:t>.</w:t>
      </w:r>
      <w:proofErr w:type="gramEnd"/>
      <w:r w:rsidRPr="00891E8E">
        <w:rPr>
          <w:rFonts w:ascii="Arial" w:hAnsi="Arial" w:cs="Arial"/>
          <w:sz w:val="24"/>
          <w:szCs w:val="24"/>
        </w:rPr>
        <w:t xml:space="preserve"> </w:t>
      </w:r>
      <w:r w:rsidRPr="00891E8E">
        <w:rPr>
          <w:rFonts w:ascii="Arial" w:hAnsi="Arial" w:cs="Arial"/>
          <w:color w:val="231F20"/>
          <w:sz w:val="24"/>
          <w:szCs w:val="24"/>
        </w:rPr>
        <w:t>ICP-OES analyses of Ga treated dentine samples showing the gallium, calcium and phosphate ion presence in the mineral phase</w:t>
      </w:r>
      <w:r>
        <w:rPr>
          <w:rFonts w:ascii="Arial" w:hAnsi="Arial" w:cs="Arial"/>
          <w:color w:val="231F20"/>
          <w:sz w:val="24"/>
          <w:szCs w:val="24"/>
        </w:rPr>
        <w:t>.</w:t>
      </w:r>
      <w:r w:rsidRPr="00891E8E">
        <w:rPr>
          <w:rFonts w:ascii="Arial" w:hAnsi="Arial" w:cs="Arial"/>
          <w:color w:val="231F20"/>
          <w:sz w:val="24"/>
          <w:szCs w:val="24"/>
        </w:rPr>
        <w:t xml:space="preserve"> </w:t>
      </w:r>
      <w:r>
        <w:rPr>
          <w:rFonts w:ascii="Arial" w:hAnsi="Arial" w:cs="Arial"/>
          <w:sz w:val="24"/>
          <w:szCs w:val="24"/>
        </w:rPr>
        <w:t xml:space="preserve">The detection limit of </w:t>
      </w:r>
      <w:r w:rsidRPr="001366F7">
        <w:rPr>
          <w:rFonts w:ascii="Arial" w:hAnsi="Arial" w:cs="Arial"/>
          <w:sz w:val="24"/>
          <w:szCs w:val="24"/>
        </w:rPr>
        <w:t>gallium</w:t>
      </w:r>
      <w:r>
        <w:rPr>
          <w:rFonts w:ascii="Arial" w:hAnsi="Arial" w:cs="Arial"/>
          <w:sz w:val="24"/>
          <w:szCs w:val="24"/>
        </w:rPr>
        <w:t>,</w:t>
      </w:r>
      <w:r w:rsidRPr="001366F7">
        <w:rPr>
          <w:rFonts w:ascii="Arial" w:hAnsi="Arial" w:cs="Arial"/>
          <w:sz w:val="24"/>
          <w:szCs w:val="24"/>
        </w:rPr>
        <w:t xml:space="preserve"> calcium, and phosphorus </w:t>
      </w:r>
      <w:r>
        <w:rPr>
          <w:rFonts w:ascii="Arial" w:hAnsi="Arial" w:cs="Arial"/>
          <w:sz w:val="24"/>
          <w:szCs w:val="24"/>
        </w:rPr>
        <w:t xml:space="preserve">were set at </w:t>
      </w:r>
      <w:r w:rsidRPr="001366F7">
        <w:rPr>
          <w:rFonts w:ascii="Arial" w:hAnsi="Arial" w:cs="Arial"/>
          <w:sz w:val="24"/>
          <w:szCs w:val="24"/>
        </w:rPr>
        <w:t>50 ppb, 0.5 ppb and 5</w:t>
      </w:r>
      <w:r>
        <w:rPr>
          <w:rFonts w:ascii="Arial" w:hAnsi="Arial" w:cs="Arial"/>
          <w:sz w:val="24"/>
          <w:szCs w:val="24"/>
        </w:rPr>
        <w:t>0</w:t>
      </w:r>
      <w:r w:rsidRPr="001366F7">
        <w:rPr>
          <w:rFonts w:ascii="Arial" w:hAnsi="Arial" w:cs="Arial"/>
          <w:sz w:val="24"/>
          <w:szCs w:val="24"/>
        </w:rPr>
        <w:t xml:space="preserve"> ppb respectively</w:t>
      </w:r>
      <w:r>
        <w:rPr>
          <w:rFonts w:ascii="Arial" w:hAnsi="Arial" w:cs="Arial"/>
          <w:sz w:val="24"/>
          <w:szCs w:val="24"/>
        </w:rPr>
        <w:t xml:space="preserve">. </w:t>
      </w:r>
      <w:r>
        <w:rPr>
          <w:rFonts w:ascii="Arial" w:hAnsi="Arial" w:cs="Arial"/>
          <w:color w:val="231F20"/>
          <w:sz w:val="24"/>
          <w:szCs w:val="24"/>
        </w:rPr>
        <w:t>The error bars represent standard deviation from the mean (n=3).</w:t>
      </w:r>
    </w:p>
    <w:p w:rsidR="00317E98" w:rsidRPr="00891E8E" w:rsidRDefault="00317E98" w:rsidP="00EA20AC">
      <w:pPr>
        <w:spacing w:after="0" w:line="360" w:lineRule="auto"/>
        <w:rPr>
          <w:rFonts w:ascii="Arial" w:hAnsi="Arial" w:cs="Arial"/>
        </w:rPr>
      </w:pPr>
    </w:p>
    <w:sectPr w:rsidR="00317E98" w:rsidRPr="00891E8E" w:rsidSect="00350088">
      <w:footerReference w:type="default" r:id="rId9"/>
      <w:pgSz w:w="11906" w:h="16838"/>
      <w:pgMar w:top="1440" w:right="1134" w:bottom="14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A40" w:rsidRDefault="00975A40" w:rsidP="009D284C">
      <w:pPr>
        <w:spacing w:after="0" w:line="240" w:lineRule="auto"/>
      </w:pPr>
      <w:r>
        <w:separator/>
      </w:r>
    </w:p>
  </w:endnote>
  <w:endnote w:type="continuationSeparator" w:id="0">
    <w:p w:rsidR="00975A40" w:rsidRDefault="00975A40" w:rsidP="009D28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84C" w:rsidRDefault="00FC4E86">
    <w:pPr>
      <w:pStyle w:val="Footer"/>
      <w:jc w:val="right"/>
    </w:pPr>
    <w:r>
      <w:fldChar w:fldCharType="begin"/>
    </w:r>
    <w:r w:rsidR="009D284C">
      <w:instrText xml:space="preserve"> PAGE   \* MERGEFORMAT </w:instrText>
    </w:r>
    <w:r>
      <w:fldChar w:fldCharType="separate"/>
    </w:r>
    <w:r w:rsidR="001C086A">
      <w:rPr>
        <w:noProof/>
      </w:rPr>
      <w:t>2</w:t>
    </w:r>
    <w:r>
      <w:fldChar w:fldCharType="end"/>
    </w:r>
  </w:p>
  <w:p w:rsidR="009D284C" w:rsidRDefault="009D28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A40" w:rsidRDefault="00975A40" w:rsidP="009D284C">
      <w:pPr>
        <w:spacing w:after="0" w:line="240" w:lineRule="auto"/>
      </w:pPr>
      <w:r>
        <w:separator/>
      </w:r>
    </w:p>
  </w:footnote>
  <w:footnote w:type="continuationSeparator" w:id="0">
    <w:p w:rsidR="00975A40" w:rsidRDefault="00975A40" w:rsidP="009D28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670A"/>
    <w:multiLevelType w:val="hybridMultilevel"/>
    <w:tmpl w:val="69CAF31C"/>
    <w:lvl w:ilvl="0" w:tplc="3580EFC4">
      <w:start w:val="1"/>
      <w:numFmt w:val="bullet"/>
      <w:lvlText w:val="•"/>
      <w:lvlJc w:val="left"/>
      <w:pPr>
        <w:tabs>
          <w:tab w:val="num" w:pos="720"/>
        </w:tabs>
        <w:ind w:left="720" w:hanging="360"/>
      </w:pPr>
      <w:rPr>
        <w:rFonts w:ascii="Arial" w:hAnsi="Arial" w:hint="default"/>
      </w:rPr>
    </w:lvl>
    <w:lvl w:ilvl="1" w:tplc="EE20FC5A" w:tentative="1">
      <w:start w:val="1"/>
      <w:numFmt w:val="bullet"/>
      <w:lvlText w:val="•"/>
      <w:lvlJc w:val="left"/>
      <w:pPr>
        <w:tabs>
          <w:tab w:val="num" w:pos="1440"/>
        </w:tabs>
        <w:ind w:left="1440" w:hanging="360"/>
      </w:pPr>
      <w:rPr>
        <w:rFonts w:ascii="Arial" w:hAnsi="Arial" w:hint="default"/>
      </w:rPr>
    </w:lvl>
    <w:lvl w:ilvl="2" w:tplc="BFC22F30" w:tentative="1">
      <w:start w:val="1"/>
      <w:numFmt w:val="bullet"/>
      <w:lvlText w:val="•"/>
      <w:lvlJc w:val="left"/>
      <w:pPr>
        <w:tabs>
          <w:tab w:val="num" w:pos="2160"/>
        </w:tabs>
        <w:ind w:left="2160" w:hanging="360"/>
      </w:pPr>
      <w:rPr>
        <w:rFonts w:ascii="Arial" w:hAnsi="Arial" w:hint="default"/>
      </w:rPr>
    </w:lvl>
    <w:lvl w:ilvl="3" w:tplc="AC3CF33C" w:tentative="1">
      <w:start w:val="1"/>
      <w:numFmt w:val="bullet"/>
      <w:lvlText w:val="•"/>
      <w:lvlJc w:val="left"/>
      <w:pPr>
        <w:tabs>
          <w:tab w:val="num" w:pos="2880"/>
        </w:tabs>
        <w:ind w:left="2880" w:hanging="360"/>
      </w:pPr>
      <w:rPr>
        <w:rFonts w:ascii="Arial" w:hAnsi="Arial" w:hint="default"/>
      </w:rPr>
    </w:lvl>
    <w:lvl w:ilvl="4" w:tplc="D468429E" w:tentative="1">
      <w:start w:val="1"/>
      <w:numFmt w:val="bullet"/>
      <w:lvlText w:val="•"/>
      <w:lvlJc w:val="left"/>
      <w:pPr>
        <w:tabs>
          <w:tab w:val="num" w:pos="3600"/>
        </w:tabs>
        <w:ind w:left="3600" w:hanging="360"/>
      </w:pPr>
      <w:rPr>
        <w:rFonts w:ascii="Arial" w:hAnsi="Arial" w:hint="default"/>
      </w:rPr>
    </w:lvl>
    <w:lvl w:ilvl="5" w:tplc="37E82452" w:tentative="1">
      <w:start w:val="1"/>
      <w:numFmt w:val="bullet"/>
      <w:lvlText w:val="•"/>
      <w:lvlJc w:val="left"/>
      <w:pPr>
        <w:tabs>
          <w:tab w:val="num" w:pos="4320"/>
        </w:tabs>
        <w:ind w:left="4320" w:hanging="360"/>
      </w:pPr>
      <w:rPr>
        <w:rFonts w:ascii="Arial" w:hAnsi="Arial" w:hint="default"/>
      </w:rPr>
    </w:lvl>
    <w:lvl w:ilvl="6" w:tplc="DDDA70CE" w:tentative="1">
      <w:start w:val="1"/>
      <w:numFmt w:val="bullet"/>
      <w:lvlText w:val="•"/>
      <w:lvlJc w:val="left"/>
      <w:pPr>
        <w:tabs>
          <w:tab w:val="num" w:pos="5040"/>
        </w:tabs>
        <w:ind w:left="5040" w:hanging="360"/>
      </w:pPr>
      <w:rPr>
        <w:rFonts w:ascii="Arial" w:hAnsi="Arial" w:hint="default"/>
      </w:rPr>
    </w:lvl>
    <w:lvl w:ilvl="7" w:tplc="30A6B314" w:tentative="1">
      <w:start w:val="1"/>
      <w:numFmt w:val="bullet"/>
      <w:lvlText w:val="•"/>
      <w:lvlJc w:val="left"/>
      <w:pPr>
        <w:tabs>
          <w:tab w:val="num" w:pos="5760"/>
        </w:tabs>
        <w:ind w:left="5760" w:hanging="360"/>
      </w:pPr>
      <w:rPr>
        <w:rFonts w:ascii="Arial" w:hAnsi="Arial" w:hint="default"/>
      </w:rPr>
    </w:lvl>
    <w:lvl w:ilvl="8" w:tplc="A0E6060C" w:tentative="1">
      <w:start w:val="1"/>
      <w:numFmt w:val="bullet"/>
      <w:lvlText w:val="•"/>
      <w:lvlJc w:val="left"/>
      <w:pPr>
        <w:tabs>
          <w:tab w:val="num" w:pos="6480"/>
        </w:tabs>
        <w:ind w:left="6480" w:hanging="360"/>
      </w:pPr>
      <w:rPr>
        <w:rFonts w:ascii="Arial" w:hAnsi="Arial" w:hint="default"/>
      </w:rPr>
    </w:lvl>
  </w:abstractNum>
  <w:abstractNum w:abstractNumId="1">
    <w:nsid w:val="12C72147"/>
    <w:multiLevelType w:val="hybridMultilevel"/>
    <w:tmpl w:val="37BA40D8"/>
    <w:lvl w:ilvl="0" w:tplc="8620EC56">
      <w:start w:val="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6636659"/>
    <w:multiLevelType w:val="hybridMultilevel"/>
    <w:tmpl w:val="7248B9B6"/>
    <w:lvl w:ilvl="0" w:tplc="9C4803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92F0632"/>
    <w:multiLevelType w:val="hybridMultilevel"/>
    <w:tmpl w:val="B9CA113E"/>
    <w:lvl w:ilvl="0" w:tplc="CD3E5F3C">
      <w:start w:val="1"/>
      <w:numFmt w:val="bullet"/>
      <w:lvlText w:val="•"/>
      <w:lvlJc w:val="left"/>
      <w:pPr>
        <w:tabs>
          <w:tab w:val="num" w:pos="720"/>
        </w:tabs>
        <w:ind w:left="720" w:hanging="360"/>
      </w:pPr>
      <w:rPr>
        <w:rFonts w:ascii="Arial" w:hAnsi="Arial" w:hint="default"/>
      </w:rPr>
    </w:lvl>
    <w:lvl w:ilvl="1" w:tplc="14CC4BEA" w:tentative="1">
      <w:start w:val="1"/>
      <w:numFmt w:val="bullet"/>
      <w:lvlText w:val="•"/>
      <w:lvlJc w:val="left"/>
      <w:pPr>
        <w:tabs>
          <w:tab w:val="num" w:pos="1440"/>
        </w:tabs>
        <w:ind w:left="1440" w:hanging="360"/>
      </w:pPr>
      <w:rPr>
        <w:rFonts w:ascii="Arial" w:hAnsi="Arial" w:hint="default"/>
      </w:rPr>
    </w:lvl>
    <w:lvl w:ilvl="2" w:tplc="E18E940C" w:tentative="1">
      <w:start w:val="1"/>
      <w:numFmt w:val="bullet"/>
      <w:lvlText w:val="•"/>
      <w:lvlJc w:val="left"/>
      <w:pPr>
        <w:tabs>
          <w:tab w:val="num" w:pos="2160"/>
        </w:tabs>
        <w:ind w:left="2160" w:hanging="360"/>
      </w:pPr>
      <w:rPr>
        <w:rFonts w:ascii="Arial" w:hAnsi="Arial" w:hint="default"/>
      </w:rPr>
    </w:lvl>
    <w:lvl w:ilvl="3" w:tplc="2C4CBD12" w:tentative="1">
      <w:start w:val="1"/>
      <w:numFmt w:val="bullet"/>
      <w:lvlText w:val="•"/>
      <w:lvlJc w:val="left"/>
      <w:pPr>
        <w:tabs>
          <w:tab w:val="num" w:pos="2880"/>
        </w:tabs>
        <w:ind w:left="2880" w:hanging="360"/>
      </w:pPr>
      <w:rPr>
        <w:rFonts w:ascii="Arial" w:hAnsi="Arial" w:hint="default"/>
      </w:rPr>
    </w:lvl>
    <w:lvl w:ilvl="4" w:tplc="FB627806" w:tentative="1">
      <w:start w:val="1"/>
      <w:numFmt w:val="bullet"/>
      <w:lvlText w:val="•"/>
      <w:lvlJc w:val="left"/>
      <w:pPr>
        <w:tabs>
          <w:tab w:val="num" w:pos="3600"/>
        </w:tabs>
        <w:ind w:left="3600" w:hanging="360"/>
      </w:pPr>
      <w:rPr>
        <w:rFonts w:ascii="Arial" w:hAnsi="Arial" w:hint="default"/>
      </w:rPr>
    </w:lvl>
    <w:lvl w:ilvl="5" w:tplc="F044E81E" w:tentative="1">
      <w:start w:val="1"/>
      <w:numFmt w:val="bullet"/>
      <w:lvlText w:val="•"/>
      <w:lvlJc w:val="left"/>
      <w:pPr>
        <w:tabs>
          <w:tab w:val="num" w:pos="4320"/>
        </w:tabs>
        <w:ind w:left="4320" w:hanging="360"/>
      </w:pPr>
      <w:rPr>
        <w:rFonts w:ascii="Arial" w:hAnsi="Arial" w:hint="default"/>
      </w:rPr>
    </w:lvl>
    <w:lvl w:ilvl="6" w:tplc="50BEF476" w:tentative="1">
      <w:start w:val="1"/>
      <w:numFmt w:val="bullet"/>
      <w:lvlText w:val="•"/>
      <w:lvlJc w:val="left"/>
      <w:pPr>
        <w:tabs>
          <w:tab w:val="num" w:pos="5040"/>
        </w:tabs>
        <w:ind w:left="5040" w:hanging="360"/>
      </w:pPr>
      <w:rPr>
        <w:rFonts w:ascii="Arial" w:hAnsi="Arial" w:hint="default"/>
      </w:rPr>
    </w:lvl>
    <w:lvl w:ilvl="7" w:tplc="F9B2B45A" w:tentative="1">
      <w:start w:val="1"/>
      <w:numFmt w:val="bullet"/>
      <w:lvlText w:val="•"/>
      <w:lvlJc w:val="left"/>
      <w:pPr>
        <w:tabs>
          <w:tab w:val="num" w:pos="5760"/>
        </w:tabs>
        <w:ind w:left="5760" w:hanging="360"/>
      </w:pPr>
      <w:rPr>
        <w:rFonts w:ascii="Arial" w:hAnsi="Arial" w:hint="default"/>
      </w:rPr>
    </w:lvl>
    <w:lvl w:ilvl="8" w:tplc="782A4B6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1&lt;/Suspended&gt;&lt;/ENInstantFormat&gt;"/>
    <w:docVar w:name="EN.Layout" w:val="&lt;ENLayout&gt;&lt;Style&gt;Caries Researc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Ga-Caries research.enl&lt;/item&gt;&lt;/Libraries&gt;&lt;/ENLibraries&gt;"/>
  </w:docVars>
  <w:rsids>
    <w:rsidRoot w:val="00175733"/>
    <w:rsid w:val="00004581"/>
    <w:rsid w:val="00005145"/>
    <w:rsid w:val="000158E3"/>
    <w:rsid w:val="00020D0F"/>
    <w:rsid w:val="0002528F"/>
    <w:rsid w:val="00033010"/>
    <w:rsid w:val="00037833"/>
    <w:rsid w:val="0004367A"/>
    <w:rsid w:val="0004567A"/>
    <w:rsid w:val="00047E5F"/>
    <w:rsid w:val="00050829"/>
    <w:rsid w:val="00051027"/>
    <w:rsid w:val="000556CE"/>
    <w:rsid w:val="00061106"/>
    <w:rsid w:val="00062AD6"/>
    <w:rsid w:val="00063C9D"/>
    <w:rsid w:val="00067791"/>
    <w:rsid w:val="0007141F"/>
    <w:rsid w:val="00071DEE"/>
    <w:rsid w:val="00075EAD"/>
    <w:rsid w:val="00076F17"/>
    <w:rsid w:val="00081D69"/>
    <w:rsid w:val="00081DF6"/>
    <w:rsid w:val="00082AE0"/>
    <w:rsid w:val="00087036"/>
    <w:rsid w:val="0008782C"/>
    <w:rsid w:val="00090AA4"/>
    <w:rsid w:val="00092921"/>
    <w:rsid w:val="000A07DF"/>
    <w:rsid w:val="000A170E"/>
    <w:rsid w:val="000A2AAD"/>
    <w:rsid w:val="000A35E5"/>
    <w:rsid w:val="000A39A7"/>
    <w:rsid w:val="000A46E4"/>
    <w:rsid w:val="000A79BB"/>
    <w:rsid w:val="000A7A7F"/>
    <w:rsid w:val="000B0F04"/>
    <w:rsid w:val="000B484B"/>
    <w:rsid w:val="000B580B"/>
    <w:rsid w:val="000C7C33"/>
    <w:rsid w:val="000D4CB9"/>
    <w:rsid w:val="000D5F12"/>
    <w:rsid w:val="000D614B"/>
    <w:rsid w:val="000E5823"/>
    <w:rsid w:val="000E72CD"/>
    <w:rsid w:val="000F004A"/>
    <w:rsid w:val="000F13A5"/>
    <w:rsid w:val="000F1909"/>
    <w:rsid w:val="000F3D25"/>
    <w:rsid w:val="000F547D"/>
    <w:rsid w:val="000F5741"/>
    <w:rsid w:val="000F657E"/>
    <w:rsid w:val="00104144"/>
    <w:rsid w:val="00112C0D"/>
    <w:rsid w:val="00114CEF"/>
    <w:rsid w:val="0012177F"/>
    <w:rsid w:val="00124DBC"/>
    <w:rsid w:val="0013068D"/>
    <w:rsid w:val="001366F7"/>
    <w:rsid w:val="00136DD3"/>
    <w:rsid w:val="001424AA"/>
    <w:rsid w:val="00144AD9"/>
    <w:rsid w:val="00145668"/>
    <w:rsid w:val="00146C73"/>
    <w:rsid w:val="00153BAA"/>
    <w:rsid w:val="00154F0F"/>
    <w:rsid w:val="0015511E"/>
    <w:rsid w:val="00157CF8"/>
    <w:rsid w:val="00160744"/>
    <w:rsid w:val="00160BC6"/>
    <w:rsid w:val="00172F78"/>
    <w:rsid w:val="00175733"/>
    <w:rsid w:val="0018763F"/>
    <w:rsid w:val="0019679E"/>
    <w:rsid w:val="001969F7"/>
    <w:rsid w:val="001A64F7"/>
    <w:rsid w:val="001A7CAC"/>
    <w:rsid w:val="001C086A"/>
    <w:rsid w:val="001C3158"/>
    <w:rsid w:val="001C32F1"/>
    <w:rsid w:val="001D2095"/>
    <w:rsid w:val="001E3E9E"/>
    <w:rsid w:val="001E5448"/>
    <w:rsid w:val="001E6C6C"/>
    <w:rsid w:val="001F3271"/>
    <w:rsid w:val="00202998"/>
    <w:rsid w:val="00202D9B"/>
    <w:rsid w:val="00203CCB"/>
    <w:rsid w:val="00205644"/>
    <w:rsid w:val="0020598A"/>
    <w:rsid w:val="00210B9A"/>
    <w:rsid w:val="0021386A"/>
    <w:rsid w:val="00216EFE"/>
    <w:rsid w:val="00230A21"/>
    <w:rsid w:val="00230D8A"/>
    <w:rsid w:val="002339B8"/>
    <w:rsid w:val="002352CC"/>
    <w:rsid w:val="0023682D"/>
    <w:rsid w:val="00236B2F"/>
    <w:rsid w:val="00242262"/>
    <w:rsid w:val="00244024"/>
    <w:rsid w:val="00245BFD"/>
    <w:rsid w:val="00263DB5"/>
    <w:rsid w:val="00275181"/>
    <w:rsid w:val="002765BE"/>
    <w:rsid w:val="0028010B"/>
    <w:rsid w:val="0028572F"/>
    <w:rsid w:val="00286A65"/>
    <w:rsid w:val="002923EA"/>
    <w:rsid w:val="00293170"/>
    <w:rsid w:val="002950C8"/>
    <w:rsid w:val="00297C19"/>
    <w:rsid w:val="002A09BF"/>
    <w:rsid w:val="002A1303"/>
    <w:rsid w:val="002A16F3"/>
    <w:rsid w:val="002A3A4C"/>
    <w:rsid w:val="002B0C3F"/>
    <w:rsid w:val="002B24B1"/>
    <w:rsid w:val="002B2D88"/>
    <w:rsid w:val="002B369B"/>
    <w:rsid w:val="002B36B1"/>
    <w:rsid w:val="002B3E45"/>
    <w:rsid w:val="002B4E42"/>
    <w:rsid w:val="002B769D"/>
    <w:rsid w:val="002C12FF"/>
    <w:rsid w:val="002C351F"/>
    <w:rsid w:val="002C35B6"/>
    <w:rsid w:val="002C4F2E"/>
    <w:rsid w:val="002D1640"/>
    <w:rsid w:val="002D2DEA"/>
    <w:rsid w:val="002D7690"/>
    <w:rsid w:val="002E0F4C"/>
    <w:rsid w:val="002E7726"/>
    <w:rsid w:val="002E79A4"/>
    <w:rsid w:val="002F4435"/>
    <w:rsid w:val="002F75AD"/>
    <w:rsid w:val="00301399"/>
    <w:rsid w:val="00301536"/>
    <w:rsid w:val="00306240"/>
    <w:rsid w:val="003076B5"/>
    <w:rsid w:val="003108C7"/>
    <w:rsid w:val="00316CB6"/>
    <w:rsid w:val="00316D4B"/>
    <w:rsid w:val="00317E98"/>
    <w:rsid w:val="00321DAE"/>
    <w:rsid w:val="0032284B"/>
    <w:rsid w:val="003231A7"/>
    <w:rsid w:val="003267C4"/>
    <w:rsid w:val="0033019C"/>
    <w:rsid w:val="00331953"/>
    <w:rsid w:val="003354FA"/>
    <w:rsid w:val="0034255D"/>
    <w:rsid w:val="00350088"/>
    <w:rsid w:val="0035071E"/>
    <w:rsid w:val="003525CB"/>
    <w:rsid w:val="003530AE"/>
    <w:rsid w:val="00363108"/>
    <w:rsid w:val="003633AF"/>
    <w:rsid w:val="00363E6F"/>
    <w:rsid w:val="00366571"/>
    <w:rsid w:val="0036657F"/>
    <w:rsid w:val="00372FB5"/>
    <w:rsid w:val="00373367"/>
    <w:rsid w:val="0037362B"/>
    <w:rsid w:val="003764E5"/>
    <w:rsid w:val="0038555D"/>
    <w:rsid w:val="00393FE0"/>
    <w:rsid w:val="003B75BC"/>
    <w:rsid w:val="003C038E"/>
    <w:rsid w:val="003C0F71"/>
    <w:rsid w:val="003C783C"/>
    <w:rsid w:val="003D03CC"/>
    <w:rsid w:val="003D0985"/>
    <w:rsid w:val="003D5164"/>
    <w:rsid w:val="003F0E7E"/>
    <w:rsid w:val="003F1E0D"/>
    <w:rsid w:val="003F1F8D"/>
    <w:rsid w:val="003F4D06"/>
    <w:rsid w:val="003F728D"/>
    <w:rsid w:val="00403AC7"/>
    <w:rsid w:val="0040538B"/>
    <w:rsid w:val="00407D18"/>
    <w:rsid w:val="00412184"/>
    <w:rsid w:val="00421A2C"/>
    <w:rsid w:val="0042266D"/>
    <w:rsid w:val="00422DAA"/>
    <w:rsid w:val="00423220"/>
    <w:rsid w:val="00431F73"/>
    <w:rsid w:val="004326EB"/>
    <w:rsid w:val="00437977"/>
    <w:rsid w:val="00442B9C"/>
    <w:rsid w:val="004467BB"/>
    <w:rsid w:val="00446CDE"/>
    <w:rsid w:val="004501DE"/>
    <w:rsid w:val="00451C5F"/>
    <w:rsid w:val="00454C02"/>
    <w:rsid w:val="004607E2"/>
    <w:rsid w:val="00462DC5"/>
    <w:rsid w:val="004635A5"/>
    <w:rsid w:val="00467E98"/>
    <w:rsid w:val="004711E6"/>
    <w:rsid w:val="00472A5B"/>
    <w:rsid w:val="0048045F"/>
    <w:rsid w:val="00482769"/>
    <w:rsid w:val="00483BC8"/>
    <w:rsid w:val="00483FEE"/>
    <w:rsid w:val="004903EE"/>
    <w:rsid w:val="00495A70"/>
    <w:rsid w:val="0049654F"/>
    <w:rsid w:val="00497D99"/>
    <w:rsid w:val="004A1828"/>
    <w:rsid w:val="004A2228"/>
    <w:rsid w:val="004A2567"/>
    <w:rsid w:val="004A4F5F"/>
    <w:rsid w:val="004A7A17"/>
    <w:rsid w:val="004A7F89"/>
    <w:rsid w:val="004B070A"/>
    <w:rsid w:val="004B0FEC"/>
    <w:rsid w:val="004C221A"/>
    <w:rsid w:val="004C2EC6"/>
    <w:rsid w:val="004D3E0A"/>
    <w:rsid w:val="004D41D1"/>
    <w:rsid w:val="004E07C3"/>
    <w:rsid w:val="004E259A"/>
    <w:rsid w:val="004E2BA5"/>
    <w:rsid w:val="004F206E"/>
    <w:rsid w:val="004F2C17"/>
    <w:rsid w:val="004F79B7"/>
    <w:rsid w:val="00503D92"/>
    <w:rsid w:val="0050401D"/>
    <w:rsid w:val="0051410D"/>
    <w:rsid w:val="00526038"/>
    <w:rsid w:val="005300FE"/>
    <w:rsid w:val="00530DF5"/>
    <w:rsid w:val="00531DFC"/>
    <w:rsid w:val="005335D1"/>
    <w:rsid w:val="00537D97"/>
    <w:rsid w:val="00544097"/>
    <w:rsid w:val="005444A3"/>
    <w:rsid w:val="00546F8D"/>
    <w:rsid w:val="00555446"/>
    <w:rsid w:val="00557C2A"/>
    <w:rsid w:val="005654AD"/>
    <w:rsid w:val="005727B9"/>
    <w:rsid w:val="00572CC7"/>
    <w:rsid w:val="00576B51"/>
    <w:rsid w:val="00590176"/>
    <w:rsid w:val="00595899"/>
    <w:rsid w:val="005966E2"/>
    <w:rsid w:val="005B29BA"/>
    <w:rsid w:val="005B7833"/>
    <w:rsid w:val="005C2080"/>
    <w:rsid w:val="005C289F"/>
    <w:rsid w:val="005C46B1"/>
    <w:rsid w:val="005C5096"/>
    <w:rsid w:val="005C7ED0"/>
    <w:rsid w:val="005D024D"/>
    <w:rsid w:val="005D242E"/>
    <w:rsid w:val="005D53F6"/>
    <w:rsid w:val="005D637B"/>
    <w:rsid w:val="005D7BA3"/>
    <w:rsid w:val="005E3CF0"/>
    <w:rsid w:val="005F1ABE"/>
    <w:rsid w:val="005F3C54"/>
    <w:rsid w:val="005F3CCD"/>
    <w:rsid w:val="005F46F4"/>
    <w:rsid w:val="005F48EA"/>
    <w:rsid w:val="005F4DF3"/>
    <w:rsid w:val="005F67A3"/>
    <w:rsid w:val="00603F33"/>
    <w:rsid w:val="00606F26"/>
    <w:rsid w:val="00607866"/>
    <w:rsid w:val="00616C2C"/>
    <w:rsid w:val="00620DC8"/>
    <w:rsid w:val="00621467"/>
    <w:rsid w:val="00621B58"/>
    <w:rsid w:val="00621C22"/>
    <w:rsid w:val="006238DA"/>
    <w:rsid w:val="00624EE7"/>
    <w:rsid w:val="00633A6E"/>
    <w:rsid w:val="00635C99"/>
    <w:rsid w:val="00637455"/>
    <w:rsid w:val="00642DC6"/>
    <w:rsid w:val="00645636"/>
    <w:rsid w:val="006462F5"/>
    <w:rsid w:val="00652371"/>
    <w:rsid w:val="006551F2"/>
    <w:rsid w:val="006627ED"/>
    <w:rsid w:val="0066383A"/>
    <w:rsid w:val="006647B5"/>
    <w:rsid w:val="00673CDF"/>
    <w:rsid w:val="00683F05"/>
    <w:rsid w:val="0068430A"/>
    <w:rsid w:val="00686665"/>
    <w:rsid w:val="00691A61"/>
    <w:rsid w:val="00696937"/>
    <w:rsid w:val="00696A54"/>
    <w:rsid w:val="006A1D8D"/>
    <w:rsid w:val="006A38CC"/>
    <w:rsid w:val="006B0A37"/>
    <w:rsid w:val="006B6453"/>
    <w:rsid w:val="006B7A7C"/>
    <w:rsid w:val="006C1F62"/>
    <w:rsid w:val="006C59A8"/>
    <w:rsid w:val="006C6535"/>
    <w:rsid w:val="006D063A"/>
    <w:rsid w:val="006D2411"/>
    <w:rsid w:val="006F0404"/>
    <w:rsid w:val="006F1598"/>
    <w:rsid w:val="006F201B"/>
    <w:rsid w:val="006F3C6B"/>
    <w:rsid w:val="006F7411"/>
    <w:rsid w:val="00711B2C"/>
    <w:rsid w:val="00717697"/>
    <w:rsid w:val="00723F3E"/>
    <w:rsid w:val="0072493D"/>
    <w:rsid w:val="00727B17"/>
    <w:rsid w:val="00736219"/>
    <w:rsid w:val="007418BD"/>
    <w:rsid w:val="00742BD3"/>
    <w:rsid w:val="00745F20"/>
    <w:rsid w:val="00751647"/>
    <w:rsid w:val="007516C2"/>
    <w:rsid w:val="00752071"/>
    <w:rsid w:val="00755F0C"/>
    <w:rsid w:val="0076122A"/>
    <w:rsid w:val="00763920"/>
    <w:rsid w:val="00763963"/>
    <w:rsid w:val="00764AEE"/>
    <w:rsid w:val="00766592"/>
    <w:rsid w:val="00771D2D"/>
    <w:rsid w:val="007744BF"/>
    <w:rsid w:val="00774725"/>
    <w:rsid w:val="00775C14"/>
    <w:rsid w:val="007817EC"/>
    <w:rsid w:val="00782FB2"/>
    <w:rsid w:val="00785B35"/>
    <w:rsid w:val="00785E80"/>
    <w:rsid w:val="00787285"/>
    <w:rsid w:val="007964A4"/>
    <w:rsid w:val="007A01DD"/>
    <w:rsid w:val="007A07E8"/>
    <w:rsid w:val="007A67A2"/>
    <w:rsid w:val="007A6D3D"/>
    <w:rsid w:val="007B03D9"/>
    <w:rsid w:val="007B5DD0"/>
    <w:rsid w:val="007C6A0D"/>
    <w:rsid w:val="007D46F5"/>
    <w:rsid w:val="007D6C88"/>
    <w:rsid w:val="007E258A"/>
    <w:rsid w:val="007E2715"/>
    <w:rsid w:val="007E6E42"/>
    <w:rsid w:val="007F6667"/>
    <w:rsid w:val="007F716A"/>
    <w:rsid w:val="0080107E"/>
    <w:rsid w:val="00803085"/>
    <w:rsid w:val="00834D57"/>
    <w:rsid w:val="008412F3"/>
    <w:rsid w:val="00846563"/>
    <w:rsid w:val="0084675D"/>
    <w:rsid w:val="00850A95"/>
    <w:rsid w:val="008612D8"/>
    <w:rsid w:val="00866C0C"/>
    <w:rsid w:val="00870043"/>
    <w:rsid w:val="00877FEB"/>
    <w:rsid w:val="008826FC"/>
    <w:rsid w:val="008840CD"/>
    <w:rsid w:val="00884394"/>
    <w:rsid w:val="00884686"/>
    <w:rsid w:val="0088495B"/>
    <w:rsid w:val="00884A6E"/>
    <w:rsid w:val="008855E3"/>
    <w:rsid w:val="00887FBA"/>
    <w:rsid w:val="00891E8E"/>
    <w:rsid w:val="00892472"/>
    <w:rsid w:val="008A1F02"/>
    <w:rsid w:val="008A2181"/>
    <w:rsid w:val="008A3579"/>
    <w:rsid w:val="008A3EFC"/>
    <w:rsid w:val="008A471E"/>
    <w:rsid w:val="008B02BB"/>
    <w:rsid w:val="008B1BE8"/>
    <w:rsid w:val="008B2759"/>
    <w:rsid w:val="008B3C73"/>
    <w:rsid w:val="008B4094"/>
    <w:rsid w:val="008B4E2F"/>
    <w:rsid w:val="008C109E"/>
    <w:rsid w:val="008C375C"/>
    <w:rsid w:val="008C68FC"/>
    <w:rsid w:val="008D1A5E"/>
    <w:rsid w:val="008D23CB"/>
    <w:rsid w:val="008E2884"/>
    <w:rsid w:val="008E2BE8"/>
    <w:rsid w:val="008E7F6C"/>
    <w:rsid w:val="008F1640"/>
    <w:rsid w:val="008F1A74"/>
    <w:rsid w:val="008F24BB"/>
    <w:rsid w:val="00903F7C"/>
    <w:rsid w:val="009130B4"/>
    <w:rsid w:val="00920201"/>
    <w:rsid w:val="00926656"/>
    <w:rsid w:val="0092782A"/>
    <w:rsid w:val="009279D0"/>
    <w:rsid w:val="00927E1C"/>
    <w:rsid w:val="00927EE7"/>
    <w:rsid w:val="00935F4F"/>
    <w:rsid w:val="00936DF7"/>
    <w:rsid w:val="00941519"/>
    <w:rsid w:val="0094161F"/>
    <w:rsid w:val="00946089"/>
    <w:rsid w:val="00950284"/>
    <w:rsid w:val="00950BD1"/>
    <w:rsid w:val="0095593C"/>
    <w:rsid w:val="00967E7E"/>
    <w:rsid w:val="0097137D"/>
    <w:rsid w:val="00971883"/>
    <w:rsid w:val="009746C3"/>
    <w:rsid w:val="00974AB1"/>
    <w:rsid w:val="00974EE6"/>
    <w:rsid w:val="009750F9"/>
    <w:rsid w:val="0097543F"/>
    <w:rsid w:val="00975A40"/>
    <w:rsid w:val="00980457"/>
    <w:rsid w:val="0098628E"/>
    <w:rsid w:val="00987D9A"/>
    <w:rsid w:val="009930CD"/>
    <w:rsid w:val="0099540A"/>
    <w:rsid w:val="009964DA"/>
    <w:rsid w:val="009A0B04"/>
    <w:rsid w:val="009A43CE"/>
    <w:rsid w:val="009B5614"/>
    <w:rsid w:val="009C34EC"/>
    <w:rsid w:val="009C4858"/>
    <w:rsid w:val="009C7438"/>
    <w:rsid w:val="009D284C"/>
    <w:rsid w:val="009E2987"/>
    <w:rsid w:val="009E6B7E"/>
    <w:rsid w:val="009F5B30"/>
    <w:rsid w:val="00A00754"/>
    <w:rsid w:val="00A01851"/>
    <w:rsid w:val="00A04137"/>
    <w:rsid w:val="00A04937"/>
    <w:rsid w:val="00A13734"/>
    <w:rsid w:val="00A22636"/>
    <w:rsid w:val="00A30043"/>
    <w:rsid w:val="00A35F4E"/>
    <w:rsid w:val="00A40A2A"/>
    <w:rsid w:val="00A46AE9"/>
    <w:rsid w:val="00A51A33"/>
    <w:rsid w:val="00A52862"/>
    <w:rsid w:val="00A538E5"/>
    <w:rsid w:val="00A54BE1"/>
    <w:rsid w:val="00A563A5"/>
    <w:rsid w:val="00A57835"/>
    <w:rsid w:val="00A6410B"/>
    <w:rsid w:val="00A66EF7"/>
    <w:rsid w:val="00A75AB4"/>
    <w:rsid w:val="00A76B70"/>
    <w:rsid w:val="00A83112"/>
    <w:rsid w:val="00A868C5"/>
    <w:rsid w:val="00A9087C"/>
    <w:rsid w:val="00A90B84"/>
    <w:rsid w:val="00A96ACD"/>
    <w:rsid w:val="00AA25FF"/>
    <w:rsid w:val="00AA3509"/>
    <w:rsid w:val="00AB142B"/>
    <w:rsid w:val="00AB1810"/>
    <w:rsid w:val="00AB6895"/>
    <w:rsid w:val="00AC0D26"/>
    <w:rsid w:val="00AD54B1"/>
    <w:rsid w:val="00AD619B"/>
    <w:rsid w:val="00AD68AC"/>
    <w:rsid w:val="00AE0E33"/>
    <w:rsid w:val="00AE14A9"/>
    <w:rsid w:val="00AE2A19"/>
    <w:rsid w:val="00AF01EC"/>
    <w:rsid w:val="00B01910"/>
    <w:rsid w:val="00B179FB"/>
    <w:rsid w:val="00B26654"/>
    <w:rsid w:val="00B31248"/>
    <w:rsid w:val="00B35E82"/>
    <w:rsid w:val="00B36B10"/>
    <w:rsid w:val="00B448AD"/>
    <w:rsid w:val="00B50C60"/>
    <w:rsid w:val="00B53D3F"/>
    <w:rsid w:val="00B56C53"/>
    <w:rsid w:val="00B60CCE"/>
    <w:rsid w:val="00B62867"/>
    <w:rsid w:val="00B6320A"/>
    <w:rsid w:val="00B64EB2"/>
    <w:rsid w:val="00B70C19"/>
    <w:rsid w:val="00B72A70"/>
    <w:rsid w:val="00B73591"/>
    <w:rsid w:val="00B7610F"/>
    <w:rsid w:val="00B77D44"/>
    <w:rsid w:val="00B77D81"/>
    <w:rsid w:val="00B814EE"/>
    <w:rsid w:val="00B84D8C"/>
    <w:rsid w:val="00B864D1"/>
    <w:rsid w:val="00B90156"/>
    <w:rsid w:val="00B93ACB"/>
    <w:rsid w:val="00BB0505"/>
    <w:rsid w:val="00BB4A7D"/>
    <w:rsid w:val="00BB6379"/>
    <w:rsid w:val="00BC2891"/>
    <w:rsid w:val="00BC51B6"/>
    <w:rsid w:val="00BC6482"/>
    <w:rsid w:val="00BC648D"/>
    <w:rsid w:val="00BC6A88"/>
    <w:rsid w:val="00BC6ED8"/>
    <w:rsid w:val="00BD399E"/>
    <w:rsid w:val="00BD529F"/>
    <w:rsid w:val="00BE018D"/>
    <w:rsid w:val="00BE2A4E"/>
    <w:rsid w:val="00BE2FB1"/>
    <w:rsid w:val="00BE45E2"/>
    <w:rsid w:val="00BE5118"/>
    <w:rsid w:val="00BE6C40"/>
    <w:rsid w:val="00BF0BEF"/>
    <w:rsid w:val="00C00B86"/>
    <w:rsid w:val="00C0214C"/>
    <w:rsid w:val="00C0267C"/>
    <w:rsid w:val="00C13244"/>
    <w:rsid w:val="00C13DC9"/>
    <w:rsid w:val="00C21DC4"/>
    <w:rsid w:val="00C24322"/>
    <w:rsid w:val="00C246B8"/>
    <w:rsid w:val="00C25DB7"/>
    <w:rsid w:val="00C41FB0"/>
    <w:rsid w:val="00C44F35"/>
    <w:rsid w:val="00C45221"/>
    <w:rsid w:val="00C540B5"/>
    <w:rsid w:val="00C546C1"/>
    <w:rsid w:val="00C6207C"/>
    <w:rsid w:val="00C647A3"/>
    <w:rsid w:val="00C735F2"/>
    <w:rsid w:val="00C8040D"/>
    <w:rsid w:val="00C86990"/>
    <w:rsid w:val="00C873D3"/>
    <w:rsid w:val="00C87585"/>
    <w:rsid w:val="00C91DDD"/>
    <w:rsid w:val="00C92797"/>
    <w:rsid w:val="00C94FCC"/>
    <w:rsid w:val="00CA370B"/>
    <w:rsid w:val="00CA4388"/>
    <w:rsid w:val="00CA650B"/>
    <w:rsid w:val="00CB28E2"/>
    <w:rsid w:val="00CB2E53"/>
    <w:rsid w:val="00CB4FFE"/>
    <w:rsid w:val="00CB53F1"/>
    <w:rsid w:val="00CC1FEA"/>
    <w:rsid w:val="00CD39AE"/>
    <w:rsid w:val="00CD56D0"/>
    <w:rsid w:val="00CD7B51"/>
    <w:rsid w:val="00CE05F2"/>
    <w:rsid w:val="00CE6A7E"/>
    <w:rsid w:val="00CE7658"/>
    <w:rsid w:val="00CE7A03"/>
    <w:rsid w:val="00CF00B2"/>
    <w:rsid w:val="00CF08C0"/>
    <w:rsid w:val="00CF1FDE"/>
    <w:rsid w:val="00CF3104"/>
    <w:rsid w:val="00D06518"/>
    <w:rsid w:val="00D125FF"/>
    <w:rsid w:val="00D128DC"/>
    <w:rsid w:val="00D15279"/>
    <w:rsid w:val="00D2752E"/>
    <w:rsid w:val="00D3110C"/>
    <w:rsid w:val="00D318F0"/>
    <w:rsid w:val="00D33782"/>
    <w:rsid w:val="00D35CB6"/>
    <w:rsid w:val="00D44DDB"/>
    <w:rsid w:val="00D470DE"/>
    <w:rsid w:val="00D47CB1"/>
    <w:rsid w:val="00D50417"/>
    <w:rsid w:val="00D52999"/>
    <w:rsid w:val="00D542D1"/>
    <w:rsid w:val="00D57A5C"/>
    <w:rsid w:val="00D60655"/>
    <w:rsid w:val="00D6636B"/>
    <w:rsid w:val="00D71E80"/>
    <w:rsid w:val="00D73505"/>
    <w:rsid w:val="00D74124"/>
    <w:rsid w:val="00D75121"/>
    <w:rsid w:val="00D762A6"/>
    <w:rsid w:val="00D81549"/>
    <w:rsid w:val="00D81F64"/>
    <w:rsid w:val="00D837DF"/>
    <w:rsid w:val="00D84220"/>
    <w:rsid w:val="00D96E50"/>
    <w:rsid w:val="00DA0E06"/>
    <w:rsid w:val="00DA2F27"/>
    <w:rsid w:val="00DA7D25"/>
    <w:rsid w:val="00DB17D3"/>
    <w:rsid w:val="00DB520A"/>
    <w:rsid w:val="00DE285B"/>
    <w:rsid w:val="00DE535B"/>
    <w:rsid w:val="00DF1E48"/>
    <w:rsid w:val="00DF4D23"/>
    <w:rsid w:val="00E024F0"/>
    <w:rsid w:val="00E05457"/>
    <w:rsid w:val="00E05775"/>
    <w:rsid w:val="00E07F81"/>
    <w:rsid w:val="00E10FDA"/>
    <w:rsid w:val="00E13B68"/>
    <w:rsid w:val="00E14A07"/>
    <w:rsid w:val="00E17CD9"/>
    <w:rsid w:val="00E2731F"/>
    <w:rsid w:val="00E30FC7"/>
    <w:rsid w:val="00E34C83"/>
    <w:rsid w:val="00E363B2"/>
    <w:rsid w:val="00E43028"/>
    <w:rsid w:val="00E431FD"/>
    <w:rsid w:val="00E4600B"/>
    <w:rsid w:val="00E46252"/>
    <w:rsid w:val="00E50BA5"/>
    <w:rsid w:val="00E53005"/>
    <w:rsid w:val="00E55D7E"/>
    <w:rsid w:val="00E62548"/>
    <w:rsid w:val="00E63C4A"/>
    <w:rsid w:val="00E65FD4"/>
    <w:rsid w:val="00E661D1"/>
    <w:rsid w:val="00E747A2"/>
    <w:rsid w:val="00E847D1"/>
    <w:rsid w:val="00E9078A"/>
    <w:rsid w:val="00E90819"/>
    <w:rsid w:val="00E91144"/>
    <w:rsid w:val="00EA1432"/>
    <w:rsid w:val="00EA1AEA"/>
    <w:rsid w:val="00EA20AC"/>
    <w:rsid w:val="00EA2982"/>
    <w:rsid w:val="00EB2622"/>
    <w:rsid w:val="00EC2743"/>
    <w:rsid w:val="00EC6D5E"/>
    <w:rsid w:val="00ED1ED9"/>
    <w:rsid w:val="00ED255A"/>
    <w:rsid w:val="00EE07FC"/>
    <w:rsid w:val="00EE0D8B"/>
    <w:rsid w:val="00EE2023"/>
    <w:rsid w:val="00EE2FD2"/>
    <w:rsid w:val="00EF3121"/>
    <w:rsid w:val="00EF7477"/>
    <w:rsid w:val="00F035EA"/>
    <w:rsid w:val="00F0362A"/>
    <w:rsid w:val="00F03A15"/>
    <w:rsid w:val="00F10425"/>
    <w:rsid w:val="00F10C60"/>
    <w:rsid w:val="00F10FD7"/>
    <w:rsid w:val="00F1467A"/>
    <w:rsid w:val="00F2394A"/>
    <w:rsid w:val="00F24FCE"/>
    <w:rsid w:val="00F2551C"/>
    <w:rsid w:val="00F30FE4"/>
    <w:rsid w:val="00F31C0A"/>
    <w:rsid w:val="00F331B9"/>
    <w:rsid w:val="00F336F6"/>
    <w:rsid w:val="00F354DE"/>
    <w:rsid w:val="00F36A08"/>
    <w:rsid w:val="00F41071"/>
    <w:rsid w:val="00F43A01"/>
    <w:rsid w:val="00F523E3"/>
    <w:rsid w:val="00F526CF"/>
    <w:rsid w:val="00F55674"/>
    <w:rsid w:val="00F55FCA"/>
    <w:rsid w:val="00F568C5"/>
    <w:rsid w:val="00F578F7"/>
    <w:rsid w:val="00F6036B"/>
    <w:rsid w:val="00F63728"/>
    <w:rsid w:val="00F670E6"/>
    <w:rsid w:val="00F700F0"/>
    <w:rsid w:val="00F717FE"/>
    <w:rsid w:val="00F73266"/>
    <w:rsid w:val="00F745D4"/>
    <w:rsid w:val="00F85FE1"/>
    <w:rsid w:val="00F87ED2"/>
    <w:rsid w:val="00F90C1A"/>
    <w:rsid w:val="00F929F5"/>
    <w:rsid w:val="00F9352E"/>
    <w:rsid w:val="00FA0343"/>
    <w:rsid w:val="00FA26F6"/>
    <w:rsid w:val="00FA5BA8"/>
    <w:rsid w:val="00FA5DBF"/>
    <w:rsid w:val="00FA7687"/>
    <w:rsid w:val="00FB70E1"/>
    <w:rsid w:val="00FC4E86"/>
    <w:rsid w:val="00FC54BF"/>
    <w:rsid w:val="00FD098D"/>
    <w:rsid w:val="00FD1408"/>
    <w:rsid w:val="00FD5F3B"/>
    <w:rsid w:val="00FE0590"/>
    <w:rsid w:val="00FE0C4B"/>
    <w:rsid w:val="00FE2CF3"/>
    <w:rsid w:val="00FE5943"/>
    <w:rsid w:val="00FE706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FB0"/>
    <w:pPr>
      <w:spacing w:after="200" w:line="276" w:lineRule="auto"/>
    </w:pPr>
    <w:rPr>
      <w:sz w:val="22"/>
      <w:szCs w:val="22"/>
      <w:lang w:eastAsia="en-US"/>
    </w:rPr>
  </w:style>
  <w:style w:type="paragraph" w:styleId="Heading1">
    <w:name w:val="heading 1"/>
    <w:basedOn w:val="Normal"/>
    <w:next w:val="Normal"/>
    <w:link w:val="Heading1Char"/>
    <w:uiPriority w:val="9"/>
    <w:qFormat/>
    <w:rsid w:val="00175733"/>
    <w:pPr>
      <w:keepNext/>
      <w:keepLines/>
      <w:spacing w:before="480" w:after="0"/>
      <w:outlineLvl w:val="0"/>
    </w:pPr>
    <w:rPr>
      <w:rFonts w:ascii="Cambria" w:eastAsia="Times New Roman" w:hAnsi="Cambria"/>
      <w:b/>
      <w:bCs/>
      <w:color w:val="A5A5A5"/>
      <w:sz w:val="28"/>
      <w:szCs w:val="28"/>
    </w:rPr>
  </w:style>
  <w:style w:type="paragraph" w:styleId="Heading2">
    <w:name w:val="heading 2"/>
    <w:basedOn w:val="Normal"/>
    <w:next w:val="Normal"/>
    <w:link w:val="Heading2Char"/>
    <w:uiPriority w:val="9"/>
    <w:semiHidden/>
    <w:unhideWhenUsed/>
    <w:qFormat/>
    <w:rsid w:val="00431F73"/>
    <w:pPr>
      <w:keepNext/>
      <w:keepLines/>
      <w:spacing w:before="200" w:after="0"/>
      <w:outlineLvl w:val="1"/>
    </w:pPr>
    <w:rPr>
      <w:rFonts w:ascii="Cambria" w:eastAsia="Times New Roman" w:hAnsi="Cambria"/>
      <w:b/>
      <w:bCs/>
      <w:color w:val="DDDDDD"/>
      <w:sz w:val="26"/>
      <w:szCs w:val="26"/>
    </w:rPr>
  </w:style>
  <w:style w:type="paragraph" w:styleId="Heading3">
    <w:name w:val="heading 3"/>
    <w:basedOn w:val="Normal"/>
    <w:next w:val="Normal"/>
    <w:link w:val="Heading3Char"/>
    <w:uiPriority w:val="9"/>
    <w:semiHidden/>
    <w:unhideWhenUsed/>
    <w:qFormat/>
    <w:rsid w:val="00431F73"/>
    <w:pPr>
      <w:keepNext/>
      <w:keepLines/>
      <w:spacing w:before="200" w:after="0"/>
      <w:outlineLvl w:val="2"/>
    </w:pPr>
    <w:rPr>
      <w:rFonts w:ascii="Cambria" w:eastAsia="Times New Roman" w:hAnsi="Cambria"/>
      <w:b/>
      <w:bCs/>
      <w:color w:val="DDDDDD"/>
    </w:rPr>
  </w:style>
  <w:style w:type="paragraph" w:styleId="Heading4">
    <w:name w:val="heading 4"/>
    <w:basedOn w:val="Normal"/>
    <w:next w:val="Normal"/>
    <w:link w:val="Heading4Char"/>
    <w:uiPriority w:val="9"/>
    <w:semiHidden/>
    <w:unhideWhenUsed/>
    <w:qFormat/>
    <w:rsid w:val="00431F73"/>
    <w:pPr>
      <w:keepNext/>
      <w:keepLines/>
      <w:spacing w:before="200" w:after="0"/>
      <w:outlineLvl w:val="3"/>
    </w:pPr>
    <w:rPr>
      <w:rFonts w:ascii="Cambria" w:eastAsia="Times New Roman" w:hAnsi="Cambria"/>
      <w:b/>
      <w:bCs/>
      <w:i/>
      <w:iCs/>
      <w:color w:val="DDDDDD"/>
    </w:rPr>
  </w:style>
  <w:style w:type="paragraph" w:styleId="Heading5">
    <w:name w:val="heading 5"/>
    <w:basedOn w:val="Normal"/>
    <w:next w:val="Normal"/>
    <w:link w:val="Heading5Char"/>
    <w:uiPriority w:val="9"/>
    <w:semiHidden/>
    <w:unhideWhenUsed/>
    <w:qFormat/>
    <w:rsid w:val="00431F73"/>
    <w:pPr>
      <w:keepNext/>
      <w:keepLines/>
      <w:spacing w:before="200" w:after="0"/>
      <w:outlineLvl w:val="4"/>
    </w:pPr>
    <w:rPr>
      <w:rFonts w:ascii="Cambria" w:eastAsia="Times New Roman" w:hAnsi="Cambria"/>
      <w:color w:val="6E6E6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733"/>
    <w:rPr>
      <w:rFonts w:ascii="Cambria" w:eastAsia="Times New Roman" w:hAnsi="Cambria" w:cs="Times New Roman"/>
      <w:b/>
      <w:bCs/>
      <w:color w:val="A5A5A5"/>
      <w:sz w:val="28"/>
      <w:szCs w:val="28"/>
    </w:rPr>
  </w:style>
  <w:style w:type="paragraph" w:styleId="ListParagraph">
    <w:name w:val="List Paragraph"/>
    <w:basedOn w:val="Normal"/>
    <w:uiPriority w:val="34"/>
    <w:qFormat/>
    <w:rsid w:val="003F1E0D"/>
    <w:pPr>
      <w:ind w:left="720"/>
      <w:contextualSpacing/>
    </w:pPr>
  </w:style>
  <w:style w:type="character" w:styleId="CommentReference">
    <w:name w:val="annotation reference"/>
    <w:basedOn w:val="DefaultParagraphFont"/>
    <w:uiPriority w:val="99"/>
    <w:semiHidden/>
    <w:unhideWhenUsed/>
    <w:rsid w:val="001D2095"/>
    <w:rPr>
      <w:sz w:val="16"/>
      <w:szCs w:val="16"/>
    </w:rPr>
  </w:style>
  <w:style w:type="paragraph" w:styleId="CommentText">
    <w:name w:val="annotation text"/>
    <w:basedOn w:val="Normal"/>
    <w:link w:val="CommentTextChar"/>
    <w:uiPriority w:val="99"/>
    <w:semiHidden/>
    <w:unhideWhenUsed/>
    <w:rsid w:val="001D2095"/>
    <w:pPr>
      <w:spacing w:line="240" w:lineRule="auto"/>
    </w:pPr>
    <w:rPr>
      <w:sz w:val="20"/>
      <w:szCs w:val="20"/>
    </w:rPr>
  </w:style>
  <w:style w:type="character" w:customStyle="1" w:styleId="CommentTextChar">
    <w:name w:val="Comment Text Char"/>
    <w:basedOn w:val="DefaultParagraphFont"/>
    <w:link w:val="CommentText"/>
    <w:uiPriority w:val="99"/>
    <w:semiHidden/>
    <w:rsid w:val="001D2095"/>
    <w:rPr>
      <w:sz w:val="20"/>
      <w:szCs w:val="20"/>
    </w:rPr>
  </w:style>
  <w:style w:type="paragraph" w:styleId="CommentSubject">
    <w:name w:val="annotation subject"/>
    <w:basedOn w:val="CommentText"/>
    <w:next w:val="CommentText"/>
    <w:link w:val="CommentSubjectChar"/>
    <w:uiPriority w:val="99"/>
    <w:semiHidden/>
    <w:unhideWhenUsed/>
    <w:rsid w:val="001D2095"/>
    <w:rPr>
      <w:b/>
      <w:bCs/>
    </w:rPr>
  </w:style>
  <w:style w:type="character" w:customStyle="1" w:styleId="CommentSubjectChar">
    <w:name w:val="Comment Subject Char"/>
    <w:basedOn w:val="CommentTextChar"/>
    <w:link w:val="CommentSubject"/>
    <w:uiPriority w:val="99"/>
    <w:semiHidden/>
    <w:rsid w:val="001D2095"/>
    <w:rPr>
      <w:b/>
      <w:bCs/>
    </w:rPr>
  </w:style>
  <w:style w:type="paragraph" w:styleId="BalloonText">
    <w:name w:val="Balloon Text"/>
    <w:basedOn w:val="Normal"/>
    <w:link w:val="BalloonTextChar"/>
    <w:uiPriority w:val="99"/>
    <w:semiHidden/>
    <w:unhideWhenUsed/>
    <w:rsid w:val="001D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095"/>
    <w:rPr>
      <w:rFonts w:ascii="Tahoma" w:hAnsi="Tahoma" w:cs="Tahoma"/>
      <w:sz w:val="16"/>
      <w:szCs w:val="16"/>
    </w:rPr>
  </w:style>
  <w:style w:type="character" w:styleId="Emphasis">
    <w:name w:val="Emphasis"/>
    <w:basedOn w:val="DefaultParagraphFont"/>
    <w:uiPriority w:val="20"/>
    <w:qFormat/>
    <w:rsid w:val="00BC6A88"/>
    <w:rPr>
      <w:i/>
      <w:iCs/>
    </w:rPr>
  </w:style>
  <w:style w:type="table" w:styleId="TableGrid">
    <w:name w:val="Table Grid"/>
    <w:basedOn w:val="TableNormal"/>
    <w:uiPriority w:val="59"/>
    <w:rsid w:val="008855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2B4E42"/>
    <w:rPr>
      <w:sz w:val="22"/>
      <w:szCs w:val="22"/>
      <w:lang w:eastAsia="en-US"/>
    </w:rPr>
  </w:style>
  <w:style w:type="character" w:customStyle="1" w:styleId="Heading2Char">
    <w:name w:val="Heading 2 Char"/>
    <w:basedOn w:val="DefaultParagraphFont"/>
    <w:link w:val="Heading2"/>
    <w:uiPriority w:val="9"/>
    <w:semiHidden/>
    <w:rsid w:val="00431F73"/>
    <w:rPr>
      <w:rFonts w:ascii="Cambria" w:eastAsia="Times New Roman" w:hAnsi="Cambria" w:cs="Times New Roman"/>
      <w:b/>
      <w:bCs/>
      <w:color w:val="DDDDDD"/>
      <w:sz w:val="26"/>
      <w:szCs w:val="26"/>
    </w:rPr>
  </w:style>
  <w:style w:type="character" w:customStyle="1" w:styleId="Heading3Char">
    <w:name w:val="Heading 3 Char"/>
    <w:basedOn w:val="DefaultParagraphFont"/>
    <w:link w:val="Heading3"/>
    <w:uiPriority w:val="9"/>
    <w:semiHidden/>
    <w:rsid w:val="00431F73"/>
    <w:rPr>
      <w:rFonts w:ascii="Cambria" w:eastAsia="Times New Roman" w:hAnsi="Cambria" w:cs="Times New Roman"/>
      <w:b/>
      <w:bCs/>
      <w:color w:val="DDDDDD"/>
    </w:rPr>
  </w:style>
  <w:style w:type="character" w:customStyle="1" w:styleId="Heading4Char">
    <w:name w:val="Heading 4 Char"/>
    <w:basedOn w:val="DefaultParagraphFont"/>
    <w:link w:val="Heading4"/>
    <w:uiPriority w:val="9"/>
    <w:semiHidden/>
    <w:rsid w:val="00431F73"/>
    <w:rPr>
      <w:rFonts w:ascii="Cambria" w:eastAsia="Times New Roman" w:hAnsi="Cambria" w:cs="Times New Roman"/>
      <w:b/>
      <w:bCs/>
      <w:i/>
      <w:iCs/>
      <w:color w:val="DDDDDD"/>
    </w:rPr>
  </w:style>
  <w:style w:type="character" w:customStyle="1" w:styleId="Heading5Char">
    <w:name w:val="Heading 5 Char"/>
    <w:basedOn w:val="DefaultParagraphFont"/>
    <w:link w:val="Heading5"/>
    <w:uiPriority w:val="9"/>
    <w:semiHidden/>
    <w:rsid w:val="00431F73"/>
    <w:rPr>
      <w:rFonts w:ascii="Cambria" w:eastAsia="Times New Roman" w:hAnsi="Cambria" w:cs="Times New Roman"/>
      <w:color w:val="6E6E6E"/>
    </w:rPr>
  </w:style>
  <w:style w:type="paragraph" w:styleId="NormalWeb">
    <w:name w:val="Normal (Web)"/>
    <w:basedOn w:val="Normal"/>
    <w:uiPriority w:val="99"/>
    <w:semiHidden/>
    <w:unhideWhenUsed/>
    <w:rsid w:val="004467BB"/>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semiHidden/>
    <w:unhideWhenUsed/>
    <w:rsid w:val="009D284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D284C"/>
  </w:style>
  <w:style w:type="paragraph" w:styleId="Footer">
    <w:name w:val="footer"/>
    <w:basedOn w:val="Normal"/>
    <w:link w:val="FooterChar"/>
    <w:uiPriority w:val="99"/>
    <w:unhideWhenUsed/>
    <w:rsid w:val="009D2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84C"/>
  </w:style>
  <w:style w:type="character" w:styleId="LineNumber">
    <w:name w:val="line number"/>
    <w:basedOn w:val="DefaultParagraphFont"/>
    <w:uiPriority w:val="99"/>
    <w:semiHidden/>
    <w:unhideWhenUsed/>
    <w:rsid w:val="009D284C"/>
  </w:style>
  <w:style w:type="character" w:styleId="Hyperlink">
    <w:name w:val="Hyperlink"/>
    <w:basedOn w:val="DefaultParagraphFont"/>
    <w:uiPriority w:val="99"/>
    <w:unhideWhenUsed/>
    <w:rsid w:val="001366F7"/>
    <w:rPr>
      <w:color w:val="5F5F5F"/>
      <w:u w:val="single"/>
    </w:rPr>
  </w:style>
  <w:style w:type="character" w:customStyle="1" w:styleId="st">
    <w:name w:val="st"/>
    <w:basedOn w:val="DefaultParagraphFont"/>
    <w:rsid w:val="005727B9"/>
  </w:style>
</w:styles>
</file>

<file path=word/webSettings.xml><?xml version="1.0" encoding="utf-8"?>
<w:webSettings xmlns:r="http://schemas.openxmlformats.org/officeDocument/2006/relationships" xmlns:w="http://schemas.openxmlformats.org/wordprocessingml/2006/main">
  <w:divs>
    <w:div w:id="18943682">
      <w:bodyDiv w:val="1"/>
      <w:marLeft w:val="0"/>
      <w:marRight w:val="0"/>
      <w:marTop w:val="0"/>
      <w:marBottom w:val="0"/>
      <w:divBdr>
        <w:top w:val="none" w:sz="0" w:space="0" w:color="auto"/>
        <w:left w:val="none" w:sz="0" w:space="0" w:color="auto"/>
        <w:bottom w:val="none" w:sz="0" w:space="0" w:color="auto"/>
        <w:right w:val="none" w:sz="0" w:space="0" w:color="auto"/>
      </w:divBdr>
    </w:div>
    <w:div w:id="44916044">
      <w:bodyDiv w:val="1"/>
      <w:marLeft w:val="0"/>
      <w:marRight w:val="0"/>
      <w:marTop w:val="0"/>
      <w:marBottom w:val="0"/>
      <w:divBdr>
        <w:top w:val="none" w:sz="0" w:space="0" w:color="auto"/>
        <w:left w:val="none" w:sz="0" w:space="0" w:color="auto"/>
        <w:bottom w:val="none" w:sz="0" w:space="0" w:color="auto"/>
        <w:right w:val="none" w:sz="0" w:space="0" w:color="auto"/>
      </w:divBdr>
      <w:divsChild>
        <w:div w:id="31730039">
          <w:marLeft w:val="0"/>
          <w:marRight w:val="0"/>
          <w:marTop w:val="0"/>
          <w:marBottom w:val="240"/>
          <w:divBdr>
            <w:top w:val="none" w:sz="0" w:space="0" w:color="auto"/>
            <w:left w:val="none" w:sz="0" w:space="0" w:color="auto"/>
            <w:bottom w:val="none" w:sz="0" w:space="0" w:color="auto"/>
            <w:right w:val="none" w:sz="0" w:space="0" w:color="auto"/>
          </w:divBdr>
        </w:div>
        <w:div w:id="535853473">
          <w:marLeft w:val="0"/>
          <w:marRight w:val="0"/>
          <w:marTop w:val="0"/>
          <w:marBottom w:val="240"/>
          <w:divBdr>
            <w:top w:val="none" w:sz="0" w:space="0" w:color="auto"/>
            <w:left w:val="none" w:sz="0" w:space="0" w:color="auto"/>
            <w:bottom w:val="none" w:sz="0" w:space="0" w:color="auto"/>
            <w:right w:val="none" w:sz="0" w:space="0" w:color="auto"/>
          </w:divBdr>
        </w:div>
        <w:div w:id="848371054">
          <w:marLeft w:val="0"/>
          <w:marRight w:val="0"/>
          <w:marTop w:val="0"/>
          <w:marBottom w:val="240"/>
          <w:divBdr>
            <w:top w:val="none" w:sz="0" w:space="0" w:color="auto"/>
            <w:left w:val="none" w:sz="0" w:space="0" w:color="auto"/>
            <w:bottom w:val="none" w:sz="0" w:space="0" w:color="auto"/>
            <w:right w:val="none" w:sz="0" w:space="0" w:color="auto"/>
          </w:divBdr>
        </w:div>
        <w:div w:id="1106584074">
          <w:marLeft w:val="0"/>
          <w:marRight w:val="0"/>
          <w:marTop w:val="0"/>
          <w:marBottom w:val="240"/>
          <w:divBdr>
            <w:top w:val="none" w:sz="0" w:space="0" w:color="auto"/>
            <w:left w:val="none" w:sz="0" w:space="0" w:color="auto"/>
            <w:bottom w:val="none" w:sz="0" w:space="0" w:color="auto"/>
            <w:right w:val="none" w:sz="0" w:space="0" w:color="auto"/>
          </w:divBdr>
        </w:div>
        <w:div w:id="1898201139">
          <w:marLeft w:val="0"/>
          <w:marRight w:val="0"/>
          <w:marTop w:val="0"/>
          <w:marBottom w:val="240"/>
          <w:divBdr>
            <w:top w:val="none" w:sz="0" w:space="0" w:color="auto"/>
            <w:left w:val="none" w:sz="0" w:space="0" w:color="auto"/>
            <w:bottom w:val="none" w:sz="0" w:space="0" w:color="auto"/>
            <w:right w:val="none" w:sz="0" w:space="0" w:color="auto"/>
          </w:divBdr>
        </w:div>
        <w:div w:id="1926648125">
          <w:marLeft w:val="0"/>
          <w:marRight w:val="0"/>
          <w:marTop w:val="0"/>
          <w:marBottom w:val="240"/>
          <w:divBdr>
            <w:top w:val="none" w:sz="0" w:space="0" w:color="auto"/>
            <w:left w:val="none" w:sz="0" w:space="0" w:color="auto"/>
            <w:bottom w:val="none" w:sz="0" w:space="0" w:color="auto"/>
            <w:right w:val="none" w:sz="0" w:space="0" w:color="auto"/>
          </w:divBdr>
        </w:div>
      </w:divsChild>
    </w:div>
    <w:div w:id="331687167">
      <w:bodyDiv w:val="1"/>
      <w:marLeft w:val="0"/>
      <w:marRight w:val="0"/>
      <w:marTop w:val="0"/>
      <w:marBottom w:val="0"/>
      <w:divBdr>
        <w:top w:val="none" w:sz="0" w:space="0" w:color="auto"/>
        <w:left w:val="none" w:sz="0" w:space="0" w:color="auto"/>
        <w:bottom w:val="none" w:sz="0" w:space="0" w:color="auto"/>
        <w:right w:val="none" w:sz="0" w:space="0" w:color="auto"/>
      </w:divBdr>
    </w:div>
    <w:div w:id="671954536">
      <w:bodyDiv w:val="1"/>
      <w:marLeft w:val="0"/>
      <w:marRight w:val="0"/>
      <w:marTop w:val="0"/>
      <w:marBottom w:val="0"/>
      <w:divBdr>
        <w:top w:val="none" w:sz="0" w:space="0" w:color="auto"/>
        <w:left w:val="none" w:sz="0" w:space="0" w:color="auto"/>
        <w:bottom w:val="none" w:sz="0" w:space="0" w:color="auto"/>
        <w:right w:val="none" w:sz="0" w:space="0" w:color="auto"/>
      </w:divBdr>
    </w:div>
    <w:div w:id="1240675916">
      <w:bodyDiv w:val="1"/>
      <w:marLeft w:val="0"/>
      <w:marRight w:val="0"/>
      <w:marTop w:val="0"/>
      <w:marBottom w:val="0"/>
      <w:divBdr>
        <w:top w:val="none" w:sz="0" w:space="0" w:color="auto"/>
        <w:left w:val="none" w:sz="0" w:space="0" w:color="auto"/>
        <w:bottom w:val="none" w:sz="0" w:space="0" w:color="auto"/>
        <w:right w:val="none" w:sz="0" w:space="0" w:color="auto"/>
      </w:divBdr>
      <w:divsChild>
        <w:div w:id="575478748">
          <w:marLeft w:val="300"/>
          <w:marRight w:val="0"/>
          <w:marTop w:val="0"/>
          <w:marBottom w:val="0"/>
          <w:divBdr>
            <w:top w:val="single" w:sz="18" w:space="0" w:color="6C9D30"/>
            <w:left w:val="single" w:sz="2" w:space="0" w:color="2E2E2E"/>
            <w:bottom w:val="single" w:sz="2" w:space="0" w:color="2E2E2E"/>
            <w:right w:val="single" w:sz="2" w:space="0" w:color="2E2E2E"/>
          </w:divBdr>
          <w:divsChild>
            <w:div w:id="1116293283">
              <w:marLeft w:val="0"/>
              <w:marRight w:val="0"/>
              <w:marTop w:val="15"/>
              <w:marBottom w:val="0"/>
              <w:divBdr>
                <w:top w:val="none" w:sz="0" w:space="0" w:color="auto"/>
                <w:left w:val="none" w:sz="0" w:space="0" w:color="auto"/>
                <w:bottom w:val="none" w:sz="0" w:space="0" w:color="auto"/>
                <w:right w:val="none" w:sz="0" w:space="0" w:color="auto"/>
              </w:divBdr>
              <w:divsChild>
                <w:div w:id="152635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51376">
      <w:bodyDiv w:val="1"/>
      <w:marLeft w:val="0"/>
      <w:marRight w:val="0"/>
      <w:marTop w:val="0"/>
      <w:marBottom w:val="0"/>
      <w:divBdr>
        <w:top w:val="none" w:sz="0" w:space="0" w:color="auto"/>
        <w:left w:val="none" w:sz="0" w:space="0" w:color="auto"/>
        <w:bottom w:val="none" w:sz="0" w:space="0" w:color="auto"/>
        <w:right w:val="none" w:sz="0" w:space="0" w:color="auto"/>
      </w:divBdr>
      <w:divsChild>
        <w:div w:id="32848269">
          <w:marLeft w:val="0"/>
          <w:marRight w:val="0"/>
          <w:marTop w:val="0"/>
          <w:marBottom w:val="240"/>
          <w:divBdr>
            <w:top w:val="none" w:sz="0" w:space="0" w:color="auto"/>
            <w:left w:val="none" w:sz="0" w:space="0" w:color="auto"/>
            <w:bottom w:val="none" w:sz="0" w:space="0" w:color="auto"/>
            <w:right w:val="none" w:sz="0" w:space="0" w:color="auto"/>
          </w:divBdr>
        </w:div>
        <w:div w:id="724833203">
          <w:marLeft w:val="0"/>
          <w:marRight w:val="0"/>
          <w:marTop w:val="0"/>
          <w:marBottom w:val="240"/>
          <w:divBdr>
            <w:top w:val="none" w:sz="0" w:space="0" w:color="auto"/>
            <w:left w:val="none" w:sz="0" w:space="0" w:color="auto"/>
            <w:bottom w:val="none" w:sz="0" w:space="0" w:color="auto"/>
            <w:right w:val="none" w:sz="0" w:space="0" w:color="auto"/>
          </w:divBdr>
        </w:div>
        <w:div w:id="1041398761">
          <w:marLeft w:val="0"/>
          <w:marRight w:val="0"/>
          <w:marTop w:val="0"/>
          <w:marBottom w:val="240"/>
          <w:divBdr>
            <w:top w:val="none" w:sz="0" w:space="0" w:color="auto"/>
            <w:left w:val="none" w:sz="0" w:space="0" w:color="auto"/>
            <w:bottom w:val="none" w:sz="0" w:space="0" w:color="auto"/>
            <w:right w:val="none" w:sz="0" w:space="0" w:color="auto"/>
          </w:divBdr>
        </w:div>
        <w:div w:id="1068763947">
          <w:marLeft w:val="0"/>
          <w:marRight w:val="0"/>
          <w:marTop w:val="0"/>
          <w:marBottom w:val="240"/>
          <w:divBdr>
            <w:top w:val="none" w:sz="0" w:space="0" w:color="auto"/>
            <w:left w:val="none" w:sz="0" w:space="0" w:color="auto"/>
            <w:bottom w:val="none" w:sz="0" w:space="0" w:color="auto"/>
            <w:right w:val="none" w:sz="0" w:space="0" w:color="auto"/>
          </w:divBdr>
        </w:div>
        <w:div w:id="125871165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alappil@liv.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49ABC-BB69-4A94-BFE4-33A9C1560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6760</Words>
  <Characters>38537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45207</CharactersWithSpaces>
  <SharedDoc>false</SharedDoc>
  <HLinks>
    <vt:vector size="6" baseType="variant">
      <vt:variant>
        <vt:i4>196653</vt:i4>
      </vt:variant>
      <vt:variant>
        <vt:i4>0</vt:i4>
      </vt:variant>
      <vt:variant>
        <vt:i4>0</vt:i4>
      </vt:variant>
      <vt:variant>
        <vt:i4>5</vt:i4>
      </vt:variant>
      <vt:variant>
        <vt:lpwstr>mailto:S.Valappil@liv.ac.uk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Computing Services</dc:creator>
  <cp:lastModifiedBy>sabeel</cp:lastModifiedBy>
  <cp:revision>3</cp:revision>
  <cp:lastPrinted>2013-04-29T12:13:00Z</cp:lastPrinted>
  <dcterms:created xsi:type="dcterms:W3CDTF">2016-03-11T11:17:00Z</dcterms:created>
  <dcterms:modified xsi:type="dcterms:W3CDTF">2016-03-11T11:17:00Z</dcterms:modified>
</cp:coreProperties>
</file>