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8C" w:rsidRDefault="009C5F90" w:rsidP="001F1E8C">
      <w:pPr>
        <w:spacing w:line="480" w:lineRule="auto"/>
        <w:jc w:val="both"/>
        <w:rPr>
          <w:b/>
          <w:bCs/>
          <w:color w:val="000000"/>
          <w:lang w:val="en-US"/>
        </w:rPr>
      </w:pPr>
      <w:r>
        <w:rPr>
          <w:b/>
          <w:bCs/>
          <w:color w:val="000000"/>
          <w:lang w:val="en-US"/>
        </w:rPr>
        <w:t xml:space="preserve">Antibacterial </w:t>
      </w:r>
      <w:r w:rsidR="00C97752">
        <w:rPr>
          <w:b/>
          <w:bCs/>
          <w:color w:val="000000"/>
          <w:lang w:val="en-US"/>
        </w:rPr>
        <w:t>Effect</w:t>
      </w:r>
      <w:r w:rsidR="00C97752" w:rsidRPr="001F1E8C">
        <w:rPr>
          <w:b/>
          <w:bCs/>
          <w:color w:val="000000"/>
          <w:lang w:val="en-US"/>
        </w:rPr>
        <w:t xml:space="preserve"> </w:t>
      </w:r>
      <w:r w:rsidR="001F1E8C" w:rsidRPr="001F1E8C">
        <w:rPr>
          <w:b/>
          <w:bCs/>
          <w:color w:val="000000"/>
          <w:lang w:val="en-US"/>
        </w:rPr>
        <w:t>of</w:t>
      </w:r>
      <w:r>
        <w:rPr>
          <w:b/>
          <w:bCs/>
          <w:color w:val="000000"/>
          <w:lang w:val="en-US"/>
        </w:rPr>
        <w:t xml:space="preserve"> Gallium and Silver on </w:t>
      </w:r>
      <w:r w:rsidRPr="001F1E8C">
        <w:rPr>
          <w:b/>
          <w:i/>
          <w:iCs/>
          <w:color w:val="000000"/>
          <w:lang w:val="en-US"/>
        </w:rPr>
        <w:t>Pseudomonas</w:t>
      </w:r>
      <w:r w:rsidRPr="001F1E8C">
        <w:rPr>
          <w:b/>
          <w:i/>
          <w:iCs/>
          <w:color w:val="000000"/>
          <w:vertAlign w:val="superscript"/>
          <w:lang w:val="en-US"/>
        </w:rPr>
        <w:t xml:space="preserve"> </w:t>
      </w:r>
      <w:r w:rsidRPr="001F1E8C">
        <w:rPr>
          <w:b/>
          <w:i/>
          <w:iCs/>
          <w:color w:val="000000"/>
          <w:lang w:val="en-US"/>
        </w:rPr>
        <w:t>aeruginosa</w:t>
      </w:r>
      <w:r w:rsidRPr="001F1E8C">
        <w:rPr>
          <w:b/>
          <w:color w:val="000000"/>
        </w:rPr>
        <w:t xml:space="preserve"> </w:t>
      </w:r>
      <w:r>
        <w:rPr>
          <w:b/>
          <w:bCs/>
          <w:color w:val="000000"/>
          <w:lang w:val="en-US"/>
        </w:rPr>
        <w:t xml:space="preserve">Treated </w:t>
      </w:r>
      <w:r w:rsidR="00C97752">
        <w:rPr>
          <w:b/>
          <w:bCs/>
          <w:color w:val="000000"/>
          <w:lang w:val="en-US"/>
        </w:rPr>
        <w:t xml:space="preserve">with </w:t>
      </w:r>
      <w:r w:rsidR="008776DE">
        <w:rPr>
          <w:b/>
          <w:bCs/>
          <w:color w:val="000000"/>
          <w:lang w:val="en-US"/>
        </w:rPr>
        <w:t xml:space="preserve"> </w:t>
      </w:r>
      <w:r w:rsidR="001F1E8C" w:rsidRPr="001F1E8C">
        <w:rPr>
          <w:b/>
          <w:bCs/>
          <w:color w:val="000000"/>
          <w:lang w:val="en-US"/>
        </w:rPr>
        <w:t xml:space="preserve"> Gallium-Silver-</w:t>
      </w:r>
      <w:r w:rsidR="001F1E8C">
        <w:rPr>
          <w:b/>
          <w:bCs/>
          <w:color w:val="000000"/>
          <w:lang w:val="en-US"/>
        </w:rPr>
        <w:t xml:space="preserve">Phosphate Based Glasses </w:t>
      </w:r>
    </w:p>
    <w:p w:rsidR="00C73639" w:rsidRPr="001F1E8C" w:rsidRDefault="00C73639" w:rsidP="001F1E8C">
      <w:pPr>
        <w:spacing w:line="480" w:lineRule="auto"/>
        <w:jc w:val="both"/>
        <w:rPr>
          <w:b/>
          <w:color w:val="000000"/>
        </w:rPr>
      </w:pPr>
    </w:p>
    <w:p w:rsidR="006C5905" w:rsidRDefault="006C5905" w:rsidP="006C5905">
      <w:pPr>
        <w:spacing w:line="480" w:lineRule="auto"/>
        <w:jc w:val="both"/>
      </w:pPr>
    </w:p>
    <w:p w:rsidR="006C5905" w:rsidRDefault="006C5905" w:rsidP="006C5905">
      <w:pPr>
        <w:spacing w:line="480" w:lineRule="auto"/>
        <w:jc w:val="both"/>
      </w:pPr>
      <w:r w:rsidRPr="00E64CF9">
        <w:t>Sabeel P</w:t>
      </w:r>
      <w:r w:rsidRPr="00E64CF9">
        <w:rPr>
          <w:vertAlign w:val="superscript"/>
        </w:rPr>
        <w:t xml:space="preserve"> </w:t>
      </w:r>
      <w:r w:rsidRPr="00E64CF9">
        <w:t>Valappil</w:t>
      </w:r>
      <w:r w:rsidR="001F1E8C">
        <w:rPr>
          <w:vertAlign w:val="superscript"/>
        </w:rPr>
        <w:t>*</w:t>
      </w:r>
      <w:r>
        <w:t>,</w:t>
      </w:r>
      <w:r w:rsidRPr="00E64CF9">
        <w:t xml:space="preserve"> </w:t>
      </w:r>
      <w:r w:rsidR="001F1E8C">
        <w:t>Susan M Higham</w:t>
      </w:r>
    </w:p>
    <w:p w:rsidR="00C73639" w:rsidRPr="00E64CF9" w:rsidRDefault="00C73639" w:rsidP="006C5905">
      <w:pPr>
        <w:spacing w:line="480" w:lineRule="auto"/>
        <w:jc w:val="both"/>
      </w:pPr>
    </w:p>
    <w:p w:rsidR="006C5905" w:rsidRPr="00E64CF9" w:rsidRDefault="006C5905" w:rsidP="006C5905">
      <w:pPr>
        <w:spacing w:line="480" w:lineRule="auto"/>
        <w:jc w:val="both"/>
      </w:pPr>
    </w:p>
    <w:p w:rsidR="001F1E8C" w:rsidRPr="001F1E8C" w:rsidRDefault="00193FB0" w:rsidP="001F1E8C">
      <w:pPr>
        <w:spacing w:line="480" w:lineRule="auto"/>
        <w:jc w:val="both"/>
        <w:rPr>
          <w:i/>
        </w:rPr>
      </w:pPr>
      <w:r>
        <w:rPr>
          <w:i/>
        </w:rPr>
        <w:t xml:space="preserve">Department of Health Services Research and </w:t>
      </w:r>
      <w:r w:rsidR="000B4667" w:rsidRPr="000B4667">
        <w:rPr>
          <w:i/>
        </w:rPr>
        <w:t>School of Dent</w:t>
      </w:r>
      <w:r>
        <w:rPr>
          <w:i/>
        </w:rPr>
        <w:t>istry</w:t>
      </w:r>
      <w:r w:rsidR="000B4667" w:rsidRPr="000B4667">
        <w:rPr>
          <w:i/>
        </w:rPr>
        <w:t xml:space="preserve">, University of Liverpool, </w:t>
      </w:r>
      <w:r w:rsidR="00DD6A8C">
        <w:rPr>
          <w:i/>
        </w:rPr>
        <w:t>Research Wing</w:t>
      </w:r>
      <w:r w:rsidR="001F1E8C">
        <w:rPr>
          <w:i/>
        </w:rPr>
        <w:t xml:space="preserve">,  </w:t>
      </w:r>
      <w:r w:rsidR="000B4667" w:rsidRPr="000B4667">
        <w:rPr>
          <w:i/>
        </w:rPr>
        <w:t>Daulby Street, Liverpool, L69 3GN, United Kingdom</w:t>
      </w:r>
    </w:p>
    <w:p w:rsidR="006C5905" w:rsidRPr="00E64CF9" w:rsidRDefault="006C5905" w:rsidP="006C5905">
      <w:pPr>
        <w:spacing w:line="480" w:lineRule="auto"/>
        <w:jc w:val="both"/>
        <w:rPr>
          <w:bCs/>
          <w:i/>
        </w:rPr>
      </w:pPr>
    </w:p>
    <w:p w:rsidR="006C5905" w:rsidRPr="00E64CF9" w:rsidRDefault="006C5905" w:rsidP="006C5905">
      <w:pPr>
        <w:spacing w:line="480" w:lineRule="auto"/>
        <w:ind w:right="-747"/>
        <w:jc w:val="both"/>
        <w:rPr>
          <w:iCs/>
        </w:rPr>
      </w:pPr>
    </w:p>
    <w:p w:rsidR="00AC471C" w:rsidRPr="00E64CF9" w:rsidRDefault="00AC471C" w:rsidP="00AC471C">
      <w:pPr>
        <w:spacing w:line="480" w:lineRule="auto"/>
        <w:ind w:right="6"/>
        <w:jc w:val="both"/>
        <w:rPr>
          <w:iCs/>
        </w:rPr>
      </w:pPr>
      <w:r w:rsidRPr="00E64CF9">
        <w:rPr>
          <w:iCs/>
        </w:rPr>
        <w:t xml:space="preserve">Running </w:t>
      </w:r>
      <w:r w:rsidR="003E12C7">
        <w:rPr>
          <w:iCs/>
        </w:rPr>
        <w:t>headline</w:t>
      </w:r>
      <w:r w:rsidRPr="00E64CF9">
        <w:rPr>
          <w:iCs/>
        </w:rPr>
        <w:t>: Antib</w:t>
      </w:r>
      <w:r>
        <w:rPr>
          <w:iCs/>
        </w:rPr>
        <w:t>acterial</w:t>
      </w:r>
      <w:r w:rsidRPr="00E64CF9">
        <w:rPr>
          <w:iCs/>
        </w:rPr>
        <w:t xml:space="preserve"> </w:t>
      </w:r>
      <w:r>
        <w:rPr>
          <w:iCs/>
        </w:rPr>
        <w:t xml:space="preserve">gallium and </w:t>
      </w:r>
      <w:r w:rsidRPr="00E64CF9">
        <w:rPr>
          <w:iCs/>
        </w:rPr>
        <w:t>silver</w:t>
      </w:r>
      <w:r w:rsidR="002F61FC">
        <w:rPr>
          <w:iCs/>
        </w:rPr>
        <w:t xml:space="preserve"> glass</w:t>
      </w:r>
    </w:p>
    <w:p w:rsidR="006C5905" w:rsidRDefault="006C5905" w:rsidP="006C5905">
      <w:pPr>
        <w:spacing w:line="480" w:lineRule="auto"/>
        <w:ind w:right="6"/>
        <w:jc w:val="both"/>
        <w:rPr>
          <w:iCs/>
        </w:rPr>
      </w:pPr>
    </w:p>
    <w:p w:rsidR="00C73639" w:rsidRPr="00E64CF9" w:rsidRDefault="00C73639" w:rsidP="006C5905">
      <w:pPr>
        <w:spacing w:line="480" w:lineRule="auto"/>
        <w:ind w:right="6"/>
        <w:jc w:val="both"/>
        <w:rPr>
          <w:iCs/>
        </w:rPr>
      </w:pPr>
    </w:p>
    <w:p w:rsidR="006C5905" w:rsidRPr="00E64CF9" w:rsidRDefault="006C5905" w:rsidP="006C5905">
      <w:pPr>
        <w:spacing w:line="480" w:lineRule="auto"/>
        <w:ind w:right="6"/>
        <w:jc w:val="both"/>
        <w:rPr>
          <w:iCs/>
        </w:rPr>
      </w:pPr>
    </w:p>
    <w:p w:rsidR="001F1E8C" w:rsidRPr="001F1E8C" w:rsidRDefault="006C5905" w:rsidP="001F1E8C">
      <w:pPr>
        <w:spacing w:line="480" w:lineRule="auto"/>
        <w:ind w:right="6"/>
        <w:jc w:val="both"/>
        <w:rPr>
          <w:bCs/>
          <w:iCs/>
        </w:rPr>
      </w:pPr>
      <w:r w:rsidRPr="00E64CF9">
        <w:rPr>
          <w:b/>
          <w:bCs/>
          <w:iCs/>
        </w:rPr>
        <w:t>*</w:t>
      </w:r>
      <w:r w:rsidRPr="00E64CF9">
        <w:rPr>
          <w:bCs/>
          <w:iCs/>
        </w:rPr>
        <w:t>Corresponding Author. Mailing address:</w:t>
      </w:r>
      <w:r w:rsidRPr="00E64CF9">
        <w:rPr>
          <w:b/>
          <w:bCs/>
          <w:iCs/>
        </w:rPr>
        <w:t xml:space="preserve"> </w:t>
      </w:r>
      <w:r w:rsidR="00193FB0">
        <w:rPr>
          <w:i/>
        </w:rPr>
        <w:t xml:space="preserve">Department of Health Services Research and </w:t>
      </w:r>
      <w:r w:rsidR="00193FB0" w:rsidRPr="000B4667">
        <w:rPr>
          <w:i/>
        </w:rPr>
        <w:t>School of Dent</w:t>
      </w:r>
      <w:r w:rsidR="00193FB0">
        <w:rPr>
          <w:i/>
        </w:rPr>
        <w:t>istry</w:t>
      </w:r>
      <w:r w:rsidR="001F1E8C" w:rsidRPr="001F1E8C">
        <w:rPr>
          <w:bCs/>
          <w:iCs/>
        </w:rPr>
        <w:t xml:space="preserve">, </w:t>
      </w:r>
      <w:r w:rsidR="00193FB0" w:rsidRPr="000B4667">
        <w:rPr>
          <w:i/>
        </w:rPr>
        <w:t xml:space="preserve">University of Liverpool, </w:t>
      </w:r>
      <w:r w:rsidR="003F23C7">
        <w:rPr>
          <w:bCs/>
          <w:iCs/>
        </w:rPr>
        <w:t>Research Wing</w:t>
      </w:r>
      <w:r w:rsidR="001F1E8C">
        <w:rPr>
          <w:bCs/>
          <w:iCs/>
        </w:rPr>
        <w:t xml:space="preserve">, </w:t>
      </w:r>
      <w:r w:rsidR="001F1E8C" w:rsidRPr="001F1E8C">
        <w:rPr>
          <w:bCs/>
          <w:iCs/>
        </w:rPr>
        <w:t>Daulby Street, Liverpool, L69 3GN, UK</w:t>
      </w:r>
      <w:r w:rsidR="001F1E8C">
        <w:rPr>
          <w:bCs/>
          <w:iCs/>
        </w:rPr>
        <w:t xml:space="preserve"> </w:t>
      </w:r>
      <w:r w:rsidR="001F1E8C" w:rsidRPr="001F1E8C">
        <w:rPr>
          <w:bCs/>
          <w:iCs/>
        </w:rPr>
        <w:t>Tel +44 (0)</w:t>
      </w:r>
      <w:r w:rsidR="001F1E8C">
        <w:rPr>
          <w:bCs/>
          <w:iCs/>
        </w:rPr>
        <w:t xml:space="preserve">151 706 5299, </w:t>
      </w:r>
      <w:r w:rsidR="001F1E8C" w:rsidRPr="001F1E8C">
        <w:rPr>
          <w:bCs/>
          <w:iCs/>
        </w:rPr>
        <w:t xml:space="preserve">Fax +44 (0)151 706 5809 </w:t>
      </w:r>
      <w:r w:rsidR="001F1E8C">
        <w:rPr>
          <w:bCs/>
          <w:iCs/>
        </w:rPr>
        <w:t xml:space="preserve">Email: </w:t>
      </w:r>
      <w:r w:rsidR="001F1E8C" w:rsidRPr="001F1E8C">
        <w:rPr>
          <w:bCs/>
          <w:iCs/>
        </w:rPr>
        <w:t>S.Valappil@liv.ac.uk</w:t>
      </w:r>
    </w:p>
    <w:p w:rsidR="006C5905" w:rsidRPr="00E64CF9" w:rsidRDefault="006C5905" w:rsidP="006C5905">
      <w:pPr>
        <w:spacing w:line="480" w:lineRule="auto"/>
        <w:ind w:right="6"/>
        <w:jc w:val="both"/>
      </w:pPr>
    </w:p>
    <w:p w:rsidR="006C5905" w:rsidRPr="00E64CF9" w:rsidRDefault="006C5905" w:rsidP="006C5905">
      <w:pPr>
        <w:spacing w:line="480" w:lineRule="auto"/>
        <w:ind w:right="-747"/>
        <w:jc w:val="both"/>
        <w:rPr>
          <w:b/>
          <w:bCs/>
        </w:rPr>
      </w:pPr>
    </w:p>
    <w:p w:rsidR="006C5905" w:rsidRDefault="006C5905" w:rsidP="006C5905">
      <w:pPr>
        <w:spacing w:line="480" w:lineRule="auto"/>
        <w:ind w:right="-747"/>
        <w:jc w:val="both"/>
        <w:rPr>
          <w:b/>
          <w:bCs/>
        </w:rPr>
      </w:pPr>
    </w:p>
    <w:p w:rsidR="006C5905" w:rsidRDefault="006C5905" w:rsidP="006C5905">
      <w:pPr>
        <w:spacing w:line="480" w:lineRule="auto"/>
        <w:ind w:right="-747"/>
        <w:jc w:val="both"/>
        <w:rPr>
          <w:b/>
          <w:bCs/>
        </w:rPr>
      </w:pPr>
    </w:p>
    <w:p w:rsidR="002F61FC" w:rsidRDefault="002F61FC" w:rsidP="00AC471C">
      <w:pPr>
        <w:spacing w:line="480" w:lineRule="auto"/>
        <w:ind w:right="-747"/>
        <w:jc w:val="both"/>
        <w:rPr>
          <w:b/>
          <w:bCs/>
        </w:rPr>
      </w:pPr>
    </w:p>
    <w:p w:rsidR="002F61FC" w:rsidRDefault="002F61FC" w:rsidP="00AC471C">
      <w:pPr>
        <w:spacing w:line="480" w:lineRule="auto"/>
        <w:ind w:right="-747"/>
        <w:jc w:val="both"/>
        <w:rPr>
          <w:b/>
          <w:bCs/>
        </w:rPr>
      </w:pPr>
    </w:p>
    <w:p w:rsidR="006C5905" w:rsidRPr="00E64CF9" w:rsidRDefault="003E12C7" w:rsidP="00AC471C">
      <w:pPr>
        <w:spacing w:line="480" w:lineRule="auto"/>
        <w:ind w:right="-747"/>
        <w:jc w:val="both"/>
        <w:rPr>
          <w:b/>
          <w:bCs/>
        </w:rPr>
      </w:pPr>
      <w:r>
        <w:rPr>
          <w:b/>
          <w:bCs/>
        </w:rPr>
        <w:lastRenderedPageBreak/>
        <w:t>ABSTRACT</w:t>
      </w:r>
    </w:p>
    <w:p w:rsidR="00E337F6" w:rsidRDefault="00966EAF" w:rsidP="00E337F6">
      <w:pPr>
        <w:spacing w:line="480" w:lineRule="auto"/>
        <w:ind w:right="-534"/>
        <w:jc w:val="both"/>
      </w:pPr>
      <w:r>
        <w:rPr>
          <w:iCs/>
        </w:rPr>
        <w:t>G</w:t>
      </w:r>
      <w:r w:rsidR="00305504">
        <w:rPr>
          <w:iCs/>
        </w:rPr>
        <w:t>allium and s</w:t>
      </w:r>
      <w:r w:rsidR="00305504" w:rsidRPr="00E64CF9">
        <w:rPr>
          <w:lang w:bidi="hi-IN"/>
        </w:rPr>
        <w:t>ilver</w:t>
      </w:r>
      <w:r w:rsidR="00305504">
        <w:rPr>
          <w:lang w:bidi="hi-IN"/>
        </w:rPr>
        <w:t xml:space="preserve"> incorporated phosphate based glasses</w:t>
      </w:r>
      <w:r w:rsidR="00305504" w:rsidRPr="00E64CF9">
        <w:rPr>
          <w:lang w:bidi="hi-IN"/>
        </w:rPr>
        <w:t xml:space="preserve"> </w:t>
      </w:r>
      <w:r>
        <w:rPr>
          <w:lang w:bidi="hi-IN"/>
        </w:rPr>
        <w:t xml:space="preserve">were </w:t>
      </w:r>
      <w:r w:rsidR="00305504">
        <w:rPr>
          <w:lang w:bidi="hi-IN"/>
        </w:rPr>
        <w:t>evaluate</w:t>
      </w:r>
      <w:r>
        <w:rPr>
          <w:lang w:bidi="hi-IN"/>
        </w:rPr>
        <w:t>d</w:t>
      </w:r>
      <w:r w:rsidR="00305504">
        <w:rPr>
          <w:lang w:bidi="hi-IN"/>
        </w:rPr>
        <w:t xml:space="preserve"> </w:t>
      </w:r>
      <w:r>
        <w:rPr>
          <w:lang w:bidi="hi-IN"/>
        </w:rPr>
        <w:t xml:space="preserve">for </w:t>
      </w:r>
      <w:r w:rsidR="00305504">
        <w:rPr>
          <w:lang w:bidi="hi-IN"/>
        </w:rPr>
        <w:t xml:space="preserve">antibacterial effect </w:t>
      </w:r>
      <w:r w:rsidR="003116BD">
        <w:rPr>
          <w:lang w:bidi="hi-IN"/>
        </w:rPr>
        <w:t xml:space="preserve">on the </w:t>
      </w:r>
      <w:r w:rsidR="00305504">
        <w:rPr>
          <w:lang w:bidi="hi-IN"/>
        </w:rPr>
        <w:t xml:space="preserve">growth of </w:t>
      </w:r>
      <w:r w:rsidR="00305504" w:rsidRPr="00E64CF9">
        <w:rPr>
          <w:i/>
          <w:lang w:bidi="hi-IN"/>
        </w:rPr>
        <w:t>P</w:t>
      </w:r>
      <w:r w:rsidR="00305504">
        <w:rPr>
          <w:i/>
          <w:lang w:bidi="hi-IN"/>
        </w:rPr>
        <w:t>seudomonas</w:t>
      </w:r>
      <w:r w:rsidR="00305504" w:rsidRPr="00E64CF9">
        <w:rPr>
          <w:i/>
          <w:lang w:bidi="hi-IN"/>
        </w:rPr>
        <w:t xml:space="preserve"> aeruginosa</w:t>
      </w:r>
      <w:r w:rsidR="00305504">
        <w:rPr>
          <w:lang w:bidi="hi-IN"/>
        </w:rPr>
        <w:t>, which is</w:t>
      </w:r>
      <w:r w:rsidR="00305504" w:rsidRPr="00992EFD">
        <w:rPr>
          <w:lang w:bidi="hi-IN"/>
        </w:rPr>
        <w:t xml:space="preserve"> a</w:t>
      </w:r>
      <w:r w:rsidR="00305504" w:rsidRPr="00E64CF9">
        <w:t xml:space="preserve"> leading cause of </w:t>
      </w:r>
      <w:r w:rsidR="00305504">
        <w:t xml:space="preserve">opportunistic </w:t>
      </w:r>
      <w:r w:rsidR="00305504" w:rsidRPr="00E64CF9">
        <w:t>infections</w:t>
      </w:r>
      <w:r w:rsidR="00305504">
        <w:t>.</w:t>
      </w:r>
      <w:r w:rsidR="00305504">
        <w:rPr>
          <w:lang w:bidi="hi-IN"/>
        </w:rPr>
        <w:t xml:space="preserve"> </w:t>
      </w:r>
      <w:r>
        <w:rPr>
          <w:iCs/>
        </w:rPr>
        <w:t>The</w:t>
      </w:r>
      <w:r w:rsidR="00305504">
        <w:rPr>
          <w:lang w:bidi="hi-IN"/>
        </w:rPr>
        <w:t xml:space="preserve"> glasses were produced by conventional melt quenching methods at 1100</w:t>
      </w:r>
      <w:r w:rsidR="00305504">
        <w:rPr>
          <w:vertAlign w:val="superscript"/>
          <w:lang w:bidi="hi-IN"/>
        </w:rPr>
        <w:t>0</w:t>
      </w:r>
      <w:r w:rsidR="00305504">
        <w:rPr>
          <w:lang w:bidi="hi-IN"/>
        </w:rPr>
        <w:t xml:space="preserve">C for 1h. Glass degradation studies were conducted by weight loss method. </w:t>
      </w:r>
      <w:r w:rsidR="00626B29">
        <w:rPr>
          <w:lang w:bidi="hi-IN"/>
        </w:rPr>
        <w:t xml:space="preserve">Disc diffusion assay and cell viability </w:t>
      </w:r>
      <w:r w:rsidR="00CF6417">
        <w:rPr>
          <w:lang w:bidi="hi-IN"/>
        </w:rPr>
        <w:t>assay</w:t>
      </w:r>
      <w:r w:rsidR="00A63D56">
        <w:rPr>
          <w:lang w:bidi="hi-IN"/>
        </w:rPr>
        <w:t xml:space="preserve"> displayed </w:t>
      </w:r>
      <w:r w:rsidR="00A63D56" w:rsidRPr="004A0014">
        <w:rPr>
          <w:lang w:bidi="hi-IN"/>
        </w:rPr>
        <w:t>statistically significant (</w:t>
      </w:r>
      <w:r w:rsidR="00A63D56" w:rsidRPr="004A0014">
        <w:rPr>
          <w:i/>
          <w:iCs/>
          <w:lang w:bidi="hi-IN"/>
        </w:rPr>
        <w:t>p</w:t>
      </w:r>
      <w:r w:rsidR="00A63D56">
        <w:rPr>
          <w:i/>
          <w:iCs/>
          <w:lang w:bidi="hi-IN"/>
        </w:rPr>
        <w:t xml:space="preserve"> ≤ </w:t>
      </w:r>
      <w:r w:rsidR="00A63D56" w:rsidRPr="004A0014">
        <w:t>0.000</w:t>
      </w:r>
      <w:r w:rsidR="00A63D56">
        <w:t>5</w:t>
      </w:r>
      <w:r w:rsidR="00A63D56" w:rsidRPr="004A0014">
        <w:rPr>
          <w:lang w:bidi="hi-IN"/>
        </w:rPr>
        <w:t>)</w:t>
      </w:r>
      <w:r w:rsidR="00A63D56" w:rsidRPr="004A0014">
        <w:t xml:space="preserve"> </w:t>
      </w:r>
      <w:r w:rsidR="00A63D56">
        <w:t xml:space="preserve">effect on </w:t>
      </w:r>
      <w:r w:rsidR="00A63D56">
        <w:rPr>
          <w:i/>
          <w:iCs/>
          <w:lang w:bidi="hi-IN"/>
        </w:rPr>
        <w:t>P. aeruginosa</w:t>
      </w:r>
      <w:r w:rsidR="00A63D56">
        <w:t xml:space="preserve"> growth</w:t>
      </w:r>
      <w:r w:rsidR="00CF6417">
        <w:rPr>
          <w:lang w:bidi="hi-IN"/>
        </w:rPr>
        <w:t xml:space="preserve"> </w:t>
      </w:r>
      <w:r w:rsidR="00A63D56">
        <w:rPr>
          <w:lang w:bidi="hi-IN"/>
        </w:rPr>
        <w:t>whi</w:t>
      </w:r>
      <w:r w:rsidR="003116BD">
        <w:rPr>
          <w:lang w:bidi="hi-IN"/>
        </w:rPr>
        <w:t>c</w:t>
      </w:r>
      <w:r w:rsidR="00A63D56">
        <w:rPr>
          <w:lang w:bidi="hi-IN"/>
        </w:rPr>
        <w:t>h</w:t>
      </w:r>
      <w:r w:rsidR="00626B29">
        <w:rPr>
          <w:lang w:bidi="hi-IN"/>
        </w:rPr>
        <w:t xml:space="preserve"> increased with decreasing calcium content in the glasses. The </w:t>
      </w:r>
      <w:r w:rsidR="00305504">
        <w:rPr>
          <w:lang w:bidi="hi-IN"/>
        </w:rPr>
        <w:t>gallium ion release rates (1.83, 0.69 and 0.48 ppm.h</w:t>
      </w:r>
      <w:r w:rsidR="00305504">
        <w:rPr>
          <w:vertAlign w:val="superscript"/>
          <w:lang w:bidi="hi-IN"/>
        </w:rPr>
        <w:t>-1</w:t>
      </w:r>
      <w:r w:rsidR="00305504">
        <w:rPr>
          <w:lang w:bidi="hi-IN"/>
        </w:rPr>
        <w:t>) and silver ion release rates (2.97, 2.84 and 2.47</w:t>
      </w:r>
      <w:r w:rsidR="00305504" w:rsidRPr="00D441B8">
        <w:rPr>
          <w:lang w:bidi="hi-IN"/>
        </w:rPr>
        <w:t xml:space="preserve"> </w:t>
      </w:r>
      <w:r w:rsidR="00305504">
        <w:rPr>
          <w:lang w:bidi="hi-IN"/>
        </w:rPr>
        <w:t>ppm.h</w:t>
      </w:r>
      <w:r w:rsidR="00305504">
        <w:rPr>
          <w:vertAlign w:val="superscript"/>
          <w:lang w:bidi="hi-IN"/>
        </w:rPr>
        <w:t>-1</w:t>
      </w:r>
      <w:r w:rsidR="00305504">
        <w:rPr>
          <w:lang w:bidi="hi-IN"/>
        </w:rPr>
        <w:t>) were found to account for th</w:t>
      </w:r>
      <w:r w:rsidR="00626B29">
        <w:rPr>
          <w:lang w:bidi="hi-IN"/>
        </w:rPr>
        <w:t>is</w:t>
      </w:r>
      <w:r w:rsidR="00305504">
        <w:rPr>
          <w:lang w:bidi="hi-IN"/>
        </w:rPr>
        <w:t xml:space="preserve"> variation. Constant</w:t>
      </w:r>
      <w:r w:rsidR="00305504" w:rsidRPr="00E64CF9">
        <w:rPr>
          <w:bCs/>
          <w:iCs/>
        </w:rPr>
        <w:t xml:space="preserve"> depth film fermentor</w:t>
      </w:r>
      <w:r w:rsidR="00305504">
        <w:rPr>
          <w:lang w:bidi="hi-IN"/>
        </w:rPr>
        <w:t xml:space="preserve"> was used to evaluate the anti-biofilm properties of the glasses. Both gallium and silver in the glass contributed to biofilm growth inhibitory</w:t>
      </w:r>
      <w:r w:rsidR="00305504" w:rsidRPr="00E64CF9">
        <w:rPr>
          <w:lang w:bidi="hi-IN"/>
        </w:rPr>
        <w:t xml:space="preserve"> effect</w:t>
      </w:r>
      <w:r w:rsidR="00305504">
        <w:rPr>
          <w:lang w:bidi="hi-IN"/>
        </w:rPr>
        <w:t xml:space="preserve"> on </w:t>
      </w:r>
      <w:r w:rsidR="00305504" w:rsidRPr="000B4667">
        <w:rPr>
          <w:i/>
          <w:lang w:bidi="hi-IN"/>
        </w:rPr>
        <w:t>P.aeruginosa</w:t>
      </w:r>
      <w:r w:rsidR="00305504">
        <w:rPr>
          <w:lang w:bidi="hi-IN"/>
        </w:rPr>
        <w:t xml:space="preserve"> </w:t>
      </w:r>
      <w:r w:rsidR="00305504" w:rsidRPr="00432C50">
        <w:rPr>
          <w:lang w:bidi="hi-IN"/>
        </w:rPr>
        <w:t>(</w:t>
      </w:r>
      <w:r w:rsidR="00305504">
        <w:rPr>
          <w:lang w:bidi="hi-IN"/>
        </w:rPr>
        <w:t xml:space="preserve">up to </w:t>
      </w:r>
      <w:r w:rsidR="00305504" w:rsidRPr="00432C50">
        <w:rPr>
          <w:lang w:bidi="hi-IN"/>
        </w:rPr>
        <w:t>2.</w:t>
      </w:r>
      <w:r w:rsidR="00305504">
        <w:rPr>
          <w:lang w:bidi="hi-IN"/>
        </w:rPr>
        <w:t>68</w:t>
      </w:r>
      <w:r w:rsidR="00305504" w:rsidRPr="00432C50">
        <w:rPr>
          <w:lang w:bidi="hi-IN"/>
        </w:rPr>
        <w:t xml:space="preserve"> reduction in</w:t>
      </w:r>
      <w:r w:rsidR="00305504" w:rsidRPr="00432C50">
        <w:rPr>
          <w:rFonts w:eastAsia="MS Mincho" w:cs="Palatino-Roman"/>
          <w:lang w:eastAsia="ja-JP" w:bidi="hi-IN"/>
        </w:rPr>
        <w:t xml:space="preserve"> log</w:t>
      </w:r>
      <w:r w:rsidR="00305504" w:rsidRPr="00432C50">
        <w:rPr>
          <w:rFonts w:eastAsia="MS Mincho" w:cs="Palatino-Roman"/>
          <w:vertAlign w:val="subscript"/>
          <w:lang w:eastAsia="ja-JP" w:bidi="hi-IN"/>
        </w:rPr>
        <w:t>10</w:t>
      </w:r>
      <w:r w:rsidR="00305504" w:rsidRPr="00432C50">
        <w:rPr>
          <w:rFonts w:eastAsia="MS Mincho" w:cs="Palatino-Roman"/>
          <w:lang w:eastAsia="ja-JP" w:bidi="hi-IN"/>
        </w:rPr>
        <w:t xml:space="preserve"> </w:t>
      </w:r>
      <w:r w:rsidR="00305504">
        <w:rPr>
          <w:rFonts w:eastAsia="MS Mincho" w:cs="Palatino-Roman"/>
          <w:lang w:eastAsia="ja-JP" w:bidi="hi-IN"/>
        </w:rPr>
        <w:t xml:space="preserve">values </w:t>
      </w:r>
      <w:r w:rsidR="00305504" w:rsidRPr="00432C50">
        <w:rPr>
          <w:rFonts w:eastAsia="MS Mincho" w:cs="Palatino-Roman"/>
          <w:lang w:eastAsia="ja-JP" w:bidi="hi-IN"/>
        </w:rPr>
        <w:t xml:space="preserve">of the viable </w:t>
      </w:r>
      <w:r w:rsidR="00305504">
        <w:rPr>
          <w:rFonts w:eastAsia="MS Mincho" w:cs="Palatino-Roman"/>
          <w:lang w:eastAsia="ja-JP" w:bidi="hi-IN"/>
        </w:rPr>
        <w:t>counts</w:t>
      </w:r>
      <w:r w:rsidR="00305504" w:rsidRPr="00432C50">
        <w:rPr>
          <w:rFonts w:eastAsia="MS Mincho" w:cs="Palatino-Roman"/>
          <w:lang w:eastAsia="ja-JP" w:bidi="hi-IN"/>
        </w:rPr>
        <w:t xml:space="preserve"> compared </w:t>
      </w:r>
      <w:r w:rsidR="00305504">
        <w:rPr>
          <w:rFonts w:eastAsia="MS Mincho" w:cs="Palatino-Roman"/>
          <w:lang w:eastAsia="ja-JP" w:bidi="hi-IN"/>
        </w:rPr>
        <w:t>with</w:t>
      </w:r>
      <w:r w:rsidR="00305504" w:rsidRPr="00432C50">
        <w:rPr>
          <w:rFonts w:eastAsia="MS Mincho" w:cs="Palatino-Roman"/>
          <w:lang w:eastAsia="ja-JP" w:bidi="hi-IN"/>
        </w:rPr>
        <w:t xml:space="preserve"> </w:t>
      </w:r>
      <w:r w:rsidR="00305504">
        <w:rPr>
          <w:rFonts w:eastAsia="MS Mincho" w:cs="Palatino-Roman"/>
          <w:lang w:eastAsia="ja-JP" w:bidi="hi-IN"/>
        </w:rPr>
        <w:t>controls</w:t>
      </w:r>
      <w:r w:rsidR="00305504" w:rsidRPr="00432C50">
        <w:rPr>
          <w:rFonts w:eastAsia="MS Mincho" w:cs="Palatino-Roman"/>
          <w:lang w:eastAsia="ja-JP" w:bidi="hi-IN"/>
        </w:rPr>
        <w:t>)</w:t>
      </w:r>
      <w:r w:rsidR="00305504">
        <w:rPr>
          <w:rFonts w:eastAsia="MS Mincho" w:cs="Palatino-Roman"/>
          <w:lang w:eastAsia="ja-JP" w:bidi="hi-IN"/>
        </w:rPr>
        <w:t>.</w:t>
      </w:r>
      <w:r w:rsidR="00305504">
        <w:rPr>
          <w:lang w:bidi="hi-IN"/>
        </w:rPr>
        <w:t xml:space="preserve"> </w:t>
      </w:r>
      <w:r w:rsidR="00305504">
        <w:rPr>
          <w:iCs/>
        </w:rPr>
        <w:t xml:space="preserve">The </w:t>
      </w:r>
      <w:r w:rsidR="00305504">
        <w:rPr>
          <w:lang w:bidi="hi-IN"/>
        </w:rPr>
        <w:t>glasses</w:t>
      </w:r>
      <w:r w:rsidR="00305504" w:rsidRPr="00E64CF9">
        <w:rPr>
          <w:lang w:bidi="hi-IN"/>
        </w:rPr>
        <w:t xml:space="preserve"> </w:t>
      </w:r>
      <w:r w:rsidR="00305504">
        <w:rPr>
          <w:lang w:bidi="hi-IN"/>
        </w:rPr>
        <w:t xml:space="preserve">were found to deliver gallium and silver in a controlled way and exerted cumulative antibacterial action on planktonic and biofilm growth of </w:t>
      </w:r>
      <w:r w:rsidRPr="00E64CF9">
        <w:rPr>
          <w:i/>
          <w:lang w:bidi="hi-IN"/>
        </w:rPr>
        <w:t>P</w:t>
      </w:r>
      <w:r>
        <w:rPr>
          <w:i/>
          <w:lang w:bidi="hi-IN"/>
        </w:rPr>
        <w:t>.</w:t>
      </w:r>
      <w:r w:rsidRPr="00E64CF9">
        <w:rPr>
          <w:i/>
          <w:lang w:bidi="hi-IN"/>
        </w:rPr>
        <w:t xml:space="preserve"> </w:t>
      </w:r>
      <w:r w:rsidR="00305504" w:rsidRPr="00E64CF9">
        <w:rPr>
          <w:i/>
          <w:lang w:bidi="hi-IN"/>
        </w:rPr>
        <w:t>aeruginosa</w:t>
      </w:r>
      <w:r w:rsidR="00305504">
        <w:rPr>
          <w:lang w:bidi="hi-IN"/>
        </w:rPr>
        <w:t>.</w:t>
      </w:r>
      <w:r w:rsidR="00E337F6" w:rsidRPr="00E337F6">
        <w:rPr>
          <w:lang w:bidi="hi-IN"/>
        </w:rPr>
        <w:t xml:space="preserve"> </w:t>
      </w:r>
      <w:r w:rsidR="00E337F6">
        <w:rPr>
          <w:lang w:bidi="hi-IN"/>
        </w:rPr>
        <w:t>The antibacterial, especially anti-biofilm,</w:t>
      </w:r>
      <w:r w:rsidR="00E337F6" w:rsidRPr="00A11850">
        <w:rPr>
          <w:lang w:bidi="hi-IN"/>
        </w:rPr>
        <w:t xml:space="preserve"> </w:t>
      </w:r>
      <w:r w:rsidR="00E337F6">
        <w:rPr>
          <w:lang w:bidi="hi-IN"/>
        </w:rPr>
        <w:t xml:space="preserve">properties of the </w:t>
      </w:r>
      <w:r w:rsidR="00E337F6">
        <w:rPr>
          <w:iCs/>
        </w:rPr>
        <w:t>gallium and s</w:t>
      </w:r>
      <w:r w:rsidR="00E337F6" w:rsidRPr="00E64CF9">
        <w:rPr>
          <w:lang w:bidi="hi-IN"/>
        </w:rPr>
        <w:t>ilver</w:t>
      </w:r>
      <w:r w:rsidR="00E337F6">
        <w:rPr>
          <w:lang w:bidi="hi-IN"/>
        </w:rPr>
        <w:t xml:space="preserve"> incorporated phosphate based glasses make them a potential candidate to combat infections caused by </w:t>
      </w:r>
      <w:r w:rsidR="00E337F6" w:rsidRPr="00A11850">
        <w:rPr>
          <w:i/>
          <w:lang w:bidi="hi-IN"/>
        </w:rPr>
        <w:t>P.aeruginosa</w:t>
      </w:r>
      <w:r w:rsidR="00E337F6">
        <w:rPr>
          <w:lang w:bidi="hi-IN"/>
        </w:rPr>
        <w:t>.</w:t>
      </w:r>
    </w:p>
    <w:p w:rsidR="00305504" w:rsidRDefault="00305504" w:rsidP="00305504">
      <w:pPr>
        <w:spacing w:line="480" w:lineRule="auto"/>
        <w:ind w:right="-534"/>
        <w:jc w:val="both"/>
        <w:rPr>
          <w:lang w:bidi="hi-IN"/>
        </w:rPr>
      </w:pPr>
    </w:p>
    <w:p w:rsidR="00601212" w:rsidRDefault="00601212" w:rsidP="003E12C7">
      <w:pPr>
        <w:spacing w:line="480" w:lineRule="auto"/>
        <w:ind w:right="-534"/>
        <w:jc w:val="both"/>
        <w:rPr>
          <w:lang w:bidi="hi-IN"/>
        </w:rPr>
      </w:pPr>
    </w:p>
    <w:p w:rsidR="002B5332" w:rsidRDefault="002B5332" w:rsidP="00AC471C">
      <w:pPr>
        <w:spacing w:line="480" w:lineRule="auto"/>
        <w:ind w:right="6"/>
        <w:jc w:val="both"/>
        <w:rPr>
          <w:bCs/>
          <w:i/>
          <w:iCs/>
        </w:rPr>
      </w:pPr>
      <w:r w:rsidRPr="00C73639">
        <w:rPr>
          <w:b/>
          <w:bCs/>
          <w:iCs/>
        </w:rPr>
        <w:t>Key words:</w:t>
      </w:r>
      <w:r w:rsidRPr="00E64CF9">
        <w:rPr>
          <w:b/>
          <w:bCs/>
          <w:iCs/>
        </w:rPr>
        <w:t xml:space="preserve"> </w:t>
      </w:r>
      <w:r w:rsidRPr="00E64CF9">
        <w:rPr>
          <w:bCs/>
          <w:iCs/>
        </w:rPr>
        <w:t>phosphate-based glass;</w:t>
      </w:r>
      <w:r w:rsidR="003E12C7">
        <w:rPr>
          <w:bCs/>
          <w:iCs/>
        </w:rPr>
        <w:t xml:space="preserve"> gallium; silver;</w:t>
      </w:r>
      <w:r w:rsidRPr="00E64CF9">
        <w:rPr>
          <w:bCs/>
          <w:iCs/>
        </w:rPr>
        <w:t xml:space="preserve"> constant depth film fermentor; biofilm</w:t>
      </w:r>
      <w:r>
        <w:rPr>
          <w:bCs/>
          <w:iCs/>
        </w:rPr>
        <w:t>;</w:t>
      </w:r>
      <w:r w:rsidRPr="00CE2ED1">
        <w:rPr>
          <w:bCs/>
          <w:iCs/>
        </w:rPr>
        <w:t xml:space="preserve"> </w:t>
      </w:r>
      <w:r w:rsidRPr="00E13DD7">
        <w:rPr>
          <w:bCs/>
          <w:i/>
          <w:iCs/>
        </w:rPr>
        <w:t>Pseudomonas aeruginosa</w:t>
      </w:r>
    </w:p>
    <w:p w:rsidR="002F61FC" w:rsidRDefault="002F61FC" w:rsidP="00AC471C">
      <w:pPr>
        <w:spacing w:line="480" w:lineRule="auto"/>
        <w:ind w:right="6"/>
        <w:jc w:val="both"/>
        <w:rPr>
          <w:bCs/>
          <w:i/>
          <w:iCs/>
        </w:rPr>
      </w:pPr>
    </w:p>
    <w:p w:rsidR="00E337F6" w:rsidRDefault="00E337F6" w:rsidP="00AC471C">
      <w:pPr>
        <w:spacing w:line="480" w:lineRule="auto"/>
        <w:ind w:right="6"/>
        <w:jc w:val="both"/>
        <w:rPr>
          <w:bCs/>
          <w:i/>
          <w:iCs/>
        </w:rPr>
      </w:pPr>
    </w:p>
    <w:p w:rsidR="00E337F6" w:rsidRDefault="00E337F6" w:rsidP="00AC471C">
      <w:pPr>
        <w:spacing w:line="480" w:lineRule="auto"/>
        <w:ind w:right="6"/>
        <w:jc w:val="both"/>
        <w:rPr>
          <w:bCs/>
          <w:i/>
          <w:iCs/>
        </w:rPr>
      </w:pPr>
    </w:p>
    <w:p w:rsidR="00966EAF" w:rsidRDefault="00966EAF" w:rsidP="00AC471C">
      <w:pPr>
        <w:spacing w:line="480" w:lineRule="auto"/>
        <w:ind w:right="6"/>
        <w:jc w:val="both"/>
        <w:rPr>
          <w:bCs/>
          <w:i/>
          <w:iCs/>
        </w:rPr>
      </w:pPr>
    </w:p>
    <w:p w:rsidR="003116BD" w:rsidRDefault="003116BD" w:rsidP="00AC471C">
      <w:pPr>
        <w:spacing w:line="480" w:lineRule="auto"/>
        <w:ind w:right="6"/>
        <w:jc w:val="both"/>
        <w:rPr>
          <w:bCs/>
          <w:i/>
          <w:iCs/>
        </w:rPr>
      </w:pPr>
    </w:p>
    <w:p w:rsidR="001A35AC" w:rsidRPr="00E77236" w:rsidRDefault="00986097" w:rsidP="00E918BA">
      <w:pPr>
        <w:autoSpaceDE w:val="0"/>
        <w:autoSpaceDN w:val="0"/>
        <w:adjustRightInd w:val="0"/>
        <w:spacing w:line="480" w:lineRule="auto"/>
        <w:jc w:val="both"/>
        <w:rPr>
          <w:b/>
        </w:rPr>
      </w:pPr>
      <w:r>
        <w:rPr>
          <w:b/>
        </w:rPr>
        <w:lastRenderedPageBreak/>
        <w:t>1.</w:t>
      </w:r>
      <w:r w:rsidR="00966EAF">
        <w:rPr>
          <w:b/>
        </w:rPr>
        <w:t xml:space="preserve"> </w:t>
      </w:r>
      <w:r w:rsidR="003E12C7">
        <w:rPr>
          <w:b/>
        </w:rPr>
        <w:t>INTRODUCTION</w:t>
      </w:r>
    </w:p>
    <w:p w:rsidR="00E918BA" w:rsidRDefault="006C5905" w:rsidP="00674D97">
      <w:pPr>
        <w:autoSpaceDE w:val="0"/>
        <w:autoSpaceDN w:val="0"/>
        <w:adjustRightInd w:val="0"/>
        <w:spacing w:line="480" w:lineRule="auto"/>
        <w:jc w:val="both"/>
      </w:pPr>
      <w:r w:rsidRPr="00E64CF9">
        <w:rPr>
          <w:i/>
        </w:rPr>
        <w:t>P</w:t>
      </w:r>
      <w:r w:rsidR="0042696F">
        <w:rPr>
          <w:i/>
        </w:rPr>
        <w:t>seudomonas</w:t>
      </w:r>
      <w:r w:rsidRPr="00E64CF9">
        <w:rPr>
          <w:i/>
        </w:rPr>
        <w:t xml:space="preserve"> aeruginosa</w:t>
      </w:r>
      <w:r w:rsidR="00E14906">
        <w:t xml:space="preserve"> is a leading cause of </w:t>
      </w:r>
      <w:r w:rsidR="00626B29">
        <w:t>opportunistic</w:t>
      </w:r>
      <w:r w:rsidR="00E14906">
        <w:t xml:space="preserve"> </w:t>
      </w:r>
      <w:r w:rsidR="00D93D20">
        <w:t xml:space="preserve">biofilm </w:t>
      </w:r>
      <w:r w:rsidR="00E14906">
        <w:t>infections</w:t>
      </w:r>
      <w:r w:rsidR="00500405" w:rsidRPr="00500405">
        <w:t xml:space="preserve"> </w:t>
      </w:r>
      <w:r w:rsidR="00500405" w:rsidRPr="00E14906">
        <w:t>such as airway infections in cystic</w:t>
      </w:r>
      <w:r w:rsidR="00500405" w:rsidRPr="00E14906">
        <w:rPr>
          <w:vertAlign w:val="superscript"/>
        </w:rPr>
        <w:t xml:space="preserve"> </w:t>
      </w:r>
      <w:r w:rsidR="00500405" w:rsidRPr="00E14906">
        <w:t>fibrosis patients, chronic wound and sinus infections</w:t>
      </w:r>
      <w:r w:rsidRPr="00E64CF9">
        <w:t xml:space="preserve"> </w:t>
      </w:r>
      <w:r w:rsidR="00D93D20">
        <w:t>that</w:t>
      </w:r>
      <w:r w:rsidR="00500405">
        <w:t xml:space="preserve"> </w:t>
      </w:r>
      <w:r w:rsidR="00312F11">
        <w:t>result in</w:t>
      </w:r>
      <w:r>
        <w:t xml:space="preserve"> </w:t>
      </w:r>
      <w:r w:rsidRPr="00E64CF9">
        <w:t xml:space="preserve">significant </w:t>
      </w:r>
      <w:r>
        <w:t xml:space="preserve">morbidity and </w:t>
      </w:r>
      <w:r w:rsidRPr="00E64CF9">
        <w:t>mortality</w:t>
      </w:r>
      <w:r w:rsidR="00CA6C2B">
        <w:t xml:space="preserve"> </w:t>
      </w:r>
      <w:r w:rsidR="00C50A86">
        <w:t>[1]</w:t>
      </w:r>
      <w:r w:rsidR="001A231D">
        <w:t>.</w:t>
      </w:r>
      <w:r w:rsidR="00312F11">
        <w:t xml:space="preserve"> </w:t>
      </w:r>
      <w:r w:rsidR="00500405">
        <w:t>Biofilm</w:t>
      </w:r>
      <w:r w:rsidR="00C2681D">
        <w:t>s</w:t>
      </w:r>
      <w:r w:rsidR="00500405">
        <w:t xml:space="preserve"> </w:t>
      </w:r>
      <w:r w:rsidR="00312F11" w:rsidRPr="00E64CF9">
        <w:t>show a decreased susceptibility to antibiotics, disinfectants</w:t>
      </w:r>
      <w:r w:rsidR="000C52FD">
        <w:t xml:space="preserve"> </w:t>
      </w:r>
      <w:r w:rsidR="00312F11" w:rsidRPr="00E64CF9">
        <w:t>and clearance by host defences</w:t>
      </w:r>
      <w:r w:rsidR="00CA6C2B">
        <w:t xml:space="preserve"> </w:t>
      </w:r>
      <w:r w:rsidR="00C50A86">
        <w:t>[1]</w:t>
      </w:r>
      <w:r w:rsidR="001A231D">
        <w:t>.</w:t>
      </w:r>
      <w:r w:rsidR="000C52FD">
        <w:t xml:space="preserve"> </w:t>
      </w:r>
      <w:r w:rsidR="00D93D20">
        <w:t>Therefore</w:t>
      </w:r>
      <w:r w:rsidR="00312F11" w:rsidRPr="00E64CF9">
        <w:t xml:space="preserve"> alternative </w:t>
      </w:r>
      <w:r w:rsidR="00D93D20">
        <w:t>anti</w:t>
      </w:r>
      <w:r w:rsidR="00F7405F">
        <w:t>-</w:t>
      </w:r>
      <w:r w:rsidR="00D93D20">
        <w:t xml:space="preserve">biofilm </w:t>
      </w:r>
      <w:r w:rsidR="00312F11" w:rsidRPr="00E64CF9">
        <w:t xml:space="preserve">strategies </w:t>
      </w:r>
      <w:r w:rsidR="00312F11">
        <w:t xml:space="preserve">such as </w:t>
      </w:r>
      <w:r w:rsidR="00312F11" w:rsidRPr="00E64CF9">
        <w:rPr>
          <w:rFonts w:eastAsia="MS Mincho"/>
          <w:lang w:eastAsia="ja-JP" w:bidi="hi-IN"/>
        </w:rPr>
        <w:t>controlled metal ion</w:t>
      </w:r>
      <w:r w:rsidR="00312F11">
        <w:rPr>
          <w:rFonts w:eastAsia="MS Mincho"/>
          <w:lang w:eastAsia="ja-JP" w:bidi="hi-IN"/>
        </w:rPr>
        <w:t xml:space="preserve"> releasing</w:t>
      </w:r>
      <w:r w:rsidR="00312F11" w:rsidRPr="00E64CF9">
        <w:rPr>
          <w:rFonts w:eastAsia="MS Mincho"/>
          <w:lang w:eastAsia="ja-JP" w:bidi="hi-IN"/>
        </w:rPr>
        <w:t xml:space="preserve"> </w:t>
      </w:r>
      <w:r w:rsidR="00312F11">
        <w:rPr>
          <w:rFonts w:eastAsia="MS Mincho"/>
          <w:lang w:eastAsia="ja-JP" w:bidi="hi-IN"/>
        </w:rPr>
        <w:t>p</w:t>
      </w:r>
      <w:r w:rsidR="00312F11" w:rsidRPr="00E64CF9">
        <w:rPr>
          <w:rFonts w:eastAsia="MS Mincho"/>
          <w:lang w:eastAsia="ja-JP" w:bidi="hi-IN"/>
        </w:rPr>
        <w:t xml:space="preserve">hosphate-based glasses (PBGs) </w:t>
      </w:r>
      <w:r w:rsidR="00D51712">
        <w:t xml:space="preserve">have attracted considerable </w:t>
      </w:r>
      <w:r w:rsidR="00F7405F" w:rsidRPr="00E64CF9">
        <w:t>interest</w:t>
      </w:r>
      <w:r w:rsidR="00F7405F" w:rsidRPr="00E64CF9">
        <w:rPr>
          <w:rFonts w:eastAsia="MS Mincho"/>
          <w:lang w:eastAsia="ja-JP" w:bidi="hi-IN"/>
        </w:rPr>
        <w:t xml:space="preserve"> </w:t>
      </w:r>
      <w:r w:rsidR="00F7405F">
        <w:rPr>
          <w:rFonts w:eastAsia="MS Mincho"/>
          <w:lang w:eastAsia="ja-JP" w:bidi="hi-IN"/>
        </w:rPr>
        <w:t>recently</w:t>
      </w:r>
      <w:r w:rsidR="00CA6C2B">
        <w:rPr>
          <w:rFonts w:eastAsia="MS Mincho"/>
          <w:lang w:eastAsia="ja-JP" w:bidi="hi-IN"/>
        </w:rPr>
        <w:t xml:space="preserve"> </w:t>
      </w:r>
      <w:r w:rsidR="00C50A86">
        <w:rPr>
          <w:rFonts w:eastAsia="MS Mincho"/>
          <w:lang w:eastAsia="ja-JP" w:bidi="hi-IN"/>
        </w:rPr>
        <w:t>[2-6]</w:t>
      </w:r>
      <w:r w:rsidR="001A231D">
        <w:rPr>
          <w:rFonts w:eastAsia="MS Mincho"/>
          <w:lang w:eastAsia="ja-JP" w:bidi="hi-IN"/>
        </w:rPr>
        <w:t>.</w:t>
      </w:r>
      <w:r w:rsidR="00312F11" w:rsidRPr="00E64CF9">
        <w:rPr>
          <w:rFonts w:eastAsia="MS Mincho"/>
          <w:lang w:eastAsia="ja-JP" w:bidi="hi-IN"/>
        </w:rPr>
        <w:t xml:space="preserve"> </w:t>
      </w:r>
      <w:r w:rsidR="00674D97" w:rsidRPr="004B58BE">
        <w:rPr>
          <w:rFonts w:eastAsia="MS Mincho"/>
          <w:lang w:eastAsia="ja-JP" w:bidi="hi-IN"/>
        </w:rPr>
        <w:t>PBGs have unique dissolution properties in aqueous based fluids</w:t>
      </w:r>
      <w:r w:rsidR="00EB575E" w:rsidRPr="004B58BE">
        <w:rPr>
          <w:rFonts w:eastAsia="MS Mincho"/>
          <w:lang w:eastAsia="ja-JP" w:bidi="hi-IN"/>
        </w:rPr>
        <w:t xml:space="preserve"> compared with silicate based glasses such as Bioglass [</w:t>
      </w:r>
      <w:r w:rsidR="0058269E" w:rsidRPr="004B58BE">
        <w:rPr>
          <w:rFonts w:eastAsia="MS Mincho"/>
          <w:lang w:eastAsia="ja-JP" w:bidi="hi-IN"/>
        </w:rPr>
        <w:t>2]. Moreover, d</w:t>
      </w:r>
      <w:r w:rsidR="00674D97" w:rsidRPr="004B58BE">
        <w:rPr>
          <w:rFonts w:eastAsia="MS Mincho"/>
          <w:lang w:eastAsia="ja-JP" w:bidi="hi-IN"/>
        </w:rPr>
        <w:t xml:space="preserve">egradation rates </w:t>
      </w:r>
      <w:r w:rsidR="0058269E" w:rsidRPr="004B58BE">
        <w:rPr>
          <w:rFonts w:eastAsia="MS Mincho"/>
          <w:lang w:eastAsia="ja-JP" w:bidi="hi-IN"/>
        </w:rPr>
        <w:t xml:space="preserve">and the subsequent antibacterial metal ion release </w:t>
      </w:r>
      <w:r w:rsidR="00EB575E" w:rsidRPr="004B58BE">
        <w:rPr>
          <w:rFonts w:eastAsia="MS Mincho"/>
          <w:lang w:eastAsia="ja-JP" w:bidi="hi-IN"/>
        </w:rPr>
        <w:t xml:space="preserve">from PBGs </w:t>
      </w:r>
      <w:r w:rsidR="00674D97" w:rsidRPr="004B58BE">
        <w:rPr>
          <w:rFonts w:eastAsia="MS Mincho"/>
          <w:lang w:eastAsia="ja-JP" w:bidi="hi-IN"/>
        </w:rPr>
        <w:t xml:space="preserve">can be </w:t>
      </w:r>
      <w:r w:rsidR="0058269E" w:rsidRPr="004B58BE">
        <w:rPr>
          <w:rFonts w:eastAsia="MS Mincho"/>
          <w:lang w:eastAsia="ja-JP" w:bidi="hi-IN"/>
        </w:rPr>
        <w:t>customized</w:t>
      </w:r>
      <w:r w:rsidR="00674D97" w:rsidRPr="004B58BE">
        <w:rPr>
          <w:rFonts w:eastAsia="MS Mincho"/>
          <w:lang w:eastAsia="ja-JP" w:bidi="hi-IN"/>
        </w:rPr>
        <w:t xml:space="preserve"> from hours to several weeks by changing the glass composition.</w:t>
      </w:r>
      <w:r w:rsidR="00674D97">
        <w:rPr>
          <w:rFonts w:eastAsia="MS Mincho"/>
          <w:lang w:eastAsia="ja-JP" w:bidi="hi-IN"/>
        </w:rPr>
        <w:t xml:space="preserve"> </w:t>
      </w:r>
      <w:r w:rsidR="009320A8">
        <w:rPr>
          <w:rFonts w:eastAsia="MS Mincho"/>
          <w:lang w:eastAsia="ja-JP" w:bidi="hi-IN"/>
        </w:rPr>
        <w:t xml:space="preserve">Formation of a </w:t>
      </w:r>
      <w:r w:rsidR="009320A8">
        <w:t>b</w:t>
      </w:r>
      <w:r w:rsidR="009320A8" w:rsidRPr="00312F11">
        <w:t xml:space="preserve">iofilm </w:t>
      </w:r>
      <w:r w:rsidR="009320A8">
        <w:t>follows</w:t>
      </w:r>
      <w:r w:rsidR="00312F11" w:rsidRPr="00312F11">
        <w:t xml:space="preserve"> a sequence of events: microbial surface attachment, cell proliferation, matrix production and detachment. Among these, bacterial adhesion on biomaterial surfaces is a key step in biofilm infections, and it is initiated by </w:t>
      </w:r>
      <w:r w:rsidR="00312F11" w:rsidRPr="00312F11">
        <w:rPr>
          <w:bCs/>
        </w:rPr>
        <w:t>the interaction of cells with a surface, a process governed by long-range forces, primarily van der Waals and electrostatic interactions</w:t>
      </w:r>
      <w:r w:rsidR="00CA6C2B">
        <w:rPr>
          <w:bCs/>
        </w:rPr>
        <w:t xml:space="preserve"> </w:t>
      </w:r>
      <w:r w:rsidR="00C50A86">
        <w:rPr>
          <w:bCs/>
        </w:rPr>
        <w:t>[7]</w:t>
      </w:r>
      <w:r w:rsidR="001A231D">
        <w:rPr>
          <w:bCs/>
        </w:rPr>
        <w:t>.</w:t>
      </w:r>
      <w:r w:rsidR="00312F11" w:rsidRPr="00312F11">
        <w:t xml:space="preserve"> </w:t>
      </w:r>
      <w:r w:rsidR="00CA6C2B">
        <w:rPr>
          <w:rFonts w:eastAsia="MS Mincho"/>
          <w:lang w:eastAsia="ja-JP" w:bidi="hi-IN"/>
        </w:rPr>
        <w:t>S</w:t>
      </w:r>
      <w:r w:rsidR="00D93D20">
        <w:t>ilver has</w:t>
      </w:r>
      <w:r w:rsidR="00E918BA">
        <w:t xml:space="preserve"> already </w:t>
      </w:r>
      <w:r w:rsidR="00A8578C">
        <w:t>been incorporated into PBGs and found to possess</w:t>
      </w:r>
      <w:r w:rsidR="00DB0A63">
        <w:t xml:space="preserve"> anti-adhesive and</w:t>
      </w:r>
      <w:r w:rsidRPr="00E64CF9">
        <w:t xml:space="preserve"> anti</w:t>
      </w:r>
      <w:r w:rsidR="00DB0A63">
        <w:t>bacterial</w:t>
      </w:r>
      <w:r w:rsidRPr="00E64CF9">
        <w:rPr>
          <w:vertAlign w:val="superscript"/>
        </w:rPr>
        <w:t xml:space="preserve"> </w:t>
      </w:r>
      <w:r>
        <w:t>activity</w:t>
      </w:r>
      <w:r w:rsidRPr="00E64CF9">
        <w:t xml:space="preserve"> </w:t>
      </w:r>
      <w:r w:rsidR="00A8578C">
        <w:t xml:space="preserve">against </w:t>
      </w:r>
      <w:r w:rsidR="00562607" w:rsidRPr="00562607">
        <w:rPr>
          <w:i/>
        </w:rPr>
        <w:t>P.</w:t>
      </w:r>
      <w:r w:rsidR="00F7405F">
        <w:rPr>
          <w:i/>
        </w:rPr>
        <w:t xml:space="preserve"> </w:t>
      </w:r>
      <w:r w:rsidR="00562607" w:rsidRPr="00562607">
        <w:rPr>
          <w:i/>
        </w:rPr>
        <w:t>aeruginosa</w:t>
      </w:r>
      <w:r w:rsidR="00CA6C2B">
        <w:rPr>
          <w:i/>
        </w:rPr>
        <w:t xml:space="preserve"> </w:t>
      </w:r>
      <w:r w:rsidR="00665AAB">
        <w:t>[4]</w:t>
      </w:r>
      <w:r w:rsidR="001A231D">
        <w:rPr>
          <w:i/>
        </w:rPr>
        <w:t>.</w:t>
      </w:r>
      <w:r w:rsidR="00562607" w:rsidRPr="00562607">
        <w:t xml:space="preserve"> </w:t>
      </w:r>
      <w:r w:rsidR="00562607">
        <w:t xml:space="preserve">Recently </w:t>
      </w:r>
      <w:r w:rsidR="00A8578C">
        <w:t>gallium-doped PBGs</w:t>
      </w:r>
      <w:r w:rsidR="00562607" w:rsidRPr="00AF4C0B">
        <w:t xml:space="preserve"> </w:t>
      </w:r>
      <w:r w:rsidR="00562607">
        <w:t xml:space="preserve">emerged as a potential therapeutic agent that </w:t>
      </w:r>
      <w:r w:rsidR="00DD6C10">
        <w:t xml:space="preserve">was </w:t>
      </w:r>
      <w:r w:rsidR="00562607">
        <w:t>found to</w:t>
      </w:r>
      <w:r w:rsidR="00562607" w:rsidRPr="00AF4C0B">
        <w:t xml:space="preserve"> inhibit </w:t>
      </w:r>
      <w:r w:rsidR="00562607" w:rsidRPr="00AF4C0B">
        <w:rPr>
          <w:i/>
        </w:rPr>
        <w:t>P</w:t>
      </w:r>
      <w:r w:rsidR="00562607">
        <w:rPr>
          <w:i/>
        </w:rPr>
        <w:t>.</w:t>
      </w:r>
      <w:r w:rsidR="00562607" w:rsidRPr="00AF4C0B">
        <w:rPr>
          <w:i/>
        </w:rPr>
        <w:t xml:space="preserve"> aeruginosa</w:t>
      </w:r>
      <w:r w:rsidR="00562607" w:rsidRPr="00AF4C0B">
        <w:t xml:space="preserve"> </w:t>
      </w:r>
      <w:r w:rsidR="0069417C" w:rsidRPr="00AF4C0B">
        <w:t xml:space="preserve">growth </w:t>
      </w:r>
      <w:r w:rsidR="0069417C">
        <w:t>and</w:t>
      </w:r>
      <w:r w:rsidR="00562607" w:rsidRPr="00AF4C0B">
        <w:t xml:space="preserve"> biofilm formation </w:t>
      </w:r>
      <w:r w:rsidR="00562607" w:rsidRPr="00AF4C0B">
        <w:rPr>
          <w:i/>
        </w:rPr>
        <w:t>in vitro</w:t>
      </w:r>
      <w:r w:rsidR="00562607" w:rsidRPr="00AF4C0B">
        <w:t xml:space="preserve"> </w:t>
      </w:r>
      <w:r w:rsidR="00665AAB">
        <w:t>[5]</w:t>
      </w:r>
      <w:r w:rsidR="00C2681D">
        <w:rPr>
          <w:rFonts w:eastAsia="MS Mincho"/>
          <w:lang w:eastAsia="ja-JP" w:bidi="hi-IN"/>
        </w:rPr>
        <w:t xml:space="preserve">  </w:t>
      </w:r>
      <w:r w:rsidR="00562607" w:rsidRPr="00AF4C0B">
        <w:t xml:space="preserve">by </w:t>
      </w:r>
      <w:r w:rsidR="00D93D20">
        <w:t>interfering with</w:t>
      </w:r>
      <w:r w:rsidR="00D93D20" w:rsidRPr="00AF4C0B">
        <w:t xml:space="preserve"> </w:t>
      </w:r>
      <w:r w:rsidR="00562607" w:rsidRPr="00AF4C0B">
        <w:t xml:space="preserve">bacterial Fe </w:t>
      </w:r>
      <w:r w:rsidR="00D93D20">
        <w:t>metabolism</w:t>
      </w:r>
      <w:r w:rsidR="001059FC">
        <w:t xml:space="preserve"> </w:t>
      </w:r>
      <w:r w:rsidR="005A1835">
        <w:t>[8</w:t>
      </w:r>
      <w:r w:rsidR="00665AAB">
        <w:t>]</w:t>
      </w:r>
      <w:r w:rsidR="00D51BB5">
        <w:t xml:space="preserve">. The antibacterial action of gallium is reported to be due to its action on </w:t>
      </w:r>
      <w:r w:rsidR="00D51BB5" w:rsidRPr="004D3028">
        <w:rPr>
          <w:lang w:bidi="hi-IN"/>
        </w:rPr>
        <w:t>ribonucleotide reductase</w:t>
      </w:r>
      <w:r w:rsidR="00D51BB5">
        <w:rPr>
          <w:lang w:bidi="hi-IN"/>
        </w:rPr>
        <w:t xml:space="preserve"> [9], </w:t>
      </w:r>
      <w:r w:rsidR="00D51BB5" w:rsidRPr="004D3028">
        <w:rPr>
          <w:lang w:bidi="hi-IN"/>
        </w:rPr>
        <w:t>superoxide dismutase</w:t>
      </w:r>
      <w:r w:rsidR="00D51BB5">
        <w:rPr>
          <w:lang w:bidi="hi-IN"/>
        </w:rPr>
        <w:t>,</w:t>
      </w:r>
      <w:r w:rsidR="00D51BB5" w:rsidRPr="004D3028">
        <w:rPr>
          <w:lang w:bidi="hi-IN"/>
        </w:rPr>
        <w:t xml:space="preserve"> catalase</w:t>
      </w:r>
      <w:r w:rsidR="00D51BB5">
        <w:rPr>
          <w:lang w:bidi="hi-IN"/>
        </w:rPr>
        <w:t xml:space="preserve"> [10</w:t>
      </w:r>
      <w:r w:rsidR="0069417C">
        <w:rPr>
          <w:lang w:bidi="hi-IN"/>
        </w:rPr>
        <w:t>]</w:t>
      </w:r>
      <w:r w:rsidR="0069417C" w:rsidRPr="004D3028">
        <w:rPr>
          <w:lang w:bidi="hi-IN"/>
        </w:rPr>
        <w:t xml:space="preserve"> </w:t>
      </w:r>
      <w:r w:rsidR="0069417C">
        <w:rPr>
          <w:lang w:bidi="hi-IN"/>
        </w:rPr>
        <w:t>and</w:t>
      </w:r>
      <w:r w:rsidR="00D51BB5">
        <w:rPr>
          <w:lang w:bidi="hi-IN"/>
        </w:rPr>
        <w:t xml:space="preserve"> </w:t>
      </w:r>
      <w:r w:rsidR="00D51BB5" w:rsidRPr="004D3028">
        <w:rPr>
          <w:lang w:bidi="hi-IN"/>
        </w:rPr>
        <w:t>enzymes involved in oxidative phosphorylation such as cytochromes and others</w:t>
      </w:r>
      <w:r w:rsidR="0069417C">
        <w:rPr>
          <w:lang w:bidi="hi-IN"/>
        </w:rPr>
        <w:t xml:space="preserve"> where as silver affect bacterial adhesion and interfere with DNA replication [11]</w:t>
      </w:r>
      <w:r w:rsidR="00D51BB5">
        <w:rPr>
          <w:lang w:bidi="hi-IN"/>
        </w:rPr>
        <w:t>.</w:t>
      </w:r>
      <w:r w:rsidR="000C52FD">
        <w:t xml:space="preserve"> </w:t>
      </w:r>
      <w:r w:rsidR="0069417C">
        <w:t>G</w:t>
      </w:r>
      <w:r w:rsidR="003D500C">
        <w:t>allium and silver display different mechanisms to achieve</w:t>
      </w:r>
      <w:r w:rsidR="00360266">
        <w:t xml:space="preserve"> antibacterial action </w:t>
      </w:r>
      <w:r w:rsidR="003D500C">
        <w:t>on</w:t>
      </w:r>
      <w:r w:rsidR="00360266">
        <w:t xml:space="preserve"> </w:t>
      </w:r>
      <w:r w:rsidR="00360266" w:rsidRPr="00360266">
        <w:rPr>
          <w:i/>
        </w:rPr>
        <w:t>P.</w:t>
      </w:r>
      <w:r w:rsidR="00F7405F">
        <w:rPr>
          <w:i/>
        </w:rPr>
        <w:t xml:space="preserve"> </w:t>
      </w:r>
      <w:r w:rsidR="00360266" w:rsidRPr="00360266">
        <w:rPr>
          <w:i/>
        </w:rPr>
        <w:t>aeruginosa</w:t>
      </w:r>
      <w:r w:rsidR="0069417C">
        <w:t xml:space="preserve"> and therefore </w:t>
      </w:r>
      <w:r w:rsidR="003D500C">
        <w:rPr>
          <w:bCs/>
          <w:lang w:eastAsia="en-GB"/>
        </w:rPr>
        <w:t>coupling such</w:t>
      </w:r>
      <w:r w:rsidR="003D500C" w:rsidRPr="00DE34EF">
        <w:rPr>
          <w:lang w:eastAsia="en-GB"/>
        </w:rPr>
        <w:t xml:space="preserve"> </w:t>
      </w:r>
      <w:r w:rsidR="003D500C">
        <w:rPr>
          <w:lang w:eastAsia="en-GB"/>
        </w:rPr>
        <w:t xml:space="preserve">effects, especially their action on multiple targets of bacteria, </w:t>
      </w:r>
      <w:r w:rsidR="003D500C">
        <w:rPr>
          <w:lang w:eastAsia="en-GB"/>
        </w:rPr>
        <w:lastRenderedPageBreak/>
        <w:t>will improve their therapeutic potential.</w:t>
      </w:r>
      <w:r w:rsidR="00360266">
        <w:t xml:space="preserve"> Therefore t</w:t>
      </w:r>
      <w:r>
        <w:t>he aim</w:t>
      </w:r>
      <w:r w:rsidR="00360266">
        <w:t>s</w:t>
      </w:r>
      <w:r>
        <w:t xml:space="preserve"> of this study </w:t>
      </w:r>
      <w:r w:rsidR="00360266">
        <w:t xml:space="preserve">were </w:t>
      </w:r>
      <w:r>
        <w:t xml:space="preserve">to prepare </w:t>
      </w:r>
      <w:r w:rsidR="00CF6417">
        <w:t xml:space="preserve">3mol% </w:t>
      </w:r>
      <w:r w:rsidR="005142B5" w:rsidRPr="005142B5">
        <w:t>gallium</w:t>
      </w:r>
      <w:r w:rsidR="00BA33EF">
        <w:t xml:space="preserve"> and </w:t>
      </w:r>
      <w:r w:rsidR="00CF6417">
        <w:t xml:space="preserve">5mol% </w:t>
      </w:r>
      <w:r w:rsidR="00983599">
        <w:t>silver</w:t>
      </w:r>
      <w:r w:rsidR="00BA33EF">
        <w:t xml:space="preserve"> incorporated </w:t>
      </w:r>
      <w:r w:rsidR="00CF6417">
        <w:t>PBGs with increasing calcium content and corresponding decrease in sodium content</w:t>
      </w:r>
      <w:r w:rsidR="005142B5">
        <w:t xml:space="preserve"> </w:t>
      </w:r>
      <w:r w:rsidR="00E918BA">
        <w:t xml:space="preserve">and </w:t>
      </w:r>
      <w:r w:rsidR="003116BD">
        <w:t>evaluates</w:t>
      </w:r>
      <w:r w:rsidR="001059FC" w:rsidRPr="00E64CF9">
        <w:t xml:space="preserve"> </w:t>
      </w:r>
      <w:r w:rsidR="00E918BA" w:rsidRPr="00E64CF9">
        <w:t>the</w:t>
      </w:r>
      <w:r w:rsidR="001059FC">
        <w:t>ir</w:t>
      </w:r>
      <w:r w:rsidR="00E918BA">
        <w:t xml:space="preserve"> </w:t>
      </w:r>
      <w:r w:rsidR="00360266">
        <w:t>efficacy</w:t>
      </w:r>
      <w:r w:rsidR="00562607">
        <w:t xml:space="preserve"> </w:t>
      </w:r>
      <w:r>
        <w:t xml:space="preserve">against </w:t>
      </w:r>
      <w:r w:rsidRPr="00BF396A">
        <w:rPr>
          <w:i/>
          <w:iCs/>
        </w:rPr>
        <w:t>P. aeruginosa</w:t>
      </w:r>
      <w:r w:rsidR="00562607">
        <w:rPr>
          <w:i/>
          <w:iCs/>
        </w:rPr>
        <w:t>.</w:t>
      </w:r>
      <w:r>
        <w:t xml:space="preserve"> </w:t>
      </w:r>
    </w:p>
    <w:p w:rsidR="00E77236" w:rsidRPr="002D3B03" w:rsidRDefault="00986097" w:rsidP="00E918BA">
      <w:pPr>
        <w:autoSpaceDE w:val="0"/>
        <w:autoSpaceDN w:val="0"/>
        <w:adjustRightInd w:val="0"/>
        <w:spacing w:line="480" w:lineRule="auto"/>
        <w:jc w:val="both"/>
        <w:rPr>
          <w:b/>
        </w:rPr>
      </w:pPr>
      <w:r>
        <w:rPr>
          <w:b/>
        </w:rPr>
        <w:t xml:space="preserve">2. </w:t>
      </w:r>
      <w:r w:rsidR="00D22128">
        <w:rPr>
          <w:b/>
        </w:rPr>
        <w:t>MATERIALS AND METHODS</w:t>
      </w:r>
    </w:p>
    <w:p w:rsidR="00E77236" w:rsidRPr="00C30177" w:rsidRDefault="00986097" w:rsidP="00E918BA">
      <w:pPr>
        <w:autoSpaceDE w:val="0"/>
        <w:autoSpaceDN w:val="0"/>
        <w:adjustRightInd w:val="0"/>
        <w:spacing w:line="480" w:lineRule="auto"/>
        <w:jc w:val="both"/>
        <w:rPr>
          <w:b/>
        </w:rPr>
      </w:pPr>
      <w:r>
        <w:rPr>
          <w:b/>
        </w:rPr>
        <w:t>2.1.</w:t>
      </w:r>
      <w:r w:rsidR="00B67428">
        <w:rPr>
          <w:b/>
        </w:rPr>
        <w:t xml:space="preserve"> </w:t>
      </w:r>
      <w:r w:rsidR="00C73639" w:rsidRPr="00C30177">
        <w:rPr>
          <w:b/>
        </w:rPr>
        <w:t>Glass</w:t>
      </w:r>
      <w:r w:rsidR="00E77236" w:rsidRPr="00C30177">
        <w:rPr>
          <w:b/>
        </w:rPr>
        <w:t xml:space="preserve"> preparation</w:t>
      </w:r>
    </w:p>
    <w:p w:rsidR="00CA5A92" w:rsidRDefault="00D708C4" w:rsidP="00983599">
      <w:pPr>
        <w:autoSpaceDE w:val="0"/>
        <w:autoSpaceDN w:val="0"/>
        <w:adjustRightInd w:val="0"/>
        <w:spacing w:line="480" w:lineRule="auto"/>
        <w:jc w:val="both"/>
        <w:rPr>
          <w:rStyle w:val="Heading1CharCharChar"/>
          <w:rFonts w:ascii="Times New Roman" w:hAnsi="Times New Roman" w:cs="Times New Roman"/>
          <w:b w:val="0"/>
          <w:bCs w:val="0"/>
          <w:color w:val="000000"/>
          <w:sz w:val="24"/>
          <w:szCs w:val="24"/>
        </w:rPr>
      </w:pPr>
      <w:r w:rsidRPr="00CC65E6">
        <w:rPr>
          <w:color w:val="231F20"/>
          <w:lang w:bidi="hi-IN"/>
        </w:rPr>
        <w:t>PBGs</w:t>
      </w:r>
      <w:r w:rsidR="00DE60C2" w:rsidRPr="00CC65E6">
        <w:rPr>
          <w:iCs/>
        </w:rPr>
        <w:t xml:space="preserve"> </w:t>
      </w:r>
      <w:r w:rsidR="000E194F">
        <w:rPr>
          <w:iCs/>
        </w:rPr>
        <w:t xml:space="preserve">investigated in </w:t>
      </w:r>
      <w:r w:rsidR="007C7A18" w:rsidRPr="00CC65E6">
        <w:rPr>
          <w:iCs/>
        </w:rPr>
        <w:t xml:space="preserve">this study </w:t>
      </w:r>
      <w:r w:rsidR="007C7A18" w:rsidRPr="00CC65E6">
        <w:rPr>
          <w:color w:val="231F20"/>
          <w:lang w:bidi="hi-IN"/>
        </w:rPr>
        <w:t xml:space="preserve">were produced using </w:t>
      </w:r>
      <w:r w:rsidR="00A8578C" w:rsidRPr="00CC65E6">
        <w:rPr>
          <w:color w:val="231F20"/>
          <w:lang w:bidi="hi-IN"/>
        </w:rPr>
        <w:t>NaH</w:t>
      </w:r>
      <w:r w:rsidR="00A8578C" w:rsidRPr="00CC65E6">
        <w:rPr>
          <w:color w:val="231F20"/>
          <w:vertAlign w:val="subscript"/>
          <w:lang w:bidi="hi-IN"/>
        </w:rPr>
        <w:t>2</w:t>
      </w:r>
      <w:r w:rsidR="00A8578C" w:rsidRPr="00CC65E6">
        <w:rPr>
          <w:color w:val="231F20"/>
          <w:lang w:bidi="hi-IN"/>
        </w:rPr>
        <w:t>PO</w:t>
      </w:r>
      <w:r w:rsidR="00A8578C" w:rsidRPr="00CC65E6">
        <w:rPr>
          <w:color w:val="231F20"/>
          <w:vertAlign w:val="subscript"/>
          <w:lang w:bidi="hi-IN"/>
        </w:rPr>
        <w:t>4</w:t>
      </w:r>
      <w:r w:rsidR="00A8578C" w:rsidRPr="00CC65E6">
        <w:rPr>
          <w:color w:val="231F20"/>
          <w:lang w:bidi="hi-IN"/>
        </w:rPr>
        <w:t xml:space="preserve"> (BDH, </w:t>
      </w:r>
      <w:r w:rsidR="00A8578C" w:rsidRPr="00CC65E6">
        <w:rPr>
          <w:color w:val="231F20"/>
          <w:lang w:bidi="hi-IN"/>
        </w:rPr>
        <w:sym w:font="Symbol" w:char="F0B3"/>
      </w:r>
      <w:r w:rsidR="00A8578C" w:rsidRPr="00CC65E6">
        <w:rPr>
          <w:color w:val="231F20"/>
          <w:lang w:bidi="hi-IN"/>
        </w:rPr>
        <w:t>98%), P</w:t>
      </w:r>
      <w:r w:rsidR="00A8578C" w:rsidRPr="00CC65E6">
        <w:rPr>
          <w:color w:val="231F20"/>
          <w:vertAlign w:val="subscript"/>
          <w:lang w:bidi="hi-IN"/>
        </w:rPr>
        <w:t>2</w:t>
      </w:r>
      <w:r w:rsidR="00A8578C" w:rsidRPr="00CC65E6">
        <w:rPr>
          <w:color w:val="231F20"/>
          <w:lang w:bidi="hi-IN"/>
        </w:rPr>
        <w:t>O</w:t>
      </w:r>
      <w:r w:rsidR="00A8578C" w:rsidRPr="00CC65E6">
        <w:rPr>
          <w:color w:val="231F20"/>
          <w:vertAlign w:val="subscript"/>
          <w:lang w:bidi="hi-IN"/>
        </w:rPr>
        <w:t>5</w:t>
      </w:r>
      <w:r w:rsidR="00A8578C" w:rsidRPr="00CC65E6">
        <w:rPr>
          <w:color w:val="231F20"/>
          <w:lang w:bidi="hi-IN"/>
        </w:rPr>
        <w:t xml:space="preserve"> (Sigma, </w:t>
      </w:r>
      <w:r w:rsidR="00A8578C" w:rsidRPr="00CC65E6">
        <w:rPr>
          <w:color w:val="231F20"/>
          <w:lang w:bidi="hi-IN"/>
        </w:rPr>
        <w:sym w:font="Symbol" w:char="F0B3"/>
      </w:r>
      <w:r w:rsidR="00A8578C" w:rsidRPr="00CC65E6">
        <w:rPr>
          <w:color w:val="231F20"/>
          <w:lang w:bidi="hi-IN"/>
        </w:rPr>
        <w:t>97%), CaCO</w:t>
      </w:r>
      <w:r w:rsidR="00A8578C" w:rsidRPr="00CC65E6">
        <w:rPr>
          <w:color w:val="231F20"/>
          <w:vertAlign w:val="subscript"/>
          <w:lang w:bidi="hi-IN"/>
        </w:rPr>
        <w:t>3</w:t>
      </w:r>
      <w:r w:rsidR="00A8578C" w:rsidRPr="00CC65E6">
        <w:rPr>
          <w:color w:val="231F20"/>
          <w:lang w:bidi="hi-IN"/>
        </w:rPr>
        <w:t xml:space="preserve"> (BDH,</w:t>
      </w:r>
      <w:r w:rsidR="005656A6" w:rsidRPr="00CC65E6">
        <w:rPr>
          <w:color w:val="231F20"/>
          <w:lang w:bidi="hi-IN"/>
        </w:rPr>
        <w:t xml:space="preserve"> </w:t>
      </w:r>
      <w:r w:rsidR="00A8578C" w:rsidRPr="00CC65E6">
        <w:rPr>
          <w:color w:val="231F20"/>
          <w:lang w:bidi="hi-IN"/>
        </w:rPr>
        <w:sym w:font="Symbol" w:char="F0B3"/>
      </w:r>
      <w:r w:rsidR="00A8578C" w:rsidRPr="00CC65E6">
        <w:rPr>
          <w:color w:val="231F20"/>
          <w:lang w:bidi="hi-IN"/>
        </w:rPr>
        <w:t>98.5%), Ga</w:t>
      </w:r>
      <w:r w:rsidR="00A8578C" w:rsidRPr="00CC65E6">
        <w:rPr>
          <w:color w:val="231F20"/>
          <w:vertAlign w:val="subscript"/>
          <w:lang w:bidi="hi-IN"/>
        </w:rPr>
        <w:t>2</w:t>
      </w:r>
      <w:r w:rsidR="00A8578C" w:rsidRPr="00CC65E6">
        <w:rPr>
          <w:color w:val="231F20"/>
          <w:lang w:bidi="hi-IN"/>
        </w:rPr>
        <w:t>O</w:t>
      </w:r>
      <w:r w:rsidR="00A8578C" w:rsidRPr="00CC65E6">
        <w:rPr>
          <w:color w:val="231F20"/>
          <w:vertAlign w:val="subscript"/>
          <w:lang w:bidi="hi-IN"/>
        </w:rPr>
        <w:t>3</w:t>
      </w:r>
      <w:r w:rsidR="00A8578C" w:rsidRPr="00CC65E6">
        <w:rPr>
          <w:color w:val="231F20"/>
          <w:lang w:bidi="hi-IN"/>
        </w:rPr>
        <w:t xml:space="preserve"> (Sigma, 99.99%) and </w:t>
      </w:r>
      <w:r w:rsidR="00DE60C2" w:rsidRPr="00CC65E6">
        <w:rPr>
          <w:rFonts w:eastAsia="MS Mincho"/>
          <w:lang w:eastAsia="ja-JP" w:bidi="hi-IN"/>
        </w:rPr>
        <w:t>Ag</w:t>
      </w:r>
      <w:r w:rsidR="00DE60C2" w:rsidRPr="00CC65E6">
        <w:rPr>
          <w:rFonts w:eastAsia="MS Mincho"/>
          <w:vertAlign w:val="subscript"/>
          <w:lang w:eastAsia="ja-JP" w:bidi="hi-IN"/>
        </w:rPr>
        <w:t>2</w:t>
      </w:r>
      <w:r w:rsidR="00DE60C2" w:rsidRPr="00CC65E6">
        <w:rPr>
          <w:rFonts w:eastAsia="MS Mincho"/>
          <w:lang w:eastAsia="ja-JP" w:bidi="hi-IN"/>
        </w:rPr>
        <w:t>SO</w:t>
      </w:r>
      <w:r w:rsidR="00DE60C2" w:rsidRPr="00CC65E6">
        <w:rPr>
          <w:rFonts w:eastAsia="MS Mincho"/>
          <w:vertAlign w:val="subscript"/>
          <w:lang w:eastAsia="ja-JP" w:bidi="hi-IN"/>
        </w:rPr>
        <w:t>4</w:t>
      </w:r>
      <w:r w:rsidR="00DE60C2" w:rsidRPr="00CC65E6">
        <w:rPr>
          <w:rFonts w:eastAsia="MS Mincho"/>
          <w:lang w:eastAsia="ja-JP" w:bidi="hi-IN"/>
        </w:rPr>
        <w:t xml:space="preserve"> (</w:t>
      </w:r>
      <w:r w:rsidR="00983599" w:rsidRPr="00CC65E6">
        <w:rPr>
          <w:rFonts w:eastAsia="MS Mincho"/>
          <w:lang w:eastAsia="ja-JP" w:bidi="hi-IN"/>
        </w:rPr>
        <w:t>Sigma, 99.99%</w:t>
      </w:r>
      <w:r w:rsidR="00A8578C" w:rsidRPr="00CC65E6">
        <w:rPr>
          <w:rFonts w:eastAsia="MS Mincho"/>
          <w:lang w:eastAsia="ja-JP" w:bidi="hi-IN"/>
        </w:rPr>
        <w:t>,</w:t>
      </w:r>
      <w:r w:rsidR="00DE60C2" w:rsidRPr="00CC65E6">
        <w:rPr>
          <w:rFonts w:eastAsia="MS Mincho"/>
          <w:lang w:eastAsia="ja-JP" w:bidi="hi-IN"/>
        </w:rPr>
        <w:t>)</w:t>
      </w:r>
      <w:r w:rsidR="00983599" w:rsidRPr="00CC65E6">
        <w:rPr>
          <w:color w:val="231F20"/>
          <w:lang w:bidi="hi-IN"/>
        </w:rPr>
        <w:t xml:space="preserve"> </w:t>
      </w:r>
      <w:r w:rsidR="008307C6" w:rsidRPr="00CC65E6">
        <w:rPr>
          <w:color w:val="231F20"/>
          <w:lang w:bidi="hi-IN"/>
        </w:rPr>
        <w:t>by</w:t>
      </w:r>
      <w:r w:rsidR="00643096">
        <w:rPr>
          <w:color w:val="231F20"/>
          <w:lang w:bidi="hi-IN"/>
        </w:rPr>
        <w:t xml:space="preserve"> a</w:t>
      </w:r>
      <w:r w:rsidR="008307C6" w:rsidRPr="00CC65E6">
        <w:rPr>
          <w:color w:val="231F20"/>
          <w:lang w:bidi="hi-IN"/>
        </w:rPr>
        <w:t xml:space="preserve"> </w:t>
      </w:r>
      <w:r w:rsidR="008307C6" w:rsidRPr="00CC65E6">
        <w:rPr>
          <w:color w:val="000000"/>
        </w:rPr>
        <w:t>conventional melt quenching method, at 1100ºC for 1hour</w:t>
      </w:r>
      <w:r w:rsidR="001A231D">
        <w:rPr>
          <w:color w:val="000000"/>
        </w:rPr>
        <w:t>.</w:t>
      </w:r>
      <w:r w:rsidR="00983599" w:rsidRPr="00CC65E6">
        <w:rPr>
          <w:rStyle w:val="Heading1CharCharChar"/>
          <w:rFonts w:ascii="Times New Roman" w:hAnsi="Times New Roman" w:cs="Times New Roman"/>
          <w:b w:val="0"/>
          <w:bCs w:val="0"/>
          <w:color w:val="000000"/>
          <w:sz w:val="24"/>
          <w:szCs w:val="24"/>
        </w:rPr>
        <w:t xml:space="preserve"> Gallium-silver-doped glasses of general composition (CaO)</w:t>
      </w:r>
      <w:r w:rsidR="00983599" w:rsidRPr="00CC65E6">
        <w:rPr>
          <w:rStyle w:val="Heading1CharCharChar"/>
          <w:rFonts w:ascii="Times New Roman" w:hAnsi="Times New Roman" w:cs="Times New Roman"/>
          <w:b w:val="0"/>
          <w:bCs w:val="0"/>
          <w:color w:val="000000"/>
          <w:sz w:val="24"/>
          <w:szCs w:val="24"/>
          <w:vertAlign w:val="subscript"/>
        </w:rPr>
        <w:t>x</w:t>
      </w:r>
      <w:r w:rsidR="00983599" w:rsidRPr="00CC65E6">
        <w:rPr>
          <w:rStyle w:val="Heading1CharCharChar"/>
          <w:rFonts w:ascii="Times New Roman" w:hAnsi="Times New Roman" w:cs="Times New Roman"/>
          <w:b w:val="0"/>
          <w:bCs w:val="0"/>
          <w:color w:val="000000"/>
          <w:sz w:val="24"/>
          <w:szCs w:val="24"/>
        </w:rPr>
        <w:t>(Na</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A91E4D" w:rsidRPr="00CC65E6">
        <w:rPr>
          <w:rStyle w:val="Heading1CharCharChar"/>
          <w:rFonts w:ascii="Times New Roman" w:hAnsi="Times New Roman" w:cs="Times New Roman"/>
          <w:b w:val="0"/>
          <w:bCs w:val="0"/>
          <w:color w:val="000000"/>
          <w:sz w:val="24"/>
          <w:szCs w:val="24"/>
          <w:vertAlign w:val="subscript"/>
        </w:rPr>
        <w:t>47</w:t>
      </w:r>
      <w:r w:rsidR="00983599" w:rsidRPr="00CC65E6">
        <w:rPr>
          <w:rStyle w:val="Heading1CharCharChar"/>
          <w:rFonts w:ascii="Times New Roman" w:hAnsi="Times New Roman" w:cs="Times New Roman"/>
          <w:b w:val="0"/>
          <w:bCs w:val="0"/>
          <w:color w:val="000000"/>
          <w:sz w:val="24"/>
          <w:szCs w:val="24"/>
          <w:vertAlign w:val="subscript"/>
        </w:rPr>
        <w:t>-x</w:t>
      </w:r>
      <w:r w:rsidR="00983599" w:rsidRPr="00CC65E6">
        <w:rPr>
          <w:rStyle w:val="Heading1CharCharChar"/>
          <w:rFonts w:ascii="Times New Roman" w:hAnsi="Times New Roman" w:cs="Times New Roman"/>
          <w:b w:val="0"/>
          <w:bCs w:val="0"/>
          <w:color w:val="000000"/>
          <w:sz w:val="24"/>
          <w:szCs w:val="24"/>
        </w:rPr>
        <w:t>(P</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983599" w:rsidRPr="00CC65E6">
        <w:rPr>
          <w:rStyle w:val="Heading1CharCharChar"/>
          <w:rFonts w:ascii="Times New Roman" w:hAnsi="Times New Roman" w:cs="Times New Roman"/>
          <w:b w:val="0"/>
          <w:bCs w:val="0"/>
          <w:color w:val="000000"/>
          <w:sz w:val="24"/>
          <w:szCs w:val="24"/>
          <w:vertAlign w:val="subscript"/>
        </w:rPr>
        <w:t>5</w:t>
      </w:r>
      <w:r w:rsidR="00983599" w:rsidRPr="00CC65E6">
        <w:rPr>
          <w:rStyle w:val="Heading1CharCharChar"/>
          <w:rFonts w:ascii="Times New Roman" w:hAnsi="Times New Roman" w:cs="Times New Roman"/>
          <w:b w:val="0"/>
          <w:bCs w:val="0"/>
          <w:color w:val="000000"/>
          <w:sz w:val="24"/>
          <w:szCs w:val="24"/>
        </w:rPr>
        <w:t>)</w:t>
      </w:r>
      <w:r w:rsidR="00983599" w:rsidRPr="00CC65E6">
        <w:rPr>
          <w:rStyle w:val="Heading1CharCharChar"/>
          <w:rFonts w:ascii="Times New Roman" w:hAnsi="Times New Roman" w:cs="Times New Roman"/>
          <w:b w:val="0"/>
          <w:bCs w:val="0"/>
          <w:color w:val="000000"/>
          <w:sz w:val="24"/>
          <w:szCs w:val="24"/>
          <w:vertAlign w:val="subscript"/>
        </w:rPr>
        <w:t>45</w:t>
      </w:r>
      <w:r w:rsidR="00983599" w:rsidRPr="00CC65E6">
        <w:rPr>
          <w:rStyle w:val="Heading1CharCharChar"/>
          <w:rFonts w:ascii="Times New Roman" w:hAnsi="Times New Roman" w:cs="Times New Roman"/>
          <w:b w:val="0"/>
          <w:bCs w:val="0"/>
          <w:color w:val="000000"/>
          <w:sz w:val="24"/>
          <w:szCs w:val="24"/>
        </w:rPr>
        <w:t>(Ga</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983599" w:rsidRPr="00CC65E6">
        <w:rPr>
          <w:rStyle w:val="Heading1CharCharChar"/>
          <w:rFonts w:ascii="Times New Roman" w:hAnsi="Times New Roman" w:cs="Times New Roman"/>
          <w:b w:val="0"/>
          <w:bCs w:val="0"/>
          <w:color w:val="000000"/>
          <w:sz w:val="24"/>
          <w:szCs w:val="24"/>
          <w:vertAlign w:val="subscript"/>
        </w:rPr>
        <w:t>3</w:t>
      </w:r>
      <w:r w:rsidR="00983599" w:rsidRPr="00CC65E6">
        <w:rPr>
          <w:rStyle w:val="Heading1CharCharChar"/>
          <w:rFonts w:ascii="Times New Roman" w:hAnsi="Times New Roman" w:cs="Times New Roman"/>
          <w:b w:val="0"/>
          <w:bCs w:val="0"/>
          <w:color w:val="000000"/>
          <w:sz w:val="24"/>
          <w:szCs w:val="24"/>
        </w:rPr>
        <w:t>)</w:t>
      </w:r>
      <w:r w:rsidR="00983599" w:rsidRPr="00CC65E6">
        <w:rPr>
          <w:rStyle w:val="Heading1CharCharChar"/>
          <w:rFonts w:ascii="Times New Roman" w:hAnsi="Times New Roman" w:cs="Times New Roman"/>
          <w:b w:val="0"/>
          <w:bCs w:val="0"/>
          <w:color w:val="000000"/>
          <w:sz w:val="24"/>
          <w:szCs w:val="24"/>
          <w:vertAlign w:val="subscript"/>
        </w:rPr>
        <w:t>3</w:t>
      </w:r>
      <w:r w:rsidR="00983599" w:rsidRPr="00CC65E6">
        <w:rPr>
          <w:rStyle w:val="Heading1CharCharChar"/>
          <w:rFonts w:ascii="Times New Roman" w:hAnsi="Times New Roman" w:cs="Times New Roman"/>
          <w:b w:val="0"/>
          <w:bCs w:val="0"/>
          <w:color w:val="000000"/>
          <w:sz w:val="24"/>
          <w:szCs w:val="24"/>
        </w:rPr>
        <w:t>(Ag</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983599" w:rsidRPr="00CC65E6">
        <w:rPr>
          <w:rStyle w:val="Heading1CharCharChar"/>
          <w:rFonts w:ascii="Times New Roman" w:hAnsi="Times New Roman" w:cs="Times New Roman"/>
          <w:b w:val="0"/>
          <w:bCs w:val="0"/>
          <w:color w:val="000000"/>
          <w:sz w:val="24"/>
          <w:szCs w:val="24"/>
          <w:vertAlign w:val="subscript"/>
        </w:rPr>
        <w:t>5</w:t>
      </w:r>
      <w:r w:rsidR="00983599" w:rsidRPr="00CC65E6">
        <w:rPr>
          <w:rStyle w:val="Heading1CharCharChar"/>
          <w:rFonts w:ascii="Times New Roman" w:hAnsi="Times New Roman" w:cs="Times New Roman"/>
          <w:b w:val="0"/>
          <w:bCs w:val="0"/>
          <w:color w:val="000000"/>
          <w:sz w:val="24"/>
          <w:szCs w:val="24"/>
        </w:rPr>
        <w:t xml:space="preserve">, where x =  10, 11 and 12, hereafter given the abbreviation C10,C11 and C12 respectively, </w:t>
      </w:r>
      <w:r w:rsidR="00DD6C10" w:rsidRPr="00CC65E6">
        <w:rPr>
          <w:rStyle w:val="Heading1CharCharChar"/>
          <w:rFonts w:ascii="Times New Roman" w:hAnsi="Times New Roman" w:cs="Times New Roman"/>
          <w:b w:val="0"/>
          <w:bCs w:val="0"/>
          <w:color w:val="000000"/>
          <w:sz w:val="24"/>
          <w:szCs w:val="24"/>
        </w:rPr>
        <w:t xml:space="preserve">were </w:t>
      </w:r>
      <w:r w:rsidR="00983599" w:rsidRPr="00CC65E6">
        <w:rPr>
          <w:rStyle w:val="Heading1CharCharChar"/>
          <w:rFonts w:ascii="Times New Roman" w:hAnsi="Times New Roman" w:cs="Times New Roman"/>
          <w:b w:val="0"/>
          <w:bCs w:val="0"/>
          <w:color w:val="000000"/>
          <w:sz w:val="24"/>
          <w:szCs w:val="24"/>
        </w:rPr>
        <w:t>prepared along with a sample containing no gallium and silver, hereafter given the abbreviation control, of composition (CaO)</w:t>
      </w:r>
      <w:r w:rsidR="00983599" w:rsidRPr="00CC65E6">
        <w:rPr>
          <w:rStyle w:val="Heading1CharCharChar"/>
          <w:rFonts w:ascii="Times New Roman" w:hAnsi="Times New Roman" w:cs="Times New Roman"/>
          <w:b w:val="0"/>
          <w:bCs w:val="0"/>
          <w:color w:val="000000"/>
          <w:sz w:val="24"/>
          <w:szCs w:val="24"/>
          <w:vertAlign w:val="subscript"/>
        </w:rPr>
        <w:t>20</w:t>
      </w:r>
      <w:r w:rsidR="00983599" w:rsidRPr="00CC65E6">
        <w:rPr>
          <w:rStyle w:val="Heading1CharCharChar"/>
          <w:rFonts w:ascii="Times New Roman" w:hAnsi="Times New Roman" w:cs="Times New Roman"/>
          <w:b w:val="0"/>
          <w:bCs w:val="0"/>
          <w:color w:val="000000"/>
          <w:sz w:val="24"/>
          <w:szCs w:val="24"/>
        </w:rPr>
        <w:t>(Na</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983599" w:rsidRPr="00CC65E6">
        <w:rPr>
          <w:rStyle w:val="Heading1CharCharChar"/>
          <w:rFonts w:ascii="Times New Roman" w:hAnsi="Times New Roman" w:cs="Times New Roman"/>
          <w:b w:val="0"/>
          <w:bCs w:val="0"/>
          <w:color w:val="000000"/>
          <w:sz w:val="24"/>
          <w:szCs w:val="24"/>
          <w:vertAlign w:val="subscript"/>
        </w:rPr>
        <w:t>3</w:t>
      </w:r>
      <w:r w:rsidR="00A91E4D" w:rsidRPr="00CC65E6">
        <w:rPr>
          <w:rStyle w:val="Heading1CharCharChar"/>
          <w:rFonts w:ascii="Times New Roman" w:hAnsi="Times New Roman" w:cs="Times New Roman"/>
          <w:b w:val="0"/>
          <w:bCs w:val="0"/>
          <w:color w:val="000000"/>
          <w:sz w:val="24"/>
          <w:szCs w:val="24"/>
          <w:vertAlign w:val="subscript"/>
        </w:rPr>
        <w:t>5</w:t>
      </w:r>
      <w:r w:rsidR="00983599" w:rsidRPr="00CC65E6">
        <w:rPr>
          <w:rStyle w:val="Heading1CharCharChar"/>
          <w:rFonts w:ascii="Times New Roman" w:hAnsi="Times New Roman" w:cs="Times New Roman"/>
          <w:b w:val="0"/>
          <w:bCs w:val="0"/>
          <w:color w:val="000000"/>
          <w:sz w:val="24"/>
          <w:szCs w:val="24"/>
        </w:rPr>
        <w:t>(P</w:t>
      </w:r>
      <w:r w:rsidR="00983599" w:rsidRPr="00CC65E6">
        <w:rPr>
          <w:rStyle w:val="Heading1CharCharChar"/>
          <w:rFonts w:ascii="Times New Roman" w:hAnsi="Times New Roman" w:cs="Times New Roman"/>
          <w:b w:val="0"/>
          <w:bCs w:val="0"/>
          <w:color w:val="000000"/>
          <w:sz w:val="24"/>
          <w:szCs w:val="24"/>
          <w:vertAlign w:val="subscript"/>
        </w:rPr>
        <w:t>2</w:t>
      </w:r>
      <w:r w:rsidR="00983599" w:rsidRPr="00CC65E6">
        <w:rPr>
          <w:rStyle w:val="Heading1CharCharChar"/>
          <w:rFonts w:ascii="Times New Roman" w:hAnsi="Times New Roman" w:cs="Times New Roman"/>
          <w:b w:val="0"/>
          <w:bCs w:val="0"/>
          <w:color w:val="000000"/>
          <w:sz w:val="24"/>
          <w:szCs w:val="24"/>
        </w:rPr>
        <w:t>O</w:t>
      </w:r>
      <w:r w:rsidR="00983599" w:rsidRPr="00CC65E6">
        <w:rPr>
          <w:rStyle w:val="Heading1CharCharChar"/>
          <w:rFonts w:ascii="Times New Roman" w:hAnsi="Times New Roman" w:cs="Times New Roman"/>
          <w:b w:val="0"/>
          <w:bCs w:val="0"/>
          <w:color w:val="000000"/>
          <w:sz w:val="24"/>
          <w:szCs w:val="24"/>
          <w:vertAlign w:val="subscript"/>
        </w:rPr>
        <w:t>5</w:t>
      </w:r>
      <w:r w:rsidR="00983599" w:rsidRPr="00CC65E6">
        <w:rPr>
          <w:rStyle w:val="Heading1CharCharChar"/>
          <w:rFonts w:ascii="Times New Roman" w:hAnsi="Times New Roman" w:cs="Times New Roman"/>
          <w:b w:val="0"/>
          <w:bCs w:val="0"/>
          <w:color w:val="000000"/>
          <w:sz w:val="24"/>
          <w:szCs w:val="24"/>
        </w:rPr>
        <w:t>)</w:t>
      </w:r>
      <w:r w:rsidR="00983599" w:rsidRPr="00CC65E6">
        <w:rPr>
          <w:rStyle w:val="Heading1CharCharChar"/>
          <w:rFonts w:ascii="Times New Roman" w:hAnsi="Times New Roman" w:cs="Times New Roman"/>
          <w:b w:val="0"/>
          <w:bCs w:val="0"/>
          <w:color w:val="000000"/>
          <w:sz w:val="24"/>
          <w:szCs w:val="24"/>
          <w:vertAlign w:val="subscript"/>
        </w:rPr>
        <w:t>45</w:t>
      </w:r>
      <w:r w:rsidR="003A62B3" w:rsidRPr="00CC65E6">
        <w:rPr>
          <w:rStyle w:val="Heading1CharCharChar"/>
          <w:rFonts w:ascii="Times New Roman" w:hAnsi="Times New Roman" w:cs="Times New Roman"/>
          <w:b w:val="0"/>
          <w:bCs w:val="0"/>
          <w:color w:val="000000"/>
          <w:sz w:val="24"/>
          <w:szCs w:val="24"/>
        </w:rPr>
        <w:t>.</w:t>
      </w:r>
      <w:r w:rsidR="00983599" w:rsidRPr="00CC65E6">
        <w:rPr>
          <w:rStyle w:val="Heading1CharCharChar"/>
          <w:rFonts w:ascii="Times New Roman" w:hAnsi="Times New Roman" w:cs="Times New Roman"/>
          <w:b w:val="0"/>
          <w:bCs w:val="0"/>
          <w:color w:val="000000"/>
          <w:sz w:val="24"/>
          <w:szCs w:val="24"/>
        </w:rPr>
        <w:t xml:space="preserve"> </w:t>
      </w:r>
    </w:p>
    <w:p w:rsidR="00CA5A92" w:rsidRDefault="00986097" w:rsidP="00983599">
      <w:pPr>
        <w:autoSpaceDE w:val="0"/>
        <w:autoSpaceDN w:val="0"/>
        <w:adjustRightInd w:val="0"/>
        <w:spacing w:line="480" w:lineRule="auto"/>
        <w:jc w:val="both"/>
        <w:rPr>
          <w:bCs/>
          <w:iCs/>
        </w:rPr>
      </w:pPr>
      <w:r>
        <w:rPr>
          <w:b/>
        </w:rPr>
        <w:t>2.2.</w:t>
      </w:r>
      <w:r w:rsidR="00B67428">
        <w:rPr>
          <w:b/>
        </w:rPr>
        <w:t xml:space="preserve"> </w:t>
      </w:r>
      <w:r w:rsidR="00CA5A92">
        <w:rPr>
          <w:b/>
        </w:rPr>
        <w:t xml:space="preserve">Glass </w:t>
      </w:r>
      <w:r w:rsidR="00CA5A92" w:rsidRPr="00C30177">
        <w:rPr>
          <w:b/>
        </w:rPr>
        <w:t>degradation</w:t>
      </w:r>
      <w:r w:rsidR="00CA5A92">
        <w:rPr>
          <w:b/>
        </w:rPr>
        <w:t xml:space="preserve"> and ion release study</w:t>
      </w:r>
      <w:r w:rsidR="00CA5A92" w:rsidRPr="00CC65E6">
        <w:rPr>
          <w:bCs/>
          <w:iCs/>
        </w:rPr>
        <w:t xml:space="preserve"> </w:t>
      </w:r>
    </w:p>
    <w:p w:rsidR="00C87336" w:rsidRPr="00CC65E6" w:rsidDel="00D708C4" w:rsidRDefault="00CA5A92" w:rsidP="00665AAB">
      <w:pPr>
        <w:autoSpaceDE w:val="0"/>
        <w:autoSpaceDN w:val="0"/>
        <w:adjustRightInd w:val="0"/>
        <w:spacing w:line="480" w:lineRule="auto"/>
        <w:jc w:val="both"/>
        <w:rPr>
          <w:rFonts w:eastAsia="MS Mincho"/>
          <w:b/>
          <w:bCs/>
          <w:lang w:eastAsia="ja-JP" w:bidi="hi-IN"/>
        </w:rPr>
      </w:pPr>
      <w:r>
        <w:rPr>
          <w:bCs/>
        </w:rPr>
        <w:t>All glass samples were sectioned</w:t>
      </w:r>
      <w:r w:rsidRPr="004C27F1">
        <w:t xml:space="preserve"> </w:t>
      </w:r>
      <w:r w:rsidR="00643096" w:rsidRPr="004C27F1">
        <w:t xml:space="preserve">(diameter, 5 mm; thickness, 2 mm) </w:t>
      </w:r>
      <w:r w:rsidR="00643096">
        <w:t xml:space="preserve">by using </w:t>
      </w:r>
      <w:r w:rsidR="00643096" w:rsidRPr="00643096">
        <w:t>an Isomet low speed rotary diamond saw (Buehler Ltd, UK</w:t>
      </w:r>
      <w:r w:rsidR="00643096">
        <w:t xml:space="preserve">) </w:t>
      </w:r>
      <w:r>
        <w:t xml:space="preserve">and </w:t>
      </w:r>
      <w:r w:rsidR="00516EDB">
        <w:t xml:space="preserve">each of the sectioned samples were </w:t>
      </w:r>
      <w:r w:rsidRPr="004C27F1">
        <w:t xml:space="preserve">placed in </w:t>
      </w:r>
      <w:r w:rsidR="00516EDB">
        <w:t xml:space="preserve">different </w:t>
      </w:r>
      <w:r>
        <w:t xml:space="preserve">sterile </w:t>
      </w:r>
      <w:r w:rsidRPr="004C27F1">
        <w:t>plastic containers</w:t>
      </w:r>
      <w:r>
        <w:t>. These containers were</w:t>
      </w:r>
      <w:r w:rsidRPr="004C27F1">
        <w:t xml:space="preserve"> filled with 50 m</w:t>
      </w:r>
      <w:r>
        <w:t>L</w:t>
      </w:r>
      <w:r w:rsidRPr="004C27F1">
        <w:t xml:space="preserve"> of</w:t>
      </w:r>
      <w:r>
        <w:t xml:space="preserve"> </w:t>
      </w:r>
      <w:r w:rsidRPr="004C27F1">
        <w:t>deionised water (pH 7</w:t>
      </w:r>
      <w:r>
        <w:t>±</w:t>
      </w:r>
      <w:r w:rsidRPr="004C27F1">
        <w:t xml:space="preserve">0.5) and placed in an incubator at 37°C. At </w:t>
      </w:r>
      <w:r>
        <w:t>pre determined</w:t>
      </w:r>
      <w:r w:rsidRPr="004C27F1">
        <w:t xml:space="preserve"> time</w:t>
      </w:r>
      <w:r>
        <w:t xml:space="preserve"> </w:t>
      </w:r>
      <w:r w:rsidRPr="004C27F1">
        <w:t>points (</w:t>
      </w:r>
      <w:r>
        <w:t>2,</w:t>
      </w:r>
      <w:r w:rsidR="00516EDB">
        <w:t xml:space="preserve"> </w:t>
      </w:r>
      <w:r>
        <w:t>4,</w:t>
      </w:r>
      <w:r w:rsidR="00516EDB">
        <w:t xml:space="preserve"> </w:t>
      </w:r>
      <w:r>
        <w:t>6,</w:t>
      </w:r>
      <w:r w:rsidR="00516EDB">
        <w:t xml:space="preserve"> </w:t>
      </w:r>
      <w:r>
        <w:t>8,</w:t>
      </w:r>
      <w:r w:rsidRPr="004C27F1">
        <w:t xml:space="preserve"> 24</w:t>
      </w:r>
      <w:r>
        <w:t>, 32 and</w:t>
      </w:r>
      <w:r w:rsidRPr="004C27F1">
        <w:t xml:space="preserve"> 48 h) </w:t>
      </w:r>
      <w:r w:rsidR="00516EDB">
        <w:t>samples</w:t>
      </w:r>
      <w:r w:rsidRPr="004C27F1">
        <w:t xml:space="preserve"> were taken out of their respective</w:t>
      </w:r>
      <w:r>
        <w:t xml:space="preserve"> </w:t>
      </w:r>
      <w:r w:rsidRPr="004C27F1">
        <w:t>containers and blot dr</w:t>
      </w:r>
      <w:r w:rsidR="00516EDB">
        <w:t>ied</w:t>
      </w:r>
      <w:r w:rsidRPr="004C27F1">
        <w:t xml:space="preserve"> with</w:t>
      </w:r>
      <w:r>
        <w:t xml:space="preserve"> </w:t>
      </w:r>
      <w:r w:rsidRPr="004C27F1">
        <w:t xml:space="preserve">tissue </w:t>
      </w:r>
      <w:r w:rsidR="00516EDB">
        <w:t>and then</w:t>
      </w:r>
      <w:r w:rsidRPr="004C27F1">
        <w:t xml:space="preserve"> weighed. All </w:t>
      </w:r>
      <w:r w:rsidR="00516EDB">
        <w:t>samples</w:t>
      </w:r>
      <w:r w:rsidRPr="004C27F1">
        <w:t xml:space="preserve"> were </w:t>
      </w:r>
      <w:r w:rsidR="00516EDB">
        <w:t xml:space="preserve">then </w:t>
      </w:r>
      <w:r w:rsidRPr="004C27F1">
        <w:t>placed</w:t>
      </w:r>
      <w:r w:rsidR="00516EDB">
        <w:t xml:space="preserve"> </w:t>
      </w:r>
      <w:r w:rsidR="00643096">
        <w:t xml:space="preserve">in a </w:t>
      </w:r>
      <w:r w:rsidR="00516EDB">
        <w:t>new set of containers with</w:t>
      </w:r>
      <w:r w:rsidRPr="004C27F1">
        <w:t xml:space="preserve"> fresh solution</w:t>
      </w:r>
      <w:r>
        <w:t xml:space="preserve"> </w:t>
      </w:r>
      <w:r w:rsidRPr="004C27F1">
        <w:t xml:space="preserve">of </w:t>
      </w:r>
      <w:r>
        <w:t xml:space="preserve">ultrapure </w:t>
      </w:r>
      <w:r w:rsidRPr="004C27F1">
        <w:t>water and placed back into the 37°C incubator. To obtain the rate</w:t>
      </w:r>
      <w:r>
        <w:t xml:space="preserve"> </w:t>
      </w:r>
      <w:r w:rsidRPr="004C27F1">
        <w:t>of weight loss, the initial weight (</w:t>
      </w:r>
      <w:r w:rsidRPr="004C27F1">
        <w:rPr>
          <w:i/>
          <w:iCs/>
        </w:rPr>
        <w:t>M</w:t>
      </w:r>
      <w:r w:rsidRPr="004C27F1">
        <w:rPr>
          <w:vertAlign w:val="subscript"/>
        </w:rPr>
        <w:t>0</w:t>
      </w:r>
      <w:r w:rsidRPr="004C27F1">
        <w:t>) of each sample was measured, as was the</w:t>
      </w:r>
      <w:r>
        <w:t xml:space="preserve"> </w:t>
      </w:r>
      <w:r w:rsidRPr="004C27F1">
        <w:t xml:space="preserve">weight at time </w:t>
      </w:r>
      <w:r w:rsidRPr="004C27F1">
        <w:rPr>
          <w:i/>
          <w:iCs/>
        </w:rPr>
        <w:t xml:space="preserve">t </w:t>
      </w:r>
      <w:r w:rsidRPr="004C27F1">
        <w:t>(</w:t>
      </w:r>
      <w:r w:rsidRPr="004C27F1">
        <w:rPr>
          <w:i/>
          <w:iCs/>
        </w:rPr>
        <w:t>M</w:t>
      </w:r>
      <w:r w:rsidRPr="004C27F1">
        <w:rPr>
          <w:i/>
          <w:iCs/>
          <w:vertAlign w:val="subscript"/>
        </w:rPr>
        <w:t>t</w:t>
      </w:r>
      <w:r w:rsidRPr="004C27F1">
        <w:t>), to give a weight loss per unit area; thus, weight loss</w:t>
      </w:r>
      <w:r>
        <w:t xml:space="preserve"> = </w:t>
      </w:r>
      <w:r w:rsidRPr="004C27F1">
        <w:t>(</w:t>
      </w:r>
      <w:r w:rsidRPr="004C27F1">
        <w:rPr>
          <w:i/>
          <w:iCs/>
        </w:rPr>
        <w:t>M</w:t>
      </w:r>
      <w:r w:rsidRPr="004C27F1">
        <w:rPr>
          <w:vertAlign w:val="subscript"/>
        </w:rPr>
        <w:t>0</w:t>
      </w:r>
      <w:r w:rsidRPr="004C27F1">
        <w:t xml:space="preserve"> </w:t>
      </w:r>
      <w:r>
        <w:t>-</w:t>
      </w:r>
      <w:r w:rsidRPr="004C27F1">
        <w:rPr>
          <w:i/>
          <w:iCs/>
        </w:rPr>
        <w:t>M</w:t>
      </w:r>
      <w:r w:rsidRPr="004C27F1">
        <w:rPr>
          <w:i/>
          <w:iCs/>
          <w:vertAlign w:val="subscript"/>
        </w:rPr>
        <w:t>t</w:t>
      </w:r>
      <w:r w:rsidRPr="004C27F1">
        <w:t>)/</w:t>
      </w:r>
      <w:r w:rsidRPr="004C27F1">
        <w:rPr>
          <w:i/>
          <w:iCs/>
        </w:rPr>
        <w:t>A</w:t>
      </w:r>
      <w:r w:rsidRPr="004C27F1">
        <w:t xml:space="preserve">, where </w:t>
      </w:r>
      <w:r w:rsidRPr="004C27F1">
        <w:rPr>
          <w:i/>
          <w:iCs/>
        </w:rPr>
        <w:t xml:space="preserve">A </w:t>
      </w:r>
      <w:r w:rsidRPr="004C27F1">
        <w:t xml:space="preserve">is the surface area </w:t>
      </w:r>
      <w:r w:rsidRPr="004C27F1">
        <w:lastRenderedPageBreak/>
        <w:t>(mm</w:t>
      </w:r>
      <w:r w:rsidRPr="004C27F1">
        <w:rPr>
          <w:vertAlign w:val="superscript"/>
        </w:rPr>
        <w:t>2</w:t>
      </w:r>
      <w:r w:rsidRPr="004C27F1">
        <w:t>). The measurements were carried</w:t>
      </w:r>
      <w:r>
        <w:t xml:space="preserve"> </w:t>
      </w:r>
      <w:r w:rsidRPr="004C27F1">
        <w:t>out in triplicate</w:t>
      </w:r>
      <w:r>
        <w:t>, and</w:t>
      </w:r>
      <w:r w:rsidRPr="004C27F1">
        <w:t xml:space="preserve"> data plotted as weight loss per unit area against time.</w:t>
      </w:r>
      <w:r>
        <w:t xml:space="preserve"> </w:t>
      </w:r>
      <w:r w:rsidRPr="004C27F1">
        <w:t xml:space="preserve">The slope of this graph </w:t>
      </w:r>
      <w:r>
        <w:t>(</w:t>
      </w:r>
      <w:r w:rsidRPr="004C27F1">
        <w:t xml:space="preserve">determined by fitting a straight line of the form </w:t>
      </w:r>
      <w:r w:rsidRPr="004C27F1">
        <w:rPr>
          <w:i/>
          <w:iCs/>
        </w:rPr>
        <w:t>y</w:t>
      </w:r>
      <w:r>
        <w:rPr>
          <w:i/>
          <w:iCs/>
        </w:rPr>
        <w:t>=</w:t>
      </w:r>
      <w:r w:rsidRPr="004C27F1">
        <w:t xml:space="preserve"> </w:t>
      </w:r>
      <w:r w:rsidRPr="004C27F1">
        <w:rPr>
          <w:i/>
          <w:iCs/>
        </w:rPr>
        <w:t xml:space="preserve">mx </w:t>
      </w:r>
      <w:r w:rsidRPr="004C27F1">
        <w:t>through the</w:t>
      </w:r>
      <w:r>
        <w:t xml:space="preserve"> </w:t>
      </w:r>
      <w:r w:rsidRPr="004C27F1">
        <w:t>origin</w:t>
      </w:r>
      <w:r>
        <w:t xml:space="preserve">) </w:t>
      </w:r>
      <w:r w:rsidRPr="004C27F1">
        <w:t>gave a diss</w:t>
      </w:r>
      <w:r>
        <w:t>olution rate value which was converted to μ</w:t>
      </w:r>
      <w:r w:rsidRPr="004C27F1">
        <w:t>g</w:t>
      </w:r>
      <w:r>
        <w:t xml:space="preserve"> </w:t>
      </w:r>
      <w:r w:rsidRPr="004C27F1">
        <w:t>mm</w:t>
      </w:r>
      <w:r w:rsidRPr="004C27F1">
        <w:rPr>
          <w:vertAlign w:val="superscript"/>
        </w:rPr>
        <w:t>-2</w:t>
      </w:r>
      <w:r w:rsidRPr="004C27F1">
        <w:t xml:space="preserve"> h</w:t>
      </w:r>
      <w:r>
        <w:rPr>
          <w:vertAlign w:val="superscript"/>
        </w:rPr>
        <w:t>-1</w:t>
      </w:r>
      <w:r>
        <w:t xml:space="preserve">. Parallel to the </w:t>
      </w:r>
      <w:r>
        <w:rPr>
          <w:bCs/>
          <w:iCs/>
        </w:rPr>
        <w:t>d</w:t>
      </w:r>
      <w:r w:rsidR="00D708C4" w:rsidRPr="00CC65E6">
        <w:rPr>
          <w:bCs/>
          <w:iCs/>
        </w:rPr>
        <w:t>egradation</w:t>
      </w:r>
      <w:r w:rsidR="00696D7C" w:rsidRPr="00CC65E6">
        <w:rPr>
          <w:bCs/>
          <w:iCs/>
        </w:rPr>
        <w:t xml:space="preserve"> </w:t>
      </w:r>
      <w:r w:rsidR="000E194F">
        <w:rPr>
          <w:bCs/>
          <w:iCs/>
        </w:rPr>
        <w:t>studie</w:t>
      </w:r>
      <w:r>
        <w:rPr>
          <w:bCs/>
          <w:iCs/>
        </w:rPr>
        <w:t>s</w:t>
      </w:r>
      <w:r w:rsidR="00643096">
        <w:rPr>
          <w:bCs/>
          <w:iCs/>
        </w:rPr>
        <w:t>,</w:t>
      </w:r>
      <w:r w:rsidR="001059FC">
        <w:rPr>
          <w:color w:val="000000"/>
        </w:rPr>
        <w:t xml:space="preserve"> ion release </w:t>
      </w:r>
      <w:r w:rsidR="000E194F">
        <w:rPr>
          <w:bCs/>
          <w:iCs/>
        </w:rPr>
        <w:t xml:space="preserve">was </w:t>
      </w:r>
      <w:r>
        <w:rPr>
          <w:bCs/>
          <w:iCs/>
        </w:rPr>
        <w:t xml:space="preserve">also </w:t>
      </w:r>
      <w:r w:rsidR="000E194F">
        <w:rPr>
          <w:bCs/>
          <w:iCs/>
        </w:rPr>
        <w:t>monitored using inductively coupled plasma atomic emission spectrometry (ICP-AES)</w:t>
      </w:r>
      <w:r w:rsidR="00B67428">
        <w:rPr>
          <w:bCs/>
          <w:iCs/>
        </w:rPr>
        <w:t xml:space="preserve"> [6]</w:t>
      </w:r>
      <w:r w:rsidR="00665AAB">
        <w:rPr>
          <w:bCs/>
          <w:iCs/>
        </w:rPr>
        <w:t>.</w:t>
      </w:r>
      <w:r w:rsidR="000E194F">
        <w:rPr>
          <w:bCs/>
          <w:iCs/>
        </w:rPr>
        <w:t xml:space="preserve"> </w:t>
      </w:r>
      <w:r w:rsidR="00665AAB" w:rsidRPr="00665AAB">
        <w:rPr>
          <w:bCs/>
          <w:iCs/>
        </w:rPr>
        <w:t>An ICP-AES spectrometer</w:t>
      </w:r>
      <w:r w:rsidR="00665AAB">
        <w:rPr>
          <w:bCs/>
          <w:iCs/>
        </w:rPr>
        <w:t xml:space="preserve"> </w:t>
      </w:r>
      <w:r w:rsidR="00665AAB" w:rsidRPr="00665AAB">
        <w:rPr>
          <w:bCs/>
          <w:iCs/>
        </w:rPr>
        <w:t>(Spectro Ciros CCD, UK) was used and the instrument was calibrated</w:t>
      </w:r>
      <w:r w:rsidR="00665AAB">
        <w:rPr>
          <w:bCs/>
          <w:iCs/>
        </w:rPr>
        <w:t xml:space="preserve"> </w:t>
      </w:r>
      <w:r w:rsidR="00665AAB" w:rsidRPr="00665AAB">
        <w:rPr>
          <w:bCs/>
          <w:iCs/>
        </w:rPr>
        <w:t>for the predicted concentration in the range 0.1–1000 ppb</w:t>
      </w:r>
      <w:r w:rsidR="00665AAB">
        <w:rPr>
          <w:bCs/>
          <w:iCs/>
        </w:rPr>
        <w:t xml:space="preserve"> </w:t>
      </w:r>
      <w:r w:rsidR="00665AAB" w:rsidRPr="00665AAB">
        <w:rPr>
          <w:bCs/>
          <w:iCs/>
        </w:rPr>
        <w:t>by mixing single element standards obtained from Sigma and diluted</w:t>
      </w:r>
      <w:r w:rsidR="00665AAB">
        <w:rPr>
          <w:bCs/>
          <w:iCs/>
        </w:rPr>
        <w:t xml:space="preserve"> </w:t>
      </w:r>
      <w:r w:rsidR="00665AAB" w:rsidRPr="00665AAB">
        <w:rPr>
          <w:bCs/>
          <w:iCs/>
        </w:rPr>
        <w:t xml:space="preserve">in ultrapure water. The data were </w:t>
      </w:r>
      <w:r w:rsidR="00665AAB">
        <w:rPr>
          <w:bCs/>
          <w:iCs/>
        </w:rPr>
        <w:t xml:space="preserve">first </w:t>
      </w:r>
      <w:r w:rsidR="00665AAB" w:rsidRPr="00665AAB">
        <w:rPr>
          <w:bCs/>
          <w:iCs/>
        </w:rPr>
        <w:t>plotted as ion release in</w:t>
      </w:r>
      <w:r w:rsidR="00665AAB">
        <w:rPr>
          <w:bCs/>
          <w:iCs/>
        </w:rPr>
        <w:t xml:space="preserve"> </w:t>
      </w:r>
      <w:r w:rsidR="00665AAB" w:rsidRPr="00665AAB">
        <w:rPr>
          <w:bCs/>
          <w:iCs/>
        </w:rPr>
        <w:t>ppm against time (h).</w:t>
      </w:r>
      <w:r w:rsidR="00665AAB" w:rsidRPr="00665AAB">
        <w:t xml:space="preserve"> </w:t>
      </w:r>
      <w:r w:rsidR="00665AAB" w:rsidRPr="004C27F1">
        <w:t xml:space="preserve">The slope of this graph </w:t>
      </w:r>
      <w:r w:rsidR="00665AAB">
        <w:t>(</w:t>
      </w:r>
      <w:r w:rsidR="00665AAB" w:rsidRPr="004C27F1">
        <w:t xml:space="preserve">determined by fitting a straight line of the form </w:t>
      </w:r>
      <w:r w:rsidR="00665AAB" w:rsidRPr="004C27F1">
        <w:rPr>
          <w:i/>
          <w:iCs/>
        </w:rPr>
        <w:t>y</w:t>
      </w:r>
      <w:r w:rsidR="00665AAB">
        <w:rPr>
          <w:i/>
          <w:iCs/>
        </w:rPr>
        <w:t>=</w:t>
      </w:r>
      <w:r w:rsidR="00665AAB" w:rsidRPr="004C27F1">
        <w:t xml:space="preserve"> </w:t>
      </w:r>
      <w:r w:rsidR="00665AAB" w:rsidRPr="004C27F1">
        <w:rPr>
          <w:i/>
          <w:iCs/>
        </w:rPr>
        <w:t xml:space="preserve">mx </w:t>
      </w:r>
      <w:r w:rsidR="00665AAB" w:rsidRPr="004C27F1">
        <w:t>through the</w:t>
      </w:r>
      <w:r w:rsidR="00665AAB">
        <w:t xml:space="preserve"> </w:t>
      </w:r>
      <w:r w:rsidR="00665AAB" w:rsidRPr="004C27F1">
        <w:t>origin</w:t>
      </w:r>
      <w:r w:rsidR="00665AAB">
        <w:t xml:space="preserve">) </w:t>
      </w:r>
      <w:r w:rsidR="00665AAB" w:rsidRPr="004C27F1">
        <w:t>gave a</w:t>
      </w:r>
      <w:r w:rsidR="005A1835">
        <w:t>n</w:t>
      </w:r>
      <w:r w:rsidR="00665AAB" w:rsidRPr="004C27F1">
        <w:t xml:space="preserve"> </w:t>
      </w:r>
      <w:r w:rsidR="00665AAB">
        <w:t xml:space="preserve">ion release rate value </w:t>
      </w:r>
      <w:r w:rsidR="005A1835">
        <w:t>in ppm</w:t>
      </w:r>
      <w:r w:rsidR="00665AAB">
        <w:t>.</w:t>
      </w:r>
      <w:r w:rsidR="00665AAB" w:rsidRPr="004C27F1">
        <w:t xml:space="preserve"> h</w:t>
      </w:r>
      <w:r w:rsidR="00665AAB">
        <w:rPr>
          <w:vertAlign w:val="superscript"/>
        </w:rPr>
        <w:t>-1</w:t>
      </w:r>
      <w:r w:rsidR="00665AAB">
        <w:t>.</w:t>
      </w:r>
      <w:r w:rsidR="00665AAB" w:rsidRPr="00665AAB">
        <w:rPr>
          <w:bCs/>
          <w:iCs/>
        </w:rPr>
        <w:t xml:space="preserve"> </w:t>
      </w:r>
    </w:p>
    <w:p w:rsidR="007E7529" w:rsidRPr="003116BD" w:rsidRDefault="00986097" w:rsidP="00FA3C55">
      <w:pPr>
        <w:autoSpaceDE w:val="0"/>
        <w:autoSpaceDN w:val="0"/>
        <w:adjustRightInd w:val="0"/>
        <w:spacing w:line="480" w:lineRule="auto"/>
        <w:jc w:val="both"/>
        <w:rPr>
          <w:rFonts w:eastAsia="MS Mincho"/>
          <w:b/>
          <w:bCs/>
          <w:iCs/>
          <w:lang w:eastAsia="ja-JP" w:bidi="hi-IN"/>
        </w:rPr>
      </w:pPr>
      <w:r w:rsidRPr="003116BD">
        <w:rPr>
          <w:rFonts w:eastAsia="MS Mincho"/>
          <w:b/>
          <w:bCs/>
          <w:iCs/>
          <w:lang w:eastAsia="ja-JP" w:bidi="hi-IN"/>
        </w:rPr>
        <w:t>2.3.</w:t>
      </w:r>
      <w:r w:rsidR="00AF12AF" w:rsidRPr="003116BD">
        <w:rPr>
          <w:rFonts w:eastAsia="MS Mincho"/>
          <w:b/>
          <w:bCs/>
          <w:iCs/>
          <w:lang w:eastAsia="ja-JP" w:bidi="hi-IN"/>
        </w:rPr>
        <w:t xml:space="preserve"> </w:t>
      </w:r>
      <w:r w:rsidR="007E7529" w:rsidRPr="003116BD">
        <w:rPr>
          <w:rFonts w:eastAsia="MS Mincho"/>
          <w:b/>
          <w:bCs/>
          <w:iCs/>
          <w:lang w:eastAsia="ja-JP" w:bidi="hi-IN"/>
        </w:rPr>
        <w:t>Disc diffusion assay</w:t>
      </w:r>
    </w:p>
    <w:p w:rsidR="006D3D97" w:rsidRDefault="007E7529" w:rsidP="006D3D97">
      <w:pPr>
        <w:autoSpaceDE w:val="0"/>
        <w:autoSpaceDN w:val="0"/>
        <w:adjustRightInd w:val="0"/>
        <w:spacing w:line="480" w:lineRule="auto"/>
        <w:jc w:val="both"/>
        <w:rPr>
          <w:rFonts w:eastAsia="MS Mincho"/>
          <w:lang w:val="en-US" w:eastAsia="ja-JP" w:bidi="hi-IN"/>
        </w:rPr>
      </w:pPr>
      <w:r>
        <w:rPr>
          <w:rFonts w:eastAsia="MS Mincho"/>
          <w:bCs/>
          <w:iCs/>
          <w:lang w:eastAsia="ja-JP" w:bidi="hi-IN"/>
        </w:rPr>
        <w:t>Disc</w:t>
      </w:r>
      <w:r w:rsidR="00CA0701" w:rsidRPr="00CA0701">
        <w:rPr>
          <w:rFonts w:eastAsia="MS Mincho"/>
          <w:bCs/>
          <w:iCs/>
          <w:lang w:val="en-US" w:eastAsia="ja-JP" w:bidi="hi-IN"/>
        </w:rPr>
        <w:t xml:space="preserve"> diffusion </w:t>
      </w:r>
      <w:r>
        <w:rPr>
          <w:rFonts w:eastAsia="MS Mincho"/>
          <w:bCs/>
          <w:iCs/>
          <w:lang w:val="en-US" w:eastAsia="ja-JP" w:bidi="hi-IN"/>
        </w:rPr>
        <w:t>assay</w:t>
      </w:r>
      <w:r w:rsidR="00643096">
        <w:rPr>
          <w:rFonts w:eastAsia="MS Mincho"/>
          <w:bCs/>
          <w:iCs/>
          <w:lang w:val="en-US" w:eastAsia="ja-JP" w:bidi="hi-IN"/>
        </w:rPr>
        <w:t>s</w:t>
      </w:r>
      <w:r>
        <w:rPr>
          <w:rFonts w:eastAsia="MS Mincho"/>
          <w:bCs/>
          <w:iCs/>
          <w:lang w:val="en-US" w:eastAsia="ja-JP" w:bidi="hi-IN"/>
        </w:rPr>
        <w:t xml:space="preserve"> </w:t>
      </w:r>
      <w:r w:rsidR="006D3D97" w:rsidRPr="006D3D97">
        <w:rPr>
          <w:rFonts w:eastAsia="MS Mincho"/>
          <w:lang w:val="en-US" w:eastAsia="ja-JP" w:bidi="hi-IN"/>
        </w:rPr>
        <w:t>(BSAC Disc Diffusion Method for Antimicrobial Susceptibility Testing, Version 4, 2005)</w:t>
      </w:r>
      <w:r w:rsidR="00CA0701" w:rsidRPr="00CA0701">
        <w:rPr>
          <w:rFonts w:eastAsia="MS Mincho"/>
          <w:lang w:val="en-US" w:eastAsia="ja-JP" w:bidi="hi-IN"/>
        </w:rPr>
        <w:t xml:space="preserve"> </w:t>
      </w:r>
      <w:r w:rsidR="00643096">
        <w:rPr>
          <w:rFonts w:eastAsia="MS Mincho"/>
          <w:lang w:val="en-US" w:eastAsia="ja-JP" w:bidi="hi-IN"/>
        </w:rPr>
        <w:t xml:space="preserve">were </w:t>
      </w:r>
      <w:r>
        <w:rPr>
          <w:rFonts w:eastAsia="MS Mincho"/>
          <w:lang w:val="en-US" w:eastAsia="ja-JP" w:bidi="hi-IN"/>
        </w:rPr>
        <w:t xml:space="preserve">performed </w:t>
      </w:r>
      <w:r w:rsidR="00CA0701">
        <w:rPr>
          <w:rFonts w:eastAsia="MS Mincho"/>
          <w:lang w:val="en-US" w:eastAsia="ja-JP" w:bidi="hi-IN"/>
        </w:rPr>
        <w:t>using i</w:t>
      </w:r>
      <w:r w:rsidR="00CA0701" w:rsidRPr="00CA0701">
        <w:rPr>
          <w:rFonts w:eastAsia="MS Mincho"/>
          <w:lang w:val="en-US" w:eastAsia="ja-JP" w:bidi="hi-IN"/>
        </w:rPr>
        <w:t>sosensitest agar</w:t>
      </w:r>
      <w:r w:rsidR="008050E2">
        <w:rPr>
          <w:rFonts w:eastAsia="MS Mincho"/>
          <w:lang w:val="en-US" w:eastAsia="ja-JP" w:bidi="hi-IN"/>
        </w:rPr>
        <w:t xml:space="preserve"> </w:t>
      </w:r>
      <w:r w:rsidR="008050E2" w:rsidRPr="006D3D97">
        <w:rPr>
          <w:rFonts w:eastAsia="MS Mincho"/>
          <w:lang w:val="en-US" w:eastAsia="ja-JP" w:bidi="hi-IN"/>
        </w:rPr>
        <w:t>(Oxoid, Basingstoke, UK)</w:t>
      </w:r>
      <w:r w:rsidR="006D3D97">
        <w:rPr>
          <w:rFonts w:eastAsia="MS Mincho"/>
          <w:bCs/>
          <w:iCs/>
          <w:lang w:val="en-US" w:eastAsia="ja-JP" w:bidi="hi-IN"/>
        </w:rPr>
        <w:t>.</w:t>
      </w:r>
      <w:r w:rsidR="00CA0701">
        <w:rPr>
          <w:rFonts w:eastAsia="MS Mincho"/>
          <w:bCs/>
          <w:iCs/>
          <w:lang w:val="en-US" w:eastAsia="ja-JP" w:bidi="hi-IN"/>
        </w:rPr>
        <w:t xml:space="preserve"> </w:t>
      </w:r>
      <w:r w:rsidR="006D3D97" w:rsidRPr="006D3D97">
        <w:rPr>
          <w:rFonts w:eastAsia="MS Mincho"/>
          <w:lang w:val="en-US" w:eastAsia="ja-JP" w:bidi="hi-IN"/>
        </w:rPr>
        <w:t>Isosensitest agar plates w</w:t>
      </w:r>
      <w:r w:rsidR="006D3D97">
        <w:rPr>
          <w:rFonts w:eastAsia="MS Mincho"/>
          <w:lang w:val="en-US" w:eastAsia="ja-JP" w:bidi="hi-IN"/>
        </w:rPr>
        <w:t xml:space="preserve">ere inoculated with a </w:t>
      </w:r>
      <w:r w:rsidR="00C73639">
        <w:rPr>
          <w:rFonts w:eastAsia="MS Mincho"/>
          <w:lang w:val="en-US" w:eastAsia="ja-JP" w:bidi="hi-IN"/>
        </w:rPr>
        <w:t>standardi</w:t>
      </w:r>
      <w:r w:rsidR="00643096">
        <w:rPr>
          <w:rFonts w:eastAsia="MS Mincho"/>
          <w:lang w:val="en-US" w:eastAsia="ja-JP" w:bidi="hi-IN"/>
        </w:rPr>
        <w:t>s</w:t>
      </w:r>
      <w:r w:rsidR="00C73639" w:rsidRPr="006D3D97">
        <w:rPr>
          <w:rFonts w:eastAsia="MS Mincho"/>
          <w:lang w:val="en-US" w:eastAsia="ja-JP" w:bidi="hi-IN"/>
        </w:rPr>
        <w:t>ed</w:t>
      </w:r>
      <w:r w:rsidR="006D3D97" w:rsidRPr="006D3D97">
        <w:rPr>
          <w:rFonts w:eastAsia="MS Mincho"/>
          <w:lang w:val="en-US" w:eastAsia="ja-JP" w:bidi="hi-IN"/>
        </w:rPr>
        <w:t xml:space="preserve"> culture of </w:t>
      </w:r>
      <w:r w:rsidR="006D3D97" w:rsidRPr="006D3D97">
        <w:rPr>
          <w:rFonts w:eastAsia="MS Mincho"/>
          <w:i/>
          <w:lang w:val="en-US" w:eastAsia="ja-JP" w:bidi="hi-IN"/>
        </w:rPr>
        <w:t>P. aeruginosa</w:t>
      </w:r>
      <w:r w:rsidR="006D3D97" w:rsidRPr="006D3D97">
        <w:rPr>
          <w:rFonts w:eastAsia="MS Mincho"/>
          <w:lang w:val="en-US" w:eastAsia="ja-JP" w:bidi="hi-IN"/>
        </w:rPr>
        <w:t xml:space="preserve"> (Epidemiological strain, School of Dentistry, University of Liverpool)</w:t>
      </w:r>
      <w:r w:rsidR="006D3D97">
        <w:rPr>
          <w:rFonts w:eastAsia="MS Mincho"/>
          <w:lang w:val="en-US" w:eastAsia="ja-JP" w:bidi="hi-IN"/>
        </w:rPr>
        <w:t xml:space="preserve"> </w:t>
      </w:r>
      <w:r w:rsidR="008050E2" w:rsidRPr="008050E2">
        <w:rPr>
          <w:rFonts w:eastAsia="MS Mincho"/>
          <w:lang w:val="en-US" w:eastAsia="ja-JP" w:bidi="hi-IN"/>
        </w:rPr>
        <w:t xml:space="preserve">in </w:t>
      </w:r>
      <w:r w:rsidR="008050E2" w:rsidRPr="008050E2">
        <w:rPr>
          <w:color w:val="000000"/>
        </w:rPr>
        <w:t xml:space="preserve">PBS at an optical density </w:t>
      </w:r>
      <w:r w:rsidR="00CF6417">
        <w:rPr>
          <w:color w:val="000000"/>
        </w:rPr>
        <w:t>at 600nm</w:t>
      </w:r>
      <w:r w:rsidR="00D51BB5">
        <w:rPr>
          <w:color w:val="000000"/>
        </w:rPr>
        <w:t xml:space="preserve"> </w:t>
      </w:r>
      <w:r w:rsidR="008050E2" w:rsidRPr="008050E2">
        <w:rPr>
          <w:color w:val="000000"/>
        </w:rPr>
        <w:t>(OD</w:t>
      </w:r>
      <w:r w:rsidR="00CF6417">
        <w:rPr>
          <w:color w:val="000000"/>
        </w:rPr>
        <w:t>600</w:t>
      </w:r>
      <w:r w:rsidR="008050E2" w:rsidRPr="008050E2">
        <w:rPr>
          <w:color w:val="000000"/>
        </w:rPr>
        <w:t>) of 0.0</w:t>
      </w:r>
      <w:r w:rsidR="008050E2">
        <w:rPr>
          <w:color w:val="000000"/>
        </w:rPr>
        <w:t>3</w:t>
      </w:r>
      <w:r w:rsidR="006D3D97" w:rsidRPr="006D3D97">
        <w:rPr>
          <w:rFonts w:eastAsia="MS Mincho"/>
          <w:lang w:val="en-US" w:eastAsia="ja-JP" w:bidi="hi-IN"/>
        </w:rPr>
        <w:t xml:space="preserve">. </w:t>
      </w:r>
      <w:r w:rsidR="006D3D97">
        <w:rPr>
          <w:rFonts w:eastAsia="MS Mincho"/>
          <w:lang w:val="en-US" w:eastAsia="ja-JP" w:bidi="hi-IN"/>
        </w:rPr>
        <w:t>The glass discs;</w:t>
      </w:r>
      <w:r w:rsidR="006D3D97" w:rsidRPr="006D3D97">
        <w:rPr>
          <w:rFonts w:eastAsia="MS Mincho"/>
          <w:lang w:val="en-US" w:eastAsia="ja-JP" w:bidi="hi-IN"/>
        </w:rPr>
        <w:t xml:space="preserve"> </w:t>
      </w:r>
      <w:r w:rsidR="006D3D97">
        <w:rPr>
          <w:rFonts w:eastAsia="MS Mincho"/>
          <w:lang w:val="en-US" w:eastAsia="ja-JP" w:bidi="hi-IN"/>
        </w:rPr>
        <w:t>control, C10, C11 and C12 were placed on the</w:t>
      </w:r>
      <w:r w:rsidR="008050E2">
        <w:rPr>
          <w:rFonts w:eastAsia="MS Mincho"/>
          <w:lang w:val="en-US" w:eastAsia="ja-JP" w:bidi="hi-IN"/>
        </w:rPr>
        <w:t>se</w:t>
      </w:r>
      <w:r w:rsidR="006D3D97">
        <w:rPr>
          <w:rFonts w:eastAsia="MS Mincho"/>
          <w:lang w:val="en-US" w:eastAsia="ja-JP" w:bidi="hi-IN"/>
        </w:rPr>
        <w:t xml:space="preserve"> inoculated plates.  </w:t>
      </w:r>
      <w:r w:rsidR="006D3D97" w:rsidRPr="006D3D97">
        <w:rPr>
          <w:rFonts w:eastAsia="MS Mincho"/>
          <w:lang w:val="en-US" w:eastAsia="ja-JP" w:bidi="hi-IN"/>
        </w:rPr>
        <w:t xml:space="preserve">The plates were then incubated </w:t>
      </w:r>
      <w:r w:rsidR="003116BD">
        <w:rPr>
          <w:rFonts w:eastAsia="MS Mincho"/>
          <w:lang w:val="en-US" w:eastAsia="ja-JP" w:bidi="hi-IN"/>
        </w:rPr>
        <w:t>aerobically for 48h</w:t>
      </w:r>
      <w:r w:rsidR="006D3D97" w:rsidRPr="006D3D97">
        <w:rPr>
          <w:rFonts w:eastAsia="MS Mincho"/>
          <w:lang w:val="en-US" w:eastAsia="ja-JP" w:bidi="hi-IN"/>
        </w:rPr>
        <w:t xml:space="preserve"> at </w:t>
      </w:r>
      <w:r w:rsidR="00D51BB5" w:rsidRPr="006D3D97">
        <w:rPr>
          <w:rFonts w:eastAsia="MS Mincho"/>
          <w:lang w:val="en-US" w:eastAsia="ja-JP" w:bidi="hi-IN"/>
        </w:rPr>
        <w:t>3</w:t>
      </w:r>
      <w:r w:rsidR="00D51BB5">
        <w:rPr>
          <w:rFonts w:eastAsia="MS Mincho"/>
          <w:lang w:val="en-US" w:eastAsia="ja-JP" w:bidi="hi-IN"/>
        </w:rPr>
        <w:t>0</w:t>
      </w:r>
      <w:r w:rsidR="00D51BB5" w:rsidRPr="006D3D97">
        <w:rPr>
          <w:rFonts w:eastAsia="MS Mincho"/>
          <w:lang w:val="en-US" w:eastAsia="ja-JP" w:bidi="hi-IN"/>
        </w:rPr>
        <w:t xml:space="preserve"> </w:t>
      </w:r>
      <w:r w:rsidR="006D3D97" w:rsidRPr="006D3D97">
        <w:rPr>
          <w:rFonts w:eastAsia="MS Mincho"/>
          <w:lang w:val="en-US" w:eastAsia="ja-JP" w:bidi="hi-IN"/>
        </w:rPr>
        <w:t xml:space="preserve">°C. The diameters of any zones that had formed around the discs were measured in triplicate using calipers. </w:t>
      </w:r>
    </w:p>
    <w:p w:rsidR="007E7529" w:rsidRPr="003116BD" w:rsidRDefault="00986097" w:rsidP="006D3D97">
      <w:pPr>
        <w:autoSpaceDE w:val="0"/>
        <w:autoSpaceDN w:val="0"/>
        <w:adjustRightInd w:val="0"/>
        <w:spacing w:line="480" w:lineRule="auto"/>
        <w:jc w:val="both"/>
        <w:rPr>
          <w:rFonts w:eastAsia="MS Mincho"/>
          <w:b/>
          <w:lang w:val="en-US" w:eastAsia="ja-JP" w:bidi="hi-IN"/>
        </w:rPr>
      </w:pPr>
      <w:r w:rsidRPr="003116BD">
        <w:rPr>
          <w:rFonts w:eastAsia="MS Mincho"/>
          <w:b/>
          <w:lang w:val="en-US" w:eastAsia="ja-JP" w:bidi="hi-IN"/>
        </w:rPr>
        <w:t>2.</w:t>
      </w:r>
      <w:r w:rsidR="003116BD" w:rsidRPr="003116BD">
        <w:rPr>
          <w:rFonts w:eastAsia="MS Mincho"/>
          <w:b/>
          <w:lang w:val="en-US" w:eastAsia="ja-JP" w:bidi="hi-IN"/>
        </w:rPr>
        <w:t>4.</w:t>
      </w:r>
      <w:r w:rsidR="00AF12AF" w:rsidRPr="003116BD">
        <w:rPr>
          <w:rFonts w:eastAsia="MS Mincho"/>
          <w:b/>
          <w:lang w:val="en-US" w:eastAsia="ja-JP" w:bidi="hi-IN"/>
        </w:rPr>
        <w:t xml:space="preserve"> </w:t>
      </w:r>
      <w:r w:rsidR="00CF6417" w:rsidRPr="003116BD">
        <w:rPr>
          <w:rFonts w:eastAsia="MS Mincho"/>
          <w:b/>
          <w:lang w:val="en-US" w:eastAsia="ja-JP" w:bidi="hi-IN"/>
        </w:rPr>
        <w:t>Cell viability</w:t>
      </w:r>
      <w:r w:rsidR="007E7529" w:rsidRPr="003116BD">
        <w:rPr>
          <w:rFonts w:eastAsia="MS Mincho"/>
          <w:b/>
          <w:lang w:val="en-US" w:eastAsia="ja-JP" w:bidi="hi-IN"/>
        </w:rPr>
        <w:t xml:space="preserve"> assay</w:t>
      </w:r>
    </w:p>
    <w:p w:rsidR="006D3D97" w:rsidRPr="006D3D97" w:rsidRDefault="006D3D97" w:rsidP="006D3D97">
      <w:pPr>
        <w:autoSpaceDE w:val="0"/>
        <w:autoSpaceDN w:val="0"/>
        <w:adjustRightInd w:val="0"/>
        <w:spacing w:line="480" w:lineRule="auto"/>
        <w:jc w:val="both"/>
        <w:rPr>
          <w:rFonts w:eastAsia="MS Mincho"/>
          <w:lang w:val="en-US" w:eastAsia="ja-JP" w:bidi="hi-IN"/>
        </w:rPr>
      </w:pPr>
      <w:r>
        <w:rPr>
          <w:rFonts w:eastAsia="MS Mincho"/>
          <w:lang w:val="en-US" w:eastAsia="ja-JP" w:bidi="hi-IN"/>
        </w:rPr>
        <w:t xml:space="preserve">For the </w:t>
      </w:r>
      <w:r w:rsidR="00CF6417">
        <w:rPr>
          <w:rFonts w:eastAsia="MS Mincho"/>
          <w:lang w:val="en-US" w:eastAsia="ja-JP" w:bidi="hi-IN"/>
        </w:rPr>
        <w:t>cell viability</w:t>
      </w:r>
      <w:r w:rsidRPr="006D3D97">
        <w:rPr>
          <w:rFonts w:eastAsia="MS Mincho"/>
          <w:lang w:val="en-US" w:eastAsia="ja-JP" w:bidi="hi-IN"/>
        </w:rPr>
        <w:t xml:space="preserve"> assay</w:t>
      </w:r>
      <w:r w:rsidR="008050E2">
        <w:rPr>
          <w:rFonts w:eastAsia="MS Mincho"/>
          <w:lang w:val="en-US" w:eastAsia="ja-JP" w:bidi="hi-IN"/>
        </w:rPr>
        <w:t xml:space="preserve">, </w:t>
      </w:r>
      <w:r w:rsidR="008050E2" w:rsidRPr="008050E2">
        <w:rPr>
          <w:rFonts w:eastAsia="MS Mincho"/>
          <w:i/>
          <w:lang w:val="en-US" w:eastAsia="ja-JP" w:bidi="hi-IN"/>
        </w:rPr>
        <w:t>P</w:t>
      </w:r>
      <w:r w:rsidRPr="008050E2">
        <w:rPr>
          <w:rFonts w:eastAsia="MS Mincho"/>
          <w:i/>
          <w:lang w:val="en-US" w:eastAsia="ja-JP" w:bidi="hi-IN"/>
        </w:rPr>
        <w:t>.</w:t>
      </w:r>
      <w:r w:rsidRPr="006D3D97">
        <w:rPr>
          <w:rFonts w:eastAsia="MS Mincho"/>
          <w:i/>
          <w:lang w:val="en-US" w:eastAsia="ja-JP" w:bidi="hi-IN"/>
        </w:rPr>
        <w:t xml:space="preserve"> aeruginosa</w:t>
      </w:r>
      <w:r w:rsidRPr="006D3D97">
        <w:rPr>
          <w:rFonts w:eastAsia="MS Mincho"/>
          <w:lang w:val="en-US" w:eastAsia="ja-JP" w:bidi="hi-IN"/>
        </w:rPr>
        <w:t xml:space="preserve"> were</w:t>
      </w:r>
      <w:r w:rsidR="008050E2">
        <w:rPr>
          <w:rFonts w:eastAsia="MS Mincho"/>
          <w:lang w:val="en-US" w:eastAsia="ja-JP" w:bidi="hi-IN"/>
        </w:rPr>
        <w:t xml:space="preserve"> first </w:t>
      </w:r>
      <w:r w:rsidRPr="006D3D97">
        <w:rPr>
          <w:rFonts w:eastAsia="MS Mincho"/>
          <w:lang w:val="en-US" w:eastAsia="ja-JP" w:bidi="hi-IN"/>
        </w:rPr>
        <w:t xml:space="preserve"> inoculated into 10 mL of nutrient broth </w:t>
      </w:r>
      <w:r w:rsidR="008050E2" w:rsidRPr="006D3D97">
        <w:rPr>
          <w:rFonts w:eastAsia="MS Mincho"/>
          <w:lang w:val="en-US" w:eastAsia="ja-JP" w:bidi="hi-IN"/>
        </w:rPr>
        <w:t xml:space="preserve">(Oxoid, Basingstoke, UK) </w:t>
      </w:r>
      <w:r w:rsidRPr="006D3D97">
        <w:rPr>
          <w:rFonts w:eastAsia="MS Mincho"/>
          <w:lang w:val="en-US" w:eastAsia="ja-JP" w:bidi="hi-IN"/>
        </w:rPr>
        <w:t>and incubated overnight at 37 °C with 200 rpm agitation in an Orbital Shaker (Stuart Scientific, UK). The</w:t>
      </w:r>
      <w:r w:rsidR="008050E2">
        <w:rPr>
          <w:rFonts w:eastAsia="MS Mincho"/>
          <w:lang w:val="en-US" w:eastAsia="ja-JP" w:bidi="hi-IN"/>
        </w:rPr>
        <w:t>se</w:t>
      </w:r>
      <w:r w:rsidRPr="006D3D97">
        <w:rPr>
          <w:rFonts w:eastAsia="MS Mincho"/>
          <w:lang w:val="en-US" w:eastAsia="ja-JP" w:bidi="hi-IN"/>
        </w:rPr>
        <w:t xml:space="preserve"> overnight </w:t>
      </w:r>
      <w:r w:rsidR="008050E2">
        <w:rPr>
          <w:rFonts w:eastAsia="MS Mincho"/>
          <w:lang w:val="en-US" w:eastAsia="ja-JP" w:bidi="hi-IN"/>
        </w:rPr>
        <w:t>grown</w:t>
      </w:r>
      <w:r w:rsidR="008050E2" w:rsidRPr="008050E2">
        <w:rPr>
          <w:rFonts w:eastAsia="MS Mincho"/>
          <w:i/>
          <w:lang w:val="en-US" w:eastAsia="ja-JP" w:bidi="hi-IN"/>
        </w:rPr>
        <w:t xml:space="preserve"> P.</w:t>
      </w:r>
      <w:r w:rsidR="008050E2" w:rsidRPr="006D3D97">
        <w:rPr>
          <w:rFonts w:eastAsia="MS Mincho"/>
          <w:i/>
          <w:lang w:val="en-US" w:eastAsia="ja-JP" w:bidi="hi-IN"/>
        </w:rPr>
        <w:t xml:space="preserve"> aeruginosa</w:t>
      </w:r>
      <w:r w:rsidR="008050E2">
        <w:rPr>
          <w:rFonts w:eastAsia="MS Mincho"/>
          <w:i/>
          <w:lang w:val="en-US" w:eastAsia="ja-JP" w:bidi="hi-IN"/>
        </w:rPr>
        <w:t xml:space="preserve"> </w:t>
      </w:r>
      <w:r w:rsidR="008050E2">
        <w:rPr>
          <w:rFonts w:eastAsia="MS Mincho"/>
          <w:lang w:val="en-US" w:eastAsia="ja-JP" w:bidi="hi-IN"/>
        </w:rPr>
        <w:t xml:space="preserve"> </w:t>
      </w:r>
      <w:r w:rsidRPr="006D3D97">
        <w:rPr>
          <w:rFonts w:eastAsia="MS Mincho"/>
          <w:lang w:val="en-US" w:eastAsia="ja-JP" w:bidi="hi-IN"/>
        </w:rPr>
        <w:t xml:space="preserve">cultures were used to inoculate a 5 mL volume of </w:t>
      </w:r>
      <w:r>
        <w:rPr>
          <w:rFonts w:eastAsia="MS Mincho"/>
          <w:lang w:val="en-US" w:eastAsia="ja-JP" w:bidi="hi-IN"/>
        </w:rPr>
        <w:t xml:space="preserve"> </w:t>
      </w:r>
      <w:r w:rsidR="008050E2">
        <w:rPr>
          <w:rFonts w:eastAsia="MS Mincho"/>
          <w:bCs/>
          <w:iCs/>
          <w:lang w:val="en-US" w:eastAsia="ja-JP" w:bidi="hi-IN"/>
        </w:rPr>
        <w:t>phosphate buffer</w:t>
      </w:r>
      <w:r w:rsidR="00643096">
        <w:rPr>
          <w:rFonts w:eastAsia="MS Mincho"/>
          <w:bCs/>
          <w:iCs/>
          <w:lang w:val="en-US" w:eastAsia="ja-JP" w:bidi="hi-IN"/>
        </w:rPr>
        <w:t>ed</w:t>
      </w:r>
      <w:r w:rsidR="008050E2">
        <w:rPr>
          <w:rFonts w:eastAsia="MS Mincho"/>
          <w:bCs/>
          <w:iCs/>
          <w:lang w:val="en-US" w:eastAsia="ja-JP" w:bidi="hi-IN"/>
        </w:rPr>
        <w:t xml:space="preserve"> </w:t>
      </w:r>
      <w:r w:rsidR="008050E2">
        <w:rPr>
          <w:rFonts w:eastAsia="MS Mincho"/>
          <w:bCs/>
          <w:iCs/>
          <w:lang w:val="en-US" w:eastAsia="ja-JP" w:bidi="hi-IN"/>
        </w:rPr>
        <w:lastRenderedPageBreak/>
        <w:t>saline (PBS, Oxoid)</w:t>
      </w:r>
      <w:r w:rsidRPr="006D3D97">
        <w:rPr>
          <w:rFonts w:eastAsia="MS Mincho"/>
          <w:lang w:val="en-US" w:eastAsia="ja-JP" w:bidi="hi-IN"/>
        </w:rPr>
        <w:t xml:space="preserve"> </w:t>
      </w:r>
      <w:r w:rsidR="00EF0B94">
        <w:rPr>
          <w:rFonts w:eastAsia="MS Mincho"/>
          <w:lang w:val="en-US" w:eastAsia="ja-JP" w:bidi="hi-IN"/>
        </w:rPr>
        <w:t>in sterile containers</w:t>
      </w:r>
      <w:r w:rsidR="00EF0B94" w:rsidRPr="006D3D97">
        <w:rPr>
          <w:rFonts w:eastAsia="MS Mincho"/>
          <w:lang w:val="en-US" w:eastAsia="ja-JP" w:bidi="hi-IN"/>
        </w:rPr>
        <w:t xml:space="preserve"> </w:t>
      </w:r>
      <w:r w:rsidRPr="006D3D97">
        <w:rPr>
          <w:rFonts w:eastAsia="MS Mincho"/>
          <w:lang w:val="en-US" w:eastAsia="ja-JP" w:bidi="hi-IN"/>
        </w:rPr>
        <w:t xml:space="preserve">to a </w:t>
      </w:r>
      <w:r w:rsidR="00C213FB" w:rsidRPr="006D3D97">
        <w:rPr>
          <w:rFonts w:eastAsia="MS Mincho"/>
          <w:lang w:val="en-US" w:eastAsia="ja-JP" w:bidi="hi-IN"/>
        </w:rPr>
        <w:t>standardi</w:t>
      </w:r>
      <w:r w:rsidR="00643096">
        <w:rPr>
          <w:rFonts w:eastAsia="MS Mincho"/>
          <w:lang w:val="en-US" w:eastAsia="ja-JP" w:bidi="hi-IN"/>
        </w:rPr>
        <w:t>s</w:t>
      </w:r>
      <w:r w:rsidR="00C213FB" w:rsidRPr="006D3D97">
        <w:rPr>
          <w:rFonts w:eastAsia="MS Mincho"/>
          <w:lang w:val="en-US" w:eastAsia="ja-JP" w:bidi="hi-IN"/>
        </w:rPr>
        <w:t>ed</w:t>
      </w:r>
      <w:r w:rsidRPr="006D3D97">
        <w:rPr>
          <w:rFonts w:eastAsia="MS Mincho"/>
          <w:lang w:val="en-US" w:eastAsia="ja-JP" w:bidi="hi-IN"/>
        </w:rPr>
        <w:t xml:space="preserve"> optical density (OD</w:t>
      </w:r>
      <w:r w:rsidRPr="006D3D97">
        <w:rPr>
          <w:rFonts w:eastAsia="MS Mincho"/>
          <w:vertAlign w:val="subscript"/>
          <w:lang w:val="en-US" w:eastAsia="ja-JP" w:bidi="hi-IN"/>
        </w:rPr>
        <w:t>600</w:t>
      </w:r>
      <w:r>
        <w:rPr>
          <w:rFonts w:eastAsia="MS Mincho"/>
          <w:lang w:val="en-US" w:eastAsia="ja-JP" w:bidi="hi-IN"/>
        </w:rPr>
        <w:t>=0.03</w:t>
      </w:r>
      <w:r w:rsidRPr="006D3D97">
        <w:rPr>
          <w:rFonts w:eastAsia="MS Mincho"/>
          <w:lang w:val="en-US" w:eastAsia="ja-JP" w:bidi="hi-IN"/>
        </w:rPr>
        <w:t xml:space="preserve">). </w:t>
      </w:r>
      <w:r w:rsidR="00744186">
        <w:rPr>
          <w:rFonts w:eastAsia="MS Mincho"/>
          <w:lang w:val="en-US" w:eastAsia="ja-JP" w:bidi="hi-IN"/>
        </w:rPr>
        <w:t>The glass discs;</w:t>
      </w:r>
      <w:r w:rsidR="00744186" w:rsidRPr="006D3D97">
        <w:rPr>
          <w:rFonts w:eastAsia="MS Mincho"/>
          <w:lang w:val="en-US" w:eastAsia="ja-JP" w:bidi="hi-IN"/>
        </w:rPr>
        <w:t xml:space="preserve"> </w:t>
      </w:r>
      <w:r w:rsidR="00744186">
        <w:rPr>
          <w:rFonts w:eastAsia="MS Mincho"/>
          <w:lang w:val="en-US" w:eastAsia="ja-JP" w:bidi="hi-IN"/>
        </w:rPr>
        <w:t xml:space="preserve">control, C10, C11 and C12 were </w:t>
      </w:r>
      <w:r w:rsidRPr="006D3D97">
        <w:rPr>
          <w:rFonts w:eastAsia="MS Mincho"/>
          <w:lang w:val="en-US" w:eastAsia="ja-JP" w:bidi="hi-IN"/>
        </w:rPr>
        <w:t xml:space="preserve">added to each </w:t>
      </w:r>
      <w:r w:rsidR="00EF0B94">
        <w:rPr>
          <w:rFonts w:eastAsia="MS Mincho"/>
          <w:lang w:val="en-US" w:eastAsia="ja-JP" w:bidi="hi-IN"/>
        </w:rPr>
        <w:t>of the respective containers and</w:t>
      </w:r>
      <w:r w:rsidRPr="006D3D97">
        <w:rPr>
          <w:rFonts w:eastAsia="MS Mincho"/>
          <w:lang w:val="en-US" w:eastAsia="ja-JP" w:bidi="hi-IN"/>
        </w:rPr>
        <w:t xml:space="preserve"> then incubated at 37 °C. At various time intervals (2, 4, </w:t>
      </w:r>
      <w:r w:rsidR="00744186">
        <w:rPr>
          <w:rFonts w:eastAsia="MS Mincho"/>
          <w:lang w:val="en-US" w:eastAsia="ja-JP" w:bidi="hi-IN"/>
        </w:rPr>
        <w:t>12</w:t>
      </w:r>
      <w:r w:rsidRPr="006D3D97">
        <w:rPr>
          <w:rFonts w:eastAsia="MS Mincho"/>
          <w:lang w:val="en-US" w:eastAsia="ja-JP" w:bidi="hi-IN"/>
        </w:rPr>
        <w:t xml:space="preserve"> and 24 h) serial dilutions of the suspensions were carried out in PBS and 50 μL volumes of the suspension were spread onto McConkey agar (Oxoid, Basingstoke, UK) plates. The plates were then incubated aerobically at 30 °C for 48 h. For each type of disc, viable counts (colony forming units; CFUs) were conducted in triplicate. </w:t>
      </w:r>
    </w:p>
    <w:p w:rsidR="00C30177" w:rsidRPr="004A0014" w:rsidRDefault="00986097" w:rsidP="002B790B">
      <w:pPr>
        <w:autoSpaceDE w:val="0"/>
        <w:autoSpaceDN w:val="0"/>
        <w:adjustRightInd w:val="0"/>
        <w:spacing w:line="480" w:lineRule="auto"/>
        <w:jc w:val="both"/>
        <w:rPr>
          <w:lang w:bidi="hi-IN"/>
        </w:rPr>
      </w:pPr>
      <w:r>
        <w:rPr>
          <w:rFonts w:eastAsia="MS Mincho"/>
          <w:b/>
          <w:bCs/>
          <w:iCs/>
          <w:lang w:eastAsia="ja-JP" w:bidi="hi-IN"/>
        </w:rPr>
        <w:t>2.</w:t>
      </w:r>
      <w:r w:rsidR="003116BD">
        <w:rPr>
          <w:rFonts w:eastAsia="MS Mincho"/>
          <w:b/>
          <w:bCs/>
          <w:iCs/>
          <w:lang w:eastAsia="ja-JP" w:bidi="hi-IN"/>
        </w:rPr>
        <w:t>5</w:t>
      </w:r>
      <w:r>
        <w:rPr>
          <w:rFonts w:eastAsia="MS Mincho"/>
          <w:b/>
          <w:bCs/>
          <w:iCs/>
          <w:lang w:eastAsia="ja-JP" w:bidi="hi-IN"/>
        </w:rPr>
        <w:t>.</w:t>
      </w:r>
      <w:r w:rsidR="00AF12AF">
        <w:rPr>
          <w:rFonts w:eastAsia="MS Mincho"/>
          <w:b/>
          <w:bCs/>
          <w:iCs/>
          <w:lang w:eastAsia="ja-JP" w:bidi="hi-IN"/>
        </w:rPr>
        <w:t xml:space="preserve"> </w:t>
      </w:r>
      <w:r w:rsidR="00C73639" w:rsidRPr="00C30177">
        <w:rPr>
          <w:rFonts w:eastAsia="MS Mincho"/>
          <w:b/>
          <w:bCs/>
          <w:iCs/>
          <w:lang w:eastAsia="ja-JP" w:bidi="hi-IN"/>
        </w:rPr>
        <w:t>Biofilm</w:t>
      </w:r>
      <w:r w:rsidR="00C30177" w:rsidRPr="00C30177">
        <w:rPr>
          <w:rFonts w:eastAsia="MS Mincho"/>
          <w:b/>
          <w:bCs/>
          <w:iCs/>
          <w:lang w:eastAsia="ja-JP" w:bidi="hi-IN"/>
        </w:rPr>
        <w:t xml:space="preserve"> growth inhibitory assay</w:t>
      </w:r>
    </w:p>
    <w:p w:rsidR="006C5905" w:rsidRPr="00D97F2F" w:rsidRDefault="00CA0701" w:rsidP="00D97F2F">
      <w:pPr>
        <w:autoSpaceDE w:val="0"/>
        <w:autoSpaceDN w:val="0"/>
        <w:adjustRightInd w:val="0"/>
        <w:spacing w:line="480" w:lineRule="auto"/>
        <w:jc w:val="both"/>
        <w:rPr>
          <w:rFonts w:eastAsia="MS Mincho"/>
          <w:lang w:val="en-US" w:eastAsia="ja-JP" w:bidi="hi-IN"/>
        </w:rPr>
      </w:pPr>
      <w:r w:rsidRPr="00E240A3">
        <w:rPr>
          <w:rFonts w:eastAsia="MS Mincho"/>
          <w:lang w:eastAsia="ja-JP" w:bidi="hi-IN"/>
        </w:rPr>
        <w:t xml:space="preserve">Biofilm </w:t>
      </w:r>
      <w:r w:rsidR="00B74A8D" w:rsidRPr="00E240A3">
        <w:rPr>
          <w:rFonts w:eastAsia="MS Mincho"/>
          <w:lang w:eastAsia="ja-JP" w:bidi="hi-IN"/>
        </w:rPr>
        <w:t>growth and inhibition</w:t>
      </w:r>
      <w:r w:rsidR="00B74A8D" w:rsidRPr="00B74A8D">
        <w:rPr>
          <w:rFonts w:eastAsia="MS Mincho"/>
          <w:b/>
          <w:lang w:eastAsia="ja-JP" w:bidi="hi-IN"/>
        </w:rPr>
        <w:t xml:space="preserve"> </w:t>
      </w:r>
      <w:r w:rsidR="00B74A8D" w:rsidRPr="00C72C53">
        <w:rPr>
          <w:rFonts w:eastAsia="MS Mincho"/>
          <w:lang w:eastAsia="ja-JP" w:bidi="hi-IN"/>
        </w:rPr>
        <w:t>studies were performed in a constant depth film fermentor (</w:t>
      </w:r>
      <w:r w:rsidR="006C5905" w:rsidRPr="00C72C53">
        <w:rPr>
          <w:rFonts w:eastAsia="MS Mincho"/>
          <w:lang w:eastAsia="ja-JP" w:bidi="hi-IN"/>
        </w:rPr>
        <w:t>CDFF</w:t>
      </w:r>
      <w:r w:rsidR="00B74A8D" w:rsidRPr="00C72C53">
        <w:rPr>
          <w:rFonts w:eastAsia="MS Mincho"/>
          <w:lang w:eastAsia="ja-JP" w:bidi="hi-IN"/>
        </w:rPr>
        <w:t xml:space="preserve">; </w:t>
      </w:r>
      <w:r w:rsidR="006C5905" w:rsidRPr="00C72C53">
        <w:rPr>
          <w:rFonts w:eastAsia="MS Mincho"/>
          <w:lang w:eastAsia="ja-JP" w:bidi="hi-IN"/>
        </w:rPr>
        <w:t>University Colleg</w:t>
      </w:r>
      <w:r w:rsidR="006C5905" w:rsidRPr="00E64CF9">
        <w:rPr>
          <w:rFonts w:eastAsia="MS Mincho"/>
          <w:lang w:eastAsia="ja-JP" w:bidi="hi-IN"/>
        </w:rPr>
        <w:t>e Cardiff, Cardiff, UK)</w:t>
      </w:r>
      <w:r w:rsidR="00D22128">
        <w:rPr>
          <w:iCs/>
          <w:lang w:bidi="hi-IN"/>
        </w:rPr>
        <w:t xml:space="preserve"> </w:t>
      </w:r>
      <w:r w:rsidR="000E194F">
        <w:rPr>
          <w:lang w:bidi="hi-IN"/>
        </w:rPr>
        <w:t xml:space="preserve">using the most potent glass composition, C10, along with control glass and hydroxyapatite </w:t>
      </w:r>
      <w:r w:rsidR="00CF6417">
        <w:rPr>
          <w:lang w:bidi="hi-IN"/>
        </w:rPr>
        <w:t>(HA; used as a negative control as it is known to aid biofilm growth but does not undergo degradation like PBGs in aqueous medium)</w:t>
      </w:r>
      <w:r w:rsidR="001A231D">
        <w:rPr>
          <w:rFonts w:eastAsia="MS Mincho"/>
          <w:lang w:eastAsia="ja-JP" w:bidi="hi-IN"/>
        </w:rPr>
        <w:t>.</w:t>
      </w:r>
      <w:r w:rsidR="00E64AC1">
        <w:rPr>
          <w:rFonts w:eastAsia="MS Mincho"/>
          <w:lang w:eastAsia="ja-JP" w:bidi="hi-IN"/>
        </w:rPr>
        <w:t xml:space="preserve"> </w:t>
      </w:r>
      <w:r w:rsidR="00C213FB">
        <w:rPr>
          <w:rFonts w:eastAsia="MS Mincho"/>
          <w:lang w:val="en-US" w:eastAsia="ja-JP" w:bidi="hi-IN"/>
        </w:rPr>
        <w:t>C10, control glass and HA discs</w:t>
      </w:r>
      <w:r w:rsidR="00744186" w:rsidRPr="006D3D97">
        <w:rPr>
          <w:rFonts w:eastAsia="MS Mincho"/>
          <w:lang w:val="en-US" w:eastAsia="ja-JP" w:bidi="hi-IN"/>
        </w:rPr>
        <w:t xml:space="preserve">, 5 mm in diameter, were placed on each plug </w:t>
      </w:r>
      <w:r w:rsidR="00C213FB">
        <w:rPr>
          <w:rFonts w:eastAsia="MS Mincho"/>
          <w:lang w:val="en-US" w:eastAsia="ja-JP" w:bidi="hi-IN"/>
        </w:rPr>
        <w:t xml:space="preserve">in the PTFE pan </w:t>
      </w:r>
      <w:r w:rsidR="00744186" w:rsidRPr="006D3D97">
        <w:rPr>
          <w:rFonts w:eastAsia="MS Mincho"/>
          <w:lang w:val="en-US" w:eastAsia="ja-JP" w:bidi="hi-IN"/>
        </w:rPr>
        <w:t>and recessed to a depth of 300 μm. 1% tryptic soy broth</w:t>
      </w:r>
      <w:r w:rsidR="00D45E30">
        <w:rPr>
          <w:rFonts w:eastAsia="MS Mincho"/>
          <w:lang w:val="en-US" w:eastAsia="ja-JP" w:bidi="hi-IN"/>
        </w:rPr>
        <w:t xml:space="preserve"> (TSB)</w:t>
      </w:r>
      <w:r w:rsidR="00C213FB">
        <w:rPr>
          <w:rFonts w:eastAsia="MS Mincho"/>
          <w:lang w:val="en-US" w:eastAsia="ja-JP" w:bidi="hi-IN"/>
        </w:rPr>
        <w:t xml:space="preserve"> was used as the growth medium which</w:t>
      </w:r>
      <w:r w:rsidR="00744186" w:rsidRPr="006D3D97">
        <w:rPr>
          <w:rFonts w:eastAsia="MS Mincho"/>
          <w:lang w:val="en-US" w:eastAsia="ja-JP" w:bidi="hi-IN"/>
        </w:rPr>
        <w:t xml:space="preserve"> drips onto the rotating turntable at a flow rate of 0.5 mL min</w:t>
      </w:r>
      <w:r w:rsidR="00744186" w:rsidRPr="00744186">
        <w:rPr>
          <w:rFonts w:eastAsia="MS Mincho"/>
          <w:vertAlign w:val="superscript"/>
          <w:lang w:val="en-US" w:eastAsia="ja-JP" w:bidi="hi-IN"/>
        </w:rPr>
        <w:t>−1</w:t>
      </w:r>
      <w:r w:rsidR="00744186" w:rsidRPr="006D3D97">
        <w:rPr>
          <w:rFonts w:eastAsia="MS Mincho"/>
          <w:lang w:val="en-US" w:eastAsia="ja-JP" w:bidi="hi-IN"/>
        </w:rPr>
        <w:t xml:space="preserve"> and is distributed over the PTFE pans by two scraper blades</w:t>
      </w:r>
      <w:r w:rsidR="00C213FB">
        <w:rPr>
          <w:rFonts w:eastAsia="MS Mincho"/>
          <w:lang w:val="en-US" w:eastAsia="ja-JP" w:bidi="hi-IN"/>
        </w:rPr>
        <w:t>.</w:t>
      </w:r>
      <w:r w:rsidR="00744186" w:rsidRPr="006D3D97">
        <w:rPr>
          <w:rFonts w:eastAsia="MS Mincho"/>
          <w:lang w:val="en-US" w:eastAsia="ja-JP" w:bidi="hi-IN"/>
        </w:rPr>
        <w:t xml:space="preserve"> The CDFF was </w:t>
      </w:r>
      <w:r w:rsidR="00C73639" w:rsidRPr="006D3D97">
        <w:rPr>
          <w:rFonts w:eastAsia="MS Mincho"/>
          <w:lang w:val="en-US" w:eastAsia="ja-JP" w:bidi="hi-IN"/>
        </w:rPr>
        <w:t>sterili</w:t>
      </w:r>
      <w:r w:rsidR="00643096">
        <w:rPr>
          <w:rFonts w:eastAsia="MS Mincho"/>
          <w:lang w:val="en-US" w:eastAsia="ja-JP" w:bidi="hi-IN"/>
        </w:rPr>
        <w:t>s</w:t>
      </w:r>
      <w:r w:rsidR="00C73639" w:rsidRPr="006D3D97">
        <w:rPr>
          <w:rFonts w:eastAsia="MS Mincho"/>
          <w:lang w:val="en-US" w:eastAsia="ja-JP" w:bidi="hi-IN"/>
        </w:rPr>
        <w:t>ed</w:t>
      </w:r>
      <w:r w:rsidR="00744186" w:rsidRPr="006D3D97">
        <w:rPr>
          <w:rFonts w:eastAsia="MS Mincho"/>
          <w:lang w:val="en-US" w:eastAsia="ja-JP" w:bidi="hi-IN"/>
        </w:rPr>
        <w:t xml:space="preserve"> in a hot air oven</w:t>
      </w:r>
      <w:r w:rsidR="00EF0B94">
        <w:rPr>
          <w:rFonts w:eastAsia="MS Mincho"/>
          <w:lang w:val="en-US" w:eastAsia="ja-JP" w:bidi="hi-IN"/>
        </w:rPr>
        <w:t xml:space="preserve"> at</w:t>
      </w:r>
      <w:r w:rsidR="00744186" w:rsidRPr="006D3D97">
        <w:rPr>
          <w:rFonts w:eastAsia="MS Mincho"/>
          <w:lang w:val="en-US" w:eastAsia="ja-JP" w:bidi="hi-IN"/>
        </w:rPr>
        <w:t xml:space="preserve"> 140 °C for 3 h. </w:t>
      </w:r>
      <w:r w:rsidR="00EF0B94">
        <w:rPr>
          <w:rFonts w:eastAsia="MS Mincho"/>
          <w:lang w:val="en-US" w:eastAsia="ja-JP" w:bidi="hi-IN"/>
        </w:rPr>
        <w:t>The</w:t>
      </w:r>
      <w:r w:rsidR="00744186" w:rsidRPr="006D3D97">
        <w:rPr>
          <w:rFonts w:eastAsia="MS Mincho"/>
          <w:lang w:val="en-US" w:eastAsia="ja-JP" w:bidi="hi-IN"/>
        </w:rPr>
        <w:t xml:space="preserve"> CDFF was incubated at 37 °C</w:t>
      </w:r>
      <w:r w:rsidR="00A33967">
        <w:rPr>
          <w:rFonts w:eastAsia="MS Mincho"/>
          <w:lang w:val="en-US" w:eastAsia="ja-JP" w:bidi="hi-IN"/>
        </w:rPr>
        <w:t xml:space="preserve"> and at pre determined time intervals</w:t>
      </w:r>
      <w:r w:rsidR="00C213FB">
        <w:rPr>
          <w:rFonts w:eastAsia="MS Mincho"/>
          <w:lang w:val="en-US" w:eastAsia="ja-JP" w:bidi="hi-IN"/>
        </w:rPr>
        <w:t xml:space="preserve"> (6, 12, 24, 48 and 72h)</w:t>
      </w:r>
      <w:r w:rsidR="00A33967">
        <w:rPr>
          <w:rFonts w:eastAsia="MS Mincho"/>
          <w:lang w:val="en-US" w:eastAsia="ja-JP" w:bidi="hi-IN"/>
        </w:rPr>
        <w:t xml:space="preserve"> samples were removed</w:t>
      </w:r>
      <w:r w:rsidR="00D97F2F" w:rsidRPr="00D97F2F">
        <w:t xml:space="preserve"> </w:t>
      </w:r>
      <w:r w:rsidR="00D97F2F" w:rsidRPr="00D97F2F">
        <w:rPr>
          <w:rFonts w:eastAsia="MS Mincho"/>
          <w:lang w:val="en-US" w:eastAsia="ja-JP" w:bidi="hi-IN"/>
        </w:rPr>
        <w:t>aseptically from the CDFF. Disks containing biofilms were placed in 1 mL of PBS,</w:t>
      </w:r>
      <w:r w:rsidR="00D97F2F">
        <w:rPr>
          <w:rFonts w:eastAsia="MS Mincho"/>
          <w:lang w:val="en-US" w:eastAsia="ja-JP" w:bidi="hi-IN"/>
        </w:rPr>
        <w:t xml:space="preserve"> </w:t>
      </w:r>
      <w:r w:rsidR="00D97F2F" w:rsidRPr="00D97F2F">
        <w:rPr>
          <w:rFonts w:eastAsia="MS Mincho"/>
          <w:lang w:val="en-US" w:eastAsia="ja-JP" w:bidi="hi-IN"/>
        </w:rPr>
        <w:t xml:space="preserve">vortexed for 1 min to remove the attached biofilms and to </w:t>
      </w:r>
      <w:r w:rsidR="003116BD" w:rsidRPr="00D97F2F">
        <w:rPr>
          <w:rFonts w:eastAsia="MS Mincho"/>
          <w:lang w:val="en-US" w:eastAsia="ja-JP" w:bidi="hi-IN"/>
        </w:rPr>
        <w:t>disperse them</w:t>
      </w:r>
      <w:r w:rsidR="00D97F2F" w:rsidRPr="00D97F2F">
        <w:rPr>
          <w:rFonts w:eastAsia="MS Mincho"/>
          <w:lang w:val="en-US" w:eastAsia="ja-JP" w:bidi="hi-IN"/>
        </w:rPr>
        <w:t xml:space="preserve"> into the suspension. Serial dilutions of the suspensions were carried out in PBS, with 25 μL</w:t>
      </w:r>
      <w:r w:rsidR="00D97F2F">
        <w:rPr>
          <w:rFonts w:eastAsia="MS Mincho"/>
          <w:lang w:val="en-US" w:eastAsia="ja-JP" w:bidi="hi-IN"/>
        </w:rPr>
        <w:t xml:space="preserve"> </w:t>
      </w:r>
      <w:r w:rsidR="00D97F2F" w:rsidRPr="00D97F2F">
        <w:rPr>
          <w:rFonts w:eastAsia="MS Mincho"/>
          <w:lang w:val="en-US" w:eastAsia="ja-JP" w:bidi="hi-IN"/>
        </w:rPr>
        <w:t xml:space="preserve">aliquots of the diluted suspensions spread onto </w:t>
      </w:r>
      <w:r w:rsidR="00D97F2F" w:rsidRPr="00E64CF9">
        <w:rPr>
          <w:lang w:bidi="hi-IN"/>
        </w:rPr>
        <w:t>M</w:t>
      </w:r>
      <w:r w:rsidR="00D97F2F">
        <w:rPr>
          <w:lang w:bidi="hi-IN"/>
        </w:rPr>
        <w:t>a</w:t>
      </w:r>
      <w:r w:rsidR="00D97F2F" w:rsidRPr="00E64CF9">
        <w:rPr>
          <w:lang w:bidi="hi-IN"/>
        </w:rPr>
        <w:t xml:space="preserve">cConkey agar </w:t>
      </w:r>
      <w:r w:rsidR="00D97F2F">
        <w:rPr>
          <w:lang w:bidi="hi-IN"/>
        </w:rPr>
        <w:t>plates.</w:t>
      </w:r>
      <w:r w:rsidR="00D97F2F" w:rsidRPr="00E64CF9">
        <w:rPr>
          <w:rFonts w:eastAsia="MS Mincho"/>
          <w:lang w:eastAsia="ja-JP" w:bidi="hi-IN"/>
        </w:rPr>
        <w:t xml:space="preserve"> </w:t>
      </w:r>
      <w:r w:rsidR="00D97F2F">
        <w:rPr>
          <w:rFonts w:eastAsia="MS Mincho"/>
          <w:lang w:eastAsia="ja-JP" w:bidi="hi-IN"/>
        </w:rPr>
        <w:t xml:space="preserve">  </w:t>
      </w:r>
      <w:r w:rsidR="00D97F2F" w:rsidRPr="00D97F2F">
        <w:rPr>
          <w:rFonts w:eastAsia="MS Mincho"/>
          <w:lang w:val="en-US" w:eastAsia="ja-JP" w:bidi="hi-IN"/>
        </w:rPr>
        <w:t>The plates were incubated</w:t>
      </w:r>
      <w:r w:rsidR="00D97F2F">
        <w:rPr>
          <w:rFonts w:eastAsia="MS Mincho"/>
          <w:lang w:val="en-US" w:eastAsia="ja-JP" w:bidi="hi-IN"/>
        </w:rPr>
        <w:t xml:space="preserve"> </w:t>
      </w:r>
      <w:r w:rsidR="00D97F2F" w:rsidRPr="00D97F2F">
        <w:rPr>
          <w:rFonts w:eastAsia="MS Mincho"/>
          <w:lang w:val="en-US" w:eastAsia="ja-JP" w:bidi="hi-IN"/>
        </w:rPr>
        <w:t>aerobically at 3</w:t>
      </w:r>
      <w:r w:rsidR="0069417C">
        <w:rPr>
          <w:rFonts w:eastAsia="MS Mincho"/>
          <w:lang w:val="en-US" w:eastAsia="ja-JP" w:bidi="hi-IN"/>
        </w:rPr>
        <w:t>0</w:t>
      </w:r>
      <w:r w:rsidR="00D97F2F" w:rsidRPr="00D97F2F">
        <w:rPr>
          <w:rFonts w:eastAsia="MS Mincho"/>
          <w:lang w:val="en-US" w:eastAsia="ja-JP" w:bidi="hi-IN"/>
        </w:rPr>
        <w:t xml:space="preserve">°C for </w:t>
      </w:r>
      <w:r w:rsidR="00D97F2F">
        <w:rPr>
          <w:rFonts w:eastAsia="MS Mincho"/>
          <w:lang w:val="en-US" w:eastAsia="ja-JP" w:bidi="hi-IN"/>
        </w:rPr>
        <w:t>48</w:t>
      </w:r>
      <w:r w:rsidR="00D97F2F" w:rsidRPr="00D97F2F">
        <w:rPr>
          <w:rFonts w:eastAsia="MS Mincho"/>
          <w:lang w:val="en-US" w:eastAsia="ja-JP" w:bidi="hi-IN"/>
        </w:rPr>
        <w:t>h. For each type of disk, CFUs were determined in triplicate.</w:t>
      </w:r>
      <w:r w:rsidR="00A33967">
        <w:rPr>
          <w:rFonts w:eastAsia="MS Mincho"/>
          <w:lang w:val="en-US" w:eastAsia="ja-JP" w:bidi="hi-IN"/>
        </w:rPr>
        <w:t xml:space="preserve"> </w:t>
      </w:r>
    </w:p>
    <w:p w:rsidR="00C30177" w:rsidRPr="00C30177" w:rsidRDefault="00986097" w:rsidP="00FA3C55">
      <w:pPr>
        <w:autoSpaceDE w:val="0"/>
        <w:autoSpaceDN w:val="0"/>
        <w:adjustRightInd w:val="0"/>
        <w:spacing w:line="480" w:lineRule="auto"/>
        <w:jc w:val="both"/>
        <w:rPr>
          <w:rFonts w:eastAsia="MS Mincho"/>
          <w:b/>
          <w:lang w:eastAsia="ja-JP" w:bidi="hi-IN"/>
        </w:rPr>
      </w:pPr>
      <w:r>
        <w:rPr>
          <w:rFonts w:eastAsia="MS Mincho"/>
          <w:b/>
          <w:lang w:eastAsia="ja-JP" w:bidi="hi-IN"/>
        </w:rPr>
        <w:t>2.</w:t>
      </w:r>
      <w:r w:rsidR="003116BD">
        <w:rPr>
          <w:rFonts w:eastAsia="MS Mincho"/>
          <w:b/>
          <w:lang w:eastAsia="ja-JP" w:bidi="hi-IN"/>
        </w:rPr>
        <w:t>6</w:t>
      </w:r>
      <w:r>
        <w:rPr>
          <w:rFonts w:eastAsia="MS Mincho"/>
          <w:b/>
          <w:lang w:eastAsia="ja-JP" w:bidi="hi-IN"/>
        </w:rPr>
        <w:t xml:space="preserve">. </w:t>
      </w:r>
      <w:r w:rsidR="00C30177" w:rsidRPr="00C30177">
        <w:rPr>
          <w:rFonts w:eastAsia="MS Mincho"/>
          <w:b/>
          <w:lang w:eastAsia="ja-JP" w:bidi="hi-IN"/>
        </w:rPr>
        <w:t>Statistical analyses</w:t>
      </w:r>
    </w:p>
    <w:p w:rsidR="00C30177" w:rsidRDefault="00C30177" w:rsidP="00CB1A43">
      <w:pPr>
        <w:autoSpaceDE w:val="0"/>
        <w:autoSpaceDN w:val="0"/>
        <w:adjustRightInd w:val="0"/>
        <w:spacing w:line="480" w:lineRule="auto"/>
        <w:jc w:val="both"/>
        <w:rPr>
          <w:rFonts w:eastAsia="MS Mincho"/>
          <w:lang w:val="en-US" w:eastAsia="ja-JP" w:bidi="hi-IN"/>
        </w:rPr>
      </w:pPr>
      <w:r>
        <w:rPr>
          <w:rFonts w:eastAsia="MS Mincho"/>
          <w:lang w:eastAsia="ja-JP" w:bidi="hi-IN"/>
        </w:rPr>
        <w:lastRenderedPageBreak/>
        <w:t xml:space="preserve">Statistical analyses of the data and </w:t>
      </w:r>
      <w:r w:rsidRPr="00B74A8D">
        <w:rPr>
          <w:rFonts w:eastAsia="MS Mincho"/>
          <w:i/>
          <w:lang w:eastAsia="ja-JP" w:bidi="hi-IN"/>
        </w:rPr>
        <w:t>t-</w:t>
      </w:r>
      <w:r w:rsidRPr="00DD6C10">
        <w:rPr>
          <w:rFonts w:eastAsia="MS Mincho"/>
          <w:i/>
          <w:lang w:eastAsia="ja-JP" w:bidi="hi-IN"/>
        </w:rPr>
        <w:t>tests</w:t>
      </w:r>
      <w:r>
        <w:rPr>
          <w:rFonts w:eastAsia="MS Mincho"/>
          <w:lang w:eastAsia="ja-JP" w:bidi="hi-IN"/>
        </w:rPr>
        <w:t xml:space="preserve"> were conducted using </w:t>
      </w:r>
      <w:r w:rsidRPr="00E64CF9">
        <w:rPr>
          <w:bCs/>
        </w:rPr>
        <w:t xml:space="preserve">GraphPad </w:t>
      </w:r>
      <w:r w:rsidR="00C73639" w:rsidRPr="00E64CF9">
        <w:rPr>
          <w:bCs/>
        </w:rPr>
        <w:t>Software</w:t>
      </w:r>
      <w:r w:rsidR="00C73639">
        <w:rPr>
          <w:bCs/>
        </w:rPr>
        <w:t xml:space="preserve"> (</w:t>
      </w:r>
      <w:r w:rsidRPr="00E64CF9">
        <w:rPr>
          <w:bCs/>
        </w:rPr>
        <w:t>San Diego, USA</w:t>
      </w:r>
      <w:r w:rsidR="00CB1A43">
        <w:rPr>
          <w:bCs/>
        </w:rPr>
        <w:t>)</w:t>
      </w:r>
      <w:r w:rsidRPr="00E240A3">
        <w:rPr>
          <w:bCs/>
        </w:rPr>
        <w:t>.</w:t>
      </w:r>
      <w:r w:rsidR="00CB1A43" w:rsidRPr="00CB1A43">
        <w:t xml:space="preserve"> </w:t>
      </w:r>
      <w:r w:rsidR="00CB1A43" w:rsidRPr="00CB1A43">
        <w:rPr>
          <w:bCs/>
        </w:rPr>
        <w:t xml:space="preserve">A </w:t>
      </w:r>
      <w:r w:rsidR="00CB1A43" w:rsidRPr="00CC4BAB">
        <w:rPr>
          <w:bCs/>
          <w:i/>
        </w:rPr>
        <w:t>p</w:t>
      </w:r>
      <w:r w:rsidR="00CB1A43" w:rsidRPr="00CB1A43">
        <w:rPr>
          <w:bCs/>
        </w:rPr>
        <w:t xml:space="preserve"> value higher than</w:t>
      </w:r>
      <w:r w:rsidR="00CB1A43">
        <w:rPr>
          <w:bCs/>
        </w:rPr>
        <w:t xml:space="preserve"> </w:t>
      </w:r>
      <w:r w:rsidR="00CB1A43" w:rsidRPr="00CB1A43">
        <w:rPr>
          <w:bCs/>
        </w:rPr>
        <w:t>0.05 (</w:t>
      </w:r>
      <w:r w:rsidR="00CB1A43" w:rsidRPr="00CB1A43">
        <w:rPr>
          <w:bCs/>
          <w:i/>
        </w:rPr>
        <w:t>p</w:t>
      </w:r>
      <w:r w:rsidR="00CB1A43" w:rsidRPr="00CB1A43">
        <w:rPr>
          <w:bCs/>
        </w:rPr>
        <w:t xml:space="preserve"> &gt; 0.05) was considered as no statistical difference.</w:t>
      </w:r>
      <w:r w:rsidRPr="00CA0701">
        <w:rPr>
          <w:rFonts w:eastAsia="MS Mincho"/>
          <w:lang w:val="en-US" w:eastAsia="ja-JP" w:bidi="hi-IN"/>
        </w:rPr>
        <w:t xml:space="preserve"> </w:t>
      </w:r>
    </w:p>
    <w:p w:rsidR="0069417C" w:rsidRDefault="0069417C" w:rsidP="00CB1A43">
      <w:pPr>
        <w:autoSpaceDE w:val="0"/>
        <w:autoSpaceDN w:val="0"/>
        <w:adjustRightInd w:val="0"/>
        <w:spacing w:line="480" w:lineRule="auto"/>
        <w:jc w:val="both"/>
        <w:rPr>
          <w:rFonts w:eastAsia="MS Mincho"/>
          <w:lang w:val="en-US" w:eastAsia="ja-JP" w:bidi="hi-IN"/>
        </w:rPr>
      </w:pPr>
    </w:p>
    <w:p w:rsidR="00986097" w:rsidRPr="002D3B03" w:rsidRDefault="00986097" w:rsidP="00986097">
      <w:pPr>
        <w:autoSpaceDE w:val="0"/>
        <w:autoSpaceDN w:val="0"/>
        <w:adjustRightInd w:val="0"/>
        <w:spacing w:line="480" w:lineRule="auto"/>
        <w:jc w:val="both"/>
        <w:rPr>
          <w:rFonts w:eastAsia="MS Mincho"/>
          <w:b/>
          <w:lang w:eastAsia="ja-JP" w:bidi="hi-IN"/>
        </w:rPr>
      </w:pPr>
      <w:r>
        <w:rPr>
          <w:rFonts w:eastAsia="MS Mincho"/>
          <w:b/>
          <w:lang w:eastAsia="ja-JP" w:bidi="hi-IN"/>
        </w:rPr>
        <w:t xml:space="preserve">3. RESULTS </w:t>
      </w:r>
    </w:p>
    <w:p w:rsidR="00D4105B" w:rsidRDefault="00D4105B" w:rsidP="00986097">
      <w:pPr>
        <w:autoSpaceDE w:val="0"/>
        <w:autoSpaceDN w:val="0"/>
        <w:adjustRightInd w:val="0"/>
        <w:spacing w:line="480" w:lineRule="auto"/>
        <w:jc w:val="both"/>
      </w:pPr>
      <w:r>
        <w:rPr>
          <w:lang w:bidi="hi-IN"/>
        </w:rPr>
        <w:t>Gallium ion release rates (1.83, 0.69 and 0.48 ppm.h</w:t>
      </w:r>
      <w:r>
        <w:rPr>
          <w:vertAlign w:val="superscript"/>
          <w:lang w:bidi="hi-IN"/>
        </w:rPr>
        <w:t>-1</w:t>
      </w:r>
      <w:r>
        <w:rPr>
          <w:lang w:bidi="hi-IN"/>
        </w:rPr>
        <w:t>) and silver ion release rates (2.97, 2.84 and 2.47</w:t>
      </w:r>
      <w:r w:rsidRPr="00D441B8">
        <w:rPr>
          <w:lang w:bidi="hi-IN"/>
        </w:rPr>
        <w:t xml:space="preserve"> </w:t>
      </w:r>
      <w:r>
        <w:rPr>
          <w:lang w:bidi="hi-IN"/>
        </w:rPr>
        <w:t>ppm.h</w:t>
      </w:r>
      <w:r>
        <w:rPr>
          <w:vertAlign w:val="superscript"/>
          <w:lang w:bidi="hi-IN"/>
        </w:rPr>
        <w:t>-1</w:t>
      </w:r>
      <w:r>
        <w:rPr>
          <w:lang w:bidi="hi-IN"/>
        </w:rPr>
        <w:t xml:space="preserve">) decreased as the calcium content of the glasses increased </w:t>
      </w:r>
      <w:r>
        <w:t>(</w:t>
      </w:r>
      <w:r w:rsidRPr="00B103DC">
        <w:rPr>
          <w:color w:val="000000"/>
          <w:lang w:eastAsia="en-GB" w:bidi="hi-IN"/>
        </w:rPr>
        <w:t>10</w:t>
      </w:r>
      <w:r>
        <w:rPr>
          <w:color w:val="000000"/>
          <w:lang w:eastAsia="en-GB" w:bidi="hi-IN"/>
        </w:rPr>
        <w:t xml:space="preserve">, 11 and 12 </w:t>
      </w:r>
      <w:r w:rsidRPr="00B103DC">
        <w:rPr>
          <w:color w:val="000000"/>
          <w:lang w:eastAsia="en-GB" w:bidi="hi-IN"/>
        </w:rPr>
        <w:t>mol %</w:t>
      </w:r>
      <w:r>
        <w:t xml:space="preserve">) </w:t>
      </w:r>
      <w:r w:rsidRPr="004B58BE">
        <w:t>(Figure. 1</w:t>
      </w:r>
      <w:r w:rsidR="00356A21" w:rsidRPr="004B58BE">
        <w:t>a</w:t>
      </w:r>
      <w:r w:rsidRPr="004B58BE">
        <w:t>).</w:t>
      </w:r>
      <w:r>
        <w:t xml:space="preserve"> </w:t>
      </w:r>
      <w:r w:rsidR="00986097">
        <w:t xml:space="preserve">Ion release rates </w:t>
      </w:r>
      <w:r>
        <w:t xml:space="preserve">from the glasses </w:t>
      </w:r>
      <w:r w:rsidR="00986097">
        <w:t>were well associated with the degradation rates of the glasses</w:t>
      </w:r>
      <w:r w:rsidR="00F847F2">
        <w:t xml:space="preserve"> [6]</w:t>
      </w:r>
      <w:r w:rsidR="00986097">
        <w:t xml:space="preserve">. </w:t>
      </w:r>
      <w:r w:rsidRPr="0011293D">
        <w:rPr>
          <w:bCs/>
          <w:iCs/>
        </w:rPr>
        <w:t>The degradation rates</w:t>
      </w:r>
      <w:r>
        <w:rPr>
          <w:bCs/>
          <w:iCs/>
        </w:rPr>
        <w:t xml:space="preserve"> of glasses</w:t>
      </w:r>
      <w:r w:rsidRPr="0011293D">
        <w:rPr>
          <w:bCs/>
          <w:iCs/>
        </w:rPr>
        <w:t>, obtained by</w:t>
      </w:r>
      <w:r w:rsidRPr="0011293D">
        <w:rPr>
          <w:bCs/>
          <w:iCs/>
          <w:vertAlign w:val="superscript"/>
        </w:rPr>
        <w:t xml:space="preserve"> </w:t>
      </w:r>
      <w:r w:rsidRPr="0011293D">
        <w:rPr>
          <w:bCs/>
          <w:iCs/>
        </w:rPr>
        <w:t>applying a line of best fit through the plot of weight loss</w:t>
      </w:r>
      <w:r w:rsidRPr="0011293D">
        <w:rPr>
          <w:bCs/>
          <w:iCs/>
          <w:vertAlign w:val="superscript"/>
        </w:rPr>
        <w:t xml:space="preserve"> </w:t>
      </w:r>
      <w:r w:rsidRPr="0011293D">
        <w:rPr>
          <w:bCs/>
          <w:iCs/>
        </w:rPr>
        <w:t xml:space="preserve">per unit area of each glass against time </w:t>
      </w:r>
      <w:r w:rsidRPr="00E64CF9">
        <w:t>showed a decrease in degradation rate</w:t>
      </w:r>
      <w:r>
        <w:t>s (</w:t>
      </w:r>
      <w:r w:rsidRPr="00833D27">
        <w:rPr>
          <w:lang w:eastAsia="en-GB" w:bidi="hi-IN"/>
        </w:rPr>
        <w:t>30.33, 25.19 and 21.40</w:t>
      </w:r>
      <w:r w:rsidRPr="008307C6">
        <w:rPr>
          <w:color w:val="FF0000"/>
          <w:lang w:eastAsia="en-GB" w:bidi="hi-IN"/>
        </w:rPr>
        <w:t xml:space="preserve"> </w:t>
      </w:r>
      <w:r>
        <w:rPr>
          <w:color w:val="000000"/>
          <w:lang w:eastAsia="en-GB" w:bidi="hi-IN"/>
        </w:rPr>
        <w:t>μ</w:t>
      </w:r>
      <w:r w:rsidRPr="00804672">
        <w:rPr>
          <w:color w:val="000000"/>
          <w:lang w:eastAsia="en-GB" w:bidi="hi-IN"/>
        </w:rPr>
        <w:t>g mm</w:t>
      </w:r>
      <w:r>
        <w:rPr>
          <w:color w:val="000000"/>
          <w:vertAlign w:val="superscript"/>
          <w:lang w:eastAsia="en-GB" w:bidi="hi-IN"/>
        </w:rPr>
        <w:t>-2</w:t>
      </w:r>
      <w:r w:rsidRPr="00804672">
        <w:rPr>
          <w:color w:val="000000"/>
          <w:lang w:eastAsia="en-GB" w:bidi="hi-IN"/>
        </w:rPr>
        <w:t xml:space="preserve"> h</w:t>
      </w:r>
      <w:r>
        <w:rPr>
          <w:color w:val="000000"/>
          <w:vertAlign w:val="superscript"/>
          <w:lang w:eastAsia="en-GB" w:bidi="hi-IN"/>
        </w:rPr>
        <w:t>-1</w:t>
      </w:r>
      <w:r>
        <w:t xml:space="preserve">) </w:t>
      </w:r>
      <w:r w:rsidRPr="00E64CF9">
        <w:t>with an increase in</w:t>
      </w:r>
      <w:r w:rsidRPr="00E64CF9">
        <w:rPr>
          <w:rFonts w:eastAsia="MS PGothic"/>
          <w:lang w:eastAsia="ja-JP" w:bidi="hi-IN"/>
        </w:rPr>
        <w:t xml:space="preserve"> </w:t>
      </w:r>
      <w:r>
        <w:t>calcium</w:t>
      </w:r>
      <w:r w:rsidRPr="00E64CF9">
        <w:rPr>
          <w:vertAlign w:val="subscript"/>
        </w:rPr>
        <w:t xml:space="preserve"> </w:t>
      </w:r>
      <w:r w:rsidRPr="00E64CF9">
        <w:t>content</w:t>
      </w:r>
      <w:r>
        <w:t xml:space="preserve"> (</w:t>
      </w:r>
      <w:r w:rsidRPr="00B103DC">
        <w:rPr>
          <w:color w:val="000000"/>
          <w:lang w:eastAsia="en-GB" w:bidi="hi-IN"/>
        </w:rPr>
        <w:t>10</w:t>
      </w:r>
      <w:r>
        <w:rPr>
          <w:color w:val="000000"/>
          <w:lang w:eastAsia="en-GB" w:bidi="hi-IN"/>
        </w:rPr>
        <w:t xml:space="preserve">, 11 and 12 </w:t>
      </w:r>
      <w:r w:rsidRPr="00B103DC">
        <w:rPr>
          <w:color w:val="000000"/>
          <w:lang w:eastAsia="en-GB" w:bidi="hi-IN"/>
        </w:rPr>
        <w:t>mol%</w:t>
      </w:r>
      <w:r>
        <w:t xml:space="preserve">) (Figure.1). </w:t>
      </w:r>
      <w:r w:rsidR="00986097">
        <w:t xml:space="preserve">The highest level of ion release rate was displayed by the glass composition with highest degradation rate, C10 (Figure.1). </w:t>
      </w:r>
    </w:p>
    <w:p w:rsidR="00986097" w:rsidRDefault="00D4105B" w:rsidP="00986097">
      <w:pPr>
        <w:autoSpaceDE w:val="0"/>
        <w:autoSpaceDN w:val="0"/>
        <w:adjustRightInd w:val="0"/>
        <w:spacing w:line="480" w:lineRule="auto"/>
        <w:jc w:val="both"/>
        <w:rPr>
          <w:lang w:bidi="hi-IN"/>
        </w:rPr>
      </w:pPr>
      <w:r>
        <w:rPr>
          <w:rFonts w:eastAsia="MS Mincho"/>
          <w:bCs/>
          <w:iCs/>
          <w:lang w:eastAsia="ja-JP" w:bidi="hi-IN"/>
        </w:rPr>
        <w:t>Disc</w:t>
      </w:r>
      <w:r w:rsidR="00986097" w:rsidRPr="00CA0701">
        <w:rPr>
          <w:rFonts w:eastAsia="MS Mincho"/>
          <w:bCs/>
          <w:iCs/>
          <w:lang w:val="en-US" w:eastAsia="ja-JP" w:bidi="hi-IN"/>
        </w:rPr>
        <w:t xml:space="preserve"> diffusion</w:t>
      </w:r>
      <w:r>
        <w:rPr>
          <w:rFonts w:eastAsia="MS Mincho"/>
          <w:bCs/>
          <w:iCs/>
          <w:lang w:val="en-US" w:eastAsia="ja-JP" w:bidi="hi-IN"/>
        </w:rPr>
        <w:t xml:space="preserve"> assay</w:t>
      </w:r>
      <w:r w:rsidR="00986097" w:rsidRPr="00CA0701">
        <w:rPr>
          <w:rFonts w:eastAsia="MS Mincho"/>
          <w:bCs/>
          <w:iCs/>
          <w:lang w:val="en-US" w:eastAsia="ja-JP" w:bidi="hi-IN"/>
        </w:rPr>
        <w:t xml:space="preserve"> </w:t>
      </w:r>
      <w:r w:rsidR="00986097">
        <w:rPr>
          <w:lang w:bidi="hi-IN"/>
        </w:rPr>
        <w:t>showed that t</w:t>
      </w:r>
      <w:r w:rsidR="00986097" w:rsidRPr="00032F3B">
        <w:rPr>
          <w:lang w:bidi="hi-IN"/>
        </w:rPr>
        <w:t xml:space="preserve">he zones of inhibition </w:t>
      </w:r>
      <w:r w:rsidR="00986097">
        <w:rPr>
          <w:lang w:bidi="hi-IN"/>
        </w:rPr>
        <w:t>compared with the control decreased as the calcium content of the glasses increased; C10 (19.0 ± 1.0mm), C11 (15.0 ± 0.5mm) and C12 (12.5 ± 1.0 mm).</w:t>
      </w:r>
      <w:r w:rsidR="00986097" w:rsidRPr="00032F3B">
        <w:rPr>
          <w:lang w:bidi="hi-IN"/>
        </w:rPr>
        <w:t xml:space="preserve"> </w:t>
      </w:r>
      <w:r w:rsidR="00986097">
        <w:rPr>
          <w:lang w:bidi="hi-IN"/>
        </w:rPr>
        <w:t xml:space="preserve">Similar trends followed in </w:t>
      </w:r>
      <w:r>
        <w:rPr>
          <w:lang w:bidi="hi-IN"/>
        </w:rPr>
        <w:t xml:space="preserve">cell viability </w:t>
      </w:r>
      <w:r w:rsidR="00986097">
        <w:rPr>
          <w:lang w:bidi="hi-IN"/>
        </w:rPr>
        <w:t xml:space="preserve">assay as </w:t>
      </w:r>
      <w:r w:rsidR="00986097" w:rsidRPr="004A0014">
        <w:rPr>
          <w:lang w:bidi="hi-IN"/>
        </w:rPr>
        <w:t>C10</w:t>
      </w:r>
      <w:r w:rsidR="00986097">
        <w:rPr>
          <w:lang w:bidi="hi-IN"/>
        </w:rPr>
        <w:t>, C11 and C12</w:t>
      </w:r>
      <w:r w:rsidR="00986097" w:rsidRPr="00F60AA1">
        <w:t xml:space="preserve"> glasses </w:t>
      </w:r>
      <w:r w:rsidR="00986097" w:rsidRPr="004A0014">
        <w:rPr>
          <w:lang w:bidi="hi-IN"/>
        </w:rPr>
        <w:t>showed statistically significant (</w:t>
      </w:r>
      <w:r w:rsidR="00986097" w:rsidRPr="004A0014">
        <w:rPr>
          <w:i/>
          <w:iCs/>
          <w:lang w:bidi="hi-IN"/>
        </w:rPr>
        <w:t>p</w:t>
      </w:r>
      <w:r w:rsidR="00986097">
        <w:rPr>
          <w:i/>
          <w:iCs/>
          <w:lang w:bidi="hi-IN"/>
        </w:rPr>
        <w:t xml:space="preserve"> ≤ </w:t>
      </w:r>
      <w:r w:rsidR="00986097" w:rsidRPr="004A0014">
        <w:t>0.000</w:t>
      </w:r>
      <w:r w:rsidR="00986097">
        <w:t>5</w:t>
      </w:r>
      <w:r w:rsidR="00986097" w:rsidRPr="004A0014">
        <w:rPr>
          <w:lang w:bidi="hi-IN"/>
        </w:rPr>
        <w:t>)</w:t>
      </w:r>
      <w:r w:rsidR="00986097" w:rsidRPr="004A0014">
        <w:t xml:space="preserve"> </w:t>
      </w:r>
      <w:r w:rsidR="00986097" w:rsidRPr="004A0014">
        <w:rPr>
          <w:lang w:bidi="hi-IN"/>
        </w:rPr>
        <w:t>reduction in the log</w:t>
      </w:r>
      <w:r w:rsidR="00986097" w:rsidRPr="004A0014">
        <w:rPr>
          <w:vertAlign w:val="subscript"/>
          <w:lang w:bidi="hi-IN"/>
        </w:rPr>
        <w:t>10</w:t>
      </w:r>
      <w:r w:rsidR="00986097" w:rsidRPr="004A0014">
        <w:rPr>
          <w:lang w:bidi="hi-IN"/>
        </w:rPr>
        <w:t xml:space="preserve"> of</w:t>
      </w:r>
      <w:r w:rsidR="00986097" w:rsidRPr="004A0014">
        <w:rPr>
          <w:i/>
          <w:iCs/>
          <w:lang w:bidi="hi-IN"/>
        </w:rPr>
        <w:t xml:space="preserve"> </w:t>
      </w:r>
      <w:r w:rsidR="00986097" w:rsidRPr="004A0014">
        <w:rPr>
          <w:lang w:bidi="hi-IN"/>
        </w:rPr>
        <w:t xml:space="preserve">the mean number of viable cells compared </w:t>
      </w:r>
      <w:r w:rsidR="00986097">
        <w:rPr>
          <w:lang w:bidi="hi-IN"/>
        </w:rPr>
        <w:t>with</w:t>
      </w:r>
      <w:r w:rsidR="00986097" w:rsidRPr="004A0014">
        <w:rPr>
          <w:lang w:bidi="hi-IN"/>
        </w:rPr>
        <w:t xml:space="preserve"> control at </w:t>
      </w:r>
      <w:r w:rsidR="00986097">
        <w:rPr>
          <w:lang w:bidi="hi-IN"/>
        </w:rPr>
        <w:t>4, 12 and 24</w:t>
      </w:r>
      <w:r w:rsidR="00986097" w:rsidRPr="004A0014">
        <w:rPr>
          <w:lang w:bidi="hi-IN"/>
        </w:rPr>
        <w:t>h (Fig</w:t>
      </w:r>
      <w:r w:rsidR="00986097">
        <w:rPr>
          <w:lang w:bidi="hi-IN"/>
        </w:rPr>
        <w:t>ure. 2</w:t>
      </w:r>
      <w:r w:rsidR="00986097" w:rsidRPr="004A0014">
        <w:rPr>
          <w:lang w:bidi="hi-IN"/>
        </w:rPr>
        <w:t xml:space="preserve">).  </w:t>
      </w:r>
    </w:p>
    <w:p w:rsidR="00986097" w:rsidRDefault="00986097" w:rsidP="00986097">
      <w:pPr>
        <w:autoSpaceDE w:val="0"/>
        <w:autoSpaceDN w:val="0"/>
        <w:adjustRightInd w:val="0"/>
        <w:spacing w:line="480" w:lineRule="auto"/>
        <w:jc w:val="both"/>
        <w:rPr>
          <w:rFonts w:eastAsia="MS Mincho"/>
          <w:lang w:eastAsia="ja-JP" w:bidi="hi-IN"/>
        </w:rPr>
      </w:pPr>
      <w:r w:rsidRPr="00E240A3">
        <w:rPr>
          <w:rFonts w:eastAsia="MS Mincho"/>
          <w:i/>
          <w:lang w:eastAsia="ja-JP" w:bidi="hi-IN"/>
        </w:rPr>
        <w:t>P. aeruginosa</w:t>
      </w:r>
      <w:r w:rsidRPr="00E240A3">
        <w:rPr>
          <w:rFonts w:eastAsia="MS Mincho"/>
          <w:lang w:eastAsia="ja-JP" w:bidi="hi-IN"/>
        </w:rPr>
        <w:t xml:space="preserve"> biofilm</w:t>
      </w:r>
      <w:r>
        <w:rPr>
          <w:rFonts w:eastAsia="MS Mincho"/>
          <w:lang w:eastAsia="ja-JP" w:bidi="hi-IN"/>
        </w:rPr>
        <w:t xml:space="preserve"> on </w:t>
      </w:r>
      <w:r>
        <w:t>C10</w:t>
      </w:r>
      <w:r w:rsidRPr="00E64CF9">
        <w:rPr>
          <w:rFonts w:eastAsia="MS Mincho"/>
          <w:lang w:eastAsia="ja-JP" w:bidi="hi-IN"/>
        </w:rPr>
        <w:t xml:space="preserve"> </w:t>
      </w:r>
      <w:r>
        <w:rPr>
          <w:rFonts w:eastAsia="MS Mincho"/>
          <w:lang w:eastAsia="ja-JP" w:bidi="hi-IN"/>
        </w:rPr>
        <w:t xml:space="preserve">glasses </w:t>
      </w:r>
      <w:r w:rsidRPr="00E64CF9">
        <w:rPr>
          <w:rFonts w:eastAsia="MS Mincho"/>
          <w:lang w:eastAsia="ja-JP" w:bidi="hi-IN"/>
        </w:rPr>
        <w:t xml:space="preserve">showed </w:t>
      </w:r>
      <w:r>
        <w:rPr>
          <w:rFonts w:eastAsia="MS Mincho"/>
          <w:lang w:eastAsia="ja-JP" w:bidi="hi-IN"/>
        </w:rPr>
        <w:t xml:space="preserve">a </w:t>
      </w:r>
      <w:r w:rsidRPr="00E64CF9">
        <w:rPr>
          <w:rFonts w:eastAsia="MS Mincho"/>
          <w:lang w:eastAsia="ja-JP" w:bidi="hi-IN"/>
        </w:rPr>
        <w:t>significant difference (</w:t>
      </w:r>
      <w:r w:rsidRPr="00E64CF9">
        <w:rPr>
          <w:rFonts w:eastAsia="MS Mincho"/>
          <w:i/>
          <w:iCs/>
          <w:lang w:eastAsia="ja-JP" w:bidi="hi-IN"/>
        </w:rPr>
        <w:t>p</w:t>
      </w:r>
      <w:r>
        <w:rPr>
          <w:rFonts w:eastAsia="MS Mincho"/>
          <w:i/>
          <w:iCs/>
          <w:lang w:eastAsia="ja-JP" w:bidi="hi-IN"/>
        </w:rPr>
        <w:t xml:space="preserve"> </w:t>
      </w:r>
      <w:r>
        <w:rPr>
          <w:rFonts w:eastAsia="MS Mincho"/>
          <w:lang w:eastAsia="ja-JP" w:bidi="hi-IN"/>
        </w:rPr>
        <w:t xml:space="preserve">≤ </w:t>
      </w:r>
      <w:r w:rsidRPr="00E64CF9">
        <w:rPr>
          <w:rFonts w:eastAsia="MS Mincho"/>
          <w:lang w:eastAsia="ja-JP" w:bidi="hi-IN"/>
        </w:rPr>
        <w:t>0.0</w:t>
      </w:r>
      <w:r>
        <w:rPr>
          <w:rFonts w:eastAsia="MS Mincho"/>
          <w:lang w:eastAsia="ja-JP" w:bidi="hi-IN"/>
        </w:rPr>
        <w:t>3</w:t>
      </w:r>
      <w:r w:rsidRPr="00E64CF9">
        <w:rPr>
          <w:rFonts w:eastAsia="MS Mincho"/>
          <w:lang w:eastAsia="ja-JP" w:bidi="hi-IN"/>
        </w:rPr>
        <w:t>7</w:t>
      </w:r>
      <w:r>
        <w:rPr>
          <w:rFonts w:eastAsia="MS Mincho"/>
          <w:lang w:eastAsia="ja-JP" w:bidi="hi-IN"/>
        </w:rPr>
        <w:t>6</w:t>
      </w:r>
      <w:r w:rsidRPr="00E64CF9">
        <w:rPr>
          <w:rFonts w:eastAsia="MS Mincho"/>
          <w:lang w:eastAsia="ja-JP" w:bidi="hi-IN"/>
        </w:rPr>
        <w:t>) in the log</w:t>
      </w:r>
      <w:r w:rsidRPr="00E64CF9">
        <w:rPr>
          <w:rFonts w:eastAsia="MS Mincho"/>
          <w:vertAlign w:val="subscript"/>
          <w:lang w:eastAsia="ja-JP" w:bidi="hi-IN"/>
        </w:rPr>
        <w:t>10</w:t>
      </w:r>
      <w:r w:rsidRPr="00E64CF9">
        <w:rPr>
          <w:rFonts w:eastAsia="MS Mincho"/>
          <w:lang w:eastAsia="ja-JP" w:bidi="hi-IN"/>
        </w:rPr>
        <w:t xml:space="preserve"> of</w:t>
      </w:r>
      <w:r w:rsidRPr="00E64CF9">
        <w:rPr>
          <w:rFonts w:eastAsia="MS Mincho"/>
          <w:i/>
          <w:iCs/>
          <w:lang w:eastAsia="ja-JP" w:bidi="hi-IN"/>
        </w:rPr>
        <w:t xml:space="preserve"> </w:t>
      </w:r>
      <w:r w:rsidRPr="00E64CF9">
        <w:rPr>
          <w:rFonts w:eastAsia="MS Mincho"/>
          <w:lang w:eastAsia="ja-JP" w:bidi="hi-IN"/>
        </w:rPr>
        <w:t xml:space="preserve">the viable </w:t>
      </w:r>
      <w:r>
        <w:rPr>
          <w:rFonts w:eastAsia="MS Mincho"/>
          <w:lang w:eastAsia="ja-JP" w:bidi="hi-IN"/>
        </w:rPr>
        <w:t>count</w:t>
      </w:r>
      <w:r w:rsidRPr="00E64CF9">
        <w:rPr>
          <w:rFonts w:eastAsia="MS Mincho"/>
          <w:lang w:eastAsia="ja-JP" w:bidi="hi-IN"/>
        </w:rPr>
        <w:t xml:space="preserve"> at 6h compared </w:t>
      </w:r>
      <w:r>
        <w:rPr>
          <w:rFonts w:eastAsia="MS Mincho"/>
          <w:lang w:eastAsia="ja-JP" w:bidi="hi-IN"/>
        </w:rPr>
        <w:t xml:space="preserve">with controls </w:t>
      </w:r>
      <w:r w:rsidRPr="00E64CF9">
        <w:rPr>
          <w:rFonts w:eastAsia="MS Mincho"/>
          <w:lang w:eastAsia="ja-JP" w:bidi="hi-IN"/>
        </w:rPr>
        <w:t>(</w:t>
      </w:r>
      <w:r>
        <w:rPr>
          <w:rFonts w:eastAsia="MS Mincho"/>
          <w:lang w:eastAsia="ja-JP" w:bidi="hi-IN"/>
        </w:rPr>
        <w:t>Figure.</w:t>
      </w:r>
      <w:r w:rsidRPr="00E64CF9">
        <w:rPr>
          <w:rFonts w:eastAsia="MS Mincho"/>
          <w:lang w:eastAsia="ja-JP" w:bidi="hi-IN"/>
        </w:rPr>
        <w:t xml:space="preserve"> </w:t>
      </w:r>
      <w:r>
        <w:rPr>
          <w:rFonts w:eastAsia="MS Mincho"/>
          <w:lang w:eastAsia="ja-JP" w:bidi="hi-IN"/>
        </w:rPr>
        <w:t>3</w:t>
      </w:r>
      <w:r w:rsidRPr="00E64CF9">
        <w:rPr>
          <w:rFonts w:eastAsia="MS Mincho"/>
          <w:lang w:eastAsia="ja-JP" w:bidi="hi-IN"/>
        </w:rPr>
        <w:t>)</w:t>
      </w:r>
      <w:r>
        <w:rPr>
          <w:rFonts w:eastAsia="MS Mincho"/>
          <w:lang w:eastAsia="ja-JP" w:bidi="hi-IN"/>
        </w:rPr>
        <w:t xml:space="preserve"> which</w:t>
      </w:r>
      <w:r w:rsidRPr="00E64CF9">
        <w:rPr>
          <w:rFonts w:eastAsia="MS Mincho"/>
          <w:lang w:eastAsia="ja-JP" w:bidi="hi-IN"/>
        </w:rPr>
        <w:t xml:space="preserve"> became more apparent at 12h</w:t>
      </w:r>
      <w:r>
        <w:rPr>
          <w:rFonts w:eastAsia="MS Mincho"/>
          <w:lang w:eastAsia="ja-JP" w:bidi="hi-IN"/>
        </w:rPr>
        <w:t xml:space="preserve"> and 24h </w:t>
      </w:r>
      <w:r w:rsidRPr="00E64CF9">
        <w:rPr>
          <w:rFonts w:eastAsia="MS Mincho"/>
          <w:lang w:eastAsia="ja-JP" w:bidi="hi-IN"/>
        </w:rPr>
        <w:t>(</w:t>
      </w:r>
      <w:r w:rsidRPr="00E64CF9">
        <w:rPr>
          <w:rFonts w:eastAsia="MS Mincho"/>
          <w:i/>
          <w:iCs/>
          <w:lang w:eastAsia="ja-JP" w:bidi="hi-IN"/>
        </w:rPr>
        <w:t>p</w:t>
      </w:r>
      <w:r>
        <w:rPr>
          <w:rFonts w:eastAsia="MS Mincho"/>
          <w:i/>
          <w:iCs/>
          <w:lang w:eastAsia="ja-JP" w:bidi="hi-IN"/>
        </w:rPr>
        <w:t xml:space="preserve"> ≤ </w:t>
      </w:r>
      <w:r w:rsidRPr="00E64CF9">
        <w:t>0.00</w:t>
      </w:r>
      <w:r>
        <w:t>7</w:t>
      </w:r>
      <w:r w:rsidRPr="00E64CF9">
        <w:t>1</w:t>
      </w:r>
      <w:r w:rsidRPr="00E64CF9">
        <w:rPr>
          <w:rFonts w:eastAsia="MS Mincho"/>
          <w:lang w:eastAsia="ja-JP" w:bidi="hi-IN"/>
        </w:rPr>
        <w:t>)</w:t>
      </w:r>
      <w:r>
        <w:rPr>
          <w:rFonts w:eastAsia="MS Mincho"/>
          <w:lang w:eastAsia="ja-JP" w:bidi="hi-IN"/>
        </w:rPr>
        <w:t>.</w:t>
      </w:r>
      <w:r w:rsidRPr="00E64CF9">
        <w:rPr>
          <w:rFonts w:eastAsia="MS Mincho"/>
          <w:lang w:eastAsia="ja-JP" w:bidi="hi-IN"/>
        </w:rPr>
        <w:t xml:space="preserve"> </w:t>
      </w:r>
      <w:r>
        <w:rPr>
          <w:rFonts w:eastAsia="MS Mincho"/>
          <w:lang w:eastAsia="ja-JP" w:bidi="hi-IN"/>
        </w:rPr>
        <w:t>At 48h the</w:t>
      </w:r>
      <w:r w:rsidRPr="00E64CF9">
        <w:rPr>
          <w:rFonts w:eastAsia="MS Mincho"/>
          <w:lang w:eastAsia="ja-JP" w:bidi="hi-IN"/>
        </w:rPr>
        <w:t xml:space="preserve"> log</w:t>
      </w:r>
      <w:r w:rsidRPr="00E64CF9">
        <w:rPr>
          <w:rFonts w:eastAsia="MS Mincho"/>
          <w:vertAlign w:val="subscript"/>
          <w:lang w:eastAsia="ja-JP" w:bidi="hi-IN"/>
        </w:rPr>
        <w:t>10</w:t>
      </w:r>
      <w:r w:rsidRPr="00E64CF9">
        <w:rPr>
          <w:rFonts w:eastAsia="MS Mincho"/>
          <w:lang w:eastAsia="ja-JP" w:bidi="hi-IN"/>
        </w:rPr>
        <w:t xml:space="preserve"> of the mean number of viable cells on the </w:t>
      </w:r>
      <w:r>
        <w:t>C10</w:t>
      </w:r>
      <w:r w:rsidRPr="00E64CF9">
        <w:t xml:space="preserve"> </w:t>
      </w:r>
      <w:r w:rsidRPr="00E64CF9">
        <w:rPr>
          <w:rFonts w:eastAsia="MS Mincho"/>
          <w:lang w:eastAsia="ja-JP" w:bidi="hi-IN"/>
        </w:rPr>
        <w:t xml:space="preserve">started to recover </w:t>
      </w:r>
      <w:r>
        <w:rPr>
          <w:rFonts w:eastAsia="MS Mincho"/>
          <w:lang w:eastAsia="ja-JP" w:bidi="hi-IN"/>
        </w:rPr>
        <w:t xml:space="preserve">from the previous low at 24h </w:t>
      </w:r>
      <w:r w:rsidRPr="00E64CF9">
        <w:rPr>
          <w:rFonts w:eastAsia="MS Mincho"/>
          <w:lang w:eastAsia="ja-JP" w:bidi="hi-IN"/>
        </w:rPr>
        <w:t xml:space="preserve">but </w:t>
      </w:r>
      <w:r>
        <w:rPr>
          <w:rFonts w:eastAsia="MS Mincho"/>
          <w:lang w:eastAsia="ja-JP" w:bidi="hi-IN"/>
        </w:rPr>
        <w:t xml:space="preserve">remained </w:t>
      </w:r>
      <w:r>
        <w:rPr>
          <w:rFonts w:eastAsia="MS Mincho"/>
          <w:lang w:eastAsia="ja-JP" w:bidi="hi-IN"/>
        </w:rPr>
        <w:lastRenderedPageBreak/>
        <w:t>less</w:t>
      </w:r>
      <w:r w:rsidRPr="00E64CF9">
        <w:rPr>
          <w:rFonts w:eastAsia="MS Mincho"/>
          <w:lang w:eastAsia="ja-JP" w:bidi="hi-IN"/>
        </w:rPr>
        <w:t xml:space="preserve"> than both control</w:t>
      </w:r>
      <w:r>
        <w:rPr>
          <w:rFonts w:eastAsia="MS Mincho"/>
          <w:lang w:eastAsia="ja-JP" w:bidi="hi-IN"/>
        </w:rPr>
        <w:t>s</w:t>
      </w:r>
      <w:r w:rsidRPr="00E64CF9">
        <w:t xml:space="preserve"> </w:t>
      </w:r>
      <w:r w:rsidRPr="00E64CF9">
        <w:rPr>
          <w:rFonts w:eastAsia="MS Mincho"/>
          <w:lang w:eastAsia="ja-JP" w:bidi="hi-IN"/>
        </w:rPr>
        <w:t>(</w:t>
      </w:r>
      <w:r w:rsidRPr="00E64CF9">
        <w:rPr>
          <w:rFonts w:eastAsia="MS Mincho"/>
          <w:i/>
          <w:iCs/>
          <w:lang w:eastAsia="ja-JP" w:bidi="hi-IN"/>
        </w:rPr>
        <w:t>p</w:t>
      </w:r>
      <w:r>
        <w:rPr>
          <w:rFonts w:eastAsia="MS Mincho"/>
          <w:i/>
          <w:iCs/>
          <w:lang w:eastAsia="ja-JP" w:bidi="hi-IN"/>
        </w:rPr>
        <w:t xml:space="preserve"> </w:t>
      </w:r>
      <w:r w:rsidRPr="00E64CF9">
        <w:rPr>
          <w:rFonts w:eastAsia="MS Mincho"/>
          <w:iCs/>
          <w:lang w:eastAsia="ja-JP" w:bidi="hi-IN"/>
        </w:rPr>
        <w:t>≤</w:t>
      </w:r>
      <w:r>
        <w:rPr>
          <w:rFonts w:eastAsia="MS Mincho"/>
          <w:iCs/>
          <w:lang w:eastAsia="ja-JP" w:bidi="hi-IN"/>
        </w:rPr>
        <w:t xml:space="preserve"> </w:t>
      </w:r>
      <w:r w:rsidRPr="00E64CF9">
        <w:rPr>
          <w:rFonts w:eastAsia="MS Mincho"/>
          <w:iCs/>
          <w:lang w:eastAsia="ja-JP" w:bidi="hi-IN"/>
        </w:rPr>
        <w:t>0.01</w:t>
      </w:r>
      <w:r>
        <w:rPr>
          <w:rFonts w:eastAsia="MS Mincho"/>
          <w:iCs/>
          <w:lang w:eastAsia="ja-JP" w:bidi="hi-IN"/>
        </w:rPr>
        <w:t>25</w:t>
      </w:r>
      <w:r w:rsidRPr="00E64CF9">
        <w:rPr>
          <w:rFonts w:eastAsia="MS Mincho"/>
          <w:lang w:eastAsia="ja-JP" w:bidi="hi-IN"/>
        </w:rPr>
        <w:t>)</w:t>
      </w:r>
      <w:r>
        <w:rPr>
          <w:bCs/>
        </w:rPr>
        <w:t xml:space="preserve"> and this trend continued until 72h</w:t>
      </w:r>
      <w:r w:rsidRPr="00E64CF9">
        <w:rPr>
          <w:bCs/>
        </w:rPr>
        <w:t xml:space="preserve"> (</w:t>
      </w:r>
      <w:r w:rsidRPr="00E64CF9">
        <w:rPr>
          <w:rFonts w:eastAsia="MS Mincho"/>
          <w:i/>
          <w:iCs/>
          <w:lang w:eastAsia="ja-JP" w:bidi="hi-IN"/>
        </w:rPr>
        <w:t>p</w:t>
      </w:r>
      <w:r>
        <w:rPr>
          <w:rFonts w:eastAsia="MS Mincho"/>
          <w:i/>
          <w:iCs/>
          <w:lang w:eastAsia="ja-JP" w:bidi="hi-IN"/>
        </w:rPr>
        <w:t xml:space="preserve"> </w:t>
      </w:r>
      <w:r w:rsidRPr="00E64CF9">
        <w:rPr>
          <w:rFonts w:eastAsia="MS Mincho"/>
          <w:iCs/>
          <w:lang w:eastAsia="ja-JP" w:bidi="hi-IN"/>
        </w:rPr>
        <w:t>≤</w:t>
      </w:r>
      <w:r>
        <w:rPr>
          <w:rFonts w:eastAsia="MS Mincho"/>
          <w:iCs/>
          <w:lang w:eastAsia="ja-JP" w:bidi="hi-IN"/>
        </w:rPr>
        <w:t xml:space="preserve"> </w:t>
      </w:r>
      <w:r w:rsidRPr="00E64CF9">
        <w:rPr>
          <w:rFonts w:eastAsia="MS Mincho"/>
          <w:iCs/>
          <w:lang w:eastAsia="ja-JP" w:bidi="hi-IN"/>
        </w:rPr>
        <w:t>0.0</w:t>
      </w:r>
      <w:r>
        <w:rPr>
          <w:rFonts w:eastAsia="MS Mincho"/>
          <w:iCs/>
          <w:lang w:eastAsia="ja-JP" w:bidi="hi-IN"/>
        </w:rPr>
        <w:t>454</w:t>
      </w:r>
      <w:r w:rsidRPr="00E64CF9">
        <w:rPr>
          <w:bCs/>
        </w:rPr>
        <w:t>)</w:t>
      </w:r>
      <w:r w:rsidR="009C6AC8">
        <w:rPr>
          <w:bCs/>
        </w:rPr>
        <w:t xml:space="preserve"> (Figure 3)</w:t>
      </w:r>
      <w:r>
        <w:rPr>
          <w:bCs/>
        </w:rPr>
        <w:t>.</w:t>
      </w:r>
      <w:r w:rsidRPr="008D4CDC">
        <w:rPr>
          <w:rFonts w:eastAsia="MS Mincho"/>
          <w:lang w:eastAsia="ja-JP" w:bidi="hi-IN"/>
        </w:rPr>
        <w:t xml:space="preserve"> </w:t>
      </w:r>
    </w:p>
    <w:p w:rsidR="00986097" w:rsidRDefault="00986097" w:rsidP="00F04898">
      <w:pPr>
        <w:autoSpaceDE w:val="0"/>
        <w:autoSpaceDN w:val="0"/>
        <w:adjustRightInd w:val="0"/>
        <w:spacing w:line="480" w:lineRule="auto"/>
        <w:jc w:val="both"/>
        <w:rPr>
          <w:rFonts w:eastAsia="MS Mincho"/>
          <w:lang w:eastAsia="ja-JP" w:bidi="hi-IN"/>
        </w:rPr>
      </w:pPr>
      <w:r>
        <w:rPr>
          <w:rFonts w:eastAsia="MS Mincho"/>
          <w:b/>
          <w:lang w:eastAsia="ja-JP" w:bidi="hi-IN"/>
        </w:rPr>
        <w:t>4. DISCUSSION</w:t>
      </w:r>
    </w:p>
    <w:p w:rsidR="00986097" w:rsidRDefault="00986097" w:rsidP="00F04898">
      <w:pPr>
        <w:autoSpaceDE w:val="0"/>
        <w:autoSpaceDN w:val="0"/>
        <w:adjustRightInd w:val="0"/>
        <w:spacing w:line="480" w:lineRule="auto"/>
        <w:jc w:val="both"/>
      </w:pPr>
      <w:r>
        <w:rPr>
          <w:rFonts w:eastAsia="MS Mincho" w:cs="Palatino-Roman"/>
          <w:lang w:eastAsia="ja-JP" w:bidi="hi-IN"/>
        </w:rPr>
        <w:t xml:space="preserve">This paper reports the antibacterial effect on </w:t>
      </w:r>
      <w:r w:rsidRPr="00A33967">
        <w:rPr>
          <w:rFonts w:eastAsia="MS Mincho" w:cs="Palatino-Roman"/>
          <w:i/>
          <w:lang w:eastAsia="ja-JP" w:bidi="hi-IN"/>
        </w:rPr>
        <w:t>P.</w:t>
      </w:r>
      <w:r>
        <w:rPr>
          <w:rFonts w:eastAsia="MS Mincho" w:cs="Palatino-Roman"/>
          <w:i/>
          <w:lang w:eastAsia="ja-JP" w:bidi="hi-IN"/>
        </w:rPr>
        <w:t xml:space="preserve"> </w:t>
      </w:r>
      <w:r w:rsidRPr="00A33967">
        <w:rPr>
          <w:rFonts w:eastAsia="MS Mincho" w:cs="Palatino-Roman"/>
          <w:i/>
          <w:lang w:eastAsia="ja-JP" w:bidi="hi-IN"/>
        </w:rPr>
        <w:t>aeruginosa</w:t>
      </w:r>
      <w:r>
        <w:rPr>
          <w:rFonts w:eastAsia="MS Mincho" w:cs="Palatino-Roman"/>
          <w:lang w:eastAsia="ja-JP" w:bidi="hi-IN"/>
        </w:rPr>
        <w:t xml:space="preserve"> by PBGs that combine </w:t>
      </w:r>
      <w:r w:rsidR="00D45E30">
        <w:rPr>
          <w:rFonts w:eastAsia="MS Mincho" w:cs="Palatino-Roman"/>
          <w:lang w:eastAsia="ja-JP" w:bidi="hi-IN"/>
        </w:rPr>
        <w:t>gallium (3</w:t>
      </w:r>
      <w:r w:rsidR="0069417C">
        <w:rPr>
          <w:rFonts w:eastAsia="MS Mincho" w:cs="Palatino-Roman"/>
          <w:lang w:eastAsia="ja-JP" w:bidi="hi-IN"/>
        </w:rPr>
        <w:t xml:space="preserve"> </w:t>
      </w:r>
      <w:r w:rsidR="00D45E30">
        <w:rPr>
          <w:rFonts w:eastAsia="MS Mincho" w:cs="Palatino-Roman"/>
          <w:lang w:eastAsia="ja-JP" w:bidi="hi-IN"/>
        </w:rPr>
        <w:t xml:space="preserve">mol%) </w:t>
      </w:r>
      <w:r>
        <w:rPr>
          <w:rFonts w:eastAsia="MS Mincho" w:cs="Palatino-Roman"/>
          <w:lang w:eastAsia="ja-JP" w:bidi="hi-IN"/>
        </w:rPr>
        <w:t xml:space="preserve">and </w:t>
      </w:r>
      <w:r w:rsidR="00D45E30">
        <w:rPr>
          <w:rFonts w:eastAsia="MS Mincho" w:cs="Palatino-Roman"/>
          <w:lang w:eastAsia="ja-JP" w:bidi="hi-IN"/>
        </w:rPr>
        <w:t>silver</w:t>
      </w:r>
      <w:r w:rsidR="00D45E30" w:rsidDel="00D45E30">
        <w:rPr>
          <w:rFonts w:eastAsia="MS Mincho" w:cs="Palatino-Roman"/>
          <w:lang w:eastAsia="ja-JP" w:bidi="hi-IN"/>
        </w:rPr>
        <w:t xml:space="preserve"> </w:t>
      </w:r>
      <w:r w:rsidR="00D45E30">
        <w:rPr>
          <w:rFonts w:eastAsia="MS Mincho" w:cs="Palatino-Roman"/>
          <w:lang w:eastAsia="ja-JP" w:bidi="hi-IN"/>
        </w:rPr>
        <w:t>(5</w:t>
      </w:r>
      <w:r w:rsidR="0069417C">
        <w:rPr>
          <w:rFonts w:eastAsia="MS Mincho" w:cs="Palatino-Roman"/>
          <w:lang w:eastAsia="ja-JP" w:bidi="hi-IN"/>
        </w:rPr>
        <w:t xml:space="preserve"> </w:t>
      </w:r>
      <w:r w:rsidR="00D45E30">
        <w:rPr>
          <w:rFonts w:eastAsia="MS Mincho" w:cs="Palatino-Roman"/>
          <w:lang w:eastAsia="ja-JP" w:bidi="hi-IN"/>
        </w:rPr>
        <w:t xml:space="preserve">mol%) </w:t>
      </w:r>
      <w:r>
        <w:rPr>
          <w:rFonts w:eastAsia="MS Mincho" w:cs="Palatino-Roman"/>
          <w:lang w:eastAsia="ja-JP" w:bidi="hi-IN"/>
        </w:rPr>
        <w:t>ions. These</w:t>
      </w:r>
      <w:r w:rsidRPr="005113F1">
        <w:rPr>
          <w:rFonts w:eastAsia="MS Mincho" w:cs="Palatino-Roman"/>
          <w:lang w:eastAsia="ja-JP" w:bidi="hi-IN"/>
        </w:rPr>
        <w:t xml:space="preserve"> gallium</w:t>
      </w:r>
      <w:r>
        <w:rPr>
          <w:rFonts w:eastAsia="MS Mincho" w:cs="Palatino-Roman"/>
          <w:lang w:eastAsia="ja-JP" w:bidi="hi-IN"/>
        </w:rPr>
        <w:t xml:space="preserve"> and </w:t>
      </w:r>
      <w:r w:rsidRPr="005113F1">
        <w:rPr>
          <w:rFonts w:eastAsia="MS Mincho" w:cs="Palatino-Roman"/>
          <w:lang w:eastAsia="ja-JP" w:bidi="hi-IN"/>
        </w:rPr>
        <w:t>silver</w:t>
      </w:r>
      <w:r>
        <w:rPr>
          <w:rFonts w:eastAsia="MS Mincho" w:cs="Palatino-Roman"/>
          <w:lang w:eastAsia="ja-JP" w:bidi="hi-IN"/>
        </w:rPr>
        <w:t xml:space="preserve"> incorporated </w:t>
      </w:r>
      <w:r w:rsidRPr="005113F1">
        <w:rPr>
          <w:rFonts w:eastAsia="MS Mincho" w:cs="Palatino-Roman"/>
          <w:lang w:eastAsia="ja-JP" w:bidi="hi-IN"/>
        </w:rPr>
        <w:t>PBGs were</w:t>
      </w:r>
      <w:r w:rsidRPr="005113F1">
        <w:rPr>
          <w:lang w:bidi="hi-IN"/>
        </w:rPr>
        <w:t xml:space="preserve"> effective</w:t>
      </w:r>
      <w:r w:rsidRPr="00432C50">
        <w:rPr>
          <w:lang w:bidi="hi-IN"/>
        </w:rPr>
        <w:t xml:space="preserve"> at reducing </w:t>
      </w:r>
      <w:r w:rsidR="00F04898">
        <w:rPr>
          <w:lang w:bidi="hi-IN"/>
        </w:rPr>
        <w:t>the</w:t>
      </w:r>
      <w:r>
        <w:rPr>
          <w:lang w:bidi="hi-IN"/>
        </w:rPr>
        <w:t xml:space="preserve"> growth of </w:t>
      </w:r>
      <w:r>
        <w:rPr>
          <w:i/>
          <w:iCs/>
          <w:lang w:bidi="hi-IN"/>
        </w:rPr>
        <w:t>P. aeruginosa</w:t>
      </w:r>
      <w:r w:rsidR="00F04898">
        <w:rPr>
          <w:i/>
          <w:iCs/>
          <w:lang w:bidi="hi-IN"/>
        </w:rPr>
        <w:t xml:space="preserve">, </w:t>
      </w:r>
      <w:r w:rsidR="00F04898">
        <w:rPr>
          <w:iCs/>
          <w:lang w:bidi="hi-IN"/>
        </w:rPr>
        <w:t xml:space="preserve">a causative agent </w:t>
      </w:r>
      <w:r w:rsidR="00F04898" w:rsidRPr="00E64CF9">
        <w:t xml:space="preserve">of </w:t>
      </w:r>
      <w:r w:rsidR="00F04898">
        <w:t xml:space="preserve">opportunistic </w:t>
      </w:r>
      <w:r w:rsidR="00F04898" w:rsidRPr="00E64CF9">
        <w:t>infections</w:t>
      </w:r>
      <w:r w:rsidR="00F04898">
        <w:t xml:space="preserve"> [1]</w:t>
      </w:r>
      <w:r w:rsidR="00B67428">
        <w:rPr>
          <w:iCs/>
          <w:lang w:bidi="hi-IN"/>
        </w:rPr>
        <w:t xml:space="preserve">. </w:t>
      </w:r>
      <w:r w:rsidR="00F04898">
        <w:rPr>
          <w:rFonts w:eastAsia="MS Mincho"/>
          <w:bCs/>
          <w:iCs/>
          <w:lang w:eastAsia="ja-JP" w:bidi="hi-IN"/>
        </w:rPr>
        <w:t>Disc</w:t>
      </w:r>
      <w:r w:rsidR="00F04898" w:rsidRPr="00CA0701">
        <w:rPr>
          <w:rFonts w:eastAsia="MS Mincho"/>
          <w:bCs/>
          <w:iCs/>
          <w:lang w:val="en-US" w:eastAsia="ja-JP" w:bidi="hi-IN"/>
        </w:rPr>
        <w:t xml:space="preserve"> diffusion</w:t>
      </w:r>
      <w:r w:rsidR="00F04898">
        <w:rPr>
          <w:rFonts w:eastAsia="MS Mincho"/>
          <w:bCs/>
          <w:iCs/>
          <w:lang w:val="en-US" w:eastAsia="ja-JP" w:bidi="hi-IN"/>
        </w:rPr>
        <w:t xml:space="preserve"> assay and </w:t>
      </w:r>
      <w:r w:rsidR="00F04898">
        <w:rPr>
          <w:lang w:bidi="hi-IN"/>
        </w:rPr>
        <w:t>cell viability assay</w:t>
      </w:r>
      <w:r w:rsidR="00F04898" w:rsidRPr="00CA0701">
        <w:rPr>
          <w:rFonts w:eastAsia="MS Mincho"/>
          <w:bCs/>
          <w:iCs/>
          <w:lang w:val="en-US" w:eastAsia="ja-JP" w:bidi="hi-IN"/>
        </w:rPr>
        <w:t xml:space="preserve"> </w:t>
      </w:r>
      <w:r w:rsidR="00F04898" w:rsidRPr="004A0014">
        <w:rPr>
          <w:lang w:bidi="hi-IN"/>
        </w:rPr>
        <w:t>showed statistically significant (</w:t>
      </w:r>
      <w:r w:rsidR="00F04898" w:rsidRPr="004A0014">
        <w:rPr>
          <w:i/>
          <w:iCs/>
          <w:lang w:bidi="hi-IN"/>
        </w:rPr>
        <w:t>p</w:t>
      </w:r>
      <w:r w:rsidR="00F04898">
        <w:rPr>
          <w:i/>
          <w:iCs/>
          <w:lang w:bidi="hi-IN"/>
        </w:rPr>
        <w:t xml:space="preserve"> ≤ </w:t>
      </w:r>
      <w:r w:rsidR="00F04898" w:rsidRPr="004A0014">
        <w:t>0.000</w:t>
      </w:r>
      <w:r w:rsidR="00F04898">
        <w:t>5</w:t>
      </w:r>
      <w:r w:rsidR="00F04898" w:rsidRPr="004A0014">
        <w:rPr>
          <w:lang w:bidi="hi-IN"/>
        </w:rPr>
        <w:t>)</w:t>
      </w:r>
      <w:r w:rsidR="00F04898" w:rsidRPr="004A0014">
        <w:t xml:space="preserve"> </w:t>
      </w:r>
      <w:r w:rsidR="00F04898">
        <w:t xml:space="preserve">effect on </w:t>
      </w:r>
      <w:r w:rsidR="00F04898">
        <w:rPr>
          <w:i/>
          <w:iCs/>
          <w:lang w:bidi="hi-IN"/>
        </w:rPr>
        <w:t>P. aeruginosa</w:t>
      </w:r>
      <w:r w:rsidR="00F04898">
        <w:t xml:space="preserve"> growth which was inversely proportional to the calcium content of the glasses. </w:t>
      </w:r>
      <w:r>
        <w:rPr>
          <w:lang w:bidi="hi-IN"/>
        </w:rPr>
        <w:t xml:space="preserve">The maximum </w:t>
      </w:r>
      <w:r w:rsidR="00D17757">
        <w:rPr>
          <w:i/>
          <w:iCs/>
          <w:lang w:bidi="hi-IN"/>
        </w:rPr>
        <w:t>P. aeruginosa</w:t>
      </w:r>
      <w:r w:rsidR="00D17757">
        <w:t xml:space="preserve"> </w:t>
      </w:r>
      <w:r>
        <w:rPr>
          <w:lang w:bidi="hi-IN"/>
        </w:rPr>
        <w:t xml:space="preserve">biofilm growth inhibition achieved by C10 glasses </w:t>
      </w:r>
      <w:r w:rsidRPr="00432C50">
        <w:rPr>
          <w:lang w:bidi="hi-IN"/>
        </w:rPr>
        <w:t>(2.</w:t>
      </w:r>
      <w:r>
        <w:rPr>
          <w:lang w:bidi="hi-IN"/>
        </w:rPr>
        <w:t>68</w:t>
      </w:r>
      <w:r w:rsidRPr="00432C50">
        <w:rPr>
          <w:lang w:bidi="hi-IN"/>
        </w:rPr>
        <w:t xml:space="preserve"> reduction in</w:t>
      </w:r>
      <w:r w:rsidRPr="00432C50">
        <w:rPr>
          <w:rFonts w:eastAsia="MS Mincho" w:cs="Palatino-Roman"/>
          <w:lang w:eastAsia="ja-JP" w:bidi="hi-IN"/>
        </w:rPr>
        <w:t xml:space="preserve"> log</w:t>
      </w:r>
      <w:r w:rsidRPr="00432C50">
        <w:rPr>
          <w:rFonts w:eastAsia="MS Mincho" w:cs="Palatino-Roman"/>
          <w:vertAlign w:val="subscript"/>
          <w:lang w:eastAsia="ja-JP" w:bidi="hi-IN"/>
        </w:rPr>
        <w:t>10</w:t>
      </w:r>
      <w:r w:rsidRPr="00432C50">
        <w:rPr>
          <w:rFonts w:eastAsia="MS Mincho" w:cs="Palatino-Roman"/>
          <w:lang w:eastAsia="ja-JP" w:bidi="hi-IN"/>
        </w:rPr>
        <w:t xml:space="preserve"> of the viable </w:t>
      </w:r>
      <w:r>
        <w:rPr>
          <w:rFonts w:eastAsia="MS Mincho" w:cs="Palatino-Roman"/>
          <w:lang w:eastAsia="ja-JP" w:bidi="hi-IN"/>
        </w:rPr>
        <w:t>count</w:t>
      </w:r>
      <w:r w:rsidRPr="00432C50">
        <w:rPr>
          <w:rFonts w:eastAsia="MS Mincho" w:cs="Palatino-Roman"/>
          <w:lang w:eastAsia="ja-JP" w:bidi="hi-IN"/>
        </w:rPr>
        <w:t xml:space="preserve"> compared </w:t>
      </w:r>
      <w:r>
        <w:rPr>
          <w:rFonts w:eastAsia="MS Mincho" w:cs="Palatino-Roman"/>
          <w:lang w:eastAsia="ja-JP" w:bidi="hi-IN"/>
        </w:rPr>
        <w:t>with</w:t>
      </w:r>
      <w:r w:rsidRPr="00432C50">
        <w:rPr>
          <w:rFonts w:eastAsia="MS Mincho" w:cs="Palatino-Roman"/>
          <w:lang w:eastAsia="ja-JP" w:bidi="hi-IN"/>
        </w:rPr>
        <w:t xml:space="preserve"> </w:t>
      </w:r>
      <w:r>
        <w:rPr>
          <w:rFonts w:eastAsia="MS Mincho" w:cs="Palatino-Roman"/>
          <w:lang w:eastAsia="ja-JP" w:bidi="hi-IN"/>
        </w:rPr>
        <w:t>controls</w:t>
      </w:r>
      <w:r w:rsidRPr="00432C50">
        <w:rPr>
          <w:rFonts w:eastAsia="MS Mincho" w:cs="Palatino-Roman"/>
          <w:lang w:eastAsia="ja-JP" w:bidi="hi-IN"/>
        </w:rPr>
        <w:t>)</w:t>
      </w:r>
      <w:r w:rsidR="00D45E30">
        <w:rPr>
          <w:rFonts w:eastAsia="MS Mincho" w:cs="Palatino-Roman"/>
          <w:lang w:eastAsia="ja-JP" w:bidi="hi-IN"/>
        </w:rPr>
        <w:t xml:space="preserve"> </w:t>
      </w:r>
      <w:r>
        <w:rPr>
          <w:lang w:bidi="hi-IN"/>
        </w:rPr>
        <w:t xml:space="preserve">is significantly higher than </w:t>
      </w:r>
      <w:r>
        <w:rPr>
          <w:iCs/>
          <w:lang w:bidi="hi-IN"/>
        </w:rPr>
        <w:t xml:space="preserve">stand alone gallium </w:t>
      </w:r>
      <w:r w:rsidR="00AF12AF">
        <w:rPr>
          <w:iCs/>
          <w:lang w:bidi="hi-IN"/>
        </w:rPr>
        <w:t>[5]</w:t>
      </w:r>
      <w:r>
        <w:rPr>
          <w:iCs/>
          <w:lang w:bidi="hi-IN"/>
        </w:rPr>
        <w:t xml:space="preserve"> or silver </w:t>
      </w:r>
      <w:r w:rsidR="00AF12AF">
        <w:rPr>
          <w:iCs/>
          <w:lang w:bidi="hi-IN"/>
        </w:rPr>
        <w:t>[4]</w:t>
      </w:r>
      <w:r>
        <w:rPr>
          <w:iCs/>
          <w:lang w:bidi="hi-IN"/>
        </w:rPr>
        <w:t xml:space="preserve"> glasses (0.86 or </w:t>
      </w:r>
      <w:r w:rsidRPr="00432C50">
        <w:rPr>
          <w:lang w:bidi="hi-IN"/>
        </w:rPr>
        <w:t>1.4</w:t>
      </w:r>
      <w:r>
        <w:rPr>
          <w:lang w:bidi="hi-IN"/>
        </w:rPr>
        <w:t>8</w:t>
      </w:r>
      <w:r w:rsidRPr="00432C50">
        <w:rPr>
          <w:lang w:bidi="hi-IN"/>
        </w:rPr>
        <w:t xml:space="preserve"> reduction in</w:t>
      </w:r>
      <w:r w:rsidRPr="00432C50">
        <w:rPr>
          <w:rFonts w:eastAsia="MS Mincho" w:cs="Palatino-Roman"/>
          <w:lang w:eastAsia="ja-JP" w:bidi="hi-IN"/>
        </w:rPr>
        <w:t xml:space="preserve"> log</w:t>
      </w:r>
      <w:r w:rsidRPr="00432C50">
        <w:rPr>
          <w:rFonts w:eastAsia="MS Mincho" w:cs="Palatino-Roman"/>
          <w:vertAlign w:val="subscript"/>
          <w:lang w:eastAsia="ja-JP" w:bidi="hi-IN"/>
        </w:rPr>
        <w:t>10</w:t>
      </w:r>
      <w:r w:rsidRPr="00432C50">
        <w:rPr>
          <w:rFonts w:eastAsia="MS Mincho" w:cs="Palatino-Roman"/>
          <w:lang w:eastAsia="ja-JP" w:bidi="hi-IN"/>
        </w:rPr>
        <w:t xml:space="preserve"> of the viable </w:t>
      </w:r>
      <w:r>
        <w:rPr>
          <w:rFonts w:eastAsia="MS Mincho" w:cs="Palatino-Roman"/>
          <w:lang w:eastAsia="ja-JP" w:bidi="hi-IN"/>
        </w:rPr>
        <w:t>count respectively</w:t>
      </w:r>
      <w:r w:rsidRPr="00432C50">
        <w:rPr>
          <w:rFonts w:eastAsia="MS Mincho" w:cs="Palatino-Roman"/>
          <w:lang w:eastAsia="ja-JP" w:bidi="hi-IN"/>
        </w:rPr>
        <w:t xml:space="preserve"> compared </w:t>
      </w:r>
      <w:r>
        <w:rPr>
          <w:rFonts w:eastAsia="MS Mincho" w:cs="Palatino-Roman"/>
          <w:lang w:eastAsia="ja-JP" w:bidi="hi-IN"/>
        </w:rPr>
        <w:t>with</w:t>
      </w:r>
      <w:r w:rsidRPr="00432C50">
        <w:rPr>
          <w:rFonts w:eastAsia="MS Mincho" w:cs="Palatino-Roman"/>
          <w:lang w:eastAsia="ja-JP" w:bidi="hi-IN"/>
        </w:rPr>
        <w:t xml:space="preserve"> </w:t>
      </w:r>
      <w:r>
        <w:rPr>
          <w:rFonts w:eastAsia="MS Mincho" w:cs="Palatino-Roman"/>
          <w:lang w:eastAsia="ja-JP" w:bidi="hi-IN"/>
        </w:rPr>
        <w:t>controls) reported previously.</w:t>
      </w:r>
      <w:r w:rsidRPr="00432C50">
        <w:rPr>
          <w:lang w:bidi="hi-IN"/>
        </w:rPr>
        <w:t xml:space="preserve"> </w:t>
      </w:r>
      <w:r>
        <w:rPr>
          <w:lang w:bidi="hi-IN"/>
        </w:rPr>
        <w:t xml:space="preserve">The results in this study thus clearly suggest that both gallium and silver in the C10 glass has the capability to exert a cumulative antibacterial effect on </w:t>
      </w:r>
      <w:r w:rsidRPr="00BA04B3">
        <w:rPr>
          <w:i/>
          <w:lang w:bidi="hi-IN"/>
        </w:rPr>
        <w:t>P.</w:t>
      </w:r>
      <w:r w:rsidR="00EE264E">
        <w:rPr>
          <w:i/>
          <w:lang w:bidi="hi-IN"/>
        </w:rPr>
        <w:t xml:space="preserve"> </w:t>
      </w:r>
      <w:r w:rsidRPr="00BA04B3">
        <w:rPr>
          <w:i/>
          <w:lang w:bidi="hi-IN"/>
        </w:rPr>
        <w:t>aeruginosa</w:t>
      </w:r>
      <w:r>
        <w:rPr>
          <w:lang w:bidi="hi-IN"/>
        </w:rPr>
        <w:t xml:space="preserve"> under such </w:t>
      </w:r>
      <w:r w:rsidRPr="006C35DE">
        <w:rPr>
          <w:lang w:bidi="hi-IN"/>
        </w:rPr>
        <w:t>in</w:t>
      </w:r>
      <w:r>
        <w:rPr>
          <w:lang w:bidi="hi-IN"/>
        </w:rPr>
        <w:t xml:space="preserve"> </w:t>
      </w:r>
      <w:r w:rsidRPr="006C35DE">
        <w:rPr>
          <w:lang w:bidi="hi-IN"/>
        </w:rPr>
        <w:t>vitro</w:t>
      </w:r>
      <w:r>
        <w:rPr>
          <w:lang w:bidi="hi-IN"/>
        </w:rPr>
        <w:t xml:space="preserve"> conditions.</w:t>
      </w:r>
      <w:r w:rsidR="009C6AC8" w:rsidRPr="009C6AC8">
        <w:t xml:space="preserve"> </w:t>
      </w:r>
      <w:r w:rsidR="00EB562A">
        <w:t xml:space="preserve">However, </w:t>
      </w:r>
      <w:r w:rsidR="009C6AC8">
        <w:t>Valappil et al. [12] reported</w:t>
      </w:r>
      <w:r w:rsidR="009C6AC8" w:rsidRPr="009C6AC8">
        <w:rPr>
          <w:lang w:bidi="hi-IN"/>
        </w:rPr>
        <w:t xml:space="preserve"> the formation of a dead bacterial layer at the interface with the silver-releasing </w:t>
      </w:r>
      <w:r w:rsidR="00EB562A">
        <w:rPr>
          <w:lang w:bidi="hi-IN"/>
        </w:rPr>
        <w:t>PBGs</w:t>
      </w:r>
      <w:r w:rsidR="009C6AC8" w:rsidRPr="009C6AC8">
        <w:rPr>
          <w:lang w:bidi="hi-IN"/>
        </w:rPr>
        <w:t xml:space="preserve"> </w:t>
      </w:r>
      <w:r w:rsidR="009C6AC8">
        <w:rPr>
          <w:lang w:bidi="hi-IN"/>
        </w:rPr>
        <w:t xml:space="preserve">and </w:t>
      </w:r>
      <w:r w:rsidR="009C6AC8" w:rsidRPr="009C6AC8">
        <w:rPr>
          <w:i/>
          <w:lang w:bidi="hi-IN"/>
        </w:rPr>
        <w:t>S. aureus</w:t>
      </w:r>
      <w:r w:rsidR="009C6AC8">
        <w:rPr>
          <w:lang w:bidi="hi-IN"/>
        </w:rPr>
        <w:t xml:space="preserve"> biofilm causing the</w:t>
      </w:r>
      <w:r w:rsidR="009C6AC8" w:rsidRPr="009C6AC8">
        <w:rPr>
          <w:lang w:bidi="hi-IN"/>
        </w:rPr>
        <w:t xml:space="preserve"> re</w:t>
      </w:r>
      <w:r w:rsidR="009C6AC8">
        <w:rPr>
          <w:lang w:bidi="hi-IN"/>
        </w:rPr>
        <w:t xml:space="preserve"> </w:t>
      </w:r>
      <w:r w:rsidR="009C6AC8" w:rsidRPr="009C6AC8">
        <w:rPr>
          <w:lang w:bidi="hi-IN"/>
        </w:rPr>
        <w:t>emergence of viable bacteria after 24 h</w:t>
      </w:r>
      <w:r w:rsidR="009C6AC8">
        <w:rPr>
          <w:lang w:bidi="hi-IN"/>
        </w:rPr>
        <w:t xml:space="preserve"> growth in a CDFF. </w:t>
      </w:r>
      <w:r w:rsidR="00EB562A">
        <w:rPr>
          <w:lang w:bidi="hi-IN"/>
        </w:rPr>
        <w:t>Therefore i</w:t>
      </w:r>
      <w:r w:rsidR="009C6AC8">
        <w:rPr>
          <w:lang w:bidi="hi-IN"/>
        </w:rPr>
        <w:t xml:space="preserve">t is possible that </w:t>
      </w:r>
      <w:r w:rsidR="00EB562A">
        <w:rPr>
          <w:lang w:bidi="hi-IN"/>
        </w:rPr>
        <w:t>a</w:t>
      </w:r>
      <w:r w:rsidR="009C6AC8">
        <w:rPr>
          <w:lang w:bidi="hi-IN"/>
        </w:rPr>
        <w:t xml:space="preserve"> </w:t>
      </w:r>
      <w:r w:rsidR="009C6AC8" w:rsidRPr="009C6AC8">
        <w:rPr>
          <w:lang w:bidi="hi-IN"/>
        </w:rPr>
        <w:t xml:space="preserve">dead bacterial layer of </w:t>
      </w:r>
      <w:r w:rsidR="009C6AC8" w:rsidRPr="009C6AC8">
        <w:rPr>
          <w:i/>
          <w:lang w:bidi="hi-IN"/>
        </w:rPr>
        <w:t>P.</w:t>
      </w:r>
      <w:r w:rsidR="009C6AC8">
        <w:rPr>
          <w:i/>
          <w:lang w:bidi="hi-IN"/>
        </w:rPr>
        <w:t xml:space="preserve"> </w:t>
      </w:r>
      <w:r w:rsidR="009C6AC8" w:rsidRPr="009C6AC8">
        <w:rPr>
          <w:i/>
          <w:lang w:bidi="hi-IN"/>
        </w:rPr>
        <w:t>aeruginosa</w:t>
      </w:r>
      <w:r w:rsidR="009C6AC8">
        <w:rPr>
          <w:lang w:bidi="hi-IN"/>
        </w:rPr>
        <w:t xml:space="preserve"> </w:t>
      </w:r>
      <w:r w:rsidR="009C6AC8" w:rsidRPr="009C6AC8">
        <w:rPr>
          <w:lang w:bidi="hi-IN"/>
        </w:rPr>
        <w:t>formed</w:t>
      </w:r>
      <w:r w:rsidR="009C6AC8">
        <w:rPr>
          <w:lang w:bidi="hi-IN"/>
        </w:rPr>
        <w:t xml:space="preserve"> in the present CDFF study which triggered the</w:t>
      </w:r>
      <w:r w:rsidR="009C6AC8" w:rsidRPr="009C6AC8">
        <w:rPr>
          <w:lang w:bidi="hi-IN"/>
        </w:rPr>
        <w:t xml:space="preserve"> re</w:t>
      </w:r>
      <w:r w:rsidR="009C6AC8">
        <w:rPr>
          <w:lang w:bidi="hi-IN"/>
        </w:rPr>
        <w:t xml:space="preserve"> </w:t>
      </w:r>
      <w:r w:rsidR="009C6AC8" w:rsidRPr="009C6AC8">
        <w:rPr>
          <w:lang w:bidi="hi-IN"/>
        </w:rPr>
        <w:t>emergence of viable bacteria after 24 h</w:t>
      </w:r>
      <w:r w:rsidR="009C6AC8">
        <w:rPr>
          <w:lang w:bidi="hi-IN"/>
        </w:rPr>
        <w:t xml:space="preserve"> (Figure 3)</w:t>
      </w:r>
      <w:r w:rsidR="009C6AC8" w:rsidRPr="009C6AC8">
        <w:rPr>
          <w:lang w:bidi="hi-IN"/>
        </w:rPr>
        <w:t xml:space="preserve">. Other factors, such as the limitation of diffusion of </w:t>
      </w:r>
      <w:r w:rsidR="00EB562A">
        <w:rPr>
          <w:lang w:bidi="hi-IN"/>
        </w:rPr>
        <w:t xml:space="preserve">gallium and </w:t>
      </w:r>
      <w:r w:rsidR="009C6AC8" w:rsidRPr="009C6AC8">
        <w:rPr>
          <w:lang w:bidi="hi-IN"/>
        </w:rPr>
        <w:t xml:space="preserve">silver ions from the </w:t>
      </w:r>
      <w:r w:rsidR="00EB562A">
        <w:rPr>
          <w:lang w:bidi="hi-IN"/>
        </w:rPr>
        <w:t>PBGs</w:t>
      </w:r>
      <w:r w:rsidR="009C6AC8" w:rsidRPr="009C6AC8">
        <w:rPr>
          <w:lang w:bidi="hi-IN"/>
        </w:rPr>
        <w:t xml:space="preserve"> or the  </w:t>
      </w:r>
      <w:r w:rsidR="00EB562A">
        <w:rPr>
          <w:lang w:bidi="hi-IN"/>
        </w:rPr>
        <w:t xml:space="preserve">drug resistant </w:t>
      </w:r>
      <w:r w:rsidR="009C6AC8" w:rsidRPr="009C6AC8">
        <w:rPr>
          <w:lang w:bidi="hi-IN"/>
        </w:rPr>
        <w:t>efflux pump</w:t>
      </w:r>
      <w:r w:rsidR="00EB562A">
        <w:rPr>
          <w:lang w:bidi="hi-IN"/>
        </w:rPr>
        <w:t xml:space="preserve"> system that could be</w:t>
      </w:r>
      <w:r w:rsidR="009C6AC8" w:rsidRPr="009C6AC8">
        <w:rPr>
          <w:lang w:bidi="hi-IN"/>
        </w:rPr>
        <w:t xml:space="preserve"> protect</w:t>
      </w:r>
      <w:r w:rsidR="00EB562A">
        <w:rPr>
          <w:lang w:bidi="hi-IN"/>
        </w:rPr>
        <w:t>ing</w:t>
      </w:r>
      <w:r w:rsidR="009C6AC8" w:rsidRPr="009C6AC8">
        <w:rPr>
          <w:lang w:bidi="hi-IN"/>
        </w:rPr>
        <w:t xml:space="preserve"> </w:t>
      </w:r>
      <w:r w:rsidR="00EB562A" w:rsidRPr="00EB562A">
        <w:rPr>
          <w:i/>
          <w:lang w:bidi="hi-IN"/>
        </w:rPr>
        <w:t>P.</w:t>
      </w:r>
      <w:r w:rsidR="00D17757">
        <w:rPr>
          <w:i/>
          <w:lang w:bidi="hi-IN"/>
        </w:rPr>
        <w:t xml:space="preserve"> </w:t>
      </w:r>
      <w:r w:rsidR="00EB562A" w:rsidRPr="00EB562A">
        <w:rPr>
          <w:i/>
          <w:lang w:bidi="hi-IN"/>
        </w:rPr>
        <w:t>aeruginosa</w:t>
      </w:r>
      <w:r w:rsidR="009C6AC8" w:rsidRPr="009C6AC8">
        <w:rPr>
          <w:lang w:bidi="hi-IN"/>
        </w:rPr>
        <w:t xml:space="preserve"> from the toxic </w:t>
      </w:r>
      <w:r w:rsidR="00EB562A">
        <w:rPr>
          <w:lang w:bidi="hi-IN"/>
        </w:rPr>
        <w:t xml:space="preserve">gallium and </w:t>
      </w:r>
      <w:r w:rsidR="009C6AC8" w:rsidRPr="009C6AC8">
        <w:rPr>
          <w:lang w:bidi="hi-IN"/>
        </w:rPr>
        <w:t xml:space="preserve">silver ions, </w:t>
      </w:r>
      <w:r w:rsidR="00EB562A">
        <w:rPr>
          <w:lang w:bidi="hi-IN"/>
        </w:rPr>
        <w:t>also need to be checked in order to unravel the mechanism behind this phenomenon</w:t>
      </w:r>
      <w:r w:rsidR="009C6AC8" w:rsidRPr="009C6AC8">
        <w:rPr>
          <w:lang w:bidi="hi-IN"/>
        </w:rPr>
        <w:t xml:space="preserve">. </w:t>
      </w:r>
      <w:r>
        <w:rPr>
          <w:lang w:bidi="hi-IN"/>
        </w:rPr>
        <w:t xml:space="preserve"> </w:t>
      </w:r>
      <w:r w:rsidR="00F04898">
        <w:rPr>
          <w:lang w:bidi="hi-IN"/>
        </w:rPr>
        <w:t>The fact that the</w:t>
      </w:r>
      <w:r w:rsidR="00D45E30">
        <w:rPr>
          <w:lang w:bidi="hi-IN"/>
        </w:rPr>
        <w:t xml:space="preserve"> </w:t>
      </w:r>
      <w:r w:rsidR="00F04898">
        <w:rPr>
          <w:lang w:bidi="hi-IN"/>
        </w:rPr>
        <w:t xml:space="preserve">antibiofilm effect </w:t>
      </w:r>
      <w:r w:rsidR="00D45E30">
        <w:rPr>
          <w:lang w:bidi="hi-IN"/>
        </w:rPr>
        <w:t xml:space="preserve">on </w:t>
      </w:r>
      <w:r w:rsidR="00D45E30" w:rsidRPr="00D45E30">
        <w:rPr>
          <w:i/>
          <w:lang w:bidi="hi-IN"/>
        </w:rPr>
        <w:t>P.aeruginosa</w:t>
      </w:r>
      <w:r w:rsidR="00D45E30">
        <w:rPr>
          <w:lang w:bidi="hi-IN"/>
        </w:rPr>
        <w:t xml:space="preserve"> </w:t>
      </w:r>
      <w:r w:rsidR="00F04898">
        <w:rPr>
          <w:lang w:bidi="hi-IN"/>
        </w:rPr>
        <w:t xml:space="preserve">was </w:t>
      </w:r>
      <w:r w:rsidR="00D45E30">
        <w:rPr>
          <w:lang w:bidi="hi-IN"/>
        </w:rPr>
        <w:t>vivid</w:t>
      </w:r>
      <w:r w:rsidR="00F04898">
        <w:rPr>
          <w:lang w:bidi="hi-IN"/>
        </w:rPr>
        <w:t xml:space="preserve"> in an iron</w:t>
      </w:r>
      <w:r w:rsidR="00D45E30">
        <w:rPr>
          <w:lang w:bidi="hi-IN"/>
        </w:rPr>
        <w:t xml:space="preserve"> </w:t>
      </w:r>
      <w:r w:rsidR="00F04898">
        <w:rPr>
          <w:lang w:bidi="hi-IN"/>
        </w:rPr>
        <w:t>controlled medium (1%TSB), suggest that the gallium released from</w:t>
      </w:r>
      <w:r w:rsidR="00D45E30">
        <w:rPr>
          <w:lang w:bidi="hi-IN"/>
        </w:rPr>
        <w:t xml:space="preserve"> </w:t>
      </w:r>
      <w:r w:rsidR="00F04898">
        <w:rPr>
          <w:lang w:bidi="hi-IN"/>
        </w:rPr>
        <w:lastRenderedPageBreak/>
        <w:t>the glasses would be more effective in humans, where iron is</w:t>
      </w:r>
      <w:r w:rsidR="00D45E30">
        <w:rPr>
          <w:lang w:bidi="hi-IN"/>
        </w:rPr>
        <w:t xml:space="preserve"> </w:t>
      </w:r>
      <w:r w:rsidR="00F04898">
        <w:rPr>
          <w:lang w:bidi="hi-IN"/>
        </w:rPr>
        <w:t>sequestered by iron-binding complexes to maintain an extremely</w:t>
      </w:r>
      <w:r w:rsidR="00D45E30">
        <w:rPr>
          <w:lang w:bidi="hi-IN"/>
        </w:rPr>
        <w:t xml:space="preserve"> </w:t>
      </w:r>
      <w:r w:rsidR="00F04898">
        <w:rPr>
          <w:lang w:bidi="hi-IN"/>
        </w:rPr>
        <w:t>l</w:t>
      </w:r>
      <w:r w:rsidR="00D45E30">
        <w:rPr>
          <w:lang w:bidi="hi-IN"/>
        </w:rPr>
        <w:t>ow concentration of free iron [</w:t>
      </w:r>
      <w:r w:rsidR="00F04898">
        <w:rPr>
          <w:lang w:bidi="hi-IN"/>
        </w:rPr>
        <w:t>8]. Due to the consistent local</w:t>
      </w:r>
      <w:r w:rsidR="00D45E30">
        <w:rPr>
          <w:lang w:bidi="hi-IN"/>
        </w:rPr>
        <w:t xml:space="preserve"> </w:t>
      </w:r>
      <w:r w:rsidR="00F04898">
        <w:rPr>
          <w:lang w:bidi="hi-IN"/>
        </w:rPr>
        <w:t>delivery of gallium from the PBG, such iron-binding complexes</w:t>
      </w:r>
      <w:r w:rsidR="00D45E30">
        <w:rPr>
          <w:lang w:bidi="hi-IN"/>
        </w:rPr>
        <w:t xml:space="preserve"> </w:t>
      </w:r>
      <w:r w:rsidR="00F04898">
        <w:rPr>
          <w:lang w:bidi="hi-IN"/>
        </w:rPr>
        <w:t>should not affect the Ga</w:t>
      </w:r>
      <w:r w:rsidR="00F04898" w:rsidRPr="00F847F2">
        <w:rPr>
          <w:vertAlign w:val="superscript"/>
          <w:lang w:bidi="hi-IN"/>
        </w:rPr>
        <w:t>3+</w:t>
      </w:r>
      <w:r w:rsidR="00F847F2">
        <w:rPr>
          <w:lang w:bidi="hi-IN"/>
        </w:rPr>
        <w:t xml:space="preserve"> </w:t>
      </w:r>
      <w:r w:rsidR="00F04898">
        <w:rPr>
          <w:lang w:bidi="hi-IN"/>
        </w:rPr>
        <w:t xml:space="preserve">concentration. </w:t>
      </w:r>
      <w:r>
        <w:rPr>
          <w:lang w:bidi="hi-IN"/>
        </w:rPr>
        <w:t>Moreover</w:t>
      </w:r>
      <w:r w:rsidR="00D45E30">
        <w:rPr>
          <w:lang w:bidi="hi-IN"/>
        </w:rPr>
        <w:t xml:space="preserve">, </w:t>
      </w:r>
      <w:r w:rsidR="00D45E30">
        <w:rPr>
          <w:bCs/>
        </w:rPr>
        <w:t>it</w:t>
      </w:r>
      <w:r>
        <w:rPr>
          <w:bCs/>
        </w:rPr>
        <w:t xml:space="preserve"> is reported that </w:t>
      </w:r>
      <w:r w:rsidRPr="006352A6">
        <w:rPr>
          <w:lang w:bidi="hi-IN"/>
        </w:rPr>
        <w:t>Ga</w:t>
      </w:r>
      <w:r w:rsidRPr="006352A6">
        <w:rPr>
          <w:vertAlign w:val="superscript"/>
          <w:lang w:bidi="hi-IN"/>
        </w:rPr>
        <w:t>3+</w:t>
      </w:r>
      <w:r w:rsidRPr="006352A6">
        <w:rPr>
          <w:lang w:bidi="hi-IN"/>
        </w:rPr>
        <w:t xml:space="preserve"> </w:t>
      </w:r>
      <w:r w:rsidRPr="004D3028">
        <w:rPr>
          <w:lang w:bidi="hi-IN"/>
        </w:rPr>
        <w:t xml:space="preserve">is </w:t>
      </w:r>
      <w:r>
        <w:rPr>
          <w:lang w:bidi="hi-IN"/>
        </w:rPr>
        <w:t>competent</w:t>
      </w:r>
      <w:r w:rsidRPr="004D3028">
        <w:rPr>
          <w:lang w:bidi="hi-IN"/>
        </w:rPr>
        <w:t xml:space="preserve"> of interacting with</w:t>
      </w:r>
      <w:r>
        <w:rPr>
          <w:lang w:bidi="hi-IN"/>
        </w:rPr>
        <w:t xml:space="preserve"> </w:t>
      </w:r>
      <w:r w:rsidRPr="004D3028">
        <w:rPr>
          <w:lang w:bidi="hi-IN"/>
        </w:rPr>
        <w:t>the Fe</w:t>
      </w:r>
      <w:r w:rsidRPr="004D3028">
        <w:rPr>
          <w:vertAlign w:val="superscript"/>
          <w:lang w:bidi="hi-IN"/>
        </w:rPr>
        <w:t>3+</w:t>
      </w:r>
      <w:r>
        <w:rPr>
          <w:vertAlign w:val="superscript"/>
          <w:lang w:bidi="hi-IN"/>
        </w:rPr>
        <w:t xml:space="preserve"> </w:t>
      </w:r>
      <w:r>
        <w:rPr>
          <w:lang w:bidi="hi-IN"/>
        </w:rPr>
        <w:t xml:space="preserve">dependant </w:t>
      </w:r>
      <w:r w:rsidRPr="004D3028">
        <w:rPr>
          <w:lang w:bidi="hi-IN"/>
        </w:rPr>
        <w:t>enzyme</w:t>
      </w:r>
      <w:r>
        <w:rPr>
          <w:lang w:bidi="hi-IN"/>
        </w:rPr>
        <w:t>s</w:t>
      </w:r>
      <w:r w:rsidRPr="004D3028">
        <w:rPr>
          <w:lang w:bidi="hi-IN"/>
        </w:rPr>
        <w:t xml:space="preserve"> </w:t>
      </w:r>
      <w:r>
        <w:rPr>
          <w:lang w:bidi="hi-IN"/>
        </w:rPr>
        <w:t>including</w:t>
      </w:r>
      <w:r w:rsidRPr="004D3028">
        <w:rPr>
          <w:lang w:bidi="hi-IN"/>
        </w:rPr>
        <w:t xml:space="preserve"> ribonucleotide reductase</w:t>
      </w:r>
      <w:r>
        <w:rPr>
          <w:lang w:bidi="hi-IN"/>
        </w:rPr>
        <w:t xml:space="preserve"> </w:t>
      </w:r>
      <w:r w:rsidR="00A87375">
        <w:rPr>
          <w:lang w:bidi="hi-IN"/>
        </w:rPr>
        <w:t>[9]</w:t>
      </w:r>
      <w:r>
        <w:rPr>
          <w:lang w:bidi="hi-IN"/>
        </w:rPr>
        <w:t xml:space="preserve">, </w:t>
      </w:r>
      <w:r w:rsidRPr="004D3028">
        <w:rPr>
          <w:lang w:bidi="hi-IN"/>
        </w:rPr>
        <w:t>superoxide dismutase</w:t>
      </w:r>
      <w:r>
        <w:rPr>
          <w:lang w:bidi="hi-IN"/>
        </w:rPr>
        <w:t>,</w:t>
      </w:r>
      <w:r w:rsidRPr="004D3028">
        <w:rPr>
          <w:lang w:bidi="hi-IN"/>
        </w:rPr>
        <w:t xml:space="preserve"> catalase</w:t>
      </w:r>
      <w:r>
        <w:rPr>
          <w:lang w:bidi="hi-IN"/>
        </w:rPr>
        <w:t xml:space="preserve"> </w:t>
      </w:r>
      <w:r w:rsidR="00A87375">
        <w:rPr>
          <w:lang w:bidi="hi-IN"/>
        </w:rPr>
        <w:t>[10]</w:t>
      </w:r>
      <w:r w:rsidRPr="004D3028">
        <w:rPr>
          <w:lang w:bidi="hi-IN"/>
        </w:rPr>
        <w:t xml:space="preserve"> </w:t>
      </w:r>
      <w:r>
        <w:rPr>
          <w:lang w:bidi="hi-IN"/>
        </w:rPr>
        <w:t xml:space="preserve"> and </w:t>
      </w:r>
      <w:r w:rsidRPr="004D3028">
        <w:rPr>
          <w:lang w:bidi="hi-IN"/>
        </w:rPr>
        <w:t>enzymes involved in oxidative phosphorylation such as cytochromes and others</w:t>
      </w:r>
      <w:r>
        <w:rPr>
          <w:lang w:bidi="hi-IN"/>
        </w:rPr>
        <w:t xml:space="preserve">. </w:t>
      </w:r>
      <w:r w:rsidR="00A87375">
        <w:rPr>
          <w:lang w:bidi="hi-IN"/>
        </w:rPr>
        <w:t xml:space="preserve">Silver ions, on the other hand, have been shown to reduce bacterial adhesion and interfere with DNA replication, therefore reducing the bacterial biofilm growth [11]. </w:t>
      </w:r>
      <w:r w:rsidR="00F847F2">
        <w:rPr>
          <w:lang w:bidi="hi-IN"/>
        </w:rPr>
        <w:t xml:space="preserve">Hence </w:t>
      </w:r>
      <w:r>
        <w:rPr>
          <w:bCs/>
          <w:lang w:eastAsia="en-GB"/>
        </w:rPr>
        <w:t>coupling the</w:t>
      </w:r>
      <w:r w:rsidRPr="00DE34EF">
        <w:rPr>
          <w:lang w:eastAsia="en-GB"/>
        </w:rPr>
        <w:t xml:space="preserve"> </w:t>
      </w:r>
      <w:r>
        <w:rPr>
          <w:lang w:eastAsia="en-GB"/>
        </w:rPr>
        <w:t>effect, especially their action on multiple targets of bacteria, of both gallium and silver will make</w:t>
      </w:r>
      <w:r>
        <w:rPr>
          <w:lang w:bidi="hi-IN"/>
        </w:rPr>
        <w:t xml:space="preserve"> this glass combination an exciting prospect in combating multidrug resistant </w:t>
      </w:r>
      <w:r w:rsidR="00D17757">
        <w:rPr>
          <w:lang w:bidi="hi-IN"/>
        </w:rPr>
        <w:t xml:space="preserve">oppurtunistic </w:t>
      </w:r>
      <w:r>
        <w:rPr>
          <w:lang w:bidi="hi-IN"/>
        </w:rPr>
        <w:t xml:space="preserve">pathogens. </w:t>
      </w:r>
      <w:r>
        <w:rPr>
          <w:rFonts w:eastAsia="MS Mincho"/>
          <w:lang w:eastAsia="ja-JP" w:bidi="hi-IN"/>
        </w:rPr>
        <w:t xml:space="preserve">These results also emphasise the need to explore the collective anti-adhesive and anti-biofilm properties of silver and gallium which could widen the </w:t>
      </w:r>
      <w:r>
        <w:t>a</w:t>
      </w:r>
      <w:r w:rsidRPr="005216A5">
        <w:t>pplications</w:t>
      </w:r>
      <w:r w:rsidRPr="005B05C5">
        <w:t xml:space="preserve"> </w:t>
      </w:r>
      <w:r>
        <w:t>of silver-containing antibacterial formulations</w:t>
      </w:r>
      <w:r w:rsidRPr="005216A5">
        <w:t xml:space="preserve">, </w:t>
      </w:r>
      <w:r>
        <w:t>e.g.</w:t>
      </w:r>
      <w:r w:rsidRPr="005216A5">
        <w:t xml:space="preserve"> coating</w:t>
      </w:r>
      <w:r w:rsidRPr="005216A5">
        <w:rPr>
          <w:vertAlign w:val="superscript"/>
        </w:rPr>
        <w:t xml:space="preserve"> </w:t>
      </w:r>
      <w:r w:rsidRPr="005216A5">
        <w:t>of catheter</w:t>
      </w:r>
      <w:r>
        <w:t>s</w:t>
      </w:r>
      <w:r w:rsidRPr="005216A5">
        <w:t xml:space="preserve"> </w:t>
      </w:r>
      <w:r>
        <w:t xml:space="preserve">simultaneously </w:t>
      </w:r>
      <w:r w:rsidRPr="005216A5">
        <w:t xml:space="preserve">with </w:t>
      </w:r>
      <w:r>
        <w:t xml:space="preserve">gallium and </w:t>
      </w:r>
      <w:r w:rsidRPr="005216A5">
        <w:t>silver ions to avoid bloodstream infections</w:t>
      </w:r>
      <w:r w:rsidR="00B67428">
        <w:t xml:space="preserve"> </w:t>
      </w:r>
      <w:r w:rsidR="00A87375">
        <w:t>[1</w:t>
      </w:r>
      <w:r w:rsidR="00992D84">
        <w:t>3</w:t>
      </w:r>
      <w:r w:rsidR="00A87375">
        <w:t>]</w:t>
      </w:r>
      <w:r>
        <w:t>.</w:t>
      </w:r>
    </w:p>
    <w:p w:rsidR="006D01EC" w:rsidRPr="004B58BE" w:rsidRDefault="006D01EC" w:rsidP="006D01EC">
      <w:pPr>
        <w:autoSpaceDE w:val="0"/>
        <w:autoSpaceDN w:val="0"/>
        <w:adjustRightInd w:val="0"/>
        <w:spacing w:line="480" w:lineRule="auto"/>
        <w:jc w:val="both"/>
        <w:rPr>
          <w:rFonts w:eastAsia="MS Mincho"/>
          <w:lang w:eastAsia="ja-JP" w:bidi="hi-IN"/>
        </w:rPr>
      </w:pPr>
      <w:r w:rsidRPr="004B58BE">
        <w:rPr>
          <w:rFonts w:eastAsia="MS Mincho"/>
          <w:b/>
          <w:lang w:eastAsia="ja-JP" w:bidi="hi-IN"/>
        </w:rPr>
        <w:t>5. CONCLUSION</w:t>
      </w:r>
    </w:p>
    <w:p w:rsidR="00986097" w:rsidRDefault="0078123B" w:rsidP="0078123B">
      <w:pPr>
        <w:autoSpaceDE w:val="0"/>
        <w:autoSpaceDN w:val="0"/>
        <w:adjustRightInd w:val="0"/>
        <w:spacing w:line="480" w:lineRule="auto"/>
        <w:jc w:val="both"/>
      </w:pPr>
      <w:r w:rsidRPr="004B58BE">
        <w:t xml:space="preserve">The scarcity of new antibiotics in the pipe line advocates a rising demand for alternative strategies to combat </w:t>
      </w:r>
      <w:r w:rsidRPr="004B58BE">
        <w:rPr>
          <w:lang w:bidi="hi-IN"/>
        </w:rPr>
        <w:t xml:space="preserve">opportunistic pathogens such as </w:t>
      </w:r>
      <w:r w:rsidRPr="004B58BE">
        <w:rPr>
          <w:i/>
          <w:lang w:bidi="hi-IN"/>
        </w:rPr>
        <w:t>P. aeruginosa</w:t>
      </w:r>
      <w:r w:rsidRPr="004B58BE">
        <w:t xml:space="preserve"> associated infections. The results from our study indicate that Gallium-Silver-Phosphate Based Glasses, C10 composition</w:t>
      </w:r>
      <w:r w:rsidR="00FF4F55" w:rsidRPr="004B58BE">
        <w:t xml:space="preserve"> in particular</w:t>
      </w:r>
      <w:r w:rsidRPr="004B58BE">
        <w:t xml:space="preserve">, may offer </w:t>
      </w:r>
      <w:r w:rsidR="00FF4F55" w:rsidRPr="004B58BE">
        <w:t>a successful</w:t>
      </w:r>
      <w:r w:rsidRPr="004B58BE">
        <w:t xml:space="preserve"> choice to antibiotics treatments or could </w:t>
      </w:r>
      <w:r w:rsidR="00FF4F55" w:rsidRPr="004B58BE">
        <w:t>be used to supp</w:t>
      </w:r>
      <w:r w:rsidRPr="004B58BE">
        <w:t>lement current therapies, by allowing the controlled and local delivery of antibacterial gallium and silver ions at the site of infection.</w:t>
      </w:r>
    </w:p>
    <w:p w:rsidR="006C5905" w:rsidRPr="008307C6" w:rsidRDefault="008307C6" w:rsidP="006C5905">
      <w:pPr>
        <w:autoSpaceDE w:val="0"/>
        <w:autoSpaceDN w:val="0"/>
        <w:adjustRightInd w:val="0"/>
        <w:spacing w:line="480" w:lineRule="auto"/>
        <w:jc w:val="both"/>
        <w:rPr>
          <w:b/>
        </w:rPr>
      </w:pPr>
      <w:r w:rsidRPr="008307C6">
        <w:rPr>
          <w:b/>
        </w:rPr>
        <w:t>Acknowledgements</w:t>
      </w:r>
    </w:p>
    <w:p w:rsidR="003A31AA" w:rsidRDefault="003A31AA" w:rsidP="00054986">
      <w:pPr>
        <w:autoSpaceDE w:val="0"/>
        <w:autoSpaceDN w:val="0"/>
        <w:adjustRightInd w:val="0"/>
        <w:spacing w:line="480" w:lineRule="auto"/>
        <w:jc w:val="both"/>
        <w:rPr>
          <w:rFonts w:eastAsia="MS Mincho"/>
          <w:lang w:eastAsia="ja-JP" w:bidi="hi-IN"/>
        </w:rPr>
      </w:pPr>
      <w:r w:rsidRPr="00054986">
        <w:rPr>
          <w:rFonts w:eastAsia="MS Mincho"/>
          <w:lang w:eastAsia="ja-JP" w:bidi="hi-IN"/>
        </w:rPr>
        <w:t>This research was supported by an induction award (University of Liverpool, UK).</w:t>
      </w:r>
      <w:r w:rsidR="00002FAB">
        <w:rPr>
          <w:rFonts w:eastAsia="MS Mincho"/>
          <w:lang w:eastAsia="ja-JP" w:bidi="hi-IN"/>
        </w:rPr>
        <w:t xml:space="preserve"> </w:t>
      </w:r>
    </w:p>
    <w:p w:rsidR="006C5905" w:rsidRPr="005216A5" w:rsidRDefault="00643096" w:rsidP="006C5905">
      <w:pPr>
        <w:spacing w:line="480" w:lineRule="auto"/>
        <w:ind w:left="720" w:hanging="720"/>
        <w:jc w:val="both"/>
        <w:rPr>
          <w:rFonts w:eastAsia="MS Mincho"/>
          <w:b/>
          <w:bCs/>
          <w:lang w:eastAsia="ja-JP" w:bidi="hi-IN"/>
        </w:rPr>
      </w:pPr>
      <w:r w:rsidRPr="005216A5">
        <w:rPr>
          <w:rFonts w:eastAsia="MS Mincho"/>
          <w:b/>
          <w:bCs/>
          <w:lang w:eastAsia="ja-JP" w:bidi="hi-IN"/>
        </w:rPr>
        <w:lastRenderedPageBreak/>
        <w:t>R</w:t>
      </w:r>
      <w:r>
        <w:rPr>
          <w:rFonts w:eastAsia="MS Mincho"/>
          <w:b/>
          <w:bCs/>
          <w:lang w:eastAsia="ja-JP" w:bidi="hi-IN"/>
        </w:rPr>
        <w:t>EFERENCES</w:t>
      </w:r>
    </w:p>
    <w:p w:rsidR="00DD6C10" w:rsidRDefault="008776DE" w:rsidP="002C6A07">
      <w:pPr>
        <w:spacing w:line="480" w:lineRule="auto"/>
        <w:ind w:left="720" w:hanging="720"/>
        <w:jc w:val="both"/>
      </w:pPr>
      <w:bookmarkStart w:id="0" w:name="B3"/>
      <w:bookmarkEnd w:id="0"/>
      <w:r>
        <w:t xml:space="preserve">[1] </w:t>
      </w:r>
      <w:r w:rsidR="00DD6C10" w:rsidRPr="002C59B4">
        <w:t>Donlan RM</w:t>
      </w:r>
      <w:r>
        <w:t>,</w:t>
      </w:r>
      <w:r w:rsidR="00DD6C10" w:rsidRPr="002C59B4">
        <w:t xml:space="preserve"> Costerton</w:t>
      </w:r>
      <w:r w:rsidR="002C59B4">
        <w:t xml:space="preserve"> JW</w:t>
      </w:r>
      <w:r w:rsidR="008328A9">
        <w:t>.</w:t>
      </w:r>
      <w:r w:rsidR="00643096">
        <w:t xml:space="preserve"> </w:t>
      </w:r>
      <w:r w:rsidR="00DD6C10">
        <w:t xml:space="preserve">Biofilms: </w:t>
      </w:r>
      <w:r w:rsidR="00FF742B">
        <w:t>s</w:t>
      </w:r>
      <w:r w:rsidR="00DD6C10">
        <w:t xml:space="preserve">urvival </w:t>
      </w:r>
      <w:r w:rsidR="00FF742B">
        <w:t>m</w:t>
      </w:r>
      <w:r w:rsidR="00DD6C10">
        <w:t xml:space="preserve">echanisms of </w:t>
      </w:r>
      <w:r w:rsidR="00FF742B">
        <w:t>c</w:t>
      </w:r>
      <w:r w:rsidR="00DD6C10">
        <w:t>linically</w:t>
      </w:r>
      <w:r w:rsidR="00FF742B">
        <w:t>r</w:t>
      </w:r>
      <w:r w:rsidR="00DD6C10">
        <w:t xml:space="preserve">elevant </w:t>
      </w:r>
      <w:r w:rsidR="00FF742B">
        <w:t>m</w:t>
      </w:r>
      <w:r w:rsidR="00DD6C10">
        <w:t xml:space="preserve">icroorganisms. </w:t>
      </w:r>
      <w:r w:rsidR="00DD6C10" w:rsidRPr="008776DE">
        <w:t>Clin Microbiol Rev</w:t>
      </w:r>
      <w:r w:rsidRPr="008776DE">
        <w:t xml:space="preserve">. </w:t>
      </w:r>
      <w:r>
        <w:t xml:space="preserve">2002; </w:t>
      </w:r>
      <w:r w:rsidR="00CC4BAB">
        <w:rPr>
          <w:i/>
        </w:rPr>
        <w:t xml:space="preserve"> </w:t>
      </w:r>
      <w:r w:rsidR="00DD6C10" w:rsidRPr="00BE109F">
        <w:t>15</w:t>
      </w:r>
      <w:r w:rsidRPr="00BE109F">
        <w:t>:</w:t>
      </w:r>
      <w:r w:rsidR="00975684">
        <w:rPr>
          <w:b/>
        </w:rPr>
        <w:t xml:space="preserve"> </w:t>
      </w:r>
      <w:r w:rsidR="00DD6C10">
        <w:t>167.</w:t>
      </w:r>
    </w:p>
    <w:p w:rsidR="0058269E" w:rsidRDefault="008328A9" w:rsidP="00C50A86">
      <w:pPr>
        <w:spacing w:line="480" w:lineRule="auto"/>
        <w:ind w:left="720" w:hanging="720"/>
        <w:jc w:val="both"/>
      </w:pPr>
      <w:r w:rsidDel="008328A9">
        <w:t xml:space="preserve"> </w:t>
      </w:r>
      <w:r w:rsidR="0058269E" w:rsidRPr="004B58BE">
        <w:t>[2] Abou Neel E A, Pickup D M, Valappil S P, Newport R J,  Knowles</w:t>
      </w:r>
      <w:r w:rsidRPr="004B58BE">
        <w:t xml:space="preserve"> J C. </w:t>
      </w:r>
      <w:r w:rsidRPr="004B58BE">
        <w:rPr>
          <w:rStyle w:val="Emphasis"/>
          <w:i w:val="0"/>
          <w:color w:val="000000"/>
        </w:rPr>
        <w:t>Bioactive functional materials: a perspective on phosphate-based glasses.</w:t>
      </w:r>
      <w:r w:rsidRPr="004B58BE">
        <w:rPr>
          <w:color w:val="000000"/>
        </w:rPr>
        <w:t xml:space="preserve"> </w:t>
      </w:r>
      <w:r w:rsidRPr="004B58BE">
        <w:t xml:space="preserve"> J</w:t>
      </w:r>
      <w:r w:rsidR="0058269E" w:rsidRPr="004B58BE">
        <w:t xml:space="preserve"> Mater Chem 2009</w:t>
      </w:r>
      <w:r w:rsidRPr="004B58BE">
        <w:t>;</w:t>
      </w:r>
      <w:r w:rsidR="0058269E" w:rsidRPr="004B58BE">
        <w:t xml:space="preserve"> 19</w:t>
      </w:r>
      <w:r w:rsidRPr="004B58BE">
        <w:t>: 690</w:t>
      </w:r>
      <w:r w:rsidR="0058269E" w:rsidRPr="004B58BE">
        <w:t>.</w:t>
      </w:r>
    </w:p>
    <w:p w:rsidR="00C50A86" w:rsidRPr="00C50A86" w:rsidRDefault="00C50A86" w:rsidP="00C50A86">
      <w:pPr>
        <w:spacing w:line="480" w:lineRule="auto"/>
        <w:ind w:left="720" w:hanging="720"/>
        <w:jc w:val="both"/>
      </w:pPr>
      <w:r>
        <w:t>[3] Ahmed</w:t>
      </w:r>
      <w:r w:rsidRPr="00C50A86">
        <w:t xml:space="preserve"> I, Ready</w:t>
      </w:r>
      <w:r>
        <w:t xml:space="preserve"> D</w:t>
      </w:r>
      <w:r w:rsidRPr="00C50A86">
        <w:t>, Wilson</w:t>
      </w:r>
      <w:r>
        <w:t xml:space="preserve"> M</w:t>
      </w:r>
      <w:r w:rsidRPr="00C50A86">
        <w:t>, Knowles</w:t>
      </w:r>
      <w:r>
        <w:t xml:space="preserve"> JC</w:t>
      </w:r>
      <w:r w:rsidRPr="00C50A86">
        <w:t xml:space="preserve">. Antimicrobial effect of silver-doped phosphate-based glasses. J Biomed Mater Res A </w:t>
      </w:r>
      <w:r>
        <w:t xml:space="preserve">2006; </w:t>
      </w:r>
      <w:r w:rsidRPr="00C50A86">
        <w:t>79:</w:t>
      </w:r>
      <w:r>
        <w:t xml:space="preserve"> </w:t>
      </w:r>
      <w:r w:rsidRPr="00C50A86">
        <w:t>618</w:t>
      </w:r>
      <w:r>
        <w:t>.</w:t>
      </w:r>
    </w:p>
    <w:p w:rsidR="00D12709" w:rsidRDefault="008776DE" w:rsidP="00D12709">
      <w:pPr>
        <w:spacing w:line="480" w:lineRule="auto"/>
        <w:ind w:left="720" w:hanging="720"/>
        <w:jc w:val="both"/>
      </w:pPr>
      <w:r>
        <w:t>[</w:t>
      </w:r>
      <w:r w:rsidR="00C50A86">
        <w:t>4</w:t>
      </w:r>
      <w:r>
        <w:t xml:space="preserve">] </w:t>
      </w:r>
      <w:r w:rsidR="00E92CCB" w:rsidRPr="002C59B4">
        <w:t>Valappil SP</w:t>
      </w:r>
      <w:r w:rsidR="00E92CCB">
        <w:t>,</w:t>
      </w:r>
      <w:r w:rsidR="00E92CCB" w:rsidRPr="002C59B4">
        <w:t xml:space="preserve"> Knowles JC</w:t>
      </w:r>
      <w:r w:rsidR="00E92CCB">
        <w:t xml:space="preserve">, </w:t>
      </w:r>
      <w:r w:rsidR="00E92CCB" w:rsidRPr="002C59B4">
        <w:t>Wilson M.</w:t>
      </w:r>
      <w:r w:rsidR="00E92CCB">
        <w:t xml:space="preserve"> Effect of silver-doped phosphate-based glasses on bacterial biofilm growth. </w:t>
      </w:r>
      <w:r w:rsidR="00E92CCB" w:rsidRPr="008776DE">
        <w:t>Appl Environ Microbiol</w:t>
      </w:r>
      <w:r w:rsidR="00E92CCB">
        <w:t xml:space="preserve"> 2008; </w:t>
      </w:r>
      <w:r w:rsidR="00E92CCB" w:rsidRPr="008776DE">
        <w:t>74:</w:t>
      </w:r>
      <w:r w:rsidR="00E92CCB">
        <w:rPr>
          <w:b/>
        </w:rPr>
        <w:t xml:space="preserve"> </w:t>
      </w:r>
      <w:r w:rsidR="00E92CCB">
        <w:t>5228.</w:t>
      </w:r>
    </w:p>
    <w:p w:rsidR="00D12709" w:rsidRDefault="008776DE" w:rsidP="00D12709">
      <w:pPr>
        <w:spacing w:line="480" w:lineRule="auto"/>
        <w:ind w:left="720" w:hanging="720"/>
        <w:jc w:val="both"/>
      </w:pPr>
      <w:r>
        <w:t>[</w:t>
      </w:r>
      <w:r w:rsidR="00C50A86">
        <w:t>5</w:t>
      </w:r>
      <w:r>
        <w:t xml:space="preserve">] </w:t>
      </w:r>
      <w:r w:rsidR="002C59B4" w:rsidRPr="002C59B4">
        <w:t>Valappil SP</w:t>
      </w:r>
      <w:r>
        <w:t>,</w:t>
      </w:r>
      <w:r w:rsidR="002C59B4" w:rsidRPr="002C59B4">
        <w:t xml:space="preserve"> Ready D</w:t>
      </w:r>
      <w:r>
        <w:t>,</w:t>
      </w:r>
      <w:r w:rsidR="002C59B4" w:rsidRPr="002C59B4">
        <w:t xml:space="preserve"> Abou Neel EA</w:t>
      </w:r>
      <w:r>
        <w:t>,</w:t>
      </w:r>
      <w:r w:rsidR="00497A4D" w:rsidRPr="00497A4D">
        <w:t xml:space="preserve"> </w:t>
      </w:r>
      <w:r w:rsidR="00497A4D">
        <w:t>Pickup</w:t>
      </w:r>
      <w:r w:rsidR="00497A4D" w:rsidRPr="00497A4D">
        <w:t xml:space="preserve"> DM</w:t>
      </w:r>
      <w:r>
        <w:t>,</w:t>
      </w:r>
      <w:r w:rsidR="00497A4D" w:rsidRPr="00497A4D">
        <w:t xml:space="preserve"> </w:t>
      </w:r>
      <w:r w:rsidR="00497A4D">
        <w:t>O’Dell LA</w:t>
      </w:r>
      <w:r>
        <w:t>,</w:t>
      </w:r>
      <w:r w:rsidR="00497A4D">
        <w:t xml:space="preserve"> </w:t>
      </w:r>
      <w:r w:rsidR="00497A4D" w:rsidRPr="00497A4D">
        <w:t>Chrzanowski</w:t>
      </w:r>
      <w:r w:rsidR="00497A4D">
        <w:t xml:space="preserve"> W</w:t>
      </w:r>
      <w:r w:rsidR="00A27DE2">
        <w:t>.</w:t>
      </w:r>
      <w:r w:rsidR="002C59B4" w:rsidRPr="002C59B4">
        <w:t xml:space="preserve"> </w:t>
      </w:r>
      <w:r w:rsidR="00992D84">
        <w:t xml:space="preserve">et al. </w:t>
      </w:r>
      <w:r w:rsidR="00D12709">
        <w:t xml:space="preserve">Controlled delivery of antimicrobial gallium ions from phosphate-based glasses. </w:t>
      </w:r>
      <w:r w:rsidR="00D12709" w:rsidRPr="008776DE">
        <w:t>Acta Biomater</w:t>
      </w:r>
      <w:r w:rsidR="00D12709">
        <w:t xml:space="preserve"> </w:t>
      </w:r>
      <w:r w:rsidR="002C59B4">
        <w:t xml:space="preserve"> </w:t>
      </w:r>
      <w:r>
        <w:t xml:space="preserve">2009; </w:t>
      </w:r>
      <w:r w:rsidR="00D12709" w:rsidRPr="008776DE">
        <w:t>5</w:t>
      </w:r>
      <w:r w:rsidRPr="008776DE">
        <w:t>:</w:t>
      </w:r>
      <w:r w:rsidR="00A27DE2">
        <w:t xml:space="preserve"> </w:t>
      </w:r>
      <w:r w:rsidR="00D12709">
        <w:t>1198.</w:t>
      </w:r>
    </w:p>
    <w:p w:rsidR="00CA6C2B" w:rsidRDefault="008776DE" w:rsidP="00D12709">
      <w:pPr>
        <w:spacing w:line="480" w:lineRule="auto"/>
        <w:ind w:left="720" w:hanging="720"/>
        <w:jc w:val="both"/>
      </w:pPr>
      <w:r>
        <w:t>[</w:t>
      </w:r>
      <w:r w:rsidR="00C50A86">
        <w:t>6</w:t>
      </w:r>
      <w:r>
        <w:t xml:space="preserve">] </w:t>
      </w:r>
      <w:r w:rsidR="00CA6C2B" w:rsidRPr="002C59B4">
        <w:t>Valappil SP</w:t>
      </w:r>
      <w:r w:rsidR="00BE109F">
        <w:t>,</w:t>
      </w:r>
      <w:r w:rsidR="00CA6C2B" w:rsidRPr="002C59B4">
        <w:t xml:space="preserve"> </w:t>
      </w:r>
      <w:r w:rsidR="00CA6C2B">
        <w:t>Coombes M</w:t>
      </w:r>
      <w:r w:rsidR="00BE109F">
        <w:t>,</w:t>
      </w:r>
      <w:r w:rsidR="00CA6C2B" w:rsidRPr="002C59B4">
        <w:t xml:space="preserve"> </w:t>
      </w:r>
      <w:r w:rsidR="00CA6C2B">
        <w:t>Wright</w:t>
      </w:r>
      <w:r w:rsidR="00CA6C2B" w:rsidRPr="002C59B4">
        <w:t xml:space="preserve"> </w:t>
      </w:r>
      <w:r w:rsidR="00CA6C2B">
        <w:t>L</w:t>
      </w:r>
      <w:r w:rsidR="00BE109F">
        <w:t>,</w:t>
      </w:r>
      <w:r w:rsidR="00497A4D" w:rsidRPr="00497A4D">
        <w:t xml:space="preserve"> Owens GJ</w:t>
      </w:r>
      <w:r w:rsidR="00BE109F">
        <w:t>,</w:t>
      </w:r>
      <w:r w:rsidR="00497A4D" w:rsidRPr="00497A4D">
        <w:t xml:space="preserve"> Lynch RJM</w:t>
      </w:r>
      <w:r w:rsidR="00BE109F">
        <w:t>,</w:t>
      </w:r>
      <w:r w:rsidR="00A27DE2">
        <w:t>.</w:t>
      </w:r>
      <w:r w:rsidR="00497A4D" w:rsidRPr="00497A4D">
        <w:t xml:space="preserve"> Hope CK</w:t>
      </w:r>
      <w:r w:rsidR="00CA6C2B" w:rsidRPr="002B5332">
        <w:t>.</w:t>
      </w:r>
      <w:r w:rsidR="00992D84">
        <w:t xml:space="preserve"> et al.</w:t>
      </w:r>
      <w:r w:rsidR="00A27DE2" w:rsidRPr="00A27DE2">
        <w:t xml:space="preserve"> </w:t>
      </w:r>
      <w:r w:rsidR="00CA6C2B">
        <w:t xml:space="preserve">Role of gallium and silver from phosphate-based glasses on in vitro dual species oral biofilm models of </w:t>
      </w:r>
      <w:r w:rsidR="00CA6C2B" w:rsidRPr="00CA6C2B">
        <w:rPr>
          <w:i/>
        </w:rPr>
        <w:t>Porphyromonas gingivalis</w:t>
      </w:r>
      <w:r w:rsidR="00CA6C2B">
        <w:t xml:space="preserve"> and </w:t>
      </w:r>
      <w:r w:rsidR="00CA6C2B" w:rsidRPr="00CA6C2B">
        <w:rPr>
          <w:i/>
        </w:rPr>
        <w:t>Streptococcus gordonii</w:t>
      </w:r>
      <w:r w:rsidR="00CA6C2B">
        <w:t xml:space="preserve">. </w:t>
      </w:r>
      <w:r w:rsidR="00CA6C2B" w:rsidRPr="00BE109F">
        <w:t>Acta Biomater</w:t>
      </w:r>
      <w:r w:rsidR="00CA6C2B">
        <w:t xml:space="preserve"> </w:t>
      </w:r>
      <w:r w:rsidR="00BE109F">
        <w:t>2012;</w:t>
      </w:r>
      <w:r w:rsidR="00BE109F" w:rsidRPr="00975684">
        <w:t xml:space="preserve"> </w:t>
      </w:r>
      <w:r w:rsidR="00CA6C2B" w:rsidRPr="00BE109F">
        <w:t>8</w:t>
      </w:r>
      <w:r w:rsidR="00BE109F" w:rsidRPr="00BE109F">
        <w:t>;</w:t>
      </w:r>
      <w:r w:rsidR="00CC4BAB">
        <w:t xml:space="preserve"> </w:t>
      </w:r>
      <w:r w:rsidR="00CA6C2B">
        <w:t>1957.</w:t>
      </w:r>
    </w:p>
    <w:p w:rsidR="00D12709" w:rsidRDefault="008776DE" w:rsidP="00D12709">
      <w:pPr>
        <w:spacing w:line="480" w:lineRule="auto"/>
        <w:ind w:left="720" w:hanging="720"/>
        <w:jc w:val="both"/>
      </w:pPr>
      <w:r>
        <w:t>[</w:t>
      </w:r>
      <w:r w:rsidR="00C50A86">
        <w:t>7</w:t>
      </w:r>
      <w:r>
        <w:t xml:space="preserve">] </w:t>
      </w:r>
      <w:r w:rsidR="00D12709" w:rsidRPr="002C59B4">
        <w:t>Razatos A</w:t>
      </w:r>
      <w:r w:rsidR="00BE109F">
        <w:t>,</w:t>
      </w:r>
      <w:r w:rsidR="00D12709" w:rsidRPr="002C59B4">
        <w:t xml:space="preserve"> Ong</w:t>
      </w:r>
      <w:r w:rsidR="002C59B4" w:rsidRPr="002C59B4">
        <w:t xml:space="preserve"> YL</w:t>
      </w:r>
      <w:r w:rsidR="00BE109F">
        <w:t>,</w:t>
      </w:r>
      <w:r w:rsidR="00D12709" w:rsidRPr="002C59B4">
        <w:t xml:space="preserve"> Sharma</w:t>
      </w:r>
      <w:r w:rsidR="002C59B4" w:rsidRPr="002C59B4">
        <w:t xml:space="preserve"> MM</w:t>
      </w:r>
      <w:r w:rsidR="00BE109F">
        <w:t>,</w:t>
      </w:r>
      <w:r w:rsidR="00497A4D" w:rsidRPr="00497A4D">
        <w:t>G</w:t>
      </w:r>
      <w:r w:rsidR="00497A4D">
        <w:t>eorgio G</w:t>
      </w:r>
      <w:r w:rsidR="00A27DE2">
        <w:t>.</w:t>
      </w:r>
      <w:r w:rsidR="00992D84">
        <w:t xml:space="preserve"> </w:t>
      </w:r>
      <w:r w:rsidR="00D12709">
        <w:t xml:space="preserve">Molecular determinants of bacterial adhesion monitored by atomic force microscopy. </w:t>
      </w:r>
      <w:r w:rsidR="00D12709" w:rsidRPr="00BE109F">
        <w:t>Proc Natl Acad Sci USA</w:t>
      </w:r>
      <w:r w:rsidR="00D12709" w:rsidRPr="00FF742B" w:rsidDel="00FF742B">
        <w:t xml:space="preserve"> </w:t>
      </w:r>
      <w:r w:rsidR="002C59B4">
        <w:t xml:space="preserve"> </w:t>
      </w:r>
      <w:r w:rsidR="00BE109F">
        <w:t xml:space="preserve">1998; </w:t>
      </w:r>
      <w:r w:rsidR="00D12709" w:rsidRPr="00BE109F">
        <w:t>95</w:t>
      </w:r>
      <w:r w:rsidR="00BE109F">
        <w:t>:</w:t>
      </w:r>
      <w:r w:rsidR="00FD67C1">
        <w:t xml:space="preserve"> </w:t>
      </w:r>
      <w:r w:rsidR="00D12709">
        <w:t>11059.</w:t>
      </w:r>
    </w:p>
    <w:p w:rsidR="00D12709" w:rsidRDefault="008776DE" w:rsidP="00D12709">
      <w:pPr>
        <w:spacing w:line="480" w:lineRule="auto"/>
        <w:ind w:left="720" w:hanging="720"/>
        <w:jc w:val="both"/>
      </w:pPr>
      <w:r>
        <w:t>[</w:t>
      </w:r>
      <w:r w:rsidR="00C50A86">
        <w:t>8</w:t>
      </w:r>
      <w:r>
        <w:t xml:space="preserve">] </w:t>
      </w:r>
      <w:r w:rsidR="00D12709" w:rsidRPr="002C59B4">
        <w:t>Kaneko Y, Thoendel</w:t>
      </w:r>
      <w:r w:rsidR="002C59B4" w:rsidRPr="002C59B4">
        <w:t xml:space="preserve"> M</w:t>
      </w:r>
      <w:r w:rsidR="00BE109F">
        <w:t>,</w:t>
      </w:r>
      <w:r w:rsidR="00D12709" w:rsidRPr="002C59B4">
        <w:t xml:space="preserve"> Olakanmi</w:t>
      </w:r>
      <w:r w:rsidR="002C59B4" w:rsidRPr="002C59B4">
        <w:t xml:space="preserve"> O</w:t>
      </w:r>
      <w:r w:rsidR="00BE109F">
        <w:t>,</w:t>
      </w:r>
      <w:r w:rsidR="00497A4D">
        <w:t xml:space="preserve"> Britigan BE</w:t>
      </w:r>
      <w:r w:rsidR="00BE109F">
        <w:t>,</w:t>
      </w:r>
      <w:r w:rsidR="00497A4D">
        <w:t xml:space="preserve"> Singh PK</w:t>
      </w:r>
      <w:r w:rsidR="00BE109F">
        <w:t>.</w:t>
      </w:r>
      <w:r w:rsidR="00A27DE2">
        <w:t xml:space="preserve"> </w:t>
      </w:r>
      <w:r w:rsidR="002C59B4" w:rsidRPr="002C59B4">
        <w:t xml:space="preserve"> </w:t>
      </w:r>
      <w:r w:rsidR="00D12709">
        <w:t xml:space="preserve">The transition metal gallium disrupts </w:t>
      </w:r>
      <w:r w:rsidR="00D12709" w:rsidRPr="00FF742B">
        <w:rPr>
          <w:i/>
        </w:rPr>
        <w:t>Pseudomonas aeruginosa</w:t>
      </w:r>
      <w:r w:rsidR="00D12709">
        <w:t xml:space="preserve"> iron metabolism and has antimicrobial and antibiofilm activity. </w:t>
      </w:r>
      <w:r w:rsidR="00D12709" w:rsidRPr="00BE109F">
        <w:t>J Clin Invest</w:t>
      </w:r>
      <w:r w:rsidR="00D12709">
        <w:t xml:space="preserve"> </w:t>
      </w:r>
      <w:r w:rsidR="00975684">
        <w:t xml:space="preserve"> </w:t>
      </w:r>
      <w:r w:rsidR="00BE109F">
        <w:t xml:space="preserve">2007; </w:t>
      </w:r>
      <w:r w:rsidR="00D12709" w:rsidRPr="00BE109F">
        <w:t>117</w:t>
      </w:r>
      <w:r w:rsidR="00A27DE2" w:rsidRPr="00BE109F">
        <w:t>,</w:t>
      </w:r>
      <w:r w:rsidR="00975684">
        <w:t xml:space="preserve"> </w:t>
      </w:r>
      <w:r w:rsidR="00D12709">
        <w:t>877.</w:t>
      </w:r>
    </w:p>
    <w:p w:rsidR="00D12709" w:rsidRDefault="008776DE" w:rsidP="00D12709">
      <w:pPr>
        <w:spacing w:line="480" w:lineRule="auto"/>
        <w:ind w:left="720" w:hanging="720"/>
        <w:jc w:val="both"/>
      </w:pPr>
      <w:r>
        <w:lastRenderedPageBreak/>
        <w:t>[</w:t>
      </w:r>
      <w:r w:rsidR="00C50A86">
        <w:t>9</w:t>
      </w:r>
      <w:r>
        <w:t>]</w:t>
      </w:r>
      <w:r w:rsidR="00752864">
        <w:t xml:space="preserve"> </w:t>
      </w:r>
      <w:r w:rsidR="00D12709" w:rsidRPr="00431D7B">
        <w:t>Narasimhan J</w:t>
      </w:r>
      <w:r w:rsidR="00BE109F">
        <w:t>,</w:t>
      </w:r>
      <w:r w:rsidR="00D12709" w:rsidRPr="00431D7B">
        <w:t xml:space="preserve"> Antholine</w:t>
      </w:r>
      <w:r w:rsidR="002C59B4" w:rsidRPr="00431D7B">
        <w:t xml:space="preserve"> WE</w:t>
      </w:r>
      <w:r w:rsidR="00BE109F">
        <w:t>,</w:t>
      </w:r>
      <w:r w:rsidR="00D12709" w:rsidRPr="00431D7B">
        <w:t xml:space="preserve"> Chitambar</w:t>
      </w:r>
      <w:r w:rsidR="002C59B4" w:rsidRPr="00431D7B">
        <w:t xml:space="preserve"> CR</w:t>
      </w:r>
      <w:r w:rsidR="00D12709" w:rsidRPr="00431D7B">
        <w:t>.</w:t>
      </w:r>
      <w:r w:rsidR="00D12709">
        <w:t xml:space="preserve"> Effect of gallium on the tyrosyl radical of the iron-dependent M2 subunit of ribonucleotide reductase. </w:t>
      </w:r>
      <w:r w:rsidR="00D12709" w:rsidRPr="00BE109F">
        <w:t>Biochem</w:t>
      </w:r>
      <w:r w:rsidR="00975684" w:rsidRPr="00BE109F">
        <w:t xml:space="preserve"> </w:t>
      </w:r>
      <w:r w:rsidR="00D12709" w:rsidRPr="00BE109F">
        <w:t>Pharmacol</w:t>
      </w:r>
      <w:r w:rsidR="00D12709" w:rsidRPr="002B5332">
        <w:t xml:space="preserve"> </w:t>
      </w:r>
      <w:r w:rsidR="00975684">
        <w:t xml:space="preserve"> </w:t>
      </w:r>
      <w:r w:rsidR="00BE109F">
        <w:t xml:space="preserve">1992; </w:t>
      </w:r>
      <w:r w:rsidR="00D12709" w:rsidRPr="00BE109F">
        <w:t>44</w:t>
      </w:r>
      <w:r w:rsidR="00BE109F" w:rsidRPr="00BE109F">
        <w:t>:</w:t>
      </w:r>
      <w:r w:rsidR="00975684">
        <w:t xml:space="preserve"> </w:t>
      </w:r>
      <w:r w:rsidR="00D12709">
        <w:t>2403</w:t>
      </w:r>
      <w:r w:rsidR="00BE109F">
        <w:t>.</w:t>
      </w:r>
    </w:p>
    <w:p w:rsidR="00DD6C10" w:rsidRDefault="008776DE" w:rsidP="002C6A07">
      <w:pPr>
        <w:spacing w:line="480" w:lineRule="auto"/>
        <w:ind w:left="720" w:hanging="720"/>
        <w:jc w:val="both"/>
      </w:pPr>
      <w:r>
        <w:t>[</w:t>
      </w:r>
      <w:r w:rsidR="00C50A86">
        <w:t>10</w:t>
      </w:r>
      <w:r>
        <w:t>]</w:t>
      </w:r>
      <w:r w:rsidR="00752864">
        <w:t xml:space="preserve"> </w:t>
      </w:r>
      <w:r w:rsidR="00DD6C10" w:rsidRPr="002C59B4">
        <w:t>Hassett DJ</w:t>
      </w:r>
      <w:r w:rsidR="00BE109F">
        <w:t>,</w:t>
      </w:r>
      <w:r w:rsidR="00DD6C10" w:rsidRPr="002C59B4">
        <w:t xml:space="preserve"> Woodruff </w:t>
      </w:r>
      <w:r w:rsidR="002C59B4" w:rsidRPr="002C59B4">
        <w:t>WA</w:t>
      </w:r>
      <w:r w:rsidR="00BE109F">
        <w:t>,</w:t>
      </w:r>
      <w:r w:rsidR="002C59B4" w:rsidRPr="002C59B4">
        <w:t xml:space="preserve"> </w:t>
      </w:r>
      <w:r w:rsidR="00DD6C10" w:rsidRPr="002C59B4">
        <w:t>Wozniak</w:t>
      </w:r>
      <w:r w:rsidR="002C59B4" w:rsidRPr="002C59B4">
        <w:t xml:space="preserve"> DJ</w:t>
      </w:r>
      <w:r w:rsidR="00BE109F">
        <w:t>,</w:t>
      </w:r>
      <w:r w:rsidR="00497A4D" w:rsidRPr="00497A4D">
        <w:t xml:space="preserve"> Vasil ML</w:t>
      </w:r>
      <w:r w:rsidR="00BE109F">
        <w:t>,</w:t>
      </w:r>
      <w:r w:rsidR="00497A4D" w:rsidRPr="00497A4D">
        <w:t xml:space="preserve"> Cohen MS</w:t>
      </w:r>
      <w:r w:rsidR="00BE109F">
        <w:t>,</w:t>
      </w:r>
      <w:r w:rsidR="00497A4D" w:rsidRPr="00497A4D">
        <w:t xml:space="preserve"> Ohman DE</w:t>
      </w:r>
      <w:r w:rsidR="00A27DE2">
        <w:t xml:space="preserve">. </w:t>
      </w:r>
      <w:r w:rsidR="00DD6C10">
        <w:t xml:space="preserve">Cloning and characterization of the </w:t>
      </w:r>
      <w:r w:rsidR="00DD6C10" w:rsidRPr="00FF742B">
        <w:rPr>
          <w:i/>
        </w:rPr>
        <w:t>Pseudomonas aeruginosa</w:t>
      </w:r>
      <w:r w:rsidR="00DD6C10">
        <w:t xml:space="preserve"> </w:t>
      </w:r>
      <w:r w:rsidR="00DD6C10" w:rsidRPr="00FF742B">
        <w:rPr>
          <w:i/>
        </w:rPr>
        <w:t>sodA</w:t>
      </w:r>
      <w:r w:rsidR="00DD6C10">
        <w:t xml:space="preserve"> and </w:t>
      </w:r>
      <w:r w:rsidR="00DD6C10" w:rsidRPr="00FF742B">
        <w:rPr>
          <w:i/>
        </w:rPr>
        <w:t>sodB</w:t>
      </w:r>
      <w:r w:rsidR="00DD6C10">
        <w:t xml:space="preserve"> genes encoding manganese- and iron-cofactored superoxide dismutase: demonstration of increased manganese superoxide dismutase activity in alginate-producing bacteria. </w:t>
      </w:r>
      <w:r w:rsidR="00DD6C10" w:rsidRPr="00BE109F">
        <w:t>J Bacteriol</w:t>
      </w:r>
      <w:r w:rsidR="002C59B4" w:rsidRPr="002C59B4">
        <w:t xml:space="preserve"> </w:t>
      </w:r>
      <w:r w:rsidR="00DD6C10">
        <w:t xml:space="preserve"> </w:t>
      </w:r>
      <w:r w:rsidR="00BE109F">
        <w:t>1993;</w:t>
      </w:r>
      <w:r w:rsidR="00BE109F" w:rsidRPr="002C59B4">
        <w:t xml:space="preserve"> </w:t>
      </w:r>
      <w:r w:rsidR="00DD6C10" w:rsidRPr="00BE109F">
        <w:t>175</w:t>
      </w:r>
      <w:r w:rsidR="00BE109F" w:rsidRPr="00BE109F">
        <w:t>:</w:t>
      </w:r>
      <w:r w:rsidR="00975684">
        <w:rPr>
          <w:b/>
        </w:rPr>
        <w:t xml:space="preserve"> </w:t>
      </w:r>
      <w:r w:rsidR="00DD6C10">
        <w:t>7658.</w:t>
      </w:r>
    </w:p>
    <w:p w:rsidR="00A87375" w:rsidRDefault="008776DE" w:rsidP="00A87375">
      <w:pPr>
        <w:spacing w:line="480" w:lineRule="auto"/>
        <w:ind w:left="720" w:hanging="720"/>
        <w:jc w:val="both"/>
      </w:pPr>
      <w:r>
        <w:t>[1</w:t>
      </w:r>
      <w:r w:rsidR="00C50A86">
        <w:t>1</w:t>
      </w:r>
      <w:r>
        <w:t>]</w:t>
      </w:r>
      <w:r w:rsidR="00752864">
        <w:t xml:space="preserve"> </w:t>
      </w:r>
      <w:r w:rsidR="00A87375">
        <w:t xml:space="preserve">Chaw KC, Manimaran M, Tay FEH. Role of silver ions in destabilization of intermolecular adhesion forces measured by atomic force microscopy in </w:t>
      </w:r>
      <w:r w:rsidR="00A87375" w:rsidRPr="00A87375">
        <w:rPr>
          <w:i/>
        </w:rPr>
        <w:t>Staphylococcus epidermidis</w:t>
      </w:r>
      <w:r w:rsidR="00A87375">
        <w:t xml:space="preserve"> biofilms. Antimicrob Agents Chemother 2005; 49: 4853.</w:t>
      </w:r>
    </w:p>
    <w:p w:rsidR="00992D84" w:rsidRDefault="00A87375" w:rsidP="00D12709">
      <w:pPr>
        <w:spacing w:line="480" w:lineRule="auto"/>
        <w:ind w:left="720" w:hanging="720"/>
        <w:jc w:val="both"/>
      </w:pPr>
      <w:r>
        <w:t xml:space="preserve">[12] </w:t>
      </w:r>
      <w:r w:rsidR="00992D84" w:rsidRPr="002C59B4">
        <w:t>Valappil SP</w:t>
      </w:r>
      <w:r w:rsidR="00992D84">
        <w:t>,</w:t>
      </w:r>
      <w:r w:rsidR="00992D84" w:rsidRPr="00992D84">
        <w:t xml:space="preserve"> </w:t>
      </w:r>
      <w:r w:rsidR="00992D84">
        <w:t>Pickup</w:t>
      </w:r>
      <w:r w:rsidR="00992D84" w:rsidRPr="00497A4D">
        <w:t xml:space="preserve"> DM</w:t>
      </w:r>
      <w:r w:rsidR="00992D84">
        <w:t>,</w:t>
      </w:r>
      <w:r w:rsidR="00992D84" w:rsidRPr="00497A4D">
        <w:t xml:space="preserve"> </w:t>
      </w:r>
      <w:r w:rsidR="00992D84">
        <w:t xml:space="preserve">Carroll DL, Hope CK, Pratten J, Newport RJ et al. </w:t>
      </w:r>
      <w:r w:rsidR="00992D84" w:rsidRPr="00992D84">
        <w:t xml:space="preserve">Effect of </w:t>
      </w:r>
      <w:r w:rsidR="00992D84">
        <w:t>silver content on the structure and antibacterial activity of silver-doped phosphate-based g</w:t>
      </w:r>
      <w:r w:rsidR="00992D84" w:rsidRPr="00992D84">
        <w:t>lasses</w:t>
      </w:r>
      <w:r w:rsidR="00992D84">
        <w:t xml:space="preserve"> </w:t>
      </w:r>
      <w:r w:rsidR="00EC6FEC">
        <w:t xml:space="preserve">Antimicrob Agents Chemother </w:t>
      </w:r>
      <w:r w:rsidR="00992D84">
        <w:t>2007; 51: 4453.</w:t>
      </w:r>
    </w:p>
    <w:p w:rsidR="00D12709" w:rsidRDefault="00992D84" w:rsidP="00D12709">
      <w:pPr>
        <w:spacing w:line="480" w:lineRule="auto"/>
        <w:ind w:left="720" w:hanging="720"/>
        <w:jc w:val="both"/>
      </w:pPr>
      <w:r>
        <w:t xml:space="preserve">[13] </w:t>
      </w:r>
      <w:r w:rsidR="00D12709" w:rsidRPr="00431D7B">
        <w:t>De Cicco M</w:t>
      </w:r>
      <w:r w:rsidR="00BE109F">
        <w:t>,</w:t>
      </w:r>
      <w:r w:rsidR="00D12709" w:rsidRPr="00431D7B">
        <w:t xml:space="preserve"> Campisi</w:t>
      </w:r>
      <w:r w:rsidR="00431D7B" w:rsidRPr="00431D7B">
        <w:t xml:space="preserve"> C</w:t>
      </w:r>
      <w:r w:rsidR="00BE109F">
        <w:t>,</w:t>
      </w:r>
      <w:r w:rsidR="00A27DE2">
        <w:t xml:space="preserve"> </w:t>
      </w:r>
      <w:r w:rsidR="00D12709" w:rsidRPr="00431D7B">
        <w:t>Matovic</w:t>
      </w:r>
      <w:r w:rsidR="00431D7B" w:rsidRPr="00431D7B">
        <w:t xml:space="preserve"> M</w:t>
      </w:r>
      <w:r w:rsidR="00D12709" w:rsidRPr="00431D7B">
        <w:t>.</w:t>
      </w:r>
      <w:r w:rsidR="00A27DE2">
        <w:t xml:space="preserve"> </w:t>
      </w:r>
      <w:r w:rsidR="00D12709">
        <w:t xml:space="preserve">Central venous catheter-related bloodstream infections: pathogenesis factors, new perspectives in prevention and early diagnosis. </w:t>
      </w:r>
      <w:r w:rsidR="00D12709" w:rsidRPr="00BE109F">
        <w:t>J Vasc Access</w:t>
      </w:r>
      <w:r w:rsidR="00431D7B">
        <w:t xml:space="preserve"> </w:t>
      </w:r>
      <w:r w:rsidR="00975684">
        <w:t xml:space="preserve"> </w:t>
      </w:r>
      <w:r w:rsidR="00BE109F">
        <w:t xml:space="preserve">2003; </w:t>
      </w:r>
      <w:r w:rsidR="00D12709" w:rsidRPr="00BE109F">
        <w:t>4</w:t>
      </w:r>
      <w:r w:rsidR="00BE109F" w:rsidRPr="00BE109F">
        <w:t>:</w:t>
      </w:r>
      <w:r w:rsidR="00975684">
        <w:t xml:space="preserve"> </w:t>
      </w:r>
      <w:r w:rsidR="00D12709">
        <w:t>83.</w:t>
      </w:r>
    </w:p>
    <w:p w:rsidR="00D12709" w:rsidRDefault="00D12709" w:rsidP="002C6A07">
      <w:pPr>
        <w:spacing w:line="480" w:lineRule="auto"/>
        <w:ind w:left="720" w:hanging="720"/>
        <w:jc w:val="both"/>
      </w:pPr>
    </w:p>
    <w:p w:rsidR="00D12709" w:rsidRDefault="00D12709" w:rsidP="00D12709">
      <w:pPr>
        <w:spacing w:line="480" w:lineRule="auto"/>
        <w:ind w:left="720" w:hanging="720"/>
        <w:jc w:val="both"/>
      </w:pPr>
    </w:p>
    <w:p w:rsidR="00D12709" w:rsidRDefault="00D12709" w:rsidP="002C6A07">
      <w:pPr>
        <w:spacing w:line="480" w:lineRule="auto"/>
        <w:ind w:left="720" w:hanging="720"/>
        <w:jc w:val="both"/>
      </w:pPr>
    </w:p>
    <w:p w:rsidR="00DD6C10" w:rsidRDefault="00DD6C10" w:rsidP="002C6A07">
      <w:pPr>
        <w:spacing w:line="480" w:lineRule="auto"/>
        <w:jc w:val="both"/>
      </w:pPr>
    </w:p>
    <w:p w:rsidR="009A7F22" w:rsidRDefault="009A7F22" w:rsidP="002C6A07">
      <w:pPr>
        <w:spacing w:line="480" w:lineRule="auto"/>
        <w:ind w:left="720" w:hanging="720"/>
        <w:jc w:val="both"/>
      </w:pPr>
    </w:p>
    <w:p w:rsidR="00DD6C10" w:rsidRDefault="00DD6C10" w:rsidP="002C6A07">
      <w:pPr>
        <w:spacing w:line="480" w:lineRule="auto"/>
        <w:ind w:left="720" w:hanging="720"/>
        <w:jc w:val="both"/>
      </w:pPr>
    </w:p>
    <w:p w:rsidR="00DD6C10" w:rsidRDefault="00DD6C10" w:rsidP="002C6A07">
      <w:pPr>
        <w:spacing w:line="480" w:lineRule="auto"/>
        <w:ind w:left="720" w:hanging="720"/>
        <w:jc w:val="both"/>
        <w:rPr>
          <w:b/>
        </w:rPr>
      </w:pPr>
      <w:r>
        <w:rPr>
          <w:b/>
        </w:rPr>
        <w:lastRenderedPageBreak/>
        <w:t>F</w:t>
      </w:r>
      <w:r w:rsidR="004547AE">
        <w:rPr>
          <w:b/>
        </w:rPr>
        <w:t>igure legends</w:t>
      </w:r>
    </w:p>
    <w:p w:rsidR="00F7405F" w:rsidRPr="00F7405F" w:rsidRDefault="00F7405F" w:rsidP="00F7405F">
      <w:pPr>
        <w:spacing w:line="480" w:lineRule="auto"/>
        <w:jc w:val="both"/>
        <w:rPr>
          <w:b/>
          <w:bCs/>
          <w:noProof/>
          <w:lang w:eastAsia="en-GB"/>
        </w:rPr>
      </w:pPr>
      <w:r w:rsidRPr="00F7405F">
        <w:rPr>
          <w:b/>
          <w:bCs/>
          <w:noProof/>
          <w:lang w:eastAsia="en-GB"/>
        </w:rPr>
        <w:t>Fig</w:t>
      </w:r>
      <w:r w:rsidR="0027322F">
        <w:rPr>
          <w:b/>
          <w:bCs/>
          <w:noProof/>
          <w:lang w:eastAsia="en-GB"/>
        </w:rPr>
        <w:t>ure</w:t>
      </w:r>
      <w:r w:rsidRPr="00F7405F">
        <w:rPr>
          <w:b/>
          <w:bCs/>
          <w:noProof/>
          <w:lang w:eastAsia="en-GB"/>
        </w:rPr>
        <w:t xml:space="preserve">.1. </w:t>
      </w:r>
      <w:r w:rsidRPr="000538AF">
        <w:rPr>
          <w:bCs/>
          <w:noProof/>
          <w:lang w:eastAsia="en-GB"/>
        </w:rPr>
        <w:t xml:space="preserve">Relationship between </w:t>
      </w:r>
      <w:r w:rsidR="00257902" w:rsidRPr="000538AF">
        <w:rPr>
          <w:bCs/>
          <w:noProof/>
          <w:lang w:eastAsia="en-GB"/>
        </w:rPr>
        <w:t>ion</w:t>
      </w:r>
      <w:r w:rsidRPr="000538AF">
        <w:rPr>
          <w:bCs/>
          <w:noProof/>
          <w:lang w:eastAsia="en-GB"/>
        </w:rPr>
        <w:t xml:space="preserve"> release rates</w:t>
      </w:r>
      <w:r w:rsidR="00432CD1">
        <w:rPr>
          <w:bCs/>
          <w:noProof/>
          <w:lang w:eastAsia="en-GB"/>
        </w:rPr>
        <w:t xml:space="preserve"> </w:t>
      </w:r>
      <w:r w:rsidR="00356A21" w:rsidRPr="004B58BE">
        <w:rPr>
          <w:bCs/>
          <w:noProof/>
          <w:lang w:eastAsia="en-GB"/>
        </w:rPr>
        <w:t>(a) gallium, silver (</w:t>
      </w:r>
      <w:r w:rsidR="004B58BE">
        <w:rPr>
          <w:noProof/>
          <w:lang w:eastAsia="en-GB"/>
        </w:rPr>
        <w:drawing>
          <wp:inline distT="0" distB="0" distL="0" distR="0">
            <wp:extent cx="904875" cy="133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57965"/>
                    <a:stretch>
                      <a:fillRect/>
                    </a:stretch>
                  </pic:blipFill>
                  <pic:spPr bwMode="auto">
                    <a:xfrm>
                      <a:off x="0" y="0"/>
                      <a:ext cx="904875" cy="133350"/>
                    </a:xfrm>
                    <a:prstGeom prst="rect">
                      <a:avLst/>
                    </a:prstGeom>
                    <a:noFill/>
                    <a:ln w="9525">
                      <a:noFill/>
                      <a:miter lim="800000"/>
                      <a:headEnd/>
                      <a:tailEnd/>
                    </a:ln>
                  </pic:spPr>
                </pic:pic>
              </a:graphicData>
            </a:graphic>
          </wp:inline>
        </w:drawing>
      </w:r>
      <w:r w:rsidR="00356A21" w:rsidRPr="004B58BE">
        <w:rPr>
          <w:bCs/>
          <w:noProof/>
          <w:lang w:eastAsia="en-GB"/>
        </w:rPr>
        <w:t>)</w:t>
      </w:r>
      <w:r w:rsidR="00EB575E" w:rsidRPr="004B58BE">
        <w:rPr>
          <w:bCs/>
          <w:noProof/>
          <w:lang w:eastAsia="en-GB"/>
        </w:rPr>
        <w:t>,</w:t>
      </w:r>
      <w:r w:rsidR="00356A21" w:rsidRPr="004B58BE">
        <w:rPr>
          <w:bCs/>
          <w:noProof/>
          <w:lang w:eastAsia="en-GB"/>
        </w:rPr>
        <w:t xml:space="preserve"> (b)</w:t>
      </w:r>
      <w:r w:rsidR="00EB575E" w:rsidRPr="004B58BE">
        <w:rPr>
          <w:bCs/>
          <w:noProof/>
          <w:lang w:eastAsia="en-GB"/>
        </w:rPr>
        <w:t xml:space="preserve"> </w:t>
      </w:r>
      <w:r w:rsidR="00356A21" w:rsidRPr="004B58BE">
        <w:rPr>
          <w:bCs/>
          <w:noProof/>
          <w:lang w:eastAsia="en-GB"/>
        </w:rPr>
        <w:t>phosphorous, calcium, sodium (</w:t>
      </w:r>
      <w:r w:rsidR="004B58BE">
        <w:rPr>
          <w:noProof/>
          <w:lang w:eastAsia="en-GB"/>
        </w:rPr>
        <w:drawing>
          <wp:inline distT="0" distB="0" distL="0" distR="0">
            <wp:extent cx="1285875" cy="133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0265"/>
                    <a:stretch>
                      <a:fillRect/>
                    </a:stretch>
                  </pic:blipFill>
                  <pic:spPr bwMode="auto">
                    <a:xfrm>
                      <a:off x="0" y="0"/>
                      <a:ext cx="1285875" cy="133350"/>
                    </a:xfrm>
                    <a:prstGeom prst="rect">
                      <a:avLst/>
                    </a:prstGeom>
                    <a:noFill/>
                    <a:ln w="9525">
                      <a:noFill/>
                      <a:miter lim="800000"/>
                      <a:headEnd/>
                      <a:tailEnd/>
                    </a:ln>
                  </pic:spPr>
                </pic:pic>
              </a:graphicData>
            </a:graphic>
          </wp:inline>
        </w:drawing>
      </w:r>
      <w:r w:rsidR="00356A21" w:rsidRPr="004B58BE">
        <w:rPr>
          <w:bCs/>
          <w:noProof/>
          <w:lang w:eastAsia="en-GB"/>
        </w:rPr>
        <w:t xml:space="preserve">), </w:t>
      </w:r>
      <w:r w:rsidR="00196B56">
        <w:rPr>
          <w:bCs/>
          <w:noProof/>
          <w:lang w:eastAsia="en-GB"/>
        </w:rPr>
        <w:t xml:space="preserve"> </w:t>
      </w:r>
      <w:r w:rsidRPr="000538AF">
        <w:rPr>
          <w:bCs/>
          <w:noProof/>
          <w:lang w:eastAsia="en-GB"/>
        </w:rPr>
        <w:t>and rates of degradation</w:t>
      </w:r>
      <w:r w:rsidR="00196B56">
        <w:rPr>
          <w:bCs/>
          <w:noProof/>
          <w:lang w:eastAsia="en-GB"/>
        </w:rPr>
        <w:t xml:space="preserve"> (</w:t>
      </w:r>
      <w:r w:rsidR="004B58BE">
        <w:rPr>
          <w:noProof/>
          <w:lang w:eastAsia="en-GB"/>
        </w:rPr>
        <w:drawing>
          <wp:inline distT="0" distB="0" distL="0" distR="0">
            <wp:extent cx="238125" cy="857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85725"/>
                    </a:xfrm>
                    <a:prstGeom prst="rect">
                      <a:avLst/>
                    </a:prstGeom>
                    <a:noFill/>
                    <a:ln w="9525">
                      <a:noFill/>
                      <a:miter lim="800000"/>
                      <a:headEnd/>
                      <a:tailEnd/>
                    </a:ln>
                  </pic:spPr>
                </pic:pic>
              </a:graphicData>
            </a:graphic>
          </wp:inline>
        </w:drawing>
      </w:r>
      <w:r w:rsidR="00196B56">
        <w:rPr>
          <w:bCs/>
          <w:noProof/>
          <w:lang w:eastAsia="en-GB"/>
        </w:rPr>
        <w:t>)</w:t>
      </w:r>
      <w:r w:rsidR="00EB575E">
        <w:rPr>
          <w:bCs/>
          <w:noProof/>
          <w:lang w:eastAsia="en-GB"/>
        </w:rPr>
        <w:t xml:space="preserve"> </w:t>
      </w:r>
      <w:r w:rsidRPr="000538AF">
        <w:rPr>
          <w:bCs/>
          <w:noProof/>
          <w:lang w:eastAsia="en-GB"/>
        </w:rPr>
        <w:t xml:space="preserve">of </w:t>
      </w:r>
      <w:r w:rsidR="00257902" w:rsidRPr="000538AF">
        <w:rPr>
          <w:bCs/>
          <w:noProof/>
          <w:lang w:eastAsia="en-GB"/>
        </w:rPr>
        <w:t xml:space="preserve">control and </w:t>
      </w:r>
      <w:r w:rsidRPr="000538AF">
        <w:rPr>
          <w:bCs/>
          <w:noProof/>
          <w:lang w:eastAsia="en-GB"/>
        </w:rPr>
        <w:t xml:space="preserve">gallium-silver- PBGs as a function of </w:t>
      </w:r>
      <w:r w:rsidR="00257902" w:rsidRPr="000538AF">
        <w:rPr>
          <w:bCs/>
          <w:noProof/>
          <w:lang w:eastAsia="en-GB"/>
        </w:rPr>
        <w:t>calcium content.</w:t>
      </w:r>
    </w:p>
    <w:p w:rsidR="007B3A01" w:rsidRDefault="007B3A01" w:rsidP="002C6A07">
      <w:pPr>
        <w:spacing w:line="480" w:lineRule="auto"/>
        <w:jc w:val="both"/>
        <w:rPr>
          <w:i/>
          <w:iCs/>
        </w:rPr>
      </w:pPr>
      <w:r w:rsidRPr="00DD6C10">
        <w:rPr>
          <w:b/>
        </w:rPr>
        <w:t>F</w:t>
      </w:r>
      <w:r w:rsidR="00975684">
        <w:rPr>
          <w:b/>
        </w:rPr>
        <w:t>ig</w:t>
      </w:r>
      <w:r w:rsidR="0027322F">
        <w:rPr>
          <w:b/>
        </w:rPr>
        <w:t>ure</w:t>
      </w:r>
      <w:r w:rsidRPr="00DD6C10">
        <w:rPr>
          <w:b/>
        </w:rPr>
        <w:t>.</w:t>
      </w:r>
      <w:r w:rsidR="002C6A07">
        <w:rPr>
          <w:b/>
        </w:rPr>
        <w:t xml:space="preserve"> </w:t>
      </w:r>
      <w:r w:rsidR="00F7405F">
        <w:rPr>
          <w:b/>
        </w:rPr>
        <w:t>2</w:t>
      </w:r>
      <w:r w:rsidRPr="00DD6C10">
        <w:rPr>
          <w:b/>
        </w:rPr>
        <w:t>.</w:t>
      </w:r>
      <w:r w:rsidRPr="007B3A01">
        <w:rPr>
          <w:rFonts w:ascii="Arial Narrow" w:eastAsia="+mn-ea" w:hAnsi="Arial Narrow" w:cs="+mn-cs"/>
          <w:color w:val="000000"/>
          <w:kern w:val="24"/>
          <w:sz w:val="48"/>
          <w:szCs w:val="48"/>
        </w:rPr>
        <w:t xml:space="preserve"> </w:t>
      </w:r>
      <w:r w:rsidRPr="007B3A01">
        <w:t>The effect of C10</w:t>
      </w:r>
      <w:r w:rsidR="00BD3A0C">
        <w:t xml:space="preserve"> (</w:t>
      </w:r>
      <w:r w:rsidR="004B58BE">
        <w:rPr>
          <w:noProof/>
          <w:lang w:eastAsia="en-GB"/>
        </w:rPr>
        <w:drawing>
          <wp:inline distT="0" distB="0" distL="0" distR="0">
            <wp:extent cx="114300" cy="1238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00BD3A0C">
        <w:t>)</w:t>
      </w:r>
      <w:r w:rsidRPr="007B3A01">
        <w:t>, C11</w:t>
      </w:r>
      <w:r w:rsidR="00BD3A0C">
        <w:t>(</w:t>
      </w:r>
      <w:r w:rsidR="004B58BE">
        <w:rPr>
          <w:noProof/>
          <w:lang w:eastAsia="en-GB"/>
        </w:rPr>
        <w:drawing>
          <wp:inline distT="0" distB="0" distL="0" distR="0">
            <wp:extent cx="104775" cy="114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00BD3A0C">
        <w:t>)</w:t>
      </w:r>
      <w:r w:rsidRPr="007B3A01">
        <w:t xml:space="preserve"> and C12</w:t>
      </w:r>
      <w:r w:rsidR="00BD3A0C">
        <w:t xml:space="preserve"> (</w:t>
      </w:r>
      <w:r w:rsidR="004B58BE">
        <w:rPr>
          <w:noProof/>
          <w:lang w:eastAsia="en-GB"/>
        </w:rPr>
        <w:drawing>
          <wp:inline distT="0" distB="0" distL="0" distR="0">
            <wp:extent cx="12382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BD3A0C">
        <w:t>)</w:t>
      </w:r>
      <w:r w:rsidR="009A7D7F">
        <w:t xml:space="preserve"> </w:t>
      </w:r>
      <w:r w:rsidR="00BD3A0C">
        <w:t>compared with control (</w:t>
      </w:r>
      <w:r w:rsidR="004B58BE">
        <w:rPr>
          <w:noProof/>
          <w:lang w:eastAsia="en-GB"/>
        </w:rPr>
        <w:drawing>
          <wp:inline distT="0" distB="0" distL="0" distR="0">
            <wp:extent cx="104775" cy="14287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00BD3A0C">
        <w:t xml:space="preserve"> )</w:t>
      </w:r>
      <w:r w:rsidRPr="007B3A01">
        <w:t xml:space="preserve"> </w:t>
      </w:r>
      <w:r w:rsidR="00BD3A0C" w:rsidRPr="007B3A01">
        <w:t xml:space="preserve">glasses </w:t>
      </w:r>
      <w:r w:rsidRPr="007B3A01">
        <w:t xml:space="preserve">on the </w:t>
      </w:r>
      <w:r w:rsidR="002C6A07">
        <w:rPr>
          <w:noProof/>
          <w:lang w:val="en-US" w:eastAsia="en-GB"/>
        </w:rPr>
        <w:t>l</w:t>
      </w:r>
      <w:r w:rsidR="002C6A07" w:rsidRPr="007B3A01">
        <w:rPr>
          <w:noProof/>
          <w:lang w:val="en-US" w:eastAsia="en-GB"/>
        </w:rPr>
        <w:t>og</w:t>
      </w:r>
      <w:r w:rsidR="002C6A07">
        <w:rPr>
          <w:noProof/>
          <w:vertAlign w:val="subscript"/>
          <w:lang w:val="en-US" w:eastAsia="en-GB"/>
        </w:rPr>
        <w:t xml:space="preserve">10 </w:t>
      </w:r>
      <w:r w:rsidR="002C6A07">
        <w:rPr>
          <w:noProof/>
          <w:lang w:val="en-US" w:eastAsia="en-GB"/>
        </w:rPr>
        <w:t>numbers of</w:t>
      </w:r>
      <w:r w:rsidR="002C6A07" w:rsidRPr="007B3A01">
        <w:rPr>
          <w:noProof/>
          <w:lang w:val="en-US" w:eastAsia="en-GB"/>
        </w:rPr>
        <w:t xml:space="preserve"> CFU.mm</w:t>
      </w:r>
      <w:r w:rsidR="002C6A07">
        <w:rPr>
          <w:noProof/>
          <w:vertAlign w:val="superscript"/>
          <w:lang w:val="en-US" w:eastAsia="en-GB"/>
        </w:rPr>
        <w:t>-3</w:t>
      </w:r>
      <w:r w:rsidRPr="007B3A01">
        <w:rPr>
          <w:i/>
          <w:iCs/>
        </w:rPr>
        <w:t xml:space="preserve"> </w:t>
      </w:r>
      <w:r w:rsidR="002C6A07">
        <w:rPr>
          <w:iCs/>
        </w:rPr>
        <w:t xml:space="preserve">of </w:t>
      </w:r>
      <w:r w:rsidR="002C6A07">
        <w:rPr>
          <w:i/>
          <w:iCs/>
        </w:rPr>
        <w:t>P.</w:t>
      </w:r>
      <w:r w:rsidR="00F7405F">
        <w:rPr>
          <w:i/>
          <w:iCs/>
        </w:rPr>
        <w:t xml:space="preserve"> </w:t>
      </w:r>
      <w:r w:rsidRPr="007B3A01">
        <w:rPr>
          <w:i/>
          <w:iCs/>
        </w:rPr>
        <w:t>aeruginosa</w:t>
      </w:r>
      <w:r w:rsidR="002C6A07">
        <w:rPr>
          <w:i/>
          <w:iCs/>
        </w:rPr>
        <w:t xml:space="preserve"> in </w:t>
      </w:r>
      <w:r w:rsidR="002C6A07">
        <w:t>PBS</w:t>
      </w:r>
      <w:r w:rsidR="002C6A07" w:rsidRPr="007B3A01">
        <w:t xml:space="preserve"> suspensions</w:t>
      </w:r>
      <w:r w:rsidR="002C6A07">
        <w:t>.</w:t>
      </w:r>
    </w:p>
    <w:p w:rsidR="00DD6C10" w:rsidRDefault="00DD6C10" w:rsidP="002C6A07">
      <w:pPr>
        <w:spacing w:line="480" w:lineRule="auto"/>
        <w:jc w:val="both"/>
        <w:rPr>
          <w:b/>
          <w:bCs/>
          <w:noProof/>
          <w:lang w:eastAsia="en-GB"/>
        </w:rPr>
      </w:pPr>
      <w:r w:rsidRPr="00DD6C10">
        <w:rPr>
          <w:b/>
          <w:noProof/>
          <w:lang w:eastAsia="en-GB"/>
        </w:rPr>
        <w:t>F</w:t>
      </w:r>
      <w:r w:rsidR="00975684">
        <w:rPr>
          <w:b/>
          <w:noProof/>
          <w:lang w:eastAsia="en-GB"/>
        </w:rPr>
        <w:t>ig</w:t>
      </w:r>
      <w:r w:rsidR="0027322F">
        <w:rPr>
          <w:b/>
          <w:noProof/>
          <w:lang w:eastAsia="en-GB"/>
        </w:rPr>
        <w:t>ure</w:t>
      </w:r>
      <w:r w:rsidRPr="00DD6C10">
        <w:rPr>
          <w:b/>
          <w:noProof/>
          <w:lang w:eastAsia="en-GB"/>
        </w:rPr>
        <w:t>.</w:t>
      </w:r>
      <w:r w:rsidR="002C6A07">
        <w:rPr>
          <w:b/>
          <w:noProof/>
          <w:lang w:eastAsia="en-GB"/>
        </w:rPr>
        <w:t xml:space="preserve"> </w:t>
      </w:r>
      <w:r w:rsidR="00F7405F">
        <w:rPr>
          <w:b/>
          <w:noProof/>
          <w:lang w:eastAsia="en-GB"/>
        </w:rPr>
        <w:t>3</w:t>
      </w:r>
      <w:r w:rsidRPr="00DD6C10">
        <w:rPr>
          <w:b/>
          <w:noProof/>
          <w:lang w:eastAsia="en-GB"/>
        </w:rPr>
        <w:t>.</w:t>
      </w:r>
      <w:r w:rsidRPr="007B3A01">
        <w:rPr>
          <w:rFonts w:ascii="Arial Narrow" w:eastAsia="+mn-ea" w:hAnsi="Arial Narrow" w:cs="+mn-cs"/>
          <w:b/>
          <w:bCs/>
          <w:color w:val="000000"/>
          <w:kern w:val="24"/>
          <w:sz w:val="48"/>
          <w:szCs w:val="48"/>
          <w:lang w:val="en-US" w:eastAsia="en-GB"/>
        </w:rPr>
        <w:t xml:space="preserve"> </w:t>
      </w:r>
      <w:r w:rsidRPr="007B3A01">
        <w:rPr>
          <w:noProof/>
          <w:lang w:val="en-US" w:eastAsia="en-GB"/>
        </w:rPr>
        <w:t>Log</w:t>
      </w:r>
      <w:r>
        <w:rPr>
          <w:noProof/>
          <w:vertAlign w:val="subscript"/>
          <w:lang w:val="en-US" w:eastAsia="en-GB"/>
        </w:rPr>
        <w:t xml:space="preserve">10 </w:t>
      </w:r>
      <w:r>
        <w:rPr>
          <w:noProof/>
          <w:lang w:val="en-US" w:eastAsia="en-GB"/>
        </w:rPr>
        <w:t>numbers of</w:t>
      </w:r>
      <w:r w:rsidRPr="007B3A01">
        <w:rPr>
          <w:noProof/>
          <w:lang w:val="en-US" w:eastAsia="en-GB"/>
        </w:rPr>
        <w:t xml:space="preserve"> CFU.mm</w:t>
      </w:r>
      <w:r w:rsidRPr="007B3A01">
        <w:rPr>
          <w:noProof/>
          <w:vertAlign w:val="superscript"/>
          <w:lang w:val="en-US" w:eastAsia="en-GB"/>
        </w:rPr>
        <w:t xml:space="preserve">-2 </w:t>
      </w:r>
      <w:r w:rsidRPr="007B3A01">
        <w:rPr>
          <w:noProof/>
          <w:lang w:val="en-US" w:eastAsia="en-GB"/>
        </w:rPr>
        <w:t xml:space="preserve">of </w:t>
      </w:r>
      <w:r w:rsidRPr="007B3A01">
        <w:rPr>
          <w:i/>
          <w:iCs/>
          <w:noProof/>
          <w:lang w:val="en-US" w:eastAsia="en-GB"/>
        </w:rPr>
        <w:t xml:space="preserve">P. aeruginosa </w:t>
      </w:r>
      <w:r>
        <w:rPr>
          <w:noProof/>
          <w:lang w:val="en-US" w:eastAsia="en-GB"/>
        </w:rPr>
        <w:t xml:space="preserve">in biofilms formed on </w:t>
      </w:r>
      <w:r w:rsidR="00196B56">
        <w:rPr>
          <w:noProof/>
          <w:lang w:val="en-US" w:eastAsia="en-GB"/>
        </w:rPr>
        <w:t xml:space="preserve">         </w:t>
      </w:r>
      <w:r w:rsidR="009A7D7F">
        <w:rPr>
          <w:noProof/>
          <w:lang w:val="en-US" w:eastAsia="en-GB"/>
        </w:rPr>
        <w:t xml:space="preserve">  </w:t>
      </w:r>
      <w:r w:rsidRPr="007B3A01">
        <w:rPr>
          <w:noProof/>
          <w:lang w:val="en-US" w:eastAsia="en-GB"/>
        </w:rPr>
        <w:t>HA</w:t>
      </w:r>
      <w:r w:rsidR="009A7D7F">
        <w:rPr>
          <w:noProof/>
          <w:lang w:val="en-US" w:eastAsia="en-GB"/>
        </w:rPr>
        <w:t xml:space="preserve"> (</w:t>
      </w:r>
      <w:r w:rsidR="004B58BE">
        <w:rPr>
          <w:noProof/>
          <w:lang w:eastAsia="en-GB"/>
        </w:rPr>
        <w:drawing>
          <wp:inline distT="0" distB="0" distL="0" distR="0">
            <wp:extent cx="314325" cy="13335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4325" cy="133350"/>
                    </a:xfrm>
                    <a:prstGeom prst="rect">
                      <a:avLst/>
                    </a:prstGeom>
                    <a:noFill/>
                    <a:ln w="9525">
                      <a:noFill/>
                      <a:miter lim="800000"/>
                      <a:headEnd/>
                      <a:tailEnd/>
                    </a:ln>
                  </pic:spPr>
                </pic:pic>
              </a:graphicData>
            </a:graphic>
          </wp:inline>
        </w:drawing>
      </w:r>
      <w:r w:rsidRPr="007B3A01">
        <w:rPr>
          <w:noProof/>
          <w:lang w:val="en-US" w:eastAsia="en-GB"/>
        </w:rPr>
        <w:t xml:space="preserve">), Control </w:t>
      </w:r>
      <w:r w:rsidR="009A7D7F">
        <w:rPr>
          <w:noProof/>
          <w:lang w:val="en-US" w:eastAsia="en-GB"/>
        </w:rPr>
        <w:t>(</w:t>
      </w:r>
      <w:r w:rsidR="004B58BE">
        <w:rPr>
          <w:noProof/>
          <w:lang w:eastAsia="en-GB"/>
        </w:rPr>
        <w:drawing>
          <wp:inline distT="0" distB="0" distL="0" distR="0">
            <wp:extent cx="285750" cy="12382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009A7D7F">
        <w:rPr>
          <w:noProof/>
          <w:lang w:val="en-US" w:eastAsia="en-GB"/>
        </w:rPr>
        <w:t>)</w:t>
      </w:r>
      <w:r w:rsidRPr="007B3A01">
        <w:rPr>
          <w:noProof/>
          <w:lang w:val="en-US" w:eastAsia="en-GB"/>
        </w:rPr>
        <w:t xml:space="preserve"> and C10</w:t>
      </w:r>
      <w:r w:rsidR="009A7D7F">
        <w:rPr>
          <w:noProof/>
          <w:lang w:val="en-US" w:eastAsia="en-GB"/>
        </w:rPr>
        <w:t xml:space="preserve"> (</w:t>
      </w:r>
      <w:r w:rsidR="004B58BE">
        <w:rPr>
          <w:noProof/>
          <w:lang w:eastAsia="en-GB"/>
        </w:rPr>
        <w:drawing>
          <wp:inline distT="0" distB="0" distL="0" distR="0">
            <wp:extent cx="266700" cy="13335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66700" cy="133350"/>
                    </a:xfrm>
                    <a:prstGeom prst="rect">
                      <a:avLst/>
                    </a:prstGeom>
                    <a:noFill/>
                    <a:ln w="9525">
                      <a:noFill/>
                      <a:miter lim="800000"/>
                      <a:headEnd/>
                      <a:tailEnd/>
                    </a:ln>
                  </pic:spPr>
                </pic:pic>
              </a:graphicData>
            </a:graphic>
          </wp:inline>
        </w:drawing>
      </w:r>
      <w:r w:rsidR="009A7D7F">
        <w:rPr>
          <w:noProof/>
          <w:lang w:val="en-US" w:eastAsia="en-GB"/>
        </w:rPr>
        <w:t>)</w:t>
      </w:r>
      <w:r w:rsidRPr="007B3A01">
        <w:rPr>
          <w:noProof/>
          <w:lang w:val="en-US" w:eastAsia="en-GB"/>
        </w:rPr>
        <w:t xml:space="preserve"> glasses</w:t>
      </w:r>
      <w:r w:rsidR="002C6A07">
        <w:rPr>
          <w:noProof/>
          <w:lang w:val="en-US" w:eastAsia="en-GB"/>
        </w:rPr>
        <w:t>.</w:t>
      </w:r>
      <w:r w:rsidRPr="007B3A01">
        <w:rPr>
          <w:b/>
          <w:bCs/>
          <w:noProof/>
          <w:lang w:eastAsia="en-GB"/>
        </w:rPr>
        <w:t xml:space="preserve"> </w:t>
      </w:r>
    </w:p>
    <w:p w:rsidR="00F7405F" w:rsidRDefault="00F7405F" w:rsidP="002C6A07">
      <w:pPr>
        <w:spacing w:line="480" w:lineRule="auto"/>
        <w:jc w:val="both"/>
        <w:rPr>
          <w:b/>
          <w:bCs/>
          <w:noProof/>
          <w:lang w:eastAsia="en-GB"/>
        </w:rPr>
      </w:pPr>
    </w:p>
    <w:p w:rsidR="007B3A01" w:rsidRDefault="007B3A01"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E5C5E" w:rsidRDefault="002E5C5E" w:rsidP="009877AA">
      <w:pPr>
        <w:spacing w:line="480" w:lineRule="auto"/>
        <w:ind w:left="720" w:hanging="720"/>
        <w:jc w:val="both"/>
      </w:pPr>
    </w:p>
    <w:p w:rsidR="0027322F" w:rsidRDefault="0027322F" w:rsidP="009877AA">
      <w:pPr>
        <w:spacing w:line="480" w:lineRule="auto"/>
        <w:ind w:left="720" w:hanging="720"/>
        <w:jc w:val="both"/>
      </w:pPr>
    </w:p>
    <w:p w:rsidR="0027322F" w:rsidRDefault="0027322F" w:rsidP="009877AA">
      <w:pPr>
        <w:spacing w:line="480" w:lineRule="auto"/>
        <w:ind w:left="720" w:hanging="720"/>
        <w:jc w:val="both"/>
      </w:pPr>
    </w:p>
    <w:p w:rsidR="0027322F" w:rsidRDefault="0027322F" w:rsidP="009877AA">
      <w:pPr>
        <w:spacing w:line="480" w:lineRule="auto"/>
        <w:ind w:left="720" w:hanging="720"/>
        <w:jc w:val="both"/>
      </w:pPr>
    </w:p>
    <w:p w:rsidR="002E5C5E" w:rsidRDefault="002E5C5E" w:rsidP="002E5C5E">
      <w:pPr>
        <w:rPr>
          <w:b/>
        </w:rPr>
      </w:pPr>
      <w:r w:rsidRPr="004B58BE">
        <w:rPr>
          <w:b/>
        </w:rPr>
        <w:lastRenderedPageBreak/>
        <w:t>Fig</w:t>
      </w:r>
      <w:r w:rsidR="0027322F" w:rsidRPr="004B58BE">
        <w:rPr>
          <w:b/>
        </w:rPr>
        <w:t>ure</w:t>
      </w:r>
      <w:r w:rsidRPr="004B58BE">
        <w:rPr>
          <w:b/>
        </w:rPr>
        <w:t>. 1</w:t>
      </w:r>
      <w:r w:rsidR="00432CD1" w:rsidRPr="004B58BE">
        <w:rPr>
          <w:b/>
        </w:rPr>
        <w:t>a</w:t>
      </w:r>
      <w:r w:rsidRPr="004B58BE">
        <w:rPr>
          <w:b/>
        </w:rPr>
        <w:t>.</w:t>
      </w:r>
    </w:p>
    <w:p w:rsidR="00356A21" w:rsidRPr="00EC6FEC" w:rsidRDefault="00356A21" w:rsidP="002E5C5E">
      <w:pPr>
        <w:rPr>
          <w:b/>
        </w:rPr>
      </w:pPr>
    </w:p>
    <w:p w:rsidR="0027322F" w:rsidRPr="00492972" w:rsidRDefault="004B58BE" w:rsidP="002E5C5E">
      <w:pPr>
        <w:rPr>
          <w:rFonts w:ascii="Arial" w:hAnsi="Arial" w:cs="Arial"/>
        </w:rPr>
      </w:pPr>
      <w:r>
        <w:rPr>
          <w:rFonts w:ascii="Arial" w:hAnsi="Arial" w:cs="Arial"/>
          <w:noProof/>
          <w:lang w:eastAsia="en-GB"/>
        </w:rPr>
        <w:drawing>
          <wp:inline distT="0" distB="0" distL="0" distR="0">
            <wp:extent cx="5429250" cy="4648200"/>
            <wp:effectExtent l="0" t="0" r="0" b="0"/>
            <wp:docPr id="1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7" cstate="print"/>
                    <a:srcRect l="-3340" t="-3233" r="-2818" b="-3862"/>
                    <a:stretch>
                      <a:fillRect/>
                    </a:stretch>
                  </pic:blipFill>
                  <pic:spPr bwMode="auto">
                    <a:xfrm>
                      <a:off x="0" y="0"/>
                      <a:ext cx="5429250" cy="4648200"/>
                    </a:xfrm>
                    <a:prstGeom prst="rect">
                      <a:avLst/>
                    </a:prstGeom>
                    <a:noFill/>
                    <a:ln w="9525">
                      <a:noFill/>
                      <a:miter lim="800000"/>
                      <a:headEnd/>
                      <a:tailEnd/>
                    </a:ln>
                  </pic:spPr>
                </pic:pic>
              </a:graphicData>
            </a:graphic>
          </wp:inline>
        </w:drawing>
      </w:r>
    </w:p>
    <w:p w:rsidR="002E5C5E" w:rsidRDefault="002E5C5E" w:rsidP="002E5C5E"/>
    <w:p w:rsidR="002E5C5E" w:rsidRDefault="002E5C5E" w:rsidP="002E5C5E">
      <w:r>
        <w:tab/>
      </w:r>
    </w:p>
    <w:p w:rsidR="002E5C5E" w:rsidRDefault="002E5C5E" w:rsidP="002E5C5E"/>
    <w:p w:rsidR="002E5C5E" w:rsidRDefault="002E5C5E" w:rsidP="002E5C5E"/>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507960" w:rsidRDefault="00507960" w:rsidP="00432CD1">
      <w:pPr>
        <w:rPr>
          <w:b/>
          <w:highlight w:val="yellow"/>
        </w:rPr>
      </w:pPr>
    </w:p>
    <w:p w:rsidR="00432CD1" w:rsidRPr="00EC6FEC" w:rsidRDefault="00432CD1" w:rsidP="00432CD1">
      <w:pPr>
        <w:rPr>
          <w:b/>
        </w:rPr>
      </w:pPr>
      <w:r w:rsidRPr="004B58BE">
        <w:rPr>
          <w:b/>
        </w:rPr>
        <w:lastRenderedPageBreak/>
        <w:t>Figure. 1b.</w:t>
      </w:r>
    </w:p>
    <w:p w:rsidR="002E5C5E" w:rsidRDefault="002E5C5E" w:rsidP="002E5C5E"/>
    <w:p w:rsidR="002E5C5E" w:rsidRDefault="004B58BE" w:rsidP="002E5C5E">
      <w:r>
        <w:rPr>
          <w:b/>
          <w:noProof/>
          <w:lang w:eastAsia="en-GB"/>
        </w:rPr>
        <w:drawing>
          <wp:inline distT="0" distB="0" distL="0" distR="0">
            <wp:extent cx="5429250" cy="4648200"/>
            <wp:effectExtent l="0" t="0" r="0" b="0"/>
            <wp:docPr id="1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8" cstate="print"/>
                    <a:srcRect l="-3340" t="-3233" r="-2818" b="-3862"/>
                    <a:stretch>
                      <a:fillRect/>
                    </a:stretch>
                  </pic:blipFill>
                  <pic:spPr bwMode="auto">
                    <a:xfrm>
                      <a:off x="0" y="0"/>
                      <a:ext cx="5429250" cy="4648200"/>
                    </a:xfrm>
                    <a:prstGeom prst="rect">
                      <a:avLst/>
                    </a:prstGeom>
                    <a:noFill/>
                    <a:ln w="9525">
                      <a:noFill/>
                      <a:miter lim="800000"/>
                      <a:headEnd/>
                      <a:tailEnd/>
                    </a:ln>
                  </pic:spPr>
                </pic:pic>
              </a:graphicData>
            </a:graphic>
          </wp:inline>
        </w:drawing>
      </w:r>
    </w:p>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507960" w:rsidRDefault="00507960" w:rsidP="002E5C5E"/>
    <w:p w:rsidR="00507960" w:rsidRDefault="00507960" w:rsidP="002E5C5E"/>
    <w:p w:rsidR="00507960" w:rsidRDefault="00507960" w:rsidP="002E5C5E"/>
    <w:p w:rsidR="00507960" w:rsidRDefault="00507960" w:rsidP="002E5C5E"/>
    <w:p w:rsidR="00507960" w:rsidRDefault="00507960" w:rsidP="002E5C5E"/>
    <w:p w:rsidR="00CC4BAB" w:rsidRDefault="00CC4BAB" w:rsidP="002E5C5E"/>
    <w:p w:rsidR="002E5C5E" w:rsidRPr="00EC6FEC" w:rsidRDefault="002E5C5E" w:rsidP="002E5C5E">
      <w:pPr>
        <w:rPr>
          <w:b/>
        </w:rPr>
      </w:pPr>
      <w:r w:rsidRPr="00EC6FEC">
        <w:rPr>
          <w:b/>
        </w:rPr>
        <w:lastRenderedPageBreak/>
        <w:t>Fig</w:t>
      </w:r>
      <w:r w:rsidR="0027322F" w:rsidRPr="00EC6FEC">
        <w:rPr>
          <w:b/>
        </w:rPr>
        <w:t>ure</w:t>
      </w:r>
      <w:r w:rsidRPr="00EC6FEC">
        <w:rPr>
          <w:b/>
        </w:rPr>
        <w:t>. 2.</w:t>
      </w:r>
    </w:p>
    <w:p w:rsidR="002E5C5E" w:rsidRDefault="004B58BE" w:rsidP="002E5C5E">
      <w:r>
        <w:rPr>
          <w:noProof/>
          <w:lang w:eastAsia="en-GB"/>
        </w:rPr>
        <w:drawing>
          <wp:inline distT="0" distB="0" distL="0" distR="0">
            <wp:extent cx="5734050" cy="3638550"/>
            <wp:effectExtent l="0" t="0" r="0" b="0"/>
            <wp:docPr id="1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9" cstate="print"/>
                    <a:srcRect l="-3214" t="-30721" r="-4611" b="-6044"/>
                    <a:stretch>
                      <a:fillRect/>
                    </a:stretch>
                  </pic:blipFill>
                  <pic:spPr bwMode="auto">
                    <a:xfrm>
                      <a:off x="0" y="0"/>
                      <a:ext cx="5734050" cy="3638550"/>
                    </a:xfrm>
                    <a:prstGeom prst="rect">
                      <a:avLst/>
                    </a:prstGeom>
                    <a:noFill/>
                    <a:ln w="9525">
                      <a:noFill/>
                      <a:miter lim="800000"/>
                      <a:headEnd/>
                      <a:tailEnd/>
                    </a:ln>
                  </pic:spPr>
                </pic:pic>
              </a:graphicData>
            </a:graphic>
          </wp:inline>
        </w:drawing>
      </w:r>
    </w:p>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Default="002E5C5E" w:rsidP="002E5C5E"/>
    <w:p w:rsidR="002E5C5E" w:rsidRPr="00EC6FEC" w:rsidRDefault="002E5C5E" w:rsidP="002E5C5E">
      <w:pPr>
        <w:rPr>
          <w:b/>
        </w:rPr>
      </w:pPr>
      <w:r w:rsidRPr="00EC6FEC">
        <w:rPr>
          <w:b/>
        </w:rPr>
        <w:lastRenderedPageBreak/>
        <w:t>Fig</w:t>
      </w:r>
      <w:r w:rsidR="0027322F" w:rsidRPr="00EC6FEC">
        <w:rPr>
          <w:b/>
        </w:rPr>
        <w:t>ure</w:t>
      </w:r>
      <w:r w:rsidRPr="00EC6FEC">
        <w:rPr>
          <w:b/>
        </w:rPr>
        <w:t>.  3.</w:t>
      </w:r>
    </w:p>
    <w:p w:rsidR="002E5C5E" w:rsidRPr="00492972" w:rsidRDefault="004B58BE" w:rsidP="002E5C5E">
      <w:pPr>
        <w:rPr>
          <w:b/>
        </w:rPr>
      </w:pPr>
      <w:r>
        <w:rPr>
          <w:b/>
          <w:noProof/>
          <w:lang w:eastAsia="en-GB"/>
        </w:rPr>
        <w:drawing>
          <wp:inline distT="0" distB="0" distL="0" distR="0">
            <wp:extent cx="5648325" cy="3924300"/>
            <wp:effectExtent l="0" t="0" r="0" b="0"/>
            <wp:docPr id="1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0" cstate="print"/>
                    <a:srcRect l="-5653" t="-16595" r="-1335" b="-3497"/>
                    <a:stretch>
                      <a:fillRect/>
                    </a:stretch>
                  </pic:blipFill>
                  <pic:spPr bwMode="auto">
                    <a:xfrm>
                      <a:off x="0" y="0"/>
                      <a:ext cx="5648325" cy="3924300"/>
                    </a:xfrm>
                    <a:prstGeom prst="rect">
                      <a:avLst/>
                    </a:prstGeom>
                    <a:noFill/>
                    <a:ln w="9525">
                      <a:noFill/>
                      <a:miter lim="800000"/>
                      <a:headEnd/>
                      <a:tailEnd/>
                    </a:ln>
                  </pic:spPr>
                </pic:pic>
              </a:graphicData>
            </a:graphic>
          </wp:inline>
        </w:drawing>
      </w:r>
    </w:p>
    <w:p w:rsidR="002E5C5E" w:rsidRDefault="002E5C5E" w:rsidP="002E5C5E"/>
    <w:p w:rsidR="002E5C5E" w:rsidRDefault="002E5C5E" w:rsidP="009877AA">
      <w:pPr>
        <w:spacing w:line="480" w:lineRule="auto"/>
        <w:ind w:left="720" w:hanging="720"/>
        <w:jc w:val="both"/>
      </w:pPr>
    </w:p>
    <w:sectPr w:rsidR="002E5C5E" w:rsidSect="004B58BE">
      <w:footerReference w:type="even" r:id="rId21"/>
      <w:footerReference w:type="default" r:id="rId2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5A" w:rsidRDefault="0000485A">
      <w:r>
        <w:separator/>
      </w:r>
    </w:p>
  </w:endnote>
  <w:endnote w:type="continuationSeparator" w:id="0">
    <w:p w:rsidR="0000485A" w:rsidRDefault="00004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R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3D" w:rsidRDefault="00FD7395" w:rsidP="003137C6">
    <w:pPr>
      <w:pStyle w:val="Footer"/>
      <w:framePr w:wrap="around" w:vAnchor="text" w:hAnchor="margin" w:xAlign="right" w:y="1"/>
      <w:rPr>
        <w:rStyle w:val="PageNumber"/>
      </w:rPr>
    </w:pPr>
    <w:r>
      <w:rPr>
        <w:rStyle w:val="PageNumber"/>
      </w:rPr>
      <w:fldChar w:fldCharType="begin"/>
    </w:r>
    <w:r w:rsidR="001A3C3D">
      <w:rPr>
        <w:rStyle w:val="PageNumber"/>
      </w:rPr>
      <w:instrText xml:space="preserve">PAGE  </w:instrText>
    </w:r>
    <w:r>
      <w:rPr>
        <w:rStyle w:val="PageNumber"/>
      </w:rPr>
      <w:fldChar w:fldCharType="end"/>
    </w:r>
  </w:p>
  <w:p w:rsidR="001A3C3D" w:rsidRDefault="001A3C3D" w:rsidP="003137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3D" w:rsidRDefault="00FD7395" w:rsidP="003137C6">
    <w:pPr>
      <w:pStyle w:val="Footer"/>
      <w:framePr w:wrap="around" w:vAnchor="text" w:hAnchor="margin" w:xAlign="right" w:y="1"/>
      <w:rPr>
        <w:rStyle w:val="PageNumber"/>
      </w:rPr>
    </w:pPr>
    <w:r>
      <w:rPr>
        <w:rStyle w:val="PageNumber"/>
      </w:rPr>
      <w:fldChar w:fldCharType="begin"/>
    </w:r>
    <w:r w:rsidR="001A3C3D">
      <w:rPr>
        <w:rStyle w:val="PageNumber"/>
      </w:rPr>
      <w:instrText xml:space="preserve">PAGE  </w:instrText>
    </w:r>
    <w:r>
      <w:rPr>
        <w:rStyle w:val="PageNumber"/>
      </w:rPr>
      <w:fldChar w:fldCharType="separate"/>
    </w:r>
    <w:r w:rsidR="004B58BE">
      <w:rPr>
        <w:rStyle w:val="PageNumber"/>
        <w:noProof/>
      </w:rPr>
      <w:t>5</w:t>
    </w:r>
    <w:r>
      <w:rPr>
        <w:rStyle w:val="PageNumber"/>
      </w:rPr>
      <w:fldChar w:fldCharType="end"/>
    </w:r>
  </w:p>
  <w:p w:rsidR="001A3C3D" w:rsidRDefault="001A3C3D" w:rsidP="003137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5A" w:rsidRDefault="0000485A">
      <w:r>
        <w:separator/>
      </w:r>
    </w:p>
  </w:footnote>
  <w:footnote w:type="continuationSeparator" w:id="0">
    <w:p w:rsidR="0000485A" w:rsidRDefault="00004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316C"/>
    <w:multiLevelType w:val="multilevel"/>
    <w:tmpl w:val="961E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F2D3A"/>
    <w:multiLevelType w:val="hybridMultilevel"/>
    <w:tmpl w:val="A0F43B52"/>
    <w:lvl w:ilvl="0" w:tplc="1642596E">
      <w:start w:val="1"/>
      <w:numFmt w:val="bullet"/>
      <w:lvlText w:val=""/>
      <w:lvlJc w:val="left"/>
      <w:pPr>
        <w:tabs>
          <w:tab w:val="num" w:pos="720"/>
        </w:tabs>
        <w:ind w:left="720" w:hanging="360"/>
      </w:pPr>
      <w:rPr>
        <w:rFonts w:ascii="Wingdings" w:hAnsi="Wingdings" w:hint="default"/>
      </w:rPr>
    </w:lvl>
    <w:lvl w:ilvl="1" w:tplc="65364ED0" w:tentative="1">
      <w:start w:val="1"/>
      <w:numFmt w:val="bullet"/>
      <w:lvlText w:val=""/>
      <w:lvlJc w:val="left"/>
      <w:pPr>
        <w:tabs>
          <w:tab w:val="num" w:pos="1440"/>
        </w:tabs>
        <w:ind w:left="1440" w:hanging="360"/>
      </w:pPr>
      <w:rPr>
        <w:rFonts w:ascii="Wingdings" w:hAnsi="Wingdings" w:hint="default"/>
      </w:rPr>
    </w:lvl>
    <w:lvl w:ilvl="2" w:tplc="01D0D4F8" w:tentative="1">
      <w:start w:val="1"/>
      <w:numFmt w:val="bullet"/>
      <w:lvlText w:val=""/>
      <w:lvlJc w:val="left"/>
      <w:pPr>
        <w:tabs>
          <w:tab w:val="num" w:pos="2160"/>
        </w:tabs>
        <w:ind w:left="2160" w:hanging="360"/>
      </w:pPr>
      <w:rPr>
        <w:rFonts w:ascii="Wingdings" w:hAnsi="Wingdings" w:hint="default"/>
      </w:rPr>
    </w:lvl>
    <w:lvl w:ilvl="3" w:tplc="DC36957E" w:tentative="1">
      <w:start w:val="1"/>
      <w:numFmt w:val="bullet"/>
      <w:lvlText w:val=""/>
      <w:lvlJc w:val="left"/>
      <w:pPr>
        <w:tabs>
          <w:tab w:val="num" w:pos="2880"/>
        </w:tabs>
        <w:ind w:left="2880" w:hanging="360"/>
      </w:pPr>
      <w:rPr>
        <w:rFonts w:ascii="Wingdings" w:hAnsi="Wingdings" w:hint="default"/>
      </w:rPr>
    </w:lvl>
    <w:lvl w:ilvl="4" w:tplc="AA424914" w:tentative="1">
      <w:start w:val="1"/>
      <w:numFmt w:val="bullet"/>
      <w:lvlText w:val=""/>
      <w:lvlJc w:val="left"/>
      <w:pPr>
        <w:tabs>
          <w:tab w:val="num" w:pos="3600"/>
        </w:tabs>
        <w:ind w:left="3600" w:hanging="360"/>
      </w:pPr>
      <w:rPr>
        <w:rFonts w:ascii="Wingdings" w:hAnsi="Wingdings" w:hint="default"/>
      </w:rPr>
    </w:lvl>
    <w:lvl w:ilvl="5" w:tplc="D0ACE4C2" w:tentative="1">
      <w:start w:val="1"/>
      <w:numFmt w:val="bullet"/>
      <w:lvlText w:val=""/>
      <w:lvlJc w:val="left"/>
      <w:pPr>
        <w:tabs>
          <w:tab w:val="num" w:pos="4320"/>
        </w:tabs>
        <w:ind w:left="4320" w:hanging="360"/>
      </w:pPr>
      <w:rPr>
        <w:rFonts w:ascii="Wingdings" w:hAnsi="Wingdings" w:hint="default"/>
      </w:rPr>
    </w:lvl>
    <w:lvl w:ilvl="6" w:tplc="75C6A7EE" w:tentative="1">
      <w:start w:val="1"/>
      <w:numFmt w:val="bullet"/>
      <w:lvlText w:val=""/>
      <w:lvlJc w:val="left"/>
      <w:pPr>
        <w:tabs>
          <w:tab w:val="num" w:pos="5040"/>
        </w:tabs>
        <w:ind w:left="5040" w:hanging="360"/>
      </w:pPr>
      <w:rPr>
        <w:rFonts w:ascii="Wingdings" w:hAnsi="Wingdings" w:hint="default"/>
      </w:rPr>
    </w:lvl>
    <w:lvl w:ilvl="7" w:tplc="F5042BB0" w:tentative="1">
      <w:start w:val="1"/>
      <w:numFmt w:val="bullet"/>
      <w:lvlText w:val=""/>
      <w:lvlJc w:val="left"/>
      <w:pPr>
        <w:tabs>
          <w:tab w:val="num" w:pos="5760"/>
        </w:tabs>
        <w:ind w:left="5760" w:hanging="360"/>
      </w:pPr>
      <w:rPr>
        <w:rFonts w:ascii="Wingdings" w:hAnsi="Wingdings" w:hint="default"/>
      </w:rPr>
    </w:lvl>
    <w:lvl w:ilvl="8" w:tplc="449C866A" w:tentative="1">
      <w:start w:val="1"/>
      <w:numFmt w:val="bullet"/>
      <w:lvlText w:val=""/>
      <w:lvlJc w:val="left"/>
      <w:pPr>
        <w:tabs>
          <w:tab w:val="num" w:pos="6480"/>
        </w:tabs>
        <w:ind w:left="6480" w:hanging="360"/>
      </w:pPr>
      <w:rPr>
        <w:rFonts w:ascii="Wingdings" w:hAnsi="Wingdings" w:hint="default"/>
      </w:rPr>
    </w:lvl>
  </w:abstractNum>
  <w:abstractNum w:abstractNumId="2">
    <w:nsid w:val="20F758FD"/>
    <w:multiLevelType w:val="hybridMultilevel"/>
    <w:tmpl w:val="5F6055BE"/>
    <w:lvl w:ilvl="0" w:tplc="CC962264">
      <w:start w:val="1"/>
      <w:numFmt w:val="bullet"/>
      <w:lvlText w:val=""/>
      <w:lvlJc w:val="left"/>
      <w:pPr>
        <w:tabs>
          <w:tab w:val="num" w:pos="720"/>
        </w:tabs>
        <w:ind w:left="720" w:hanging="360"/>
      </w:pPr>
      <w:rPr>
        <w:rFonts w:ascii="Wingdings" w:hAnsi="Wingdings" w:hint="default"/>
      </w:rPr>
    </w:lvl>
    <w:lvl w:ilvl="1" w:tplc="9C282D9E" w:tentative="1">
      <w:start w:val="1"/>
      <w:numFmt w:val="bullet"/>
      <w:lvlText w:val=""/>
      <w:lvlJc w:val="left"/>
      <w:pPr>
        <w:tabs>
          <w:tab w:val="num" w:pos="1440"/>
        </w:tabs>
        <w:ind w:left="1440" w:hanging="360"/>
      </w:pPr>
      <w:rPr>
        <w:rFonts w:ascii="Wingdings" w:hAnsi="Wingdings" w:hint="default"/>
      </w:rPr>
    </w:lvl>
    <w:lvl w:ilvl="2" w:tplc="4C083938" w:tentative="1">
      <w:start w:val="1"/>
      <w:numFmt w:val="bullet"/>
      <w:lvlText w:val=""/>
      <w:lvlJc w:val="left"/>
      <w:pPr>
        <w:tabs>
          <w:tab w:val="num" w:pos="2160"/>
        </w:tabs>
        <w:ind w:left="2160" w:hanging="360"/>
      </w:pPr>
      <w:rPr>
        <w:rFonts w:ascii="Wingdings" w:hAnsi="Wingdings" w:hint="default"/>
      </w:rPr>
    </w:lvl>
    <w:lvl w:ilvl="3" w:tplc="820C77BE" w:tentative="1">
      <w:start w:val="1"/>
      <w:numFmt w:val="bullet"/>
      <w:lvlText w:val=""/>
      <w:lvlJc w:val="left"/>
      <w:pPr>
        <w:tabs>
          <w:tab w:val="num" w:pos="2880"/>
        </w:tabs>
        <w:ind w:left="2880" w:hanging="360"/>
      </w:pPr>
      <w:rPr>
        <w:rFonts w:ascii="Wingdings" w:hAnsi="Wingdings" w:hint="default"/>
      </w:rPr>
    </w:lvl>
    <w:lvl w:ilvl="4" w:tplc="4A9A4FBA" w:tentative="1">
      <w:start w:val="1"/>
      <w:numFmt w:val="bullet"/>
      <w:lvlText w:val=""/>
      <w:lvlJc w:val="left"/>
      <w:pPr>
        <w:tabs>
          <w:tab w:val="num" w:pos="3600"/>
        </w:tabs>
        <w:ind w:left="3600" w:hanging="360"/>
      </w:pPr>
      <w:rPr>
        <w:rFonts w:ascii="Wingdings" w:hAnsi="Wingdings" w:hint="default"/>
      </w:rPr>
    </w:lvl>
    <w:lvl w:ilvl="5" w:tplc="EE90C7CC" w:tentative="1">
      <w:start w:val="1"/>
      <w:numFmt w:val="bullet"/>
      <w:lvlText w:val=""/>
      <w:lvlJc w:val="left"/>
      <w:pPr>
        <w:tabs>
          <w:tab w:val="num" w:pos="4320"/>
        </w:tabs>
        <w:ind w:left="4320" w:hanging="360"/>
      </w:pPr>
      <w:rPr>
        <w:rFonts w:ascii="Wingdings" w:hAnsi="Wingdings" w:hint="default"/>
      </w:rPr>
    </w:lvl>
    <w:lvl w:ilvl="6" w:tplc="7256D5D0" w:tentative="1">
      <w:start w:val="1"/>
      <w:numFmt w:val="bullet"/>
      <w:lvlText w:val=""/>
      <w:lvlJc w:val="left"/>
      <w:pPr>
        <w:tabs>
          <w:tab w:val="num" w:pos="5040"/>
        </w:tabs>
        <w:ind w:left="5040" w:hanging="360"/>
      </w:pPr>
      <w:rPr>
        <w:rFonts w:ascii="Wingdings" w:hAnsi="Wingdings" w:hint="default"/>
      </w:rPr>
    </w:lvl>
    <w:lvl w:ilvl="7" w:tplc="38B4AC00" w:tentative="1">
      <w:start w:val="1"/>
      <w:numFmt w:val="bullet"/>
      <w:lvlText w:val=""/>
      <w:lvlJc w:val="left"/>
      <w:pPr>
        <w:tabs>
          <w:tab w:val="num" w:pos="5760"/>
        </w:tabs>
        <w:ind w:left="5760" w:hanging="360"/>
      </w:pPr>
      <w:rPr>
        <w:rFonts w:ascii="Wingdings" w:hAnsi="Wingdings" w:hint="default"/>
      </w:rPr>
    </w:lvl>
    <w:lvl w:ilvl="8" w:tplc="FD2C0B50" w:tentative="1">
      <w:start w:val="1"/>
      <w:numFmt w:val="bullet"/>
      <w:lvlText w:val=""/>
      <w:lvlJc w:val="left"/>
      <w:pPr>
        <w:tabs>
          <w:tab w:val="num" w:pos="6480"/>
        </w:tabs>
        <w:ind w:left="6480" w:hanging="360"/>
      </w:pPr>
      <w:rPr>
        <w:rFonts w:ascii="Wingdings" w:hAnsi="Wingdings" w:hint="default"/>
      </w:rPr>
    </w:lvl>
  </w:abstractNum>
  <w:abstractNum w:abstractNumId="3">
    <w:nsid w:val="227F22C4"/>
    <w:multiLevelType w:val="hybridMultilevel"/>
    <w:tmpl w:val="F208A068"/>
    <w:lvl w:ilvl="0" w:tplc="27B490B0">
      <w:start w:val="1"/>
      <w:numFmt w:val="bullet"/>
      <w:lvlText w:val=""/>
      <w:lvlJc w:val="left"/>
      <w:pPr>
        <w:tabs>
          <w:tab w:val="num" w:pos="720"/>
        </w:tabs>
        <w:ind w:left="720" w:hanging="360"/>
      </w:pPr>
      <w:rPr>
        <w:rFonts w:ascii="Wingdings" w:hAnsi="Wingdings" w:hint="default"/>
      </w:rPr>
    </w:lvl>
    <w:lvl w:ilvl="1" w:tplc="55168A3C" w:tentative="1">
      <w:start w:val="1"/>
      <w:numFmt w:val="bullet"/>
      <w:lvlText w:val=""/>
      <w:lvlJc w:val="left"/>
      <w:pPr>
        <w:tabs>
          <w:tab w:val="num" w:pos="1440"/>
        </w:tabs>
        <w:ind w:left="1440" w:hanging="360"/>
      </w:pPr>
      <w:rPr>
        <w:rFonts w:ascii="Wingdings" w:hAnsi="Wingdings" w:hint="default"/>
      </w:rPr>
    </w:lvl>
    <w:lvl w:ilvl="2" w:tplc="B0CCEE68" w:tentative="1">
      <w:start w:val="1"/>
      <w:numFmt w:val="bullet"/>
      <w:lvlText w:val=""/>
      <w:lvlJc w:val="left"/>
      <w:pPr>
        <w:tabs>
          <w:tab w:val="num" w:pos="2160"/>
        </w:tabs>
        <w:ind w:left="2160" w:hanging="360"/>
      </w:pPr>
      <w:rPr>
        <w:rFonts w:ascii="Wingdings" w:hAnsi="Wingdings" w:hint="default"/>
      </w:rPr>
    </w:lvl>
    <w:lvl w:ilvl="3" w:tplc="89DAEA84" w:tentative="1">
      <w:start w:val="1"/>
      <w:numFmt w:val="bullet"/>
      <w:lvlText w:val=""/>
      <w:lvlJc w:val="left"/>
      <w:pPr>
        <w:tabs>
          <w:tab w:val="num" w:pos="2880"/>
        </w:tabs>
        <w:ind w:left="2880" w:hanging="360"/>
      </w:pPr>
      <w:rPr>
        <w:rFonts w:ascii="Wingdings" w:hAnsi="Wingdings" w:hint="default"/>
      </w:rPr>
    </w:lvl>
    <w:lvl w:ilvl="4" w:tplc="70083BBE" w:tentative="1">
      <w:start w:val="1"/>
      <w:numFmt w:val="bullet"/>
      <w:lvlText w:val=""/>
      <w:lvlJc w:val="left"/>
      <w:pPr>
        <w:tabs>
          <w:tab w:val="num" w:pos="3600"/>
        </w:tabs>
        <w:ind w:left="3600" w:hanging="360"/>
      </w:pPr>
      <w:rPr>
        <w:rFonts w:ascii="Wingdings" w:hAnsi="Wingdings" w:hint="default"/>
      </w:rPr>
    </w:lvl>
    <w:lvl w:ilvl="5" w:tplc="45AE7CAA" w:tentative="1">
      <w:start w:val="1"/>
      <w:numFmt w:val="bullet"/>
      <w:lvlText w:val=""/>
      <w:lvlJc w:val="left"/>
      <w:pPr>
        <w:tabs>
          <w:tab w:val="num" w:pos="4320"/>
        </w:tabs>
        <w:ind w:left="4320" w:hanging="360"/>
      </w:pPr>
      <w:rPr>
        <w:rFonts w:ascii="Wingdings" w:hAnsi="Wingdings" w:hint="default"/>
      </w:rPr>
    </w:lvl>
    <w:lvl w:ilvl="6" w:tplc="1BD0573E" w:tentative="1">
      <w:start w:val="1"/>
      <w:numFmt w:val="bullet"/>
      <w:lvlText w:val=""/>
      <w:lvlJc w:val="left"/>
      <w:pPr>
        <w:tabs>
          <w:tab w:val="num" w:pos="5040"/>
        </w:tabs>
        <w:ind w:left="5040" w:hanging="360"/>
      </w:pPr>
      <w:rPr>
        <w:rFonts w:ascii="Wingdings" w:hAnsi="Wingdings" w:hint="default"/>
      </w:rPr>
    </w:lvl>
    <w:lvl w:ilvl="7" w:tplc="6428D698" w:tentative="1">
      <w:start w:val="1"/>
      <w:numFmt w:val="bullet"/>
      <w:lvlText w:val=""/>
      <w:lvlJc w:val="left"/>
      <w:pPr>
        <w:tabs>
          <w:tab w:val="num" w:pos="5760"/>
        </w:tabs>
        <w:ind w:left="5760" w:hanging="360"/>
      </w:pPr>
      <w:rPr>
        <w:rFonts w:ascii="Wingdings" w:hAnsi="Wingdings" w:hint="default"/>
      </w:rPr>
    </w:lvl>
    <w:lvl w:ilvl="8" w:tplc="2264A646" w:tentative="1">
      <w:start w:val="1"/>
      <w:numFmt w:val="bullet"/>
      <w:lvlText w:val=""/>
      <w:lvlJc w:val="left"/>
      <w:pPr>
        <w:tabs>
          <w:tab w:val="num" w:pos="6480"/>
        </w:tabs>
        <w:ind w:left="6480" w:hanging="360"/>
      </w:pPr>
      <w:rPr>
        <w:rFonts w:ascii="Wingdings" w:hAnsi="Wingdings" w:hint="default"/>
      </w:rPr>
    </w:lvl>
  </w:abstractNum>
  <w:abstractNum w:abstractNumId="4">
    <w:nsid w:val="2846508B"/>
    <w:multiLevelType w:val="hybridMultilevel"/>
    <w:tmpl w:val="54AA5250"/>
    <w:lvl w:ilvl="0" w:tplc="AA0C0A3E">
      <w:start w:val="1"/>
      <w:numFmt w:val="decimal"/>
      <w:lvlText w:val="(%1)"/>
      <w:lvlJc w:val="left"/>
      <w:pPr>
        <w:tabs>
          <w:tab w:val="num" w:pos="720"/>
        </w:tabs>
        <w:ind w:left="720" w:hanging="360"/>
      </w:pPr>
      <w:rPr>
        <w:rFonts w:ascii="TimesNRMT-Italic" w:hAnsi="TimesNRMT-Italic" w:cs="TimesNRMT-Ital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611A9F"/>
    <w:multiLevelType w:val="hybridMultilevel"/>
    <w:tmpl w:val="16CAA922"/>
    <w:lvl w:ilvl="0" w:tplc="23EA4046">
      <w:start w:val="1"/>
      <w:numFmt w:val="bullet"/>
      <w:lvlText w:val=""/>
      <w:lvlJc w:val="left"/>
      <w:pPr>
        <w:tabs>
          <w:tab w:val="num" w:pos="720"/>
        </w:tabs>
        <w:ind w:left="720" w:hanging="360"/>
      </w:pPr>
      <w:rPr>
        <w:rFonts w:ascii="Wingdings" w:hAnsi="Wingdings" w:hint="default"/>
      </w:rPr>
    </w:lvl>
    <w:lvl w:ilvl="1" w:tplc="4D6ED246" w:tentative="1">
      <w:start w:val="1"/>
      <w:numFmt w:val="bullet"/>
      <w:lvlText w:val=""/>
      <w:lvlJc w:val="left"/>
      <w:pPr>
        <w:tabs>
          <w:tab w:val="num" w:pos="1440"/>
        </w:tabs>
        <w:ind w:left="1440" w:hanging="360"/>
      </w:pPr>
      <w:rPr>
        <w:rFonts w:ascii="Wingdings" w:hAnsi="Wingdings" w:hint="default"/>
      </w:rPr>
    </w:lvl>
    <w:lvl w:ilvl="2" w:tplc="59CA14E8" w:tentative="1">
      <w:start w:val="1"/>
      <w:numFmt w:val="bullet"/>
      <w:lvlText w:val=""/>
      <w:lvlJc w:val="left"/>
      <w:pPr>
        <w:tabs>
          <w:tab w:val="num" w:pos="2160"/>
        </w:tabs>
        <w:ind w:left="2160" w:hanging="360"/>
      </w:pPr>
      <w:rPr>
        <w:rFonts w:ascii="Wingdings" w:hAnsi="Wingdings" w:hint="default"/>
      </w:rPr>
    </w:lvl>
    <w:lvl w:ilvl="3" w:tplc="8E8AE6FC" w:tentative="1">
      <w:start w:val="1"/>
      <w:numFmt w:val="bullet"/>
      <w:lvlText w:val=""/>
      <w:lvlJc w:val="left"/>
      <w:pPr>
        <w:tabs>
          <w:tab w:val="num" w:pos="2880"/>
        </w:tabs>
        <w:ind w:left="2880" w:hanging="360"/>
      </w:pPr>
      <w:rPr>
        <w:rFonts w:ascii="Wingdings" w:hAnsi="Wingdings" w:hint="default"/>
      </w:rPr>
    </w:lvl>
    <w:lvl w:ilvl="4" w:tplc="F738E524" w:tentative="1">
      <w:start w:val="1"/>
      <w:numFmt w:val="bullet"/>
      <w:lvlText w:val=""/>
      <w:lvlJc w:val="left"/>
      <w:pPr>
        <w:tabs>
          <w:tab w:val="num" w:pos="3600"/>
        </w:tabs>
        <w:ind w:left="3600" w:hanging="360"/>
      </w:pPr>
      <w:rPr>
        <w:rFonts w:ascii="Wingdings" w:hAnsi="Wingdings" w:hint="default"/>
      </w:rPr>
    </w:lvl>
    <w:lvl w:ilvl="5" w:tplc="279607B6" w:tentative="1">
      <w:start w:val="1"/>
      <w:numFmt w:val="bullet"/>
      <w:lvlText w:val=""/>
      <w:lvlJc w:val="left"/>
      <w:pPr>
        <w:tabs>
          <w:tab w:val="num" w:pos="4320"/>
        </w:tabs>
        <w:ind w:left="4320" w:hanging="360"/>
      </w:pPr>
      <w:rPr>
        <w:rFonts w:ascii="Wingdings" w:hAnsi="Wingdings" w:hint="default"/>
      </w:rPr>
    </w:lvl>
    <w:lvl w:ilvl="6" w:tplc="1884F1BE" w:tentative="1">
      <w:start w:val="1"/>
      <w:numFmt w:val="bullet"/>
      <w:lvlText w:val=""/>
      <w:lvlJc w:val="left"/>
      <w:pPr>
        <w:tabs>
          <w:tab w:val="num" w:pos="5040"/>
        </w:tabs>
        <w:ind w:left="5040" w:hanging="360"/>
      </w:pPr>
      <w:rPr>
        <w:rFonts w:ascii="Wingdings" w:hAnsi="Wingdings" w:hint="default"/>
      </w:rPr>
    </w:lvl>
    <w:lvl w:ilvl="7" w:tplc="C58E550A" w:tentative="1">
      <w:start w:val="1"/>
      <w:numFmt w:val="bullet"/>
      <w:lvlText w:val=""/>
      <w:lvlJc w:val="left"/>
      <w:pPr>
        <w:tabs>
          <w:tab w:val="num" w:pos="5760"/>
        </w:tabs>
        <w:ind w:left="5760" w:hanging="360"/>
      </w:pPr>
      <w:rPr>
        <w:rFonts w:ascii="Wingdings" w:hAnsi="Wingdings" w:hint="default"/>
      </w:rPr>
    </w:lvl>
    <w:lvl w:ilvl="8" w:tplc="CA4C646E" w:tentative="1">
      <w:start w:val="1"/>
      <w:numFmt w:val="bullet"/>
      <w:lvlText w:val=""/>
      <w:lvlJc w:val="left"/>
      <w:pPr>
        <w:tabs>
          <w:tab w:val="num" w:pos="6480"/>
        </w:tabs>
        <w:ind w:left="6480" w:hanging="360"/>
      </w:pPr>
      <w:rPr>
        <w:rFonts w:ascii="Wingdings" w:hAnsi="Wingdings" w:hint="default"/>
      </w:rPr>
    </w:lvl>
  </w:abstractNum>
  <w:abstractNum w:abstractNumId="6">
    <w:nsid w:val="6A7E20BB"/>
    <w:multiLevelType w:val="multilevel"/>
    <w:tmpl w:val="5F6055B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J Bacter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JBacteriology paper Copy.enl&lt;/item&gt;&lt;/Libraries&gt;&lt;/ENLibraries&gt;"/>
  </w:docVars>
  <w:rsids>
    <w:rsidRoot w:val="006C5905"/>
    <w:rsid w:val="000006C9"/>
    <w:rsid w:val="00002A5F"/>
    <w:rsid w:val="00002FAB"/>
    <w:rsid w:val="0000485A"/>
    <w:rsid w:val="00007F5A"/>
    <w:rsid w:val="000138C6"/>
    <w:rsid w:val="0003200F"/>
    <w:rsid w:val="00043977"/>
    <w:rsid w:val="0004566B"/>
    <w:rsid w:val="000463AE"/>
    <w:rsid w:val="00046BA2"/>
    <w:rsid w:val="00051345"/>
    <w:rsid w:val="00052F9B"/>
    <w:rsid w:val="000538AF"/>
    <w:rsid w:val="00053B4D"/>
    <w:rsid w:val="00054986"/>
    <w:rsid w:val="00057FFD"/>
    <w:rsid w:val="00071A6E"/>
    <w:rsid w:val="00075DCB"/>
    <w:rsid w:val="0007787A"/>
    <w:rsid w:val="00081FB6"/>
    <w:rsid w:val="000A021F"/>
    <w:rsid w:val="000B4667"/>
    <w:rsid w:val="000C0515"/>
    <w:rsid w:val="000C0CAD"/>
    <w:rsid w:val="000C2D9E"/>
    <w:rsid w:val="000C52FD"/>
    <w:rsid w:val="000E194F"/>
    <w:rsid w:val="000E3942"/>
    <w:rsid w:val="00103753"/>
    <w:rsid w:val="001050B0"/>
    <w:rsid w:val="001059FC"/>
    <w:rsid w:val="0010644A"/>
    <w:rsid w:val="0011293D"/>
    <w:rsid w:val="0012016D"/>
    <w:rsid w:val="00123E0B"/>
    <w:rsid w:val="0013661C"/>
    <w:rsid w:val="00140F44"/>
    <w:rsid w:val="00147190"/>
    <w:rsid w:val="00186C5E"/>
    <w:rsid w:val="00187073"/>
    <w:rsid w:val="00193FB0"/>
    <w:rsid w:val="00196B56"/>
    <w:rsid w:val="001A231D"/>
    <w:rsid w:val="001A35AC"/>
    <w:rsid w:val="001A3C3D"/>
    <w:rsid w:val="001B0706"/>
    <w:rsid w:val="001B6A48"/>
    <w:rsid w:val="001D6213"/>
    <w:rsid w:val="001F1E8C"/>
    <w:rsid w:val="001F358C"/>
    <w:rsid w:val="002118E5"/>
    <w:rsid w:val="002209B1"/>
    <w:rsid w:val="00242CFC"/>
    <w:rsid w:val="002472B5"/>
    <w:rsid w:val="00252CEA"/>
    <w:rsid w:val="00257902"/>
    <w:rsid w:val="0026743B"/>
    <w:rsid w:val="00267FD3"/>
    <w:rsid w:val="0027322F"/>
    <w:rsid w:val="0027330E"/>
    <w:rsid w:val="00274366"/>
    <w:rsid w:val="00293321"/>
    <w:rsid w:val="00296CB4"/>
    <w:rsid w:val="002B08D8"/>
    <w:rsid w:val="002B5332"/>
    <w:rsid w:val="002B6AA0"/>
    <w:rsid w:val="002B790B"/>
    <w:rsid w:val="002C59B4"/>
    <w:rsid w:val="002C6A07"/>
    <w:rsid w:val="002D35F4"/>
    <w:rsid w:val="002D3B03"/>
    <w:rsid w:val="002E5C5E"/>
    <w:rsid w:val="002F08BA"/>
    <w:rsid w:val="002F2037"/>
    <w:rsid w:val="002F61FC"/>
    <w:rsid w:val="00305504"/>
    <w:rsid w:val="00305DA0"/>
    <w:rsid w:val="003116BD"/>
    <w:rsid w:val="00312CEA"/>
    <w:rsid w:val="00312F11"/>
    <w:rsid w:val="003137C6"/>
    <w:rsid w:val="003333BB"/>
    <w:rsid w:val="00354771"/>
    <w:rsid w:val="00355776"/>
    <w:rsid w:val="00356A21"/>
    <w:rsid w:val="00360266"/>
    <w:rsid w:val="00363420"/>
    <w:rsid w:val="00372BD2"/>
    <w:rsid w:val="003A31AA"/>
    <w:rsid w:val="003A62B3"/>
    <w:rsid w:val="003B1657"/>
    <w:rsid w:val="003B775B"/>
    <w:rsid w:val="003C7149"/>
    <w:rsid w:val="003C7786"/>
    <w:rsid w:val="003D060A"/>
    <w:rsid w:val="003D07B4"/>
    <w:rsid w:val="003D500C"/>
    <w:rsid w:val="003E12C7"/>
    <w:rsid w:val="003E25E5"/>
    <w:rsid w:val="003E5A42"/>
    <w:rsid w:val="003F23C7"/>
    <w:rsid w:val="003F4F84"/>
    <w:rsid w:val="003F79B9"/>
    <w:rsid w:val="00406B80"/>
    <w:rsid w:val="0042696F"/>
    <w:rsid w:val="00426F84"/>
    <w:rsid w:val="00431D7B"/>
    <w:rsid w:val="00432C50"/>
    <w:rsid w:val="00432CD1"/>
    <w:rsid w:val="004547AE"/>
    <w:rsid w:val="00460E72"/>
    <w:rsid w:val="0046549F"/>
    <w:rsid w:val="004739B9"/>
    <w:rsid w:val="00475DF2"/>
    <w:rsid w:val="0047720F"/>
    <w:rsid w:val="00477768"/>
    <w:rsid w:val="004843E4"/>
    <w:rsid w:val="00497A4D"/>
    <w:rsid w:val="004A7CF9"/>
    <w:rsid w:val="004B0910"/>
    <w:rsid w:val="004B58BE"/>
    <w:rsid w:val="004B6C71"/>
    <w:rsid w:val="004D17CA"/>
    <w:rsid w:val="004E558F"/>
    <w:rsid w:val="00500405"/>
    <w:rsid w:val="00507960"/>
    <w:rsid w:val="00510652"/>
    <w:rsid w:val="00510C16"/>
    <w:rsid w:val="005113F1"/>
    <w:rsid w:val="005142B5"/>
    <w:rsid w:val="005151FD"/>
    <w:rsid w:val="00516EDB"/>
    <w:rsid w:val="00517D2E"/>
    <w:rsid w:val="00517E72"/>
    <w:rsid w:val="0052054D"/>
    <w:rsid w:val="00530225"/>
    <w:rsid w:val="00546168"/>
    <w:rsid w:val="00562607"/>
    <w:rsid w:val="005656A6"/>
    <w:rsid w:val="00576759"/>
    <w:rsid w:val="0058269E"/>
    <w:rsid w:val="00583261"/>
    <w:rsid w:val="00596C5C"/>
    <w:rsid w:val="005A1835"/>
    <w:rsid w:val="005A79C1"/>
    <w:rsid w:val="005B627F"/>
    <w:rsid w:val="005C32B5"/>
    <w:rsid w:val="005C4CDE"/>
    <w:rsid w:val="005F1FE1"/>
    <w:rsid w:val="00601212"/>
    <w:rsid w:val="006050C1"/>
    <w:rsid w:val="00625849"/>
    <w:rsid w:val="00626B29"/>
    <w:rsid w:val="00627AAE"/>
    <w:rsid w:val="006307EF"/>
    <w:rsid w:val="00643096"/>
    <w:rsid w:val="006531CC"/>
    <w:rsid w:val="00661401"/>
    <w:rsid w:val="006626BE"/>
    <w:rsid w:val="00665AAB"/>
    <w:rsid w:val="00674D97"/>
    <w:rsid w:val="006762EE"/>
    <w:rsid w:val="006811DB"/>
    <w:rsid w:val="00686880"/>
    <w:rsid w:val="00692E2F"/>
    <w:rsid w:val="0069417C"/>
    <w:rsid w:val="00696D7C"/>
    <w:rsid w:val="00697595"/>
    <w:rsid w:val="006C286B"/>
    <w:rsid w:val="006C35DE"/>
    <w:rsid w:val="006C5905"/>
    <w:rsid w:val="006D01EC"/>
    <w:rsid w:val="006D3D97"/>
    <w:rsid w:val="006F63FA"/>
    <w:rsid w:val="00730690"/>
    <w:rsid w:val="00735EC6"/>
    <w:rsid w:val="007400D1"/>
    <w:rsid w:val="00744186"/>
    <w:rsid w:val="00752864"/>
    <w:rsid w:val="00773D73"/>
    <w:rsid w:val="0078123B"/>
    <w:rsid w:val="007948E4"/>
    <w:rsid w:val="007A1197"/>
    <w:rsid w:val="007A622B"/>
    <w:rsid w:val="007B3A01"/>
    <w:rsid w:val="007C3069"/>
    <w:rsid w:val="007C7A18"/>
    <w:rsid w:val="007D080C"/>
    <w:rsid w:val="007E7529"/>
    <w:rsid w:val="008050E2"/>
    <w:rsid w:val="0081178A"/>
    <w:rsid w:val="008307C6"/>
    <w:rsid w:val="008328A9"/>
    <w:rsid w:val="00833D27"/>
    <w:rsid w:val="00836DCE"/>
    <w:rsid w:val="008464C6"/>
    <w:rsid w:val="008557CF"/>
    <w:rsid w:val="008776DE"/>
    <w:rsid w:val="008A13FF"/>
    <w:rsid w:val="008A79EE"/>
    <w:rsid w:val="008C0894"/>
    <w:rsid w:val="008D11E2"/>
    <w:rsid w:val="008D4CDC"/>
    <w:rsid w:val="00907CCD"/>
    <w:rsid w:val="0091129D"/>
    <w:rsid w:val="00923AC7"/>
    <w:rsid w:val="00923F5B"/>
    <w:rsid w:val="00932005"/>
    <w:rsid w:val="009320A8"/>
    <w:rsid w:val="009365A4"/>
    <w:rsid w:val="009400A6"/>
    <w:rsid w:val="00964259"/>
    <w:rsid w:val="00966EAF"/>
    <w:rsid w:val="00975684"/>
    <w:rsid w:val="00983599"/>
    <w:rsid w:val="00986097"/>
    <w:rsid w:val="009877AA"/>
    <w:rsid w:val="00992D84"/>
    <w:rsid w:val="00992EFD"/>
    <w:rsid w:val="009A24A4"/>
    <w:rsid w:val="009A2D95"/>
    <w:rsid w:val="009A3EC3"/>
    <w:rsid w:val="009A7D7F"/>
    <w:rsid w:val="009A7F22"/>
    <w:rsid w:val="009C0A4F"/>
    <w:rsid w:val="009C5026"/>
    <w:rsid w:val="009C5F90"/>
    <w:rsid w:val="009C6AC8"/>
    <w:rsid w:val="009D3440"/>
    <w:rsid w:val="009E34F8"/>
    <w:rsid w:val="009F05AF"/>
    <w:rsid w:val="009F0FCD"/>
    <w:rsid w:val="00A012E3"/>
    <w:rsid w:val="00A11850"/>
    <w:rsid w:val="00A1430A"/>
    <w:rsid w:val="00A15B72"/>
    <w:rsid w:val="00A27DE2"/>
    <w:rsid w:val="00A33967"/>
    <w:rsid w:val="00A42261"/>
    <w:rsid w:val="00A43D7C"/>
    <w:rsid w:val="00A63D56"/>
    <w:rsid w:val="00A8179B"/>
    <w:rsid w:val="00A852C9"/>
    <w:rsid w:val="00A8578C"/>
    <w:rsid w:val="00A86347"/>
    <w:rsid w:val="00A87375"/>
    <w:rsid w:val="00A91E4D"/>
    <w:rsid w:val="00A97F07"/>
    <w:rsid w:val="00AC471C"/>
    <w:rsid w:val="00AC7394"/>
    <w:rsid w:val="00AD5223"/>
    <w:rsid w:val="00AF12AF"/>
    <w:rsid w:val="00AF1CF6"/>
    <w:rsid w:val="00AF3BF9"/>
    <w:rsid w:val="00B0544E"/>
    <w:rsid w:val="00B27AFF"/>
    <w:rsid w:val="00B36D6C"/>
    <w:rsid w:val="00B5610F"/>
    <w:rsid w:val="00B67428"/>
    <w:rsid w:val="00B74A8D"/>
    <w:rsid w:val="00B84E94"/>
    <w:rsid w:val="00B97B52"/>
    <w:rsid w:val="00BA04B3"/>
    <w:rsid w:val="00BA33EF"/>
    <w:rsid w:val="00BC6BC7"/>
    <w:rsid w:val="00BD2975"/>
    <w:rsid w:val="00BD3A0C"/>
    <w:rsid w:val="00BD4F6B"/>
    <w:rsid w:val="00BD635A"/>
    <w:rsid w:val="00BE109F"/>
    <w:rsid w:val="00BE3E53"/>
    <w:rsid w:val="00BE7515"/>
    <w:rsid w:val="00BF1FF3"/>
    <w:rsid w:val="00BF6578"/>
    <w:rsid w:val="00C024CB"/>
    <w:rsid w:val="00C076F4"/>
    <w:rsid w:val="00C13040"/>
    <w:rsid w:val="00C213FB"/>
    <w:rsid w:val="00C2681D"/>
    <w:rsid w:val="00C30177"/>
    <w:rsid w:val="00C3033D"/>
    <w:rsid w:val="00C3199C"/>
    <w:rsid w:val="00C3669A"/>
    <w:rsid w:val="00C50A86"/>
    <w:rsid w:val="00C6201B"/>
    <w:rsid w:val="00C6738A"/>
    <w:rsid w:val="00C709B0"/>
    <w:rsid w:val="00C72C53"/>
    <w:rsid w:val="00C73639"/>
    <w:rsid w:val="00C75E97"/>
    <w:rsid w:val="00C77AE3"/>
    <w:rsid w:val="00C872A1"/>
    <w:rsid w:val="00C87336"/>
    <w:rsid w:val="00C97752"/>
    <w:rsid w:val="00CA0701"/>
    <w:rsid w:val="00CA0E36"/>
    <w:rsid w:val="00CA5A92"/>
    <w:rsid w:val="00CA6C2B"/>
    <w:rsid w:val="00CB07DD"/>
    <w:rsid w:val="00CB1A43"/>
    <w:rsid w:val="00CC4BAB"/>
    <w:rsid w:val="00CC65E6"/>
    <w:rsid w:val="00CD03D0"/>
    <w:rsid w:val="00CD6AFE"/>
    <w:rsid w:val="00CD7E8A"/>
    <w:rsid w:val="00CE2ED1"/>
    <w:rsid w:val="00CF3101"/>
    <w:rsid w:val="00CF6417"/>
    <w:rsid w:val="00CF64CC"/>
    <w:rsid w:val="00D02DB3"/>
    <w:rsid w:val="00D12709"/>
    <w:rsid w:val="00D17757"/>
    <w:rsid w:val="00D22128"/>
    <w:rsid w:val="00D305D4"/>
    <w:rsid w:val="00D334B1"/>
    <w:rsid w:val="00D3446B"/>
    <w:rsid w:val="00D4105B"/>
    <w:rsid w:val="00D441B8"/>
    <w:rsid w:val="00D45E30"/>
    <w:rsid w:val="00D51712"/>
    <w:rsid w:val="00D51BB5"/>
    <w:rsid w:val="00D60620"/>
    <w:rsid w:val="00D60870"/>
    <w:rsid w:val="00D632DE"/>
    <w:rsid w:val="00D708C4"/>
    <w:rsid w:val="00D737DF"/>
    <w:rsid w:val="00D75ED0"/>
    <w:rsid w:val="00D93D20"/>
    <w:rsid w:val="00D97F2F"/>
    <w:rsid w:val="00DA7811"/>
    <w:rsid w:val="00DB0A63"/>
    <w:rsid w:val="00DB7DB1"/>
    <w:rsid w:val="00DC4895"/>
    <w:rsid w:val="00DD3813"/>
    <w:rsid w:val="00DD4CD8"/>
    <w:rsid w:val="00DD6A8C"/>
    <w:rsid w:val="00DD6C10"/>
    <w:rsid w:val="00DE4E61"/>
    <w:rsid w:val="00DE60C2"/>
    <w:rsid w:val="00DF5B00"/>
    <w:rsid w:val="00E0196A"/>
    <w:rsid w:val="00E06A95"/>
    <w:rsid w:val="00E13DD7"/>
    <w:rsid w:val="00E14906"/>
    <w:rsid w:val="00E22C08"/>
    <w:rsid w:val="00E240A3"/>
    <w:rsid w:val="00E30C14"/>
    <w:rsid w:val="00E31518"/>
    <w:rsid w:val="00E337F6"/>
    <w:rsid w:val="00E357E7"/>
    <w:rsid w:val="00E51ECF"/>
    <w:rsid w:val="00E61539"/>
    <w:rsid w:val="00E62459"/>
    <w:rsid w:val="00E64AC1"/>
    <w:rsid w:val="00E700F4"/>
    <w:rsid w:val="00E77236"/>
    <w:rsid w:val="00E77A68"/>
    <w:rsid w:val="00E918BA"/>
    <w:rsid w:val="00E92CCB"/>
    <w:rsid w:val="00EB1C17"/>
    <w:rsid w:val="00EB3F1E"/>
    <w:rsid w:val="00EB4392"/>
    <w:rsid w:val="00EB562A"/>
    <w:rsid w:val="00EB575E"/>
    <w:rsid w:val="00EB7E57"/>
    <w:rsid w:val="00EC076D"/>
    <w:rsid w:val="00EC6FEC"/>
    <w:rsid w:val="00ED1F70"/>
    <w:rsid w:val="00ED608D"/>
    <w:rsid w:val="00EE264E"/>
    <w:rsid w:val="00EE2C12"/>
    <w:rsid w:val="00EF0B94"/>
    <w:rsid w:val="00EF3316"/>
    <w:rsid w:val="00F036A2"/>
    <w:rsid w:val="00F0417E"/>
    <w:rsid w:val="00F043E9"/>
    <w:rsid w:val="00F04898"/>
    <w:rsid w:val="00F06BED"/>
    <w:rsid w:val="00F07595"/>
    <w:rsid w:val="00F07F37"/>
    <w:rsid w:val="00F121D9"/>
    <w:rsid w:val="00F27D18"/>
    <w:rsid w:val="00F373F1"/>
    <w:rsid w:val="00F42627"/>
    <w:rsid w:val="00F60A4D"/>
    <w:rsid w:val="00F62B4B"/>
    <w:rsid w:val="00F658B0"/>
    <w:rsid w:val="00F65C44"/>
    <w:rsid w:val="00F70DCF"/>
    <w:rsid w:val="00F7405F"/>
    <w:rsid w:val="00F847F2"/>
    <w:rsid w:val="00F8778E"/>
    <w:rsid w:val="00F9416E"/>
    <w:rsid w:val="00F9551B"/>
    <w:rsid w:val="00FA3C55"/>
    <w:rsid w:val="00FB081C"/>
    <w:rsid w:val="00FC3BB8"/>
    <w:rsid w:val="00FC4377"/>
    <w:rsid w:val="00FD67C1"/>
    <w:rsid w:val="00FD7395"/>
    <w:rsid w:val="00FF3B4C"/>
    <w:rsid w:val="00FF4F55"/>
    <w:rsid w:val="00FF7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05"/>
    <w:rPr>
      <w:sz w:val="24"/>
      <w:szCs w:val="24"/>
      <w:lang w:eastAsia="en-US"/>
    </w:rPr>
  </w:style>
  <w:style w:type="paragraph" w:styleId="Heading1">
    <w:name w:val="heading 1"/>
    <w:basedOn w:val="Normal"/>
    <w:next w:val="Normal"/>
    <w:link w:val="Heading1Char"/>
    <w:uiPriority w:val="9"/>
    <w:qFormat/>
    <w:rsid w:val="00D51712"/>
    <w:pPr>
      <w:keepNext/>
      <w:keepLines/>
      <w:spacing w:before="480" w:line="276" w:lineRule="auto"/>
      <w:outlineLvl w:val="0"/>
    </w:pPr>
    <w:rPr>
      <w:rFonts w:ascii="Cambria" w:hAnsi="Cambria"/>
      <w:b/>
      <w:bCs/>
      <w:color w:val="365F91"/>
      <w:sz w:val="28"/>
      <w:szCs w:val="28"/>
      <w:lang w:val="en-US" w:bidi="en-US"/>
    </w:rPr>
  </w:style>
  <w:style w:type="paragraph" w:styleId="Heading2">
    <w:name w:val="heading 2"/>
    <w:basedOn w:val="Normal"/>
    <w:qFormat/>
    <w:rsid w:val="006C590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5905"/>
    <w:pPr>
      <w:spacing w:before="100" w:beforeAutospacing="1" w:after="100" w:afterAutospacing="1"/>
    </w:pPr>
  </w:style>
  <w:style w:type="character" w:customStyle="1" w:styleId="volume">
    <w:name w:val="volume"/>
    <w:basedOn w:val="DefaultParagraphFont"/>
    <w:rsid w:val="006C5905"/>
  </w:style>
  <w:style w:type="character" w:customStyle="1" w:styleId="pages">
    <w:name w:val="pages"/>
    <w:basedOn w:val="DefaultParagraphFont"/>
    <w:rsid w:val="006C5905"/>
  </w:style>
  <w:style w:type="paragraph" w:customStyle="1" w:styleId="NormalWeb11">
    <w:name w:val="Normal (Web)11"/>
    <w:basedOn w:val="Normal"/>
    <w:rsid w:val="006C5905"/>
    <w:pPr>
      <w:spacing w:after="100" w:afterAutospacing="1"/>
    </w:pPr>
    <w:rPr>
      <w:rFonts w:ascii="Arial" w:hAnsi="Arial" w:cs="Arial"/>
      <w:color w:val="333333"/>
      <w:sz w:val="18"/>
      <w:szCs w:val="18"/>
    </w:rPr>
  </w:style>
  <w:style w:type="character" w:customStyle="1" w:styleId="Hyperlink5">
    <w:name w:val="Hyperlink5"/>
    <w:basedOn w:val="DefaultParagraphFont"/>
    <w:rsid w:val="006C5905"/>
    <w:rPr>
      <w:color w:val="336699"/>
      <w:u w:val="single"/>
    </w:rPr>
  </w:style>
  <w:style w:type="table" w:styleId="TableGrid">
    <w:name w:val="Table Grid"/>
    <w:basedOn w:val="TableNormal"/>
    <w:rsid w:val="006C5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5905"/>
    <w:rPr>
      <w:b/>
      <w:bCs/>
    </w:rPr>
  </w:style>
  <w:style w:type="character" w:styleId="Hyperlink">
    <w:name w:val="Hyperlink"/>
    <w:basedOn w:val="DefaultParagraphFont"/>
    <w:rsid w:val="006C5905"/>
    <w:rPr>
      <w:color w:val="0000FF"/>
      <w:u w:val="single"/>
    </w:rPr>
  </w:style>
  <w:style w:type="paragraph" w:styleId="Footer">
    <w:name w:val="footer"/>
    <w:basedOn w:val="Normal"/>
    <w:rsid w:val="006C5905"/>
    <w:pPr>
      <w:tabs>
        <w:tab w:val="center" w:pos="4320"/>
        <w:tab w:val="right" w:pos="8640"/>
      </w:tabs>
    </w:pPr>
  </w:style>
  <w:style w:type="character" w:styleId="PageNumber">
    <w:name w:val="page number"/>
    <w:basedOn w:val="DefaultParagraphFont"/>
    <w:rsid w:val="006C5905"/>
  </w:style>
  <w:style w:type="character" w:customStyle="1" w:styleId="hit">
    <w:name w:val="hit"/>
    <w:basedOn w:val="DefaultParagraphFont"/>
    <w:rsid w:val="006C5905"/>
    <w:rPr>
      <w:b/>
      <w:bCs/>
      <w:color w:val="FF0000"/>
    </w:rPr>
  </w:style>
  <w:style w:type="paragraph" w:styleId="CommentText">
    <w:name w:val="annotation text"/>
    <w:basedOn w:val="Normal"/>
    <w:link w:val="CommentTextChar"/>
    <w:semiHidden/>
    <w:rsid w:val="006C5905"/>
    <w:rPr>
      <w:sz w:val="20"/>
      <w:szCs w:val="20"/>
    </w:rPr>
  </w:style>
  <w:style w:type="character" w:styleId="LineNumber">
    <w:name w:val="line number"/>
    <w:basedOn w:val="DefaultParagraphFont"/>
    <w:rsid w:val="006C5905"/>
  </w:style>
  <w:style w:type="character" w:styleId="HTMLCite">
    <w:name w:val="HTML Cite"/>
    <w:basedOn w:val="DefaultParagraphFont"/>
    <w:rsid w:val="006C5905"/>
    <w:rPr>
      <w:i/>
      <w:iCs/>
    </w:rPr>
  </w:style>
  <w:style w:type="character" w:customStyle="1" w:styleId="bf">
    <w:name w:val="bf"/>
    <w:basedOn w:val="DefaultParagraphFont"/>
    <w:rsid w:val="006C5905"/>
    <w:rPr>
      <w:b/>
      <w:bCs/>
    </w:rPr>
  </w:style>
  <w:style w:type="paragraph" w:styleId="Header">
    <w:name w:val="header"/>
    <w:basedOn w:val="Normal"/>
    <w:rsid w:val="006C5905"/>
    <w:pPr>
      <w:tabs>
        <w:tab w:val="center" w:pos="4153"/>
        <w:tab w:val="right" w:pos="8306"/>
      </w:tabs>
    </w:pPr>
  </w:style>
  <w:style w:type="character" w:customStyle="1" w:styleId="head21">
    <w:name w:val="head21"/>
    <w:basedOn w:val="DefaultParagraphFont"/>
    <w:rsid w:val="006C5905"/>
    <w:rPr>
      <w:b/>
      <w:bCs/>
      <w:sz w:val="26"/>
      <w:szCs w:val="26"/>
    </w:rPr>
  </w:style>
  <w:style w:type="character" w:styleId="Emphasis">
    <w:name w:val="Emphasis"/>
    <w:basedOn w:val="DefaultParagraphFont"/>
    <w:uiPriority w:val="20"/>
    <w:qFormat/>
    <w:rsid w:val="006C5905"/>
    <w:rPr>
      <w:i/>
      <w:iCs/>
    </w:rPr>
  </w:style>
  <w:style w:type="character" w:customStyle="1" w:styleId="issue">
    <w:name w:val="issue"/>
    <w:basedOn w:val="DefaultParagraphFont"/>
    <w:rsid w:val="006C5905"/>
  </w:style>
  <w:style w:type="character" w:styleId="FollowedHyperlink">
    <w:name w:val="FollowedHyperlink"/>
    <w:basedOn w:val="DefaultParagraphFont"/>
    <w:rsid w:val="006C5905"/>
    <w:rPr>
      <w:color w:val="800080"/>
      <w:u w:val="single"/>
    </w:rPr>
  </w:style>
  <w:style w:type="paragraph" w:styleId="BalloonText">
    <w:name w:val="Balloon Text"/>
    <w:basedOn w:val="Normal"/>
    <w:semiHidden/>
    <w:rsid w:val="00242CFC"/>
    <w:rPr>
      <w:rFonts w:ascii="Tahoma" w:hAnsi="Tahoma" w:cs="Tahoma"/>
      <w:sz w:val="16"/>
      <w:szCs w:val="16"/>
    </w:rPr>
  </w:style>
  <w:style w:type="character" w:styleId="CommentReference">
    <w:name w:val="annotation reference"/>
    <w:basedOn w:val="DefaultParagraphFont"/>
    <w:semiHidden/>
    <w:rsid w:val="00054986"/>
    <w:rPr>
      <w:sz w:val="16"/>
      <w:szCs w:val="16"/>
    </w:rPr>
  </w:style>
  <w:style w:type="character" w:customStyle="1" w:styleId="CommentTextChar">
    <w:name w:val="Comment Text Char"/>
    <w:basedOn w:val="DefaultParagraphFont"/>
    <w:link w:val="CommentText"/>
    <w:semiHidden/>
    <w:rsid w:val="00054986"/>
    <w:rPr>
      <w:lang w:eastAsia="en-US"/>
    </w:rPr>
  </w:style>
  <w:style w:type="character" w:customStyle="1" w:styleId="Heading1CharCharChar">
    <w:name w:val="Heading 1 Char Char Char"/>
    <w:basedOn w:val="DefaultParagraphFont"/>
    <w:rsid w:val="00054986"/>
    <w:rPr>
      <w:rFonts w:ascii="Arial" w:hAnsi="Arial" w:cs="Arial"/>
      <w:b/>
      <w:bCs/>
      <w:noProof w:val="0"/>
      <w:kern w:val="32"/>
      <w:sz w:val="32"/>
      <w:szCs w:val="32"/>
      <w:lang w:val="en-GB" w:eastAsia="en-US" w:bidi="ar-SA"/>
    </w:rPr>
  </w:style>
  <w:style w:type="character" w:customStyle="1" w:styleId="Heading1Char">
    <w:name w:val="Heading 1 Char"/>
    <w:basedOn w:val="DefaultParagraphFont"/>
    <w:link w:val="Heading1"/>
    <w:uiPriority w:val="9"/>
    <w:rsid w:val="00D51712"/>
    <w:rPr>
      <w:rFonts w:ascii="Cambria" w:eastAsia="Times New Roman" w:hAnsi="Cambria" w:cs="Times New Roman"/>
      <w:b/>
      <w:bCs/>
      <w:color w:val="365F91"/>
      <w:sz w:val="28"/>
      <w:szCs w:val="28"/>
      <w:lang w:val="en-US" w:eastAsia="en-US" w:bidi="en-US"/>
    </w:rPr>
  </w:style>
  <w:style w:type="paragraph" w:styleId="CommentSubject">
    <w:name w:val="annotation subject"/>
    <w:basedOn w:val="CommentText"/>
    <w:next w:val="CommentText"/>
    <w:link w:val="CommentSubjectChar"/>
    <w:uiPriority w:val="99"/>
    <w:semiHidden/>
    <w:unhideWhenUsed/>
    <w:rsid w:val="007E7529"/>
    <w:rPr>
      <w:b/>
      <w:bCs/>
    </w:rPr>
  </w:style>
  <w:style w:type="character" w:customStyle="1" w:styleId="CommentSubjectChar">
    <w:name w:val="Comment Subject Char"/>
    <w:basedOn w:val="CommentTextChar"/>
    <w:link w:val="CommentSubject"/>
    <w:uiPriority w:val="99"/>
    <w:semiHidden/>
    <w:rsid w:val="007E7529"/>
    <w:rPr>
      <w:b/>
      <w:bCs/>
    </w:rPr>
  </w:style>
</w:styles>
</file>

<file path=word/webSettings.xml><?xml version="1.0" encoding="utf-8"?>
<w:webSettings xmlns:r="http://schemas.openxmlformats.org/officeDocument/2006/relationships" xmlns:w="http://schemas.openxmlformats.org/wordprocessingml/2006/main">
  <w:divs>
    <w:div w:id="95247141">
      <w:bodyDiv w:val="1"/>
      <w:marLeft w:val="0"/>
      <w:marRight w:val="0"/>
      <w:marTop w:val="0"/>
      <w:marBottom w:val="0"/>
      <w:divBdr>
        <w:top w:val="none" w:sz="0" w:space="0" w:color="auto"/>
        <w:left w:val="none" w:sz="0" w:space="0" w:color="auto"/>
        <w:bottom w:val="none" w:sz="0" w:space="0" w:color="auto"/>
        <w:right w:val="none" w:sz="0" w:space="0" w:color="auto"/>
      </w:divBdr>
    </w:div>
    <w:div w:id="120074410">
      <w:bodyDiv w:val="1"/>
      <w:marLeft w:val="0"/>
      <w:marRight w:val="0"/>
      <w:marTop w:val="0"/>
      <w:marBottom w:val="0"/>
      <w:divBdr>
        <w:top w:val="none" w:sz="0" w:space="0" w:color="auto"/>
        <w:left w:val="none" w:sz="0" w:space="0" w:color="auto"/>
        <w:bottom w:val="none" w:sz="0" w:space="0" w:color="auto"/>
        <w:right w:val="none" w:sz="0" w:space="0" w:color="auto"/>
      </w:divBdr>
      <w:divsChild>
        <w:div w:id="2052531526">
          <w:marLeft w:val="0"/>
          <w:marRight w:val="0"/>
          <w:marTop w:val="150"/>
          <w:marBottom w:val="0"/>
          <w:divBdr>
            <w:top w:val="none" w:sz="0" w:space="0" w:color="auto"/>
            <w:left w:val="none" w:sz="0" w:space="0" w:color="auto"/>
            <w:bottom w:val="none" w:sz="0" w:space="0" w:color="auto"/>
            <w:right w:val="none" w:sz="0" w:space="0" w:color="auto"/>
          </w:divBdr>
          <w:divsChild>
            <w:div w:id="1908343855">
              <w:marLeft w:val="0"/>
              <w:marRight w:val="0"/>
              <w:marTop w:val="0"/>
              <w:marBottom w:val="0"/>
              <w:divBdr>
                <w:top w:val="none" w:sz="0" w:space="0" w:color="auto"/>
                <w:left w:val="none" w:sz="0" w:space="0" w:color="auto"/>
                <w:bottom w:val="none" w:sz="0" w:space="0" w:color="auto"/>
                <w:right w:val="none" w:sz="0" w:space="0" w:color="auto"/>
              </w:divBdr>
              <w:divsChild>
                <w:div w:id="548031122">
                  <w:marLeft w:val="0"/>
                  <w:marRight w:val="0"/>
                  <w:marTop w:val="0"/>
                  <w:marBottom w:val="0"/>
                  <w:divBdr>
                    <w:top w:val="none" w:sz="0" w:space="0" w:color="auto"/>
                    <w:left w:val="none" w:sz="0" w:space="0" w:color="auto"/>
                    <w:bottom w:val="none" w:sz="0" w:space="0" w:color="auto"/>
                    <w:right w:val="none" w:sz="0" w:space="0" w:color="auto"/>
                  </w:divBdr>
                  <w:divsChild>
                    <w:div w:id="1916621510">
                      <w:marLeft w:val="0"/>
                      <w:marRight w:val="0"/>
                      <w:marTop w:val="168"/>
                      <w:marBottom w:val="0"/>
                      <w:divBdr>
                        <w:top w:val="none" w:sz="0" w:space="0" w:color="auto"/>
                        <w:left w:val="none" w:sz="0" w:space="0" w:color="auto"/>
                        <w:bottom w:val="none" w:sz="0" w:space="0" w:color="auto"/>
                        <w:right w:val="none" w:sz="0" w:space="0" w:color="auto"/>
                      </w:divBdr>
                      <w:divsChild>
                        <w:div w:id="160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7769">
      <w:bodyDiv w:val="1"/>
      <w:marLeft w:val="0"/>
      <w:marRight w:val="0"/>
      <w:marTop w:val="0"/>
      <w:marBottom w:val="0"/>
      <w:divBdr>
        <w:top w:val="none" w:sz="0" w:space="0" w:color="auto"/>
        <w:left w:val="none" w:sz="0" w:space="0" w:color="auto"/>
        <w:bottom w:val="none" w:sz="0" w:space="0" w:color="auto"/>
        <w:right w:val="none" w:sz="0" w:space="0" w:color="auto"/>
      </w:divBdr>
    </w:div>
    <w:div w:id="234515025">
      <w:bodyDiv w:val="1"/>
      <w:marLeft w:val="0"/>
      <w:marRight w:val="0"/>
      <w:marTop w:val="0"/>
      <w:marBottom w:val="0"/>
      <w:divBdr>
        <w:top w:val="none" w:sz="0" w:space="0" w:color="auto"/>
        <w:left w:val="none" w:sz="0" w:space="0" w:color="auto"/>
        <w:bottom w:val="none" w:sz="0" w:space="0" w:color="auto"/>
        <w:right w:val="none" w:sz="0" w:space="0" w:color="auto"/>
      </w:divBdr>
    </w:div>
    <w:div w:id="264656897">
      <w:bodyDiv w:val="1"/>
      <w:marLeft w:val="0"/>
      <w:marRight w:val="0"/>
      <w:marTop w:val="0"/>
      <w:marBottom w:val="0"/>
      <w:divBdr>
        <w:top w:val="none" w:sz="0" w:space="0" w:color="auto"/>
        <w:left w:val="none" w:sz="0" w:space="0" w:color="auto"/>
        <w:bottom w:val="none" w:sz="0" w:space="0" w:color="auto"/>
        <w:right w:val="none" w:sz="0" w:space="0" w:color="auto"/>
      </w:divBdr>
    </w:div>
    <w:div w:id="304284418">
      <w:bodyDiv w:val="1"/>
      <w:marLeft w:val="0"/>
      <w:marRight w:val="0"/>
      <w:marTop w:val="0"/>
      <w:marBottom w:val="0"/>
      <w:divBdr>
        <w:top w:val="none" w:sz="0" w:space="0" w:color="auto"/>
        <w:left w:val="none" w:sz="0" w:space="0" w:color="auto"/>
        <w:bottom w:val="none" w:sz="0" w:space="0" w:color="auto"/>
        <w:right w:val="none" w:sz="0" w:space="0" w:color="auto"/>
      </w:divBdr>
    </w:div>
    <w:div w:id="424687703">
      <w:bodyDiv w:val="1"/>
      <w:marLeft w:val="0"/>
      <w:marRight w:val="0"/>
      <w:marTop w:val="240"/>
      <w:marBottom w:val="240"/>
      <w:divBdr>
        <w:top w:val="none" w:sz="0" w:space="0" w:color="auto"/>
        <w:left w:val="none" w:sz="0" w:space="0" w:color="auto"/>
        <w:bottom w:val="none" w:sz="0" w:space="0" w:color="auto"/>
        <w:right w:val="none" w:sz="0" w:space="0" w:color="auto"/>
      </w:divBdr>
      <w:divsChild>
        <w:div w:id="2095710442">
          <w:marLeft w:val="0"/>
          <w:marRight w:val="0"/>
          <w:marTop w:val="0"/>
          <w:marBottom w:val="0"/>
          <w:divBdr>
            <w:top w:val="none" w:sz="0" w:space="0" w:color="auto"/>
            <w:left w:val="none" w:sz="0" w:space="0" w:color="auto"/>
            <w:bottom w:val="none" w:sz="0" w:space="0" w:color="auto"/>
            <w:right w:val="none" w:sz="0" w:space="0" w:color="auto"/>
          </w:divBdr>
        </w:div>
      </w:divsChild>
    </w:div>
    <w:div w:id="705643578">
      <w:bodyDiv w:val="1"/>
      <w:marLeft w:val="0"/>
      <w:marRight w:val="0"/>
      <w:marTop w:val="0"/>
      <w:marBottom w:val="0"/>
      <w:divBdr>
        <w:top w:val="none" w:sz="0" w:space="0" w:color="auto"/>
        <w:left w:val="none" w:sz="0" w:space="0" w:color="auto"/>
        <w:bottom w:val="none" w:sz="0" w:space="0" w:color="auto"/>
        <w:right w:val="none" w:sz="0" w:space="0" w:color="auto"/>
      </w:divBdr>
    </w:div>
    <w:div w:id="707607344">
      <w:bodyDiv w:val="1"/>
      <w:marLeft w:val="0"/>
      <w:marRight w:val="0"/>
      <w:marTop w:val="0"/>
      <w:marBottom w:val="0"/>
      <w:divBdr>
        <w:top w:val="none" w:sz="0" w:space="0" w:color="auto"/>
        <w:left w:val="none" w:sz="0" w:space="0" w:color="auto"/>
        <w:bottom w:val="none" w:sz="0" w:space="0" w:color="auto"/>
        <w:right w:val="none" w:sz="0" w:space="0" w:color="auto"/>
      </w:divBdr>
    </w:div>
    <w:div w:id="881751115">
      <w:bodyDiv w:val="1"/>
      <w:marLeft w:val="0"/>
      <w:marRight w:val="0"/>
      <w:marTop w:val="0"/>
      <w:marBottom w:val="0"/>
      <w:divBdr>
        <w:top w:val="none" w:sz="0" w:space="0" w:color="auto"/>
        <w:left w:val="none" w:sz="0" w:space="0" w:color="auto"/>
        <w:bottom w:val="none" w:sz="0" w:space="0" w:color="auto"/>
        <w:right w:val="none" w:sz="0" w:space="0" w:color="auto"/>
      </w:divBdr>
    </w:div>
    <w:div w:id="1329210918">
      <w:bodyDiv w:val="1"/>
      <w:marLeft w:val="0"/>
      <w:marRight w:val="0"/>
      <w:marTop w:val="0"/>
      <w:marBottom w:val="0"/>
      <w:divBdr>
        <w:top w:val="none" w:sz="0" w:space="0" w:color="auto"/>
        <w:left w:val="none" w:sz="0" w:space="0" w:color="auto"/>
        <w:bottom w:val="none" w:sz="0" w:space="0" w:color="auto"/>
        <w:right w:val="none" w:sz="0" w:space="0" w:color="auto"/>
      </w:divBdr>
    </w:div>
    <w:div w:id="1622298847">
      <w:bodyDiv w:val="1"/>
      <w:marLeft w:val="0"/>
      <w:marRight w:val="0"/>
      <w:marTop w:val="0"/>
      <w:marBottom w:val="0"/>
      <w:divBdr>
        <w:top w:val="none" w:sz="0" w:space="0" w:color="auto"/>
        <w:left w:val="none" w:sz="0" w:space="0" w:color="auto"/>
        <w:bottom w:val="none" w:sz="0" w:space="0" w:color="auto"/>
        <w:right w:val="none" w:sz="0" w:space="0" w:color="auto"/>
      </w:divBdr>
    </w:div>
    <w:div w:id="1723863707">
      <w:bodyDiv w:val="1"/>
      <w:marLeft w:val="0"/>
      <w:marRight w:val="0"/>
      <w:marTop w:val="0"/>
      <w:marBottom w:val="0"/>
      <w:divBdr>
        <w:top w:val="none" w:sz="0" w:space="0" w:color="auto"/>
        <w:left w:val="none" w:sz="0" w:space="0" w:color="auto"/>
        <w:bottom w:val="none" w:sz="0" w:space="0" w:color="auto"/>
        <w:right w:val="none" w:sz="0" w:space="0" w:color="auto"/>
      </w:divBdr>
    </w:div>
    <w:div w:id="1734153976">
      <w:bodyDiv w:val="1"/>
      <w:marLeft w:val="0"/>
      <w:marRight w:val="0"/>
      <w:marTop w:val="0"/>
      <w:marBottom w:val="0"/>
      <w:divBdr>
        <w:top w:val="none" w:sz="0" w:space="0" w:color="auto"/>
        <w:left w:val="none" w:sz="0" w:space="0" w:color="auto"/>
        <w:bottom w:val="none" w:sz="0" w:space="0" w:color="auto"/>
        <w:right w:val="none" w:sz="0" w:space="0" w:color="auto"/>
      </w:divBdr>
      <w:divsChild>
        <w:div w:id="138887465">
          <w:marLeft w:val="0"/>
          <w:marRight w:val="0"/>
          <w:marTop w:val="150"/>
          <w:marBottom w:val="0"/>
          <w:divBdr>
            <w:top w:val="none" w:sz="0" w:space="0" w:color="auto"/>
            <w:left w:val="none" w:sz="0" w:space="0" w:color="auto"/>
            <w:bottom w:val="none" w:sz="0" w:space="0" w:color="auto"/>
            <w:right w:val="none" w:sz="0" w:space="0" w:color="auto"/>
          </w:divBdr>
          <w:divsChild>
            <w:div w:id="181017168">
              <w:marLeft w:val="0"/>
              <w:marRight w:val="0"/>
              <w:marTop w:val="0"/>
              <w:marBottom w:val="0"/>
              <w:divBdr>
                <w:top w:val="none" w:sz="0" w:space="0" w:color="auto"/>
                <w:left w:val="none" w:sz="0" w:space="0" w:color="auto"/>
                <w:bottom w:val="none" w:sz="0" w:space="0" w:color="auto"/>
                <w:right w:val="none" w:sz="0" w:space="0" w:color="auto"/>
              </w:divBdr>
              <w:divsChild>
                <w:div w:id="1476531085">
                  <w:marLeft w:val="0"/>
                  <w:marRight w:val="0"/>
                  <w:marTop w:val="0"/>
                  <w:marBottom w:val="0"/>
                  <w:divBdr>
                    <w:top w:val="none" w:sz="0" w:space="0" w:color="auto"/>
                    <w:left w:val="none" w:sz="0" w:space="0" w:color="auto"/>
                    <w:bottom w:val="none" w:sz="0" w:space="0" w:color="auto"/>
                    <w:right w:val="none" w:sz="0" w:space="0" w:color="auto"/>
                  </w:divBdr>
                  <w:divsChild>
                    <w:div w:id="888996920">
                      <w:marLeft w:val="0"/>
                      <w:marRight w:val="0"/>
                      <w:marTop w:val="168"/>
                      <w:marBottom w:val="0"/>
                      <w:divBdr>
                        <w:top w:val="none" w:sz="0" w:space="0" w:color="auto"/>
                        <w:left w:val="none" w:sz="0" w:space="0" w:color="auto"/>
                        <w:bottom w:val="none" w:sz="0" w:space="0" w:color="auto"/>
                        <w:right w:val="none" w:sz="0" w:space="0" w:color="auto"/>
                      </w:divBdr>
                      <w:divsChild>
                        <w:div w:id="13657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DDB4-9B31-4D8F-9571-AF40AC84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Effect of silver doped-phosphate based glasses on bacterial biofilm growth</vt:lpstr>
    </vt:vector>
  </TitlesOfParts>
  <Company>UCL</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silver doped-phosphate based glasses on bacterial biofilm growth</dc:title>
  <dc:creator>svalappil</dc:creator>
  <cp:lastModifiedBy>sabeel</cp:lastModifiedBy>
  <cp:revision>2</cp:revision>
  <cp:lastPrinted>2013-01-08T15:53:00Z</cp:lastPrinted>
  <dcterms:created xsi:type="dcterms:W3CDTF">2016-03-11T11:12:00Z</dcterms:created>
  <dcterms:modified xsi:type="dcterms:W3CDTF">2016-03-11T11:12:00Z</dcterms:modified>
</cp:coreProperties>
</file>