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39" w:rsidRPr="001133D2" w:rsidRDefault="00847404" w:rsidP="00155E7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47404">
        <w:rPr>
          <w:rFonts w:ascii="Arial" w:hAnsi="Arial" w:cs="Arial"/>
          <w:b/>
          <w:sz w:val="24"/>
          <w:szCs w:val="24"/>
        </w:rPr>
        <w:t xml:space="preserve">The Development and Application of a Novel </w:t>
      </w:r>
      <w:r w:rsidR="00656EF5">
        <w:rPr>
          <w:rFonts w:ascii="Arial" w:hAnsi="Arial" w:cs="Arial"/>
          <w:b/>
          <w:sz w:val="24"/>
          <w:szCs w:val="24"/>
        </w:rPr>
        <w:t>LC-MS/MS</w:t>
      </w:r>
      <w:r w:rsidRPr="00847404">
        <w:rPr>
          <w:rFonts w:ascii="Arial" w:hAnsi="Arial" w:cs="Arial"/>
          <w:b/>
          <w:sz w:val="24"/>
          <w:szCs w:val="24"/>
        </w:rPr>
        <w:t xml:space="preserve"> Method for the Measurement of </w:t>
      </w:r>
      <w:proofErr w:type="spellStart"/>
      <w:r w:rsidRPr="00847404">
        <w:rPr>
          <w:rFonts w:ascii="Arial" w:hAnsi="Arial" w:cs="Arial"/>
          <w:b/>
          <w:sz w:val="24"/>
          <w:szCs w:val="24"/>
        </w:rPr>
        <w:t>Dolutegravir</w:t>
      </w:r>
      <w:proofErr w:type="spellEnd"/>
      <w:r w:rsidRPr="0084740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47404">
        <w:rPr>
          <w:rFonts w:ascii="Arial" w:hAnsi="Arial" w:cs="Arial"/>
          <w:b/>
          <w:sz w:val="24"/>
          <w:szCs w:val="24"/>
        </w:rPr>
        <w:t>Elvitegravir</w:t>
      </w:r>
      <w:proofErr w:type="spellEnd"/>
      <w:r w:rsidRPr="00847404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970CC2" w:rsidRPr="00847404">
        <w:rPr>
          <w:rFonts w:ascii="Arial" w:hAnsi="Arial" w:cs="Arial"/>
          <w:b/>
          <w:sz w:val="24"/>
          <w:szCs w:val="24"/>
        </w:rPr>
        <w:t>Cobi</w:t>
      </w:r>
      <w:r w:rsidR="00970CC2">
        <w:rPr>
          <w:rFonts w:ascii="Arial" w:hAnsi="Arial" w:cs="Arial"/>
          <w:b/>
          <w:sz w:val="24"/>
          <w:szCs w:val="24"/>
        </w:rPr>
        <w:t>c</w:t>
      </w:r>
      <w:r w:rsidR="00970CC2" w:rsidRPr="00847404">
        <w:rPr>
          <w:rFonts w:ascii="Arial" w:hAnsi="Arial" w:cs="Arial"/>
          <w:b/>
          <w:sz w:val="24"/>
          <w:szCs w:val="24"/>
        </w:rPr>
        <w:t>istat</w:t>
      </w:r>
      <w:proofErr w:type="spellEnd"/>
      <w:r w:rsidR="00970CC2" w:rsidRPr="00847404">
        <w:rPr>
          <w:rFonts w:ascii="Arial" w:hAnsi="Arial" w:cs="Arial"/>
          <w:b/>
          <w:sz w:val="24"/>
          <w:szCs w:val="24"/>
        </w:rPr>
        <w:t xml:space="preserve"> </w:t>
      </w:r>
      <w:r w:rsidRPr="00847404">
        <w:rPr>
          <w:rFonts w:ascii="Arial" w:hAnsi="Arial" w:cs="Arial"/>
          <w:b/>
          <w:sz w:val="24"/>
          <w:szCs w:val="24"/>
        </w:rPr>
        <w:t>in Human Plasma.</w:t>
      </w:r>
      <w:proofErr w:type="gramEnd"/>
    </w:p>
    <w:p w:rsidR="00656EF5" w:rsidRDefault="00656EF5" w:rsidP="00155E77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 list:</w:t>
      </w:r>
      <w:r w:rsidR="004450AF">
        <w:rPr>
          <w:rFonts w:ascii="Arial" w:hAnsi="Arial" w:cs="Arial"/>
          <w:b/>
          <w:sz w:val="24"/>
          <w:szCs w:val="24"/>
        </w:rPr>
        <w:t xml:space="preserve"> </w:t>
      </w:r>
      <w:r w:rsidR="004450AF" w:rsidRPr="00DA6C7F">
        <w:rPr>
          <w:rFonts w:ascii="Arial" w:hAnsi="Arial" w:cs="Arial"/>
          <w:b/>
          <w:sz w:val="24"/>
          <w:szCs w:val="24"/>
        </w:rPr>
        <w:t>Sujan</w:t>
      </w:r>
      <w:r w:rsidR="004450AF">
        <w:rPr>
          <w:rFonts w:ascii="Arial" w:hAnsi="Arial" w:cs="Arial"/>
          <w:b/>
          <w:sz w:val="24"/>
          <w:szCs w:val="24"/>
        </w:rPr>
        <w:t xml:space="preserve"> Dilly </w:t>
      </w:r>
      <w:proofErr w:type="spellStart"/>
      <w:r w:rsidR="004450AF">
        <w:rPr>
          <w:rFonts w:ascii="Arial" w:hAnsi="Arial" w:cs="Arial"/>
          <w:b/>
          <w:sz w:val="24"/>
          <w:szCs w:val="24"/>
        </w:rPr>
        <w:t>Penchala</w:t>
      </w:r>
      <w:r w:rsidR="00B07AEC">
        <w:rPr>
          <w:rFonts w:ascii="Arial" w:hAnsi="Arial" w:cs="Arial"/>
          <w:b/>
          <w:sz w:val="24"/>
          <w:szCs w:val="24"/>
          <w:vertAlign w:val="superscript"/>
        </w:rPr>
        <w:t>a</w:t>
      </w:r>
      <w:proofErr w:type="spellEnd"/>
      <w:r w:rsidR="004450AF">
        <w:rPr>
          <w:rFonts w:ascii="Arial" w:hAnsi="Arial" w:cs="Arial"/>
          <w:b/>
          <w:sz w:val="24"/>
          <w:szCs w:val="24"/>
        </w:rPr>
        <w:t>*,</w:t>
      </w:r>
      <w:r w:rsidR="004466D3">
        <w:rPr>
          <w:rFonts w:ascii="Arial" w:hAnsi="Arial" w:cs="Arial"/>
          <w:b/>
          <w:sz w:val="24"/>
          <w:szCs w:val="24"/>
        </w:rPr>
        <w:t xml:space="preserve"> </w:t>
      </w:r>
      <w:r w:rsidR="003C4518">
        <w:rPr>
          <w:rFonts w:ascii="Arial" w:hAnsi="Arial" w:cs="Arial"/>
          <w:b/>
          <w:sz w:val="24"/>
          <w:szCs w:val="24"/>
        </w:rPr>
        <w:t xml:space="preserve">Sandra </w:t>
      </w:r>
      <w:proofErr w:type="spellStart"/>
      <w:r w:rsidR="00546B86">
        <w:rPr>
          <w:rFonts w:ascii="Arial" w:hAnsi="Arial" w:cs="Arial"/>
          <w:b/>
          <w:sz w:val="24"/>
          <w:szCs w:val="24"/>
        </w:rPr>
        <w:t>Fawcett</w:t>
      </w:r>
      <w:r w:rsidR="00B07AEC">
        <w:rPr>
          <w:rFonts w:ascii="Arial" w:hAnsi="Arial" w:cs="Arial"/>
          <w:b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DA6C7F">
        <w:rPr>
          <w:rFonts w:ascii="Arial" w:hAnsi="Arial" w:cs="Arial"/>
          <w:b/>
          <w:sz w:val="24"/>
          <w:szCs w:val="24"/>
        </w:rPr>
        <w:t xml:space="preserve">Laura </w:t>
      </w:r>
      <w:proofErr w:type="spellStart"/>
      <w:r w:rsidR="00DA6C7F" w:rsidRPr="00DA6C7F">
        <w:rPr>
          <w:rFonts w:ascii="Arial" w:hAnsi="Arial" w:cs="Arial"/>
          <w:b/>
          <w:sz w:val="24"/>
          <w:szCs w:val="24"/>
        </w:rPr>
        <w:t>Else</w:t>
      </w:r>
      <w:r w:rsidR="00B07AEC">
        <w:rPr>
          <w:rFonts w:ascii="Arial" w:hAnsi="Arial" w:cs="Arial"/>
          <w:b/>
          <w:sz w:val="24"/>
          <w:szCs w:val="24"/>
          <w:vertAlign w:val="superscript"/>
        </w:rPr>
        <w:t>a</w:t>
      </w:r>
      <w:proofErr w:type="spellEnd"/>
      <w:r w:rsidR="00DA6C7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4518">
        <w:rPr>
          <w:rFonts w:ascii="Arial" w:hAnsi="Arial" w:cs="Arial"/>
          <w:b/>
          <w:sz w:val="24"/>
          <w:szCs w:val="24"/>
        </w:rPr>
        <w:t xml:space="preserve">Deirdre </w:t>
      </w:r>
      <w:r>
        <w:rPr>
          <w:rFonts w:ascii="Arial" w:hAnsi="Arial" w:cs="Arial"/>
          <w:b/>
          <w:sz w:val="24"/>
          <w:szCs w:val="24"/>
        </w:rPr>
        <w:t>Egan</w:t>
      </w:r>
      <w:r w:rsidR="00B07AEC">
        <w:rPr>
          <w:rFonts w:ascii="Arial" w:hAnsi="Arial" w:cs="Arial"/>
          <w:b/>
          <w:sz w:val="24"/>
          <w:szCs w:val="24"/>
          <w:vertAlign w:val="superscript"/>
        </w:rPr>
        <w:t>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3C4518">
        <w:rPr>
          <w:rFonts w:ascii="Arial" w:hAnsi="Arial" w:cs="Arial"/>
          <w:b/>
          <w:sz w:val="24"/>
          <w:szCs w:val="24"/>
        </w:rPr>
        <w:t xml:space="preserve">Alieu </w:t>
      </w:r>
      <w:proofErr w:type="spellStart"/>
      <w:r w:rsidR="00701A2A">
        <w:rPr>
          <w:rFonts w:ascii="Arial" w:hAnsi="Arial" w:cs="Arial"/>
          <w:b/>
          <w:sz w:val="24"/>
          <w:szCs w:val="24"/>
        </w:rPr>
        <w:t>Amara</w:t>
      </w:r>
      <w:r w:rsidR="00B07AEC">
        <w:rPr>
          <w:rFonts w:ascii="Arial" w:hAnsi="Arial" w:cs="Arial"/>
          <w:b/>
          <w:sz w:val="24"/>
          <w:szCs w:val="24"/>
          <w:vertAlign w:val="superscript"/>
        </w:rPr>
        <w:t>a</w:t>
      </w:r>
      <w:proofErr w:type="spellEnd"/>
      <w:r w:rsidR="00701A2A">
        <w:rPr>
          <w:rFonts w:ascii="Arial" w:hAnsi="Arial" w:cs="Arial"/>
          <w:b/>
          <w:sz w:val="24"/>
          <w:szCs w:val="24"/>
        </w:rPr>
        <w:t>,</w:t>
      </w:r>
      <w:r w:rsidR="004450AF">
        <w:rPr>
          <w:rFonts w:ascii="Arial" w:hAnsi="Arial" w:cs="Arial"/>
          <w:b/>
          <w:sz w:val="24"/>
          <w:szCs w:val="24"/>
        </w:rPr>
        <w:t xml:space="preserve"> Emilie </w:t>
      </w:r>
      <w:proofErr w:type="spellStart"/>
      <w:r w:rsidR="004450AF">
        <w:rPr>
          <w:rFonts w:ascii="Arial" w:hAnsi="Arial" w:cs="Arial"/>
          <w:b/>
          <w:sz w:val="24"/>
          <w:szCs w:val="24"/>
        </w:rPr>
        <w:t>Elliot</w:t>
      </w:r>
      <w:r w:rsidR="00B07AEC">
        <w:rPr>
          <w:rFonts w:ascii="Arial" w:hAnsi="Arial" w:cs="Arial"/>
          <w:b/>
          <w:sz w:val="24"/>
          <w:szCs w:val="24"/>
          <w:vertAlign w:val="superscript"/>
        </w:rPr>
        <w:t>b</w:t>
      </w:r>
      <w:proofErr w:type="spellEnd"/>
      <w:r w:rsidR="004450AF">
        <w:rPr>
          <w:rFonts w:ascii="Arial" w:hAnsi="Arial" w:cs="Arial"/>
          <w:b/>
          <w:sz w:val="24"/>
          <w:szCs w:val="24"/>
        </w:rPr>
        <w:t>,</w:t>
      </w:r>
      <w:r w:rsidR="00701A2A">
        <w:rPr>
          <w:rFonts w:ascii="Arial" w:hAnsi="Arial" w:cs="Arial"/>
          <w:b/>
          <w:sz w:val="24"/>
          <w:szCs w:val="24"/>
        </w:rPr>
        <w:t xml:space="preserve"> </w:t>
      </w:r>
      <w:r w:rsidR="003C4518">
        <w:rPr>
          <w:rFonts w:ascii="Arial" w:hAnsi="Arial" w:cs="Arial"/>
          <w:b/>
          <w:sz w:val="24"/>
          <w:szCs w:val="24"/>
        </w:rPr>
        <w:t xml:space="preserve">Elizabeth </w:t>
      </w:r>
      <w:proofErr w:type="spellStart"/>
      <w:r w:rsidR="00701A2A">
        <w:rPr>
          <w:rFonts w:ascii="Arial" w:hAnsi="Arial" w:cs="Arial"/>
          <w:b/>
          <w:sz w:val="24"/>
          <w:szCs w:val="24"/>
        </w:rPr>
        <w:t>Challenger</w:t>
      </w:r>
      <w:r w:rsidR="00B07AEC">
        <w:rPr>
          <w:rFonts w:ascii="Arial" w:hAnsi="Arial" w:cs="Arial"/>
          <w:b/>
          <w:sz w:val="24"/>
          <w:szCs w:val="24"/>
          <w:vertAlign w:val="superscript"/>
        </w:rPr>
        <w:t>a</w:t>
      </w:r>
      <w:proofErr w:type="spellEnd"/>
      <w:r w:rsidR="006A614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4518">
        <w:rPr>
          <w:rFonts w:ascii="Arial" w:hAnsi="Arial" w:cs="Arial"/>
          <w:b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b/>
          <w:sz w:val="24"/>
          <w:szCs w:val="24"/>
        </w:rPr>
        <w:t>Back</w:t>
      </w:r>
      <w:r w:rsidR="00B07AEC">
        <w:rPr>
          <w:rFonts w:ascii="Arial" w:hAnsi="Arial" w:cs="Arial"/>
          <w:b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="004466D3">
        <w:rPr>
          <w:rFonts w:ascii="Arial" w:hAnsi="Arial" w:cs="Arial"/>
          <w:b/>
          <w:sz w:val="24"/>
          <w:szCs w:val="24"/>
        </w:rPr>
        <w:t xml:space="preserve"> </w:t>
      </w:r>
      <w:r w:rsidR="004450AF">
        <w:rPr>
          <w:rFonts w:ascii="Arial" w:hAnsi="Arial" w:cs="Arial"/>
          <w:b/>
          <w:sz w:val="24"/>
          <w:szCs w:val="24"/>
        </w:rPr>
        <w:t xml:space="preserve">Marta </w:t>
      </w:r>
      <w:proofErr w:type="spellStart"/>
      <w:r w:rsidR="004450AF">
        <w:rPr>
          <w:rFonts w:ascii="Arial" w:hAnsi="Arial" w:cs="Arial"/>
          <w:b/>
          <w:sz w:val="24"/>
          <w:szCs w:val="24"/>
        </w:rPr>
        <w:t>Boffito</w:t>
      </w:r>
      <w:r w:rsidR="00B07AEC">
        <w:rPr>
          <w:rFonts w:ascii="Arial" w:hAnsi="Arial" w:cs="Arial"/>
          <w:b/>
          <w:sz w:val="24"/>
          <w:szCs w:val="24"/>
          <w:vertAlign w:val="superscript"/>
        </w:rPr>
        <w:t>b</w:t>
      </w:r>
      <w:proofErr w:type="spellEnd"/>
      <w:r w:rsidR="004450A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4518">
        <w:rPr>
          <w:rFonts w:ascii="Arial" w:hAnsi="Arial" w:cs="Arial"/>
          <w:b/>
          <w:sz w:val="24"/>
          <w:szCs w:val="24"/>
        </w:rPr>
        <w:t xml:space="preserve">Saye </w:t>
      </w:r>
      <w:proofErr w:type="spellStart"/>
      <w:r>
        <w:rPr>
          <w:rFonts w:ascii="Arial" w:hAnsi="Arial" w:cs="Arial"/>
          <w:b/>
          <w:sz w:val="24"/>
          <w:szCs w:val="24"/>
        </w:rPr>
        <w:t>Khoo</w:t>
      </w:r>
      <w:r w:rsidR="00B07AEC">
        <w:rPr>
          <w:rFonts w:ascii="Arial" w:hAnsi="Arial" w:cs="Arial"/>
          <w:b/>
          <w:sz w:val="24"/>
          <w:szCs w:val="24"/>
          <w:vertAlign w:val="superscript"/>
        </w:rPr>
        <w:t>a</w:t>
      </w:r>
      <w:proofErr w:type="spellEnd"/>
    </w:p>
    <w:p w:rsidR="004450AF" w:rsidRDefault="00B07AEC" w:rsidP="00155E77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35B0B" w:rsidRPr="00E6580A">
        <w:rPr>
          <w:rFonts w:ascii="Times New Roman" w:hAnsi="Times New Roman"/>
          <w:sz w:val="24"/>
          <w:szCs w:val="24"/>
        </w:rPr>
        <w:t xml:space="preserve">Department of Molecular &amp; Clinical Pharmacology, University of Liverpool, Liverpool, UK </w:t>
      </w:r>
    </w:p>
    <w:p w:rsidR="004450AF" w:rsidRDefault="00B07AEC" w:rsidP="00155E77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="004450AF">
        <w:rPr>
          <w:rFonts w:ascii="Times New Roman" w:hAnsi="Times New Roman"/>
          <w:sz w:val="24"/>
          <w:szCs w:val="24"/>
        </w:rPr>
        <w:t xml:space="preserve"> </w:t>
      </w:r>
      <w:r w:rsidR="004450AF" w:rsidRPr="004450AF">
        <w:rPr>
          <w:rFonts w:ascii="Times New Roman" w:hAnsi="Times New Roman"/>
          <w:sz w:val="24"/>
          <w:szCs w:val="24"/>
        </w:rPr>
        <w:t>St Stephen’s Centre, Chelsea and Westminster Hospital, London, UK;</w:t>
      </w:r>
    </w:p>
    <w:p w:rsidR="004450AF" w:rsidRPr="00E6580A" w:rsidRDefault="004450AF" w:rsidP="00155E77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</w:p>
    <w:p w:rsidR="006A614C" w:rsidRPr="0060380A" w:rsidRDefault="003C4518" w:rsidP="00155E7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0380A">
        <w:rPr>
          <w:rFonts w:ascii="Arial" w:hAnsi="Arial" w:cs="Arial"/>
          <w:b/>
          <w:sz w:val="24"/>
          <w:szCs w:val="24"/>
        </w:rPr>
        <w:t>*</w:t>
      </w:r>
      <w:r w:rsidR="00656EF5" w:rsidRPr="0060380A">
        <w:rPr>
          <w:rFonts w:ascii="Arial" w:hAnsi="Arial" w:cs="Arial"/>
          <w:b/>
          <w:i/>
          <w:sz w:val="24"/>
          <w:szCs w:val="24"/>
        </w:rPr>
        <w:t>Corresponding author</w:t>
      </w:r>
      <w:r w:rsidR="00656EF5" w:rsidRPr="0060380A">
        <w:rPr>
          <w:rFonts w:ascii="Arial" w:hAnsi="Arial" w:cs="Arial"/>
          <w:b/>
          <w:sz w:val="24"/>
          <w:szCs w:val="24"/>
        </w:rPr>
        <w:t xml:space="preserve"> </w:t>
      </w:r>
    </w:p>
    <w:p w:rsidR="0060380A" w:rsidRPr="004B3114" w:rsidRDefault="0060380A" w:rsidP="00155E77">
      <w:pPr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4B3114">
        <w:rPr>
          <w:rFonts w:ascii="Times New Roman" w:hAnsi="Times New Roman"/>
          <w:b/>
          <w:i/>
          <w:sz w:val="24"/>
          <w:szCs w:val="24"/>
        </w:rPr>
        <w:t>Address for correspondence</w:t>
      </w:r>
    </w:p>
    <w:p w:rsidR="003C4518" w:rsidRPr="004B3114" w:rsidRDefault="00970CC2" w:rsidP="00155E77">
      <w:pPr>
        <w:tabs>
          <w:tab w:val="left" w:pos="3240"/>
        </w:tabs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C4518" w:rsidRPr="004B3114">
        <w:rPr>
          <w:rFonts w:ascii="Times New Roman" w:hAnsi="Times New Roman"/>
          <w:sz w:val="24"/>
          <w:szCs w:val="24"/>
        </w:rPr>
        <w:t>Sujan Dilly Penchala</w:t>
      </w:r>
    </w:p>
    <w:p w:rsidR="003C4518" w:rsidRPr="004B3114" w:rsidRDefault="003C4518" w:rsidP="00155E77">
      <w:pPr>
        <w:tabs>
          <w:tab w:val="left" w:pos="324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B3114">
        <w:rPr>
          <w:rFonts w:ascii="Times New Roman" w:hAnsi="Times New Roman"/>
          <w:sz w:val="24"/>
          <w:szCs w:val="24"/>
        </w:rPr>
        <w:t>Bioanalytical</w:t>
      </w:r>
      <w:proofErr w:type="spellEnd"/>
      <w:r w:rsidRPr="004B3114">
        <w:rPr>
          <w:rFonts w:ascii="Times New Roman" w:hAnsi="Times New Roman"/>
          <w:sz w:val="24"/>
          <w:szCs w:val="24"/>
        </w:rPr>
        <w:t xml:space="preserve"> Facility</w:t>
      </w:r>
    </w:p>
    <w:p w:rsidR="003C4518" w:rsidRPr="004B3114" w:rsidRDefault="003C4518" w:rsidP="00155E77">
      <w:pPr>
        <w:tabs>
          <w:tab w:val="left" w:pos="324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B3114">
        <w:rPr>
          <w:rFonts w:ascii="Times New Roman" w:hAnsi="Times New Roman"/>
          <w:sz w:val="24"/>
          <w:szCs w:val="24"/>
        </w:rPr>
        <w:t>Royal Liverpool University Hospital</w:t>
      </w:r>
    </w:p>
    <w:p w:rsidR="003C4518" w:rsidRPr="004B3114" w:rsidRDefault="003C4518" w:rsidP="00155E77">
      <w:pPr>
        <w:tabs>
          <w:tab w:val="left" w:pos="324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B3114">
        <w:rPr>
          <w:rFonts w:ascii="Times New Roman" w:hAnsi="Times New Roman"/>
          <w:sz w:val="24"/>
          <w:szCs w:val="24"/>
        </w:rPr>
        <w:t>4</w:t>
      </w:r>
      <w:r w:rsidRPr="004B3114">
        <w:rPr>
          <w:rFonts w:ascii="Times New Roman" w:hAnsi="Times New Roman"/>
          <w:sz w:val="24"/>
          <w:szCs w:val="24"/>
          <w:vertAlign w:val="superscript"/>
        </w:rPr>
        <w:t>th</w:t>
      </w:r>
      <w:r w:rsidRPr="004B3114">
        <w:rPr>
          <w:rFonts w:ascii="Times New Roman" w:hAnsi="Times New Roman"/>
          <w:sz w:val="24"/>
          <w:szCs w:val="24"/>
        </w:rPr>
        <w:t xml:space="preserve"> floor UCD</w:t>
      </w:r>
    </w:p>
    <w:p w:rsidR="003C4518" w:rsidRPr="004B3114" w:rsidRDefault="003C4518" w:rsidP="00155E77">
      <w:pPr>
        <w:tabs>
          <w:tab w:val="left" w:pos="324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B3114">
        <w:rPr>
          <w:rFonts w:ascii="Times New Roman" w:hAnsi="Times New Roman"/>
          <w:sz w:val="24"/>
          <w:szCs w:val="24"/>
        </w:rPr>
        <w:t>Prescot</w:t>
      </w:r>
      <w:proofErr w:type="spellEnd"/>
      <w:r w:rsidRPr="004B3114">
        <w:rPr>
          <w:rFonts w:ascii="Times New Roman" w:hAnsi="Times New Roman"/>
          <w:sz w:val="24"/>
          <w:szCs w:val="24"/>
        </w:rPr>
        <w:t xml:space="preserve"> Street</w:t>
      </w:r>
    </w:p>
    <w:p w:rsidR="003C4518" w:rsidRPr="004B3114" w:rsidRDefault="003C4518" w:rsidP="00155E77">
      <w:pPr>
        <w:tabs>
          <w:tab w:val="left" w:pos="324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B3114">
        <w:rPr>
          <w:rFonts w:ascii="Times New Roman" w:hAnsi="Times New Roman"/>
          <w:sz w:val="24"/>
          <w:szCs w:val="24"/>
        </w:rPr>
        <w:t>Liverpool, L69 3GA</w:t>
      </w:r>
    </w:p>
    <w:p w:rsidR="003C4518" w:rsidRPr="004B3114" w:rsidRDefault="003C4518" w:rsidP="00155E77">
      <w:pPr>
        <w:tabs>
          <w:tab w:val="left" w:pos="324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B3114">
        <w:rPr>
          <w:rFonts w:ascii="Times New Roman" w:hAnsi="Times New Roman"/>
          <w:sz w:val="24"/>
          <w:szCs w:val="24"/>
        </w:rPr>
        <w:t>UK</w:t>
      </w:r>
    </w:p>
    <w:p w:rsidR="003C4518" w:rsidRPr="004B3114" w:rsidRDefault="003C4518" w:rsidP="00155E77">
      <w:pPr>
        <w:tabs>
          <w:tab w:val="left" w:pos="324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B3114">
        <w:rPr>
          <w:rFonts w:ascii="Times New Roman" w:hAnsi="Times New Roman"/>
          <w:sz w:val="24"/>
          <w:szCs w:val="24"/>
        </w:rPr>
        <w:t>Tel: + 44 (0) 151 706 4076</w:t>
      </w:r>
    </w:p>
    <w:p w:rsidR="003C4518" w:rsidRPr="004B3114" w:rsidRDefault="003C4518" w:rsidP="00155E77">
      <w:pPr>
        <w:tabs>
          <w:tab w:val="left" w:pos="324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B3114">
        <w:rPr>
          <w:rFonts w:ascii="Times New Roman" w:hAnsi="Times New Roman"/>
          <w:sz w:val="24"/>
          <w:szCs w:val="24"/>
        </w:rPr>
        <w:t>Fax: + 44 (0) 151 706 4084</w:t>
      </w:r>
    </w:p>
    <w:p w:rsidR="003C4518" w:rsidRPr="00970CC2" w:rsidRDefault="003319F2" w:rsidP="00155E77">
      <w:pPr>
        <w:tabs>
          <w:tab w:val="left" w:pos="324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hyperlink r:id="rId9" w:history="1">
        <w:r w:rsidR="003C4518" w:rsidRPr="00970CC2">
          <w:rPr>
            <w:rStyle w:val="Hyperlink"/>
            <w:rFonts w:ascii="Times New Roman" w:hAnsi="Times New Roman"/>
            <w:sz w:val="24"/>
            <w:szCs w:val="24"/>
          </w:rPr>
          <w:t>sujan@liv.ac.uk</w:t>
        </w:r>
      </w:hyperlink>
    </w:p>
    <w:p w:rsidR="000F653C" w:rsidRDefault="00847404" w:rsidP="007A4F0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847404">
        <w:rPr>
          <w:rFonts w:ascii="Arial" w:hAnsi="Arial" w:cs="Arial"/>
          <w:b/>
          <w:sz w:val="24"/>
          <w:szCs w:val="24"/>
        </w:rPr>
        <w:br w:type="page"/>
      </w:r>
    </w:p>
    <w:p w:rsidR="009C7329" w:rsidRPr="008500A3" w:rsidRDefault="00847404" w:rsidP="007A4F06">
      <w:pPr>
        <w:jc w:val="both"/>
        <w:rPr>
          <w:rFonts w:ascii="Arial" w:hAnsi="Arial" w:cs="Arial"/>
          <w:b/>
          <w:sz w:val="24"/>
          <w:szCs w:val="24"/>
        </w:rPr>
      </w:pPr>
      <w:r w:rsidRPr="008500A3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9C7329" w:rsidRPr="001133D2" w:rsidRDefault="00DF685E" w:rsidP="0022357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Dolutegravir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B342E9" w:rsidRPr="00B342E9">
        <w:rPr>
          <w:rFonts w:ascii="Arial" w:hAnsi="Arial" w:cs="Arial"/>
          <w:sz w:val="24"/>
          <w:szCs w:val="24"/>
        </w:rPr>
        <w:t>lvitegravir</w:t>
      </w:r>
      <w:proofErr w:type="spellEnd"/>
      <w:r w:rsidR="00B342E9" w:rsidRPr="00B342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42E9" w:rsidRPr="00B342E9">
        <w:rPr>
          <w:rFonts w:ascii="Arial" w:hAnsi="Arial" w:cs="Arial"/>
          <w:sz w:val="24"/>
          <w:szCs w:val="24"/>
        </w:rPr>
        <w:t>belongs</w:t>
      </w:r>
      <w:proofErr w:type="gramEnd"/>
      <w:r w:rsidR="00B342E9" w:rsidRPr="00B342E9">
        <w:rPr>
          <w:rFonts w:ascii="Arial" w:hAnsi="Arial" w:cs="Arial"/>
          <w:sz w:val="24"/>
          <w:szCs w:val="24"/>
        </w:rPr>
        <w:t xml:space="preserve"> to a class of </w:t>
      </w:r>
      <w:proofErr w:type="spellStart"/>
      <w:r w:rsidR="00B342E9" w:rsidRPr="00B342E9">
        <w:rPr>
          <w:rFonts w:ascii="Arial" w:hAnsi="Arial" w:cs="Arial"/>
          <w:sz w:val="24"/>
          <w:szCs w:val="24"/>
        </w:rPr>
        <w:t>integrase</w:t>
      </w:r>
      <w:proofErr w:type="spellEnd"/>
      <w:r w:rsidR="00B342E9" w:rsidRPr="00B342E9">
        <w:rPr>
          <w:rFonts w:ascii="Arial" w:hAnsi="Arial" w:cs="Arial"/>
          <w:sz w:val="24"/>
          <w:szCs w:val="24"/>
        </w:rPr>
        <w:t xml:space="preserve"> inhibitors which has recently been approved by the FDA for the treatment of HIV-infection. </w:t>
      </w:r>
      <w:proofErr w:type="spellStart"/>
      <w:r w:rsidR="00B342E9" w:rsidRPr="00B342E9">
        <w:rPr>
          <w:rFonts w:ascii="Arial" w:hAnsi="Arial" w:cs="Arial"/>
          <w:sz w:val="24"/>
          <w:szCs w:val="24"/>
        </w:rPr>
        <w:t>Elvitegravir</w:t>
      </w:r>
      <w:proofErr w:type="spellEnd"/>
      <w:r w:rsidR="00B342E9" w:rsidRPr="00B342E9">
        <w:rPr>
          <w:rFonts w:ascii="Arial" w:hAnsi="Arial" w:cs="Arial"/>
          <w:sz w:val="24"/>
          <w:szCs w:val="24"/>
        </w:rPr>
        <w:t xml:space="preserve"> and its </w:t>
      </w:r>
      <w:r>
        <w:rPr>
          <w:rFonts w:ascii="Arial" w:hAnsi="Arial" w:cs="Arial"/>
          <w:sz w:val="24"/>
          <w:szCs w:val="24"/>
        </w:rPr>
        <w:t xml:space="preserve">co-administered booster drug,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B342E9" w:rsidRPr="00B342E9">
        <w:rPr>
          <w:rFonts w:ascii="Arial" w:hAnsi="Arial" w:cs="Arial"/>
          <w:sz w:val="24"/>
          <w:szCs w:val="24"/>
        </w:rPr>
        <w:t>obicistat</w:t>
      </w:r>
      <w:proofErr w:type="spellEnd"/>
      <w:r w:rsidR="00B342E9" w:rsidRPr="00B342E9">
        <w:rPr>
          <w:rFonts w:ascii="Arial" w:hAnsi="Arial" w:cs="Arial"/>
          <w:sz w:val="24"/>
          <w:szCs w:val="24"/>
        </w:rPr>
        <w:t xml:space="preserve">, has shown </w:t>
      </w:r>
      <w:r w:rsidR="00970CC2">
        <w:rPr>
          <w:rFonts w:ascii="Arial" w:hAnsi="Arial" w:cs="Arial"/>
          <w:sz w:val="24"/>
          <w:szCs w:val="24"/>
        </w:rPr>
        <w:t xml:space="preserve">the </w:t>
      </w:r>
      <w:r w:rsidR="00B342E9" w:rsidRPr="00B342E9">
        <w:rPr>
          <w:rFonts w:ascii="Arial" w:hAnsi="Arial" w:cs="Arial"/>
          <w:sz w:val="24"/>
          <w:szCs w:val="24"/>
        </w:rPr>
        <w:t xml:space="preserve">potential to be a candidate for a one pill once a day regimen and is currently a component of many clinical trials. A sensitive LC-MS/MS method has been developed and validated for the simultaneous determination of these three drugs in human plasma. A liquid- liquid extraction was used as a sample preparation technique using 100µl of plasma. The method was validated from 10-4000ng/mL for </w:t>
      </w:r>
      <w:proofErr w:type="spellStart"/>
      <w:r w:rsidR="00B342E9" w:rsidRPr="00B342E9">
        <w:rPr>
          <w:rFonts w:ascii="Arial" w:hAnsi="Arial" w:cs="Arial"/>
          <w:sz w:val="24"/>
          <w:szCs w:val="24"/>
        </w:rPr>
        <w:t>Dolutegravir</w:t>
      </w:r>
      <w:proofErr w:type="spellEnd"/>
      <w:r w:rsidR="00B342E9" w:rsidRPr="00B342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0CC2" w:rsidRPr="00B342E9">
        <w:rPr>
          <w:rFonts w:ascii="Arial" w:hAnsi="Arial" w:cs="Arial"/>
          <w:sz w:val="24"/>
          <w:szCs w:val="24"/>
        </w:rPr>
        <w:t>Elv</w:t>
      </w:r>
      <w:r w:rsidR="00970CC2">
        <w:rPr>
          <w:rFonts w:ascii="Arial" w:hAnsi="Arial" w:cs="Arial"/>
          <w:sz w:val="24"/>
          <w:szCs w:val="24"/>
        </w:rPr>
        <w:t>i</w:t>
      </w:r>
      <w:r w:rsidR="00970CC2" w:rsidRPr="00B342E9">
        <w:rPr>
          <w:rFonts w:ascii="Arial" w:hAnsi="Arial" w:cs="Arial"/>
          <w:sz w:val="24"/>
          <w:szCs w:val="24"/>
        </w:rPr>
        <w:t>tegravir</w:t>
      </w:r>
      <w:proofErr w:type="spellEnd"/>
      <w:r w:rsidR="00970CC2" w:rsidRPr="00B342E9">
        <w:rPr>
          <w:rFonts w:ascii="Arial" w:hAnsi="Arial" w:cs="Arial"/>
          <w:sz w:val="24"/>
          <w:szCs w:val="24"/>
        </w:rPr>
        <w:t xml:space="preserve"> </w:t>
      </w:r>
      <w:r w:rsidR="00B342E9" w:rsidRPr="00B342E9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B342E9" w:rsidRPr="00B342E9">
        <w:rPr>
          <w:rFonts w:ascii="Arial" w:hAnsi="Arial" w:cs="Arial"/>
          <w:sz w:val="24"/>
          <w:szCs w:val="24"/>
        </w:rPr>
        <w:t>Cobicistat</w:t>
      </w:r>
      <w:proofErr w:type="spellEnd"/>
      <w:r w:rsidR="00B342E9" w:rsidRPr="00B342E9">
        <w:rPr>
          <w:rFonts w:ascii="Arial" w:hAnsi="Arial" w:cs="Arial"/>
          <w:sz w:val="24"/>
          <w:szCs w:val="24"/>
        </w:rPr>
        <w:t xml:space="preserve">. Chromatography was performed on </w:t>
      </w:r>
      <w:proofErr w:type="spellStart"/>
      <w:r w:rsidR="00B342E9" w:rsidRPr="00B342E9">
        <w:rPr>
          <w:rFonts w:ascii="Arial" w:hAnsi="Arial" w:cs="Arial"/>
          <w:sz w:val="24"/>
          <w:szCs w:val="24"/>
        </w:rPr>
        <w:t>XBridge</w:t>
      </w:r>
      <w:proofErr w:type="spellEnd"/>
      <w:r w:rsidR="00B342E9" w:rsidRPr="00B342E9">
        <w:rPr>
          <w:rFonts w:ascii="Arial" w:hAnsi="Arial" w:cs="Arial"/>
          <w:sz w:val="24"/>
          <w:szCs w:val="24"/>
        </w:rPr>
        <w:t xml:space="preserve"> C</w:t>
      </w:r>
      <w:r w:rsidR="00B342E9" w:rsidRPr="004B3114">
        <w:rPr>
          <w:rFonts w:ascii="Arial" w:hAnsi="Arial" w:cs="Arial"/>
          <w:sz w:val="24"/>
          <w:szCs w:val="24"/>
          <w:vertAlign w:val="subscript"/>
        </w:rPr>
        <w:t>18</w:t>
      </w:r>
      <w:r w:rsidR="00B342E9" w:rsidRPr="00B342E9">
        <w:rPr>
          <w:rFonts w:ascii="Arial" w:hAnsi="Arial" w:cs="Arial"/>
          <w:sz w:val="24"/>
          <w:szCs w:val="24"/>
        </w:rPr>
        <w:t xml:space="preserve"> 2.1mm x 50mm column, using an 80:20 methanol/water mobile phase containing 0.1% formic acid on a gradient program. This method was successfully applied for ongoing clinical trials</w:t>
      </w:r>
      <w:r w:rsidR="00B342E9">
        <w:rPr>
          <w:rFonts w:ascii="Times New Roman" w:hAnsi="Times New Roman" w:cs="Times New Roman"/>
          <w:sz w:val="24"/>
          <w:szCs w:val="24"/>
        </w:rPr>
        <w:t>.</w:t>
      </w:r>
    </w:p>
    <w:p w:rsidR="001A7F9F" w:rsidRPr="004B3114" w:rsidRDefault="001A7F9F" w:rsidP="00223578">
      <w:pPr>
        <w:tabs>
          <w:tab w:val="left" w:pos="3240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B3114">
        <w:rPr>
          <w:rFonts w:ascii="Times New Roman" w:hAnsi="Times New Roman"/>
          <w:i/>
          <w:sz w:val="24"/>
          <w:szCs w:val="24"/>
        </w:rPr>
        <w:t>Keywords</w:t>
      </w:r>
      <w:r w:rsidRPr="004B3114">
        <w:rPr>
          <w:rFonts w:ascii="Times New Roman" w:hAnsi="Times New Roman"/>
          <w:sz w:val="24"/>
          <w:szCs w:val="24"/>
        </w:rPr>
        <w:t>:</w:t>
      </w:r>
      <w:r w:rsidRPr="004B31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B3114">
        <w:rPr>
          <w:rFonts w:ascii="Times New Roman" w:hAnsi="Times New Roman" w:cs="Times New Roman"/>
          <w:i/>
          <w:sz w:val="24"/>
          <w:szCs w:val="24"/>
        </w:rPr>
        <w:t>Dolutegravir</w:t>
      </w:r>
      <w:proofErr w:type="spellEnd"/>
      <w:r w:rsidRPr="004B31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B3114">
        <w:rPr>
          <w:rFonts w:ascii="Times New Roman" w:hAnsi="Times New Roman" w:cs="Times New Roman"/>
          <w:i/>
          <w:sz w:val="24"/>
          <w:szCs w:val="24"/>
        </w:rPr>
        <w:t>Elvitegravir</w:t>
      </w:r>
      <w:proofErr w:type="spellEnd"/>
      <w:r w:rsidRPr="004B31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B3114">
        <w:rPr>
          <w:rFonts w:ascii="Times New Roman" w:hAnsi="Times New Roman" w:cs="Times New Roman"/>
          <w:i/>
          <w:sz w:val="24"/>
          <w:szCs w:val="24"/>
        </w:rPr>
        <w:t>Cobicistat</w:t>
      </w:r>
      <w:proofErr w:type="spellEnd"/>
      <w:r w:rsidRPr="004B3114">
        <w:rPr>
          <w:rFonts w:ascii="Times New Roman" w:hAnsi="Times New Roman" w:cs="Times New Roman"/>
          <w:i/>
          <w:sz w:val="24"/>
          <w:szCs w:val="24"/>
        </w:rPr>
        <w:t>, LC-MS/MS, Method Validation</w:t>
      </w:r>
    </w:p>
    <w:p w:rsidR="00327CA9" w:rsidRPr="001133D2" w:rsidRDefault="00847404" w:rsidP="0022357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47404">
        <w:rPr>
          <w:rFonts w:ascii="Arial" w:hAnsi="Arial" w:cs="Arial"/>
          <w:b/>
          <w:sz w:val="24"/>
          <w:szCs w:val="24"/>
        </w:rPr>
        <w:br w:type="page"/>
      </w:r>
    </w:p>
    <w:p w:rsidR="009622E4" w:rsidRPr="004B3114" w:rsidRDefault="00F920D3" w:rsidP="00223578">
      <w:pPr>
        <w:pStyle w:val="ListParagraph"/>
        <w:numPr>
          <w:ilvl w:val="0"/>
          <w:numId w:val="9"/>
        </w:numPr>
        <w:spacing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133D2">
        <w:rPr>
          <w:rFonts w:ascii="Arial" w:hAnsi="Arial" w:cs="Arial"/>
          <w:b/>
          <w:sz w:val="24"/>
          <w:szCs w:val="24"/>
        </w:rPr>
        <w:lastRenderedPageBreak/>
        <w:t>Introduction</w:t>
      </w:r>
    </w:p>
    <w:p w:rsidR="007052CF" w:rsidRPr="000F653C" w:rsidRDefault="00122D0C" w:rsidP="002235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653C">
        <w:rPr>
          <w:rFonts w:ascii="Arial" w:hAnsi="Arial" w:cs="Arial"/>
          <w:sz w:val="24"/>
          <w:szCs w:val="24"/>
        </w:rPr>
        <w:t>Dolutegravir</w:t>
      </w:r>
      <w:proofErr w:type="spellEnd"/>
      <w:r w:rsidR="00AD5467" w:rsidRPr="000F653C">
        <w:rPr>
          <w:rFonts w:ascii="Arial" w:hAnsi="Arial" w:cs="Arial"/>
          <w:sz w:val="24"/>
          <w:szCs w:val="24"/>
        </w:rPr>
        <w:t xml:space="preserve"> (DTG)</w:t>
      </w:r>
      <w:r w:rsidRPr="000F653C">
        <w:rPr>
          <w:rFonts w:ascii="Arial" w:hAnsi="Arial" w:cs="Arial"/>
          <w:sz w:val="24"/>
          <w:szCs w:val="24"/>
        </w:rPr>
        <w:t xml:space="preserve"> </w:t>
      </w:r>
      <w:r w:rsidR="008A0247" w:rsidRPr="000F653C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8A0247" w:rsidRPr="000F653C">
        <w:rPr>
          <w:rFonts w:ascii="Arial" w:hAnsi="Arial" w:cs="Arial"/>
          <w:sz w:val="24"/>
          <w:szCs w:val="24"/>
        </w:rPr>
        <w:t>Elvitegravir</w:t>
      </w:r>
      <w:proofErr w:type="spellEnd"/>
      <w:r w:rsidR="008A0247" w:rsidRPr="000F653C">
        <w:rPr>
          <w:rFonts w:ascii="Arial" w:hAnsi="Arial" w:cs="Arial"/>
          <w:sz w:val="24"/>
          <w:szCs w:val="24"/>
        </w:rPr>
        <w:t xml:space="preserve"> (EVG) are</w:t>
      </w:r>
      <w:r w:rsidRPr="000F653C">
        <w:rPr>
          <w:rFonts w:ascii="Arial" w:hAnsi="Arial" w:cs="Arial"/>
          <w:sz w:val="24"/>
          <w:szCs w:val="24"/>
        </w:rPr>
        <w:t xml:space="preserve"> </w:t>
      </w:r>
      <w:r w:rsidR="00067D8A" w:rsidRPr="000F653C">
        <w:rPr>
          <w:rFonts w:ascii="Arial" w:hAnsi="Arial" w:cs="Arial"/>
          <w:sz w:val="24"/>
          <w:szCs w:val="24"/>
        </w:rPr>
        <w:t xml:space="preserve">recently </w:t>
      </w:r>
      <w:r w:rsidR="00EF1130" w:rsidRPr="000F653C">
        <w:rPr>
          <w:rFonts w:ascii="Arial" w:hAnsi="Arial" w:cs="Arial"/>
          <w:sz w:val="24"/>
          <w:szCs w:val="24"/>
        </w:rPr>
        <w:t xml:space="preserve">licensed </w:t>
      </w:r>
      <w:r w:rsidR="00AC75C6" w:rsidRPr="000F653C">
        <w:rPr>
          <w:rFonts w:ascii="Arial" w:hAnsi="Arial" w:cs="Arial"/>
          <w:sz w:val="24"/>
          <w:szCs w:val="24"/>
        </w:rPr>
        <w:t xml:space="preserve">second generation </w:t>
      </w:r>
      <w:proofErr w:type="spellStart"/>
      <w:r w:rsidR="00067D8A" w:rsidRPr="000F653C">
        <w:rPr>
          <w:rFonts w:ascii="Arial" w:hAnsi="Arial" w:cs="Arial"/>
          <w:sz w:val="24"/>
          <w:szCs w:val="24"/>
        </w:rPr>
        <w:t>inte</w:t>
      </w:r>
      <w:r w:rsidR="00AD5467" w:rsidRPr="000F653C">
        <w:rPr>
          <w:rFonts w:ascii="Arial" w:hAnsi="Arial" w:cs="Arial"/>
          <w:sz w:val="24"/>
          <w:szCs w:val="24"/>
        </w:rPr>
        <w:t>grase</w:t>
      </w:r>
      <w:proofErr w:type="spellEnd"/>
      <w:r w:rsidR="00AD5467" w:rsidRPr="000F653C">
        <w:rPr>
          <w:rFonts w:ascii="Arial" w:hAnsi="Arial" w:cs="Arial"/>
          <w:sz w:val="24"/>
          <w:szCs w:val="24"/>
        </w:rPr>
        <w:t xml:space="preserve"> strand transfer inhibitor</w:t>
      </w:r>
      <w:r w:rsidR="008A0247" w:rsidRPr="000F653C">
        <w:rPr>
          <w:rFonts w:ascii="Arial" w:hAnsi="Arial" w:cs="Arial"/>
          <w:sz w:val="24"/>
          <w:szCs w:val="24"/>
        </w:rPr>
        <w:t>s</w:t>
      </w:r>
      <w:r w:rsidR="00AD5467" w:rsidRPr="000F653C">
        <w:rPr>
          <w:rFonts w:ascii="Arial" w:hAnsi="Arial" w:cs="Arial"/>
          <w:sz w:val="24"/>
          <w:szCs w:val="24"/>
        </w:rPr>
        <w:t xml:space="preserve"> </w:t>
      </w:r>
      <w:r w:rsidR="00A50E02" w:rsidRPr="000F653C">
        <w:rPr>
          <w:rFonts w:ascii="Arial" w:hAnsi="Arial" w:cs="Arial"/>
          <w:sz w:val="24"/>
          <w:szCs w:val="24"/>
        </w:rPr>
        <w:t xml:space="preserve">(INSTI) </w:t>
      </w:r>
      <w:r w:rsidR="00A6115A" w:rsidRPr="000F653C">
        <w:rPr>
          <w:rFonts w:ascii="Arial" w:hAnsi="Arial" w:cs="Arial"/>
          <w:sz w:val="24"/>
          <w:szCs w:val="24"/>
        </w:rPr>
        <w:t>used</w:t>
      </w:r>
      <w:r w:rsidR="00AD5467" w:rsidRPr="000F653C">
        <w:rPr>
          <w:rFonts w:ascii="Arial" w:hAnsi="Arial" w:cs="Arial"/>
          <w:sz w:val="24"/>
          <w:szCs w:val="24"/>
        </w:rPr>
        <w:t xml:space="preserve"> in the treatment of </w:t>
      </w:r>
      <w:r w:rsidR="00067D8A" w:rsidRPr="000F653C">
        <w:rPr>
          <w:rFonts w:ascii="Arial" w:hAnsi="Arial" w:cs="Arial"/>
          <w:sz w:val="24"/>
          <w:szCs w:val="24"/>
        </w:rPr>
        <w:t>HIV-1</w:t>
      </w:r>
      <w:r w:rsidR="00EF1130" w:rsidRPr="000F653C">
        <w:rPr>
          <w:rFonts w:ascii="Arial" w:hAnsi="Arial" w:cs="Arial"/>
          <w:sz w:val="24"/>
          <w:szCs w:val="24"/>
        </w:rPr>
        <w:t xml:space="preserve"> infection</w:t>
      </w:r>
      <w:r w:rsidRPr="000F653C">
        <w:rPr>
          <w:rFonts w:ascii="Arial" w:hAnsi="Arial" w:cs="Arial"/>
          <w:sz w:val="24"/>
          <w:szCs w:val="24"/>
        </w:rPr>
        <w:t xml:space="preserve">. </w:t>
      </w:r>
      <w:r w:rsidR="00153A4C" w:rsidRPr="000F653C">
        <w:rPr>
          <w:rFonts w:ascii="Arial" w:hAnsi="Arial" w:cs="Arial"/>
          <w:sz w:val="24"/>
          <w:szCs w:val="24"/>
        </w:rPr>
        <w:t xml:space="preserve">DTG and EVG, like the first generation </w:t>
      </w:r>
      <w:r w:rsidR="00153A4C" w:rsidRPr="000F653C">
        <w:rPr>
          <w:rFonts w:ascii="Arial" w:eastAsia="Arial Unicode MS" w:hAnsi="Arial" w:cs="Arial"/>
          <w:color w:val="2E2E2E"/>
          <w:sz w:val="24"/>
          <w:szCs w:val="24"/>
          <w:shd w:val="clear" w:color="auto" w:fill="FFFFFF"/>
        </w:rPr>
        <w:t xml:space="preserve">INSTI, </w:t>
      </w:r>
      <w:r w:rsidR="00970CC2" w:rsidRPr="000F653C">
        <w:rPr>
          <w:rFonts w:ascii="Arial" w:eastAsia="Arial Unicode MS" w:hAnsi="Arial" w:cs="Arial"/>
          <w:color w:val="2E2E2E"/>
          <w:sz w:val="24"/>
          <w:szCs w:val="24"/>
          <w:shd w:val="clear" w:color="auto" w:fill="FFFFFF"/>
        </w:rPr>
        <w:t>inhibit</w:t>
      </w:r>
      <w:r w:rsidR="00153A4C" w:rsidRPr="000F653C">
        <w:rPr>
          <w:rFonts w:ascii="Arial" w:eastAsia="Arial Unicode MS" w:hAnsi="Arial" w:cs="Arial"/>
          <w:color w:val="2E2E2E"/>
          <w:sz w:val="24"/>
          <w:szCs w:val="24"/>
          <w:shd w:val="clear" w:color="auto" w:fill="FFFFFF"/>
        </w:rPr>
        <w:t xml:space="preserve"> the HIV replication cycle by preventing binding of the </w:t>
      </w:r>
      <w:proofErr w:type="spellStart"/>
      <w:r w:rsidR="00153A4C" w:rsidRPr="000F653C">
        <w:rPr>
          <w:rFonts w:ascii="Arial" w:eastAsia="Arial Unicode MS" w:hAnsi="Arial" w:cs="Arial"/>
          <w:color w:val="2E2E2E"/>
          <w:sz w:val="24"/>
          <w:szCs w:val="24"/>
          <w:shd w:val="clear" w:color="auto" w:fill="FFFFFF"/>
        </w:rPr>
        <w:t>integrase</w:t>
      </w:r>
      <w:proofErr w:type="spellEnd"/>
      <w:r w:rsidR="00153A4C" w:rsidRPr="000F653C">
        <w:rPr>
          <w:rFonts w:ascii="Arial" w:eastAsia="Arial Unicode MS" w:hAnsi="Arial" w:cs="Arial"/>
          <w:color w:val="2E2E2E"/>
          <w:sz w:val="24"/>
          <w:szCs w:val="24"/>
          <w:shd w:val="clear" w:color="auto" w:fill="FFFFFF"/>
        </w:rPr>
        <w:t>-viral DNA complex to host cell DNA by chelating Mg</w:t>
      </w:r>
      <w:r w:rsidR="00153A4C" w:rsidRPr="000F653C">
        <w:rPr>
          <w:rFonts w:ascii="Arial" w:eastAsia="Arial Unicode MS" w:hAnsi="Arial" w:cs="Arial"/>
          <w:color w:val="2E2E2E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2+</w:t>
      </w:r>
      <w:r w:rsidR="00153A4C" w:rsidRPr="000F653C">
        <w:rPr>
          <w:rStyle w:val="apple-converted-space"/>
          <w:rFonts w:ascii="Arial" w:eastAsia="Arial Unicode MS" w:hAnsi="Arial" w:cs="Arial"/>
          <w:color w:val="2E2E2E"/>
          <w:sz w:val="24"/>
          <w:szCs w:val="24"/>
          <w:shd w:val="clear" w:color="auto" w:fill="FFFFFF"/>
        </w:rPr>
        <w:t> </w:t>
      </w:r>
      <w:r w:rsidR="00153A4C" w:rsidRPr="000F653C">
        <w:rPr>
          <w:rFonts w:ascii="Arial" w:eastAsia="Arial Unicode MS" w:hAnsi="Arial" w:cs="Arial"/>
          <w:color w:val="2E2E2E"/>
          <w:sz w:val="24"/>
          <w:szCs w:val="24"/>
          <w:shd w:val="clear" w:color="auto" w:fill="FFFFFF"/>
        </w:rPr>
        <w:t xml:space="preserve">ions in the enzyme’s active site; hence </w:t>
      </w:r>
      <w:r w:rsidR="00153A4C" w:rsidRPr="000F653C">
        <w:rPr>
          <w:rFonts w:ascii="Arial" w:hAnsi="Arial" w:cs="Arial"/>
          <w:color w:val="000000"/>
          <w:sz w:val="24"/>
          <w:szCs w:val="24"/>
          <w:shd w:val="clear" w:color="auto" w:fill="FFFFFF"/>
        </w:rPr>
        <w:t>blocking the formation of the HIV-1 provirus and propagation of the viral infection</w:t>
      </w:r>
      <w:r w:rsidR="00B755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75566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PEVuZE5vdGU+PENpdGU+PEF1dGhvcj5Qb21taWVyPC9BdXRob3I+PFllYXI+MjAwNTwvWWVhcj48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</w:fldData>
        </w:fldChar>
      </w:r>
      <w:r w:rsidR="00B75566">
        <w:rPr>
          <w:rFonts w:ascii="Arial" w:hAnsi="Arial" w:cs="Arial"/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B75566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PEVuZE5vdGU+PENpdGU+PEF1dGhvcj5Qb21taWVyPC9BdXRob3I+PFllYXI+MjAwNTwvWWVhcj48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</w:fldData>
        </w:fldChar>
      </w:r>
      <w:r w:rsidR="00B75566">
        <w:rPr>
          <w:rFonts w:ascii="Arial" w:hAnsi="Arial" w:cs="Arial"/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B75566">
        <w:rPr>
          <w:rFonts w:ascii="Arial" w:hAnsi="Arial" w:cs="Arial"/>
          <w:color w:val="000000"/>
          <w:sz w:val="24"/>
          <w:szCs w:val="24"/>
          <w:shd w:val="clear" w:color="auto" w:fill="FFFFFF"/>
        </w:rPr>
      </w:r>
      <w:r w:rsidR="00B75566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end"/>
      </w:r>
      <w:r w:rsidR="00B75566">
        <w:rPr>
          <w:rFonts w:ascii="Arial" w:hAnsi="Arial" w:cs="Arial"/>
          <w:color w:val="000000"/>
          <w:sz w:val="24"/>
          <w:szCs w:val="24"/>
          <w:shd w:val="clear" w:color="auto" w:fill="FFFFFF"/>
        </w:rPr>
      </w:r>
      <w:r w:rsidR="00B75566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separate"/>
      </w:r>
      <w:r w:rsidR="00B75566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t>[</w:t>
      </w:r>
      <w:hyperlink w:anchor="_ENREF_1" w:tooltip="Pommier, 2005 #23" w:history="1">
        <w:r w:rsidR="00027285">
          <w:rPr>
            <w:rFonts w:ascii="Arial" w:hAnsi="Arial" w:cs="Arial"/>
            <w:noProof/>
            <w:color w:val="000000"/>
            <w:sz w:val="24"/>
            <w:szCs w:val="24"/>
            <w:shd w:val="clear" w:color="auto" w:fill="FFFFFF"/>
          </w:rPr>
          <w:t>1</w:t>
        </w:r>
      </w:hyperlink>
      <w:r w:rsidR="00B75566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t>]</w:t>
      </w:r>
      <w:r w:rsidR="00B75566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end"/>
      </w:r>
      <w:r w:rsidR="00153A4C" w:rsidRPr="000F653C">
        <w:rPr>
          <w:rFonts w:ascii="Arial" w:eastAsia="Arial Unicode MS" w:hAnsi="Arial" w:cs="Arial"/>
          <w:color w:val="2E2E2E"/>
          <w:sz w:val="24"/>
          <w:szCs w:val="24"/>
          <w:shd w:val="clear" w:color="auto" w:fill="FFFFFF"/>
        </w:rPr>
        <w:t>.</w:t>
      </w:r>
    </w:p>
    <w:p w:rsidR="008A0247" w:rsidRPr="000F653C" w:rsidRDefault="00F57276" w:rsidP="00223578">
      <w:p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F653C">
        <w:rPr>
          <w:rFonts w:ascii="Arial" w:hAnsi="Arial" w:cs="Arial"/>
          <w:sz w:val="24"/>
          <w:szCs w:val="24"/>
        </w:rPr>
        <w:t>everal Phase III randomised controlled clinical trials</w:t>
      </w:r>
      <w:r>
        <w:rPr>
          <w:rFonts w:ascii="Arial" w:hAnsi="Arial" w:cs="Arial"/>
          <w:sz w:val="24"/>
          <w:szCs w:val="24"/>
        </w:rPr>
        <w:t xml:space="preserve"> have confirmed the clinical efficacy of</w:t>
      </w:r>
      <w:r w:rsidRPr="000F653C">
        <w:rPr>
          <w:rFonts w:ascii="Arial" w:hAnsi="Arial" w:cs="Arial"/>
          <w:sz w:val="24"/>
          <w:szCs w:val="24"/>
        </w:rPr>
        <w:t xml:space="preserve"> </w:t>
      </w:r>
      <w:r w:rsidR="008A0247" w:rsidRPr="000F653C">
        <w:rPr>
          <w:rFonts w:ascii="Arial" w:hAnsi="Arial" w:cs="Arial"/>
          <w:sz w:val="24"/>
          <w:szCs w:val="24"/>
        </w:rPr>
        <w:t>DTG</w:t>
      </w:r>
      <w:r>
        <w:rPr>
          <w:rFonts w:ascii="Arial" w:hAnsi="Arial" w:cs="Arial"/>
          <w:sz w:val="24"/>
          <w:szCs w:val="24"/>
        </w:rPr>
        <w:t xml:space="preserve"> in treatment-naïve</w:t>
      </w:r>
      <w:r w:rsidR="00B75566">
        <w:rPr>
          <w:rFonts w:ascii="Arial" w:hAnsi="Arial" w:cs="Arial"/>
          <w:sz w:val="24"/>
          <w:szCs w:val="24"/>
        </w:rPr>
        <w:t xml:space="preserve"> </w:t>
      </w:r>
      <w:r w:rsidR="00B75566">
        <w:rPr>
          <w:rFonts w:ascii="Arial" w:hAnsi="Arial" w:cs="Arial"/>
          <w:sz w:val="24"/>
          <w:szCs w:val="24"/>
        </w:rPr>
        <w:fldChar w:fldCharType="begin"/>
      </w:r>
      <w:r w:rsidR="00B75566">
        <w:rPr>
          <w:rFonts w:ascii="Arial" w:hAnsi="Arial" w:cs="Arial"/>
          <w:sz w:val="24"/>
          <w:szCs w:val="24"/>
        </w:rPr>
        <w:instrText xml:space="preserve"> ADDIN EN.CITE &lt;EndNote&gt;&lt;Cite&gt;&lt;Author&gt;Boyd&lt;/Author&gt;&lt;Year&gt;2013&lt;/Year&gt;&lt;RecNum&gt;25&lt;/RecNum&gt;&lt;DisplayText&gt;[2]&lt;/DisplayText&gt;&lt;record&gt;&lt;rec-number&gt;25&lt;/rec-number&gt;&lt;foreign-keys&gt;&lt;key app="EN" db-id="ztf5xxw5rd0zfkezpxp5w00xpwsp9x90xtvv"&gt;25&lt;/key&gt;&lt;/foreign-keys&gt;&lt;ref-type name="Journal Article"&gt;17&lt;/ref-type&gt;&lt;contributors&gt;&lt;authors&gt;&lt;author&gt;Boyd, M. A.&lt;/author&gt;&lt;author&gt;Cooper, D. A.&lt;/author&gt;&lt;/authors&gt;&lt;/contributors&gt;&lt;auth-address&gt;The Kirby Institute for infection and immunity in society, University of New South Wales, Sydney, NSW 2052, Australia. Electronic address: mboyd@kirby.unsw.edu.au.&lt;/auth-address&gt;&lt;titles&gt;&lt;title&gt;SPRING-2 the future of antiretroviral therapy&lt;/title&gt;&lt;secondary-title&gt;Lancet Infect Dis&lt;/secondary-title&gt;&lt;alt-title&gt;The Lancet. Infectious diseases&lt;/alt-title&gt;&lt;/titles&gt;&lt;periodical&gt;&lt;full-title&gt;Lancet Infect Dis&lt;/full-title&gt;&lt;abbr-1&gt;The Lancet. Infectious diseases&lt;/abbr-1&gt;&lt;/periodical&gt;&lt;alt-periodical&gt;&lt;full-title&gt;Lancet Infect Dis&lt;/full-title&gt;&lt;abbr-1&gt;The Lancet. Infectious diseases&lt;/abbr-1&gt;&lt;/alt-periodical&gt;&lt;pages&gt;908-9&lt;/pages&gt;&lt;volume&gt;13&lt;/volume&gt;&lt;number&gt;11&lt;/number&gt;&lt;edition&gt;2013/10/01&lt;/edition&gt;&lt;keywords&gt;&lt;keyword&gt;Female&lt;/keyword&gt;&lt;keyword&gt;HIV Infections/*drug therapy&lt;/keyword&gt;&lt;keyword&gt;HIV Integrase Inhibitors/*administration &amp;amp; dosage&lt;/keyword&gt;&lt;keyword&gt;HIV-1/*isolation &amp;amp; purification&lt;/keyword&gt;&lt;keyword&gt;Heterocyclic Compounds, 3-Ring/*administration &amp;amp; dosage&lt;/keyword&gt;&lt;keyword&gt;Humans&lt;/keyword&gt;&lt;keyword&gt;Male&lt;/keyword&gt;&lt;/keywords&gt;&lt;dates&gt;&lt;year&gt;2013&lt;/year&gt;&lt;pub-dates&gt;&lt;date&gt;Nov&lt;/date&gt;&lt;/pub-dates&gt;&lt;/dates&gt;&lt;isbn&gt;1474-4457 (Electronic)&amp;#xD;1473-3099 (Linking)&lt;/isbn&gt;&lt;accession-num&gt;24074643&lt;/accession-num&gt;&lt;work-type&gt;Comment&amp;#xD;Letter&lt;/work-type&gt;&lt;urls&gt;&lt;related-urls&gt;&lt;url&gt;http://www.ncbi.nlm.nih.gov/pubmed/24074643&lt;/url&gt;&lt;/related-urls&gt;&lt;/urls&gt;&lt;electronic-resource-num&gt;10.1016/S1473-3099(13)70194-4&lt;/electronic-resource-num&gt;&lt;language&gt;eng&lt;/language&gt;&lt;/record&gt;&lt;/Cite&gt;&lt;/EndNote&gt;</w:instrText>
      </w:r>
      <w:r w:rsidR="00B75566">
        <w:rPr>
          <w:rFonts w:ascii="Arial" w:hAnsi="Arial" w:cs="Arial"/>
          <w:sz w:val="24"/>
          <w:szCs w:val="24"/>
        </w:rPr>
        <w:fldChar w:fldCharType="separate"/>
      </w:r>
      <w:r w:rsidR="00B75566">
        <w:rPr>
          <w:rFonts w:ascii="Arial" w:hAnsi="Arial" w:cs="Arial"/>
          <w:noProof/>
          <w:sz w:val="24"/>
          <w:szCs w:val="24"/>
        </w:rPr>
        <w:t>[</w:t>
      </w:r>
      <w:hyperlink w:anchor="_ENREF_2" w:tooltip="Boyd, 2013 #25" w:history="1">
        <w:r w:rsidR="00027285">
          <w:rPr>
            <w:rFonts w:ascii="Arial" w:hAnsi="Arial" w:cs="Arial"/>
            <w:noProof/>
            <w:sz w:val="24"/>
            <w:szCs w:val="24"/>
          </w:rPr>
          <w:t>2</w:t>
        </w:r>
      </w:hyperlink>
      <w:r w:rsidR="00B75566">
        <w:rPr>
          <w:rFonts w:ascii="Arial" w:hAnsi="Arial" w:cs="Arial"/>
          <w:noProof/>
          <w:sz w:val="24"/>
          <w:szCs w:val="24"/>
        </w:rPr>
        <w:t>]</w:t>
      </w:r>
      <w:r w:rsidR="00B7556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and </w:t>
      </w:r>
      <w:r w:rsidR="00871B6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experienced</w:t>
      </w:r>
      <w:r w:rsidR="00B75566">
        <w:rPr>
          <w:rFonts w:ascii="Arial" w:hAnsi="Arial" w:cs="Arial"/>
          <w:noProof/>
          <w:sz w:val="24"/>
          <w:szCs w:val="24"/>
        </w:rPr>
        <w:t xml:space="preserve"> </w:t>
      </w:r>
      <w:r w:rsidR="00B75566">
        <w:rPr>
          <w:rFonts w:ascii="Arial" w:hAnsi="Arial" w:cs="Arial"/>
          <w:noProof/>
          <w:sz w:val="24"/>
          <w:szCs w:val="24"/>
        </w:rPr>
        <w:fldChar w:fldCharType="begin">
          <w:fldData xml:space="preserve">PEVuZE5vdGU+PENpdGU+PEF1dGhvcj5DYXN0YWduYTwvQXV0aG9yPjxZZWFyPjIwMTQ8L1llYXI+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</w:fldData>
        </w:fldChar>
      </w:r>
      <w:r w:rsidR="00B75566">
        <w:rPr>
          <w:rFonts w:ascii="Arial" w:hAnsi="Arial" w:cs="Arial"/>
          <w:noProof/>
          <w:sz w:val="24"/>
          <w:szCs w:val="24"/>
        </w:rPr>
        <w:instrText xml:space="preserve"> ADDIN EN.CITE </w:instrText>
      </w:r>
      <w:r w:rsidR="00B75566">
        <w:rPr>
          <w:rFonts w:ascii="Arial" w:hAnsi="Arial" w:cs="Arial"/>
          <w:noProof/>
          <w:sz w:val="24"/>
          <w:szCs w:val="24"/>
        </w:rPr>
        <w:fldChar w:fldCharType="begin">
          <w:fldData xml:space="preserve">PEVuZE5vdGU+PENpdGU+PEF1dGhvcj5DYXN0YWduYTwvQXV0aG9yPjxZZWFyPjIwMTQ8L1llYXI+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</w:fldData>
        </w:fldChar>
      </w:r>
      <w:r w:rsidR="00B75566">
        <w:rPr>
          <w:rFonts w:ascii="Arial" w:hAnsi="Arial" w:cs="Arial"/>
          <w:noProof/>
          <w:sz w:val="24"/>
          <w:szCs w:val="24"/>
        </w:rPr>
        <w:instrText xml:space="preserve"> ADDIN EN.CITE.DATA </w:instrText>
      </w:r>
      <w:r w:rsidR="00B75566">
        <w:rPr>
          <w:rFonts w:ascii="Arial" w:hAnsi="Arial" w:cs="Arial"/>
          <w:noProof/>
          <w:sz w:val="24"/>
          <w:szCs w:val="24"/>
        </w:rPr>
      </w:r>
      <w:r w:rsidR="00B75566">
        <w:rPr>
          <w:rFonts w:ascii="Arial" w:hAnsi="Arial" w:cs="Arial"/>
          <w:noProof/>
          <w:sz w:val="24"/>
          <w:szCs w:val="24"/>
        </w:rPr>
        <w:fldChar w:fldCharType="end"/>
      </w:r>
      <w:r w:rsidR="00B75566">
        <w:rPr>
          <w:rFonts w:ascii="Arial" w:hAnsi="Arial" w:cs="Arial"/>
          <w:noProof/>
          <w:sz w:val="24"/>
          <w:szCs w:val="24"/>
        </w:rPr>
      </w:r>
      <w:r w:rsidR="00B75566">
        <w:rPr>
          <w:rFonts w:ascii="Arial" w:hAnsi="Arial" w:cs="Arial"/>
          <w:noProof/>
          <w:sz w:val="24"/>
          <w:szCs w:val="24"/>
        </w:rPr>
        <w:fldChar w:fldCharType="separate"/>
      </w:r>
      <w:r w:rsidR="00B75566">
        <w:rPr>
          <w:rFonts w:ascii="Arial" w:hAnsi="Arial" w:cs="Arial"/>
          <w:noProof/>
          <w:sz w:val="24"/>
          <w:szCs w:val="24"/>
        </w:rPr>
        <w:t>[</w:t>
      </w:r>
      <w:hyperlink w:anchor="_ENREF_3" w:tooltip="Castagna, 2014 #28" w:history="1">
        <w:r w:rsidR="00027285">
          <w:rPr>
            <w:rFonts w:ascii="Arial" w:hAnsi="Arial" w:cs="Arial"/>
            <w:noProof/>
            <w:sz w:val="24"/>
            <w:szCs w:val="24"/>
          </w:rPr>
          <w:t>3</w:t>
        </w:r>
      </w:hyperlink>
      <w:r w:rsidR="00B75566">
        <w:rPr>
          <w:rFonts w:ascii="Arial" w:hAnsi="Arial" w:cs="Arial"/>
          <w:noProof/>
          <w:sz w:val="24"/>
          <w:szCs w:val="24"/>
        </w:rPr>
        <w:t>]</w:t>
      </w:r>
      <w:r w:rsidR="00B75566"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patients. </w:t>
      </w:r>
      <w:r w:rsidR="008A0247" w:rsidRPr="000F653C">
        <w:rPr>
          <w:rFonts w:ascii="Arial" w:hAnsi="Arial" w:cs="Arial"/>
          <w:sz w:val="24"/>
          <w:szCs w:val="24"/>
        </w:rPr>
        <w:t xml:space="preserve"> </w:t>
      </w:r>
      <w:r w:rsidR="00700FC0" w:rsidRPr="000F653C">
        <w:rPr>
          <w:rFonts w:ascii="Arial" w:hAnsi="Arial" w:cs="Arial"/>
          <w:sz w:val="24"/>
          <w:szCs w:val="24"/>
        </w:rPr>
        <w:t xml:space="preserve">DTG is primarily metabolised via </w:t>
      </w:r>
      <w:proofErr w:type="spellStart"/>
      <w:r w:rsidR="00700FC0" w:rsidRPr="000F653C">
        <w:rPr>
          <w:rFonts w:ascii="Arial" w:hAnsi="Arial" w:cs="Arial"/>
          <w:sz w:val="24"/>
          <w:szCs w:val="24"/>
        </w:rPr>
        <w:t>glucuronidation</w:t>
      </w:r>
      <w:proofErr w:type="spellEnd"/>
      <w:r w:rsidR="00700FC0" w:rsidRPr="000F653C">
        <w:rPr>
          <w:rFonts w:ascii="Arial" w:hAnsi="Arial" w:cs="Arial"/>
          <w:sz w:val="24"/>
          <w:szCs w:val="24"/>
        </w:rPr>
        <w:t xml:space="preserve"> by hepatic </w:t>
      </w:r>
      <w:proofErr w:type="spellStart"/>
      <w:r w:rsidR="005965C9" w:rsidRPr="000F653C">
        <w:rPr>
          <w:rFonts w:ascii="Arial" w:hAnsi="Arial" w:cs="Arial"/>
          <w:sz w:val="24"/>
          <w:szCs w:val="24"/>
          <w:shd w:val="clear" w:color="auto" w:fill="FFFFFF"/>
        </w:rPr>
        <w:t>glucuronosyltransferase</w:t>
      </w:r>
      <w:proofErr w:type="spellEnd"/>
      <w:r w:rsidR="005965C9" w:rsidRPr="000F653C">
        <w:rPr>
          <w:rFonts w:ascii="Arial" w:hAnsi="Arial" w:cs="Arial"/>
          <w:sz w:val="24"/>
          <w:szCs w:val="24"/>
        </w:rPr>
        <w:t xml:space="preserve"> </w:t>
      </w:r>
      <w:r w:rsidR="00700FC0" w:rsidRPr="000F653C">
        <w:rPr>
          <w:rFonts w:ascii="Arial" w:hAnsi="Arial" w:cs="Arial"/>
          <w:sz w:val="24"/>
          <w:szCs w:val="24"/>
        </w:rPr>
        <w:t xml:space="preserve">UGT1A1, and as a result has a lower propensity for drug-drug interactions with other antiretroviral agents. </w:t>
      </w:r>
      <w:r w:rsidR="00095E32" w:rsidRPr="000F653C">
        <w:rPr>
          <w:rFonts w:ascii="Arial" w:hAnsi="Arial" w:cs="Arial"/>
          <w:sz w:val="24"/>
          <w:szCs w:val="24"/>
        </w:rPr>
        <w:t xml:space="preserve">DTG is currently prescribed at a licenced dose of 50 mg once daily in </w:t>
      </w:r>
      <w:r>
        <w:rPr>
          <w:rFonts w:ascii="Arial" w:hAnsi="Arial" w:cs="Arial"/>
          <w:sz w:val="24"/>
          <w:szCs w:val="24"/>
        </w:rPr>
        <w:t xml:space="preserve">treatment </w:t>
      </w:r>
      <w:r w:rsidR="00095E32" w:rsidRPr="000F653C">
        <w:rPr>
          <w:rFonts w:ascii="Arial" w:hAnsi="Arial" w:cs="Arial"/>
          <w:sz w:val="24"/>
          <w:szCs w:val="24"/>
        </w:rPr>
        <w:t xml:space="preserve">naïve patients, and at 50 mg twice daily </w:t>
      </w:r>
      <w:r w:rsidR="00700FC0" w:rsidRPr="000F653C">
        <w:rPr>
          <w:rFonts w:ascii="Arial" w:hAnsi="Arial" w:cs="Arial"/>
          <w:sz w:val="24"/>
          <w:szCs w:val="24"/>
        </w:rPr>
        <w:t xml:space="preserve">dose </w:t>
      </w:r>
      <w:r w:rsidR="00095E32" w:rsidRPr="000F653C">
        <w:rPr>
          <w:rFonts w:ascii="Arial" w:hAnsi="Arial" w:cs="Arial"/>
          <w:sz w:val="24"/>
          <w:szCs w:val="24"/>
        </w:rPr>
        <w:t>in patients with INSTI mutations</w:t>
      </w:r>
      <w:r w:rsidR="00576128" w:rsidRPr="000F653C">
        <w:rPr>
          <w:rFonts w:ascii="Arial" w:hAnsi="Arial" w:cs="Arial"/>
          <w:sz w:val="24"/>
          <w:szCs w:val="24"/>
        </w:rPr>
        <w:t xml:space="preserve"> (EMC prescribing information January 2014)</w:t>
      </w:r>
      <w:r w:rsidR="001C31FA">
        <w:rPr>
          <w:rFonts w:ascii="Arial" w:hAnsi="Arial" w:cs="Arial"/>
          <w:sz w:val="24"/>
          <w:szCs w:val="24"/>
        </w:rPr>
        <w:t xml:space="preserve"> </w:t>
      </w:r>
      <w:r w:rsidR="001C31FA">
        <w:rPr>
          <w:rFonts w:ascii="Arial" w:hAnsi="Arial" w:cs="Arial"/>
          <w:sz w:val="24"/>
          <w:szCs w:val="24"/>
        </w:rPr>
        <w:fldChar w:fldCharType="begin"/>
      </w:r>
      <w:r w:rsidR="00027285">
        <w:rPr>
          <w:rFonts w:ascii="Arial" w:hAnsi="Arial" w:cs="Arial"/>
          <w:sz w:val="24"/>
          <w:szCs w:val="24"/>
        </w:rPr>
        <w:instrText xml:space="preserve"> ADDIN EN.CITE &lt;EndNote&gt;&lt;Cite&gt;&lt;RecNum&gt;18&lt;/RecNum&gt;&lt;DisplayText&gt;[4]&lt;/DisplayText&gt;&lt;record&gt;&lt;rec-number&gt;18&lt;/rec-number&gt;&lt;foreign-keys&gt;&lt;key app="EN" db-id="ztf5xxw5rd0zfkezpxp5w00xpwsp9x90xtvv"&gt;18&lt;/key&gt;&lt;/foreign-keys&gt;&lt;ref-type name="Journal Article"&gt;17&lt;/ref-type&gt;&lt;contributors&gt;&lt;/contributors&gt;&lt;titles&gt;&lt;title&gt;&amp;#xD;&lt;/title&gt;&lt;secondary-title&gt;Tivicay 50 mg film-coated Tablets Summary of Product Characteristics Available at: https://www.medicines.org.uk/emc/medicine/28545/SPC/Tivicay+50+mg+film-coated+tablets/ &lt;/secondary-title&gt;&lt;/titles&gt;&lt;periodical&gt;&lt;full-title&gt;Tivicay 50 mg film-coated Tablets Summary of Product Characteristics Available at: https://www.medicines.org.uk/emc/medicine/28545/SPC/Tivicay+50+mg+film-coated+tablets/&lt;/full-title&gt;&lt;/periodical&gt;&lt;dates&gt;&lt;year&gt;Accessed 10th May 2016&lt;/year&gt;&lt;/dates&gt;&lt;urls&gt;&lt;/urls&gt;&lt;/record&gt;&lt;/Cite&gt;&lt;/EndNote&gt;</w:instrText>
      </w:r>
      <w:r w:rsidR="001C31FA">
        <w:rPr>
          <w:rFonts w:ascii="Arial" w:hAnsi="Arial" w:cs="Arial"/>
          <w:sz w:val="24"/>
          <w:szCs w:val="24"/>
        </w:rPr>
        <w:fldChar w:fldCharType="separate"/>
      </w:r>
      <w:r w:rsidR="001C31FA">
        <w:rPr>
          <w:rFonts w:ascii="Arial" w:hAnsi="Arial" w:cs="Arial"/>
          <w:noProof/>
          <w:sz w:val="24"/>
          <w:szCs w:val="24"/>
        </w:rPr>
        <w:t>[</w:t>
      </w:r>
      <w:hyperlink w:anchor="_ENREF_4" w:tooltip=", Accessed 10th May 2016 #18" w:history="1">
        <w:r w:rsidR="00027285">
          <w:rPr>
            <w:rFonts w:ascii="Arial" w:hAnsi="Arial" w:cs="Arial"/>
            <w:noProof/>
            <w:sz w:val="24"/>
            <w:szCs w:val="24"/>
          </w:rPr>
          <w:t>4</w:t>
        </w:r>
      </w:hyperlink>
      <w:r w:rsidR="001C31FA">
        <w:rPr>
          <w:rFonts w:ascii="Arial" w:hAnsi="Arial" w:cs="Arial"/>
          <w:noProof/>
          <w:sz w:val="24"/>
          <w:szCs w:val="24"/>
        </w:rPr>
        <w:t>]</w:t>
      </w:r>
      <w:r w:rsidR="001C31FA">
        <w:rPr>
          <w:rFonts w:ascii="Arial" w:hAnsi="Arial" w:cs="Arial"/>
          <w:sz w:val="24"/>
          <w:szCs w:val="24"/>
        </w:rPr>
        <w:fldChar w:fldCharType="end"/>
      </w:r>
      <w:r w:rsidR="00095E32" w:rsidRPr="000F653C">
        <w:rPr>
          <w:rFonts w:ascii="Arial" w:hAnsi="Arial" w:cs="Arial"/>
          <w:sz w:val="24"/>
          <w:szCs w:val="24"/>
        </w:rPr>
        <w:t xml:space="preserve">. </w:t>
      </w:r>
    </w:p>
    <w:p w:rsidR="009622E4" w:rsidRPr="000F653C" w:rsidRDefault="007052CF" w:rsidP="00223578">
      <w:p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653C">
        <w:rPr>
          <w:rFonts w:ascii="Arial" w:hAnsi="Arial" w:cs="Arial"/>
          <w:bCs/>
          <w:sz w:val="24"/>
          <w:szCs w:val="24"/>
        </w:rPr>
        <w:t>Elvitegravir</w:t>
      </w:r>
      <w:proofErr w:type="spellEnd"/>
      <w:r w:rsidRPr="000F653C">
        <w:rPr>
          <w:rStyle w:val="apple-converted-space"/>
          <w:rFonts w:ascii="Arial" w:hAnsi="Arial" w:cs="Arial"/>
          <w:sz w:val="24"/>
          <w:szCs w:val="24"/>
        </w:rPr>
        <w:t xml:space="preserve"> is licensed </w:t>
      </w:r>
      <w:r w:rsidRPr="000F653C">
        <w:rPr>
          <w:rFonts w:ascii="Arial" w:hAnsi="Arial" w:cs="Arial"/>
          <w:sz w:val="24"/>
          <w:szCs w:val="24"/>
        </w:rPr>
        <w:t xml:space="preserve">for use in treatment naïve HIV-infected adults as part of </w:t>
      </w:r>
      <w:r w:rsidR="00DC502C" w:rsidRPr="000F653C">
        <w:rPr>
          <w:rFonts w:ascii="Arial" w:hAnsi="Arial" w:cs="Arial"/>
          <w:sz w:val="24"/>
          <w:szCs w:val="24"/>
        </w:rPr>
        <w:t>a</w:t>
      </w:r>
      <w:r w:rsidRPr="000F653C">
        <w:rPr>
          <w:rStyle w:val="apple-converted-space"/>
          <w:rFonts w:ascii="Arial" w:hAnsi="Arial" w:cs="Arial"/>
          <w:sz w:val="24"/>
          <w:szCs w:val="24"/>
        </w:rPr>
        <w:t> </w:t>
      </w:r>
      <w:r w:rsidR="00DC502C" w:rsidRPr="000F653C">
        <w:rPr>
          <w:rStyle w:val="apple-converted-space"/>
          <w:rFonts w:ascii="Arial" w:hAnsi="Arial" w:cs="Arial"/>
          <w:sz w:val="24"/>
          <w:szCs w:val="24"/>
        </w:rPr>
        <w:t xml:space="preserve">once daily </w:t>
      </w:r>
      <w:hyperlink r:id="rId10" w:tooltip="Fixed dose combination" w:history="1">
        <w:r w:rsidRPr="000F653C">
          <w:rPr>
            <w:rStyle w:val="Hyperlink"/>
            <w:rFonts w:ascii="Arial" w:hAnsi="Arial" w:cs="Arial"/>
            <w:color w:val="auto"/>
            <w:sz w:val="24"/>
            <w:szCs w:val="24"/>
          </w:rPr>
          <w:t>fixed-dose combination</w:t>
        </w:r>
      </w:hyperlink>
      <w:r w:rsidRPr="000F653C">
        <w:rPr>
          <w:rStyle w:val="apple-converted-space"/>
          <w:rFonts w:ascii="Arial" w:hAnsi="Arial" w:cs="Arial"/>
          <w:sz w:val="24"/>
          <w:szCs w:val="24"/>
        </w:rPr>
        <w:t> </w:t>
      </w:r>
      <w:r w:rsidR="00534A0D" w:rsidRPr="000F653C">
        <w:rPr>
          <w:rStyle w:val="apple-converted-space"/>
          <w:rFonts w:ascii="Arial" w:hAnsi="Arial" w:cs="Arial"/>
          <w:sz w:val="24"/>
          <w:szCs w:val="24"/>
        </w:rPr>
        <w:t xml:space="preserve">(FDC) </w:t>
      </w:r>
      <w:r w:rsidRPr="000F653C">
        <w:rPr>
          <w:rStyle w:val="apple-converted-space"/>
          <w:rFonts w:ascii="Arial" w:hAnsi="Arial" w:cs="Arial"/>
          <w:sz w:val="24"/>
          <w:szCs w:val="24"/>
        </w:rPr>
        <w:t xml:space="preserve">containing </w:t>
      </w:r>
      <w:r w:rsidR="00DC502C" w:rsidRPr="000F653C">
        <w:rPr>
          <w:rStyle w:val="apple-converted-space"/>
          <w:rFonts w:ascii="Arial" w:hAnsi="Arial" w:cs="Arial"/>
          <w:sz w:val="24"/>
          <w:szCs w:val="24"/>
        </w:rPr>
        <w:t xml:space="preserve">245 mg </w:t>
      </w:r>
      <w:proofErr w:type="spellStart"/>
      <w:r w:rsidRPr="000F653C">
        <w:rPr>
          <w:rStyle w:val="apple-converted-space"/>
          <w:rFonts w:ascii="Arial" w:hAnsi="Arial" w:cs="Arial"/>
          <w:sz w:val="24"/>
          <w:szCs w:val="24"/>
        </w:rPr>
        <w:t>tenofovir</w:t>
      </w:r>
      <w:proofErr w:type="spellEnd"/>
      <w:r w:rsidR="00153A4C" w:rsidRPr="000F653C">
        <w:rPr>
          <w:rStyle w:val="apple-converted-space"/>
          <w:rFonts w:ascii="Arial" w:hAnsi="Arial" w:cs="Arial"/>
          <w:sz w:val="24"/>
          <w:szCs w:val="24"/>
        </w:rPr>
        <w:t xml:space="preserve"> </w:t>
      </w:r>
      <w:proofErr w:type="spellStart"/>
      <w:r w:rsidR="00153A4C" w:rsidRPr="000F653C">
        <w:rPr>
          <w:rStyle w:val="apple-converted-space"/>
          <w:rFonts w:ascii="Arial" w:hAnsi="Arial" w:cs="Arial"/>
          <w:sz w:val="24"/>
          <w:szCs w:val="24"/>
        </w:rPr>
        <w:t>disoproxil</w:t>
      </w:r>
      <w:proofErr w:type="spellEnd"/>
      <w:r w:rsidRPr="000F653C">
        <w:rPr>
          <w:rStyle w:val="apple-converted-space"/>
          <w:rFonts w:ascii="Arial" w:hAnsi="Arial" w:cs="Arial"/>
          <w:sz w:val="24"/>
          <w:szCs w:val="24"/>
        </w:rPr>
        <w:t xml:space="preserve">, </w:t>
      </w:r>
      <w:r w:rsidR="00DC502C" w:rsidRPr="000F653C">
        <w:rPr>
          <w:rStyle w:val="apple-converted-space"/>
          <w:rFonts w:ascii="Arial" w:hAnsi="Arial" w:cs="Arial"/>
          <w:sz w:val="24"/>
          <w:szCs w:val="24"/>
        </w:rPr>
        <w:t xml:space="preserve">200 mg </w:t>
      </w:r>
      <w:proofErr w:type="spellStart"/>
      <w:r w:rsidRPr="000F653C">
        <w:rPr>
          <w:rStyle w:val="apple-converted-space"/>
          <w:rFonts w:ascii="Arial" w:hAnsi="Arial" w:cs="Arial"/>
          <w:sz w:val="24"/>
          <w:szCs w:val="24"/>
        </w:rPr>
        <w:t>emtricitabine</w:t>
      </w:r>
      <w:proofErr w:type="spellEnd"/>
      <w:r w:rsidRPr="000F653C">
        <w:rPr>
          <w:rStyle w:val="apple-converted-space"/>
          <w:rFonts w:ascii="Arial" w:hAnsi="Arial" w:cs="Arial"/>
          <w:sz w:val="24"/>
          <w:szCs w:val="24"/>
        </w:rPr>
        <w:t xml:space="preserve">, </w:t>
      </w:r>
      <w:r w:rsidR="00DC502C" w:rsidRPr="000F653C">
        <w:rPr>
          <w:rStyle w:val="apple-converted-space"/>
          <w:rFonts w:ascii="Arial" w:hAnsi="Arial" w:cs="Arial"/>
          <w:sz w:val="24"/>
          <w:szCs w:val="24"/>
        </w:rPr>
        <w:t xml:space="preserve">150 mg </w:t>
      </w:r>
      <w:proofErr w:type="spellStart"/>
      <w:r w:rsidRPr="000F653C">
        <w:rPr>
          <w:rStyle w:val="apple-converted-space"/>
          <w:rFonts w:ascii="Arial" w:hAnsi="Arial" w:cs="Arial"/>
          <w:sz w:val="24"/>
          <w:szCs w:val="24"/>
        </w:rPr>
        <w:t>elvitegravir</w:t>
      </w:r>
      <w:proofErr w:type="spellEnd"/>
      <w:r w:rsidRPr="000F653C">
        <w:rPr>
          <w:rStyle w:val="apple-converted-space"/>
          <w:rFonts w:ascii="Arial" w:hAnsi="Arial" w:cs="Arial"/>
          <w:sz w:val="24"/>
          <w:szCs w:val="24"/>
        </w:rPr>
        <w:t xml:space="preserve"> and </w:t>
      </w:r>
      <w:r w:rsidR="00DC502C" w:rsidRPr="000F653C">
        <w:rPr>
          <w:rStyle w:val="apple-converted-space"/>
          <w:rFonts w:ascii="Arial" w:hAnsi="Arial" w:cs="Arial"/>
          <w:sz w:val="24"/>
          <w:szCs w:val="24"/>
        </w:rPr>
        <w:t xml:space="preserve">150 mg </w:t>
      </w:r>
      <w:proofErr w:type="spellStart"/>
      <w:r w:rsidRPr="000F653C">
        <w:rPr>
          <w:rStyle w:val="apple-converted-space"/>
          <w:rFonts w:ascii="Arial" w:hAnsi="Arial" w:cs="Arial"/>
          <w:sz w:val="24"/>
          <w:szCs w:val="24"/>
        </w:rPr>
        <w:t>cobicistat</w:t>
      </w:r>
      <w:proofErr w:type="spellEnd"/>
      <w:r w:rsidR="009C3206" w:rsidRPr="000F653C">
        <w:rPr>
          <w:rStyle w:val="apple-converted-space"/>
          <w:rFonts w:ascii="Arial" w:hAnsi="Arial" w:cs="Arial"/>
          <w:sz w:val="24"/>
          <w:szCs w:val="24"/>
        </w:rPr>
        <w:t xml:space="preserve"> (COBI)</w:t>
      </w:r>
      <w:r w:rsidRPr="000F653C">
        <w:rPr>
          <w:rStyle w:val="apple-converted-space"/>
          <w:rFonts w:ascii="Arial" w:hAnsi="Arial" w:cs="Arial"/>
          <w:sz w:val="24"/>
          <w:szCs w:val="24"/>
        </w:rPr>
        <w:t xml:space="preserve"> (</w:t>
      </w:r>
      <w:proofErr w:type="spellStart"/>
      <w:r w:rsidR="00B75566">
        <w:fldChar w:fldCharType="begin"/>
      </w:r>
      <w:r w:rsidR="00B75566">
        <w:instrText xml:space="preserve"> HYPERLINK "http://en.wikipedia.org/wiki/Stribild" \o "Stribild" </w:instrText>
      </w:r>
      <w:r w:rsidR="00B75566">
        <w:fldChar w:fldCharType="separate"/>
      </w:r>
      <w:r w:rsidRPr="000F653C">
        <w:rPr>
          <w:rStyle w:val="Hyperlink"/>
          <w:rFonts w:ascii="Arial" w:hAnsi="Arial" w:cs="Arial"/>
          <w:color w:val="auto"/>
          <w:sz w:val="24"/>
          <w:szCs w:val="24"/>
        </w:rPr>
        <w:t>Stribild</w:t>
      </w:r>
      <w:proofErr w:type="spellEnd"/>
      <w:r w:rsidR="00B75566">
        <w:rPr>
          <w:rStyle w:val="Hyperlink"/>
          <w:rFonts w:ascii="Arial" w:hAnsi="Arial" w:cs="Arial"/>
          <w:color w:val="auto"/>
          <w:sz w:val="24"/>
          <w:szCs w:val="24"/>
        </w:rPr>
        <w:fldChar w:fldCharType="end"/>
      </w:r>
      <w:r w:rsidRPr="000F653C">
        <w:rPr>
          <w:rFonts w:ascii="Arial" w:hAnsi="Arial" w:cs="Arial"/>
          <w:sz w:val="24"/>
          <w:szCs w:val="24"/>
        </w:rPr>
        <w:t>)</w:t>
      </w:r>
      <w:r w:rsidR="00DC502C" w:rsidRPr="000F653C">
        <w:rPr>
          <w:rFonts w:ascii="Arial" w:hAnsi="Arial" w:cs="Arial"/>
          <w:sz w:val="24"/>
          <w:szCs w:val="24"/>
        </w:rPr>
        <w:t>.</w:t>
      </w:r>
      <w:r w:rsidR="006856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9A0" w:rsidRPr="000F653C">
        <w:rPr>
          <w:rFonts w:ascii="Arial" w:hAnsi="Arial" w:cs="Arial"/>
          <w:color w:val="000000"/>
          <w:sz w:val="24"/>
          <w:szCs w:val="24"/>
          <w:shd w:val="clear" w:color="auto" w:fill="FFFFFF"/>
        </w:rPr>
        <w:t>Elvitegravir</w:t>
      </w:r>
      <w:proofErr w:type="spellEnd"/>
      <w:r w:rsidR="00BB49A0" w:rsidRPr="000F65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undergoes oxidative metabolism by CYP3A (major route), and </w:t>
      </w:r>
      <w:proofErr w:type="spellStart"/>
      <w:r w:rsidR="00BB49A0" w:rsidRPr="000F653C">
        <w:rPr>
          <w:rFonts w:ascii="Arial" w:hAnsi="Arial" w:cs="Arial"/>
          <w:color w:val="000000"/>
          <w:sz w:val="24"/>
          <w:szCs w:val="24"/>
          <w:shd w:val="clear" w:color="auto" w:fill="FFFFFF"/>
        </w:rPr>
        <w:t>glucuronidation</w:t>
      </w:r>
      <w:proofErr w:type="spellEnd"/>
      <w:r w:rsidR="00BB49A0" w:rsidRPr="000F65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via UGT1A1/3 enzymes (minor route) and </w:t>
      </w:r>
      <w:r w:rsidR="00BB49A0" w:rsidRPr="000F653C">
        <w:rPr>
          <w:rFonts w:ascii="Arial" w:hAnsi="Arial" w:cs="Arial"/>
          <w:sz w:val="24"/>
          <w:szCs w:val="24"/>
        </w:rPr>
        <w:t>r</w:t>
      </w:r>
      <w:r w:rsidR="00DC502C" w:rsidRPr="000F653C">
        <w:rPr>
          <w:rFonts w:ascii="Arial" w:hAnsi="Arial" w:cs="Arial"/>
          <w:sz w:val="24"/>
          <w:szCs w:val="24"/>
        </w:rPr>
        <w:t xml:space="preserve">equires pharmacokinetic </w:t>
      </w:r>
      <w:r w:rsidR="00033026" w:rsidRPr="000F653C">
        <w:rPr>
          <w:rFonts w:ascii="Arial" w:hAnsi="Arial" w:cs="Arial"/>
          <w:sz w:val="24"/>
          <w:szCs w:val="24"/>
        </w:rPr>
        <w:t>boost</w:t>
      </w:r>
      <w:r w:rsidR="00DC502C" w:rsidRPr="000F653C">
        <w:rPr>
          <w:rFonts w:ascii="Arial" w:hAnsi="Arial" w:cs="Arial"/>
          <w:sz w:val="24"/>
          <w:szCs w:val="24"/>
        </w:rPr>
        <w:t>ing</w:t>
      </w:r>
      <w:r w:rsidR="00033026" w:rsidRPr="000F653C">
        <w:rPr>
          <w:rFonts w:ascii="Arial" w:hAnsi="Arial" w:cs="Arial"/>
          <w:sz w:val="24"/>
          <w:szCs w:val="24"/>
        </w:rPr>
        <w:t xml:space="preserve"> </w:t>
      </w:r>
      <w:r w:rsidR="00BB49A0" w:rsidRPr="000F653C">
        <w:rPr>
          <w:rFonts w:ascii="Arial" w:hAnsi="Arial" w:cs="Arial"/>
          <w:sz w:val="24"/>
          <w:szCs w:val="24"/>
        </w:rPr>
        <w:t xml:space="preserve">(via inhibition of CYP3A) </w:t>
      </w:r>
      <w:r w:rsidR="00033026" w:rsidRPr="000F653C">
        <w:rPr>
          <w:rFonts w:ascii="Arial" w:hAnsi="Arial" w:cs="Arial"/>
          <w:sz w:val="24"/>
          <w:szCs w:val="24"/>
        </w:rPr>
        <w:t xml:space="preserve">with </w:t>
      </w:r>
      <w:r w:rsidR="00DC502C" w:rsidRPr="000F653C">
        <w:rPr>
          <w:rFonts w:ascii="Arial" w:hAnsi="Arial" w:cs="Arial"/>
          <w:sz w:val="24"/>
          <w:szCs w:val="24"/>
        </w:rPr>
        <w:t xml:space="preserve">either </w:t>
      </w:r>
      <w:r w:rsidR="00033026" w:rsidRPr="000F653C">
        <w:rPr>
          <w:rFonts w:ascii="Arial" w:hAnsi="Arial" w:cs="Arial"/>
          <w:sz w:val="24"/>
          <w:szCs w:val="24"/>
        </w:rPr>
        <w:t xml:space="preserve">ritonavir </w:t>
      </w:r>
      <w:r w:rsidR="0091289D" w:rsidRPr="000F653C">
        <w:rPr>
          <w:rFonts w:ascii="Arial" w:hAnsi="Arial" w:cs="Arial"/>
          <w:sz w:val="24"/>
          <w:szCs w:val="24"/>
        </w:rPr>
        <w:t xml:space="preserve">or </w:t>
      </w:r>
      <w:proofErr w:type="spellStart"/>
      <w:r w:rsidR="0091289D" w:rsidRPr="000F653C">
        <w:rPr>
          <w:rFonts w:ascii="Arial" w:hAnsi="Arial" w:cs="Arial"/>
          <w:sz w:val="24"/>
          <w:szCs w:val="24"/>
        </w:rPr>
        <w:t>cobicistat</w:t>
      </w:r>
      <w:proofErr w:type="spellEnd"/>
      <w:r w:rsidR="00DC502C" w:rsidRPr="000F653C">
        <w:rPr>
          <w:rFonts w:ascii="Arial" w:hAnsi="Arial" w:cs="Arial"/>
          <w:sz w:val="24"/>
          <w:szCs w:val="24"/>
        </w:rPr>
        <w:t>.</w:t>
      </w:r>
      <w:r w:rsidR="009C3206" w:rsidRPr="000F653C">
        <w:rPr>
          <w:rFonts w:ascii="Arial" w:hAnsi="Arial" w:cs="Arial"/>
          <w:sz w:val="24"/>
          <w:szCs w:val="24"/>
        </w:rPr>
        <w:t xml:space="preserve"> </w:t>
      </w:r>
    </w:p>
    <w:p w:rsidR="00B96E3A" w:rsidRPr="000F653C" w:rsidRDefault="00AB03BD" w:rsidP="00223578">
      <w:pPr>
        <w:autoSpaceDE w:val="0"/>
        <w:autoSpaceDN w:val="0"/>
        <w:adjustRightInd w:val="0"/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0F653C">
        <w:rPr>
          <w:rFonts w:ascii="Arial" w:hAnsi="Arial" w:cs="Arial"/>
          <w:sz w:val="24"/>
          <w:szCs w:val="24"/>
        </w:rPr>
        <w:t xml:space="preserve">INSTI have well characterised exposure-response relationships; therefore, robust, accurate and sensitive analytical methods are required in order to evaluate the pharmacokinetic properties of these agents in key patient </w:t>
      </w:r>
      <w:r w:rsidRPr="000F653C">
        <w:rPr>
          <w:rFonts w:ascii="Arial" w:hAnsi="Arial" w:cs="Arial"/>
          <w:sz w:val="24"/>
          <w:szCs w:val="24"/>
        </w:rPr>
        <w:lastRenderedPageBreak/>
        <w:t xml:space="preserve">populations </w:t>
      </w:r>
      <w:r w:rsidR="00BD2EFC">
        <w:rPr>
          <w:rFonts w:ascii="Arial" w:hAnsi="Arial" w:cs="Arial"/>
          <w:sz w:val="24"/>
          <w:szCs w:val="24"/>
        </w:rPr>
        <w:t xml:space="preserve">in clinical trials and </w:t>
      </w:r>
      <w:r w:rsidRPr="000F653C">
        <w:rPr>
          <w:rFonts w:ascii="Arial" w:hAnsi="Arial" w:cs="Arial"/>
          <w:sz w:val="24"/>
          <w:szCs w:val="24"/>
        </w:rPr>
        <w:t>with</w:t>
      </w:r>
      <w:r w:rsidR="00776952" w:rsidRPr="000F653C">
        <w:rPr>
          <w:rFonts w:ascii="Arial" w:hAnsi="Arial" w:cs="Arial"/>
          <w:sz w:val="24"/>
          <w:szCs w:val="24"/>
        </w:rPr>
        <w:t>in</w:t>
      </w:r>
      <w:r w:rsidRPr="000F653C">
        <w:rPr>
          <w:rFonts w:ascii="Arial" w:hAnsi="Arial" w:cs="Arial"/>
          <w:sz w:val="24"/>
          <w:szCs w:val="24"/>
        </w:rPr>
        <w:t xml:space="preserve"> routine clinical practice. To dat</w:t>
      </w:r>
      <w:r w:rsidR="00B5093B" w:rsidRPr="000F653C">
        <w:rPr>
          <w:rFonts w:ascii="Arial" w:hAnsi="Arial" w:cs="Arial"/>
          <w:sz w:val="24"/>
          <w:szCs w:val="24"/>
        </w:rPr>
        <w:t>e</w:t>
      </w:r>
      <w:r w:rsidR="009C3206" w:rsidRPr="000F653C">
        <w:rPr>
          <w:rFonts w:ascii="Arial" w:hAnsi="Arial" w:cs="Arial"/>
          <w:sz w:val="24"/>
          <w:szCs w:val="24"/>
        </w:rPr>
        <w:t xml:space="preserve"> </w:t>
      </w:r>
      <w:r w:rsidR="00A776E8" w:rsidRPr="000F653C">
        <w:rPr>
          <w:rFonts w:ascii="Arial" w:hAnsi="Arial" w:cs="Arial"/>
          <w:sz w:val="24"/>
          <w:szCs w:val="24"/>
        </w:rPr>
        <w:t xml:space="preserve">there are very few published </w:t>
      </w:r>
      <w:r w:rsidR="009C3206" w:rsidRPr="000F653C">
        <w:rPr>
          <w:rFonts w:ascii="Arial" w:hAnsi="Arial" w:cs="Arial"/>
          <w:sz w:val="24"/>
          <w:szCs w:val="24"/>
        </w:rPr>
        <w:t xml:space="preserve">analytical </w:t>
      </w:r>
      <w:r w:rsidR="00A776E8" w:rsidRPr="000F653C">
        <w:rPr>
          <w:rFonts w:ascii="Arial" w:hAnsi="Arial" w:cs="Arial"/>
          <w:sz w:val="24"/>
          <w:szCs w:val="24"/>
        </w:rPr>
        <w:t xml:space="preserve">methods that contain </w:t>
      </w:r>
      <w:r w:rsidR="00B75566" w:rsidRPr="001551A6">
        <w:rPr>
          <w:rFonts w:ascii="Arial" w:hAnsi="Arial" w:cs="Arial"/>
          <w:sz w:val="24"/>
          <w:szCs w:val="24"/>
        </w:rPr>
        <w:t>DTG and/</w:t>
      </w:r>
      <w:r w:rsidR="009C3206" w:rsidRPr="001551A6">
        <w:rPr>
          <w:rFonts w:ascii="Arial" w:hAnsi="Arial" w:cs="Arial"/>
          <w:sz w:val="24"/>
          <w:szCs w:val="24"/>
        </w:rPr>
        <w:t>or EVG</w:t>
      </w:r>
      <w:r w:rsidR="00B75566" w:rsidRPr="001551A6">
        <w:rPr>
          <w:rFonts w:ascii="Arial" w:hAnsi="Arial" w:cs="Arial"/>
          <w:sz w:val="24"/>
          <w:szCs w:val="24"/>
        </w:rPr>
        <w:t xml:space="preserve"> and COBI</w:t>
      </w:r>
      <w:r w:rsidR="00847404" w:rsidRPr="000F653C">
        <w:rPr>
          <w:rFonts w:ascii="Arial" w:hAnsi="Arial" w:cs="Arial"/>
          <w:sz w:val="24"/>
          <w:szCs w:val="24"/>
        </w:rPr>
        <w:t xml:space="preserve">. </w:t>
      </w:r>
      <w:r w:rsidR="00541409" w:rsidRPr="000F653C">
        <w:rPr>
          <w:rFonts w:ascii="Arial" w:hAnsi="Arial" w:cs="Arial"/>
          <w:noProof/>
          <w:sz w:val="24"/>
          <w:szCs w:val="24"/>
        </w:rPr>
        <w:t>Grégoire</w:t>
      </w:r>
      <w:r w:rsidR="00541409" w:rsidRPr="000F653C" w:rsidDel="00541409">
        <w:rPr>
          <w:rFonts w:ascii="Arial" w:hAnsi="Arial" w:cs="Arial"/>
          <w:sz w:val="24"/>
          <w:szCs w:val="24"/>
        </w:rPr>
        <w:t xml:space="preserve"> </w:t>
      </w:r>
      <w:r w:rsidR="00C2553B" w:rsidRPr="000F653C">
        <w:rPr>
          <w:rFonts w:ascii="Arial" w:hAnsi="Arial" w:cs="Arial"/>
          <w:sz w:val="24"/>
          <w:szCs w:val="24"/>
        </w:rPr>
        <w:t>et al developed a</w:t>
      </w:r>
      <w:r w:rsidR="00822380" w:rsidRPr="000F653C">
        <w:rPr>
          <w:rFonts w:ascii="Arial" w:hAnsi="Arial" w:cs="Arial"/>
          <w:sz w:val="24"/>
          <w:szCs w:val="24"/>
        </w:rPr>
        <w:t xml:space="preserve"> liquid chromatography-tandem mass spectrometry (</w:t>
      </w:r>
      <w:r w:rsidR="00C2553B" w:rsidRPr="000F653C">
        <w:rPr>
          <w:rFonts w:ascii="Arial" w:hAnsi="Arial" w:cs="Arial"/>
          <w:sz w:val="24"/>
          <w:szCs w:val="24"/>
        </w:rPr>
        <w:t>LC-MS/MS</w:t>
      </w:r>
      <w:r w:rsidR="00822380" w:rsidRPr="000F653C">
        <w:rPr>
          <w:rFonts w:ascii="Arial" w:hAnsi="Arial" w:cs="Arial"/>
          <w:sz w:val="24"/>
          <w:szCs w:val="24"/>
        </w:rPr>
        <w:t>)</w:t>
      </w:r>
      <w:r w:rsidR="00C2553B" w:rsidRPr="000F653C">
        <w:rPr>
          <w:rFonts w:ascii="Arial" w:hAnsi="Arial" w:cs="Arial"/>
          <w:sz w:val="24"/>
          <w:szCs w:val="24"/>
        </w:rPr>
        <w:t xml:space="preserve"> </w:t>
      </w:r>
      <w:r w:rsidR="00A776E8" w:rsidRPr="000F653C">
        <w:rPr>
          <w:rFonts w:ascii="Arial" w:hAnsi="Arial" w:cs="Arial"/>
          <w:sz w:val="24"/>
          <w:szCs w:val="24"/>
        </w:rPr>
        <w:t>method</w:t>
      </w:r>
      <w:r w:rsidR="00C2553B" w:rsidRPr="000F653C">
        <w:rPr>
          <w:rFonts w:ascii="Arial" w:hAnsi="Arial" w:cs="Arial"/>
          <w:sz w:val="24"/>
          <w:szCs w:val="24"/>
        </w:rPr>
        <w:t xml:space="preserve"> for quantification of DTG </w:t>
      </w:r>
      <w:r w:rsidR="00541409" w:rsidRPr="000F653C">
        <w:rPr>
          <w:rFonts w:ascii="Arial" w:hAnsi="Arial" w:cs="Arial"/>
          <w:sz w:val="24"/>
          <w:szCs w:val="24"/>
        </w:rPr>
        <w:t xml:space="preserve">(calibration range: 25 ng/mL-2000 ng/mL) </w:t>
      </w:r>
      <w:r w:rsidR="00C2553B" w:rsidRPr="000F653C">
        <w:rPr>
          <w:rFonts w:ascii="Arial" w:hAnsi="Arial" w:cs="Arial"/>
          <w:sz w:val="24"/>
          <w:szCs w:val="24"/>
        </w:rPr>
        <w:t xml:space="preserve">alongside the second generation NNRTI </w:t>
      </w:r>
      <w:proofErr w:type="spellStart"/>
      <w:r w:rsidR="00C2553B" w:rsidRPr="000F653C">
        <w:rPr>
          <w:rFonts w:ascii="Arial" w:hAnsi="Arial" w:cs="Arial"/>
          <w:sz w:val="24"/>
          <w:szCs w:val="24"/>
        </w:rPr>
        <w:t>rilpivirine</w:t>
      </w:r>
      <w:proofErr w:type="spellEnd"/>
      <w:r w:rsidR="00C2553B" w:rsidRPr="000F653C">
        <w:rPr>
          <w:rFonts w:ascii="Arial" w:hAnsi="Arial" w:cs="Arial"/>
          <w:sz w:val="24"/>
          <w:szCs w:val="24"/>
        </w:rPr>
        <w:t xml:space="preserve"> in plasma</w:t>
      </w:r>
      <w:r w:rsidR="005135F7" w:rsidRPr="000F653C">
        <w:rPr>
          <w:rFonts w:ascii="Arial" w:hAnsi="Arial" w:cs="Arial"/>
          <w:sz w:val="24"/>
          <w:szCs w:val="24"/>
        </w:rPr>
        <w:t xml:space="preserve">. </w:t>
      </w:r>
      <w:r w:rsidR="00A776E8" w:rsidRPr="000F653C">
        <w:rPr>
          <w:rFonts w:ascii="Arial" w:hAnsi="Arial" w:cs="Arial"/>
          <w:sz w:val="24"/>
          <w:szCs w:val="24"/>
        </w:rPr>
        <w:t xml:space="preserve"> </w:t>
      </w:r>
      <w:r w:rsidR="005135F7" w:rsidRPr="000F653C">
        <w:rPr>
          <w:rFonts w:ascii="Arial" w:hAnsi="Arial" w:cs="Arial"/>
          <w:sz w:val="24"/>
          <w:szCs w:val="24"/>
        </w:rPr>
        <w:t>T</w:t>
      </w:r>
      <w:r w:rsidR="007C31FA" w:rsidRPr="000F653C">
        <w:rPr>
          <w:rFonts w:ascii="Arial" w:hAnsi="Arial" w:cs="Arial"/>
          <w:sz w:val="24"/>
          <w:szCs w:val="24"/>
        </w:rPr>
        <w:t xml:space="preserve">his method </w:t>
      </w:r>
      <w:r w:rsidR="00C2553B" w:rsidRPr="000F653C">
        <w:rPr>
          <w:rFonts w:ascii="Arial" w:hAnsi="Arial" w:cs="Arial"/>
          <w:sz w:val="24"/>
          <w:szCs w:val="24"/>
        </w:rPr>
        <w:t xml:space="preserve">employed a protein precipitation step followed by a solid phase extraction step to remove </w:t>
      </w:r>
      <w:r w:rsidR="00541409" w:rsidRPr="000F653C">
        <w:rPr>
          <w:rFonts w:ascii="Arial" w:hAnsi="Arial" w:cs="Arial"/>
          <w:sz w:val="24"/>
          <w:szCs w:val="24"/>
        </w:rPr>
        <w:t>the matrix interference</w:t>
      </w:r>
      <w:r w:rsidR="00B75566">
        <w:rPr>
          <w:rFonts w:ascii="Arial" w:hAnsi="Arial" w:cs="Arial"/>
          <w:sz w:val="24"/>
          <w:szCs w:val="24"/>
        </w:rPr>
        <w:t xml:space="preserve"> </w:t>
      </w:r>
      <w:r w:rsidR="00B75566">
        <w:rPr>
          <w:rFonts w:ascii="Arial" w:hAnsi="Arial" w:cs="Arial"/>
          <w:sz w:val="24"/>
          <w:szCs w:val="24"/>
        </w:rPr>
        <w:fldChar w:fldCharType="begin">
          <w:fldData xml:space="preserve">PEVuZE5vdGU+PENpdGU+PEF1dGhvcj5HcmVnb2lyZTwvQXV0aG9yPjxZZWFyPjIwMTQ8L1llYXI+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</w:fldData>
        </w:fldChar>
      </w:r>
      <w:r w:rsidR="001C31FA">
        <w:rPr>
          <w:rFonts w:ascii="Arial" w:hAnsi="Arial" w:cs="Arial"/>
          <w:sz w:val="24"/>
          <w:szCs w:val="24"/>
        </w:rPr>
        <w:instrText xml:space="preserve"> ADDIN EN.CITE </w:instrText>
      </w:r>
      <w:r w:rsidR="001C31FA">
        <w:rPr>
          <w:rFonts w:ascii="Arial" w:hAnsi="Arial" w:cs="Arial"/>
          <w:sz w:val="24"/>
          <w:szCs w:val="24"/>
        </w:rPr>
        <w:fldChar w:fldCharType="begin">
          <w:fldData xml:space="preserve">PEVuZE5vdGU+PENpdGU+PEF1dGhvcj5HcmVnb2lyZTwvQXV0aG9yPjxZZWFyPjIwMTQ8L1llYXI+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</w:fldData>
        </w:fldChar>
      </w:r>
      <w:r w:rsidR="001C31FA">
        <w:rPr>
          <w:rFonts w:ascii="Arial" w:hAnsi="Arial" w:cs="Arial"/>
          <w:sz w:val="24"/>
          <w:szCs w:val="24"/>
        </w:rPr>
        <w:instrText xml:space="preserve"> ADDIN EN.CITE.DATA </w:instrText>
      </w:r>
      <w:r w:rsidR="001C31FA">
        <w:rPr>
          <w:rFonts w:ascii="Arial" w:hAnsi="Arial" w:cs="Arial"/>
          <w:sz w:val="24"/>
          <w:szCs w:val="24"/>
        </w:rPr>
      </w:r>
      <w:r w:rsidR="001C31FA">
        <w:rPr>
          <w:rFonts w:ascii="Arial" w:hAnsi="Arial" w:cs="Arial"/>
          <w:sz w:val="24"/>
          <w:szCs w:val="24"/>
        </w:rPr>
        <w:fldChar w:fldCharType="end"/>
      </w:r>
      <w:r w:rsidR="00B75566">
        <w:rPr>
          <w:rFonts w:ascii="Arial" w:hAnsi="Arial" w:cs="Arial"/>
          <w:sz w:val="24"/>
          <w:szCs w:val="24"/>
        </w:rPr>
      </w:r>
      <w:r w:rsidR="00B75566">
        <w:rPr>
          <w:rFonts w:ascii="Arial" w:hAnsi="Arial" w:cs="Arial"/>
          <w:sz w:val="24"/>
          <w:szCs w:val="24"/>
        </w:rPr>
        <w:fldChar w:fldCharType="separate"/>
      </w:r>
      <w:r w:rsidR="001C31FA">
        <w:rPr>
          <w:rFonts w:ascii="Arial" w:hAnsi="Arial" w:cs="Arial"/>
          <w:noProof/>
          <w:sz w:val="24"/>
          <w:szCs w:val="24"/>
        </w:rPr>
        <w:t>[</w:t>
      </w:r>
      <w:hyperlink w:anchor="_ENREF_5" w:tooltip="Gregoire, 2014 #31" w:history="1">
        <w:r w:rsidR="00027285">
          <w:rPr>
            <w:rFonts w:ascii="Arial" w:hAnsi="Arial" w:cs="Arial"/>
            <w:noProof/>
            <w:sz w:val="24"/>
            <w:szCs w:val="24"/>
          </w:rPr>
          <w:t>5</w:t>
        </w:r>
      </w:hyperlink>
      <w:r w:rsidR="001C31FA">
        <w:rPr>
          <w:rFonts w:ascii="Arial" w:hAnsi="Arial" w:cs="Arial"/>
          <w:noProof/>
          <w:sz w:val="24"/>
          <w:szCs w:val="24"/>
        </w:rPr>
        <w:t>]</w:t>
      </w:r>
      <w:r w:rsidR="00B75566">
        <w:rPr>
          <w:rFonts w:ascii="Arial" w:hAnsi="Arial" w:cs="Arial"/>
          <w:sz w:val="24"/>
          <w:szCs w:val="24"/>
        </w:rPr>
        <w:fldChar w:fldCharType="end"/>
      </w:r>
      <w:r w:rsidR="00C2553B" w:rsidRPr="000F653C">
        <w:rPr>
          <w:rFonts w:ascii="Arial" w:hAnsi="Arial" w:cs="Arial"/>
          <w:sz w:val="24"/>
          <w:szCs w:val="24"/>
        </w:rPr>
        <w:t xml:space="preserve">. </w:t>
      </w:r>
      <w:r w:rsidR="00541409" w:rsidRPr="000F653C">
        <w:rPr>
          <w:rFonts w:ascii="Arial" w:hAnsi="Arial" w:cs="Arial"/>
          <w:sz w:val="24"/>
          <w:szCs w:val="24"/>
        </w:rPr>
        <w:t xml:space="preserve">Similarly, </w:t>
      </w:r>
      <w:proofErr w:type="spellStart"/>
      <w:r w:rsidR="00541409" w:rsidRPr="000F653C">
        <w:rPr>
          <w:rFonts w:ascii="Arial" w:hAnsi="Arial" w:cs="Arial"/>
          <w:sz w:val="24"/>
          <w:szCs w:val="24"/>
        </w:rPr>
        <w:t>Bennetto</w:t>
      </w:r>
      <w:proofErr w:type="spellEnd"/>
      <w:r w:rsidR="00541409" w:rsidRPr="000F653C">
        <w:rPr>
          <w:rFonts w:ascii="Arial" w:hAnsi="Arial" w:cs="Arial"/>
          <w:sz w:val="24"/>
          <w:szCs w:val="24"/>
        </w:rPr>
        <w:t xml:space="preserve">-Hood </w:t>
      </w:r>
      <w:r w:rsidR="00541409" w:rsidRPr="004B3114">
        <w:rPr>
          <w:rFonts w:ascii="Arial" w:hAnsi="Arial" w:cs="Arial"/>
          <w:i/>
          <w:sz w:val="24"/>
          <w:szCs w:val="24"/>
        </w:rPr>
        <w:t>et al</w:t>
      </w:r>
      <w:r w:rsidR="00541409" w:rsidRPr="000F653C">
        <w:rPr>
          <w:rFonts w:ascii="Arial" w:hAnsi="Arial" w:cs="Arial"/>
          <w:sz w:val="24"/>
          <w:szCs w:val="24"/>
        </w:rPr>
        <w:t xml:space="preserve"> have published a sensitive LC-MS/MS method for quantification of DTG </w:t>
      </w:r>
      <w:r w:rsidR="00822380" w:rsidRPr="000F653C">
        <w:rPr>
          <w:rFonts w:ascii="Arial" w:hAnsi="Arial" w:cs="Arial"/>
          <w:sz w:val="24"/>
          <w:szCs w:val="24"/>
        </w:rPr>
        <w:t xml:space="preserve">in plasma over a calibration range of 5-10,000 ng/mL </w:t>
      </w:r>
      <w:r w:rsidR="00541409" w:rsidRPr="000F653C">
        <w:rPr>
          <w:rFonts w:ascii="Arial" w:hAnsi="Arial" w:cs="Arial"/>
          <w:sz w:val="24"/>
          <w:szCs w:val="24"/>
        </w:rPr>
        <w:t xml:space="preserve">as a single agent; the method required </w:t>
      </w:r>
      <w:r w:rsidR="00822380" w:rsidRPr="000F653C">
        <w:rPr>
          <w:rFonts w:ascii="Arial" w:hAnsi="Arial" w:cs="Arial"/>
          <w:sz w:val="24"/>
          <w:szCs w:val="24"/>
        </w:rPr>
        <w:t xml:space="preserve">only </w:t>
      </w:r>
      <w:r w:rsidR="00541409" w:rsidRPr="000F653C">
        <w:rPr>
          <w:rFonts w:ascii="Arial" w:hAnsi="Arial" w:cs="Arial"/>
          <w:sz w:val="24"/>
          <w:szCs w:val="24"/>
        </w:rPr>
        <w:t>small</w:t>
      </w:r>
      <w:r w:rsidR="00B96E3A" w:rsidRPr="000F653C">
        <w:rPr>
          <w:rFonts w:ascii="Arial" w:hAnsi="Arial" w:cs="Arial"/>
          <w:sz w:val="24"/>
          <w:szCs w:val="24"/>
        </w:rPr>
        <w:t xml:space="preserve"> (20</w:t>
      </w:r>
      <w:r w:rsidR="00541409" w:rsidRPr="000F653C">
        <w:rPr>
          <w:rFonts w:ascii="Arial" w:hAnsi="Arial" w:cs="Arial"/>
          <w:sz w:val="24"/>
          <w:szCs w:val="24"/>
        </w:rPr>
        <w:t xml:space="preserve"> </w:t>
      </w:r>
      <w:r w:rsidR="00B96E3A" w:rsidRPr="000F653C">
        <w:rPr>
          <w:rFonts w:ascii="Arial" w:hAnsi="Arial" w:cs="Arial"/>
          <w:sz w:val="24"/>
          <w:szCs w:val="24"/>
        </w:rPr>
        <w:t xml:space="preserve">µL) </w:t>
      </w:r>
      <w:r w:rsidR="00541409" w:rsidRPr="000F653C">
        <w:rPr>
          <w:rFonts w:ascii="Arial" w:hAnsi="Arial" w:cs="Arial"/>
          <w:sz w:val="24"/>
          <w:szCs w:val="24"/>
        </w:rPr>
        <w:t>plasma volumes and involved a simple protein precipitation step</w:t>
      </w:r>
      <w:r w:rsidR="00871B6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75566" w:rsidRPr="00B75566">
        <w:rPr>
          <w:rFonts w:ascii="Arial" w:hAnsi="Arial" w:cs="Arial"/>
          <w:sz w:val="24"/>
          <w:szCs w:val="24"/>
        </w:rPr>
        <w:fldChar w:fldCharType="begin">
          <w:fldData xml:space="preserve">PEVuZE5vdGU+PENpdGU+PEF1dGhvcj5CZW5uZXR0by1Ib29kPC9BdXRob3I+PFllYXI+MjAxNDwv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</w:fldData>
        </w:fldChar>
      </w:r>
      <w:r w:rsidR="001C31FA">
        <w:rPr>
          <w:rFonts w:ascii="Arial" w:hAnsi="Arial" w:cs="Arial"/>
          <w:sz w:val="24"/>
          <w:szCs w:val="24"/>
        </w:rPr>
        <w:instrText xml:space="preserve"> ADDIN EN.CITE </w:instrText>
      </w:r>
      <w:r w:rsidR="001C31FA">
        <w:rPr>
          <w:rFonts w:ascii="Arial" w:hAnsi="Arial" w:cs="Arial"/>
          <w:sz w:val="24"/>
          <w:szCs w:val="24"/>
        </w:rPr>
        <w:fldChar w:fldCharType="begin">
          <w:fldData xml:space="preserve">PEVuZE5vdGU+PENpdGU+PEF1dGhvcj5CZW5uZXR0by1Ib29kPC9BdXRob3I+PFllYXI+MjAxNDwv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</w:fldData>
        </w:fldChar>
      </w:r>
      <w:r w:rsidR="001C31FA">
        <w:rPr>
          <w:rFonts w:ascii="Arial" w:hAnsi="Arial" w:cs="Arial"/>
          <w:sz w:val="24"/>
          <w:szCs w:val="24"/>
        </w:rPr>
        <w:instrText xml:space="preserve"> ADDIN EN.CITE.DATA </w:instrText>
      </w:r>
      <w:r w:rsidR="001C31FA">
        <w:rPr>
          <w:rFonts w:ascii="Arial" w:hAnsi="Arial" w:cs="Arial"/>
          <w:sz w:val="24"/>
          <w:szCs w:val="24"/>
        </w:rPr>
      </w:r>
      <w:r w:rsidR="001C31FA">
        <w:rPr>
          <w:rFonts w:ascii="Arial" w:hAnsi="Arial" w:cs="Arial"/>
          <w:sz w:val="24"/>
          <w:szCs w:val="24"/>
        </w:rPr>
        <w:fldChar w:fldCharType="end"/>
      </w:r>
      <w:r w:rsidR="00B75566" w:rsidRPr="00B75566">
        <w:rPr>
          <w:rFonts w:ascii="Arial" w:hAnsi="Arial" w:cs="Arial"/>
          <w:sz w:val="24"/>
          <w:szCs w:val="24"/>
        </w:rPr>
      </w:r>
      <w:r w:rsidR="00B75566" w:rsidRPr="00B75566">
        <w:rPr>
          <w:rFonts w:ascii="Arial" w:hAnsi="Arial" w:cs="Arial"/>
          <w:sz w:val="24"/>
          <w:szCs w:val="24"/>
        </w:rPr>
        <w:fldChar w:fldCharType="separate"/>
      </w:r>
      <w:r w:rsidR="001C31FA">
        <w:rPr>
          <w:rFonts w:ascii="Arial" w:hAnsi="Arial" w:cs="Arial"/>
          <w:noProof/>
          <w:sz w:val="24"/>
          <w:szCs w:val="24"/>
        </w:rPr>
        <w:t>[</w:t>
      </w:r>
      <w:hyperlink w:anchor="_ENREF_6" w:tooltip="Bennetto-Hood, 2014 #32" w:history="1">
        <w:r w:rsidR="00027285">
          <w:rPr>
            <w:rFonts w:ascii="Arial" w:hAnsi="Arial" w:cs="Arial"/>
            <w:noProof/>
            <w:sz w:val="24"/>
            <w:szCs w:val="24"/>
          </w:rPr>
          <w:t>6</w:t>
        </w:r>
      </w:hyperlink>
      <w:r w:rsidR="001C31FA">
        <w:rPr>
          <w:rFonts w:ascii="Arial" w:hAnsi="Arial" w:cs="Arial"/>
          <w:noProof/>
          <w:sz w:val="24"/>
          <w:szCs w:val="24"/>
        </w:rPr>
        <w:t>]</w:t>
      </w:r>
      <w:r w:rsidR="00B75566" w:rsidRPr="00B75566">
        <w:rPr>
          <w:rFonts w:ascii="Arial" w:hAnsi="Arial" w:cs="Arial"/>
          <w:sz w:val="24"/>
          <w:szCs w:val="24"/>
        </w:rPr>
        <w:fldChar w:fldCharType="end"/>
      </w:r>
      <w:r w:rsidR="00541409" w:rsidRPr="000F653C">
        <w:rPr>
          <w:rFonts w:ascii="Arial" w:hAnsi="Arial" w:cs="Arial"/>
          <w:sz w:val="24"/>
          <w:szCs w:val="24"/>
        </w:rPr>
        <w:t xml:space="preserve">. </w:t>
      </w:r>
      <w:r w:rsidR="00CF69A9" w:rsidRPr="00F52CE8">
        <w:rPr>
          <w:rFonts w:ascii="Arial" w:hAnsi="Arial" w:cs="Arial"/>
          <w:sz w:val="24"/>
          <w:szCs w:val="24"/>
        </w:rPr>
        <w:t>LC-MS/MS method</w:t>
      </w:r>
      <w:r w:rsidR="00B75566" w:rsidRPr="00F52CE8">
        <w:rPr>
          <w:rFonts w:ascii="Arial" w:hAnsi="Arial" w:cs="Arial"/>
          <w:sz w:val="24"/>
          <w:szCs w:val="24"/>
        </w:rPr>
        <w:t>s</w:t>
      </w:r>
      <w:r w:rsidR="00096339" w:rsidRPr="00F52CE8">
        <w:rPr>
          <w:rFonts w:ascii="Arial" w:hAnsi="Arial" w:cs="Arial"/>
          <w:sz w:val="24"/>
          <w:szCs w:val="24"/>
        </w:rPr>
        <w:t xml:space="preserve"> containing EVG </w:t>
      </w:r>
      <w:r w:rsidR="00B75566" w:rsidRPr="00F52CE8">
        <w:rPr>
          <w:rFonts w:ascii="Arial" w:hAnsi="Arial" w:cs="Arial"/>
          <w:sz w:val="24"/>
          <w:szCs w:val="24"/>
        </w:rPr>
        <w:t>are</w:t>
      </w:r>
      <w:r w:rsidR="00451D22" w:rsidRPr="00F52CE8">
        <w:rPr>
          <w:rFonts w:ascii="Arial" w:hAnsi="Arial" w:cs="Arial"/>
          <w:sz w:val="24"/>
          <w:szCs w:val="24"/>
        </w:rPr>
        <w:t xml:space="preserve"> </w:t>
      </w:r>
      <w:r w:rsidR="00096339" w:rsidRPr="00F52CE8">
        <w:rPr>
          <w:rFonts w:ascii="Arial" w:hAnsi="Arial" w:cs="Arial"/>
          <w:sz w:val="24"/>
          <w:szCs w:val="24"/>
        </w:rPr>
        <w:t>availab</w:t>
      </w:r>
      <w:r w:rsidR="00BD2EFC" w:rsidRPr="00F52CE8">
        <w:rPr>
          <w:rFonts w:ascii="Arial" w:hAnsi="Arial" w:cs="Arial"/>
          <w:sz w:val="24"/>
          <w:szCs w:val="24"/>
        </w:rPr>
        <w:t>le</w:t>
      </w:r>
      <w:r w:rsidR="00B75566" w:rsidRPr="00F52CE8">
        <w:rPr>
          <w:rFonts w:ascii="Arial" w:hAnsi="Arial" w:cs="Arial"/>
          <w:sz w:val="24"/>
          <w:szCs w:val="24"/>
        </w:rPr>
        <w:t xml:space="preserve">; </w:t>
      </w:r>
      <w:r w:rsidR="001E026C" w:rsidRPr="00F52CE8">
        <w:rPr>
          <w:rFonts w:ascii="Arial" w:hAnsi="Arial" w:cs="Arial"/>
          <w:sz w:val="24"/>
          <w:szCs w:val="24"/>
        </w:rPr>
        <w:t>these</w:t>
      </w:r>
      <w:r w:rsidR="00CF69A9" w:rsidRPr="00F52CE8">
        <w:rPr>
          <w:rFonts w:ascii="Arial" w:hAnsi="Arial" w:cs="Arial"/>
          <w:sz w:val="24"/>
          <w:szCs w:val="24"/>
        </w:rPr>
        <w:t xml:space="preserve"> assay</w:t>
      </w:r>
      <w:r w:rsidR="00B75566" w:rsidRPr="00F52CE8">
        <w:rPr>
          <w:rFonts w:ascii="Arial" w:hAnsi="Arial" w:cs="Arial"/>
          <w:sz w:val="24"/>
          <w:szCs w:val="24"/>
        </w:rPr>
        <w:t>s</w:t>
      </w:r>
      <w:r w:rsidR="00096339" w:rsidRPr="00F52CE8">
        <w:rPr>
          <w:rFonts w:ascii="Arial" w:hAnsi="Arial" w:cs="Arial"/>
          <w:sz w:val="24"/>
          <w:szCs w:val="24"/>
        </w:rPr>
        <w:t xml:space="preserve"> involve</w:t>
      </w:r>
      <w:r w:rsidR="00096339" w:rsidRPr="00B75566">
        <w:rPr>
          <w:rFonts w:ascii="Arial" w:hAnsi="Arial" w:cs="Arial"/>
          <w:color w:val="FF0000"/>
          <w:sz w:val="24"/>
          <w:szCs w:val="24"/>
        </w:rPr>
        <w:t xml:space="preserve"> </w:t>
      </w:r>
      <w:r w:rsidR="00096339" w:rsidRPr="000F653C">
        <w:rPr>
          <w:rFonts w:ascii="Arial" w:hAnsi="Arial" w:cs="Arial"/>
          <w:sz w:val="24"/>
          <w:szCs w:val="24"/>
        </w:rPr>
        <w:t>extraction and quantification of EVG from plasma at therapeutically relevant concentrations (5</w:t>
      </w:r>
      <w:r w:rsidR="002E3176">
        <w:rPr>
          <w:rFonts w:ascii="Arial" w:hAnsi="Arial" w:cs="Arial"/>
          <w:sz w:val="24"/>
          <w:szCs w:val="24"/>
        </w:rPr>
        <w:t>0</w:t>
      </w:r>
      <w:r w:rsidR="00096339" w:rsidRPr="000F653C">
        <w:rPr>
          <w:rFonts w:ascii="Arial" w:hAnsi="Arial" w:cs="Arial"/>
          <w:sz w:val="24"/>
          <w:szCs w:val="24"/>
        </w:rPr>
        <w:t>-5000 ng/mL) alongside other antiretroviral agents using simple protein precipitation</w:t>
      </w:r>
      <w:r w:rsidR="00B75566">
        <w:rPr>
          <w:rFonts w:ascii="Arial" w:hAnsi="Arial" w:cs="Arial"/>
          <w:sz w:val="24"/>
          <w:szCs w:val="24"/>
        </w:rPr>
        <w:t xml:space="preserve"> </w:t>
      </w:r>
      <w:r w:rsidR="00B75566">
        <w:rPr>
          <w:rFonts w:ascii="Arial" w:hAnsi="Arial" w:cs="Arial"/>
          <w:sz w:val="24"/>
          <w:szCs w:val="24"/>
        </w:rPr>
        <w:fldChar w:fldCharType="begin">
          <w:fldData xml:space="preserve">PEVuZE5vdGU+PENpdGU+PEF1dGhvcj5Bb3VyaTwvQXV0aG9yPjxZZWFyPjIwMTM8L1llYXI+PFJl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</w:fldData>
        </w:fldChar>
      </w:r>
      <w:r w:rsidR="001C31FA">
        <w:rPr>
          <w:rFonts w:ascii="Arial" w:hAnsi="Arial" w:cs="Arial"/>
          <w:sz w:val="24"/>
          <w:szCs w:val="24"/>
        </w:rPr>
        <w:instrText xml:space="preserve"> ADDIN EN.CITE </w:instrText>
      </w:r>
      <w:r w:rsidR="001C31FA">
        <w:rPr>
          <w:rFonts w:ascii="Arial" w:hAnsi="Arial" w:cs="Arial"/>
          <w:sz w:val="24"/>
          <w:szCs w:val="24"/>
        </w:rPr>
        <w:fldChar w:fldCharType="begin">
          <w:fldData xml:space="preserve">PEVuZE5vdGU+PENpdGU+PEF1dGhvcj5Bb3VyaTwvQXV0aG9yPjxZZWFyPjIwMTM8L1llYXI+PFJl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</w:fldData>
        </w:fldChar>
      </w:r>
      <w:r w:rsidR="001C31FA">
        <w:rPr>
          <w:rFonts w:ascii="Arial" w:hAnsi="Arial" w:cs="Arial"/>
          <w:sz w:val="24"/>
          <w:szCs w:val="24"/>
        </w:rPr>
        <w:instrText xml:space="preserve"> ADDIN EN.CITE.DATA </w:instrText>
      </w:r>
      <w:r w:rsidR="001C31FA">
        <w:rPr>
          <w:rFonts w:ascii="Arial" w:hAnsi="Arial" w:cs="Arial"/>
          <w:sz w:val="24"/>
          <w:szCs w:val="24"/>
        </w:rPr>
      </w:r>
      <w:r w:rsidR="001C31FA">
        <w:rPr>
          <w:rFonts w:ascii="Arial" w:hAnsi="Arial" w:cs="Arial"/>
          <w:sz w:val="24"/>
          <w:szCs w:val="24"/>
        </w:rPr>
        <w:fldChar w:fldCharType="end"/>
      </w:r>
      <w:r w:rsidR="00B75566">
        <w:rPr>
          <w:rFonts w:ascii="Arial" w:hAnsi="Arial" w:cs="Arial"/>
          <w:sz w:val="24"/>
          <w:szCs w:val="24"/>
        </w:rPr>
      </w:r>
      <w:r w:rsidR="00B75566">
        <w:rPr>
          <w:rFonts w:ascii="Arial" w:hAnsi="Arial" w:cs="Arial"/>
          <w:sz w:val="24"/>
          <w:szCs w:val="24"/>
        </w:rPr>
        <w:fldChar w:fldCharType="separate"/>
      </w:r>
      <w:r w:rsidR="001C31FA">
        <w:rPr>
          <w:rFonts w:ascii="Arial" w:hAnsi="Arial" w:cs="Arial"/>
          <w:noProof/>
          <w:sz w:val="24"/>
          <w:szCs w:val="24"/>
        </w:rPr>
        <w:t>[</w:t>
      </w:r>
      <w:hyperlink w:anchor="_ENREF_7" w:tooltip="Aouri, 2013 #34" w:history="1">
        <w:r w:rsidR="00027285">
          <w:rPr>
            <w:rFonts w:ascii="Arial" w:hAnsi="Arial" w:cs="Arial"/>
            <w:noProof/>
            <w:sz w:val="24"/>
            <w:szCs w:val="24"/>
          </w:rPr>
          <w:t>7</w:t>
        </w:r>
      </w:hyperlink>
      <w:r w:rsidR="001C31FA">
        <w:rPr>
          <w:rFonts w:ascii="Arial" w:hAnsi="Arial" w:cs="Arial"/>
          <w:noProof/>
          <w:sz w:val="24"/>
          <w:szCs w:val="24"/>
        </w:rPr>
        <w:t xml:space="preserve">, </w:t>
      </w:r>
      <w:hyperlink w:anchor="_ENREF_8" w:tooltip="Djerada, 2013 #2" w:history="1">
        <w:r w:rsidR="00027285">
          <w:rPr>
            <w:rFonts w:ascii="Arial" w:hAnsi="Arial" w:cs="Arial"/>
            <w:noProof/>
            <w:sz w:val="24"/>
            <w:szCs w:val="24"/>
          </w:rPr>
          <w:t>8</w:t>
        </w:r>
      </w:hyperlink>
      <w:r w:rsidR="001C31FA">
        <w:rPr>
          <w:rFonts w:ascii="Arial" w:hAnsi="Arial" w:cs="Arial"/>
          <w:noProof/>
          <w:sz w:val="24"/>
          <w:szCs w:val="24"/>
        </w:rPr>
        <w:t>]</w:t>
      </w:r>
      <w:r w:rsidR="00B75566">
        <w:rPr>
          <w:rFonts w:ascii="Arial" w:hAnsi="Arial" w:cs="Arial"/>
          <w:sz w:val="24"/>
          <w:szCs w:val="24"/>
        </w:rPr>
        <w:fldChar w:fldCharType="end"/>
      </w:r>
      <w:r w:rsidR="00096339" w:rsidRPr="000F653C">
        <w:rPr>
          <w:rFonts w:ascii="Arial" w:hAnsi="Arial" w:cs="Arial"/>
          <w:sz w:val="24"/>
          <w:szCs w:val="24"/>
        </w:rPr>
        <w:t xml:space="preserve">. </w:t>
      </w:r>
      <w:r w:rsidR="001E026C" w:rsidRPr="00F52CE8">
        <w:rPr>
          <w:rFonts w:ascii="Arial" w:hAnsi="Arial" w:cs="Arial"/>
          <w:sz w:val="24"/>
          <w:szCs w:val="24"/>
        </w:rPr>
        <w:t xml:space="preserve">A method for the simultaneous quantification of EVG and COBI is described by </w:t>
      </w:r>
      <w:proofErr w:type="spellStart"/>
      <w:r w:rsidR="001E026C" w:rsidRPr="00F52CE8">
        <w:rPr>
          <w:rFonts w:ascii="Arial" w:hAnsi="Arial" w:cs="Arial"/>
          <w:sz w:val="24"/>
          <w:szCs w:val="24"/>
        </w:rPr>
        <w:t>Shiomi</w:t>
      </w:r>
      <w:proofErr w:type="spellEnd"/>
      <w:r w:rsidR="001E026C" w:rsidRPr="00F52CE8">
        <w:rPr>
          <w:rFonts w:ascii="Arial" w:hAnsi="Arial" w:cs="Arial"/>
          <w:sz w:val="24"/>
          <w:szCs w:val="24"/>
        </w:rPr>
        <w:t xml:space="preserve"> et al as part of a study assessing the pharmacokinetics and bioequivalence of single-tablet versus separate-tablet regimens of EVG/COBI in Japanese subjects. </w:t>
      </w:r>
      <w:r w:rsidR="00304FE3" w:rsidRPr="00F52CE8">
        <w:rPr>
          <w:rFonts w:ascii="Arial" w:hAnsi="Arial" w:cs="Arial"/>
          <w:sz w:val="24"/>
          <w:szCs w:val="24"/>
        </w:rPr>
        <w:t xml:space="preserve">Extraction was performed using SPE on a Waters HLB plate, and the calibration curves were linear between 20-10,000 ng/mL for EVG and 5-2500 ng/mL for COBI </w:t>
      </w:r>
      <w:r w:rsidR="00304FE3" w:rsidRPr="00F52CE8">
        <w:rPr>
          <w:rFonts w:ascii="Arial" w:hAnsi="Arial" w:cs="Arial"/>
          <w:sz w:val="24"/>
          <w:szCs w:val="24"/>
        </w:rPr>
        <w:fldChar w:fldCharType="begin"/>
      </w:r>
      <w:r w:rsidR="001C31FA" w:rsidRPr="00F52CE8">
        <w:rPr>
          <w:rFonts w:ascii="Arial" w:hAnsi="Arial" w:cs="Arial"/>
          <w:sz w:val="24"/>
          <w:szCs w:val="24"/>
        </w:rPr>
        <w:instrText xml:space="preserve"> ADDIN EN.CITE &lt;EndNote&gt;&lt;Cite&gt;&lt;Author&gt;Shiomi&lt;/Author&gt;&lt;Year&gt;2015&lt;/Year&gt;&lt;RecNum&gt;16&lt;/RecNum&gt;&lt;DisplayText&gt;[9]&lt;/DisplayText&gt;&lt;record&gt;&lt;rec-number&gt;16&lt;/rec-number&gt;&lt;foreign-keys&gt;&lt;key app="EN" db-id="ztf5xxw5rd0zfkezpxp5w00xpwsp9x90xtvv"&gt;16&lt;/key&gt;&lt;/foreign-keys&gt;&lt;ref-type name="Journal Article"&gt;17&lt;/ref-type&gt;&lt;contributors&gt;&lt;authors&gt;&lt;author&gt;Shiomi, M.&lt;/author&gt;&lt;author&gt;Matsuki, S.&lt;/author&gt;&lt;author&gt;Ikeda, A.&lt;/author&gt;&lt;author&gt;Ishikawa, T.&lt;/author&gt;&lt;author&gt;Nishino, N.&lt;/author&gt;&lt;author&gt;Kimura, M.&lt;/author&gt;&lt;author&gt;Kumagai, Y.&lt;/author&gt;&lt;author&gt;Irie, S.&lt;/author&gt;&lt;/authors&gt;&lt;/contributors&gt;&lt;auth-address&gt;Clinical Development Department, Pharmaceutical Division, Japan Tobacco Inc., Tokyo, Japan.&amp;#xD;Medical Co. LTA Kyushu Clinical Pharmacology Research Clinic, Fukuoka, Japan.&amp;#xD;Clinical Research Center, Kitasato University, Kanagawa, Japan.&lt;/auth-address&gt;&lt;titles&gt;&lt;title&gt;Pharmacokinetic and bioequivalence evaluation of single-tablet and separate-tablet regimens for once-daily cobicistat-boosted elvitegravir in healthy Japanese male subjects: A randomized, two-way crossover study&lt;/title&gt;&lt;secondary-title&gt;Clin Pharmacol Drug Dev&lt;/secondary-title&gt;&lt;alt-title&gt;Clinical pharmacology in drug development&lt;/alt-title&gt;&lt;/titles&gt;&lt;periodical&gt;&lt;full-title&gt;Clin Pharmacol Drug Dev&lt;/full-title&gt;&lt;abbr-1&gt;Clinical pharmacology in drug development&lt;/abbr-1&gt;&lt;/periodical&gt;&lt;alt-periodical&gt;&lt;full-title&gt;Clin Pharmacol Drug Dev&lt;/full-title&gt;&lt;abbr-1&gt;Clinical pharmacology in drug development&lt;/abbr-1&gt;&lt;/alt-periodical&gt;&lt;pages&gt;218-25&lt;/pages&gt;&lt;volume&gt;4&lt;/volume&gt;&lt;number&gt;3&lt;/number&gt;&lt;edition&gt;2015/03/01&lt;/edition&gt;&lt;dates&gt;&lt;year&gt;2015&lt;/year&gt;&lt;pub-dates&gt;&lt;date&gt;Mar&lt;/date&gt;&lt;/pub-dates&gt;&lt;/dates&gt;&lt;isbn&gt;2160-7648 (Electronic)&amp;#xD;2160-763X (Linking)&lt;/isbn&gt;&lt;accession-num&gt;27140802&lt;/accession-num&gt;&lt;urls&gt;&lt;related-urls&gt;&lt;url&gt;http://www.ncbi.nlm.nih.gov/pubmed/27140802&lt;/url&gt;&lt;/related-urls&gt;&lt;/urls&gt;&lt;electronic-resource-num&gt;10.1002/cpdd.164&lt;/electronic-resource-num&gt;&lt;language&gt;eng&lt;/language&gt;&lt;/record&gt;&lt;/Cite&gt;&lt;/EndNote&gt;</w:instrText>
      </w:r>
      <w:r w:rsidR="00304FE3" w:rsidRPr="00F52CE8">
        <w:rPr>
          <w:rFonts w:ascii="Arial" w:hAnsi="Arial" w:cs="Arial"/>
          <w:sz w:val="24"/>
          <w:szCs w:val="24"/>
        </w:rPr>
        <w:fldChar w:fldCharType="separate"/>
      </w:r>
      <w:r w:rsidR="001C31FA" w:rsidRPr="00F52CE8">
        <w:rPr>
          <w:rFonts w:ascii="Arial" w:hAnsi="Arial" w:cs="Arial"/>
          <w:sz w:val="24"/>
          <w:szCs w:val="24"/>
        </w:rPr>
        <w:t>[</w:t>
      </w:r>
      <w:hyperlink w:anchor="_ENREF_9" w:tooltip="Shiomi, 2015 #16" w:history="1">
        <w:r w:rsidR="00027285" w:rsidRPr="00F52CE8">
          <w:rPr>
            <w:rFonts w:ascii="Arial" w:hAnsi="Arial" w:cs="Arial"/>
            <w:sz w:val="24"/>
            <w:szCs w:val="24"/>
          </w:rPr>
          <w:t>9</w:t>
        </w:r>
      </w:hyperlink>
      <w:r w:rsidR="001C31FA" w:rsidRPr="00F52CE8">
        <w:rPr>
          <w:rFonts w:ascii="Arial" w:hAnsi="Arial" w:cs="Arial"/>
          <w:sz w:val="24"/>
          <w:szCs w:val="24"/>
        </w:rPr>
        <w:t>]</w:t>
      </w:r>
      <w:r w:rsidR="00304FE3" w:rsidRPr="00F52CE8">
        <w:rPr>
          <w:rFonts w:ascii="Arial" w:hAnsi="Arial" w:cs="Arial"/>
          <w:sz w:val="24"/>
          <w:szCs w:val="24"/>
        </w:rPr>
        <w:fldChar w:fldCharType="end"/>
      </w:r>
      <w:r w:rsidR="00304FE3" w:rsidRPr="00F52CE8">
        <w:rPr>
          <w:rFonts w:ascii="Arial" w:hAnsi="Arial" w:cs="Arial"/>
          <w:sz w:val="24"/>
          <w:szCs w:val="24"/>
        </w:rPr>
        <w:t xml:space="preserve">. </w:t>
      </w:r>
    </w:p>
    <w:p w:rsidR="008253BE" w:rsidRPr="00783AC6" w:rsidRDefault="00B96E3A" w:rsidP="0022357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F653C">
        <w:rPr>
          <w:rFonts w:ascii="Arial" w:hAnsi="Arial" w:cs="Arial"/>
          <w:sz w:val="24"/>
          <w:szCs w:val="24"/>
        </w:rPr>
        <w:t>H</w:t>
      </w:r>
      <w:r w:rsidR="00AB03BD" w:rsidRPr="000F653C">
        <w:rPr>
          <w:rFonts w:ascii="Arial" w:hAnsi="Arial" w:cs="Arial"/>
          <w:sz w:val="24"/>
          <w:szCs w:val="24"/>
        </w:rPr>
        <w:t xml:space="preserve">ere we describe the development and validation of a method for simultaneous quantification of </w:t>
      </w:r>
      <w:r w:rsidR="00402FF1" w:rsidRPr="000F653C">
        <w:rPr>
          <w:rFonts w:ascii="Arial" w:hAnsi="Arial" w:cs="Arial"/>
          <w:sz w:val="24"/>
          <w:szCs w:val="24"/>
        </w:rPr>
        <w:t xml:space="preserve">DTG, </w:t>
      </w:r>
      <w:r w:rsidR="004B630F" w:rsidRPr="000F653C">
        <w:rPr>
          <w:rFonts w:ascii="Arial" w:hAnsi="Arial" w:cs="Arial"/>
          <w:sz w:val="24"/>
          <w:szCs w:val="24"/>
        </w:rPr>
        <w:t>E</w:t>
      </w:r>
      <w:r w:rsidR="004B630F">
        <w:rPr>
          <w:rFonts w:ascii="Arial" w:hAnsi="Arial" w:cs="Arial"/>
          <w:sz w:val="24"/>
          <w:szCs w:val="24"/>
        </w:rPr>
        <w:t>V</w:t>
      </w:r>
      <w:r w:rsidR="004B630F" w:rsidRPr="000F653C">
        <w:rPr>
          <w:rFonts w:ascii="Arial" w:hAnsi="Arial" w:cs="Arial"/>
          <w:sz w:val="24"/>
          <w:szCs w:val="24"/>
        </w:rPr>
        <w:t>G</w:t>
      </w:r>
      <w:r w:rsidR="00402FF1" w:rsidRPr="000F653C">
        <w:rPr>
          <w:rFonts w:ascii="Arial" w:hAnsi="Arial" w:cs="Arial"/>
          <w:sz w:val="24"/>
          <w:szCs w:val="24"/>
        </w:rPr>
        <w:t xml:space="preserve">, and COBI </w:t>
      </w:r>
      <w:r w:rsidR="001B6C4A" w:rsidRPr="000F653C">
        <w:rPr>
          <w:rFonts w:ascii="Arial" w:hAnsi="Arial" w:cs="Arial"/>
          <w:sz w:val="24"/>
          <w:szCs w:val="24"/>
        </w:rPr>
        <w:t xml:space="preserve">concentrations in </w:t>
      </w:r>
      <w:r w:rsidR="00402FF1" w:rsidRPr="000F653C">
        <w:rPr>
          <w:rFonts w:ascii="Arial" w:hAnsi="Arial" w:cs="Arial"/>
          <w:sz w:val="24"/>
          <w:szCs w:val="24"/>
        </w:rPr>
        <w:t xml:space="preserve">plasma by the use of reverse phase HPLC </w:t>
      </w:r>
      <w:r w:rsidR="001B6C4A" w:rsidRPr="000F653C">
        <w:rPr>
          <w:rFonts w:ascii="Arial" w:hAnsi="Arial" w:cs="Arial"/>
          <w:sz w:val="24"/>
          <w:szCs w:val="24"/>
        </w:rPr>
        <w:t xml:space="preserve">with </w:t>
      </w:r>
      <w:r w:rsidR="00402FF1" w:rsidRPr="000F653C">
        <w:rPr>
          <w:rFonts w:ascii="Arial" w:hAnsi="Arial" w:cs="Arial"/>
          <w:sz w:val="24"/>
          <w:szCs w:val="24"/>
        </w:rPr>
        <w:t xml:space="preserve">mass </w:t>
      </w:r>
      <w:r w:rsidR="00BD2EFC">
        <w:rPr>
          <w:rFonts w:ascii="Arial" w:hAnsi="Arial" w:cs="Arial"/>
          <w:sz w:val="24"/>
          <w:szCs w:val="24"/>
        </w:rPr>
        <w:t>spectrometry (</w:t>
      </w:r>
      <w:r w:rsidR="00450AF8" w:rsidRPr="000F653C">
        <w:rPr>
          <w:rFonts w:ascii="Arial" w:hAnsi="Arial" w:cs="Arial"/>
          <w:sz w:val="24"/>
          <w:szCs w:val="24"/>
        </w:rPr>
        <w:t>LC-MS</w:t>
      </w:r>
      <w:r w:rsidR="00BD2EFC">
        <w:rPr>
          <w:rFonts w:ascii="Arial" w:hAnsi="Arial" w:cs="Arial"/>
          <w:sz w:val="24"/>
          <w:szCs w:val="24"/>
        </w:rPr>
        <w:t>/MS</w:t>
      </w:r>
      <w:r w:rsidR="00450AF8" w:rsidRPr="000F653C">
        <w:rPr>
          <w:rFonts w:ascii="Arial" w:hAnsi="Arial" w:cs="Arial"/>
          <w:sz w:val="24"/>
          <w:szCs w:val="24"/>
        </w:rPr>
        <w:t>)</w:t>
      </w:r>
      <w:r w:rsidR="00402FF1" w:rsidRPr="000F653C">
        <w:rPr>
          <w:rFonts w:ascii="Arial" w:hAnsi="Arial" w:cs="Arial"/>
          <w:sz w:val="24"/>
          <w:szCs w:val="24"/>
        </w:rPr>
        <w:t xml:space="preserve">. </w:t>
      </w:r>
      <w:r w:rsidR="00AB03BD" w:rsidRPr="000F653C">
        <w:rPr>
          <w:rFonts w:ascii="Arial" w:hAnsi="Arial" w:cs="Arial"/>
          <w:sz w:val="24"/>
          <w:szCs w:val="24"/>
        </w:rPr>
        <w:t xml:space="preserve">The </w:t>
      </w:r>
      <w:r w:rsidR="001B6C4A" w:rsidRPr="000F653C">
        <w:rPr>
          <w:rFonts w:ascii="Arial" w:hAnsi="Arial" w:cs="Arial"/>
          <w:sz w:val="24"/>
          <w:szCs w:val="24"/>
        </w:rPr>
        <w:t>method employs a liquid-liquid extraction technique and has been validated in accordance with FDA and EMEA guidelines</w:t>
      </w:r>
      <w:r w:rsidR="00304FE3">
        <w:rPr>
          <w:rFonts w:ascii="Arial" w:hAnsi="Arial" w:cs="Arial"/>
          <w:sz w:val="24"/>
          <w:szCs w:val="24"/>
        </w:rPr>
        <w:t xml:space="preserve"> </w:t>
      </w:r>
      <w:r w:rsidR="00304FE3">
        <w:rPr>
          <w:rFonts w:ascii="Arial" w:hAnsi="Arial" w:cs="Arial"/>
          <w:sz w:val="24"/>
          <w:szCs w:val="24"/>
        </w:rPr>
        <w:fldChar w:fldCharType="begin"/>
      </w:r>
      <w:r w:rsidR="00027285">
        <w:rPr>
          <w:rFonts w:ascii="Arial" w:hAnsi="Arial" w:cs="Arial"/>
          <w:sz w:val="24"/>
          <w:szCs w:val="24"/>
        </w:rPr>
        <w:instrText xml:space="preserve"> ADDIN EN.CITE &lt;EndNote&gt;&lt;Cite&gt;&lt;RecNum&gt;37&lt;/RecNum&gt;&lt;DisplayText&gt;[10, 11]&lt;/DisplayText&gt;&lt;record&gt;&lt;rec-number&gt;37&lt;/rec-number&gt;&lt;foreign-keys&gt;&lt;key app="EN" db-id="ztf5xxw5rd0zfkezpxp5w00xpwsp9x90xtvv"&gt;37&lt;/key&gt;&lt;/foreign-keys&gt;&lt;ref-type name="Journal Article"&gt;17&lt;/ref-type&gt;&lt;contributors&gt;&lt;/contributors&gt;&lt;titles&gt;&lt;secondary-title&gt;FDA. Guidance for Industry, Bioanalytical Method Validation. US Food and Drug Administration 2001, Available at: http://www.fda.gov/downloads/Drugs/GuidanceComplianceRegulatoryInformation/Guidances/ucm070107.pdf&lt;/secondary-title&gt;&lt;/titles&gt;&lt;periodical&gt;&lt;full-title&gt;FDA. Guidance for Industry, Bioanalytical Method Validation. US Food and Drug Administration 2001, Available at: http://www.fda.gov/downloads/Drugs/GuidanceComplianceRegulatoryInformation/Guidances/ucm070107.pdf&lt;/full-title&gt;&lt;/periodical&gt;&lt;dates&gt;&lt;year&gt;Accessed 9th December, 2015&lt;/year&gt;&lt;/dates&gt;&lt;urls&gt;&lt;/urls&gt;&lt;/record&gt;&lt;/Cite&gt;&lt;Cite&gt;&lt;RecNum&gt;19&lt;/RecNum&gt;&lt;record&gt;&lt;rec-number&gt;19&lt;/rec-number&gt;&lt;foreign-keys&gt;&lt;key app="EN" db-id="ztf5xxw5rd0zfkezpxp5w00xpwsp9x90xtvv"&gt;19&lt;/key&gt;&lt;/foreign-keys&gt;&lt;ref-type name="Journal Article"&gt;17&lt;/ref-type&gt;&lt;contributors&gt;&lt;/contributors&gt;&lt;titles&gt;&lt;secondary-title&gt;EMA. Guideline on bioanalytical method validation. European Medicines Agency, 2009, Available at: http://www.ema.europa.eu/docs/en_GB/document_library/Scientific_guideline/2011/08/WC500109686.pdf&lt;/secondary-title&gt;&lt;/titles&gt;&lt;periodical&gt;&lt;full-title&gt;EMA. Guideline on bioanalytical method validation. European Medicines Agency, 2009, Available at: http://www.ema.europa.eu/docs/en_GB/document_library/Scientific_guideline/2011/08/WC500109686.pdf&lt;/full-title&gt;&lt;/periodical&gt;&lt;dates&gt;&lt;year&gt;Accessed 09 December, 2015&lt;/year&gt;&lt;/dates&gt;&lt;urls&gt;&lt;/urls&gt;&lt;/record&gt;&lt;/Cite&gt;&lt;/EndNote&gt;</w:instrText>
      </w:r>
      <w:r w:rsidR="00304FE3">
        <w:rPr>
          <w:rFonts w:ascii="Arial" w:hAnsi="Arial" w:cs="Arial"/>
          <w:sz w:val="24"/>
          <w:szCs w:val="24"/>
        </w:rPr>
        <w:fldChar w:fldCharType="separate"/>
      </w:r>
      <w:r w:rsidR="001C31FA">
        <w:rPr>
          <w:rFonts w:ascii="Arial" w:hAnsi="Arial" w:cs="Arial"/>
          <w:noProof/>
          <w:sz w:val="24"/>
          <w:szCs w:val="24"/>
        </w:rPr>
        <w:t>[</w:t>
      </w:r>
      <w:hyperlink w:anchor="_ENREF_10" w:tooltip=", Accessed 9th December, 2015 #37" w:history="1">
        <w:r w:rsidR="00027285">
          <w:rPr>
            <w:rFonts w:ascii="Arial" w:hAnsi="Arial" w:cs="Arial"/>
            <w:noProof/>
            <w:sz w:val="24"/>
            <w:szCs w:val="24"/>
          </w:rPr>
          <w:t>10</w:t>
        </w:r>
      </w:hyperlink>
      <w:r w:rsidR="001C31FA">
        <w:rPr>
          <w:rFonts w:ascii="Arial" w:hAnsi="Arial" w:cs="Arial"/>
          <w:noProof/>
          <w:sz w:val="24"/>
          <w:szCs w:val="24"/>
        </w:rPr>
        <w:t xml:space="preserve">, </w:t>
      </w:r>
      <w:hyperlink w:anchor="_ENREF_11" w:tooltip=", Accessed 09 December, 2015 #19" w:history="1">
        <w:r w:rsidR="00027285">
          <w:rPr>
            <w:rFonts w:ascii="Arial" w:hAnsi="Arial" w:cs="Arial"/>
            <w:noProof/>
            <w:sz w:val="24"/>
            <w:szCs w:val="24"/>
          </w:rPr>
          <w:t>11</w:t>
        </w:r>
      </w:hyperlink>
      <w:r w:rsidR="001C31FA">
        <w:rPr>
          <w:rFonts w:ascii="Arial" w:hAnsi="Arial" w:cs="Arial"/>
          <w:noProof/>
          <w:sz w:val="24"/>
          <w:szCs w:val="24"/>
        </w:rPr>
        <w:t>]</w:t>
      </w:r>
      <w:r w:rsidR="00304FE3">
        <w:rPr>
          <w:rFonts w:ascii="Arial" w:hAnsi="Arial" w:cs="Arial"/>
          <w:sz w:val="24"/>
          <w:szCs w:val="24"/>
        </w:rPr>
        <w:fldChar w:fldCharType="end"/>
      </w:r>
      <w:r w:rsidR="001B6C4A" w:rsidRPr="000F653C">
        <w:rPr>
          <w:rFonts w:ascii="Arial" w:hAnsi="Arial" w:cs="Arial"/>
          <w:sz w:val="24"/>
          <w:szCs w:val="24"/>
        </w:rPr>
        <w:t xml:space="preserve">. </w:t>
      </w:r>
    </w:p>
    <w:p w:rsidR="005B0DC0" w:rsidRDefault="005B0DC0" w:rsidP="0022357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3462C5" w:rsidRDefault="003462C5" w:rsidP="00223578">
      <w:pPr>
        <w:pStyle w:val="ListParagraph"/>
        <w:numPr>
          <w:ilvl w:val="0"/>
          <w:numId w:val="9"/>
        </w:numPr>
        <w:spacing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3AC6">
        <w:rPr>
          <w:rFonts w:ascii="Arial" w:hAnsi="Arial" w:cs="Arial"/>
          <w:b/>
          <w:sz w:val="24"/>
          <w:szCs w:val="24"/>
        </w:rPr>
        <w:lastRenderedPageBreak/>
        <w:t>Method and Materials</w:t>
      </w:r>
    </w:p>
    <w:p w:rsidR="00463F48" w:rsidRPr="0096572A" w:rsidRDefault="00463F48" w:rsidP="00223578">
      <w:pPr>
        <w:spacing w:after="240" w:line="480" w:lineRule="auto"/>
        <w:rPr>
          <w:rFonts w:ascii="Arial" w:hAnsi="Arial"/>
          <w:b/>
          <w:sz w:val="24"/>
        </w:rPr>
      </w:pPr>
      <w:r w:rsidRPr="0096572A">
        <w:rPr>
          <w:rFonts w:ascii="Arial" w:hAnsi="Arial"/>
          <w:b/>
          <w:sz w:val="24"/>
        </w:rPr>
        <w:t>2.1 Method Development</w:t>
      </w:r>
    </w:p>
    <w:p w:rsidR="003462C5" w:rsidRPr="00783AC6" w:rsidRDefault="00401DA7" w:rsidP="00223578">
      <w:pPr>
        <w:pStyle w:val="Heading3"/>
        <w:spacing w:line="480" w:lineRule="auto"/>
        <w:ind w:left="-142"/>
      </w:pPr>
      <w:r w:rsidRPr="00783AC6">
        <w:rPr>
          <w:rFonts w:ascii="Arial" w:hAnsi="Arial" w:cs="Arial"/>
          <w:i/>
          <w:color w:val="auto"/>
          <w:sz w:val="24"/>
          <w:szCs w:val="24"/>
        </w:rPr>
        <w:t xml:space="preserve">  </w:t>
      </w:r>
      <w:r w:rsidR="00B85F23" w:rsidRPr="00783AC6">
        <w:rPr>
          <w:rFonts w:ascii="Arial" w:hAnsi="Arial" w:cs="Arial"/>
          <w:i/>
          <w:color w:val="auto"/>
          <w:sz w:val="24"/>
          <w:szCs w:val="24"/>
        </w:rPr>
        <w:t>2.</w:t>
      </w:r>
      <w:r w:rsidR="00E33F96" w:rsidRPr="00783AC6">
        <w:rPr>
          <w:rFonts w:ascii="Arial" w:hAnsi="Arial" w:cs="Arial"/>
          <w:i/>
          <w:color w:val="auto"/>
          <w:sz w:val="24"/>
          <w:szCs w:val="24"/>
        </w:rPr>
        <w:t>1.</w:t>
      </w:r>
      <w:r w:rsidR="00B85F23" w:rsidRPr="00783AC6">
        <w:rPr>
          <w:rFonts w:ascii="Arial" w:hAnsi="Arial" w:cs="Arial"/>
          <w:i/>
          <w:color w:val="auto"/>
          <w:sz w:val="24"/>
          <w:szCs w:val="24"/>
        </w:rPr>
        <w:t>1.</w:t>
      </w:r>
      <w:r w:rsidR="00E33F96" w:rsidRPr="00783AC6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3462C5" w:rsidRPr="00783AC6">
        <w:rPr>
          <w:rFonts w:ascii="Arial" w:hAnsi="Arial" w:cs="Arial"/>
          <w:i/>
          <w:color w:val="auto"/>
          <w:sz w:val="24"/>
          <w:szCs w:val="24"/>
        </w:rPr>
        <w:t>Reagents</w:t>
      </w:r>
    </w:p>
    <w:p w:rsidR="00093692" w:rsidRDefault="000F5BCA" w:rsidP="00223578">
      <w:pPr>
        <w:autoSpaceDE w:val="0"/>
        <w:autoSpaceDN w:val="0"/>
        <w:adjustRightInd w:val="0"/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</w:t>
      </w:r>
      <w:r w:rsidR="00783AC6">
        <w:rPr>
          <w:rFonts w:ascii="Arial" w:hAnsi="Arial" w:cs="Arial"/>
          <w:sz w:val="24"/>
          <w:szCs w:val="24"/>
        </w:rPr>
        <w:t>lvitegravir</w:t>
      </w:r>
      <w:proofErr w:type="spellEnd"/>
      <w:r w:rsidR="00783AC6">
        <w:rPr>
          <w:rFonts w:ascii="Arial" w:hAnsi="Arial" w:cs="Arial"/>
          <w:sz w:val="24"/>
          <w:szCs w:val="24"/>
        </w:rPr>
        <w:t xml:space="preserve"> (EVG), and </w:t>
      </w:r>
      <w:r>
        <w:rPr>
          <w:rFonts w:ascii="Arial" w:hAnsi="Arial" w:cs="Arial"/>
          <w:sz w:val="24"/>
          <w:szCs w:val="24"/>
        </w:rPr>
        <w:t xml:space="preserve">its </w:t>
      </w:r>
      <w:r w:rsidR="003462C5" w:rsidRPr="00783AC6">
        <w:rPr>
          <w:rFonts w:ascii="Arial" w:hAnsi="Arial" w:cs="Arial"/>
          <w:sz w:val="24"/>
          <w:szCs w:val="24"/>
        </w:rPr>
        <w:t xml:space="preserve">stable isotope-labelled </w:t>
      </w:r>
      <w:r w:rsidR="00783AC6">
        <w:rPr>
          <w:rFonts w:ascii="Arial" w:hAnsi="Arial" w:cs="Arial"/>
          <w:sz w:val="24"/>
          <w:szCs w:val="24"/>
        </w:rPr>
        <w:t>(</w:t>
      </w:r>
      <w:proofErr w:type="spellStart"/>
      <w:r w:rsidR="00783AC6">
        <w:rPr>
          <w:rFonts w:ascii="Arial" w:hAnsi="Arial" w:cs="Arial"/>
          <w:sz w:val="24"/>
          <w:szCs w:val="24"/>
        </w:rPr>
        <w:t>deuterated</w:t>
      </w:r>
      <w:proofErr w:type="spellEnd"/>
      <w:r w:rsidR="00783AC6">
        <w:rPr>
          <w:rFonts w:ascii="Arial" w:hAnsi="Arial" w:cs="Arial"/>
          <w:sz w:val="24"/>
          <w:szCs w:val="24"/>
        </w:rPr>
        <w:t xml:space="preserve">) </w:t>
      </w:r>
      <w:r w:rsidR="003462C5" w:rsidRPr="00783AC6">
        <w:rPr>
          <w:rFonts w:ascii="Arial" w:hAnsi="Arial" w:cs="Arial"/>
          <w:sz w:val="24"/>
          <w:szCs w:val="24"/>
        </w:rPr>
        <w:t>internal standard</w:t>
      </w:r>
      <w:r w:rsidR="004A0858">
        <w:rPr>
          <w:rFonts w:ascii="Arial" w:hAnsi="Arial" w:cs="Arial"/>
          <w:sz w:val="24"/>
          <w:szCs w:val="24"/>
        </w:rPr>
        <w:t xml:space="preserve"> </w:t>
      </w:r>
      <w:r w:rsidR="00783AC6">
        <w:rPr>
          <w:rFonts w:ascii="Arial" w:hAnsi="Arial" w:cs="Arial"/>
          <w:sz w:val="24"/>
          <w:szCs w:val="24"/>
        </w:rPr>
        <w:t>d6-</w:t>
      </w:r>
      <w:r w:rsidR="00783AC6" w:rsidRPr="001F470E">
        <w:rPr>
          <w:rFonts w:ascii="Arial" w:hAnsi="Arial" w:cs="Arial"/>
          <w:sz w:val="24"/>
          <w:szCs w:val="24"/>
        </w:rPr>
        <w:t>Elvitegravir</w:t>
      </w:r>
      <w:r w:rsidR="003462C5" w:rsidRPr="00783AC6">
        <w:rPr>
          <w:rFonts w:ascii="Arial" w:hAnsi="Arial" w:cs="Arial"/>
          <w:bCs/>
          <w:sz w:val="24"/>
          <w:szCs w:val="24"/>
        </w:rPr>
        <w:t xml:space="preserve"> </w:t>
      </w:r>
      <w:r w:rsidR="00783AC6">
        <w:rPr>
          <w:rFonts w:ascii="Arial" w:hAnsi="Arial" w:cs="Arial"/>
          <w:bCs/>
          <w:sz w:val="24"/>
          <w:szCs w:val="24"/>
        </w:rPr>
        <w:t xml:space="preserve">(d6-EVG) </w:t>
      </w:r>
      <w:r>
        <w:rPr>
          <w:rFonts w:ascii="Arial" w:hAnsi="Arial" w:cs="Arial"/>
          <w:bCs/>
          <w:sz w:val="24"/>
          <w:szCs w:val="24"/>
        </w:rPr>
        <w:t xml:space="preserve">together with </w:t>
      </w:r>
      <w:proofErr w:type="spellStart"/>
      <w:r w:rsidRPr="00783AC6">
        <w:rPr>
          <w:rFonts w:ascii="Arial" w:hAnsi="Arial" w:cs="Arial"/>
          <w:sz w:val="24"/>
          <w:szCs w:val="24"/>
        </w:rPr>
        <w:t>Dolutegravir</w:t>
      </w:r>
      <w:proofErr w:type="spellEnd"/>
      <w:r w:rsidRPr="00783AC6">
        <w:rPr>
          <w:rFonts w:ascii="Arial" w:hAnsi="Arial" w:cs="Arial"/>
          <w:sz w:val="24"/>
          <w:szCs w:val="24"/>
        </w:rPr>
        <w:t xml:space="preserve"> (DTG)</w:t>
      </w:r>
      <w:r>
        <w:rPr>
          <w:rFonts w:ascii="Arial" w:hAnsi="Arial" w:cs="Arial"/>
          <w:sz w:val="24"/>
          <w:szCs w:val="24"/>
        </w:rPr>
        <w:t>,</w:t>
      </w:r>
      <w:r w:rsidRPr="00783AC6">
        <w:rPr>
          <w:rFonts w:ascii="Arial" w:hAnsi="Arial" w:cs="Arial"/>
          <w:sz w:val="24"/>
          <w:szCs w:val="24"/>
        </w:rPr>
        <w:t xml:space="preserve"> </w:t>
      </w:r>
      <w:r w:rsidR="003462C5" w:rsidRPr="00783AC6">
        <w:rPr>
          <w:rFonts w:ascii="Arial" w:hAnsi="Arial" w:cs="Arial"/>
          <w:sz w:val="24"/>
          <w:szCs w:val="24"/>
        </w:rPr>
        <w:t>were purchased from Toronto Research Chemicals (</w:t>
      </w:r>
      <w:r w:rsidR="004D6520">
        <w:rPr>
          <w:rFonts w:ascii="Arial" w:hAnsi="Arial" w:cs="Arial"/>
          <w:sz w:val="24"/>
          <w:szCs w:val="24"/>
        </w:rPr>
        <w:t>Toronto</w:t>
      </w:r>
      <w:r w:rsidR="0088031B" w:rsidRPr="00783AC6">
        <w:rPr>
          <w:rFonts w:ascii="Arial" w:hAnsi="Arial" w:cs="Arial"/>
          <w:sz w:val="24"/>
          <w:szCs w:val="24"/>
        </w:rPr>
        <w:t>, ON,</w:t>
      </w:r>
      <w:r w:rsidR="00E73028" w:rsidRPr="00783A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Canada). </w:t>
      </w:r>
      <w:proofErr w:type="spellStart"/>
      <w:r w:rsidR="003462C5" w:rsidRPr="00783AC6">
        <w:rPr>
          <w:rFonts w:ascii="Arial" w:hAnsi="Arial" w:cs="Arial"/>
          <w:sz w:val="24"/>
          <w:szCs w:val="24"/>
        </w:rPr>
        <w:t>Cobicistat</w:t>
      </w:r>
      <w:proofErr w:type="spellEnd"/>
      <w:r w:rsidR="003462C5" w:rsidRPr="00783AC6">
        <w:rPr>
          <w:rFonts w:ascii="Arial" w:hAnsi="Arial" w:cs="Arial"/>
          <w:sz w:val="24"/>
          <w:szCs w:val="24"/>
        </w:rPr>
        <w:t xml:space="preserve"> (COBI) was </w:t>
      </w:r>
      <w:r w:rsidR="004A0858">
        <w:rPr>
          <w:rFonts w:ascii="Arial" w:hAnsi="Arial" w:cs="Arial"/>
          <w:sz w:val="24"/>
          <w:szCs w:val="24"/>
        </w:rPr>
        <w:t xml:space="preserve">obtained from </w:t>
      </w:r>
      <w:proofErr w:type="spellStart"/>
      <w:r w:rsidR="004A0858">
        <w:rPr>
          <w:rFonts w:ascii="Arial" w:hAnsi="Arial" w:cs="Arial"/>
          <w:sz w:val="24"/>
          <w:szCs w:val="24"/>
        </w:rPr>
        <w:t>Alsachim</w:t>
      </w:r>
      <w:proofErr w:type="spellEnd"/>
      <w:r w:rsidR="004A085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6572A">
        <w:rPr>
          <w:rFonts w:ascii="Arial" w:hAnsi="Arial" w:cs="Arial"/>
          <w:sz w:val="24"/>
          <w:szCs w:val="24"/>
        </w:rPr>
        <w:t>Illkirch</w:t>
      </w:r>
      <w:proofErr w:type="spellEnd"/>
      <w:r w:rsidR="0096572A">
        <w:rPr>
          <w:rFonts w:ascii="Arial" w:hAnsi="Arial" w:cs="Arial"/>
          <w:sz w:val="24"/>
          <w:szCs w:val="24"/>
        </w:rPr>
        <w:t xml:space="preserve">, </w:t>
      </w:r>
      <w:r w:rsidR="004A0858">
        <w:rPr>
          <w:rFonts w:ascii="Arial" w:hAnsi="Arial" w:cs="Arial"/>
          <w:sz w:val="24"/>
          <w:szCs w:val="24"/>
        </w:rPr>
        <w:t xml:space="preserve">France) and </w:t>
      </w:r>
      <w:r w:rsidR="004A0858" w:rsidRPr="000F653C">
        <w:rPr>
          <w:rFonts w:ascii="Arial" w:hAnsi="Arial" w:cs="Arial"/>
          <w:bCs/>
          <w:sz w:val="24"/>
          <w:szCs w:val="24"/>
        </w:rPr>
        <w:t>d5-Dolutegravir (d5-DTG)</w:t>
      </w:r>
      <w:r w:rsidR="004A0858">
        <w:rPr>
          <w:rFonts w:ascii="Arial" w:hAnsi="Arial" w:cs="Arial"/>
          <w:bCs/>
          <w:sz w:val="24"/>
          <w:szCs w:val="24"/>
        </w:rPr>
        <w:t xml:space="preserve"> from </w:t>
      </w:r>
      <w:r w:rsidR="004A0858" w:rsidRPr="00656801">
        <w:rPr>
          <w:rFonts w:ascii="Arial" w:hAnsi="Arial" w:cs="Arial"/>
          <w:bCs/>
          <w:sz w:val="24"/>
          <w:szCs w:val="24"/>
        </w:rPr>
        <w:t>TLC</w:t>
      </w:r>
      <w:r w:rsidR="004A0858" w:rsidRPr="004A0858">
        <w:rPr>
          <w:rFonts w:ascii="Arial" w:hAnsi="Arial" w:cs="Arial"/>
          <w:sz w:val="24"/>
          <w:szCs w:val="24"/>
        </w:rPr>
        <w:t xml:space="preserve"> Pharmaceutical Standards Ltd</w:t>
      </w:r>
      <w:r w:rsidR="004A0858">
        <w:rPr>
          <w:rFonts w:ascii="Arial" w:hAnsi="Arial" w:cs="Arial"/>
          <w:sz w:val="24"/>
          <w:szCs w:val="24"/>
        </w:rPr>
        <w:t xml:space="preserve"> (</w:t>
      </w:r>
      <w:r w:rsidR="0096572A" w:rsidRPr="0096572A">
        <w:rPr>
          <w:rFonts w:ascii="Arial" w:hAnsi="Arial" w:cs="Arial"/>
          <w:sz w:val="24"/>
          <w:szCs w:val="24"/>
        </w:rPr>
        <w:t>Vaughan</w:t>
      </w:r>
      <w:r w:rsidR="0096572A">
        <w:rPr>
          <w:rFonts w:ascii="Arial" w:hAnsi="Arial" w:cs="Arial"/>
          <w:sz w:val="24"/>
          <w:szCs w:val="24"/>
        </w:rPr>
        <w:t>,</w:t>
      </w:r>
      <w:r w:rsidR="0096572A" w:rsidRPr="0096572A">
        <w:rPr>
          <w:rFonts w:ascii="Arial" w:hAnsi="Arial" w:cs="Arial"/>
          <w:sz w:val="24"/>
          <w:szCs w:val="24"/>
        </w:rPr>
        <w:t xml:space="preserve"> </w:t>
      </w:r>
      <w:r w:rsidR="0096572A">
        <w:rPr>
          <w:rFonts w:ascii="Arial" w:hAnsi="Arial" w:cs="Arial"/>
          <w:sz w:val="24"/>
          <w:szCs w:val="24"/>
        </w:rPr>
        <w:t>ON</w:t>
      </w:r>
      <w:r w:rsidR="006568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A0858" w:rsidRPr="004A0858">
        <w:rPr>
          <w:rFonts w:ascii="Arial" w:hAnsi="Arial" w:cs="Arial"/>
          <w:sz w:val="24"/>
          <w:szCs w:val="24"/>
        </w:rPr>
        <w:t>Canada</w:t>
      </w:r>
      <w:r w:rsidR="004A085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462C5" w:rsidRPr="00783AC6">
        <w:rPr>
          <w:rFonts w:ascii="Arial" w:hAnsi="Arial" w:cs="Arial"/>
          <w:sz w:val="24"/>
          <w:szCs w:val="24"/>
        </w:rPr>
        <w:t>Quinoxaline</w:t>
      </w:r>
      <w:proofErr w:type="spellEnd"/>
      <w:r w:rsidR="00783AC6">
        <w:rPr>
          <w:rFonts w:ascii="Arial" w:hAnsi="Arial" w:cs="Arial"/>
          <w:sz w:val="24"/>
          <w:szCs w:val="24"/>
        </w:rPr>
        <w:t xml:space="preserve"> </w:t>
      </w:r>
      <w:r w:rsidR="00E73028" w:rsidRPr="00783AC6">
        <w:rPr>
          <w:rFonts w:ascii="Arial" w:hAnsi="Arial" w:cs="Arial"/>
          <w:sz w:val="24"/>
          <w:szCs w:val="24"/>
        </w:rPr>
        <w:t>(Sigma, UK)</w:t>
      </w:r>
      <w:r w:rsidR="003462C5" w:rsidRPr="00783AC6">
        <w:rPr>
          <w:rFonts w:ascii="Arial" w:hAnsi="Arial" w:cs="Arial"/>
          <w:sz w:val="24"/>
          <w:szCs w:val="24"/>
        </w:rPr>
        <w:t xml:space="preserve"> was used as an </w:t>
      </w:r>
      <w:r w:rsidR="0096572A" w:rsidRPr="00783AC6">
        <w:rPr>
          <w:rFonts w:ascii="Arial" w:hAnsi="Arial" w:cs="Arial"/>
          <w:sz w:val="24"/>
          <w:szCs w:val="24"/>
        </w:rPr>
        <w:t>analogue</w:t>
      </w:r>
      <w:r w:rsidR="003462C5" w:rsidRPr="00783AC6">
        <w:rPr>
          <w:rFonts w:ascii="Arial" w:hAnsi="Arial" w:cs="Arial"/>
          <w:sz w:val="24"/>
          <w:szCs w:val="24"/>
        </w:rPr>
        <w:t xml:space="preserve"> internal standard for COBI. </w:t>
      </w:r>
    </w:p>
    <w:p w:rsidR="003462C5" w:rsidRPr="001133D2" w:rsidRDefault="00847404" w:rsidP="00223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47404">
        <w:rPr>
          <w:rFonts w:ascii="Arial" w:hAnsi="Arial" w:cs="Arial"/>
          <w:sz w:val="24"/>
          <w:szCs w:val="24"/>
        </w:rPr>
        <w:t xml:space="preserve">LC-MS grade methanol, isopropanol, formic acid and </w:t>
      </w:r>
      <w:proofErr w:type="spellStart"/>
      <w:r w:rsidRPr="00847404">
        <w:rPr>
          <w:rFonts w:ascii="Arial" w:hAnsi="Arial" w:cs="Arial"/>
          <w:sz w:val="24"/>
          <w:szCs w:val="24"/>
        </w:rPr>
        <w:t>tert</w:t>
      </w:r>
      <w:proofErr w:type="spellEnd"/>
      <w:r w:rsidRPr="00847404">
        <w:rPr>
          <w:rFonts w:ascii="Arial" w:hAnsi="Arial" w:cs="Arial"/>
          <w:sz w:val="24"/>
          <w:szCs w:val="24"/>
        </w:rPr>
        <w:t xml:space="preserve">-Butyl methyl ether (TBME) (reagent grade &gt;98% pure) were obtained from Sigma Aldrich, UK. HPLC grade de-ionised water was produced from an </w:t>
      </w:r>
      <w:proofErr w:type="spellStart"/>
      <w:r w:rsidRPr="00847404">
        <w:rPr>
          <w:rFonts w:ascii="Arial" w:hAnsi="Arial" w:cs="Arial"/>
          <w:sz w:val="24"/>
          <w:szCs w:val="24"/>
        </w:rPr>
        <w:t>Elga</w:t>
      </w:r>
      <w:proofErr w:type="spellEnd"/>
      <w:r w:rsidRPr="00847404">
        <w:rPr>
          <w:rFonts w:ascii="Arial" w:hAnsi="Arial" w:cs="Arial"/>
          <w:sz w:val="24"/>
          <w:szCs w:val="24"/>
        </w:rPr>
        <w:t xml:space="preserve"> Option 4 water purifier (</w:t>
      </w:r>
      <w:proofErr w:type="spellStart"/>
      <w:r w:rsidRPr="00847404">
        <w:rPr>
          <w:rFonts w:ascii="Arial" w:hAnsi="Arial" w:cs="Arial"/>
          <w:sz w:val="24"/>
          <w:szCs w:val="24"/>
        </w:rPr>
        <w:t>Elga</w:t>
      </w:r>
      <w:proofErr w:type="spellEnd"/>
      <w:r w:rsidRPr="008474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404">
        <w:rPr>
          <w:rFonts w:ascii="Arial" w:hAnsi="Arial" w:cs="Arial"/>
          <w:sz w:val="24"/>
          <w:szCs w:val="24"/>
        </w:rPr>
        <w:t>LabWater</w:t>
      </w:r>
      <w:proofErr w:type="spellEnd"/>
      <w:r w:rsidRPr="00847404">
        <w:rPr>
          <w:rFonts w:ascii="Arial" w:hAnsi="Arial" w:cs="Arial"/>
          <w:sz w:val="24"/>
          <w:szCs w:val="24"/>
        </w:rPr>
        <w:t xml:space="preserve">, High Wycombe, UK) and was further purified to 18.2 MΩ with a </w:t>
      </w:r>
      <w:proofErr w:type="spellStart"/>
      <w:r w:rsidRPr="00847404">
        <w:rPr>
          <w:rFonts w:ascii="Arial" w:hAnsi="Arial" w:cs="Arial"/>
          <w:sz w:val="24"/>
          <w:szCs w:val="24"/>
        </w:rPr>
        <w:t>Purelab</w:t>
      </w:r>
      <w:proofErr w:type="spellEnd"/>
      <w:r w:rsidRPr="00847404">
        <w:rPr>
          <w:rFonts w:ascii="Arial" w:hAnsi="Arial" w:cs="Arial"/>
          <w:sz w:val="24"/>
          <w:szCs w:val="24"/>
        </w:rPr>
        <w:t xml:space="preserve"> Classic UVF (</w:t>
      </w:r>
      <w:proofErr w:type="spellStart"/>
      <w:r w:rsidRPr="00847404">
        <w:rPr>
          <w:rFonts w:ascii="Arial" w:hAnsi="Arial" w:cs="Arial"/>
          <w:sz w:val="24"/>
          <w:szCs w:val="24"/>
        </w:rPr>
        <w:t>Elga</w:t>
      </w:r>
      <w:proofErr w:type="spellEnd"/>
      <w:r w:rsidRPr="008474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404">
        <w:rPr>
          <w:rFonts w:ascii="Arial" w:hAnsi="Arial" w:cs="Arial"/>
          <w:sz w:val="24"/>
          <w:szCs w:val="24"/>
        </w:rPr>
        <w:t>LabWater</w:t>
      </w:r>
      <w:proofErr w:type="spellEnd"/>
      <w:r w:rsidRPr="00847404">
        <w:rPr>
          <w:rFonts w:ascii="Arial" w:hAnsi="Arial" w:cs="Arial"/>
          <w:sz w:val="24"/>
          <w:szCs w:val="24"/>
        </w:rPr>
        <w:t>, High Wycombe, UK). Drug-free plasma was obtained from the National blood service (Liverpool, UK)</w:t>
      </w:r>
      <w:r w:rsidR="005E0334">
        <w:rPr>
          <w:rFonts w:ascii="Arial" w:hAnsi="Arial" w:cs="Arial"/>
          <w:sz w:val="24"/>
          <w:szCs w:val="24"/>
        </w:rPr>
        <w:t>.</w:t>
      </w:r>
    </w:p>
    <w:p w:rsidR="003462C5" w:rsidRPr="00783AC6" w:rsidRDefault="00E33F96" w:rsidP="00223578">
      <w:pPr>
        <w:pStyle w:val="ListParagraph"/>
        <w:numPr>
          <w:ilvl w:val="2"/>
          <w:numId w:val="4"/>
        </w:numPr>
        <w:spacing w:after="24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83AC6">
        <w:rPr>
          <w:rFonts w:ascii="Arial" w:hAnsi="Arial" w:cs="Arial"/>
          <w:b/>
          <w:i/>
          <w:sz w:val="24"/>
          <w:szCs w:val="24"/>
        </w:rPr>
        <w:t xml:space="preserve"> </w:t>
      </w:r>
      <w:r w:rsidR="003462C5" w:rsidRPr="00783AC6">
        <w:rPr>
          <w:rFonts w:ascii="Arial" w:hAnsi="Arial" w:cs="Arial"/>
          <w:b/>
          <w:i/>
          <w:sz w:val="24"/>
          <w:szCs w:val="24"/>
        </w:rPr>
        <w:t>Equipment</w:t>
      </w:r>
      <w:r w:rsidR="003462C5" w:rsidRPr="00783AC6">
        <w:rPr>
          <w:rFonts w:ascii="Arial" w:hAnsi="Arial" w:cs="Arial"/>
          <w:b/>
          <w:i/>
          <w:sz w:val="24"/>
          <w:szCs w:val="24"/>
        </w:rPr>
        <w:tab/>
      </w:r>
    </w:p>
    <w:p w:rsidR="003462C5" w:rsidRPr="007B2CC1" w:rsidRDefault="003462C5" w:rsidP="00223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B2CC1">
        <w:rPr>
          <w:rFonts w:ascii="Arial" w:hAnsi="Arial" w:cs="Arial"/>
          <w:sz w:val="24"/>
          <w:szCs w:val="24"/>
        </w:rPr>
        <w:t xml:space="preserve">The HPLC system included a variable loop </w:t>
      </w:r>
      <w:proofErr w:type="spellStart"/>
      <w:r w:rsidRPr="007B2CC1">
        <w:rPr>
          <w:rFonts w:ascii="Arial" w:hAnsi="Arial" w:cs="Arial"/>
          <w:sz w:val="24"/>
          <w:szCs w:val="24"/>
        </w:rPr>
        <w:t>Accela</w:t>
      </w:r>
      <w:proofErr w:type="spellEnd"/>
      <w:r w:rsidRPr="007B2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1">
        <w:rPr>
          <w:rFonts w:ascii="Arial" w:hAnsi="Arial" w:cs="Arial"/>
          <w:sz w:val="24"/>
          <w:szCs w:val="24"/>
        </w:rPr>
        <w:t>autosampler</w:t>
      </w:r>
      <w:proofErr w:type="spellEnd"/>
      <w:r w:rsidRPr="007B2CC1">
        <w:rPr>
          <w:rFonts w:ascii="Arial" w:hAnsi="Arial" w:cs="Arial"/>
          <w:sz w:val="24"/>
          <w:szCs w:val="24"/>
        </w:rPr>
        <w:t xml:space="preserve"> (set at a temperature of </w:t>
      </w:r>
      <w:r w:rsidR="00FB57C7" w:rsidRPr="007B2CC1">
        <w:rPr>
          <w:rFonts w:ascii="Arial" w:hAnsi="Arial" w:cs="Arial"/>
          <w:sz w:val="24"/>
          <w:szCs w:val="24"/>
        </w:rPr>
        <w:t>40</w:t>
      </w:r>
      <w:r w:rsidRPr="007B2CC1">
        <w:rPr>
          <w:rFonts w:ascii="Arial" w:hAnsi="Arial" w:cs="Arial"/>
          <w:sz w:val="24"/>
          <w:szCs w:val="24"/>
        </w:rPr>
        <w:t xml:space="preserve">˚C) and an </w:t>
      </w:r>
      <w:proofErr w:type="spellStart"/>
      <w:r w:rsidRPr="007B2CC1">
        <w:rPr>
          <w:rFonts w:ascii="Arial" w:hAnsi="Arial" w:cs="Arial"/>
          <w:sz w:val="24"/>
          <w:szCs w:val="24"/>
        </w:rPr>
        <w:t>Accela</w:t>
      </w:r>
      <w:proofErr w:type="spellEnd"/>
      <w:r w:rsidRPr="007B2CC1">
        <w:rPr>
          <w:rFonts w:ascii="Arial" w:hAnsi="Arial" w:cs="Arial"/>
          <w:sz w:val="24"/>
          <w:szCs w:val="24"/>
        </w:rPr>
        <w:t xml:space="preserve"> pump (Thermo Scientific, Hemel Hempstead, UK).  The compounds were chromatographically resolved on</w:t>
      </w:r>
      <w:r w:rsidR="00B141BA">
        <w:rPr>
          <w:rFonts w:ascii="Arial" w:hAnsi="Arial" w:cs="Arial"/>
          <w:sz w:val="24"/>
          <w:szCs w:val="24"/>
        </w:rPr>
        <w:t>to</w:t>
      </w:r>
      <w:r w:rsidRPr="007B2CC1">
        <w:rPr>
          <w:rFonts w:ascii="Arial" w:hAnsi="Arial" w:cs="Arial"/>
          <w:sz w:val="24"/>
          <w:szCs w:val="24"/>
        </w:rPr>
        <w:t xml:space="preserve"> a reverse-phase </w:t>
      </w:r>
      <w:r w:rsidR="005751BD" w:rsidRPr="007B2CC1">
        <w:rPr>
          <w:rFonts w:ascii="Arial" w:hAnsi="Arial" w:cs="Arial"/>
          <w:sz w:val="24"/>
          <w:szCs w:val="24"/>
        </w:rPr>
        <w:t>Waters</w:t>
      </w:r>
      <w:r w:rsidRPr="007B2CC1">
        <w:rPr>
          <w:rFonts w:ascii="Arial" w:hAnsi="Arial" w:cs="Arial"/>
          <w:sz w:val="24"/>
          <w:szCs w:val="24"/>
        </w:rPr>
        <w:t xml:space="preserve"> C</w:t>
      </w:r>
      <w:r w:rsidRPr="007B2CC1">
        <w:rPr>
          <w:rFonts w:ascii="Arial" w:hAnsi="Arial" w:cs="Arial"/>
          <w:sz w:val="24"/>
          <w:szCs w:val="24"/>
          <w:vertAlign w:val="subscript"/>
        </w:rPr>
        <w:t>18</w:t>
      </w:r>
      <w:r w:rsidRPr="007B2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1BD" w:rsidRPr="007B2CC1">
        <w:rPr>
          <w:rFonts w:ascii="Arial" w:hAnsi="Arial" w:cs="Arial"/>
          <w:sz w:val="24"/>
          <w:szCs w:val="24"/>
        </w:rPr>
        <w:t>Xbridge</w:t>
      </w:r>
      <w:proofErr w:type="spellEnd"/>
      <w:r w:rsidR="005751BD" w:rsidRPr="007B2CC1">
        <w:rPr>
          <w:rFonts w:ascii="Arial" w:hAnsi="Arial" w:cs="Arial"/>
          <w:sz w:val="24"/>
          <w:szCs w:val="24"/>
        </w:rPr>
        <w:t xml:space="preserve"> </w:t>
      </w:r>
      <w:r w:rsidRPr="007B2CC1">
        <w:rPr>
          <w:rFonts w:ascii="Arial" w:hAnsi="Arial" w:cs="Arial"/>
          <w:sz w:val="24"/>
          <w:szCs w:val="24"/>
        </w:rPr>
        <w:t>column (3</w:t>
      </w:r>
      <w:r w:rsidR="002E1950">
        <w:rPr>
          <w:rFonts w:ascii="Arial" w:hAnsi="Arial" w:cs="Arial"/>
          <w:sz w:val="24"/>
          <w:szCs w:val="24"/>
        </w:rPr>
        <w:t>.5</w:t>
      </w:r>
      <w:r w:rsidRPr="007B2CC1">
        <w:rPr>
          <w:rFonts w:ascii="Arial" w:hAnsi="Arial" w:cs="Arial"/>
          <w:sz w:val="24"/>
          <w:szCs w:val="24"/>
        </w:rPr>
        <w:t xml:space="preserve"> </w:t>
      </w:r>
      <w:r w:rsidRPr="007B2CC1">
        <w:rPr>
          <w:rFonts w:ascii="Arial" w:hAnsi="Arial" w:cs="Arial"/>
          <w:sz w:val="24"/>
          <w:szCs w:val="24"/>
        </w:rPr>
        <w:sym w:font="Symbol" w:char="F06D"/>
      </w:r>
      <w:r w:rsidRPr="007B2CC1">
        <w:rPr>
          <w:rFonts w:ascii="Arial" w:hAnsi="Arial" w:cs="Arial"/>
          <w:sz w:val="24"/>
          <w:szCs w:val="24"/>
        </w:rPr>
        <w:t xml:space="preserve">m: </w:t>
      </w:r>
      <w:r w:rsidR="002E1950">
        <w:rPr>
          <w:rFonts w:ascii="Arial" w:hAnsi="Arial" w:cs="Arial"/>
          <w:sz w:val="24"/>
          <w:szCs w:val="24"/>
        </w:rPr>
        <w:t>50</w:t>
      </w:r>
      <w:r w:rsidRPr="007B2CC1">
        <w:rPr>
          <w:rFonts w:ascii="Arial" w:hAnsi="Arial" w:cs="Arial"/>
          <w:sz w:val="24"/>
          <w:szCs w:val="24"/>
        </w:rPr>
        <w:t xml:space="preserve"> mm x 2.1 mm) set at an oven temperature of 40˚C  and interfaced with a 2 µm C</w:t>
      </w:r>
      <w:r w:rsidRPr="007B2CC1">
        <w:rPr>
          <w:rFonts w:ascii="Arial" w:hAnsi="Arial" w:cs="Arial"/>
          <w:sz w:val="24"/>
          <w:szCs w:val="24"/>
          <w:vertAlign w:val="subscript"/>
        </w:rPr>
        <w:t>18</w:t>
      </w:r>
      <w:r w:rsidRPr="007B2CC1">
        <w:rPr>
          <w:rFonts w:ascii="Arial" w:hAnsi="Arial" w:cs="Arial"/>
          <w:sz w:val="24"/>
          <w:szCs w:val="24"/>
        </w:rPr>
        <w:t xml:space="preserve"> Quest column saver (Thermo Scientific, </w:t>
      </w:r>
      <w:r w:rsidR="006E6445">
        <w:rPr>
          <w:rFonts w:ascii="Arial" w:hAnsi="Arial" w:cs="Arial"/>
          <w:sz w:val="24"/>
          <w:szCs w:val="24"/>
        </w:rPr>
        <w:t xml:space="preserve">Hemel </w:t>
      </w:r>
      <w:r w:rsidR="00A14553">
        <w:rPr>
          <w:rFonts w:ascii="Arial" w:hAnsi="Arial" w:cs="Arial"/>
          <w:sz w:val="24"/>
          <w:szCs w:val="24"/>
        </w:rPr>
        <w:t>Hempstead</w:t>
      </w:r>
      <w:r w:rsidR="006E6445">
        <w:rPr>
          <w:rFonts w:ascii="Arial" w:hAnsi="Arial" w:cs="Arial"/>
          <w:sz w:val="24"/>
          <w:szCs w:val="24"/>
        </w:rPr>
        <w:t xml:space="preserve">, UK). </w:t>
      </w:r>
      <w:r w:rsidRPr="007B2CC1">
        <w:rPr>
          <w:rFonts w:ascii="Arial" w:hAnsi="Arial" w:cs="Arial"/>
          <w:sz w:val="24"/>
          <w:szCs w:val="24"/>
        </w:rPr>
        <w:t xml:space="preserve">Quantification was performed using a Thermo Quantum Access triple </w:t>
      </w:r>
      <w:proofErr w:type="spellStart"/>
      <w:r w:rsidRPr="007B2CC1">
        <w:rPr>
          <w:rFonts w:ascii="Arial" w:hAnsi="Arial" w:cs="Arial"/>
          <w:sz w:val="24"/>
          <w:szCs w:val="24"/>
        </w:rPr>
        <w:t>quadrupole</w:t>
      </w:r>
      <w:proofErr w:type="spellEnd"/>
      <w:r w:rsidRPr="007B2CC1">
        <w:rPr>
          <w:rFonts w:ascii="Arial" w:hAnsi="Arial" w:cs="Arial"/>
          <w:sz w:val="24"/>
          <w:szCs w:val="24"/>
        </w:rPr>
        <w:t xml:space="preserve"> mass spectrometer interfaced with </w:t>
      </w:r>
      <w:r w:rsidRPr="007B2CC1">
        <w:rPr>
          <w:rFonts w:ascii="Arial" w:hAnsi="Arial" w:cs="Arial"/>
          <w:sz w:val="24"/>
          <w:szCs w:val="24"/>
        </w:rPr>
        <w:lastRenderedPageBreak/>
        <w:t xml:space="preserve">a heated electrospray ionisation (H-ESI) source (Thermo Fisher Scientific, Hemel Hempstead, UK).  TSQ Tune software was used for </w:t>
      </w:r>
      <w:r w:rsidR="00AB1A7E" w:rsidRPr="007B2CC1">
        <w:rPr>
          <w:rFonts w:ascii="Arial" w:hAnsi="Arial" w:cs="Arial"/>
          <w:sz w:val="24"/>
          <w:szCs w:val="24"/>
        </w:rPr>
        <w:t xml:space="preserve">tuning </w:t>
      </w:r>
      <w:r w:rsidR="00AB1A7E">
        <w:rPr>
          <w:rFonts w:ascii="Arial" w:hAnsi="Arial" w:cs="Arial"/>
          <w:sz w:val="24"/>
          <w:szCs w:val="24"/>
        </w:rPr>
        <w:t xml:space="preserve">and </w:t>
      </w:r>
      <w:r w:rsidRPr="007B2CC1">
        <w:rPr>
          <w:rFonts w:ascii="Arial" w:hAnsi="Arial" w:cs="Arial"/>
          <w:sz w:val="24"/>
          <w:szCs w:val="24"/>
        </w:rPr>
        <w:t xml:space="preserve">optimizing the </w:t>
      </w:r>
      <w:proofErr w:type="spellStart"/>
      <w:r w:rsidRPr="007B2CC1">
        <w:rPr>
          <w:rFonts w:ascii="Arial" w:hAnsi="Arial" w:cs="Arial"/>
          <w:sz w:val="24"/>
          <w:szCs w:val="24"/>
        </w:rPr>
        <w:t>analyte</w:t>
      </w:r>
      <w:r w:rsidR="006E6445">
        <w:rPr>
          <w:rFonts w:ascii="Arial" w:hAnsi="Arial" w:cs="Arial"/>
          <w:sz w:val="24"/>
          <w:szCs w:val="24"/>
        </w:rPr>
        <w:t>s</w:t>
      </w:r>
      <w:proofErr w:type="spellEnd"/>
      <w:r w:rsidRPr="007B2CC1">
        <w:rPr>
          <w:rFonts w:ascii="Arial" w:hAnsi="Arial" w:cs="Arial"/>
          <w:sz w:val="24"/>
          <w:szCs w:val="24"/>
        </w:rPr>
        <w:t xml:space="preserve"> and data acquisition and processing was performed using</w:t>
      </w:r>
      <w:r w:rsidR="004E1B5A" w:rsidRPr="007B2CC1">
        <w:rPr>
          <w:rFonts w:ascii="Arial" w:hAnsi="Arial" w:cs="Arial"/>
          <w:sz w:val="24"/>
          <w:szCs w:val="24"/>
        </w:rPr>
        <w:t xml:space="preserve"> </w:t>
      </w:r>
      <w:r w:rsidRPr="007B2CC1">
        <w:rPr>
          <w:rFonts w:ascii="Arial" w:hAnsi="Arial" w:cs="Arial"/>
          <w:sz w:val="24"/>
          <w:szCs w:val="24"/>
        </w:rPr>
        <w:t xml:space="preserve">LC </w:t>
      </w:r>
      <w:proofErr w:type="spellStart"/>
      <w:r w:rsidRPr="007B2CC1">
        <w:rPr>
          <w:rFonts w:ascii="Arial" w:hAnsi="Arial" w:cs="Arial"/>
          <w:sz w:val="24"/>
          <w:szCs w:val="24"/>
        </w:rPr>
        <w:t>Quan</w:t>
      </w:r>
      <w:proofErr w:type="spellEnd"/>
      <w:r w:rsidRPr="007B2CC1">
        <w:rPr>
          <w:rFonts w:ascii="Arial" w:hAnsi="Arial" w:cs="Arial"/>
          <w:sz w:val="24"/>
          <w:szCs w:val="24"/>
        </w:rPr>
        <w:t xml:space="preserve">™ software (Version 2.7, Thermo Scientific, </w:t>
      </w:r>
      <w:proofErr w:type="gramStart"/>
      <w:r w:rsidRPr="007B2CC1">
        <w:rPr>
          <w:rFonts w:ascii="Arial" w:hAnsi="Arial" w:cs="Arial"/>
          <w:sz w:val="24"/>
          <w:szCs w:val="24"/>
        </w:rPr>
        <w:t>Hemel</w:t>
      </w:r>
      <w:proofErr w:type="gramEnd"/>
      <w:r w:rsidRPr="007B2CC1">
        <w:rPr>
          <w:rFonts w:ascii="Arial" w:hAnsi="Arial" w:cs="Arial"/>
          <w:sz w:val="24"/>
          <w:szCs w:val="24"/>
        </w:rPr>
        <w:t xml:space="preserve"> He</w:t>
      </w:r>
      <w:r w:rsidR="0096572A">
        <w:rPr>
          <w:rFonts w:ascii="Arial" w:hAnsi="Arial" w:cs="Arial"/>
          <w:sz w:val="24"/>
          <w:szCs w:val="24"/>
        </w:rPr>
        <w:t>m</w:t>
      </w:r>
      <w:r w:rsidRPr="007B2CC1">
        <w:rPr>
          <w:rFonts w:ascii="Arial" w:hAnsi="Arial" w:cs="Arial"/>
          <w:sz w:val="24"/>
          <w:szCs w:val="24"/>
        </w:rPr>
        <w:t>pstead, UK).</w:t>
      </w:r>
    </w:p>
    <w:p w:rsidR="003462C5" w:rsidRPr="007B2CC1" w:rsidRDefault="00E33F96" w:rsidP="00223578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B2CC1">
        <w:rPr>
          <w:rFonts w:ascii="Arial" w:hAnsi="Arial" w:cs="Arial"/>
          <w:b/>
          <w:i/>
          <w:sz w:val="24"/>
          <w:szCs w:val="24"/>
        </w:rPr>
        <w:t xml:space="preserve">2.1.3. </w:t>
      </w:r>
      <w:r w:rsidR="003462C5" w:rsidRPr="007B2CC1">
        <w:rPr>
          <w:rFonts w:ascii="Arial" w:hAnsi="Arial" w:cs="Arial"/>
          <w:b/>
          <w:i/>
          <w:sz w:val="24"/>
          <w:szCs w:val="24"/>
        </w:rPr>
        <w:t>Chromatographic Conditions</w:t>
      </w:r>
    </w:p>
    <w:p w:rsidR="003462C5" w:rsidRDefault="003462C5" w:rsidP="00223578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7B2CC1">
        <w:rPr>
          <w:rFonts w:ascii="Arial" w:hAnsi="Arial" w:cs="Arial"/>
          <w:sz w:val="24"/>
          <w:szCs w:val="24"/>
        </w:rPr>
        <w:t xml:space="preserve">Mobile phase </w:t>
      </w:r>
      <w:proofErr w:type="gramStart"/>
      <w:r w:rsidRPr="007B2CC1">
        <w:rPr>
          <w:rFonts w:ascii="Arial" w:hAnsi="Arial" w:cs="Arial"/>
          <w:sz w:val="24"/>
          <w:szCs w:val="24"/>
        </w:rPr>
        <w:t>A</w:t>
      </w:r>
      <w:proofErr w:type="gramEnd"/>
      <w:r w:rsidRPr="007B2CC1">
        <w:rPr>
          <w:rFonts w:ascii="Arial" w:hAnsi="Arial" w:cs="Arial"/>
          <w:sz w:val="24"/>
          <w:szCs w:val="24"/>
        </w:rPr>
        <w:t xml:space="preserve"> contained 0.1% formic acid in deionised water and mobile </w:t>
      </w:r>
      <w:r w:rsidR="0091289D">
        <w:rPr>
          <w:rFonts w:ascii="Arial" w:hAnsi="Arial" w:cs="Arial"/>
          <w:sz w:val="24"/>
          <w:szCs w:val="24"/>
        </w:rPr>
        <w:t xml:space="preserve">phase </w:t>
      </w:r>
      <w:r w:rsidRPr="007B2CC1">
        <w:rPr>
          <w:rFonts w:ascii="Arial" w:hAnsi="Arial" w:cs="Arial"/>
          <w:sz w:val="24"/>
          <w:szCs w:val="24"/>
        </w:rPr>
        <w:t>B contained 0.1% formic acid in methanol</w:t>
      </w:r>
      <w:r w:rsidR="00CF7277">
        <w:rPr>
          <w:rFonts w:ascii="Arial" w:hAnsi="Arial" w:cs="Arial"/>
          <w:sz w:val="24"/>
          <w:szCs w:val="24"/>
        </w:rPr>
        <w:t>.</w:t>
      </w:r>
      <w:r w:rsidR="00CF7277" w:rsidRPr="00CF7277">
        <w:t xml:space="preserve"> </w:t>
      </w:r>
      <w:r w:rsidR="00CF7277" w:rsidRPr="00CF7277">
        <w:rPr>
          <w:rFonts w:ascii="Arial" w:hAnsi="Arial" w:cs="Arial"/>
          <w:sz w:val="24"/>
          <w:szCs w:val="24"/>
        </w:rPr>
        <w:t xml:space="preserve">A chromatographic gradient at a flow rate </w:t>
      </w:r>
      <w:proofErr w:type="gramStart"/>
      <w:r w:rsidR="00CF7277" w:rsidRPr="00CF7277">
        <w:rPr>
          <w:rFonts w:ascii="Arial" w:hAnsi="Arial" w:cs="Arial"/>
          <w:sz w:val="24"/>
          <w:szCs w:val="24"/>
        </w:rPr>
        <w:t>of 500 µL/min</w:t>
      </w:r>
      <w:proofErr w:type="gramEnd"/>
      <w:r w:rsidR="00CF7277" w:rsidRPr="00CF7277">
        <w:rPr>
          <w:rFonts w:ascii="Arial" w:hAnsi="Arial" w:cs="Arial"/>
          <w:sz w:val="24"/>
          <w:szCs w:val="24"/>
        </w:rPr>
        <w:t xml:space="preserve"> was used.</w:t>
      </w:r>
      <w:r w:rsidR="00CF7277">
        <w:rPr>
          <w:rFonts w:ascii="Arial" w:hAnsi="Arial" w:cs="Arial"/>
          <w:sz w:val="24"/>
          <w:szCs w:val="24"/>
        </w:rPr>
        <w:t xml:space="preserve"> </w:t>
      </w:r>
      <w:r w:rsidR="002E36BD">
        <w:rPr>
          <w:rFonts w:ascii="Arial" w:hAnsi="Arial" w:cs="Arial"/>
          <w:sz w:val="24"/>
          <w:szCs w:val="24"/>
        </w:rPr>
        <w:t xml:space="preserve">The </w:t>
      </w:r>
      <w:r w:rsidR="00CF7277" w:rsidRPr="00CF7277">
        <w:rPr>
          <w:rFonts w:ascii="Arial" w:hAnsi="Arial" w:cs="Arial"/>
          <w:sz w:val="24"/>
          <w:szCs w:val="24"/>
        </w:rPr>
        <w:t xml:space="preserve">Initial gradient was started with 80% mobile phase A and held for 0.5 </w:t>
      </w:r>
      <w:proofErr w:type="spellStart"/>
      <w:r w:rsidR="00CF7277" w:rsidRPr="00CF7277">
        <w:rPr>
          <w:rFonts w:ascii="Arial" w:hAnsi="Arial" w:cs="Arial"/>
          <w:sz w:val="24"/>
          <w:szCs w:val="24"/>
        </w:rPr>
        <w:t>mins</w:t>
      </w:r>
      <w:proofErr w:type="spellEnd"/>
      <w:r w:rsidR="00CF7277" w:rsidRPr="00CF7277">
        <w:rPr>
          <w:rFonts w:ascii="Arial" w:hAnsi="Arial" w:cs="Arial"/>
          <w:sz w:val="24"/>
          <w:szCs w:val="24"/>
        </w:rPr>
        <w:t xml:space="preserve"> and then decreased to 20% mobile phase A for 2.5 </w:t>
      </w:r>
      <w:proofErr w:type="spellStart"/>
      <w:r w:rsidR="00CF7277" w:rsidRPr="00CF7277">
        <w:rPr>
          <w:rFonts w:ascii="Arial" w:hAnsi="Arial" w:cs="Arial"/>
          <w:sz w:val="24"/>
          <w:szCs w:val="24"/>
        </w:rPr>
        <w:t>mins</w:t>
      </w:r>
      <w:proofErr w:type="spellEnd"/>
      <w:r w:rsidR="0091289D">
        <w:rPr>
          <w:rFonts w:ascii="Arial" w:hAnsi="Arial" w:cs="Arial"/>
          <w:sz w:val="24"/>
          <w:szCs w:val="24"/>
        </w:rPr>
        <w:t>,</w:t>
      </w:r>
      <w:r w:rsidR="00304FE3">
        <w:rPr>
          <w:rFonts w:ascii="Arial" w:hAnsi="Arial" w:cs="Arial"/>
          <w:sz w:val="24"/>
          <w:szCs w:val="24"/>
        </w:rPr>
        <w:t xml:space="preserve"> </w:t>
      </w:r>
      <w:r w:rsidR="002E36BD" w:rsidRPr="00F52CE8">
        <w:rPr>
          <w:rFonts w:ascii="Arial" w:hAnsi="Arial" w:cs="Arial"/>
          <w:sz w:val="24"/>
          <w:szCs w:val="24"/>
        </w:rPr>
        <w:t>during which</w:t>
      </w:r>
      <w:r w:rsidR="00304FE3" w:rsidRPr="00F52CE8">
        <w:rPr>
          <w:rFonts w:ascii="Arial" w:hAnsi="Arial" w:cs="Arial"/>
          <w:sz w:val="24"/>
          <w:szCs w:val="24"/>
        </w:rPr>
        <w:t xml:space="preserve"> </w:t>
      </w:r>
      <w:r w:rsidR="00CF7277" w:rsidRPr="00F52CE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F7277" w:rsidRPr="00F52CE8">
        <w:rPr>
          <w:rFonts w:ascii="Arial" w:hAnsi="Arial" w:cs="Arial"/>
          <w:sz w:val="24"/>
          <w:szCs w:val="24"/>
        </w:rPr>
        <w:t>analytes</w:t>
      </w:r>
      <w:proofErr w:type="spellEnd"/>
      <w:r w:rsidR="00CF7277" w:rsidRPr="00F52CE8">
        <w:rPr>
          <w:rFonts w:ascii="Arial" w:hAnsi="Arial" w:cs="Arial"/>
          <w:sz w:val="24"/>
          <w:szCs w:val="24"/>
        </w:rPr>
        <w:t xml:space="preserve"> were eluted</w:t>
      </w:r>
      <w:r w:rsidR="005E0334">
        <w:rPr>
          <w:rFonts w:ascii="Arial" w:hAnsi="Arial" w:cs="Arial"/>
          <w:sz w:val="24"/>
          <w:szCs w:val="24"/>
        </w:rPr>
        <w:t xml:space="preserve">. </w:t>
      </w:r>
      <w:r w:rsidR="00CF7277" w:rsidRPr="00CF7277">
        <w:rPr>
          <w:rFonts w:ascii="Arial" w:hAnsi="Arial" w:cs="Arial"/>
          <w:sz w:val="24"/>
          <w:szCs w:val="24"/>
        </w:rPr>
        <w:t>T</w:t>
      </w:r>
      <w:r w:rsidR="00CF7277">
        <w:rPr>
          <w:rFonts w:ascii="Arial" w:hAnsi="Arial" w:cs="Arial"/>
          <w:sz w:val="24"/>
          <w:szCs w:val="24"/>
        </w:rPr>
        <w:t>he column was washed with 100% m</w:t>
      </w:r>
      <w:r w:rsidR="00CF7277" w:rsidRPr="00CF7277">
        <w:rPr>
          <w:rFonts w:ascii="Arial" w:hAnsi="Arial" w:cs="Arial"/>
          <w:sz w:val="24"/>
          <w:szCs w:val="24"/>
        </w:rPr>
        <w:t>obile phase B for 4</w:t>
      </w:r>
      <w:r w:rsidR="000F45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277" w:rsidRPr="00CF7277">
        <w:rPr>
          <w:rFonts w:ascii="Arial" w:hAnsi="Arial" w:cs="Arial"/>
          <w:sz w:val="24"/>
          <w:szCs w:val="24"/>
        </w:rPr>
        <w:t>mins</w:t>
      </w:r>
      <w:proofErr w:type="spellEnd"/>
      <w:r w:rsidR="00CF7277" w:rsidRPr="00CF7277">
        <w:rPr>
          <w:rFonts w:ascii="Arial" w:hAnsi="Arial" w:cs="Arial"/>
          <w:sz w:val="24"/>
          <w:szCs w:val="24"/>
        </w:rPr>
        <w:t xml:space="preserve"> and re</w:t>
      </w:r>
      <w:r w:rsidR="00CF7277">
        <w:rPr>
          <w:rFonts w:ascii="Arial" w:hAnsi="Arial" w:cs="Arial"/>
          <w:sz w:val="24"/>
          <w:szCs w:val="24"/>
        </w:rPr>
        <w:t>-</w:t>
      </w:r>
      <w:r w:rsidR="00CF7277" w:rsidRPr="00CF7277">
        <w:rPr>
          <w:rFonts w:ascii="Arial" w:hAnsi="Arial" w:cs="Arial"/>
          <w:sz w:val="24"/>
          <w:szCs w:val="24"/>
        </w:rPr>
        <w:t>equilibrated to original conditions for 2</w:t>
      </w:r>
      <w:r w:rsidR="000F45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277" w:rsidRPr="00CF7277">
        <w:rPr>
          <w:rFonts w:ascii="Arial" w:hAnsi="Arial" w:cs="Arial"/>
          <w:sz w:val="24"/>
          <w:szCs w:val="24"/>
        </w:rPr>
        <w:t>mins</w:t>
      </w:r>
      <w:proofErr w:type="spellEnd"/>
      <w:r w:rsidR="00CF7277" w:rsidRPr="00CF7277">
        <w:rPr>
          <w:rFonts w:ascii="Arial" w:hAnsi="Arial" w:cs="Arial"/>
          <w:sz w:val="24"/>
          <w:szCs w:val="24"/>
        </w:rPr>
        <w:t xml:space="preserve"> giving a total run time of 9.0 </w:t>
      </w:r>
      <w:proofErr w:type="spellStart"/>
      <w:r w:rsidR="00CF7277" w:rsidRPr="00CF7277">
        <w:rPr>
          <w:rFonts w:ascii="Arial" w:hAnsi="Arial" w:cs="Arial"/>
          <w:sz w:val="24"/>
          <w:szCs w:val="24"/>
        </w:rPr>
        <w:t>mins</w:t>
      </w:r>
      <w:proofErr w:type="spellEnd"/>
      <w:r w:rsidR="00304FE3">
        <w:rPr>
          <w:rFonts w:ascii="Arial" w:hAnsi="Arial" w:cs="Arial"/>
          <w:sz w:val="24"/>
          <w:szCs w:val="24"/>
        </w:rPr>
        <w:t>.</w:t>
      </w:r>
      <w:r w:rsidRPr="007B2CC1">
        <w:rPr>
          <w:rFonts w:ascii="Arial" w:hAnsi="Arial" w:cs="Arial"/>
          <w:sz w:val="24"/>
          <w:szCs w:val="24"/>
        </w:rPr>
        <w:t xml:space="preserve"> Extracted samples were injected </w:t>
      </w:r>
      <w:r w:rsidRPr="00CF7277">
        <w:rPr>
          <w:rFonts w:ascii="Arial" w:hAnsi="Arial" w:cs="Arial"/>
          <w:sz w:val="24"/>
          <w:szCs w:val="24"/>
        </w:rPr>
        <w:t>(5 µL)</w:t>
      </w:r>
      <w:r w:rsidRPr="007B2CC1">
        <w:rPr>
          <w:rFonts w:ascii="Arial" w:hAnsi="Arial" w:cs="Arial"/>
          <w:sz w:val="24"/>
          <w:szCs w:val="24"/>
        </w:rPr>
        <w:t xml:space="preserve"> on to the column and the needle was washed with a mixture of water and isopropanol (50:50 v/v) between injections. </w:t>
      </w:r>
      <w:r w:rsidR="005919DD" w:rsidRPr="007B2CC1">
        <w:rPr>
          <w:rFonts w:ascii="Arial" w:hAnsi="Arial" w:cs="Arial"/>
          <w:sz w:val="24"/>
          <w:szCs w:val="24"/>
        </w:rPr>
        <w:t xml:space="preserve"> </w:t>
      </w:r>
    </w:p>
    <w:p w:rsidR="00571F09" w:rsidRDefault="00571F09" w:rsidP="00223578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3462C5" w:rsidRPr="007B2CC1" w:rsidRDefault="003462C5" w:rsidP="00223578">
      <w:pPr>
        <w:pStyle w:val="ListParagraph"/>
        <w:numPr>
          <w:ilvl w:val="2"/>
          <w:numId w:val="13"/>
        </w:numPr>
        <w:spacing w:before="24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B2CC1">
        <w:rPr>
          <w:rFonts w:ascii="Arial" w:hAnsi="Arial" w:cs="Arial"/>
          <w:b/>
          <w:i/>
          <w:sz w:val="24"/>
          <w:szCs w:val="24"/>
        </w:rPr>
        <w:t>Mass spectrometry conditions</w:t>
      </w:r>
    </w:p>
    <w:p w:rsidR="003462C5" w:rsidRPr="007B2CC1" w:rsidRDefault="003462C5" w:rsidP="002235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2CC1">
        <w:rPr>
          <w:rFonts w:ascii="Arial" w:hAnsi="Arial" w:cs="Arial"/>
          <w:sz w:val="24"/>
          <w:szCs w:val="24"/>
        </w:rPr>
        <w:t xml:space="preserve">The mass spectrometer was operated in positive ion electrospray ionisation mode using selective reaction monitoring (SRM). The electrospray voltage was </w:t>
      </w:r>
      <w:proofErr w:type="gramStart"/>
      <w:r w:rsidR="00847404" w:rsidRPr="002F3067">
        <w:rPr>
          <w:rFonts w:ascii="Arial" w:hAnsi="Arial" w:cs="Arial"/>
          <w:sz w:val="24"/>
          <w:szCs w:val="24"/>
        </w:rPr>
        <w:t>4.5Kv</w:t>
      </w:r>
      <w:r w:rsidRPr="002F3067">
        <w:rPr>
          <w:rFonts w:ascii="Arial" w:hAnsi="Arial" w:cs="Arial"/>
          <w:sz w:val="24"/>
          <w:szCs w:val="24"/>
        </w:rPr>
        <w:t>,</w:t>
      </w:r>
      <w:proofErr w:type="gramEnd"/>
      <w:r w:rsidRPr="002F3067">
        <w:rPr>
          <w:rFonts w:ascii="Arial" w:hAnsi="Arial" w:cs="Arial"/>
          <w:sz w:val="24"/>
          <w:szCs w:val="24"/>
        </w:rPr>
        <w:t xml:space="preserve"> the capillary temperature and vaporiser temperature were set at </w:t>
      </w:r>
      <w:r w:rsidR="00847404" w:rsidRPr="002F3067">
        <w:rPr>
          <w:rFonts w:ascii="Arial" w:hAnsi="Arial" w:cs="Arial"/>
          <w:sz w:val="24"/>
          <w:szCs w:val="24"/>
        </w:rPr>
        <w:t>270°C and 350°C</w:t>
      </w:r>
      <w:r w:rsidR="007B2CC1" w:rsidRPr="002F3067">
        <w:rPr>
          <w:rFonts w:ascii="Arial" w:hAnsi="Arial" w:cs="Arial"/>
          <w:sz w:val="24"/>
          <w:szCs w:val="24"/>
        </w:rPr>
        <w:t>, respectively</w:t>
      </w:r>
      <w:r w:rsidRPr="002F3067">
        <w:rPr>
          <w:rFonts w:ascii="Arial" w:hAnsi="Arial" w:cs="Arial"/>
          <w:sz w:val="24"/>
          <w:szCs w:val="24"/>
        </w:rPr>
        <w:t xml:space="preserve">. The sheath and auxiliary gas pressures were set of </w:t>
      </w:r>
      <w:r w:rsidR="00847404" w:rsidRPr="002F3067">
        <w:rPr>
          <w:rFonts w:ascii="Arial" w:hAnsi="Arial" w:cs="Arial"/>
          <w:sz w:val="24"/>
          <w:szCs w:val="24"/>
        </w:rPr>
        <w:t>50 and 15</w:t>
      </w:r>
      <w:r w:rsidR="00BE12D3" w:rsidRPr="002F3067">
        <w:rPr>
          <w:rFonts w:ascii="Arial" w:hAnsi="Arial" w:cs="Arial"/>
          <w:sz w:val="24"/>
          <w:szCs w:val="24"/>
        </w:rPr>
        <w:t xml:space="preserve"> </w:t>
      </w:r>
      <w:r w:rsidRPr="002F3067">
        <w:rPr>
          <w:rFonts w:ascii="Arial" w:hAnsi="Arial" w:cs="Arial"/>
          <w:sz w:val="24"/>
          <w:szCs w:val="24"/>
        </w:rPr>
        <w:t xml:space="preserve">arbitrary units. Argon, used as the collision gas, was delivered at a pressure of </w:t>
      </w:r>
      <w:r w:rsidR="00847404" w:rsidRPr="002F3067">
        <w:rPr>
          <w:rFonts w:ascii="Arial" w:hAnsi="Arial" w:cs="Arial"/>
          <w:sz w:val="24"/>
          <w:szCs w:val="24"/>
        </w:rPr>
        <w:t xml:space="preserve">1.5 </w:t>
      </w:r>
      <w:proofErr w:type="spellStart"/>
      <w:r w:rsidR="00847404" w:rsidRPr="002F3067">
        <w:rPr>
          <w:rFonts w:ascii="Arial" w:hAnsi="Arial" w:cs="Arial"/>
          <w:sz w:val="24"/>
          <w:szCs w:val="24"/>
        </w:rPr>
        <w:t>mTorr</w:t>
      </w:r>
      <w:proofErr w:type="spellEnd"/>
      <w:r w:rsidRPr="007B2CC1">
        <w:rPr>
          <w:rFonts w:ascii="Arial" w:hAnsi="Arial" w:cs="Arial"/>
          <w:sz w:val="24"/>
          <w:szCs w:val="24"/>
        </w:rPr>
        <w:t xml:space="preserve">. </w:t>
      </w:r>
    </w:p>
    <w:p w:rsidR="003462C5" w:rsidRPr="001133D2" w:rsidRDefault="003462C5" w:rsidP="00223578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B2CC1">
        <w:rPr>
          <w:rFonts w:ascii="Arial" w:hAnsi="Arial" w:cs="Arial"/>
          <w:sz w:val="24"/>
          <w:szCs w:val="24"/>
        </w:rPr>
        <w:lastRenderedPageBreak/>
        <w:t xml:space="preserve">The m/z transitions for all </w:t>
      </w:r>
      <w:proofErr w:type="spellStart"/>
      <w:r w:rsidRPr="007B2CC1">
        <w:rPr>
          <w:rFonts w:ascii="Arial" w:hAnsi="Arial" w:cs="Arial"/>
          <w:sz w:val="24"/>
          <w:szCs w:val="24"/>
        </w:rPr>
        <w:t>analytes</w:t>
      </w:r>
      <w:proofErr w:type="spellEnd"/>
      <w:r w:rsidRPr="007B2CC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7B2CC1">
        <w:rPr>
          <w:rFonts w:ascii="Arial" w:hAnsi="Arial" w:cs="Arial"/>
          <w:sz w:val="24"/>
          <w:szCs w:val="24"/>
        </w:rPr>
        <w:t>deuterated</w:t>
      </w:r>
      <w:proofErr w:type="spellEnd"/>
      <w:r w:rsidR="007B2CC1">
        <w:rPr>
          <w:rFonts w:ascii="Arial" w:hAnsi="Arial" w:cs="Arial"/>
          <w:sz w:val="24"/>
          <w:szCs w:val="24"/>
        </w:rPr>
        <w:t xml:space="preserve"> </w:t>
      </w:r>
      <w:r w:rsidRPr="007B2CC1">
        <w:rPr>
          <w:rFonts w:ascii="Arial" w:hAnsi="Arial" w:cs="Arial"/>
          <w:sz w:val="24"/>
          <w:szCs w:val="24"/>
        </w:rPr>
        <w:t xml:space="preserve">internal standards, as well as optimal collision energies and tube lens parameters, are summarised in </w:t>
      </w:r>
      <w:r w:rsidR="00847404" w:rsidRPr="00906387">
        <w:rPr>
          <w:rFonts w:ascii="Arial" w:hAnsi="Arial" w:cs="Arial"/>
          <w:sz w:val="24"/>
          <w:szCs w:val="24"/>
        </w:rPr>
        <w:t>Table 1</w:t>
      </w:r>
      <w:r w:rsidRPr="00906387">
        <w:rPr>
          <w:rFonts w:ascii="Arial" w:hAnsi="Arial" w:cs="Arial"/>
          <w:sz w:val="24"/>
          <w:szCs w:val="24"/>
        </w:rPr>
        <w:t>.</w:t>
      </w:r>
      <w:r w:rsidRPr="007B2CC1">
        <w:rPr>
          <w:rFonts w:ascii="Arial" w:hAnsi="Arial" w:cs="Arial"/>
          <w:sz w:val="24"/>
          <w:szCs w:val="24"/>
        </w:rPr>
        <w:t xml:space="preserve"> The scan width was set at 0.01 and the scan time at 0.1s. The peak width settings for Q1 and Q3 were set at unit resolution (0.</w:t>
      </w:r>
      <w:r w:rsidR="006C566E" w:rsidRPr="007B2CC1">
        <w:rPr>
          <w:rFonts w:ascii="Arial" w:hAnsi="Arial" w:cs="Arial"/>
          <w:sz w:val="24"/>
          <w:szCs w:val="24"/>
        </w:rPr>
        <w:t>7</w:t>
      </w:r>
      <w:r w:rsidRPr="007B2CC1">
        <w:rPr>
          <w:rFonts w:ascii="Arial" w:hAnsi="Arial" w:cs="Arial"/>
          <w:sz w:val="24"/>
          <w:szCs w:val="24"/>
        </w:rPr>
        <w:t>).</w:t>
      </w:r>
    </w:p>
    <w:p w:rsidR="003462C5" w:rsidRPr="007B2CC1" w:rsidRDefault="003462C5" w:rsidP="00223578">
      <w:pPr>
        <w:pStyle w:val="ListParagraph"/>
        <w:numPr>
          <w:ilvl w:val="2"/>
          <w:numId w:val="13"/>
        </w:num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B2CC1">
        <w:rPr>
          <w:rFonts w:ascii="Arial" w:hAnsi="Arial" w:cs="Arial"/>
          <w:b/>
          <w:i/>
          <w:sz w:val="24"/>
          <w:szCs w:val="24"/>
        </w:rPr>
        <w:t xml:space="preserve">Preparation of calibrators, quality controls and internal standard </w:t>
      </w:r>
    </w:p>
    <w:p w:rsidR="003462C5" w:rsidRPr="007B2CC1" w:rsidRDefault="003462C5" w:rsidP="00223578">
      <w:pPr>
        <w:spacing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7B2CC1">
        <w:rPr>
          <w:rFonts w:ascii="Arial" w:hAnsi="Arial" w:cs="Arial"/>
          <w:sz w:val="24"/>
          <w:szCs w:val="24"/>
        </w:rPr>
        <w:t xml:space="preserve">Stock solutions of 1mg/mL were prepared in methanol, and these were subsequently diluted in methanol to yield intermediate solutions of </w:t>
      </w:r>
      <w:r w:rsidR="00847404" w:rsidRPr="00847404">
        <w:rPr>
          <w:rFonts w:ascii="Arial" w:hAnsi="Arial" w:cs="Arial"/>
          <w:sz w:val="24"/>
          <w:szCs w:val="24"/>
        </w:rPr>
        <w:t xml:space="preserve">200, 50 and 2.5 µg/mL </w:t>
      </w:r>
      <w:r w:rsidRPr="007B2CC1">
        <w:rPr>
          <w:rFonts w:ascii="Arial" w:hAnsi="Arial" w:cs="Arial"/>
          <w:sz w:val="24"/>
          <w:szCs w:val="24"/>
        </w:rPr>
        <w:t>concentration</w:t>
      </w:r>
      <w:r w:rsidR="00D974DE">
        <w:rPr>
          <w:rFonts w:ascii="Arial" w:hAnsi="Arial" w:cs="Arial"/>
          <w:sz w:val="24"/>
          <w:szCs w:val="24"/>
        </w:rPr>
        <w:t xml:space="preserve"> containing all three </w:t>
      </w:r>
      <w:proofErr w:type="spellStart"/>
      <w:r w:rsidR="00D974DE">
        <w:rPr>
          <w:rFonts w:ascii="Arial" w:hAnsi="Arial" w:cs="Arial"/>
          <w:sz w:val="24"/>
          <w:szCs w:val="24"/>
        </w:rPr>
        <w:t>analytes</w:t>
      </w:r>
      <w:proofErr w:type="spellEnd"/>
      <w:r w:rsidRPr="007B2CC1">
        <w:rPr>
          <w:rFonts w:ascii="Arial" w:hAnsi="Arial" w:cs="Arial"/>
          <w:sz w:val="24"/>
          <w:szCs w:val="24"/>
        </w:rPr>
        <w:t xml:space="preserve">. </w:t>
      </w:r>
      <w:r w:rsidRPr="007B2CC1">
        <w:rPr>
          <w:rFonts w:ascii="Arial" w:eastAsia="Calibri" w:hAnsi="Arial" w:cs="Arial"/>
          <w:sz w:val="24"/>
          <w:szCs w:val="24"/>
        </w:rPr>
        <w:t xml:space="preserve">Both the stock and intermediate solutions were stored at -40°C. </w:t>
      </w:r>
      <w:r w:rsidR="00D974DE">
        <w:rPr>
          <w:rFonts w:ascii="Arial" w:eastAsia="Calibri" w:hAnsi="Arial" w:cs="Arial"/>
          <w:sz w:val="24"/>
          <w:szCs w:val="24"/>
        </w:rPr>
        <w:t>Working p</w:t>
      </w:r>
      <w:r w:rsidRPr="007B2CC1">
        <w:rPr>
          <w:rFonts w:ascii="Arial" w:eastAsia="Calibri" w:hAnsi="Arial" w:cs="Arial"/>
          <w:sz w:val="24"/>
          <w:szCs w:val="24"/>
        </w:rPr>
        <w:t xml:space="preserve">lasma calibration standards (of </w:t>
      </w:r>
      <w:r w:rsidR="005919DD" w:rsidRPr="007B2CC1">
        <w:rPr>
          <w:rFonts w:ascii="Arial" w:eastAsia="Calibri" w:hAnsi="Arial" w:cs="Arial"/>
          <w:sz w:val="24"/>
          <w:szCs w:val="24"/>
        </w:rPr>
        <w:t>50</w:t>
      </w:r>
      <w:r w:rsidRPr="007B2CC1">
        <w:rPr>
          <w:rFonts w:ascii="Arial" w:eastAsia="Calibri" w:hAnsi="Arial" w:cs="Arial"/>
          <w:sz w:val="24"/>
          <w:szCs w:val="24"/>
        </w:rPr>
        <w:t xml:space="preserve">, </w:t>
      </w:r>
      <w:r w:rsidR="005919DD" w:rsidRPr="007B2CC1">
        <w:rPr>
          <w:rFonts w:ascii="Arial" w:eastAsia="Calibri" w:hAnsi="Arial" w:cs="Arial"/>
          <w:sz w:val="24"/>
          <w:szCs w:val="24"/>
        </w:rPr>
        <w:t>1000</w:t>
      </w:r>
      <w:r w:rsidRPr="007B2CC1">
        <w:rPr>
          <w:rFonts w:ascii="Arial" w:eastAsia="Calibri" w:hAnsi="Arial" w:cs="Arial"/>
          <w:sz w:val="24"/>
          <w:szCs w:val="24"/>
        </w:rPr>
        <w:t xml:space="preserve">, </w:t>
      </w:r>
      <w:r w:rsidR="005919DD" w:rsidRPr="007B2CC1">
        <w:rPr>
          <w:rFonts w:ascii="Arial" w:eastAsia="Calibri" w:hAnsi="Arial" w:cs="Arial"/>
          <w:sz w:val="24"/>
          <w:szCs w:val="24"/>
        </w:rPr>
        <w:t xml:space="preserve">and </w:t>
      </w:r>
      <w:r w:rsidRPr="007B2CC1">
        <w:rPr>
          <w:rFonts w:ascii="Arial" w:eastAsia="Calibri" w:hAnsi="Arial" w:cs="Arial"/>
          <w:sz w:val="24"/>
          <w:szCs w:val="24"/>
        </w:rPr>
        <w:t>400</w:t>
      </w:r>
      <w:r w:rsidR="005919DD" w:rsidRPr="007B2CC1">
        <w:rPr>
          <w:rFonts w:ascii="Arial" w:eastAsia="Calibri" w:hAnsi="Arial" w:cs="Arial"/>
          <w:sz w:val="24"/>
          <w:szCs w:val="24"/>
        </w:rPr>
        <w:t>0</w:t>
      </w:r>
      <w:r w:rsidRPr="007B2CC1">
        <w:rPr>
          <w:rFonts w:ascii="Arial" w:eastAsia="Calibri" w:hAnsi="Arial" w:cs="Arial"/>
          <w:sz w:val="24"/>
          <w:szCs w:val="24"/>
        </w:rPr>
        <w:t xml:space="preserve"> ng/mL) were prepared by spiking (2% of total plasma volume) drug-free plasma with the intermediate </w:t>
      </w:r>
      <w:proofErr w:type="spellStart"/>
      <w:r w:rsidRPr="007B2CC1">
        <w:rPr>
          <w:rFonts w:ascii="Arial" w:eastAsia="Calibri" w:hAnsi="Arial" w:cs="Arial"/>
          <w:sz w:val="24"/>
          <w:szCs w:val="24"/>
        </w:rPr>
        <w:t>methanolic</w:t>
      </w:r>
      <w:proofErr w:type="spellEnd"/>
      <w:r w:rsidRPr="007B2CC1">
        <w:rPr>
          <w:rFonts w:ascii="Arial" w:eastAsia="Calibri" w:hAnsi="Arial" w:cs="Arial"/>
          <w:sz w:val="24"/>
          <w:szCs w:val="24"/>
        </w:rPr>
        <w:t xml:space="preserve"> solutions containing all three drugs. </w:t>
      </w:r>
      <w:r w:rsidR="00D974DE">
        <w:rPr>
          <w:rFonts w:ascii="Arial" w:eastAsia="Calibri" w:hAnsi="Arial" w:cs="Arial"/>
          <w:sz w:val="24"/>
          <w:szCs w:val="24"/>
        </w:rPr>
        <w:t>These standards were prepared in bulk</w:t>
      </w:r>
      <w:r w:rsidR="0012713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127139">
        <w:rPr>
          <w:rFonts w:ascii="Arial" w:eastAsia="Calibri" w:hAnsi="Arial" w:cs="Arial"/>
          <w:sz w:val="24"/>
          <w:szCs w:val="24"/>
        </w:rPr>
        <w:t>aliquoted</w:t>
      </w:r>
      <w:proofErr w:type="spellEnd"/>
      <w:r w:rsidR="00127139">
        <w:rPr>
          <w:rFonts w:ascii="Arial" w:eastAsia="Calibri" w:hAnsi="Arial" w:cs="Arial"/>
          <w:sz w:val="24"/>
          <w:szCs w:val="24"/>
        </w:rPr>
        <w:t xml:space="preserve"> out</w:t>
      </w:r>
      <w:r w:rsidR="00D974DE">
        <w:rPr>
          <w:rFonts w:ascii="Arial" w:eastAsia="Calibri" w:hAnsi="Arial" w:cs="Arial"/>
          <w:sz w:val="24"/>
          <w:szCs w:val="24"/>
        </w:rPr>
        <w:t xml:space="preserve"> and </w:t>
      </w:r>
      <w:r w:rsidR="00D974DE" w:rsidRPr="006856D1">
        <w:rPr>
          <w:rFonts w:ascii="Arial" w:eastAsia="Calibri" w:hAnsi="Arial" w:cs="Arial"/>
          <w:sz w:val="24"/>
          <w:szCs w:val="24"/>
        </w:rPr>
        <w:t xml:space="preserve">stored at </w:t>
      </w:r>
      <w:r w:rsidR="006856D1" w:rsidRPr="004B3114">
        <w:rPr>
          <w:rFonts w:ascii="Arial" w:eastAsia="Calibri" w:hAnsi="Arial" w:cs="Arial"/>
          <w:sz w:val="24"/>
          <w:szCs w:val="24"/>
        </w:rPr>
        <w:t>-</w:t>
      </w:r>
      <w:r w:rsidR="00D974DE" w:rsidRPr="006856D1">
        <w:rPr>
          <w:rFonts w:ascii="Arial" w:eastAsia="Calibri" w:hAnsi="Arial" w:cs="Arial"/>
          <w:sz w:val="24"/>
          <w:szCs w:val="24"/>
        </w:rPr>
        <w:t>4</w:t>
      </w:r>
      <w:r w:rsidR="006856D1" w:rsidRPr="004B3114">
        <w:rPr>
          <w:rFonts w:ascii="Arial" w:eastAsia="Calibri" w:hAnsi="Arial" w:cs="Arial"/>
          <w:sz w:val="24"/>
          <w:szCs w:val="24"/>
        </w:rPr>
        <w:t>0</w:t>
      </w:r>
      <w:r w:rsidR="00D974DE" w:rsidRPr="006856D1">
        <w:rPr>
          <w:rFonts w:ascii="Arial" w:eastAsia="Calibri" w:hAnsi="Arial" w:cs="Arial"/>
          <w:sz w:val="24"/>
          <w:szCs w:val="24"/>
        </w:rPr>
        <w:t xml:space="preserve">°C. </w:t>
      </w:r>
      <w:r w:rsidRPr="007B2CC1">
        <w:rPr>
          <w:rFonts w:ascii="Arial" w:eastAsia="Calibri" w:hAnsi="Arial" w:cs="Arial"/>
          <w:sz w:val="24"/>
          <w:szCs w:val="24"/>
        </w:rPr>
        <w:t>On the day of analysis, the standards were diluted (in duplicate) with drug</w:t>
      </w:r>
      <w:r w:rsidR="00D974DE">
        <w:rPr>
          <w:rFonts w:ascii="Arial" w:eastAsia="Calibri" w:hAnsi="Arial" w:cs="Arial"/>
          <w:sz w:val="24"/>
          <w:szCs w:val="24"/>
        </w:rPr>
        <w:t>-</w:t>
      </w:r>
      <w:r w:rsidRPr="007B2CC1">
        <w:rPr>
          <w:rFonts w:ascii="Arial" w:eastAsia="Calibri" w:hAnsi="Arial" w:cs="Arial"/>
          <w:sz w:val="24"/>
          <w:szCs w:val="24"/>
        </w:rPr>
        <w:t xml:space="preserve">free plasma (100µl per calibrator level) to yield a concentration curve ranging from 10 to 4000 ng/mL for each </w:t>
      </w:r>
      <w:proofErr w:type="spellStart"/>
      <w:r w:rsidRPr="007B2CC1">
        <w:rPr>
          <w:rFonts w:ascii="Arial" w:eastAsia="Calibri" w:hAnsi="Arial" w:cs="Arial"/>
          <w:sz w:val="24"/>
          <w:szCs w:val="24"/>
        </w:rPr>
        <w:t>analyte</w:t>
      </w:r>
      <w:proofErr w:type="spellEnd"/>
      <w:r w:rsidRPr="007B2CC1">
        <w:rPr>
          <w:rFonts w:ascii="Arial" w:eastAsia="Calibri" w:hAnsi="Arial" w:cs="Arial"/>
          <w:sz w:val="24"/>
          <w:szCs w:val="24"/>
        </w:rPr>
        <w:t>.</w:t>
      </w:r>
      <w:r w:rsidR="00722CB6" w:rsidRPr="007B2CC1">
        <w:rPr>
          <w:rFonts w:ascii="Arial" w:eastAsia="Calibri" w:hAnsi="Arial" w:cs="Arial"/>
          <w:sz w:val="24"/>
          <w:szCs w:val="24"/>
        </w:rPr>
        <w:t xml:space="preserve">  The intervals in this </w:t>
      </w:r>
      <w:r w:rsidR="00D974DE">
        <w:rPr>
          <w:rFonts w:ascii="Arial" w:eastAsia="Calibri" w:hAnsi="Arial" w:cs="Arial"/>
          <w:sz w:val="24"/>
          <w:szCs w:val="24"/>
        </w:rPr>
        <w:t xml:space="preserve">calibration </w:t>
      </w:r>
      <w:r w:rsidR="00722CB6" w:rsidRPr="007B2CC1">
        <w:rPr>
          <w:rFonts w:ascii="Arial" w:eastAsia="Calibri" w:hAnsi="Arial" w:cs="Arial"/>
          <w:sz w:val="24"/>
          <w:szCs w:val="24"/>
        </w:rPr>
        <w:t>range were 10, 25, 50,</w:t>
      </w:r>
      <w:r w:rsidR="00C84124" w:rsidRPr="007B2CC1">
        <w:rPr>
          <w:rFonts w:ascii="Arial" w:eastAsia="Calibri" w:hAnsi="Arial" w:cs="Arial"/>
          <w:sz w:val="24"/>
          <w:szCs w:val="24"/>
        </w:rPr>
        <w:t xml:space="preserve"> </w:t>
      </w:r>
      <w:r w:rsidR="00722CB6" w:rsidRPr="007B2CC1">
        <w:rPr>
          <w:rFonts w:ascii="Arial" w:eastAsia="Calibri" w:hAnsi="Arial" w:cs="Arial"/>
          <w:sz w:val="24"/>
          <w:szCs w:val="24"/>
        </w:rPr>
        <w:t>200, 500</w:t>
      </w:r>
      <w:r w:rsidR="00A862E2" w:rsidRPr="007B2CC1">
        <w:rPr>
          <w:rFonts w:ascii="Arial" w:eastAsia="Calibri" w:hAnsi="Arial" w:cs="Arial"/>
          <w:sz w:val="24"/>
          <w:szCs w:val="24"/>
        </w:rPr>
        <w:t>, 1000, 2000 and 4000ng/mL</w:t>
      </w:r>
      <w:r w:rsidR="00D974DE">
        <w:rPr>
          <w:rFonts w:ascii="Arial" w:eastAsia="Calibri" w:hAnsi="Arial" w:cs="Arial"/>
          <w:sz w:val="24"/>
          <w:szCs w:val="24"/>
        </w:rPr>
        <w:t>, respectively</w:t>
      </w:r>
      <w:r w:rsidR="00A862E2" w:rsidRPr="007B2CC1">
        <w:rPr>
          <w:rFonts w:ascii="Arial" w:eastAsia="Calibri" w:hAnsi="Arial" w:cs="Arial"/>
          <w:sz w:val="24"/>
          <w:szCs w:val="24"/>
        </w:rPr>
        <w:t>.</w:t>
      </w:r>
      <w:r w:rsidR="00CC6D2B" w:rsidRPr="007B2CC1">
        <w:rPr>
          <w:rFonts w:ascii="Arial" w:eastAsia="Calibri" w:hAnsi="Arial" w:cs="Arial"/>
          <w:sz w:val="24"/>
          <w:szCs w:val="24"/>
        </w:rPr>
        <w:t xml:space="preserve">  </w:t>
      </w:r>
    </w:p>
    <w:p w:rsidR="006E111E" w:rsidRDefault="003462C5" w:rsidP="00223578">
      <w:pPr>
        <w:spacing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7B2CC1">
        <w:rPr>
          <w:rFonts w:ascii="Arial" w:eastAsia="Calibri" w:hAnsi="Arial" w:cs="Arial"/>
          <w:sz w:val="24"/>
          <w:szCs w:val="24"/>
        </w:rPr>
        <w:t xml:space="preserve">Internal QC samples were prepared at </w:t>
      </w:r>
      <w:r w:rsidR="00D974DE">
        <w:rPr>
          <w:rFonts w:ascii="Arial" w:eastAsia="Calibri" w:hAnsi="Arial" w:cs="Arial"/>
          <w:sz w:val="24"/>
          <w:szCs w:val="24"/>
        </w:rPr>
        <w:t>low, medium and high (LQC, MQC,</w:t>
      </w:r>
      <w:r w:rsidR="006E111E">
        <w:rPr>
          <w:rFonts w:ascii="Arial" w:eastAsia="Calibri" w:hAnsi="Arial" w:cs="Arial"/>
          <w:sz w:val="24"/>
          <w:szCs w:val="24"/>
        </w:rPr>
        <w:t xml:space="preserve"> </w:t>
      </w:r>
      <w:r w:rsidR="00D974DE">
        <w:rPr>
          <w:rFonts w:ascii="Arial" w:eastAsia="Calibri" w:hAnsi="Arial" w:cs="Arial"/>
          <w:sz w:val="24"/>
          <w:szCs w:val="24"/>
        </w:rPr>
        <w:t>HQC</w:t>
      </w:r>
      <w:r w:rsidR="00AC1BD8">
        <w:rPr>
          <w:rFonts w:ascii="Arial" w:eastAsia="Calibri" w:hAnsi="Arial" w:cs="Arial"/>
          <w:sz w:val="24"/>
          <w:szCs w:val="24"/>
        </w:rPr>
        <w:t xml:space="preserve">) </w:t>
      </w:r>
      <w:r w:rsidR="00AC1BD8" w:rsidRPr="007B2CC1">
        <w:rPr>
          <w:rFonts w:ascii="Arial" w:eastAsia="Calibri" w:hAnsi="Arial" w:cs="Arial"/>
          <w:sz w:val="24"/>
          <w:szCs w:val="24"/>
        </w:rPr>
        <w:t>nominal</w:t>
      </w:r>
      <w:r w:rsidRPr="007B2CC1">
        <w:rPr>
          <w:rFonts w:ascii="Arial" w:eastAsia="Calibri" w:hAnsi="Arial" w:cs="Arial"/>
          <w:sz w:val="24"/>
          <w:szCs w:val="24"/>
        </w:rPr>
        <w:t xml:space="preserve"> concentration levels: </w:t>
      </w:r>
      <w:r w:rsidR="00E009E0" w:rsidRPr="007B2CC1">
        <w:rPr>
          <w:rFonts w:ascii="Arial" w:eastAsia="Calibri" w:hAnsi="Arial" w:cs="Arial"/>
          <w:sz w:val="24"/>
          <w:szCs w:val="24"/>
        </w:rPr>
        <w:t>30</w:t>
      </w:r>
      <w:r w:rsidRPr="007B2CC1">
        <w:rPr>
          <w:rFonts w:ascii="Arial" w:eastAsia="Calibri" w:hAnsi="Arial" w:cs="Arial"/>
          <w:sz w:val="24"/>
          <w:szCs w:val="24"/>
        </w:rPr>
        <w:t xml:space="preserve"> ng/mL (LQC; within 3 times of the assay lower limit of quantification; LLQ), </w:t>
      </w:r>
      <w:r w:rsidR="00E009E0" w:rsidRPr="007B2CC1">
        <w:rPr>
          <w:rFonts w:ascii="Arial" w:eastAsia="Calibri" w:hAnsi="Arial" w:cs="Arial"/>
          <w:sz w:val="24"/>
          <w:szCs w:val="24"/>
        </w:rPr>
        <w:t xml:space="preserve">455 </w:t>
      </w:r>
      <w:r w:rsidRPr="007B2CC1">
        <w:rPr>
          <w:rFonts w:ascii="Arial" w:eastAsia="Calibri" w:hAnsi="Arial" w:cs="Arial"/>
          <w:sz w:val="24"/>
          <w:szCs w:val="24"/>
        </w:rPr>
        <w:t xml:space="preserve">ng/mL (MQC), and </w:t>
      </w:r>
      <w:r w:rsidR="006B0B81">
        <w:rPr>
          <w:rFonts w:ascii="Arial" w:eastAsia="Calibri" w:hAnsi="Arial" w:cs="Arial"/>
          <w:sz w:val="24"/>
          <w:szCs w:val="24"/>
        </w:rPr>
        <w:t>37</w:t>
      </w:r>
      <w:r w:rsidR="00E009E0" w:rsidRPr="007B2CC1">
        <w:rPr>
          <w:rFonts w:ascii="Arial" w:eastAsia="Calibri" w:hAnsi="Arial" w:cs="Arial"/>
          <w:sz w:val="24"/>
          <w:szCs w:val="24"/>
        </w:rPr>
        <w:t xml:space="preserve">00 </w:t>
      </w:r>
      <w:r w:rsidRPr="007B2CC1">
        <w:rPr>
          <w:rFonts w:ascii="Arial" w:eastAsia="Calibri" w:hAnsi="Arial" w:cs="Arial"/>
          <w:sz w:val="24"/>
          <w:szCs w:val="24"/>
        </w:rPr>
        <w:t xml:space="preserve">ng/mL (HQC). </w:t>
      </w:r>
    </w:p>
    <w:p w:rsidR="003462C5" w:rsidRPr="007B2CC1" w:rsidRDefault="003462C5" w:rsidP="00223578">
      <w:pPr>
        <w:spacing w:line="480" w:lineRule="auto"/>
        <w:jc w:val="both"/>
        <w:rPr>
          <w:rFonts w:ascii="Arial" w:hAnsi="Arial" w:cs="Arial"/>
          <w:sz w:val="24"/>
        </w:rPr>
      </w:pPr>
      <w:r w:rsidRPr="007B2CC1">
        <w:rPr>
          <w:rFonts w:ascii="Arial" w:hAnsi="Arial" w:cs="Arial"/>
          <w:sz w:val="24"/>
        </w:rPr>
        <w:t xml:space="preserve">Stock and intermediate solutions of each internal standard were prepared separately in methanol and stored at </w:t>
      </w:r>
      <w:r w:rsidR="0028400C" w:rsidRPr="007B2CC1">
        <w:rPr>
          <w:rFonts w:ascii="Arial" w:hAnsi="Arial" w:cs="Arial"/>
          <w:sz w:val="24"/>
        </w:rPr>
        <w:t>4</w:t>
      </w:r>
      <w:r w:rsidR="0028400C" w:rsidRPr="007B2CC1">
        <w:rPr>
          <w:rFonts w:ascii="Arial" w:hAnsi="Arial" w:cs="Arial"/>
          <w:sz w:val="24"/>
          <w:vertAlign w:val="superscript"/>
        </w:rPr>
        <w:t>o</w:t>
      </w:r>
      <w:r w:rsidR="0028400C" w:rsidRPr="007B2CC1">
        <w:rPr>
          <w:rFonts w:ascii="Arial" w:hAnsi="Arial" w:cs="Arial"/>
          <w:sz w:val="24"/>
        </w:rPr>
        <w:t>C</w:t>
      </w:r>
      <w:r w:rsidRPr="007B2CC1">
        <w:rPr>
          <w:rFonts w:ascii="Arial" w:hAnsi="Arial" w:cs="Arial"/>
          <w:sz w:val="24"/>
        </w:rPr>
        <w:t>. The intermediate solutions were then combined to create a pre-mixed working IS solution</w:t>
      </w:r>
      <w:r w:rsidR="006E111E">
        <w:rPr>
          <w:rFonts w:ascii="Arial" w:hAnsi="Arial" w:cs="Arial"/>
          <w:sz w:val="24"/>
        </w:rPr>
        <w:t xml:space="preserve"> (methanol/water 50:50 v/v) </w:t>
      </w:r>
      <w:r w:rsidRPr="007B2CC1">
        <w:rPr>
          <w:rFonts w:ascii="Arial" w:hAnsi="Arial" w:cs="Arial"/>
          <w:sz w:val="24"/>
        </w:rPr>
        <w:lastRenderedPageBreak/>
        <w:t>contain</w:t>
      </w:r>
      <w:r w:rsidR="006E111E">
        <w:rPr>
          <w:rFonts w:ascii="Arial" w:hAnsi="Arial" w:cs="Arial"/>
          <w:sz w:val="24"/>
        </w:rPr>
        <w:t>ing</w:t>
      </w:r>
      <w:r w:rsidRPr="007B2CC1">
        <w:rPr>
          <w:rFonts w:ascii="Arial" w:hAnsi="Arial" w:cs="Arial"/>
          <w:sz w:val="24"/>
        </w:rPr>
        <w:t xml:space="preserve"> </w:t>
      </w:r>
      <w:r w:rsidR="0028400C" w:rsidRPr="007B2CC1">
        <w:rPr>
          <w:rFonts w:ascii="Arial" w:hAnsi="Arial" w:cs="Arial"/>
          <w:sz w:val="24"/>
        </w:rPr>
        <w:t>1</w:t>
      </w:r>
      <w:r w:rsidR="006E111E">
        <w:rPr>
          <w:rFonts w:ascii="Arial" w:hAnsi="Arial" w:cs="Arial"/>
          <w:sz w:val="24"/>
        </w:rPr>
        <w:t>µ</w:t>
      </w:r>
      <w:r w:rsidR="0028400C" w:rsidRPr="007B2CC1">
        <w:rPr>
          <w:rFonts w:ascii="Arial" w:hAnsi="Arial" w:cs="Arial"/>
          <w:sz w:val="24"/>
        </w:rPr>
        <w:t xml:space="preserve">g/mL of </w:t>
      </w:r>
      <w:proofErr w:type="spellStart"/>
      <w:r w:rsidR="00090BFE" w:rsidRPr="007B2CC1">
        <w:rPr>
          <w:rFonts w:ascii="Arial" w:hAnsi="Arial" w:cs="Arial"/>
          <w:sz w:val="24"/>
        </w:rPr>
        <w:t>quinox</w:t>
      </w:r>
      <w:r w:rsidR="00090BFE">
        <w:rPr>
          <w:rFonts w:ascii="Arial" w:hAnsi="Arial" w:cs="Arial"/>
          <w:sz w:val="24"/>
        </w:rPr>
        <w:t>a</w:t>
      </w:r>
      <w:r w:rsidR="00090BFE" w:rsidRPr="007B2CC1">
        <w:rPr>
          <w:rFonts w:ascii="Arial" w:hAnsi="Arial" w:cs="Arial"/>
          <w:sz w:val="24"/>
        </w:rPr>
        <w:t>line</w:t>
      </w:r>
      <w:proofErr w:type="spellEnd"/>
      <w:r w:rsidRPr="007B2CC1">
        <w:rPr>
          <w:rFonts w:ascii="Arial" w:hAnsi="Arial" w:cs="Arial"/>
          <w:sz w:val="24"/>
        </w:rPr>
        <w:t xml:space="preserve">, </w:t>
      </w:r>
      <w:r w:rsidR="0028400C" w:rsidRPr="007B2CC1">
        <w:rPr>
          <w:rFonts w:ascii="Arial" w:hAnsi="Arial" w:cs="Arial"/>
          <w:sz w:val="24"/>
        </w:rPr>
        <w:t>2.5</w:t>
      </w:r>
      <w:r w:rsidR="006E111E">
        <w:rPr>
          <w:rFonts w:ascii="Arial" w:hAnsi="Arial" w:cs="Arial"/>
          <w:sz w:val="24"/>
        </w:rPr>
        <w:t>µ</w:t>
      </w:r>
      <w:r w:rsidR="0028400C" w:rsidRPr="007B2CC1">
        <w:rPr>
          <w:rFonts w:ascii="Arial" w:hAnsi="Arial" w:cs="Arial"/>
          <w:sz w:val="24"/>
        </w:rPr>
        <w:t xml:space="preserve">g/mL of </w:t>
      </w:r>
      <w:r w:rsidR="006E111E">
        <w:rPr>
          <w:rFonts w:ascii="Arial" w:hAnsi="Arial" w:cs="Arial"/>
          <w:sz w:val="24"/>
        </w:rPr>
        <w:t>d5-DTG</w:t>
      </w:r>
      <w:r w:rsidRPr="007B2CC1">
        <w:rPr>
          <w:rFonts w:ascii="Arial" w:hAnsi="Arial" w:cs="Arial"/>
          <w:sz w:val="24"/>
        </w:rPr>
        <w:t xml:space="preserve">, </w:t>
      </w:r>
      <w:r w:rsidR="0028400C" w:rsidRPr="007B2CC1">
        <w:rPr>
          <w:rFonts w:ascii="Arial" w:hAnsi="Arial" w:cs="Arial"/>
          <w:sz w:val="24"/>
        </w:rPr>
        <w:t>and 2.5</w:t>
      </w:r>
      <w:r w:rsidR="006E111E">
        <w:rPr>
          <w:rFonts w:ascii="Arial" w:hAnsi="Arial" w:cs="Arial"/>
          <w:sz w:val="24"/>
        </w:rPr>
        <w:t>µ</w:t>
      </w:r>
      <w:r w:rsidR="0028400C" w:rsidRPr="007B2CC1">
        <w:rPr>
          <w:rFonts w:ascii="Arial" w:hAnsi="Arial" w:cs="Arial"/>
          <w:sz w:val="24"/>
        </w:rPr>
        <w:t>g/mL</w:t>
      </w:r>
      <w:r w:rsidRPr="007B2CC1">
        <w:rPr>
          <w:rFonts w:ascii="Arial" w:hAnsi="Arial" w:cs="Arial"/>
          <w:sz w:val="24"/>
        </w:rPr>
        <w:t xml:space="preserve"> of </w:t>
      </w:r>
      <w:r w:rsidR="006E111E">
        <w:rPr>
          <w:rFonts w:ascii="Arial" w:hAnsi="Arial" w:cs="Arial"/>
          <w:sz w:val="24"/>
        </w:rPr>
        <w:t>d6-EVG</w:t>
      </w:r>
      <w:r w:rsidRPr="007B2CC1">
        <w:rPr>
          <w:rFonts w:ascii="Arial" w:hAnsi="Arial" w:cs="Arial"/>
          <w:sz w:val="24"/>
        </w:rPr>
        <w:t xml:space="preserve">. </w:t>
      </w:r>
    </w:p>
    <w:p w:rsidR="006E111E" w:rsidRPr="007B2CC1" w:rsidRDefault="006E111E" w:rsidP="00223578">
      <w:pPr>
        <w:pStyle w:val="ListParagraph"/>
        <w:numPr>
          <w:ilvl w:val="2"/>
          <w:numId w:val="13"/>
        </w:num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Sample pre-treatment</w:t>
      </w:r>
      <w:r w:rsidRPr="007B2CC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00D0D" w:rsidRPr="00E86CC5" w:rsidRDefault="00700D0D" w:rsidP="00223578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E86CC5">
        <w:rPr>
          <w:rFonts w:ascii="Arial" w:hAnsi="Arial" w:cs="Arial"/>
          <w:sz w:val="24"/>
          <w:szCs w:val="24"/>
        </w:rPr>
        <w:t>Liquid/liquid extraction was used to extract the compounds from the plasma.</w:t>
      </w:r>
      <w:r w:rsidR="007B18DE" w:rsidRPr="00E86CC5">
        <w:rPr>
          <w:rFonts w:ascii="Arial" w:hAnsi="Arial" w:cs="Arial"/>
          <w:sz w:val="24"/>
          <w:szCs w:val="24"/>
        </w:rPr>
        <w:t xml:space="preserve">  100</w:t>
      </w:r>
      <w:r w:rsidR="006E111E">
        <w:rPr>
          <w:rFonts w:ascii="Arial" w:hAnsi="Arial" w:cs="Arial"/>
          <w:sz w:val="24"/>
          <w:szCs w:val="24"/>
        </w:rPr>
        <w:t>µ</w:t>
      </w:r>
      <w:r w:rsidR="007B18DE" w:rsidRPr="00E86CC5">
        <w:rPr>
          <w:rFonts w:ascii="Arial" w:hAnsi="Arial" w:cs="Arial"/>
          <w:sz w:val="24"/>
          <w:szCs w:val="24"/>
        </w:rPr>
        <w:t>L</w:t>
      </w:r>
      <w:r w:rsidRPr="00E86CC5">
        <w:rPr>
          <w:rFonts w:ascii="Arial" w:hAnsi="Arial" w:cs="Arial"/>
          <w:sz w:val="24"/>
          <w:szCs w:val="24"/>
        </w:rPr>
        <w:t xml:space="preserve"> </w:t>
      </w:r>
      <w:r w:rsidR="007B18DE" w:rsidRPr="00E86CC5">
        <w:rPr>
          <w:rFonts w:ascii="Arial" w:hAnsi="Arial" w:cs="Arial"/>
          <w:sz w:val="24"/>
          <w:szCs w:val="24"/>
        </w:rPr>
        <w:t>of plasma sample was added to clean</w:t>
      </w:r>
      <w:r w:rsidR="006E111E">
        <w:rPr>
          <w:rFonts w:ascii="Arial" w:hAnsi="Arial" w:cs="Arial"/>
          <w:sz w:val="24"/>
          <w:szCs w:val="24"/>
        </w:rPr>
        <w:t xml:space="preserve"> glass</w:t>
      </w:r>
      <w:r w:rsidR="000F4553">
        <w:rPr>
          <w:rFonts w:ascii="Arial" w:hAnsi="Arial" w:cs="Arial"/>
          <w:sz w:val="24"/>
          <w:szCs w:val="24"/>
        </w:rPr>
        <w:t xml:space="preserve"> tubes. </w:t>
      </w:r>
      <w:r w:rsidR="00177E4A">
        <w:rPr>
          <w:rFonts w:ascii="Arial" w:hAnsi="Arial" w:cs="Arial"/>
          <w:sz w:val="24"/>
          <w:szCs w:val="24"/>
        </w:rPr>
        <w:t>2</w:t>
      </w:r>
      <w:r w:rsidR="002E6517" w:rsidRPr="00E86CC5">
        <w:rPr>
          <w:rFonts w:ascii="Arial" w:hAnsi="Arial" w:cs="Arial"/>
          <w:sz w:val="24"/>
          <w:szCs w:val="24"/>
        </w:rPr>
        <w:t>0</w:t>
      </w:r>
      <w:r w:rsidR="007B18DE" w:rsidRPr="00E86CC5">
        <w:rPr>
          <w:rFonts w:ascii="Arial" w:hAnsi="Arial" w:cs="Arial"/>
          <w:sz w:val="24"/>
          <w:szCs w:val="24"/>
        </w:rPr>
        <w:t xml:space="preserve"> </w:t>
      </w:r>
      <w:r w:rsidR="006E111E">
        <w:rPr>
          <w:rFonts w:ascii="Arial" w:hAnsi="Arial" w:cs="Arial"/>
          <w:sz w:val="24"/>
          <w:szCs w:val="24"/>
        </w:rPr>
        <w:t>µ</w:t>
      </w:r>
      <w:r w:rsidR="007B18DE" w:rsidRPr="00E86CC5">
        <w:rPr>
          <w:rFonts w:ascii="Arial" w:hAnsi="Arial" w:cs="Arial"/>
          <w:sz w:val="24"/>
          <w:szCs w:val="24"/>
        </w:rPr>
        <w:t xml:space="preserve">L of </w:t>
      </w:r>
      <w:r w:rsidR="006E111E">
        <w:rPr>
          <w:rFonts w:ascii="Arial" w:hAnsi="Arial" w:cs="Arial"/>
          <w:sz w:val="24"/>
          <w:szCs w:val="24"/>
        </w:rPr>
        <w:t xml:space="preserve">the working </w:t>
      </w:r>
      <w:r w:rsidR="007B18DE" w:rsidRPr="00E86CC5">
        <w:rPr>
          <w:rFonts w:ascii="Arial" w:hAnsi="Arial" w:cs="Arial"/>
          <w:sz w:val="24"/>
          <w:szCs w:val="24"/>
        </w:rPr>
        <w:t xml:space="preserve">internal standard </w:t>
      </w:r>
      <w:r w:rsidR="006E111E">
        <w:rPr>
          <w:rFonts w:ascii="Arial" w:hAnsi="Arial" w:cs="Arial"/>
          <w:sz w:val="24"/>
          <w:szCs w:val="24"/>
        </w:rPr>
        <w:t>solution</w:t>
      </w:r>
      <w:r w:rsidR="007B18DE" w:rsidRPr="00E86CC5">
        <w:rPr>
          <w:rFonts w:ascii="Arial" w:hAnsi="Arial" w:cs="Arial"/>
          <w:sz w:val="24"/>
          <w:szCs w:val="24"/>
        </w:rPr>
        <w:t xml:space="preserve"> </w:t>
      </w:r>
      <w:r w:rsidR="00525A35" w:rsidRPr="00E86CC5">
        <w:rPr>
          <w:rFonts w:ascii="Arial" w:hAnsi="Arial" w:cs="Arial"/>
          <w:sz w:val="24"/>
          <w:szCs w:val="24"/>
        </w:rPr>
        <w:t>was added to the tubes</w:t>
      </w:r>
      <w:r w:rsidR="006E111E">
        <w:rPr>
          <w:rFonts w:ascii="Arial" w:hAnsi="Arial" w:cs="Arial"/>
          <w:sz w:val="24"/>
          <w:szCs w:val="24"/>
        </w:rPr>
        <w:t xml:space="preserve">, followed </w:t>
      </w:r>
      <w:r w:rsidR="00CA3337">
        <w:rPr>
          <w:rFonts w:ascii="Arial" w:hAnsi="Arial" w:cs="Arial"/>
          <w:sz w:val="24"/>
          <w:szCs w:val="24"/>
        </w:rPr>
        <w:t>by</w:t>
      </w:r>
      <w:r w:rsidR="00CA3337" w:rsidRPr="00E86CC5">
        <w:rPr>
          <w:rFonts w:ascii="Arial" w:hAnsi="Arial" w:cs="Arial"/>
          <w:sz w:val="24"/>
          <w:szCs w:val="24"/>
        </w:rPr>
        <w:t xml:space="preserve"> 2</w:t>
      </w:r>
      <w:r w:rsidR="006E111E">
        <w:rPr>
          <w:rFonts w:ascii="Arial" w:hAnsi="Arial" w:cs="Arial"/>
          <w:sz w:val="24"/>
          <w:szCs w:val="24"/>
        </w:rPr>
        <w:t xml:space="preserve"> </w:t>
      </w:r>
      <w:r w:rsidR="00525A35" w:rsidRPr="00E86CC5">
        <w:rPr>
          <w:rFonts w:ascii="Arial" w:hAnsi="Arial" w:cs="Arial"/>
          <w:sz w:val="24"/>
          <w:szCs w:val="24"/>
        </w:rPr>
        <w:t>mL</w:t>
      </w:r>
      <w:r w:rsidR="006E111E">
        <w:rPr>
          <w:rFonts w:ascii="Arial" w:hAnsi="Arial" w:cs="Arial"/>
          <w:sz w:val="24"/>
          <w:szCs w:val="24"/>
        </w:rPr>
        <w:t xml:space="preserve"> of TBME. The </w:t>
      </w:r>
      <w:r w:rsidR="00CA3337">
        <w:rPr>
          <w:rFonts w:ascii="Arial" w:hAnsi="Arial" w:cs="Arial"/>
          <w:sz w:val="24"/>
          <w:szCs w:val="24"/>
        </w:rPr>
        <w:t>tubes were capped</w:t>
      </w:r>
      <w:r w:rsidR="00127139">
        <w:rPr>
          <w:rFonts w:ascii="Arial" w:hAnsi="Arial" w:cs="Arial"/>
          <w:sz w:val="24"/>
          <w:szCs w:val="24"/>
        </w:rPr>
        <w:t>,</w:t>
      </w:r>
      <w:r w:rsidR="00CA3337">
        <w:rPr>
          <w:rFonts w:ascii="Arial" w:hAnsi="Arial" w:cs="Arial"/>
          <w:sz w:val="24"/>
          <w:szCs w:val="24"/>
        </w:rPr>
        <w:t xml:space="preserve"> </w:t>
      </w:r>
      <w:r w:rsidR="00CA3337" w:rsidRPr="00E86CC5">
        <w:rPr>
          <w:rFonts w:ascii="Arial" w:hAnsi="Arial" w:cs="Arial"/>
          <w:sz w:val="24"/>
          <w:szCs w:val="24"/>
        </w:rPr>
        <w:t>tumbled</w:t>
      </w:r>
      <w:r w:rsidR="00525A35" w:rsidRPr="00E86CC5">
        <w:rPr>
          <w:rFonts w:ascii="Arial" w:hAnsi="Arial" w:cs="Arial"/>
          <w:sz w:val="24"/>
          <w:szCs w:val="24"/>
        </w:rPr>
        <w:t xml:space="preserve"> for 30 min</w:t>
      </w:r>
      <w:r w:rsidR="00D65734" w:rsidRPr="00E86CC5">
        <w:rPr>
          <w:rFonts w:ascii="Arial" w:hAnsi="Arial" w:cs="Arial"/>
          <w:sz w:val="24"/>
          <w:szCs w:val="24"/>
        </w:rPr>
        <w:t>utes</w:t>
      </w:r>
      <w:r w:rsidR="00CA3337">
        <w:rPr>
          <w:rFonts w:ascii="Arial" w:hAnsi="Arial" w:cs="Arial"/>
          <w:sz w:val="24"/>
          <w:szCs w:val="24"/>
        </w:rPr>
        <w:t xml:space="preserve"> and </w:t>
      </w:r>
      <w:r w:rsidR="006E111E">
        <w:rPr>
          <w:rFonts w:ascii="Arial" w:hAnsi="Arial" w:cs="Arial"/>
          <w:sz w:val="24"/>
          <w:szCs w:val="24"/>
        </w:rPr>
        <w:t xml:space="preserve">centrifuged </w:t>
      </w:r>
      <w:r w:rsidR="00334BCF" w:rsidRPr="00E86CC5">
        <w:rPr>
          <w:rFonts w:ascii="Arial" w:hAnsi="Arial" w:cs="Arial"/>
          <w:sz w:val="24"/>
          <w:szCs w:val="24"/>
        </w:rPr>
        <w:t>for 5</w:t>
      </w:r>
      <w:r w:rsidR="005F2148" w:rsidRPr="00E86CC5">
        <w:rPr>
          <w:rFonts w:ascii="Arial" w:hAnsi="Arial" w:cs="Arial"/>
          <w:sz w:val="24"/>
          <w:szCs w:val="24"/>
        </w:rPr>
        <w:t xml:space="preserve"> </w:t>
      </w:r>
      <w:r w:rsidR="00334BCF" w:rsidRPr="00E86CC5">
        <w:rPr>
          <w:rFonts w:ascii="Arial" w:hAnsi="Arial" w:cs="Arial"/>
          <w:sz w:val="24"/>
          <w:szCs w:val="24"/>
        </w:rPr>
        <w:t xml:space="preserve">minutes at </w:t>
      </w:r>
      <w:bookmarkStart w:id="0" w:name="_GoBack"/>
      <w:r w:rsidR="002E36BD" w:rsidRPr="001551A6">
        <w:rPr>
          <w:rFonts w:ascii="Arial" w:hAnsi="Arial" w:cs="Arial"/>
          <w:sz w:val="24"/>
          <w:szCs w:val="24"/>
        </w:rPr>
        <w:t xml:space="preserve">3398 </w:t>
      </w:r>
      <w:r w:rsidR="002E36BD" w:rsidRPr="001551A6">
        <w:rPr>
          <w:rFonts w:ascii="Arial" w:hAnsi="Arial" w:cs="Arial"/>
          <w:i/>
          <w:sz w:val="24"/>
          <w:szCs w:val="24"/>
        </w:rPr>
        <w:t>g</w:t>
      </w:r>
      <w:r w:rsidR="00090BFE" w:rsidRPr="001551A6">
        <w:rPr>
          <w:rFonts w:ascii="Arial" w:hAnsi="Arial" w:cs="Arial"/>
          <w:sz w:val="24"/>
          <w:szCs w:val="24"/>
        </w:rPr>
        <w:t xml:space="preserve">. </w:t>
      </w:r>
      <w:r w:rsidR="009906ED" w:rsidRPr="001551A6">
        <w:rPr>
          <w:rFonts w:ascii="Arial" w:hAnsi="Arial" w:cs="Arial"/>
          <w:sz w:val="24"/>
          <w:szCs w:val="24"/>
        </w:rPr>
        <w:t xml:space="preserve">The </w:t>
      </w:r>
      <w:bookmarkEnd w:id="0"/>
      <w:r w:rsidR="009906ED" w:rsidRPr="00E86CC5">
        <w:rPr>
          <w:rFonts w:ascii="Arial" w:hAnsi="Arial" w:cs="Arial"/>
          <w:sz w:val="24"/>
          <w:szCs w:val="24"/>
        </w:rPr>
        <w:t>tubes were frozen in a cryo</w:t>
      </w:r>
      <w:r w:rsidR="00127139">
        <w:rPr>
          <w:rFonts w:ascii="Arial" w:hAnsi="Arial" w:cs="Arial"/>
          <w:sz w:val="24"/>
          <w:szCs w:val="24"/>
        </w:rPr>
        <w:t xml:space="preserve">genic </w:t>
      </w:r>
      <w:r w:rsidR="009906ED" w:rsidRPr="00E86CC5">
        <w:rPr>
          <w:rFonts w:ascii="Arial" w:hAnsi="Arial" w:cs="Arial"/>
          <w:sz w:val="24"/>
          <w:szCs w:val="24"/>
        </w:rPr>
        <w:t>bath of solid CO</w:t>
      </w:r>
      <w:r w:rsidR="009906ED" w:rsidRPr="00E86CC5">
        <w:rPr>
          <w:rFonts w:ascii="Arial" w:hAnsi="Arial" w:cs="Arial"/>
          <w:sz w:val="24"/>
          <w:szCs w:val="24"/>
          <w:vertAlign w:val="subscript"/>
        </w:rPr>
        <w:t>2</w:t>
      </w:r>
      <w:r w:rsidR="00CA3337">
        <w:rPr>
          <w:rFonts w:ascii="Arial" w:hAnsi="Arial" w:cs="Arial"/>
          <w:sz w:val="24"/>
          <w:szCs w:val="24"/>
        </w:rPr>
        <w:t xml:space="preserve"> and methanol</w:t>
      </w:r>
      <w:r w:rsidR="009906ED" w:rsidRPr="00E86CC5">
        <w:rPr>
          <w:rFonts w:ascii="Arial" w:hAnsi="Arial" w:cs="Arial"/>
          <w:sz w:val="24"/>
          <w:szCs w:val="24"/>
        </w:rPr>
        <w:t xml:space="preserve"> </w:t>
      </w:r>
      <w:r w:rsidR="006E111E">
        <w:rPr>
          <w:rFonts w:ascii="Arial" w:hAnsi="Arial" w:cs="Arial"/>
          <w:sz w:val="24"/>
          <w:szCs w:val="24"/>
        </w:rPr>
        <w:t>and</w:t>
      </w:r>
      <w:r w:rsidR="00CA3337">
        <w:rPr>
          <w:rFonts w:ascii="Arial" w:hAnsi="Arial" w:cs="Arial"/>
          <w:sz w:val="24"/>
          <w:szCs w:val="24"/>
        </w:rPr>
        <w:t xml:space="preserve"> </w:t>
      </w:r>
      <w:r w:rsidR="006E111E">
        <w:rPr>
          <w:rFonts w:ascii="Arial" w:hAnsi="Arial" w:cs="Arial"/>
          <w:sz w:val="24"/>
          <w:szCs w:val="24"/>
        </w:rPr>
        <w:t>t</w:t>
      </w:r>
      <w:r w:rsidR="001B28AF" w:rsidRPr="00E86CC5">
        <w:rPr>
          <w:rFonts w:ascii="Arial" w:hAnsi="Arial" w:cs="Arial"/>
          <w:sz w:val="24"/>
          <w:szCs w:val="24"/>
        </w:rPr>
        <w:t xml:space="preserve">he non-frozen supernatant </w:t>
      </w:r>
      <w:r w:rsidR="006E111E">
        <w:rPr>
          <w:rFonts w:ascii="Arial" w:hAnsi="Arial" w:cs="Arial"/>
          <w:sz w:val="24"/>
          <w:szCs w:val="24"/>
        </w:rPr>
        <w:t>layer</w:t>
      </w:r>
      <w:r w:rsidR="00CA3337">
        <w:rPr>
          <w:rFonts w:ascii="Arial" w:hAnsi="Arial" w:cs="Arial"/>
          <w:sz w:val="24"/>
          <w:szCs w:val="24"/>
        </w:rPr>
        <w:t xml:space="preserve"> </w:t>
      </w:r>
      <w:r w:rsidR="001B28AF" w:rsidRPr="00E86CC5">
        <w:rPr>
          <w:rFonts w:ascii="Arial" w:hAnsi="Arial" w:cs="Arial"/>
          <w:sz w:val="24"/>
          <w:szCs w:val="24"/>
        </w:rPr>
        <w:t>transferred to a clean labelled 5ml glass tube</w:t>
      </w:r>
      <w:r w:rsidR="006E111E">
        <w:rPr>
          <w:rFonts w:ascii="Arial" w:hAnsi="Arial" w:cs="Arial"/>
          <w:sz w:val="24"/>
          <w:szCs w:val="24"/>
        </w:rPr>
        <w:t>s.</w:t>
      </w:r>
      <w:r w:rsidR="001B28AF" w:rsidRPr="00E86CC5">
        <w:rPr>
          <w:rFonts w:ascii="Arial" w:hAnsi="Arial" w:cs="Arial"/>
          <w:sz w:val="24"/>
          <w:szCs w:val="24"/>
        </w:rPr>
        <w:t xml:space="preserve"> </w:t>
      </w:r>
      <w:r w:rsidR="006E111E">
        <w:rPr>
          <w:rFonts w:ascii="Arial" w:hAnsi="Arial" w:cs="Arial"/>
          <w:sz w:val="24"/>
          <w:szCs w:val="24"/>
        </w:rPr>
        <w:t>T</w:t>
      </w:r>
      <w:r w:rsidR="001B28AF" w:rsidRPr="00E86CC5">
        <w:rPr>
          <w:rFonts w:ascii="Arial" w:hAnsi="Arial" w:cs="Arial"/>
          <w:sz w:val="24"/>
          <w:szCs w:val="24"/>
        </w:rPr>
        <w:t xml:space="preserve">his fraction was </w:t>
      </w:r>
      <w:r w:rsidR="009906ED" w:rsidRPr="00E86CC5">
        <w:rPr>
          <w:rFonts w:ascii="Arial" w:hAnsi="Arial" w:cs="Arial"/>
          <w:sz w:val="24"/>
          <w:szCs w:val="24"/>
        </w:rPr>
        <w:t>evaporated to dryness under nitrogen</w:t>
      </w:r>
      <w:r w:rsidR="006E111E">
        <w:rPr>
          <w:rFonts w:ascii="Arial" w:hAnsi="Arial" w:cs="Arial"/>
          <w:sz w:val="24"/>
          <w:szCs w:val="24"/>
        </w:rPr>
        <w:t xml:space="preserve"> stream</w:t>
      </w:r>
      <w:r w:rsidR="009906ED" w:rsidRPr="00E86CC5">
        <w:rPr>
          <w:rFonts w:ascii="Arial" w:hAnsi="Arial" w:cs="Arial"/>
          <w:sz w:val="24"/>
          <w:szCs w:val="24"/>
        </w:rPr>
        <w:t xml:space="preserve">.  The samples were reconstituted in </w:t>
      </w:r>
      <w:r w:rsidR="002E6517" w:rsidRPr="00E86CC5">
        <w:rPr>
          <w:rFonts w:ascii="Arial" w:hAnsi="Arial" w:cs="Arial"/>
          <w:sz w:val="24"/>
          <w:szCs w:val="24"/>
        </w:rPr>
        <w:t>100</w:t>
      </w:r>
      <w:r w:rsidR="009906ED" w:rsidRPr="00E86CC5">
        <w:rPr>
          <w:rFonts w:ascii="Arial" w:hAnsi="Arial" w:cs="Arial"/>
          <w:sz w:val="24"/>
          <w:szCs w:val="24"/>
        </w:rPr>
        <w:t xml:space="preserve"> </w:t>
      </w:r>
      <w:r w:rsidR="006E111E">
        <w:rPr>
          <w:rFonts w:ascii="Arial" w:hAnsi="Arial" w:cs="Arial"/>
          <w:sz w:val="24"/>
          <w:szCs w:val="24"/>
        </w:rPr>
        <w:t>µ</w:t>
      </w:r>
      <w:r w:rsidR="009906ED" w:rsidRPr="00E86CC5">
        <w:rPr>
          <w:rFonts w:ascii="Arial" w:hAnsi="Arial" w:cs="Arial"/>
          <w:sz w:val="24"/>
          <w:szCs w:val="24"/>
        </w:rPr>
        <w:t xml:space="preserve">L of </w:t>
      </w:r>
      <w:r w:rsidR="00E86CC5">
        <w:rPr>
          <w:rFonts w:ascii="Arial" w:hAnsi="Arial" w:cs="Arial"/>
          <w:sz w:val="24"/>
          <w:szCs w:val="24"/>
        </w:rPr>
        <w:t xml:space="preserve">mobile phase (methanol/0.1% formic acid </w:t>
      </w:r>
      <w:r w:rsidR="00D65734" w:rsidRPr="00E86CC5">
        <w:rPr>
          <w:rFonts w:ascii="Arial" w:hAnsi="Arial" w:cs="Arial"/>
          <w:sz w:val="24"/>
          <w:szCs w:val="24"/>
        </w:rPr>
        <w:t xml:space="preserve">80:20 </w:t>
      </w:r>
      <w:r w:rsidR="00E86CC5">
        <w:rPr>
          <w:rFonts w:ascii="Arial" w:hAnsi="Arial" w:cs="Arial"/>
          <w:sz w:val="24"/>
          <w:szCs w:val="24"/>
        </w:rPr>
        <w:t>v/v)</w:t>
      </w:r>
      <w:r w:rsidR="00D65734" w:rsidRPr="00E86CC5">
        <w:rPr>
          <w:rFonts w:ascii="Arial" w:hAnsi="Arial" w:cs="Arial"/>
          <w:sz w:val="24"/>
          <w:szCs w:val="24"/>
        </w:rPr>
        <w:t>.</w:t>
      </w:r>
      <w:r w:rsidR="0045161C" w:rsidRPr="00E86CC5">
        <w:rPr>
          <w:rFonts w:ascii="Arial" w:hAnsi="Arial" w:cs="Arial"/>
          <w:sz w:val="24"/>
          <w:szCs w:val="24"/>
        </w:rPr>
        <w:t xml:space="preserve"> </w:t>
      </w:r>
      <w:r w:rsidR="00E86CC5" w:rsidRPr="001F470E">
        <w:rPr>
          <w:rFonts w:ascii="Arial" w:hAnsi="Arial" w:cs="Arial"/>
          <w:sz w:val="24"/>
          <w:szCs w:val="24"/>
        </w:rPr>
        <w:t xml:space="preserve">The tubes were vortex mixed for 5 seconds and 100 </w:t>
      </w:r>
      <w:r w:rsidR="00E86CC5">
        <w:rPr>
          <w:rFonts w:ascii="Arial" w:hAnsi="Arial" w:cs="Arial"/>
          <w:sz w:val="24"/>
          <w:szCs w:val="24"/>
        </w:rPr>
        <w:t>µ</w:t>
      </w:r>
      <w:r w:rsidR="00E86CC5" w:rsidRPr="001F470E">
        <w:rPr>
          <w:rFonts w:ascii="Arial" w:hAnsi="Arial" w:cs="Arial"/>
          <w:sz w:val="24"/>
          <w:szCs w:val="24"/>
        </w:rPr>
        <w:t xml:space="preserve">L transferred to </w:t>
      </w:r>
      <w:proofErr w:type="spellStart"/>
      <w:r w:rsidR="00E86CC5">
        <w:rPr>
          <w:rFonts w:ascii="Arial" w:hAnsi="Arial" w:cs="Arial"/>
          <w:sz w:val="24"/>
          <w:szCs w:val="24"/>
        </w:rPr>
        <w:t>autosampler</w:t>
      </w:r>
      <w:proofErr w:type="spellEnd"/>
      <w:r w:rsidR="00E86CC5">
        <w:rPr>
          <w:rFonts w:ascii="Arial" w:hAnsi="Arial" w:cs="Arial"/>
          <w:sz w:val="24"/>
          <w:szCs w:val="24"/>
        </w:rPr>
        <w:t xml:space="preserve"> </w:t>
      </w:r>
      <w:r w:rsidR="00E86CC5" w:rsidRPr="001F470E">
        <w:rPr>
          <w:rFonts w:ascii="Arial" w:hAnsi="Arial" w:cs="Arial"/>
          <w:sz w:val="24"/>
          <w:szCs w:val="24"/>
        </w:rPr>
        <w:t>vials</w:t>
      </w:r>
      <w:r w:rsidR="00127139">
        <w:rPr>
          <w:rFonts w:ascii="Arial" w:hAnsi="Arial" w:cs="Arial"/>
          <w:sz w:val="24"/>
          <w:szCs w:val="24"/>
        </w:rPr>
        <w:t>,</w:t>
      </w:r>
      <w:r w:rsidR="00E86CC5">
        <w:rPr>
          <w:rFonts w:ascii="Arial" w:hAnsi="Arial" w:cs="Arial"/>
          <w:sz w:val="24"/>
          <w:szCs w:val="24"/>
        </w:rPr>
        <w:t xml:space="preserve"> ready for injection onto the LC-MS/MS system</w:t>
      </w:r>
      <w:r w:rsidR="00E86CC5" w:rsidRPr="001F470E">
        <w:rPr>
          <w:rFonts w:ascii="Arial" w:hAnsi="Arial" w:cs="Arial"/>
          <w:sz w:val="24"/>
          <w:szCs w:val="24"/>
        </w:rPr>
        <w:t xml:space="preserve">. </w:t>
      </w:r>
      <w:r w:rsidR="0045161C" w:rsidRPr="00E86CC5">
        <w:rPr>
          <w:rFonts w:ascii="Arial" w:hAnsi="Arial" w:cs="Arial"/>
          <w:sz w:val="24"/>
          <w:szCs w:val="24"/>
        </w:rPr>
        <w:t>L</w:t>
      </w:r>
      <w:r w:rsidR="00E86CC5">
        <w:rPr>
          <w:rFonts w:ascii="Arial" w:hAnsi="Arial" w:cs="Arial"/>
          <w:sz w:val="24"/>
          <w:szCs w:val="24"/>
        </w:rPr>
        <w:t>QC</w:t>
      </w:r>
      <w:r w:rsidR="00127139">
        <w:rPr>
          <w:rFonts w:ascii="Arial" w:hAnsi="Arial" w:cs="Arial"/>
          <w:sz w:val="24"/>
          <w:szCs w:val="24"/>
        </w:rPr>
        <w:t>,</w:t>
      </w:r>
      <w:r w:rsidR="0045161C" w:rsidRPr="00E86CC5">
        <w:rPr>
          <w:rFonts w:ascii="Arial" w:hAnsi="Arial" w:cs="Arial"/>
          <w:sz w:val="24"/>
          <w:szCs w:val="24"/>
        </w:rPr>
        <w:t xml:space="preserve"> </w:t>
      </w:r>
      <w:r w:rsidR="00E86CC5">
        <w:rPr>
          <w:rFonts w:ascii="Arial" w:hAnsi="Arial" w:cs="Arial"/>
          <w:sz w:val="24"/>
          <w:szCs w:val="24"/>
        </w:rPr>
        <w:t>MQC</w:t>
      </w:r>
      <w:r w:rsidR="00127139">
        <w:rPr>
          <w:rFonts w:ascii="Arial" w:hAnsi="Arial" w:cs="Arial"/>
          <w:sz w:val="24"/>
          <w:szCs w:val="24"/>
        </w:rPr>
        <w:t xml:space="preserve"> </w:t>
      </w:r>
      <w:r w:rsidR="0045161C" w:rsidRPr="00E86CC5">
        <w:rPr>
          <w:rFonts w:ascii="Arial" w:hAnsi="Arial" w:cs="Arial"/>
          <w:sz w:val="24"/>
          <w:szCs w:val="24"/>
        </w:rPr>
        <w:t xml:space="preserve">and </w:t>
      </w:r>
      <w:r w:rsidR="00E86CC5">
        <w:rPr>
          <w:rFonts w:ascii="Arial" w:hAnsi="Arial" w:cs="Arial"/>
          <w:sz w:val="24"/>
          <w:szCs w:val="24"/>
        </w:rPr>
        <w:t>HQC</w:t>
      </w:r>
      <w:r w:rsidR="0045161C" w:rsidRPr="00E86CC5">
        <w:rPr>
          <w:rFonts w:ascii="Arial" w:hAnsi="Arial" w:cs="Arial"/>
          <w:sz w:val="24"/>
          <w:szCs w:val="24"/>
        </w:rPr>
        <w:t xml:space="preserve"> samples were included in </w:t>
      </w:r>
      <w:r w:rsidR="00127139">
        <w:rPr>
          <w:rFonts w:ascii="Arial" w:hAnsi="Arial" w:cs="Arial"/>
          <w:sz w:val="24"/>
          <w:szCs w:val="24"/>
        </w:rPr>
        <w:t>each</w:t>
      </w:r>
      <w:r w:rsidR="00127139" w:rsidRPr="00E86CC5">
        <w:rPr>
          <w:rFonts w:ascii="Arial" w:hAnsi="Arial" w:cs="Arial"/>
          <w:sz w:val="24"/>
          <w:szCs w:val="24"/>
        </w:rPr>
        <w:t xml:space="preserve"> </w:t>
      </w:r>
      <w:r w:rsidR="0045161C" w:rsidRPr="00E86CC5">
        <w:rPr>
          <w:rFonts w:ascii="Arial" w:hAnsi="Arial" w:cs="Arial"/>
          <w:sz w:val="24"/>
          <w:szCs w:val="24"/>
        </w:rPr>
        <w:t xml:space="preserve">run, as a way of monitoring the </w:t>
      </w:r>
      <w:r w:rsidR="00E86CC5">
        <w:rPr>
          <w:rFonts w:ascii="Arial" w:hAnsi="Arial" w:cs="Arial"/>
          <w:sz w:val="24"/>
          <w:szCs w:val="24"/>
        </w:rPr>
        <w:t xml:space="preserve">internal </w:t>
      </w:r>
      <w:r w:rsidR="0045161C" w:rsidRPr="00E86CC5">
        <w:rPr>
          <w:rFonts w:ascii="Arial" w:hAnsi="Arial" w:cs="Arial"/>
          <w:sz w:val="24"/>
          <w:szCs w:val="24"/>
        </w:rPr>
        <w:t>performance of the</w:t>
      </w:r>
      <w:r w:rsidR="00E86CC5">
        <w:rPr>
          <w:rFonts w:ascii="Arial" w:hAnsi="Arial" w:cs="Arial"/>
          <w:sz w:val="24"/>
          <w:szCs w:val="24"/>
        </w:rPr>
        <w:t xml:space="preserve"> assay</w:t>
      </w:r>
      <w:r w:rsidR="0045161C" w:rsidRPr="00E86CC5">
        <w:rPr>
          <w:rFonts w:ascii="Arial" w:hAnsi="Arial" w:cs="Arial"/>
          <w:sz w:val="24"/>
          <w:szCs w:val="24"/>
        </w:rPr>
        <w:t>.</w:t>
      </w:r>
    </w:p>
    <w:p w:rsidR="00AA2ED5" w:rsidRPr="004B3114" w:rsidRDefault="00B85F23" w:rsidP="00223578">
      <w:pPr>
        <w:spacing w:after="240" w:line="480" w:lineRule="auto"/>
        <w:rPr>
          <w:rFonts w:ascii="Arial" w:hAnsi="Arial"/>
          <w:b/>
          <w:sz w:val="24"/>
        </w:rPr>
      </w:pPr>
      <w:r w:rsidRPr="004B3114">
        <w:rPr>
          <w:rFonts w:ascii="Arial" w:hAnsi="Arial"/>
          <w:b/>
          <w:sz w:val="24"/>
        </w:rPr>
        <w:t xml:space="preserve">2.2. </w:t>
      </w:r>
      <w:r w:rsidR="00AA2ED5" w:rsidRPr="004B3114">
        <w:rPr>
          <w:rFonts w:ascii="Arial" w:hAnsi="Arial"/>
          <w:b/>
          <w:sz w:val="24"/>
        </w:rPr>
        <w:t>Validation methodology</w:t>
      </w:r>
    </w:p>
    <w:p w:rsidR="00707EBB" w:rsidRPr="00A945E0" w:rsidRDefault="00707EBB" w:rsidP="00223578">
      <w:pPr>
        <w:pStyle w:val="ListParagraph"/>
        <w:numPr>
          <w:ilvl w:val="2"/>
          <w:numId w:val="12"/>
        </w:num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A945E0">
        <w:rPr>
          <w:rFonts w:ascii="Arial" w:hAnsi="Arial" w:cs="Arial"/>
          <w:b/>
          <w:i/>
          <w:sz w:val="24"/>
          <w:szCs w:val="24"/>
        </w:rPr>
        <w:t>Selectivity</w:t>
      </w:r>
    </w:p>
    <w:p w:rsidR="00127139" w:rsidRDefault="00BF2626" w:rsidP="0022357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F2626">
        <w:rPr>
          <w:rFonts w:ascii="Arial" w:hAnsi="Arial" w:cs="Arial"/>
          <w:sz w:val="24"/>
          <w:szCs w:val="24"/>
        </w:rPr>
        <w:t xml:space="preserve">Selectivity was assessed by </w:t>
      </w:r>
      <w:r w:rsidR="00127139" w:rsidRPr="00BF2626">
        <w:rPr>
          <w:rFonts w:ascii="Arial" w:hAnsi="Arial" w:cs="Arial"/>
          <w:sz w:val="24"/>
          <w:szCs w:val="24"/>
        </w:rPr>
        <w:t>analysing</w:t>
      </w:r>
      <w:r w:rsidRPr="00BF2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six</w:t>
      </w:r>
      <w:r w:rsidRPr="00BF2626">
        <w:rPr>
          <w:rFonts w:ascii="Arial" w:hAnsi="Arial" w:cs="Arial"/>
          <w:sz w:val="24"/>
          <w:szCs w:val="24"/>
        </w:rPr>
        <w:t xml:space="preserve"> different lots of blank human plasma. The area response of interfering substances or noise at the retention times of </w:t>
      </w:r>
      <w:r>
        <w:rPr>
          <w:rFonts w:ascii="Arial" w:hAnsi="Arial" w:cs="Arial"/>
          <w:sz w:val="24"/>
          <w:szCs w:val="24"/>
        </w:rPr>
        <w:t xml:space="preserve">all </w:t>
      </w:r>
      <w:proofErr w:type="spellStart"/>
      <w:r>
        <w:rPr>
          <w:rFonts w:ascii="Arial" w:hAnsi="Arial" w:cs="Arial"/>
          <w:sz w:val="24"/>
          <w:szCs w:val="24"/>
        </w:rPr>
        <w:t>analytes</w:t>
      </w:r>
      <w:proofErr w:type="spellEnd"/>
      <w:r w:rsidRPr="00BF2626">
        <w:rPr>
          <w:rFonts w:ascii="Arial" w:hAnsi="Arial" w:cs="Arial"/>
          <w:sz w:val="24"/>
          <w:szCs w:val="24"/>
        </w:rPr>
        <w:t xml:space="preserve"> were acceptable if the % interference was less than 20% of the mean response of the lowest standard in the calibration curve or LLQ (n = 6). Equally, the area response of any interfering substances or noise at the retention time of </w:t>
      </w:r>
      <w:r w:rsidRPr="00BF2626">
        <w:rPr>
          <w:rFonts w:ascii="Arial" w:hAnsi="Arial" w:cs="Arial"/>
          <w:sz w:val="24"/>
          <w:szCs w:val="24"/>
        </w:rPr>
        <w:lastRenderedPageBreak/>
        <w:t>internal standard were acceptable if the % interference was less than 5% of the mean response of the internal standard areas in 6 LLQ samples.</w:t>
      </w:r>
    </w:p>
    <w:p w:rsidR="00155E77" w:rsidRDefault="00155E77" w:rsidP="0022357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24ECD" w:rsidRPr="00A945E0" w:rsidRDefault="00B85F23" w:rsidP="0022357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A945E0">
        <w:rPr>
          <w:rFonts w:ascii="Arial" w:hAnsi="Arial" w:cs="Arial"/>
          <w:b/>
          <w:i/>
          <w:sz w:val="24"/>
          <w:szCs w:val="24"/>
        </w:rPr>
        <w:t>2</w:t>
      </w:r>
      <w:r w:rsidR="00707EBB">
        <w:rPr>
          <w:rFonts w:ascii="Arial" w:hAnsi="Arial" w:cs="Arial"/>
          <w:b/>
          <w:i/>
          <w:sz w:val="24"/>
          <w:szCs w:val="24"/>
        </w:rPr>
        <w:t>.2.2</w:t>
      </w:r>
      <w:r w:rsidR="00E33F96" w:rsidRPr="00A945E0">
        <w:rPr>
          <w:rFonts w:ascii="Arial" w:hAnsi="Arial" w:cs="Arial"/>
          <w:b/>
          <w:i/>
          <w:sz w:val="24"/>
          <w:szCs w:val="24"/>
        </w:rPr>
        <w:t xml:space="preserve">. </w:t>
      </w:r>
      <w:r w:rsidR="00724ECD" w:rsidRPr="00A945E0">
        <w:rPr>
          <w:rFonts w:ascii="Arial" w:hAnsi="Arial" w:cs="Arial"/>
          <w:b/>
          <w:i/>
          <w:sz w:val="24"/>
          <w:szCs w:val="24"/>
        </w:rPr>
        <w:t>Accuracy and Precision</w:t>
      </w:r>
    </w:p>
    <w:p w:rsidR="00707EBB" w:rsidRPr="004F3D06" w:rsidRDefault="00AA2ED5" w:rsidP="00223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F3D06">
        <w:rPr>
          <w:rFonts w:ascii="Arial" w:hAnsi="Arial" w:cs="Arial"/>
          <w:sz w:val="24"/>
          <w:szCs w:val="24"/>
        </w:rPr>
        <w:t>Accuracy and precision batches</w:t>
      </w:r>
      <w:r w:rsidR="004F3D06">
        <w:rPr>
          <w:rFonts w:ascii="Arial" w:hAnsi="Arial" w:cs="Arial"/>
          <w:sz w:val="24"/>
          <w:szCs w:val="24"/>
        </w:rPr>
        <w:t>,</w:t>
      </w:r>
      <w:r w:rsidRPr="004F3D06">
        <w:rPr>
          <w:rFonts w:ascii="Arial" w:hAnsi="Arial" w:cs="Arial"/>
          <w:sz w:val="24"/>
          <w:szCs w:val="24"/>
        </w:rPr>
        <w:t xml:space="preserve"> </w:t>
      </w:r>
      <w:r w:rsidR="004F3D06">
        <w:rPr>
          <w:rFonts w:ascii="Arial" w:hAnsi="Arial" w:cs="Arial"/>
          <w:sz w:val="24"/>
          <w:szCs w:val="24"/>
        </w:rPr>
        <w:t xml:space="preserve">consisting of a calibration curve and 6 LQC, MQC and HQC samples, </w:t>
      </w:r>
      <w:r w:rsidRPr="004F3D06">
        <w:rPr>
          <w:rFonts w:ascii="Arial" w:hAnsi="Arial" w:cs="Arial"/>
          <w:sz w:val="24"/>
          <w:szCs w:val="24"/>
        </w:rPr>
        <w:t xml:space="preserve">were </w:t>
      </w:r>
      <w:r w:rsidR="00707EBB">
        <w:rPr>
          <w:rFonts w:ascii="Arial" w:hAnsi="Arial" w:cs="Arial"/>
          <w:sz w:val="24"/>
          <w:szCs w:val="24"/>
        </w:rPr>
        <w:t>run on 5 separate occasions.</w:t>
      </w:r>
      <w:r w:rsidR="004466D3" w:rsidRPr="004466D3">
        <w:t xml:space="preserve"> </w:t>
      </w:r>
      <w:r w:rsidR="004466D3" w:rsidRPr="004466D3">
        <w:rPr>
          <w:rFonts w:ascii="Arial" w:hAnsi="Arial" w:cs="Arial"/>
          <w:sz w:val="24"/>
          <w:szCs w:val="24"/>
        </w:rPr>
        <w:t xml:space="preserve">The calibration range was set </w:t>
      </w:r>
      <w:r w:rsidR="004466D3">
        <w:rPr>
          <w:rFonts w:ascii="Arial" w:hAnsi="Arial" w:cs="Arial"/>
          <w:sz w:val="24"/>
          <w:szCs w:val="24"/>
        </w:rPr>
        <w:t>taking into account</w:t>
      </w:r>
      <w:r w:rsidR="004466D3" w:rsidRPr="004466D3">
        <w:rPr>
          <w:rFonts w:ascii="Arial" w:hAnsi="Arial" w:cs="Arial"/>
          <w:sz w:val="24"/>
          <w:szCs w:val="24"/>
        </w:rPr>
        <w:t xml:space="preserve"> prior data from the </w:t>
      </w:r>
      <w:r w:rsidR="004466D3">
        <w:rPr>
          <w:rFonts w:ascii="Arial" w:hAnsi="Arial" w:cs="Arial"/>
          <w:sz w:val="24"/>
          <w:szCs w:val="24"/>
        </w:rPr>
        <w:t>m</w:t>
      </w:r>
      <w:r w:rsidR="004466D3" w:rsidRPr="004466D3">
        <w:rPr>
          <w:rFonts w:ascii="Arial" w:hAnsi="Arial" w:cs="Arial"/>
          <w:sz w:val="24"/>
          <w:szCs w:val="24"/>
        </w:rPr>
        <w:t>anufacturers</w:t>
      </w:r>
      <w:r w:rsidR="004466D3">
        <w:rPr>
          <w:rFonts w:ascii="Arial" w:hAnsi="Arial" w:cs="Arial"/>
          <w:sz w:val="24"/>
          <w:szCs w:val="24"/>
        </w:rPr>
        <w:t>’</w:t>
      </w:r>
      <w:r w:rsidR="004466D3" w:rsidRPr="004466D3">
        <w:rPr>
          <w:rFonts w:ascii="Arial" w:hAnsi="Arial" w:cs="Arial"/>
          <w:sz w:val="24"/>
          <w:szCs w:val="24"/>
        </w:rPr>
        <w:t xml:space="preserve"> observed </w:t>
      </w:r>
      <w:proofErr w:type="spellStart"/>
      <w:r w:rsidR="004466D3">
        <w:rPr>
          <w:rFonts w:ascii="Arial" w:hAnsi="Arial" w:cs="Arial"/>
          <w:sz w:val="24"/>
          <w:szCs w:val="24"/>
        </w:rPr>
        <w:t>C</w:t>
      </w:r>
      <w:r w:rsidR="004466D3" w:rsidRPr="004466D3"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 w:rsidR="004466D3">
        <w:rPr>
          <w:rFonts w:ascii="Arial" w:hAnsi="Arial" w:cs="Arial"/>
          <w:sz w:val="24"/>
          <w:szCs w:val="24"/>
        </w:rPr>
        <w:t xml:space="preserve"> </w:t>
      </w:r>
      <w:r w:rsidR="004466D3" w:rsidRPr="004466D3">
        <w:rPr>
          <w:rFonts w:ascii="Arial" w:hAnsi="Arial" w:cs="Arial"/>
          <w:sz w:val="24"/>
          <w:szCs w:val="24"/>
        </w:rPr>
        <w:t xml:space="preserve">under standard dosing </w:t>
      </w:r>
      <w:r w:rsidR="004466D3">
        <w:rPr>
          <w:rFonts w:ascii="Arial" w:hAnsi="Arial" w:cs="Arial"/>
          <w:sz w:val="24"/>
          <w:szCs w:val="24"/>
        </w:rPr>
        <w:t xml:space="preserve">of 50mg. </w:t>
      </w:r>
    </w:p>
    <w:p w:rsidR="00724ECD" w:rsidRPr="00A945E0" w:rsidRDefault="00707EBB" w:rsidP="0022357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2.2.3</w:t>
      </w:r>
      <w:r w:rsidR="00B85F23" w:rsidRPr="00A945E0">
        <w:rPr>
          <w:rFonts w:ascii="Arial" w:hAnsi="Arial" w:cs="Arial"/>
          <w:b/>
          <w:i/>
          <w:sz w:val="24"/>
          <w:szCs w:val="24"/>
        </w:rPr>
        <w:t xml:space="preserve">. </w:t>
      </w:r>
      <w:r w:rsidR="00724ECD" w:rsidRPr="00A945E0">
        <w:rPr>
          <w:rFonts w:ascii="Arial" w:hAnsi="Arial" w:cs="Arial"/>
          <w:b/>
          <w:i/>
          <w:sz w:val="24"/>
          <w:szCs w:val="24"/>
        </w:rPr>
        <w:t xml:space="preserve">Carryover </w:t>
      </w:r>
    </w:p>
    <w:p w:rsidR="00707EBB" w:rsidRPr="001D7965" w:rsidRDefault="009B7C81" w:rsidP="0022357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(%) carryover was determined as follows: </w:t>
      </w:r>
      <w:r w:rsidR="00724ECD" w:rsidRPr="00A945E0">
        <w:rPr>
          <w:rFonts w:ascii="Arial" w:hAnsi="Arial" w:cs="Arial"/>
          <w:sz w:val="24"/>
          <w:szCs w:val="24"/>
        </w:rPr>
        <w:t xml:space="preserve">standards </w:t>
      </w:r>
      <w:r>
        <w:rPr>
          <w:rFonts w:ascii="Arial" w:hAnsi="Arial" w:cs="Arial"/>
          <w:sz w:val="24"/>
          <w:szCs w:val="24"/>
        </w:rPr>
        <w:t xml:space="preserve">at the assay LLQ </w:t>
      </w:r>
      <w:proofErr w:type="gramStart"/>
      <w:r w:rsidR="00724ECD" w:rsidRPr="00A945E0">
        <w:rPr>
          <w:rFonts w:ascii="Arial" w:hAnsi="Arial" w:cs="Arial"/>
          <w:sz w:val="24"/>
          <w:szCs w:val="24"/>
        </w:rPr>
        <w:t>(10</w:t>
      </w:r>
      <w:r w:rsidR="002D0EFE">
        <w:rPr>
          <w:rFonts w:ascii="Arial" w:hAnsi="Arial" w:cs="Arial"/>
          <w:sz w:val="24"/>
          <w:szCs w:val="24"/>
        </w:rPr>
        <w:t xml:space="preserve"> </w:t>
      </w:r>
      <w:r w:rsidR="00724ECD" w:rsidRPr="00A945E0">
        <w:rPr>
          <w:rFonts w:ascii="Arial" w:hAnsi="Arial" w:cs="Arial"/>
          <w:sz w:val="24"/>
          <w:szCs w:val="24"/>
        </w:rPr>
        <w:t>ng/mL)</w:t>
      </w:r>
      <w:proofErr w:type="gramEnd"/>
      <w:r w:rsidR="00724ECD" w:rsidRPr="00A945E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upper limit of quantification (ULQ) </w:t>
      </w:r>
      <w:r w:rsidR="00724ECD" w:rsidRPr="00A945E0">
        <w:rPr>
          <w:rFonts w:ascii="Arial" w:hAnsi="Arial" w:cs="Arial"/>
          <w:sz w:val="24"/>
          <w:szCs w:val="24"/>
        </w:rPr>
        <w:t>(4000</w:t>
      </w:r>
      <w:r w:rsidR="005D481B">
        <w:rPr>
          <w:rFonts w:ascii="Arial" w:hAnsi="Arial" w:cs="Arial"/>
          <w:sz w:val="24"/>
          <w:szCs w:val="24"/>
        </w:rPr>
        <w:t xml:space="preserve"> </w:t>
      </w:r>
      <w:r w:rsidR="00724ECD" w:rsidRPr="00A945E0">
        <w:rPr>
          <w:rFonts w:ascii="Arial" w:hAnsi="Arial" w:cs="Arial"/>
          <w:sz w:val="24"/>
          <w:szCs w:val="24"/>
        </w:rPr>
        <w:t xml:space="preserve">ng/mL) </w:t>
      </w:r>
      <w:r>
        <w:rPr>
          <w:rFonts w:ascii="Arial" w:hAnsi="Arial" w:cs="Arial"/>
          <w:sz w:val="24"/>
          <w:szCs w:val="24"/>
        </w:rPr>
        <w:t xml:space="preserve">were run in duplicate followed by </w:t>
      </w:r>
      <w:r w:rsidR="00724ECD" w:rsidRPr="00A945E0">
        <w:rPr>
          <w:rFonts w:ascii="Arial" w:hAnsi="Arial" w:cs="Arial"/>
          <w:sz w:val="24"/>
          <w:szCs w:val="24"/>
        </w:rPr>
        <w:t xml:space="preserve">3 blank plasma samples.  This </w:t>
      </w:r>
      <w:r w:rsidR="00A945E0">
        <w:rPr>
          <w:rFonts w:ascii="Arial" w:hAnsi="Arial" w:cs="Arial"/>
          <w:sz w:val="24"/>
          <w:szCs w:val="24"/>
        </w:rPr>
        <w:t xml:space="preserve">sequence </w:t>
      </w:r>
      <w:r w:rsidR="00724ECD" w:rsidRPr="00A945E0">
        <w:rPr>
          <w:rFonts w:ascii="Arial" w:hAnsi="Arial" w:cs="Arial"/>
          <w:sz w:val="24"/>
          <w:szCs w:val="24"/>
        </w:rPr>
        <w:t xml:space="preserve">was run 6 times in succession without cleaning the </w:t>
      </w:r>
      <w:r w:rsidR="00A945E0">
        <w:rPr>
          <w:rFonts w:ascii="Arial" w:hAnsi="Arial" w:cs="Arial"/>
          <w:sz w:val="24"/>
          <w:szCs w:val="24"/>
        </w:rPr>
        <w:t xml:space="preserve">HPLC </w:t>
      </w:r>
      <w:r w:rsidR="00724ECD" w:rsidRPr="00A945E0">
        <w:rPr>
          <w:rFonts w:ascii="Arial" w:hAnsi="Arial" w:cs="Arial"/>
          <w:sz w:val="24"/>
          <w:szCs w:val="24"/>
        </w:rPr>
        <w:t>column</w:t>
      </w:r>
      <w:r w:rsidR="00A945E0">
        <w:rPr>
          <w:rFonts w:ascii="Arial" w:hAnsi="Arial" w:cs="Arial"/>
          <w:sz w:val="24"/>
          <w:szCs w:val="24"/>
        </w:rPr>
        <w:t>.</w:t>
      </w:r>
      <w:r w:rsidR="00EA7CC9">
        <w:rPr>
          <w:rFonts w:ascii="Arial" w:hAnsi="Arial" w:cs="Arial"/>
          <w:sz w:val="24"/>
          <w:szCs w:val="24"/>
        </w:rPr>
        <w:t xml:space="preserve"> </w:t>
      </w:r>
      <w:r w:rsidR="00724ECD" w:rsidRPr="00A945E0">
        <w:rPr>
          <w:rFonts w:ascii="Arial" w:hAnsi="Arial" w:cs="Arial"/>
          <w:sz w:val="24"/>
          <w:szCs w:val="24"/>
        </w:rPr>
        <w:t xml:space="preserve">The % carryover was calculated after each subsequent run, and </w:t>
      </w:r>
      <w:r w:rsidR="00A945E0">
        <w:rPr>
          <w:rFonts w:ascii="Arial" w:hAnsi="Arial" w:cs="Arial"/>
          <w:sz w:val="24"/>
          <w:szCs w:val="24"/>
        </w:rPr>
        <w:t>expressed</w:t>
      </w:r>
      <w:r w:rsidR="00724ECD" w:rsidRPr="00A945E0">
        <w:rPr>
          <w:rFonts w:ascii="Arial" w:hAnsi="Arial" w:cs="Arial"/>
          <w:sz w:val="24"/>
          <w:szCs w:val="24"/>
        </w:rPr>
        <w:t xml:space="preserve"> in relation to the </w:t>
      </w:r>
      <w:r>
        <w:rPr>
          <w:rFonts w:ascii="Arial" w:hAnsi="Arial" w:cs="Arial"/>
          <w:sz w:val="24"/>
          <w:szCs w:val="24"/>
        </w:rPr>
        <w:t xml:space="preserve">assay </w:t>
      </w:r>
      <w:r w:rsidR="00D65796">
        <w:rPr>
          <w:rFonts w:ascii="Arial" w:hAnsi="Arial" w:cs="Arial"/>
          <w:sz w:val="24"/>
          <w:szCs w:val="24"/>
        </w:rPr>
        <w:t>LLQ.</w:t>
      </w:r>
      <w:r w:rsidR="00090B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EMEA guidelines stipulate that the % carryover should not exceed 20% of the LLQ concentration</w:t>
      </w:r>
      <w:r w:rsidR="00FE2981">
        <w:rPr>
          <w:rFonts w:ascii="Arial" w:hAnsi="Arial" w:cs="Arial"/>
          <w:sz w:val="24"/>
          <w:szCs w:val="24"/>
        </w:rPr>
        <w:t xml:space="preserve"> </w:t>
      </w:r>
      <w:r w:rsidR="00FE2981">
        <w:rPr>
          <w:rFonts w:ascii="Arial" w:hAnsi="Arial" w:cs="Arial"/>
          <w:sz w:val="24"/>
          <w:szCs w:val="24"/>
        </w:rPr>
        <w:fldChar w:fldCharType="begin"/>
      </w:r>
      <w:r w:rsidR="00027285">
        <w:rPr>
          <w:rFonts w:ascii="Arial" w:hAnsi="Arial" w:cs="Arial"/>
          <w:sz w:val="24"/>
          <w:szCs w:val="24"/>
        </w:rPr>
        <w:instrText xml:space="preserve"> ADDIN EN.CITE &lt;EndNote&gt;&lt;Cite&gt;&lt;RecNum&gt;19&lt;/RecNum&gt;&lt;DisplayText&gt;[11]&lt;/DisplayText&gt;&lt;record&gt;&lt;rec-number&gt;19&lt;/rec-number&gt;&lt;foreign-keys&gt;&lt;key app="EN" db-id="ztf5xxw5rd0zfkezpxp5w00xpwsp9x90xtvv"&gt;19&lt;/key&gt;&lt;/foreign-keys&gt;&lt;ref-type name="Journal Article"&gt;17&lt;/ref-type&gt;&lt;contributors&gt;&lt;/contributors&gt;&lt;titles&gt;&lt;secondary-title&gt;EMA. Guideline on bioanalytical method validation. European Medicines Agency, 2009, Available at: http://www.ema.europa.eu/docs/en_GB/document_library/Scientific_guideline/2011/08/WC500109686.pdf&lt;/secondary-title&gt;&lt;/titles&gt;&lt;periodical&gt;&lt;full-title&gt;EMA. Guideline on bioanalytical method validation. European Medicines Agency, 2009, Available at: http://www.ema.europa.eu/docs/en_GB/document_library/Scientific_guideline/2011/08/WC500109686.pdf&lt;/full-title&gt;&lt;/periodical&gt;&lt;dates&gt;&lt;year&gt;Accessed 09 December, 2015&lt;/year&gt;&lt;/dates&gt;&lt;urls&gt;&lt;/urls&gt;&lt;/record&gt;&lt;/Cite&gt;&lt;/EndNote&gt;</w:instrText>
      </w:r>
      <w:r w:rsidR="00FE2981">
        <w:rPr>
          <w:rFonts w:ascii="Arial" w:hAnsi="Arial" w:cs="Arial"/>
          <w:sz w:val="24"/>
          <w:szCs w:val="24"/>
        </w:rPr>
        <w:fldChar w:fldCharType="separate"/>
      </w:r>
      <w:r w:rsidR="001C31FA">
        <w:rPr>
          <w:rFonts w:ascii="Arial" w:hAnsi="Arial" w:cs="Arial"/>
          <w:noProof/>
          <w:sz w:val="24"/>
          <w:szCs w:val="24"/>
        </w:rPr>
        <w:t>[</w:t>
      </w:r>
      <w:hyperlink w:anchor="_ENREF_11" w:tooltip=", Accessed 09 December, 2015 #19" w:history="1">
        <w:r w:rsidR="00027285">
          <w:rPr>
            <w:rFonts w:ascii="Arial" w:hAnsi="Arial" w:cs="Arial"/>
            <w:noProof/>
            <w:sz w:val="24"/>
            <w:szCs w:val="24"/>
          </w:rPr>
          <w:t>11</w:t>
        </w:r>
      </w:hyperlink>
      <w:r w:rsidR="001C31FA">
        <w:rPr>
          <w:rFonts w:ascii="Arial" w:hAnsi="Arial" w:cs="Arial"/>
          <w:noProof/>
          <w:sz w:val="24"/>
          <w:szCs w:val="24"/>
        </w:rPr>
        <w:t>]</w:t>
      </w:r>
      <w:r w:rsidR="00FE2981">
        <w:rPr>
          <w:rFonts w:ascii="Arial" w:hAnsi="Arial" w:cs="Arial"/>
          <w:sz w:val="24"/>
          <w:szCs w:val="24"/>
        </w:rPr>
        <w:fldChar w:fldCharType="end"/>
      </w:r>
      <w:r w:rsidRPr="00D149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243A" w:rsidRPr="001D7965" w:rsidRDefault="00A7243A" w:rsidP="00223578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before="240" w:after="0" w:line="480" w:lineRule="auto"/>
        <w:rPr>
          <w:rFonts w:ascii="Arial" w:hAnsi="Arial" w:cs="Arial"/>
          <w:b/>
          <w:i/>
          <w:sz w:val="24"/>
          <w:szCs w:val="24"/>
        </w:rPr>
      </w:pPr>
      <w:r w:rsidRPr="001D7965">
        <w:rPr>
          <w:rFonts w:ascii="Arial" w:hAnsi="Arial" w:cs="Arial"/>
          <w:b/>
          <w:i/>
          <w:sz w:val="24"/>
          <w:szCs w:val="24"/>
        </w:rPr>
        <w:t>Dilution integrity</w:t>
      </w:r>
    </w:p>
    <w:p w:rsidR="00A7243A" w:rsidRDefault="00A7243A" w:rsidP="00223578">
      <w:pPr>
        <w:autoSpaceDE w:val="0"/>
        <w:autoSpaceDN w:val="0"/>
        <w:adjustRightInd w:val="0"/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 w:rsidRPr="001D7965">
        <w:rPr>
          <w:rFonts w:ascii="Arial" w:hAnsi="Arial" w:cs="Arial"/>
          <w:sz w:val="24"/>
          <w:szCs w:val="24"/>
        </w:rPr>
        <w:t>Plasma spiked with DTG, EV</w:t>
      </w:r>
      <w:r w:rsidR="00A945E0">
        <w:rPr>
          <w:rFonts w:ascii="Arial" w:hAnsi="Arial" w:cs="Arial"/>
          <w:sz w:val="24"/>
          <w:szCs w:val="24"/>
        </w:rPr>
        <w:t>G</w:t>
      </w:r>
      <w:r w:rsidRPr="001D7965">
        <w:rPr>
          <w:rFonts w:ascii="Arial" w:hAnsi="Arial" w:cs="Arial"/>
          <w:sz w:val="24"/>
          <w:szCs w:val="24"/>
        </w:rPr>
        <w:t xml:space="preserve"> and COBI at a concentration between 160-180% of the </w:t>
      </w:r>
      <w:r w:rsidR="00A945E0">
        <w:rPr>
          <w:rFonts w:ascii="Arial" w:hAnsi="Arial" w:cs="Arial"/>
          <w:sz w:val="24"/>
          <w:szCs w:val="24"/>
        </w:rPr>
        <w:t xml:space="preserve">assay </w:t>
      </w:r>
      <w:r w:rsidRPr="001D7965">
        <w:rPr>
          <w:rFonts w:ascii="Arial" w:hAnsi="Arial" w:cs="Arial"/>
          <w:sz w:val="24"/>
          <w:szCs w:val="24"/>
        </w:rPr>
        <w:t xml:space="preserve">ULQ was diluted 1:2 and 1:4 with blank plasma.  </w:t>
      </w:r>
      <w:r w:rsidR="001D7965">
        <w:rPr>
          <w:rFonts w:ascii="Arial" w:hAnsi="Arial" w:cs="Arial"/>
          <w:sz w:val="24"/>
          <w:szCs w:val="24"/>
        </w:rPr>
        <w:t xml:space="preserve">The back </w:t>
      </w:r>
      <w:r w:rsidR="009A5996">
        <w:rPr>
          <w:rFonts w:ascii="Arial" w:hAnsi="Arial" w:cs="Arial"/>
          <w:sz w:val="24"/>
          <w:szCs w:val="24"/>
        </w:rPr>
        <w:t>calculated concentrations were read</w:t>
      </w:r>
      <w:r w:rsidR="001D7965">
        <w:rPr>
          <w:rFonts w:ascii="Arial" w:hAnsi="Arial" w:cs="Arial"/>
          <w:sz w:val="24"/>
          <w:szCs w:val="24"/>
        </w:rPr>
        <w:t xml:space="preserve"> off the </w:t>
      </w:r>
      <w:r w:rsidRPr="001D7965">
        <w:rPr>
          <w:rFonts w:ascii="Arial" w:hAnsi="Arial" w:cs="Arial"/>
          <w:sz w:val="24"/>
          <w:szCs w:val="24"/>
        </w:rPr>
        <w:t>standard curve</w:t>
      </w:r>
      <w:r w:rsidR="001D7965">
        <w:rPr>
          <w:rFonts w:ascii="Arial" w:hAnsi="Arial" w:cs="Arial"/>
          <w:sz w:val="24"/>
          <w:szCs w:val="24"/>
        </w:rPr>
        <w:t>, with the appropriate dilution factor applied, and compared against the expected nominal concentration.</w:t>
      </w:r>
    </w:p>
    <w:p w:rsidR="00F228E0" w:rsidRPr="00944F8D" w:rsidRDefault="00F228E0" w:rsidP="00223578">
      <w:pPr>
        <w:pStyle w:val="ListParagraph"/>
        <w:numPr>
          <w:ilvl w:val="2"/>
          <w:numId w:val="15"/>
        </w:numPr>
        <w:spacing w:before="240" w:after="0" w:line="480" w:lineRule="auto"/>
        <w:rPr>
          <w:rFonts w:ascii="Arial" w:hAnsi="Arial" w:cs="Arial"/>
          <w:b/>
          <w:i/>
          <w:sz w:val="24"/>
          <w:szCs w:val="24"/>
        </w:rPr>
      </w:pPr>
      <w:r w:rsidRPr="00944F8D">
        <w:rPr>
          <w:rFonts w:ascii="Arial" w:hAnsi="Arial" w:cs="Arial"/>
          <w:b/>
          <w:i/>
          <w:sz w:val="24"/>
          <w:szCs w:val="24"/>
        </w:rPr>
        <w:lastRenderedPageBreak/>
        <w:t>Recovery and Matrix effects</w:t>
      </w:r>
    </w:p>
    <w:p w:rsidR="005B0DC0" w:rsidRPr="004B3114" w:rsidRDefault="00F228E0" w:rsidP="00223578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B16183">
        <w:rPr>
          <w:rFonts w:ascii="Arial" w:hAnsi="Arial" w:cs="Arial"/>
          <w:sz w:val="24"/>
          <w:szCs w:val="24"/>
        </w:rPr>
        <w:t>The</w:t>
      </w:r>
      <w:r w:rsidR="00944F8D" w:rsidRPr="00B16183">
        <w:rPr>
          <w:rFonts w:ascii="Arial" w:hAnsi="Arial" w:cs="Arial"/>
          <w:sz w:val="24"/>
          <w:szCs w:val="24"/>
        </w:rPr>
        <w:t xml:space="preserve"> %</w:t>
      </w:r>
      <w:r w:rsidRPr="00B16183">
        <w:rPr>
          <w:rFonts w:ascii="Arial" w:hAnsi="Arial" w:cs="Arial"/>
          <w:sz w:val="24"/>
          <w:szCs w:val="24"/>
        </w:rPr>
        <w:t xml:space="preserve"> recovery </w:t>
      </w:r>
      <w:r w:rsidR="00944F8D" w:rsidRPr="00B16183">
        <w:rPr>
          <w:rFonts w:ascii="Arial" w:hAnsi="Arial" w:cs="Arial"/>
          <w:sz w:val="24"/>
          <w:szCs w:val="24"/>
        </w:rPr>
        <w:t xml:space="preserve">and matrix effects were determined quantitatively in accordance to the recommendations of </w:t>
      </w:r>
      <w:proofErr w:type="spellStart"/>
      <w:r w:rsidR="00944F8D" w:rsidRPr="00B16183">
        <w:rPr>
          <w:rFonts w:ascii="Arial" w:hAnsi="Arial" w:cs="Arial"/>
          <w:sz w:val="24"/>
          <w:szCs w:val="24"/>
        </w:rPr>
        <w:t>Matuszewski</w:t>
      </w:r>
      <w:proofErr w:type="spellEnd"/>
      <w:r w:rsidR="00944F8D" w:rsidRPr="00B16183">
        <w:rPr>
          <w:rFonts w:ascii="Arial" w:hAnsi="Arial" w:cs="Arial"/>
          <w:sz w:val="24"/>
          <w:szCs w:val="24"/>
        </w:rPr>
        <w:t xml:space="preserve"> </w:t>
      </w:r>
      <w:r w:rsidR="00871B61">
        <w:rPr>
          <w:rFonts w:ascii="Arial" w:hAnsi="Arial" w:cs="Arial"/>
          <w:i/>
          <w:sz w:val="24"/>
          <w:szCs w:val="24"/>
        </w:rPr>
        <w:t xml:space="preserve">et </w:t>
      </w:r>
      <w:r w:rsidR="00871B61" w:rsidRPr="00FE2981">
        <w:rPr>
          <w:rFonts w:ascii="Arial" w:hAnsi="Arial" w:cs="Arial"/>
          <w:i/>
          <w:sz w:val="24"/>
          <w:szCs w:val="24"/>
        </w:rPr>
        <w:t>al</w:t>
      </w:r>
      <w:r w:rsidR="00871B61" w:rsidRPr="00FE2981">
        <w:rPr>
          <w:rFonts w:ascii="Arial" w:hAnsi="Arial" w:cs="Arial"/>
          <w:sz w:val="24"/>
          <w:szCs w:val="24"/>
        </w:rPr>
        <w:t xml:space="preserve"> </w:t>
      </w:r>
      <w:r w:rsidR="00FE2981" w:rsidRPr="00FE2981">
        <w:rPr>
          <w:rFonts w:ascii="Arial" w:hAnsi="Arial" w:cs="Arial"/>
          <w:sz w:val="24"/>
          <w:szCs w:val="24"/>
        </w:rPr>
        <w:fldChar w:fldCharType="begin"/>
      </w:r>
      <w:r w:rsidR="001C31FA">
        <w:rPr>
          <w:rFonts w:ascii="Arial" w:hAnsi="Arial" w:cs="Arial"/>
          <w:sz w:val="24"/>
          <w:szCs w:val="24"/>
        </w:rPr>
        <w:instrText xml:space="preserve"> ADDIN EN.CITE &lt;EndNote&gt;&lt;Cite&gt;&lt;Author&gt;Matuszewski&lt;/Author&gt;&lt;Year&gt;2003&lt;/Year&gt;&lt;RecNum&gt;39&lt;/RecNum&gt;&lt;DisplayText&gt;[12]&lt;/DisplayText&gt;&lt;record&gt;&lt;rec-number&gt;39&lt;/rec-number&gt;&lt;foreign-keys&gt;&lt;key app="EN" db-id="ztf5xxw5rd0zfkezpxp5w00xpwsp9x90xtvv"&gt;39&lt;/key&gt;&lt;/foreign-keys&gt;&lt;ref-type name="Journal Article"&gt;17&lt;/ref-type&gt;&lt;contributors&gt;&lt;authors&gt;&lt;author&gt;Matuszewski, B. K.&lt;/author&gt;&lt;author&gt;Constanzer, M. L.&lt;/author&gt;&lt;author&gt;Chavez-Eng, C. M.&lt;/author&gt;&lt;/authors&gt;&lt;/contributors&gt;&lt;auth-address&gt;Merck Research Laboratories, West Point, Pennsylvania 19486, USA. bogdan_matuszewski@merck.com&lt;/auth-address&gt;&lt;titles&gt;&lt;title&gt;Strategies for the assessment of matrix effect in quantitative bioanalytical methods based on HPLC-MS/MS&lt;/title&gt;&lt;secondary-title&gt;Anal Chem&lt;/secondary-title&gt;&lt;alt-title&gt;Analytical chemistry&lt;/alt-title&gt;&lt;/titles&gt;&lt;periodical&gt;&lt;full-title&gt;Anal Chem&lt;/full-title&gt;&lt;abbr-1&gt;Analytical chemistry&lt;/abbr-1&gt;&lt;/periodical&gt;&lt;alt-periodical&gt;&lt;full-title&gt;Anal Chem&lt;/full-title&gt;&lt;abbr-1&gt;Analytical chemistry&lt;/abbr-1&gt;&lt;/alt-periodical&gt;&lt;pages&gt;3019-30&lt;/pages&gt;&lt;volume&gt;75&lt;/volume&gt;&lt;number&gt;13&lt;/number&gt;&lt;edition&gt;2003/09/11&lt;/edition&gt;&lt;keywords&gt;&lt;keyword&gt;Chromatography, High Pressure Liquid/*methods&lt;/keyword&gt;&lt;keyword&gt;Humans&lt;/keyword&gt;&lt;keyword&gt;Mass Spectrometry/instrumentation/*methods&lt;/keyword&gt;&lt;keyword&gt;Plasma/chemistry&lt;/keyword&gt;&lt;keyword&gt;Reproducibility of Results&lt;/keyword&gt;&lt;keyword&gt;Sensitivity and Specificity&lt;/keyword&gt;&lt;/keywords&gt;&lt;dates&gt;&lt;year&gt;2003&lt;/year&gt;&lt;pub-dates&gt;&lt;date&gt;Jul 1&lt;/date&gt;&lt;/pub-dates&gt;&lt;/dates&gt;&lt;isbn&gt;0003-2700 (Print)&amp;#xD;0003-2700 (Linking)&lt;/isbn&gt;&lt;accession-num&gt;12964746&lt;/accession-num&gt;&lt;work-type&gt;Comparative Study&lt;/work-type&gt;&lt;urls&gt;&lt;related-urls&gt;&lt;url&gt;http://www.ncbi.nlm.nih.gov/pubmed/12964746&lt;/url&gt;&lt;/related-urls&gt;&lt;/urls&gt;&lt;language&gt;eng&lt;/language&gt;&lt;/record&gt;&lt;/Cite&gt;&lt;/EndNote&gt;</w:instrText>
      </w:r>
      <w:r w:rsidR="00FE2981" w:rsidRPr="00FE2981">
        <w:rPr>
          <w:rFonts w:ascii="Arial" w:hAnsi="Arial" w:cs="Arial"/>
          <w:sz w:val="24"/>
          <w:szCs w:val="24"/>
        </w:rPr>
        <w:fldChar w:fldCharType="separate"/>
      </w:r>
      <w:r w:rsidR="001C31FA">
        <w:rPr>
          <w:rFonts w:ascii="Arial" w:hAnsi="Arial" w:cs="Arial"/>
          <w:noProof/>
          <w:sz w:val="24"/>
          <w:szCs w:val="24"/>
        </w:rPr>
        <w:t>[</w:t>
      </w:r>
      <w:hyperlink w:anchor="_ENREF_12" w:tooltip="Matuszewski, 2003 #39" w:history="1">
        <w:r w:rsidR="00027285">
          <w:rPr>
            <w:rFonts w:ascii="Arial" w:hAnsi="Arial" w:cs="Arial"/>
            <w:noProof/>
            <w:sz w:val="24"/>
            <w:szCs w:val="24"/>
          </w:rPr>
          <w:t>12</w:t>
        </w:r>
      </w:hyperlink>
      <w:r w:rsidR="001C31FA">
        <w:rPr>
          <w:rFonts w:ascii="Arial" w:hAnsi="Arial" w:cs="Arial"/>
          <w:noProof/>
          <w:sz w:val="24"/>
          <w:szCs w:val="24"/>
        </w:rPr>
        <w:t>]</w:t>
      </w:r>
      <w:r w:rsidR="00FE2981" w:rsidRPr="00FE2981">
        <w:rPr>
          <w:rFonts w:ascii="Arial" w:hAnsi="Arial" w:cs="Arial"/>
          <w:sz w:val="24"/>
          <w:szCs w:val="24"/>
        </w:rPr>
        <w:fldChar w:fldCharType="end"/>
      </w:r>
      <w:r w:rsidR="000242C0" w:rsidRPr="00871B61">
        <w:rPr>
          <w:rFonts w:ascii="Arial" w:hAnsi="Arial" w:cs="Arial"/>
          <w:sz w:val="24"/>
          <w:szCs w:val="24"/>
        </w:rPr>
        <w:t>.</w:t>
      </w:r>
      <w:r w:rsidR="000242C0">
        <w:rPr>
          <w:rFonts w:ascii="Arial" w:hAnsi="Arial" w:cs="Arial"/>
          <w:sz w:val="24"/>
          <w:szCs w:val="24"/>
        </w:rPr>
        <w:t xml:space="preserve"> </w:t>
      </w:r>
      <w:r w:rsidR="00284647">
        <w:rPr>
          <w:rFonts w:ascii="Arial" w:hAnsi="Arial" w:cs="Arial"/>
          <w:sz w:val="24"/>
          <w:szCs w:val="24"/>
        </w:rPr>
        <w:t>O</w:t>
      </w:r>
      <w:r w:rsidR="00B16183" w:rsidRPr="00B16183">
        <w:rPr>
          <w:rFonts w:ascii="Arial" w:hAnsi="Arial" w:cs="Arial"/>
          <w:sz w:val="24"/>
          <w:szCs w:val="24"/>
        </w:rPr>
        <w:t xml:space="preserve">verall recovery (process efficiency) was determined by comparing the peak-area response of the </w:t>
      </w:r>
      <w:proofErr w:type="spellStart"/>
      <w:r w:rsidR="00B16183" w:rsidRPr="00B16183">
        <w:rPr>
          <w:rFonts w:ascii="Arial" w:hAnsi="Arial" w:cs="Arial"/>
          <w:sz w:val="24"/>
          <w:szCs w:val="24"/>
        </w:rPr>
        <w:t>analytes</w:t>
      </w:r>
      <w:proofErr w:type="spellEnd"/>
      <w:r w:rsidR="00B16183" w:rsidRPr="00B16183">
        <w:rPr>
          <w:rFonts w:ascii="Arial" w:hAnsi="Arial" w:cs="Arial"/>
          <w:sz w:val="24"/>
          <w:szCs w:val="24"/>
        </w:rPr>
        <w:t xml:space="preserve"> </w:t>
      </w:r>
      <w:r w:rsidR="00B16183">
        <w:rPr>
          <w:rFonts w:ascii="Arial" w:hAnsi="Arial" w:cs="Arial"/>
          <w:sz w:val="24"/>
          <w:szCs w:val="24"/>
        </w:rPr>
        <w:t>from</w:t>
      </w:r>
      <w:r w:rsidR="00B16183" w:rsidRPr="00B16183">
        <w:rPr>
          <w:rFonts w:ascii="Arial" w:hAnsi="Arial" w:cs="Arial"/>
          <w:sz w:val="24"/>
          <w:szCs w:val="24"/>
        </w:rPr>
        <w:t xml:space="preserve"> </w:t>
      </w:r>
      <w:r w:rsidR="00B16183">
        <w:rPr>
          <w:rFonts w:ascii="Arial" w:hAnsi="Arial" w:cs="Arial"/>
          <w:sz w:val="24"/>
          <w:szCs w:val="24"/>
        </w:rPr>
        <w:t xml:space="preserve">extracted </w:t>
      </w:r>
      <w:r w:rsidR="00B16183" w:rsidRPr="00B16183">
        <w:rPr>
          <w:rFonts w:ascii="Arial" w:hAnsi="Arial" w:cs="Arial"/>
          <w:sz w:val="24"/>
          <w:szCs w:val="24"/>
        </w:rPr>
        <w:t>plasma sam</w:t>
      </w:r>
      <w:r w:rsidR="00284647">
        <w:rPr>
          <w:rFonts w:ascii="Arial" w:hAnsi="Arial" w:cs="Arial"/>
          <w:sz w:val="24"/>
          <w:szCs w:val="24"/>
        </w:rPr>
        <w:t>ples</w:t>
      </w:r>
      <w:r w:rsidR="00B16183">
        <w:rPr>
          <w:rFonts w:ascii="Arial" w:hAnsi="Arial" w:cs="Arial"/>
          <w:sz w:val="24"/>
          <w:szCs w:val="24"/>
        </w:rPr>
        <w:t xml:space="preserve"> spiked at LQC/MQC/HQC concentrations, </w:t>
      </w:r>
      <w:r w:rsidR="00B16183" w:rsidRPr="00B16183">
        <w:rPr>
          <w:rFonts w:ascii="Arial" w:hAnsi="Arial" w:cs="Arial"/>
          <w:sz w:val="24"/>
          <w:szCs w:val="24"/>
        </w:rPr>
        <w:t xml:space="preserve">to the peak area response of </w:t>
      </w:r>
      <w:proofErr w:type="spellStart"/>
      <w:r w:rsidR="00B16183" w:rsidRPr="00B16183">
        <w:rPr>
          <w:rFonts w:ascii="Arial" w:hAnsi="Arial" w:cs="Arial"/>
          <w:sz w:val="24"/>
          <w:szCs w:val="24"/>
        </w:rPr>
        <w:t>analytes</w:t>
      </w:r>
      <w:proofErr w:type="spellEnd"/>
      <w:r w:rsidR="00B16183" w:rsidRPr="00B16183">
        <w:rPr>
          <w:rFonts w:ascii="Arial" w:hAnsi="Arial" w:cs="Arial"/>
          <w:sz w:val="24"/>
          <w:szCs w:val="24"/>
        </w:rPr>
        <w:t xml:space="preserve"> </w:t>
      </w:r>
      <w:r w:rsidR="00B16183">
        <w:rPr>
          <w:rFonts w:ascii="Arial" w:hAnsi="Arial" w:cs="Arial"/>
          <w:sz w:val="24"/>
          <w:szCs w:val="24"/>
        </w:rPr>
        <w:t xml:space="preserve">spiked at an equivalent concentration </w:t>
      </w:r>
      <w:r w:rsidR="00B16183" w:rsidRPr="00B16183">
        <w:rPr>
          <w:rFonts w:ascii="Arial" w:hAnsi="Arial" w:cs="Arial"/>
          <w:sz w:val="24"/>
          <w:szCs w:val="24"/>
        </w:rPr>
        <w:t xml:space="preserve">in mobile phase. The % matrix effect was calculated </w:t>
      </w:r>
      <w:r w:rsidR="00B16183">
        <w:rPr>
          <w:rFonts w:ascii="Arial" w:hAnsi="Arial" w:cs="Arial"/>
          <w:sz w:val="24"/>
          <w:szCs w:val="24"/>
        </w:rPr>
        <w:t>by comparing</w:t>
      </w:r>
      <w:r w:rsidR="00B16183" w:rsidRPr="00B161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183" w:rsidRPr="00B16183">
        <w:rPr>
          <w:rFonts w:ascii="Arial" w:hAnsi="Arial" w:cs="Arial"/>
          <w:sz w:val="24"/>
          <w:szCs w:val="24"/>
        </w:rPr>
        <w:t>analytes</w:t>
      </w:r>
      <w:proofErr w:type="spellEnd"/>
      <w:r w:rsidR="00B16183" w:rsidRPr="00B16183">
        <w:rPr>
          <w:rFonts w:ascii="Arial" w:hAnsi="Arial" w:cs="Arial"/>
          <w:sz w:val="24"/>
          <w:szCs w:val="24"/>
        </w:rPr>
        <w:t xml:space="preserve"> spiked into blank plasma extracts </w:t>
      </w:r>
      <w:r w:rsidR="00B16183">
        <w:rPr>
          <w:rFonts w:ascii="Arial" w:hAnsi="Arial" w:cs="Arial"/>
          <w:sz w:val="24"/>
          <w:szCs w:val="24"/>
        </w:rPr>
        <w:t xml:space="preserve">with </w:t>
      </w:r>
      <w:r w:rsidR="00B16183" w:rsidRPr="00B16183">
        <w:rPr>
          <w:rFonts w:ascii="Arial" w:hAnsi="Arial" w:cs="Arial"/>
          <w:sz w:val="24"/>
          <w:szCs w:val="24"/>
        </w:rPr>
        <w:t xml:space="preserve">the peak areas of the </w:t>
      </w:r>
      <w:proofErr w:type="spellStart"/>
      <w:r w:rsidR="00B16183" w:rsidRPr="00B16183">
        <w:rPr>
          <w:rFonts w:ascii="Arial" w:hAnsi="Arial" w:cs="Arial"/>
          <w:sz w:val="24"/>
          <w:szCs w:val="24"/>
        </w:rPr>
        <w:t>analytes</w:t>
      </w:r>
      <w:proofErr w:type="spellEnd"/>
      <w:r w:rsidR="00B16183" w:rsidRPr="00B16183">
        <w:rPr>
          <w:rFonts w:ascii="Arial" w:hAnsi="Arial" w:cs="Arial"/>
          <w:sz w:val="24"/>
          <w:szCs w:val="24"/>
        </w:rPr>
        <w:t xml:space="preserve"> in mobile phase</w:t>
      </w:r>
      <w:r w:rsidR="00B16183">
        <w:rPr>
          <w:rFonts w:ascii="Arial" w:hAnsi="Arial" w:cs="Arial"/>
          <w:sz w:val="24"/>
          <w:szCs w:val="24"/>
        </w:rPr>
        <w:t xml:space="preserve"> at an equivalent concentration. </w:t>
      </w:r>
    </w:p>
    <w:p w:rsidR="00724ECD" w:rsidRPr="001133D2" w:rsidRDefault="00847404" w:rsidP="0022357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47404">
        <w:rPr>
          <w:rFonts w:ascii="Arial" w:hAnsi="Arial" w:cs="Arial"/>
          <w:b/>
          <w:i/>
          <w:sz w:val="24"/>
          <w:szCs w:val="24"/>
        </w:rPr>
        <w:t xml:space="preserve">2.2.6. </w:t>
      </w:r>
      <w:r w:rsidR="00C44370">
        <w:rPr>
          <w:rFonts w:ascii="Arial" w:hAnsi="Arial" w:cs="Arial"/>
          <w:b/>
          <w:i/>
          <w:sz w:val="24"/>
          <w:szCs w:val="24"/>
        </w:rPr>
        <w:t xml:space="preserve">Stability </w:t>
      </w:r>
    </w:p>
    <w:p w:rsidR="00707EBB" w:rsidRPr="006F36E7" w:rsidRDefault="00CF2BA3" w:rsidP="00223578">
      <w:pPr>
        <w:spacing w:before="240" w:after="0" w:line="480" w:lineRule="auto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Analyte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</w:t>
      </w:r>
      <w:r w:rsidR="00C44370" w:rsidRPr="007234F3">
        <w:rPr>
          <w:rFonts w:ascii="Arial" w:hAnsi="Arial" w:cs="Arial"/>
          <w:color w:val="000000"/>
          <w:sz w:val="24"/>
          <w:szCs w:val="24"/>
        </w:rPr>
        <w:t>tability</w:t>
      </w:r>
      <w:r w:rsidR="00C44370">
        <w:rPr>
          <w:rFonts w:ascii="Arial" w:hAnsi="Arial" w:cs="Arial"/>
          <w:color w:val="000000"/>
          <w:sz w:val="24"/>
          <w:szCs w:val="24"/>
        </w:rPr>
        <w:t xml:space="preserve"> </w:t>
      </w:r>
      <w:r w:rsidR="007234F3">
        <w:rPr>
          <w:rFonts w:ascii="Arial" w:hAnsi="Arial" w:cs="Arial"/>
          <w:color w:val="000000"/>
          <w:sz w:val="24"/>
          <w:szCs w:val="24"/>
        </w:rPr>
        <w:t xml:space="preserve">in plasma (QC samples; 6 per level) </w:t>
      </w:r>
      <w:r>
        <w:rPr>
          <w:rFonts w:ascii="Arial" w:hAnsi="Arial" w:cs="Arial"/>
          <w:color w:val="000000"/>
          <w:sz w:val="24"/>
          <w:szCs w:val="24"/>
        </w:rPr>
        <w:t xml:space="preserve">was assessed </w:t>
      </w:r>
      <w:r w:rsidR="00C44370">
        <w:rPr>
          <w:rFonts w:ascii="Arial" w:hAnsi="Arial" w:cs="Arial"/>
          <w:color w:val="000000"/>
          <w:sz w:val="24"/>
          <w:szCs w:val="24"/>
        </w:rPr>
        <w:t>after heat inactivation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234F3">
        <w:rPr>
          <w:rFonts w:ascii="Arial" w:hAnsi="Arial" w:cs="Arial"/>
          <w:color w:val="000000"/>
          <w:sz w:val="24"/>
          <w:szCs w:val="24"/>
        </w:rPr>
        <w:t xml:space="preserve">at </w:t>
      </w:r>
      <w:r w:rsidR="007234F3" w:rsidRPr="001F470E">
        <w:rPr>
          <w:rFonts w:ascii="Arial" w:hAnsi="Arial" w:cs="Arial"/>
          <w:sz w:val="24"/>
          <w:szCs w:val="24"/>
        </w:rPr>
        <w:t>58</w:t>
      </w:r>
      <w:r w:rsidR="007234F3" w:rsidRPr="001F470E">
        <w:rPr>
          <w:rFonts w:ascii="Arial" w:hAnsi="Arial" w:cs="Arial"/>
          <w:sz w:val="24"/>
          <w:szCs w:val="24"/>
          <w:vertAlign w:val="superscript"/>
        </w:rPr>
        <w:t>o</w:t>
      </w:r>
      <w:r w:rsidR="007234F3" w:rsidRPr="001F470E">
        <w:rPr>
          <w:rFonts w:ascii="Arial" w:hAnsi="Arial" w:cs="Arial"/>
          <w:sz w:val="24"/>
          <w:szCs w:val="24"/>
        </w:rPr>
        <w:t>C for 40 minutes</w:t>
      </w:r>
      <w:r w:rsidR="00F93160" w:rsidRPr="000242C0">
        <w:rPr>
          <w:rFonts w:ascii="Arial" w:hAnsi="Arial" w:cs="Arial"/>
          <w:color w:val="000000"/>
          <w:sz w:val="24"/>
          <w:szCs w:val="24"/>
        </w:rPr>
        <w:t>.</w:t>
      </w:r>
      <w:r w:rsidR="007234F3" w:rsidRPr="000242C0">
        <w:rPr>
          <w:rFonts w:ascii="Arial" w:hAnsi="Arial" w:cs="Arial"/>
          <w:color w:val="000000"/>
          <w:sz w:val="24"/>
          <w:szCs w:val="24"/>
        </w:rPr>
        <w:t xml:space="preserve"> </w:t>
      </w:r>
      <w:r w:rsidR="00F93160" w:rsidRPr="000242C0">
        <w:rPr>
          <w:rFonts w:ascii="Arial" w:hAnsi="Arial" w:cs="Arial"/>
          <w:sz w:val="24"/>
          <w:szCs w:val="24"/>
        </w:rPr>
        <w:t>Freeze–thaw stability was determined over 3 freeze-thaw cycles over a period of 3 days</w:t>
      </w:r>
      <w:r w:rsidR="007234F3" w:rsidRPr="000242C0">
        <w:rPr>
          <w:rFonts w:ascii="Arial" w:hAnsi="Arial" w:cs="Arial"/>
          <w:color w:val="000000"/>
          <w:sz w:val="24"/>
          <w:szCs w:val="24"/>
        </w:rPr>
        <w:t>.</w:t>
      </w:r>
      <w:r w:rsidR="007234F3">
        <w:rPr>
          <w:rFonts w:ascii="Arial" w:hAnsi="Arial" w:cs="Arial"/>
          <w:color w:val="000000"/>
          <w:sz w:val="24"/>
          <w:szCs w:val="24"/>
        </w:rPr>
        <w:t xml:space="preserve">  </w:t>
      </w:r>
      <w:r w:rsidR="00C44370" w:rsidRPr="007234F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7234F3">
        <w:rPr>
          <w:rFonts w:ascii="Arial" w:hAnsi="Arial" w:cs="Arial"/>
          <w:color w:val="000000"/>
          <w:sz w:val="24"/>
          <w:szCs w:val="24"/>
        </w:rPr>
        <w:t xml:space="preserve">“bench top” </w:t>
      </w:r>
      <w:r w:rsidR="00C44370" w:rsidRPr="007234F3">
        <w:rPr>
          <w:rFonts w:ascii="Arial" w:hAnsi="Arial" w:cs="Arial"/>
          <w:color w:val="000000"/>
          <w:sz w:val="24"/>
          <w:szCs w:val="24"/>
        </w:rPr>
        <w:t>stability of the QC samples (n=6, per level)</w:t>
      </w:r>
      <w:r w:rsidR="007234F3">
        <w:rPr>
          <w:rFonts w:ascii="Arial" w:hAnsi="Arial" w:cs="Arial"/>
          <w:color w:val="000000"/>
          <w:sz w:val="24"/>
          <w:szCs w:val="24"/>
        </w:rPr>
        <w:t xml:space="preserve">, was assessed </w:t>
      </w:r>
      <w:r w:rsidR="00C44370" w:rsidRPr="007234F3">
        <w:rPr>
          <w:rFonts w:ascii="Arial" w:hAnsi="Arial" w:cs="Arial"/>
          <w:color w:val="000000"/>
          <w:sz w:val="24"/>
          <w:szCs w:val="24"/>
        </w:rPr>
        <w:t xml:space="preserve">at room temperature </w:t>
      </w:r>
      <w:r w:rsidR="007234F3">
        <w:rPr>
          <w:rFonts w:ascii="Arial" w:hAnsi="Arial" w:cs="Arial"/>
          <w:color w:val="000000"/>
          <w:sz w:val="24"/>
          <w:szCs w:val="24"/>
        </w:rPr>
        <w:t xml:space="preserve">over </w:t>
      </w:r>
      <w:r w:rsidR="0040501A" w:rsidRPr="000B3DBD">
        <w:rPr>
          <w:rFonts w:ascii="Arial" w:hAnsi="Arial" w:cs="Arial"/>
          <w:color w:val="000000"/>
          <w:sz w:val="24"/>
          <w:szCs w:val="24"/>
        </w:rPr>
        <w:t>16</w:t>
      </w:r>
      <w:r w:rsidR="007234F3" w:rsidRPr="000B3DBD">
        <w:rPr>
          <w:rFonts w:ascii="Arial" w:hAnsi="Arial" w:cs="Arial"/>
          <w:color w:val="000000"/>
          <w:sz w:val="24"/>
          <w:szCs w:val="24"/>
        </w:rPr>
        <w:t xml:space="preserve"> hours</w:t>
      </w:r>
      <w:r w:rsidR="007234F3">
        <w:rPr>
          <w:rFonts w:ascii="Arial" w:hAnsi="Arial" w:cs="Arial"/>
          <w:color w:val="000000"/>
          <w:sz w:val="24"/>
          <w:szCs w:val="24"/>
        </w:rPr>
        <w:t xml:space="preserve">. </w:t>
      </w:r>
      <w:r w:rsidR="00C44370" w:rsidRPr="007234F3">
        <w:rPr>
          <w:rFonts w:ascii="Arial" w:hAnsi="Arial" w:cs="Arial"/>
          <w:color w:val="000000"/>
          <w:sz w:val="24"/>
          <w:szCs w:val="24"/>
        </w:rPr>
        <w:t xml:space="preserve">Reinjection reproducibility was evaluated by re-injecting an accepted precision and accuracy batch (6 QC per level) </w:t>
      </w:r>
      <w:r w:rsidR="00F146C4">
        <w:rPr>
          <w:rFonts w:ascii="Arial" w:hAnsi="Arial" w:cs="Arial"/>
          <w:color w:val="000000"/>
          <w:sz w:val="24"/>
          <w:szCs w:val="24"/>
        </w:rPr>
        <w:t>which</w:t>
      </w:r>
      <w:r w:rsidR="00C44370" w:rsidRPr="007234F3">
        <w:rPr>
          <w:rFonts w:ascii="Arial" w:hAnsi="Arial" w:cs="Arial"/>
          <w:color w:val="000000"/>
          <w:sz w:val="24"/>
          <w:szCs w:val="24"/>
        </w:rPr>
        <w:t xml:space="preserve"> had been left in the </w:t>
      </w:r>
      <w:proofErr w:type="spellStart"/>
      <w:r w:rsidR="00C44370" w:rsidRPr="007234F3">
        <w:rPr>
          <w:rFonts w:ascii="Arial" w:hAnsi="Arial" w:cs="Arial"/>
          <w:color w:val="000000"/>
          <w:sz w:val="24"/>
          <w:szCs w:val="24"/>
        </w:rPr>
        <w:t>autosampler</w:t>
      </w:r>
      <w:proofErr w:type="spellEnd"/>
      <w:r w:rsidR="00C44370" w:rsidRPr="007234F3">
        <w:rPr>
          <w:rFonts w:ascii="Arial" w:hAnsi="Arial" w:cs="Arial"/>
          <w:color w:val="000000"/>
          <w:sz w:val="24"/>
          <w:szCs w:val="24"/>
        </w:rPr>
        <w:t xml:space="preserve"> at </w:t>
      </w:r>
      <w:r w:rsidR="00C44370" w:rsidRPr="00C44370">
        <w:rPr>
          <w:rFonts w:ascii="Arial" w:hAnsi="Arial" w:cs="Arial"/>
          <w:sz w:val="24"/>
          <w:szCs w:val="24"/>
        </w:rPr>
        <w:t>4</w:t>
      </w:r>
      <w:r w:rsidR="00C44370" w:rsidRPr="00C44370">
        <w:rPr>
          <w:rFonts w:ascii="Arial" w:hAnsi="Arial" w:cs="Arial"/>
          <w:sz w:val="24"/>
          <w:szCs w:val="24"/>
          <w:vertAlign w:val="superscript"/>
        </w:rPr>
        <w:t>o</w:t>
      </w:r>
      <w:r w:rsidR="00C44370" w:rsidRPr="00C44370">
        <w:rPr>
          <w:rFonts w:ascii="Arial" w:hAnsi="Arial" w:cs="Arial"/>
          <w:sz w:val="24"/>
          <w:szCs w:val="24"/>
        </w:rPr>
        <w:t>C</w:t>
      </w:r>
      <w:r w:rsidR="00C44370" w:rsidRPr="007234F3">
        <w:rPr>
          <w:rFonts w:ascii="Arial" w:hAnsi="Arial" w:cs="Arial"/>
          <w:color w:val="000000"/>
          <w:sz w:val="24"/>
          <w:szCs w:val="24"/>
        </w:rPr>
        <w:t xml:space="preserve"> for 48 hours.</w:t>
      </w:r>
      <w:r w:rsidR="00090BFE">
        <w:rPr>
          <w:rFonts w:ascii="Arial" w:hAnsi="Arial" w:cs="Arial"/>
          <w:color w:val="000000"/>
          <w:sz w:val="24"/>
          <w:szCs w:val="24"/>
        </w:rPr>
        <w:t xml:space="preserve"> </w:t>
      </w:r>
      <w:r w:rsidR="001D7D17">
        <w:rPr>
          <w:rFonts w:ascii="Arial" w:hAnsi="Arial" w:cs="Arial"/>
          <w:color w:val="000000"/>
          <w:sz w:val="24"/>
          <w:szCs w:val="24"/>
        </w:rPr>
        <w:t xml:space="preserve">Long term stability was evaluated </w:t>
      </w:r>
      <w:r w:rsidR="00090BFE">
        <w:rPr>
          <w:rFonts w:ascii="Arial" w:hAnsi="Arial" w:cs="Arial"/>
          <w:color w:val="000000"/>
          <w:sz w:val="24"/>
          <w:szCs w:val="24"/>
        </w:rPr>
        <w:t xml:space="preserve">over </w:t>
      </w:r>
      <w:r w:rsidR="001D7D17">
        <w:rPr>
          <w:rFonts w:ascii="Arial" w:hAnsi="Arial" w:cs="Arial"/>
          <w:color w:val="000000"/>
          <w:sz w:val="24"/>
          <w:szCs w:val="24"/>
        </w:rPr>
        <w:t>10 months.</w:t>
      </w:r>
      <w:r w:rsidR="00C44370" w:rsidRPr="007234F3">
        <w:rPr>
          <w:rFonts w:ascii="Arial" w:hAnsi="Arial" w:cs="Arial"/>
          <w:color w:val="000000"/>
          <w:sz w:val="24"/>
          <w:szCs w:val="24"/>
        </w:rPr>
        <w:t xml:space="preserve"> </w:t>
      </w:r>
      <w:r w:rsidR="001431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36E7" w:rsidRPr="001133D2" w:rsidRDefault="006F36E7" w:rsidP="00223578">
      <w:pPr>
        <w:spacing w:before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2.2.7</w:t>
      </w:r>
      <w:r w:rsidRPr="00847404">
        <w:rPr>
          <w:rFonts w:ascii="Arial" w:hAnsi="Arial" w:cs="Arial"/>
          <w:b/>
          <w:i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Anticoagulant effect</w:t>
      </w:r>
    </w:p>
    <w:p w:rsidR="006F36E7" w:rsidRPr="007234F3" w:rsidRDefault="00B11A24" w:rsidP="00223578">
      <w:pPr>
        <w:pStyle w:val="NormalWeb"/>
        <w:spacing w:before="0" w:beforeAutospacing="0" w:line="480" w:lineRule="auto"/>
        <w:rPr>
          <w:bCs/>
          <w:color w:val="000000"/>
        </w:rPr>
      </w:pPr>
      <w:r w:rsidRPr="00A16DF6">
        <w:rPr>
          <w:rFonts w:ascii="Arial" w:eastAsiaTheme="minorHAnsi" w:hAnsi="Arial" w:cs="Arial"/>
          <w:color w:val="000000"/>
          <w:lang w:eastAsia="en-US"/>
        </w:rPr>
        <w:t>Whole venous blood was obtained from two HIV-infected patients receiving DTG as part of their antiretroviral combination therapy. Time matched blood sa</w:t>
      </w:r>
      <w:r w:rsidR="00707EBB" w:rsidRPr="00A16DF6">
        <w:rPr>
          <w:rFonts w:ascii="Arial" w:eastAsiaTheme="minorHAnsi" w:hAnsi="Arial" w:cs="Arial"/>
          <w:color w:val="000000"/>
          <w:lang w:eastAsia="en-US"/>
        </w:rPr>
        <w:t xml:space="preserve">mples were collected using </w:t>
      </w:r>
      <w:r w:rsidRPr="00A16DF6">
        <w:rPr>
          <w:rFonts w:ascii="Arial" w:eastAsiaTheme="minorHAnsi" w:hAnsi="Arial" w:cs="Arial"/>
          <w:color w:val="000000"/>
          <w:lang w:eastAsia="en-US"/>
        </w:rPr>
        <w:t>EDTA (</w:t>
      </w:r>
      <w:r w:rsidR="00A16DF6" w:rsidRPr="00A16DF6">
        <w:rPr>
          <w:rFonts w:ascii="Arial" w:eastAsiaTheme="minorHAnsi" w:hAnsi="Arial" w:cs="Arial"/>
          <w:color w:val="000000"/>
          <w:lang w:eastAsia="en-US"/>
        </w:rPr>
        <w:t>BD, Oxford, UK</w:t>
      </w:r>
      <w:r w:rsidRPr="00A16DF6">
        <w:rPr>
          <w:rFonts w:ascii="Arial" w:eastAsiaTheme="minorHAnsi" w:hAnsi="Arial" w:cs="Arial"/>
          <w:color w:val="000000"/>
          <w:lang w:eastAsia="en-US"/>
        </w:rPr>
        <w:t>) and lithium heparin (</w:t>
      </w:r>
      <w:r w:rsidR="00A16DF6" w:rsidRPr="00A16DF6">
        <w:rPr>
          <w:rFonts w:ascii="Arial" w:eastAsiaTheme="minorHAnsi" w:hAnsi="Arial" w:cs="Arial"/>
          <w:color w:val="000000"/>
          <w:lang w:eastAsia="en-US"/>
        </w:rPr>
        <w:t>Fisher Scientific UK Ltd</w:t>
      </w:r>
      <w:r w:rsidR="00A16DF6">
        <w:rPr>
          <w:rFonts w:ascii="Arial" w:eastAsiaTheme="minorHAnsi" w:hAnsi="Arial" w:cs="Arial"/>
          <w:color w:val="000000"/>
          <w:lang w:eastAsia="en-US"/>
        </w:rPr>
        <w:t>, Loughborough, UK</w:t>
      </w:r>
      <w:r w:rsidRPr="00A16DF6">
        <w:rPr>
          <w:rFonts w:ascii="Arial" w:eastAsiaTheme="minorHAnsi" w:hAnsi="Arial" w:cs="Arial"/>
          <w:color w:val="000000"/>
          <w:lang w:eastAsia="en-US"/>
        </w:rPr>
        <w:t xml:space="preserve">) collection tubes. </w:t>
      </w:r>
      <w:r w:rsidR="00E51A03" w:rsidRPr="00A16DF6">
        <w:rPr>
          <w:rFonts w:ascii="Arial" w:eastAsiaTheme="minorHAnsi" w:hAnsi="Arial" w:cs="Arial"/>
          <w:color w:val="000000"/>
          <w:lang w:eastAsia="en-US"/>
        </w:rPr>
        <w:t xml:space="preserve">Plasma was </w:t>
      </w:r>
      <w:r w:rsidR="00FF4099" w:rsidRPr="00A16DF6">
        <w:rPr>
          <w:rFonts w:ascii="Arial" w:eastAsiaTheme="minorHAnsi" w:hAnsi="Arial" w:cs="Arial"/>
          <w:color w:val="000000"/>
          <w:lang w:eastAsia="en-US"/>
        </w:rPr>
        <w:t>processed</w:t>
      </w:r>
      <w:r w:rsidR="00E51A03" w:rsidRPr="00A16DF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51A03" w:rsidRPr="00A16DF6">
        <w:rPr>
          <w:rFonts w:ascii="Arial" w:eastAsiaTheme="minorHAnsi" w:hAnsi="Arial" w:cs="Arial"/>
          <w:color w:val="000000"/>
          <w:lang w:eastAsia="en-US"/>
        </w:rPr>
        <w:lastRenderedPageBreak/>
        <w:t>by centrifugation in accordance with the manufacturer’s instructions. The plasma sampl</w:t>
      </w:r>
      <w:r w:rsidR="00707EBB" w:rsidRPr="00A16DF6">
        <w:rPr>
          <w:rFonts w:ascii="Arial" w:eastAsiaTheme="minorHAnsi" w:hAnsi="Arial" w:cs="Arial"/>
          <w:color w:val="000000"/>
          <w:lang w:eastAsia="en-US"/>
        </w:rPr>
        <w:t xml:space="preserve">es were then extracted as described above. </w:t>
      </w:r>
    </w:p>
    <w:p w:rsidR="009B04D3" w:rsidRPr="001133D2" w:rsidRDefault="006F36E7" w:rsidP="0022357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2.2.8</w:t>
      </w:r>
      <w:r w:rsidR="009B04D3" w:rsidRPr="00847404">
        <w:rPr>
          <w:rFonts w:ascii="Arial" w:hAnsi="Arial" w:cs="Arial"/>
          <w:b/>
          <w:i/>
          <w:sz w:val="24"/>
          <w:szCs w:val="24"/>
        </w:rPr>
        <w:t xml:space="preserve">. </w:t>
      </w:r>
      <w:r w:rsidR="009B04D3">
        <w:rPr>
          <w:rFonts w:ascii="Arial" w:hAnsi="Arial" w:cs="Arial"/>
          <w:b/>
          <w:i/>
          <w:sz w:val="24"/>
          <w:szCs w:val="24"/>
        </w:rPr>
        <w:t xml:space="preserve">Application to clinical samples </w:t>
      </w:r>
    </w:p>
    <w:p w:rsidR="00F57276" w:rsidRDefault="00F57276" w:rsidP="00223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r w:rsidR="004A7792" w:rsidRPr="004A7792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LC-MS/MS </w:t>
      </w:r>
      <w:r w:rsidR="009B04D3" w:rsidRPr="004A7792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method was </w:t>
      </w:r>
      <w:r w:rsidR="004A7792" w:rsidRPr="004A7792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utilised </w:t>
      </w:r>
      <w:r>
        <w:rPr>
          <w:rFonts w:ascii="Arial" w:hAnsi="Arial" w:cs="Arial"/>
          <w:sz w:val="24"/>
          <w:szCs w:val="24"/>
        </w:rPr>
        <w:t>to characterise DTG, EVG and COBI exposures in</w:t>
      </w:r>
      <w:r w:rsidR="004A7792" w:rsidRPr="004A7792">
        <w:rPr>
          <w:rFonts w:ascii="Arial" w:hAnsi="Arial" w:cs="Arial"/>
          <w:sz w:val="24"/>
          <w:szCs w:val="24"/>
        </w:rPr>
        <w:t xml:space="preserve"> a phase I </w:t>
      </w:r>
      <w:r w:rsidR="009B04D3" w:rsidRPr="004A7792">
        <w:rPr>
          <w:rFonts w:ascii="Arial" w:hAnsi="Arial" w:cs="Arial"/>
          <w:sz w:val="24"/>
          <w:szCs w:val="24"/>
        </w:rPr>
        <w:t xml:space="preserve">prospective, </w:t>
      </w:r>
      <w:r w:rsidR="004A7792" w:rsidRPr="004A7792">
        <w:rPr>
          <w:rFonts w:ascii="Arial" w:hAnsi="Arial" w:cs="Arial"/>
          <w:sz w:val="24"/>
          <w:szCs w:val="24"/>
        </w:rPr>
        <w:t xml:space="preserve">open-label, study </w:t>
      </w:r>
      <w:r w:rsidR="00F5469B" w:rsidRPr="004A7792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16 </w:t>
      </w:r>
      <w:r w:rsidR="004A7792">
        <w:rPr>
          <w:rFonts w:ascii="Arial" w:hAnsi="Arial" w:cs="Arial"/>
          <w:sz w:val="24"/>
          <w:szCs w:val="24"/>
        </w:rPr>
        <w:t>HIV-</w:t>
      </w:r>
      <w:r w:rsidR="00F5469B" w:rsidRPr="004A7792">
        <w:rPr>
          <w:rFonts w:ascii="Arial" w:hAnsi="Arial" w:cs="Arial"/>
          <w:sz w:val="24"/>
          <w:szCs w:val="24"/>
        </w:rPr>
        <w:t>negative volunteers</w:t>
      </w:r>
      <w:r w:rsidR="00F95C25">
        <w:rPr>
          <w:rFonts w:ascii="Arial" w:hAnsi="Arial" w:cs="Arial"/>
          <w:sz w:val="24"/>
          <w:szCs w:val="24"/>
        </w:rPr>
        <w:t xml:space="preserve"> </w:t>
      </w:r>
      <w:r w:rsidR="00F95C25" w:rsidRPr="00587D68">
        <w:rPr>
          <w:rFonts w:ascii="Arial" w:hAnsi="Arial" w:cs="Arial"/>
          <w:sz w:val="24"/>
          <w:szCs w:val="24"/>
        </w:rPr>
        <w:t>(</w:t>
      </w:r>
      <w:proofErr w:type="spellStart"/>
      <w:r w:rsidR="0038111C" w:rsidRPr="0038111C">
        <w:rPr>
          <w:rFonts w:ascii="Arial" w:hAnsi="Arial" w:cs="Arial"/>
          <w:sz w:val="24"/>
          <w:szCs w:val="24"/>
        </w:rPr>
        <w:t>EudraCT</w:t>
      </w:r>
      <w:proofErr w:type="spellEnd"/>
      <w:r w:rsidR="0038111C" w:rsidRPr="0038111C">
        <w:rPr>
          <w:rFonts w:ascii="Arial" w:hAnsi="Arial" w:cs="Arial"/>
          <w:sz w:val="24"/>
          <w:szCs w:val="24"/>
        </w:rPr>
        <w:t xml:space="preserve"> 2014-001421-33</w:t>
      </w:r>
      <w:r w:rsidR="00F95C25" w:rsidRPr="00587D68">
        <w:rPr>
          <w:rFonts w:ascii="Arial" w:hAnsi="Arial" w:cs="Arial"/>
          <w:sz w:val="24"/>
          <w:szCs w:val="24"/>
        </w:rPr>
        <w:t>)</w:t>
      </w:r>
      <w:r w:rsidR="006D601B" w:rsidRPr="004A7792">
        <w:rPr>
          <w:rFonts w:ascii="Arial" w:hAnsi="Arial" w:cs="Arial"/>
          <w:sz w:val="24"/>
          <w:szCs w:val="24"/>
        </w:rPr>
        <w:t xml:space="preserve">. </w:t>
      </w:r>
      <w:r w:rsidR="00FE2981" w:rsidRPr="00F52CE8">
        <w:rPr>
          <w:rFonts w:ascii="Arial" w:hAnsi="Arial" w:cs="Arial"/>
          <w:sz w:val="24"/>
          <w:szCs w:val="24"/>
        </w:rPr>
        <w:t xml:space="preserve">The clinical and pharmacokinetic </w:t>
      </w:r>
      <w:r>
        <w:rPr>
          <w:rFonts w:ascii="Arial" w:hAnsi="Arial" w:cs="Arial"/>
          <w:sz w:val="24"/>
          <w:szCs w:val="24"/>
        </w:rPr>
        <w:t>results</w:t>
      </w:r>
      <w:r w:rsidR="00FE2981">
        <w:rPr>
          <w:rFonts w:ascii="Arial" w:hAnsi="Arial" w:cs="Arial"/>
          <w:sz w:val="24"/>
          <w:szCs w:val="24"/>
        </w:rPr>
        <w:t xml:space="preserve"> have been reported elsewhere </w:t>
      </w:r>
      <w:r w:rsidR="00FE2981">
        <w:rPr>
          <w:rFonts w:ascii="Arial" w:hAnsi="Arial" w:cs="Arial"/>
          <w:sz w:val="24"/>
          <w:szCs w:val="24"/>
        </w:rPr>
        <w:fldChar w:fldCharType="begin"/>
      </w:r>
      <w:r w:rsidR="001C31FA">
        <w:rPr>
          <w:rFonts w:ascii="Arial" w:hAnsi="Arial" w:cs="Arial"/>
          <w:sz w:val="24"/>
          <w:szCs w:val="24"/>
        </w:rPr>
        <w:instrText xml:space="preserve"> ADDIN EN.CITE &lt;EndNote&gt;&lt;Cite&gt;&lt;Author&gt;Elliot&lt;/Author&gt;&lt;Year&gt;2016&lt;/Year&gt;&lt;RecNum&gt;17&lt;/RecNum&gt;&lt;DisplayText&gt;[13]&lt;/DisplayText&gt;&lt;record&gt;&lt;rec-number&gt;17&lt;/rec-number&gt;&lt;foreign-keys&gt;&lt;key app="EN" db-id="ztf5xxw5rd0zfkezpxp5w00xpwsp9x90xtvv"&gt;17&lt;/key&gt;&lt;/foreign-keys&gt;&lt;ref-type name="Journal Article"&gt;17&lt;/ref-type&gt;&lt;contributors&gt;&lt;authors&gt;&lt;author&gt;Elliot, E.&lt;/author&gt;&lt;author&gt;Amara, A.&lt;/author&gt;&lt;author&gt;Jackson, A.&lt;/author&gt;&lt;author&gt;Moyle, G.&lt;/author&gt;&lt;author&gt;Else, L.&lt;/author&gt;&lt;author&gt;Khoo, S.&lt;/author&gt;&lt;author&gt;Back, D.&lt;/author&gt;&lt;author&gt;Owen, A.&lt;/author&gt;&lt;author&gt;Boffito, M.&lt;/author&gt;&lt;/authors&gt;&lt;/contributors&gt;&lt;auth-address&gt;St Stephen&amp;apos;s Centre, Chelsea and Westminster Hospital, London, UK University of Liverpool, Liverpool, UK.&amp;#xD;University of Liverpool, Liverpool, UK.&amp;#xD;St Stephen&amp;apos;s Centre, Chelsea and Westminster Hospital, London, UK.&amp;#xD;St Stephen&amp;apos;s Centre, Chelsea and Westminster Hospital, London, UK Imperial College, London, UK marta.boffito@chelwest.nhs.uk.&lt;/auth-address&gt;&lt;titles&gt;&lt;title&gt;Dolutegravir and elvitegravir plasma concentrations following cessation of drug intake&lt;/title&gt;&lt;secondary-title&gt;J Antimicrob Chemother&lt;/secondary-title&gt;&lt;alt-title&gt;The Journal of antimicrobial chemotherapy&lt;/alt-title&gt;&lt;/titles&gt;&lt;periodical&gt;&lt;full-title&gt;J Antimicrob Chemother&lt;/full-title&gt;&lt;abbr-1&gt;The Journal of antimicrobial chemotherapy&lt;/abbr-1&gt;&lt;/periodical&gt;&lt;alt-periodical&gt;&lt;full-title&gt;J Antimicrob Chemother&lt;/full-title&gt;&lt;abbr-1&gt;The Journal of antimicrobial chemotherapy&lt;/abbr-1&gt;&lt;/alt-periodical&gt;&lt;pages&gt;1031-6&lt;/pages&gt;&lt;volume&gt;71&lt;/volume&gt;&lt;number&gt;4&lt;/number&gt;&lt;edition&gt;2015/12/19&lt;/edition&gt;&lt;dates&gt;&lt;year&gt;2016&lt;/year&gt;&lt;pub-dates&gt;&lt;date&gt;Apr&lt;/date&gt;&lt;/pub-dates&gt;&lt;/dates&gt;&lt;isbn&gt;1460-2091 (Electronic)&amp;#xD;0305-7453 (Linking)&lt;/isbn&gt;&lt;accession-num&gt;26679246&lt;/accession-num&gt;&lt;urls&gt;&lt;related-urls&gt;&lt;url&gt;http://www.ncbi.nlm.nih.gov/pubmed/26679246&lt;/url&gt;&lt;/related-urls&gt;&lt;/urls&gt;&lt;electronic-resource-num&gt;10.1093/jac/dkv425&lt;/electronic-resource-num&gt;&lt;language&gt;eng&lt;/language&gt;&lt;/record&gt;&lt;/Cite&gt;&lt;/EndNote&gt;</w:instrText>
      </w:r>
      <w:r w:rsidR="00FE2981">
        <w:rPr>
          <w:rFonts w:ascii="Arial" w:hAnsi="Arial" w:cs="Arial"/>
          <w:sz w:val="24"/>
          <w:szCs w:val="24"/>
        </w:rPr>
        <w:fldChar w:fldCharType="separate"/>
      </w:r>
      <w:r w:rsidR="001C31FA">
        <w:rPr>
          <w:rFonts w:ascii="Arial" w:hAnsi="Arial" w:cs="Arial"/>
          <w:noProof/>
          <w:sz w:val="24"/>
          <w:szCs w:val="24"/>
        </w:rPr>
        <w:t>[</w:t>
      </w:r>
      <w:hyperlink w:anchor="_ENREF_13" w:tooltip="Elliot, 2016 #17" w:history="1">
        <w:r w:rsidR="00027285">
          <w:rPr>
            <w:rFonts w:ascii="Arial" w:hAnsi="Arial" w:cs="Arial"/>
            <w:noProof/>
            <w:sz w:val="24"/>
            <w:szCs w:val="24"/>
          </w:rPr>
          <w:t>13</w:t>
        </w:r>
      </w:hyperlink>
      <w:r w:rsidR="001C31FA">
        <w:rPr>
          <w:rFonts w:ascii="Arial" w:hAnsi="Arial" w:cs="Arial"/>
          <w:noProof/>
          <w:sz w:val="24"/>
          <w:szCs w:val="24"/>
        </w:rPr>
        <w:t>]</w:t>
      </w:r>
      <w:r w:rsidR="00FE2981">
        <w:rPr>
          <w:rFonts w:ascii="Arial" w:hAnsi="Arial" w:cs="Arial"/>
          <w:sz w:val="24"/>
          <w:szCs w:val="24"/>
        </w:rPr>
        <w:fldChar w:fldCharType="end"/>
      </w:r>
      <w:r w:rsidR="00FE2981">
        <w:rPr>
          <w:rFonts w:ascii="Arial" w:hAnsi="Arial" w:cs="Arial"/>
          <w:sz w:val="24"/>
          <w:szCs w:val="24"/>
        </w:rPr>
        <w:t xml:space="preserve"> </w:t>
      </w:r>
      <w:r w:rsidR="001D5E53">
        <w:rPr>
          <w:rFonts w:ascii="Arial" w:hAnsi="Arial" w:cs="Arial"/>
          <w:sz w:val="24"/>
          <w:szCs w:val="24"/>
        </w:rPr>
        <w:t>and here chromatograms for samples collected at the end of a dosing interval (</w:t>
      </w:r>
      <w:proofErr w:type="spellStart"/>
      <w:r w:rsidR="001D5E53">
        <w:rPr>
          <w:rFonts w:ascii="Arial" w:hAnsi="Arial" w:cs="Arial"/>
          <w:sz w:val="24"/>
          <w:szCs w:val="24"/>
        </w:rPr>
        <w:t>C</w:t>
      </w:r>
      <w:r w:rsidR="001D5E53" w:rsidRPr="0038111C">
        <w:rPr>
          <w:rFonts w:ascii="Arial" w:hAnsi="Arial" w:cs="Arial"/>
          <w:sz w:val="24"/>
          <w:szCs w:val="24"/>
          <w:vertAlign w:val="subscript"/>
        </w:rPr>
        <w:t>trough</w:t>
      </w:r>
      <w:proofErr w:type="spellEnd"/>
      <w:r w:rsidR="001D5E53">
        <w:rPr>
          <w:rFonts w:ascii="Arial" w:hAnsi="Arial" w:cs="Arial"/>
          <w:sz w:val="24"/>
          <w:szCs w:val="24"/>
        </w:rPr>
        <w:t>) are presented for EVG, COBI and DTG.</w:t>
      </w:r>
    </w:p>
    <w:p w:rsidR="00093692" w:rsidRDefault="000936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025AC" w:rsidRPr="004B3114" w:rsidRDefault="007025AC" w:rsidP="00223578">
      <w:pPr>
        <w:pStyle w:val="ListParagraph"/>
        <w:numPr>
          <w:ilvl w:val="0"/>
          <w:numId w:val="9"/>
        </w:numPr>
        <w:spacing w:line="48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B3114">
        <w:rPr>
          <w:rFonts w:ascii="Arial" w:hAnsi="Arial" w:cs="Arial"/>
          <w:b/>
          <w:sz w:val="24"/>
          <w:szCs w:val="24"/>
        </w:rPr>
        <w:lastRenderedPageBreak/>
        <w:t>Results and Discussion</w:t>
      </w:r>
    </w:p>
    <w:p w:rsidR="007025AC" w:rsidRPr="004B3114" w:rsidRDefault="00E33F96" w:rsidP="00223578">
      <w:pPr>
        <w:spacing w:after="0" w:line="480" w:lineRule="auto"/>
        <w:rPr>
          <w:rFonts w:ascii="Arial" w:hAnsi="Arial"/>
          <w:b/>
          <w:sz w:val="24"/>
        </w:rPr>
      </w:pPr>
      <w:r w:rsidRPr="004B3114">
        <w:rPr>
          <w:rFonts w:ascii="Arial" w:hAnsi="Arial"/>
          <w:b/>
          <w:sz w:val="24"/>
        </w:rPr>
        <w:t xml:space="preserve">3.1. </w:t>
      </w:r>
      <w:r w:rsidR="007025AC" w:rsidRPr="004B3114">
        <w:rPr>
          <w:rFonts w:ascii="Arial" w:hAnsi="Arial"/>
          <w:b/>
          <w:sz w:val="24"/>
        </w:rPr>
        <w:t>Method development</w:t>
      </w:r>
    </w:p>
    <w:p w:rsidR="002A0508" w:rsidRPr="002A0508" w:rsidRDefault="002A0508" w:rsidP="0022357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A0508">
        <w:rPr>
          <w:rFonts w:ascii="Arial" w:hAnsi="Arial" w:cs="Arial"/>
          <w:sz w:val="24"/>
          <w:szCs w:val="24"/>
        </w:rPr>
        <w:t xml:space="preserve">During the early phases of method development, several different </w:t>
      </w:r>
      <w:r>
        <w:rPr>
          <w:rFonts w:ascii="Arial" w:hAnsi="Arial" w:cs="Arial"/>
          <w:sz w:val="24"/>
          <w:szCs w:val="24"/>
        </w:rPr>
        <w:t>reverse-</w:t>
      </w:r>
      <w:r w:rsidRPr="002A0508">
        <w:rPr>
          <w:rFonts w:ascii="Arial" w:hAnsi="Arial" w:cs="Arial"/>
          <w:sz w:val="24"/>
          <w:szCs w:val="24"/>
        </w:rPr>
        <w:t>phase columns were used for optimisation of the chromatographic conditions, including</w:t>
      </w:r>
      <w:r w:rsidR="00B733A3">
        <w:rPr>
          <w:rFonts w:ascii="Arial" w:hAnsi="Arial" w:cs="Arial"/>
          <w:sz w:val="24"/>
          <w:szCs w:val="24"/>
        </w:rPr>
        <w:t xml:space="preserve"> </w:t>
      </w:r>
      <w:r w:rsidRPr="002A050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A0508">
        <w:rPr>
          <w:rFonts w:ascii="Arial" w:hAnsi="Arial" w:cs="Arial"/>
          <w:sz w:val="24"/>
          <w:szCs w:val="24"/>
        </w:rPr>
        <w:t>Sunfire</w:t>
      </w:r>
      <w:proofErr w:type="spellEnd"/>
      <w:r w:rsidRPr="002A0508">
        <w:rPr>
          <w:rFonts w:ascii="Arial" w:hAnsi="Arial" w:cs="Arial"/>
          <w:sz w:val="24"/>
          <w:szCs w:val="24"/>
        </w:rPr>
        <w:t xml:space="preserve"> C</w:t>
      </w:r>
      <w:r w:rsidRPr="002A0508">
        <w:rPr>
          <w:rFonts w:ascii="Arial" w:hAnsi="Arial" w:cs="Arial"/>
          <w:sz w:val="24"/>
          <w:szCs w:val="24"/>
          <w:vertAlign w:val="subscript"/>
        </w:rPr>
        <w:t>18</w:t>
      </w:r>
      <w:r w:rsidRPr="002A0508">
        <w:rPr>
          <w:rFonts w:ascii="Arial" w:hAnsi="Arial" w:cs="Arial"/>
          <w:sz w:val="24"/>
          <w:szCs w:val="24"/>
        </w:rPr>
        <w:t xml:space="preserve"> (Waters), </w:t>
      </w:r>
      <w:proofErr w:type="spellStart"/>
      <w:r w:rsidRPr="00864961">
        <w:rPr>
          <w:rFonts w:ascii="Arial" w:hAnsi="Arial" w:cs="Arial"/>
          <w:sz w:val="24"/>
          <w:szCs w:val="24"/>
        </w:rPr>
        <w:t>Flurophenyl</w:t>
      </w:r>
      <w:proofErr w:type="spellEnd"/>
      <w:r w:rsidRPr="002A0508">
        <w:rPr>
          <w:rFonts w:ascii="Arial" w:hAnsi="Arial" w:cs="Arial"/>
          <w:sz w:val="24"/>
          <w:szCs w:val="24"/>
        </w:rPr>
        <w:t xml:space="preserve"> (Waters), and Fortis C</w:t>
      </w:r>
      <w:r w:rsidRPr="002A0508">
        <w:rPr>
          <w:rFonts w:ascii="Arial" w:hAnsi="Arial" w:cs="Arial"/>
          <w:sz w:val="24"/>
          <w:szCs w:val="24"/>
          <w:vertAlign w:val="subscript"/>
        </w:rPr>
        <w:t>18</w:t>
      </w:r>
      <w:r w:rsidRPr="002A0508">
        <w:rPr>
          <w:rFonts w:ascii="Arial" w:hAnsi="Arial" w:cs="Arial"/>
          <w:sz w:val="24"/>
          <w:szCs w:val="24"/>
        </w:rPr>
        <w:t xml:space="preserve"> (Fortis Technologies, UK)</w:t>
      </w:r>
      <w:r>
        <w:rPr>
          <w:rFonts w:ascii="Arial" w:hAnsi="Arial" w:cs="Arial"/>
          <w:sz w:val="24"/>
          <w:szCs w:val="24"/>
        </w:rPr>
        <w:t xml:space="preserve"> </w:t>
      </w:r>
      <w:r w:rsidR="009F398C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2A0508">
        <w:rPr>
          <w:rFonts w:ascii="Arial" w:hAnsi="Arial" w:cs="Arial"/>
          <w:sz w:val="24"/>
          <w:szCs w:val="24"/>
        </w:rPr>
        <w:t>Xbridge</w:t>
      </w:r>
      <w:proofErr w:type="spellEnd"/>
      <w:r w:rsidRPr="002A0508">
        <w:rPr>
          <w:rFonts w:ascii="Arial" w:hAnsi="Arial" w:cs="Arial"/>
          <w:sz w:val="24"/>
          <w:szCs w:val="24"/>
        </w:rPr>
        <w:t xml:space="preserve"> C</w:t>
      </w:r>
      <w:r w:rsidRPr="002A0508">
        <w:rPr>
          <w:rFonts w:ascii="Arial" w:hAnsi="Arial" w:cs="Arial"/>
          <w:sz w:val="24"/>
          <w:szCs w:val="24"/>
          <w:vertAlign w:val="subscript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Pr="002A0508">
        <w:rPr>
          <w:rFonts w:ascii="Arial" w:hAnsi="Arial" w:cs="Arial"/>
          <w:sz w:val="24"/>
          <w:szCs w:val="24"/>
        </w:rPr>
        <w:t>(Waters). Interestingly, a high level of carryover was seen with DTG</w:t>
      </w:r>
      <w:r w:rsidR="009F398C">
        <w:rPr>
          <w:rFonts w:ascii="Arial" w:hAnsi="Arial" w:cs="Arial"/>
          <w:sz w:val="24"/>
          <w:szCs w:val="24"/>
        </w:rPr>
        <w:t xml:space="preserve"> </w:t>
      </w:r>
      <w:r w:rsidR="009F398C" w:rsidRPr="00B44B78">
        <w:rPr>
          <w:rFonts w:ascii="Arial" w:hAnsi="Arial" w:cs="Arial"/>
          <w:sz w:val="24"/>
          <w:szCs w:val="24"/>
        </w:rPr>
        <w:t>and EVG</w:t>
      </w:r>
      <w:r w:rsidRPr="002A0508">
        <w:rPr>
          <w:rFonts w:ascii="Arial" w:hAnsi="Arial" w:cs="Arial"/>
          <w:sz w:val="24"/>
          <w:szCs w:val="24"/>
        </w:rPr>
        <w:t xml:space="preserve"> when using these columns with an acetonitrile-based mobile phase gradient and wash.  </w:t>
      </w:r>
      <w:r>
        <w:rPr>
          <w:rFonts w:ascii="Arial" w:hAnsi="Arial" w:cs="Arial"/>
          <w:sz w:val="24"/>
          <w:szCs w:val="24"/>
        </w:rPr>
        <w:t>A number of</w:t>
      </w:r>
      <w:r w:rsidRPr="002A0508">
        <w:rPr>
          <w:rFonts w:ascii="Arial" w:hAnsi="Arial" w:cs="Arial"/>
          <w:sz w:val="24"/>
          <w:szCs w:val="24"/>
        </w:rPr>
        <w:t xml:space="preserve"> wash solvents were evaluated, including various percentages of methanol and 2-propanol in water; but </w:t>
      </w:r>
      <w:r w:rsidR="009F398C">
        <w:rPr>
          <w:rFonts w:ascii="Arial" w:hAnsi="Arial" w:cs="Arial"/>
          <w:sz w:val="24"/>
          <w:szCs w:val="24"/>
        </w:rPr>
        <w:t xml:space="preserve">this </w:t>
      </w:r>
      <w:r w:rsidRPr="002A0508">
        <w:rPr>
          <w:rFonts w:ascii="Arial" w:hAnsi="Arial" w:cs="Arial"/>
          <w:sz w:val="24"/>
          <w:szCs w:val="24"/>
        </w:rPr>
        <w:t>did not resolve the problem.  It was su</w:t>
      </w:r>
      <w:r>
        <w:rPr>
          <w:rFonts w:ascii="Arial" w:hAnsi="Arial" w:cs="Arial"/>
          <w:sz w:val="24"/>
          <w:szCs w:val="24"/>
        </w:rPr>
        <w:t>spected that the carryover was potentially due to</w:t>
      </w:r>
      <w:r w:rsidR="009F398C">
        <w:rPr>
          <w:rFonts w:ascii="Arial" w:hAnsi="Arial" w:cs="Arial"/>
          <w:sz w:val="24"/>
          <w:szCs w:val="24"/>
        </w:rPr>
        <w:t xml:space="preserve"> retention of the compound on </w:t>
      </w:r>
      <w:r w:rsidRPr="002A0508">
        <w:rPr>
          <w:rFonts w:ascii="Arial" w:hAnsi="Arial" w:cs="Arial"/>
          <w:sz w:val="24"/>
          <w:szCs w:val="24"/>
        </w:rPr>
        <w:t>column</w:t>
      </w:r>
      <w:r>
        <w:rPr>
          <w:rFonts w:ascii="Arial" w:hAnsi="Arial" w:cs="Arial"/>
          <w:sz w:val="24"/>
          <w:szCs w:val="24"/>
        </w:rPr>
        <w:t xml:space="preserve"> (as opposed to the injector needle)</w:t>
      </w:r>
      <w:r w:rsidRPr="002A0508">
        <w:rPr>
          <w:rFonts w:ascii="Arial" w:hAnsi="Arial" w:cs="Arial"/>
          <w:sz w:val="24"/>
          <w:szCs w:val="24"/>
        </w:rPr>
        <w:t xml:space="preserve">, so the mobile phase was </w:t>
      </w:r>
      <w:r>
        <w:rPr>
          <w:rFonts w:ascii="Arial" w:hAnsi="Arial" w:cs="Arial"/>
          <w:sz w:val="24"/>
          <w:szCs w:val="24"/>
        </w:rPr>
        <w:t>changed to methanol and 0.1% formic acid</w:t>
      </w:r>
      <w:r w:rsidRPr="002A0508">
        <w:rPr>
          <w:rFonts w:ascii="Arial" w:hAnsi="Arial" w:cs="Arial"/>
          <w:sz w:val="24"/>
          <w:szCs w:val="24"/>
        </w:rPr>
        <w:t xml:space="preserve">.  </w:t>
      </w:r>
      <w:r w:rsidRPr="00247676">
        <w:rPr>
          <w:rFonts w:ascii="Arial" w:hAnsi="Arial" w:cs="Arial"/>
          <w:sz w:val="24"/>
          <w:szCs w:val="24"/>
        </w:rPr>
        <w:t>Furthermore, an extra wash step was inserted</w:t>
      </w:r>
      <w:r w:rsidR="00864961" w:rsidRPr="00247676">
        <w:rPr>
          <w:rFonts w:ascii="Arial" w:hAnsi="Arial" w:cs="Arial"/>
          <w:sz w:val="24"/>
          <w:szCs w:val="24"/>
        </w:rPr>
        <w:t xml:space="preserve"> within the gradient, which further reduced the carryover</w:t>
      </w:r>
      <w:r w:rsidRPr="004B3114">
        <w:rPr>
          <w:rFonts w:ascii="Arial" w:hAnsi="Arial" w:cs="Arial"/>
          <w:sz w:val="24"/>
          <w:szCs w:val="24"/>
        </w:rPr>
        <w:t>.</w:t>
      </w:r>
      <w:r w:rsidR="00FB37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9F398C">
        <w:rPr>
          <w:rFonts w:ascii="Arial" w:hAnsi="Arial" w:cs="Arial"/>
          <w:sz w:val="24"/>
          <w:szCs w:val="24"/>
        </w:rPr>
        <w:t xml:space="preserve"> methanol</w:t>
      </w:r>
      <w:r>
        <w:rPr>
          <w:rFonts w:ascii="Arial" w:hAnsi="Arial" w:cs="Arial"/>
          <w:sz w:val="24"/>
          <w:szCs w:val="24"/>
        </w:rPr>
        <w:t xml:space="preserve">-based mobile </w:t>
      </w:r>
      <w:r w:rsidR="009F398C">
        <w:rPr>
          <w:rFonts w:ascii="Arial" w:hAnsi="Arial" w:cs="Arial"/>
          <w:sz w:val="24"/>
          <w:szCs w:val="24"/>
        </w:rPr>
        <w:t xml:space="preserve">phase </w:t>
      </w:r>
      <w:r>
        <w:rPr>
          <w:rFonts w:ascii="Arial" w:hAnsi="Arial" w:cs="Arial"/>
          <w:sz w:val="24"/>
          <w:szCs w:val="24"/>
        </w:rPr>
        <w:t xml:space="preserve">in combination with an </w:t>
      </w:r>
      <w:proofErr w:type="spellStart"/>
      <w:r w:rsidRPr="002A0508">
        <w:rPr>
          <w:rFonts w:ascii="Arial" w:hAnsi="Arial" w:cs="Arial"/>
          <w:sz w:val="24"/>
          <w:szCs w:val="24"/>
        </w:rPr>
        <w:t>Xbridge</w:t>
      </w:r>
      <w:proofErr w:type="spellEnd"/>
      <w:r w:rsidRPr="002A0508">
        <w:rPr>
          <w:rFonts w:ascii="Arial" w:hAnsi="Arial" w:cs="Arial"/>
          <w:sz w:val="24"/>
          <w:szCs w:val="24"/>
        </w:rPr>
        <w:t xml:space="preserve"> C</w:t>
      </w:r>
      <w:r w:rsidRPr="002A0508">
        <w:rPr>
          <w:rFonts w:ascii="Arial" w:hAnsi="Arial" w:cs="Arial"/>
          <w:sz w:val="24"/>
          <w:szCs w:val="24"/>
          <w:vertAlign w:val="subscript"/>
        </w:rPr>
        <w:t>18</w:t>
      </w:r>
      <w:r>
        <w:rPr>
          <w:rFonts w:ascii="Arial" w:hAnsi="Arial" w:cs="Arial"/>
          <w:sz w:val="24"/>
          <w:szCs w:val="24"/>
        </w:rPr>
        <w:t xml:space="preserve"> column</w:t>
      </w:r>
      <w:r w:rsidRPr="002A0508">
        <w:rPr>
          <w:rFonts w:ascii="Arial" w:hAnsi="Arial" w:cs="Arial"/>
          <w:sz w:val="24"/>
          <w:szCs w:val="24"/>
        </w:rPr>
        <w:t xml:space="preserve"> (Waters) </w:t>
      </w:r>
      <w:r w:rsidR="009F398C">
        <w:rPr>
          <w:rFonts w:ascii="Arial" w:hAnsi="Arial" w:cs="Arial"/>
          <w:sz w:val="24"/>
          <w:szCs w:val="24"/>
        </w:rPr>
        <w:t xml:space="preserve">sufficiently </w:t>
      </w:r>
      <w:r w:rsidRPr="002A0508">
        <w:rPr>
          <w:rFonts w:ascii="Arial" w:hAnsi="Arial" w:cs="Arial"/>
          <w:sz w:val="24"/>
          <w:szCs w:val="24"/>
        </w:rPr>
        <w:t xml:space="preserve">resolved the problem of carryover, reducing it to &lt;20% of the </w:t>
      </w:r>
      <w:r w:rsidR="009F398C">
        <w:rPr>
          <w:rFonts w:ascii="Arial" w:hAnsi="Arial" w:cs="Arial"/>
          <w:sz w:val="24"/>
          <w:szCs w:val="24"/>
        </w:rPr>
        <w:t xml:space="preserve">respective </w:t>
      </w:r>
      <w:r w:rsidRPr="002A0508">
        <w:rPr>
          <w:rFonts w:ascii="Arial" w:hAnsi="Arial" w:cs="Arial"/>
          <w:sz w:val="24"/>
          <w:szCs w:val="24"/>
        </w:rPr>
        <w:t>LLQ</w:t>
      </w:r>
      <w:r w:rsidR="009F398C">
        <w:rPr>
          <w:rFonts w:ascii="Arial" w:hAnsi="Arial" w:cs="Arial"/>
          <w:sz w:val="24"/>
          <w:szCs w:val="24"/>
        </w:rPr>
        <w:t xml:space="preserve"> for DTG/</w:t>
      </w:r>
      <w:r w:rsidR="00247676">
        <w:rPr>
          <w:rFonts w:ascii="Arial" w:hAnsi="Arial" w:cs="Arial"/>
          <w:sz w:val="24"/>
          <w:szCs w:val="24"/>
        </w:rPr>
        <w:t>EVG</w:t>
      </w:r>
      <w:r w:rsidR="00247676" w:rsidRPr="002A0508">
        <w:rPr>
          <w:rFonts w:ascii="Arial" w:hAnsi="Arial" w:cs="Arial"/>
          <w:sz w:val="24"/>
          <w:szCs w:val="24"/>
        </w:rPr>
        <w:t xml:space="preserve"> </w:t>
      </w:r>
      <w:r w:rsidR="00247676">
        <w:rPr>
          <w:rFonts w:ascii="Arial" w:hAnsi="Arial" w:cs="Arial"/>
          <w:sz w:val="24"/>
          <w:szCs w:val="24"/>
        </w:rPr>
        <w:t>upon</w:t>
      </w:r>
      <w:r w:rsidR="00203CF4">
        <w:rPr>
          <w:rFonts w:ascii="Arial" w:hAnsi="Arial" w:cs="Arial"/>
          <w:sz w:val="24"/>
          <w:szCs w:val="24"/>
        </w:rPr>
        <w:t xml:space="preserve"> injection of the second blank.</w:t>
      </w:r>
    </w:p>
    <w:p w:rsidR="002A0508" w:rsidRDefault="002A0508" w:rsidP="0022357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D0C55" w:rsidRPr="001133D2" w:rsidRDefault="000F653C" w:rsidP="0022357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Initially, a</w:t>
      </w:r>
      <w:r w:rsidR="006C5599">
        <w:rPr>
          <w:rFonts w:ascii="Arial" w:hAnsi="Arial" w:cs="Arial"/>
          <w:sz w:val="24"/>
          <w:szCs w:val="24"/>
        </w:rPr>
        <w:t xml:space="preserve"> simple protein precipitation</w:t>
      </w:r>
      <w:r w:rsidR="00847404" w:rsidRPr="000F653C">
        <w:rPr>
          <w:rFonts w:ascii="Arial" w:hAnsi="Arial" w:cs="Arial"/>
          <w:sz w:val="24"/>
          <w:szCs w:val="24"/>
        </w:rPr>
        <w:t xml:space="preserve"> technique</w:t>
      </w:r>
      <w:r>
        <w:rPr>
          <w:rFonts w:ascii="Arial" w:hAnsi="Arial" w:cs="Arial"/>
          <w:sz w:val="24"/>
          <w:szCs w:val="24"/>
        </w:rPr>
        <w:t xml:space="preserve"> using</w:t>
      </w:r>
      <w:r w:rsidRPr="000F653C">
        <w:rPr>
          <w:rFonts w:ascii="Arial" w:hAnsi="Arial" w:cs="Arial"/>
          <w:sz w:val="24"/>
          <w:szCs w:val="24"/>
        </w:rPr>
        <w:t xml:space="preserve"> </w:t>
      </w:r>
      <w:r w:rsidR="005D4407">
        <w:rPr>
          <w:rFonts w:ascii="Arial" w:hAnsi="Arial" w:cs="Arial"/>
          <w:sz w:val="24"/>
          <w:szCs w:val="24"/>
        </w:rPr>
        <w:t>acetonitrile and methanol with and without formic acid</w:t>
      </w:r>
      <w:r>
        <w:rPr>
          <w:rFonts w:ascii="Arial" w:hAnsi="Arial" w:cs="Arial"/>
          <w:sz w:val="24"/>
          <w:szCs w:val="24"/>
        </w:rPr>
        <w:t xml:space="preserve"> was applied, based on</w:t>
      </w:r>
      <w:r w:rsidRPr="000F653C">
        <w:rPr>
          <w:rFonts w:ascii="Arial" w:hAnsi="Arial" w:cs="Arial"/>
          <w:sz w:val="24"/>
          <w:szCs w:val="24"/>
        </w:rPr>
        <w:t xml:space="preserve"> the methods described in the literature</w:t>
      </w:r>
      <w:r w:rsidR="002B0DCA">
        <w:rPr>
          <w:rFonts w:ascii="Arial" w:hAnsi="Arial" w:cs="Arial"/>
          <w:sz w:val="24"/>
          <w:szCs w:val="24"/>
        </w:rPr>
        <w:t xml:space="preserve">. </w:t>
      </w:r>
      <w:r w:rsidRPr="000F653C">
        <w:rPr>
          <w:rFonts w:ascii="Arial" w:hAnsi="Arial" w:cs="Arial"/>
          <w:sz w:val="24"/>
          <w:szCs w:val="24"/>
        </w:rPr>
        <w:t xml:space="preserve">However, the </w:t>
      </w:r>
      <w:r w:rsidR="006C5599">
        <w:rPr>
          <w:rFonts w:ascii="Arial" w:hAnsi="Arial" w:cs="Arial"/>
          <w:sz w:val="24"/>
          <w:szCs w:val="24"/>
        </w:rPr>
        <w:t xml:space="preserve">method </w:t>
      </w:r>
      <w:r w:rsidR="00550FD5">
        <w:rPr>
          <w:rFonts w:ascii="Arial" w:hAnsi="Arial" w:cs="Arial"/>
          <w:sz w:val="24"/>
          <w:szCs w:val="24"/>
        </w:rPr>
        <w:t>showed significant matrix effect for DTG/EVG.</w:t>
      </w:r>
      <w:r w:rsidR="00330840">
        <w:rPr>
          <w:rFonts w:ascii="Arial" w:hAnsi="Arial" w:cs="Arial"/>
          <w:sz w:val="24"/>
          <w:szCs w:val="24"/>
        </w:rPr>
        <w:t xml:space="preserve"> </w:t>
      </w:r>
      <w:r w:rsidR="00550FD5">
        <w:rPr>
          <w:rFonts w:ascii="Arial" w:hAnsi="Arial" w:cs="Arial"/>
          <w:sz w:val="24"/>
          <w:szCs w:val="24"/>
        </w:rPr>
        <w:t xml:space="preserve">This was not the case with </w:t>
      </w:r>
      <w:proofErr w:type="spellStart"/>
      <w:r w:rsidR="00B733A3">
        <w:rPr>
          <w:rFonts w:ascii="Arial" w:hAnsi="Arial" w:cs="Arial"/>
          <w:sz w:val="24"/>
          <w:szCs w:val="24"/>
        </w:rPr>
        <w:t>cobicistat</w:t>
      </w:r>
      <w:proofErr w:type="spellEnd"/>
      <w:r w:rsidRPr="000F653C">
        <w:rPr>
          <w:rFonts w:ascii="Arial" w:hAnsi="Arial" w:cs="Arial"/>
          <w:sz w:val="24"/>
          <w:szCs w:val="24"/>
        </w:rPr>
        <w:t>.</w:t>
      </w:r>
      <w:r w:rsidR="00847404" w:rsidRPr="000F653C">
        <w:rPr>
          <w:rFonts w:ascii="Arial" w:hAnsi="Arial" w:cs="Arial"/>
          <w:sz w:val="24"/>
          <w:szCs w:val="24"/>
        </w:rPr>
        <w:t xml:space="preserve"> A liquid/liquid extr</w:t>
      </w:r>
      <w:r w:rsidR="00335139">
        <w:rPr>
          <w:rFonts w:ascii="Arial" w:hAnsi="Arial" w:cs="Arial"/>
          <w:sz w:val="24"/>
          <w:szCs w:val="24"/>
        </w:rPr>
        <w:t xml:space="preserve">action method with TBME was therefore instigated and </w:t>
      </w:r>
      <w:r w:rsidR="00847404" w:rsidRPr="000F653C">
        <w:rPr>
          <w:rFonts w:ascii="Arial" w:hAnsi="Arial" w:cs="Arial"/>
          <w:sz w:val="24"/>
          <w:szCs w:val="24"/>
        </w:rPr>
        <w:t xml:space="preserve">showed </w:t>
      </w:r>
      <w:r w:rsidR="005C06EA">
        <w:rPr>
          <w:rFonts w:ascii="Arial" w:hAnsi="Arial" w:cs="Arial"/>
          <w:sz w:val="24"/>
          <w:szCs w:val="24"/>
        </w:rPr>
        <w:t>a great improvement in matrix effect.</w:t>
      </w:r>
    </w:p>
    <w:p w:rsidR="00EB559F" w:rsidRDefault="00EB559F" w:rsidP="0022357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155E77" w:rsidRDefault="00155E77" w:rsidP="0022357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155E77" w:rsidRPr="001133D2" w:rsidRDefault="00155E77" w:rsidP="0022357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BD2EFC" w:rsidRPr="004B3114" w:rsidRDefault="00847404" w:rsidP="00223578">
      <w:pPr>
        <w:pStyle w:val="ListParagraph"/>
        <w:numPr>
          <w:ilvl w:val="1"/>
          <w:numId w:val="16"/>
        </w:numPr>
        <w:spacing w:after="240" w:line="480" w:lineRule="auto"/>
        <w:rPr>
          <w:rFonts w:ascii="Arial" w:hAnsi="Arial" w:cs="Arial"/>
          <w:b/>
          <w:i/>
          <w:sz w:val="24"/>
          <w:szCs w:val="24"/>
        </w:rPr>
      </w:pPr>
      <w:r w:rsidRPr="004B3114">
        <w:rPr>
          <w:rFonts w:ascii="Arial" w:hAnsi="Arial"/>
          <w:b/>
          <w:sz w:val="24"/>
        </w:rPr>
        <w:t>Method Validation</w:t>
      </w:r>
    </w:p>
    <w:p w:rsidR="00707EBB" w:rsidRDefault="00707EBB" w:rsidP="00223578">
      <w:pPr>
        <w:pStyle w:val="Default"/>
        <w:numPr>
          <w:ilvl w:val="2"/>
          <w:numId w:val="16"/>
        </w:numPr>
        <w:spacing w:line="480" w:lineRule="auto"/>
        <w:rPr>
          <w:rFonts w:ascii="Arial" w:hAnsi="Arial" w:cs="Arial"/>
          <w:b/>
          <w:i/>
        </w:rPr>
      </w:pPr>
      <w:r w:rsidRPr="00847404">
        <w:rPr>
          <w:rFonts w:ascii="Arial" w:hAnsi="Arial" w:cs="Arial"/>
          <w:b/>
          <w:i/>
        </w:rPr>
        <w:t>Selectivity</w:t>
      </w:r>
    </w:p>
    <w:p w:rsidR="00524282" w:rsidRPr="001133D2" w:rsidRDefault="00707EBB" w:rsidP="00223578">
      <w:pPr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  <w:r w:rsidRPr="00524282">
        <w:rPr>
          <w:rFonts w:ascii="Arial" w:hAnsi="Arial" w:cs="Arial"/>
          <w:sz w:val="24"/>
          <w:szCs w:val="24"/>
        </w:rPr>
        <w:t xml:space="preserve">All of the plasma batches chosen </w:t>
      </w:r>
      <w:r w:rsidR="00524282" w:rsidRPr="00524282">
        <w:rPr>
          <w:rFonts w:ascii="Arial" w:hAnsi="Arial" w:cs="Arial"/>
          <w:sz w:val="24"/>
          <w:szCs w:val="24"/>
        </w:rPr>
        <w:t xml:space="preserve">(n=6) </w:t>
      </w:r>
      <w:r w:rsidRPr="00524282">
        <w:rPr>
          <w:rFonts w:ascii="Arial" w:hAnsi="Arial" w:cs="Arial"/>
          <w:sz w:val="24"/>
          <w:szCs w:val="24"/>
        </w:rPr>
        <w:t>demonstrated suitable selectivity</w:t>
      </w:r>
      <w:r w:rsidR="00524282" w:rsidRPr="00524282">
        <w:rPr>
          <w:rFonts w:ascii="Arial" w:hAnsi="Arial" w:cs="Arial"/>
          <w:b/>
          <w:sz w:val="24"/>
          <w:szCs w:val="24"/>
        </w:rPr>
        <w:t xml:space="preserve"> </w:t>
      </w:r>
      <w:r w:rsidR="00524282" w:rsidRPr="00524282">
        <w:rPr>
          <w:rFonts w:ascii="Arial" w:hAnsi="Arial" w:cs="Arial"/>
          <w:sz w:val="24"/>
          <w:szCs w:val="24"/>
        </w:rPr>
        <w:t xml:space="preserve">and minimal background interference; &lt;10% of the signal response at the LLQ for all three </w:t>
      </w:r>
      <w:proofErr w:type="spellStart"/>
      <w:r w:rsidR="00524282" w:rsidRPr="00524282">
        <w:rPr>
          <w:rFonts w:ascii="Arial" w:hAnsi="Arial" w:cs="Arial"/>
          <w:sz w:val="24"/>
          <w:szCs w:val="24"/>
        </w:rPr>
        <w:t>analytes</w:t>
      </w:r>
      <w:proofErr w:type="spellEnd"/>
      <w:r w:rsidR="00524282" w:rsidRPr="00524282">
        <w:rPr>
          <w:rFonts w:ascii="Arial" w:hAnsi="Arial" w:cs="Arial"/>
          <w:sz w:val="24"/>
          <w:szCs w:val="24"/>
        </w:rPr>
        <w:t xml:space="preserve">. </w:t>
      </w:r>
      <w:r w:rsidR="00524282" w:rsidRPr="00F52CE8">
        <w:rPr>
          <w:rFonts w:ascii="Arial" w:hAnsi="Arial" w:cs="Arial"/>
          <w:sz w:val="24"/>
          <w:szCs w:val="24"/>
        </w:rPr>
        <w:t>Chromatograms of DTG, EVG an</w:t>
      </w:r>
      <w:r w:rsidR="00FC748C" w:rsidRPr="00F52CE8">
        <w:rPr>
          <w:rFonts w:ascii="Arial" w:hAnsi="Arial" w:cs="Arial"/>
          <w:sz w:val="24"/>
          <w:szCs w:val="24"/>
        </w:rPr>
        <w:t xml:space="preserve">d COBI following injection of </w:t>
      </w:r>
      <w:proofErr w:type="gramStart"/>
      <w:r w:rsidR="003530D4" w:rsidRPr="00F52CE8">
        <w:rPr>
          <w:rFonts w:ascii="Arial" w:hAnsi="Arial" w:cs="Arial"/>
          <w:sz w:val="24"/>
          <w:szCs w:val="24"/>
        </w:rPr>
        <w:t xml:space="preserve">an </w:t>
      </w:r>
      <w:r w:rsidR="00524282" w:rsidRPr="00F52CE8">
        <w:rPr>
          <w:rFonts w:ascii="Arial" w:hAnsi="Arial" w:cs="Arial"/>
          <w:sz w:val="24"/>
          <w:szCs w:val="24"/>
        </w:rPr>
        <w:t>extracted</w:t>
      </w:r>
      <w:proofErr w:type="gramEnd"/>
      <w:r w:rsidR="00524282" w:rsidRPr="00F52CE8">
        <w:rPr>
          <w:rFonts w:ascii="Arial" w:hAnsi="Arial" w:cs="Arial"/>
          <w:sz w:val="24"/>
          <w:szCs w:val="24"/>
        </w:rPr>
        <w:t xml:space="preserve"> </w:t>
      </w:r>
      <w:r w:rsidR="003530D4" w:rsidRPr="00F52CE8">
        <w:rPr>
          <w:rFonts w:ascii="Arial" w:hAnsi="Arial" w:cs="Arial"/>
          <w:sz w:val="24"/>
          <w:szCs w:val="24"/>
        </w:rPr>
        <w:t xml:space="preserve">blank </w:t>
      </w:r>
      <w:r w:rsidR="00524282" w:rsidRPr="00F52CE8">
        <w:rPr>
          <w:rFonts w:ascii="Arial" w:hAnsi="Arial" w:cs="Arial"/>
          <w:sz w:val="24"/>
          <w:szCs w:val="24"/>
        </w:rPr>
        <w:t xml:space="preserve">plasma </w:t>
      </w:r>
      <w:r w:rsidR="00FC748C" w:rsidRPr="00F52CE8">
        <w:rPr>
          <w:rFonts w:ascii="Arial" w:hAnsi="Arial" w:cs="Arial"/>
          <w:sz w:val="24"/>
          <w:szCs w:val="24"/>
        </w:rPr>
        <w:t xml:space="preserve">sample in </w:t>
      </w:r>
      <w:r w:rsidR="00524282" w:rsidRPr="00F52CE8">
        <w:rPr>
          <w:rFonts w:ascii="Arial" w:hAnsi="Arial" w:cs="Arial"/>
          <w:sz w:val="24"/>
          <w:szCs w:val="24"/>
        </w:rPr>
        <w:t>Figure 1</w:t>
      </w:r>
      <w:r w:rsidR="00ED1067" w:rsidRPr="00F52CE8">
        <w:rPr>
          <w:rFonts w:ascii="Arial" w:hAnsi="Arial" w:cs="Arial"/>
          <w:sz w:val="24"/>
          <w:szCs w:val="24"/>
        </w:rPr>
        <w:t>a</w:t>
      </w:r>
      <w:r w:rsidR="00524282" w:rsidRPr="00F52CE8">
        <w:rPr>
          <w:rFonts w:ascii="Arial" w:hAnsi="Arial" w:cs="Arial"/>
          <w:sz w:val="24"/>
          <w:szCs w:val="24"/>
        </w:rPr>
        <w:t xml:space="preserve">. </w:t>
      </w:r>
    </w:p>
    <w:p w:rsidR="0049502F" w:rsidRPr="001133D2" w:rsidRDefault="00707EBB" w:rsidP="00223578">
      <w:pPr>
        <w:autoSpaceDE w:val="0"/>
        <w:autoSpaceDN w:val="0"/>
        <w:adjustRightInd w:val="0"/>
        <w:spacing w:before="240" w:after="0" w:line="48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3.2.2</w:t>
      </w:r>
      <w:r w:rsidR="00847404" w:rsidRPr="00847404">
        <w:rPr>
          <w:rFonts w:ascii="Arial" w:hAnsi="Arial" w:cs="Arial"/>
          <w:b/>
          <w:i/>
          <w:sz w:val="24"/>
          <w:szCs w:val="24"/>
        </w:rPr>
        <w:t>. Accuracy and Precision</w:t>
      </w:r>
    </w:p>
    <w:p w:rsidR="00093692" w:rsidRDefault="00847404" w:rsidP="00223578">
      <w:pPr>
        <w:pStyle w:val="Default"/>
        <w:spacing w:before="240" w:line="480" w:lineRule="auto"/>
        <w:jc w:val="both"/>
        <w:rPr>
          <w:rFonts w:ascii="Arial" w:hAnsi="Arial" w:cs="Arial"/>
        </w:rPr>
      </w:pPr>
      <w:r w:rsidRPr="00F95C25">
        <w:rPr>
          <w:rFonts w:ascii="Arial" w:hAnsi="Arial" w:cs="Arial"/>
        </w:rPr>
        <w:t xml:space="preserve">The </w:t>
      </w:r>
      <w:r w:rsidR="009B04D3" w:rsidRPr="00F95C25">
        <w:rPr>
          <w:rFonts w:ascii="Arial" w:hAnsi="Arial" w:cs="Arial"/>
        </w:rPr>
        <w:t>inter and intra-assay accuracy and precision</w:t>
      </w:r>
      <w:r w:rsidRPr="00F95C25">
        <w:rPr>
          <w:rFonts w:ascii="Arial" w:hAnsi="Arial" w:cs="Arial"/>
        </w:rPr>
        <w:t xml:space="preserve"> </w:t>
      </w:r>
      <w:r w:rsidR="004A7792" w:rsidRPr="00F95C25">
        <w:rPr>
          <w:rFonts w:ascii="Arial" w:hAnsi="Arial" w:cs="Arial"/>
        </w:rPr>
        <w:t xml:space="preserve">at the </w:t>
      </w:r>
      <w:r w:rsidR="00823D34" w:rsidRPr="00F95C25">
        <w:rPr>
          <w:rFonts w:ascii="Arial" w:hAnsi="Arial" w:cs="Arial"/>
        </w:rPr>
        <w:t xml:space="preserve">assay </w:t>
      </w:r>
      <w:r w:rsidR="004A7792" w:rsidRPr="00F95C25">
        <w:rPr>
          <w:rFonts w:ascii="Arial" w:hAnsi="Arial" w:cs="Arial"/>
        </w:rPr>
        <w:t xml:space="preserve">LLQ </w:t>
      </w:r>
      <w:r w:rsidRPr="00F95C25">
        <w:rPr>
          <w:rFonts w:ascii="Arial" w:hAnsi="Arial" w:cs="Arial"/>
        </w:rPr>
        <w:t xml:space="preserve">fell within the designated ±20% of the </w:t>
      </w:r>
      <w:r w:rsidR="00823D34" w:rsidRPr="00F95C25">
        <w:rPr>
          <w:rFonts w:ascii="Arial" w:hAnsi="Arial" w:cs="Arial"/>
        </w:rPr>
        <w:t xml:space="preserve">nominal value, and were </w:t>
      </w:r>
      <w:r w:rsidRPr="00F95C25">
        <w:rPr>
          <w:rFonts w:ascii="Arial" w:hAnsi="Arial" w:cs="Arial"/>
        </w:rPr>
        <w:t>within ±15%</w:t>
      </w:r>
      <w:r w:rsidR="00823D34" w:rsidRPr="00F95C25">
        <w:rPr>
          <w:rFonts w:ascii="Arial" w:hAnsi="Arial" w:cs="Arial"/>
        </w:rPr>
        <w:t xml:space="preserve"> for all QC levels, as shown in </w:t>
      </w:r>
      <w:r w:rsidR="00823D34" w:rsidRPr="006E1894">
        <w:rPr>
          <w:rFonts w:ascii="Arial" w:hAnsi="Arial" w:cs="Arial"/>
        </w:rPr>
        <w:t>Table 2</w:t>
      </w:r>
      <w:r w:rsidRPr="00F52CE8">
        <w:rPr>
          <w:rFonts w:ascii="Arial" w:hAnsi="Arial" w:cs="Arial"/>
          <w:color w:val="auto"/>
        </w:rPr>
        <w:t xml:space="preserve">. </w:t>
      </w:r>
      <w:r w:rsidR="00F95C25" w:rsidRPr="00F52CE8">
        <w:rPr>
          <w:rFonts w:ascii="Arial" w:hAnsi="Arial" w:cs="Arial"/>
          <w:color w:val="auto"/>
        </w:rPr>
        <w:t xml:space="preserve">Figure </w:t>
      </w:r>
      <w:r w:rsidR="00ED1067" w:rsidRPr="00F52CE8">
        <w:rPr>
          <w:rFonts w:ascii="Arial" w:hAnsi="Arial" w:cs="Arial"/>
          <w:color w:val="auto"/>
        </w:rPr>
        <w:t>1b</w:t>
      </w:r>
      <w:r w:rsidR="00F95C25" w:rsidRPr="00F52CE8">
        <w:rPr>
          <w:rFonts w:ascii="Arial" w:hAnsi="Arial" w:cs="Arial"/>
          <w:color w:val="auto"/>
        </w:rPr>
        <w:t xml:space="preserve"> depicts the ch</w:t>
      </w:r>
      <w:r w:rsidR="003530D4" w:rsidRPr="00F52CE8">
        <w:rPr>
          <w:rFonts w:ascii="Arial" w:hAnsi="Arial" w:cs="Arial"/>
          <w:color w:val="auto"/>
        </w:rPr>
        <w:t>romatograms of DTG, EVG</w:t>
      </w:r>
      <w:r w:rsidR="00F95C25" w:rsidRPr="00F52CE8">
        <w:rPr>
          <w:rFonts w:ascii="Arial" w:hAnsi="Arial" w:cs="Arial"/>
          <w:color w:val="auto"/>
        </w:rPr>
        <w:t xml:space="preserve">, </w:t>
      </w:r>
      <w:r w:rsidR="003530D4" w:rsidRPr="00F52CE8">
        <w:rPr>
          <w:rFonts w:ascii="Arial" w:hAnsi="Arial" w:cs="Arial"/>
          <w:color w:val="auto"/>
        </w:rPr>
        <w:t>and COBI</w:t>
      </w:r>
      <w:r w:rsidR="00F95C25" w:rsidRPr="00F52CE8">
        <w:rPr>
          <w:rFonts w:ascii="Arial" w:hAnsi="Arial" w:cs="Arial"/>
          <w:color w:val="auto"/>
        </w:rPr>
        <w:t xml:space="preserve"> at the assay MQC level.</w:t>
      </w:r>
    </w:p>
    <w:p w:rsidR="00CE7DE3" w:rsidRPr="001133D2" w:rsidRDefault="00707EBB" w:rsidP="00223578">
      <w:pPr>
        <w:autoSpaceDE w:val="0"/>
        <w:autoSpaceDN w:val="0"/>
        <w:adjustRightInd w:val="0"/>
        <w:spacing w:before="240" w:after="0" w:line="48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3.2.3</w:t>
      </w:r>
      <w:r w:rsidR="00847404" w:rsidRPr="00847404">
        <w:rPr>
          <w:rFonts w:ascii="Arial" w:hAnsi="Arial" w:cs="Arial"/>
          <w:b/>
          <w:i/>
          <w:sz w:val="24"/>
          <w:szCs w:val="24"/>
        </w:rPr>
        <w:t xml:space="preserve">. Carryover </w:t>
      </w:r>
    </w:p>
    <w:p w:rsidR="00656390" w:rsidRDefault="005D481B" w:rsidP="00223578">
      <w:pPr>
        <w:pStyle w:val="Default"/>
        <w:spacing w:before="240" w:line="480" w:lineRule="auto"/>
        <w:jc w:val="both"/>
        <w:rPr>
          <w:rFonts w:ascii="Arial" w:hAnsi="Arial" w:cs="Arial"/>
        </w:rPr>
      </w:pPr>
      <w:r w:rsidRPr="006C5599">
        <w:rPr>
          <w:rFonts w:ascii="Arial" w:hAnsi="Arial" w:cs="Arial"/>
        </w:rPr>
        <w:t xml:space="preserve">The average </w:t>
      </w:r>
      <w:r w:rsidR="008C41B6" w:rsidRPr="006C5599">
        <w:rPr>
          <w:rFonts w:ascii="Arial" w:hAnsi="Arial" w:cs="Arial"/>
        </w:rPr>
        <w:t xml:space="preserve">% </w:t>
      </w:r>
      <w:r w:rsidRPr="006C5599">
        <w:rPr>
          <w:rFonts w:ascii="Arial" w:hAnsi="Arial" w:cs="Arial"/>
        </w:rPr>
        <w:t xml:space="preserve">carryover </w:t>
      </w:r>
      <w:r w:rsidR="00847404" w:rsidRPr="006C5599">
        <w:rPr>
          <w:rFonts w:ascii="Arial" w:hAnsi="Arial" w:cs="Arial"/>
        </w:rPr>
        <w:t>(n=6</w:t>
      </w:r>
      <w:r w:rsidR="008C41B6" w:rsidRPr="006C5599">
        <w:rPr>
          <w:rFonts w:ascii="Arial" w:hAnsi="Arial" w:cs="Arial"/>
        </w:rPr>
        <w:t>) present in</w:t>
      </w:r>
      <w:r w:rsidRPr="006C5599">
        <w:rPr>
          <w:rFonts w:ascii="Arial" w:hAnsi="Arial" w:cs="Arial"/>
        </w:rPr>
        <w:t xml:space="preserve"> the first extracted blank sample following injection of an ULQ sample (</w:t>
      </w:r>
      <w:r w:rsidR="008C41B6" w:rsidRPr="006C5599">
        <w:rPr>
          <w:rFonts w:ascii="Arial" w:hAnsi="Arial" w:cs="Arial"/>
        </w:rPr>
        <w:t xml:space="preserve">4000 ng/mL) was </w:t>
      </w:r>
      <w:r w:rsidR="00D23297" w:rsidRPr="006C5599">
        <w:rPr>
          <w:rFonts w:ascii="Arial" w:hAnsi="Arial" w:cs="Arial"/>
        </w:rPr>
        <w:t>0.10</w:t>
      </w:r>
      <w:r w:rsidR="008D1B33" w:rsidRPr="006C5599">
        <w:rPr>
          <w:rFonts w:ascii="Arial" w:hAnsi="Arial" w:cs="Arial"/>
        </w:rPr>
        <w:t xml:space="preserve">%, </w:t>
      </w:r>
      <w:r w:rsidR="00D23297" w:rsidRPr="006C5599">
        <w:rPr>
          <w:rFonts w:ascii="Arial" w:hAnsi="Arial" w:cs="Arial"/>
        </w:rPr>
        <w:t>0.08</w:t>
      </w:r>
      <w:r w:rsidR="008D1B33" w:rsidRPr="006C5599">
        <w:rPr>
          <w:rFonts w:ascii="Arial" w:hAnsi="Arial" w:cs="Arial"/>
        </w:rPr>
        <w:t xml:space="preserve">% and </w:t>
      </w:r>
      <w:r w:rsidR="006C5599" w:rsidRPr="006C5599">
        <w:rPr>
          <w:rFonts w:ascii="Arial" w:hAnsi="Arial" w:cs="Arial"/>
        </w:rPr>
        <w:t>0.03</w:t>
      </w:r>
      <w:r w:rsidR="008D1B33" w:rsidRPr="006C5599">
        <w:rPr>
          <w:rFonts w:ascii="Arial" w:hAnsi="Arial" w:cs="Arial"/>
        </w:rPr>
        <w:t>%</w:t>
      </w:r>
      <w:r w:rsidR="008C41B6" w:rsidRPr="006C5599">
        <w:rPr>
          <w:rFonts w:ascii="Arial" w:hAnsi="Arial" w:cs="Arial"/>
        </w:rPr>
        <w:t xml:space="preserve"> for DTG, EVG and COBI; representing </w:t>
      </w:r>
      <w:r w:rsidR="00D23297" w:rsidRPr="006C5599">
        <w:rPr>
          <w:rFonts w:ascii="Arial" w:hAnsi="Arial" w:cs="Arial"/>
        </w:rPr>
        <w:t>38.7</w:t>
      </w:r>
      <w:r w:rsidR="008C41B6" w:rsidRPr="006C5599">
        <w:rPr>
          <w:rFonts w:ascii="Arial" w:hAnsi="Arial" w:cs="Arial"/>
        </w:rPr>
        <w:t>%</w:t>
      </w:r>
      <w:r w:rsidR="00D23297" w:rsidRPr="006C5599">
        <w:rPr>
          <w:rFonts w:ascii="Arial" w:hAnsi="Arial" w:cs="Arial"/>
        </w:rPr>
        <w:t>, 33.2</w:t>
      </w:r>
      <w:r w:rsidR="006C5599" w:rsidRPr="006C5599">
        <w:rPr>
          <w:rFonts w:ascii="Arial" w:hAnsi="Arial" w:cs="Arial"/>
        </w:rPr>
        <w:t>% and 10.9</w:t>
      </w:r>
      <w:r w:rsidR="008C41B6" w:rsidRPr="006C5599">
        <w:rPr>
          <w:rFonts w:ascii="Arial" w:hAnsi="Arial" w:cs="Arial"/>
        </w:rPr>
        <w:t xml:space="preserve">% of the assay LLQ, respectively. Upon injection of </w:t>
      </w:r>
      <w:r w:rsidR="00847404" w:rsidRPr="006C5599">
        <w:rPr>
          <w:rFonts w:ascii="Arial" w:hAnsi="Arial" w:cs="Arial"/>
        </w:rPr>
        <w:t>the second bla</w:t>
      </w:r>
      <w:r w:rsidR="008C41B6" w:rsidRPr="006C5599">
        <w:rPr>
          <w:rFonts w:ascii="Arial" w:hAnsi="Arial" w:cs="Arial"/>
        </w:rPr>
        <w:t>nk plasma sample</w:t>
      </w:r>
      <w:r w:rsidR="00847404" w:rsidRPr="006C5599">
        <w:rPr>
          <w:rFonts w:ascii="Arial" w:hAnsi="Arial" w:cs="Arial"/>
        </w:rPr>
        <w:t xml:space="preserve">, </w:t>
      </w:r>
      <w:r w:rsidR="008C41B6" w:rsidRPr="006C5599">
        <w:rPr>
          <w:rFonts w:ascii="Arial" w:hAnsi="Arial" w:cs="Arial"/>
        </w:rPr>
        <w:t xml:space="preserve">the % carryover reduced to </w:t>
      </w:r>
      <w:r w:rsidR="00D23297" w:rsidRPr="006C5599">
        <w:rPr>
          <w:rFonts w:ascii="Arial" w:hAnsi="Arial" w:cs="Arial"/>
        </w:rPr>
        <w:t>0.02</w:t>
      </w:r>
      <w:r w:rsidR="008D1B33" w:rsidRPr="006C5599">
        <w:rPr>
          <w:rFonts w:ascii="Arial" w:hAnsi="Arial" w:cs="Arial"/>
        </w:rPr>
        <w:t>%</w:t>
      </w:r>
      <w:r w:rsidR="00D23297" w:rsidRPr="006C5599">
        <w:rPr>
          <w:rFonts w:ascii="Arial" w:hAnsi="Arial" w:cs="Arial"/>
        </w:rPr>
        <w:t xml:space="preserve">, 0.03%, </w:t>
      </w:r>
      <w:proofErr w:type="gramStart"/>
      <w:r w:rsidR="006C5599" w:rsidRPr="006C5599">
        <w:rPr>
          <w:rFonts w:ascii="Arial" w:hAnsi="Arial" w:cs="Arial"/>
        </w:rPr>
        <w:t>0.008</w:t>
      </w:r>
      <w:proofErr w:type="gramEnd"/>
      <w:r w:rsidR="008C41B6" w:rsidRPr="006C5599">
        <w:rPr>
          <w:rFonts w:ascii="Arial" w:hAnsi="Arial" w:cs="Arial"/>
        </w:rPr>
        <w:t>% for DTG, EVG and COBI</w:t>
      </w:r>
      <w:r w:rsidR="006C5599">
        <w:rPr>
          <w:rFonts w:ascii="Arial" w:hAnsi="Arial" w:cs="Arial"/>
        </w:rPr>
        <w:t>,</w:t>
      </w:r>
      <w:r w:rsidR="008C41B6" w:rsidRPr="006C5599">
        <w:rPr>
          <w:rFonts w:ascii="Arial" w:hAnsi="Arial" w:cs="Arial"/>
        </w:rPr>
        <w:t xml:space="preserve"> which is equivalent to </w:t>
      </w:r>
      <w:r w:rsidR="00F1192D" w:rsidRPr="006C5599">
        <w:rPr>
          <w:rFonts w:ascii="Arial" w:hAnsi="Arial" w:cs="Arial"/>
        </w:rPr>
        <w:t>9.7</w:t>
      </w:r>
      <w:r w:rsidR="008C41B6" w:rsidRPr="006C5599">
        <w:rPr>
          <w:rFonts w:ascii="Arial" w:hAnsi="Arial" w:cs="Arial"/>
        </w:rPr>
        <w:t>%</w:t>
      </w:r>
      <w:r w:rsidR="00D23297" w:rsidRPr="006C5599">
        <w:rPr>
          <w:rFonts w:ascii="Arial" w:hAnsi="Arial" w:cs="Arial"/>
        </w:rPr>
        <w:t>, 13.1</w:t>
      </w:r>
      <w:r w:rsidR="008C41B6" w:rsidRPr="006C5599">
        <w:rPr>
          <w:rFonts w:ascii="Arial" w:hAnsi="Arial" w:cs="Arial"/>
        </w:rPr>
        <w:t xml:space="preserve">% </w:t>
      </w:r>
      <w:r w:rsidR="006C5599" w:rsidRPr="006C5599">
        <w:rPr>
          <w:rFonts w:ascii="Arial" w:hAnsi="Arial" w:cs="Arial"/>
        </w:rPr>
        <w:t>and 3.30</w:t>
      </w:r>
      <w:r w:rsidR="00847404" w:rsidRPr="006C5599">
        <w:rPr>
          <w:rFonts w:ascii="Arial" w:hAnsi="Arial" w:cs="Arial"/>
        </w:rPr>
        <w:t xml:space="preserve">% of the </w:t>
      </w:r>
      <w:r w:rsidR="008C41B6" w:rsidRPr="006C5599">
        <w:rPr>
          <w:rFonts w:ascii="Arial" w:hAnsi="Arial" w:cs="Arial"/>
        </w:rPr>
        <w:t>assay LLQ</w:t>
      </w:r>
      <w:r w:rsidR="00847404" w:rsidRPr="006C5599">
        <w:rPr>
          <w:rFonts w:ascii="Arial" w:hAnsi="Arial" w:cs="Arial"/>
        </w:rPr>
        <w:t xml:space="preserve">.  </w:t>
      </w:r>
      <w:r w:rsidR="006C5599" w:rsidRPr="006C5599">
        <w:rPr>
          <w:rFonts w:ascii="Arial" w:hAnsi="Arial" w:cs="Arial"/>
        </w:rPr>
        <w:t xml:space="preserve">Due to high carryover of DTG and </w:t>
      </w:r>
      <w:r w:rsidR="00F1192D" w:rsidRPr="006C5599">
        <w:rPr>
          <w:rFonts w:ascii="Arial" w:hAnsi="Arial" w:cs="Arial"/>
        </w:rPr>
        <w:t>EVG</w:t>
      </w:r>
      <w:r w:rsidR="006C5599" w:rsidRPr="006C5599">
        <w:rPr>
          <w:rFonts w:ascii="Arial" w:hAnsi="Arial" w:cs="Arial"/>
        </w:rPr>
        <w:t xml:space="preserve">, we </w:t>
      </w:r>
      <w:r w:rsidR="006C5599">
        <w:rPr>
          <w:rFonts w:ascii="Arial" w:hAnsi="Arial" w:cs="Arial"/>
        </w:rPr>
        <w:t xml:space="preserve">therefore </w:t>
      </w:r>
      <w:r w:rsidR="006C5599" w:rsidRPr="006C5599">
        <w:rPr>
          <w:rFonts w:ascii="Arial" w:hAnsi="Arial" w:cs="Arial"/>
        </w:rPr>
        <w:t>deemed it necessary to incorporate</w:t>
      </w:r>
      <w:r w:rsidR="00847404" w:rsidRPr="006C5599">
        <w:rPr>
          <w:rFonts w:ascii="Arial" w:hAnsi="Arial" w:cs="Arial"/>
        </w:rPr>
        <w:t xml:space="preserve"> </w:t>
      </w:r>
      <w:r w:rsidR="008D1B33" w:rsidRPr="006C5599">
        <w:rPr>
          <w:rFonts w:ascii="Arial" w:hAnsi="Arial" w:cs="Arial"/>
        </w:rPr>
        <w:t xml:space="preserve">at least two </w:t>
      </w:r>
      <w:r w:rsidR="00847404" w:rsidRPr="006C5599">
        <w:rPr>
          <w:rFonts w:ascii="Arial" w:hAnsi="Arial" w:cs="Arial"/>
        </w:rPr>
        <w:t>blank sample</w:t>
      </w:r>
      <w:r w:rsidR="008D1B33" w:rsidRPr="006C5599">
        <w:rPr>
          <w:rFonts w:ascii="Arial" w:hAnsi="Arial" w:cs="Arial"/>
        </w:rPr>
        <w:t>s</w:t>
      </w:r>
      <w:r w:rsidR="00847404" w:rsidRPr="006C5599">
        <w:rPr>
          <w:rFonts w:ascii="Arial" w:hAnsi="Arial" w:cs="Arial"/>
        </w:rPr>
        <w:t xml:space="preserve"> after </w:t>
      </w:r>
      <w:r w:rsidR="006C5599" w:rsidRPr="006C5599">
        <w:rPr>
          <w:rFonts w:ascii="Arial" w:hAnsi="Arial" w:cs="Arial"/>
        </w:rPr>
        <w:t xml:space="preserve">the ULQ standard </w:t>
      </w:r>
      <w:r w:rsidR="008D1B33" w:rsidRPr="006C5599">
        <w:rPr>
          <w:rFonts w:ascii="Arial" w:hAnsi="Arial" w:cs="Arial"/>
        </w:rPr>
        <w:t>and QC</w:t>
      </w:r>
      <w:r w:rsidR="006C5599" w:rsidRPr="006C5599">
        <w:rPr>
          <w:rFonts w:ascii="Arial" w:hAnsi="Arial" w:cs="Arial"/>
        </w:rPr>
        <w:t xml:space="preserve"> samples</w:t>
      </w:r>
      <w:r w:rsidR="008D1B33" w:rsidRPr="006C5599">
        <w:rPr>
          <w:rFonts w:ascii="Arial" w:hAnsi="Arial" w:cs="Arial"/>
        </w:rPr>
        <w:t>. In addition</w:t>
      </w:r>
      <w:r w:rsidR="006C5599" w:rsidRPr="006C5599">
        <w:rPr>
          <w:rFonts w:ascii="Arial" w:hAnsi="Arial" w:cs="Arial"/>
        </w:rPr>
        <w:t>,</w:t>
      </w:r>
      <w:r w:rsidR="008D1B33" w:rsidRPr="006C5599">
        <w:rPr>
          <w:rFonts w:ascii="Arial" w:hAnsi="Arial" w:cs="Arial"/>
        </w:rPr>
        <w:t xml:space="preserve"> as a further precautionary measure, blank samples should be inserted between individual </w:t>
      </w:r>
      <w:r w:rsidR="008D1B33" w:rsidRPr="006C5599">
        <w:rPr>
          <w:rFonts w:ascii="Arial" w:hAnsi="Arial" w:cs="Arial"/>
        </w:rPr>
        <w:lastRenderedPageBreak/>
        <w:t xml:space="preserve">incurred samples, especially if </w:t>
      </w:r>
      <w:r w:rsidR="006C5599" w:rsidRPr="006C5599">
        <w:rPr>
          <w:rFonts w:ascii="Arial" w:hAnsi="Arial" w:cs="Arial"/>
        </w:rPr>
        <w:t xml:space="preserve">samples originate </w:t>
      </w:r>
      <w:r w:rsidR="008D1B33" w:rsidRPr="006C5599">
        <w:rPr>
          <w:rFonts w:ascii="Arial" w:hAnsi="Arial" w:cs="Arial"/>
        </w:rPr>
        <w:t>from different subjects</w:t>
      </w:r>
      <w:r w:rsidR="006C5599" w:rsidRPr="006C5599">
        <w:rPr>
          <w:rFonts w:ascii="Arial" w:hAnsi="Arial" w:cs="Arial"/>
        </w:rPr>
        <w:t xml:space="preserve"> and/or are taken at random times post dosing</w:t>
      </w:r>
      <w:r w:rsidR="008D1B33" w:rsidRPr="006C5599">
        <w:rPr>
          <w:rFonts w:ascii="Arial" w:hAnsi="Arial" w:cs="Arial"/>
        </w:rPr>
        <w:t>.</w:t>
      </w:r>
      <w:r w:rsidR="008D1B33">
        <w:rPr>
          <w:rFonts w:ascii="Arial" w:hAnsi="Arial" w:cs="Arial"/>
        </w:rPr>
        <w:t xml:space="preserve"> </w:t>
      </w:r>
    </w:p>
    <w:p w:rsidR="003D5557" w:rsidRDefault="003D5557" w:rsidP="00223578">
      <w:pPr>
        <w:pStyle w:val="Default"/>
        <w:numPr>
          <w:ilvl w:val="2"/>
          <w:numId w:val="17"/>
        </w:numPr>
        <w:spacing w:before="240" w:after="240"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Dilution integrity</w:t>
      </w:r>
    </w:p>
    <w:p w:rsidR="00F95C25" w:rsidRDefault="00F95C25" w:rsidP="00223578">
      <w:pPr>
        <w:pStyle w:val="Default"/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The </w:t>
      </w:r>
      <w:r w:rsidRPr="00F95C25">
        <w:rPr>
          <w:rFonts w:ascii="Arial" w:hAnsi="Arial" w:cs="Arial"/>
        </w:rPr>
        <w:t xml:space="preserve">back calculated </w:t>
      </w:r>
      <w:r>
        <w:rPr>
          <w:rFonts w:ascii="Arial" w:hAnsi="Arial" w:cs="Arial"/>
        </w:rPr>
        <w:t xml:space="preserve">concentrations for </w:t>
      </w:r>
      <w:r w:rsidRPr="00F95C25">
        <w:rPr>
          <w:rFonts w:ascii="Arial" w:hAnsi="Arial" w:cs="Arial"/>
        </w:rPr>
        <w:t xml:space="preserve">samples </w:t>
      </w:r>
      <w:r>
        <w:rPr>
          <w:rFonts w:ascii="Arial" w:hAnsi="Arial" w:cs="Arial"/>
        </w:rPr>
        <w:t xml:space="preserve">diluted by a factor of 2 and 4 times were </w:t>
      </w:r>
      <w:r w:rsidR="00051071">
        <w:rPr>
          <w:rFonts w:ascii="Arial" w:hAnsi="Arial" w:cs="Arial"/>
        </w:rPr>
        <w:t xml:space="preserve">± 15% </w:t>
      </w:r>
      <w:r>
        <w:rPr>
          <w:rFonts w:ascii="Arial" w:hAnsi="Arial" w:cs="Arial"/>
        </w:rPr>
        <w:t xml:space="preserve">of the </w:t>
      </w:r>
      <w:r w:rsidRPr="00F95C25">
        <w:rPr>
          <w:rFonts w:ascii="Arial" w:hAnsi="Arial" w:cs="Arial"/>
        </w:rPr>
        <w:t>nominal values. T</w:t>
      </w:r>
      <w:r>
        <w:rPr>
          <w:rFonts w:ascii="Arial" w:hAnsi="Arial" w:cs="Arial"/>
        </w:rPr>
        <w:t>he %CV for the diluted</w:t>
      </w:r>
      <w:r w:rsidRPr="00F95C25">
        <w:rPr>
          <w:rFonts w:ascii="Arial" w:hAnsi="Arial" w:cs="Arial"/>
        </w:rPr>
        <w:t xml:space="preserve"> samples was </w:t>
      </w:r>
      <w:r w:rsidR="00610576" w:rsidRPr="00610576">
        <w:rPr>
          <w:rFonts w:ascii="Arial" w:hAnsi="Arial" w:cs="Arial"/>
        </w:rPr>
        <w:t>&lt;7</w:t>
      </w:r>
      <w:r w:rsidRPr="00610576">
        <w:rPr>
          <w:rFonts w:ascii="Arial" w:hAnsi="Arial" w:cs="Arial"/>
        </w:rPr>
        <w:t>%</w:t>
      </w:r>
      <w:r w:rsidRPr="00F95C25">
        <w:rPr>
          <w:rFonts w:ascii="Arial" w:hAnsi="Arial" w:cs="Arial"/>
        </w:rPr>
        <w:t xml:space="preserve"> for all </w:t>
      </w:r>
      <w:proofErr w:type="spellStart"/>
      <w:r w:rsidRPr="00F95C25">
        <w:rPr>
          <w:rFonts w:ascii="Arial" w:hAnsi="Arial" w:cs="Arial"/>
        </w:rPr>
        <w:t>analytes</w:t>
      </w:r>
      <w:proofErr w:type="spellEnd"/>
      <w:r w:rsidRPr="00F95C25">
        <w:rPr>
          <w:rFonts w:ascii="Arial" w:hAnsi="Arial" w:cs="Arial"/>
        </w:rPr>
        <w:t>.</w:t>
      </w:r>
    </w:p>
    <w:p w:rsidR="00710C95" w:rsidRPr="001133D2" w:rsidRDefault="003D5557" w:rsidP="00223578">
      <w:pPr>
        <w:spacing w:before="240" w:line="48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3.2.5</w:t>
      </w:r>
      <w:r w:rsidR="00847404" w:rsidRPr="00847404">
        <w:rPr>
          <w:rFonts w:ascii="Arial" w:hAnsi="Arial" w:cs="Arial"/>
          <w:b/>
          <w:i/>
          <w:sz w:val="24"/>
          <w:szCs w:val="24"/>
        </w:rPr>
        <w:t xml:space="preserve">. Recovery and Matrix effects  </w:t>
      </w:r>
    </w:p>
    <w:p w:rsidR="009601A4" w:rsidRPr="006E1894" w:rsidRDefault="00A3076F" w:rsidP="00223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37E72">
        <w:rPr>
          <w:rFonts w:ascii="Arial" w:hAnsi="Arial" w:cs="Arial"/>
          <w:sz w:val="24"/>
          <w:szCs w:val="24"/>
        </w:rPr>
        <w:t xml:space="preserve">The </w:t>
      </w:r>
      <w:r w:rsidR="00847404" w:rsidRPr="00137E72">
        <w:rPr>
          <w:rFonts w:ascii="Arial" w:hAnsi="Arial" w:cs="Arial"/>
          <w:sz w:val="24"/>
          <w:szCs w:val="24"/>
        </w:rPr>
        <w:t xml:space="preserve">mean </w:t>
      </w:r>
      <w:r w:rsidRPr="00137E72">
        <w:rPr>
          <w:rFonts w:ascii="Arial" w:hAnsi="Arial" w:cs="Arial"/>
          <w:sz w:val="24"/>
          <w:szCs w:val="24"/>
        </w:rPr>
        <w:t xml:space="preserve">(SD) % recovery was 78.7 </w:t>
      </w:r>
      <w:r w:rsidR="00847404" w:rsidRPr="00137E72">
        <w:rPr>
          <w:rFonts w:ascii="Arial" w:hAnsi="Arial" w:cs="Arial"/>
          <w:sz w:val="24"/>
          <w:szCs w:val="24"/>
        </w:rPr>
        <w:t>±</w:t>
      </w:r>
      <w:r w:rsidRPr="00137E72">
        <w:rPr>
          <w:rFonts w:ascii="Arial" w:hAnsi="Arial" w:cs="Arial"/>
          <w:sz w:val="24"/>
          <w:szCs w:val="24"/>
        </w:rPr>
        <w:t xml:space="preserve"> 3.18% (%CV=4.04%) for DTG</w:t>
      </w:r>
      <w:r w:rsidR="00847404" w:rsidRPr="00137E72">
        <w:rPr>
          <w:rFonts w:ascii="Arial" w:hAnsi="Arial" w:cs="Arial"/>
          <w:sz w:val="24"/>
          <w:szCs w:val="24"/>
        </w:rPr>
        <w:t xml:space="preserve">, </w:t>
      </w:r>
      <w:r w:rsidRPr="00137E72">
        <w:rPr>
          <w:rFonts w:ascii="Arial" w:hAnsi="Arial" w:cs="Arial"/>
          <w:sz w:val="24"/>
          <w:szCs w:val="24"/>
        </w:rPr>
        <w:t>8</w:t>
      </w:r>
      <w:r w:rsidR="00847404" w:rsidRPr="00137E72">
        <w:rPr>
          <w:rFonts w:ascii="Arial" w:hAnsi="Arial" w:cs="Arial"/>
          <w:sz w:val="24"/>
          <w:szCs w:val="24"/>
        </w:rPr>
        <w:t>5.3</w:t>
      </w:r>
      <w:r w:rsidRPr="00137E72">
        <w:rPr>
          <w:rFonts w:ascii="Arial" w:hAnsi="Arial" w:cs="Arial"/>
          <w:sz w:val="24"/>
          <w:szCs w:val="24"/>
        </w:rPr>
        <w:t xml:space="preserve"> </w:t>
      </w:r>
      <w:r w:rsidR="00847404" w:rsidRPr="00137E72">
        <w:rPr>
          <w:rFonts w:ascii="Arial" w:hAnsi="Arial" w:cs="Arial"/>
          <w:sz w:val="24"/>
          <w:szCs w:val="24"/>
        </w:rPr>
        <w:t>±</w:t>
      </w:r>
      <w:r w:rsidRPr="00137E72">
        <w:rPr>
          <w:rFonts w:ascii="Arial" w:hAnsi="Arial" w:cs="Arial"/>
          <w:sz w:val="24"/>
          <w:szCs w:val="24"/>
        </w:rPr>
        <w:t xml:space="preserve"> 0.87% (%CV=1.02%) </w:t>
      </w:r>
      <w:r w:rsidR="00E53A16">
        <w:rPr>
          <w:rFonts w:ascii="Arial" w:hAnsi="Arial" w:cs="Arial"/>
          <w:sz w:val="24"/>
          <w:szCs w:val="24"/>
        </w:rPr>
        <w:t xml:space="preserve">for EVG </w:t>
      </w:r>
      <w:r w:rsidRPr="00137E72">
        <w:rPr>
          <w:rFonts w:ascii="Arial" w:hAnsi="Arial" w:cs="Arial"/>
          <w:sz w:val="24"/>
          <w:szCs w:val="24"/>
        </w:rPr>
        <w:t xml:space="preserve">and 72.7 </w:t>
      </w:r>
      <w:r w:rsidR="00847404" w:rsidRPr="00137E72">
        <w:rPr>
          <w:rFonts w:ascii="Arial" w:hAnsi="Arial" w:cs="Arial"/>
          <w:sz w:val="24"/>
          <w:szCs w:val="24"/>
        </w:rPr>
        <w:t>±3.6</w:t>
      </w:r>
      <w:r w:rsidRPr="00137E72">
        <w:rPr>
          <w:rFonts w:ascii="Arial" w:hAnsi="Arial" w:cs="Arial"/>
          <w:sz w:val="24"/>
          <w:szCs w:val="24"/>
        </w:rPr>
        <w:t>% (%CV=</w:t>
      </w:r>
      <w:r w:rsidR="00847404" w:rsidRPr="00137E72">
        <w:rPr>
          <w:rFonts w:ascii="Arial" w:hAnsi="Arial" w:cs="Arial"/>
          <w:sz w:val="24"/>
          <w:szCs w:val="24"/>
        </w:rPr>
        <w:t>4.96</w:t>
      </w:r>
      <w:r w:rsidRPr="00137E72">
        <w:rPr>
          <w:rFonts w:ascii="Arial" w:hAnsi="Arial" w:cs="Arial"/>
          <w:sz w:val="24"/>
          <w:szCs w:val="24"/>
        </w:rPr>
        <w:t>%) for COBI</w:t>
      </w:r>
      <w:r w:rsidR="00847404" w:rsidRPr="00137E72">
        <w:rPr>
          <w:rFonts w:ascii="Arial" w:hAnsi="Arial" w:cs="Arial"/>
          <w:sz w:val="24"/>
          <w:szCs w:val="24"/>
        </w:rPr>
        <w:t xml:space="preserve">. </w:t>
      </w:r>
      <w:r w:rsidR="00137E72" w:rsidRPr="00137E72">
        <w:rPr>
          <w:rFonts w:ascii="Arial" w:hAnsi="Arial" w:cs="Arial"/>
          <w:sz w:val="24"/>
          <w:szCs w:val="24"/>
        </w:rPr>
        <w:t>There was no evidence of any matrix effects in EDTA spiked plasma. The r</w:t>
      </w:r>
      <w:r w:rsidRPr="00137E72">
        <w:rPr>
          <w:rFonts w:ascii="Arial" w:hAnsi="Arial" w:cs="Arial"/>
          <w:sz w:val="24"/>
          <w:szCs w:val="24"/>
        </w:rPr>
        <w:t xml:space="preserve">ecovery and matrix effects at each individual QC level for all 3 </w:t>
      </w:r>
      <w:proofErr w:type="spellStart"/>
      <w:r w:rsidRPr="00137E72">
        <w:rPr>
          <w:rFonts w:ascii="Arial" w:hAnsi="Arial" w:cs="Arial"/>
          <w:sz w:val="24"/>
          <w:szCs w:val="24"/>
        </w:rPr>
        <w:t>analytes</w:t>
      </w:r>
      <w:proofErr w:type="spellEnd"/>
      <w:r w:rsidRPr="00137E72">
        <w:rPr>
          <w:rFonts w:ascii="Arial" w:hAnsi="Arial" w:cs="Arial"/>
          <w:sz w:val="24"/>
          <w:szCs w:val="24"/>
        </w:rPr>
        <w:t xml:space="preserve"> is presented in </w:t>
      </w:r>
      <w:r w:rsidRPr="006E1894">
        <w:rPr>
          <w:rFonts w:ascii="Arial" w:hAnsi="Arial" w:cs="Arial"/>
          <w:sz w:val="24"/>
          <w:szCs w:val="24"/>
        </w:rPr>
        <w:t>Table 3</w:t>
      </w:r>
      <w:r w:rsidR="00330840">
        <w:rPr>
          <w:rFonts w:ascii="Arial" w:hAnsi="Arial" w:cs="Arial"/>
          <w:sz w:val="24"/>
          <w:szCs w:val="24"/>
        </w:rPr>
        <w:t>.</w:t>
      </w:r>
    </w:p>
    <w:p w:rsidR="00F1353E" w:rsidRPr="003D5557" w:rsidRDefault="003D5557" w:rsidP="00223578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3D5557">
        <w:rPr>
          <w:rFonts w:ascii="Arial" w:hAnsi="Arial" w:cs="Arial"/>
          <w:b/>
          <w:i/>
          <w:sz w:val="24"/>
          <w:szCs w:val="24"/>
        </w:rPr>
        <w:t>3.2.6. Stability</w:t>
      </w:r>
    </w:p>
    <w:p w:rsidR="00BD2EFC" w:rsidRDefault="003D5557" w:rsidP="00223578">
      <w:pPr>
        <w:spacing w:after="0" w:line="48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B41AF">
        <w:rPr>
          <w:rFonts w:ascii="Arial" w:hAnsi="Arial" w:cs="Arial"/>
          <w:sz w:val="24"/>
          <w:szCs w:val="24"/>
        </w:rPr>
        <w:t xml:space="preserve">Data from stability experiments are presented in </w:t>
      </w:r>
      <w:r w:rsidRPr="006E1894">
        <w:rPr>
          <w:rFonts w:ascii="Arial" w:hAnsi="Arial" w:cs="Arial"/>
          <w:sz w:val="24"/>
          <w:szCs w:val="24"/>
        </w:rPr>
        <w:t>Table 4.</w:t>
      </w:r>
      <w:r w:rsidRPr="00FB41AF">
        <w:rPr>
          <w:rFonts w:ascii="Arial" w:hAnsi="Arial" w:cs="Arial"/>
          <w:sz w:val="24"/>
          <w:szCs w:val="24"/>
        </w:rPr>
        <w:t xml:space="preserve"> </w:t>
      </w:r>
      <w:r w:rsidR="00FB41AF" w:rsidRPr="00FB41AF">
        <w:rPr>
          <w:rFonts w:ascii="Arial" w:hAnsi="Arial" w:cs="Arial"/>
          <w:sz w:val="24"/>
          <w:szCs w:val="24"/>
        </w:rPr>
        <w:t>Extracted s</w:t>
      </w:r>
      <w:r w:rsidR="00F0507E" w:rsidRPr="00FB41AF">
        <w:rPr>
          <w:rFonts w:ascii="Arial" w:hAnsi="Arial" w:cs="Arial"/>
          <w:sz w:val="24"/>
          <w:szCs w:val="24"/>
        </w:rPr>
        <w:t xml:space="preserve">amples held within the LC-MS/MS </w:t>
      </w:r>
      <w:proofErr w:type="spellStart"/>
      <w:r w:rsidR="00F0507E" w:rsidRPr="00FB41AF">
        <w:rPr>
          <w:rFonts w:ascii="Arial" w:hAnsi="Arial" w:cs="Arial"/>
          <w:sz w:val="24"/>
          <w:szCs w:val="24"/>
        </w:rPr>
        <w:t>autosampler</w:t>
      </w:r>
      <w:proofErr w:type="spellEnd"/>
      <w:r w:rsidR="00F0507E" w:rsidRPr="00FB41AF">
        <w:rPr>
          <w:rFonts w:ascii="Arial" w:hAnsi="Arial" w:cs="Arial"/>
          <w:sz w:val="24"/>
          <w:szCs w:val="24"/>
        </w:rPr>
        <w:t xml:space="preserve"> </w:t>
      </w:r>
      <w:r w:rsidR="00F0507E" w:rsidRPr="00137BA3">
        <w:rPr>
          <w:rFonts w:ascii="Arial" w:hAnsi="Arial" w:cs="Arial"/>
          <w:sz w:val="24"/>
          <w:szCs w:val="24"/>
        </w:rPr>
        <w:t>(4-</w:t>
      </w:r>
      <w:r w:rsidR="00F0507E" w:rsidRPr="00137BA3">
        <w:rPr>
          <w:rFonts w:ascii="Arial" w:hAnsi="Arial" w:cs="Arial"/>
          <w:sz w:val="24"/>
          <w:szCs w:val="24"/>
          <w:vertAlign w:val="superscript"/>
        </w:rPr>
        <w:t>o</w:t>
      </w:r>
      <w:r w:rsidR="00F0507E" w:rsidRPr="00137BA3">
        <w:rPr>
          <w:rFonts w:ascii="Arial" w:hAnsi="Arial" w:cs="Arial"/>
          <w:sz w:val="24"/>
          <w:szCs w:val="24"/>
        </w:rPr>
        <w:t xml:space="preserve">C) were stable for up to </w:t>
      </w:r>
      <w:r w:rsidR="00137BA3" w:rsidRPr="00137BA3">
        <w:rPr>
          <w:rFonts w:ascii="Arial" w:hAnsi="Arial" w:cs="Arial"/>
          <w:sz w:val="24"/>
          <w:szCs w:val="24"/>
        </w:rPr>
        <w:t>48</w:t>
      </w:r>
      <w:r w:rsidR="00F0507E" w:rsidRPr="00137BA3">
        <w:rPr>
          <w:rFonts w:ascii="Arial" w:hAnsi="Arial" w:cs="Arial"/>
          <w:sz w:val="24"/>
          <w:szCs w:val="24"/>
        </w:rPr>
        <w:t xml:space="preserve"> hours</w:t>
      </w:r>
      <w:r w:rsidR="00FB41AF" w:rsidRPr="00FB41AF">
        <w:rPr>
          <w:rFonts w:ascii="Arial" w:hAnsi="Arial" w:cs="Arial"/>
          <w:sz w:val="24"/>
          <w:szCs w:val="24"/>
        </w:rPr>
        <w:t xml:space="preserve"> following re-injection</w:t>
      </w:r>
      <w:r w:rsidR="00F0507E" w:rsidRPr="00FB41AF">
        <w:rPr>
          <w:rFonts w:ascii="Arial" w:hAnsi="Arial" w:cs="Arial"/>
          <w:sz w:val="24"/>
          <w:szCs w:val="24"/>
        </w:rPr>
        <w:t>; QC concentrations were within ±</w:t>
      </w:r>
      <w:r w:rsidR="00FB41AF" w:rsidRPr="00FB41AF">
        <w:rPr>
          <w:rFonts w:ascii="Arial" w:hAnsi="Arial" w:cs="Arial"/>
          <w:sz w:val="24"/>
          <w:szCs w:val="24"/>
        </w:rPr>
        <w:t>15%</w:t>
      </w:r>
      <w:r w:rsidR="00F0507E" w:rsidRPr="00FB41AF">
        <w:rPr>
          <w:rFonts w:ascii="Arial" w:hAnsi="Arial" w:cs="Arial"/>
          <w:sz w:val="24"/>
          <w:szCs w:val="24"/>
        </w:rPr>
        <w:t xml:space="preserve"> of</w:t>
      </w:r>
      <w:r w:rsidR="00FB41AF" w:rsidRPr="00FB41AF">
        <w:rPr>
          <w:rFonts w:ascii="Arial" w:hAnsi="Arial" w:cs="Arial"/>
          <w:sz w:val="24"/>
          <w:szCs w:val="24"/>
        </w:rPr>
        <w:t xml:space="preserve"> the respective nominal values</w:t>
      </w:r>
      <w:r w:rsidR="00F0507E" w:rsidRPr="00FB41AF">
        <w:rPr>
          <w:rFonts w:ascii="Arial" w:hAnsi="Arial" w:cs="Arial"/>
          <w:sz w:val="24"/>
          <w:szCs w:val="24"/>
        </w:rPr>
        <w:t xml:space="preserve">. </w:t>
      </w:r>
      <w:r w:rsidR="00F0507E" w:rsidRPr="00B11A24">
        <w:rPr>
          <w:rFonts w:ascii="Arial" w:hAnsi="Arial" w:cs="Arial"/>
          <w:sz w:val="24"/>
          <w:szCs w:val="24"/>
        </w:rPr>
        <w:t>All</w:t>
      </w:r>
      <w:r w:rsidRPr="00B11A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07E" w:rsidRPr="00B11A24">
        <w:rPr>
          <w:rFonts w:ascii="Arial" w:hAnsi="Arial" w:cs="Arial"/>
          <w:sz w:val="24"/>
          <w:szCs w:val="24"/>
        </w:rPr>
        <w:t>a</w:t>
      </w:r>
      <w:r w:rsidR="00847404" w:rsidRPr="00B11A24">
        <w:rPr>
          <w:rFonts w:ascii="Arial" w:hAnsi="Arial" w:cs="Arial"/>
          <w:sz w:val="24"/>
          <w:szCs w:val="24"/>
        </w:rPr>
        <w:t>nalytes</w:t>
      </w:r>
      <w:proofErr w:type="spellEnd"/>
      <w:r w:rsidR="00847404" w:rsidRPr="00B11A24">
        <w:rPr>
          <w:rFonts w:ascii="Arial" w:hAnsi="Arial" w:cs="Arial"/>
          <w:sz w:val="24"/>
          <w:szCs w:val="24"/>
        </w:rPr>
        <w:t xml:space="preserve"> w</w:t>
      </w:r>
      <w:r w:rsidR="00F0507E" w:rsidRPr="00B11A24">
        <w:rPr>
          <w:rFonts w:ascii="Arial" w:hAnsi="Arial" w:cs="Arial"/>
          <w:sz w:val="24"/>
          <w:szCs w:val="24"/>
        </w:rPr>
        <w:t xml:space="preserve">ere stable </w:t>
      </w:r>
      <w:r w:rsidR="00B11A24" w:rsidRPr="00B11A24">
        <w:rPr>
          <w:rFonts w:ascii="Arial" w:hAnsi="Arial" w:cs="Arial"/>
          <w:sz w:val="24"/>
          <w:szCs w:val="24"/>
        </w:rPr>
        <w:t xml:space="preserve">after heat inactivation and </w:t>
      </w:r>
      <w:r w:rsidR="00F0507E" w:rsidRPr="00B11A24">
        <w:rPr>
          <w:rFonts w:ascii="Arial" w:hAnsi="Arial" w:cs="Arial"/>
          <w:sz w:val="24"/>
          <w:szCs w:val="24"/>
        </w:rPr>
        <w:t>through 3 freeze-</w:t>
      </w:r>
      <w:r w:rsidR="00847404" w:rsidRPr="00B11A24">
        <w:rPr>
          <w:rFonts w:ascii="Arial" w:hAnsi="Arial" w:cs="Arial"/>
          <w:sz w:val="24"/>
          <w:szCs w:val="24"/>
        </w:rPr>
        <w:t xml:space="preserve">thaw cycles (n=6).  </w:t>
      </w:r>
      <w:r w:rsidR="00C82BEF" w:rsidRPr="00006AE6">
        <w:rPr>
          <w:rFonts w:ascii="Arial" w:hAnsi="Arial" w:cs="Arial"/>
          <w:sz w:val="24"/>
          <w:szCs w:val="24"/>
        </w:rPr>
        <w:t>Samples were stable for up to 16 hours on the bench.</w:t>
      </w:r>
      <w:r w:rsidR="008E146C">
        <w:rPr>
          <w:rFonts w:ascii="Arial" w:hAnsi="Arial" w:cs="Arial"/>
          <w:sz w:val="24"/>
          <w:szCs w:val="24"/>
        </w:rPr>
        <w:t xml:space="preserve"> QC samples were stable </w:t>
      </w:r>
      <w:r w:rsidR="00330840">
        <w:rPr>
          <w:rFonts w:ascii="Arial" w:hAnsi="Arial" w:cs="Arial"/>
          <w:sz w:val="24"/>
          <w:szCs w:val="24"/>
        </w:rPr>
        <w:t>for nearly</w:t>
      </w:r>
      <w:r w:rsidR="008E146C">
        <w:rPr>
          <w:rFonts w:ascii="Arial" w:hAnsi="Arial" w:cs="Arial"/>
          <w:sz w:val="24"/>
          <w:szCs w:val="24"/>
        </w:rPr>
        <w:t xml:space="preserve"> 10</w:t>
      </w:r>
      <w:r w:rsidR="00330840">
        <w:rPr>
          <w:rFonts w:ascii="Arial" w:hAnsi="Arial" w:cs="Arial"/>
          <w:sz w:val="24"/>
          <w:szCs w:val="24"/>
        </w:rPr>
        <w:t xml:space="preserve"> </w:t>
      </w:r>
      <w:r w:rsidR="008E146C">
        <w:rPr>
          <w:rFonts w:ascii="Arial" w:hAnsi="Arial" w:cs="Arial"/>
          <w:sz w:val="24"/>
          <w:szCs w:val="24"/>
        </w:rPr>
        <w:t>months.</w:t>
      </w:r>
    </w:p>
    <w:p w:rsidR="003D5557" w:rsidRDefault="003D5557" w:rsidP="00223578">
      <w:pPr>
        <w:spacing w:before="240" w:line="480" w:lineRule="auto"/>
        <w:rPr>
          <w:rFonts w:ascii="Arial" w:hAnsi="Arial" w:cs="Arial"/>
          <w:b/>
          <w:i/>
          <w:sz w:val="24"/>
          <w:szCs w:val="24"/>
        </w:rPr>
      </w:pPr>
      <w:r w:rsidRPr="003D5557">
        <w:rPr>
          <w:rFonts w:ascii="Arial" w:hAnsi="Arial" w:cs="Arial"/>
          <w:b/>
          <w:i/>
          <w:sz w:val="24"/>
          <w:szCs w:val="24"/>
        </w:rPr>
        <w:t>3.2.</w:t>
      </w:r>
      <w:r>
        <w:rPr>
          <w:rFonts w:ascii="Arial" w:hAnsi="Arial" w:cs="Arial"/>
          <w:b/>
          <w:i/>
          <w:sz w:val="24"/>
          <w:szCs w:val="24"/>
        </w:rPr>
        <w:t>7. Anticoagulant effect</w:t>
      </w:r>
    </w:p>
    <w:p w:rsidR="0049251A" w:rsidRPr="003D5557" w:rsidRDefault="00E51A03" w:rsidP="00223578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51A03">
        <w:rPr>
          <w:rFonts w:ascii="Arial" w:hAnsi="Arial" w:cs="Arial"/>
          <w:sz w:val="24"/>
          <w:szCs w:val="24"/>
        </w:rPr>
        <w:t>Significant</w:t>
      </w:r>
      <w:r w:rsidR="0049251A">
        <w:rPr>
          <w:rFonts w:ascii="Arial" w:hAnsi="Arial" w:cs="Arial"/>
          <w:sz w:val="24"/>
          <w:szCs w:val="24"/>
        </w:rPr>
        <w:t xml:space="preserve"> (~50</w:t>
      </w:r>
      <w:r w:rsidRPr="00E51A03">
        <w:rPr>
          <w:rFonts w:ascii="Arial" w:hAnsi="Arial" w:cs="Arial"/>
          <w:sz w:val="24"/>
          <w:szCs w:val="24"/>
        </w:rPr>
        <w:t xml:space="preserve">%) </w:t>
      </w:r>
      <w:r>
        <w:rPr>
          <w:rFonts w:ascii="Arial" w:hAnsi="Arial" w:cs="Arial"/>
          <w:sz w:val="24"/>
          <w:szCs w:val="24"/>
        </w:rPr>
        <w:t xml:space="preserve">suppression of the </w:t>
      </w:r>
      <w:r w:rsidRPr="00E51A03">
        <w:rPr>
          <w:rFonts w:ascii="Arial" w:hAnsi="Arial" w:cs="Arial"/>
          <w:sz w:val="24"/>
          <w:szCs w:val="24"/>
        </w:rPr>
        <w:t>signal response was seen for</w:t>
      </w:r>
      <w:r w:rsidR="00B11A24" w:rsidRPr="00E51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DTG and d5-DTG in </w:t>
      </w:r>
      <w:r w:rsidR="00B11A24" w:rsidRPr="00E51A03">
        <w:rPr>
          <w:rFonts w:ascii="Arial" w:hAnsi="Arial" w:cs="Arial"/>
          <w:sz w:val="24"/>
          <w:szCs w:val="24"/>
        </w:rPr>
        <w:t xml:space="preserve">the </w:t>
      </w:r>
      <w:r w:rsidRPr="00E51A03">
        <w:rPr>
          <w:rFonts w:ascii="Arial" w:hAnsi="Arial" w:cs="Arial"/>
          <w:sz w:val="24"/>
          <w:szCs w:val="24"/>
        </w:rPr>
        <w:t xml:space="preserve">extracted </w:t>
      </w:r>
      <w:r w:rsidR="005C4358">
        <w:rPr>
          <w:rFonts w:ascii="Arial" w:hAnsi="Arial" w:cs="Arial"/>
          <w:sz w:val="24"/>
          <w:szCs w:val="24"/>
        </w:rPr>
        <w:t xml:space="preserve">plasma obtained from </w:t>
      </w:r>
      <w:r w:rsidR="00B11A24" w:rsidRPr="00E51A03">
        <w:rPr>
          <w:rFonts w:ascii="Arial" w:hAnsi="Arial" w:cs="Arial"/>
          <w:sz w:val="24"/>
          <w:szCs w:val="24"/>
        </w:rPr>
        <w:t>lit</w:t>
      </w:r>
      <w:r w:rsidRPr="00E51A03">
        <w:rPr>
          <w:rFonts w:ascii="Arial" w:hAnsi="Arial" w:cs="Arial"/>
          <w:sz w:val="24"/>
          <w:szCs w:val="24"/>
        </w:rPr>
        <w:t>h</w:t>
      </w:r>
      <w:r w:rsidR="005C4358">
        <w:rPr>
          <w:rFonts w:ascii="Arial" w:hAnsi="Arial" w:cs="Arial"/>
          <w:sz w:val="24"/>
          <w:szCs w:val="24"/>
        </w:rPr>
        <w:t>ium heparin</w:t>
      </w:r>
      <w:r w:rsidR="00330840">
        <w:rPr>
          <w:rFonts w:ascii="Arial" w:hAnsi="Arial" w:cs="Arial"/>
          <w:sz w:val="24"/>
          <w:szCs w:val="24"/>
        </w:rPr>
        <w:t xml:space="preserve"> (LH)</w:t>
      </w:r>
      <w:r w:rsidR="005C4358">
        <w:rPr>
          <w:rFonts w:ascii="Arial" w:hAnsi="Arial" w:cs="Arial"/>
          <w:sz w:val="24"/>
          <w:szCs w:val="24"/>
        </w:rPr>
        <w:t xml:space="preserve"> coated tubes</w:t>
      </w:r>
      <w:r w:rsidR="0049251A">
        <w:rPr>
          <w:rFonts w:ascii="Arial" w:hAnsi="Arial" w:cs="Arial"/>
          <w:sz w:val="24"/>
          <w:szCs w:val="24"/>
        </w:rPr>
        <w:t xml:space="preserve">, </w:t>
      </w:r>
      <w:r w:rsidR="0049251A">
        <w:rPr>
          <w:rFonts w:ascii="Arial" w:hAnsi="Arial" w:cs="Arial"/>
          <w:sz w:val="24"/>
          <w:szCs w:val="24"/>
        </w:rPr>
        <w:lastRenderedPageBreak/>
        <w:t>relative to</w:t>
      </w:r>
      <w:r w:rsidR="00B11A24" w:rsidRPr="00E51A03">
        <w:rPr>
          <w:rFonts w:ascii="Arial" w:hAnsi="Arial" w:cs="Arial"/>
          <w:sz w:val="24"/>
          <w:szCs w:val="24"/>
        </w:rPr>
        <w:t xml:space="preserve"> EDTA</w:t>
      </w:r>
      <w:r w:rsidRPr="00E51A03">
        <w:rPr>
          <w:rFonts w:ascii="Arial" w:hAnsi="Arial" w:cs="Arial"/>
          <w:sz w:val="24"/>
          <w:szCs w:val="24"/>
        </w:rPr>
        <w:t xml:space="preserve"> </w:t>
      </w:r>
      <w:r w:rsidR="005C4358">
        <w:rPr>
          <w:rFonts w:ascii="Arial" w:hAnsi="Arial" w:cs="Arial"/>
          <w:sz w:val="24"/>
          <w:szCs w:val="24"/>
        </w:rPr>
        <w:t xml:space="preserve">collected </w:t>
      </w:r>
      <w:r w:rsidRPr="00E51A03">
        <w:rPr>
          <w:rFonts w:ascii="Arial" w:hAnsi="Arial" w:cs="Arial"/>
          <w:sz w:val="24"/>
          <w:szCs w:val="24"/>
        </w:rPr>
        <w:t>samples</w:t>
      </w:r>
      <w:r w:rsidR="00B11A24" w:rsidRPr="00E51A0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However, as </w:t>
      </w:r>
      <w:r w:rsidR="00B11A24" w:rsidRPr="00E51A03">
        <w:rPr>
          <w:rFonts w:ascii="Arial" w:hAnsi="Arial" w:cs="Arial"/>
          <w:sz w:val="24"/>
          <w:szCs w:val="24"/>
        </w:rPr>
        <w:t xml:space="preserve">suppression </w:t>
      </w:r>
      <w:r>
        <w:rPr>
          <w:rFonts w:ascii="Arial" w:hAnsi="Arial" w:cs="Arial"/>
          <w:sz w:val="24"/>
          <w:szCs w:val="24"/>
        </w:rPr>
        <w:t xml:space="preserve">of the signal intensity was uniform for both </w:t>
      </w:r>
      <w:proofErr w:type="spellStart"/>
      <w:r>
        <w:rPr>
          <w:rFonts w:ascii="Arial" w:hAnsi="Arial" w:cs="Arial"/>
          <w:sz w:val="24"/>
          <w:szCs w:val="24"/>
        </w:rPr>
        <w:t>analyte</w:t>
      </w:r>
      <w:proofErr w:type="spellEnd"/>
      <w:r>
        <w:rPr>
          <w:rFonts w:ascii="Arial" w:hAnsi="Arial" w:cs="Arial"/>
          <w:sz w:val="24"/>
          <w:szCs w:val="24"/>
        </w:rPr>
        <w:t xml:space="preserve"> and internal standard, </w:t>
      </w:r>
      <w:r w:rsidR="00B11A24" w:rsidRPr="00E51A0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resultant back-</w:t>
      </w:r>
      <w:r w:rsidR="00B11A24" w:rsidRPr="00E51A03">
        <w:rPr>
          <w:rFonts w:ascii="Arial" w:hAnsi="Arial" w:cs="Arial"/>
          <w:sz w:val="24"/>
          <w:szCs w:val="24"/>
        </w:rPr>
        <w:t>calcul</w:t>
      </w:r>
      <w:r>
        <w:rPr>
          <w:rFonts w:ascii="Arial" w:hAnsi="Arial" w:cs="Arial"/>
          <w:sz w:val="24"/>
          <w:szCs w:val="24"/>
        </w:rPr>
        <w:t>ated concentrations of DTG (ng/mL)</w:t>
      </w:r>
      <w:r w:rsidR="005C4358">
        <w:rPr>
          <w:rFonts w:ascii="Arial" w:hAnsi="Arial" w:cs="Arial"/>
          <w:sz w:val="24"/>
          <w:szCs w:val="24"/>
        </w:rPr>
        <w:t xml:space="preserve"> were comparable to EDTA plasma</w:t>
      </w:r>
      <w:r w:rsidRPr="00E51A03">
        <w:rPr>
          <w:rFonts w:ascii="Arial" w:hAnsi="Arial" w:cs="Arial"/>
          <w:sz w:val="24"/>
          <w:szCs w:val="24"/>
        </w:rPr>
        <w:t xml:space="preserve">, as shown in </w:t>
      </w:r>
      <w:r w:rsidR="00B11A24" w:rsidRPr="006E1894">
        <w:rPr>
          <w:rFonts w:ascii="Arial" w:hAnsi="Arial" w:cs="Arial"/>
          <w:sz w:val="24"/>
          <w:szCs w:val="24"/>
        </w:rPr>
        <w:t>Table 5.</w:t>
      </w:r>
      <w:r w:rsidR="000A7121">
        <w:rPr>
          <w:rFonts w:ascii="Arial" w:hAnsi="Arial" w:cs="Arial"/>
          <w:sz w:val="24"/>
          <w:szCs w:val="24"/>
        </w:rPr>
        <w:t xml:space="preserve"> This phenomenon was not observed for either EVG or COBI.</w:t>
      </w:r>
      <w:r w:rsidR="0049251A">
        <w:rPr>
          <w:rFonts w:ascii="Arial" w:hAnsi="Arial" w:cs="Arial"/>
          <w:sz w:val="24"/>
          <w:szCs w:val="24"/>
        </w:rPr>
        <w:t xml:space="preserve"> These data indicate that lithium heparin coated blood tubes are best avoided for collection of DTG samples; and highlight the importance of screening and selecting the most appropriate collection method early in clinical and </w:t>
      </w:r>
      <w:proofErr w:type="spellStart"/>
      <w:r w:rsidR="0049251A">
        <w:rPr>
          <w:rFonts w:ascii="Arial" w:hAnsi="Arial" w:cs="Arial"/>
          <w:sz w:val="24"/>
          <w:szCs w:val="24"/>
        </w:rPr>
        <w:t>bioanalytical</w:t>
      </w:r>
      <w:proofErr w:type="spellEnd"/>
      <w:r w:rsidR="0049251A">
        <w:rPr>
          <w:rFonts w:ascii="Arial" w:hAnsi="Arial" w:cs="Arial"/>
          <w:sz w:val="24"/>
          <w:szCs w:val="24"/>
        </w:rPr>
        <w:t xml:space="preserve"> development. </w:t>
      </w:r>
    </w:p>
    <w:p w:rsidR="00B24F88" w:rsidRDefault="0056189B" w:rsidP="002235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9251A">
        <w:rPr>
          <w:rFonts w:ascii="Arial" w:hAnsi="Arial" w:cs="Arial"/>
          <w:sz w:val="24"/>
          <w:szCs w:val="24"/>
        </w:rPr>
        <w:t xml:space="preserve">It is not known if a reduction of the DTG signal is related to ion suppression occurring within the H-ESI source or </w:t>
      </w:r>
      <w:r w:rsidR="00C3083A" w:rsidRPr="0049251A">
        <w:rPr>
          <w:rFonts w:ascii="Arial" w:hAnsi="Arial" w:cs="Arial"/>
          <w:sz w:val="24"/>
          <w:szCs w:val="24"/>
        </w:rPr>
        <w:t>with</w:t>
      </w:r>
      <w:r w:rsidRPr="0049251A">
        <w:rPr>
          <w:rFonts w:ascii="Arial" w:hAnsi="Arial" w:cs="Arial"/>
          <w:sz w:val="24"/>
          <w:szCs w:val="24"/>
        </w:rPr>
        <w:t xml:space="preserve">in the plasma matrix </w:t>
      </w:r>
      <w:r w:rsidR="00C3083A" w:rsidRPr="0049251A">
        <w:rPr>
          <w:rFonts w:ascii="Arial" w:hAnsi="Arial" w:cs="Arial"/>
          <w:sz w:val="24"/>
          <w:szCs w:val="24"/>
        </w:rPr>
        <w:t xml:space="preserve">itself </w:t>
      </w:r>
      <w:r w:rsidRPr="0049251A">
        <w:rPr>
          <w:rFonts w:ascii="Arial" w:hAnsi="Arial" w:cs="Arial"/>
          <w:sz w:val="24"/>
          <w:szCs w:val="24"/>
        </w:rPr>
        <w:t xml:space="preserve">prior to extraction. </w:t>
      </w:r>
      <w:r w:rsidR="0049251A" w:rsidRPr="0049251A">
        <w:rPr>
          <w:rFonts w:ascii="Arial" w:hAnsi="Arial" w:cs="Arial"/>
          <w:sz w:val="24"/>
          <w:szCs w:val="24"/>
        </w:rPr>
        <w:t>G</w:t>
      </w:r>
      <w:r w:rsidR="00B44B78">
        <w:rPr>
          <w:rFonts w:ascii="Arial" w:hAnsi="Arial" w:cs="Arial"/>
          <w:sz w:val="24"/>
          <w:szCs w:val="24"/>
        </w:rPr>
        <w:t>iven that DTG acts by chelating</w:t>
      </w:r>
      <w:r w:rsidR="0049251A" w:rsidRPr="0049251A">
        <w:rPr>
          <w:rFonts w:ascii="Arial" w:hAnsi="Arial" w:cs="Arial"/>
          <w:sz w:val="24"/>
          <w:szCs w:val="24"/>
        </w:rPr>
        <w:t xml:space="preserve"> magnesium at the active site of the </w:t>
      </w:r>
      <w:proofErr w:type="spellStart"/>
      <w:r w:rsidR="0049251A" w:rsidRPr="0049251A">
        <w:rPr>
          <w:rFonts w:ascii="Arial" w:hAnsi="Arial" w:cs="Arial"/>
          <w:sz w:val="24"/>
          <w:szCs w:val="24"/>
        </w:rPr>
        <w:t>integrase</w:t>
      </w:r>
      <w:proofErr w:type="spellEnd"/>
      <w:r w:rsidR="0049251A" w:rsidRPr="0049251A">
        <w:rPr>
          <w:rFonts w:ascii="Arial" w:hAnsi="Arial" w:cs="Arial"/>
          <w:sz w:val="24"/>
          <w:szCs w:val="24"/>
        </w:rPr>
        <w:t xml:space="preserve"> enzyme, a</w:t>
      </w:r>
      <w:r w:rsidRPr="0049251A">
        <w:rPr>
          <w:rFonts w:ascii="Arial" w:hAnsi="Arial" w:cs="Arial"/>
          <w:sz w:val="24"/>
          <w:szCs w:val="24"/>
        </w:rPr>
        <w:t xml:space="preserve"> possible explan</w:t>
      </w:r>
      <w:r w:rsidR="00C3083A" w:rsidRPr="0049251A">
        <w:rPr>
          <w:rFonts w:ascii="Arial" w:hAnsi="Arial" w:cs="Arial"/>
          <w:sz w:val="24"/>
          <w:szCs w:val="24"/>
        </w:rPr>
        <w:t xml:space="preserve">ation is that DTG/d5-DTG may be binding to polyvalent </w:t>
      </w:r>
      <w:proofErr w:type="spellStart"/>
      <w:r w:rsidR="00C3083A" w:rsidRPr="0049251A">
        <w:rPr>
          <w:rFonts w:ascii="Arial" w:hAnsi="Arial" w:cs="Arial"/>
          <w:sz w:val="24"/>
          <w:szCs w:val="24"/>
        </w:rPr>
        <w:t>cations</w:t>
      </w:r>
      <w:proofErr w:type="spellEnd"/>
      <w:r w:rsidR="00C3083A" w:rsidRPr="0049251A">
        <w:rPr>
          <w:rFonts w:ascii="Arial" w:hAnsi="Arial" w:cs="Arial"/>
          <w:sz w:val="24"/>
          <w:szCs w:val="24"/>
        </w:rPr>
        <w:t xml:space="preserve"> present</w:t>
      </w:r>
      <w:r w:rsidR="0049251A" w:rsidRPr="0049251A">
        <w:rPr>
          <w:rFonts w:ascii="Arial" w:hAnsi="Arial" w:cs="Arial"/>
          <w:sz w:val="24"/>
          <w:szCs w:val="24"/>
        </w:rPr>
        <w:t xml:space="preserve"> in </w:t>
      </w:r>
      <w:r w:rsidR="00330840">
        <w:rPr>
          <w:rFonts w:ascii="Arial" w:hAnsi="Arial" w:cs="Arial"/>
          <w:sz w:val="24"/>
          <w:szCs w:val="24"/>
        </w:rPr>
        <w:t xml:space="preserve">LH </w:t>
      </w:r>
      <w:r w:rsidR="0049251A" w:rsidRPr="0049251A">
        <w:rPr>
          <w:rFonts w:ascii="Arial" w:hAnsi="Arial" w:cs="Arial"/>
          <w:sz w:val="24"/>
          <w:szCs w:val="24"/>
        </w:rPr>
        <w:t xml:space="preserve">plasma, whereas divalent </w:t>
      </w:r>
      <w:proofErr w:type="spellStart"/>
      <w:r w:rsidR="0049251A" w:rsidRPr="0049251A">
        <w:rPr>
          <w:rFonts w:ascii="Arial" w:hAnsi="Arial" w:cs="Arial"/>
          <w:sz w:val="24"/>
          <w:szCs w:val="24"/>
        </w:rPr>
        <w:t>cations</w:t>
      </w:r>
      <w:proofErr w:type="spellEnd"/>
      <w:r w:rsidR="0049251A" w:rsidRPr="0049251A">
        <w:rPr>
          <w:rFonts w:ascii="Arial" w:hAnsi="Arial" w:cs="Arial"/>
          <w:sz w:val="24"/>
          <w:szCs w:val="24"/>
        </w:rPr>
        <w:t>, such as magnesium and calcium are removed by EDTA.</w:t>
      </w:r>
      <w:r w:rsidR="00C3083A" w:rsidRPr="0049251A">
        <w:rPr>
          <w:rFonts w:ascii="Arial" w:hAnsi="Arial" w:cs="Arial"/>
          <w:sz w:val="24"/>
          <w:szCs w:val="24"/>
        </w:rPr>
        <w:t xml:space="preserve"> </w:t>
      </w:r>
      <w:r w:rsidR="00B44B78">
        <w:rPr>
          <w:rFonts w:ascii="Arial" w:hAnsi="Arial" w:cs="Arial"/>
          <w:sz w:val="24"/>
          <w:szCs w:val="24"/>
        </w:rPr>
        <w:t>Indeed, DTG absorption in vivo is decreased when co-administered with polyvalent containing antacids</w:t>
      </w:r>
      <w:r w:rsidR="00B4448B">
        <w:rPr>
          <w:rFonts w:ascii="Arial" w:hAnsi="Arial" w:cs="Arial"/>
          <w:sz w:val="24"/>
          <w:szCs w:val="24"/>
        </w:rPr>
        <w:t xml:space="preserve">, potentially due to chelation with </w:t>
      </w:r>
      <w:proofErr w:type="spellStart"/>
      <w:r w:rsidR="00B4448B">
        <w:rPr>
          <w:rFonts w:ascii="Arial" w:hAnsi="Arial" w:cs="Arial"/>
          <w:sz w:val="24"/>
          <w:szCs w:val="24"/>
        </w:rPr>
        <w:t>cations</w:t>
      </w:r>
      <w:proofErr w:type="spellEnd"/>
      <w:r w:rsidR="00B4448B">
        <w:rPr>
          <w:rFonts w:ascii="Arial" w:hAnsi="Arial" w:cs="Arial"/>
          <w:sz w:val="24"/>
          <w:szCs w:val="24"/>
        </w:rPr>
        <w:t xml:space="preserve"> in the gastrointestinal tract</w:t>
      </w:r>
      <w:r w:rsidR="001C31FA">
        <w:rPr>
          <w:rFonts w:ascii="Arial" w:hAnsi="Arial" w:cs="Arial"/>
          <w:sz w:val="24"/>
          <w:szCs w:val="24"/>
        </w:rPr>
        <w:t xml:space="preserve"> </w:t>
      </w:r>
      <w:r w:rsidR="001C31FA">
        <w:rPr>
          <w:rFonts w:ascii="Arial" w:hAnsi="Arial" w:cs="Arial"/>
          <w:sz w:val="24"/>
          <w:szCs w:val="24"/>
        </w:rPr>
        <w:fldChar w:fldCharType="begin"/>
      </w:r>
      <w:r w:rsidR="00027285">
        <w:rPr>
          <w:rFonts w:ascii="Arial" w:hAnsi="Arial" w:cs="Arial"/>
          <w:sz w:val="24"/>
          <w:szCs w:val="24"/>
        </w:rPr>
        <w:instrText xml:space="preserve"> ADDIN EN.CITE &lt;EndNote&gt;&lt;Cite&gt;&lt;RecNum&gt;38&lt;/RecNum&gt;&lt;DisplayText&gt;[14]&lt;/DisplayText&gt;&lt;record&gt;&lt;rec-number&gt;38&lt;/rec-number&gt;&lt;foreign-keys&gt;&lt;key app="EN" db-id="ztf5xxw5rd0zfkezpxp5w00xpwsp9x90xtvv"&gt;38&lt;/key&gt;&lt;/foreign-keys&gt;&lt;ref-type name="Journal Article"&gt;17&lt;/ref-type&gt;&lt;contributors&gt;&lt;/contributors&gt;&lt;titles&gt;&lt;secondary-title&gt;FDA Clinical Pharmacology Review, Available at: http://www.fda.gov/downloads/Drugs/DevelopmentApprovalProcess/DevelopmentResources/UCM370760.pdf. &lt;/secondary-title&gt;&lt;/titles&gt;&lt;periodical&gt;&lt;full-title&gt;FDA Clinical Pharmacology Review, Available at: http://www.fda.gov/downloads/Drugs/DevelopmentApprovalProcess/DevelopmentResources/UCM370760.pdf.&lt;/full-title&gt;&lt;/periodical&gt;&lt;dates&gt;&lt;year&gt;Accessed 9th December, 2015&lt;/year&gt;&lt;/dates&gt;&lt;urls&gt;&lt;/urls&gt;&lt;/record&gt;&lt;/Cite&gt;&lt;/EndNote&gt;</w:instrText>
      </w:r>
      <w:r w:rsidR="001C31FA">
        <w:rPr>
          <w:rFonts w:ascii="Arial" w:hAnsi="Arial" w:cs="Arial"/>
          <w:sz w:val="24"/>
          <w:szCs w:val="24"/>
        </w:rPr>
        <w:fldChar w:fldCharType="separate"/>
      </w:r>
      <w:r w:rsidR="001C31FA">
        <w:rPr>
          <w:rFonts w:ascii="Arial" w:hAnsi="Arial" w:cs="Arial"/>
          <w:noProof/>
          <w:sz w:val="24"/>
          <w:szCs w:val="24"/>
        </w:rPr>
        <w:t>[</w:t>
      </w:r>
      <w:hyperlink w:anchor="_ENREF_14" w:tooltip=", Accessed 9th December, 2015 #38" w:history="1">
        <w:r w:rsidR="00027285">
          <w:rPr>
            <w:rFonts w:ascii="Arial" w:hAnsi="Arial" w:cs="Arial"/>
            <w:noProof/>
            <w:sz w:val="24"/>
            <w:szCs w:val="24"/>
          </w:rPr>
          <w:t>14</w:t>
        </w:r>
      </w:hyperlink>
      <w:r w:rsidR="001C31FA">
        <w:rPr>
          <w:rFonts w:ascii="Arial" w:hAnsi="Arial" w:cs="Arial"/>
          <w:noProof/>
          <w:sz w:val="24"/>
          <w:szCs w:val="24"/>
        </w:rPr>
        <w:t>]</w:t>
      </w:r>
      <w:r w:rsidR="001C31FA">
        <w:rPr>
          <w:rFonts w:ascii="Arial" w:hAnsi="Arial" w:cs="Arial"/>
          <w:sz w:val="24"/>
          <w:szCs w:val="24"/>
        </w:rPr>
        <w:fldChar w:fldCharType="end"/>
      </w:r>
      <w:r w:rsidR="00741DB7">
        <w:rPr>
          <w:rFonts w:ascii="Arial" w:hAnsi="Arial" w:cs="Arial"/>
          <w:sz w:val="24"/>
          <w:szCs w:val="24"/>
        </w:rPr>
        <w:t xml:space="preserve">. </w:t>
      </w:r>
      <w:r w:rsidR="00C3083A" w:rsidRPr="0049251A">
        <w:rPr>
          <w:rFonts w:ascii="Arial" w:hAnsi="Arial" w:cs="Arial"/>
          <w:sz w:val="24"/>
          <w:szCs w:val="24"/>
        </w:rPr>
        <w:t xml:space="preserve">A post column infusion (data not shown) revealed no significant changes </w:t>
      </w:r>
      <w:r w:rsidR="00020355">
        <w:rPr>
          <w:rFonts w:ascii="Arial" w:hAnsi="Arial" w:cs="Arial"/>
          <w:sz w:val="24"/>
          <w:szCs w:val="24"/>
        </w:rPr>
        <w:t xml:space="preserve">in </w:t>
      </w:r>
      <w:r w:rsidR="0049251A" w:rsidRPr="0049251A">
        <w:rPr>
          <w:rFonts w:ascii="Arial" w:hAnsi="Arial" w:cs="Arial"/>
          <w:sz w:val="24"/>
          <w:szCs w:val="24"/>
        </w:rPr>
        <w:t xml:space="preserve">DTG/d5-DTG signal intensity </w:t>
      </w:r>
      <w:r w:rsidR="00C3083A" w:rsidRPr="0049251A">
        <w:rPr>
          <w:rFonts w:ascii="Arial" w:hAnsi="Arial" w:cs="Arial"/>
          <w:sz w:val="24"/>
          <w:szCs w:val="24"/>
        </w:rPr>
        <w:t>following injection of drug-free extracted plasma obtained from LH and EDTA tubes, suggesting that the suppressive effect is unlikely</w:t>
      </w:r>
      <w:r w:rsidR="0049251A" w:rsidRPr="0049251A">
        <w:rPr>
          <w:rFonts w:ascii="Arial" w:hAnsi="Arial" w:cs="Arial"/>
          <w:sz w:val="24"/>
          <w:szCs w:val="24"/>
        </w:rPr>
        <w:t xml:space="preserve"> to</w:t>
      </w:r>
      <w:r w:rsidR="00C3083A" w:rsidRPr="0049251A">
        <w:rPr>
          <w:rFonts w:ascii="Arial" w:hAnsi="Arial" w:cs="Arial"/>
          <w:sz w:val="24"/>
          <w:szCs w:val="24"/>
        </w:rPr>
        <w:t xml:space="preserve"> be occurring “in-source”.</w:t>
      </w:r>
      <w:r w:rsidR="00C3083A">
        <w:rPr>
          <w:rFonts w:ascii="Arial" w:hAnsi="Arial" w:cs="Arial"/>
          <w:sz w:val="24"/>
          <w:szCs w:val="24"/>
        </w:rPr>
        <w:t xml:space="preserve"> </w:t>
      </w:r>
    </w:p>
    <w:p w:rsidR="00F95C25" w:rsidRPr="004D1717" w:rsidRDefault="003D5557" w:rsidP="00223578">
      <w:pPr>
        <w:autoSpaceDE w:val="0"/>
        <w:autoSpaceDN w:val="0"/>
        <w:adjustRightInd w:val="0"/>
        <w:spacing w:before="240" w:line="480" w:lineRule="auto"/>
        <w:rPr>
          <w:rFonts w:ascii="Arial" w:hAnsi="Arial" w:cs="Arial"/>
          <w:b/>
          <w:i/>
          <w:sz w:val="24"/>
          <w:szCs w:val="24"/>
        </w:rPr>
      </w:pPr>
      <w:r w:rsidRPr="004D1717">
        <w:rPr>
          <w:rFonts w:ascii="Arial" w:hAnsi="Arial" w:cs="Arial"/>
          <w:b/>
          <w:i/>
          <w:sz w:val="24"/>
          <w:szCs w:val="24"/>
        </w:rPr>
        <w:t>3.2.8</w:t>
      </w:r>
      <w:r w:rsidR="00EA198E" w:rsidRPr="004D1717">
        <w:rPr>
          <w:rFonts w:ascii="Arial" w:hAnsi="Arial" w:cs="Arial"/>
          <w:b/>
          <w:i/>
          <w:sz w:val="24"/>
          <w:szCs w:val="24"/>
        </w:rPr>
        <w:t xml:space="preserve">. Application to clinical samples </w:t>
      </w:r>
    </w:p>
    <w:p w:rsidR="00656390" w:rsidRPr="001133D2" w:rsidRDefault="00F06C6A" w:rsidP="0022357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24282">
        <w:rPr>
          <w:rFonts w:ascii="Arial" w:hAnsi="Arial" w:cs="Arial"/>
          <w:sz w:val="24"/>
          <w:szCs w:val="24"/>
        </w:rPr>
        <w:t>Chromatograms of</w:t>
      </w:r>
      <w:r>
        <w:rPr>
          <w:rFonts w:ascii="Arial" w:hAnsi="Arial" w:cs="Arial"/>
          <w:sz w:val="24"/>
          <w:szCs w:val="24"/>
        </w:rPr>
        <w:t xml:space="preserve"> DTG, EVG and COBI obtained </w:t>
      </w:r>
      <w:r>
        <w:rPr>
          <w:rFonts w:ascii="Arial" w:hAnsi="Arial" w:cs="Arial"/>
          <w:noProof/>
          <w:sz w:val="24"/>
          <w:szCs w:val="24"/>
        </w:rPr>
        <w:t xml:space="preserve">from extracted plasma of HIV-negative subjects receiving DTG (50 mg once daily) or EVG/COBI (150/150 mg once daily) and </w:t>
      </w:r>
      <w:r w:rsidRPr="00524282">
        <w:rPr>
          <w:rFonts w:ascii="Arial" w:hAnsi="Arial" w:cs="Arial"/>
          <w:noProof/>
          <w:sz w:val="24"/>
          <w:szCs w:val="24"/>
        </w:rPr>
        <w:t xml:space="preserve">undergoing blood </w:t>
      </w:r>
      <w:r>
        <w:rPr>
          <w:rFonts w:ascii="Arial" w:hAnsi="Arial" w:cs="Arial"/>
          <w:noProof/>
          <w:sz w:val="24"/>
          <w:szCs w:val="24"/>
        </w:rPr>
        <w:t>sampling at 24</w:t>
      </w:r>
      <w:r w:rsidRPr="00524282">
        <w:rPr>
          <w:rFonts w:ascii="Arial" w:hAnsi="Arial" w:cs="Arial"/>
          <w:noProof/>
          <w:sz w:val="24"/>
          <w:szCs w:val="24"/>
        </w:rPr>
        <w:t xml:space="preserve"> hours post </w:t>
      </w:r>
      <w:r>
        <w:rPr>
          <w:rFonts w:ascii="Arial" w:hAnsi="Arial" w:cs="Arial"/>
          <w:noProof/>
          <w:sz w:val="24"/>
          <w:szCs w:val="24"/>
        </w:rPr>
        <w:t xml:space="preserve">dose are presented </w:t>
      </w:r>
      <w:r>
        <w:rPr>
          <w:rFonts w:ascii="Arial" w:hAnsi="Arial" w:cs="Arial"/>
          <w:noProof/>
          <w:sz w:val="24"/>
          <w:szCs w:val="24"/>
        </w:rPr>
        <w:lastRenderedPageBreak/>
        <w:t xml:space="preserve">in </w:t>
      </w:r>
      <w:r w:rsidRPr="00F607AE">
        <w:rPr>
          <w:rFonts w:ascii="Arial" w:hAnsi="Arial" w:cs="Arial"/>
          <w:noProof/>
          <w:sz w:val="24"/>
          <w:szCs w:val="24"/>
        </w:rPr>
        <w:t xml:space="preserve">Figure </w:t>
      </w:r>
      <w:r w:rsidR="00ED1067">
        <w:rPr>
          <w:rFonts w:ascii="Arial" w:hAnsi="Arial" w:cs="Arial"/>
          <w:noProof/>
          <w:sz w:val="24"/>
          <w:szCs w:val="24"/>
        </w:rPr>
        <w:t>2</w:t>
      </w:r>
      <w:r w:rsidRPr="005242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D1717" w:rsidRPr="004D1717">
        <w:rPr>
          <w:rFonts w:ascii="Arial" w:hAnsi="Arial" w:cs="Arial"/>
          <w:sz w:val="24"/>
          <w:szCs w:val="24"/>
        </w:rPr>
        <w:t xml:space="preserve">The validated assay calibration range encompasses the </w:t>
      </w:r>
      <w:r w:rsidR="001551A2">
        <w:rPr>
          <w:rFonts w:ascii="Arial" w:hAnsi="Arial" w:cs="Arial"/>
          <w:sz w:val="24"/>
          <w:szCs w:val="24"/>
        </w:rPr>
        <w:t xml:space="preserve">in vitro </w:t>
      </w:r>
      <w:r w:rsidR="004D1717" w:rsidRPr="004D1717">
        <w:rPr>
          <w:rFonts w:ascii="Arial" w:hAnsi="Arial" w:cs="Arial"/>
          <w:sz w:val="24"/>
          <w:szCs w:val="24"/>
        </w:rPr>
        <w:t xml:space="preserve">protein-adjusted </w:t>
      </w:r>
      <w:r w:rsidR="001551A2">
        <w:rPr>
          <w:rFonts w:ascii="Arial" w:hAnsi="Arial" w:cs="Arial"/>
          <w:sz w:val="24"/>
          <w:szCs w:val="24"/>
        </w:rPr>
        <w:t xml:space="preserve">inhibitory concentration of </w:t>
      </w:r>
      <w:r w:rsidR="004D1717" w:rsidRPr="004D1717">
        <w:rPr>
          <w:rFonts w:ascii="Arial" w:hAnsi="Arial" w:cs="Arial"/>
          <w:sz w:val="24"/>
          <w:szCs w:val="24"/>
        </w:rPr>
        <w:t xml:space="preserve">DTG </w:t>
      </w:r>
      <w:r w:rsidR="001551A2">
        <w:rPr>
          <w:rFonts w:ascii="Arial" w:hAnsi="Arial" w:cs="Arial"/>
          <w:sz w:val="24"/>
          <w:szCs w:val="24"/>
        </w:rPr>
        <w:t>(IC</w:t>
      </w:r>
      <w:r w:rsidR="001551A2" w:rsidRPr="001551A2">
        <w:rPr>
          <w:rFonts w:ascii="Arial" w:hAnsi="Arial" w:cs="Arial"/>
          <w:sz w:val="24"/>
          <w:szCs w:val="24"/>
          <w:vertAlign w:val="subscript"/>
        </w:rPr>
        <w:t>90</w:t>
      </w:r>
      <w:r w:rsidR="001551A2">
        <w:rPr>
          <w:rFonts w:ascii="Arial" w:hAnsi="Arial" w:cs="Arial"/>
          <w:sz w:val="24"/>
          <w:szCs w:val="24"/>
        </w:rPr>
        <w:t>=64 ng/mL) and EVG (IC</w:t>
      </w:r>
      <w:r w:rsidR="001551A2">
        <w:rPr>
          <w:rFonts w:ascii="Arial" w:hAnsi="Arial" w:cs="Arial"/>
          <w:sz w:val="24"/>
          <w:szCs w:val="24"/>
          <w:vertAlign w:val="subscript"/>
        </w:rPr>
        <w:t>95</w:t>
      </w:r>
      <w:r w:rsidR="001551A2">
        <w:rPr>
          <w:rFonts w:ascii="Arial" w:hAnsi="Arial" w:cs="Arial"/>
          <w:sz w:val="24"/>
          <w:szCs w:val="24"/>
        </w:rPr>
        <w:t>=45 ng/mL)</w:t>
      </w:r>
      <w:r w:rsidR="001C31FA">
        <w:rPr>
          <w:rFonts w:ascii="Arial" w:hAnsi="Arial" w:cs="Arial"/>
          <w:sz w:val="24"/>
          <w:szCs w:val="24"/>
        </w:rPr>
        <w:t xml:space="preserve"> </w:t>
      </w:r>
      <w:r w:rsidR="001C31FA">
        <w:rPr>
          <w:rFonts w:ascii="Arial" w:hAnsi="Arial" w:cs="Arial"/>
          <w:sz w:val="24"/>
          <w:szCs w:val="24"/>
        </w:rPr>
        <w:fldChar w:fldCharType="begin"/>
      </w:r>
      <w:r w:rsidR="001C31FA">
        <w:rPr>
          <w:rFonts w:ascii="Arial" w:hAnsi="Arial" w:cs="Arial"/>
          <w:sz w:val="24"/>
          <w:szCs w:val="24"/>
        </w:rPr>
        <w:instrText xml:space="preserve"> ADDIN EN.CITE &lt;EndNote&gt;&lt;Cite&gt;&lt;Author&gt;Elliot&lt;/Author&gt;&lt;Year&gt;2016&lt;/Year&gt;&lt;RecNum&gt;17&lt;/RecNum&gt;&lt;DisplayText&gt;[13]&lt;/DisplayText&gt;&lt;record&gt;&lt;rec-number&gt;17&lt;/rec-number&gt;&lt;foreign-keys&gt;&lt;key app="EN" db-id="ztf5xxw5rd0zfkezpxp5w00xpwsp9x90xtvv"&gt;17&lt;/key&gt;&lt;/foreign-keys&gt;&lt;ref-type name="Journal Article"&gt;17&lt;/ref-type&gt;&lt;contributors&gt;&lt;authors&gt;&lt;author&gt;Elliot, E.&lt;/author&gt;&lt;author&gt;Amara, A.&lt;/author&gt;&lt;author&gt;Jackson, A.&lt;/author&gt;&lt;author&gt;Moyle, G.&lt;/author&gt;&lt;author&gt;Else, L.&lt;/author&gt;&lt;author&gt;Khoo, S.&lt;/author&gt;&lt;author&gt;Back, D.&lt;/author&gt;&lt;author&gt;Owen, A.&lt;/author&gt;&lt;author&gt;Boffito, M.&lt;/author&gt;&lt;/authors&gt;&lt;/contributors&gt;&lt;auth-address&gt;St Stephen&amp;apos;s Centre, Chelsea and Westminster Hospital, London, UK University of Liverpool, Liverpool, UK.&amp;#xD;University of Liverpool, Liverpool, UK.&amp;#xD;St Stephen&amp;apos;s Centre, Chelsea and Westminster Hospital, London, UK.&amp;#xD;St Stephen&amp;apos;s Centre, Chelsea and Westminster Hospital, London, UK Imperial College, London, UK marta.boffito@chelwest.nhs.uk.&lt;/auth-address&gt;&lt;titles&gt;&lt;title&gt;Dolutegravir and elvitegravir plasma concentrations following cessation of drug intake&lt;/title&gt;&lt;secondary-title&gt;J Antimicrob Chemother&lt;/secondary-title&gt;&lt;alt-title&gt;The Journal of antimicrobial chemotherapy&lt;/alt-title&gt;&lt;/titles&gt;&lt;periodical&gt;&lt;full-title&gt;J Antimicrob Chemother&lt;/full-title&gt;&lt;abbr-1&gt;The Journal of antimicrobial chemotherapy&lt;/abbr-1&gt;&lt;/periodical&gt;&lt;alt-periodical&gt;&lt;full-title&gt;J Antimicrob Chemother&lt;/full-title&gt;&lt;abbr-1&gt;The Journal of antimicrobial chemotherapy&lt;/abbr-1&gt;&lt;/alt-periodical&gt;&lt;pages&gt;1031-6&lt;/pages&gt;&lt;volume&gt;71&lt;/volume&gt;&lt;number&gt;4&lt;/number&gt;&lt;edition&gt;2015/12/19&lt;/edition&gt;&lt;dates&gt;&lt;year&gt;2016&lt;/year&gt;&lt;pub-dates&gt;&lt;date&gt;Apr&lt;/date&gt;&lt;/pub-dates&gt;&lt;/dates&gt;&lt;isbn&gt;1460-2091 (Electronic)&amp;#xD;0305-7453 (Linking)&lt;/isbn&gt;&lt;accession-num&gt;26679246&lt;/accession-num&gt;&lt;urls&gt;&lt;related-urls&gt;&lt;url&gt;http://www.ncbi.nlm.nih.gov/pubmed/26679246&lt;/url&gt;&lt;/related-urls&gt;&lt;/urls&gt;&lt;electronic-resource-num&gt;10.1093/jac/dkv425&lt;/electronic-resource-num&gt;&lt;language&gt;eng&lt;/language&gt;&lt;/record&gt;&lt;/Cite&gt;&lt;/EndNote&gt;</w:instrText>
      </w:r>
      <w:r w:rsidR="001C31FA">
        <w:rPr>
          <w:rFonts w:ascii="Arial" w:hAnsi="Arial" w:cs="Arial"/>
          <w:sz w:val="24"/>
          <w:szCs w:val="24"/>
        </w:rPr>
        <w:fldChar w:fldCharType="separate"/>
      </w:r>
      <w:r w:rsidR="001C31FA">
        <w:rPr>
          <w:rFonts w:ascii="Arial" w:hAnsi="Arial" w:cs="Arial"/>
          <w:noProof/>
          <w:sz w:val="24"/>
          <w:szCs w:val="24"/>
        </w:rPr>
        <w:t>[</w:t>
      </w:r>
      <w:hyperlink w:anchor="_ENREF_13" w:tooltip="Elliot, 2016 #17" w:history="1">
        <w:r w:rsidR="00027285">
          <w:rPr>
            <w:rFonts w:ascii="Arial" w:hAnsi="Arial" w:cs="Arial"/>
            <w:noProof/>
            <w:sz w:val="24"/>
            <w:szCs w:val="24"/>
          </w:rPr>
          <w:t>13</w:t>
        </w:r>
      </w:hyperlink>
      <w:r w:rsidR="001C31FA">
        <w:rPr>
          <w:rFonts w:ascii="Arial" w:hAnsi="Arial" w:cs="Arial"/>
          <w:noProof/>
          <w:sz w:val="24"/>
          <w:szCs w:val="24"/>
        </w:rPr>
        <w:t>]</w:t>
      </w:r>
      <w:r w:rsidR="001C31FA">
        <w:rPr>
          <w:rFonts w:ascii="Arial" w:hAnsi="Arial" w:cs="Arial"/>
          <w:sz w:val="24"/>
          <w:szCs w:val="24"/>
        </w:rPr>
        <w:fldChar w:fldCharType="end"/>
      </w:r>
      <w:r w:rsidR="004D1717" w:rsidRPr="004D1717">
        <w:rPr>
          <w:rFonts w:ascii="Arial" w:hAnsi="Arial" w:cs="Arial"/>
          <w:sz w:val="24"/>
          <w:szCs w:val="24"/>
        </w:rPr>
        <w:t>.</w:t>
      </w:r>
      <w:r w:rsidR="004D1717">
        <w:rPr>
          <w:rFonts w:ascii="Arial" w:hAnsi="Arial" w:cs="Arial"/>
          <w:sz w:val="24"/>
          <w:szCs w:val="24"/>
        </w:rPr>
        <w:t xml:space="preserve"> </w:t>
      </w:r>
    </w:p>
    <w:p w:rsidR="00093692" w:rsidRDefault="00093692" w:rsidP="0022357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24F88" w:rsidRPr="004B3114" w:rsidRDefault="00B24F88" w:rsidP="0022357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r w:rsidR="00847404" w:rsidRPr="004B3114">
        <w:rPr>
          <w:rFonts w:ascii="Arial" w:hAnsi="Arial" w:cs="Arial"/>
          <w:b/>
          <w:sz w:val="24"/>
          <w:szCs w:val="24"/>
        </w:rPr>
        <w:t xml:space="preserve"> Conclusion</w:t>
      </w:r>
    </w:p>
    <w:p w:rsidR="00680A53" w:rsidRDefault="00E67937" w:rsidP="0022357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67937">
        <w:rPr>
          <w:rFonts w:ascii="Arial" w:hAnsi="Arial" w:cs="Arial"/>
          <w:sz w:val="24"/>
          <w:szCs w:val="24"/>
        </w:rPr>
        <w:t xml:space="preserve">A sensitive and robust LC-MS/MS method has been developed and validated for the accurate measurement of </w:t>
      </w:r>
      <w:proofErr w:type="spellStart"/>
      <w:r w:rsidR="00B24F88">
        <w:rPr>
          <w:rFonts w:ascii="Arial" w:hAnsi="Arial" w:cs="Arial"/>
          <w:sz w:val="24"/>
          <w:szCs w:val="24"/>
        </w:rPr>
        <w:t>d</w:t>
      </w:r>
      <w:r w:rsidRPr="00E67937">
        <w:rPr>
          <w:rFonts w:ascii="Arial" w:hAnsi="Arial" w:cs="Arial"/>
          <w:sz w:val="24"/>
          <w:szCs w:val="24"/>
        </w:rPr>
        <w:t>olutegravir</w:t>
      </w:r>
      <w:proofErr w:type="spellEnd"/>
      <w:r w:rsidRPr="00E67937">
        <w:rPr>
          <w:rFonts w:ascii="Arial" w:hAnsi="Arial" w:cs="Arial"/>
          <w:sz w:val="24"/>
          <w:szCs w:val="24"/>
        </w:rPr>
        <w:t>,</w:t>
      </w:r>
      <w:r w:rsidR="00B24F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F88">
        <w:rPr>
          <w:rFonts w:ascii="Arial" w:hAnsi="Arial" w:cs="Arial"/>
          <w:sz w:val="24"/>
          <w:szCs w:val="24"/>
        </w:rPr>
        <w:t>e</w:t>
      </w:r>
      <w:r w:rsidR="00B24F88" w:rsidRPr="00E67937">
        <w:rPr>
          <w:rFonts w:ascii="Arial" w:hAnsi="Arial" w:cs="Arial"/>
          <w:sz w:val="24"/>
          <w:szCs w:val="24"/>
        </w:rPr>
        <w:t>lvitegravir</w:t>
      </w:r>
      <w:proofErr w:type="spellEnd"/>
      <w:r w:rsidR="00B24F88" w:rsidRPr="00E67937">
        <w:rPr>
          <w:rFonts w:ascii="Arial" w:hAnsi="Arial" w:cs="Arial"/>
          <w:sz w:val="24"/>
          <w:szCs w:val="24"/>
        </w:rPr>
        <w:t xml:space="preserve"> </w:t>
      </w:r>
      <w:r w:rsidRPr="00E67937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B24F88">
        <w:rPr>
          <w:rFonts w:ascii="Arial" w:hAnsi="Arial" w:cs="Arial"/>
          <w:sz w:val="24"/>
          <w:szCs w:val="24"/>
        </w:rPr>
        <w:t>c</w:t>
      </w:r>
      <w:r w:rsidR="00B24F88" w:rsidRPr="00E67937">
        <w:rPr>
          <w:rFonts w:ascii="Arial" w:hAnsi="Arial" w:cs="Arial"/>
          <w:sz w:val="24"/>
          <w:szCs w:val="24"/>
        </w:rPr>
        <w:t>obicistat</w:t>
      </w:r>
      <w:proofErr w:type="spellEnd"/>
      <w:r w:rsidR="00B24F88" w:rsidRPr="00E67937">
        <w:rPr>
          <w:rFonts w:ascii="Arial" w:hAnsi="Arial" w:cs="Arial"/>
          <w:sz w:val="24"/>
          <w:szCs w:val="24"/>
        </w:rPr>
        <w:t xml:space="preserve"> </w:t>
      </w:r>
      <w:r w:rsidRPr="00E67937">
        <w:rPr>
          <w:rFonts w:ascii="Arial" w:hAnsi="Arial" w:cs="Arial"/>
          <w:sz w:val="24"/>
          <w:szCs w:val="24"/>
        </w:rPr>
        <w:t>in human plasma.</w:t>
      </w:r>
      <w:r w:rsidR="00AD53DB">
        <w:rPr>
          <w:rFonts w:ascii="Arial" w:hAnsi="Arial" w:cs="Arial"/>
          <w:sz w:val="24"/>
          <w:szCs w:val="24"/>
        </w:rPr>
        <w:t xml:space="preserve"> </w:t>
      </w:r>
      <w:r w:rsidRPr="00E67937">
        <w:rPr>
          <w:rFonts w:ascii="Arial" w:hAnsi="Arial" w:cs="Arial"/>
          <w:sz w:val="24"/>
          <w:szCs w:val="24"/>
        </w:rPr>
        <w:t xml:space="preserve">To the best of our </w:t>
      </w:r>
      <w:r w:rsidR="00AD53DB" w:rsidRPr="00E67937">
        <w:rPr>
          <w:rFonts w:ascii="Arial" w:hAnsi="Arial" w:cs="Arial"/>
          <w:sz w:val="24"/>
          <w:szCs w:val="24"/>
        </w:rPr>
        <w:t>knowledge</w:t>
      </w:r>
      <w:r w:rsidRPr="00E67937">
        <w:rPr>
          <w:rFonts w:ascii="Arial" w:hAnsi="Arial" w:cs="Arial"/>
          <w:sz w:val="24"/>
          <w:szCs w:val="24"/>
        </w:rPr>
        <w:t xml:space="preserve"> this is the first method which incorporated all three </w:t>
      </w:r>
      <w:proofErr w:type="spellStart"/>
      <w:r w:rsidRPr="00E67937">
        <w:rPr>
          <w:rFonts w:ascii="Arial" w:hAnsi="Arial" w:cs="Arial"/>
          <w:sz w:val="24"/>
          <w:szCs w:val="24"/>
        </w:rPr>
        <w:t>analytes</w:t>
      </w:r>
      <w:proofErr w:type="spellEnd"/>
      <w:r w:rsidRPr="00E67937">
        <w:rPr>
          <w:rFonts w:ascii="Arial" w:hAnsi="Arial" w:cs="Arial"/>
          <w:sz w:val="24"/>
          <w:szCs w:val="24"/>
        </w:rPr>
        <w:t xml:space="preserve"> in one assay. </w:t>
      </w:r>
      <w:r w:rsidR="00680A53" w:rsidRPr="0038111C">
        <w:rPr>
          <w:rFonts w:ascii="Arial" w:hAnsi="Arial" w:cs="Arial"/>
          <w:sz w:val="24"/>
          <w:szCs w:val="24"/>
        </w:rPr>
        <w:t xml:space="preserve">DTG </w:t>
      </w:r>
      <w:r w:rsidR="00680A53">
        <w:rPr>
          <w:rFonts w:ascii="Arial" w:hAnsi="Arial" w:cs="Arial"/>
          <w:sz w:val="24"/>
          <w:szCs w:val="24"/>
        </w:rPr>
        <w:t xml:space="preserve">is </w:t>
      </w:r>
      <w:r w:rsidR="00680A53" w:rsidRPr="0038111C">
        <w:rPr>
          <w:rFonts w:ascii="Arial" w:hAnsi="Arial" w:cs="Arial"/>
          <w:sz w:val="24"/>
          <w:szCs w:val="24"/>
        </w:rPr>
        <w:t xml:space="preserve">administered alone, whilst EVG/COBI </w:t>
      </w:r>
      <w:r w:rsidR="00680A53">
        <w:rPr>
          <w:rFonts w:ascii="Arial" w:hAnsi="Arial" w:cs="Arial"/>
          <w:sz w:val="24"/>
          <w:szCs w:val="24"/>
        </w:rPr>
        <w:t>a</w:t>
      </w:r>
      <w:r w:rsidR="00680A53" w:rsidRPr="0038111C">
        <w:rPr>
          <w:rFonts w:ascii="Arial" w:hAnsi="Arial" w:cs="Arial"/>
          <w:sz w:val="24"/>
          <w:szCs w:val="24"/>
        </w:rPr>
        <w:t xml:space="preserve">re </w:t>
      </w:r>
      <w:r w:rsidR="00680A53">
        <w:rPr>
          <w:rFonts w:ascii="Arial" w:hAnsi="Arial" w:cs="Arial"/>
          <w:sz w:val="24"/>
          <w:szCs w:val="24"/>
        </w:rPr>
        <w:t xml:space="preserve">usually </w:t>
      </w:r>
      <w:r w:rsidR="00680A53" w:rsidRPr="0038111C">
        <w:rPr>
          <w:rFonts w:ascii="Arial" w:hAnsi="Arial" w:cs="Arial"/>
          <w:sz w:val="24"/>
          <w:szCs w:val="24"/>
        </w:rPr>
        <w:t xml:space="preserve">co-administered as part of a single tablet combination therapy with </w:t>
      </w:r>
      <w:proofErr w:type="spellStart"/>
      <w:r w:rsidR="00680A53" w:rsidRPr="0038111C">
        <w:rPr>
          <w:rFonts w:ascii="Arial" w:hAnsi="Arial" w:cs="Arial"/>
          <w:sz w:val="24"/>
          <w:szCs w:val="24"/>
        </w:rPr>
        <w:t>tenofovir</w:t>
      </w:r>
      <w:proofErr w:type="spellEnd"/>
      <w:r w:rsidR="00680A53" w:rsidRPr="0038111C">
        <w:rPr>
          <w:rFonts w:ascii="Arial" w:hAnsi="Arial" w:cs="Arial"/>
          <w:sz w:val="24"/>
          <w:szCs w:val="24"/>
        </w:rPr>
        <w:t>/</w:t>
      </w:r>
      <w:proofErr w:type="spellStart"/>
      <w:r w:rsidR="00680A53" w:rsidRPr="0038111C">
        <w:rPr>
          <w:rFonts w:ascii="Arial" w:hAnsi="Arial" w:cs="Arial"/>
          <w:sz w:val="24"/>
          <w:szCs w:val="24"/>
        </w:rPr>
        <w:t>emtr</w:t>
      </w:r>
      <w:r w:rsidR="00680A53">
        <w:rPr>
          <w:rFonts w:ascii="Arial" w:hAnsi="Arial" w:cs="Arial"/>
          <w:sz w:val="24"/>
          <w:szCs w:val="24"/>
        </w:rPr>
        <w:t>i</w:t>
      </w:r>
      <w:r w:rsidR="00680A53" w:rsidRPr="0038111C">
        <w:rPr>
          <w:rFonts w:ascii="Arial" w:hAnsi="Arial" w:cs="Arial"/>
          <w:sz w:val="24"/>
          <w:szCs w:val="24"/>
        </w:rPr>
        <w:t>citabine</w:t>
      </w:r>
      <w:proofErr w:type="spellEnd"/>
      <w:r w:rsidR="00680A53" w:rsidRPr="0038111C">
        <w:rPr>
          <w:rFonts w:ascii="Arial" w:hAnsi="Arial" w:cs="Arial"/>
          <w:sz w:val="24"/>
          <w:szCs w:val="24"/>
        </w:rPr>
        <w:t>.</w:t>
      </w:r>
      <w:r w:rsidR="00680A53">
        <w:rPr>
          <w:rFonts w:ascii="Arial" w:hAnsi="Arial" w:cs="Arial"/>
          <w:sz w:val="24"/>
          <w:szCs w:val="24"/>
        </w:rPr>
        <w:t xml:space="preserve"> This method </w:t>
      </w:r>
      <w:r w:rsidR="00680A53" w:rsidRPr="0038111C">
        <w:rPr>
          <w:rFonts w:ascii="Arial" w:hAnsi="Arial" w:cs="Arial"/>
          <w:sz w:val="24"/>
          <w:szCs w:val="24"/>
        </w:rPr>
        <w:t>quantifi</w:t>
      </w:r>
      <w:r w:rsidR="00680A53">
        <w:rPr>
          <w:rFonts w:ascii="Arial" w:hAnsi="Arial" w:cs="Arial"/>
          <w:sz w:val="24"/>
          <w:szCs w:val="24"/>
        </w:rPr>
        <w:t>es</w:t>
      </w:r>
      <w:r w:rsidR="00680A53" w:rsidRPr="0038111C">
        <w:rPr>
          <w:rFonts w:ascii="Arial" w:hAnsi="Arial" w:cs="Arial"/>
          <w:sz w:val="24"/>
          <w:szCs w:val="24"/>
        </w:rPr>
        <w:t xml:space="preserve"> multiple </w:t>
      </w:r>
      <w:proofErr w:type="spellStart"/>
      <w:r w:rsidR="00F167C7">
        <w:rPr>
          <w:rFonts w:ascii="Arial" w:hAnsi="Arial" w:cs="Arial"/>
          <w:sz w:val="24"/>
          <w:szCs w:val="24"/>
        </w:rPr>
        <w:t>analytes</w:t>
      </w:r>
      <w:proofErr w:type="spellEnd"/>
      <w:r w:rsidR="00F167C7">
        <w:rPr>
          <w:rFonts w:ascii="Arial" w:hAnsi="Arial" w:cs="Arial"/>
          <w:sz w:val="24"/>
          <w:szCs w:val="24"/>
        </w:rPr>
        <w:t xml:space="preserve"> </w:t>
      </w:r>
      <w:r w:rsidR="00680A53">
        <w:rPr>
          <w:rFonts w:ascii="Arial" w:hAnsi="Arial" w:cs="Arial"/>
          <w:sz w:val="24"/>
          <w:szCs w:val="24"/>
        </w:rPr>
        <w:t>in a single assay using smaller sample volumes</w:t>
      </w:r>
      <w:r w:rsidR="00680A53" w:rsidRPr="0038111C">
        <w:rPr>
          <w:rFonts w:ascii="Arial" w:hAnsi="Arial" w:cs="Arial"/>
          <w:sz w:val="24"/>
          <w:szCs w:val="24"/>
        </w:rPr>
        <w:t>.</w:t>
      </w:r>
    </w:p>
    <w:p w:rsidR="0038111C" w:rsidRDefault="00E67937" w:rsidP="0022357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67937">
        <w:rPr>
          <w:rFonts w:ascii="Arial" w:hAnsi="Arial" w:cs="Arial"/>
          <w:sz w:val="24"/>
          <w:szCs w:val="24"/>
        </w:rPr>
        <w:t>The effect of anticoagulants</w:t>
      </w:r>
      <w:r w:rsidR="00BE02B1">
        <w:rPr>
          <w:rFonts w:ascii="Arial" w:hAnsi="Arial" w:cs="Arial"/>
          <w:sz w:val="24"/>
          <w:szCs w:val="24"/>
        </w:rPr>
        <w:t xml:space="preserve"> </w:t>
      </w:r>
      <w:r w:rsidR="00F167C7">
        <w:rPr>
          <w:rFonts w:ascii="Arial" w:hAnsi="Arial" w:cs="Arial"/>
          <w:sz w:val="24"/>
          <w:szCs w:val="24"/>
        </w:rPr>
        <w:t xml:space="preserve">(lithium </w:t>
      </w:r>
      <w:r w:rsidR="00BE02B1">
        <w:rPr>
          <w:rFonts w:ascii="Arial" w:hAnsi="Arial" w:cs="Arial"/>
          <w:sz w:val="24"/>
          <w:szCs w:val="24"/>
        </w:rPr>
        <w:t>heparin</w:t>
      </w:r>
      <w:r w:rsidR="00F167C7">
        <w:rPr>
          <w:rFonts w:ascii="Arial" w:hAnsi="Arial" w:cs="Arial"/>
          <w:sz w:val="24"/>
          <w:szCs w:val="24"/>
        </w:rPr>
        <w:t xml:space="preserve"> versus EDTA)</w:t>
      </w:r>
      <w:r w:rsidRPr="00E67937">
        <w:rPr>
          <w:rFonts w:ascii="Arial" w:hAnsi="Arial" w:cs="Arial"/>
          <w:sz w:val="24"/>
          <w:szCs w:val="24"/>
        </w:rPr>
        <w:t xml:space="preserve"> was addressed in detail</w:t>
      </w:r>
      <w:r w:rsidR="0038111C">
        <w:rPr>
          <w:rFonts w:ascii="Arial" w:hAnsi="Arial" w:cs="Arial"/>
          <w:sz w:val="24"/>
          <w:szCs w:val="24"/>
        </w:rPr>
        <w:t xml:space="preserve"> and highlights the demonstrable benefits of utilising stable isotope-labelled internal standards in such </w:t>
      </w:r>
      <w:proofErr w:type="spellStart"/>
      <w:r w:rsidR="0038111C">
        <w:rPr>
          <w:rFonts w:ascii="Arial" w:hAnsi="Arial" w:cs="Arial"/>
          <w:sz w:val="24"/>
          <w:szCs w:val="24"/>
        </w:rPr>
        <w:t>bioanalyses</w:t>
      </w:r>
      <w:proofErr w:type="spellEnd"/>
      <w:r w:rsidR="00BE02B1">
        <w:rPr>
          <w:rFonts w:ascii="Arial" w:hAnsi="Arial" w:cs="Arial"/>
          <w:sz w:val="24"/>
          <w:szCs w:val="24"/>
        </w:rPr>
        <w:t>.</w:t>
      </w:r>
    </w:p>
    <w:p w:rsidR="00625F19" w:rsidRDefault="00A00A37" w:rsidP="0022357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Furthermore</w:t>
      </w:r>
      <w:r w:rsidR="00680A53">
        <w:rPr>
          <w:rFonts w:ascii="Arial" w:hAnsi="Arial" w:cs="Arial"/>
          <w:sz w:val="24"/>
          <w:szCs w:val="24"/>
        </w:rPr>
        <w:t>, this assay will help us understand more clearly the pharmacokinetics of these drugs across different individuals under different treatment scenarios.</w:t>
      </w:r>
      <w:r w:rsidR="00473D09">
        <w:rPr>
          <w:rFonts w:ascii="Arial" w:hAnsi="Arial" w:cs="Arial"/>
          <w:sz w:val="24"/>
          <w:szCs w:val="24"/>
        </w:rPr>
        <w:t xml:space="preserve"> </w:t>
      </w:r>
      <w:r w:rsidR="00680A53">
        <w:rPr>
          <w:rFonts w:ascii="Arial" w:hAnsi="Arial" w:cs="Arial"/>
          <w:sz w:val="24"/>
          <w:szCs w:val="24"/>
        </w:rPr>
        <w:t>The i</w:t>
      </w:r>
      <w:r w:rsidR="00E67937" w:rsidRPr="00E67937">
        <w:rPr>
          <w:rFonts w:ascii="Arial" w:hAnsi="Arial" w:cs="Arial"/>
          <w:sz w:val="24"/>
          <w:szCs w:val="24"/>
        </w:rPr>
        <w:t>ncurred sample analysis met the acceptance criteria</w:t>
      </w:r>
      <w:r w:rsidR="00473D09">
        <w:rPr>
          <w:rFonts w:ascii="Arial" w:hAnsi="Arial" w:cs="Arial"/>
          <w:sz w:val="24"/>
          <w:szCs w:val="24"/>
        </w:rPr>
        <w:t xml:space="preserve"> and t</w:t>
      </w:r>
      <w:r w:rsidR="00E67937" w:rsidRPr="00E67937">
        <w:rPr>
          <w:rFonts w:ascii="Arial" w:hAnsi="Arial" w:cs="Arial"/>
          <w:sz w:val="24"/>
          <w:szCs w:val="24"/>
        </w:rPr>
        <w:t>he method has been used for the quantification of all three drugs in plasma as part of ongoing clinical trials</w:t>
      </w:r>
    </w:p>
    <w:p w:rsidR="00625F19" w:rsidRDefault="00625F19" w:rsidP="00BE02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25F19" w:rsidRDefault="00625F19" w:rsidP="00BE02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25F19" w:rsidRDefault="00625F19" w:rsidP="00223578">
      <w:pPr>
        <w:spacing w:line="480" w:lineRule="auto"/>
        <w:rPr>
          <w:color w:val="1F497D"/>
        </w:rPr>
      </w:pPr>
      <w:r w:rsidRPr="00625F19">
        <w:rPr>
          <w:rFonts w:ascii="Arial" w:hAnsi="Arial" w:cs="Arial"/>
          <w:b/>
          <w:sz w:val="24"/>
          <w:szCs w:val="24"/>
        </w:rPr>
        <w:t>Acknowledgements</w:t>
      </w:r>
      <w:r>
        <w:rPr>
          <w:color w:val="1F497D"/>
        </w:rPr>
        <w:t xml:space="preserve"> </w:t>
      </w:r>
    </w:p>
    <w:p w:rsidR="00625F19" w:rsidRDefault="00625F19" w:rsidP="00223578">
      <w:pPr>
        <w:spacing w:line="480" w:lineRule="auto"/>
        <w:rPr>
          <w:rFonts w:ascii="Arial" w:hAnsi="Arial" w:cs="Arial"/>
          <w:sz w:val="24"/>
          <w:szCs w:val="24"/>
        </w:rPr>
      </w:pPr>
      <w:r w:rsidRPr="00625F19">
        <w:rPr>
          <w:rFonts w:ascii="Arial" w:hAnsi="Arial" w:cs="Arial"/>
          <w:sz w:val="24"/>
          <w:szCs w:val="24"/>
        </w:rPr>
        <w:t xml:space="preserve">We wish to acknowledge </w:t>
      </w:r>
      <w:proofErr w:type="spellStart"/>
      <w:r w:rsidRPr="00625F19">
        <w:rPr>
          <w:rFonts w:ascii="Arial" w:hAnsi="Arial" w:cs="Arial"/>
          <w:sz w:val="24"/>
          <w:szCs w:val="24"/>
        </w:rPr>
        <w:t>ViiV</w:t>
      </w:r>
      <w:proofErr w:type="spellEnd"/>
      <w:r w:rsidRPr="00625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625F19">
        <w:rPr>
          <w:rFonts w:ascii="Arial" w:hAnsi="Arial" w:cs="Arial"/>
          <w:sz w:val="24"/>
          <w:szCs w:val="24"/>
        </w:rPr>
        <w:t xml:space="preserve">ealthcare for all their provision in making this research possible. </w:t>
      </w:r>
    </w:p>
    <w:p w:rsidR="00656EF5" w:rsidRPr="00625F19" w:rsidRDefault="00625F19" w:rsidP="00223578">
      <w:pPr>
        <w:spacing w:line="480" w:lineRule="auto"/>
        <w:rPr>
          <w:rFonts w:ascii="Arial" w:hAnsi="Arial" w:cs="Arial"/>
          <w:sz w:val="24"/>
          <w:szCs w:val="24"/>
        </w:rPr>
      </w:pPr>
      <w:r w:rsidRPr="00625F19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also </w:t>
      </w:r>
      <w:r w:rsidRPr="00625F19">
        <w:rPr>
          <w:rFonts w:ascii="Arial" w:hAnsi="Arial" w:cs="Arial"/>
          <w:sz w:val="24"/>
          <w:szCs w:val="24"/>
        </w:rPr>
        <w:t>acknowledge infrastructural support from the Liverpool Biomedical Research Centre funded by Liverpool Health Partners</w:t>
      </w:r>
      <w:r>
        <w:rPr>
          <w:rFonts w:ascii="Arial" w:hAnsi="Arial" w:cs="Arial"/>
          <w:sz w:val="24"/>
          <w:szCs w:val="24"/>
        </w:rPr>
        <w:t>.</w:t>
      </w:r>
    </w:p>
    <w:p w:rsidR="00075C7B" w:rsidRPr="001C31FA" w:rsidRDefault="003224FE" w:rsidP="001C31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75C7B" w:rsidRPr="001133D2" w:rsidRDefault="00847404" w:rsidP="0022357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47404">
        <w:rPr>
          <w:rFonts w:ascii="Arial" w:hAnsi="Arial" w:cs="Arial"/>
          <w:b/>
          <w:sz w:val="24"/>
          <w:szCs w:val="24"/>
        </w:rPr>
        <w:lastRenderedPageBreak/>
        <w:t>Figure legends</w:t>
      </w:r>
    </w:p>
    <w:p w:rsidR="00ED1067" w:rsidRPr="00F52CE8" w:rsidRDefault="00656390" w:rsidP="00223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27A48">
        <w:rPr>
          <w:rFonts w:ascii="Arial" w:hAnsi="Arial" w:cs="Arial"/>
          <w:b/>
          <w:noProof/>
          <w:sz w:val="24"/>
        </w:rPr>
        <w:t>Figure 1.</w:t>
      </w:r>
      <w:r w:rsidRPr="00656390">
        <w:rPr>
          <w:rFonts w:ascii="Arial" w:hAnsi="Arial" w:cs="Arial"/>
          <w:noProof/>
          <w:sz w:val="24"/>
        </w:rPr>
        <w:t xml:space="preserve"> </w:t>
      </w:r>
      <w:proofErr w:type="gramStart"/>
      <w:r w:rsidRPr="00F52CE8">
        <w:rPr>
          <w:rFonts w:ascii="Arial" w:hAnsi="Arial" w:cs="Arial"/>
          <w:noProof/>
          <w:sz w:val="24"/>
        </w:rPr>
        <w:t xml:space="preserve">Chromatograms of dolutegravir, elvitegravir and cobicistat a) following injection of a blank plasma sample and b) </w:t>
      </w:r>
      <w:r w:rsidR="00ED1067" w:rsidRPr="00F52CE8">
        <w:rPr>
          <w:rFonts w:ascii="Arial" w:hAnsi="Arial" w:cs="Arial"/>
          <w:sz w:val="24"/>
          <w:szCs w:val="24"/>
        </w:rPr>
        <w:t>at the assay MQC level.</w:t>
      </w:r>
      <w:proofErr w:type="gramEnd"/>
      <w:r w:rsidR="00ED1067" w:rsidRPr="00F52CE8">
        <w:rPr>
          <w:rFonts w:ascii="Arial" w:hAnsi="Arial" w:cs="Arial"/>
          <w:sz w:val="24"/>
          <w:szCs w:val="24"/>
        </w:rPr>
        <w:t xml:space="preserve"> </w:t>
      </w:r>
    </w:p>
    <w:p w:rsidR="00524282" w:rsidRPr="00ED1067" w:rsidRDefault="00524282" w:rsidP="00223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7A48">
        <w:rPr>
          <w:rFonts w:ascii="Arial" w:hAnsi="Arial" w:cs="Arial"/>
          <w:b/>
          <w:sz w:val="24"/>
          <w:szCs w:val="24"/>
        </w:rPr>
        <w:t>Figure 2.</w:t>
      </w:r>
      <w:proofErr w:type="gramEnd"/>
      <w:r w:rsidRPr="00524282">
        <w:rPr>
          <w:rFonts w:ascii="Arial" w:hAnsi="Arial" w:cs="Arial"/>
          <w:sz w:val="24"/>
          <w:szCs w:val="24"/>
        </w:rPr>
        <w:t xml:space="preserve"> Chromatograms of</w:t>
      </w:r>
      <w:r w:rsidR="00BD2E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EFC">
        <w:rPr>
          <w:rFonts w:ascii="Arial" w:hAnsi="Arial" w:cs="Arial"/>
          <w:sz w:val="24"/>
          <w:szCs w:val="24"/>
        </w:rPr>
        <w:t>dolutegravir</w:t>
      </w:r>
      <w:proofErr w:type="spellEnd"/>
      <w:r w:rsidR="00BD2E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10F6">
        <w:rPr>
          <w:rFonts w:ascii="Arial" w:hAnsi="Arial" w:cs="Arial"/>
          <w:sz w:val="24"/>
          <w:szCs w:val="24"/>
        </w:rPr>
        <w:t>elvitegravir</w:t>
      </w:r>
      <w:proofErr w:type="spellEnd"/>
      <w:r w:rsidR="00BD2EF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BD2EFC">
        <w:rPr>
          <w:rFonts w:ascii="Arial" w:hAnsi="Arial" w:cs="Arial"/>
          <w:sz w:val="24"/>
          <w:szCs w:val="24"/>
        </w:rPr>
        <w:t>cobicistat</w:t>
      </w:r>
      <w:proofErr w:type="spellEnd"/>
      <w:r w:rsidR="00BD2EFC">
        <w:rPr>
          <w:rFonts w:ascii="Arial" w:hAnsi="Arial" w:cs="Arial"/>
          <w:sz w:val="24"/>
          <w:szCs w:val="24"/>
        </w:rPr>
        <w:t xml:space="preserve"> obtained </w:t>
      </w:r>
      <w:r w:rsidR="00BD2EFC">
        <w:rPr>
          <w:rFonts w:ascii="Arial" w:hAnsi="Arial" w:cs="Arial"/>
          <w:noProof/>
          <w:sz w:val="24"/>
          <w:szCs w:val="24"/>
        </w:rPr>
        <w:t>from extracted plasma of HIV-negative subjects receivi</w:t>
      </w:r>
      <w:r w:rsidR="00DB53F4">
        <w:rPr>
          <w:rFonts w:ascii="Arial" w:hAnsi="Arial" w:cs="Arial"/>
          <w:noProof/>
          <w:sz w:val="24"/>
          <w:szCs w:val="24"/>
        </w:rPr>
        <w:t xml:space="preserve">ng </w:t>
      </w:r>
      <w:r w:rsidR="00F167C7">
        <w:rPr>
          <w:rFonts w:ascii="Arial" w:hAnsi="Arial" w:cs="Arial"/>
          <w:noProof/>
          <w:sz w:val="24"/>
          <w:szCs w:val="24"/>
        </w:rPr>
        <w:t xml:space="preserve">a) </w:t>
      </w:r>
      <w:r w:rsidR="00DB53F4">
        <w:rPr>
          <w:rFonts w:ascii="Arial" w:hAnsi="Arial" w:cs="Arial"/>
          <w:noProof/>
          <w:sz w:val="24"/>
          <w:szCs w:val="24"/>
        </w:rPr>
        <w:t>dolutegra</w:t>
      </w:r>
      <w:r w:rsidR="00BD2EFC">
        <w:rPr>
          <w:rFonts w:ascii="Arial" w:hAnsi="Arial" w:cs="Arial"/>
          <w:noProof/>
          <w:sz w:val="24"/>
          <w:szCs w:val="24"/>
        </w:rPr>
        <w:t xml:space="preserve">vir (50 mg once daily) </w:t>
      </w:r>
      <w:r w:rsidR="00F167C7">
        <w:rPr>
          <w:rFonts w:ascii="Arial" w:hAnsi="Arial" w:cs="Arial"/>
          <w:noProof/>
          <w:sz w:val="24"/>
          <w:szCs w:val="24"/>
        </w:rPr>
        <w:t>and</w:t>
      </w:r>
      <w:r w:rsidR="00BD2EFC">
        <w:rPr>
          <w:rFonts w:ascii="Arial" w:hAnsi="Arial" w:cs="Arial"/>
          <w:noProof/>
          <w:sz w:val="24"/>
          <w:szCs w:val="24"/>
        </w:rPr>
        <w:t xml:space="preserve"> </w:t>
      </w:r>
      <w:r w:rsidR="00F167C7">
        <w:rPr>
          <w:rFonts w:ascii="Arial" w:hAnsi="Arial" w:cs="Arial"/>
          <w:noProof/>
          <w:sz w:val="24"/>
          <w:szCs w:val="24"/>
        </w:rPr>
        <w:t xml:space="preserve">b) </w:t>
      </w:r>
      <w:r w:rsidR="00BD2EFC">
        <w:rPr>
          <w:rFonts w:ascii="Arial" w:hAnsi="Arial" w:cs="Arial"/>
          <w:noProof/>
          <w:sz w:val="24"/>
          <w:szCs w:val="24"/>
        </w:rPr>
        <w:t xml:space="preserve">elvitegravir/cobicistat (150/150 mg once daily) and </w:t>
      </w:r>
      <w:r w:rsidRPr="00524282">
        <w:rPr>
          <w:rFonts w:ascii="Arial" w:hAnsi="Arial" w:cs="Arial"/>
          <w:noProof/>
          <w:sz w:val="24"/>
          <w:szCs w:val="24"/>
        </w:rPr>
        <w:t xml:space="preserve">undergoing blood </w:t>
      </w:r>
      <w:r w:rsidR="00BD2EFC">
        <w:rPr>
          <w:rFonts w:ascii="Arial" w:hAnsi="Arial" w:cs="Arial"/>
          <w:noProof/>
          <w:sz w:val="24"/>
          <w:szCs w:val="24"/>
        </w:rPr>
        <w:t>sampling at 24</w:t>
      </w:r>
      <w:r w:rsidRPr="00524282">
        <w:rPr>
          <w:rFonts w:ascii="Arial" w:hAnsi="Arial" w:cs="Arial"/>
          <w:noProof/>
          <w:sz w:val="24"/>
          <w:szCs w:val="24"/>
        </w:rPr>
        <w:t xml:space="preserve"> hours post </w:t>
      </w:r>
      <w:r w:rsidR="00BD2EFC">
        <w:rPr>
          <w:rFonts w:ascii="Arial" w:hAnsi="Arial" w:cs="Arial"/>
          <w:noProof/>
          <w:sz w:val="24"/>
          <w:szCs w:val="24"/>
        </w:rPr>
        <w:t>dose</w:t>
      </w:r>
      <w:r w:rsidRPr="00524282">
        <w:rPr>
          <w:rFonts w:ascii="Arial" w:hAnsi="Arial" w:cs="Arial"/>
          <w:sz w:val="24"/>
          <w:szCs w:val="24"/>
        </w:rPr>
        <w:t>.</w:t>
      </w:r>
    </w:p>
    <w:p w:rsidR="000F653C" w:rsidRDefault="000F653C" w:rsidP="007A4F06">
      <w:pPr>
        <w:jc w:val="both"/>
        <w:rPr>
          <w:rFonts w:ascii="Arial" w:hAnsi="Arial" w:cs="Arial"/>
          <w:sz w:val="24"/>
          <w:szCs w:val="24"/>
        </w:rPr>
      </w:pPr>
    </w:p>
    <w:p w:rsidR="004C16CE" w:rsidRPr="001133D2" w:rsidRDefault="004C16CE" w:rsidP="007A4F06">
      <w:pPr>
        <w:rPr>
          <w:rFonts w:ascii="Arial" w:hAnsi="Arial" w:cs="Arial"/>
          <w:sz w:val="24"/>
          <w:szCs w:val="24"/>
        </w:rPr>
        <w:sectPr w:rsidR="004C16CE" w:rsidRPr="001133D2" w:rsidSect="002235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440" w:bottom="1440" w:left="1843" w:header="708" w:footer="708" w:gutter="0"/>
          <w:cols w:space="708"/>
          <w:docGrid w:linePitch="360"/>
        </w:sectPr>
      </w:pPr>
    </w:p>
    <w:p w:rsidR="004C16CE" w:rsidRPr="001133D2" w:rsidRDefault="004C16CE" w:rsidP="007A4F06">
      <w:pPr>
        <w:rPr>
          <w:rFonts w:ascii="Arial" w:hAnsi="Arial" w:cs="Arial"/>
          <w:b/>
          <w:sz w:val="24"/>
          <w:szCs w:val="24"/>
        </w:rPr>
      </w:pPr>
    </w:p>
    <w:p w:rsidR="004C16CE" w:rsidRPr="001133D2" w:rsidRDefault="008E173B" w:rsidP="00223578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9B2DA8">
        <w:rPr>
          <w:rFonts w:ascii="Arial" w:hAnsi="Arial" w:cs="Arial"/>
          <w:b/>
          <w:sz w:val="24"/>
          <w:szCs w:val="24"/>
        </w:rPr>
        <w:t>Table 1.</w:t>
      </w:r>
      <w:proofErr w:type="gramEnd"/>
      <w:r w:rsidRPr="00847404">
        <w:rPr>
          <w:rFonts w:ascii="Arial" w:hAnsi="Arial" w:cs="Arial"/>
          <w:b/>
          <w:sz w:val="24"/>
          <w:szCs w:val="24"/>
        </w:rPr>
        <w:t xml:space="preserve">  </w:t>
      </w:r>
      <w:r w:rsidRPr="00847404">
        <w:rPr>
          <w:rFonts w:ascii="Arial" w:hAnsi="Arial" w:cs="Arial"/>
          <w:sz w:val="24"/>
          <w:szCs w:val="24"/>
        </w:rPr>
        <w:t xml:space="preserve">Mass transitions and instrument parameters including </w:t>
      </w:r>
      <w:r>
        <w:rPr>
          <w:rFonts w:ascii="Arial" w:hAnsi="Arial" w:cs="Arial"/>
          <w:sz w:val="24"/>
          <w:szCs w:val="24"/>
        </w:rPr>
        <w:t xml:space="preserve">tube lens and </w:t>
      </w:r>
      <w:r w:rsidR="009B2DA8">
        <w:rPr>
          <w:rFonts w:ascii="Arial" w:hAnsi="Arial" w:cs="Arial"/>
          <w:sz w:val="24"/>
          <w:szCs w:val="24"/>
        </w:rPr>
        <w:t>collision energy (</w:t>
      </w:r>
      <w:r>
        <w:rPr>
          <w:rFonts w:ascii="Arial" w:hAnsi="Arial" w:cs="Arial"/>
          <w:sz w:val="24"/>
          <w:szCs w:val="24"/>
        </w:rPr>
        <w:t>CE)</w:t>
      </w:r>
      <w:r w:rsidRPr="00847404">
        <w:rPr>
          <w:rFonts w:ascii="Arial" w:hAnsi="Arial" w:cs="Arial"/>
          <w:sz w:val="24"/>
          <w:szCs w:val="24"/>
        </w:rPr>
        <w:t xml:space="preserve"> of DTG, EVG and COBI, and the internal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268"/>
        <w:gridCol w:w="1703"/>
      </w:tblGrid>
      <w:tr w:rsidR="00EA198E" w:rsidRPr="00DB5515" w:rsidTr="00BE02B1">
        <w:tc>
          <w:tcPr>
            <w:tcW w:w="1951" w:type="dxa"/>
          </w:tcPr>
          <w:p w:rsidR="00EA198E" w:rsidRPr="00DB5515" w:rsidRDefault="00EA198E" w:rsidP="007A4F0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515">
              <w:rPr>
                <w:rFonts w:ascii="Arial" w:hAnsi="Arial" w:cs="Arial"/>
                <w:b/>
                <w:sz w:val="24"/>
                <w:szCs w:val="24"/>
              </w:rPr>
              <w:t>Compound</w:t>
            </w:r>
          </w:p>
        </w:tc>
        <w:tc>
          <w:tcPr>
            <w:tcW w:w="2126" w:type="dxa"/>
          </w:tcPr>
          <w:p w:rsidR="00EA198E" w:rsidRPr="00DB5515" w:rsidRDefault="00EA198E" w:rsidP="00BE02B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515">
              <w:rPr>
                <w:rFonts w:ascii="Arial" w:hAnsi="Arial" w:cs="Arial"/>
                <w:b/>
                <w:sz w:val="24"/>
                <w:szCs w:val="24"/>
              </w:rPr>
              <w:t>Parent ion (m/z)</w:t>
            </w:r>
          </w:p>
        </w:tc>
        <w:tc>
          <w:tcPr>
            <w:tcW w:w="2268" w:type="dxa"/>
          </w:tcPr>
          <w:p w:rsidR="00EA198E" w:rsidRPr="00DB5515" w:rsidRDefault="00EA198E" w:rsidP="00BE02B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515">
              <w:rPr>
                <w:rFonts w:ascii="Arial" w:hAnsi="Arial" w:cs="Arial"/>
                <w:b/>
                <w:sz w:val="24"/>
                <w:szCs w:val="24"/>
              </w:rPr>
              <w:t>Product ion (m/z)</w:t>
            </w:r>
          </w:p>
        </w:tc>
        <w:tc>
          <w:tcPr>
            <w:tcW w:w="2268" w:type="dxa"/>
          </w:tcPr>
          <w:p w:rsidR="00EA198E" w:rsidRPr="00DB5515" w:rsidRDefault="00EA198E" w:rsidP="00BE02B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515">
              <w:rPr>
                <w:rFonts w:ascii="Arial" w:hAnsi="Arial" w:cs="Arial"/>
                <w:b/>
                <w:sz w:val="24"/>
                <w:szCs w:val="24"/>
              </w:rPr>
              <w:t>Tube lens (units)</w:t>
            </w:r>
          </w:p>
        </w:tc>
        <w:tc>
          <w:tcPr>
            <w:tcW w:w="1703" w:type="dxa"/>
          </w:tcPr>
          <w:p w:rsidR="00EA198E" w:rsidRPr="00DB5515" w:rsidRDefault="00EA198E" w:rsidP="00BE02B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515">
              <w:rPr>
                <w:rFonts w:ascii="Arial" w:hAnsi="Arial" w:cs="Arial"/>
                <w:b/>
                <w:sz w:val="24"/>
                <w:szCs w:val="24"/>
              </w:rPr>
              <w:t>CE (V)</w:t>
            </w:r>
          </w:p>
        </w:tc>
      </w:tr>
      <w:tr w:rsidR="00EA198E" w:rsidRPr="00DB5515" w:rsidTr="00BE02B1">
        <w:tc>
          <w:tcPr>
            <w:tcW w:w="1951" w:type="dxa"/>
          </w:tcPr>
          <w:p w:rsidR="00EA198E" w:rsidRPr="00DB5515" w:rsidRDefault="00EA198E" w:rsidP="007A4F0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15">
              <w:rPr>
                <w:rFonts w:ascii="Arial" w:hAnsi="Arial" w:cs="Arial"/>
                <w:sz w:val="24"/>
                <w:szCs w:val="24"/>
              </w:rPr>
              <w:t>Dolutegravir</w:t>
            </w:r>
            <w:proofErr w:type="spellEnd"/>
          </w:p>
        </w:tc>
        <w:tc>
          <w:tcPr>
            <w:tcW w:w="2126" w:type="dxa"/>
          </w:tcPr>
          <w:p w:rsidR="00EA198E" w:rsidRPr="00DB5515" w:rsidRDefault="00EA198E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420.1</w:t>
            </w:r>
          </w:p>
        </w:tc>
        <w:tc>
          <w:tcPr>
            <w:tcW w:w="2268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277.0</w:t>
            </w:r>
          </w:p>
        </w:tc>
        <w:tc>
          <w:tcPr>
            <w:tcW w:w="2268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703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A198E" w:rsidRPr="00DB5515" w:rsidTr="00BE02B1">
        <w:tc>
          <w:tcPr>
            <w:tcW w:w="1951" w:type="dxa"/>
          </w:tcPr>
          <w:p w:rsidR="00EA198E" w:rsidRPr="00DB5515" w:rsidRDefault="00EA198E" w:rsidP="007A4F0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15">
              <w:rPr>
                <w:rFonts w:ascii="Arial" w:hAnsi="Arial" w:cs="Arial"/>
                <w:sz w:val="24"/>
                <w:szCs w:val="24"/>
              </w:rPr>
              <w:t>Cobicistat</w:t>
            </w:r>
            <w:proofErr w:type="spellEnd"/>
          </w:p>
        </w:tc>
        <w:tc>
          <w:tcPr>
            <w:tcW w:w="2126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776.2</w:t>
            </w:r>
          </w:p>
        </w:tc>
        <w:tc>
          <w:tcPr>
            <w:tcW w:w="2268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605.8</w:t>
            </w:r>
          </w:p>
        </w:tc>
        <w:tc>
          <w:tcPr>
            <w:tcW w:w="2268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703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A198E" w:rsidRPr="00DB5515" w:rsidTr="00BE02B1">
        <w:tc>
          <w:tcPr>
            <w:tcW w:w="1951" w:type="dxa"/>
          </w:tcPr>
          <w:p w:rsidR="00EA198E" w:rsidRPr="00DB5515" w:rsidRDefault="00EA198E" w:rsidP="007A4F0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15">
              <w:rPr>
                <w:rFonts w:ascii="Arial" w:hAnsi="Arial" w:cs="Arial"/>
                <w:sz w:val="24"/>
                <w:szCs w:val="24"/>
              </w:rPr>
              <w:t>Elvitegravir</w:t>
            </w:r>
            <w:proofErr w:type="spellEnd"/>
          </w:p>
        </w:tc>
        <w:tc>
          <w:tcPr>
            <w:tcW w:w="2126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448.1</w:t>
            </w:r>
          </w:p>
        </w:tc>
        <w:tc>
          <w:tcPr>
            <w:tcW w:w="2268" w:type="dxa"/>
          </w:tcPr>
          <w:p w:rsidR="00EA198E" w:rsidRPr="00DB5515" w:rsidRDefault="00EA198E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344</w:t>
            </w:r>
            <w:r w:rsidR="00730953" w:rsidRPr="00DB5515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2268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03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EA198E" w:rsidRPr="00DB5515" w:rsidTr="00BE02B1">
        <w:tc>
          <w:tcPr>
            <w:tcW w:w="1951" w:type="dxa"/>
          </w:tcPr>
          <w:p w:rsidR="00EA198E" w:rsidRPr="00DB5515" w:rsidRDefault="00EA198E" w:rsidP="007A4F0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Dolutegravir-d5</w:t>
            </w:r>
          </w:p>
        </w:tc>
        <w:tc>
          <w:tcPr>
            <w:tcW w:w="2126" w:type="dxa"/>
          </w:tcPr>
          <w:p w:rsidR="00EA198E" w:rsidRPr="00DB5515" w:rsidRDefault="00EA198E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425.1</w:t>
            </w:r>
          </w:p>
        </w:tc>
        <w:tc>
          <w:tcPr>
            <w:tcW w:w="2268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276.9</w:t>
            </w:r>
          </w:p>
        </w:tc>
        <w:tc>
          <w:tcPr>
            <w:tcW w:w="2268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703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198E" w:rsidRPr="00DB5515" w:rsidTr="00BE02B1">
        <w:tc>
          <w:tcPr>
            <w:tcW w:w="1951" w:type="dxa"/>
          </w:tcPr>
          <w:p w:rsidR="00EA198E" w:rsidRPr="00DB5515" w:rsidRDefault="00C610F6" w:rsidP="007A4F0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515">
              <w:rPr>
                <w:rFonts w:ascii="Arial" w:hAnsi="Arial" w:cs="Arial"/>
                <w:sz w:val="24"/>
                <w:szCs w:val="24"/>
              </w:rPr>
              <w:t>Quinoxaline</w:t>
            </w:r>
            <w:proofErr w:type="spellEnd"/>
          </w:p>
        </w:tc>
        <w:tc>
          <w:tcPr>
            <w:tcW w:w="2126" w:type="dxa"/>
          </w:tcPr>
          <w:p w:rsidR="00EA198E" w:rsidRPr="00DB5515" w:rsidRDefault="00EA198E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313.2</w:t>
            </w:r>
          </w:p>
        </w:tc>
        <w:tc>
          <w:tcPr>
            <w:tcW w:w="2268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245.7</w:t>
            </w:r>
          </w:p>
        </w:tc>
        <w:tc>
          <w:tcPr>
            <w:tcW w:w="2268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703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EA198E" w:rsidRPr="001F470E" w:rsidTr="00BE02B1">
        <w:tc>
          <w:tcPr>
            <w:tcW w:w="1951" w:type="dxa"/>
          </w:tcPr>
          <w:p w:rsidR="00EA198E" w:rsidRPr="00DB5515" w:rsidRDefault="00EA198E" w:rsidP="007A4F0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Elvitegravir-d6</w:t>
            </w:r>
          </w:p>
        </w:tc>
        <w:tc>
          <w:tcPr>
            <w:tcW w:w="2126" w:type="dxa"/>
          </w:tcPr>
          <w:p w:rsidR="00EA198E" w:rsidRPr="00DB5515" w:rsidRDefault="00EA198E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454.1</w:t>
            </w:r>
          </w:p>
        </w:tc>
        <w:tc>
          <w:tcPr>
            <w:tcW w:w="2268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349.6</w:t>
            </w:r>
          </w:p>
        </w:tc>
        <w:tc>
          <w:tcPr>
            <w:tcW w:w="2268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703" w:type="dxa"/>
          </w:tcPr>
          <w:p w:rsidR="00EA198E" w:rsidRPr="00DB5515" w:rsidRDefault="00730953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51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4C16CE" w:rsidRPr="001133D2" w:rsidRDefault="004C16CE" w:rsidP="007A4F06">
      <w:pPr>
        <w:rPr>
          <w:rFonts w:ascii="Arial" w:hAnsi="Arial" w:cs="Arial"/>
          <w:b/>
          <w:sz w:val="24"/>
          <w:szCs w:val="24"/>
        </w:rPr>
      </w:pPr>
    </w:p>
    <w:p w:rsidR="00656EF5" w:rsidRPr="001F470E" w:rsidRDefault="00656EF5" w:rsidP="007A4F06">
      <w:pPr>
        <w:jc w:val="both"/>
        <w:rPr>
          <w:rFonts w:ascii="Arial" w:hAnsi="Arial" w:cs="Arial"/>
          <w:sz w:val="24"/>
          <w:szCs w:val="24"/>
        </w:rPr>
      </w:pPr>
    </w:p>
    <w:p w:rsidR="004C16CE" w:rsidRPr="001133D2" w:rsidRDefault="004C16CE" w:rsidP="007A4F06">
      <w:pPr>
        <w:rPr>
          <w:rFonts w:ascii="Arial" w:hAnsi="Arial" w:cs="Arial"/>
          <w:b/>
          <w:sz w:val="24"/>
          <w:szCs w:val="24"/>
        </w:rPr>
      </w:pPr>
    </w:p>
    <w:p w:rsidR="004177C1" w:rsidRPr="001133D2" w:rsidRDefault="004177C1" w:rsidP="007A4F06">
      <w:pPr>
        <w:rPr>
          <w:rFonts w:ascii="Arial" w:hAnsi="Arial" w:cs="Arial"/>
          <w:sz w:val="24"/>
          <w:szCs w:val="24"/>
        </w:rPr>
      </w:pPr>
    </w:p>
    <w:p w:rsidR="004177C1" w:rsidRPr="001133D2" w:rsidRDefault="004177C1" w:rsidP="007A4F06">
      <w:pPr>
        <w:rPr>
          <w:rFonts w:ascii="Arial" w:hAnsi="Arial" w:cs="Arial"/>
          <w:sz w:val="24"/>
          <w:szCs w:val="24"/>
        </w:rPr>
      </w:pPr>
    </w:p>
    <w:p w:rsidR="004177C1" w:rsidRPr="001133D2" w:rsidRDefault="004177C1" w:rsidP="007A4F06">
      <w:pPr>
        <w:rPr>
          <w:rFonts w:ascii="Arial" w:hAnsi="Arial" w:cs="Arial"/>
          <w:sz w:val="24"/>
          <w:szCs w:val="24"/>
        </w:rPr>
      </w:pPr>
    </w:p>
    <w:p w:rsidR="004C16CE" w:rsidRPr="001133D2" w:rsidRDefault="004C16CE" w:rsidP="007A4F06">
      <w:pPr>
        <w:rPr>
          <w:rFonts w:ascii="Arial" w:hAnsi="Arial" w:cs="Arial"/>
          <w:sz w:val="24"/>
          <w:szCs w:val="24"/>
        </w:rPr>
      </w:pPr>
    </w:p>
    <w:p w:rsidR="00BA7965" w:rsidRPr="001133D2" w:rsidRDefault="00BA7965" w:rsidP="007A4F06">
      <w:pPr>
        <w:rPr>
          <w:rFonts w:ascii="Arial" w:hAnsi="Arial" w:cs="Arial"/>
          <w:sz w:val="24"/>
          <w:szCs w:val="24"/>
        </w:rPr>
      </w:pPr>
    </w:p>
    <w:p w:rsidR="00BA7965" w:rsidRPr="001133D2" w:rsidRDefault="00BA7965" w:rsidP="007A4F06">
      <w:pPr>
        <w:rPr>
          <w:rFonts w:ascii="Arial" w:hAnsi="Arial" w:cs="Arial"/>
          <w:sz w:val="24"/>
          <w:szCs w:val="24"/>
        </w:rPr>
      </w:pPr>
    </w:p>
    <w:p w:rsidR="008E173B" w:rsidRDefault="008E173B" w:rsidP="007A4F06">
      <w:pPr>
        <w:jc w:val="both"/>
        <w:rPr>
          <w:rFonts w:ascii="Arial" w:hAnsi="Arial" w:cs="Arial"/>
          <w:b/>
          <w:sz w:val="24"/>
          <w:szCs w:val="24"/>
          <w:highlight w:val="magenta"/>
        </w:rPr>
      </w:pPr>
    </w:p>
    <w:p w:rsidR="008E173B" w:rsidRPr="00823D34" w:rsidRDefault="008E173B" w:rsidP="00223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1651">
        <w:rPr>
          <w:rFonts w:ascii="Arial" w:hAnsi="Arial" w:cs="Arial"/>
          <w:b/>
          <w:sz w:val="24"/>
          <w:szCs w:val="24"/>
        </w:rPr>
        <w:t>Table 2.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520E0">
        <w:rPr>
          <w:rFonts w:ascii="Arial" w:hAnsi="Arial" w:cs="Arial"/>
          <w:sz w:val="24"/>
          <w:szCs w:val="24"/>
        </w:rPr>
        <w:t>Precision</w:t>
      </w:r>
      <w:r w:rsidR="00093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(%CV) and accuracy (%Bias) </w:t>
      </w:r>
      <w:r w:rsidRPr="00823D34">
        <w:rPr>
          <w:rFonts w:ascii="Arial" w:hAnsi="Arial" w:cs="Arial"/>
          <w:sz w:val="24"/>
          <w:szCs w:val="24"/>
        </w:rPr>
        <w:t xml:space="preserve">data for </w:t>
      </w:r>
      <w:proofErr w:type="spellStart"/>
      <w:r>
        <w:rPr>
          <w:rFonts w:ascii="Arial" w:hAnsi="Arial" w:cs="Arial"/>
          <w:sz w:val="24"/>
          <w:szCs w:val="24"/>
        </w:rPr>
        <w:t>dolutegravir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10F6" w:rsidRPr="00823D34">
        <w:rPr>
          <w:rFonts w:ascii="Arial" w:hAnsi="Arial" w:cs="Arial"/>
          <w:sz w:val="24"/>
          <w:szCs w:val="24"/>
        </w:rPr>
        <w:t>elvitegravir</w:t>
      </w:r>
      <w:proofErr w:type="spellEnd"/>
      <w:r w:rsidRPr="00823D3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823D34">
        <w:rPr>
          <w:rFonts w:ascii="Arial" w:hAnsi="Arial" w:cs="Arial"/>
          <w:sz w:val="24"/>
          <w:szCs w:val="24"/>
        </w:rPr>
        <w:t>cobicistat</w:t>
      </w:r>
      <w:proofErr w:type="spellEnd"/>
      <w:r w:rsidRPr="00823D34">
        <w:rPr>
          <w:rFonts w:ascii="Arial" w:hAnsi="Arial" w:cs="Arial"/>
          <w:sz w:val="24"/>
          <w:szCs w:val="24"/>
        </w:rPr>
        <w:t>.</w:t>
      </w:r>
      <w:proofErr w:type="gramEnd"/>
    </w:p>
    <w:p w:rsidR="008E173B" w:rsidRPr="001133D2" w:rsidRDefault="008E173B" w:rsidP="002235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F470E">
        <w:rPr>
          <w:rFonts w:ascii="Arial" w:hAnsi="Arial" w:cs="Arial"/>
          <w:sz w:val="24"/>
          <w:szCs w:val="24"/>
        </w:rPr>
        <w:t>ach analytical run consisted of th</w:t>
      </w:r>
      <w:r>
        <w:rPr>
          <w:rFonts w:ascii="Arial" w:hAnsi="Arial" w:cs="Arial"/>
          <w:sz w:val="24"/>
          <w:szCs w:val="24"/>
        </w:rPr>
        <w:t>e standard curve, blanks and 6 quality control samples at</w:t>
      </w:r>
      <w:r w:rsidRPr="001F470E">
        <w:rPr>
          <w:rFonts w:ascii="Arial" w:hAnsi="Arial" w:cs="Arial"/>
          <w:sz w:val="24"/>
          <w:szCs w:val="24"/>
        </w:rPr>
        <w:t xml:space="preserve"> 3 specified concentrations</w:t>
      </w:r>
      <w:r>
        <w:rPr>
          <w:rFonts w:ascii="Arial" w:hAnsi="Arial" w:cs="Arial"/>
          <w:sz w:val="24"/>
          <w:szCs w:val="24"/>
        </w:rPr>
        <w:t xml:space="preserve"> (LQC, MQC, HQC); assays were run on 5 separate occasions. </w:t>
      </w:r>
    </w:p>
    <w:p w:rsidR="000F653C" w:rsidRDefault="000F653C" w:rsidP="007A4F0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804"/>
        <w:gridCol w:w="1299"/>
        <w:gridCol w:w="1215"/>
        <w:gridCol w:w="775"/>
        <w:gridCol w:w="854"/>
        <w:gridCol w:w="1299"/>
        <w:gridCol w:w="1215"/>
        <w:gridCol w:w="775"/>
        <w:gridCol w:w="854"/>
        <w:gridCol w:w="1299"/>
        <w:gridCol w:w="1215"/>
        <w:gridCol w:w="775"/>
        <w:gridCol w:w="854"/>
      </w:tblGrid>
      <w:tr w:rsidR="00CF649F" w:rsidRPr="00CF649F" w:rsidTr="00D43DDE">
        <w:trPr>
          <w:trHeight w:val="508"/>
        </w:trPr>
        <w:tc>
          <w:tcPr>
            <w:tcW w:w="0" w:type="auto"/>
            <w:gridSpan w:val="2"/>
            <w:vMerge w:val="restart"/>
            <w:vAlign w:val="center"/>
          </w:tcPr>
          <w:p w:rsidR="00CF649F" w:rsidRPr="00CF649F" w:rsidRDefault="00CF649F" w:rsidP="007A4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CF649F" w:rsidRPr="00CF649F" w:rsidRDefault="00CF649F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49F">
              <w:rPr>
                <w:rFonts w:ascii="Arial" w:hAnsi="Arial" w:cs="Arial"/>
                <w:b/>
                <w:sz w:val="24"/>
                <w:szCs w:val="24"/>
              </w:rPr>
              <w:t>LQC (30ng/mL)</w:t>
            </w:r>
          </w:p>
        </w:tc>
        <w:tc>
          <w:tcPr>
            <w:tcW w:w="0" w:type="auto"/>
            <w:gridSpan w:val="4"/>
            <w:vAlign w:val="center"/>
          </w:tcPr>
          <w:p w:rsidR="00CF649F" w:rsidRPr="00CF649F" w:rsidRDefault="00CF649F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49F">
              <w:rPr>
                <w:rFonts w:ascii="Arial" w:hAnsi="Arial" w:cs="Arial"/>
                <w:b/>
                <w:sz w:val="24"/>
                <w:szCs w:val="24"/>
              </w:rPr>
              <w:t>MQC (455ng/mL)</w:t>
            </w:r>
          </w:p>
        </w:tc>
        <w:tc>
          <w:tcPr>
            <w:tcW w:w="0" w:type="auto"/>
            <w:gridSpan w:val="4"/>
            <w:vAlign w:val="center"/>
          </w:tcPr>
          <w:p w:rsidR="00CF649F" w:rsidRPr="00CF649F" w:rsidRDefault="00CF649F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49F">
              <w:rPr>
                <w:rFonts w:ascii="Arial" w:hAnsi="Arial" w:cs="Arial"/>
                <w:b/>
                <w:sz w:val="24"/>
                <w:szCs w:val="24"/>
              </w:rPr>
              <w:t>HQC (3700ng/mL)</w:t>
            </w:r>
          </w:p>
        </w:tc>
      </w:tr>
      <w:tr w:rsidR="00BE02B1" w:rsidRPr="00CF649F" w:rsidTr="00D43DDE">
        <w:trPr>
          <w:trHeight w:val="507"/>
        </w:trPr>
        <w:tc>
          <w:tcPr>
            <w:tcW w:w="0" w:type="auto"/>
            <w:gridSpan w:val="2"/>
            <w:vMerge/>
            <w:vAlign w:val="center"/>
          </w:tcPr>
          <w:p w:rsidR="006A12B2" w:rsidRPr="00CF649F" w:rsidRDefault="006A12B2" w:rsidP="007A4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12B2" w:rsidRPr="005D481B" w:rsidRDefault="006A12B2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81B">
              <w:rPr>
                <w:rFonts w:ascii="Arial" w:hAnsi="Arial" w:cs="Arial"/>
                <w:b/>
                <w:sz w:val="24"/>
                <w:szCs w:val="24"/>
              </w:rPr>
              <w:t>Mean (ng/mL)</w:t>
            </w:r>
          </w:p>
        </w:tc>
        <w:tc>
          <w:tcPr>
            <w:tcW w:w="0" w:type="auto"/>
            <w:vAlign w:val="center"/>
          </w:tcPr>
          <w:p w:rsidR="006A12B2" w:rsidRPr="005D481B" w:rsidRDefault="006A12B2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81B">
              <w:rPr>
                <w:rFonts w:ascii="Arial" w:hAnsi="Arial" w:cs="Arial"/>
                <w:b/>
                <w:sz w:val="24"/>
                <w:szCs w:val="24"/>
              </w:rPr>
              <w:t>SD (ng/mL)</w:t>
            </w:r>
          </w:p>
        </w:tc>
        <w:tc>
          <w:tcPr>
            <w:tcW w:w="0" w:type="auto"/>
            <w:vAlign w:val="center"/>
          </w:tcPr>
          <w:p w:rsidR="006A12B2" w:rsidRPr="005D481B" w:rsidRDefault="006A12B2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81B">
              <w:rPr>
                <w:rFonts w:ascii="Arial" w:hAnsi="Arial" w:cs="Arial"/>
                <w:b/>
                <w:sz w:val="24"/>
                <w:szCs w:val="24"/>
              </w:rPr>
              <w:t>CV (%)</w:t>
            </w:r>
          </w:p>
        </w:tc>
        <w:tc>
          <w:tcPr>
            <w:tcW w:w="0" w:type="auto"/>
            <w:vAlign w:val="center"/>
          </w:tcPr>
          <w:p w:rsidR="006A12B2" w:rsidRPr="005D481B" w:rsidRDefault="006A12B2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81B">
              <w:rPr>
                <w:rFonts w:ascii="Arial" w:hAnsi="Arial" w:cs="Arial"/>
                <w:b/>
                <w:sz w:val="24"/>
                <w:szCs w:val="24"/>
              </w:rPr>
              <w:t>Bias (%)</w:t>
            </w:r>
          </w:p>
        </w:tc>
        <w:tc>
          <w:tcPr>
            <w:tcW w:w="0" w:type="auto"/>
            <w:vAlign w:val="center"/>
          </w:tcPr>
          <w:p w:rsidR="006A12B2" w:rsidRPr="005D481B" w:rsidRDefault="006A12B2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81B">
              <w:rPr>
                <w:rFonts w:ascii="Arial" w:hAnsi="Arial" w:cs="Arial"/>
                <w:b/>
                <w:sz w:val="24"/>
                <w:szCs w:val="24"/>
              </w:rPr>
              <w:t>Mean (ng/mL)</w:t>
            </w:r>
          </w:p>
        </w:tc>
        <w:tc>
          <w:tcPr>
            <w:tcW w:w="0" w:type="auto"/>
            <w:vAlign w:val="center"/>
          </w:tcPr>
          <w:p w:rsidR="006A12B2" w:rsidRPr="005D481B" w:rsidRDefault="006A12B2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81B">
              <w:rPr>
                <w:rFonts w:ascii="Arial" w:hAnsi="Arial" w:cs="Arial"/>
                <w:b/>
                <w:sz w:val="24"/>
                <w:szCs w:val="24"/>
              </w:rPr>
              <w:t>SD (ng/mL)</w:t>
            </w:r>
          </w:p>
        </w:tc>
        <w:tc>
          <w:tcPr>
            <w:tcW w:w="0" w:type="auto"/>
            <w:vAlign w:val="center"/>
          </w:tcPr>
          <w:p w:rsidR="006A12B2" w:rsidRPr="005D481B" w:rsidRDefault="006A12B2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81B">
              <w:rPr>
                <w:rFonts w:ascii="Arial" w:hAnsi="Arial" w:cs="Arial"/>
                <w:b/>
                <w:sz w:val="24"/>
                <w:szCs w:val="24"/>
              </w:rPr>
              <w:t>CV (%)</w:t>
            </w:r>
          </w:p>
        </w:tc>
        <w:tc>
          <w:tcPr>
            <w:tcW w:w="0" w:type="auto"/>
            <w:vAlign w:val="center"/>
          </w:tcPr>
          <w:p w:rsidR="006A12B2" w:rsidRPr="005D481B" w:rsidRDefault="006A12B2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81B">
              <w:rPr>
                <w:rFonts w:ascii="Arial" w:hAnsi="Arial" w:cs="Arial"/>
                <w:b/>
                <w:sz w:val="24"/>
                <w:szCs w:val="24"/>
              </w:rPr>
              <w:t>Bias (%)</w:t>
            </w:r>
          </w:p>
        </w:tc>
        <w:tc>
          <w:tcPr>
            <w:tcW w:w="0" w:type="auto"/>
            <w:vAlign w:val="center"/>
          </w:tcPr>
          <w:p w:rsidR="006A12B2" w:rsidRPr="005D481B" w:rsidRDefault="006A12B2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81B">
              <w:rPr>
                <w:rFonts w:ascii="Arial" w:hAnsi="Arial" w:cs="Arial"/>
                <w:b/>
                <w:sz w:val="24"/>
                <w:szCs w:val="24"/>
              </w:rPr>
              <w:t>Mean (ng/mL)</w:t>
            </w:r>
          </w:p>
        </w:tc>
        <w:tc>
          <w:tcPr>
            <w:tcW w:w="0" w:type="auto"/>
            <w:vAlign w:val="center"/>
          </w:tcPr>
          <w:p w:rsidR="006A12B2" w:rsidRPr="005D481B" w:rsidRDefault="006A12B2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81B">
              <w:rPr>
                <w:rFonts w:ascii="Arial" w:hAnsi="Arial" w:cs="Arial"/>
                <w:b/>
                <w:sz w:val="24"/>
                <w:szCs w:val="24"/>
              </w:rPr>
              <w:t>SD (ng/mL)</w:t>
            </w:r>
          </w:p>
        </w:tc>
        <w:tc>
          <w:tcPr>
            <w:tcW w:w="0" w:type="auto"/>
            <w:vAlign w:val="center"/>
          </w:tcPr>
          <w:p w:rsidR="006A12B2" w:rsidRPr="005D481B" w:rsidRDefault="006A12B2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81B">
              <w:rPr>
                <w:rFonts w:ascii="Arial" w:hAnsi="Arial" w:cs="Arial"/>
                <w:b/>
                <w:sz w:val="24"/>
                <w:szCs w:val="24"/>
              </w:rPr>
              <w:t>CV (%)</w:t>
            </w:r>
          </w:p>
        </w:tc>
        <w:tc>
          <w:tcPr>
            <w:tcW w:w="0" w:type="auto"/>
            <w:vAlign w:val="center"/>
          </w:tcPr>
          <w:p w:rsidR="006A12B2" w:rsidRPr="005D481B" w:rsidRDefault="006A12B2" w:rsidP="007A4F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81B">
              <w:rPr>
                <w:rFonts w:ascii="Arial" w:hAnsi="Arial" w:cs="Arial"/>
                <w:b/>
                <w:sz w:val="24"/>
                <w:szCs w:val="24"/>
              </w:rPr>
              <w:t>Bias (%)</w:t>
            </w:r>
          </w:p>
        </w:tc>
      </w:tr>
      <w:tr w:rsidR="00BE02B1" w:rsidRPr="00CF649F" w:rsidTr="00BE02B1">
        <w:trPr>
          <w:trHeight w:val="275"/>
        </w:trPr>
        <w:tc>
          <w:tcPr>
            <w:tcW w:w="0" w:type="auto"/>
            <w:vMerge w:val="restart"/>
            <w:vAlign w:val="center"/>
          </w:tcPr>
          <w:p w:rsidR="00CF649F" w:rsidRPr="00CF649F" w:rsidRDefault="00CF649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49F">
              <w:rPr>
                <w:rFonts w:ascii="Arial" w:hAnsi="Arial" w:cs="Arial"/>
                <w:b/>
                <w:sz w:val="24"/>
                <w:szCs w:val="24"/>
              </w:rPr>
              <w:t>Inter-day</w:t>
            </w:r>
          </w:p>
        </w:tc>
        <w:tc>
          <w:tcPr>
            <w:tcW w:w="0" w:type="auto"/>
            <w:vAlign w:val="center"/>
          </w:tcPr>
          <w:p w:rsidR="00CF649F" w:rsidRPr="00CF649F" w:rsidRDefault="00CF649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49F">
              <w:rPr>
                <w:rFonts w:ascii="Arial" w:hAnsi="Arial" w:cs="Arial"/>
                <w:color w:val="000000"/>
                <w:sz w:val="24"/>
                <w:szCs w:val="24"/>
              </w:rPr>
              <w:t>DTG</w:t>
            </w:r>
          </w:p>
        </w:tc>
        <w:tc>
          <w:tcPr>
            <w:tcW w:w="0" w:type="auto"/>
            <w:vAlign w:val="center"/>
          </w:tcPr>
          <w:p w:rsidR="00CF649F" w:rsidRPr="00CF649F" w:rsidRDefault="00D02E4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29.39</w:t>
            </w:r>
          </w:p>
        </w:tc>
        <w:tc>
          <w:tcPr>
            <w:tcW w:w="0" w:type="auto"/>
            <w:vAlign w:val="center"/>
          </w:tcPr>
          <w:p w:rsidR="00CF649F" w:rsidRPr="00CF649F" w:rsidRDefault="00D02E4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0" w:type="auto"/>
            <w:vAlign w:val="center"/>
          </w:tcPr>
          <w:p w:rsidR="00CF649F" w:rsidRPr="00CF649F" w:rsidRDefault="00D02E4F" w:rsidP="00BE02B1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4.96</w:t>
            </w:r>
          </w:p>
        </w:tc>
        <w:tc>
          <w:tcPr>
            <w:tcW w:w="0" w:type="auto"/>
            <w:vAlign w:val="center"/>
          </w:tcPr>
          <w:p w:rsidR="00CF649F" w:rsidRPr="00CF649F" w:rsidRDefault="00D02E4F" w:rsidP="00BE02B1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-2.02</w:t>
            </w:r>
          </w:p>
        </w:tc>
        <w:tc>
          <w:tcPr>
            <w:tcW w:w="0" w:type="auto"/>
            <w:vAlign w:val="center"/>
          </w:tcPr>
          <w:p w:rsidR="00CF649F" w:rsidRPr="00CF649F" w:rsidRDefault="00D02E4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457.78</w:t>
            </w:r>
          </w:p>
        </w:tc>
        <w:tc>
          <w:tcPr>
            <w:tcW w:w="0" w:type="auto"/>
            <w:vAlign w:val="center"/>
          </w:tcPr>
          <w:p w:rsidR="00CF649F" w:rsidRPr="00CF649F" w:rsidRDefault="00D02E4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28.29</w:t>
            </w:r>
          </w:p>
        </w:tc>
        <w:tc>
          <w:tcPr>
            <w:tcW w:w="0" w:type="auto"/>
            <w:vAlign w:val="center"/>
          </w:tcPr>
          <w:p w:rsidR="00CF649F" w:rsidRPr="00CF649F" w:rsidRDefault="00D02E4F" w:rsidP="00BE02B1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6.18</w:t>
            </w:r>
          </w:p>
        </w:tc>
        <w:tc>
          <w:tcPr>
            <w:tcW w:w="0" w:type="auto"/>
            <w:vAlign w:val="center"/>
          </w:tcPr>
          <w:p w:rsidR="00CF649F" w:rsidRPr="00CF649F" w:rsidRDefault="00EA198E" w:rsidP="00BE02B1">
            <w:pPr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0" w:type="auto"/>
            <w:vAlign w:val="center"/>
          </w:tcPr>
          <w:p w:rsidR="00CF649F" w:rsidRPr="00CF649F" w:rsidRDefault="00EA198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3868.72</w:t>
            </w:r>
          </w:p>
        </w:tc>
        <w:tc>
          <w:tcPr>
            <w:tcW w:w="0" w:type="auto"/>
            <w:vAlign w:val="center"/>
          </w:tcPr>
          <w:p w:rsidR="00CF649F" w:rsidRPr="00CF649F" w:rsidRDefault="00EA198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179.70</w:t>
            </w:r>
          </w:p>
        </w:tc>
        <w:tc>
          <w:tcPr>
            <w:tcW w:w="0" w:type="auto"/>
            <w:vAlign w:val="center"/>
          </w:tcPr>
          <w:p w:rsidR="00CF649F" w:rsidRPr="00CF649F" w:rsidRDefault="00EA198E" w:rsidP="00BE02B1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4.64</w:t>
            </w:r>
          </w:p>
        </w:tc>
        <w:tc>
          <w:tcPr>
            <w:tcW w:w="0" w:type="auto"/>
            <w:vAlign w:val="center"/>
          </w:tcPr>
          <w:p w:rsidR="00CF649F" w:rsidRPr="00CF649F" w:rsidRDefault="00EA198E" w:rsidP="00BE02B1">
            <w:pPr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4.56</w:t>
            </w:r>
          </w:p>
        </w:tc>
      </w:tr>
      <w:tr w:rsidR="00BE02B1" w:rsidRPr="00CF649F" w:rsidTr="00BE02B1">
        <w:trPr>
          <w:trHeight w:val="275"/>
        </w:trPr>
        <w:tc>
          <w:tcPr>
            <w:tcW w:w="0" w:type="auto"/>
            <w:vMerge/>
            <w:vAlign w:val="center"/>
          </w:tcPr>
          <w:p w:rsidR="00CF649F" w:rsidRPr="00CF649F" w:rsidRDefault="00CF649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649F" w:rsidRPr="00CF649F" w:rsidRDefault="00CF649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49F">
              <w:rPr>
                <w:rFonts w:ascii="Arial" w:hAnsi="Arial" w:cs="Arial"/>
                <w:color w:val="000000"/>
                <w:sz w:val="24"/>
                <w:szCs w:val="24"/>
              </w:rPr>
              <w:t>EVG</w:t>
            </w:r>
          </w:p>
        </w:tc>
        <w:tc>
          <w:tcPr>
            <w:tcW w:w="0" w:type="auto"/>
            <w:vAlign w:val="center"/>
          </w:tcPr>
          <w:p w:rsidR="00CF649F" w:rsidRPr="00CF649F" w:rsidRDefault="00774EEA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30.69</w:t>
            </w:r>
          </w:p>
        </w:tc>
        <w:tc>
          <w:tcPr>
            <w:tcW w:w="0" w:type="auto"/>
            <w:vAlign w:val="center"/>
          </w:tcPr>
          <w:p w:rsidR="00CF649F" w:rsidRPr="00CF649F" w:rsidRDefault="00774EEA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0" w:type="auto"/>
            <w:vAlign w:val="center"/>
          </w:tcPr>
          <w:p w:rsidR="00CF649F" w:rsidRPr="00CF649F" w:rsidRDefault="00EA7CC9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5.62</w:t>
            </w:r>
          </w:p>
        </w:tc>
        <w:tc>
          <w:tcPr>
            <w:tcW w:w="0" w:type="auto"/>
            <w:vAlign w:val="center"/>
          </w:tcPr>
          <w:p w:rsidR="00CF649F" w:rsidRPr="00CF649F" w:rsidRDefault="00EA7CC9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2.29</w:t>
            </w:r>
          </w:p>
        </w:tc>
        <w:tc>
          <w:tcPr>
            <w:tcW w:w="0" w:type="auto"/>
            <w:vAlign w:val="center"/>
          </w:tcPr>
          <w:p w:rsidR="00CF649F" w:rsidRPr="00CF649F" w:rsidRDefault="00EA7CC9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463.13</w:t>
            </w:r>
          </w:p>
        </w:tc>
        <w:tc>
          <w:tcPr>
            <w:tcW w:w="0" w:type="auto"/>
            <w:vAlign w:val="center"/>
          </w:tcPr>
          <w:p w:rsidR="00CF649F" w:rsidRPr="00CF649F" w:rsidRDefault="00EA7CC9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20.83</w:t>
            </w:r>
          </w:p>
        </w:tc>
        <w:tc>
          <w:tcPr>
            <w:tcW w:w="0" w:type="auto"/>
            <w:vAlign w:val="center"/>
          </w:tcPr>
          <w:p w:rsidR="00CF649F" w:rsidRPr="00CF649F" w:rsidRDefault="00EA7CC9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0" w:type="auto"/>
            <w:vAlign w:val="center"/>
          </w:tcPr>
          <w:p w:rsidR="00CF649F" w:rsidRPr="00CF649F" w:rsidRDefault="00EA7CC9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0" w:type="auto"/>
            <w:vAlign w:val="center"/>
          </w:tcPr>
          <w:p w:rsidR="00CF649F" w:rsidRPr="00CF649F" w:rsidRDefault="00EA7CC9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3949.04</w:t>
            </w:r>
          </w:p>
        </w:tc>
        <w:tc>
          <w:tcPr>
            <w:tcW w:w="0" w:type="auto"/>
            <w:vAlign w:val="center"/>
          </w:tcPr>
          <w:p w:rsidR="00CF649F" w:rsidRPr="00CF649F" w:rsidRDefault="00EA7CC9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170.06</w:t>
            </w:r>
          </w:p>
        </w:tc>
        <w:tc>
          <w:tcPr>
            <w:tcW w:w="0" w:type="auto"/>
            <w:vAlign w:val="center"/>
          </w:tcPr>
          <w:p w:rsidR="00CF649F" w:rsidRPr="00CF649F" w:rsidRDefault="00EA7CC9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0" w:type="auto"/>
            <w:vAlign w:val="center"/>
          </w:tcPr>
          <w:p w:rsidR="00CF649F" w:rsidRPr="00CF649F" w:rsidRDefault="00EA7CC9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6.73</w:t>
            </w:r>
          </w:p>
        </w:tc>
      </w:tr>
      <w:tr w:rsidR="00BE02B1" w:rsidRPr="00CF649F" w:rsidTr="00BE02B1">
        <w:trPr>
          <w:trHeight w:val="275"/>
        </w:trPr>
        <w:tc>
          <w:tcPr>
            <w:tcW w:w="0" w:type="auto"/>
            <w:vMerge/>
            <w:vAlign w:val="center"/>
          </w:tcPr>
          <w:p w:rsidR="00CF649F" w:rsidRPr="00CF649F" w:rsidRDefault="00CF649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649F" w:rsidRPr="00CF649F" w:rsidRDefault="00CF649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49F">
              <w:rPr>
                <w:rFonts w:ascii="Arial" w:hAnsi="Arial" w:cs="Arial"/>
                <w:color w:val="000000"/>
                <w:sz w:val="24"/>
                <w:szCs w:val="24"/>
              </w:rPr>
              <w:t>COBI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31.86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5.42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6.21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454.30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27.25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3874.50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192.03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4.71</w:t>
            </w:r>
          </w:p>
        </w:tc>
      </w:tr>
      <w:tr w:rsidR="00BE02B1" w:rsidRPr="00CF649F" w:rsidTr="00BE02B1">
        <w:trPr>
          <w:trHeight w:val="275"/>
        </w:trPr>
        <w:tc>
          <w:tcPr>
            <w:tcW w:w="0" w:type="auto"/>
            <w:vMerge w:val="restart"/>
            <w:vAlign w:val="center"/>
          </w:tcPr>
          <w:p w:rsidR="00CF649F" w:rsidRPr="00CF649F" w:rsidRDefault="00CF649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49F">
              <w:rPr>
                <w:rFonts w:ascii="Arial" w:hAnsi="Arial" w:cs="Arial"/>
                <w:b/>
                <w:sz w:val="24"/>
                <w:szCs w:val="24"/>
              </w:rPr>
              <w:t>Intra-day</w:t>
            </w:r>
          </w:p>
        </w:tc>
        <w:tc>
          <w:tcPr>
            <w:tcW w:w="0" w:type="auto"/>
            <w:vAlign w:val="center"/>
          </w:tcPr>
          <w:p w:rsidR="00CF649F" w:rsidRPr="00CF649F" w:rsidRDefault="00CF649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49F">
              <w:rPr>
                <w:rFonts w:ascii="Arial" w:hAnsi="Arial" w:cs="Arial"/>
                <w:color w:val="000000"/>
                <w:sz w:val="24"/>
                <w:szCs w:val="24"/>
              </w:rPr>
              <w:t>DTG</w:t>
            </w:r>
          </w:p>
        </w:tc>
        <w:tc>
          <w:tcPr>
            <w:tcW w:w="0" w:type="auto"/>
            <w:vAlign w:val="center"/>
          </w:tcPr>
          <w:p w:rsidR="00CF649F" w:rsidRPr="00CF649F" w:rsidRDefault="00EA198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29.25</w:t>
            </w:r>
          </w:p>
        </w:tc>
        <w:tc>
          <w:tcPr>
            <w:tcW w:w="0" w:type="auto"/>
            <w:vAlign w:val="center"/>
          </w:tcPr>
          <w:p w:rsidR="00CF649F" w:rsidRPr="00CF649F" w:rsidRDefault="00EA198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0" w:type="auto"/>
            <w:vAlign w:val="center"/>
          </w:tcPr>
          <w:p w:rsidR="00CF649F" w:rsidRPr="00CF649F" w:rsidRDefault="00EA198E" w:rsidP="00BE02B1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2.78</w:t>
            </w:r>
          </w:p>
        </w:tc>
        <w:tc>
          <w:tcPr>
            <w:tcW w:w="0" w:type="auto"/>
            <w:vAlign w:val="center"/>
          </w:tcPr>
          <w:p w:rsidR="00CF649F" w:rsidRPr="00CF649F" w:rsidRDefault="00EA198E" w:rsidP="00BE02B1">
            <w:pPr>
              <w:spacing w:before="240"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-2.50</w:t>
            </w:r>
          </w:p>
        </w:tc>
        <w:tc>
          <w:tcPr>
            <w:tcW w:w="0" w:type="auto"/>
            <w:vAlign w:val="center"/>
          </w:tcPr>
          <w:p w:rsidR="00CF649F" w:rsidRPr="00CF649F" w:rsidRDefault="00EA198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463.62</w:t>
            </w:r>
          </w:p>
        </w:tc>
        <w:tc>
          <w:tcPr>
            <w:tcW w:w="0" w:type="auto"/>
            <w:vAlign w:val="center"/>
          </w:tcPr>
          <w:p w:rsidR="00CF649F" w:rsidRPr="00CF649F" w:rsidRDefault="00EA198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21.36</w:t>
            </w:r>
          </w:p>
        </w:tc>
        <w:tc>
          <w:tcPr>
            <w:tcW w:w="0" w:type="auto"/>
            <w:vAlign w:val="center"/>
          </w:tcPr>
          <w:p w:rsidR="00CF649F" w:rsidRPr="00CF649F" w:rsidRDefault="00EA198E" w:rsidP="00BE02B1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4.61</w:t>
            </w:r>
          </w:p>
        </w:tc>
        <w:tc>
          <w:tcPr>
            <w:tcW w:w="0" w:type="auto"/>
            <w:vAlign w:val="center"/>
          </w:tcPr>
          <w:p w:rsidR="00CF649F" w:rsidRPr="00CF649F" w:rsidRDefault="00EA198E" w:rsidP="00BE02B1">
            <w:pPr>
              <w:spacing w:before="240"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0" w:type="auto"/>
            <w:vAlign w:val="center"/>
          </w:tcPr>
          <w:p w:rsidR="00CF649F" w:rsidRPr="00CF649F" w:rsidRDefault="00CF498B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3915.75</w:t>
            </w:r>
          </w:p>
        </w:tc>
        <w:tc>
          <w:tcPr>
            <w:tcW w:w="0" w:type="auto"/>
            <w:vAlign w:val="center"/>
          </w:tcPr>
          <w:p w:rsidR="00CF649F" w:rsidRPr="00CF649F" w:rsidRDefault="00CF498B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177.72</w:t>
            </w:r>
          </w:p>
        </w:tc>
        <w:tc>
          <w:tcPr>
            <w:tcW w:w="0" w:type="auto"/>
            <w:vAlign w:val="center"/>
          </w:tcPr>
          <w:p w:rsidR="00CF649F" w:rsidRPr="00CF649F" w:rsidRDefault="00CF498B" w:rsidP="00BE02B1">
            <w:pPr>
              <w:spacing w:before="2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4.54</w:t>
            </w:r>
          </w:p>
        </w:tc>
        <w:tc>
          <w:tcPr>
            <w:tcW w:w="0" w:type="auto"/>
            <w:vAlign w:val="center"/>
          </w:tcPr>
          <w:p w:rsidR="00CF649F" w:rsidRPr="00CF649F" w:rsidRDefault="00CF498B" w:rsidP="00BE02B1">
            <w:pPr>
              <w:spacing w:before="240"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5.83</w:t>
            </w:r>
          </w:p>
        </w:tc>
      </w:tr>
      <w:tr w:rsidR="00BE02B1" w:rsidRPr="00CF649F" w:rsidTr="00BE02B1">
        <w:trPr>
          <w:trHeight w:val="288"/>
        </w:trPr>
        <w:tc>
          <w:tcPr>
            <w:tcW w:w="0" w:type="auto"/>
            <w:vMerge/>
            <w:vAlign w:val="center"/>
          </w:tcPr>
          <w:p w:rsidR="00CF649F" w:rsidRPr="00CF649F" w:rsidRDefault="00CF649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649F" w:rsidRPr="00CF649F" w:rsidRDefault="00CF649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49F">
              <w:rPr>
                <w:rFonts w:ascii="Arial" w:hAnsi="Arial" w:cs="Arial"/>
                <w:color w:val="000000"/>
                <w:sz w:val="24"/>
                <w:szCs w:val="24"/>
              </w:rPr>
              <w:t>EVG</w:t>
            </w:r>
          </w:p>
        </w:tc>
        <w:tc>
          <w:tcPr>
            <w:tcW w:w="0" w:type="auto"/>
            <w:vAlign w:val="center"/>
          </w:tcPr>
          <w:p w:rsidR="00CF649F" w:rsidRPr="00CF649F" w:rsidRDefault="006F36E7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31.34</w:t>
            </w:r>
          </w:p>
        </w:tc>
        <w:tc>
          <w:tcPr>
            <w:tcW w:w="0" w:type="auto"/>
            <w:vAlign w:val="center"/>
          </w:tcPr>
          <w:p w:rsidR="00CF649F" w:rsidRPr="00CF649F" w:rsidRDefault="006F36E7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0" w:type="auto"/>
            <w:vAlign w:val="center"/>
          </w:tcPr>
          <w:p w:rsidR="00CF649F" w:rsidRPr="00CF649F" w:rsidRDefault="006F36E7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0" w:type="auto"/>
            <w:vAlign w:val="center"/>
          </w:tcPr>
          <w:p w:rsidR="00CF649F" w:rsidRPr="00CF649F" w:rsidRDefault="006F36E7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4.46</w:t>
            </w:r>
          </w:p>
        </w:tc>
        <w:tc>
          <w:tcPr>
            <w:tcW w:w="0" w:type="auto"/>
            <w:vAlign w:val="center"/>
          </w:tcPr>
          <w:p w:rsidR="00CF649F" w:rsidRPr="00CF649F" w:rsidRDefault="006F36E7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470.07</w:t>
            </w:r>
          </w:p>
        </w:tc>
        <w:tc>
          <w:tcPr>
            <w:tcW w:w="0" w:type="auto"/>
            <w:vAlign w:val="center"/>
          </w:tcPr>
          <w:p w:rsidR="00CF649F" w:rsidRPr="00CF649F" w:rsidRDefault="006F36E7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22.45</w:t>
            </w:r>
          </w:p>
        </w:tc>
        <w:tc>
          <w:tcPr>
            <w:tcW w:w="0" w:type="auto"/>
            <w:vAlign w:val="center"/>
          </w:tcPr>
          <w:p w:rsidR="00CF649F" w:rsidRPr="00CF649F" w:rsidRDefault="006F36E7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0" w:type="auto"/>
            <w:vAlign w:val="center"/>
          </w:tcPr>
          <w:p w:rsidR="00CF649F" w:rsidRPr="00CF649F" w:rsidRDefault="006F36E7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0" w:type="auto"/>
            <w:vAlign w:val="center"/>
          </w:tcPr>
          <w:p w:rsidR="00CF649F" w:rsidRPr="00CF649F" w:rsidRDefault="006F36E7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4033.67</w:t>
            </w:r>
          </w:p>
        </w:tc>
        <w:tc>
          <w:tcPr>
            <w:tcW w:w="0" w:type="auto"/>
            <w:vAlign w:val="center"/>
          </w:tcPr>
          <w:p w:rsidR="00CF649F" w:rsidRPr="00CF649F" w:rsidRDefault="006F36E7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197.19</w:t>
            </w:r>
          </w:p>
        </w:tc>
        <w:tc>
          <w:tcPr>
            <w:tcW w:w="0" w:type="auto"/>
            <w:vAlign w:val="center"/>
          </w:tcPr>
          <w:p w:rsidR="00CF649F" w:rsidRPr="00CF649F" w:rsidRDefault="006F36E7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0" w:type="auto"/>
            <w:vAlign w:val="center"/>
          </w:tcPr>
          <w:p w:rsidR="00CF649F" w:rsidRPr="00CF649F" w:rsidRDefault="006F36E7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9.02</w:t>
            </w:r>
          </w:p>
        </w:tc>
      </w:tr>
      <w:tr w:rsidR="00BE02B1" w:rsidRPr="00CF649F" w:rsidTr="00BE02B1">
        <w:trPr>
          <w:trHeight w:val="463"/>
        </w:trPr>
        <w:tc>
          <w:tcPr>
            <w:tcW w:w="0" w:type="auto"/>
            <w:vMerge/>
            <w:vAlign w:val="center"/>
          </w:tcPr>
          <w:p w:rsidR="00CF649F" w:rsidRPr="00CF649F" w:rsidRDefault="00CF649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649F" w:rsidRPr="00CF649F" w:rsidRDefault="00CF649F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49F">
              <w:rPr>
                <w:rFonts w:ascii="Arial" w:hAnsi="Arial" w:cs="Arial"/>
                <w:color w:val="000000"/>
                <w:sz w:val="24"/>
                <w:szCs w:val="24"/>
              </w:rPr>
              <w:t>COBI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32.59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8.63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464.26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27.06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4017.68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201.13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0" w:type="auto"/>
            <w:vAlign w:val="center"/>
          </w:tcPr>
          <w:p w:rsidR="00CF649F" w:rsidRPr="00CF649F" w:rsidRDefault="00D43DDE" w:rsidP="00BE02B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8.59</w:t>
            </w:r>
          </w:p>
        </w:tc>
      </w:tr>
    </w:tbl>
    <w:p w:rsidR="00EE21E4" w:rsidRDefault="00EE21E4" w:rsidP="007A4F06">
      <w:pPr>
        <w:jc w:val="both"/>
        <w:rPr>
          <w:rFonts w:ascii="Arial" w:hAnsi="Arial" w:cs="Arial"/>
          <w:b/>
          <w:sz w:val="24"/>
          <w:szCs w:val="24"/>
        </w:rPr>
      </w:pPr>
    </w:p>
    <w:p w:rsidR="000F653C" w:rsidRDefault="000F653C" w:rsidP="007A4F06">
      <w:pPr>
        <w:jc w:val="both"/>
        <w:rPr>
          <w:rFonts w:ascii="Arial" w:hAnsi="Arial" w:cs="Arial"/>
          <w:sz w:val="24"/>
          <w:szCs w:val="24"/>
        </w:rPr>
      </w:pPr>
    </w:p>
    <w:p w:rsidR="000F653C" w:rsidRDefault="000F653C" w:rsidP="007A4F06">
      <w:pPr>
        <w:jc w:val="both"/>
        <w:rPr>
          <w:rFonts w:ascii="Arial" w:hAnsi="Arial" w:cs="Arial"/>
          <w:sz w:val="24"/>
          <w:szCs w:val="24"/>
        </w:rPr>
      </w:pPr>
    </w:p>
    <w:p w:rsidR="000F653C" w:rsidRDefault="00223578" w:rsidP="007A4F0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81651">
        <w:rPr>
          <w:rFonts w:ascii="Arial" w:hAnsi="Arial" w:cs="Arial"/>
          <w:b/>
          <w:sz w:val="24"/>
          <w:szCs w:val="24"/>
        </w:rPr>
        <w:lastRenderedPageBreak/>
        <w:t>Table 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F470E">
        <w:rPr>
          <w:rFonts w:ascii="Arial" w:hAnsi="Arial" w:cs="Arial"/>
          <w:sz w:val="24"/>
          <w:szCs w:val="24"/>
        </w:rPr>
        <w:t xml:space="preserve"> </w:t>
      </w:r>
      <w:r w:rsidRPr="002F66B6">
        <w:rPr>
          <w:rFonts w:ascii="Arial" w:hAnsi="Arial" w:cs="Arial"/>
          <w:sz w:val="24"/>
          <w:szCs w:val="24"/>
        </w:rPr>
        <w:t xml:space="preserve">Recovery (%) and matrix effect (%) </w:t>
      </w:r>
      <w:r>
        <w:rPr>
          <w:rFonts w:ascii="Arial" w:hAnsi="Arial" w:cs="Arial"/>
          <w:sz w:val="24"/>
          <w:szCs w:val="24"/>
        </w:rPr>
        <w:t xml:space="preserve">data for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2F66B6">
        <w:rPr>
          <w:rFonts w:ascii="Arial" w:hAnsi="Arial" w:cs="Arial"/>
          <w:sz w:val="24"/>
          <w:szCs w:val="24"/>
        </w:rPr>
        <w:t>olutegravir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elvitegravir</w:t>
      </w:r>
      <w:proofErr w:type="spellEnd"/>
      <w:r w:rsidRPr="002F66B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F66B6">
        <w:rPr>
          <w:rFonts w:ascii="Arial" w:hAnsi="Arial" w:cs="Arial"/>
          <w:sz w:val="24"/>
          <w:szCs w:val="24"/>
        </w:rPr>
        <w:t>Cobicistat</w:t>
      </w:r>
      <w:proofErr w:type="spellEnd"/>
      <w:r w:rsidRPr="002F66B6">
        <w:rPr>
          <w:rFonts w:ascii="Arial" w:hAnsi="Arial" w:cs="Arial"/>
          <w:sz w:val="24"/>
          <w:szCs w:val="24"/>
        </w:rPr>
        <w:t xml:space="preserve">.  </w:t>
      </w:r>
    </w:p>
    <w:p w:rsidR="000F653C" w:rsidRDefault="000F653C" w:rsidP="007A4F06">
      <w:pPr>
        <w:jc w:val="both"/>
        <w:rPr>
          <w:rFonts w:ascii="Arial" w:hAnsi="Arial" w:cs="Arial"/>
          <w:b/>
          <w:sz w:val="24"/>
          <w:szCs w:val="24"/>
        </w:rPr>
      </w:pPr>
    </w:p>
    <w:p w:rsidR="00C53353" w:rsidRDefault="00C53353" w:rsidP="007A4F06">
      <w:pPr>
        <w:jc w:val="both"/>
        <w:rPr>
          <w:rFonts w:ascii="Arial" w:hAnsi="Arial" w:cs="Arial"/>
          <w:b/>
          <w:sz w:val="24"/>
          <w:szCs w:val="24"/>
        </w:rPr>
      </w:pPr>
    </w:p>
    <w:p w:rsidR="008E173B" w:rsidRDefault="008E173B" w:rsidP="007A4F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020" w:tblpY="2496"/>
        <w:tblW w:w="9889" w:type="dxa"/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2126"/>
      </w:tblGrid>
      <w:tr w:rsidR="008E173B" w:rsidRPr="00924401" w:rsidTr="00BE02B1">
        <w:tc>
          <w:tcPr>
            <w:tcW w:w="1951" w:type="dxa"/>
            <w:tcBorders>
              <w:bottom w:val="single" w:sz="4" w:space="0" w:color="auto"/>
            </w:tcBorders>
          </w:tcPr>
          <w:p w:rsidR="008E173B" w:rsidRPr="004B3114" w:rsidRDefault="008E173B" w:rsidP="007A4F0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B3114">
              <w:rPr>
                <w:rFonts w:ascii="Arial" w:hAnsi="Arial" w:cs="Arial"/>
                <w:b/>
                <w:sz w:val="24"/>
                <w:szCs w:val="24"/>
              </w:rPr>
              <w:t>Analyte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E173B" w:rsidRPr="004B3114" w:rsidRDefault="008E173B" w:rsidP="007A4F0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114">
              <w:rPr>
                <w:rFonts w:ascii="Arial" w:hAnsi="Arial" w:cs="Arial"/>
                <w:b/>
                <w:sz w:val="24"/>
                <w:szCs w:val="24"/>
              </w:rPr>
              <w:t xml:space="preserve">Nominal </w:t>
            </w:r>
            <w:r w:rsidR="00C610F6" w:rsidRPr="004B3114">
              <w:rPr>
                <w:rFonts w:ascii="Arial" w:hAnsi="Arial" w:cs="Arial"/>
                <w:b/>
                <w:sz w:val="24"/>
                <w:szCs w:val="24"/>
              </w:rPr>
              <w:t>Concentration</w:t>
            </w:r>
            <w:r w:rsidRPr="004B3114">
              <w:rPr>
                <w:rFonts w:ascii="Arial" w:hAnsi="Arial" w:cs="Arial"/>
                <w:b/>
                <w:sz w:val="24"/>
                <w:szCs w:val="24"/>
              </w:rPr>
              <w:t xml:space="preserve"> (ng/mL)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173B" w:rsidRPr="004B3114" w:rsidRDefault="008E173B" w:rsidP="007A4F0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114">
              <w:rPr>
                <w:rFonts w:ascii="Arial" w:hAnsi="Arial" w:cs="Arial"/>
                <w:b/>
                <w:sz w:val="24"/>
                <w:szCs w:val="24"/>
              </w:rPr>
              <w:t>% Recovery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173B" w:rsidRPr="004B3114" w:rsidRDefault="008E173B" w:rsidP="007A4F0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114">
              <w:rPr>
                <w:rFonts w:ascii="Arial" w:hAnsi="Arial" w:cs="Arial"/>
                <w:b/>
                <w:sz w:val="24"/>
                <w:szCs w:val="24"/>
              </w:rPr>
              <w:t>% Matrix effect</w:t>
            </w:r>
          </w:p>
        </w:tc>
      </w:tr>
      <w:tr w:rsidR="008E173B" w:rsidRPr="00924401" w:rsidTr="00BE02B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DTG</w:t>
            </w:r>
          </w:p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B" w:rsidRPr="00137E72" w:rsidRDefault="008E173B" w:rsidP="00BE02B1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B" w:rsidRPr="00137E72" w:rsidRDefault="008E173B" w:rsidP="00BE02B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80.6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F596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924401">
              <w:rPr>
                <w:rFonts w:ascii="Arial" w:hAnsi="Arial" w:cs="Arial"/>
                <w:color w:val="000000"/>
                <w:sz w:val="24"/>
                <w:szCs w:val="24"/>
              </w:rPr>
              <w:t>8.0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E173B" w:rsidRPr="00924401" w:rsidTr="00BE02B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B" w:rsidRPr="00137E72" w:rsidRDefault="008E173B" w:rsidP="00BE02B1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B" w:rsidRPr="00137E72" w:rsidRDefault="008E173B" w:rsidP="00BE02B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F596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924401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8E173B" w:rsidRPr="00924401" w:rsidTr="00BE02B1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B" w:rsidRPr="00137E72" w:rsidRDefault="008E173B" w:rsidP="00BE02B1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B" w:rsidRPr="00137E72" w:rsidRDefault="008E173B" w:rsidP="00BE02B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01">
              <w:rPr>
                <w:rFonts w:ascii="Arial" w:hAnsi="Arial" w:cs="Arial"/>
                <w:color w:val="000000"/>
                <w:sz w:val="24"/>
                <w:szCs w:val="24"/>
              </w:rPr>
              <w:t>106.0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E173B" w:rsidRPr="00924401" w:rsidTr="00BE02B1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EVG</w:t>
            </w:r>
          </w:p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4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E173B" w:rsidRPr="00137E72" w:rsidRDefault="008E173B" w:rsidP="00BE02B1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173B" w:rsidRPr="00137E72" w:rsidRDefault="008E173B" w:rsidP="00BE02B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84.47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01">
              <w:rPr>
                <w:rFonts w:ascii="Arial" w:hAnsi="Arial" w:cs="Arial"/>
                <w:color w:val="000000"/>
                <w:sz w:val="24"/>
                <w:szCs w:val="24"/>
              </w:rPr>
              <w:t>100.65</w:t>
            </w:r>
          </w:p>
        </w:tc>
      </w:tr>
      <w:tr w:rsidR="008E173B" w:rsidRPr="00924401" w:rsidTr="00BE02B1">
        <w:tc>
          <w:tcPr>
            <w:tcW w:w="1951" w:type="dxa"/>
            <w:vMerge/>
            <w:vAlign w:val="center"/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173B" w:rsidRPr="00137E72" w:rsidRDefault="008E173B" w:rsidP="00BE02B1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8E173B" w:rsidRPr="00137E72" w:rsidRDefault="008E173B" w:rsidP="00BE02B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85.21</w:t>
            </w:r>
          </w:p>
        </w:tc>
        <w:tc>
          <w:tcPr>
            <w:tcW w:w="2126" w:type="dxa"/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01">
              <w:rPr>
                <w:rFonts w:ascii="Arial" w:hAnsi="Arial" w:cs="Arial"/>
                <w:color w:val="000000"/>
                <w:sz w:val="24"/>
                <w:szCs w:val="24"/>
              </w:rPr>
              <w:t>107.33</w:t>
            </w:r>
          </w:p>
        </w:tc>
      </w:tr>
      <w:tr w:rsidR="008E173B" w:rsidRPr="00924401" w:rsidTr="00BE02B1">
        <w:tc>
          <w:tcPr>
            <w:tcW w:w="1951" w:type="dxa"/>
            <w:vMerge/>
            <w:vAlign w:val="center"/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173B" w:rsidRPr="00137E72" w:rsidRDefault="008E173B" w:rsidP="00BE02B1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8E173B" w:rsidRPr="00137E72" w:rsidRDefault="008E173B" w:rsidP="00BE02B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86.21</w:t>
            </w:r>
          </w:p>
        </w:tc>
        <w:tc>
          <w:tcPr>
            <w:tcW w:w="2126" w:type="dxa"/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401">
              <w:rPr>
                <w:rFonts w:ascii="Arial" w:hAnsi="Arial" w:cs="Arial"/>
                <w:color w:val="000000"/>
                <w:sz w:val="24"/>
                <w:szCs w:val="24"/>
              </w:rPr>
              <w:t>107.63</w:t>
            </w:r>
          </w:p>
        </w:tc>
      </w:tr>
      <w:tr w:rsidR="008E173B" w:rsidRPr="00924401" w:rsidTr="00BE02B1">
        <w:tc>
          <w:tcPr>
            <w:tcW w:w="1951" w:type="dxa"/>
            <w:vMerge w:val="restart"/>
            <w:vAlign w:val="center"/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COBI</w:t>
            </w:r>
          </w:p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4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E173B" w:rsidRPr="00137E72" w:rsidRDefault="008E173B" w:rsidP="00BE02B1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8E173B" w:rsidRPr="00137E72" w:rsidRDefault="008E173B" w:rsidP="00BE02B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69.95</w:t>
            </w:r>
          </w:p>
        </w:tc>
        <w:tc>
          <w:tcPr>
            <w:tcW w:w="2126" w:type="dxa"/>
          </w:tcPr>
          <w:p w:rsidR="008E173B" w:rsidRPr="00924401" w:rsidRDefault="008E173B" w:rsidP="00BE02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96.38</w:t>
            </w:r>
          </w:p>
        </w:tc>
      </w:tr>
      <w:tr w:rsidR="008E173B" w:rsidRPr="00924401" w:rsidTr="00BE02B1">
        <w:tc>
          <w:tcPr>
            <w:tcW w:w="1951" w:type="dxa"/>
            <w:vMerge/>
          </w:tcPr>
          <w:p w:rsidR="008E173B" w:rsidRPr="00924401" w:rsidRDefault="008E173B" w:rsidP="007A4F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173B" w:rsidRPr="00137E72" w:rsidRDefault="008E173B" w:rsidP="007A4F06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8E173B" w:rsidRPr="00137E72" w:rsidRDefault="008E173B" w:rsidP="007A4F0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71.35</w:t>
            </w:r>
          </w:p>
        </w:tc>
        <w:tc>
          <w:tcPr>
            <w:tcW w:w="2126" w:type="dxa"/>
          </w:tcPr>
          <w:p w:rsidR="008E173B" w:rsidRPr="00924401" w:rsidRDefault="008E173B" w:rsidP="007A4F0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97.75</w:t>
            </w:r>
          </w:p>
        </w:tc>
      </w:tr>
      <w:tr w:rsidR="008E173B" w:rsidRPr="00924401" w:rsidTr="00BE02B1">
        <w:tc>
          <w:tcPr>
            <w:tcW w:w="1951" w:type="dxa"/>
            <w:vMerge/>
          </w:tcPr>
          <w:p w:rsidR="008E173B" w:rsidRPr="00924401" w:rsidRDefault="008E173B" w:rsidP="007A4F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173B" w:rsidRPr="00137E72" w:rsidRDefault="008E173B" w:rsidP="007A4F06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8E173B" w:rsidRPr="00137E72" w:rsidRDefault="008E173B" w:rsidP="007A4F0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E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6.78</w:t>
            </w:r>
          </w:p>
        </w:tc>
        <w:tc>
          <w:tcPr>
            <w:tcW w:w="2126" w:type="dxa"/>
          </w:tcPr>
          <w:p w:rsidR="008E173B" w:rsidRPr="00924401" w:rsidRDefault="008E173B" w:rsidP="007A4F0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97.81</w:t>
            </w:r>
          </w:p>
        </w:tc>
      </w:tr>
    </w:tbl>
    <w:p w:rsidR="008C736C" w:rsidRDefault="008C736C" w:rsidP="007A4F06">
      <w:pPr>
        <w:rPr>
          <w:rFonts w:ascii="Times New Roman" w:hAnsi="Times New Roman" w:cs="Times New Roman"/>
          <w:b/>
          <w:sz w:val="24"/>
          <w:szCs w:val="24"/>
        </w:rPr>
        <w:sectPr w:rsidR="008C736C" w:rsidSect="0022357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E173B" w:rsidRPr="008E173B" w:rsidRDefault="008E173B" w:rsidP="004B3114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 w:rsidRPr="00F81651">
        <w:rPr>
          <w:rFonts w:ascii="Arial" w:hAnsi="Arial" w:cs="Arial"/>
          <w:b/>
          <w:sz w:val="24"/>
          <w:szCs w:val="24"/>
        </w:rPr>
        <w:lastRenderedPageBreak/>
        <w:t>Table 4.</w:t>
      </w:r>
      <w:proofErr w:type="gramEnd"/>
      <w:r w:rsidRPr="008E17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656B">
        <w:rPr>
          <w:rFonts w:ascii="Arial" w:hAnsi="Arial" w:cs="Arial"/>
          <w:sz w:val="24"/>
          <w:szCs w:val="24"/>
        </w:rPr>
        <w:t>Short and long-term stability data of DTG, EVG and COBI under different storage conditions.</w:t>
      </w:r>
      <w:proofErr w:type="gramEnd"/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418"/>
        <w:gridCol w:w="1275"/>
        <w:gridCol w:w="2410"/>
        <w:gridCol w:w="1814"/>
      </w:tblGrid>
      <w:tr w:rsidR="008E173B" w:rsidRPr="008C736C" w:rsidTr="004B3114">
        <w:trPr>
          <w:trHeight w:val="285"/>
        </w:trPr>
        <w:tc>
          <w:tcPr>
            <w:tcW w:w="2014" w:type="dxa"/>
          </w:tcPr>
          <w:p w:rsidR="008E173B" w:rsidRPr="008C736C" w:rsidRDefault="008E173B" w:rsidP="004B3114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C736C">
              <w:rPr>
                <w:rFonts w:ascii="Arial" w:hAnsi="Arial" w:cs="Arial"/>
                <w:b/>
                <w:sz w:val="24"/>
                <w:szCs w:val="24"/>
              </w:rPr>
              <w:t>Stability</w:t>
            </w:r>
          </w:p>
        </w:tc>
        <w:tc>
          <w:tcPr>
            <w:tcW w:w="1418" w:type="dxa"/>
          </w:tcPr>
          <w:p w:rsidR="008E173B" w:rsidRPr="008C736C" w:rsidRDefault="00C610F6" w:rsidP="004B3114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8C736C">
              <w:rPr>
                <w:rFonts w:ascii="Arial" w:hAnsi="Arial" w:cs="Arial"/>
                <w:b/>
                <w:sz w:val="24"/>
                <w:szCs w:val="24"/>
              </w:rPr>
              <w:t>atrix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E173B" w:rsidRPr="008C736C" w:rsidRDefault="008E173B" w:rsidP="004B311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36C">
              <w:rPr>
                <w:rFonts w:ascii="Arial" w:hAnsi="Arial" w:cs="Arial"/>
                <w:b/>
                <w:sz w:val="24"/>
                <w:szCs w:val="24"/>
              </w:rPr>
              <w:t>QC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E173B" w:rsidRPr="008C736C" w:rsidRDefault="008520E0" w:rsidP="004B3114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610F6" w:rsidRPr="008C736C">
              <w:rPr>
                <w:rFonts w:ascii="Arial" w:hAnsi="Arial" w:cs="Arial"/>
                <w:b/>
                <w:sz w:val="24"/>
                <w:szCs w:val="24"/>
              </w:rPr>
              <w:t>recision</w:t>
            </w:r>
            <w:r w:rsidR="00C610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173B" w:rsidRPr="008C736C">
              <w:rPr>
                <w:rFonts w:ascii="Arial" w:hAnsi="Arial" w:cs="Arial"/>
                <w:b/>
                <w:sz w:val="24"/>
                <w:szCs w:val="24"/>
              </w:rPr>
              <w:t>(%CV)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8E173B" w:rsidRPr="008C736C" w:rsidRDefault="008E173B" w:rsidP="004B3114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C736C">
              <w:rPr>
                <w:rFonts w:ascii="Arial" w:hAnsi="Arial" w:cs="Arial"/>
                <w:b/>
                <w:sz w:val="24"/>
                <w:szCs w:val="24"/>
              </w:rPr>
              <w:t>Accuracy</w:t>
            </w:r>
            <w:r w:rsidR="00C610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736C">
              <w:rPr>
                <w:rFonts w:ascii="Arial" w:hAnsi="Arial" w:cs="Arial"/>
                <w:b/>
                <w:sz w:val="24"/>
                <w:szCs w:val="24"/>
              </w:rPr>
              <w:t>(%)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 w:val="restart"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4B3114">
              <w:rPr>
                <w:rFonts w:ascii="Arial" w:hAnsi="Arial" w:cs="Arial"/>
              </w:rPr>
              <w:t>Bench-top</w:t>
            </w:r>
            <w:r w:rsidRPr="004B3114">
              <w:rPr>
                <w:rFonts w:ascii="Arial" w:hAnsi="Arial" w:cs="Arial"/>
                <w:b/>
                <w:vertAlign w:val="superscript"/>
              </w:rPr>
              <w:t>¥</w:t>
            </w:r>
            <w:r w:rsidR="005172CF" w:rsidRPr="004B3114">
              <w:rPr>
                <w:rFonts w:ascii="Arial" w:hAnsi="Arial" w:cs="Arial"/>
              </w:rPr>
              <w:t xml:space="preserve"> </w:t>
            </w:r>
            <w:r w:rsidR="005172CF" w:rsidRPr="004B3114">
              <w:rPr>
                <w:rFonts w:ascii="Arial" w:hAnsi="Arial" w:cs="Arial"/>
              </w:rPr>
              <w:br/>
              <w:t>(16</w:t>
            </w:r>
            <w:r w:rsidRPr="004B3114">
              <w:rPr>
                <w:rFonts w:ascii="Arial" w:hAnsi="Arial" w:cs="Arial"/>
              </w:rPr>
              <w:t xml:space="preserve"> hours)</w:t>
            </w:r>
          </w:p>
        </w:tc>
        <w:tc>
          <w:tcPr>
            <w:tcW w:w="1418" w:type="dxa"/>
            <w:vMerge w:val="restart"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DTG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6.41</w:t>
            </w: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-4.17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F85152" w:rsidRPr="004B3114" w:rsidRDefault="00F85152" w:rsidP="007A4F06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2.32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1.34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F85152" w:rsidRPr="004B3114" w:rsidRDefault="00F85152" w:rsidP="007A4F06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4.31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2.81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EVG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4.48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0.93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5152" w:rsidRPr="004B3114" w:rsidRDefault="00F85152" w:rsidP="007A4F06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3.82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10.81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5152" w:rsidRPr="004B3114" w:rsidRDefault="00F85152" w:rsidP="007A4F06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3.56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-8.00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COBI</w:t>
            </w:r>
          </w:p>
        </w:tc>
        <w:tc>
          <w:tcPr>
            <w:tcW w:w="1275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4.31</w:t>
            </w:r>
          </w:p>
        </w:tc>
        <w:tc>
          <w:tcPr>
            <w:tcW w:w="181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1.42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5152" w:rsidRPr="004B3114" w:rsidRDefault="00F85152" w:rsidP="007A4F06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2.54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-4.01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5152" w:rsidRPr="004B3114" w:rsidRDefault="00F85152" w:rsidP="007A4F06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4.51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F85152" w:rsidRPr="004B3114" w:rsidRDefault="005172CF" w:rsidP="007A4F0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5.11</w:t>
            </w:r>
          </w:p>
        </w:tc>
      </w:tr>
      <w:tr w:rsidR="008C736C" w:rsidRPr="009D41D8" w:rsidTr="004B3114">
        <w:trPr>
          <w:trHeight w:hRule="exact" w:val="284"/>
        </w:trPr>
        <w:tc>
          <w:tcPr>
            <w:tcW w:w="2014" w:type="dxa"/>
            <w:vMerge w:val="restart"/>
            <w:vAlign w:val="center"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</w:rPr>
              <w:t>Re-injection</w:t>
            </w:r>
            <w:r w:rsidR="00F85152" w:rsidRPr="004B3114">
              <w:rPr>
                <w:rFonts w:ascii="Arial" w:hAnsi="Arial" w:cs="Arial"/>
                <w:b/>
                <w:vertAlign w:val="superscript"/>
              </w:rPr>
              <w:t>¥</w:t>
            </w:r>
            <w:r w:rsidRPr="004B3114">
              <w:rPr>
                <w:rFonts w:ascii="Arial" w:hAnsi="Arial" w:cs="Arial"/>
              </w:rPr>
              <w:br/>
              <w:t>(</w:t>
            </w:r>
            <w:r w:rsidR="00201D8C" w:rsidRPr="004B3114">
              <w:rPr>
                <w:rFonts w:ascii="Arial" w:hAnsi="Arial" w:cs="Arial"/>
              </w:rPr>
              <w:t>48</w:t>
            </w:r>
            <w:r w:rsidRPr="004B3114">
              <w:rPr>
                <w:rFonts w:ascii="Arial" w:hAnsi="Arial" w:cs="Arial"/>
              </w:rPr>
              <w:t xml:space="preserve"> hours)</w:t>
            </w:r>
          </w:p>
        </w:tc>
        <w:tc>
          <w:tcPr>
            <w:tcW w:w="1418" w:type="dxa"/>
            <w:vMerge w:val="restart"/>
            <w:vAlign w:val="center"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DTG</w:t>
            </w:r>
          </w:p>
        </w:tc>
        <w:tc>
          <w:tcPr>
            <w:tcW w:w="1275" w:type="dxa"/>
            <w:tcBorders>
              <w:top w:val="single" w:sz="4" w:space="0" w:color="000000"/>
              <w:bottom w:val="dotted" w:sz="4" w:space="0" w:color="auto"/>
            </w:tcBorders>
          </w:tcPr>
          <w:p w:rsidR="008C736C" w:rsidRPr="004B3114" w:rsidRDefault="008C736C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top w:val="single" w:sz="4" w:space="0" w:color="000000"/>
              <w:bottom w:val="dotted" w:sz="4" w:space="0" w:color="auto"/>
            </w:tcBorders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8.45</w:t>
            </w:r>
          </w:p>
        </w:tc>
        <w:tc>
          <w:tcPr>
            <w:tcW w:w="1814" w:type="dxa"/>
            <w:tcBorders>
              <w:top w:val="single" w:sz="4" w:space="0" w:color="000000"/>
              <w:bottom w:val="dotted" w:sz="4" w:space="0" w:color="auto"/>
            </w:tcBorders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1.90</w:t>
            </w:r>
          </w:p>
        </w:tc>
      </w:tr>
      <w:tr w:rsidR="008C736C" w:rsidRPr="009D41D8" w:rsidTr="004B3114">
        <w:trPr>
          <w:trHeight w:hRule="exact" w:val="284"/>
        </w:trPr>
        <w:tc>
          <w:tcPr>
            <w:tcW w:w="2014" w:type="dxa"/>
            <w:vMerge/>
            <w:vAlign w:val="center"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C736C" w:rsidRPr="004B3114" w:rsidRDefault="008C736C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4.85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-0.51</w:t>
            </w:r>
          </w:p>
        </w:tc>
      </w:tr>
      <w:tr w:rsidR="008C736C" w:rsidRPr="009D41D8" w:rsidTr="004B3114">
        <w:trPr>
          <w:trHeight w:hRule="exact" w:val="284"/>
        </w:trPr>
        <w:tc>
          <w:tcPr>
            <w:tcW w:w="2014" w:type="dxa"/>
            <w:vMerge/>
            <w:vAlign w:val="center"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/>
            </w:tcBorders>
          </w:tcPr>
          <w:p w:rsidR="008C736C" w:rsidRPr="004B3114" w:rsidRDefault="008C736C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7.91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000000"/>
            </w:tcBorders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2.84</w:t>
            </w:r>
          </w:p>
        </w:tc>
      </w:tr>
      <w:tr w:rsidR="008C736C" w:rsidRPr="009D41D8" w:rsidTr="004B3114">
        <w:trPr>
          <w:trHeight w:hRule="exact" w:val="284"/>
        </w:trPr>
        <w:tc>
          <w:tcPr>
            <w:tcW w:w="2014" w:type="dxa"/>
            <w:vMerge/>
            <w:vAlign w:val="center"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EVG</w:t>
            </w:r>
          </w:p>
        </w:tc>
        <w:tc>
          <w:tcPr>
            <w:tcW w:w="1275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8C736C" w:rsidRPr="004B3114" w:rsidRDefault="008C736C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4.70</w:t>
            </w:r>
          </w:p>
        </w:tc>
        <w:tc>
          <w:tcPr>
            <w:tcW w:w="181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-6.23</w:t>
            </w:r>
          </w:p>
        </w:tc>
      </w:tr>
      <w:tr w:rsidR="008C736C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736C" w:rsidRPr="004B3114" w:rsidRDefault="008C736C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3.62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-2.17</w:t>
            </w:r>
          </w:p>
        </w:tc>
      </w:tr>
      <w:tr w:rsidR="008C736C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8C736C" w:rsidRPr="004B3114" w:rsidRDefault="008C736C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4.95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-10.54</w:t>
            </w:r>
          </w:p>
        </w:tc>
      </w:tr>
      <w:tr w:rsidR="008C736C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COBI</w:t>
            </w:r>
          </w:p>
        </w:tc>
        <w:tc>
          <w:tcPr>
            <w:tcW w:w="1275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8C736C" w:rsidRPr="004B3114" w:rsidRDefault="008C736C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5.20</w:t>
            </w:r>
          </w:p>
        </w:tc>
        <w:tc>
          <w:tcPr>
            <w:tcW w:w="181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11.21</w:t>
            </w:r>
          </w:p>
        </w:tc>
      </w:tr>
      <w:tr w:rsidR="008C736C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C736C" w:rsidRPr="004B3114" w:rsidRDefault="008C736C" w:rsidP="007A4F06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736C" w:rsidRPr="004B3114" w:rsidRDefault="008C736C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5.34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8.48</w:t>
            </w:r>
          </w:p>
        </w:tc>
      </w:tr>
      <w:tr w:rsidR="008C736C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8C736C" w:rsidRPr="004B3114" w:rsidRDefault="008C736C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C736C" w:rsidRPr="004B3114" w:rsidRDefault="008C736C" w:rsidP="007A4F06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8C736C" w:rsidRPr="004B3114" w:rsidRDefault="008C736C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2.77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8C736C" w:rsidRPr="004B3114" w:rsidRDefault="000F039B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13.41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 w:val="restart"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 xml:space="preserve">Heat inactivation* </w:t>
            </w:r>
            <w:r w:rsidRPr="004B3114">
              <w:rPr>
                <w:rFonts w:ascii="Arial" w:hAnsi="Arial" w:cs="Arial"/>
              </w:rPr>
              <w:br/>
            </w:r>
          </w:p>
        </w:tc>
        <w:tc>
          <w:tcPr>
            <w:tcW w:w="1418" w:type="dxa"/>
            <w:vMerge w:val="restart"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DTG</w:t>
            </w:r>
          </w:p>
        </w:tc>
        <w:tc>
          <w:tcPr>
            <w:tcW w:w="1275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6.59</w:t>
            </w:r>
          </w:p>
        </w:tc>
        <w:tc>
          <w:tcPr>
            <w:tcW w:w="1814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-2.34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10.4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8.58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6.78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2.96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EVG</w:t>
            </w:r>
          </w:p>
        </w:tc>
        <w:tc>
          <w:tcPr>
            <w:tcW w:w="1275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8.74</w:t>
            </w:r>
          </w:p>
        </w:tc>
        <w:tc>
          <w:tcPr>
            <w:tcW w:w="1814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-1.35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A721AD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10.6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7.37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A721AD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7.68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0.73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COBI</w:t>
            </w:r>
          </w:p>
        </w:tc>
        <w:tc>
          <w:tcPr>
            <w:tcW w:w="1275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6.93</w:t>
            </w:r>
          </w:p>
        </w:tc>
        <w:tc>
          <w:tcPr>
            <w:tcW w:w="1814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-3.62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9.16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5.33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5.96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-1.04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 w:val="restart"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 xml:space="preserve">Freeze-thaw* </w:t>
            </w:r>
            <w:r w:rsidRPr="004B3114">
              <w:rPr>
                <w:rFonts w:ascii="Arial" w:hAnsi="Arial" w:cs="Arial"/>
              </w:rPr>
              <w:br/>
              <w:t>(3 cycles)</w:t>
            </w:r>
          </w:p>
        </w:tc>
        <w:tc>
          <w:tcPr>
            <w:tcW w:w="1418" w:type="dxa"/>
            <w:vMerge w:val="restart"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DTG</w:t>
            </w:r>
          </w:p>
        </w:tc>
        <w:tc>
          <w:tcPr>
            <w:tcW w:w="1275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6.02</w:t>
            </w:r>
          </w:p>
        </w:tc>
        <w:tc>
          <w:tcPr>
            <w:tcW w:w="1814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-8.12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10.3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-0.26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F85152" w:rsidRPr="004B3114" w:rsidRDefault="00F85152" w:rsidP="007A4F06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6.75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0.56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EVG</w:t>
            </w:r>
          </w:p>
        </w:tc>
        <w:tc>
          <w:tcPr>
            <w:tcW w:w="1275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A721AD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9.55</w:t>
            </w:r>
          </w:p>
        </w:tc>
        <w:tc>
          <w:tcPr>
            <w:tcW w:w="1814" w:type="dxa"/>
            <w:tcBorders>
              <w:top w:val="single" w:sz="4" w:space="0" w:color="000000"/>
              <w:bottom w:val="dotted" w:sz="4" w:space="0" w:color="auto"/>
            </w:tcBorders>
          </w:tcPr>
          <w:p w:rsidR="00F85152" w:rsidRPr="004B3114" w:rsidRDefault="00A721AD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-9.35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A721AD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8.84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85152" w:rsidRPr="004B3114" w:rsidRDefault="00A721AD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-11.1</w:t>
            </w:r>
          </w:p>
        </w:tc>
      </w:tr>
      <w:tr w:rsidR="00F85152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F85152" w:rsidRPr="004B3114" w:rsidRDefault="00F85152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F85152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A721AD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6.10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000000"/>
            </w:tcBorders>
          </w:tcPr>
          <w:p w:rsidR="00F85152" w:rsidRPr="004B3114" w:rsidRDefault="00A721AD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-11.6</w:t>
            </w:r>
          </w:p>
        </w:tc>
      </w:tr>
      <w:tr w:rsidR="007641E4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7641E4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641E4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</w:rPr>
              <w:t>COBI</w:t>
            </w:r>
          </w:p>
        </w:tc>
        <w:tc>
          <w:tcPr>
            <w:tcW w:w="1275" w:type="dxa"/>
            <w:tcBorders>
              <w:top w:val="single" w:sz="4" w:space="0" w:color="000000"/>
              <w:bottom w:val="dotted" w:sz="4" w:space="0" w:color="auto"/>
            </w:tcBorders>
          </w:tcPr>
          <w:p w:rsidR="007641E4" w:rsidRPr="004B3114" w:rsidRDefault="007641E4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top w:val="single" w:sz="4" w:space="0" w:color="000000"/>
              <w:bottom w:val="dotted" w:sz="4" w:space="0" w:color="auto"/>
            </w:tcBorders>
          </w:tcPr>
          <w:p w:rsidR="007641E4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9.91</w:t>
            </w:r>
          </w:p>
        </w:tc>
        <w:tc>
          <w:tcPr>
            <w:tcW w:w="1814" w:type="dxa"/>
            <w:tcBorders>
              <w:top w:val="single" w:sz="4" w:space="0" w:color="000000"/>
              <w:bottom w:val="dotted" w:sz="4" w:space="0" w:color="auto"/>
            </w:tcBorders>
          </w:tcPr>
          <w:p w:rsidR="007641E4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-9.84</w:t>
            </w:r>
          </w:p>
        </w:tc>
      </w:tr>
      <w:tr w:rsidR="007641E4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7641E4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7641E4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7641E4" w:rsidRPr="004B3114" w:rsidRDefault="007641E4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641E4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9.24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7641E4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-7.09</w:t>
            </w:r>
          </w:p>
        </w:tc>
      </w:tr>
      <w:tr w:rsidR="007641E4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7641E4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7641E4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7641E4" w:rsidRPr="004B3114" w:rsidRDefault="007641E4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7641E4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9.62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7641E4" w:rsidRPr="004B3114" w:rsidRDefault="007641E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-6.19</w:t>
            </w:r>
          </w:p>
        </w:tc>
      </w:tr>
      <w:tr w:rsidR="000B6134" w:rsidRPr="009D41D8" w:rsidTr="004B3114">
        <w:trPr>
          <w:trHeight w:hRule="exact" w:val="284"/>
        </w:trPr>
        <w:tc>
          <w:tcPr>
            <w:tcW w:w="2014" w:type="dxa"/>
            <w:vMerge w:val="restart"/>
          </w:tcPr>
          <w:p w:rsidR="009D41D8" w:rsidRDefault="009D41D8" w:rsidP="007A4F06">
            <w:pPr>
              <w:jc w:val="center"/>
              <w:rPr>
                <w:rFonts w:ascii="Arial" w:hAnsi="Arial" w:cs="Arial"/>
                <w:i/>
              </w:rPr>
            </w:pPr>
          </w:p>
          <w:p w:rsidR="000B6134" w:rsidRPr="004B3114" w:rsidRDefault="000B613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Long term Stability</w:t>
            </w:r>
          </w:p>
          <w:p w:rsidR="000B6134" w:rsidRPr="004B3114" w:rsidRDefault="000B613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(10 months)</w:t>
            </w:r>
          </w:p>
        </w:tc>
        <w:tc>
          <w:tcPr>
            <w:tcW w:w="1418" w:type="dxa"/>
            <w:vMerge w:val="restart"/>
            <w:vAlign w:val="center"/>
          </w:tcPr>
          <w:p w:rsidR="000B613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</w:rPr>
              <w:t>DTG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0B6134" w:rsidRPr="004B3114" w:rsidRDefault="00B31004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0B613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2.12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auto"/>
            </w:tcBorders>
          </w:tcPr>
          <w:p w:rsidR="000B613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-6.12</w:t>
            </w:r>
          </w:p>
        </w:tc>
      </w:tr>
      <w:tr w:rsidR="000B6134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0B6134" w:rsidRPr="004B3114" w:rsidRDefault="000B613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0B6134" w:rsidRPr="004B3114" w:rsidRDefault="000B613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B6134" w:rsidRPr="004B3114" w:rsidRDefault="00B31004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613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5.48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0B613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8.54</w:t>
            </w:r>
          </w:p>
        </w:tc>
      </w:tr>
      <w:tr w:rsidR="000B6134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0B6134" w:rsidRPr="004B3114" w:rsidRDefault="000B613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0B6134" w:rsidRPr="004B3114" w:rsidRDefault="000B613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0B6134" w:rsidRPr="004B3114" w:rsidRDefault="00B31004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0B613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1.11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0B613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-8.11</w:t>
            </w:r>
          </w:p>
        </w:tc>
      </w:tr>
      <w:tr w:rsidR="00B31004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</w:rPr>
              <w:t>EVG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B31004" w:rsidRPr="004B3114" w:rsidRDefault="00B31004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1.81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auto"/>
            </w:tcBorders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-1.90</w:t>
            </w:r>
          </w:p>
        </w:tc>
      </w:tr>
      <w:tr w:rsidR="00B31004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31004" w:rsidRPr="004B3114" w:rsidRDefault="00B31004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1.44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-4.45</w:t>
            </w:r>
          </w:p>
        </w:tc>
      </w:tr>
      <w:tr w:rsidR="00B31004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B31004" w:rsidRPr="004B3114" w:rsidRDefault="00B31004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1.72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-1.23</w:t>
            </w:r>
          </w:p>
        </w:tc>
      </w:tr>
      <w:tr w:rsidR="00B31004" w:rsidRPr="009D41D8" w:rsidTr="004B3114">
        <w:trPr>
          <w:trHeight w:hRule="exact" w:val="284"/>
        </w:trPr>
        <w:tc>
          <w:tcPr>
            <w:tcW w:w="2014" w:type="dxa"/>
            <w:vMerge/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Align w:val="center"/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B31004" w:rsidRPr="004B3114" w:rsidRDefault="00B31004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LQC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2.12</w:t>
            </w:r>
          </w:p>
        </w:tc>
        <w:tc>
          <w:tcPr>
            <w:tcW w:w="1814" w:type="dxa"/>
            <w:tcBorders>
              <w:top w:val="single" w:sz="4" w:space="0" w:color="auto"/>
              <w:bottom w:val="dotted" w:sz="4" w:space="0" w:color="auto"/>
            </w:tcBorders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2.15</w:t>
            </w:r>
          </w:p>
        </w:tc>
      </w:tr>
    </w:tbl>
    <w:p w:rsidR="009E7FCD" w:rsidRPr="009D41D8" w:rsidRDefault="009E7FCD" w:rsidP="007A4F06">
      <w:r w:rsidRPr="009D41D8">
        <w:br w:type="page"/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276"/>
        <w:gridCol w:w="1417"/>
        <w:gridCol w:w="1701"/>
      </w:tblGrid>
      <w:tr w:rsidR="00B31004" w:rsidRPr="009D41D8" w:rsidTr="000B6134">
        <w:trPr>
          <w:trHeight w:hRule="exact" w:val="284"/>
        </w:trPr>
        <w:tc>
          <w:tcPr>
            <w:tcW w:w="2127" w:type="dxa"/>
            <w:vMerge w:val="restart"/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COBI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31004" w:rsidRPr="004B3114" w:rsidRDefault="00B31004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MQC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2.84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8.84</w:t>
            </w:r>
          </w:p>
        </w:tc>
      </w:tr>
      <w:tr w:rsidR="00B31004" w:rsidRPr="009D41D8" w:rsidTr="008C736C">
        <w:trPr>
          <w:trHeight w:hRule="exact" w:val="284"/>
        </w:trPr>
        <w:tc>
          <w:tcPr>
            <w:tcW w:w="2127" w:type="dxa"/>
            <w:vMerge/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  <w:vMerge/>
            <w:vAlign w:val="center"/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B31004" w:rsidRPr="004B3114" w:rsidRDefault="00B31004" w:rsidP="007A4F06">
            <w:pPr>
              <w:spacing w:after="120"/>
              <w:jc w:val="center"/>
              <w:rPr>
                <w:rFonts w:ascii="Arial" w:hAnsi="Arial" w:cs="Arial"/>
              </w:rPr>
            </w:pPr>
            <w:r w:rsidRPr="004B3114">
              <w:rPr>
                <w:rFonts w:ascii="Arial" w:hAnsi="Arial" w:cs="Arial"/>
              </w:rPr>
              <w:t>HQC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1.22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B31004" w:rsidRPr="004B3114" w:rsidRDefault="00B31004" w:rsidP="007A4F06">
            <w:pPr>
              <w:jc w:val="center"/>
              <w:rPr>
                <w:rFonts w:ascii="Arial" w:hAnsi="Arial" w:cs="Arial"/>
                <w:i/>
              </w:rPr>
            </w:pPr>
            <w:r w:rsidRPr="004B3114">
              <w:rPr>
                <w:rFonts w:ascii="Arial" w:hAnsi="Arial" w:cs="Arial"/>
                <w:i/>
              </w:rPr>
              <w:t>6.92</w:t>
            </w:r>
          </w:p>
        </w:tc>
      </w:tr>
    </w:tbl>
    <w:p w:rsidR="008C736C" w:rsidRDefault="008C736C" w:rsidP="007A4F06">
      <w:pPr>
        <w:rPr>
          <w:rFonts w:ascii="Arial" w:hAnsi="Arial" w:cs="Arial"/>
          <w:sz w:val="24"/>
          <w:szCs w:val="24"/>
        </w:rPr>
        <w:sectPr w:rsidR="008C736C" w:rsidSect="0022357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653C" w:rsidRDefault="00641434" w:rsidP="007A4F0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5746">
        <w:rPr>
          <w:rFonts w:ascii="Arial" w:hAnsi="Arial" w:cs="Arial"/>
          <w:b/>
          <w:sz w:val="24"/>
          <w:szCs w:val="24"/>
        </w:rPr>
        <w:lastRenderedPageBreak/>
        <w:t>Table 5.</w:t>
      </w:r>
      <w:proofErr w:type="gramEnd"/>
      <w:r w:rsidR="00D62E4C">
        <w:rPr>
          <w:rFonts w:ascii="Arial" w:hAnsi="Arial" w:cs="Arial"/>
          <w:b/>
          <w:sz w:val="24"/>
          <w:szCs w:val="24"/>
        </w:rPr>
        <w:t xml:space="preserve"> </w:t>
      </w:r>
      <w:r w:rsidR="00D56428" w:rsidRPr="004B3114">
        <w:rPr>
          <w:rFonts w:ascii="Arial" w:hAnsi="Arial" w:cs="Arial"/>
          <w:sz w:val="24"/>
          <w:szCs w:val="24"/>
        </w:rPr>
        <w:t>Anticoagulant effect on DTG and D5-DTG Response</w:t>
      </w:r>
      <w:r w:rsidR="00D5642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47"/>
        <w:gridCol w:w="1276"/>
        <w:gridCol w:w="1842"/>
        <w:gridCol w:w="1134"/>
        <w:gridCol w:w="1134"/>
        <w:gridCol w:w="1843"/>
        <w:gridCol w:w="709"/>
        <w:gridCol w:w="850"/>
        <w:gridCol w:w="1843"/>
      </w:tblGrid>
      <w:tr w:rsidR="00641434" w:rsidRPr="00A4238B" w:rsidTr="000C26B0">
        <w:tc>
          <w:tcPr>
            <w:tcW w:w="1413" w:type="dxa"/>
          </w:tcPr>
          <w:p w:rsidR="00641434" w:rsidRPr="00A4238B" w:rsidRDefault="00641434" w:rsidP="007A4F0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gridSpan w:val="3"/>
          </w:tcPr>
          <w:p w:rsidR="00641434" w:rsidRPr="004B3114" w:rsidRDefault="00641434" w:rsidP="007A4F0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114">
              <w:rPr>
                <w:rFonts w:ascii="Arial" w:hAnsi="Arial" w:cs="Arial"/>
                <w:b/>
                <w:sz w:val="24"/>
                <w:szCs w:val="24"/>
              </w:rPr>
              <w:t>DTG Response</w:t>
            </w:r>
          </w:p>
          <w:p w:rsidR="00641434" w:rsidRPr="00A4238B" w:rsidRDefault="00641434" w:rsidP="007A4F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38B">
              <w:rPr>
                <w:rFonts w:ascii="Arial" w:hAnsi="Arial" w:cs="Arial"/>
                <w:sz w:val="24"/>
                <w:szCs w:val="24"/>
              </w:rPr>
              <w:t>(arbit</w:t>
            </w:r>
            <w:r w:rsidR="00A4238B">
              <w:rPr>
                <w:rFonts w:ascii="Arial" w:hAnsi="Arial" w:cs="Arial"/>
                <w:sz w:val="24"/>
                <w:szCs w:val="24"/>
              </w:rPr>
              <w:t>r</w:t>
            </w:r>
            <w:r w:rsidRPr="00A4238B">
              <w:rPr>
                <w:rFonts w:ascii="Arial" w:hAnsi="Arial" w:cs="Arial"/>
                <w:sz w:val="24"/>
                <w:szCs w:val="24"/>
              </w:rPr>
              <w:t>ary units)</w:t>
            </w:r>
          </w:p>
        </w:tc>
        <w:tc>
          <w:tcPr>
            <w:tcW w:w="4111" w:type="dxa"/>
            <w:gridSpan w:val="3"/>
          </w:tcPr>
          <w:p w:rsidR="00641434" w:rsidRPr="004B3114" w:rsidRDefault="00641434" w:rsidP="007A4F0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114">
              <w:rPr>
                <w:rFonts w:ascii="Arial" w:hAnsi="Arial" w:cs="Arial"/>
                <w:b/>
                <w:sz w:val="24"/>
                <w:szCs w:val="24"/>
              </w:rPr>
              <w:t>D5-DTG Response</w:t>
            </w:r>
          </w:p>
          <w:p w:rsidR="00641434" w:rsidRPr="00A4238B" w:rsidRDefault="00641434" w:rsidP="007A4F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38B">
              <w:rPr>
                <w:rFonts w:ascii="Arial" w:hAnsi="Arial" w:cs="Arial"/>
                <w:sz w:val="24"/>
                <w:szCs w:val="24"/>
              </w:rPr>
              <w:t>(</w:t>
            </w:r>
            <w:r w:rsidR="00A4238B">
              <w:rPr>
                <w:rFonts w:ascii="Arial" w:hAnsi="Arial" w:cs="Arial"/>
                <w:sz w:val="24"/>
                <w:szCs w:val="24"/>
              </w:rPr>
              <w:t>ar</w:t>
            </w:r>
            <w:r w:rsidRPr="00A4238B">
              <w:rPr>
                <w:rFonts w:ascii="Arial" w:hAnsi="Arial" w:cs="Arial"/>
                <w:sz w:val="24"/>
                <w:szCs w:val="24"/>
              </w:rPr>
              <w:t>bit</w:t>
            </w:r>
            <w:r w:rsidR="00A4238B">
              <w:rPr>
                <w:rFonts w:ascii="Arial" w:hAnsi="Arial" w:cs="Arial"/>
                <w:sz w:val="24"/>
                <w:szCs w:val="24"/>
              </w:rPr>
              <w:t>r</w:t>
            </w:r>
            <w:r w:rsidRPr="00A4238B">
              <w:rPr>
                <w:rFonts w:ascii="Arial" w:hAnsi="Arial" w:cs="Arial"/>
                <w:sz w:val="24"/>
                <w:szCs w:val="24"/>
              </w:rPr>
              <w:t>ary units)</w:t>
            </w:r>
          </w:p>
        </w:tc>
        <w:tc>
          <w:tcPr>
            <w:tcW w:w="3402" w:type="dxa"/>
            <w:gridSpan w:val="3"/>
          </w:tcPr>
          <w:p w:rsidR="00A4238B" w:rsidRPr="004B3114" w:rsidRDefault="00641434" w:rsidP="007A4F0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114">
              <w:rPr>
                <w:rFonts w:ascii="Arial" w:hAnsi="Arial" w:cs="Arial"/>
                <w:b/>
                <w:sz w:val="24"/>
                <w:szCs w:val="24"/>
              </w:rPr>
              <w:t>DTG Concentration</w:t>
            </w:r>
          </w:p>
          <w:p w:rsidR="00641434" w:rsidRPr="00A4238B" w:rsidRDefault="00641434" w:rsidP="007A4F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38B">
              <w:rPr>
                <w:rFonts w:ascii="Arial" w:hAnsi="Arial" w:cs="Arial"/>
                <w:sz w:val="24"/>
                <w:szCs w:val="24"/>
              </w:rPr>
              <w:t>(ng/mL)</w:t>
            </w:r>
          </w:p>
        </w:tc>
      </w:tr>
      <w:tr w:rsidR="00C53353" w:rsidRPr="00A4238B" w:rsidTr="000C26B0">
        <w:tc>
          <w:tcPr>
            <w:tcW w:w="1413" w:type="dxa"/>
          </w:tcPr>
          <w:p w:rsidR="00A4238B" w:rsidRPr="000C26B0" w:rsidRDefault="00D62E4C" w:rsidP="007A4F0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26B0">
              <w:rPr>
                <w:rFonts w:ascii="Arial" w:hAnsi="Arial" w:cs="Arial"/>
                <w:b/>
                <w:sz w:val="24"/>
                <w:szCs w:val="24"/>
              </w:rPr>
              <w:t>(n=3)</w:t>
            </w:r>
          </w:p>
        </w:tc>
        <w:tc>
          <w:tcPr>
            <w:tcW w:w="1247" w:type="dxa"/>
          </w:tcPr>
          <w:p w:rsidR="00A4238B" w:rsidRPr="000C26B0" w:rsidRDefault="00A4238B" w:rsidP="000C26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6B0">
              <w:rPr>
                <w:rFonts w:ascii="Arial" w:hAnsi="Arial" w:cs="Arial"/>
                <w:b/>
                <w:sz w:val="22"/>
                <w:szCs w:val="22"/>
              </w:rPr>
              <w:t>LH</w:t>
            </w:r>
          </w:p>
        </w:tc>
        <w:tc>
          <w:tcPr>
            <w:tcW w:w="1276" w:type="dxa"/>
          </w:tcPr>
          <w:p w:rsidR="00A4238B" w:rsidRPr="000C26B0" w:rsidRDefault="00A4238B" w:rsidP="000C26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6B0">
              <w:rPr>
                <w:rFonts w:ascii="Arial" w:hAnsi="Arial" w:cs="Arial"/>
                <w:b/>
                <w:sz w:val="22"/>
                <w:szCs w:val="22"/>
              </w:rPr>
              <w:t>EDTA</w:t>
            </w:r>
          </w:p>
        </w:tc>
        <w:tc>
          <w:tcPr>
            <w:tcW w:w="1842" w:type="dxa"/>
          </w:tcPr>
          <w:p w:rsidR="00A4238B" w:rsidRPr="000C26B0" w:rsidRDefault="00A4238B" w:rsidP="000C26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6B0">
              <w:rPr>
                <w:rFonts w:ascii="Arial" w:hAnsi="Arial" w:cs="Arial"/>
                <w:b/>
                <w:sz w:val="22"/>
                <w:szCs w:val="22"/>
              </w:rPr>
              <w:t>LH:EDTA ratio</w:t>
            </w:r>
          </w:p>
        </w:tc>
        <w:tc>
          <w:tcPr>
            <w:tcW w:w="1134" w:type="dxa"/>
          </w:tcPr>
          <w:p w:rsidR="00A4238B" w:rsidRPr="000C26B0" w:rsidRDefault="00A4238B" w:rsidP="000C26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6B0">
              <w:rPr>
                <w:rFonts w:ascii="Arial" w:hAnsi="Arial" w:cs="Arial"/>
                <w:b/>
                <w:sz w:val="22"/>
                <w:szCs w:val="22"/>
              </w:rPr>
              <w:t>LH</w:t>
            </w:r>
          </w:p>
        </w:tc>
        <w:tc>
          <w:tcPr>
            <w:tcW w:w="1134" w:type="dxa"/>
          </w:tcPr>
          <w:p w:rsidR="00A4238B" w:rsidRPr="000C26B0" w:rsidRDefault="00A4238B" w:rsidP="000C26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6B0">
              <w:rPr>
                <w:rFonts w:ascii="Arial" w:hAnsi="Arial" w:cs="Arial"/>
                <w:b/>
                <w:sz w:val="22"/>
                <w:szCs w:val="22"/>
              </w:rPr>
              <w:t>EDTA</w:t>
            </w:r>
          </w:p>
        </w:tc>
        <w:tc>
          <w:tcPr>
            <w:tcW w:w="1843" w:type="dxa"/>
          </w:tcPr>
          <w:p w:rsidR="00A4238B" w:rsidRPr="000C26B0" w:rsidRDefault="00A4238B" w:rsidP="000C26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6B0">
              <w:rPr>
                <w:rFonts w:ascii="Arial" w:hAnsi="Arial" w:cs="Arial"/>
                <w:b/>
                <w:sz w:val="22"/>
                <w:szCs w:val="22"/>
              </w:rPr>
              <w:t>LH:EDTA ratio</w:t>
            </w:r>
          </w:p>
        </w:tc>
        <w:tc>
          <w:tcPr>
            <w:tcW w:w="709" w:type="dxa"/>
          </w:tcPr>
          <w:p w:rsidR="00A4238B" w:rsidRPr="000C26B0" w:rsidRDefault="00A4238B" w:rsidP="000C26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6B0">
              <w:rPr>
                <w:rFonts w:ascii="Arial" w:hAnsi="Arial" w:cs="Arial"/>
                <w:b/>
                <w:sz w:val="22"/>
                <w:szCs w:val="22"/>
              </w:rPr>
              <w:t>LH</w:t>
            </w:r>
          </w:p>
        </w:tc>
        <w:tc>
          <w:tcPr>
            <w:tcW w:w="850" w:type="dxa"/>
          </w:tcPr>
          <w:p w:rsidR="00A4238B" w:rsidRPr="000C26B0" w:rsidRDefault="00A4238B" w:rsidP="000C26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6B0">
              <w:rPr>
                <w:rFonts w:ascii="Arial" w:hAnsi="Arial" w:cs="Arial"/>
                <w:b/>
                <w:sz w:val="22"/>
                <w:szCs w:val="22"/>
              </w:rPr>
              <w:t>EDTA</w:t>
            </w:r>
          </w:p>
        </w:tc>
        <w:tc>
          <w:tcPr>
            <w:tcW w:w="1843" w:type="dxa"/>
          </w:tcPr>
          <w:p w:rsidR="00A4238B" w:rsidRPr="000C26B0" w:rsidRDefault="00A4238B" w:rsidP="000C26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6B0">
              <w:rPr>
                <w:rFonts w:ascii="Arial" w:hAnsi="Arial" w:cs="Arial"/>
                <w:b/>
                <w:sz w:val="22"/>
                <w:szCs w:val="22"/>
              </w:rPr>
              <w:t>LH:EDTA ratio</w:t>
            </w:r>
          </w:p>
        </w:tc>
      </w:tr>
      <w:tr w:rsidR="00C53353" w:rsidRPr="00A4238B" w:rsidTr="000C26B0">
        <w:tc>
          <w:tcPr>
            <w:tcW w:w="1413" w:type="dxa"/>
          </w:tcPr>
          <w:p w:rsidR="00641434" w:rsidRPr="000C26B0" w:rsidRDefault="00641434" w:rsidP="007A4F0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26B0">
              <w:rPr>
                <w:rFonts w:ascii="Arial" w:hAnsi="Arial" w:cs="Arial"/>
                <w:b/>
                <w:sz w:val="24"/>
                <w:szCs w:val="24"/>
              </w:rPr>
              <w:t>Patient 1</w:t>
            </w:r>
          </w:p>
        </w:tc>
        <w:tc>
          <w:tcPr>
            <w:tcW w:w="1247" w:type="dxa"/>
          </w:tcPr>
          <w:p w:rsidR="00641434" w:rsidRPr="00BE02B1" w:rsidRDefault="00A4238B" w:rsidP="000C26B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02B1">
              <w:rPr>
                <w:rFonts w:ascii="Arial" w:hAnsi="Arial" w:cs="Arial"/>
                <w:bCs/>
                <w:sz w:val="22"/>
                <w:szCs w:val="22"/>
              </w:rPr>
              <w:t>10728336</w:t>
            </w:r>
          </w:p>
        </w:tc>
        <w:tc>
          <w:tcPr>
            <w:tcW w:w="1276" w:type="dxa"/>
          </w:tcPr>
          <w:p w:rsidR="00641434" w:rsidRPr="00BE02B1" w:rsidRDefault="00A4238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21348175</w:t>
            </w:r>
          </w:p>
        </w:tc>
        <w:tc>
          <w:tcPr>
            <w:tcW w:w="1842" w:type="dxa"/>
          </w:tcPr>
          <w:p w:rsidR="00641434" w:rsidRPr="00BE02B1" w:rsidRDefault="00A4238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134" w:type="dxa"/>
          </w:tcPr>
          <w:p w:rsidR="00641434" w:rsidRPr="00BE02B1" w:rsidRDefault="00A4238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1466494</w:t>
            </w:r>
          </w:p>
        </w:tc>
        <w:tc>
          <w:tcPr>
            <w:tcW w:w="1134" w:type="dxa"/>
          </w:tcPr>
          <w:p w:rsidR="00641434" w:rsidRPr="00BE02B1" w:rsidRDefault="00A4238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3071612</w:t>
            </w:r>
          </w:p>
        </w:tc>
        <w:tc>
          <w:tcPr>
            <w:tcW w:w="1843" w:type="dxa"/>
          </w:tcPr>
          <w:p w:rsidR="00641434" w:rsidRPr="00BE02B1" w:rsidRDefault="00A4238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0.48</w:t>
            </w:r>
          </w:p>
        </w:tc>
        <w:tc>
          <w:tcPr>
            <w:tcW w:w="709" w:type="dxa"/>
          </w:tcPr>
          <w:p w:rsidR="00641434" w:rsidRPr="00BE02B1" w:rsidRDefault="007D616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4044</w:t>
            </w:r>
          </w:p>
        </w:tc>
        <w:tc>
          <w:tcPr>
            <w:tcW w:w="850" w:type="dxa"/>
          </w:tcPr>
          <w:p w:rsidR="00641434" w:rsidRPr="00BE02B1" w:rsidRDefault="007D616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3850</w:t>
            </w:r>
          </w:p>
        </w:tc>
        <w:tc>
          <w:tcPr>
            <w:tcW w:w="1843" w:type="dxa"/>
          </w:tcPr>
          <w:p w:rsidR="00641434" w:rsidRPr="00BE02B1" w:rsidRDefault="007D616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1.05</w:t>
            </w:r>
          </w:p>
        </w:tc>
      </w:tr>
      <w:tr w:rsidR="00C53353" w:rsidRPr="00A4238B" w:rsidTr="000C26B0">
        <w:tc>
          <w:tcPr>
            <w:tcW w:w="1413" w:type="dxa"/>
          </w:tcPr>
          <w:p w:rsidR="00641434" w:rsidRPr="000C26B0" w:rsidRDefault="00641434" w:rsidP="007A4F0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26B0">
              <w:rPr>
                <w:rFonts w:ascii="Arial" w:hAnsi="Arial" w:cs="Arial"/>
                <w:b/>
                <w:sz w:val="24"/>
                <w:szCs w:val="24"/>
              </w:rPr>
              <w:t>Patient 2</w:t>
            </w:r>
          </w:p>
        </w:tc>
        <w:tc>
          <w:tcPr>
            <w:tcW w:w="1247" w:type="dxa"/>
          </w:tcPr>
          <w:p w:rsidR="00641434" w:rsidRPr="00BE02B1" w:rsidRDefault="007D616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10181166</w:t>
            </w:r>
          </w:p>
        </w:tc>
        <w:tc>
          <w:tcPr>
            <w:tcW w:w="1276" w:type="dxa"/>
          </w:tcPr>
          <w:p w:rsidR="00641434" w:rsidRPr="00BE02B1" w:rsidRDefault="007D616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16331672</w:t>
            </w:r>
          </w:p>
        </w:tc>
        <w:tc>
          <w:tcPr>
            <w:tcW w:w="1842" w:type="dxa"/>
          </w:tcPr>
          <w:p w:rsidR="00641434" w:rsidRPr="00BE02B1" w:rsidRDefault="007D616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0.64</w:t>
            </w:r>
          </w:p>
        </w:tc>
        <w:tc>
          <w:tcPr>
            <w:tcW w:w="1134" w:type="dxa"/>
          </w:tcPr>
          <w:p w:rsidR="00641434" w:rsidRPr="00BE02B1" w:rsidRDefault="007D616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1690361</w:t>
            </w:r>
          </w:p>
        </w:tc>
        <w:tc>
          <w:tcPr>
            <w:tcW w:w="1134" w:type="dxa"/>
          </w:tcPr>
          <w:p w:rsidR="00641434" w:rsidRPr="00BE02B1" w:rsidRDefault="007D616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2987154</w:t>
            </w:r>
          </w:p>
        </w:tc>
        <w:tc>
          <w:tcPr>
            <w:tcW w:w="1843" w:type="dxa"/>
          </w:tcPr>
          <w:p w:rsidR="00641434" w:rsidRPr="00BE02B1" w:rsidRDefault="007D616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0.58</w:t>
            </w:r>
          </w:p>
        </w:tc>
        <w:tc>
          <w:tcPr>
            <w:tcW w:w="709" w:type="dxa"/>
          </w:tcPr>
          <w:p w:rsidR="00641434" w:rsidRPr="00BE02B1" w:rsidRDefault="007D616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3349</w:t>
            </w:r>
          </w:p>
        </w:tc>
        <w:tc>
          <w:tcPr>
            <w:tcW w:w="850" w:type="dxa"/>
          </w:tcPr>
          <w:p w:rsidR="00641434" w:rsidRPr="00BE02B1" w:rsidRDefault="007D616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3042</w:t>
            </w:r>
          </w:p>
        </w:tc>
        <w:tc>
          <w:tcPr>
            <w:tcW w:w="1843" w:type="dxa"/>
          </w:tcPr>
          <w:p w:rsidR="00641434" w:rsidRPr="00BE02B1" w:rsidRDefault="007D616B" w:rsidP="000C26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2B1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</w:tr>
    </w:tbl>
    <w:p w:rsidR="00641434" w:rsidRDefault="00641434" w:rsidP="007A4F06">
      <w:pPr>
        <w:jc w:val="both"/>
        <w:rPr>
          <w:rFonts w:ascii="Arial" w:hAnsi="Arial" w:cs="Arial"/>
          <w:b/>
          <w:sz w:val="24"/>
          <w:szCs w:val="24"/>
        </w:rPr>
      </w:pPr>
    </w:p>
    <w:p w:rsidR="00F45BAF" w:rsidRDefault="009D41D8">
      <w:pPr>
        <w:rPr>
          <w:rFonts w:ascii="Arial" w:hAnsi="Arial" w:cs="Arial"/>
          <w:b/>
          <w:sz w:val="24"/>
          <w:szCs w:val="24"/>
        </w:rPr>
        <w:sectPr w:rsidR="00F45BAF" w:rsidSect="0022357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014DC" w:rsidRDefault="00877F97" w:rsidP="007A4F06">
      <w:pPr>
        <w:jc w:val="both"/>
        <w:rPr>
          <w:rFonts w:ascii="Arial" w:hAnsi="Arial" w:cs="Arial"/>
          <w:noProof/>
          <w:sz w:val="24"/>
        </w:rPr>
      </w:pPr>
      <w:r w:rsidRPr="00A12E99">
        <w:rPr>
          <w:rFonts w:ascii="Arial" w:hAnsi="Arial" w:cs="Arial"/>
          <w:b/>
          <w:noProof/>
          <w:sz w:val="24"/>
        </w:rPr>
        <w:lastRenderedPageBreak/>
        <w:t>Figure 1</w:t>
      </w:r>
      <w:r w:rsidR="00D959D1">
        <w:rPr>
          <w:rFonts w:ascii="Arial" w:hAnsi="Arial" w:cs="Arial"/>
          <w:b/>
          <w:noProof/>
          <w:sz w:val="24"/>
        </w:rPr>
        <w:t>a</w:t>
      </w:r>
      <w:r w:rsidRPr="00A12E99">
        <w:rPr>
          <w:rFonts w:ascii="Arial" w:hAnsi="Arial" w:cs="Arial"/>
          <w:b/>
          <w:noProof/>
          <w:sz w:val="24"/>
        </w:rPr>
        <w:t>.</w:t>
      </w:r>
      <w:r w:rsidRPr="00656390">
        <w:rPr>
          <w:rFonts w:ascii="Arial" w:hAnsi="Arial" w:cs="Arial"/>
          <w:noProof/>
          <w:sz w:val="24"/>
        </w:rPr>
        <w:t xml:space="preserve"> </w:t>
      </w:r>
    </w:p>
    <w:p w:rsidR="00D959D1" w:rsidRDefault="00D959D1" w:rsidP="007A4F06">
      <w:pPr>
        <w:jc w:val="both"/>
        <w:rPr>
          <w:rFonts w:ascii="Arial" w:hAnsi="Arial" w:cs="Arial"/>
          <w:noProof/>
          <w:sz w:val="24"/>
        </w:rPr>
      </w:pPr>
    </w:p>
    <w:p w:rsidR="00F45BAF" w:rsidRPr="00656390" w:rsidDel="003014DC" w:rsidRDefault="00D959D1" w:rsidP="007A4F06">
      <w:pPr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5E2CDD94">
            <wp:extent cx="6448948" cy="5663821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031" cy="566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9D1" w:rsidRDefault="00D959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21FC" w:rsidRDefault="00D959D1" w:rsidP="00ED10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Figure 1b</w:t>
      </w:r>
      <w:r w:rsidR="00877F97" w:rsidRPr="00A12E99">
        <w:rPr>
          <w:rFonts w:ascii="Arial" w:hAnsi="Arial" w:cs="Arial"/>
          <w:b/>
          <w:sz w:val="24"/>
          <w:szCs w:val="24"/>
        </w:rPr>
        <w:t>.</w:t>
      </w:r>
      <w:proofErr w:type="gramEnd"/>
      <w:r w:rsidR="00877F97" w:rsidRPr="00524282">
        <w:rPr>
          <w:rFonts w:ascii="Arial" w:hAnsi="Arial" w:cs="Arial"/>
          <w:sz w:val="24"/>
          <w:szCs w:val="24"/>
        </w:rPr>
        <w:t xml:space="preserve"> </w:t>
      </w:r>
    </w:p>
    <w:p w:rsidR="00D959D1" w:rsidRDefault="00D959D1" w:rsidP="00ED10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D74B2A5">
            <wp:extent cx="6480029" cy="5691117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042" cy="569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9D1" w:rsidRPr="00524282" w:rsidDel="00FD21FC" w:rsidRDefault="00D959D1" w:rsidP="00ED1067">
      <w:pPr>
        <w:jc w:val="both"/>
        <w:rPr>
          <w:rFonts w:ascii="Arial" w:hAnsi="Arial" w:cs="Arial"/>
          <w:sz w:val="24"/>
          <w:szCs w:val="24"/>
        </w:rPr>
      </w:pPr>
    </w:p>
    <w:p w:rsidR="00D959D1" w:rsidRDefault="00D959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959D1" w:rsidRDefault="00D959D1" w:rsidP="004B3114">
      <w:pPr>
        <w:tabs>
          <w:tab w:val="left" w:pos="321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2a</w:t>
      </w:r>
    </w:p>
    <w:p w:rsidR="00D959D1" w:rsidRDefault="0061742E" w:rsidP="004B3114">
      <w:pPr>
        <w:tabs>
          <w:tab w:val="left" w:pos="321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4D543C7">
            <wp:extent cx="6262474" cy="5500048"/>
            <wp:effectExtent l="0" t="0" r="508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078" cy="5509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42E" w:rsidRDefault="006174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959D1" w:rsidRDefault="0061742E" w:rsidP="004B3114">
      <w:pPr>
        <w:tabs>
          <w:tab w:val="left" w:pos="321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2b</w:t>
      </w:r>
    </w:p>
    <w:p w:rsidR="0061742E" w:rsidRDefault="0061742E" w:rsidP="004B3114">
      <w:pPr>
        <w:tabs>
          <w:tab w:val="left" w:pos="321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7104923">
            <wp:extent cx="6417871" cy="5636526"/>
            <wp:effectExtent l="0" t="0" r="254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051" cy="5656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42E" w:rsidRDefault="0061742E" w:rsidP="004B3114">
      <w:pPr>
        <w:tabs>
          <w:tab w:val="left" w:pos="321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1742E" w:rsidRDefault="0061742E" w:rsidP="004B3114">
      <w:pPr>
        <w:tabs>
          <w:tab w:val="left" w:pos="3210"/>
        </w:tabs>
        <w:spacing w:after="0"/>
        <w:jc w:val="both"/>
        <w:rPr>
          <w:rFonts w:ascii="Arial" w:hAnsi="Arial" w:cs="Arial"/>
          <w:b/>
          <w:sz w:val="24"/>
          <w:szCs w:val="24"/>
        </w:rPr>
        <w:sectPr w:rsidR="0061742E" w:rsidSect="00F45B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75566" w:rsidRDefault="001C31FA" w:rsidP="004B3114">
      <w:pPr>
        <w:tabs>
          <w:tab w:val="left" w:pos="321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References</w:t>
      </w:r>
    </w:p>
    <w:p w:rsidR="001C31FA" w:rsidRDefault="001C31FA" w:rsidP="004B3114">
      <w:pPr>
        <w:tabs>
          <w:tab w:val="left" w:pos="321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27285" w:rsidRPr="00027285" w:rsidRDefault="00B75566" w:rsidP="00027285">
      <w:pPr>
        <w:spacing w:after="0" w:line="240" w:lineRule="auto"/>
        <w:jc w:val="both"/>
        <w:rPr>
          <w:rFonts w:ascii="Calibri" w:hAnsi="Calibri" w:cs="Arial"/>
          <w:b/>
          <w:noProof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ADDIN EN.REFLIST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bookmarkStart w:id="1" w:name="_ENREF_1"/>
      <w:r w:rsidR="00027285" w:rsidRPr="00027285">
        <w:rPr>
          <w:rFonts w:ascii="Calibri" w:hAnsi="Calibri" w:cs="Arial"/>
          <w:b/>
          <w:noProof/>
          <w:szCs w:val="24"/>
        </w:rPr>
        <w:t>[1] Y. Pommier, A.A. Johnson, C. Marchand, Nature reviews. Drug discovery, 4 (2005) 236-248.</w:t>
      </w:r>
      <w:bookmarkEnd w:id="1"/>
    </w:p>
    <w:p w:rsidR="00027285" w:rsidRPr="00027285" w:rsidRDefault="00027285" w:rsidP="00027285">
      <w:pPr>
        <w:spacing w:after="0" w:line="240" w:lineRule="auto"/>
        <w:jc w:val="both"/>
        <w:rPr>
          <w:rFonts w:ascii="Calibri" w:hAnsi="Calibri" w:cs="Arial"/>
          <w:b/>
          <w:noProof/>
          <w:szCs w:val="24"/>
        </w:rPr>
      </w:pPr>
      <w:bookmarkStart w:id="2" w:name="_ENREF_2"/>
      <w:r w:rsidRPr="00027285">
        <w:rPr>
          <w:rFonts w:ascii="Calibri" w:hAnsi="Calibri" w:cs="Arial"/>
          <w:b/>
          <w:noProof/>
          <w:szCs w:val="24"/>
        </w:rPr>
        <w:t>[2] M.A. Boyd, D.A. Cooper, The Lancet. Infectious diseases, 13 (2013) 908-909.</w:t>
      </w:r>
      <w:bookmarkEnd w:id="2"/>
    </w:p>
    <w:p w:rsidR="00027285" w:rsidRPr="00027285" w:rsidRDefault="00027285" w:rsidP="00027285">
      <w:pPr>
        <w:spacing w:after="0" w:line="240" w:lineRule="auto"/>
        <w:jc w:val="both"/>
        <w:rPr>
          <w:rFonts w:ascii="Calibri" w:hAnsi="Calibri" w:cs="Arial"/>
          <w:b/>
          <w:noProof/>
          <w:szCs w:val="24"/>
        </w:rPr>
      </w:pPr>
      <w:bookmarkStart w:id="3" w:name="_ENREF_3"/>
      <w:r w:rsidRPr="00027285">
        <w:rPr>
          <w:rFonts w:ascii="Calibri" w:hAnsi="Calibri" w:cs="Arial"/>
          <w:b/>
          <w:noProof/>
          <w:szCs w:val="24"/>
        </w:rPr>
        <w:t>[3] A. Castagna, F. Maggiolo, G. Penco, D. Wright, A. Mills, R. Grossberg, J.M. Molina, J. Chas, J. Durant, S. Moreno, M. Doroana, M. Ait-Khaled, J. Huang, S. Min, I. Song, C. Vavro, G. Nichols, J.M. Yeo, V.-S. Group, The Journal of infectious diseases, 210 (2014) 354-362.</w:t>
      </w:r>
      <w:bookmarkEnd w:id="3"/>
    </w:p>
    <w:p w:rsidR="00027285" w:rsidRPr="00027285" w:rsidRDefault="00027285" w:rsidP="00027285">
      <w:pPr>
        <w:spacing w:after="0" w:line="240" w:lineRule="auto"/>
        <w:jc w:val="both"/>
        <w:rPr>
          <w:rFonts w:ascii="Calibri" w:hAnsi="Calibri" w:cs="Arial"/>
          <w:b/>
          <w:noProof/>
          <w:szCs w:val="24"/>
        </w:rPr>
      </w:pPr>
      <w:bookmarkStart w:id="4" w:name="_ENREF_4"/>
      <w:r w:rsidRPr="00027285">
        <w:rPr>
          <w:rFonts w:ascii="Calibri" w:hAnsi="Calibri" w:cs="Arial"/>
          <w:b/>
          <w:noProof/>
          <w:szCs w:val="24"/>
        </w:rPr>
        <w:t>[4] Tivicay 50 mg film-coated Tablets Summary of Product Characteristics Available at: https://</w:t>
      </w:r>
      <w:hyperlink r:id="rId21" w:history="1">
        <w:r w:rsidRPr="00027285">
          <w:rPr>
            <w:rStyle w:val="Hyperlink"/>
            <w:rFonts w:ascii="Calibri" w:hAnsi="Calibri" w:cs="Arial"/>
            <w:b/>
            <w:noProof/>
            <w:szCs w:val="24"/>
          </w:rPr>
          <w:t>www.medicines.org.uk/emc/medicine/28545/SPC/Tivicay+50+mg+film-coated+tablets/</w:t>
        </w:r>
      </w:hyperlink>
      <w:r w:rsidRPr="00027285">
        <w:rPr>
          <w:rFonts w:ascii="Calibri" w:hAnsi="Calibri" w:cs="Arial"/>
          <w:b/>
          <w:noProof/>
          <w:szCs w:val="24"/>
        </w:rPr>
        <w:t xml:space="preserve"> (Accessed 10th May 2016).</w:t>
      </w:r>
      <w:bookmarkEnd w:id="4"/>
    </w:p>
    <w:p w:rsidR="00027285" w:rsidRPr="00027285" w:rsidRDefault="00027285" w:rsidP="00027285">
      <w:pPr>
        <w:spacing w:after="0" w:line="240" w:lineRule="auto"/>
        <w:jc w:val="both"/>
        <w:rPr>
          <w:rFonts w:ascii="Calibri" w:hAnsi="Calibri" w:cs="Arial"/>
          <w:b/>
          <w:noProof/>
          <w:szCs w:val="24"/>
        </w:rPr>
      </w:pPr>
      <w:bookmarkStart w:id="5" w:name="_ENREF_5"/>
      <w:r w:rsidRPr="00027285">
        <w:rPr>
          <w:rFonts w:ascii="Calibri" w:hAnsi="Calibri" w:cs="Arial"/>
          <w:b/>
          <w:noProof/>
          <w:szCs w:val="24"/>
        </w:rPr>
        <w:t>[5] M. Gregoire, G. Deslandes, C. Renaud, R. Bouquie, C. Allavena, F. Raffi, P. Jolliet, E. Dailly, Journal of chromatography. B, Analytical technologies in the biomedical and life sciences, 971 (2014) 1-9.</w:t>
      </w:r>
      <w:bookmarkEnd w:id="5"/>
    </w:p>
    <w:p w:rsidR="00027285" w:rsidRPr="00027285" w:rsidRDefault="00027285" w:rsidP="00027285">
      <w:pPr>
        <w:spacing w:after="0" w:line="240" w:lineRule="auto"/>
        <w:jc w:val="both"/>
        <w:rPr>
          <w:rFonts w:ascii="Calibri" w:hAnsi="Calibri" w:cs="Arial"/>
          <w:b/>
          <w:noProof/>
          <w:szCs w:val="24"/>
        </w:rPr>
      </w:pPr>
      <w:bookmarkStart w:id="6" w:name="_ENREF_6"/>
      <w:r w:rsidRPr="00027285">
        <w:rPr>
          <w:rFonts w:ascii="Calibri" w:hAnsi="Calibri" w:cs="Arial"/>
          <w:b/>
          <w:noProof/>
          <w:szCs w:val="24"/>
        </w:rPr>
        <w:t>[6] C. Bennetto-Hood, G. Tabolt, P. Savina, E.P. Acosta, Journal of chromatography. B, Analytical technologies in the biomedical and life sciences, 945-946 (2014) 225-232.</w:t>
      </w:r>
      <w:bookmarkEnd w:id="6"/>
    </w:p>
    <w:p w:rsidR="00027285" w:rsidRPr="00027285" w:rsidRDefault="00027285" w:rsidP="00027285">
      <w:pPr>
        <w:spacing w:after="0" w:line="240" w:lineRule="auto"/>
        <w:jc w:val="both"/>
        <w:rPr>
          <w:rFonts w:ascii="Calibri" w:hAnsi="Calibri" w:cs="Arial"/>
          <w:b/>
          <w:noProof/>
          <w:szCs w:val="24"/>
        </w:rPr>
      </w:pPr>
      <w:bookmarkStart w:id="7" w:name="_ENREF_7"/>
      <w:r w:rsidRPr="00027285">
        <w:rPr>
          <w:rFonts w:ascii="Calibri" w:hAnsi="Calibri" w:cs="Arial"/>
          <w:b/>
          <w:noProof/>
          <w:szCs w:val="24"/>
        </w:rPr>
        <w:t>[7] M. Aouri, A. Calmy, B. Hirschel, A. Telenti, T. Buclin, M. Cavassini, A. Rauch, L.A. Decosterd, Journal of mass spectrometry : JMS, 48 (2013) 616-625.</w:t>
      </w:r>
      <w:bookmarkEnd w:id="7"/>
    </w:p>
    <w:p w:rsidR="00027285" w:rsidRPr="00027285" w:rsidRDefault="00027285" w:rsidP="00027285">
      <w:pPr>
        <w:spacing w:after="0" w:line="240" w:lineRule="auto"/>
        <w:jc w:val="both"/>
        <w:rPr>
          <w:rFonts w:ascii="Calibri" w:hAnsi="Calibri" w:cs="Arial"/>
          <w:b/>
          <w:noProof/>
          <w:szCs w:val="24"/>
        </w:rPr>
      </w:pPr>
      <w:bookmarkStart w:id="8" w:name="_ENREF_8"/>
      <w:r w:rsidRPr="00027285">
        <w:rPr>
          <w:rFonts w:ascii="Calibri" w:hAnsi="Calibri" w:cs="Arial"/>
          <w:b/>
          <w:noProof/>
          <w:szCs w:val="24"/>
        </w:rPr>
        <w:t>[8] Z. Djerada, C. Feliu, C. Tournois, D. Vautier, L. Binet, A. Robinet, H. Marty, C. Gozalo, D. Lamiable, H. Millart, Journal of pharmaceutical and biomedical analysis, 86 (2013) 100-111.</w:t>
      </w:r>
      <w:bookmarkEnd w:id="8"/>
    </w:p>
    <w:p w:rsidR="00027285" w:rsidRPr="00027285" w:rsidRDefault="00027285" w:rsidP="00027285">
      <w:pPr>
        <w:spacing w:after="0" w:line="240" w:lineRule="auto"/>
        <w:jc w:val="both"/>
        <w:rPr>
          <w:rFonts w:ascii="Calibri" w:hAnsi="Calibri" w:cs="Arial"/>
          <w:b/>
          <w:noProof/>
          <w:szCs w:val="24"/>
        </w:rPr>
      </w:pPr>
      <w:bookmarkStart w:id="9" w:name="_ENREF_9"/>
      <w:r w:rsidRPr="00027285">
        <w:rPr>
          <w:rFonts w:ascii="Calibri" w:hAnsi="Calibri" w:cs="Arial"/>
          <w:b/>
          <w:noProof/>
          <w:szCs w:val="24"/>
        </w:rPr>
        <w:t>[9] M. Shiomi, S. Matsuki, A. Ikeda, T. Ishikawa, N. Nishino, M. Kimura, Y. Kumagai, S. Irie, Clinical pharmacology in drug development, 4 (2015) 218-225.</w:t>
      </w:r>
      <w:bookmarkEnd w:id="9"/>
    </w:p>
    <w:p w:rsidR="00027285" w:rsidRPr="00027285" w:rsidRDefault="00027285" w:rsidP="00027285">
      <w:pPr>
        <w:spacing w:after="0" w:line="240" w:lineRule="auto"/>
        <w:jc w:val="both"/>
        <w:rPr>
          <w:rFonts w:ascii="Calibri" w:hAnsi="Calibri" w:cs="Arial"/>
          <w:b/>
          <w:noProof/>
          <w:szCs w:val="24"/>
        </w:rPr>
      </w:pPr>
      <w:bookmarkStart w:id="10" w:name="_ENREF_10"/>
      <w:r w:rsidRPr="00027285">
        <w:rPr>
          <w:rFonts w:ascii="Calibri" w:hAnsi="Calibri" w:cs="Arial"/>
          <w:b/>
          <w:noProof/>
          <w:szCs w:val="24"/>
        </w:rPr>
        <w:t xml:space="preserve">[10] FDA. Guidance for Industry, Bioanalytical Method Validation. US Food and Drug Administration 2001, Available at: </w:t>
      </w:r>
      <w:hyperlink r:id="rId22" w:history="1">
        <w:r w:rsidRPr="00027285">
          <w:rPr>
            <w:rStyle w:val="Hyperlink"/>
            <w:rFonts w:ascii="Calibri" w:hAnsi="Calibri" w:cs="Arial"/>
            <w:b/>
            <w:noProof/>
            <w:szCs w:val="24"/>
          </w:rPr>
          <w:t>http://www.fda.gov/downloads/Drugs/GuidanceComplianceRegulatoryInformation/Guidances/ucm070107.pdf</w:t>
        </w:r>
      </w:hyperlink>
      <w:r w:rsidRPr="00027285">
        <w:rPr>
          <w:rFonts w:ascii="Calibri" w:hAnsi="Calibri" w:cs="Arial"/>
          <w:b/>
          <w:noProof/>
          <w:szCs w:val="24"/>
        </w:rPr>
        <w:t>, (Accessed 9th December, 2015).</w:t>
      </w:r>
      <w:bookmarkEnd w:id="10"/>
    </w:p>
    <w:p w:rsidR="00027285" w:rsidRPr="00027285" w:rsidRDefault="00027285" w:rsidP="00027285">
      <w:pPr>
        <w:spacing w:after="0" w:line="240" w:lineRule="auto"/>
        <w:jc w:val="both"/>
        <w:rPr>
          <w:rFonts w:ascii="Calibri" w:hAnsi="Calibri" w:cs="Arial"/>
          <w:b/>
          <w:noProof/>
          <w:szCs w:val="24"/>
        </w:rPr>
      </w:pPr>
      <w:bookmarkStart w:id="11" w:name="_ENREF_11"/>
      <w:r w:rsidRPr="00027285">
        <w:rPr>
          <w:rFonts w:ascii="Calibri" w:hAnsi="Calibri" w:cs="Arial"/>
          <w:b/>
          <w:noProof/>
          <w:szCs w:val="24"/>
        </w:rPr>
        <w:t xml:space="preserve">[11] EMA. Guideline on bioanalytical method validation. European Medicines Agency, 2009, Available at: </w:t>
      </w:r>
      <w:hyperlink r:id="rId23" w:history="1">
        <w:r w:rsidRPr="00027285">
          <w:rPr>
            <w:rStyle w:val="Hyperlink"/>
            <w:rFonts w:ascii="Calibri" w:hAnsi="Calibri" w:cs="Arial"/>
            <w:b/>
            <w:noProof/>
            <w:szCs w:val="24"/>
          </w:rPr>
          <w:t>http://www.ema.europa.eu/docs/en_GB/document_library/Scientific_guideline/2011/08/WC500109686.pdf</w:t>
        </w:r>
      </w:hyperlink>
      <w:r w:rsidRPr="00027285">
        <w:rPr>
          <w:rFonts w:ascii="Calibri" w:hAnsi="Calibri" w:cs="Arial"/>
          <w:b/>
          <w:noProof/>
          <w:szCs w:val="24"/>
        </w:rPr>
        <w:t>, (Accessed 09 December, 2015).</w:t>
      </w:r>
      <w:bookmarkEnd w:id="11"/>
    </w:p>
    <w:p w:rsidR="00027285" w:rsidRPr="00027285" w:rsidRDefault="00027285" w:rsidP="00027285">
      <w:pPr>
        <w:spacing w:after="0" w:line="240" w:lineRule="auto"/>
        <w:jc w:val="both"/>
        <w:rPr>
          <w:rFonts w:ascii="Calibri" w:hAnsi="Calibri" w:cs="Arial"/>
          <w:b/>
          <w:noProof/>
          <w:szCs w:val="24"/>
        </w:rPr>
      </w:pPr>
      <w:bookmarkStart w:id="12" w:name="_ENREF_12"/>
      <w:r w:rsidRPr="00027285">
        <w:rPr>
          <w:rFonts w:ascii="Calibri" w:hAnsi="Calibri" w:cs="Arial"/>
          <w:b/>
          <w:noProof/>
          <w:szCs w:val="24"/>
        </w:rPr>
        <w:t>[12] B.K. Matuszewski, M.L. Constanzer, C.M. Chavez-Eng, Analytical chemistry, 75 (2003) 3019-3030.</w:t>
      </w:r>
      <w:bookmarkEnd w:id="12"/>
    </w:p>
    <w:p w:rsidR="00027285" w:rsidRPr="00027285" w:rsidRDefault="00027285" w:rsidP="00027285">
      <w:pPr>
        <w:spacing w:after="0" w:line="240" w:lineRule="auto"/>
        <w:jc w:val="both"/>
        <w:rPr>
          <w:rFonts w:ascii="Calibri" w:hAnsi="Calibri" w:cs="Arial"/>
          <w:b/>
          <w:noProof/>
          <w:szCs w:val="24"/>
        </w:rPr>
      </w:pPr>
      <w:bookmarkStart w:id="13" w:name="_ENREF_13"/>
      <w:r w:rsidRPr="00027285">
        <w:rPr>
          <w:rFonts w:ascii="Calibri" w:hAnsi="Calibri" w:cs="Arial"/>
          <w:b/>
          <w:noProof/>
          <w:szCs w:val="24"/>
        </w:rPr>
        <w:t>[13] E. Elliot, A. Amara, A. Jackson, G. Moyle, L. Else, S. Khoo, D. Back, A. Owen, M. Boffito, The Journal of antimicrobial chemotherapy, 71 (2016) 1031-1036.</w:t>
      </w:r>
      <w:bookmarkEnd w:id="13"/>
    </w:p>
    <w:p w:rsidR="00027285" w:rsidRPr="00027285" w:rsidRDefault="00027285" w:rsidP="00027285">
      <w:pPr>
        <w:spacing w:line="240" w:lineRule="auto"/>
        <w:jc w:val="both"/>
        <w:rPr>
          <w:rFonts w:ascii="Calibri" w:hAnsi="Calibri" w:cs="Arial"/>
          <w:b/>
          <w:noProof/>
          <w:szCs w:val="24"/>
        </w:rPr>
      </w:pPr>
      <w:bookmarkStart w:id="14" w:name="_ENREF_14"/>
      <w:r w:rsidRPr="00027285">
        <w:rPr>
          <w:rFonts w:ascii="Calibri" w:hAnsi="Calibri" w:cs="Arial"/>
          <w:b/>
          <w:noProof/>
          <w:szCs w:val="24"/>
        </w:rPr>
        <w:t xml:space="preserve">[14] FDA Clinical Pharmacology Review, Available at: </w:t>
      </w:r>
      <w:hyperlink r:id="rId24" w:history="1">
        <w:r w:rsidRPr="00027285">
          <w:rPr>
            <w:rStyle w:val="Hyperlink"/>
            <w:rFonts w:ascii="Calibri" w:hAnsi="Calibri" w:cs="Arial"/>
            <w:b/>
            <w:noProof/>
            <w:szCs w:val="24"/>
          </w:rPr>
          <w:t>http://www.fda.gov/downloads/Drugs/DevelopmentApprovalProcess/DevelopmentResources/UCM370760.pdf</w:t>
        </w:r>
      </w:hyperlink>
      <w:r w:rsidRPr="00027285">
        <w:rPr>
          <w:rFonts w:ascii="Calibri" w:hAnsi="Calibri" w:cs="Arial"/>
          <w:b/>
          <w:noProof/>
          <w:szCs w:val="24"/>
        </w:rPr>
        <w:t>. , (Accessed 9th December, 2015).</w:t>
      </w:r>
      <w:bookmarkEnd w:id="14"/>
    </w:p>
    <w:p w:rsidR="00027285" w:rsidRDefault="00027285" w:rsidP="00027285">
      <w:pPr>
        <w:spacing w:line="240" w:lineRule="auto"/>
        <w:jc w:val="both"/>
        <w:rPr>
          <w:rFonts w:ascii="Calibri" w:hAnsi="Calibri" w:cs="Arial"/>
          <w:b/>
          <w:noProof/>
          <w:szCs w:val="24"/>
        </w:rPr>
      </w:pPr>
    </w:p>
    <w:p w:rsidR="009E7FCD" w:rsidRDefault="00B75566" w:rsidP="004B3114">
      <w:pPr>
        <w:tabs>
          <w:tab w:val="left" w:pos="321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sectPr w:rsidR="009E7FCD" w:rsidSect="0060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F2" w:rsidRDefault="003319F2" w:rsidP="009D41D8">
      <w:pPr>
        <w:spacing w:after="0" w:line="240" w:lineRule="auto"/>
      </w:pPr>
      <w:r>
        <w:separator/>
      </w:r>
    </w:p>
  </w:endnote>
  <w:endnote w:type="continuationSeparator" w:id="0">
    <w:p w:rsidR="003319F2" w:rsidRDefault="003319F2" w:rsidP="009D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23" w:rsidRDefault="00490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155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BAF" w:rsidRDefault="00F45B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1A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45BAF" w:rsidRDefault="00F45B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23" w:rsidRDefault="00490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F2" w:rsidRDefault="003319F2" w:rsidP="009D41D8">
      <w:pPr>
        <w:spacing w:after="0" w:line="240" w:lineRule="auto"/>
      </w:pPr>
      <w:r>
        <w:separator/>
      </w:r>
    </w:p>
  </w:footnote>
  <w:footnote w:type="continuationSeparator" w:id="0">
    <w:p w:rsidR="003319F2" w:rsidRDefault="003319F2" w:rsidP="009D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23" w:rsidRDefault="00490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23" w:rsidRDefault="004909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23" w:rsidRDefault="00490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522"/>
    <w:multiLevelType w:val="hybridMultilevel"/>
    <w:tmpl w:val="FA4AB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5EAA"/>
    <w:multiLevelType w:val="multilevel"/>
    <w:tmpl w:val="C80E7E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004FA2"/>
    <w:multiLevelType w:val="multilevel"/>
    <w:tmpl w:val="7AA484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17342"/>
    <w:multiLevelType w:val="multilevel"/>
    <w:tmpl w:val="EC32DF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D15F4C"/>
    <w:multiLevelType w:val="multilevel"/>
    <w:tmpl w:val="50509E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4F4DEB"/>
    <w:multiLevelType w:val="hybridMultilevel"/>
    <w:tmpl w:val="F652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21462"/>
    <w:multiLevelType w:val="multilevel"/>
    <w:tmpl w:val="2ED2B4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9F2518"/>
    <w:multiLevelType w:val="multilevel"/>
    <w:tmpl w:val="9966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F0E14"/>
    <w:multiLevelType w:val="multilevel"/>
    <w:tmpl w:val="A01497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DA3153"/>
    <w:multiLevelType w:val="multilevel"/>
    <w:tmpl w:val="A934A0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EC7ED1"/>
    <w:multiLevelType w:val="hybridMultilevel"/>
    <w:tmpl w:val="EA22C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04E4"/>
    <w:multiLevelType w:val="hybridMultilevel"/>
    <w:tmpl w:val="B172D6C4"/>
    <w:lvl w:ilvl="0" w:tplc="B5086742">
      <w:start w:val="3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F3D73"/>
    <w:multiLevelType w:val="multilevel"/>
    <w:tmpl w:val="2098C1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14373F"/>
    <w:multiLevelType w:val="multilevel"/>
    <w:tmpl w:val="361C5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405523"/>
    <w:multiLevelType w:val="hybridMultilevel"/>
    <w:tmpl w:val="4970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51D42"/>
    <w:multiLevelType w:val="multilevel"/>
    <w:tmpl w:val="A5AA08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2457F1"/>
    <w:multiLevelType w:val="multilevel"/>
    <w:tmpl w:val="7F8206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E128DF"/>
    <w:multiLevelType w:val="multilevel"/>
    <w:tmpl w:val="EFC4CB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14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  <w:num w:numId="14">
    <w:abstractNumId w:val="11"/>
  </w:num>
  <w:num w:numId="15">
    <w:abstractNumId w:val="15"/>
  </w:num>
  <w:num w:numId="16">
    <w:abstractNumId w:val="9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hromatography-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tf5xxw5rd0zfkezpxp5w00xpwsp9x90xtvv&quot;&gt;JCB_16_92&lt;record-ids&gt;&lt;item&gt;2&lt;/item&gt;&lt;item&gt;16&lt;/item&gt;&lt;item&gt;17&lt;/item&gt;&lt;item&gt;18&lt;/item&gt;&lt;item&gt;19&lt;/item&gt;&lt;item&gt;23&lt;/item&gt;&lt;item&gt;25&lt;/item&gt;&lt;item&gt;28&lt;/item&gt;&lt;item&gt;31&lt;/item&gt;&lt;item&gt;32&lt;/item&gt;&lt;item&gt;34&lt;/item&gt;&lt;item&gt;37&lt;/item&gt;&lt;item&gt;38&lt;/item&gt;&lt;item&gt;39&lt;/item&gt;&lt;/record-ids&gt;&lt;/item&gt;&lt;/Libraries&gt;"/>
  </w:docVars>
  <w:rsids>
    <w:rsidRoot w:val="00122D0C"/>
    <w:rsid w:val="0000139A"/>
    <w:rsid w:val="00003598"/>
    <w:rsid w:val="00006AE6"/>
    <w:rsid w:val="00006C86"/>
    <w:rsid w:val="000109F5"/>
    <w:rsid w:val="00010D01"/>
    <w:rsid w:val="00016229"/>
    <w:rsid w:val="00020355"/>
    <w:rsid w:val="000242C0"/>
    <w:rsid w:val="00027285"/>
    <w:rsid w:val="00030AC0"/>
    <w:rsid w:val="00032335"/>
    <w:rsid w:val="00033026"/>
    <w:rsid w:val="00050644"/>
    <w:rsid w:val="00051071"/>
    <w:rsid w:val="0005283D"/>
    <w:rsid w:val="00055CEB"/>
    <w:rsid w:val="0006182B"/>
    <w:rsid w:val="00064A39"/>
    <w:rsid w:val="00067D8A"/>
    <w:rsid w:val="0007194D"/>
    <w:rsid w:val="000733BA"/>
    <w:rsid w:val="00075851"/>
    <w:rsid w:val="00075C7B"/>
    <w:rsid w:val="00084E41"/>
    <w:rsid w:val="00084F98"/>
    <w:rsid w:val="000851C0"/>
    <w:rsid w:val="000868A3"/>
    <w:rsid w:val="00090BFE"/>
    <w:rsid w:val="00093692"/>
    <w:rsid w:val="00095E32"/>
    <w:rsid w:val="00096339"/>
    <w:rsid w:val="000A6ABE"/>
    <w:rsid w:val="000A7094"/>
    <w:rsid w:val="000A7121"/>
    <w:rsid w:val="000B3DBD"/>
    <w:rsid w:val="000B6134"/>
    <w:rsid w:val="000C26B0"/>
    <w:rsid w:val="000C3144"/>
    <w:rsid w:val="000C55A8"/>
    <w:rsid w:val="000D09E0"/>
    <w:rsid w:val="000D1016"/>
    <w:rsid w:val="000D3A0E"/>
    <w:rsid w:val="000D5537"/>
    <w:rsid w:val="000D5EA3"/>
    <w:rsid w:val="000D6B58"/>
    <w:rsid w:val="000F039B"/>
    <w:rsid w:val="000F1C15"/>
    <w:rsid w:val="000F4553"/>
    <w:rsid w:val="000F5BCA"/>
    <w:rsid w:val="000F653C"/>
    <w:rsid w:val="000F7DAB"/>
    <w:rsid w:val="00100DAF"/>
    <w:rsid w:val="00107A90"/>
    <w:rsid w:val="00111893"/>
    <w:rsid w:val="001133D2"/>
    <w:rsid w:val="00122D0C"/>
    <w:rsid w:val="0012392E"/>
    <w:rsid w:val="00127139"/>
    <w:rsid w:val="00137AC9"/>
    <w:rsid w:val="00137BA3"/>
    <w:rsid w:val="00137E72"/>
    <w:rsid w:val="00143137"/>
    <w:rsid w:val="00153A4C"/>
    <w:rsid w:val="001551A2"/>
    <w:rsid w:val="001551A6"/>
    <w:rsid w:val="00155E77"/>
    <w:rsid w:val="00156513"/>
    <w:rsid w:val="00161705"/>
    <w:rsid w:val="00165540"/>
    <w:rsid w:val="00165BED"/>
    <w:rsid w:val="00165FE5"/>
    <w:rsid w:val="00166AC2"/>
    <w:rsid w:val="00170E81"/>
    <w:rsid w:val="0017391D"/>
    <w:rsid w:val="00177E4A"/>
    <w:rsid w:val="001806FF"/>
    <w:rsid w:val="001869C6"/>
    <w:rsid w:val="001A0ABA"/>
    <w:rsid w:val="001A4AEE"/>
    <w:rsid w:val="001A6BD2"/>
    <w:rsid w:val="001A6C13"/>
    <w:rsid w:val="001A7E16"/>
    <w:rsid w:val="001A7F9F"/>
    <w:rsid w:val="001B190A"/>
    <w:rsid w:val="001B28AF"/>
    <w:rsid w:val="001B4AC8"/>
    <w:rsid w:val="001B6C4A"/>
    <w:rsid w:val="001B7AFE"/>
    <w:rsid w:val="001C0E9F"/>
    <w:rsid w:val="001C31FA"/>
    <w:rsid w:val="001D5E53"/>
    <w:rsid w:val="001D7965"/>
    <w:rsid w:val="001D7D17"/>
    <w:rsid w:val="001E026C"/>
    <w:rsid w:val="001F32C3"/>
    <w:rsid w:val="00201D8C"/>
    <w:rsid w:val="00203CF4"/>
    <w:rsid w:val="00210B8A"/>
    <w:rsid w:val="00214940"/>
    <w:rsid w:val="0022208F"/>
    <w:rsid w:val="00223578"/>
    <w:rsid w:val="00224495"/>
    <w:rsid w:val="00231FA5"/>
    <w:rsid w:val="002354D3"/>
    <w:rsid w:val="00242481"/>
    <w:rsid w:val="00245CEF"/>
    <w:rsid w:val="00247676"/>
    <w:rsid w:val="00253727"/>
    <w:rsid w:val="002561AA"/>
    <w:rsid w:val="00256EE5"/>
    <w:rsid w:val="00260CB4"/>
    <w:rsid w:val="00277377"/>
    <w:rsid w:val="0028400C"/>
    <w:rsid w:val="00284647"/>
    <w:rsid w:val="00285D41"/>
    <w:rsid w:val="00287289"/>
    <w:rsid w:val="00297F18"/>
    <w:rsid w:val="002A0508"/>
    <w:rsid w:val="002A5385"/>
    <w:rsid w:val="002A55B4"/>
    <w:rsid w:val="002B0DCA"/>
    <w:rsid w:val="002B400A"/>
    <w:rsid w:val="002B5122"/>
    <w:rsid w:val="002B57E5"/>
    <w:rsid w:val="002D0986"/>
    <w:rsid w:val="002D0EFE"/>
    <w:rsid w:val="002D2B94"/>
    <w:rsid w:val="002D404F"/>
    <w:rsid w:val="002E1950"/>
    <w:rsid w:val="002E3176"/>
    <w:rsid w:val="002E36BD"/>
    <w:rsid w:val="002E4379"/>
    <w:rsid w:val="002E4E69"/>
    <w:rsid w:val="002E6517"/>
    <w:rsid w:val="002E6CD4"/>
    <w:rsid w:val="002F0C29"/>
    <w:rsid w:val="002F3067"/>
    <w:rsid w:val="002F3354"/>
    <w:rsid w:val="002F66B6"/>
    <w:rsid w:val="002F7D01"/>
    <w:rsid w:val="003014DC"/>
    <w:rsid w:val="00304FE3"/>
    <w:rsid w:val="00306A59"/>
    <w:rsid w:val="003121AD"/>
    <w:rsid w:val="00315D2E"/>
    <w:rsid w:val="003224FE"/>
    <w:rsid w:val="00327CA9"/>
    <w:rsid w:val="00330840"/>
    <w:rsid w:val="003319F2"/>
    <w:rsid w:val="0033235F"/>
    <w:rsid w:val="0033246F"/>
    <w:rsid w:val="00334BCF"/>
    <w:rsid w:val="00335139"/>
    <w:rsid w:val="00345CE1"/>
    <w:rsid w:val="003462C5"/>
    <w:rsid w:val="003530D4"/>
    <w:rsid w:val="00354B92"/>
    <w:rsid w:val="0036060A"/>
    <w:rsid w:val="003622CE"/>
    <w:rsid w:val="00375672"/>
    <w:rsid w:val="00375F11"/>
    <w:rsid w:val="00376481"/>
    <w:rsid w:val="0038111C"/>
    <w:rsid w:val="00387182"/>
    <w:rsid w:val="0039236E"/>
    <w:rsid w:val="00393A5C"/>
    <w:rsid w:val="00393FE0"/>
    <w:rsid w:val="003A63AB"/>
    <w:rsid w:val="003B4CBE"/>
    <w:rsid w:val="003C4518"/>
    <w:rsid w:val="003C6AB6"/>
    <w:rsid w:val="003C6D3F"/>
    <w:rsid w:val="003D2C3C"/>
    <w:rsid w:val="003D4FDD"/>
    <w:rsid w:val="003D5557"/>
    <w:rsid w:val="003E5C44"/>
    <w:rsid w:val="00401DA7"/>
    <w:rsid w:val="00402CBA"/>
    <w:rsid w:val="00402FF1"/>
    <w:rsid w:val="0040501A"/>
    <w:rsid w:val="00412CD9"/>
    <w:rsid w:val="00413EA8"/>
    <w:rsid w:val="00414C01"/>
    <w:rsid w:val="004177C1"/>
    <w:rsid w:val="0042573E"/>
    <w:rsid w:val="004450AF"/>
    <w:rsid w:val="004466D3"/>
    <w:rsid w:val="00450AF8"/>
    <w:rsid w:val="004511EA"/>
    <w:rsid w:val="0045161C"/>
    <w:rsid w:val="00451D22"/>
    <w:rsid w:val="00463F48"/>
    <w:rsid w:val="00467DA9"/>
    <w:rsid w:val="00472502"/>
    <w:rsid w:val="00473D09"/>
    <w:rsid w:val="0048107D"/>
    <w:rsid w:val="00483179"/>
    <w:rsid w:val="00484484"/>
    <w:rsid w:val="0048467D"/>
    <w:rsid w:val="00490923"/>
    <w:rsid w:val="0049251A"/>
    <w:rsid w:val="0049502F"/>
    <w:rsid w:val="00495233"/>
    <w:rsid w:val="004A0858"/>
    <w:rsid w:val="004A1122"/>
    <w:rsid w:val="004A402C"/>
    <w:rsid w:val="004A6B70"/>
    <w:rsid w:val="004A7792"/>
    <w:rsid w:val="004B28EF"/>
    <w:rsid w:val="004B3114"/>
    <w:rsid w:val="004B4D0A"/>
    <w:rsid w:val="004B630F"/>
    <w:rsid w:val="004B6CD1"/>
    <w:rsid w:val="004C16CE"/>
    <w:rsid w:val="004C4F95"/>
    <w:rsid w:val="004C5B2E"/>
    <w:rsid w:val="004C71BA"/>
    <w:rsid w:val="004D1717"/>
    <w:rsid w:val="004D6520"/>
    <w:rsid w:val="004E053A"/>
    <w:rsid w:val="004E1B5A"/>
    <w:rsid w:val="004F055E"/>
    <w:rsid w:val="004F11D6"/>
    <w:rsid w:val="004F16CF"/>
    <w:rsid w:val="004F1FBA"/>
    <w:rsid w:val="004F2D65"/>
    <w:rsid w:val="004F3D06"/>
    <w:rsid w:val="00506061"/>
    <w:rsid w:val="0051034B"/>
    <w:rsid w:val="00510360"/>
    <w:rsid w:val="00512ADD"/>
    <w:rsid w:val="005135F7"/>
    <w:rsid w:val="005172CF"/>
    <w:rsid w:val="005176A5"/>
    <w:rsid w:val="00524282"/>
    <w:rsid w:val="00524DE4"/>
    <w:rsid w:val="00525A35"/>
    <w:rsid w:val="00530F73"/>
    <w:rsid w:val="00533A81"/>
    <w:rsid w:val="00534A0D"/>
    <w:rsid w:val="005373C8"/>
    <w:rsid w:val="00537FB3"/>
    <w:rsid w:val="00541409"/>
    <w:rsid w:val="00546B86"/>
    <w:rsid w:val="00546DC4"/>
    <w:rsid w:val="00550FD5"/>
    <w:rsid w:val="0056189B"/>
    <w:rsid w:val="00566BE0"/>
    <w:rsid w:val="00571F09"/>
    <w:rsid w:val="00573C1D"/>
    <w:rsid w:val="005750BC"/>
    <w:rsid w:val="005751BD"/>
    <w:rsid w:val="005760F3"/>
    <w:rsid w:val="00576128"/>
    <w:rsid w:val="00577981"/>
    <w:rsid w:val="005832E3"/>
    <w:rsid w:val="00583C16"/>
    <w:rsid w:val="00584354"/>
    <w:rsid w:val="00587D68"/>
    <w:rsid w:val="00587D8E"/>
    <w:rsid w:val="005919DD"/>
    <w:rsid w:val="0059310B"/>
    <w:rsid w:val="005965C9"/>
    <w:rsid w:val="005A2844"/>
    <w:rsid w:val="005A3B06"/>
    <w:rsid w:val="005A5F63"/>
    <w:rsid w:val="005A7E01"/>
    <w:rsid w:val="005B0DC0"/>
    <w:rsid w:val="005B359A"/>
    <w:rsid w:val="005C06EA"/>
    <w:rsid w:val="005C2BB5"/>
    <w:rsid w:val="005C4358"/>
    <w:rsid w:val="005C73A0"/>
    <w:rsid w:val="005C7BA9"/>
    <w:rsid w:val="005D4407"/>
    <w:rsid w:val="005D481B"/>
    <w:rsid w:val="005D69F2"/>
    <w:rsid w:val="005D70FE"/>
    <w:rsid w:val="005E0334"/>
    <w:rsid w:val="005E38FF"/>
    <w:rsid w:val="005E5E0C"/>
    <w:rsid w:val="005F2148"/>
    <w:rsid w:val="005F242E"/>
    <w:rsid w:val="005F60E3"/>
    <w:rsid w:val="005F7095"/>
    <w:rsid w:val="00600BCE"/>
    <w:rsid w:val="00601450"/>
    <w:rsid w:val="006023BE"/>
    <w:rsid w:val="0060380A"/>
    <w:rsid w:val="006065F1"/>
    <w:rsid w:val="00607E89"/>
    <w:rsid w:val="00610576"/>
    <w:rsid w:val="00611494"/>
    <w:rsid w:val="0061742E"/>
    <w:rsid w:val="00621619"/>
    <w:rsid w:val="00623CF4"/>
    <w:rsid w:val="00625F19"/>
    <w:rsid w:val="0063198A"/>
    <w:rsid w:val="00635B0B"/>
    <w:rsid w:val="00641434"/>
    <w:rsid w:val="00643D19"/>
    <w:rsid w:val="006510CB"/>
    <w:rsid w:val="00656390"/>
    <w:rsid w:val="00656801"/>
    <w:rsid w:val="00656EF5"/>
    <w:rsid w:val="0066515F"/>
    <w:rsid w:val="00680A53"/>
    <w:rsid w:val="006840DC"/>
    <w:rsid w:val="006856D1"/>
    <w:rsid w:val="006862A7"/>
    <w:rsid w:val="00694969"/>
    <w:rsid w:val="006A12B2"/>
    <w:rsid w:val="006A5086"/>
    <w:rsid w:val="006A614C"/>
    <w:rsid w:val="006A743C"/>
    <w:rsid w:val="006A78D6"/>
    <w:rsid w:val="006B0B81"/>
    <w:rsid w:val="006B480B"/>
    <w:rsid w:val="006B6EEE"/>
    <w:rsid w:val="006B788D"/>
    <w:rsid w:val="006C03AE"/>
    <w:rsid w:val="006C06C9"/>
    <w:rsid w:val="006C36B3"/>
    <w:rsid w:val="006C5561"/>
    <w:rsid w:val="006C5599"/>
    <w:rsid w:val="006C566E"/>
    <w:rsid w:val="006D06EF"/>
    <w:rsid w:val="006D0C55"/>
    <w:rsid w:val="006D5603"/>
    <w:rsid w:val="006D601B"/>
    <w:rsid w:val="006D60A0"/>
    <w:rsid w:val="006D61F3"/>
    <w:rsid w:val="006D6C56"/>
    <w:rsid w:val="006E111E"/>
    <w:rsid w:val="006E1894"/>
    <w:rsid w:val="006E4190"/>
    <w:rsid w:val="006E5EE4"/>
    <w:rsid w:val="006E6445"/>
    <w:rsid w:val="006F36E7"/>
    <w:rsid w:val="006F4A8C"/>
    <w:rsid w:val="006F6689"/>
    <w:rsid w:val="006F7D39"/>
    <w:rsid w:val="00700D0D"/>
    <w:rsid w:val="00700FC0"/>
    <w:rsid w:val="00701A2A"/>
    <w:rsid w:val="007025AC"/>
    <w:rsid w:val="00703AE5"/>
    <w:rsid w:val="00703E36"/>
    <w:rsid w:val="007052CF"/>
    <w:rsid w:val="007055F4"/>
    <w:rsid w:val="00707EBB"/>
    <w:rsid w:val="00710C95"/>
    <w:rsid w:val="00710D7B"/>
    <w:rsid w:val="00713403"/>
    <w:rsid w:val="00714CD4"/>
    <w:rsid w:val="007174C0"/>
    <w:rsid w:val="00721C00"/>
    <w:rsid w:val="00722CB6"/>
    <w:rsid w:val="007234F3"/>
    <w:rsid w:val="00724ECD"/>
    <w:rsid w:val="007252F3"/>
    <w:rsid w:val="00730953"/>
    <w:rsid w:val="0073536F"/>
    <w:rsid w:val="00741906"/>
    <w:rsid w:val="00741DB7"/>
    <w:rsid w:val="00743C42"/>
    <w:rsid w:val="00744445"/>
    <w:rsid w:val="007454CE"/>
    <w:rsid w:val="0075097A"/>
    <w:rsid w:val="00755572"/>
    <w:rsid w:val="007641E4"/>
    <w:rsid w:val="0076436E"/>
    <w:rsid w:val="00764479"/>
    <w:rsid w:val="00774EEA"/>
    <w:rsid w:val="00776952"/>
    <w:rsid w:val="00783AC6"/>
    <w:rsid w:val="00790BCF"/>
    <w:rsid w:val="007A2EDA"/>
    <w:rsid w:val="007A4F06"/>
    <w:rsid w:val="007B18DE"/>
    <w:rsid w:val="007B29DC"/>
    <w:rsid w:val="007B2CC1"/>
    <w:rsid w:val="007B3BCC"/>
    <w:rsid w:val="007B3F01"/>
    <w:rsid w:val="007B61DB"/>
    <w:rsid w:val="007C05D4"/>
    <w:rsid w:val="007C31FA"/>
    <w:rsid w:val="007C7D38"/>
    <w:rsid w:val="007D616B"/>
    <w:rsid w:val="007D66B3"/>
    <w:rsid w:val="007E2122"/>
    <w:rsid w:val="007F39C0"/>
    <w:rsid w:val="007F6761"/>
    <w:rsid w:val="007F72B7"/>
    <w:rsid w:val="00800F41"/>
    <w:rsid w:val="00803BDF"/>
    <w:rsid w:val="008053E4"/>
    <w:rsid w:val="00814AF0"/>
    <w:rsid w:val="00820701"/>
    <w:rsid w:val="00822380"/>
    <w:rsid w:val="0082250C"/>
    <w:rsid w:val="00823D34"/>
    <w:rsid w:val="00824731"/>
    <w:rsid w:val="008253BE"/>
    <w:rsid w:val="008258B0"/>
    <w:rsid w:val="00826F5A"/>
    <w:rsid w:val="00841D30"/>
    <w:rsid w:val="00847404"/>
    <w:rsid w:val="008500A3"/>
    <w:rsid w:val="008520E0"/>
    <w:rsid w:val="00864961"/>
    <w:rsid w:val="00866180"/>
    <w:rsid w:val="00867A6B"/>
    <w:rsid w:val="00871B61"/>
    <w:rsid w:val="00877660"/>
    <w:rsid w:val="00877F97"/>
    <w:rsid w:val="0088031B"/>
    <w:rsid w:val="00880E70"/>
    <w:rsid w:val="00890DFE"/>
    <w:rsid w:val="00892972"/>
    <w:rsid w:val="008A0247"/>
    <w:rsid w:val="008B18FB"/>
    <w:rsid w:val="008B6429"/>
    <w:rsid w:val="008C41B6"/>
    <w:rsid w:val="008C5E28"/>
    <w:rsid w:val="008C736C"/>
    <w:rsid w:val="008D1B33"/>
    <w:rsid w:val="008D5A2E"/>
    <w:rsid w:val="008E0E98"/>
    <w:rsid w:val="008E146C"/>
    <w:rsid w:val="008E173B"/>
    <w:rsid w:val="008E73A1"/>
    <w:rsid w:val="008E7A9A"/>
    <w:rsid w:val="008F15B6"/>
    <w:rsid w:val="00901A3B"/>
    <w:rsid w:val="009041EA"/>
    <w:rsid w:val="00906387"/>
    <w:rsid w:val="00907CA7"/>
    <w:rsid w:val="0091030F"/>
    <w:rsid w:val="0091289D"/>
    <w:rsid w:val="009129C0"/>
    <w:rsid w:val="00912BF3"/>
    <w:rsid w:val="009166FB"/>
    <w:rsid w:val="00924401"/>
    <w:rsid w:val="0093351A"/>
    <w:rsid w:val="00935F26"/>
    <w:rsid w:val="00944F8D"/>
    <w:rsid w:val="00946267"/>
    <w:rsid w:val="009543FD"/>
    <w:rsid w:val="00956B29"/>
    <w:rsid w:val="009601A4"/>
    <w:rsid w:val="00960A10"/>
    <w:rsid w:val="009622E4"/>
    <w:rsid w:val="009647B6"/>
    <w:rsid w:val="0096572A"/>
    <w:rsid w:val="00970CC2"/>
    <w:rsid w:val="00972D5B"/>
    <w:rsid w:val="009737D8"/>
    <w:rsid w:val="00985D1A"/>
    <w:rsid w:val="009876A9"/>
    <w:rsid w:val="009906ED"/>
    <w:rsid w:val="0099719E"/>
    <w:rsid w:val="009A4A1B"/>
    <w:rsid w:val="009A5996"/>
    <w:rsid w:val="009B04D3"/>
    <w:rsid w:val="009B2DA8"/>
    <w:rsid w:val="009B34DC"/>
    <w:rsid w:val="009B526C"/>
    <w:rsid w:val="009B7C81"/>
    <w:rsid w:val="009C2C53"/>
    <w:rsid w:val="009C3206"/>
    <w:rsid w:val="009C7329"/>
    <w:rsid w:val="009D395C"/>
    <w:rsid w:val="009D41D8"/>
    <w:rsid w:val="009E7FCD"/>
    <w:rsid w:val="009F3191"/>
    <w:rsid w:val="009F398C"/>
    <w:rsid w:val="009F4926"/>
    <w:rsid w:val="009F5967"/>
    <w:rsid w:val="009F7F38"/>
    <w:rsid w:val="00A00A37"/>
    <w:rsid w:val="00A038C0"/>
    <w:rsid w:val="00A06DC7"/>
    <w:rsid w:val="00A07CDB"/>
    <w:rsid w:val="00A12E99"/>
    <w:rsid w:val="00A14553"/>
    <w:rsid w:val="00A153B2"/>
    <w:rsid w:val="00A16DF6"/>
    <w:rsid w:val="00A23971"/>
    <w:rsid w:val="00A23C71"/>
    <w:rsid w:val="00A2476D"/>
    <w:rsid w:val="00A255DC"/>
    <w:rsid w:val="00A3076F"/>
    <w:rsid w:val="00A33DDF"/>
    <w:rsid w:val="00A3656B"/>
    <w:rsid w:val="00A4238B"/>
    <w:rsid w:val="00A50E02"/>
    <w:rsid w:val="00A55342"/>
    <w:rsid w:val="00A56D89"/>
    <w:rsid w:val="00A578DB"/>
    <w:rsid w:val="00A60A03"/>
    <w:rsid w:val="00A6115A"/>
    <w:rsid w:val="00A67BA6"/>
    <w:rsid w:val="00A721AD"/>
    <w:rsid w:val="00A7243A"/>
    <w:rsid w:val="00A74286"/>
    <w:rsid w:val="00A75CCC"/>
    <w:rsid w:val="00A76979"/>
    <w:rsid w:val="00A76F80"/>
    <w:rsid w:val="00A776E8"/>
    <w:rsid w:val="00A800DE"/>
    <w:rsid w:val="00A826E6"/>
    <w:rsid w:val="00A83455"/>
    <w:rsid w:val="00A862E2"/>
    <w:rsid w:val="00A945E0"/>
    <w:rsid w:val="00A96ECE"/>
    <w:rsid w:val="00AA2EC5"/>
    <w:rsid w:val="00AA2ED5"/>
    <w:rsid w:val="00AA5331"/>
    <w:rsid w:val="00AB03BD"/>
    <w:rsid w:val="00AB0811"/>
    <w:rsid w:val="00AB1A7E"/>
    <w:rsid w:val="00AB4E0B"/>
    <w:rsid w:val="00AC1BD8"/>
    <w:rsid w:val="00AC75C6"/>
    <w:rsid w:val="00AD53DB"/>
    <w:rsid w:val="00AD5467"/>
    <w:rsid w:val="00AD6ED6"/>
    <w:rsid w:val="00AE0F7E"/>
    <w:rsid w:val="00AE4EC3"/>
    <w:rsid w:val="00AF5264"/>
    <w:rsid w:val="00AF5AAB"/>
    <w:rsid w:val="00AF7906"/>
    <w:rsid w:val="00B017FA"/>
    <w:rsid w:val="00B04BBC"/>
    <w:rsid w:val="00B07365"/>
    <w:rsid w:val="00B07AEC"/>
    <w:rsid w:val="00B11A24"/>
    <w:rsid w:val="00B120FC"/>
    <w:rsid w:val="00B141BA"/>
    <w:rsid w:val="00B15FD8"/>
    <w:rsid w:val="00B16183"/>
    <w:rsid w:val="00B24F88"/>
    <w:rsid w:val="00B31004"/>
    <w:rsid w:val="00B32513"/>
    <w:rsid w:val="00B342E9"/>
    <w:rsid w:val="00B36D67"/>
    <w:rsid w:val="00B41D4F"/>
    <w:rsid w:val="00B41D63"/>
    <w:rsid w:val="00B41DF3"/>
    <w:rsid w:val="00B44245"/>
    <w:rsid w:val="00B4448B"/>
    <w:rsid w:val="00B44B78"/>
    <w:rsid w:val="00B5093B"/>
    <w:rsid w:val="00B53247"/>
    <w:rsid w:val="00B6245C"/>
    <w:rsid w:val="00B70C26"/>
    <w:rsid w:val="00B733A3"/>
    <w:rsid w:val="00B75566"/>
    <w:rsid w:val="00B807F3"/>
    <w:rsid w:val="00B825F4"/>
    <w:rsid w:val="00B8502E"/>
    <w:rsid w:val="00B8590C"/>
    <w:rsid w:val="00B85F23"/>
    <w:rsid w:val="00B86179"/>
    <w:rsid w:val="00B862A4"/>
    <w:rsid w:val="00B8647D"/>
    <w:rsid w:val="00B870EF"/>
    <w:rsid w:val="00B949DB"/>
    <w:rsid w:val="00B95C49"/>
    <w:rsid w:val="00B96E3A"/>
    <w:rsid w:val="00BA71DC"/>
    <w:rsid w:val="00BA7965"/>
    <w:rsid w:val="00BA7D26"/>
    <w:rsid w:val="00BB49A0"/>
    <w:rsid w:val="00BB6E12"/>
    <w:rsid w:val="00BC0BC5"/>
    <w:rsid w:val="00BD185E"/>
    <w:rsid w:val="00BD2EFC"/>
    <w:rsid w:val="00BE02B1"/>
    <w:rsid w:val="00BE12D3"/>
    <w:rsid w:val="00BE1627"/>
    <w:rsid w:val="00BE52C1"/>
    <w:rsid w:val="00BE5BE1"/>
    <w:rsid w:val="00BF2626"/>
    <w:rsid w:val="00BF5DD2"/>
    <w:rsid w:val="00C01720"/>
    <w:rsid w:val="00C1255F"/>
    <w:rsid w:val="00C16DE8"/>
    <w:rsid w:val="00C20EF6"/>
    <w:rsid w:val="00C23BCD"/>
    <w:rsid w:val="00C23D50"/>
    <w:rsid w:val="00C2553B"/>
    <w:rsid w:val="00C276F1"/>
    <w:rsid w:val="00C27A48"/>
    <w:rsid w:val="00C3083A"/>
    <w:rsid w:val="00C41220"/>
    <w:rsid w:val="00C44370"/>
    <w:rsid w:val="00C53353"/>
    <w:rsid w:val="00C57222"/>
    <w:rsid w:val="00C610F6"/>
    <w:rsid w:val="00C66425"/>
    <w:rsid w:val="00C71460"/>
    <w:rsid w:val="00C82BEF"/>
    <w:rsid w:val="00C84124"/>
    <w:rsid w:val="00C846E9"/>
    <w:rsid w:val="00C92DD9"/>
    <w:rsid w:val="00C96F9A"/>
    <w:rsid w:val="00C97CB6"/>
    <w:rsid w:val="00C97E62"/>
    <w:rsid w:val="00CA0917"/>
    <w:rsid w:val="00CA1A55"/>
    <w:rsid w:val="00CA3337"/>
    <w:rsid w:val="00CA40D5"/>
    <w:rsid w:val="00CB33CD"/>
    <w:rsid w:val="00CB76AF"/>
    <w:rsid w:val="00CC1196"/>
    <w:rsid w:val="00CC6D2B"/>
    <w:rsid w:val="00CD4603"/>
    <w:rsid w:val="00CD54BA"/>
    <w:rsid w:val="00CD652A"/>
    <w:rsid w:val="00CE5A2A"/>
    <w:rsid w:val="00CE7DE3"/>
    <w:rsid w:val="00CF2BA3"/>
    <w:rsid w:val="00CF498B"/>
    <w:rsid w:val="00CF649F"/>
    <w:rsid w:val="00CF69A9"/>
    <w:rsid w:val="00CF7277"/>
    <w:rsid w:val="00D0125C"/>
    <w:rsid w:val="00D01B0D"/>
    <w:rsid w:val="00D022C2"/>
    <w:rsid w:val="00D02E4F"/>
    <w:rsid w:val="00D11C72"/>
    <w:rsid w:val="00D14938"/>
    <w:rsid w:val="00D169C0"/>
    <w:rsid w:val="00D16CEC"/>
    <w:rsid w:val="00D23297"/>
    <w:rsid w:val="00D25ADC"/>
    <w:rsid w:val="00D376BC"/>
    <w:rsid w:val="00D428F6"/>
    <w:rsid w:val="00D43DDE"/>
    <w:rsid w:val="00D45D27"/>
    <w:rsid w:val="00D471DF"/>
    <w:rsid w:val="00D47376"/>
    <w:rsid w:val="00D50FB7"/>
    <w:rsid w:val="00D528C5"/>
    <w:rsid w:val="00D56107"/>
    <w:rsid w:val="00D56428"/>
    <w:rsid w:val="00D61180"/>
    <w:rsid w:val="00D6136E"/>
    <w:rsid w:val="00D61C5A"/>
    <w:rsid w:val="00D62E4C"/>
    <w:rsid w:val="00D65734"/>
    <w:rsid w:val="00D65796"/>
    <w:rsid w:val="00D66349"/>
    <w:rsid w:val="00D71F90"/>
    <w:rsid w:val="00D8073F"/>
    <w:rsid w:val="00D80990"/>
    <w:rsid w:val="00D93EB5"/>
    <w:rsid w:val="00D94810"/>
    <w:rsid w:val="00D959D1"/>
    <w:rsid w:val="00D974DE"/>
    <w:rsid w:val="00DA0F1C"/>
    <w:rsid w:val="00DA34F9"/>
    <w:rsid w:val="00DA6C7F"/>
    <w:rsid w:val="00DB0FC9"/>
    <w:rsid w:val="00DB53F4"/>
    <w:rsid w:val="00DB5515"/>
    <w:rsid w:val="00DC100B"/>
    <w:rsid w:val="00DC386D"/>
    <w:rsid w:val="00DC4A48"/>
    <w:rsid w:val="00DC502C"/>
    <w:rsid w:val="00DC5EA3"/>
    <w:rsid w:val="00DD0A01"/>
    <w:rsid w:val="00DD1116"/>
    <w:rsid w:val="00DD221D"/>
    <w:rsid w:val="00DD5B0A"/>
    <w:rsid w:val="00DE16EC"/>
    <w:rsid w:val="00DE49A7"/>
    <w:rsid w:val="00DF0934"/>
    <w:rsid w:val="00DF181A"/>
    <w:rsid w:val="00DF685E"/>
    <w:rsid w:val="00DF7430"/>
    <w:rsid w:val="00E009E0"/>
    <w:rsid w:val="00E038C9"/>
    <w:rsid w:val="00E101D5"/>
    <w:rsid w:val="00E23160"/>
    <w:rsid w:val="00E264FA"/>
    <w:rsid w:val="00E30405"/>
    <w:rsid w:val="00E33F96"/>
    <w:rsid w:val="00E346C9"/>
    <w:rsid w:val="00E3515A"/>
    <w:rsid w:val="00E41D1E"/>
    <w:rsid w:val="00E51A03"/>
    <w:rsid w:val="00E53A16"/>
    <w:rsid w:val="00E6108E"/>
    <w:rsid w:val="00E65712"/>
    <w:rsid w:val="00E671CD"/>
    <w:rsid w:val="00E677FA"/>
    <w:rsid w:val="00E67937"/>
    <w:rsid w:val="00E70354"/>
    <w:rsid w:val="00E710E2"/>
    <w:rsid w:val="00E73028"/>
    <w:rsid w:val="00E77E13"/>
    <w:rsid w:val="00E817D4"/>
    <w:rsid w:val="00E86CC5"/>
    <w:rsid w:val="00E94F3A"/>
    <w:rsid w:val="00EA156B"/>
    <w:rsid w:val="00EA198E"/>
    <w:rsid w:val="00EA3166"/>
    <w:rsid w:val="00EA7CC9"/>
    <w:rsid w:val="00EB0707"/>
    <w:rsid w:val="00EB1C16"/>
    <w:rsid w:val="00EB1DAB"/>
    <w:rsid w:val="00EB3EA8"/>
    <w:rsid w:val="00EB559F"/>
    <w:rsid w:val="00EB681F"/>
    <w:rsid w:val="00EB7209"/>
    <w:rsid w:val="00EC292F"/>
    <w:rsid w:val="00EC2B19"/>
    <w:rsid w:val="00EC5EDC"/>
    <w:rsid w:val="00ED0D63"/>
    <w:rsid w:val="00ED1067"/>
    <w:rsid w:val="00ED30B1"/>
    <w:rsid w:val="00ED4C14"/>
    <w:rsid w:val="00ED6C90"/>
    <w:rsid w:val="00EE05AD"/>
    <w:rsid w:val="00EE21E4"/>
    <w:rsid w:val="00EE4E57"/>
    <w:rsid w:val="00EE7F05"/>
    <w:rsid w:val="00EF1130"/>
    <w:rsid w:val="00EF416C"/>
    <w:rsid w:val="00EF5D19"/>
    <w:rsid w:val="00EF7453"/>
    <w:rsid w:val="00EF7B55"/>
    <w:rsid w:val="00F029D6"/>
    <w:rsid w:val="00F04574"/>
    <w:rsid w:val="00F0507E"/>
    <w:rsid w:val="00F05E10"/>
    <w:rsid w:val="00F06C6A"/>
    <w:rsid w:val="00F1015B"/>
    <w:rsid w:val="00F1192D"/>
    <w:rsid w:val="00F1353E"/>
    <w:rsid w:val="00F146C4"/>
    <w:rsid w:val="00F167C7"/>
    <w:rsid w:val="00F17BBF"/>
    <w:rsid w:val="00F21D65"/>
    <w:rsid w:val="00F228E0"/>
    <w:rsid w:val="00F37143"/>
    <w:rsid w:val="00F43C27"/>
    <w:rsid w:val="00F44264"/>
    <w:rsid w:val="00F45301"/>
    <w:rsid w:val="00F45BAF"/>
    <w:rsid w:val="00F52CE8"/>
    <w:rsid w:val="00F5469B"/>
    <w:rsid w:val="00F55483"/>
    <w:rsid w:val="00F55746"/>
    <w:rsid w:val="00F57276"/>
    <w:rsid w:val="00F607AE"/>
    <w:rsid w:val="00F62159"/>
    <w:rsid w:val="00F625CF"/>
    <w:rsid w:val="00F672A3"/>
    <w:rsid w:val="00F70046"/>
    <w:rsid w:val="00F7190F"/>
    <w:rsid w:val="00F735EF"/>
    <w:rsid w:val="00F74098"/>
    <w:rsid w:val="00F81651"/>
    <w:rsid w:val="00F85152"/>
    <w:rsid w:val="00F920D3"/>
    <w:rsid w:val="00F93160"/>
    <w:rsid w:val="00F93D36"/>
    <w:rsid w:val="00F93D56"/>
    <w:rsid w:val="00F95C25"/>
    <w:rsid w:val="00F96A6C"/>
    <w:rsid w:val="00FA16A6"/>
    <w:rsid w:val="00FA1C52"/>
    <w:rsid w:val="00FA4D55"/>
    <w:rsid w:val="00FB3799"/>
    <w:rsid w:val="00FB41AF"/>
    <w:rsid w:val="00FB48D1"/>
    <w:rsid w:val="00FB57C7"/>
    <w:rsid w:val="00FC4F60"/>
    <w:rsid w:val="00FC670B"/>
    <w:rsid w:val="00FC748C"/>
    <w:rsid w:val="00FD1476"/>
    <w:rsid w:val="00FD185B"/>
    <w:rsid w:val="00FD21FC"/>
    <w:rsid w:val="00FD2BA7"/>
    <w:rsid w:val="00FD2DC4"/>
    <w:rsid w:val="00FE2981"/>
    <w:rsid w:val="00FE42C3"/>
    <w:rsid w:val="00FE71F2"/>
    <w:rsid w:val="00FF4099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C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BBF"/>
    <w:rPr>
      <w:strike w:val="0"/>
      <w:dstrike w:val="0"/>
      <w:color w:val="316C9D"/>
      <w:u w:val="none"/>
      <w:effect w:val="none"/>
    </w:rPr>
  </w:style>
  <w:style w:type="character" w:customStyle="1" w:styleId="authordegrees">
    <w:name w:val="authordegrees"/>
    <w:basedOn w:val="DefaultParagraphFont"/>
    <w:rsid w:val="00F17BBF"/>
    <w:rPr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23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A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t">
    <w:name w:val="hit"/>
    <w:basedOn w:val="DefaultParagraphFont"/>
    <w:rsid w:val="009F7F38"/>
    <w:rPr>
      <w:shd w:val="clear" w:color="auto" w:fill="FFF4BE"/>
    </w:rPr>
  </w:style>
  <w:style w:type="character" w:styleId="CommentReference">
    <w:name w:val="annotation reference"/>
    <w:basedOn w:val="DefaultParagraphFont"/>
    <w:uiPriority w:val="99"/>
    <w:semiHidden/>
    <w:unhideWhenUsed/>
    <w:rsid w:val="00A50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E0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62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85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D652A"/>
  </w:style>
  <w:style w:type="paragraph" w:styleId="ListParagraph">
    <w:name w:val="List Paragraph"/>
    <w:basedOn w:val="Normal"/>
    <w:uiPriority w:val="34"/>
    <w:qFormat/>
    <w:rsid w:val="00E33F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33D2"/>
  </w:style>
  <w:style w:type="character" w:customStyle="1" w:styleId="Heading2Char">
    <w:name w:val="Heading 2 Char"/>
    <w:basedOn w:val="DefaultParagraphFont"/>
    <w:link w:val="Heading2"/>
    <w:uiPriority w:val="9"/>
    <w:semiHidden/>
    <w:rsid w:val="00705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7052CF"/>
  </w:style>
  <w:style w:type="character" w:customStyle="1" w:styleId="mw-editsection">
    <w:name w:val="mw-editsection"/>
    <w:basedOn w:val="DefaultParagraphFont"/>
    <w:rsid w:val="007052CF"/>
  </w:style>
  <w:style w:type="character" w:customStyle="1" w:styleId="mw-editsection-bracket">
    <w:name w:val="mw-editsection-bracket"/>
    <w:basedOn w:val="DefaultParagraphFont"/>
    <w:rsid w:val="007052CF"/>
  </w:style>
  <w:style w:type="character" w:customStyle="1" w:styleId="apple-style-span">
    <w:name w:val="apple-style-span"/>
    <w:basedOn w:val="DefaultParagraphFont"/>
    <w:uiPriority w:val="99"/>
    <w:rsid w:val="009B04D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D1B33"/>
    <w:rPr>
      <w:color w:val="808080"/>
    </w:rPr>
  </w:style>
  <w:style w:type="paragraph" w:customStyle="1" w:styleId="EndNoteBibliography">
    <w:name w:val="EndNote Bibliography"/>
    <w:basedOn w:val="Normal"/>
    <w:link w:val="EndNoteBibliographyChar"/>
    <w:rsid w:val="00CB76A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B76AF"/>
    <w:rPr>
      <w:rFonts w:ascii="Calibri" w:hAnsi="Calibri"/>
      <w:noProof/>
      <w:lang w:val="en-US"/>
    </w:rPr>
  </w:style>
  <w:style w:type="paragraph" w:styleId="Revision">
    <w:name w:val="Revision"/>
    <w:hidden/>
    <w:uiPriority w:val="99"/>
    <w:semiHidden/>
    <w:rsid w:val="009657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D8"/>
  </w:style>
  <w:style w:type="paragraph" w:styleId="Footer">
    <w:name w:val="footer"/>
    <w:basedOn w:val="Normal"/>
    <w:link w:val="FooterChar"/>
    <w:uiPriority w:val="99"/>
    <w:unhideWhenUsed/>
    <w:rsid w:val="009D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C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BBF"/>
    <w:rPr>
      <w:strike w:val="0"/>
      <w:dstrike w:val="0"/>
      <w:color w:val="316C9D"/>
      <w:u w:val="none"/>
      <w:effect w:val="none"/>
    </w:rPr>
  </w:style>
  <w:style w:type="character" w:customStyle="1" w:styleId="authordegrees">
    <w:name w:val="authordegrees"/>
    <w:basedOn w:val="DefaultParagraphFont"/>
    <w:rsid w:val="00F17BBF"/>
    <w:rPr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23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A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t">
    <w:name w:val="hit"/>
    <w:basedOn w:val="DefaultParagraphFont"/>
    <w:rsid w:val="009F7F38"/>
    <w:rPr>
      <w:shd w:val="clear" w:color="auto" w:fill="FFF4BE"/>
    </w:rPr>
  </w:style>
  <w:style w:type="character" w:styleId="CommentReference">
    <w:name w:val="annotation reference"/>
    <w:basedOn w:val="DefaultParagraphFont"/>
    <w:uiPriority w:val="99"/>
    <w:semiHidden/>
    <w:unhideWhenUsed/>
    <w:rsid w:val="00A50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E0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62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85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D652A"/>
  </w:style>
  <w:style w:type="paragraph" w:styleId="ListParagraph">
    <w:name w:val="List Paragraph"/>
    <w:basedOn w:val="Normal"/>
    <w:uiPriority w:val="34"/>
    <w:qFormat/>
    <w:rsid w:val="00E33F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33D2"/>
  </w:style>
  <w:style w:type="character" w:customStyle="1" w:styleId="Heading2Char">
    <w:name w:val="Heading 2 Char"/>
    <w:basedOn w:val="DefaultParagraphFont"/>
    <w:link w:val="Heading2"/>
    <w:uiPriority w:val="9"/>
    <w:semiHidden/>
    <w:rsid w:val="00705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7052CF"/>
  </w:style>
  <w:style w:type="character" w:customStyle="1" w:styleId="mw-editsection">
    <w:name w:val="mw-editsection"/>
    <w:basedOn w:val="DefaultParagraphFont"/>
    <w:rsid w:val="007052CF"/>
  </w:style>
  <w:style w:type="character" w:customStyle="1" w:styleId="mw-editsection-bracket">
    <w:name w:val="mw-editsection-bracket"/>
    <w:basedOn w:val="DefaultParagraphFont"/>
    <w:rsid w:val="007052CF"/>
  </w:style>
  <w:style w:type="character" w:customStyle="1" w:styleId="apple-style-span">
    <w:name w:val="apple-style-span"/>
    <w:basedOn w:val="DefaultParagraphFont"/>
    <w:uiPriority w:val="99"/>
    <w:rsid w:val="009B04D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D1B33"/>
    <w:rPr>
      <w:color w:val="808080"/>
    </w:rPr>
  </w:style>
  <w:style w:type="paragraph" w:customStyle="1" w:styleId="EndNoteBibliography">
    <w:name w:val="EndNote Bibliography"/>
    <w:basedOn w:val="Normal"/>
    <w:link w:val="EndNoteBibliographyChar"/>
    <w:rsid w:val="00CB76A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B76AF"/>
    <w:rPr>
      <w:rFonts w:ascii="Calibri" w:hAnsi="Calibri"/>
      <w:noProof/>
      <w:lang w:val="en-US"/>
    </w:rPr>
  </w:style>
  <w:style w:type="paragraph" w:styleId="Revision">
    <w:name w:val="Revision"/>
    <w:hidden/>
    <w:uiPriority w:val="99"/>
    <w:semiHidden/>
    <w:rsid w:val="009657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D8"/>
  </w:style>
  <w:style w:type="paragraph" w:styleId="Footer">
    <w:name w:val="footer"/>
    <w:basedOn w:val="Normal"/>
    <w:link w:val="FooterChar"/>
    <w:uiPriority w:val="99"/>
    <w:unhideWhenUsed/>
    <w:rsid w:val="009D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2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8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8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37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4314223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edicines.org.uk/emc/medicine/28545/SPC/Tivicay+50+mg+film-coated+tablets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fda.gov/downloads/Drugs/DevelopmentApprovalProcess/DevelopmentResources/UCM370760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ema.europa.eu/docs/en_GB/document_library/Scientific_guideline/2011/08/WC500109686.pdf" TargetMode="External"/><Relationship Id="rId10" Type="http://schemas.openxmlformats.org/officeDocument/2006/relationships/hyperlink" Target="http://en.wikipedia.org/wiki/Fixed_dose_combination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sujan@liv.ac.uk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fda.gov/downloads/Drugs/GuidanceComplianceRegulatoryInformation/Guidances/ucm0701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307B-5471-4C1D-8258-90795747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6487</Words>
  <Characters>36982</Characters>
  <Application>Microsoft Office Word</Application>
  <DocSecurity>0</DocSecurity>
  <Lines>308</Lines>
  <Paragraphs>86</Paragraphs>
  <ScaleCrop>false</ScaleCrop>
  <LinksUpToDate>false</LinksUpToDate>
  <CharactersWithSpaces>43383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2016-09-09T10:51:00Z</dcterms:created>
  <dcterms:modified xsi:type="dcterms:W3CDTF">2016-09-09T10:54:00Z</dcterms:modified>
</cp:coreProperties>
</file>