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21" w:rsidRDefault="00BD3F50">
      <w:pPr>
        <w:pStyle w:val="Title"/>
      </w:pPr>
      <w:r>
        <w:rPr>
          <w:rFonts w:eastAsia="Cambria" w:cs="Cambria"/>
        </w:rPr>
        <w:t xml:space="preserve">Spontaneous Adverse Drug Reaction Reports </w:t>
      </w:r>
      <w:r w:rsidR="00511C8F">
        <w:rPr>
          <w:rFonts w:eastAsia="Cambria" w:cs="Cambria"/>
        </w:rPr>
        <w:t xml:space="preserve">for Neonates and Infants in </w:t>
      </w:r>
      <w:r>
        <w:rPr>
          <w:rFonts w:eastAsia="Cambria" w:cs="Cambria"/>
        </w:rPr>
        <w:t>the UK 2001-2010</w:t>
      </w:r>
      <w:r w:rsidR="004B1165">
        <w:rPr>
          <w:rFonts w:eastAsia="Cambria" w:cs="Cambria"/>
        </w:rPr>
        <w:t>: Content and Utility analysis</w:t>
      </w:r>
    </w:p>
    <w:p w:rsidR="00554F21" w:rsidRDefault="00BD3F50">
      <w:pPr>
        <w:pStyle w:val="Subtitle"/>
        <w:rPr>
          <w:vertAlign w:val="superscript"/>
        </w:rPr>
      </w:pPr>
      <w:r>
        <w:rPr>
          <w:rFonts w:eastAsia="Cambria" w:cs="Cambria"/>
        </w:rPr>
        <w:t>Dr Daniel B. Hawcutt</w:t>
      </w:r>
      <w:r>
        <w:rPr>
          <w:rFonts w:eastAsia="Cambria" w:cs="Cambria"/>
          <w:vertAlign w:val="superscript"/>
        </w:rPr>
        <w:t>1</w:t>
      </w:r>
      <w:r w:rsidR="00FF2E0A">
        <w:rPr>
          <w:rFonts w:eastAsia="Cambria" w:cs="Cambria"/>
          <w:vertAlign w:val="superscript"/>
        </w:rPr>
        <w:t>, 2,3</w:t>
      </w:r>
      <w:r>
        <w:rPr>
          <w:rFonts w:eastAsia="Cambria" w:cs="Cambria"/>
        </w:rPr>
        <w:t xml:space="preserve">, </w:t>
      </w:r>
      <w:r w:rsidR="00511C8F">
        <w:t>Dr Nicki-Jayne Russell</w:t>
      </w:r>
      <w:r w:rsidR="00511C8F">
        <w:rPr>
          <w:vertAlign w:val="superscript"/>
        </w:rPr>
        <w:t>3</w:t>
      </w:r>
      <w:r w:rsidR="00511C8F">
        <w:t>,</w:t>
      </w:r>
      <w:r w:rsidR="00511C8F">
        <w:rPr>
          <w:vertAlign w:val="superscript"/>
        </w:rPr>
        <w:t xml:space="preserve"> </w:t>
      </w:r>
      <w:r w:rsidR="00511C8F">
        <w:t>Dr Hannah Maqsood</w:t>
      </w:r>
      <w:r w:rsidR="00511C8F">
        <w:rPr>
          <w:vertAlign w:val="superscript"/>
        </w:rPr>
        <w:t>3</w:t>
      </w:r>
      <w:r w:rsidR="00511C8F">
        <w:t>,  Mr Koushan Kouranloo</w:t>
      </w:r>
      <w:r w:rsidR="00511C8F">
        <w:rPr>
          <w:vertAlign w:val="superscript"/>
        </w:rPr>
        <w:t>4</w:t>
      </w:r>
      <w:r w:rsidR="00511C8F" w:rsidRPr="002713B5">
        <w:t xml:space="preserve"> </w:t>
      </w:r>
      <w:r w:rsidR="00511C8F">
        <w:t>,</w:t>
      </w:r>
      <w:r>
        <w:rPr>
          <w:rFonts w:eastAsia="Cambria" w:cs="Cambria"/>
        </w:rPr>
        <w:t xml:space="preserve"> Simon </w:t>
      </w:r>
      <w:r w:rsidR="00631095">
        <w:rPr>
          <w:rFonts w:eastAsia="Cambria" w:cs="Cambria"/>
        </w:rPr>
        <w:t>Gom</w:t>
      </w:r>
      <w:r w:rsidR="00631095">
        <w:t>berg</w:t>
      </w:r>
      <w:r w:rsidR="00631095">
        <w:rPr>
          <w:rFonts w:eastAsia="Cambria" w:cs="Cambria"/>
          <w:vertAlign w:val="superscript"/>
        </w:rPr>
        <w:t>3</w:t>
      </w:r>
      <w:r>
        <w:rPr>
          <w:rFonts w:eastAsia="Cambria" w:cs="Cambria"/>
        </w:rPr>
        <w:t xml:space="preserve">, </w:t>
      </w:r>
      <w:r w:rsidR="00511C8F">
        <w:t>Dr Catriona Waitt</w:t>
      </w:r>
      <w:r w:rsidR="00511C8F">
        <w:rPr>
          <w:vertAlign w:val="superscript"/>
        </w:rPr>
        <w:t>5</w:t>
      </w:r>
      <w:r w:rsidR="00511C8F">
        <w:t xml:space="preserve"> , Dr Andrew Sharp</w:t>
      </w:r>
      <w:r w:rsidR="00511C8F">
        <w:rPr>
          <w:vertAlign w:val="superscript"/>
        </w:rPr>
        <w:t>1,6</w:t>
      </w:r>
      <w:r w:rsidR="00511C8F">
        <w:t>,</w:t>
      </w:r>
      <w:r w:rsidR="00511C8F">
        <w:rPr>
          <w:vertAlign w:val="superscript"/>
        </w:rPr>
        <w:t xml:space="preserve"> </w:t>
      </w:r>
      <w:r w:rsidRPr="00511C8F">
        <w:rPr>
          <w:rFonts w:eastAsia="Cambria" w:cs="Cambria"/>
        </w:rPr>
        <w:t xml:space="preserve">Dr </w:t>
      </w:r>
      <w:r>
        <w:rPr>
          <w:rFonts w:eastAsia="Cambria" w:cs="Cambria"/>
        </w:rPr>
        <w:t xml:space="preserve">Andrew </w:t>
      </w:r>
      <w:r w:rsidR="00511C8F">
        <w:rPr>
          <w:rFonts w:eastAsia="Cambria" w:cs="Cambria"/>
        </w:rPr>
        <w:t>Riordan</w:t>
      </w:r>
      <w:r w:rsidR="00511C8F">
        <w:rPr>
          <w:rFonts w:eastAsia="Cambria" w:cs="Cambria"/>
          <w:vertAlign w:val="superscript"/>
        </w:rPr>
        <w:t>3</w:t>
      </w:r>
      <w:r>
        <w:rPr>
          <w:rFonts w:eastAsia="Cambria" w:cs="Cambria"/>
        </w:rPr>
        <w:t>, Dr Mark A. Turner</w:t>
      </w:r>
      <w:r>
        <w:rPr>
          <w:rFonts w:eastAsia="Cambria" w:cs="Cambria"/>
          <w:vertAlign w:val="superscript"/>
        </w:rPr>
        <w:t>1</w:t>
      </w:r>
      <w:r w:rsidR="00FF2E0A">
        <w:rPr>
          <w:rFonts w:eastAsia="Cambria" w:cs="Cambria"/>
          <w:vertAlign w:val="superscript"/>
        </w:rPr>
        <w:t>,6</w:t>
      </w:r>
    </w:p>
    <w:p w:rsidR="00554F21" w:rsidRDefault="00554F21">
      <w:pPr>
        <w:rPr>
          <w:vertAlign w:val="superscript"/>
        </w:rPr>
      </w:pPr>
    </w:p>
    <w:p w:rsidR="00554F21" w:rsidRPr="00581273" w:rsidRDefault="00BD3F50">
      <w:pPr>
        <w:widowControl w:val="0"/>
        <w:rPr>
          <w:rFonts w:ascii="Calibri" w:hAnsi="Calibri"/>
        </w:rPr>
      </w:pPr>
      <w:r w:rsidRPr="00581273">
        <w:rPr>
          <w:rFonts w:ascii="Calibri" w:hAnsi="Calibri"/>
        </w:rPr>
        <w:t>Affiliations:</w:t>
      </w:r>
    </w:p>
    <w:p w:rsidR="00554F21" w:rsidRDefault="00BD3F50">
      <w:pPr>
        <w:widowControl w:val="0"/>
        <w:rPr>
          <w:rFonts w:ascii="Calibri" w:hAnsi="Calibri"/>
        </w:rPr>
      </w:pPr>
      <w:r w:rsidRPr="00581273">
        <w:rPr>
          <w:rFonts w:ascii="Calibri" w:hAnsi="Calibri"/>
        </w:rPr>
        <w:t xml:space="preserve">1: Department of Women’s and Children’s Health, University of Liverpool </w:t>
      </w:r>
    </w:p>
    <w:p w:rsidR="00511C8F" w:rsidRPr="00581273" w:rsidRDefault="00511C8F">
      <w:pPr>
        <w:widowControl w:val="0"/>
        <w:rPr>
          <w:rFonts w:ascii="Calibri" w:hAnsi="Calibri"/>
        </w:rPr>
      </w:pPr>
      <w:r>
        <w:rPr>
          <w:rFonts w:ascii="Calibri" w:hAnsi="Calibri"/>
        </w:rPr>
        <w:t>2: NIHR Alder Hey Clinical Research Facility</w:t>
      </w:r>
    </w:p>
    <w:p w:rsidR="00554F21" w:rsidRDefault="00511C8F">
      <w:pPr>
        <w:widowControl w:val="0"/>
        <w:rPr>
          <w:rFonts w:ascii="Calibri" w:hAnsi="Calibri"/>
        </w:rPr>
      </w:pPr>
      <w:r>
        <w:rPr>
          <w:rFonts w:ascii="Calibri" w:hAnsi="Calibri"/>
        </w:rPr>
        <w:t>3</w:t>
      </w:r>
      <w:r w:rsidR="00BD3F50" w:rsidRPr="00581273">
        <w:rPr>
          <w:rFonts w:ascii="Calibri" w:hAnsi="Calibri"/>
        </w:rPr>
        <w:t>: Alder Hey Children’s Hospital, Liverpool</w:t>
      </w:r>
    </w:p>
    <w:p w:rsidR="00511C8F" w:rsidRPr="00581273" w:rsidRDefault="00511C8F">
      <w:pPr>
        <w:widowControl w:val="0"/>
        <w:rPr>
          <w:rFonts w:ascii="Calibri" w:hAnsi="Calibri"/>
        </w:rPr>
      </w:pPr>
      <w:r>
        <w:rPr>
          <w:rFonts w:ascii="Calibri" w:hAnsi="Calibri"/>
        </w:rPr>
        <w:t>4:</w:t>
      </w:r>
      <w:r w:rsidRPr="00511C8F">
        <w:t xml:space="preserve"> </w:t>
      </w:r>
      <w:r w:rsidRPr="00D31DA8">
        <w:rPr>
          <w:rFonts w:asciiTheme="minorHAnsi" w:hAnsiTheme="minorHAnsi"/>
        </w:rPr>
        <w:t>Medical Student, University of Liverpool</w:t>
      </w:r>
    </w:p>
    <w:p w:rsidR="00511C8F" w:rsidRDefault="00511C8F" w:rsidP="00511C8F">
      <w:pPr>
        <w:widowControl w:val="0"/>
        <w:autoSpaceDE w:val="0"/>
        <w:autoSpaceDN w:val="0"/>
        <w:adjustRightInd w:val="0"/>
        <w:rPr>
          <w:rFonts w:ascii="Calibri" w:hAnsi="Calibri"/>
        </w:rPr>
      </w:pPr>
      <w:r>
        <w:rPr>
          <w:rFonts w:ascii="Calibri" w:hAnsi="Calibri"/>
        </w:rPr>
        <w:t>5</w:t>
      </w:r>
      <w:r w:rsidR="00BD3F50" w:rsidRPr="00581273">
        <w:rPr>
          <w:rFonts w:ascii="Calibri" w:hAnsi="Calibri"/>
        </w:rPr>
        <w:t xml:space="preserve">: </w:t>
      </w:r>
      <w:r w:rsidR="00FF2E0A" w:rsidRPr="00FF2E0A">
        <w:rPr>
          <w:rFonts w:ascii="Calibri" w:hAnsi="Calibri"/>
        </w:rPr>
        <w:t>Department of Molecular and Clinical Pharmacology, University of Liverpool</w:t>
      </w:r>
    </w:p>
    <w:p w:rsidR="00511C8F" w:rsidRPr="00FA1EEF" w:rsidRDefault="00511C8F" w:rsidP="00511C8F">
      <w:pPr>
        <w:widowControl w:val="0"/>
        <w:autoSpaceDE w:val="0"/>
        <w:autoSpaceDN w:val="0"/>
        <w:adjustRightInd w:val="0"/>
        <w:rPr>
          <w:rFonts w:ascii="Calibri" w:hAnsi="Calibri"/>
        </w:rPr>
      </w:pPr>
      <w:r w:rsidRPr="00FA1EEF">
        <w:rPr>
          <w:rFonts w:ascii="Calibri" w:hAnsi="Calibri"/>
        </w:rPr>
        <w:t xml:space="preserve">6: Liverpool Women’s </w:t>
      </w:r>
      <w:r w:rsidR="00D31DA8">
        <w:rPr>
          <w:rFonts w:ascii="Calibri" w:hAnsi="Calibri"/>
        </w:rPr>
        <w:t>NHS Foundation Trust</w:t>
      </w:r>
      <w:r w:rsidRPr="00FA1EEF">
        <w:rPr>
          <w:rFonts w:ascii="Calibri" w:hAnsi="Calibri"/>
        </w:rPr>
        <w:t>, Liverpool</w:t>
      </w:r>
    </w:p>
    <w:p w:rsidR="00554F21" w:rsidRPr="00581273" w:rsidRDefault="00BD3F50">
      <w:pPr>
        <w:widowControl w:val="0"/>
        <w:rPr>
          <w:rFonts w:ascii="Calibri" w:hAnsi="Calibri"/>
        </w:rPr>
      </w:pPr>
      <w:r w:rsidRPr="00581273">
        <w:rPr>
          <w:rFonts w:ascii="Calibri" w:hAnsi="Calibri"/>
        </w:rPr>
        <w:t>Keywords: Pharmacology, Adverse Drug Reaction, Fetal, Neonate, Paediatric, Spontaneous Reporting Scheme</w:t>
      </w:r>
    </w:p>
    <w:p w:rsidR="00554F21" w:rsidRPr="00581273" w:rsidRDefault="00BD3F50">
      <w:pPr>
        <w:widowControl w:val="0"/>
        <w:rPr>
          <w:rFonts w:ascii="Calibri" w:hAnsi="Calibri"/>
        </w:rPr>
      </w:pPr>
      <w:r w:rsidRPr="00581273">
        <w:rPr>
          <w:rFonts w:ascii="Calibri" w:hAnsi="Calibri"/>
        </w:rPr>
        <w:t>Corresponding author:</w:t>
      </w:r>
    </w:p>
    <w:p w:rsidR="00554F21" w:rsidRPr="00581273" w:rsidRDefault="00BD3F50">
      <w:pPr>
        <w:widowControl w:val="0"/>
        <w:rPr>
          <w:rFonts w:ascii="Calibri" w:hAnsi="Calibri"/>
        </w:rPr>
      </w:pPr>
      <w:r w:rsidRPr="00581273">
        <w:rPr>
          <w:rFonts w:ascii="Calibri" w:hAnsi="Calibri"/>
        </w:rPr>
        <w:t xml:space="preserve">Dan Hawcutt, University of Liverpool, Alder Hey Children’s Hospital, Eaton Road, Liverpool, L12 2AP. Email: </w:t>
      </w:r>
      <w:hyperlink r:id="rId8" w:history="1">
        <w:r w:rsidRPr="00581273">
          <w:rPr>
            <w:rStyle w:val="Hyperlink0"/>
            <w:rFonts w:ascii="Calibri" w:hAnsi="Calibri"/>
          </w:rPr>
          <w:t>D.hawcutt@liv.ac.uk</w:t>
        </w:r>
      </w:hyperlink>
    </w:p>
    <w:p w:rsidR="004B1165" w:rsidRDefault="00BD3F50">
      <w:pPr>
        <w:widowControl w:val="0"/>
        <w:rPr>
          <w:rFonts w:ascii="Calibri" w:hAnsi="Calibri"/>
        </w:rPr>
      </w:pPr>
      <w:r w:rsidRPr="00581273">
        <w:rPr>
          <w:rFonts w:ascii="Calibri" w:hAnsi="Calibri"/>
        </w:rPr>
        <w:t xml:space="preserve">Word Count: </w:t>
      </w:r>
      <w:r w:rsidR="00CA5982">
        <w:rPr>
          <w:rFonts w:ascii="Calibri" w:hAnsi="Calibri"/>
        </w:rPr>
        <w:t>4397</w:t>
      </w:r>
    </w:p>
    <w:p w:rsidR="00554F21" w:rsidRPr="00581273" w:rsidRDefault="00BD3F50">
      <w:pPr>
        <w:widowControl w:val="0"/>
        <w:rPr>
          <w:rFonts w:ascii="Calibri" w:hAnsi="Calibri"/>
        </w:rPr>
      </w:pPr>
      <w:r w:rsidRPr="00581273">
        <w:rPr>
          <w:rFonts w:ascii="Calibri" w:hAnsi="Calibri"/>
        </w:rPr>
        <w:t xml:space="preserve">Number of Figures: </w:t>
      </w:r>
      <w:r w:rsidR="007B3DB9">
        <w:rPr>
          <w:rFonts w:ascii="Calibri" w:hAnsi="Calibri"/>
        </w:rPr>
        <w:t>1</w:t>
      </w:r>
      <w:r w:rsidR="00AD4C39">
        <w:rPr>
          <w:rFonts w:ascii="Calibri" w:hAnsi="Calibri"/>
        </w:rPr>
        <w:t xml:space="preserve">  </w:t>
      </w:r>
      <w:r w:rsidR="003F03DA">
        <w:rPr>
          <w:rFonts w:ascii="Calibri" w:hAnsi="Calibri"/>
        </w:rPr>
        <w:tab/>
      </w:r>
      <w:r w:rsidRPr="00581273">
        <w:rPr>
          <w:rFonts w:ascii="Calibri" w:hAnsi="Calibri"/>
        </w:rPr>
        <w:t xml:space="preserve">Number of Tables: </w:t>
      </w:r>
      <w:r w:rsidR="002805EF">
        <w:rPr>
          <w:rFonts w:ascii="Calibri" w:hAnsi="Calibri"/>
        </w:rPr>
        <w:t>4</w:t>
      </w:r>
    </w:p>
    <w:p w:rsidR="00554F21" w:rsidRPr="00581273" w:rsidRDefault="00BD3F50">
      <w:pPr>
        <w:widowControl w:val="0"/>
        <w:rPr>
          <w:rFonts w:ascii="Calibri" w:hAnsi="Calibri"/>
        </w:rPr>
      </w:pPr>
      <w:r w:rsidRPr="00581273">
        <w:rPr>
          <w:rFonts w:ascii="Calibri" w:hAnsi="Calibri"/>
        </w:rPr>
        <w:br w:type="page"/>
      </w:r>
    </w:p>
    <w:p w:rsidR="00554F21" w:rsidRDefault="00554F21">
      <w:pPr>
        <w:widowControl w:val="0"/>
        <w:rPr>
          <w:rFonts w:ascii="Times New Roman" w:hAnsi="Times New Roman"/>
        </w:rPr>
      </w:pPr>
    </w:p>
    <w:p w:rsidR="00554F21" w:rsidRDefault="00BD3F50">
      <w:pPr>
        <w:pStyle w:val="Heading1"/>
        <w:spacing w:line="360" w:lineRule="auto"/>
      </w:pPr>
      <w:r>
        <w:rPr>
          <w:rFonts w:ascii="Times New Roman"/>
        </w:rPr>
        <w:t>Abstract</w:t>
      </w:r>
    </w:p>
    <w:p w:rsidR="00554F21" w:rsidRDefault="00BD3F50">
      <w:pPr>
        <w:pStyle w:val="Heading2"/>
        <w:spacing w:line="360" w:lineRule="auto"/>
      </w:pPr>
      <w:r>
        <w:rPr>
          <w:rFonts w:ascii="Times New Roman"/>
        </w:rPr>
        <w:t>Aims</w:t>
      </w:r>
    </w:p>
    <w:p w:rsidR="00554F21" w:rsidRPr="004A5022" w:rsidRDefault="00BD3F50">
      <w:pPr>
        <w:spacing w:line="360" w:lineRule="auto"/>
        <w:rPr>
          <w:rFonts w:ascii="Calibri" w:hAnsi="Calibri"/>
          <w:b/>
          <w:bCs/>
        </w:rPr>
      </w:pPr>
      <w:r w:rsidRPr="004A5022">
        <w:rPr>
          <w:rFonts w:ascii="Calibri" w:hAnsi="Calibri"/>
        </w:rPr>
        <w:t xml:space="preserve">The UK Medicines and Healthcare products Regulatory Agency (MHRA) runs a national spontaneous reporting system (Yellow Card </w:t>
      </w:r>
      <w:r w:rsidR="008E68F6">
        <w:rPr>
          <w:rFonts w:ascii="Calibri" w:hAnsi="Calibri"/>
        </w:rPr>
        <w:t xml:space="preserve">[YC] </w:t>
      </w:r>
      <w:r w:rsidRPr="004A5022">
        <w:rPr>
          <w:rFonts w:ascii="Calibri" w:hAnsi="Calibri"/>
        </w:rPr>
        <w:t xml:space="preserve">Scheme) to collect ‘suspected’ adverse drug reaction (ADR) data.  We aim to describe the </w:t>
      </w:r>
      <w:r w:rsidR="008E68F6">
        <w:rPr>
          <w:rFonts w:ascii="Calibri" w:hAnsi="Calibri"/>
        </w:rPr>
        <w:t xml:space="preserve">content </w:t>
      </w:r>
      <w:r w:rsidR="00765A4B">
        <w:rPr>
          <w:rFonts w:ascii="Calibri" w:hAnsi="Calibri"/>
        </w:rPr>
        <w:t xml:space="preserve">and utility </w:t>
      </w:r>
      <w:r w:rsidR="008E68F6">
        <w:rPr>
          <w:rFonts w:ascii="Calibri" w:hAnsi="Calibri"/>
        </w:rPr>
        <w:t xml:space="preserve">of YC </w:t>
      </w:r>
      <w:r w:rsidRPr="004A5022">
        <w:rPr>
          <w:rFonts w:ascii="Calibri" w:hAnsi="Calibri"/>
        </w:rPr>
        <w:t xml:space="preserve">reports received for patients aged </w:t>
      </w:r>
      <w:r w:rsidR="00765A4B">
        <w:rPr>
          <w:rFonts w:ascii="Calibri" w:hAnsi="Calibri"/>
        </w:rPr>
        <w:t>&lt;2</w:t>
      </w:r>
      <w:r w:rsidRPr="004A5022">
        <w:rPr>
          <w:rFonts w:ascii="Calibri" w:hAnsi="Calibri"/>
        </w:rPr>
        <w:t xml:space="preserve"> year</w:t>
      </w:r>
      <w:r w:rsidR="00765A4B">
        <w:rPr>
          <w:rFonts w:ascii="Calibri" w:hAnsi="Calibri"/>
        </w:rPr>
        <w:t>s.</w:t>
      </w:r>
    </w:p>
    <w:p w:rsidR="00554F21" w:rsidRDefault="00BD3F50">
      <w:pPr>
        <w:pStyle w:val="Heading2"/>
        <w:spacing w:line="360" w:lineRule="auto"/>
      </w:pPr>
      <w:r>
        <w:rPr>
          <w:rFonts w:ascii="Times New Roman"/>
        </w:rPr>
        <w:t>Methods</w:t>
      </w:r>
    </w:p>
    <w:p w:rsidR="002274DC" w:rsidRPr="004A5022" w:rsidRDefault="00BD3F50">
      <w:pPr>
        <w:widowControl w:val="0"/>
        <w:spacing w:line="360" w:lineRule="auto"/>
        <w:rPr>
          <w:rFonts w:ascii="Calibri" w:hAnsi="Calibri"/>
        </w:rPr>
      </w:pPr>
      <w:r w:rsidRPr="004A5022">
        <w:rPr>
          <w:rFonts w:ascii="Calibri" w:hAnsi="Calibri"/>
        </w:rPr>
        <w:t xml:space="preserve">Data on all ADRs reported </w:t>
      </w:r>
      <w:r w:rsidR="008E68F6">
        <w:rPr>
          <w:rFonts w:ascii="Calibri" w:hAnsi="Calibri"/>
        </w:rPr>
        <w:t xml:space="preserve">using </w:t>
      </w:r>
      <w:r w:rsidRPr="004A5022">
        <w:rPr>
          <w:rFonts w:ascii="Calibri" w:hAnsi="Calibri"/>
        </w:rPr>
        <w:t xml:space="preserve">YC in Infants aged </w:t>
      </w:r>
      <w:r w:rsidR="00B54FCB">
        <w:rPr>
          <w:rFonts w:ascii="Calibri" w:hAnsi="Calibri"/>
        </w:rPr>
        <w:t>&lt;2</w:t>
      </w:r>
      <w:r w:rsidRPr="004A5022">
        <w:rPr>
          <w:rFonts w:ascii="Calibri" w:hAnsi="Calibri"/>
        </w:rPr>
        <w:t xml:space="preserve"> years from the years 2001-10 were supplied by the MHRA.   </w:t>
      </w:r>
    </w:p>
    <w:p w:rsidR="00554F21" w:rsidRDefault="00BD3F50">
      <w:pPr>
        <w:pStyle w:val="Heading2"/>
        <w:spacing w:line="360" w:lineRule="auto"/>
      </w:pPr>
      <w:r>
        <w:rPr>
          <w:rFonts w:ascii="Times New Roman"/>
        </w:rPr>
        <w:t>Results</w:t>
      </w:r>
    </w:p>
    <w:p w:rsidR="008E68F6" w:rsidRDefault="00F17360">
      <w:pPr>
        <w:spacing w:line="360" w:lineRule="auto"/>
        <w:rPr>
          <w:rFonts w:ascii="Calibri" w:hAnsi="Calibri"/>
        </w:rPr>
      </w:pPr>
      <w:r>
        <w:rPr>
          <w:rFonts w:ascii="Calibri" w:hAnsi="Calibri"/>
        </w:rPr>
        <w:t>F</w:t>
      </w:r>
      <w:r w:rsidRPr="004A5022">
        <w:rPr>
          <w:rFonts w:ascii="Calibri" w:hAnsi="Calibri"/>
        </w:rPr>
        <w:t xml:space="preserve">or infants age </w:t>
      </w:r>
      <w:r>
        <w:rPr>
          <w:rFonts w:ascii="Calibri" w:hAnsi="Calibri"/>
        </w:rPr>
        <w:t>&lt;2</w:t>
      </w:r>
      <w:r w:rsidRPr="004A5022">
        <w:rPr>
          <w:rFonts w:ascii="Calibri" w:hAnsi="Calibri"/>
        </w:rPr>
        <w:t xml:space="preserve"> year</w:t>
      </w:r>
      <w:r>
        <w:rPr>
          <w:rFonts w:ascii="Calibri" w:hAnsi="Calibri"/>
        </w:rPr>
        <w:t>s,</w:t>
      </w:r>
      <w:r w:rsidRPr="004A5022">
        <w:rPr>
          <w:rFonts w:ascii="Calibri" w:hAnsi="Calibri"/>
        </w:rPr>
        <w:t xml:space="preserve"> </w:t>
      </w:r>
      <w:r w:rsidR="002274DC" w:rsidRPr="004A5022">
        <w:rPr>
          <w:rFonts w:ascii="Calibri" w:hAnsi="Calibri"/>
        </w:rPr>
        <w:t>3</w:t>
      </w:r>
      <w:r w:rsidR="002274DC">
        <w:rPr>
          <w:rFonts w:ascii="Calibri" w:hAnsi="Calibri"/>
        </w:rPr>
        <w:t>496</w:t>
      </w:r>
      <w:r w:rsidR="002274DC" w:rsidRPr="004A5022">
        <w:rPr>
          <w:rFonts w:ascii="Calibri" w:hAnsi="Calibri"/>
        </w:rPr>
        <w:t xml:space="preserve"> </w:t>
      </w:r>
      <w:r w:rsidR="00BD3F50" w:rsidRPr="004A5022">
        <w:rPr>
          <w:rFonts w:ascii="Calibri" w:hAnsi="Calibri"/>
        </w:rPr>
        <w:t xml:space="preserve">suspected ADRs were reported </w:t>
      </w:r>
      <w:r>
        <w:rPr>
          <w:rFonts w:ascii="Calibri" w:hAnsi="Calibri"/>
        </w:rPr>
        <w:t xml:space="preserve">using </w:t>
      </w:r>
      <w:r w:rsidR="00BD3F50" w:rsidRPr="004A5022">
        <w:rPr>
          <w:rFonts w:ascii="Calibri" w:hAnsi="Calibri"/>
        </w:rPr>
        <w:t>YC (</w:t>
      </w:r>
      <w:r w:rsidR="002274DC">
        <w:rPr>
          <w:rFonts w:ascii="Calibri" w:hAnsi="Calibri"/>
        </w:rPr>
        <w:t xml:space="preserve">Paternal </w:t>
      </w:r>
      <w:r w:rsidR="00FE5F6A">
        <w:rPr>
          <w:rFonts w:ascii="Calibri" w:hAnsi="Calibri"/>
        </w:rPr>
        <w:t xml:space="preserve">medication pre-conception </w:t>
      </w:r>
      <w:r w:rsidR="002274DC">
        <w:rPr>
          <w:rFonts w:ascii="Calibri" w:hAnsi="Calibri"/>
        </w:rPr>
        <w:t>n=3, transplacental n=246, transmammary n=30, n</w:t>
      </w:r>
      <w:r w:rsidR="00BD3F50" w:rsidRPr="004A5022">
        <w:rPr>
          <w:rFonts w:ascii="Calibri" w:hAnsi="Calibri"/>
        </w:rPr>
        <w:t xml:space="preserve">eonates n=97, </w:t>
      </w:r>
      <w:r w:rsidR="002274DC">
        <w:rPr>
          <w:rFonts w:ascii="Calibri" w:hAnsi="Calibri"/>
        </w:rPr>
        <w:t xml:space="preserve">infant n=477, and </w:t>
      </w:r>
      <w:r w:rsidR="00BD3F50" w:rsidRPr="004A5022">
        <w:rPr>
          <w:rFonts w:ascii="Calibri" w:hAnsi="Calibri"/>
        </w:rPr>
        <w:t>vaccinations n=2673</w:t>
      </w:r>
      <w:r w:rsidR="00432DB9">
        <w:rPr>
          <w:rFonts w:ascii="Calibri" w:hAnsi="Calibri"/>
        </w:rPr>
        <w:t>)</w:t>
      </w:r>
      <w:r w:rsidR="008E68F6">
        <w:rPr>
          <w:rFonts w:ascii="Calibri" w:hAnsi="Calibri"/>
        </w:rPr>
        <w:t>, averaging 0.</w:t>
      </w:r>
      <w:r w:rsidR="00432DB9">
        <w:rPr>
          <w:rFonts w:ascii="Calibri" w:hAnsi="Calibri"/>
        </w:rPr>
        <w:t>96</w:t>
      </w:r>
      <w:r w:rsidR="00432DB9" w:rsidRPr="004A5022">
        <w:rPr>
          <w:rFonts w:ascii="Calibri" w:hAnsi="Calibri"/>
        </w:rPr>
        <w:t xml:space="preserve"> </w:t>
      </w:r>
      <w:r w:rsidR="00BD3F50" w:rsidRPr="004A5022">
        <w:rPr>
          <w:rFonts w:ascii="Calibri" w:hAnsi="Calibri"/>
        </w:rPr>
        <w:t>YC per day</w:t>
      </w:r>
      <w:r w:rsidR="008E68F6">
        <w:rPr>
          <w:rFonts w:ascii="Calibri" w:hAnsi="Calibri"/>
        </w:rPr>
        <w:t xml:space="preserve">. There was </w:t>
      </w:r>
      <w:r w:rsidR="00BD3F50" w:rsidRPr="004A5022">
        <w:rPr>
          <w:rFonts w:ascii="Calibri" w:hAnsi="Calibri"/>
        </w:rPr>
        <w:t xml:space="preserve">a male preponderance (Male </w:t>
      </w:r>
      <w:r w:rsidR="00432DB9">
        <w:rPr>
          <w:rFonts w:ascii="Calibri" w:hAnsi="Calibri"/>
        </w:rPr>
        <w:t>49.1</w:t>
      </w:r>
      <w:r w:rsidR="00BD3F50" w:rsidRPr="004A5022">
        <w:rPr>
          <w:rFonts w:ascii="Calibri" w:hAnsi="Calibri"/>
        </w:rPr>
        <w:t>%, Female 4</w:t>
      </w:r>
      <w:r w:rsidR="00432DB9">
        <w:rPr>
          <w:rFonts w:ascii="Calibri" w:hAnsi="Calibri"/>
        </w:rPr>
        <w:t>4.4</w:t>
      </w:r>
      <w:r w:rsidR="00BD3F50" w:rsidRPr="004A5022">
        <w:rPr>
          <w:rFonts w:ascii="Calibri" w:hAnsi="Calibri"/>
        </w:rPr>
        <w:t>%</w:t>
      </w:r>
      <w:r w:rsidR="00FF2E0A">
        <w:rPr>
          <w:rFonts w:ascii="Calibri" w:hAnsi="Calibri"/>
        </w:rPr>
        <w:t>, Unknown 6.5%</w:t>
      </w:r>
      <w:r w:rsidR="00BD3F50" w:rsidRPr="004A5022">
        <w:rPr>
          <w:rFonts w:ascii="Calibri" w:hAnsi="Calibri"/>
        </w:rPr>
        <w:t>)</w:t>
      </w:r>
      <w:r w:rsidR="008E68F6">
        <w:rPr>
          <w:rFonts w:ascii="Calibri" w:hAnsi="Calibri"/>
        </w:rPr>
        <w:t>, and</w:t>
      </w:r>
      <w:r w:rsidR="00BD3F50" w:rsidRPr="004A5022">
        <w:rPr>
          <w:rFonts w:ascii="Calibri" w:hAnsi="Calibri"/>
        </w:rPr>
        <w:t xml:space="preserve"> only </w:t>
      </w:r>
      <w:r w:rsidR="00432DB9">
        <w:rPr>
          <w:rFonts w:ascii="Calibri" w:hAnsi="Calibri"/>
        </w:rPr>
        <w:t>34</w:t>
      </w:r>
      <w:r w:rsidR="00432DB9" w:rsidRPr="004A5022">
        <w:rPr>
          <w:rFonts w:ascii="Calibri" w:hAnsi="Calibri"/>
        </w:rPr>
        <w:t xml:space="preserve"> </w:t>
      </w:r>
      <w:r w:rsidR="00BD3F50" w:rsidRPr="004A5022">
        <w:rPr>
          <w:rFonts w:ascii="Calibri" w:hAnsi="Calibri"/>
        </w:rPr>
        <w:t>(</w:t>
      </w:r>
      <w:r w:rsidR="00432DB9">
        <w:rPr>
          <w:rFonts w:ascii="Calibri" w:hAnsi="Calibri"/>
        </w:rPr>
        <w:t>1.0</w:t>
      </w:r>
      <w:r w:rsidR="00BD3F50" w:rsidRPr="004A5022">
        <w:rPr>
          <w:rFonts w:ascii="Calibri" w:hAnsi="Calibri"/>
        </w:rPr>
        <w:t xml:space="preserve">%) </w:t>
      </w:r>
      <w:r w:rsidR="008E68F6">
        <w:rPr>
          <w:rFonts w:ascii="Calibri" w:hAnsi="Calibri"/>
        </w:rPr>
        <w:t xml:space="preserve">of </w:t>
      </w:r>
      <w:r w:rsidR="00BD3F50" w:rsidRPr="004A5022">
        <w:rPr>
          <w:rFonts w:ascii="Calibri" w:hAnsi="Calibri"/>
        </w:rPr>
        <w:t xml:space="preserve">YC reports stated a gestational age. </w:t>
      </w:r>
      <w:r w:rsidR="00432DB9">
        <w:rPr>
          <w:rFonts w:ascii="Calibri" w:hAnsi="Calibri"/>
        </w:rPr>
        <w:t>The</w:t>
      </w:r>
      <w:r w:rsidR="00BD3F50" w:rsidRPr="004A5022">
        <w:rPr>
          <w:rFonts w:ascii="Calibri" w:hAnsi="Calibri"/>
        </w:rPr>
        <w:t xml:space="preserve"> medications most frequently reported were</w:t>
      </w:r>
      <w:r w:rsidR="00432DB9">
        <w:rPr>
          <w:rFonts w:ascii="Calibri" w:hAnsi="Calibri"/>
        </w:rPr>
        <w:t>: transplacental and transmammary (fluoxetine, n=21 and n=4 respectively), neonate (swine flu vaccine, n=8) infant (oseltamivir, n=37) and vaccines (meningococcal vaccine,</w:t>
      </w:r>
      <w:r w:rsidR="00432DB9" w:rsidRPr="004A5022">
        <w:rPr>
          <w:rFonts w:ascii="Calibri" w:hAnsi="Calibri"/>
        </w:rPr>
        <w:t xml:space="preserve"> n=693)</w:t>
      </w:r>
      <w:r w:rsidR="00BD3F50" w:rsidRPr="004A5022">
        <w:rPr>
          <w:rFonts w:ascii="Calibri" w:hAnsi="Calibri"/>
        </w:rPr>
        <w:t xml:space="preserve">. </w:t>
      </w:r>
      <w:r w:rsidR="00432DB9">
        <w:rPr>
          <w:rFonts w:ascii="Calibri" w:hAnsi="Calibri"/>
        </w:rPr>
        <w:t xml:space="preserve">Paternal, transmammary, neonatal and infant YC did not reflect clinical concerns </w:t>
      </w:r>
      <w:r w:rsidR="00B700D3">
        <w:rPr>
          <w:rFonts w:ascii="Calibri" w:hAnsi="Calibri"/>
        </w:rPr>
        <w:t xml:space="preserve">raised by </w:t>
      </w:r>
      <w:r w:rsidR="00432DB9">
        <w:rPr>
          <w:rFonts w:ascii="Calibri" w:hAnsi="Calibri"/>
        </w:rPr>
        <w:t>the UK regulator. Transplacental and vaccination</w:t>
      </w:r>
      <w:r w:rsidR="00387133">
        <w:rPr>
          <w:rFonts w:ascii="Calibri" w:hAnsi="Calibri"/>
        </w:rPr>
        <w:t xml:space="preserve"> reports did correlate with some of the changes in practice and clinical alerts </w:t>
      </w:r>
      <w:r w:rsidR="008E68F6">
        <w:rPr>
          <w:rFonts w:ascii="Calibri" w:hAnsi="Calibri"/>
        </w:rPr>
        <w:t>received</w:t>
      </w:r>
      <w:r w:rsidR="00387133">
        <w:rPr>
          <w:rFonts w:ascii="Calibri" w:hAnsi="Calibri"/>
        </w:rPr>
        <w:t>.</w:t>
      </w:r>
      <w:r w:rsidR="008E68F6">
        <w:rPr>
          <w:rFonts w:ascii="Calibri" w:hAnsi="Calibri"/>
        </w:rPr>
        <w:t xml:space="preserve"> </w:t>
      </w:r>
    </w:p>
    <w:p w:rsidR="00554F21" w:rsidRDefault="00BD3F50">
      <w:pPr>
        <w:pStyle w:val="Heading2"/>
        <w:spacing w:line="360" w:lineRule="auto"/>
      </w:pPr>
      <w:r>
        <w:rPr>
          <w:rFonts w:ascii="Times New Roman"/>
        </w:rPr>
        <w:t>Conclusions</w:t>
      </w:r>
    </w:p>
    <w:p w:rsidR="00554F21" w:rsidRPr="004A5022" w:rsidRDefault="008E68F6">
      <w:pPr>
        <w:widowControl w:val="0"/>
        <w:spacing w:line="360" w:lineRule="auto"/>
        <w:rPr>
          <w:rFonts w:ascii="Calibri" w:hAnsi="Calibri"/>
        </w:rPr>
      </w:pPr>
      <w:r w:rsidRPr="004A5022">
        <w:rPr>
          <w:rFonts w:ascii="Calibri" w:hAnsi="Calibri"/>
        </w:rPr>
        <w:t xml:space="preserve">The frequency of YC reports for those </w:t>
      </w:r>
      <w:r w:rsidR="00765A4B">
        <w:rPr>
          <w:rFonts w:ascii="Calibri" w:hAnsi="Calibri"/>
        </w:rPr>
        <w:t>&lt;2</w:t>
      </w:r>
      <w:r w:rsidRPr="004A5022">
        <w:rPr>
          <w:rFonts w:ascii="Calibri" w:hAnsi="Calibri"/>
        </w:rPr>
        <w:t xml:space="preserve"> years is low, </w:t>
      </w:r>
      <w:r>
        <w:rPr>
          <w:rFonts w:ascii="Calibri" w:hAnsi="Calibri"/>
        </w:rPr>
        <w:t>n</w:t>
      </w:r>
      <w:r w:rsidRPr="004A5022">
        <w:rPr>
          <w:rFonts w:ascii="Calibri" w:hAnsi="Calibri"/>
        </w:rPr>
        <w:t xml:space="preserve">eonates are poorly represented, and recording of gestational age </w:t>
      </w:r>
      <w:r w:rsidR="00D5717E">
        <w:rPr>
          <w:rFonts w:ascii="Calibri" w:hAnsi="Calibri"/>
        </w:rPr>
        <w:t xml:space="preserve">is </w:t>
      </w:r>
      <w:r>
        <w:rPr>
          <w:rFonts w:ascii="Calibri" w:hAnsi="Calibri"/>
        </w:rPr>
        <w:t>poor</w:t>
      </w:r>
      <w:r w:rsidRPr="004A5022">
        <w:rPr>
          <w:rFonts w:ascii="Calibri" w:hAnsi="Calibri"/>
        </w:rPr>
        <w:t>.</w:t>
      </w:r>
      <w:r>
        <w:rPr>
          <w:rFonts w:ascii="Calibri" w:hAnsi="Calibri"/>
        </w:rPr>
        <w:t xml:space="preserve"> W</w:t>
      </w:r>
      <w:r w:rsidR="00A74546">
        <w:rPr>
          <w:rFonts w:ascii="Calibri" w:hAnsi="Calibri"/>
        </w:rPr>
        <w:t xml:space="preserve">ith the exception of vaccinations, spontaneous reports alone are not currently generating the data </w:t>
      </w:r>
      <w:r w:rsidR="003F0E5B">
        <w:rPr>
          <w:rFonts w:ascii="Calibri" w:hAnsi="Calibri"/>
        </w:rPr>
        <w:t>required,</w:t>
      </w:r>
      <w:r>
        <w:rPr>
          <w:rFonts w:ascii="Calibri" w:hAnsi="Calibri"/>
        </w:rPr>
        <w:t xml:space="preserve"> </w:t>
      </w:r>
      <w:r w:rsidR="003F0E5B">
        <w:rPr>
          <w:rFonts w:ascii="Calibri" w:hAnsi="Calibri"/>
        </w:rPr>
        <w:t>and</w:t>
      </w:r>
      <w:r>
        <w:rPr>
          <w:rFonts w:ascii="Calibri" w:hAnsi="Calibri"/>
        </w:rPr>
        <w:t xml:space="preserve"> important safety messages from the regulator do not match reporting patterns</w:t>
      </w:r>
      <w:r w:rsidR="00A74546" w:rsidRPr="004A5022">
        <w:rPr>
          <w:rFonts w:ascii="Calibri" w:hAnsi="Calibri"/>
        </w:rPr>
        <w:t>.</w:t>
      </w:r>
      <w:r w:rsidR="00BD3F50" w:rsidRPr="004A5022">
        <w:rPr>
          <w:rFonts w:ascii="Calibri" w:hAnsi="Calibri"/>
        </w:rPr>
        <w:t xml:space="preserve"> </w:t>
      </w:r>
      <w:r w:rsidR="003F0E5B">
        <w:rPr>
          <w:rFonts w:ascii="Calibri" w:hAnsi="Calibri"/>
        </w:rPr>
        <w:t>Additional reporting strategies are required to improve the quantity and quality</w:t>
      </w:r>
      <w:r w:rsidR="00765A4B">
        <w:rPr>
          <w:rFonts w:ascii="Calibri" w:hAnsi="Calibri"/>
        </w:rPr>
        <w:t xml:space="preserve"> of suspected ADR data</w:t>
      </w:r>
      <w:r w:rsidR="00B700D3">
        <w:rPr>
          <w:rFonts w:ascii="Calibri" w:hAnsi="Calibri"/>
        </w:rPr>
        <w:t xml:space="preserve"> in young children</w:t>
      </w:r>
      <w:r w:rsidR="003F0E5B">
        <w:rPr>
          <w:rFonts w:ascii="Calibri" w:hAnsi="Calibri"/>
        </w:rPr>
        <w:t>.</w:t>
      </w:r>
      <w:r w:rsidR="00BD3F50" w:rsidRPr="004A5022">
        <w:rPr>
          <w:rFonts w:ascii="Calibri" w:hAnsi="Calibri"/>
        </w:rPr>
        <w:t xml:space="preserve"> </w:t>
      </w:r>
    </w:p>
    <w:p w:rsidR="00554F21" w:rsidRDefault="00BD3F50">
      <w:pPr>
        <w:widowControl w:val="0"/>
        <w:spacing w:line="360" w:lineRule="auto"/>
      </w:pPr>
      <w:r>
        <w:br w:type="page"/>
      </w:r>
    </w:p>
    <w:p w:rsidR="00BD3F50" w:rsidRDefault="00BD3F50" w:rsidP="00BD3F50">
      <w:pPr>
        <w:pStyle w:val="Heading2"/>
      </w:pPr>
      <w:r w:rsidRPr="00BD3F50">
        <w:lastRenderedPageBreak/>
        <w:t>What is known about this topic</w:t>
      </w:r>
    </w:p>
    <w:p w:rsidR="00BD3F50" w:rsidRDefault="00BD3F50" w:rsidP="00BD3F50"/>
    <w:p w:rsidR="00680D3B" w:rsidRPr="00680D3B" w:rsidRDefault="00765A4B" w:rsidP="00680D3B">
      <w:pPr>
        <w:pStyle w:val="ColorfulList-Accent11"/>
        <w:numPr>
          <w:ilvl w:val="0"/>
          <w:numId w:val="3"/>
        </w:numPr>
        <w:rPr>
          <w:rFonts w:ascii="Calibri" w:hAnsi="Calibri"/>
        </w:rPr>
      </w:pPr>
      <w:r>
        <w:rPr>
          <w:rFonts w:ascii="Calibri" w:hAnsi="Calibri"/>
        </w:rPr>
        <w:t>N</w:t>
      </w:r>
      <w:r w:rsidR="00BD3F50" w:rsidRPr="004A5022">
        <w:rPr>
          <w:rFonts w:ascii="Calibri" w:hAnsi="Calibri"/>
        </w:rPr>
        <w:t xml:space="preserve">eonates and infants have different </w:t>
      </w:r>
      <w:r w:rsidR="00D5717E">
        <w:rPr>
          <w:rFonts w:ascii="Calibri" w:hAnsi="Calibri"/>
        </w:rPr>
        <w:t>a</w:t>
      </w:r>
      <w:r w:rsidR="00BD3F50" w:rsidRPr="004A5022">
        <w:rPr>
          <w:rFonts w:ascii="Calibri" w:hAnsi="Calibri"/>
        </w:rPr>
        <w:t xml:space="preserve">dverse </w:t>
      </w:r>
      <w:r w:rsidR="00D5717E">
        <w:rPr>
          <w:rFonts w:ascii="Calibri" w:hAnsi="Calibri"/>
        </w:rPr>
        <w:t>d</w:t>
      </w:r>
      <w:r w:rsidR="00BD3F50" w:rsidRPr="004A5022">
        <w:rPr>
          <w:rFonts w:ascii="Calibri" w:hAnsi="Calibri"/>
        </w:rPr>
        <w:t>rug reaction</w:t>
      </w:r>
      <w:r w:rsidR="00D5717E">
        <w:rPr>
          <w:rFonts w:ascii="Calibri" w:hAnsi="Calibri"/>
        </w:rPr>
        <w:t xml:space="preserve"> (ADR)</w:t>
      </w:r>
      <w:r w:rsidR="00BD3F50" w:rsidRPr="004A5022">
        <w:rPr>
          <w:rFonts w:ascii="Calibri" w:hAnsi="Calibri"/>
        </w:rPr>
        <w:t xml:space="preserve"> profiles compared to adults and older children </w:t>
      </w:r>
    </w:p>
    <w:p w:rsidR="00BD3F50" w:rsidRPr="00BD3F50" w:rsidRDefault="00BD3F50" w:rsidP="00BD3F50">
      <w:pPr>
        <w:rPr>
          <w:sz w:val="26"/>
          <w:szCs w:val="26"/>
        </w:rPr>
      </w:pPr>
    </w:p>
    <w:p w:rsidR="00BD3F50" w:rsidRDefault="00BD3F50" w:rsidP="00BD3F50">
      <w:pPr>
        <w:pStyle w:val="Heading2"/>
      </w:pPr>
      <w:r w:rsidRPr="00BD3F50">
        <w:t>What this study adds</w:t>
      </w:r>
    </w:p>
    <w:p w:rsidR="00BD3F50" w:rsidRDefault="00BD3F50" w:rsidP="00BD3F50"/>
    <w:p w:rsidR="00BD3F50" w:rsidRPr="004A5022" w:rsidRDefault="00BD3F50" w:rsidP="00BD3F50">
      <w:pPr>
        <w:pStyle w:val="ColorfulList-Accent11"/>
        <w:numPr>
          <w:ilvl w:val="0"/>
          <w:numId w:val="4"/>
        </w:numPr>
        <w:rPr>
          <w:rFonts w:ascii="Calibri" w:hAnsi="Calibri"/>
        </w:rPr>
      </w:pPr>
      <w:r w:rsidRPr="004A5022">
        <w:rPr>
          <w:rFonts w:ascii="Calibri" w:hAnsi="Calibri"/>
        </w:rPr>
        <w:t xml:space="preserve">The </w:t>
      </w:r>
      <w:r w:rsidR="003D4AB3">
        <w:rPr>
          <w:rFonts w:ascii="Calibri" w:hAnsi="Calibri"/>
        </w:rPr>
        <w:t xml:space="preserve">overall </w:t>
      </w:r>
      <w:r w:rsidRPr="004A5022">
        <w:rPr>
          <w:rFonts w:ascii="Calibri" w:hAnsi="Calibri"/>
        </w:rPr>
        <w:t xml:space="preserve">frequency of </w:t>
      </w:r>
      <w:r w:rsidR="00D5717E">
        <w:rPr>
          <w:rFonts w:ascii="Calibri" w:hAnsi="Calibri"/>
        </w:rPr>
        <w:t>ADR</w:t>
      </w:r>
      <w:r w:rsidRPr="004A5022">
        <w:rPr>
          <w:rFonts w:ascii="Calibri" w:hAnsi="Calibri"/>
        </w:rPr>
        <w:t xml:space="preserve"> reporting for those aged </w:t>
      </w:r>
      <w:r w:rsidR="00B54FCB">
        <w:rPr>
          <w:rFonts w:ascii="Calibri" w:hAnsi="Calibri"/>
        </w:rPr>
        <w:t>&lt;2</w:t>
      </w:r>
      <w:r w:rsidRPr="004A5022">
        <w:rPr>
          <w:rFonts w:ascii="Calibri" w:hAnsi="Calibri"/>
        </w:rPr>
        <w:t xml:space="preserve"> year is low</w:t>
      </w:r>
      <w:r w:rsidR="003D4AB3">
        <w:rPr>
          <w:rFonts w:ascii="Calibri" w:hAnsi="Calibri"/>
        </w:rPr>
        <w:t>, and safety messages from the regulator do not match reporting patterns</w:t>
      </w:r>
    </w:p>
    <w:p w:rsidR="00BD3F50" w:rsidRDefault="00BD3F50" w:rsidP="00BD3F50">
      <w:pPr>
        <w:pStyle w:val="ColorfulList-Accent11"/>
        <w:numPr>
          <w:ilvl w:val="0"/>
          <w:numId w:val="4"/>
        </w:numPr>
        <w:rPr>
          <w:rFonts w:ascii="Calibri" w:hAnsi="Calibri"/>
        </w:rPr>
      </w:pPr>
      <w:r w:rsidRPr="004A5022">
        <w:rPr>
          <w:rFonts w:ascii="Calibri" w:hAnsi="Calibri"/>
        </w:rPr>
        <w:t xml:space="preserve">Gestation is poorly recorded </w:t>
      </w:r>
      <w:r w:rsidR="00765A4B">
        <w:rPr>
          <w:rFonts w:ascii="Calibri" w:hAnsi="Calibri"/>
        </w:rPr>
        <w:t xml:space="preserve">in </w:t>
      </w:r>
      <w:r w:rsidRPr="004A5022">
        <w:rPr>
          <w:rFonts w:ascii="Calibri" w:hAnsi="Calibri"/>
        </w:rPr>
        <w:t xml:space="preserve">spontaneous </w:t>
      </w:r>
      <w:r w:rsidR="00D5717E">
        <w:rPr>
          <w:rFonts w:ascii="Calibri" w:hAnsi="Calibri"/>
        </w:rPr>
        <w:t>ADRs</w:t>
      </w:r>
    </w:p>
    <w:p w:rsidR="003D4AB3" w:rsidRDefault="003D4AB3" w:rsidP="003D4AB3">
      <w:pPr>
        <w:pStyle w:val="ColorfulList-Accent11"/>
        <w:numPr>
          <w:ilvl w:val="0"/>
          <w:numId w:val="4"/>
        </w:numPr>
        <w:rPr>
          <w:rFonts w:ascii="Calibri" w:hAnsi="Calibri"/>
        </w:rPr>
      </w:pPr>
      <w:r w:rsidRPr="003D4AB3">
        <w:rPr>
          <w:rFonts w:ascii="Calibri" w:hAnsi="Calibri"/>
        </w:rPr>
        <w:t>The frequency of reporting for transplacental, transmammary and paternal suspected ADRs is extremely low</w:t>
      </w:r>
    </w:p>
    <w:p w:rsidR="00680D3B" w:rsidRPr="004A5022" w:rsidRDefault="00680D3B" w:rsidP="003D4AB3">
      <w:pPr>
        <w:pStyle w:val="ColorfulList-Accent11"/>
        <w:numPr>
          <w:ilvl w:val="0"/>
          <w:numId w:val="4"/>
        </w:numPr>
        <w:rPr>
          <w:rFonts w:ascii="Calibri" w:hAnsi="Calibri"/>
        </w:rPr>
      </w:pPr>
      <w:r>
        <w:rPr>
          <w:rFonts w:ascii="Calibri" w:hAnsi="Calibri"/>
        </w:rPr>
        <w:t xml:space="preserve">New systems of generating data regarding </w:t>
      </w:r>
      <w:r w:rsidR="00D5717E">
        <w:rPr>
          <w:rFonts w:ascii="Calibri" w:hAnsi="Calibri"/>
        </w:rPr>
        <w:t>ADRs</w:t>
      </w:r>
      <w:r>
        <w:rPr>
          <w:rFonts w:ascii="Calibri" w:hAnsi="Calibri"/>
        </w:rPr>
        <w:t xml:space="preserve"> from specific groups such as sentinel sites may be required</w:t>
      </w:r>
      <w:r w:rsidR="007173F9">
        <w:rPr>
          <w:rFonts w:ascii="Calibri" w:hAnsi="Calibri"/>
        </w:rPr>
        <w:t xml:space="preserve"> to improve the quality and quantity of reports</w:t>
      </w:r>
    </w:p>
    <w:p w:rsidR="00BD3F50" w:rsidRDefault="00BD3F50">
      <w:pPr>
        <w:spacing w:after="0" w:line="240" w:lineRule="auto"/>
      </w:pPr>
      <w:r>
        <w:br w:type="page"/>
      </w:r>
    </w:p>
    <w:p w:rsidR="00554F21" w:rsidRDefault="00554F21">
      <w:pPr>
        <w:widowControl w:val="0"/>
        <w:spacing w:line="360" w:lineRule="auto"/>
      </w:pPr>
    </w:p>
    <w:p w:rsidR="00554F21" w:rsidRDefault="00BD3F50">
      <w:pPr>
        <w:pStyle w:val="Heading2"/>
        <w:spacing w:line="360" w:lineRule="auto"/>
      </w:pPr>
      <w:r>
        <w:rPr>
          <w:rFonts w:ascii="Times New Roman"/>
        </w:rPr>
        <w:t>Introduction</w:t>
      </w:r>
    </w:p>
    <w:p w:rsidR="00157636" w:rsidRPr="00C0555E" w:rsidRDefault="00BD3F50" w:rsidP="00157636">
      <w:pPr>
        <w:spacing w:line="360" w:lineRule="auto"/>
        <w:rPr>
          <w:rFonts w:ascii="Calibri" w:hAnsi="Calibri"/>
        </w:rPr>
      </w:pPr>
      <w:r w:rsidRPr="004A5022">
        <w:rPr>
          <w:rFonts w:ascii="Calibri" w:hAnsi="Calibri"/>
        </w:rPr>
        <w:t xml:space="preserve">The World Health Organisation defines </w:t>
      </w:r>
      <w:r w:rsidR="00D5717E">
        <w:rPr>
          <w:rFonts w:ascii="Calibri" w:hAnsi="Calibri"/>
        </w:rPr>
        <w:t>an adverse drug reaction (</w:t>
      </w:r>
      <w:r w:rsidRPr="004A5022">
        <w:rPr>
          <w:rFonts w:ascii="Calibri" w:hAnsi="Calibri"/>
        </w:rPr>
        <w:t>ADR</w:t>
      </w:r>
      <w:r w:rsidR="00D5717E">
        <w:rPr>
          <w:rFonts w:ascii="Calibri" w:hAnsi="Calibri"/>
        </w:rPr>
        <w:t>)</w:t>
      </w:r>
      <w:r w:rsidRPr="004A5022">
        <w:rPr>
          <w:rFonts w:ascii="Calibri" w:hAnsi="Calibri"/>
        </w:rPr>
        <w:t xml:space="preserve"> as ‘a response to a drug which is noxious, and unintended, and which occurs at doses normally used in man for prophylaxis, diagnosis or therapy of disease, or for the modification of physiological function’</w:t>
      </w:r>
      <w:r w:rsidR="002B6B1C">
        <w:rPr>
          <w:rFonts w:eastAsia="Calibri"/>
        </w:rPr>
        <w:fldChar w:fldCharType="begin"/>
      </w:r>
      <w:r w:rsidR="00F82D32">
        <w:rPr>
          <w:rFonts w:eastAsia="Calibri"/>
        </w:rPr>
        <w:instrText xml:space="preserve"> ADDIN EN.CITE &lt;EndNote&gt;&lt;Cite&gt;&lt;Author&gt;Organization&lt;/Author&gt;&lt;Year&gt;2002&lt;/Year&gt;&lt;RecNum&gt;203&lt;/RecNum&gt;&lt;DisplayText&gt;(1)&lt;/DisplayText&gt;&lt;record&gt;&lt;rec-number&gt;203&lt;/rec-number&gt;&lt;foreign-keys&gt;&lt;key app="EN" db-id="fwa92ez5sf5t07ef2r35w0fds9wxzzstfda2"&gt;203&lt;/key&gt;&lt;/foreign-keys&gt;&lt;ref-type name="Journal Article"&gt;17&lt;/ref-type&gt;&lt;contributors&gt;&lt;authors&gt;&lt;author&gt;World Health Organization&lt;/author&gt;&lt;/authors&gt;&lt;/contributors&gt;&lt;titles&gt;&lt;title&gt;Safety of Medicines: a guide to detecting and reporting adverse drug reactions&lt;/title&gt;&lt;secondary-title&gt;Geneva: World Health Organization&lt;/secondary-title&gt;&lt;/titles&gt;&lt;periodical&gt;&lt;full-title&gt;Geneva: World Health Organization&lt;/full-title&gt;&lt;/periodical&gt;&lt;dates&gt;&lt;year&gt;2002&lt;/year&gt;&lt;/dates&gt;&lt;urls&gt;&lt;/urls&gt;&lt;/record&gt;&lt;/Cite&gt;&lt;/EndNote&gt;</w:instrText>
      </w:r>
      <w:r w:rsidR="002B6B1C">
        <w:rPr>
          <w:rFonts w:eastAsia="Calibri"/>
        </w:rPr>
        <w:fldChar w:fldCharType="separate"/>
      </w:r>
      <w:r w:rsidR="00F82D32">
        <w:rPr>
          <w:rFonts w:eastAsia="Calibri"/>
          <w:noProof/>
        </w:rPr>
        <w:t>(</w:t>
      </w:r>
      <w:hyperlink w:anchor="_ENREF_1" w:tooltip="Organization, 2002 #203" w:history="1">
        <w:r w:rsidR="00F82D32">
          <w:rPr>
            <w:rFonts w:eastAsia="Calibri"/>
            <w:noProof/>
          </w:rPr>
          <w:t>1</w:t>
        </w:r>
      </w:hyperlink>
      <w:r w:rsidR="00F82D32">
        <w:rPr>
          <w:rFonts w:eastAsia="Calibri"/>
          <w:noProof/>
        </w:rPr>
        <w:t>)</w:t>
      </w:r>
      <w:r w:rsidR="002B6B1C">
        <w:rPr>
          <w:rFonts w:eastAsia="Calibri"/>
        </w:rPr>
        <w:fldChar w:fldCharType="end"/>
      </w:r>
      <w:r w:rsidRPr="004A5022">
        <w:rPr>
          <w:rFonts w:ascii="Calibri" w:hAnsi="Calibri"/>
        </w:rPr>
        <w:t>.  ADRs are responsible for 2% of paediatric hospital admissions (compared to 4-7% of adult admissions)</w:t>
      </w:r>
      <w:r w:rsidR="00157636">
        <w:rPr>
          <w:rFonts w:ascii="Calibri" w:hAnsi="Calibri"/>
        </w:rPr>
        <w:t xml:space="preserve"> </w:t>
      </w:r>
      <w:r w:rsidR="002B6B1C">
        <w:rPr>
          <w:rFonts w:ascii="Calibri" w:hAnsi="Calibri"/>
        </w:rPr>
        <w:fldChar w:fldCharType="begin">
          <w:fldData xml:space="preserve">PEVuZE5vdGU+PENpdGU+PEF1dGhvcj5HYWxsYWdoZXI8L0F1dGhvcj48WWVhcj4yMDEyPC9ZZWFy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</w:fldData>
        </w:fldChar>
      </w:r>
      <w:r w:rsidR="00F82D32">
        <w:rPr>
          <w:rFonts w:ascii="Calibri" w:hAnsi="Calibri"/>
        </w:rPr>
        <w:instrText xml:space="preserve"> ADDIN EN.CITE </w:instrText>
      </w:r>
      <w:r w:rsidR="002B6B1C">
        <w:rPr>
          <w:rFonts w:ascii="Calibri" w:hAnsi="Calibri"/>
        </w:rPr>
        <w:fldChar w:fldCharType="begin">
          <w:fldData xml:space="preserve">PEVuZE5vdGU+PENpdGU+PEF1dGhvcj5HYWxsYWdoZXI8L0F1dGhvcj48WWVhcj4yMDEyPC9ZZWFy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</w:fldData>
        </w:fldChar>
      </w:r>
      <w:r w:rsidR="00F82D32">
        <w:rPr>
          <w:rFonts w:ascii="Calibri" w:hAnsi="Calibri"/>
        </w:rPr>
        <w:instrText xml:space="preserve"> ADDIN EN.CITE.DATA </w:instrText>
      </w:r>
      <w:r w:rsidR="002B6B1C">
        <w:rPr>
          <w:rFonts w:ascii="Calibri" w:hAnsi="Calibri"/>
        </w:rPr>
      </w:r>
      <w:r w:rsidR="002B6B1C">
        <w:rPr>
          <w:rFonts w:ascii="Calibri" w:hAnsi="Calibri"/>
        </w:rPr>
        <w:fldChar w:fldCharType="end"/>
      </w:r>
      <w:r w:rsidR="002B6B1C">
        <w:rPr>
          <w:rFonts w:ascii="Calibri" w:hAnsi="Calibri"/>
        </w:rPr>
      </w:r>
      <w:r w:rsidR="002B6B1C">
        <w:rPr>
          <w:rFonts w:ascii="Calibri" w:hAnsi="Calibri"/>
        </w:rPr>
        <w:fldChar w:fldCharType="separate"/>
      </w:r>
      <w:r w:rsidR="00F82D32">
        <w:rPr>
          <w:rFonts w:ascii="Calibri" w:hAnsi="Calibri"/>
          <w:noProof/>
        </w:rPr>
        <w:t>(</w:t>
      </w:r>
      <w:hyperlink w:anchor="_ENREF_2" w:tooltip="Gallagher, 2012 #48" w:history="1">
        <w:r w:rsidR="00F82D32">
          <w:rPr>
            <w:rFonts w:ascii="Calibri" w:hAnsi="Calibri"/>
            <w:noProof/>
          </w:rPr>
          <w:t>2-5</w:t>
        </w:r>
      </w:hyperlink>
      <w:r w:rsidR="00F82D32">
        <w:rPr>
          <w:rFonts w:ascii="Calibri" w:hAnsi="Calibri"/>
          <w:noProof/>
        </w:rPr>
        <w:t>)</w:t>
      </w:r>
      <w:r w:rsidR="002B6B1C">
        <w:rPr>
          <w:rFonts w:ascii="Calibri" w:hAnsi="Calibri"/>
        </w:rPr>
        <w:fldChar w:fldCharType="end"/>
      </w:r>
      <w:r w:rsidRPr="004A5022">
        <w:rPr>
          <w:rFonts w:ascii="Calibri" w:hAnsi="Calibri"/>
        </w:rPr>
        <w:t xml:space="preserve">, but there is considerable variation depending on the paediatric specialty involved (0.2% of neonatal admissions compared to 22% of paediatric oncology admissions).  Paediatric inpatient stays are complicated by an ADR in 15-18% of cases </w:t>
      </w:r>
      <w:r w:rsidR="002B6B1C" w:rsidRPr="002C0C5C">
        <w:rPr>
          <w:rFonts w:eastAsia="Calibri"/>
        </w:rPr>
        <w:fldChar w:fldCharType="begin">
          <w:fldData xml:space="preserve">PEVuZE5vdGU+PENpdGU+PEF1dGhvcj5Hb256YWxlei1NYXJ0aW48L0F1dGhvcj48WWVhcj4xOTk4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</w:fldData>
        </w:fldChar>
      </w:r>
      <w:r w:rsidR="00F82D32">
        <w:rPr>
          <w:rFonts w:eastAsia="Calibri"/>
        </w:rPr>
        <w:instrText xml:space="preserve"> ADDIN EN.CITE </w:instrText>
      </w:r>
      <w:r w:rsidR="002B6B1C">
        <w:rPr>
          <w:rFonts w:eastAsia="Calibri"/>
        </w:rPr>
        <w:fldChar w:fldCharType="begin">
          <w:fldData xml:space="preserve">PEVuZE5vdGU+PENpdGU+PEF1dGhvcj5Hb256YWxlei1NYXJ0aW48L0F1dGhvcj48WWVhcj4xOTk4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</w:fldData>
        </w:fldChar>
      </w:r>
      <w:r w:rsidR="00F82D32">
        <w:rPr>
          <w:rFonts w:eastAsia="Calibri"/>
        </w:rPr>
        <w:instrText xml:space="preserve"> ADDIN EN.CITE.DATA </w:instrText>
      </w:r>
      <w:r w:rsidR="002B6B1C">
        <w:rPr>
          <w:rFonts w:eastAsia="Calibri"/>
        </w:rPr>
      </w:r>
      <w:r w:rsidR="002B6B1C">
        <w:rPr>
          <w:rFonts w:eastAsia="Calibri"/>
        </w:rPr>
        <w:fldChar w:fldCharType="end"/>
      </w:r>
      <w:r w:rsidR="002B6B1C" w:rsidRPr="002C0C5C">
        <w:rPr>
          <w:rFonts w:eastAsia="Calibri"/>
        </w:rPr>
      </w:r>
      <w:r w:rsidR="002B6B1C" w:rsidRPr="002C0C5C">
        <w:rPr>
          <w:rFonts w:eastAsia="Calibri"/>
        </w:rPr>
        <w:fldChar w:fldCharType="separate"/>
      </w:r>
      <w:r w:rsidR="00F82D32">
        <w:rPr>
          <w:rFonts w:eastAsia="Calibri"/>
          <w:noProof/>
        </w:rPr>
        <w:t>(</w:t>
      </w:r>
      <w:hyperlink w:anchor="_ENREF_6" w:tooltip="Gonzalez-Martin, 1998 #5" w:history="1">
        <w:r w:rsidR="00F82D32">
          <w:rPr>
            <w:rFonts w:eastAsia="Calibri"/>
            <w:noProof/>
          </w:rPr>
          <w:t>6</w:t>
        </w:r>
      </w:hyperlink>
      <w:r w:rsidR="00F82D32">
        <w:rPr>
          <w:rFonts w:eastAsia="Calibri"/>
          <w:noProof/>
        </w:rPr>
        <w:t xml:space="preserve">, </w:t>
      </w:r>
      <w:hyperlink w:anchor="_ENREF_7" w:tooltip="Thiesen, 2013 #23" w:history="1">
        <w:r w:rsidR="00F82D32">
          <w:rPr>
            <w:rFonts w:eastAsia="Calibri"/>
            <w:noProof/>
          </w:rPr>
          <w:t>7</w:t>
        </w:r>
      </w:hyperlink>
      <w:r w:rsidR="00F82D32">
        <w:rPr>
          <w:rFonts w:eastAsia="Calibri"/>
          <w:noProof/>
        </w:rPr>
        <w:t>)</w:t>
      </w:r>
      <w:r w:rsidR="002B6B1C" w:rsidRPr="002C0C5C">
        <w:rPr>
          <w:rFonts w:eastAsia="Calibri"/>
        </w:rPr>
        <w:fldChar w:fldCharType="end"/>
      </w:r>
      <w:r w:rsidRPr="004A5022">
        <w:rPr>
          <w:rFonts w:ascii="Calibri" w:hAnsi="Calibri"/>
        </w:rPr>
        <w:t xml:space="preserve">, with 28% of these inpatient ADRs </w:t>
      </w:r>
      <w:r w:rsidR="00D5717E">
        <w:rPr>
          <w:rFonts w:ascii="Calibri" w:hAnsi="Calibri"/>
        </w:rPr>
        <w:t>classified</w:t>
      </w:r>
      <w:r w:rsidRPr="004A5022">
        <w:rPr>
          <w:rFonts w:ascii="Calibri" w:hAnsi="Calibri"/>
        </w:rPr>
        <w:t xml:space="preserve"> as severe</w:t>
      </w:r>
      <w:r w:rsidR="00157636">
        <w:rPr>
          <w:rFonts w:ascii="Calibri" w:hAnsi="Calibri"/>
        </w:rPr>
        <w:t xml:space="preserve"> </w:t>
      </w:r>
      <w:r w:rsidR="002B6B1C">
        <w:rPr>
          <w:rFonts w:ascii="Calibri" w:hAnsi="Calibri"/>
        </w:rPr>
        <w:fldChar w:fldCharType="begin"/>
      </w:r>
      <w:r w:rsidR="00F82D32">
        <w:rPr>
          <w:rFonts w:ascii="Calibri" w:hAnsi="Calibri"/>
        </w:rPr>
        <w:instrText xml:space="preserve"> ADDIN EN.CITE &lt;EndNote&gt;&lt;Cite&gt;&lt;Author&gt;Martínez‐Mir&lt;/Author&gt;&lt;Year&gt;1999&lt;/Year&gt;&lt;RecNum&gt;5&lt;/RecNum&gt;&lt;DisplayText&gt;(8)&lt;/DisplayText&gt;&lt;record&gt;&lt;rec-number&gt;5&lt;/rec-number&gt;&lt;foreign-keys&gt;&lt;key app="EN" db-id="92pxxwrd5apas3ew50gvr9ppptfde5d2zwex" timestamp="1435844271"&gt;5&lt;/key&gt;&lt;/foreign-keys&gt;&lt;ref-type name="Journal Article"&gt;17&lt;/ref-type&gt;&lt;contributors&gt;&lt;authors&gt;&lt;author&gt;Martínez‐Mir, Inocencia&lt;/author&gt;&lt;author&gt;García‐López, Mercedes&lt;/author&gt;&lt;author&gt;Palop, Vicente&lt;/author&gt;&lt;author&gt;Ferrer, José M&lt;/author&gt;&lt;author&gt;Rubio, Elena&lt;/author&gt;&lt;author&gt;Morales‐Olivas, Francisco J&lt;/author&gt;&lt;/authors&gt;&lt;/contributors&gt;&lt;titles&gt;&lt;title&gt;A prospective study of adverse drug reactions in hospitalized children&lt;/title&gt;&lt;secondary-title&gt;British journal of clinical pharmacology&lt;/secondary-title&gt;&lt;/titles&gt;&lt;periodical&gt;&lt;full-title&gt;British journal of clinical pharmacology&lt;/full-title&gt;&lt;/periodical&gt;&lt;pages&gt;681-688&lt;/pages&gt;&lt;volume&gt;47&lt;/volume&gt;&lt;number&gt;6&lt;/number&gt;&lt;dates&gt;&lt;year&gt;1999&lt;/year&gt;&lt;/dates&gt;&lt;isbn&gt;1365-2125&lt;/isbn&gt;&lt;urls&gt;&lt;/urls&gt;&lt;/record&gt;&lt;/Cite&gt;&lt;/EndNote&gt;</w:instrText>
      </w:r>
      <w:r w:rsidR="002B6B1C">
        <w:rPr>
          <w:rFonts w:ascii="Calibri" w:hAnsi="Calibri"/>
        </w:rPr>
        <w:fldChar w:fldCharType="separate"/>
      </w:r>
      <w:r w:rsidR="00F82D32">
        <w:rPr>
          <w:rFonts w:ascii="Calibri" w:hAnsi="Calibri"/>
          <w:noProof/>
        </w:rPr>
        <w:t>(</w:t>
      </w:r>
      <w:hyperlink w:anchor="_ENREF_8" w:tooltip="Martínez‐Mir, 1999 #5" w:history="1">
        <w:r w:rsidR="00F82D32">
          <w:rPr>
            <w:rFonts w:ascii="Calibri" w:hAnsi="Calibri"/>
            <w:noProof/>
          </w:rPr>
          <w:t>8</w:t>
        </w:r>
      </w:hyperlink>
      <w:r w:rsidR="00F82D32">
        <w:rPr>
          <w:rFonts w:ascii="Calibri" w:hAnsi="Calibri"/>
          <w:noProof/>
        </w:rPr>
        <w:t>)</w:t>
      </w:r>
      <w:r w:rsidR="002B6B1C">
        <w:rPr>
          <w:rFonts w:ascii="Calibri" w:hAnsi="Calibri"/>
        </w:rPr>
        <w:fldChar w:fldCharType="end"/>
      </w:r>
      <w:r w:rsidR="00157636">
        <w:rPr>
          <w:rFonts w:ascii="Calibri" w:hAnsi="Calibri"/>
        </w:rPr>
        <w:t>.</w:t>
      </w:r>
      <w:r w:rsidR="00157636" w:rsidRPr="00157636">
        <w:rPr>
          <w:rFonts w:ascii="Calibri" w:hAnsi="Calibri"/>
        </w:rPr>
        <w:t xml:space="preserve"> </w:t>
      </w:r>
      <w:r w:rsidR="00F52091" w:rsidRPr="00C0555E">
        <w:rPr>
          <w:rFonts w:ascii="Calibri" w:eastAsia="Calibri" w:hAnsi="Calibri"/>
        </w:rPr>
        <w:t>Medication is also required in 22% of pregnant women, and fathers may be on medication at the time of conception, so many infants are born following medication exposure</w:t>
      </w:r>
      <w:r w:rsidR="00F52091">
        <w:rPr>
          <w:rFonts w:eastAsia="Calibri"/>
        </w:rPr>
        <w:t xml:space="preserve"> </w:t>
      </w:r>
      <w:r w:rsidR="002B6B1C">
        <w:rPr>
          <w:rFonts w:eastAsia="Calibri"/>
        </w:rPr>
        <w:fldChar w:fldCharType="begin"/>
      </w:r>
      <w:r w:rsidR="00F82D32">
        <w:rPr>
          <w:rFonts w:eastAsia="Calibri"/>
        </w:rPr>
        <w:instrText xml:space="preserve"> ADDIN EN.CITE &lt;EndNote&gt;&lt;Cite&gt;&lt;Author&gt;Sarah C.Tinker&lt;/Author&gt;&lt;Year&gt;2014&lt;/Year&gt;&lt;RecNum&gt;2&lt;/RecNum&gt;&lt;DisplayText&gt;(9)&lt;/DisplayText&gt;&lt;record&gt;&lt;rec-number&gt;2&lt;/rec-number&gt;&lt;foreign-keys&gt;&lt;key app="EN" db-id="vpxr5e0ee0zppwer5ay5tp52w9efwdtvdwea"&gt;2&lt;/key&gt;&lt;/foreign-keys&gt;&lt;ref-type name="Journal Article"&gt;17&lt;/ref-type&gt;&lt;contributors&gt;&lt;authors&gt;&lt;author&gt;Sarah C.Tinker, Cheryl S. Broussard, Meghan T. Frey, Suzanne M.Gilboa&lt;/author&gt;&lt;/authors&gt;&lt;/contributors&gt;&lt;auth-address&gt;1600 Clifton Road, Atlanta, GA 30333, USA&lt;/auth-address&gt;&lt;titles&gt;&lt;title&gt;Prevalence of Prescription Medication Use Among Non-pregnant&amp;#xD;Women of Childbearing Age and Pregnant Women in the United&amp;#xD;States: NHANES, 1999–2006&lt;/title&gt;&lt;secondary-title&gt;Mternal Child Health Journal&lt;/secondary-title&gt;&lt;/titles&gt;&lt;keywords&gt;&lt;keyword&gt;Medication   Pregnancy   Women&lt;/keyword&gt;&lt;keyword&gt;Prescription   NHANES&lt;/keyword&gt;&lt;/keywords&gt;&lt;dates&gt;&lt;year&gt;2014&lt;/year&gt;&lt;pub-dates&gt;&lt;date&gt;07/OCT/14&lt;/date&gt;&lt;/pub-dates&gt;&lt;/dates&gt;&lt;urls&gt;&lt;related-urls&gt;&lt;url&gt;http://www.ncbi.nlm.nih.gov/pubmed/25287251&lt;/url&gt;&lt;/related-urls&gt;&lt;/urls&gt;&lt;electronic-resource-num&gt;10.1007/s10995-014-1611-z&lt;/electronic-resource-num&gt;&lt;language&gt;English&lt;/language&gt;&lt;access-date&gt;14/11/2014&lt;/access-date&gt;&lt;/record&gt;&lt;/Cite&gt;&lt;/EndNote&gt;</w:instrText>
      </w:r>
      <w:r w:rsidR="002B6B1C">
        <w:rPr>
          <w:rFonts w:eastAsia="Calibri"/>
        </w:rPr>
        <w:fldChar w:fldCharType="separate"/>
      </w:r>
      <w:r w:rsidR="00F82D32">
        <w:rPr>
          <w:rFonts w:eastAsia="Calibri"/>
          <w:noProof/>
        </w:rPr>
        <w:t>(</w:t>
      </w:r>
      <w:hyperlink w:anchor="_ENREF_9" w:tooltip="Sarah C.Tinker, 2014 #2" w:history="1">
        <w:r w:rsidR="00F82D32">
          <w:rPr>
            <w:rFonts w:eastAsia="Calibri"/>
            <w:noProof/>
          </w:rPr>
          <w:t>9</w:t>
        </w:r>
      </w:hyperlink>
      <w:r w:rsidR="00F82D32">
        <w:rPr>
          <w:rFonts w:eastAsia="Calibri"/>
          <w:noProof/>
        </w:rPr>
        <w:t>)</w:t>
      </w:r>
      <w:r w:rsidR="002B6B1C">
        <w:rPr>
          <w:rFonts w:eastAsia="Calibri"/>
        </w:rPr>
        <w:fldChar w:fldCharType="end"/>
      </w:r>
      <w:r w:rsidR="00F52091">
        <w:rPr>
          <w:rFonts w:eastAsia="Calibri"/>
        </w:rPr>
        <w:t>.</w:t>
      </w:r>
      <w:r w:rsidR="00F52091" w:rsidRPr="00F52091">
        <w:rPr>
          <w:rFonts w:ascii="Calibri" w:eastAsia="Calibri" w:hAnsi="Calibri"/>
          <w:lang w:eastAsia="en-US"/>
        </w:rPr>
        <w:t xml:space="preserve"> </w:t>
      </w:r>
      <w:r w:rsidR="00F52091">
        <w:rPr>
          <w:rFonts w:ascii="Calibri" w:eastAsia="Calibri" w:hAnsi="Calibri"/>
          <w:lang w:eastAsia="en-US"/>
        </w:rPr>
        <w:t>Furthermore, w</w:t>
      </w:r>
      <w:r w:rsidR="00F52091" w:rsidRPr="00F52091">
        <w:rPr>
          <w:rFonts w:ascii="Calibri" w:eastAsia="Calibri" w:hAnsi="Calibri"/>
          <w:lang w:eastAsia="en-US"/>
        </w:rPr>
        <w:t xml:space="preserve">ithin the UK in 2010, 73.7% of new mothers initiated breastfeeding </w:t>
      </w:r>
      <w:r w:rsidR="002B6B1C" w:rsidRPr="00F52091">
        <w:rPr>
          <w:rFonts w:ascii="Calibri" w:eastAsia="Calibri" w:hAnsi="Calibri"/>
          <w:lang w:eastAsia="en-US"/>
        </w:rPr>
        <w:fldChar w:fldCharType="begin"/>
      </w:r>
      <w:r w:rsidR="00F82D32">
        <w:rPr>
          <w:rFonts w:ascii="Calibri" w:eastAsia="Calibri" w:hAnsi="Calibri"/>
          <w:lang w:eastAsia="en-US"/>
        </w:rPr>
        <w:instrText xml:space="preserve"> ADDIN EN.CITE &lt;EndNote&gt;&lt;Cite&gt;&lt;Author&gt;Sarah C.Tinker&lt;/Author&gt;&lt;RecNum&gt;1&lt;/RecNum&gt;&lt;DisplayText&gt;(9, 10)&lt;/DisplayText&gt;&lt;record&gt;&lt;rec-number&gt;1&lt;/rec-number&gt;&lt;foreign-keys&gt;&lt;key app="EN" db-id="fs5xrfwdorf5esetwfnv2vzdr9zsztee9w2a" timestamp="1416052548"&gt;1&lt;/key&gt;&lt;/foreign-keys&gt;&lt;ref-type name="Journal Article"&gt;17&lt;/ref-type&gt;&lt;contributors&gt;&lt;authors&gt;&lt;author&gt;Sarah C.Tinker, Cheryl S. Broussard, Meghan T. Frey, Suzanne M.Gilboa&lt;/author&gt;&lt;/authors&gt;&lt;/contributors&gt;&lt;auth-address&gt;1600 Clifton Road, Atlanta, GA 30333, USA&lt;/auth-address&gt;&lt;titles&gt;&lt;title&gt;Prevalence of Prescription Medication Use Among Non-pregnant&amp;#xD;Women of Childbearing Age and Pregnant Women in the United&amp;#xD;States: NHANES, 1999–2006&lt;/title&gt;&lt;secondary-title&gt;Mternal Child Health Journal&lt;/secondary-title&gt;&lt;/titles&gt;&lt;periodical&gt;&lt;full-title&gt;Mternal Child Health Journal&lt;/full-title&gt;&lt;/periodical&gt;&lt;keywords&gt;&lt;keyword&gt;Medication   Pregnancy   Women  &lt;/keyword&gt;&lt;keyword&gt;Prescription   NHANES&lt;/keyword&gt;&lt;/keywords&gt;&lt;dates&gt;&lt;year&gt;2014&lt;/year&gt;&lt;pub-dates&gt;&lt;date&gt;07/OCT/14&lt;/date&gt;&lt;/pub-dates&gt;&lt;/dates&gt;&lt;urls&gt;&lt;related-urls&gt;&lt;url&gt;http://www.ncbi.nlm.nih.gov/pubmed/25287251&lt;/url&gt;&lt;/related-urls&gt;&lt;/urls&gt;&lt;electronic-resource-num&gt;10.1007/s10995-014-1611-z&lt;/electronic-resource-num&gt;&lt;language&gt;English&lt;/language&gt;&lt;access-date&gt;14/11/2014&lt;/access-date&gt;&lt;/record&gt;&lt;/Cite&gt;&lt;Cite&gt;&lt;Author&gt;Health&lt;/Author&gt;&lt;Year&gt;2013&lt;/Year&gt;&lt;RecNum&gt;6&lt;/RecNum&gt;&lt;record&gt;&lt;rec-number&gt;6&lt;/rec-number&gt;&lt;foreign-keys&gt;&lt;key app="EN" db-id="fs5xrfwdorf5esetwfnv2vzdr9zsztee9w2a" timestamp="1416054794"&gt;6&lt;/key&gt;&lt;/foreign-keys&gt;&lt;ref-type name="Journal Article"&gt;17&lt;/ref-type&gt;&lt;contributors&gt;&lt;authors&gt;&lt;author&gt;Department of Health &lt;/author&gt;&lt;/authors&gt;&lt;/contributors&gt;&lt;titles&gt;&lt;title&gt;Indicators on Breastfeeding: Quarter 4 2012/13&lt;/title&gt;&lt;/titles&gt;&lt;dates&gt;&lt;year&gt;2013&lt;/year&gt;&lt;/dates&gt;&lt;urls&gt;&lt;related-urls&gt;&lt;url&gt;breastfeedingstats@dh.gsi.gov.uk&lt;/url&gt;&lt;/related-urls&gt;&lt;/urls&gt;&lt;language&gt;English&lt;/language&gt;&lt;access-date&gt;14/11/2014&lt;/access-date&gt;&lt;/record&gt;&lt;/Cite&gt;&lt;/EndNote&gt;</w:instrText>
      </w:r>
      <w:r w:rsidR="002B6B1C" w:rsidRPr="00F52091">
        <w:rPr>
          <w:rFonts w:ascii="Calibri" w:eastAsia="Calibri" w:hAnsi="Calibri"/>
          <w:lang w:eastAsia="en-US"/>
        </w:rPr>
        <w:fldChar w:fldCharType="separate"/>
      </w:r>
      <w:r w:rsidR="00F82D32">
        <w:rPr>
          <w:rFonts w:ascii="Calibri" w:eastAsia="Calibri" w:hAnsi="Calibri"/>
          <w:noProof/>
          <w:lang w:eastAsia="en-US"/>
        </w:rPr>
        <w:t>(</w:t>
      </w:r>
      <w:hyperlink w:anchor="_ENREF_9" w:tooltip="Sarah C.Tinker, 2014 #2" w:history="1">
        <w:r w:rsidR="00F82D32">
          <w:rPr>
            <w:rFonts w:ascii="Calibri" w:eastAsia="Calibri" w:hAnsi="Calibri"/>
            <w:noProof/>
            <w:lang w:eastAsia="en-US"/>
          </w:rPr>
          <w:t>9</w:t>
        </w:r>
      </w:hyperlink>
      <w:r w:rsidR="00F82D32">
        <w:rPr>
          <w:rFonts w:ascii="Calibri" w:eastAsia="Calibri" w:hAnsi="Calibri"/>
          <w:noProof/>
          <w:lang w:eastAsia="en-US"/>
        </w:rPr>
        <w:t xml:space="preserve">, </w:t>
      </w:r>
      <w:hyperlink w:anchor="_ENREF_10" w:tooltip="Health, 2013 #6" w:history="1">
        <w:r w:rsidR="00F82D32">
          <w:rPr>
            <w:rFonts w:ascii="Calibri" w:eastAsia="Calibri" w:hAnsi="Calibri"/>
            <w:noProof/>
            <w:lang w:eastAsia="en-US"/>
          </w:rPr>
          <w:t>10</w:t>
        </w:r>
      </w:hyperlink>
      <w:r w:rsidR="00F82D32">
        <w:rPr>
          <w:rFonts w:ascii="Calibri" w:eastAsia="Calibri" w:hAnsi="Calibri"/>
          <w:noProof/>
          <w:lang w:eastAsia="en-US"/>
        </w:rPr>
        <w:t>)</w:t>
      </w:r>
      <w:r w:rsidR="002B6B1C" w:rsidRPr="00F52091">
        <w:rPr>
          <w:rFonts w:ascii="Calibri" w:eastAsia="Calibri" w:hAnsi="Calibri"/>
          <w:lang w:eastAsia="en-US"/>
        </w:rPr>
        <w:fldChar w:fldCharType="end"/>
      </w:r>
      <w:r w:rsidR="00F17360">
        <w:rPr>
          <w:rFonts w:ascii="Calibri" w:eastAsia="Calibri" w:hAnsi="Calibri"/>
          <w:lang w:eastAsia="en-US"/>
        </w:rPr>
        <w:t>, generating another potential route of exposure</w:t>
      </w:r>
      <w:r w:rsidR="00F52091" w:rsidRPr="00F52091">
        <w:rPr>
          <w:rFonts w:ascii="Calibri" w:eastAsia="Calibri" w:hAnsi="Calibri"/>
          <w:lang w:eastAsia="en-US"/>
        </w:rPr>
        <w:t>.</w:t>
      </w:r>
      <w:r w:rsidR="00F52091">
        <w:rPr>
          <w:rFonts w:ascii="Calibri" w:eastAsia="Calibri" w:hAnsi="Calibri"/>
          <w:lang w:eastAsia="en-US"/>
        </w:rPr>
        <w:t xml:space="preserve"> </w:t>
      </w:r>
      <w:r w:rsidR="00F52091" w:rsidRPr="00C0555E">
        <w:rPr>
          <w:rFonts w:ascii="Calibri" w:eastAsia="Calibri" w:hAnsi="Calibri"/>
        </w:rPr>
        <w:t>All these medications are prescribed to achieve therapeutic benefit, but it is important to ensure that consideration is given to any potential adverse drug reactions (ADRs) exhibited by the baby.</w:t>
      </w:r>
    </w:p>
    <w:p w:rsidR="00765A4B" w:rsidRPr="004A5022" w:rsidRDefault="00157636" w:rsidP="00765A4B">
      <w:pPr>
        <w:spacing w:line="360" w:lineRule="auto"/>
        <w:rPr>
          <w:rFonts w:ascii="Calibri" w:hAnsi="Calibri"/>
        </w:rPr>
      </w:pPr>
      <w:r w:rsidRPr="004A5022">
        <w:rPr>
          <w:rFonts w:ascii="Calibri" w:hAnsi="Calibri"/>
        </w:rPr>
        <w:t xml:space="preserve">Neonates have a very high rate of use of unlicensed and off label medications </w:t>
      </w:r>
      <w:r w:rsidR="002B6B1C">
        <w:rPr>
          <w:rFonts w:eastAsia="Calibri"/>
        </w:rPr>
        <w:fldChar w:fldCharType="begin"/>
      </w:r>
      <w:r w:rsidR="00F82D32">
        <w:rPr>
          <w:rFonts w:eastAsia="Calibri"/>
        </w:rPr>
        <w:instrText xml:space="preserve"> ADDIN EN.CITE &lt;EndNote&gt;&lt;Cite&gt;&lt;Author&gt;Choonara&lt;/Author&gt;&lt;Year&gt;2002&lt;/Year&gt;&lt;RecNum&gt;8&lt;/RecNum&gt;&lt;DisplayText&gt;(11)&lt;/DisplayText&gt;&lt;record&gt;&lt;rec-number&gt;8&lt;/rec-number&gt;&lt;foreign-keys&gt;&lt;key app="EN" db-id="fwa92ez5sf5t07ef2r35w0fds9wxzzstfda2"&gt;8&lt;/key&gt;&lt;/foreign-keys&gt;&lt;ref-type name="Journal Article"&gt;17&lt;/ref-type&gt;&lt;contributors&gt;&lt;authors&gt;&lt;author&gt;Choonara, I.&lt;/author&gt;&lt;author&gt;Conroy, S.&lt;/author&gt;&lt;/authors&gt;&lt;/contributors&gt;&lt;titles&gt;&lt;title&gt;Unlicensed and off-label drug use in children - Implications for safety&lt;/title&gt;&lt;secondary-title&gt;Drug Safety&lt;/secondary-title&gt;&lt;/titles&gt;&lt;periodical&gt;&lt;full-title&gt;Drug Safety&lt;/full-title&gt;&lt;/periodical&gt;&lt;pages&gt;1-5&lt;/pages&gt;&lt;volume&gt;25&lt;/volume&gt;&lt;number&gt;1&lt;/number&gt;&lt;dates&gt;&lt;year&gt;2002&lt;/year&gt;&lt;/dates&gt;&lt;isbn&gt;0114-5916&lt;/isbn&gt;&lt;accession-num&gt;ISI:000174312500001&lt;/accession-num&gt;&lt;urls&gt;&lt;related-urls&gt;&lt;url&gt;&amp;lt;Go to ISI&amp;gt;://000174312500001 &lt;/url&gt;&lt;/related-urls&gt;&lt;/urls&gt;&lt;/record&gt;&lt;/Cite&gt;&lt;/EndNote&gt;</w:instrText>
      </w:r>
      <w:r w:rsidR="002B6B1C">
        <w:rPr>
          <w:rFonts w:eastAsia="Calibri"/>
        </w:rPr>
        <w:fldChar w:fldCharType="separate"/>
      </w:r>
      <w:r w:rsidR="00F82D32">
        <w:rPr>
          <w:rFonts w:eastAsia="Calibri"/>
          <w:noProof/>
        </w:rPr>
        <w:t>(</w:t>
      </w:r>
      <w:hyperlink w:anchor="_ENREF_11" w:tooltip="Choonara, 2002 #8" w:history="1">
        <w:r w:rsidR="00F82D32">
          <w:rPr>
            <w:rFonts w:eastAsia="Calibri"/>
            <w:noProof/>
          </w:rPr>
          <w:t>11</w:t>
        </w:r>
      </w:hyperlink>
      <w:r w:rsidR="00F82D32">
        <w:rPr>
          <w:rFonts w:eastAsia="Calibri"/>
          <w:noProof/>
        </w:rPr>
        <w:t>)</w:t>
      </w:r>
      <w:r w:rsidR="002B6B1C">
        <w:rPr>
          <w:rFonts w:eastAsia="Calibri"/>
        </w:rPr>
        <w:fldChar w:fldCharType="end"/>
      </w:r>
      <w:r>
        <w:rPr>
          <w:rFonts w:ascii="Calibri" w:hAnsi="Calibri"/>
        </w:rPr>
        <w:t xml:space="preserve">, the use of which may </w:t>
      </w:r>
      <w:r w:rsidRPr="004A5022">
        <w:rPr>
          <w:rFonts w:ascii="Calibri" w:hAnsi="Calibri"/>
        </w:rPr>
        <w:t xml:space="preserve"> increase the risk of an ADR</w:t>
      </w:r>
      <w:r w:rsidR="00301857">
        <w:rPr>
          <w:rFonts w:ascii="Calibri" w:hAnsi="Calibri"/>
        </w:rPr>
        <w:t xml:space="preserve"> </w:t>
      </w:r>
      <w:r w:rsidR="002B6B1C" w:rsidRPr="002C0C5C">
        <w:rPr>
          <w:rFonts w:eastAsia="Calibri"/>
        </w:rPr>
        <w:fldChar w:fldCharType="begin"/>
      </w:r>
      <w:r w:rsidR="00F82D32">
        <w:rPr>
          <w:rFonts w:eastAsia="Calibri"/>
        </w:rPr>
        <w:instrText xml:space="preserve"> ADDIN EN.CITE &lt;EndNote&gt;&lt;Cite&gt;&lt;Author&gt;Horen&lt;/Author&gt;&lt;Year&gt;2002&lt;/Year&gt;&lt;RecNum&gt;10&lt;/RecNum&gt;&lt;DisplayText&gt;(12)&lt;/DisplayText&gt;&lt;record&gt;&lt;rec-number&gt;10&lt;/rec-number&gt;&lt;foreign-keys&gt;&lt;key app="EN" db-id="fwa92ez5sf5t07ef2r35w0fds9wxzzstfda2"&gt;10&lt;/key&gt;&lt;/foreign-keys&gt;&lt;ref-type name="Journal Article"&gt;17&lt;/ref-type&gt;&lt;contributors&gt;&lt;authors&gt;&lt;author&gt;Horen, B.&lt;/author&gt;&lt;author&gt;Montastruc, J. L.&lt;/author&gt;&lt;author&gt;Lapeyre-Mestre, M.&lt;/author&gt;&lt;/authors&gt;&lt;/contributors&gt;&lt;titles&gt;&lt;title&gt;Adverse drug reactions and off-label drug use in paediatric outpatients&lt;/title&gt;&lt;secondary-title&gt;British Journal of Clinical Pharmacology&lt;/secondary-title&gt;&lt;/titles&gt;&lt;periodical&gt;&lt;full-title&gt;British Journal of Clinical Pharmacology&lt;/full-title&gt;&lt;/periodical&gt;&lt;pages&gt;665-670&lt;/pages&gt;&lt;volume&gt;54&lt;/volume&gt;&lt;number&gt;6&lt;/number&gt;&lt;dates&gt;&lt;year&gt;2002&lt;/year&gt;&lt;pub-dates&gt;&lt;date&gt;Dec&lt;/date&gt;&lt;/pub-dates&gt;&lt;/dates&gt;&lt;isbn&gt;0306-5251&lt;/isbn&gt;&lt;accession-num&gt;ISI:000179909500015&lt;/accession-num&gt;&lt;urls&gt;&lt;related-urls&gt;&lt;url&gt;&amp;lt;Go to ISI&amp;gt;://000179909500015 &lt;/url&gt;&lt;/related-urls&gt;&lt;/urls&gt;&lt;/record&gt;&lt;/Cite&gt;&lt;/EndNote&gt;</w:instrText>
      </w:r>
      <w:r w:rsidR="002B6B1C" w:rsidRPr="002C0C5C">
        <w:rPr>
          <w:rFonts w:eastAsia="Calibri"/>
        </w:rPr>
        <w:fldChar w:fldCharType="separate"/>
      </w:r>
      <w:r w:rsidR="00F82D32">
        <w:rPr>
          <w:rFonts w:eastAsia="Calibri"/>
          <w:noProof/>
        </w:rPr>
        <w:t>(</w:t>
      </w:r>
      <w:hyperlink w:anchor="_ENREF_12" w:tooltip="Horen, 2002 #10" w:history="1">
        <w:r w:rsidR="00F82D32">
          <w:rPr>
            <w:rFonts w:eastAsia="Calibri"/>
            <w:noProof/>
          </w:rPr>
          <w:t>12</w:t>
        </w:r>
      </w:hyperlink>
      <w:r w:rsidR="00F82D32">
        <w:rPr>
          <w:rFonts w:eastAsia="Calibri"/>
          <w:noProof/>
        </w:rPr>
        <w:t>)</w:t>
      </w:r>
      <w:r w:rsidR="002B6B1C" w:rsidRPr="002C0C5C">
        <w:rPr>
          <w:rFonts w:eastAsia="Calibri"/>
        </w:rPr>
        <w:fldChar w:fldCharType="end"/>
      </w:r>
      <w:r w:rsidRPr="004A5022">
        <w:rPr>
          <w:rFonts w:ascii="Calibri" w:hAnsi="Calibri"/>
        </w:rPr>
        <w:t xml:space="preserve">.  Profound changes in development and rapid maturation of organ and enzyme systems in </w:t>
      </w:r>
      <w:r w:rsidR="008A64EA">
        <w:rPr>
          <w:rFonts w:ascii="Calibri" w:hAnsi="Calibri"/>
        </w:rPr>
        <w:t xml:space="preserve">both </w:t>
      </w:r>
      <w:r w:rsidRPr="004A5022">
        <w:rPr>
          <w:rFonts w:ascii="Calibri" w:hAnsi="Calibri"/>
        </w:rPr>
        <w:t xml:space="preserve">premature </w:t>
      </w:r>
      <w:r w:rsidR="008A64EA">
        <w:rPr>
          <w:rFonts w:ascii="Calibri" w:hAnsi="Calibri"/>
        </w:rPr>
        <w:t xml:space="preserve">babies </w:t>
      </w:r>
      <w:r w:rsidRPr="004A5022">
        <w:rPr>
          <w:rFonts w:ascii="Calibri" w:hAnsi="Calibri"/>
        </w:rPr>
        <w:t>and new-born</w:t>
      </w:r>
      <w:r w:rsidR="008A64EA">
        <w:rPr>
          <w:rFonts w:ascii="Calibri" w:hAnsi="Calibri"/>
        </w:rPr>
        <w:t>s</w:t>
      </w:r>
      <w:r w:rsidR="00D5717E" w:rsidRPr="004A5022">
        <w:rPr>
          <w:rFonts w:ascii="Calibri" w:hAnsi="Calibri"/>
        </w:rPr>
        <w:t xml:space="preserve"> </w:t>
      </w:r>
      <w:r w:rsidRPr="004A5022">
        <w:rPr>
          <w:rFonts w:ascii="Calibri" w:hAnsi="Calibri"/>
        </w:rPr>
        <w:t xml:space="preserve">mean that prescribing in this group poses different risks compared to older children and adults with respect to drug action and toxicity </w:t>
      </w:r>
      <w:r w:rsidR="002B6B1C" w:rsidRPr="002C0C5C">
        <w:rPr>
          <w:rFonts w:eastAsia="Calibri"/>
        </w:rPr>
        <w:fldChar w:fldCharType="begin"/>
      </w:r>
      <w:r w:rsidR="00F82D32">
        <w:rPr>
          <w:rFonts w:eastAsia="Calibri"/>
        </w:rPr>
        <w:instrText xml:space="preserve"> ADDIN EN.CITE &lt;EndNote&gt;&lt;Cite&gt;&lt;Author&gt;Ward&lt;/Author&gt;&lt;Year&gt;2006&lt;/Year&gt;&lt;RecNum&gt;11&lt;/RecNum&gt;&lt;DisplayText&gt;(13)&lt;/DisplayText&gt;&lt;record&gt;&lt;rec-number&gt;11&lt;/rec-number&gt;&lt;foreign-keys&gt;&lt;key app="EN" db-id="w9v5r59agdfwatewzd8xe0praxspxfzefvzs" timestamp="1401653175"&gt;11&lt;/key&gt;&lt;/foreign-keys&gt;&lt;ref-type name="Journal Article"&gt;17&lt;/ref-type&gt;&lt;contributors&gt;&lt;authors&gt;&lt;author&gt;Ward, R. M.&lt;/author&gt;&lt;author&gt;Benitz, W. E.&lt;/author&gt;&lt;author&gt;Benjamin, D. K.&lt;/author&gt;&lt;author&gt;Blackmon, L.&lt;/author&gt;&lt;author&gt;Giacoia, G. P.&lt;/author&gt;&lt;author&gt;Hudak, M.&lt;/author&gt;&lt;author&gt;Lasky, T.&lt;/author&gt;&lt;author&gt;Rodriguez, W.&lt;/author&gt;&lt;author&gt;Selen, A.&lt;/author&gt;&lt;/authors&gt;&lt;/contributors&gt;&lt;titles&gt;&lt;title&gt;Criteria supporting the study of drugs in the newborn&lt;/title&gt;&lt;secondary-title&gt;Clinical Therapeutics&lt;/secondary-title&gt;&lt;/titles&gt;&lt;periodical&gt;&lt;full-title&gt;Clinical Therapeutics&lt;/full-title&gt;&lt;/periodical&gt;&lt;pages&gt;1385-1398&lt;/pages&gt;&lt;volume&gt;28&lt;/volume&gt;&lt;number&gt;9&lt;/number&gt;&lt;keywords&gt;&lt;keyword&gt;newborns&lt;/keyword&gt;&lt;keyword&gt;drugs prioritization&lt;/keyword&gt;&lt;keyword&gt;neonatal therapeutics&lt;/keyword&gt;&lt;keyword&gt;pediatric study&lt;/keyword&gt;&lt;keyword&gt;RESPIRATORY-DISTRESS-SYNDROME&lt;/keyword&gt;&lt;keyword&gt;BIRTH-WEIGHT INFANTS&lt;/keyword&gt;&lt;keyword&gt;HYPERTROPHIC&lt;/keyword&gt;&lt;keyword&gt;PYLORIC-STENOSIS&lt;/keyword&gt;&lt;keyword&gt;NUTRITION-ASSOCIATED CHOLESTASIS&lt;/keyword&gt;&lt;keyword&gt;MECONIUM ASPIRATION&lt;/keyword&gt;&lt;keyword&gt;SYNDROME&lt;/keyword&gt;&lt;keyword&gt;PREMATURE-INFANTS&lt;/keyword&gt;&lt;keyword&gt;RANDOMIZED-TRIAL&lt;/keyword&gt;&lt;keyword&gt;NEONATAL&lt;/keyword&gt;&lt;keyword&gt;HYPERBILIRUBINEMIA&lt;/keyword&gt;&lt;keyword&gt;SYNTHETIC SURFACTANT&lt;/keyword&gt;&lt;keyword&gt;PORACTANT ALPHA&lt;/keyword&gt;&lt;/keywords&gt;&lt;dates&gt;&lt;year&gt;2006&lt;/year&gt;&lt;pub-dates&gt;&lt;date&gt;Sep&lt;/date&gt;&lt;/pub-dates&gt;&lt;/dates&gt;&lt;isbn&gt;0149-2918&lt;/isbn&gt;&lt;accession-num&gt;ISI:000241685600013&lt;/accession-num&gt;&lt;work-type&gt;Article&lt;/work-type&gt;&lt;urls&gt;&lt;related-urls&gt;&lt;url&gt;&amp;lt;Go to ISI&amp;gt;://000241685600013 &lt;/url&gt;&lt;/related-urls&gt;&lt;/urls&gt;&lt;language&gt;English&lt;/language&gt;&lt;/record&gt;&lt;/Cite&gt;&lt;/EndNote&gt;</w:instrText>
      </w:r>
      <w:r w:rsidR="002B6B1C" w:rsidRPr="002C0C5C">
        <w:rPr>
          <w:rFonts w:eastAsia="Calibri"/>
        </w:rPr>
        <w:fldChar w:fldCharType="separate"/>
      </w:r>
      <w:r w:rsidR="00F82D32">
        <w:rPr>
          <w:rFonts w:eastAsia="Calibri"/>
          <w:noProof/>
        </w:rPr>
        <w:t>(</w:t>
      </w:r>
      <w:hyperlink w:anchor="_ENREF_13" w:tooltip="Ward, 2006 #11" w:history="1">
        <w:r w:rsidR="00F82D32">
          <w:rPr>
            <w:rFonts w:eastAsia="Calibri"/>
            <w:noProof/>
          </w:rPr>
          <w:t>13</w:t>
        </w:r>
      </w:hyperlink>
      <w:r w:rsidR="00F82D32">
        <w:rPr>
          <w:rFonts w:eastAsia="Calibri"/>
          <w:noProof/>
        </w:rPr>
        <w:t>)</w:t>
      </w:r>
      <w:r w:rsidR="002B6B1C" w:rsidRPr="002C0C5C">
        <w:rPr>
          <w:rFonts w:eastAsia="Calibri"/>
        </w:rPr>
        <w:fldChar w:fldCharType="end"/>
      </w:r>
      <w:r w:rsidRPr="004A5022">
        <w:rPr>
          <w:rFonts w:ascii="Calibri" w:hAnsi="Calibri"/>
        </w:rPr>
        <w:t>.</w:t>
      </w:r>
    </w:p>
    <w:p w:rsidR="00554F21" w:rsidRPr="004A5022" w:rsidRDefault="004C659C">
      <w:pPr>
        <w:spacing w:line="360" w:lineRule="auto"/>
        <w:rPr>
          <w:rFonts w:ascii="Calibri" w:hAnsi="Calibri"/>
        </w:rPr>
      </w:pPr>
      <w:r w:rsidRPr="004C659C">
        <w:rPr>
          <w:rFonts w:ascii="Calibri" w:hAnsi="Calibri"/>
        </w:rPr>
        <w:t>Fifty years after thalidomide, a transplacental ADR that led to the creation of the UK Yellow Card</w:t>
      </w:r>
      <w:r w:rsidR="00D5717E">
        <w:rPr>
          <w:rFonts w:ascii="Calibri" w:hAnsi="Calibri"/>
        </w:rPr>
        <w:t xml:space="preserve"> (YC) scheme</w:t>
      </w:r>
      <w:r w:rsidRPr="004C659C">
        <w:rPr>
          <w:rFonts w:ascii="Calibri" w:hAnsi="Calibri"/>
        </w:rPr>
        <w:t xml:space="preserve">, post-marketing surveillance through spontaneous reporting remains </w:t>
      </w:r>
      <w:r w:rsidR="00D5717E">
        <w:rPr>
          <w:rFonts w:ascii="Calibri" w:hAnsi="Calibri"/>
        </w:rPr>
        <w:t>the major means</w:t>
      </w:r>
      <w:r w:rsidRPr="004C659C">
        <w:rPr>
          <w:rFonts w:ascii="Calibri" w:hAnsi="Calibri"/>
        </w:rPr>
        <w:t xml:space="preserve"> of </w:t>
      </w:r>
      <w:r w:rsidR="00D5717E">
        <w:rPr>
          <w:rFonts w:ascii="Calibri" w:hAnsi="Calibri"/>
        </w:rPr>
        <w:t>obtaining</w:t>
      </w:r>
      <w:r w:rsidRPr="004C659C">
        <w:rPr>
          <w:rFonts w:ascii="Calibri" w:hAnsi="Calibri"/>
        </w:rPr>
        <w:t xml:space="preserve"> ADR data in this population</w:t>
      </w:r>
      <w:r>
        <w:rPr>
          <w:rFonts w:ascii="Calibri" w:hAnsi="Calibri"/>
        </w:rPr>
        <w:t xml:space="preserve">. </w:t>
      </w:r>
      <w:r w:rsidR="00990D76">
        <w:rPr>
          <w:rFonts w:ascii="Calibri" w:hAnsi="Calibri"/>
        </w:rPr>
        <w:t xml:space="preserve">During the period this study was conducted the YC scheme applied to all ADRs in children. </w:t>
      </w:r>
      <w:r w:rsidR="00FE5F6A">
        <w:rPr>
          <w:rFonts w:ascii="Calibri" w:hAnsi="Calibri"/>
        </w:rPr>
        <w:t>T</w:t>
      </w:r>
      <w:r w:rsidR="00BD3F50" w:rsidRPr="004A5022">
        <w:rPr>
          <w:rFonts w:ascii="Calibri" w:hAnsi="Calibri"/>
        </w:rPr>
        <w:t xml:space="preserve">he </w:t>
      </w:r>
      <w:r>
        <w:rPr>
          <w:rFonts w:ascii="Calibri" w:hAnsi="Calibri"/>
        </w:rPr>
        <w:t>Medicines and Healthcare Regulatory Agency (</w:t>
      </w:r>
      <w:r w:rsidR="00BD3F50" w:rsidRPr="004A5022">
        <w:rPr>
          <w:rFonts w:ascii="Calibri" w:hAnsi="Calibri"/>
        </w:rPr>
        <w:t>MHRA</w:t>
      </w:r>
      <w:r>
        <w:rPr>
          <w:rFonts w:ascii="Calibri" w:hAnsi="Calibri"/>
        </w:rPr>
        <w:t>)</w:t>
      </w:r>
      <w:r w:rsidR="00BD3F50" w:rsidRPr="004A5022">
        <w:rPr>
          <w:rFonts w:ascii="Calibri" w:hAnsi="Calibri"/>
        </w:rPr>
        <w:t xml:space="preserve"> recently altered guidance for</w:t>
      </w:r>
      <w:r w:rsidR="00D5717E">
        <w:rPr>
          <w:rFonts w:ascii="Calibri" w:hAnsi="Calibri"/>
        </w:rPr>
        <w:t xml:space="preserve"> paediatric</w:t>
      </w:r>
      <w:r w:rsidR="00BD3F50" w:rsidRPr="004A5022">
        <w:rPr>
          <w:rFonts w:ascii="Calibri" w:hAnsi="Calibri"/>
        </w:rPr>
        <w:t xml:space="preserve"> YC</w:t>
      </w:r>
      <w:r w:rsidR="00D5717E">
        <w:rPr>
          <w:rFonts w:ascii="Calibri" w:hAnsi="Calibri"/>
        </w:rPr>
        <w:t xml:space="preserve"> reporting</w:t>
      </w:r>
      <w:r w:rsidR="00BD3F50" w:rsidRPr="004A5022">
        <w:rPr>
          <w:rFonts w:ascii="Calibri" w:hAnsi="Calibri"/>
        </w:rPr>
        <w:t xml:space="preserve"> to match </w:t>
      </w:r>
      <w:r w:rsidR="00FE5F6A">
        <w:rPr>
          <w:rFonts w:ascii="Calibri" w:hAnsi="Calibri"/>
        </w:rPr>
        <w:t xml:space="preserve">the reporting guidelines to </w:t>
      </w:r>
      <w:r w:rsidR="00BD3F50" w:rsidRPr="004A5022">
        <w:rPr>
          <w:rFonts w:ascii="Calibri" w:hAnsi="Calibri"/>
        </w:rPr>
        <w:t xml:space="preserve">that </w:t>
      </w:r>
      <w:r w:rsidR="00FE5F6A">
        <w:rPr>
          <w:rFonts w:ascii="Calibri" w:hAnsi="Calibri"/>
        </w:rPr>
        <w:t>of</w:t>
      </w:r>
      <w:r w:rsidR="00FE5F6A" w:rsidRPr="004A5022">
        <w:rPr>
          <w:rFonts w:ascii="Calibri" w:hAnsi="Calibri"/>
        </w:rPr>
        <w:t xml:space="preserve"> </w:t>
      </w:r>
      <w:r w:rsidR="00BD3F50" w:rsidRPr="004A5022">
        <w:rPr>
          <w:rFonts w:ascii="Calibri" w:hAnsi="Calibri"/>
        </w:rPr>
        <w:t xml:space="preserve">adult patients </w:t>
      </w:r>
      <w:r w:rsidR="002B6B1C">
        <w:rPr>
          <w:rFonts w:ascii="Calibri" w:hAnsi="Calibri"/>
        </w:rPr>
        <w:fldChar w:fldCharType="begin"/>
      </w:r>
      <w:r w:rsidR="00F82D32">
        <w:rPr>
          <w:rFonts w:ascii="Calibri" w:hAnsi="Calibri"/>
        </w:rPr>
        <w:instrText xml:space="preserve"> ADDIN EN.CITE &lt;EndNote&gt;&lt;Cite&gt;&lt;Author&gt;Barton&lt;/Author&gt;&lt;Year&gt;2015&lt;/Year&gt;&lt;RecNum&gt;77&lt;/RecNum&gt;&lt;DisplayText&gt;(14)&lt;/DisplayText&gt;&lt;record&gt;&lt;rec-number&gt;77&lt;/rec-number&gt;&lt;foreign-keys&gt;&lt;key app="EN" db-id="p52fxpfr5arez8err05vtrrxfad2a9ptpvv9" timestamp="1435826442"&gt;77&lt;/key&gt;&lt;/foreign-keys&gt;&lt;ref-type name="Journal Article"&gt;17&lt;/ref-type&gt;&lt;contributors&gt;&lt;authors&gt;&lt;author&gt;Barton, Christopher&lt;/author&gt;&lt;author&gt;Hawcutt, Daniel B&lt;/author&gt;&lt;/authors&gt;&lt;/contributors&gt;&lt;titles&gt;&lt;title&gt;When to report adverse drug reactions in children?&lt;/title&gt;&lt;secondary-title&gt;Archives of Disease in Childhood&lt;/secondary-title&gt;&lt;/titles&gt;&lt;periodical&gt;&lt;full-title&gt;Archives of Disease in Childhood&lt;/full-title&gt;&lt;/periodical&gt;&lt;pages&gt;archdischild-2014-307906&lt;/pages&gt;&lt;dates&gt;&lt;year&gt;2015&lt;/year&gt;&lt;/dates&gt;&lt;isbn&gt;1468-2044&lt;/isbn&gt;&lt;urls&gt;&lt;/urls&gt;&lt;/record&gt;&lt;/Cite&gt;&lt;/EndNote&gt;</w:instrText>
      </w:r>
      <w:r w:rsidR="002B6B1C">
        <w:rPr>
          <w:rFonts w:ascii="Calibri" w:hAnsi="Calibri"/>
        </w:rPr>
        <w:fldChar w:fldCharType="separate"/>
      </w:r>
      <w:r w:rsidR="00F82D32">
        <w:rPr>
          <w:rFonts w:ascii="Calibri" w:hAnsi="Calibri"/>
          <w:noProof/>
        </w:rPr>
        <w:t>(</w:t>
      </w:r>
      <w:hyperlink w:anchor="_ENREF_14" w:tooltip="Barton, 2015 #13" w:history="1">
        <w:r w:rsidR="00F82D32">
          <w:rPr>
            <w:rFonts w:ascii="Calibri" w:hAnsi="Calibri"/>
            <w:noProof/>
          </w:rPr>
          <w:t>14</w:t>
        </w:r>
      </w:hyperlink>
      <w:r w:rsidR="00F82D32">
        <w:rPr>
          <w:rFonts w:ascii="Calibri" w:hAnsi="Calibri"/>
          <w:noProof/>
        </w:rPr>
        <w:t>)</w:t>
      </w:r>
      <w:r w:rsidR="002B6B1C">
        <w:rPr>
          <w:rFonts w:ascii="Calibri" w:hAnsi="Calibri"/>
        </w:rPr>
        <w:fldChar w:fldCharType="end"/>
      </w:r>
      <w:r w:rsidR="00990D76">
        <w:rPr>
          <w:rFonts w:ascii="Calibri" w:hAnsi="Calibri"/>
        </w:rPr>
        <w:t>.</w:t>
      </w:r>
      <w:r w:rsidR="00BD3F50" w:rsidRPr="004A5022">
        <w:rPr>
          <w:rFonts w:ascii="Calibri" w:hAnsi="Calibri"/>
        </w:rPr>
        <w:t xml:space="preserve"> </w:t>
      </w:r>
    </w:p>
    <w:p w:rsidR="00554F21" w:rsidRPr="00F17360" w:rsidRDefault="00BD3F50" w:rsidP="00E83577">
      <w:pPr>
        <w:spacing w:line="360" w:lineRule="auto"/>
        <w:rPr>
          <w:rFonts w:ascii="Calibri" w:hAnsi="Calibri"/>
        </w:rPr>
      </w:pPr>
      <w:r w:rsidRPr="00F17360">
        <w:rPr>
          <w:rFonts w:ascii="Calibri" w:hAnsi="Calibri"/>
        </w:rPr>
        <w:t>Previous work describing spontaneous</w:t>
      </w:r>
      <w:r w:rsidR="00A16C5E" w:rsidRPr="00F17360">
        <w:rPr>
          <w:rFonts w:ascii="Calibri" w:hAnsi="Calibri"/>
        </w:rPr>
        <w:t xml:space="preserve"> ADR</w:t>
      </w:r>
      <w:r w:rsidRPr="00F17360">
        <w:rPr>
          <w:rFonts w:ascii="Calibri" w:hAnsi="Calibri"/>
        </w:rPr>
        <w:t xml:space="preserve"> reports </w:t>
      </w:r>
      <w:r w:rsidR="00A16C5E" w:rsidRPr="00F17360">
        <w:rPr>
          <w:rFonts w:ascii="Calibri" w:hAnsi="Calibri"/>
        </w:rPr>
        <w:t>among</w:t>
      </w:r>
      <w:r w:rsidR="00434929">
        <w:rPr>
          <w:rFonts w:ascii="Calibri" w:hAnsi="Calibri"/>
        </w:rPr>
        <w:t>st</w:t>
      </w:r>
      <w:r w:rsidRPr="00F17360">
        <w:rPr>
          <w:rFonts w:ascii="Calibri" w:hAnsi="Calibri"/>
        </w:rPr>
        <w:t xml:space="preserve"> children </w:t>
      </w:r>
      <w:r w:rsidR="00A16C5E" w:rsidRPr="00F17360">
        <w:rPr>
          <w:rFonts w:ascii="Calibri" w:hAnsi="Calibri"/>
        </w:rPr>
        <w:t>indicated</w:t>
      </w:r>
      <w:r w:rsidRPr="00F17360">
        <w:rPr>
          <w:rFonts w:ascii="Calibri" w:hAnsi="Calibri"/>
        </w:rPr>
        <w:t xml:space="preserve"> the highest number of reports </w:t>
      </w:r>
      <w:r w:rsidR="00A16C5E" w:rsidRPr="00F17360">
        <w:rPr>
          <w:rFonts w:ascii="Calibri" w:hAnsi="Calibri"/>
        </w:rPr>
        <w:t>to be</w:t>
      </w:r>
      <w:r w:rsidRPr="00F17360">
        <w:rPr>
          <w:rFonts w:ascii="Calibri" w:hAnsi="Calibri"/>
        </w:rPr>
        <w:t xml:space="preserve"> in those &lt;1 year of age </w:t>
      </w:r>
      <w:r w:rsidR="002B6B1C" w:rsidRPr="00434929">
        <w:rPr>
          <w:rFonts w:ascii="Calibri" w:hAnsi="Calibri"/>
        </w:rPr>
        <w:fldChar w:fldCharType="begin"/>
      </w:r>
      <w:r w:rsidR="00F82D32">
        <w:rPr>
          <w:rFonts w:ascii="Calibri" w:hAnsi="Calibri"/>
        </w:rPr>
        <w:instrText xml:space="preserve"> ADDIN EN.CITE &lt;EndNote&gt;&lt;Cite&gt;&lt;Author&gt;Hawcutt&lt;/Author&gt;&lt;Year&gt;2012&lt;/Year&gt;&lt;RecNum&gt;13&lt;/RecNum&gt;&lt;DisplayText&gt;(15)&lt;/DisplayText&gt;&lt;record&gt;&lt;rec-number&gt;13&lt;/rec-number&gt;&lt;foreign-keys&gt;&lt;key app="EN" db-id="0e9tpt5xbf5esvew95hpf5dxtstxx9sr9s55"&gt;13&lt;/key&gt;&lt;/foreign-keys&gt;&lt;ref-type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Pharmacology&lt;/secondary-title&gt;&lt;/titles&gt;&lt;pages&gt;437-446&lt;/pages&gt;&lt;volume&gt;73&lt;/volume&gt;&lt;number&gt;3&lt;/number&gt;&lt;keywords&gt;&lt;keyword&gt;adverse drug reaction&lt;/keyword&gt;&lt;keyword&gt;paediatrics&lt;/keyword&gt;&lt;keyword&gt;pharmacology&lt;/keyword&gt;&lt;/keywords&gt;&lt;dates&gt;&lt;year&gt;2012&lt;/year&gt;&lt;/dates&gt;&lt;publisher&gt;Blackwell Publishing Ltd&lt;/publisher&gt;&lt;isbn&gt;1365-2125&lt;/isbn&gt;&lt;urls&gt;&lt;related-urls&gt;&lt;url&gt;http://dx.doi.org/10.1111/j.1365-2125.2011.04113.x&lt;/url&gt;&lt;/related-urls&gt;&lt;/urls&gt;&lt;electronic-resource-num&gt;10.1111/j.1365-2125.2011.04113.x&lt;/electronic-resource-num&gt;&lt;/record&gt;&lt;/Cite&gt;&lt;/EndNote&gt;</w:instrText>
      </w:r>
      <w:r w:rsidR="002B6B1C" w:rsidRPr="00434929">
        <w:rPr>
          <w:rFonts w:ascii="Calibri" w:hAnsi="Calibri"/>
        </w:rPr>
        <w:fldChar w:fldCharType="separate"/>
      </w:r>
      <w:r w:rsidR="00F82D32">
        <w:rPr>
          <w:rFonts w:ascii="Calibri" w:hAnsi="Calibri"/>
          <w:noProof/>
        </w:rPr>
        <w:t>(</w:t>
      </w:r>
      <w:hyperlink w:anchor="_ENREF_15" w:tooltip="Hawcutt, 2012 #13" w:history="1">
        <w:r w:rsidR="00F82D32">
          <w:rPr>
            <w:rFonts w:ascii="Calibri" w:hAnsi="Calibri"/>
            <w:noProof/>
          </w:rPr>
          <w:t>15</w:t>
        </w:r>
      </w:hyperlink>
      <w:r w:rsidR="00F82D32">
        <w:rPr>
          <w:rFonts w:ascii="Calibri" w:hAnsi="Calibri"/>
          <w:noProof/>
        </w:rPr>
        <w:t>)</w:t>
      </w:r>
      <w:r w:rsidR="002B6B1C" w:rsidRPr="00434929">
        <w:rPr>
          <w:rFonts w:ascii="Calibri" w:hAnsi="Calibri"/>
        </w:rPr>
        <w:fldChar w:fldCharType="end"/>
      </w:r>
      <w:r w:rsidR="004C659C" w:rsidRPr="00434929">
        <w:rPr>
          <w:rFonts w:ascii="Calibri" w:hAnsi="Calibri"/>
        </w:rPr>
        <w:t xml:space="preserve">, and that </w:t>
      </w:r>
      <w:r w:rsidR="004C659C" w:rsidRPr="00434929">
        <w:rPr>
          <w:rFonts w:ascii="Calibri" w:eastAsia="Calibri" w:hAnsi="Calibri"/>
        </w:rPr>
        <w:t xml:space="preserve">maternal use of medications </w:t>
      </w:r>
      <w:r w:rsidR="00A16C5E" w:rsidRPr="005B56AB">
        <w:rPr>
          <w:rFonts w:ascii="Calibri" w:eastAsia="Calibri" w:hAnsi="Calibri"/>
        </w:rPr>
        <w:t>may cause</w:t>
      </w:r>
      <w:r w:rsidR="004C659C" w:rsidRPr="00434929">
        <w:rPr>
          <w:rFonts w:ascii="Calibri" w:eastAsia="Calibri" w:hAnsi="Calibri"/>
        </w:rPr>
        <w:t xml:space="preserve"> ADRs </w:t>
      </w:r>
      <w:r w:rsidR="002B6B1C" w:rsidRPr="00434929">
        <w:rPr>
          <w:rFonts w:ascii="Calibri" w:eastAsia="Calibri" w:hAnsi="Calibri"/>
        </w:rPr>
        <w:fldChar w:fldCharType="begin"/>
      </w:r>
      <w:r w:rsidR="00F82D32">
        <w:rPr>
          <w:rFonts w:ascii="Calibri" w:eastAsia="Calibri" w:hAnsi="Calibri"/>
        </w:rPr>
        <w:instrText xml:space="preserve"> ADDIN EN.CITE &lt;EndNote&gt;&lt;Cite&gt;&lt;Author&gt;Moore&lt;/Author&gt;&lt;Year&gt;2002&lt;/Year&gt;&lt;RecNum&gt;76&lt;/RecNum&gt;&lt;DisplayText&gt;(16)&lt;/DisplayText&gt;&lt;record&gt;&lt;rec-number&gt;76&lt;/rec-number&gt;&lt;foreign-keys&gt;&lt;key app="EN" db-id="p52fxpfr5arez8err05vtrrxfad2a9ptpvv9" timestamp="1435825822"&gt;76&lt;/key&gt;&lt;/foreign-keys&gt;&lt;ref-type name="Journal Article"&gt;17&lt;/ref-type&gt;&lt;contributors&gt;&lt;authors&gt;&lt;author&gt;Moore, Thomas J.&lt;/author&gt;&lt;author&gt;Weiss, Sheila R.&lt;/author&gt;&lt;author&gt;Kaplan, Sigal&lt;/author&gt;&lt;author&gt;Blaisdell, Carol J.&lt;/author&gt;&lt;/authors&gt;&lt;/contributors&gt;&lt;titles&gt;&lt;title&gt;Reported Adverse Drug Events in Infants and Children Under 2 Years of Age&lt;/title&gt;&lt;secondary-title&gt;Pediatrics&lt;/secondary-title&gt;&lt;/titles&gt;&lt;periodical&gt;&lt;full-title&gt;Pediatrics&lt;/full-title&gt;&lt;/periodical&gt;&lt;pages&gt;e53&lt;/pages&gt;&lt;volume&gt;110&lt;/volume&gt;&lt;number&gt;5&lt;/number&gt;&lt;dates&gt;&lt;year&gt;2002&lt;/year&gt;&lt;pub-dates&gt;&lt;date&gt;November 1, 2002&lt;/date&gt;&lt;/pub-dates&gt;&lt;/dates&gt;&lt;urls&gt;&lt;related-urls&gt;&lt;url&gt;http://pediatrics.aappublications.org/content/110/5/e53.abstract&lt;/url&gt;&lt;/related-urls&gt;&lt;/urls&gt;&lt;electronic-resource-num&gt;10.1542/peds.110.5.e53&lt;/electronic-resource-num&gt;&lt;/record&gt;&lt;/Cite&gt;&lt;/EndNote&gt;</w:instrText>
      </w:r>
      <w:r w:rsidR="002B6B1C" w:rsidRPr="00434929">
        <w:rPr>
          <w:rFonts w:ascii="Calibri" w:eastAsia="Calibri" w:hAnsi="Calibri"/>
        </w:rPr>
        <w:fldChar w:fldCharType="separate"/>
      </w:r>
      <w:r w:rsidR="00F82D32">
        <w:rPr>
          <w:rFonts w:ascii="Calibri" w:eastAsia="Calibri" w:hAnsi="Calibri"/>
          <w:noProof/>
        </w:rPr>
        <w:t>(</w:t>
      </w:r>
      <w:hyperlink w:anchor="_ENREF_16" w:tooltip="Moore, 2002 #76" w:history="1">
        <w:r w:rsidR="00F82D32">
          <w:rPr>
            <w:rFonts w:ascii="Calibri" w:eastAsia="Calibri" w:hAnsi="Calibri"/>
            <w:noProof/>
          </w:rPr>
          <w:t>16</w:t>
        </w:r>
      </w:hyperlink>
      <w:r w:rsidR="00F82D32">
        <w:rPr>
          <w:rFonts w:ascii="Calibri" w:eastAsia="Calibri" w:hAnsi="Calibri"/>
          <w:noProof/>
        </w:rPr>
        <w:t>)</w:t>
      </w:r>
      <w:r w:rsidR="002B6B1C" w:rsidRPr="00434929">
        <w:rPr>
          <w:rFonts w:ascii="Calibri" w:eastAsia="Calibri" w:hAnsi="Calibri"/>
        </w:rPr>
        <w:fldChar w:fldCharType="end"/>
      </w:r>
      <w:r w:rsidRPr="00F17360">
        <w:rPr>
          <w:rFonts w:ascii="Calibri" w:hAnsi="Calibri"/>
        </w:rPr>
        <w:t xml:space="preserve">.  </w:t>
      </w:r>
      <w:r w:rsidR="00A16C5E" w:rsidRPr="005B56AB">
        <w:rPr>
          <w:rFonts w:ascii="Calibri" w:hAnsi="Calibri"/>
        </w:rPr>
        <w:t>P</w:t>
      </w:r>
      <w:r w:rsidRPr="00F17360">
        <w:rPr>
          <w:rFonts w:ascii="Calibri" w:hAnsi="Calibri"/>
        </w:rPr>
        <w:t xml:space="preserve">revious work has not </w:t>
      </w:r>
      <w:r w:rsidR="00A16C5E" w:rsidRPr="005B56AB">
        <w:rPr>
          <w:rFonts w:ascii="Calibri" w:hAnsi="Calibri"/>
        </w:rPr>
        <w:t>specifically addressed</w:t>
      </w:r>
      <w:r w:rsidRPr="00F17360">
        <w:rPr>
          <w:rFonts w:ascii="Calibri" w:hAnsi="Calibri"/>
        </w:rPr>
        <w:t xml:space="preserve"> the youngest children </w:t>
      </w:r>
      <w:r w:rsidR="002B6B1C" w:rsidRPr="00434929">
        <w:rPr>
          <w:rFonts w:ascii="Calibri" w:hAnsi="Calibri"/>
        </w:rPr>
        <w:fldChar w:fldCharType="begin">
          <w:fldData xml:space="preserve">PEVuZE5vdGU+PENpdGU+PEF1dGhvcj5IYXdjdXR0PC9BdXRob3I+PFllYXI+MjAxMjwvWWVhcj48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</w:fldData>
        </w:fldChar>
      </w:r>
      <w:r w:rsidR="00F82D32">
        <w:rPr>
          <w:rFonts w:ascii="Calibri" w:hAnsi="Calibri"/>
        </w:rPr>
        <w:instrText xml:space="preserve"> ADDIN EN.CITE </w:instrText>
      </w:r>
      <w:r w:rsidR="002B6B1C">
        <w:rPr>
          <w:rFonts w:ascii="Calibri" w:hAnsi="Calibri"/>
        </w:rPr>
        <w:fldChar w:fldCharType="begin">
          <w:fldData xml:space="preserve">PEVuZE5vdGU+PENpdGU+PEF1dGhvcj5IYXdjdXR0PC9BdXRob3I+PFllYXI+MjAxMjwvWWVhcj48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</w:fldData>
        </w:fldChar>
      </w:r>
      <w:r w:rsidR="00F82D32">
        <w:rPr>
          <w:rFonts w:ascii="Calibri" w:hAnsi="Calibri"/>
        </w:rPr>
        <w:instrText xml:space="preserve"> ADDIN EN.CITE.DATA </w:instrText>
      </w:r>
      <w:r w:rsidR="002B6B1C">
        <w:rPr>
          <w:rFonts w:ascii="Calibri" w:hAnsi="Calibri"/>
        </w:rPr>
      </w:r>
      <w:r w:rsidR="002B6B1C">
        <w:rPr>
          <w:rFonts w:ascii="Calibri" w:hAnsi="Calibri"/>
        </w:rPr>
        <w:fldChar w:fldCharType="end"/>
      </w:r>
      <w:r w:rsidR="002B6B1C" w:rsidRPr="00434929">
        <w:rPr>
          <w:rFonts w:ascii="Calibri" w:hAnsi="Calibri"/>
        </w:rPr>
      </w:r>
      <w:r w:rsidR="002B6B1C" w:rsidRPr="00434929">
        <w:rPr>
          <w:rFonts w:ascii="Calibri" w:hAnsi="Calibri"/>
        </w:rPr>
        <w:fldChar w:fldCharType="separate"/>
      </w:r>
      <w:r w:rsidR="00F82D32">
        <w:rPr>
          <w:rFonts w:ascii="Calibri" w:hAnsi="Calibri"/>
          <w:noProof/>
        </w:rPr>
        <w:t>(</w:t>
      </w:r>
      <w:hyperlink w:anchor="_ENREF_15" w:tooltip="Hawcutt, 2012 #13" w:history="1">
        <w:r w:rsidR="00F82D32">
          <w:rPr>
            <w:rFonts w:ascii="Calibri" w:hAnsi="Calibri"/>
            <w:noProof/>
          </w:rPr>
          <w:t>15</w:t>
        </w:r>
      </w:hyperlink>
      <w:r w:rsidR="00F82D32">
        <w:rPr>
          <w:rFonts w:ascii="Calibri" w:hAnsi="Calibri"/>
          <w:noProof/>
        </w:rPr>
        <w:t xml:space="preserve">, </w:t>
      </w:r>
      <w:hyperlink w:anchor="_ENREF_17" w:tooltip="Li, 2014 #204" w:history="1">
        <w:r w:rsidR="00F82D32">
          <w:rPr>
            <w:rFonts w:ascii="Calibri" w:hAnsi="Calibri"/>
            <w:noProof/>
          </w:rPr>
          <w:t>17</w:t>
        </w:r>
      </w:hyperlink>
      <w:r w:rsidR="00F82D32">
        <w:rPr>
          <w:rFonts w:ascii="Calibri" w:hAnsi="Calibri"/>
          <w:noProof/>
        </w:rPr>
        <w:t>)</w:t>
      </w:r>
      <w:r w:rsidR="002B6B1C" w:rsidRPr="00434929">
        <w:rPr>
          <w:rFonts w:ascii="Calibri" w:hAnsi="Calibri"/>
        </w:rPr>
        <w:fldChar w:fldCharType="end"/>
      </w:r>
      <w:r w:rsidRPr="00F17360">
        <w:rPr>
          <w:rFonts w:ascii="Calibri" w:hAnsi="Calibri"/>
        </w:rPr>
        <w:t xml:space="preserve">, focussed on individual medicines </w:t>
      </w:r>
      <w:r w:rsidR="002B6B1C" w:rsidRPr="00434929">
        <w:rPr>
          <w:rFonts w:ascii="Calibri" w:hAnsi="Calibri"/>
        </w:rPr>
        <w:fldChar w:fldCharType="begin"/>
      </w:r>
      <w:r w:rsidR="00F82D32">
        <w:rPr>
          <w:rFonts w:ascii="Calibri" w:hAnsi="Calibri"/>
        </w:rPr>
        <w:instrText xml:space="preserve"> ADDIN EN.CITE &lt;EndNote&gt;&lt;Cite&gt;&lt;Author&gt;Toska&lt;/Author&gt;&lt;Year&gt;2014&lt;/Year&gt;&lt;RecNum&gt;205&lt;/RecNum&gt;&lt;DisplayText&gt;(18)&lt;/DisplayText&gt;&lt;record&gt;&lt;rec-number&gt;205&lt;/rec-number&gt;&lt;foreign-keys&gt;&lt;key app="EN" db-id="fwa92ez5sf5t07ef2r35w0fds9wxzzstfda2"&gt;205&lt;/key&gt;&lt;/foreign-keys&gt;&lt;ref-type name="Journal Article"&gt;17&lt;/ref-type&gt;&lt;contributors&gt;&lt;authors&gt;&lt;author&gt;Toska, Aikaterini&lt;/author&gt;&lt;author&gt;Mary, Geitona&lt;/author&gt;&lt;author&gt;Kyriakos, Souliotis&lt;/author&gt;&lt;author&gt;Maria, Saridi&lt;/author&gt;&lt;author&gt;Costas, Demetzos&lt;/author&gt;&lt;/authors&gt;&lt;/contributors&gt;&lt;titles&gt;&lt;title&gt;Adverse Drug Reaction Reporting Related to the Administration of Antibiotics in Hospitalized Pediatric Patients in Greece&lt;/title&gt;&lt;secondary-title&gt;Current drug safety&lt;/secondary-title&gt;&lt;/titles&gt;&lt;periodical&gt;&lt;full-title&gt;Current drug safety&lt;/full-title&gt;&lt;/periodical&gt;&lt;pages&gt;49-55&lt;/pages&gt;&lt;volume&gt;9&lt;/volume&gt;&lt;number&gt;1&lt;/number&gt;&lt;dates&gt;&lt;year&gt;2014&lt;/year&gt;&lt;/dates&gt;&lt;isbn&gt;1574-8863&lt;/isbn&gt;&lt;urls&gt;&lt;/urls&gt;&lt;/record&gt;&lt;/Cite&gt;&lt;/EndNote&gt;</w:instrText>
      </w:r>
      <w:r w:rsidR="002B6B1C" w:rsidRPr="00434929">
        <w:rPr>
          <w:rFonts w:ascii="Calibri" w:hAnsi="Calibri"/>
        </w:rPr>
        <w:fldChar w:fldCharType="separate"/>
      </w:r>
      <w:r w:rsidR="00F82D32">
        <w:rPr>
          <w:rFonts w:ascii="Calibri" w:hAnsi="Calibri"/>
          <w:noProof/>
        </w:rPr>
        <w:t>(</w:t>
      </w:r>
      <w:hyperlink w:anchor="_ENREF_18" w:tooltip="Toska, 2014 #205" w:history="1">
        <w:r w:rsidR="00F82D32">
          <w:rPr>
            <w:rFonts w:ascii="Calibri" w:hAnsi="Calibri"/>
            <w:noProof/>
          </w:rPr>
          <w:t>18</w:t>
        </w:r>
      </w:hyperlink>
      <w:r w:rsidR="00F82D32">
        <w:rPr>
          <w:rFonts w:ascii="Calibri" w:hAnsi="Calibri"/>
          <w:noProof/>
        </w:rPr>
        <w:t>)</w:t>
      </w:r>
      <w:r w:rsidR="002B6B1C" w:rsidRPr="00434929">
        <w:rPr>
          <w:rFonts w:ascii="Calibri" w:hAnsi="Calibri"/>
        </w:rPr>
        <w:fldChar w:fldCharType="end"/>
      </w:r>
      <w:r w:rsidR="002A2ACB" w:rsidRPr="00434929">
        <w:rPr>
          <w:rFonts w:ascii="Calibri" w:hAnsi="Calibri"/>
        </w:rPr>
        <w:t xml:space="preserve"> </w:t>
      </w:r>
      <w:r w:rsidRPr="00F17360">
        <w:rPr>
          <w:rFonts w:ascii="Calibri" w:hAnsi="Calibri"/>
        </w:rPr>
        <w:t xml:space="preserve">or ADRs </w:t>
      </w:r>
      <w:r w:rsidR="002B6B1C" w:rsidRPr="00434929">
        <w:rPr>
          <w:rFonts w:ascii="Calibri" w:hAnsi="Calibri"/>
        </w:rPr>
        <w:fldChar w:fldCharType="begin"/>
      </w:r>
      <w:r w:rsidR="00F82D32">
        <w:rPr>
          <w:rFonts w:ascii="Calibri" w:hAnsi="Calibri"/>
        </w:rPr>
        <w:instrText xml:space="preserve"> ADDIN EN.CITE &lt;EndNote&gt;&lt;Cite&gt;&lt;Author&gt;Ribeiro-Vaz&lt;/Author&gt;&lt;Year&gt;2013&lt;/Year&gt;&lt;RecNum&gt;206&lt;/RecNum&gt;&lt;DisplayText&gt;(19)&lt;/DisplayText&gt;&lt;record&gt;&lt;rec-number&gt;206&lt;/rec-number&gt;&lt;foreign-keys&gt;&lt;key app="EN" db-id="fwa92ez5sf5t07ef2r35w0fds9wxzzstfda2"&gt;206&lt;/key&gt;&lt;/foreign-keys&gt;&lt;ref-type name="Journal Article"&gt;17&lt;/ref-type&gt;&lt;contributors&gt;&lt;authors&gt;&lt;author&gt;Ribeiro-Vaz, Inês&lt;/author&gt;&lt;author&gt;Marques, Joana&lt;/author&gt;&lt;author&gt;Demoly, Pascal&lt;/author&gt;&lt;author&gt;Polónia, Jorge&lt;/author&gt;&lt;author&gt;Gomes, Eva Rebelo&lt;/author&gt;&lt;/authors&gt;&lt;/contributors&gt;&lt;titles&gt;&lt;title&gt;Drug-induced anaphylaxis: a decade review of reporting to the Portuguese Pharmacovigilance Authority&lt;/title&gt;&lt;secondary-title&gt;European Journal of Clinical Pharmacology&lt;/secondary-title&gt;&lt;/titles&gt;&lt;periodical&gt;&lt;full-title&gt;European Journal of Clinical Pharmacology&lt;/full-title&gt;&lt;/periodical&gt;&lt;pages&gt;673-681&lt;/pages&gt;&lt;volume&gt;69&lt;/volume&gt;&lt;number&gt;3&lt;/number&gt;&lt;dates&gt;&lt;year&gt;2013&lt;/year&gt;&lt;/dates&gt;&lt;isbn&gt;0031-6970&lt;/isbn&gt;&lt;urls&gt;&lt;/urls&gt;&lt;/record&gt;&lt;/Cite&gt;&lt;/EndNote&gt;</w:instrText>
      </w:r>
      <w:r w:rsidR="002B6B1C" w:rsidRPr="00434929">
        <w:rPr>
          <w:rFonts w:ascii="Calibri" w:hAnsi="Calibri"/>
        </w:rPr>
        <w:fldChar w:fldCharType="separate"/>
      </w:r>
      <w:r w:rsidR="00F82D32">
        <w:rPr>
          <w:rFonts w:ascii="Calibri" w:hAnsi="Calibri"/>
          <w:noProof/>
        </w:rPr>
        <w:t>(</w:t>
      </w:r>
      <w:hyperlink w:anchor="_ENREF_19" w:tooltip="Ribeiro-Vaz, 2013 #206" w:history="1">
        <w:r w:rsidR="00F82D32">
          <w:rPr>
            <w:rFonts w:ascii="Calibri" w:hAnsi="Calibri"/>
            <w:noProof/>
          </w:rPr>
          <w:t>19</w:t>
        </w:r>
      </w:hyperlink>
      <w:r w:rsidR="00F82D32">
        <w:rPr>
          <w:rFonts w:ascii="Calibri" w:hAnsi="Calibri"/>
          <w:noProof/>
        </w:rPr>
        <w:t>)</w:t>
      </w:r>
      <w:r w:rsidR="002B6B1C" w:rsidRPr="00434929">
        <w:rPr>
          <w:rFonts w:ascii="Calibri" w:hAnsi="Calibri"/>
        </w:rPr>
        <w:fldChar w:fldCharType="end"/>
      </w:r>
      <w:r w:rsidRPr="00F17360">
        <w:rPr>
          <w:rFonts w:ascii="Calibri" w:hAnsi="Calibri"/>
        </w:rPr>
        <w:t xml:space="preserve">, </w:t>
      </w:r>
      <w:r w:rsidR="004C659C" w:rsidRPr="00F17360">
        <w:rPr>
          <w:rFonts w:ascii="Calibri" w:hAnsi="Calibri"/>
        </w:rPr>
        <w:t xml:space="preserve">been unable to stratify by source of exposure, </w:t>
      </w:r>
      <w:r w:rsidRPr="00F17360">
        <w:rPr>
          <w:rFonts w:ascii="Calibri" w:hAnsi="Calibri"/>
        </w:rPr>
        <w:t xml:space="preserve">or </w:t>
      </w:r>
      <w:r w:rsidR="00B80C7C" w:rsidRPr="00F17360">
        <w:rPr>
          <w:rFonts w:ascii="Calibri" w:hAnsi="Calibri"/>
        </w:rPr>
        <w:t>used unlinked data</w:t>
      </w:r>
      <w:r w:rsidR="00E21038" w:rsidRPr="00F17360">
        <w:rPr>
          <w:rFonts w:ascii="Calibri" w:hAnsi="Calibri"/>
        </w:rPr>
        <w:t xml:space="preserve"> (therefore </w:t>
      </w:r>
      <w:r w:rsidR="00B80C7C" w:rsidRPr="00F17360">
        <w:rPr>
          <w:rFonts w:ascii="Calibri" w:hAnsi="Calibri"/>
        </w:rPr>
        <w:t xml:space="preserve">unable to determine </w:t>
      </w:r>
      <w:r w:rsidRPr="00F17360">
        <w:rPr>
          <w:rFonts w:ascii="Calibri" w:hAnsi="Calibri"/>
        </w:rPr>
        <w:t xml:space="preserve">outcomes </w:t>
      </w:r>
      <w:r w:rsidR="00A16C5E" w:rsidRPr="005B56AB">
        <w:rPr>
          <w:rFonts w:ascii="Calibri" w:hAnsi="Calibri"/>
        </w:rPr>
        <w:t>of</w:t>
      </w:r>
      <w:r w:rsidRPr="00F17360">
        <w:rPr>
          <w:rFonts w:ascii="Calibri" w:hAnsi="Calibri"/>
        </w:rPr>
        <w:t xml:space="preserve"> </w:t>
      </w:r>
      <w:r w:rsidR="00B80C7C" w:rsidRPr="00F17360">
        <w:rPr>
          <w:rFonts w:ascii="Calibri" w:hAnsi="Calibri"/>
        </w:rPr>
        <w:t>individual</w:t>
      </w:r>
      <w:r w:rsidRPr="00F17360">
        <w:rPr>
          <w:rFonts w:ascii="Calibri" w:hAnsi="Calibri"/>
        </w:rPr>
        <w:t xml:space="preserve"> </w:t>
      </w:r>
      <w:r w:rsidR="00B80C7C" w:rsidRPr="00F17360">
        <w:rPr>
          <w:rFonts w:ascii="Calibri" w:hAnsi="Calibri"/>
        </w:rPr>
        <w:t>ADRs</w:t>
      </w:r>
      <w:r w:rsidRPr="00F17360">
        <w:rPr>
          <w:rFonts w:ascii="Calibri" w:hAnsi="Calibri"/>
        </w:rPr>
        <w:t xml:space="preserve"> </w:t>
      </w:r>
      <w:r w:rsidR="002B6B1C" w:rsidRPr="00434929">
        <w:rPr>
          <w:rFonts w:ascii="Calibri" w:hAnsi="Calibri"/>
        </w:rPr>
        <w:fldChar w:fldCharType="begin"/>
      </w:r>
      <w:r w:rsidR="00F82D32">
        <w:rPr>
          <w:rFonts w:ascii="Calibri" w:hAnsi="Calibri"/>
        </w:rPr>
        <w:instrText xml:space="preserve"> ADDIN EN.CITE &lt;EndNote&gt;&lt;Cite&gt;&lt;Author&gt;Hawcutt&lt;/Author&gt;&lt;Year&gt;2012&lt;/Year&gt;&lt;RecNum&gt;44&lt;/RecNum&gt;&lt;DisplayText&gt;(15)&lt;/DisplayText&gt;&lt;record&gt;&lt;rec-number&gt;44&lt;/rec-number&gt;&lt;foreign-keys&gt;&lt;key app="EN" db-id="fwa92ez5sf5t07ef2r35w0fds9wxzzstfda2"&gt;44&lt;/key&gt;&lt;/foreign-keys&gt;&lt;ref-type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Pharmacology&lt;/full-title&gt;&lt;/periodical&gt;&lt;pages&gt;437-446&lt;/pages&gt;&lt;volume&gt;73&lt;/volume&gt;&lt;number&gt;3&lt;/number&gt;&lt;keywords&gt;&lt;keyword&gt;adverse drug reaction&lt;/keyword&gt;&lt;keyword&gt;paediatrics&lt;/keyword&gt;&lt;keyword&gt;pharmacology&lt;/keyword&gt;&lt;/keywords&gt;&lt;dates&gt;&lt;year&gt;2012&lt;/year&gt;&lt;/dates&gt;&lt;publisher&gt;Blackwell Publishing Ltd&lt;/publisher&gt;&lt;isbn&gt;1365-2125&lt;/isbn&gt;&lt;urls&gt;&lt;related-urls&gt;&lt;url&gt;http://dx.doi.org/10.1111/j.1365-2125.2011.04113.x&lt;/url&gt;&lt;/related-urls&gt;&lt;/urls&gt;&lt;electronic-resource-num&gt;10.1111/j.1365-2125.2011.04113.x&lt;/electronic-resource-num&gt;&lt;/record&gt;&lt;/Cite&gt;&lt;/EndNote&gt;</w:instrText>
      </w:r>
      <w:r w:rsidR="002B6B1C" w:rsidRPr="00434929">
        <w:rPr>
          <w:rFonts w:ascii="Calibri" w:hAnsi="Calibri"/>
        </w:rPr>
        <w:fldChar w:fldCharType="separate"/>
      </w:r>
      <w:r w:rsidR="00F82D32">
        <w:rPr>
          <w:rFonts w:ascii="Calibri" w:hAnsi="Calibri"/>
          <w:noProof/>
        </w:rPr>
        <w:t>(</w:t>
      </w:r>
      <w:hyperlink w:anchor="_ENREF_15" w:tooltip="Hawcutt, 2012 #13" w:history="1">
        <w:r w:rsidR="00F82D32">
          <w:rPr>
            <w:rFonts w:ascii="Calibri" w:hAnsi="Calibri"/>
            <w:noProof/>
          </w:rPr>
          <w:t>15</w:t>
        </w:r>
      </w:hyperlink>
      <w:r w:rsidR="00F82D32">
        <w:rPr>
          <w:rFonts w:ascii="Calibri" w:hAnsi="Calibri"/>
          <w:noProof/>
        </w:rPr>
        <w:t>)</w:t>
      </w:r>
      <w:r w:rsidR="002B6B1C" w:rsidRPr="00434929">
        <w:rPr>
          <w:rFonts w:ascii="Calibri" w:hAnsi="Calibri"/>
        </w:rPr>
        <w:fldChar w:fldCharType="end"/>
      </w:r>
      <w:r w:rsidR="00E21038" w:rsidRPr="00F17360">
        <w:rPr>
          <w:rFonts w:ascii="Calibri" w:hAnsi="Calibri"/>
        </w:rPr>
        <w:t>)</w:t>
      </w:r>
      <w:r w:rsidRPr="00F17360">
        <w:rPr>
          <w:rFonts w:ascii="Calibri" w:hAnsi="Calibri"/>
        </w:rPr>
        <w:t xml:space="preserve">. </w:t>
      </w:r>
    </w:p>
    <w:p w:rsidR="00554F21" w:rsidRPr="00E83577" w:rsidRDefault="00BD3F50" w:rsidP="00E83577">
      <w:pPr>
        <w:pStyle w:val="CommentText"/>
        <w:spacing w:line="360" w:lineRule="auto"/>
        <w:rPr>
          <w:rFonts w:ascii="Calibri" w:hAnsi="Calibri"/>
          <w:sz w:val="22"/>
          <w:szCs w:val="22"/>
        </w:rPr>
      </w:pPr>
      <w:r w:rsidRPr="00F17360">
        <w:rPr>
          <w:rFonts w:ascii="Calibri" w:hAnsi="Calibri"/>
          <w:sz w:val="22"/>
          <w:szCs w:val="22"/>
        </w:rPr>
        <w:lastRenderedPageBreak/>
        <w:t>Other spontaneous reporting</w:t>
      </w:r>
      <w:r w:rsidRPr="00E83577">
        <w:rPr>
          <w:rFonts w:ascii="Calibri" w:hAnsi="Calibri"/>
          <w:sz w:val="22"/>
          <w:szCs w:val="22"/>
        </w:rPr>
        <w:t xml:space="preserve"> schemes </w:t>
      </w:r>
      <w:r w:rsidR="00A16C5E">
        <w:rPr>
          <w:rFonts w:ascii="Calibri" w:hAnsi="Calibri"/>
          <w:sz w:val="22"/>
          <w:szCs w:val="22"/>
        </w:rPr>
        <w:t>aid</w:t>
      </w:r>
      <w:r w:rsidRPr="00E83577">
        <w:rPr>
          <w:rFonts w:ascii="Calibri" w:hAnsi="Calibri"/>
          <w:sz w:val="22"/>
          <w:szCs w:val="22"/>
        </w:rPr>
        <w:t xml:space="preserve"> identification of significant </w:t>
      </w:r>
      <w:r w:rsidR="00A16C5E">
        <w:rPr>
          <w:rFonts w:ascii="Calibri" w:hAnsi="Calibri"/>
          <w:sz w:val="22"/>
          <w:szCs w:val="22"/>
        </w:rPr>
        <w:t>ADRs</w:t>
      </w:r>
      <w:r w:rsidRPr="00E83577">
        <w:rPr>
          <w:rFonts w:ascii="Calibri" w:hAnsi="Calibri"/>
          <w:sz w:val="22"/>
          <w:szCs w:val="22"/>
        </w:rPr>
        <w:t xml:space="preserve"> in neonates </w:t>
      </w:r>
      <w:r w:rsidR="002B6B1C">
        <w:fldChar w:fldCharType="begin"/>
      </w:r>
      <w:r w:rsidR="00F82D32">
        <w:instrText xml:space="preserve"> ADDIN EN.CITE &lt;EndNote&gt;&lt;Cite&gt;&lt;Author&gt;Hawcutt&lt;/Author&gt;&lt;RecNum&gt;29&lt;/RecNum&gt;&lt;DisplayText&gt;(20, 21)&lt;/DisplayText&gt;&lt;record&gt;&lt;rec-number&gt;29&lt;/rec-number&gt;&lt;foreign-keys&gt;&lt;key app="EN" db-id="pee209pevv2057etadqpdwsyfpzezpwrrsdw" timestamp="1413294975"&gt;29&lt;/key&gt;&lt;/foreign-keys&gt;&lt;ref-type name="Journal Article"&gt;17&lt;/ref-type&gt;&lt;contributors&gt;&lt;authors&gt;&lt;author&gt;Hawcutt, Daniel B&lt;/author&gt;&lt;author&gt;O’Connor, Olya&lt;/author&gt;&lt;author&gt;Turner, Mark A&lt;/author&gt;&lt;/authors&gt;&lt;/contributors&gt;&lt;titles&gt;&lt;title&gt;Adverse drug reactions in neonates: could we be documenting more?&lt;/title&gt;&lt;secondary-title&gt;Expert Review of Clinical Pharmacology&lt;/secondary-title&gt;&lt;/titles&gt;&lt;periodical&gt;&lt;full-title&gt;Expert Review of Clinical Pharmacology&lt;/full-title&gt;&lt;/periodical&gt;&lt;pages&gt;807-20&lt;/pages&gt;&lt;volume&gt;7&amp;#xD;&lt;/volume&gt;&lt;number&gt;6&lt;/number&gt;&lt;dates&gt;&lt;year&gt;2014&lt;/year&gt;&lt;/dates&gt;&lt;accession-num&gt;25225053&lt;/accession-num&gt;&lt;urls&gt;&lt;related-urls&gt;&lt;url&gt;http://informahealthcare.com/doi/abs/10.1586/17512433.2014.956090&lt;/url&gt;&lt;/related-urls&gt;&lt;/urls&gt;&lt;electronic-resource-num&gt;doi:10.1586/17512433.2014.956090&lt;/electronic-resource-num&gt;&lt;/record&gt;&lt;/Cite&gt;&lt;Cite&gt;&lt;Author&gt;Zanardi&lt;/Author&gt;&lt;Year&gt;2001&lt;/Year&gt;&lt;RecNum&gt;2&lt;/RecNum&gt;&lt;record&gt;&lt;rec-number&gt;2&lt;/rec-number&gt;&lt;foreign-keys&gt;&lt;key app="EN" db-id="92pxxwrd5apas3ew50gvr9ppptfde5d2zwex" timestamp="1435843927"&gt;2&lt;/key&gt;&lt;/foreign-keys&gt;&lt;ref-type name="Journal Article"&gt;17&lt;/ref-type&gt;&lt;contributors&gt;&lt;authors&gt;&lt;author&gt;Zanardi, Lynn R&lt;/author&gt;&lt;author&gt;Haber, Penina&lt;/author&gt;&lt;author&gt;Mootrey, Gina T&lt;/author&gt;&lt;author&gt;Niu, Manette T&lt;/author&gt;&lt;author&gt;Wharton, Melinda&lt;/author&gt;&lt;/authors&gt;&lt;/contributors&gt;&lt;titles&gt;&lt;title&gt;Intussusception among recipients of rotavirus vaccine: reports to the vaccine adverse event reporting system&lt;/title&gt;&lt;secondary-title&gt;Pediatrics&lt;/secondary-title&gt;&lt;/titles&gt;&lt;periodical&gt;&lt;full-title&gt;Pediatrics&lt;/full-title&gt;&lt;/periodical&gt;&lt;pages&gt;e97-e97&lt;/pages&gt;&lt;volume&gt;107&lt;/volume&gt;&lt;number&gt;6&lt;/number&gt;&lt;dates&gt;&lt;year&gt;2001&lt;/year&gt;&lt;/dates&gt;&lt;isbn&gt;0031-4005&lt;/isbn&gt;&lt;urls&gt;&lt;/urls&gt;&lt;/record&gt;&lt;/Cite&gt;&lt;/EndNote&gt;</w:instrText>
      </w:r>
      <w:r w:rsidR="002B6B1C">
        <w:fldChar w:fldCharType="separate"/>
      </w:r>
      <w:r w:rsidR="00F82D32">
        <w:rPr>
          <w:noProof/>
        </w:rPr>
        <w:t>(</w:t>
      </w:r>
      <w:hyperlink w:anchor="_ENREF_20" w:tooltip="Hawcutt, 2014 #29" w:history="1">
        <w:r w:rsidR="00F82D32">
          <w:rPr>
            <w:noProof/>
          </w:rPr>
          <w:t>20</w:t>
        </w:r>
      </w:hyperlink>
      <w:r w:rsidR="00F82D32">
        <w:rPr>
          <w:noProof/>
        </w:rPr>
        <w:t xml:space="preserve">, </w:t>
      </w:r>
      <w:hyperlink w:anchor="_ENREF_21" w:tooltip="Zanardi, 2001 #2" w:history="1">
        <w:r w:rsidR="00F82D32">
          <w:rPr>
            <w:noProof/>
          </w:rPr>
          <w:t>21</w:t>
        </w:r>
      </w:hyperlink>
      <w:r w:rsidR="00F82D32">
        <w:rPr>
          <w:noProof/>
        </w:rPr>
        <w:t>)</w:t>
      </w:r>
      <w:r w:rsidR="002B6B1C">
        <w:fldChar w:fldCharType="end"/>
      </w:r>
      <w:r w:rsidR="009969E5">
        <w:rPr>
          <w:rFonts w:ascii="Calibri" w:hAnsi="Calibri"/>
          <w:sz w:val="22"/>
          <w:szCs w:val="22"/>
        </w:rPr>
        <w:t>,</w:t>
      </w:r>
      <w:r w:rsidRPr="00E83577">
        <w:rPr>
          <w:rFonts w:ascii="Calibri" w:hAnsi="Calibri"/>
          <w:sz w:val="22"/>
          <w:szCs w:val="22"/>
        </w:rPr>
        <w:t xml:space="preserve"> but significant under-reporting </w:t>
      </w:r>
      <w:r w:rsidR="00A16C5E">
        <w:rPr>
          <w:rFonts w:ascii="Calibri" w:hAnsi="Calibri"/>
          <w:sz w:val="22"/>
          <w:szCs w:val="22"/>
        </w:rPr>
        <w:t xml:space="preserve">is recognised </w:t>
      </w:r>
      <w:r w:rsidRPr="00E83577">
        <w:rPr>
          <w:rFonts w:ascii="Calibri" w:hAnsi="Calibri"/>
          <w:sz w:val="22"/>
          <w:szCs w:val="22"/>
        </w:rPr>
        <w:t xml:space="preserve">(up to 95% of all ADRs not reported) </w:t>
      </w:r>
      <w:r w:rsidR="002B6B1C">
        <w:fldChar w:fldCharType="begin">
          <w:fldData xml:space="preserve">PEVuZE5vdGU+PENpdGU+PEF1dGhvcj5NaXR0bWFubjwvQXV0aG9yPjxZZWFyPjIwMDQ8L1llYXI+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</w:fldData>
        </w:fldChar>
      </w:r>
      <w:r w:rsidR="00F82D32">
        <w:instrText xml:space="preserve"> ADDIN EN.CITE </w:instrText>
      </w:r>
      <w:r w:rsidR="002B6B1C">
        <w:fldChar w:fldCharType="begin">
          <w:fldData xml:space="preserve">PEVuZE5vdGU+PENpdGU+PEF1dGhvcj5NaXR0bWFubjwvQXV0aG9yPjxZZWFyPjIwMDQ8L1llYXI+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</w:fldData>
        </w:fldChar>
      </w:r>
      <w:r w:rsidR="00F82D32">
        <w:instrText xml:space="preserve"> ADDIN EN.CITE.DATA </w:instrText>
      </w:r>
      <w:r w:rsidR="002B6B1C">
        <w:fldChar w:fldCharType="end"/>
      </w:r>
      <w:r w:rsidR="002B6B1C">
        <w:fldChar w:fldCharType="separate"/>
      </w:r>
      <w:r w:rsidR="00F82D32">
        <w:rPr>
          <w:noProof/>
        </w:rPr>
        <w:t>(</w:t>
      </w:r>
      <w:hyperlink w:anchor="_ENREF_22" w:tooltip="Mittmann, 2004 #12" w:history="1">
        <w:r w:rsidR="00F82D32">
          <w:rPr>
            <w:noProof/>
          </w:rPr>
          <w:t>22</w:t>
        </w:r>
      </w:hyperlink>
      <w:r w:rsidR="00F82D32">
        <w:rPr>
          <w:noProof/>
        </w:rPr>
        <w:t xml:space="preserve">, </w:t>
      </w:r>
      <w:hyperlink w:anchor="_ENREF_23" w:tooltip="Fletcher, 1991 #13" w:history="1">
        <w:r w:rsidR="00F82D32">
          <w:rPr>
            <w:noProof/>
          </w:rPr>
          <w:t>23</w:t>
        </w:r>
      </w:hyperlink>
      <w:r w:rsidR="00F82D32">
        <w:rPr>
          <w:noProof/>
        </w:rPr>
        <w:t>)</w:t>
      </w:r>
      <w:r w:rsidR="002B6B1C">
        <w:fldChar w:fldCharType="end"/>
      </w:r>
      <w:r w:rsidRPr="00E83577">
        <w:rPr>
          <w:rFonts w:ascii="Calibri" w:hAnsi="Calibri"/>
          <w:sz w:val="22"/>
          <w:szCs w:val="22"/>
        </w:rPr>
        <w:t>. While spontaneous reporting is unlikely to be complete, we</w:t>
      </w:r>
      <w:r w:rsidR="008D7DF9">
        <w:rPr>
          <w:rFonts w:ascii="Calibri" w:hAnsi="Calibri"/>
          <w:sz w:val="22"/>
          <w:szCs w:val="22"/>
        </w:rPr>
        <w:t xml:space="preserve"> speculated that the YC scheme would have useful functionality in neonates and infants. We</w:t>
      </w:r>
      <w:r w:rsidRPr="00E83577">
        <w:rPr>
          <w:rFonts w:ascii="Calibri" w:hAnsi="Calibri"/>
          <w:sz w:val="22"/>
          <w:szCs w:val="22"/>
        </w:rPr>
        <w:t xml:space="preserve"> postulated that functional spontaneous ADR reporting </w:t>
      </w:r>
      <w:r w:rsidR="00927C98">
        <w:rPr>
          <w:rFonts w:ascii="Calibri" w:hAnsi="Calibri"/>
          <w:sz w:val="22"/>
          <w:szCs w:val="22"/>
        </w:rPr>
        <w:t>would</w:t>
      </w:r>
      <w:r w:rsidRPr="00E83577">
        <w:rPr>
          <w:rFonts w:ascii="Calibri" w:hAnsi="Calibri"/>
          <w:sz w:val="22"/>
          <w:szCs w:val="22"/>
        </w:rPr>
        <w:t xml:space="preserve">: 1) reflect uncertainties about medicines (e.g. more reactions when new medications or formulations are introduced (as exemplified by the increased reporting </w:t>
      </w:r>
      <w:r w:rsidR="00E83577">
        <w:rPr>
          <w:rFonts w:ascii="Calibri" w:hAnsi="Calibri"/>
          <w:sz w:val="22"/>
          <w:szCs w:val="22"/>
        </w:rPr>
        <w:t xml:space="preserve">after introduction </w:t>
      </w:r>
      <w:r w:rsidRPr="00E83577">
        <w:rPr>
          <w:rFonts w:ascii="Calibri" w:hAnsi="Calibri"/>
          <w:sz w:val="22"/>
          <w:szCs w:val="22"/>
        </w:rPr>
        <w:t xml:space="preserve">of </w:t>
      </w:r>
      <w:r w:rsidR="00E83577">
        <w:rPr>
          <w:rFonts w:ascii="Calibri" w:hAnsi="Calibri"/>
          <w:sz w:val="22"/>
          <w:szCs w:val="22"/>
        </w:rPr>
        <w:t xml:space="preserve">new brand of </w:t>
      </w:r>
      <w:r w:rsidRPr="00E83577">
        <w:rPr>
          <w:rFonts w:ascii="Calibri" w:hAnsi="Calibri"/>
          <w:sz w:val="22"/>
          <w:szCs w:val="22"/>
        </w:rPr>
        <w:t xml:space="preserve">BCG in 2001 </w:t>
      </w:r>
      <w:r w:rsidR="002B6B1C">
        <w:fldChar w:fldCharType="begin"/>
      </w:r>
      <w:r w:rsidR="00F82D32">
        <w:instrText xml:space="preserve"> ADDIN EN.CITE &lt;EndNote&gt;&lt;Cite&gt;&lt;Author&gt;Hawcutt&lt;/Author&gt;&lt;Year&gt;2012&lt;/Year&gt;&lt;RecNum&gt;51&lt;/RecNum&gt;&lt;DisplayText&gt;(15)&lt;/DisplayText&gt;&lt;record&gt;&lt;rec-number&gt;51&lt;/rec-number&gt;&lt;foreign-keys&gt;&lt;key app="EN" db-id="pee209pevv2057etadqpdwsyfpzezpwrrsdw" timestamp="1420634079"&gt;51&lt;/key&gt;&lt;/foreign-keys&gt;&lt;ref-type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1365-2125&lt;/isbn&gt;&lt;urls&gt;&lt;/urls&gt;&lt;/record&gt;&lt;/Cite&gt;&lt;/EndNote&gt;</w:instrText>
      </w:r>
      <w:r w:rsidR="002B6B1C">
        <w:fldChar w:fldCharType="separate"/>
      </w:r>
      <w:r w:rsidR="00F82D32">
        <w:rPr>
          <w:noProof/>
        </w:rPr>
        <w:t>(</w:t>
      </w:r>
      <w:hyperlink w:anchor="_ENREF_15" w:tooltip="Hawcutt, 2012 #13" w:history="1">
        <w:r w:rsidR="00F82D32">
          <w:rPr>
            <w:noProof/>
          </w:rPr>
          <w:t>15</w:t>
        </w:r>
      </w:hyperlink>
      <w:r w:rsidR="00F82D32">
        <w:rPr>
          <w:noProof/>
        </w:rPr>
        <w:t>)</w:t>
      </w:r>
      <w:r w:rsidR="002B6B1C">
        <w:fldChar w:fldCharType="end"/>
      </w:r>
      <w:r w:rsidR="002A2ACB">
        <w:rPr>
          <w:rFonts w:ascii="Calibri" w:hAnsi="Calibri"/>
          <w:sz w:val="22"/>
          <w:szCs w:val="22"/>
        </w:rPr>
        <w:t>)</w:t>
      </w:r>
      <w:r w:rsidR="00FF2E0A">
        <w:rPr>
          <w:rFonts w:ascii="Calibri" w:hAnsi="Calibri"/>
          <w:sz w:val="22"/>
          <w:szCs w:val="22"/>
        </w:rPr>
        <w:t xml:space="preserve"> and</w:t>
      </w:r>
      <w:r w:rsidRPr="00E83577">
        <w:rPr>
          <w:rFonts w:ascii="Calibri" w:hAnsi="Calibri"/>
          <w:sz w:val="22"/>
          <w:szCs w:val="22"/>
        </w:rPr>
        <w:t xml:space="preserve"> 2) contribute to the recognition of new signals</w:t>
      </w:r>
      <w:r w:rsidR="00401DF5">
        <w:rPr>
          <w:rFonts w:ascii="Calibri" w:hAnsi="Calibri"/>
          <w:sz w:val="22"/>
          <w:szCs w:val="22"/>
        </w:rPr>
        <w:t xml:space="preserve"> so that information about ADRs to professionals would reflect YC reports</w:t>
      </w:r>
      <w:r w:rsidRPr="00E83577">
        <w:rPr>
          <w:rFonts w:ascii="Calibri" w:hAnsi="Calibri"/>
          <w:sz w:val="22"/>
          <w:szCs w:val="22"/>
        </w:rPr>
        <w:t xml:space="preserve">. </w:t>
      </w:r>
    </w:p>
    <w:p w:rsidR="00554F21" w:rsidRPr="004A5022" w:rsidRDefault="00BD3F50">
      <w:pPr>
        <w:spacing w:line="360" w:lineRule="auto"/>
        <w:rPr>
          <w:rFonts w:ascii="Calibri" w:hAnsi="Calibri"/>
        </w:rPr>
      </w:pPr>
      <w:r w:rsidRPr="004A5022">
        <w:rPr>
          <w:rFonts w:ascii="Calibri" w:hAnsi="Calibri"/>
        </w:rPr>
        <w:t xml:space="preserve">The objectives of the study were </w:t>
      </w:r>
      <w:r w:rsidR="00434929">
        <w:rPr>
          <w:rFonts w:ascii="Calibri" w:hAnsi="Calibri"/>
        </w:rPr>
        <w:t xml:space="preserve">therefore </w:t>
      </w:r>
      <w:r w:rsidRPr="004A5022">
        <w:rPr>
          <w:rFonts w:ascii="Calibri" w:hAnsi="Calibri"/>
        </w:rPr>
        <w:t xml:space="preserve">to describe the </w:t>
      </w:r>
      <w:r w:rsidR="00B80C7C">
        <w:rPr>
          <w:rFonts w:ascii="Calibri" w:hAnsi="Calibri"/>
        </w:rPr>
        <w:t xml:space="preserve">content of YC </w:t>
      </w:r>
      <w:r w:rsidRPr="004A5022">
        <w:rPr>
          <w:rFonts w:ascii="Calibri" w:hAnsi="Calibri"/>
        </w:rPr>
        <w:t xml:space="preserve">reports </w:t>
      </w:r>
      <w:r w:rsidR="00705B30">
        <w:rPr>
          <w:rFonts w:ascii="Calibri" w:hAnsi="Calibri"/>
        </w:rPr>
        <w:t xml:space="preserve">in </w:t>
      </w:r>
      <w:r w:rsidR="00434929">
        <w:rPr>
          <w:rFonts w:ascii="Calibri" w:hAnsi="Calibri"/>
        </w:rPr>
        <w:t xml:space="preserve">those &lt;2 years </w:t>
      </w:r>
      <w:r w:rsidR="00B80C7C">
        <w:rPr>
          <w:rFonts w:ascii="Calibri" w:hAnsi="Calibri"/>
        </w:rPr>
        <w:t xml:space="preserve">(drug suspected, </w:t>
      </w:r>
      <w:r w:rsidRPr="004A5022">
        <w:rPr>
          <w:rFonts w:ascii="Calibri" w:hAnsi="Calibri"/>
        </w:rPr>
        <w:t>age, source, type and outcome of ADR</w:t>
      </w:r>
      <w:r w:rsidR="00B80C7C">
        <w:rPr>
          <w:rFonts w:ascii="Calibri" w:hAnsi="Calibri"/>
        </w:rPr>
        <w:t>)</w:t>
      </w:r>
      <w:r w:rsidRPr="004A5022">
        <w:rPr>
          <w:rFonts w:ascii="Calibri" w:hAnsi="Calibri"/>
        </w:rPr>
        <w:t xml:space="preserve"> </w:t>
      </w:r>
      <w:r w:rsidR="00434929">
        <w:rPr>
          <w:rFonts w:ascii="Calibri" w:hAnsi="Calibri"/>
        </w:rPr>
        <w:t xml:space="preserve">in key groups (neonates, infants, vaccinations, transplacental exposure, transmammary exposure, and paternal exposure) </w:t>
      </w:r>
      <w:r w:rsidRPr="004A5022">
        <w:rPr>
          <w:rFonts w:ascii="Calibri" w:hAnsi="Calibri"/>
        </w:rPr>
        <w:t xml:space="preserve">and </w:t>
      </w:r>
      <w:r w:rsidR="00B80C7C">
        <w:rPr>
          <w:rFonts w:ascii="Calibri" w:hAnsi="Calibri"/>
        </w:rPr>
        <w:t xml:space="preserve">assess the utility of these reports by comparing with information received from the regulator by healthcare professionals. </w:t>
      </w:r>
      <w:r w:rsidRPr="004A5022">
        <w:rPr>
          <w:rFonts w:ascii="Calibri" w:hAnsi="Calibri"/>
        </w:rPr>
        <w:t xml:space="preserve"> </w:t>
      </w:r>
    </w:p>
    <w:p w:rsidR="00554F21" w:rsidRDefault="00BD3F50">
      <w:pPr>
        <w:pStyle w:val="Heading2"/>
        <w:spacing w:line="360" w:lineRule="auto"/>
      </w:pPr>
      <w:r>
        <w:rPr>
          <w:rFonts w:ascii="Times New Roman"/>
        </w:rPr>
        <w:t xml:space="preserve">Methods   </w:t>
      </w:r>
    </w:p>
    <w:p w:rsidR="00554F21" w:rsidRDefault="00BD3F50">
      <w:pPr>
        <w:pStyle w:val="Heading3"/>
        <w:spacing w:line="360" w:lineRule="auto"/>
      </w:pPr>
      <w:r>
        <w:rPr>
          <w:rFonts w:ascii="Times New Roman"/>
        </w:rPr>
        <w:t>Yellow Card data</w:t>
      </w:r>
    </w:p>
    <w:p w:rsidR="008F424B" w:rsidRPr="007F5424" w:rsidRDefault="008F424B">
      <w:pPr>
        <w:widowControl w:val="0"/>
        <w:spacing w:line="360" w:lineRule="auto"/>
        <w:rPr>
          <w:rFonts w:asciiTheme="minorHAnsi" w:hAnsiTheme="minorHAnsi"/>
          <w:color w:val="FF0000"/>
        </w:rPr>
      </w:pPr>
      <w:r w:rsidRPr="00434929">
        <w:rPr>
          <w:rFonts w:asciiTheme="minorHAnsi" w:hAnsiTheme="minorHAnsi"/>
        </w:rPr>
        <w:t xml:space="preserve">Data were requested from the UK national medicines regulator </w:t>
      </w:r>
      <w:r w:rsidR="00FF2E0A">
        <w:rPr>
          <w:rFonts w:asciiTheme="minorHAnsi" w:hAnsiTheme="minorHAnsi"/>
        </w:rPr>
        <w:t>MHRA</w:t>
      </w:r>
      <w:r w:rsidRPr="00434929">
        <w:rPr>
          <w:rFonts w:asciiTheme="minorHAnsi" w:hAnsiTheme="minorHAnsi"/>
        </w:rPr>
        <w:t xml:space="preserve">. Data were supplied to the researchers in anonymised </w:t>
      </w:r>
      <w:r w:rsidRPr="00AD4C39">
        <w:rPr>
          <w:rFonts w:asciiTheme="minorHAnsi" w:hAnsiTheme="minorHAnsi"/>
        </w:rPr>
        <w:t>format</w:t>
      </w:r>
      <w:bookmarkStart w:id="0" w:name="_GoBack"/>
      <w:r w:rsidRPr="00F304F7">
        <w:rPr>
          <w:rFonts w:asciiTheme="minorHAnsi" w:hAnsiTheme="minorHAnsi"/>
        </w:rPr>
        <w:t xml:space="preserve">. </w:t>
      </w:r>
      <w:r w:rsidR="00D011B9" w:rsidRPr="00F304F7">
        <w:rPr>
          <w:rFonts w:asciiTheme="minorHAnsi" w:hAnsiTheme="minorHAnsi"/>
        </w:rPr>
        <w:t>Approval was prospectively obtained from the Independent Scientific Advisory Committee for MHRA database research (ISAC) (Reference AYCD031),</w:t>
      </w:r>
      <w:r w:rsidR="00AD4C39" w:rsidRPr="00F304F7">
        <w:rPr>
          <w:rFonts w:asciiTheme="minorHAnsi" w:hAnsiTheme="minorHAnsi"/>
        </w:rPr>
        <w:t xml:space="preserve"> </w:t>
      </w:r>
      <w:r w:rsidR="00D011B9" w:rsidRPr="00F304F7">
        <w:rPr>
          <w:rFonts w:asciiTheme="minorHAnsi" w:hAnsiTheme="minorHAnsi"/>
        </w:rPr>
        <w:t>and all</w:t>
      </w:r>
      <w:r w:rsidR="00F63AB1" w:rsidRPr="00F304F7">
        <w:rPr>
          <w:rFonts w:asciiTheme="minorHAnsi" w:hAnsiTheme="minorHAnsi"/>
        </w:rPr>
        <w:t xml:space="preserve"> data received by the research team were anonymised.</w:t>
      </w:r>
      <w:r w:rsidR="00F63AB1" w:rsidRPr="00434929">
        <w:rPr>
          <w:rFonts w:asciiTheme="minorHAnsi" w:hAnsiTheme="minorHAnsi"/>
        </w:rPr>
        <w:t xml:space="preserve"> </w:t>
      </w:r>
      <w:bookmarkEnd w:id="0"/>
    </w:p>
    <w:p w:rsidR="00554F21" w:rsidRDefault="00BD3F50">
      <w:pPr>
        <w:widowControl w:val="0"/>
        <w:spacing w:line="360" w:lineRule="auto"/>
        <w:rPr>
          <w:rFonts w:ascii="Calibri" w:hAnsi="Calibri"/>
        </w:rPr>
      </w:pPr>
      <w:r w:rsidRPr="00434929">
        <w:rPr>
          <w:rFonts w:asciiTheme="minorHAnsi" w:hAnsiTheme="minorHAnsi"/>
        </w:rPr>
        <w:t xml:space="preserve">Data on all </w:t>
      </w:r>
      <w:r w:rsidR="00B80C7C" w:rsidRPr="00434929">
        <w:rPr>
          <w:rFonts w:asciiTheme="minorHAnsi" w:hAnsiTheme="minorHAnsi"/>
        </w:rPr>
        <w:t>YC</w:t>
      </w:r>
      <w:r w:rsidRPr="00434929">
        <w:rPr>
          <w:rFonts w:asciiTheme="minorHAnsi" w:hAnsiTheme="minorHAnsi"/>
        </w:rPr>
        <w:t xml:space="preserve"> reports submitted from 2001-2010, on which the age of the patient was listed as being </w:t>
      </w:r>
      <w:r w:rsidR="00B54FCB" w:rsidRPr="00434929">
        <w:rPr>
          <w:rFonts w:asciiTheme="minorHAnsi" w:hAnsiTheme="minorHAnsi"/>
        </w:rPr>
        <w:t>&lt;2</w:t>
      </w:r>
      <w:r w:rsidRPr="00434929">
        <w:rPr>
          <w:rFonts w:asciiTheme="minorHAnsi" w:hAnsiTheme="minorHAnsi"/>
        </w:rPr>
        <w:t xml:space="preserve"> year</w:t>
      </w:r>
      <w:r w:rsidR="00B54FCB" w:rsidRPr="00434929">
        <w:rPr>
          <w:rFonts w:asciiTheme="minorHAnsi" w:hAnsiTheme="minorHAnsi"/>
        </w:rPr>
        <w:t>s</w:t>
      </w:r>
      <w:r w:rsidRPr="00434929">
        <w:rPr>
          <w:rFonts w:asciiTheme="minorHAnsi" w:hAnsiTheme="minorHAnsi"/>
        </w:rPr>
        <w:t xml:space="preserve"> of age, from all sources (health professionals, parents, patients, industry</w:t>
      </w:r>
      <w:r w:rsidRPr="004A5022">
        <w:rPr>
          <w:rFonts w:ascii="Calibri" w:hAnsi="Calibri"/>
        </w:rPr>
        <w:t xml:space="preserve"> and other reporters), were supplied by the MHRA.  </w:t>
      </w:r>
    </w:p>
    <w:p w:rsidR="00B700D3" w:rsidRDefault="00B700D3">
      <w:pPr>
        <w:widowControl w:val="0"/>
        <w:spacing w:line="360" w:lineRule="auto"/>
        <w:rPr>
          <w:rFonts w:asciiTheme="minorHAnsi" w:hAnsiTheme="minorHAnsi"/>
        </w:rPr>
      </w:pPr>
      <w:r>
        <w:rPr>
          <w:rFonts w:asciiTheme="minorHAnsi" w:hAnsiTheme="minorHAnsi"/>
        </w:rPr>
        <w:t>Compared to our previous study of childhood A</w:t>
      </w:r>
      <w:r w:rsidR="00B87C94">
        <w:rPr>
          <w:rFonts w:asciiTheme="minorHAnsi" w:hAnsiTheme="minorHAnsi"/>
        </w:rPr>
        <w:t>DRs</w:t>
      </w:r>
      <w:r>
        <w:rPr>
          <w:rFonts w:asciiTheme="minorHAnsi" w:hAnsiTheme="minorHAnsi"/>
        </w:rPr>
        <w:t xml:space="preserve"> reported via the YC scheme </w:t>
      </w:r>
      <w:r w:rsidR="002B6B1C">
        <w:rPr>
          <w:rFonts w:asciiTheme="minorHAnsi" w:hAnsiTheme="minorHAnsi"/>
        </w:rPr>
        <w:fldChar w:fldCharType="begin"/>
      </w:r>
      <w:r w:rsidR="00F82D32">
        <w:rPr>
          <w:rFonts w:asciiTheme="minorHAnsi" w:hAnsiTheme="minorHAnsi"/>
        </w:rPr>
        <w:instrText xml:space="preserve"> ADDIN EN.CITE &lt;EndNote&gt;&lt;Cite&gt;&lt;Author&gt;Hawcutt&lt;/Author&gt;&lt;Year&gt;2012&lt;/Year&gt;&lt;RecNum&gt;51&lt;/RecNum&gt;&lt;DisplayText&gt;(15)&lt;/DisplayText&gt;&lt;record&gt;&lt;rec-number&gt;51&lt;/rec-number&gt;&lt;foreign-keys&gt;&lt;key app="EN" db-id="pee209pevv2057etadqpdwsyfpzezpwrrsdw" timestamp="1420634079"&gt;51&lt;/key&gt;&lt;/foreign-keys&gt;&lt;ref-type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1365-2125&lt;/isbn&gt;&lt;urls&gt;&lt;/urls&gt;&lt;/record&gt;&lt;/Cite&gt;&lt;/EndNote&gt;</w:instrText>
      </w:r>
      <w:r w:rsidR="002B6B1C">
        <w:rPr>
          <w:rFonts w:asciiTheme="minorHAnsi" w:hAnsiTheme="minorHAnsi"/>
        </w:rPr>
        <w:fldChar w:fldCharType="separate"/>
      </w:r>
      <w:r w:rsidR="00F82D32">
        <w:rPr>
          <w:rFonts w:asciiTheme="minorHAnsi" w:hAnsiTheme="minorHAnsi"/>
          <w:noProof/>
        </w:rPr>
        <w:t>(</w:t>
      </w:r>
      <w:hyperlink w:anchor="_ENREF_15" w:tooltip="Hawcutt, 2012 #13" w:history="1">
        <w:r w:rsidR="00F82D32">
          <w:rPr>
            <w:rFonts w:asciiTheme="minorHAnsi" w:hAnsiTheme="minorHAnsi"/>
            <w:noProof/>
          </w:rPr>
          <w:t>15</w:t>
        </w:r>
      </w:hyperlink>
      <w:r w:rsidR="00F82D32">
        <w:rPr>
          <w:rFonts w:asciiTheme="minorHAnsi" w:hAnsiTheme="minorHAnsi"/>
          <w:noProof/>
        </w:rPr>
        <w:t>)</w:t>
      </w:r>
      <w:r w:rsidR="002B6B1C">
        <w:rPr>
          <w:rFonts w:asciiTheme="minorHAnsi" w:hAnsiTheme="minorHAnsi"/>
        </w:rPr>
        <w:fldChar w:fldCharType="end"/>
      </w:r>
      <w:r>
        <w:rPr>
          <w:rFonts w:asciiTheme="minorHAnsi" w:hAnsiTheme="minorHAnsi"/>
        </w:rPr>
        <w:t xml:space="preserve">, these data were different in the following ways: </w:t>
      </w:r>
    </w:p>
    <w:p w:rsidR="00B700D3" w:rsidRDefault="00B700D3" w:rsidP="00B87C94">
      <w:pPr>
        <w:pStyle w:val="ListParagraph"/>
        <w:widowControl w:val="0"/>
        <w:numPr>
          <w:ilvl w:val="0"/>
          <w:numId w:val="8"/>
        </w:numPr>
        <w:spacing w:line="360" w:lineRule="auto"/>
        <w:rPr>
          <w:rFonts w:ascii="Calibri" w:hAnsi="Calibri"/>
        </w:rPr>
      </w:pPr>
      <w:r>
        <w:rPr>
          <w:rFonts w:ascii="Calibri" w:hAnsi="Calibri"/>
        </w:rPr>
        <w:t xml:space="preserve">All YC for the population included (previous data published </w:t>
      </w:r>
      <w:r w:rsidR="00B87C94">
        <w:rPr>
          <w:rFonts w:ascii="Calibri" w:hAnsi="Calibri"/>
        </w:rPr>
        <w:t xml:space="preserve">were </w:t>
      </w:r>
      <w:r>
        <w:rPr>
          <w:rFonts w:ascii="Calibri" w:hAnsi="Calibri"/>
        </w:rPr>
        <w:t>limited to the most common drugs and reactions)</w:t>
      </w:r>
    </w:p>
    <w:p w:rsidR="00B700D3" w:rsidRDefault="00B700D3" w:rsidP="00B87C94">
      <w:pPr>
        <w:pStyle w:val="ListParagraph"/>
        <w:widowControl w:val="0"/>
        <w:numPr>
          <w:ilvl w:val="0"/>
          <w:numId w:val="8"/>
        </w:numPr>
        <w:spacing w:line="360" w:lineRule="auto"/>
        <w:rPr>
          <w:rFonts w:ascii="Calibri" w:hAnsi="Calibri"/>
        </w:rPr>
      </w:pPr>
      <w:r>
        <w:rPr>
          <w:rFonts w:ascii="Calibri" w:hAnsi="Calibri"/>
        </w:rPr>
        <w:t>Complete linked data (including suspected drug, age, and outcomes for each YC received in the target population</w:t>
      </w:r>
    </w:p>
    <w:p w:rsidR="00B700D3" w:rsidRDefault="00B700D3" w:rsidP="00B87C94">
      <w:pPr>
        <w:pStyle w:val="ListParagraph"/>
        <w:widowControl w:val="0"/>
        <w:numPr>
          <w:ilvl w:val="0"/>
          <w:numId w:val="8"/>
        </w:numPr>
        <w:spacing w:line="360" w:lineRule="auto"/>
        <w:rPr>
          <w:rFonts w:ascii="Calibri" w:hAnsi="Calibri"/>
        </w:rPr>
      </w:pPr>
      <w:r>
        <w:rPr>
          <w:rFonts w:ascii="Calibri" w:hAnsi="Calibri"/>
        </w:rPr>
        <w:t>Different 10 year timeframe</w:t>
      </w:r>
    </w:p>
    <w:p w:rsidR="00B700D3" w:rsidRPr="00B87C94" w:rsidRDefault="00FF2E0A" w:rsidP="00B87C94">
      <w:pPr>
        <w:pStyle w:val="ListParagraph"/>
        <w:widowControl w:val="0"/>
        <w:numPr>
          <w:ilvl w:val="0"/>
          <w:numId w:val="8"/>
        </w:numPr>
        <w:spacing w:line="360" w:lineRule="auto"/>
        <w:rPr>
          <w:rFonts w:ascii="Calibri" w:hAnsi="Calibri"/>
        </w:rPr>
      </w:pPr>
      <w:r>
        <w:rPr>
          <w:rFonts w:ascii="Calibri" w:hAnsi="Calibri"/>
        </w:rPr>
        <w:t>Specific focus</w:t>
      </w:r>
      <w:r w:rsidR="00B87C94">
        <w:rPr>
          <w:rFonts w:ascii="Calibri" w:hAnsi="Calibri"/>
        </w:rPr>
        <w:t xml:space="preserve"> on the youngest children (&lt;2 years of age)</w:t>
      </w:r>
      <w:r w:rsidR="00B700D3">
        <w:rPr>
          <w:rFonts w:ascii="Calibri" w:hAnsi="Calibri"/>
        </w:rPr>
        <w:t xml:space="preserve"> </w:t>
      </w:r>
    </w:p>
    <w:p w:rsidR="00554F21" w:rsidRDefault="00BD3F50">
      <w:pPr>
        <w:widowControl w:val="0"/>
        <w:spacing w:line="360" w:lineRule="auto"/>
      </w:pPr>
      <w:r w:rsidRPr="004A5022">
        <w:rPr>
          <w:rFonts w:ascii="Calibri" w:hAnsi="Calibri"/>
        </w:rPr>
        <w:lastRenderedPageBreak/>
        <w:t xml:space="preserve">Reporting via the </w:t>
      </w:r>
      <w:r w:rsidR="00B80C7C">
        <w:rPr>
          <w:rFonts w:ascii="Calibri" w:hAnsi="Calibri"/>
        </w:rPr>
        <w:t>YC</w:t>
      </w:r>
      <w:r w:rsidRPr="004A5022">
        <w:rPr>
          <w:rFonts w:ascii="Calibri" w:hAnsi="Calibri"/>
        </w:rPr>
        <w:t xml:space="preserve"> reporting scheme was initially restricted to doctors.  Hospital pharmacists were introduced to the scheme in 1997, and in 1999 all community pharmacists were included.  As part of the National Meningococcal C vaccine immunisation campaign in 2000, nurses were also able to report ADRs via the YCS, and from October 2002 the scheme was extended generally to all nurses, midwives and health visitors.  Parents, carers and patients have been able to report ADRs since 2003, initially through the telephone helpline NHS direct.  Following an independent review of access to the YC</w:t>
      </w:r>
      <w:r w:rsidR="00B80C7C">
        <w:rPr>
          <w:rFonts w:ascii="Calibri" w:hAnsi="Calibri"/>
        </w:rPr>
        <w:t xml:space="preserve"> scheme</w:t>
      </w:r>
      <w:r w:rsidRPr="004A5022">
        <w:rPr>
          <w:rFonts w:ascii="Calibri" w:hAnsi="Calibri"/>
        </w:rPr>
        <w:t>, a nationwide pilot scheme was launched for parents, carers and patients to report ADRs directly to the MHRA in January 2005, with formal implementation in February 2008, although uptake has been low</w:t>
      </w:r>
      <w:r w:rsidR="005C4A0B">
        <w:rPr>
          <w:rFonts w:ascii="Calibri" w:hAnsi="Calibri"/>
        </w:rPr>
        <w:t xml:space="preserve"> </w:t>
      </w:r>
      <w:r w:rsidR="002B6B1C">
        <w:fldChar w:fldCharType="begin"/>
      </w:r>
      <w:r w:rsidR="00F82D32">
        <w:instrText xml:space="preserve"> ADDIN EN.CITE &lt;EndNote&gt;&lt;Cite&gt;&lt;Author&gt;Hawcutt&lt;/Author&gt;&lt;Year&gt;2012&lt;/Year&gt;&lt;RecNum&gt;44&lt;/RecNum&gt;&lt;DisplayText&gt;(15)&lt;/DisplayText&gt;&lt;record&gt;&lt;rec-number&gt;44&lt;/rec-number&gt;&lt;foreign-keys&gt;&lt;key app="EN" db-id="fwa92ez5sf5t07ef2r35w0fds9wxzzstfda2"&gt;44&lt;/key&gt;&lt;/foreign-keys&gt;&lt;ref-type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Pharmacology&lt;/full-title&gt;&lt;/periodical&gt;&lt;pages&gt;437-446&lt;/pages&gt;&lt;volume&gt;73&lt;/volume&gt;&lt;number&gt;3&lt;/number&gt;&lt;keywords&gt;&lt;keyword&gt;adverse drug reaction&lt;/keyword&gt;&lt;keyword&gt;paediatrics&lt;/keyword&gt;&lt;keyword&gt;pharmacology&lt;/keyword&gt;&lt;/keywords&gt;&lt;dates&gt;&lt;year&gt;2012&lt;/year&gt;&lt;/dates&gt;&lt;publisher&gt;Blackwell Publishing Ltd&lt;/publisher&gt;&lt;isbn&gt;1365-2125&lt;/isbn&gt;&lt;urls&gt;&lt;related-urls&gt;&lt;url&gt;http://dx.doi.org/10.1111/j.1365-2125.2011.04113.x&lt;/url&gt;&lt;/related-urls&gt;&lt;/urls&gt;&lt;electronic-resource-num&gt;10.1111/j.1365-2125.2011.04113.x&lt;/electronic-resource-num&gt;&lt;/record&gt;&lt;/Cite&gt;&lt;/EndNote&gt;</w:instrText>
      </w:r>
      <w:r w:rsidR="002B6B1C">
        <w:fldChar w:fldCharType="separate"/>
      </w:r>
      <w:r w:rsidR="00F82D32">
        <w:rPr>
          <w:noProof/>
        </w:rPr>
        <w:t>(</w:t>
      </w:r>
      <w:hyperlink w:anchor="_ENREF_15" w:tooltip="Hawcutt, 2012 #13" w:history="1">
        <w:r w:rsidR="00F82D32">
          <w:rPr>
            <w:noProof/>
          </w:rPr>
          <w:t>15</w:t>
        </w:r>
      </w:hyperlink>
      <w:r w:rsidR="00F82D32">
        <w:rPr>
          <w:noProof/>
        </w:rPr>
        <w:t>)</w:t>
      </w:r>
      <w:r w:rsidR="002B6B1C">
        <w:fldChar w:fldCharType="end"/>
      </w:r>
      <w:r w:rsidR="005C4A0B">
        <w:rPr>
          <w:rFonts w:ascii="Calibri" w:hAnsi="Calibri"/>
        </w:rPr>
        <w:t xml:space="preserve"> </w:t>
      </w:r>
      <w:r w:rsidRPr="004A5022">
        <w:rPr>
          <w:rFonts w:ascii="Calibri" w:hAnsi="Calibri"/>
        </w:rPr>
        <w:t xml:space="preserve">. </w:t>
      </w:r>
      <w:r w:rsidR="00F63AB1">
        <w:rPr>
          <w:rFonts w:ascii="Calibri" w:hAnsi="Calibri"/>
        </w:rPr>
        <w:t>The final analysis</w:t>
      </w:r>
      <w:r w:rsidR="00F63AB1" w:rsidRPr="004A5022">
        <w:rPr>
          <w:rFonts w:ascii="Calibri" w:hAnsi="Calibri"/>
        </w:rPr>
        <w:t xml:space="preserve"> therefore</w:t>
      </w:r>
      <w:r w:rsidR="00F63AB1">
        <w:rPr>
          <w:rFonts w:ascii="Calibri" w:hAnsi="Calibri"/>
        </w:rPr>
        <w:t xml:space="preserve"> consists of</w:t>
      </w:r>
      <w:r w:rsidR="00F63AB1" w:rsidRPr="004A5022">
        <w:rPr>
          <w:rFonts w:ascii="Calibri" w:hAnsi="Calibri"/>
        </w:rPr>
        <w:t xml:space="preserve"> reports from all of these groups.  </w:t>
      </w:r>
    </w:p>
    <w:p w:rsidR="00554F21" w:rsidRDefault="00BD3F50">
      <w:pPr>
        <w:pStyle w:val="Heading3"/>
        <w:spacing w:line="360" w:lineRule="auto"/>
      </w:pPr>
      <w:r>
        <w:rPr>
          <w:rFonts w:ascii="Times New Roman"/>
        </w:rPr>
        <w:t>Population definitions</w:t>
      </w:r>
    </w:p>
    <w:p w:rsidR="005A12C5" w:rsidRPr="00CD1761" w:rsidRDefault="00BD3F50" w:rsidP="005A12C5">
      <w:pPr>
        <w:spacing w:line="360" w:lineRule="auto"/>
        <w:rPr>
          <w:rFonts w:asciiTheme="minorHAnsi" w:hAnsiTheme="minorHAnsi"/>
        </w:rPr>
      </w:pPr>
      <w:r w:rsidRPr="00CD1761">
        <w:rPr>
          <w:rFonts w:asciiTheme="minorHAnsi" w:hAnsiTheme="minorHAnsi"/>
        </w:rPr>
        <w:t xml:space="preserve">The term </w:t>
      </w:r>
      <w:r w:rsidR="00FF2E0A">
        <w:rPr>
          <w:rFonts w:asciiTheme="minorHAnsi" w:hAnsiTheme="minorHAnsi"/>
        </w:rPr>
        <w:t>“</w:t>
      </w:r>
      <w:r w:rsidRPr="00CD1761">
        <w:rPr>
          <w:rFonts w:asciiTheme="minorHAnsi" w:hAnsiTheme="minorHAnsi"/>
        </w:rPr>
        <w:t>neonates</w:t>
      </w:r>
      <w:r w:rsidR="00FF2E0A">
        <w:rPr>
          <w:rFonts w:asciiTheme="minorHAnsi" w:hAnsiTheme="minorHAnsi"/>
        </w:rPr>
        <w:t>”</w:t>
      </w:r>
      <w:r w:rsidRPr="00CD1761">
        <w:rPr>
          <w:rFonts w:asciiTheme="minorHAnsi" w:hAnsiTheme="minorHAnsi"/>
        </w:rPr>
        <w:t xml:space="preserve"> can refer to more than one group of babies.  The internationally accepted epidemiological definition of a neonate, and International Conference on Harmonisation suggestion for this age group, is a baby within 28 days of birth.  However, this definition ignores the impact of prematurity. We have therefore used the more clinically relevant definition of a baby within 28 days of expected date of delivery. </w:t>
      </w:r>
      <w:r w:rsidR="005A12C5" w:rsidRPr="00CD1761">
        <w:rPr>
          <w:rFonts w:asciiTheme="minorHAnsi" w:hAnsiTheme="minorHAnsi"/>
        </w:rPr>
        <w:t>Prematurity was defined as birth before 37 completed weeks of gestation.  Stillbirth was defined as delivery of a dead fetus ≥24 weeks gestation</w:t>
      </w:r>
      <w:r w:rsidR="00F63AB1" w:rsidRPr="00CD1761">
        <w:rPr>
          <w:rFonts w:asciiTheme="minorHAnsi" w:hAnsiTheme="minorHAnsi"/>
        </w:rPr>
        <w:t xml:space="preserve"> and</w:t>
      </w:r>
      <w:r w:rsidR="005A12C5" w:rsidRPr="00CD1761">
        <w:rPr>
          <w:rFonts w:asciiTheme="minorHAnsi" w:hAnsiTheme="minorHAnsi"/>
        </w:rPr>
        <w:t xml:space="preserve"> intrauterine death &lt;24 weeks.</w:t>
      </w:r>
    </w:p>
    <w:p w:rsidR="00CD1761" w:rsidRDefault="005A12C5">
      <w:pPr>
        <w:spacing w:line="360" w:lineRule="auto"/>
        <w:rPr>
          <w:rFonts w:asciiTheme="minorHAnsi" w:hAnsiTheme="minorHAnsi"/>
        </w:rPr>
      </w:pPr>
      <w:r w:rsidRPr="00CD1761">
        <w:rPr>
          <w:rFonts w:asciiTheme="minorHAnsi" w:hAnsiTheme="minorHAnsi"/>
        </w:rPr>
        <w:t>YC</w:t>
      </w:r>
      <w:r w:rsidR="00581273" w:rsidRPr="00CD1761">
        <w:rPr>
          <w:rFonts w:asciiTheme="minorHAnsi" w:hAnsiTheme="minorHAnsi"/>
        </w:rPr>
        <w:t xml:space="preserve"> </w:t>
      </w:r>
      <w:r w:rsidR="00CD1761">
        <w:rPr>
          <w:rFonts w:asciiTheme="minorHAnsi" w:hAnsiTheme="minorHAnsi"/>
        </w:rPr>
        <w:t>are classified according to exposure to the medication as follows:</w:t>
      </w:r>
    </w:p>
    <w:p w:rsidR="00CD1761" w:rsidRDefault="00CD1761" w:rsidP="00CD1761">
      <w:pPr>
        <w:numPr>
          <w:ilvl w:val="0"/>
          <w:numId w:val="7"/>
        </w:numPr>
        <w:spacing w:line="360" w:lineRule="auto"/>
        <w:rPr>
          <w:rFonts w:asciiTheme="minorHAnsi" w:hAnsiTheme="minorHAnsi"/>
        </w:rPr>
      </w:pPr>
      <w:r>
        <w:rPr>
          <w:rFonts w:asciiTheme="minorHAnsi" w:hAnsiTheme="minorHAnsi"/>
        </w:rPr>
        <w:t xml:space="preserve">Paternal: The suspected medication was taken at </w:t>
      </w:r>
      <w:r w:rsidR="00FE5F6A">
        <w:rPr>
          <w:rFonts w:asciiTheme="minorHAnsi" w:hAnsiTheme="minorHAnsi"/>
        </w:rPr>
        <w:t xml:space="preserve">the time of </w:t>
      </w:r>
      <w:r>
        <w:rPr>
          <w:rFonts w:asciiTheme="minorHAnsi" w:hAnsiTheme="minorHAnsi"/>
        </w:rPr>
        <w:t>conception by the father</w:t>
      </w:r>
    </w:p>
    <w:p w:rsidR="00CD1761" w:rsidRDefault="00CD1761" w:rsidP="00CD1761">
      <w:pPr>
        <w:numPr>
          <w:ilvl w:val="0"/>
          <w:numId w:val="7"/>
        </w:numPr>
        <w:spacing w:line="360" w:lineRule="auto"/>
        <w:rPr>
          <w:rFonts w:asciiTheme="minorHAnsi" w:hAnsiTheme="minorHAnsi"/>
        </w:rPr>
      </w:pPr>
      <w:r>
        <w:rPr>
          <w:rFonts w:asciiTheme="minorHAnsi" w:hAnsiTheme="minorHAnsi"/>
        </w:rPr>
        <w:t>Transplacental: The suspected medication was taken by the mother during pregnancy</w:t>
      </w:r>
    </w:p>
    <w:p w:rsidR="00CD1761" w:rsidRDefault="00CD1761" w:rsidP="00CD1761">
      <w:pPr>
        <w:numPr>
          <w:ilvl w:val="0"/>
          <w:numId w:val="7"/>
        </w:numPr>
        <w:spacing w:line="360" w:lineRule="auto"/>
        <w:rPr>
          <w:rFonts w:asciiTheme="minorHAnsi" w:hAnsiTheme="minorHAnsi"/>
        </w:rPr>
      </w:pPr>
      <w:r>
        <w:rPr>
          <w:rFonts w:asciiTheme="minorHAnsi" w:hAnsiTheme="minorHAnsi"/>
        </w:rPr>
        <w:t>Transmammary: The suspected medication was taken by a breastfeeding mother after delivery</w:t>
      </w:r>
    </w:p>
    <w:p w:rsidR="00CD1761" w:rsidRDefault="00CD1761" w:rsidP="00CD1761">
      <w:pPr>
        <w:numPr>
          <w:ilvl w:val="0"/>
          <w:numId w:val="7"/>
        </w:numPr>
        <w:spacing w:line="360" w:lineRule="auto"/>
        <w:rPr>
          <w:rFonts w:asciiTheme="minorHAnsi" w:hAnsiTheme="minorHAnsi"/>
        </w:rPr>
      </w:pPr>
      <w:r>
        <w:rPr>
          <w:rFonts w:asciiTheme="minorHAnsi" w:hAnsiTheme="minorHAnsi"/>
        </w:rPr>
        <w:t xml:space="preserve">Neonatal: Suspected medication taken by patient with </w:t>
      </w:r>
      <w:r w:rsidR="00BD3F50" w:rsidRPr="00CD1761">
        <w:rPr>
          <w:rFonts w:asciiTheme="minorHAnsi" w:hAnsiTheme="minorHAnsi"/>
        </w:rPr>
        <w:t xml:space="preserve">a corrected gestational age of less than 28 days, or labelled “neonate” </w:t>
      </w:r>
      <w:r>
        <w:rPr>
          <w:rFonts w:asciiTheme="minorHAnsi" w:hAnsiTheme="minorHAnsi"/>
        </w:rPr>
        <w:t>on the YC</w:t>
      </w:r>
      <w:r w:rsidR="00EA6F89">
        <w:rPr>
          <w:rFonts w:asciiTheme="minorHAnsi" w:hAnsiTheme="minorHAnsi"/>
        </w:rPr>
        <w:t xml:space="preserve"> (includes vaccinations)</w:t>
      </w:r>
    </w:p>
    <w:p w:rsidR="00CD1761" w:rsidRDefault="00CD1761" w:rsidP="00CD1761">
      <w:pPr>
        <w:numPr>
          <w:ilvl w:val="0"/>
          <w:numId w:val="7"/>
        </w:numPr>
        <w:spacing w:line="360" w:lineRule="auto"/>
        <w:rPr>
          <w:rFonts w:asciiTheme="minorHAnsi" w:hAnsiTheme="minorHAnsi"/>
        </w:rPr>
      </w:pPr>
      <w:r>
        <w:rPr>
          <w:rFonts w:asciiTheme="minorHAnsi" w:hAnsiTheme="minorHAnsi"/>
        </w:rPr>
        <w:t>Infant: Suspected medication taken by patients older than 28 days corrected gestational age</w:t>
      </w:r>
      <w:r w:rsidR="00EA6F89">
        <w:rPr>
          <w:rFonts w:asciiTheme="minorHAnsi" w:hAnsiTheme="minorHAnsi"/>
        </w:rPr>
        <w:t xml:space="preserve"> (excludes vaccinations)</w:t>
      </w:r>
    </w:p>
    <w:p w:rsidR="00554F21" w:rsidRPr="00CD1761" w:rsidRDefault="00CD1761" w:rsidP="00CD1761">
      <w:pPr>
        <w:numPr>
          <w:ilvl w:val="0"/>
          <w:numId w:val="7"/>
        </w:numPr>
        <w:spacing w:line="360" w:lineRule="auto"/>
        <w:rPr>
          <w:rFonts w:asciiTheme="minorHAnsi" w:hAnsiTheme="minorHAnsi"/>
        </w:rPr>
      </w:pPr>
      <w:r>
        <w:rPr>
          <w:rFonts w:asciiTheme="minorHAnsi" w:hAnsiTheme="minorHAnsi"/>
        </w:rPr>
        <w:t>Vaccination: All ADRs where a vaccine was listed as a suspected medication</w:t>
      </w:r>
      <w:r w:rsidR="00BD3F50" w:rsidRPr="00CD1761">
        <w:rPr>
          <w:rFonts w:asciiTheme="minorHAnsi" w:hAnsiTheme="minorHAnsi"/>
        </w:rPr>
        <w:t xml:space="preserve"> </w:t>
      </w:r>
    </w:p>
    <w:p w:rsidR="00554F21" w:rsidRDefault="00BD3F50">
      <w:pPr>
        <w:pStyle w:val="Heading3"/>
      </w:pPr>
      <w:r>
        <w:rPr>
          <w:rFonts w:eastAsia="Cambria" w:cs="Cambria"/>
        </w:rPr>
        <w:t>Comparator data</w:t>
      </w:r>
    </w:p>
    <w:p w:rsidR="00554F21" w:rsidRPr="00051B2E" w:rsidRDefault="00BD3F50">
      <w:pPr>
        <w:spacing w:line="360" w:lineRule="auto"/>
        <w:rPr>
          <w:rFonts w:asciiTheme="minorHAnsi" w:hAnsiTheme="minorHAnsi"/>
        </w:rPr>
      </w:pPr>
      <w:r w:rsidRPr="00051B2E">
        <w:rPr>
          <w:rFonts w:asciiTheme="minorHAnsi" w:hAnsiTheme="minorHAnsi"/>
        </w:rPr>
        <w:t xml:space="preserve">Birth rates were obtained from UK national maternity </w:t>
      </w:r>
      <w:r w:rsidR="005E3BBE" w:rsidRPr="00051B2E">
        <w:rPr>
          <w:rFonts w:asciiTheme="minorHAnsi" w:hAnsiTheme="minorHAnsi"/>
        </w:rPr>
        <w:t>s</w:t>
      </w:r>
      <w:r w:rsidRPr="00051B2E">
        <w:rPr>
          <w:rFonts w:asciiTheme="minorHAnsi" w:hAnsiTheme="minorHAnsi"/>
        </w:rPr>
        <w:t xml:space="preserve">tatistics </w:t>
      </w:r>
      <w:r w:rsidR="002B6B1C" w:rsidRPr="00051B2E">
        <w:rPr>
          <w:rFonts w:asciiTheme="minorHAnsi" w:eastAsia="Calibri" w:hAnsiTheme="minorHAnsi" w:cs="Calibri"/>
        </w:rPr>
        <w:fldChar w:fldCharType="begin"/>
      </w:r>
      <w:r w:rsidR="00F82D32">
        <w:rPr>
          <w:rFonts w:asciiTheme="minorHAnsi" w:eastAsia="Calibri" w:hAnsiTheme="minorHAnsi" w:cs="Calibri"/>
        </w:rPr>
        <w:instrText xml:space="preserve"> ADDIN EN.CITE &lt;EndNote&gt;&lt;Cite&gt;&lt;Author&gt;Statistics&lt;/Author&gt;&lt;Year&gt;2011&lt;/Year&gt;&lt;RecNum&gt;1&lt;/RecNum&gt;&lt;DisplayText&gt;(24)&lt;/DisplayText&gt;&lt;record&gt;&lt;rec-number&gt;1&lt;/rec-number&gt;&lt;foreign-keys&gt;&lt;key app="EN" db-id="arxzv9swqfdza6ext57pfdv5a0ztv9vf9er2"&gt;1&lt;/key&gt;&lt;/foreign-keys&gt;&lt;ref-type name="Web Page"&gt;12&lt;/ref-type&gt;&lt;contributors&gt;&lt;authors&gt;&lt;author&gt;Office for National Statistics&lt;/author&gt;&lt;/authors&gt;&lt;/contributors&gt;&lt;titles&gt;&lt;title&gt;Live Births in England and Wales by Characteristics of Birth 2010&lt;/title&gt;&lt;/titles&gt;&lt;volume&gt;2014&lt;/volume&gt;&lt;number&gt;19th June&lt;/number&gt;&lt;dates&gt;&lt;year&gt;2011&lt;/year&gt;&lt;/dates&gt;&lt;urls&gt;&lt;related-urls&gt;&lt;url&gt;http://www.ons.gov.uk/ons/rel/vsob1/characteristics-of-birth-2--england-and-wales/2010/stb-characteristics-of-birth.html&lt;/url&gt;&lt;/related-urls&gt;&lt;/urls&gt;&lt;/record&gt;&lt;/Cite&gt;&lt;/EndNote&gt;</w:instrText>
      </w:r>
      <w:r w:rsidR="002B6B1C" w:rsidRPr="00051B2E">
        <w:rPr>
          <w:rFonts w:asciiTheme="minorHAnsi" w:eastAsia="Calibri" w:hAnsiTheme="minorHAnsi" w:cs="Calibri"/>
        </w:rPr>
        <w:fldChar w:fldCharType="separate"/>
      </w:r>
      <w:r w:rsidR="00F82D32">
        <w:rPr>
          <w:rFonts w:asciiTheme="minorHAnsi" w:eastAsia="Calibri" w:hAnsiTheme="minorHAnsi" w:cs="Calibri"/>
          <w:noProof/>
        </w:rPr>
        <w:t>(</w:t>
      </w:r>
      <w:hyperlink w:anchor="_ENREF_24" w:tooltip="Statistics, 2011 #1" w:history="1">
        <w:r w:rsidR="00F82D32">
          <w:rPr>
            <w:rFonts w:asciiTheme="minorHAnsi" w:eastAsia="Calibri" w:hAnsiTheme="minorHAnsi" w:cs="Calibri"/>
            <w:noProof/>
          </w:rPr>
          <w:t>24</w:t>
        </w:r>
      </w:hyperlink>
      <w:r w:rsidR="00F82D32">
        <w:rPr>
          <w:rFonts w:asciiTheme="minorHAnsi" w:eastAsia="Calibri" w:hAnsiTheme="minorHAnsi" w:cs="Calibri"/>
          <w:noProof/>
        </w:rPr>
        <w:t>)</w:t>
      </w:r>
      <w:r w:rsidR="002B6B1C" w:rsidRPr="00051B2E">
        <w:rPr>
          <w:rFonts w:asciiTheme="minorHAnsi" w:eastAsia="Calibri" w:hAnsiTheme="minorHAnsi" w:cs="Calibri"/>
        </w:rPr>
        <w:fldChar w:fldCharType="end"/>
      </w:r>
      <w:r w:rsidR="002A2ACB" w:rsidRPr="00051B2E">
        <w:rPr>
          <w:rFonts w:asciiTheme="minorHAnsi" w:hAnsiTheme="minorHAnsi"/>
        </w:rPr>
        <w:t>.</w:t>
      </w:r>
      <w:r w:rsidRPr="00051B2E">
        <w:rPr>
          <w:rFonts w:asciiTheme="minorHAnsi" w:hAnsiTheme="minorHAnsi"/>
        </w:rPr>
        <w:t xml:space="preserve">  </w:t>
      </w:r>
      <w:r w:rsidR="005A12C5" w:rsidRPr="00051B2E">
        <w:rPr>
          <w:rFonts w:asciiTheme="minorHAnsi" w:eastAsia="Calibri" w:hAnsiTheme="minorHAnsi" w:cs="Calibri"/>
        </w:rPr>
        <w:t xml:space="preserve">Rates of adverse events related to individual medications were obtained from Summary of Product Characteristics, recognised formularies </w:t>
      </w:r>
      <w:r w:rsidR="005A12C5" w:rsidRPr="00051B2E">
        <w:rPr>
          <w:rFonts w:asciiTheme="minorHAnsi" w:eastAsia="Calibri" w:hAnsiTheme="minorHAnsi" w:cs="Calibri"/>
        </w:rPr>
        <w:lastRenderedPageBreak/>
        <w:t xml:space="preserve">(e.g. British National Formulary for Children), or from the medical literature.  Frequency of HIV infection was obtained from UK government data (Health Protection Agency) </w:t>
      </w:r>
      <w:r w:rsidR="002B6B1C" w:rsidRPr="00051B2E">
        <w:rPr>
          <w:rFonts w:asciiTheme="minorHAnsi" w:eastAsia="Calibri" w:hAnsiTheme="minorHAnsi" w:cs="Calibri"/>
        </w:rPr>
        <w:fldChar w:fldCharType="begin"/>
      </w:r>
      <w:r w:rsidR="00F82D32">
        <w:rPr>
          <w:rFonts w:asciiTheme="minorHAnsi" w:eastAsia="Calibri" w:hAnsiTheme="minorHAnsi" w:cs="Calibri"/>
        </w:rPr>
        <w:instrText xml:space="preserve"> ADDIN EN.CITE &lt;EndNote&gt;&lt;Cite&gt;&lt;Author&gt;Agency&lt;/Author&gt;&lt;Year&gt;2011&lt;/Year&gt;&lt;RecNum&gt;134&lt;/RecNum&gt;&lt;DisplayText&gt;(25)&lt;/DisplayText&gt;&lt;record&gt;&lt;rec-number&gt;134&lt;/rec-number&gt;&lt;foreign-keys&gt;&lt;key app="EN" db-id="pee209pevv2057etadqpdwsyfpzezpwrrsdw" timestamp="1429272183"&gt;134&lt;/key&gt;&lt;/foreign-keys&gt;&lt;ref-type name="Report"&gt;27&lt;/ref-type&gt;&lt;contributors&gt;&lt;authors&gt;&lt;author&gt;Health Protection Agency&lt;/author&gt;&lt;/authors&gt;&lt;/contributors&gt;&lt;titles&gt;&lt;title&gt;HIV in the United Kingdom: 2011 Report&lt;/title&gt;&lt;/titles&gt;&lt;pages&gt;&amp;#xD;&lt;/pages&gt;&lt;dates&gt;&lt;year&gt;2011&lt;/year&gt;&lt;/dates&gt;&lt;pub-location&gt;London: Health Protection Services, Colindale&lt;/pub-location&gt;&lt;urls&gt;&lt;related-urls&gt;&lt;url&gt;http://webarchive.nationalarchives.gov.uk/20140629102648/http://www.hpa.org.uk/webc/HPAwebFile/HPAweb_C/1317131685847&lt;/url&gt;&lt;/related-urls&gt;&lt;/urls&gt;&lt;language&gt;English&lt;/language&gt;&lt;access-date&gt;17th April 2015&lt;/access-date&gt;&lt;/record&gt;&lt;/Cite&gt;&lt;/EndNote&gt;</w:instrText>
      </w:r>
      <w:r w:rsidR="002B6B1C" w:rsidRPr="00051B2E">
        <w:rPr>
          <w:rFonts w:asciiTheme="minorHAnsi" w:eastAsia="Calibri" w:hAnsiTheme="minorHAnsi" w:cs="Calibri"/>
        </w:rPr>
        <w:fldChar w:fldCharType="separate"/>
      </w:r>
      <w:r w:rsidR="00F82D32">
        <w:rPr>
          <w:rFonts w:asciiTheme="minorHAnsi" w:eastAsia="Calibri" w:hAnsiTheme="minorHAnsi" w:cs="Calibri"/>
          <w:noProof/>
        </w:rPr>
        <w:t>(</w:t>
      </w:r>
      <w:hyperlink w:anchor="_ENREF_25" w:tooltip="Agency, 2011 #134" w:history="1">
        <w:r w:rsidR="00F82D32">
          <w:rPr>
            <w:rFonts w:asciiTheme="minorHAnsi" w:eastAsia="Calibri" w:hAnsiTheme="minorHAnsi" w:cs="Calibri"/>
            <w:noProof/>
          </w:rPr>
          <w:t>25</w:t>
        </w:r>
      </w:hyperlink>
      <w:r w:rsidR="00F82D32">
        <w:rPr>
          <w:rFonts w:asciiTheme="minorHAnsi" w:eastAsia="Calibri" w:hAnsiTheme="minorHAnsi" w:cs="Calibri"/>
          <w:noProof/>
        </w:rPr>
        <w:t>)</w:t>
      </w:r>
      <w:r w:rsidR="002B6B1C" w:rsidRPr="00051B2E">
        <w:rPr>
          <w:rFonts w:asciiTheme="minorHAnsi" w:eastAsia="Calibri" w:hAnsiTheme="minorHAnsi" w:cs="Calibri"/>
        </w:rPr>
        <w:fldChar w:fldCharType="end"/>
      </w:r>
      <w:r w:rsidR="005A12C5" w:rsidRPr="00051B2E">
        <w:rPr>
          <w:rFonts w:asciiTheme="minorHAnsi" w:eastAsia="Calibri" w:hAnsiTheme="minorHAnsi" w:cs="Calibri"/>
        </w:rPr>
        <w:t xml:space="preserve">. The number of deliveries and number of women taking antiepileptic medications were retrieved from hospital computerised records system. </w:t>
      </w:r>
      <w:r w:rsidRPr="00051B2E">
        <w:rPr>
          <w:rFonts w:asciiTheme="minorHAnsi" w:hAnsiTheme="minorHAnsi"/>
        </w:rPr>
        <w:t>Drug alerts were collated from “Drug Safety Update”</w:t>
      </w:r>
      <w:r w:rsidR="00A137FE" w:rsidRPr="00051B2E">
        <w:rPr>
          <w:rFonts w:asciiTheme="minorHAnsi" w:hAnsiTheme="minorHAnsi"/>
        </w:rPr>
        <w:t xml:space="preserve"> (DSU)</w:t>
      </w:r>
      <w:r w:rsidRPr="00051B2E">
        <w:rPr>
          <w:rFonts w:asciiTheme="minorHAnsi" w:hAnsiTheme="minorHAnsi"/>
        </w:rPr>
        <w:t xml:space="preserve">, a monthly update </w:t>
      </w:r>
      <w:r w:rsidR="00B80C7C" w:rsidRPr="00051B2E">
        <w:rPr>
          <w:rFonts w:asciiTheme="minorHAnsi" w:hAnsiTheme="minorHAnsi"/>
        </w:rPr>
        <w:t>for healthcare professionals</w:t>
      </w:r>
      <w:r w:rsidRPr="00051B2E">
        <w:rPr>
          <w:rFonts w:asciiTheme="minorHAnsi" w:hAnsiTheme="minorHAnsi"/>
        </w:rPr>
        <w:t xml:space="preserve"> produced by the MHRA</w:t>
      </w:r>
      <w:r w:rsidR="002A2ACB" w:rsidRPr="00051B2E">
        <w:rPr>
          <w:rFonts w:asciiTheme="minorHAnsi" w:hAnsiTheme="minorHAnsi"/>
        </w:rPr>
        <w:t xml:space="preserve"> </w:t>
      </w:r>
      <w:r w:rsidR="002B6B1C" w:rsidRPr="00051B2E">
        <w:rPr>
          <w:rFonts w:asciiTheme="minorHAnsi" w:eastAsia="Calibri" w:hAnsiTheme="minorHAnsi" w:cs="Calibri"/>
        </w:rPr>
        <w:fldChar w:fldCharType="begin"/>
      </w:r>
      <w:r w:rsidR="00F82D32">
        <w:rPr>
          <w:rFonts w:asciiTheme="minorHAnsi" w:eastAsia="Calibri" w:hAnsiTheme="minorHAnsi" w:cs="Calibri"/>
        </w:rPr>
        <w:instrText xml:space="preserve"> ADDIN EN.CITE &lt;EndNote&gt;&lt;Cite&gt;&lt;Author&gt;(MHRA)&lt;/Author&gt;&lt;Year&gt;2014&lt;/Year&gt;&lt;RecNum&gt;32&lt;/RecNum&gt;&lt;DisplayText&gt;(26)&lt;/DisplayText&gt;&lt;record&gt;&lt;rec-number&gt;32&lt;/rec-number&gt;&lt;foreign-keys&gt;&lt;key app="EN" db-id="pee209pevv2057etadqpdwsyfpzezpwrrsdw" timestamp="1414760984"&gt;32&lt;/key&gt;&lt;/foreign-keys&gt;&lt;ref-type name="Web Page"&gt;12&lt;/ref-type&gt;&lt;contributors&gt;&lt;authors&gt;&lt;author&gt;Medicines and Healthcare Regulatory Agency (MHRA) &lt;/author&gt;&lt;/authors&gt;&lt;/contributors&gt;&lt;titles&gt;&lt;title&gt;Drug Safety Update&lt;/title&gt;&lt;/titles&gt;&lt;volume&gt;2014&lt;/volume&gt;&lt;number&gt;31st October&lt;/number&gt;&lt;dates&gt;&lt;year&gt;2014&lt;/year&gt;&lt;/dates&gt;&lt;urls&gt;&lt;related-urls&gt;&lt;url&gt;http://www.mhra.gov.uk/Safetyinformation/DrugSafetyUpdate/index.htm&lt;/url&gt;&lt;/related-urls&gt;&lt;/urls&gt;&lt;/record&gt;&lt;/Cite&gt;&lt;/EndNote&gt;</w:instrText>
      </w:r>
      <w:r w:rsidR="002B6B1C" w:rsidRPr="00051B2E">
        <w:rPr>
          <w:rFonts w:asciiTheme="minorHAnsi" w:eastAsia="Calibri" w:hAnsiTheme="minorHAnsi" w:cs="Calibri"/>
        </w:rPr>
        <w:fldChar w:fldCharType="separate"/>
      </w:r>
      <w:r w:rsidR="00F82D32">
        <w:rPr>
          <w:rFonts w:asciiTheme="minorHAnsi" w:eastAsia="Calibri" w:hAnsiTheme="minorHAnsi" w:cs="Calibri"/>
          <w:noProof/>
        </w:rPr>
        <w:t>(</w:t>
      </w:r>
      <w:hyperlink w:anchor="_ENREF_26" w:tooltip="(MHRA), 2014 #32" w:history="1">
        <w:r w:rsidR="00F82D32">
          <w:rPr>
            <w:rFonts w:asciiTheme="minorHAnsi" w:eastAsia="Calibri" w:hAnsiTheme="minorHAnsi" w:cs="Calibri"/>
            <w:noProof/>
          </w:rPr>
          <w:t>26</w:t>
        </w:r>
      </w:hyperlink>
      <w:r w:rsidR="00F82D32">
        <w:rPr>
          <w:rFonts w:asciiTheme="minorHAnsi" w:eastAsia="Calibri" w:hAnsiTheme="minorHAnsi" w:cs="Calibri"/>
          <w:noProof/>
        </w:rPr>
        <w:t>)</w:t>
      </w:r>
      <w:r w:rsidR="002B6B1C" w:rsidRPr="00051B2E">
        <w:rPr>
          <w:rFonts w:asciiTheme="minorHAnsi" w:eastAsia="Calibri" w:hAnsiTheme="minorHAnsi" w:cs="Calibri"/>
        </w:rPr>
        <w:fldChar w:fldCharType="end"/>
      </w:r>
      <w:r w:rsidR="002A2ACB" w:rsidRPr="00051B2E">
        <w:rPr>
          <w:rFonts w:asciiTheme="minorHAnsi" w:hAnsiTheme="minorHAnsi"/>
        </w:rPr>
        <w:t>.</w:t>
      </w:r>
      <w:r w:rsidRPr="00051B2E">
        <w:rPr>
          <w:rFonts w:asciiTheme="minorHAnsi" w:hAnsiTheme="minorHAnsi"/>
        </w:rPr>
        <w:t xml:space="preserve">  </w:t>
      </w:r>
    </w:p>
    <w:p w:rsidR="00554F21" w:rsidRDefault="00BD3F50">
      <w:pPr>
        <w:pStyle w:val="Heading3"/>
      </w:pPr>
      <w:r>
        <w:rPr>
          <w:rFonts w:eastAsia="Cambria" w:cs="Cambria"/>
        </w:rPr>
        <w:t>Statistics</w:t>
      </w:r>
    </w:p>
    <w:p w:rsidR="00554F21" w:rsidRPr="004A5022" w:rsidRDefault="00BD3F50">
      <w:pPr>
        <w:widowControl w:val="0"/>
        <w:spacing w:line="360" w:lineRule="auto"/>
        <w:rPr>
          <w:rFonts w:ascii="Calibri" w:hAnsi="Calibri"/>
        </w:rPr>
      </w:pPr>
      <w:r w:rsidRPr="004A5022">
        <w:rPr>
          <w:rFonts w:ascii="Calibri" w:hAnsi="Calibri"/>
        </w:rPr>
        <w:t>Data were described as frequencies, percentages, medians, or means with 95% confidence intervals.  Statistical analysis was undertaken using Excel 2007 (Microsoft Corporation, USA)</w:t>
      </w:r>
    </w:p>
    <w:p w:rsidR="00554F21" w:rsidRDefault="00554F21">
      <w:pPr>
        <w:widowControl w:val="0"/>
        <w:spacing w:line="360" w:lineRule="auto"/>
        <w:rPr>
          <w:rFonts w:ascii="Times New Roman" w:hAnsi="Times New Roman"/>
        </w:rPr>
      </w:pPr>
    </w:p>
    <w:p w:rsidR="00554F21" w:rsidRDefault="00BD3F50">
      <w:pPr>
        <w:pStyle w:val="Heading2"/>
        <w:spacing w:line="360" w:lineRule="auto"/>
      </w:pPr>
      <w:r>
        <w:rPr>
          <w:rFonts w:ascii="Times New Roman"/>
        </w:rPr>
        <w:t>Results</w:t>
      </w:r>
    </w:p>
    <w:p w:rsidR="00554F21" w:rsidRPr="004A5022" w:rsidRDefault="005E3BBE" w:rsidP="007B255A">
      <w:pPr>
        <w:spacing w:line="360" w:lineRule="auto"/>
        <w:rPr>
          <w:rFonts w:ascii="Calibri" w:hAnsi="Calibri"/>
        </w:rPr>
      </w:pPr>
      <w:r>
        <w:rPr>
          <w:rFonts w:ascii="Calibri" w:hAnsi="Calibri"/>
        </w:rPr>
        <w:t>Between 2001 and 2010, the MHRA rec</w:t>
      </w:r>
      <w:r w:rsidR="00B87C94">
        <w:rPr>
          <w:rFonts w:ascii="Calibri" w:hAnsi="Calibri"/>
        </w:rPr>
        <w:t>e</w:t>
      </w:r>
      <w:r>
        <w:rPr>
          <w:rFonts w:ascii="Calibri" w:hAnsi="Calibri"/>
        </w:rPr>
        <w:t>ived</w:t>
      </w:r>
      <w:r w:rsidR="00BD3F50" w:rsidRPr="004A5022">
        <w:rPr>
          <w:rFonts w:ascii="Calibri" w:hAnsi="Calibri"/>
        </w:rPr>
        <w:t xml:space="preserve"> 3509 YC for children aged </w:t>
      </w:r>
      <w:r w:rsidR="00B54FCB">
        <w:rPr>
          <w:rFonts w:ascii="Calibri" w:hAnsi="Calibri"/>
        </w:rPr>
        <w:t>&lt;2</w:t>
      </w:r>
      <w:r w:rsidR="00BD3F50" w:rsidRPr="004A5022">
        <w:rPr>
          <w:rFonts w:ascii="Calibri" w:hAnsi="Calibri"/>
        </w:rPr>
        <w:t xml:space="preserve"> year</w:t>
      </w:r>
      <w:r w:rsidR="00B54FCB">
        <w:rPr>
          <w:rFonts w:ascii="Calibri" w:hAnsi="Calibri"/>
        </w:rPr>
        <w:t>s</w:t>
      </w:r>
      <w:r w:rsidR="00BD3F50" w:rsidRPr="004A5022">
        <w:rPr>
          <w:rFonts w:ascii="Calibri" w:hAnsi="Calibri"/>
        </w:rPr>
        <w:t xml:space="preserve">.  </w:t>
      </w:r>
      <w:r w:rsidR="007B255A">
        <w:rPr>
          <w:rFonts w:ascii="Calibri" w:hAnsi="Calibri"/>
        </w:rPr>
        <w:t xml:space="preserve">Five </w:t>
      </w:r>
      <w:r w:rsidR="00581273">
        <w:rPr>
          <w:rFonts w:ascii="Calibri" w:hAnsi="Calibri"/>
        </w:rPr>
        <w:t>YC</w:t>
      </w:r>
      <w:r w:rsidR="00581273" w:rsidRPr="004A5022">
        <w:rPr>
          <w:rFonts w:ascii="Calibri" w:hAnsi="Calibri"/>
        </w:rPr>
        <w:t xml:space="preserve"> </w:t>
      </w:r>
      <w:r w:rsidR="00BD3F50" w:rsidRPr="004A5022">
        <w:rPr>
          <w:rFonts w:ascii="Calibri" w:hAnsi="Calibri"/>
        </w:rPr>
        <w:t xml:space="preserve">were excluded as </w:t>
      </w:r>
      <w:r w:rsidR="00CD18C8">
        <w:rPr>
          <w:rFonts w:ascii="Calibri" w:hAnsi="Calibri"/>
        </w:rPr>
        <w:t xml:space="preserve">therapeutic failure or </w:t>
      </w:r>
      <w:r w:rsidR="00BD3F50" w:rsidRPr="004A5022">
        <w:rPr>
          <w:rFonts w:ascii="Calibri" w:hAnsi="Calibri"/>
        </w:rPr>
        <w:t>“misclassified” adult data after review of the drug suspected and reaction(s) – for example Varenicline smoking cessation therapy</w:t>
      </w:r>
      <w:r w:rsidR="00051B2E">
        <w:rPr>
          <w:rFonts w:ascii="Calibri" w:hAnsi="Calibri"/>
        </w:rPr>
        <w:t xml:space="preserve">, leaving </w:t>
      </w:r>
      <w:r w:rsidR="007B255A" w:rsidRPr="004A5022">
        <w:rPr>
          <w:rFonts w:ascii="Calibri" w:hAnsi="Calibri"/>
        </w:rPr>
        <w:t>3</w:t>
      </w:r>
      <w:r w:rsidR="007B255A">
        <w:rPr>
          <w:rFonts w:ascii="Calibri" w:hAnsi="Calibri"/>
        </w:rPr>
        <w:t>504</w:t>
      </w:r>
      <w:r w:rsidR="007B255A" w:rsidRPr="004A5022">
        <w:rPr>
          <w:rFonts w:ascii="Calibri" w:hAnsi="Calibri"/>
        </w:rPr>
        <w:t xml:space="preserve"> </w:t>
      </w:r>
      <w:r w:rsidR="00BD3F50" w:rsidRPr="004A5022">
        <w:rPr>
          <w:rFonts w:ascii="Calibri" w:hAnsi="Calibri"/>
        </w:rPr>
        <w:t>YC</w:t>
      </w:r>
      <w:r w:rsidR="00051B2E">
        <w:rPr>
          <w:rFonts w:ascii="Calibri" w:hAnsi="Calibri"/>
        </w:rPr>
        <w:t xml:space="preserve"> (</w:t>
      </w:r>
      <w:r w:rsidR="006138B6">
        <w:rPr>
          <w:rFonts w:ascii="Calibri" w:hAnsi="Calibri"/>
        </w:rPr>
        <w:t>0.96 YC per day</w:t>
      </w:r>
      <w:r w:rsidR="00051B2E">
        <w:rPr>
          <w:rFonts w:ascii="Calibri" w:hAnsi="Calibri"/>
        </w:rPr>
        <w:t>)</w:t>
      </w:r>
      <w:r w:rsidR="00BD3F50" w:rsidRPr="004A5022">
        <w:rPr>
          <w:rFonts w:ascii="Calibri" w:hAnsi="Calibri"/>
        </w:rPr>
        <w:t>. Table 1 gives characteristics of these YC.  Overall, there was a slight male preponderance with</w:t>
      </w:r>
      <w:r w:rsidR="00395D9C">
        <w:rPr>
          <w:rFonts w:ascii="Calibri" w:hAnsi="Calibri"/>
        </w:rPr>
        <w:t xml:space="preserve"> </w:t>
      </w:r>
      <w:r w:rsidR="007B255A" w:rsidRPr="004A5022">
        <w:rPr>
          <w:rFonts w:ascii="Calibri" w:hAnsi="Calibri"/>
        </w:rPr>
        <w:t>1</w:t>
      </w:r>
      <w:r w:rsidR="007B255A">
        <w:rPr>
          <w:rFonts w:ascii="Calibri" w:hAnsi="Calibri"/>
        </w:rPr>
        <w:t>7</w:t>
      </w:r>
      <w:r w:rsidR="007B255A" w:rsidRPr="004A5022">
        <w:rPr>
          <w:rFonts w:ascii="Calibri" w:hAnsi="Calibri"/>
        </w:rPr>
        <w:t>1</w:t>
      </w:r>
      <w:r w:rsidR="007B255A">
        <w:rPr>
          <w:rFonts w:ascii="Calibri" w:hAnsi="Calibri"/>
        </w:rPr>
        <w:t>8</w:t>
      </w:r>
      <w:r w:rsidR="007B255A" w:rsidRPr="004A5022">
        <w:rPr>
          <w:rFonts w:ascii="Calibri" w:hAnsi="Calibri"/>
        </w:rPr>
        <w:t xml:space="preserve"> </w:t>
      </w:r>
      <w:r w:rsidR="00BD3F50" w:rsidRPr="004A5022">
        <w:rPr>
          <w:rFonts w:ascii="Calibri" w:hAnsi="Calibri"/>
        </w:rPr>
        <w:t>(</w:t>
      </w:r>
      <w:r w:rsidR="00CD18C8">
        <w:rPr>
          <w:rFonts w:ascii="Calibri" w:hAnsi="Calibri"/>
        </w:rPr>
        <w:t>49.</w:t>
      </w:r>
      <w:r w:rsidR="00395D9C">
        <w:rPr>
          <w:rFonts w:ascii="Calibri" w:hAnsi="Calibri"/>
        </w:rPr>
        <w:t>0</w:t>
      </w:r>
      <w:r w:rsidR="00BD3F50" w:rsidRPr="004A5022">
        <w:rPr>
          <w:rFonts w:ascii="Calibri" w:hAnsi="Calibri"/>
        </w:rPr>
        <w:t xml:space="preserve">%) categorised as male, </w:t>
      </w:r>
      <w:r w:rsidR="007B255A" w:rsidRPr="004A5022">
        <w:rPr>
          <w:rFonts w:ascii="Calibri" w:hAnsi="Calibri"/>
        </w:rPr>
        <w:t>1</w:t>
      </w:r>
      <w:r w:rsidR="007B255A">
        <w:rPr>
          <w:rFonts w:ascii="Calibri" w:hAnsi="Calibri"/>
        </w:rPr>
        <w:t>548</w:t>
      </w:r>
      <w:r w:rsidR="007B255A" w:rsidRPr="004A5022">
        <w:rPr>
          <w:rFonts w:ascii="Calibri" w:hAnsi="Calibri"/>
        </w:rPr>
        <w:t xml:space="preserve"> </w:t>
      </w:r>
      <w:r w:rsidR="00BD3F50" w:rsidRPr="004A5022">
        <w:rPr>
          <w:rFonts w:ascii="Calibri" w:hAnsi="Calibri"/>
        </w:rPr>
        <w:t>(</w:t>
      </w:r>
      <w:r w:rsidR="00CD18C8">
        <w:rPr>
          <w:rFonts w:ascii="Calibri" w:hAnsi="Calibri"/>
        </w:rPr>
        <w:t>44.</w:t>
      </w:r>
      <w:r w:rsidR="00395D9C">
        <w:rPr>
          <w:rFonts w:ascii="Calibri" w:hAnsi="Calibri"/>
        </w:rPr>
        <w:t>2</w:t>
      </w:r>
      <w:r w:rsidR="00BD3F50" w:rsidRPr="004A5022">
        <w:rPr>
          <w:rFonts w:ascii="Calibri" w:hAnsi="Calibri"/>
        </w:rPr>
        <w:t xml:space="preserve">%) as female, and </w:t>
      </w:r>
      <w:r w:rsidR="002F19EC">
        <w:rPr>
          <w:rFonts w:ascii="Calibri" w:hAnsi="Calibri"/>
        </w:rPr>
        <w:t>238</w:t>
      </w:r>
      <w:r w:rsidR="002F19EC" w:rsidRPr="004A5022">
        <w:rPr>
          <w:rFonts w:ascii="Calibri" w:hAnsi="Calibri"/>
        </w:rPr>
        <w:t xml:space="preserve"> </w:t>
      </w:r>
      <w:r w:rsidR="00BD3F50" w:rsidRPr="004A5022">
        <w:rPr>
          <w:rFonts w:ascii="Calibri" w:hAnsi="Calibri"/>
        </w:rPr>
        <w:t>(</w:t>
      </w:r>
      <w:r w:rsidR="00CD18C8">
        <w:rPr>
          <w:rFonts w:ascii="Calibri" w:hAnsi="Calibri"/>
        </w:rPr>
        <w:t>6.8</w:t>
      </w:r>
      <w:r w:rsidR="00BD3F50" w:rsidRPr="004A5022">
        <w:rPr>
          <w:rFonts w:ascii="Calibri" w:hAnsi="Calibri"/>
        </w:rPr>
        <w:t>%) not recorded.</w:t>
      </w:r>
    </w:p>
    <w:p w:rsidR="00F17360" w:rsidRPr="00EA6F89" w:rsidRDefault="00BD3F50">
      <w:pPr>
        <w:spacing w:line="360" w:lineRule="auto"/>
        <w:rPr>
          <w:rFonts w:asciiTheme="minorHAnsi" w:hAnsiTheme="minorHAnsi"/>
        </w:rPr>
      </w:pPr>
      <w:r w:rsidRPr="00EA6F89">
        <w:rPr>
          <w:rFonts w:asciiTheme="minorHAnsi" w:hAnsiTheme="minorHAnsi"/>
        </w:rPr>
        <w:t xml:space="preserve">There were </w:t>
      </w:r>
      <w:r w:rsidR="009E1E06" w:rsidRPr="00EA6F89">
        <w:rPr>
          <w:rFonts w:asciiTheme="minorHAnsi" w:hAnsiTheme="minorHAnsi"/>
        </w:rPr>
        <w:t xml:space="preserve">6663 </w:t>
      </w:r>
      <w:r w:rsidRPr="00EA6F89">
        <w:rPr>
          <w:rFonts w:asciiTheme="minorHAnsi" w:hAnsiTheme="minorHAnsi"/>
        </w:rPr>
        <w:t xml:space="preserve">suspected </w:t>
      </w:r>
      <w:r w:rsidR="009C18FF">
        <w:rPr>
          <w:rFonts w:asciiTheme="minorHAnsi" w:hAnsiTheme="minorHAnsi"/>
        </w:rPr>
        <w:t>ADRs</w:t>
      </w:r>
      <w:r w:rsidR="009C18FF" w:rsidRPr="00EA6F89">
        <w:rPr>
          <w:rFonts w:asciiTheme="minorHAnsi" w:hAnsiTheme="minorHAnsi"/>
        </w:rPr>
        <w:t xml:space="preserve"> </w:t>
      </w:r>
      <w:r w:rsidRPr="00EA6F89">
        <w:rPr>
          <w:rFonts w:asciiTheme="minorHAnsi" w:hAnsiTheme="minorHAnsi"/>
        </w:rPr>
        <w:t>reported across the entire cohort, with a</w:t>
      </w:r>
      <w:r w:rsidR="00EA6F89">
        <w:rPr>
          <w:rFonts w:asciiTheme="minorHAnsi" w:hAnsiTheme="minorHAnsi"/>
        </w:rPr>
        <w:t xml:space="preserve"> median </w:t>
      </w:r>
      <w:r w:rsidRPr="00EA6F89">
        <w:rPr>
          <w:rFonts w:asciiTheme="minorHAnsi" w:hAnsiTheme="minorHAnsi"/>
        </w:rPr>
        <w:t>of 1</w:t>
      </w:r>
      <w:r w:rsidR="00EA6F89">
        <w:rPr>
          <w:rFonts w:asciiTheme="minorHAnsi" w:hAnsiTheme="minorHAnsi"/>
        </w:rPr>
        <w:t xml:space="preserve"> </w:t>
      </w:r>
      <w:r w:rsidRPr="00EA6F89">
        <w:rPr>
          <w:rFonts w:asciiTheme="minorHAnsi" w:hAnsiTheme="minorHAnsi"/>
        </w:rPr>
        <w:t>reaction per YC</w:t>
      </w:r>
      <w:r w:rsidR="00EA6F89">
        <w:rPr>
          <w:rFonts w:asciiTheme="minorHAnsi" w:hAnsiTheme="minorHAnsi"/>
        </w:rPr>
        <w:t xml:space="preserve"> (range 1-</w:t>
      </w:r>
      <w:r w:rsidR="009C18FF">
        <w:rPr>
          <w:rFonts w:asciiTheme="minorHAnsi" w:hAnsiTheme="minorHAnsi"/>
        </w:rPr>
        <w:t>15</w:t>
      </w:r>
      <w:r w:rsidR="00EA6F89">
        <w:rPr>
          <w:rFonts w:asciiTheme="minorHAnsi" w:hAnsiTheme="minorHAnsi"/>
        </w:rPr>
        <w:t>)</w:t>
      </w:r>
      <w:r w:rsidRPr="00EA6F89">
        <w:rPr>
          <w:rFonts w:asciiTheme="minorHAnsi" w:hAnsiTheme="minorHAnsi"/>
        </w:rPr>
        <w:t xml:space="preserve">. </w:t>
      </w:r>
      <w:r w:rsidR="009C18FF">
        <w:rPr>
          <w:rFonts w:asciiTheme="minorHAnsi" w:hAnsiTheme="minorHAnsi"/>
        </w:rPr>
        <w:t xml:space="preserve">Details of the YC reactions reported, suspected medications, outcomes and reporter are shown in table 1, and the most commonly reported medications per category are shown in </w:t>
      </w:r>
      <w:r w:rsidR="00A80D8B" w:rsidRPr="00EA6F89">
        <w:rPr>
          <w:rFonts w:asciiTheme="minorHAnsi" w:hAnsiTheme="minorHAnsi"/>
        </w:rPr>
        <w:t xml:space="preserve">table 2.  </w:t>
      </w:r>
    </w:p>
    <w:p w:rsidR="009C18FF" w:rsidRPr="00FF45AE" w:rsidRDefault="009C18FF" w:rsidP="009C18FF">
      <w:pPr>
        <w:pStyle w:val="Heading3"/>
      </w:pPr>
      <w:r w:rsidRPr="00FF45AE">
        <w:t>Paternal</w:t>
      </w:r>
    </w:p>
    <w:p w:rsidR="009C18FF" w:rsidRPr="00FF45AE" w:rsidRDefault="009C18FF" w:rsidP="009C18FF">
      <w:pPr>
        <w:spacing w:line="360" w:lineRule="auto"/>
        <w:rPr>
          <w:rFonts w:ascii="Calibri" w:hAnsi="Calibri"/>
        </w:rPr>
      </w:pPr>
      <w:r w:rsidRPr="00FF45AE">
        <w:rPr>
          <w:rFonts w:ascii="Calibri" w:hAnsi="Calibri"/>
        </w:rPr>
        <w:t xml:space="preserve">Four drugs, all for </w:t>
      </w:r>
      <w:r w:rsidR="005C4C23">
        <w:rPr>
          <w:rFonts w:ascii="Calibri" w:hAnsi="Calibri"/>
        </w:rPr>
        <w:t xml:space="preserve">the </w:t>
      </w:r>
      <w:r w:rsidRPr="00FF45AE">
        <w:rPr>
          <w:rFonts w:ascii="Calibri" w:hAnsi="Calibri"/>
        </w:rPr>
        <w:t xml:space="preserve">management of autoimmune conditions, were recorded on three YCs. The reactions listed on these YC were growth retardation, diarrhoea, developmental delay, hypotonia, fetal cardiac disorder and development of a birth mark.  Gestation of the child was not documented in any of the cases and the ADR outcomes were all ‘unknown’. </w:t>
      </w:r>
    </w:p>
    <w:p w:rsidR="009C18FF" w:rsidRPr="00FF45AE" w:rsidRDefault="009C18FF" w:rsidP="009C18FF">
      <w:pPr>
        <w:pStyle w:val="Heading3"/>
      </w:pPr>
      <w:r w:rsidRPr="00FF45AE">
        <w:t>Transplacental</w:t>
      </w:r>
    </w:p>
    <w:p w:rsidR="009C18FF" w:rsidRDefault="00B84BDE" w:rsidP="009C18FF">
      <w:pPr>
        <w:spacing w:line="360" w:lineRule="auto"/>
        <w:rPr>
          <w:rFonts w:ascii="Calibri" w:hAnsi="Calibri"/>
        </w:rPr>
      </w:pPr>
      <w:r>
        <w:rPr>
          <w:rFonts w:ascii="Calibri" w:hAnsi="Calibri"/>
        </w:rPr>
        <w:t>R</w:t>
      </w:r>
      <w:r w:rsidR="009C18FF" w:rsidRPr="00FF45AE">
        <w:rPr>
          <w:rFonts w:ascii="Calibri" w:hAnsi="Calibri"/>
        </w:rPr>
        <w:t>eport</w:t>
      </w:r>
      <w:r>
        <w:rPr>
          <w:rFonts w:ascii="Calibri" w:hAnsi="Calibri"/>
        </w:rPr>
        <w:t>ing improved across the decade</w:t>
      </w:r>
      <w:r w:rsidR="00FF2E0A">
        <w:rPr>
          <w:rFonts w:ascii="Calibri" w:hAnsi="Calibri"/>
        </w:rPr>
        <w:t>;</w:t>
      </w:r>
      <w:r>
        <w:rPr>
          <w:rFonts w:ascii="Calibri" w:hAnsi="Calibri"/>
        </w:rPr>
        <w:t xml:space="preserve"> during the first five years the mean YC received per year was 14.6, but for the latter five years it increased to a mean of 34.4 (Figure 1A)</w:t>
      </w:r>
      <w:r w:rsidR="009C18FF" w:rsidRPr="00FF45AE">
        <w:rPr>
          <w:rFonts w:ascii="Calibri" w:hAnsi="Calibri"/>
        </w:rPr>
        <w:t xml:space="preserve">. Two hundred and twenty one different medications were listed with 81 (36.6%) generating &gt;1 report. The most commonly reported medication suspected of causing an ADR was </w:t>
      </w:r>
      <w:r w:rsidR="009C18FF">
        <w:rPr>
          <w:rFonts w:ascii="Calibri" w:hAnsi="Calibri"/>
        </w:rPr>
        <w:t>f</w:t>
      </w:r>
      <w:r w:rsidR="009C18FF" w:rsidRPr="00FF45AE">
        <w:rPr>
          <w:rFonts w:ascii="Calibri" w:hAnsi="Calibri"/>
        </w:rPr>
        <w:t xml:space="preserve">luoxetine (n=21) </w:t>
      </w:r>
      <w:r w:rsidR="009C18FF">
        <w:rPr>
          <w:rFonts w:ascii="Calibri" w:hAnsi="Calibri"/>
        </w:rPr>
        <w:t xml:space="preserve">and </w:t>
      </w:r>
      <w:r w:rsidR="009C18FF" w:rsidRPr="00FF45AE">
        <w:rPr>
          <w:rFonts w:ascii="Calibri" w:hAnsi="Calibri"/>
        </w:rPr>
        <w:t>overall, 16 different psychotropic drugs</w:t>
      </w:r>
      <w:r w:rsidR="009C18FF">
        <w:rPr>
          <w:rFonts w:ascii="Calibri" w:hAnsi="Calibri"/>
        </w:rPr>
        <w:t xml:space="preserve"> were associated with</w:t>
      </w:r>
      <w:r w:rsidR="009C18FF" w:rsidRPr="00FF45AE">
        <w:rPr>
          <w:rFonts w:ascii="Calibri" w:hAnsi="Calibri"/>
        </w:rPr>
        <w:t xml:space="preserve"> 120 reported reactions. The most commonly reported medications are shown in </w:t>
      </w:r>
      <w:r w:rsidR="00FF2E0A">
        <w:rPr>
          <w:rFonts w:ascii="Calibri" w:hAnsi="Calibri"/>
        </w:rPr>
        <w:t>T</w:t>
      </w:r>
      <w:r w:rsidR="00FF2E0A" w:rsidRPr="00FF45AE">
        <w:rPr>
          <w:rFonts w:ascii="Calibri" w:hAnsi="Calibri"/>
        </w:rPr>
        <w:t xml:space="preserve">able </w:t>
      </w:r>
      <w:r w:rsidR="009C18FF" w:rsidRPr="00FF45AE">
        <w:rPr>
          <w:rFonts w:ascii="Calibri" w:hAnsi="Calibri"/>
        </w:rPr>
        <w:t>2</w:t>
      </w:r>
      <w:r w:rsidR="00072EC5">
        <w:rPr>
          <w:rFonts w:ascii="Calibri" w:hAnsi="Calibri"/>
        </w:rPr>
        <w:t>, however under-reporting appears widespread</w:t>
      </w:r>
      <w:r w:rsidR="009C18FF" w:rsidRPr="00FF45AE">
        <w:rPr>
          <w:rFonts w:ascii="Calibri" w:hAnsi="Calibri"/>
        </w:rPr>
        <w:t xml:space="preserve">. </w:t>
      </w:r>
    </w:p>
    <w:p w:rsidR="00072EC5" w:rsidRPr="00496AE9" w:rsidRDefault="00072EC5" w:rsidP="00072EC5">
      <w:pPr>
        <w:widowControl w:val="0"/>
        <w:autoSpaceDE w:val="0"/>
        <w:autoSpaceDN w:val="0"/>
        <w:adjustRightInd w:val="0"/>
        <w:spacing w:line="360" w:lineRule="auto"/>
        <w:rPr>
          <w:rFonts w:ascii="Calibri" w:hAnsi="Calibri"/>
        </w:rPr>
      </w:pPr>
      <w:r w:rsidRPr="00496AE9">
        <w:rPr>
          <w:rFonts w:ascii="Calibri" w:hAnsi="Calibri"/>
        </w:rPr>
        <w:lastRenderedPageBreak/>
        <w:t xml:space="preserve">Most of the 11 000 HIV-positive women who became pregnant in the UK during this time period will have received antiretroviral drugs </w:t>
      </w:r>
      <w:r w:rsidR="002B6B1C" w:rsidRPr="00496AE9">
        <w:rPr>
          <w:rFonts w:ascii="Calibri" w:hAnsi="Calibri"/>
        </w:rPr>
        <w:fldChar w:fldCharType="begin"/>
      </w:r>
      <w:r w:rsidR="00F82D32">
        <w:rPr>
          <w:rFonts w:ascii="Calibri" w:hAnsi="Calibri"/>
        </w:rPr>
        <w:instrText xml:space="preserve"> ADDIN EN.CITE &lt;EndNote&gt;&lt;Cite&gt;&lt;Author&gt;Townsend&lt;/Author&gt;&lt;Year&gt;2014&lt;/Year&gt;&lt;RecNum&gt;136&lt;/RecNum&gt;&lt;DisplayText&gt;(27)&lt;/DisplayText&gt;&lt;record&gt;&lt;rec-number&gt;136&lt;/rec-number&gt;&lt;foreign-keys&gt;&lt;key app="EN" db-id="pee209pevv2057etadqpdwsyfpzezpwrrsdw" timestamp="1429283091"&gt;136&lt;/key&gt;&lt;/foreign-keys&gt;&lt;ref-type name="Journal Article"&gt;17&lt;/ref-type&gt;&lt;contributors&gt;&lt;authors&gt;&lt;author&gt;Townsend, Claire L&lt;/author&gt;&lt;author&gt;Byrne, Laura&lt;/author&gt;&lt;author&gt;Cortina-Borja, Mario&lt;/author&gt;&lt;author&gt;Thorne, Claire&lt;/author&gt;&lt;author&gt;de Ruiter, Annemiek&lt;/author&gt;&lt;author&gt;Lyall, Hermione&lt;/author&gt;&lt;author&gt;Taylor, Graham P&lt;/author&gt;&lt;author&gt;Peckham, Catherine S&lt;/author&gt;&lt;author&gt;Tookey, Pat A&lt;/author&gt;&lt;/authors&gt;&lt;/contributors&gt;&lt;titles&gt;&lt;title&gt;Earlier initiation of ART and further decline in mother-to-child HIV transmission rates, 2000–2011&lt;/title&gt;&lt;secondary-title&gt;Aids&lt;/secondary-title&gt;&lt;/titles&gt;&lt;periodical&gt;&lt;full-title&gt;Aids&lt;/full-title&gt;&lt;/periodical&gt;&lt;pages&gt;1049-1057&lt;/pages&gt;&lt;volume&gt;28&lt;/volume&gt;&lt;number&gt;7&lt;/number&gt;&lt;dates&gt;&lt;year&gt;2014&lt;/year&gt;&lt;/dates&gt;&lt;isbn&gt;0269-9370&lt;/isbn&gt;&lt;urls&gt;&lt;/urls&gt;&lt;/record&gt;&lt;/Cite&gt;&lt;/EndNote&gt;</w:instrText>
      </w:r>
      <w:r w:rsidR="002B6B1C" w:rsidRPr="00496AE9">
        <w:rPr>
          <w:rFonts w:ascii="Calibri" w:hAnsi="Calibri"/>
        </w:rPr>
        <w:fldChar w:fldCharType="separate"/>
      </w:r>
      <w:r w:rsidR="00F82D32">
        <w:rPr>
          <w:rFonts w:ascii="Calibri" w:hAnsi="Calibri"/>
          <w:noProof/>
        </w:rPr>
        <w:t>(</w:t>
      </w:r>
      <w:hyperlink w:anchor="_ENREF_27" w:tooltip="Townsend, 2014 #136" w:history="1">
        <w:r w:rsidR="00F82D32">
          <w:rPr>
            <w:rFonts w:ascii="Calibri" w:hAnsi="Calibri"/>
            <w:noProof/>
          </w:rPr>
          <w:t>27</w:t>
        </w:r>
      </w:hyperlink>
      <w:r w:rsidR="00F82D32">
        <w:rPr>
          <w:rFonts w:ascii="Calibri" w:hAnsi="Calibri"/>
          <w:noProof/>
        </w:rPr>
        <w:t>)</w:t>
      </w:r>
      <w:r w:rsidR="002B6B1C" w:rsidRPr="00496AE9">
        <w:rPr>
          <w:rFonts w:ascii="Calibri" w:hAnsi="Calibri"/>
        </w:rPr>
        <w:fldChar w:fldCharType="end"/>
      </w:r>
      <w:r w:rsidRPr="00496AE9">
        <w:rPr>
          <w:rFonts w:ascii="Calibri" w:hAnsi="Calibri"/>
        </w:rPr>
        <w:t xml:space="preserve">.  Current evidence suggests no increase in congenital abnormalities reported with these drugs, either in the UK or internationally (2.8 birth defects per 100 live births) </w:t>
      </w:r>
      <w:r w:rsidR="002B6B1C" w:rsidRPr="00496AE9">
        <w:rPr>
          <w:rFonts w:ascii="Calibri" w:hAnsi="Calibri"/>
        </w:rPr>
        <w:fldChar w:fldCharType="begin"/>
      </w:r>
      <w:r w:rsidR="00F82D32">
        <w:rPr>
          <w:rFonts w:ascii="Calibri" w:hAnsi="Calibri"/>
        </w:rPr>
        <w:instrText xml:space="preserve"> ADDIN EN.CITE &lt;EndNote&gt;&lt;Cite&gt;&lt;Author&gt;Townsend&lt;/Author&gt;&lt;Year&gt;2009&lt;/Year&gt;&lt;RecNum&gt;137&lt;/RecNum&gt;&lt;DisplayText&gt;(28, 29)&lt;/DisplayText&gt;&lt;record&gt;&lt;rec-number&gt;137&lt;/rec-number&gt;&lt;foreign-keys&gt;&lt;key app="EN" db-id="pee209pevv2057etadqpdwsyfpzezpwrrsdw" timestamp="1429283183"&gt;137&lt;/key&gt;&lt;/foreign-keys&gt;&lt;ref-type name="Journal Article"&gt;17&lt;/ref-type&gt;&lt;contributors&gt;&lt;authors&gt;&lt;author&gt;Townsend, Claire L&lt;/author&gt;&lt;author&gt;Willey, Barbara A&lt;/author&gt;&lt;author&gt;Cortina-Borja, Mario&lt;/author&gt;&lt;author&gt;Peckham, Catherine S&lt;/author&gt;&lt;author&gt;Tookey, Pat A&lt;/author&gt;&lt;/authors&gt;&lt;/contributors&gt;&lt;titles&gt;&lt;title&gt;Antiretroviral therapy and congenital abnormalities in infants born to HIV-infected women in the UK and Ireland, 1990–2007&lt;/title&gt;&lt;secondary-title&gt;Aids&lt;/secondary-title&gt;&lt;/titles&gt;&lt;periodical&gt;&lt;full-title&gt;Aids&lt;/full-title&gt;&lt;/periodical&gt;&lt;pages&gt;519-524&lt;/pages&gt;&lt;volume&gt;23&lt;/volume&gt;&lt;number&gt;4&lt;/number&gt;&lt;dates&gt;&lt;year&gt;2009&lt;/year&gt;&lt;/dates&gt;&lt;isbn&gt;0269-9370&lt;/isbn&gt;&lt;urls&gt;&lt;/urls&gt;&lt;/record&gt;&lt;/Cite&gt;&lt;Cite&gt;&lt;Author&gt;Antiretroviral Pregnancy Registry Steering Committee.. Wilmington&lt;/Author&gt;&lt;Year&gt;2015&lt;/Year&gt;&lt;RecNum&gt;138&lt;/RecNum&gt;&lt;record&gt;&lt;rec-number&gt;138&lt;/rec-number&gt;&lt;foreign-keys&gt;&lt;key app="EN" db-id="pee209pevv2057etadqpdwsyfpzezpwrrsdw" timestamp="1429283287"&gt;138&lt;/key&gt;&lt;/foreign-keys&gt;&lt;ref-type name="Web Page"&gt;12&lt;/ref-type&gt;&lt;contributors&gt;&lt;authors&gt;&lt;author&gt;Antiretroviral Pregnancy Registry Steering Committee.. Wilmington, NC: Registry Coordinating Center; 2015. &lt;/author&gt;&lt;/authors&gt;&lt;/contributors&gt;&lt;titles&gt;&lt;title&gt; Antiretroviral Pregnancy Registry International Interim Report&lt;/title&gt;&lt;/titles&gt;&lt;volume&gt;2015&lt;/volume&gt;&lt;number&gt;April 17th&lt;/number&gt;&lt;dates&gt;&lt;year&gt;2015&lt;/year&gt;&lt;/dates&gt;&lt;pub-location&gt;Wilmington NC&lt;/pub-location&gt;&lt;urls&gt;&lt;related-urls&gt;&lt;url&gt;http://www.apregistry.com/forms/exec-summary.pdf&lt;/url&gt;&lt;/related-urls&gt;&lt;/urls&gt;&lt;/record&gt;&lt;/Cite&gt;&lt;/EndNote&gt;</w:instrText>
      </w:r>
      <w:r w:rsidR="002B6B1C" w:rsidRPr="00496AE9">
        <w:rPr>
          <w:rFonts w:ascii="Calibri" w:hAnsi="Calibri"/>
        </w:rPr>
        <w:fldChar w:fldCharType="separate"/>
      </w:r>
      <w:r w:rsidR="00F82D32">
        <w:rPr>
          <w:rFonts w:ascii="Calibri" w:hAnsi="Calibri"/>
          <w:noProof/>
        </w:rPr>
        <w:t>(</w:t>
      </w:r>
      <w:hyperlink w:anchor="_ENREF_28" w:tooltip="Townsend, 2009 #137" w:history="1">
        <w:r w:rsidR="00F82D32">
          <w:rPr>
            <w:rFonts w:ascii="Calibri" w:hAnsi="Calibri"/>
            <w:noProof/>
          </w:rPr>
          <w:t>28</w:t>
        </w:r>
      </w:hyperlink>
      <w:r w:rsidR="00F82D32">
        <w:rPr>
          <w:rFonts w:ascii="Calibri" w:hAnsi="Calibri"/>
          <w:noProof/>
        </w:rPr>
        <w:t xml:space="preserve">, </w:t>
      </w:r>
      <w:hyperlink w:anchor="_ENREF_29" w:tooltip="Antiretroviral Pregnancy Registry Steering Committee.. Wilmington, 2015 #138" w:history="1">
        <w:r w:rsidR="00F82D32">
          <w:rPr>
            <w:rFonts w:ascii="Calibri" w:hAnsi="Calibri"/>
            <w:noProof/>
          </w:rPr>
          <w:t>29</w:t>
        </w:r>
      </w:hyperlink>
      <w:r w:rsidR="00F82D32">
        <w:rPr>
          <w:rFonts w:ascii="Calibri" w:hAnsi="Calibri"/>
          <w:noProof/>
        </w:rPr>
        <w:t>)</w:t>
      </w:r>
      <w:r w:rsidR="002B6B1C" w:rsidRPr="00496AE9">
        <w:rPr>
          <w:rFonts w:ascii="Calibri" w:hAnsi="Calibri"/>
        </w:rPr>
        <w:fldChar w:fldCharType="end"/>
      </w:r>
      <w:r w:rsidRPr="00496AE9">
        <w:rPr>
          <w:rFonts w:ascii="Calibri" w:hAnsi="Calibri"/>
        </w:rPr>
        <w:t xml:space="preserve">.  We would therefore estimate, </w:t>
      </w:r>
      <w:r>
        <w:rPr>
          <w:rFonts w:ascii="Calibri" w:hAnsi="Calibri"/>
        </w:rPr>
        <w:t xml:space="preserve">based on </w:t>
      </w:r>
      <w:r w:rsidR="00D011B9" w:rsidRPr="007F5424">
        <w:rPr>
          <w:rFonts w:ascii="Calibri" w:hAnsi="Calibri"/>
          <w:color w:val="FF0000"/>
        </w:rPr>
        <w:t>the</w:t>
      </w:r>
      <w:r w:rsidRPr="007F5424">
        <w:rPr>
          <w:rFonts w:ascii="Calibri" w:hAnsi="Calibri"/>
          <w:color w:val="FF0000"/>
        </w:rPr>
        <w:t xml:space="preserve"> </w:t>
      </w:r>
      <w:r w:rsidRPr="00496AE9">
        <w:rPr>
          <w:rFonts w:ascii="Calibri" w:hAnsi="Calibri"/>
        </w:rPr>
        <w:t>standard frequencies of congenital anomalies that approximately 300 children within this population would be affected</w:t>
      </w:r>
      <w:r w:rsidR="002A5421">
        <w:rPr>
          <w:rFonts w:ascii="Calibri" w:hAnsi="Calibri"/>
        </w:rPr>
        <w:t xml:space="preserve">.  Over the 10 year period, only seven reports </w:t>
      </w:r>
      <w:r w:rsidRPr="00496AE9">
        <w:rPr>
          <w:rFonts w:ascii="Calibri" w:hAnsi="Calibri"/>
        </w:rPr>
        <w:t>associated with maternal antiretroviral drug use in pregnancy were reported via the YC scheme</w:t>
      </w:r>
      <w:r w:rsidR="002A5421">
        <w:rPr>
          <w:rFonts w:ascii="Calibri" w:hAnsi="Calibri"/>
        </w:rPr>
        <w:t>, an underreporting rate of 97.7%</w:t>
      </w:r>
      <w:r w:rsidRPr="00496AE9">
        <w:rPr>
          <w:rFonts w:ascii="Calibri" w:hAnsi="Calibri"/>
        </w:rPr>
        <w:t>.</w:t>
      </w:r>
    </w:p>
    <w:p w:rsidR="00072EC5" w:rsidRPr="00496AE9" w:rsidRDefault="00072EC5" w:rsidP="00072EC5">
      <w:pPr>
        <w:widowControl w:val="0"/>
        <w:autoSpaceDE w:val="0"/>
        <w:autoSpaceDN w:val="0"/>
        <w:adjustRightInd w:val="0"/>
        <w:spacing w:line="360" w:lineRule="auto"/>
        <w:rPr>
          <w:rFonts w:ascii="Calibri" w:hAnsi="Calibri"/>
        </w:rPr>
      </w:pPr>
      <w:r w:rsidRPr="00496AE9">
        <w:rPr>
          <w:rFonts w:ascii="Calibri" w:hAnsi="Calibri"/>
        </w:rPr>
        <w:t xml:space="preserve">It has been known for some time that there are significant adverse effects of anti-epileptic medications in pregnancy, but use is continued as the benefits to the mother outweigh the risks to the child.  Epidemiological estimates put the number of pregnancies exposed to </w:t>
      </w:r>
      <w:r w:rsidR="00D011B9" w:rsidRPr="00F304F7">
        <w:rPr>
          <w:rFonts w:ascii="Calibri" w:hAnsi="Calibri"/>
        </w:rPr>
        <w:t>anti-epileptic drugs (</w:t>
      </w:r>
      <w:r w:rsidRPr="00F304F7">
        <w:rPr>
          <w:rFonts w:ascii="Calibri" w:hAnsi="Calibri"/>
        </w:rPr>
        <w:t>AEDs</w:t>
      </w:r>
      <w:r w:rsidR="00D011B9" w:rsidRPr="00F304F7">
        <w:rPr>
          <w:rFonts w:ascii="Calibri" w:hAnsi="Calibri"/>
        </w:rPr>
        <w:t>)</w:t>
      </w:r>
      <w:r w:rsidRPr="00496AE9">
        <w:rPr>
          <w:rFonts w:ascii="Calibri" w:hAnsi="Calibri"/>
        </w:rPr>
        <w:t xml:space="preserve"> at 0.3-0.4% </w:t>
      </w:r>
      <w:r w:rsidR="002B6B1C" w:rsidRPr="00496AE9">
        <w:rPr>
          <w:rFonts w:ascii="Calibri" w:hAnsi="Calibri"/>
        </w:rPr>
        <w:fldChar w:fldCharType="begin"/>
      </w:r>
      <w:r w:rsidR="00F82D32">
        <w:rPr>
          <w:rFonts w:ascii="Calibri" w:hAnsi="Calibri"/>
        </w:rPr>
        <w:instrText xml:space="preserve"> ADDIN EN.CITE &lt;EndNote&gt;&lt;Cite&gt;&lt;Author&gt;Dansky&lt;/Author&gt;&lt;Year&gt;1991&lt;/Year&gt;&lt;RecNum&gt;141&lt;/RecNum&gt;&lt;DisplayText&gt;(30, 31)&lt;/DisplayText&gt;&lt;record&gt;&lt;rec-number&gt;141&lt;/rec-number&gt;&lt;foreign-keys&gt;&lt;key app="EN" db-id="pee209pevv2057etadqpdwsyfpzezpwrrsdw" timestamp="1429284304"&gt;141&lt;/key&gt;&lt;/foreign-keys&gt;&lt;ref-type name="Journal Article"&gt;17&lt;/ref-type&gt;&lt;contributors&gt;&lt;authors&gt;&lt;author&gt;Dansky, Linda V&lt;/author&gt;&lt;author&gt;Finnell, Richard H&lt;/author&gt;&lt;/authors&gt;&lt;/contributors&gt;&lt;titles&gt;&lt;title&gt;Parental epilepsy, anticonvulsant drugs, and reproductive outcome: epidemiologic and experimental findings spanning three decades; 2: Human studies&lt;/title&gt;&lt;secondary-title&gt;Reproductive Toxicology&lt;/secondary-title&gt;&lt;/titles&gt;&lt;periodical&gt;&lt;full-title&gt;Reproductive Toxicology&lt;/full-title&gt;&lt;/periodical&gt;&lt;pages&gt;301-335&lt;/pages&gt;&lt;volume&gt;5&lt;/volume&gt;&lt;number&gt;4&lt;/number&gt;&lt;dates&gt;&lt;year&gt;1991&lt;/year&gt;&lt;/dates&gt;&lt;isbn&gt;0890-6238&lt;/isbn&gt;&lt;urls&gt;&lt;/urls&gt;&lt;/record&gt;&lt;/Cite&gt;&lt;Cite&gt;&lt;Author&gt;Olafsson&lt;/Author&gt;&lt;Year&gt;1998&lt;/Year&gt;&lt;RecNum&gt;142&lt;/RecNum&gt;&lt;record&gt;&lt;rec-number&gt;142&lt;/rec-number&gt;&lt;foreign-keys&gt;&lt;key app="EN" db-id="pee209pevv2057etadqpdwsyfpzezpwrrsdw" timestamp="1429284328"&gt;142&lt;/key&gt;&lt;/foreign-keys&gt;&lt;ref-type name="Journal Article"&gt;17&lt;/ref-type&gt;&lt;contributors&gt;&lt;authors&gt;&lt;author&gt;Olafsson, Elias&lt;/author&gt;&lt;author&gt;Hallgrimsson, Jon Thorgeir&lt;/author&gt;&lt;author&gt;Hauser, W Allen&lt;/author&gt;&lt;author&gt;Ludvigsson, Peter&lt;/author&gt;&lt;author&gt;Gudmundsson, Gunnar&lt;/author&gt;&lt;/authors&gt;&lt;/contributors&gt;&lt;titles&gt;&lt;title&gt;Pregnancies of women with epilepsy: a population‐based study in Iceland&lt;/title&gt;&lt;secondary-title&gt;Epilepsia&lt;/secondary-title&gt;&lt;/titles&gt;&lt;periodical&gt;&lt;full-title&gt;Epilepsia&lt;/full-title&gt;&lt;/periodical&gt;&lt;pages&gt;887-892&lt;/pages&gt;&lt;volume&gt;39&lt;/volume&gt;&lt;number&gt;8&lt;/number&gt;&lt;dates&gt;&lt;year&gt;1998&lt;/year&gt;&lt;/dates&gt;&lt;isbn&gt;1528-1167&lt;/isbn&gt;&lt;urls&gt;&lt;/urls&gt;&lt;/record&gt;&lt;/Cite&gt;&lt;/EndNote&gt;</w:instrText>
      </w:r>
      <w:r w:rsidR="002B6B1C" w:rsidRPr="00496AE9">
        <w:rPr>
          <w:rFonts w:ascii="Calibri" w:hAnsi="Calibri"/>
        </w:rPr>
        <w:fldChar w:fldCharType="separate"/>
      </w:r>
      <w:r w:rsidR="00F82D32">
        <w:rPr>
          <w:rFonts w:ascii="Calibri" w:hAnsi="Calibri"/>
          <w:noProof/>
        </w:rPr>
        <w:t>(</w:t>
      </w:r>
      <w:hyperlink w:anchor="_ENREF_30" w:tooltip="Dansky, 1991 #141" w:history="1">
        <w:r w:rsidR="00F82D32">
          <w:rPr>
            <w:rFonts w:ascii="Calibri" w:hAnsi="Calibri"/>
            <w:noProof/>
          </w:rPr>
          <w:t>30</w:t>
        </w:r>
      </w:hyperlink>
      <w:r w:rsidR="00F82D32">
        <w:rPr>
          <w:rFonts w:ascii="Calibri" w:hAnsi="Calibri"/>
          <w:noProof/>
        </w:rPr>
        <w:t xml:space="preserve">, </w:t>
      </w:r>
      <w:hyperlink w:anchor="_ENREF_31" w:tooltip="Olafsson, 1998 #142" w:history="1">
        <w:r w:rsidR="00F82D32">
          <w:rPr>
            <w:rFonts w:ascii="Calibri" w:hAnsi="Calibri"/>
            <w:noProof/>
          </w:rPr>
          <w:t>31</w:t>
        </w:r>
      </w:hyperlink>
      <w:r w:rsidR="00F82D32">
        <w:rPr>
          <w:rFonts w:ascii="Calibri" w:hAnsi="Calibri"/>
          <w:noProof/>
        </w:rPr>
        <w:t>)</w:t>
      </w:r>
      <w:r w:rsidR="002B6B1C" w:rsidRPr="00496AE9">
        <w:rPr>
          <w:rFonts w:ascii="Calibri" w:hAnsi="Calibri"/>
        </w:rPr>
        <w:fldChar w:fldCharType="end"/>
      </w:r>
      <w:r w:rsidRPr="00496AE9">
        <w:rPr>
          <w:rFonts w:ascii="Calibri" w:hAnsi="Calibri"/>
        </w:rPr>
        <w:t xml:space="preserve">, while the frequency of major congenital malformations in pregnancies exposed to AEDs has been shown to be 4.2%  overall (with some variation between different AEDs) </w:t>
      </w:r>
      <w:r w:rsidR="002B6B1C" w:rsidRPr="00496AE9">
        <w:rPr>
          <w:rFonts w:ascii="Calibri" w:hAnsi="Calibri"/>
        </w:rPr>
        <w:fldChar w:fldCharType="begin"/>
      </w:r>
      <w:r w:rsidR="00F82D32">
        <w:rPr>
          <w:rFonts w:ascii="Calibri" w:hAnsi="Calibri"/>
        </w:rPr>
        <w:instrText xml:space="preserve"> ADDIN EN.CITE &lt;EndNote&gt;&lt;Cite&gt;&lt;Author&gt;Morrow&lt;/Author&gt;&lt;Year&gt;2006&lt;/Year&gt;&lt;RecNum&gt;139&lt;/RecNum&gt;&lt;DisplayText&gt;(32)&lt;/DisplayText&gt;&lt;record&gt;&lt;rec-number&gt;139&lt;/rec-number&gt;&lt;foreign-keys&gt;&lt;key app="EN" db-id="pee209pevv2057etadqpdwsyfpzezpwrrsdw" timestamp="1429283920"&gt;139&lt;/key&gt;&lt;/foreign-keys&gt;&lt;ref-type name="Journal Article"&gt;17&lt;/ref-type&gt;&lt;contributors&gt;&lt;authors&gt;&lt;author&gt;Morrow, J&lt;/author&gt;&lt;author&gt;Russell, Aline&lt;/author&gt;&lt;author&gt;Guthrie, E&lt;/author&gt;&lt;author&gt;Parsons, Linda&lt;/author&gt;&lt;author&gt;Robertson, Iain&lt;/author&gt;&lt;author&gt;Waddell, Ruth&lt;/author&gt;&lt;author&gt;Irwin, Beth&lt;/author&gt;&lt;author&gt;McGivern, RC&lt;/author&gt;&lt;author&gt;Morrison, PJ&lt;/author&gt;&lt;author&gt;Craig, John&lt;/author&gt;&lt;/authors&gt;&lt;/contributors&gt;&lt;titles&gt;&lt;title&gt;Malformation risks of antiepileptic drugs in pregnancy: a prospective study from the UK Epilepsy and Pregnancy Register&lt;/title&gt;&lt;secondary-title&gt;Journal of Neurology, Neurosurgery &amp;amp; Psychiatry&lt;/secondary-title&gt;&lt;/titles&gt;&lt;periodical&gt;&lt;full-title&gt;Journal of Neurology, Neurosurgery &amp;amp; Psychiatry&lt;/full-title&gt;&lt;/periodical&gt;&lt;pages&gt;193-198&lt;/pages&gt;&lt;volume&gt;77&lt;/volume&gt;&lt;number&gt;2&lt;/number&gt;&lt;dates&gt;&lt;year&gt;2006&lt;/year&gt;&lt;/dates&gt;&lt;isbn&gt;1468-330X&lt;/isbn&gt;&lt;urls&gt;&lt;/urls&gt;&lt;/record&gt;&lt;/Cite&gt;&lt;/EndNote&gt;</w:instrText>
      </w:r>
      <w:r w:rsidR="002B6B1C" w:rsidRPr="00496AE9">
        <w:rPr>
          <w:rFonts w:ascii="Calibri" w:hAnsi="Calibri"/>
        </w:rPr>
        <w:fldChar w:fldCharType="separate"/>
      </w:r>
      <w:r w:rsidR="00F82D32">
        <w:rPr>
          <w:rFonts w:ascii="Calibri" w:hAnsi="Calibri"/>
          <w:noProof/>
        </w:rPr>
        <w:t>(</w:t>
      </w:r>
      <w:hyperlink w:anchor="_ENREF_32" w:tooltip="Morrow, 2006 #139" w:history="1">
        <w:r w:rsidR="00F82D32">
          <w:rPr>
            <w:rFonts w:ascii="Calibri" w:hAnsi="Calibri"/>
            <w:noProof/>
          </w:rPr>
          <w:t>32</w:t>
        </w:r>
      </w:hyperlink>
      <w:r w:rsidR="00F82D32">
        <w:rPr>
          <w:rFonts w:ascii="Calibri" w:hAnsi="Calibri"/>
          <w:noProof/>
        </w:rPr>
        <w:t>)</w:t>
      </w:r>
      <w:r w:rsidR="002B6B1C" w:rsidRPr="00496AE9">
        <w:rPr>
          <w:rFonts w:ascii="Calibri" w:hAnsi="Calibri"/>
        </w:rPr>
        <w:fldChar w:fldCharType="end"/>
      </w:r>
      <w:r w:rsidRPr="00496AE9">
        <w:rPr>
          <w:rFonts w:ascii="Calibri" w:hAnsi="Calibri"/>
        </w:rPr>
        <w:t>. Extrapolating from the average number of deliveries per year in the UK 2001-10 (659,551), we would expect 0.35% (2300) pregnancies per year to be to women using AEDs, with approximately 100 children per year with major congenital malformations.  The YC system collected 29 reports of suspected ADRs to anti-epileptics over the 10 year period, suggesting under-reporting rates of approximately 98.8%</w:t>
      </w:r>
    </w:p>
    <w:p w:rsidR="009C18FF" w:rsidRPr="00FF45AE" w:rsidRDefault="009C18FF" w:rsidP="009C18FF">
      <w:pPr>
        <w:spacing w:line="360" w:lineRule="auto"/>
        <w:rPr>
          <w:rFonts w:ascii="Calibri" w:hAnsi="Calibri"/>
        </w:rPr>
      </w:pPr>
      <w:r w:rsidRPr="00FF45AE">
        <w:rPr>
          <w:rFonts w:ascii="Calibri" w:hAnsi="Calibri"/>
        </w:rPr>
        <w:t xml:space="preserve">The most commonly reported reactions (for all transplacental </w:t>
      </w:r>
      <w:r w:rsidR="002F45C7">
        <w:rPr>
          <w:rFonts w:ascii="Calibri" w:hAnsi="Calibri"/>
        </w:rPr>
        <w:t>YC</w:t>
      </w:r>
      <w:r w:rsidRPr="00FF45AE">
        <w:rPr>
          <w:rFonts w:ascii="Calibri" w:hAnsi="Calibri"/>
        </w:rPr>
        <w:t xml:space="preserve">) were “irritability/jittery/agitation” (n=21), </w:t>
      </w:r>
      <w:r w:rsidR="00FF2E0A">
        <w:rPr>
          <w:rFonts w:ascii="Calibri" w:hAnsi="Calibri"/>
        </w:rPr>
        <w:t>”</w:t>
      </w:r>
      <w:r w:rsidRPr="00FF45AE">
        <w:rPr>
          <w:rFonts w:ascii="Calibri" w:hAnsi="Calibri"/>
        </w:rPr>
        <w:t xml:space="preserve">congenital </w:t>
      </w:r>
      <w:r w:rsidR="00FF2E0A" w:rsidRPr="00FF45AE">
        <w:rPr>
          <w:rFonts w:ascii="Calibri" w:hAnsi="Calibri"/>
        </w:rPr>
        <w:t>abnormality</w:t>
      </w:r>
      <w:r w:rsidR="00FF2E0A">
        <w:rPr>
          <w:rFonts w:ascii="Calibri" w:hAnsi="Calibri"/>
        </w:rPr>
        <w:t>”</w:t>
      </w:r>
      <w:r w:rsidR="00FF2E0A" w:rsidRPr="00FF45AE">
        <w:rPr>
          <w:rFonts w:ascii="Calibri" w:hAnsi="Calibri"/>
        </w:rPr>
        <w:t xml:space="preserve"> </w:t>
      </w:r>
      <w:r w:rsidRPr="00FF45AE">
        <w:rPr>
          <w:rFonts w:ascii="Calibri" w:hAnsi="Calibri"/>
        </w:rPr>
        <w:t>(n=17), withdrawal syndrome (n=12), cleft lip/palate (n=11), death (stillbirth, intrauterine or neonatal) (n=11), prematurity (n=11) and cardiac septal defect (n=10).</w:t>
      </w:r>
    </w:p>
    <w:p w:rsidR="009C18FF" w:rsidRPr="00FF45AE" w:rsidRDefault="009C18FF" w:rsidP="009C18FF">
      <w:pPr>
        <w:spacing w:line="360" w:lineRule="auto"/>
        <w:rPr>
          <w:rFonts w:ascii="Calibri" w:hAnsi="Calibri"/>
        </w:rPr>
      </w:pPr>
      <w:r w:rsidRPr="00FF45AE">
        <w:rPr>
          <w:rFonts w:ascii="Calibri" w:hAnsi="Calibri"/>
        </w:rPr>
        <w:t>For psychotropic drugs: the most commonly reported reactions were congenital hand malformation (n=7), dextrocardia (n=4), cardiac septal defect (n=2), stillbirth/intrauterine death (n=16), withdrawal syndrome (n=14), spina bifida (n=4) and neonatal agitation (n=11) (</w:t>
      </w:r>
      <w:r w:rsidRPr="00F304F7">
        <w:rPr>
          <w:rFonts w:ascii="Calibri" w:hAnsi="Calibri"/>
        </w:rPr>
        <w:t xml:space="preserve">full list </w:t>
      </w:r>
      <w:r w:rsidR="00791DDA" w:rsidRPr="00F304F7">
        <w:rPr>
          <w:rFonts w:ascii="Calibri" w:hAnsi="Calibri"/>
        </w:rPr>
        <w:t>in supplementary data</w:t>
      </w:r>
      <w:r w:rsidRPr="00FF45AE">
        <w:rPr>
          <w:rFonts w:ascii="Calibri" w:hAnsi="Calibri"/>
        </w:rPr>
        <w:t xml:space="preserve">). </w:t>
      </w:r>
    </w:p>
    <w:p w:rsidR="009C18FF" w:rsidRPr="00FF45AE" w:rsidRDefault="009C18FF" w:rsidP="009C18FF">
      <w:pPr>
        <w:spacing w:line="360" w:lineRule="auto"/>
        <w:rPr>
          <w:rFonts w:ascii="Calibri" w:hAnsi="Calibri"/>
        </w:rPr>
      </w:pPr>
      <w:r w:rsidRPr="00FF45AE">
        <w:rPr>
          <w:rFonts w:ascii="Calibri" w:hAnsi="Calibri"/>
        </w:rPr>
        <w:t xml:space="preserve">Gestational age was recorded in </w:t>
      </w:r>
      <w:r w:rsidR="002F45C7">
        <w:rPr>
          <w:rFonts w:ascii="Calibri" w:hAnsi="Calibri"/>
        </w:rPr>
        <w:t>45/246 (</w:t>
      </w:r>
      <w:r w:rsidRPr="00FF45AE">
        <w:rPr>
          <w:rFonts w:ascii="Calibri" w:hAnsi="Calibri"/>
        </w:rPr>
        <w:t>18%</w:t>
      </w:r>
      <w:r w:rsidR="002F45C7">
        <w:rPr>
          <w:rFonts w:ascii="Calibri" w:hAnsi="Calibri"/>
        </w:rPr>
        <w:t>)</w:t>
      </w:r>
      <w:r w:rsidRPr="00FF45AE">
        <w:rPr>
          <w:rFonts w:ascii="Calibri" w:hAnsi="Calibri"/>
        </w:rPr>
        <w:t xml:space="preserve"> YC with the highest proportion documented in 2004. Not all were specific, with ‘premature’ written in four cases and ‘term’ in one. The mean recorded gestational age was 32.8 weeks.</w:t>
      </w:r>
    </w:p>
    <w:p w:rsidR="009C18FF" w:rsidRPr="00FF45AE" w:rsidRDefault="009C18FF" w:rsidP="002F45C7">
      <w:pPr>
        <w:pStyle w:val="Heading3"/>
      </w:pPr>
      <w:r w:rsidRPr="00FF45AE">
        <w:t>Transmammary</w:t>
      </w:r>
    </w:p>
    <w:p w:rsidR="009C18FF" w:rsidRPr="00FF45AE" w:rsidRDefault="009C18FF" w:rsidP="009C18FF">
      <w:pPr>
        <w:spacing w:line="360" w:lineRule="auto"/>
        <w:rPr>
          <w:rFonts w:ascii="Calibri" w:hAnsi="Calibri"/>
        </w:rPr>
      </w:pPr>
      <w:r w:rsidRPr="00FF45AE">
        <w:rPr>
          <w:rFonts w:ascii="Calibri" w:hAnsi="Calibri"/>
        </w:rPr>
        <w:t>From the 30 transmammary reports, no discernible trend in reporting frequency was observed</w:t>
      </w:r>
      <w:r w:rsidR="002F45C7">
        <w:rPr>
          <w:rFonts w:ascii="Calibri" w:hAnsi="Calibri"/>
        </w:rPr>
        <w:t xml:space="preserve"> (range: 0</w:t>
      </w:r>
      <w:r>
        <w:rPr>
          <w:rFonts w:ascii="Calibri" w:hAnsi="Calibri"/>
        </w:rPr>
        <w:t xml:space="preserve"> reports in 2003 to 10 reports in 2010</w:t>
      </w:r>
      <w:r w:rsidR="002F45C7">
        <w:rPr>
          <w:rFonts w:ascii="Calibri" w:hAnsi="Calibri"/>
        </w:rPr>
        <w:t>)</w:t>
      </w:r>
      <w:r w:rsidRPr="00FF45AE">
        <w:rPr>
          <w:rFonts w:ascii="Calibri" w:hAnsi="Calibri"/>
        </w:rPr>
        <w:t>. Twenty-four different medications were listed</w:t>
      </w:r>
      <w:r>
        <w:rPr>
          <w:rFonts w:ascii="Calibri" w:hAnsi="Calibri"/>
        </w:rPr>
        <w:t>,</w:t>
      </w:r>
      <w:r w:rsidRPr="00FF45AE">
        <w:rPr>
          <w:rFonts w:ascii="Calibri" w:hAnsi="Calibri"/>
        </w:rPr>
        <w:t xml:space="preserve"> with fluoxetine being the most frequently reported drug</w:t>
      </w:r>
      <w:r>
        <w:rPr>
          <w:rFonts w:ascii="Calibri" w:hAnsi="Calibri"/>
        </w:rPr>
        <w:t>,</w:t>
      </w:r>
      <w:r w:rsidRPr="00FF45AE">
        <w:rPr>
          <w:rFonts w:ascii="Calibri" w:hAnsi="Calibri"/>
        </w:rPr>
        <w:t xml:space="preserve"> </w:t>
      </w:r>
      <w:r>
        <w:rPr>
          <w:rFonts w:ascii="Calibri" w:hAnsi="Calibri"/>
        </w:rPr>
        <w:t>featuring</w:t>
      </w:r>
      <w:r w:rsidRPr="00FF45AE">
        <w:rPr>
          <w:rFonts w:ascii="Calibri" w:hAnsi="Calibri"/>
        </w:rPr>
        <w:t xml:space="preserve"> on four YCs. Seven drugs were reported more than once (</w:t>
      </w:r>
      <w:r w:rsidR="00FF2E0A" w:rsidRPr="00F304F7">
        <w:rPr>
          <w:rFonts w:ascii="Calibri" w:hAnsi="Calibri"/>
        </w:rPr>
        <w:t xml:space="preserve">Table </w:t>
      </w:r>
      <w:r w:rsidRPr="00F304F7">
        <w:rPr>
          <w:rFonts w:ascii="Calibri" w:hAnsi="Calibri"/>
        </w:rPr>
        <w:t>2</w:t>
      </w:r>
      <w:r w:rsidR="00D011B9" w:rsidRPr="00F304F7">
        <w:rPr>
          <w:rFonts w:ascii="Calibri" w:hAnsi="Calibri"/>
        </w:rPr>
        <w:t>, full list in the supplementary data section</w:t>
      </w:r>
      <w:r w:rsidR="002F45C7">
        <w:rPr>
          <w:rFonts w:ascii="Calibri" w:hAnsi="Calibri"/>
        </w:rPr>
        <w:t xml:space="preserve">). </w:t>
      </w:r>
      <w:r w:rsidRPr="00FF45AE">
        <w:rPr>
          <w:rFonts w:ascii="Calibri" w:hAnsi="Calibri"/>
        </w:rPr>
        <w:t xml:space="preserve">The most commonly reported reactions were </w:t>
      </w:r>
      <w:r w:rsidRPr="00FF45AE">
        <w:rPr>
          <w:rFonts w:ascii="Calibri" w:hAnsi="Calibri"/>
        </w:rPr>
        <w:lastRenderedPageBreak/>
        <w:t xml:space="preserve">irritability/agitation (n=5), sleep disorder/somnolence (n=4), dyskinesias (n=4), abdominal pain (n=3), diarrhoea (n=3) and failure to thrive (n=3). One gestation was provided as ‘full term’ with another documented as ‘premature’ but no accurate gestational ages were given. </w:t>
      </w:r>
    </w:p>
    <w:p w:rsidR="00A80D8B" w:rsidRDefault="00A80D8B" w:rsidP="00A80D8B">
      <w:pPr>
        <w:pStyle w:val="Heading3"/>
      </w:pPr>
      <w:r>
        <w:t>Neonates</w:t>
      </w:r>
    </w:p>
    <w:p w:rsidR="00F40CAF" w:rsidRDefault="00A80D8B" w:rsidP="00A80D8B">
      <w:pPr>
        <w:spacing w:line="360" w:lineRule="auto"/>
        <w:rPr>
          <w:rFonts w:ascii="Calibri" w:hAnsi="Calibri"/>
        </w:rPr>
      </w:pPr>
      <w:r w:rsidRPr="004A5022">
        <w:rPr>
          <w:rFonts w:ascii="Calibri" w:hAnsi="Calibri"/>
        </w:rPr>
        <w:t>No pattern was noted in the neonatal report</w:t>
      </w:r>
      <w:r w:rsidR="00F40CAF">
        <w:rPr>
          <w:rFonts w:ascii="Calibri" w:hAnsi="Calibri"/>
        </w:rPr>
        <w:t>ing rate</w:t>
      </w:r>
      <w:r w:rsidRPr="004A5022">
        <w:rPr>
          <w:rFonts w:ascii="Calibri" w:hAnsi="Calibri"/>
        </w:rPr>
        <w:t>s over the time period</w:t>
      </w:r>
      <w:r w:rsidR="00B84BDE">
        <w:rPr>
          <w:rFonts w:ascii="Calibri" w:hAnsi="Calibri"/>
        </w:rPr>
        <w:t xml:space="preserve"> (Figure 1B)</w:t>
      </w:r>
      <w:r w:rsidRPr="004A5022">
        <w:rPr>
          <w:rFonts w:ascii="Calibri" w:hAnsi="Calibri"/>
        </w:rPr>
        <w:t xml:space="preserve">. </w:t>
      </w:r>
      <w:r w:rsidR="005B2063">
        <w:rPr>
          <w:rFonts w:ascii="Calibri" w:hAnsi="Calibri"/>
        </w:rPr>
        <w:t>The</w:t>
      </w:r>
      <w:r w:rsidRPr="004A5022">
        <w:rPr>
          <w:rFonts w:ascii="Calibri" w:hAnsi="Calibri"/>
        </w:rPr>
        <w:t xml:space="preserve"> most commonly reported medication suspected of causing an ADR was </w:t>
      </w:r>
      <w:r w:rsidR="0054739A">
        <w:rPr>
          <w:rFonts w:ascii="Calibri" w:hAnsi="Calibri"/>
        </w:rPr>
        <w:t xml:space="preserve">swine flu vaccine (n=8), followed by </w:t>
      </w:r>
      <w:r>
        <w:rPr>
          <w:rFonts w:ascii="Calibri" w:hAnsi="Calibri"/>
        </w:rPr>
        <w:t>caffeine</w:t>
      </w:r>
      <w:r w:rsidRPr="004A5022">
        <w:rPr>
          <w:rFonts w:ascii="Calibri" w:hAnsi="Calibri"/>
        </w:rPr>
        <w:t xml:space="preserve"> (n=</w:t>
      </w:r>
      <w:r>
        <w:rPr>
          <w:rFonts w:ascii="Calibri" w:hAnsi="Calibri"/>
        </w:rPr>
        <w:t>5</w:t>
      </w:r>
      <w:r w:rsidRPr="004A5022">
        <w:rPr>
          <w:rFonts w:ascii="Calibri" w:hAnsi="Calibri"/>
        </w:rPr>
        <w:t>).  There were 68 different medications listed on neonatal YC as being suspected of causing an ADR (</w:t>
      </w:r>
      <w:r w:rsidRPr="00F304F7">
        <w:rPr>
          <w:rFonts w:ascii="Calibri" w:hAnsi="Calibri"/>
        </w:rPr>
        <w:t xml:space="preserve">full list </w:t>
      </w:r>
      <w:r w:rsidR="007F5424" w:rsidRPr="00F304F7">
        <w:rPr>
          <w:rFonts w:ascii="Calibri" w:hAnsi="Calibri"/>
        </w:rPr>
        <w:t>in supplementary data section</w:t>
      </w:r>
      <w:r w:rsidRPr="004A5022">
        <w:rPr>
          <w:rFonts w:ascii="Calibri" w:hAnsi="Calibri"/>
        </w:rPr>
        <w:t xml:space="preserve">), although only </w:t>
      </w:r>
      <w:r w:rsidR="00F40CAF">
        <w:rPr>
          <w:rFonts w:ascii="Calibri" w:hAnsi="Calibri"/>
        </w:rPr>
        <w:t>eight</w:t>
      </w:r>
      <w:r w:rsidR="00F40CAF" w:rsidRPr="004A5022">
        <w:rPr>
          <w:rFonts w:ascii="Calibri" w:hAnsi="Calibri"/>
        </w:rPr>
        <w:t xml:space="preserve"> </w:t>
      </w:r>
      <w:r w:rsidRPr="004A5022">
        <w:rPr>
          <w:rFonts w:ascii="Calibri" w:hAnsi="Calibri"/>
        </w:rPr>
        <w:t>(</w:t>
      </w:r>
      <w:r w:rsidR="00F40CAF">
        <w:rPr>
          <w:rFonts w:ascii="Calibri" w:hAnsi="Calibri"/>
        </w:rPr>
        <w:t>11</w:t>
      </w:r>
      <w:r w:rsidRPr="004A5022">
        <w:rPr>
          <w:rFonts w:ascii="Calibri" w:hAnsi="Calibri"/>
        </w:rPr>
        <w:t>.7%) generated more than one report (</w:t>
      </w:r>
      <w:r w:rsidR="00FF2E0A">
        <w:rPr>
          <w:rFonts w:ascii="Calibri" w:hAnsi="Calibri"/>
        </w:rPr>
        <w:t>T</w:t>
      </w:r>
      <w:r w:rsidR="00FF2E0A" w:rsidRPr="004A5022">
        <w:rPr>
          <w:rFonts w:ascii="Calibri" w:hAnsi="Calibri"/>
        </w:rPr>
        <w:t xml:space="preserve">able </w:t>
      </w:r>
      <w:r w:rsidRPr="004A5022">
        <w:rPr>
          <w:rFonts w:ascii="Calibri" w:hAnsi="Calibri"/>
        </w:rPr>
        <w:t>2</w:t>
      </w:r>
      <w:r w:rsidR="00D011B9">
        <w:rPr>
          <w:rFonts w:ascii="Calibri" w:hAnsi="Calibri"/>
        </w:rPr>
        <w:t>, full list in the supplementary data section</w:t>
      </w:r>
      <w:r w:rsidRPr="004A5022">
        <w:rPr>
          <w:rFonts w:ascii="Calibri" w:hAnsi="Calibri"/>
        </w:rPr>
        <w:t>).</w:t>
      </w:r>
      <w:r w:rsidRPr="00A80D8B">
        <w:rPr>
          <w:rFonts w:ascii="Calibri" w:hAnsi="Calibri"/>
        </w:rPr>
        <w:t xml:space="preserve"> </w:t>
      </w:r>
      <w:r w:rsidRPr="004A5022">
        <w:rPr>
          <w:rFonts w:ascii="Calibri" w:hAnsi="Calibri"/>
        </w:rPr>
        <w:t xml:space="preserve">There were 10 YC reports for antibiotics (trimethoprim [n=3], benzylpenicllin [n=2], gentamicin [n=2], ceftazidime [n=2], clindamycin, erythromycin, and metronidazole [n=1 for </w:t>
      </w:r>
      <w:r w:rsidR="005B2063">
        <w:rPr>
          <w:rFonts w:ascii="Calibri" w:hAnsi="Calibri"/>
        </w:rPr>
        <w:t>each</w:t>
      </w:r>
      <w:r w:rsidRPr="004A5022">
        <w:rPr>
          <w:rFonts w:ascii="Calibri" w:hAnsi="Calibri"/>
        </w:rPr>
        <w:t xml:space="preserve">].  </w:t>
      </w:r>
      <w:r w:rsidR="00705B30">
        <w:rPr>
          <w:rFonts w:ascii="Calibri" w:hAnsi="Calibri"/>
        </w:rPr>
        <w:t>Despite well publicised safety concerns there were n</w:t>
      </w:r>
      <w:r w:rsidRPr="004A5022">
        <w:rPr>
          <w:rFonts w:ascii="Calibri" w:hAnsi="Calibri"/>
        </w:rPr>
        <w:t xml:space="preserve">o reports for codeine, ceftriaxone, or </w:t>
      </w:r>
      <w:r w:rsidR="005B2063">
        <w:rPr>
          <w:rFonts w:ascii="Calibri" w:hAnsi="Calibri"/>
        </w:rPr>
        <w:t xml:space="preserve">ritonavir-boosted </w:t>
      </w:r>
      <w:r w:rsidRPr="004A5022">
        <w:rPr>
          <w:rFonts w:ascii="Calibri" w:hAnsi="Calibri"/>
        </w:rPr>
        <w:t xml:space="preserve">lopinavir (Kaletra) </w:t>
      </w:r>
      <w:r w:rsidR="007A51E3">
        <w:rPr>
          <w:rFonts w:ascii="Calibri" w:hAnsi="Calibri"/>
        </w:rPr>
        <w:t xml:space="preserve">[20] </w:t>
      </w:r>
      <w:r w:rsidRPr="004A5022">
        <w:rPr>
          <w:rFonts w:ascii="Calibri" w:hAnsi="Calibri"/>
        </w:rPr>
        <w:t xml:space="preserve">received in the neonatal YC cohort over the 10 year period. </w:t>
      </w:r>
    </w:p>
    <w:p w:rsidR="00FB63D6" w:rsidRDefault="00FB63D6" w:rsidP="00FB63D6">
      <w:pPr>
        <w:spacing w:line="360" w:lineRule="auto"/>
        <w:rPr>
          <w:rFonts w:ascii="Calibri" w:hAnsi="Calibri"/>
        </w:rPr>
      </w:pPr>
      <w:r>
        <w:rPr>
          <w:rFonts w:asciiTheme="minorHAnsi" w:hAnsiTheme="minorHAnsi"/>
        </w:rPr>
        <w:t>A</w:t>
      </w:r>
      <w:r w:rsidRPr="00BF05B6">
        <w:rPr>
          <w:rFonts w:asciiTheme="minorHAnsi" w:hAnsiTheme="minorHAnsi"/>
        </w:rPr>
        <w:t xml:space="preserve">pproximately 7% of neonates receive antibiotics to treat suspected early onset neonatal infection, </w:t>
      </w:r>
      <w:r>
        <w:rPr>
          <w:rFonts w:asciiTheme="minorHAnsi" w:hAnsiTheme="minorHAnsi"/>
        </w:rPr>
        <w:t xml:space="preserve">therefore </w:t>
      </w:r>
      <w:r w:rsidRPr="00BF05B6">
        <w:rPr>
          <w:rFonts w:asciiTheme="minorHAnsi" w:hAnsiTheme="minorHAnsi"/>
        </w:rPr>
        <w:t>between 42,000 and 51,000 babies a year were exposed to antibiotics</w:t>
      </w:r>
      <w:r>
        <w:rPr>
          <w:rFonts w:asciiTheme="minorHAnsi" w:hAnsiTheme="minorHAnsi"/>
        </w:rPr>
        <w:t xml:space="preserve">, totalling </w:t>
      </w:r>
      <w:r w:rsidRPr="00BF05B6">
        <w:rPr>
          <w:rFonts w:asciiTheme="minorHAnsi" w:hAnsiTheme="minorHAnsi"/>
        </w:rPr>
        <w:t>450,000 babies exposed to antibiotics</w:t>
      </w:r>
      <w:r>
        <w:rPr>
          <w:rFonts w:asciiTheme="minorHAnsi" w:hAnsiTheme="minorHAnsi"/>
        </w:rPr>
        <w:t xml:space="preserve"> during the study period</w:t>
      </w:r>
      <w:r w:rsidRPr="00BF05B6">
        <w:rPr>
          <w:rFonts w:asciiTheme="minorHAnsi" w:hAnsiTheme="minorHAnsi"/>
        </w:rPr>
        <w:t>. This implies a reporting rate of 1 YC per 4500 babies receiving antibiotics. There were no reports relating to surfactant</w:t>
      </w:r>
      <w:r>
        <w:rPr>
          <w:rFonts w:asciiTheme="minorHAnsi" w:hAnsiTheme="minorHAnsi"/>
        </w:rPr>
        <w:t>, but d</w:t>
      </w:r>
      <w:r w:rsidRPr="00BF05B6">
        <w:rPr>
          <w:rFonts w:asciiTheme="minorHAnsi" w:hAnsiTheme="minorHAnsi"/>
        </w:rPr>
        <w:t xml:space="preserve">uring the study period almost all live births born at 28 weeks gestation or less would have received at least one dose of surfactant </w:t>
      </w:r>
      <w:r w:rsidR="002B6B1C" w:rsidRPr="00BF05B6">
        <w:rPr>
          <w:rFonts w:asciiTheme="minorHAnsi" w:hAnsiTheme="minorHAnsi"/>
        </w:rPr>
        <w:fldChar w:fldCharType="begin"/>
      </w:r>
      <w:r w:rsidR="00F82D32">
        <w:rPr>
          <w:rFonts w:asciiTheme="minorHAnsi" w:hAnsiTheme="minorHAnsi"/>
        </w:rPr>
        <w:instrText xml:space="preserve"> ADDIN EN.CITE &lt;EndNote&gt;&lt;Cite&gt;&lt;Author&gt;Sweet&lt;/Author&gt;&lt;Year&gt;2007&lt;/Year&gt;&lt;RecNum&gt;74&lt;/RecNum&gt;&lt;DisplayText&gt;(33)&lt;/DisplayText&gt;&lt;record&gt;&lt;rec-number&gt;74&lt;/rec-number&gt;&lt;foreign-keys&gt;&lt;key app="EN" db-id="p52fxpfr5arez8err05vtrrxfad2a9ptpvv9" timestamp="1422047857"&gt;74&lt;/key&gt;&lt;/foreign-keys&gt;&lt;ref-type name="Journal Article"&gt;17&lt;/ref-type&gt;&lt;contributors&gt;&lt;authors&gt;&lt;author&gt;Sweet, David&lt;/author&gt;&lt;author&gt;Bevilacqua, Giulio&lt;/author&gt;&lt;author&gt;Carnielli, Virgilio&lt;/author&gt;&lt;author&gt;Greisen, Gorm&lt;/author&gt;&lt;author&gt;Plavka, Richard&lt;/author&gt;&lt;author&gt;Didrik Saugstad, Ola&lt;/author&gt;&lt;author&gt;Simeoni, Umberto&lt;/author&gt;&lt;author&gt;Speer, Christian P&lt;/author&gt;&lt;author&gt;Valls-i-Soler, Adolf&lt;/author&gt;&lt;author&gt;Halliday, Henry&lt;/author&gt;&lt;/authors&gt;&lt;/contributors&gt;&lt;titles&gt;&lt;title&gt;European consensus guidelines on the management of neonatal respiratory distress syndrome&lt;/title&gt;&lt;secondary-title&gt;Journal of perinatal medicine&lt;/secondary-title&gt;&lt;/titles&gt;&lt;periodical&gt;&lt;full-title&gt;Journal of perinatal medicine&lt;/full-title&gt;&lt;/periodical&gt;&lt;pages&gt;175-186&lt;/pages&gt;&lt;volume&gt;35&lt;/volume&gt;&lt;number&gt;3&lt;/number&gt;&lt;dates&gt;&lt;year&gt;2007&lt;/year&gt;&lt;/dates&gt;&lt;isbn&gt;0300-5577&lt;/isbn&gt;&lt;urls&gt;&lt;/urls&gt;&lt;/record&gt;&lt;/Cite&gt;&lt;/EndNote&gt;</w:instrText>
      </w:r>
      <w:r w:rsidR="002B6B1C" w:rsidRPr="00BF05B6">
        <w:rPr>
          <w:rFonts w:asciiTheme="minorHAnsi" w:hAnsiTheme="minorHAnsi"/>
        </w:rPr>
        <w:fldChar w:fldCharType="separate"/>
      </w:r>
      <w:r w:rsidR="00F82D32">
        <w:rPr>
          <w:rFonts w:asciiTheme="minorHAnsi" w:hAnsiTheme="minorHAnsi"/>
          <w:noProof/>
        </w:rPr>
        <w:t>(</w:t>
      </w:r>
      <w:hyperlink w:anchor="_ENREF_33" w:tooltip="Sweet, 2007 #74" w:history="1">
        <w:r w:rsidR="00F82D32">
          <w:rPr>
            <w:rFonts w:asciiTheme="minorHAnsi" w:hAnsiTheme="minorHAnsi"/>
            <w:noProof/>
          </w:rPr>
          <w:t>33</w:t>
        </w:r>
      </w:hyperlink>
      <w:r w:rsidR="00F82D32">
        <w:rPr>
          <w:rFonts w:asciiTheme="minorHAnsi" w:hAnsiTheme="minorHAnsi"/>
          <w:noProof/>
        </w:rPr>
        <w:t>)</w:t>
      </w:r>
      <w:r w:rsidR="002B6B1C" w:rsidRPr="00BF05B6">
        <w:rPr>
          <w:rFonts w:asciiTheme="minorHAnsi" w:hAnsiTheme="minorHAnsi"/>
        </w:rPr>
        <w:fldChar w:fldCharType="end"/>
      </w:r>
      <w:r w:rsidRPr="00BF05B6">
        <w:rPr>
          <w:rFonts w:asciiTheme="minorHAnsi" w:hAnsiTheme="minorHAnsi"/>
        </w:rPr>
        <w:t>. This represents 1.4% of the total births</w:t>
      </w:r>
      <w:r>
        <w:rPr>
          <w:rFonts w:asciiTheme="minorHAnsi" w:hAnsiTheme="minorHAnsi"/>
        </w:rPr>
        <w:t xml:space="preserve"> (</w:t>
      </w:r>
      <w:r w:rsidRPr="00BF05B6">
        <w:rPr>
          <w:rFonts w:asciiTheme="minorHAnsi" w:hAnsiTheme="minorHAnsi"/>
        </w:rPr>
        <w:t>93,000 babies</w:t>
      </w:r>
      <w:r>
        <w:rPr>
          <w:rFonts w:asciiTheme="minorHAnsi" w:hAnsiTheme="minorHAnsi"/>
        </w:rPr>
        <w:t>), and other babies born closer to term w</w:t>
      </w:r>
      <w:r w:rsidRPr="00BF05B6">
        <w:rPr>
          <w:rFonts w:asciiTheme="minorHAnsi" w:hAnsiTheme="minorHAnsi"/>
        </w:rPr>
        <w:t>ould have been be eligible for</w:t>
      </w:r>
      <w:r>
        <w:rPr>
          <w:rFonts w:asciiTheme="minorHAnsi" w:hAnsiTheme="minorHAnsi"/>
        </w:rPr>
        <w:t>, and received,</w:t>
      </w:r>
      <w:r w:rsidRPr="00BF05B6">
        <w:rPr>
          <w:rFonts w:asciiTheme="minorHAnsi" w:hAnsiTheme="minorHAnsi"/>
        </w:rPr>
        <w:t xml:space="preserve"> surfactant</w:t>
      </w:r>
      <w:r>
        <w:rPr>
          <w:rFonts w:asciiTheme="minorHAnsi" w:hAnsiTheme="minorHAnsi"/>
        </w:rPr>
        <w:t>.</w:t>
      </w:r>
      <w:r w:rsidRPr="00BF05B6">
        <w:rPr>
          <w:rFonts w:asciiTheme="minorHAnsi" w:hAnsiTheme="minorHAnsi"/>
        </w:rPr>
        <w:t xml:space="preserve"> We </w:t>
      </w:r>
      <w:r>
        <w:rPr>
          <w:rFonts w:asciiTheme="minorHAnsi" w:hAnsiTheme="minorHAnsi"/>
        </w:rPr>
        <w:t xml:space="preserve">therefore </w:t>
      </w:r>
      <w:r w:rsidRPr="00BF05B6">
        <w:rPr>
          <w:rFonts w:asciiTheme="minorHAnsi" w:hAnsiTheme="minorHAnsi"/>
        </w:rPr>
        <w:t xml:space="preserve">estimate that at least 100,000 babies received surfactant without prompting </w:t>
      </w:r>
      <w:r w:rsidR="00432DB9" w:rsidRPr="00BF05B6">
        <w:rPr>
          <w:rFonts w:asciiTheme="minorHAnsi" w:hAnsiTheme="minorHAnsi"/>
        </w:rPr>
        <w:t>an</w:t>
      </w:r>
      <w:r w:rsidRPr="00BF05B6">
        <w:rPr>
          <w:rFonts w:asciiTheme="minorHAnsi" w:hAnsiTheme="minorHAnsi"/>
        </w:rPr>
        <w:t xml:space="preserve"> YC report. Other medications with well-recognised ADRs that are commonly used on neonatal units were not commonly found among YC reports, e.g. </w:t>
      </w:r>
      <w:r w:rsidR="00FF2E0A">
        <w:rPr>
          <w:rFonts w:asciiTheme="minorHAnsi" w:hAnsiTheme="minorHAnsi"/>
        </w:rPr>
        <w:t>cortico</w:t>
      </w:r>
      <w:r w:rsidRPr="00BF05B6">
        <w:rPr>
          <w:rFonts w:asciiTheme="minorHAnsi" w:hAnsiTheme="minorHAnsi"/>
        </w:rPr>
        <w:t>steroids.</w:t>
      </w:r>
      <w:r w:rsidRPr="00FB63D6">
        <w:rPr>
          <w:rFonts w:ascii="Calibri" w:hAnsi="Calibri"/>
        </w:rPr>
        <w:t xml:space="preserve"> </w:t>
      </w:r>
    </w:p>
    <w:p w:rsidR="00FB63D6" w:rsidRDefault="00FB63D6" w:rsidP="00FB63D6">
      <w:pPr>
        <w:spacing w:line="360" w:lineRule="auto"/>
        <w:rPr>
          <w:rFonts w:ascii="Calibri" w:hAnsi="Calibri"/>
        </w:rPr>
      </w:pPr>
      <w:r>
        <w:rPr>
          <w:rFonts w:ascii="Calibri" w:hAnsi="Calibri"/>
        </w:rPr>
        <w:t>The most commonly reported reactions for neonates were r</w:t>
      </w:r>
      <w:r w:rsidRPr="00FA2D47">
        <w:rPr>
          <w:rFonts w:ascii="Calibri" w:hAnsi="Calibri"/>
        </w:rPr>
        <w:t>ash</w:t>
      </w:r>
      <w:r>
        <w:rPr>
          <w:rFonts w:ascii="Calibri" w:hAnsi="Calibri"/>
        </w:rPr>
        <w:t>es (n=14), e</w:t>
      </w:r>
      <w:r w:rsidRPr="00FA2D47">
        <w:rPr>
          <w:rFonts w:ascii="Calibri" w:hAnsi="Calibri"/>
        </w:rPr>
        <w:t>rythema</w:t>
      </w:r>
      <w:r>
        <w:rPr>
          <w:rFonts w:ascii="Calibri" w:hAnsi="Calibri"/>
        </w:rPr>
        <w:t xml:space="preserve"> (n=7), bradycardia (n=6), c</w:t>
      </w:r>
      <w:r w:rsidRPr="00FA2D47">
        <w:rPr>
          <w:rFonts w:ascii="Calibri" w:hAnsi="Calibri"/>
        </w:rPr>
        <w:t>onvulsion (</w:t>
      </w:r>
      <w:r>
        <w:rPr>
          <w:rFonts w:ascii="Calibri" w:hAnsi="Calibri"/>
        </w:rPr>
        <w:t>n=5), t</w:t>
      </w:r>
      <w:r w:rsidRPr="00FA2D47">
        <w:rPr>
          <w:rFonts w:ascii="Calibri" w:hAnsi="Calibri"/>
        </w:rPr>
        <w:t>achycardia</w:t>
      </w:r>
      <w:r>
        <w:rPr>
          <w:rFonts w:ascii="Calibri" w:hAnsi="Calibri"/>
        </w:rPr>
        <w:t xml:space="preserve"> (n=5), l</w:t>
      </w:r>
      <w:r w:rsidRPr="00FA2D47">
        <w:rPr>
          <w:rFonts w:ascii="Calibri" w:hAnsi="Calibri"/>
        </w:rPr>
        <w:t>ocal reaction (</w:t>
      </w:r>
      <w:r>
        <w:rPr>
          <w:rFonts w:ascii="Calibri" w:hAnsi="Calibri"/>
        </w:rPr>
        <w:t>n=4), c</w:t>
      </w:r>
      <w:r w:rsidRPr="00FA2D47">
        <w:rPr>
          <w:rFonts w:ascii="Calibri" w:hAnsi="Calibri"/>
        </w:rPr>
        <w:t>ardiac arrest</w:t>
      </w:r>
      <w:r>
        <w:rPr>
          <w:rFonts w:ascii="Calibri" w:hAnsi="Calibri"/>
        </w:rPr>
        <w:t>, d</w:t>
      </w:r>
      <w:r w:rsidRPr="00FA2D47">
        <w:rPr>
          <w:rFonts w:ascii="Calibri" w:hAnsi="Calibri"/>
        </w:rPr>
        <w:t>yspnoea</w:t>
      </w:r>
      <w:r>
        <w:rPr>
          <w:rFonts w:ascii="Calibri" w:hAnsi="Calibri"/>
        </w:rPr>
        <w:t>, h</w:t>
      </w:r>
      <w:r w:rsidRPr="00FA2D47">
        <w:rPr>
          <w:rFonts w:ascii="Calibri" w:hAnsi="Calibri"/>
        </w:rPr>
        <w:t>ypotension</w:t>
      </w:r>
      <w:r>
        <w:rPr>
          <w:rFonts w:ascii="Calibri" w:hAnsi="Calibri"/>
        </w:rPr>
        <w:t>, n</w:t>
      </w:r>
      <w:r w:rsidRPr="00FA2D47">
        <w:rPr>
          <w:rFonts w:ascii="Calibri" w:hAnsi="Calibri"/>
        </w:rPr>
        <w:t>ecrotising colitis</w:t>
      </w:r>
      <w:r>
        <w:rPr>
          <w:rFonts w:ascii="Calibri" w:hAnsi="Calibri"/>
        </w:rPr>
        <w:t>, decreased o</w:t>
      </w:r>
      <w:r w:rsidRPr="00FA2D47">
        <w:rPr>
          <w:rFonts w:ascii="Calibri" w:hAnsi="Calibri"/>
        </w:rPr>
        <w:t>xygen saturation</w:t>
      </w:r>
      <w:r>
        <w:rPr>
          <w:rFonts w:ascii="Calibri" w:hAnsi="Calibri"/>
        </w:rPr>
        <w:t>s</w:t>
      </w:r>
      <w:r w:rsidRPr="00FA2D47">
        <w:rPr>
          <w:rFonts w:ascii="Calibri" w:hAnsi="Calibri"/>
        </w:rPr>
        <w:t xml:space="preserve"> </w:t>
      </w:r>
      <w:r>
        <w:rPr>
          <w:rFonts w:ascii="Calibri" w:hAnsi="Calibri"/>
        </w:rPr>
        <w:t>and p</w:t>
      </w:r>
      <w:r w:rsidRPr="00FA2D47">
        <w:rPr>
          <w:rFonts w:ascii="Calibri" w:hAnsi="Calibri"/>
        </w:rPr>
        <w:t>ruritus</w:t>
      </w:r>
      <w:r>
        <w:rPr>
          <w:rFonts w:ascii="Calibri" w:hAnsi="Calibri"/>
        </w:rPr>
        <w:t xml:space="preserve"> (n=3 for all).</w:t>
      </w:r>
    </w:p>
    <w:p w:rsidR="00A80D8B" w:rsidRPr="004A5022" w:rsidRDefault="00A80D8B" w:rsidP="00A80D8B">
      <w:pPr>
        <w:spacing w:line="360" w:lineRule="auto"/>
        <w:rPr>
          <w:rFonts w:ascii="Calibri" w:hAnsi="Calibri"/>
        </w:rPr>
      </w:pPr>
      <w:r w:rsidRPr="004A5022">
        <w:rPr>
          <w:rFonts w:ascii="Calibri" w:hAnsi="Calibri"/>
        </w:rPr>
        <w:t xml:space="preserve">Of the 97 </w:t>
      </w:r>
      <w:r>
        <w:rPr>
          <w:rFonts w:ascii="Calibri" w:hAnsi="Calibri"/>
        </w:rPr>
        <w:t>YC</w:t>
      </w:r>
      <w:r w:rsidRPr="004A5022">
        <w:rPr>
          <w:rFonts w:ascii="Calibri" w:hAnsi="Calibri"/>
        </w:rPr>
        <w:t xml:space="preserve"> that were categorised as neonatal, 88 were categorised on the basis of age since delivery as stated on the YC (6-24 hours, 0-27 days, or 1-3 weeks), five stated “neonate” and gave clinical details that put the affected child in the neonatal period, and four gave an age &gt;27 days but recorded gestation in the clinical details section enabling a calculation of corrected gestational age. Overall, only 25 (0.8%) </w:t>
      </w:r>
      <w:r w:rsidRPr="004A5022">
        <w:rPr>
          <w:rFonts w:ascii="Calibri" w:hAnsi="Calibri"/>
        </w:rPr>
        <w:lastRenderedPageBreak/>
        <w:t xml:space="preserve">YC reports stated a gestational age at birth for the affected </w:t>
      </w:r>
      <w:r w:rsidR="00432DB9">
        <w:rPr>
          <w:rFonts w:ascii="Calibri" w:hAnsi="Calibri"/>
        </w:rPr>
        <w:t>neonate</w:t>
      </w:r>
      <w:r w:rsidRPr="004A5022">
        <w:rPr>
          <w:rFonts w:ascii="Calibri" w:hAnsi="Calibri"/>
        </w:rPr>
        <w:t>.  Twenty three provided an exact gestation, one stated “preterm” and one “9 weeks premature”.</w:t>
      </w:r>
    </w:p>
    <w:p w:rsidR="009C18FF" w:rsidRPr="00A80D8B" w:rsidRDefault="009C18FF" w:rsidP="009C18FF">
      <w:pPr>
        <w:pStyle w:val="Heading3"/>
        <w:spacing w:line="360" w:lineRule="auto"/>
      </w:pPr>
      <w:r>
        <w:t>Infants</w:t>
      </w:r>
    </w:p>
    <w:p w:rsidR="009C18FF" w:rsidRPr="004A5022" w:rsidRDefault="0087510E" w:rsidP="009C18FF">
      <w:pPr>
        <w:spacing w:line="360" w:lineRule="auto"/>
        <w:rPr>
          <w:rFonts w:ascii="Calibri" w:hAnsi="Calibri"/>
        </w:rPr>
      </w:pPr>
      <w:r>
        <w:rPr>
          <w:rFonts w:ascii="Calibri" w:hAnsi="Calibri"/>
        </w:rPr>
        <w:t xml:space="preserve">There was no discernible pattern to the reporting frequency in infants (Figure 1C). </w:t>
      </w:r>
      <w:r w:rsidR="009C18FF" w:rsidRPr="004A5022">
        <w:rPr>
          <w:rFonts w:ascii="Calibri" w:hAnsi="Calibri"/>
        </w:rPr>
        <w:t>In 2006 there was an apparent “spike” in reporting in the infant cohort</w:t>
      </w:r>
      <w:r w:rsidR="009C18FF">
        <w:rPr>
          <w:rFonts w:ascii="Calibri" w:hAnsi="Calibri"/>
        </w:rPr>
        <w:t>, with</w:t>
      </w:r>
      <w:r w:rsidR="009C18FF" w:rsidRPr="004A5022">
        <w:rPr>
          <w:rFonts w:ascii="Calibri" w:hAnsi="Calibri"/>
        </w:rPr>
        <w:t xml:space="preserve"> </w:t>
      </w:r>
      <w:r w:rsidR="00B84BDE">
        <w:rPr>
          <w:rFonts w:ascii="Calibri" w:hAnsi="Calibri"/>
        </w:rPr>
        <w:t>74 YC submitted.  T</w:t>
      </w:r>
      <w:r w:rsidR="009C18FF" w:rsidRPr="004A5022">
        <w:rPr>
          <w:rFonts w:ascii="Calibri" w:hAnsi="Calibri"/>
        </w:rPr>
        <w:t xml:space="preserve">he most </w:t>
      </w:r>
      <w:r w:rsidR="009C18FF">
        <w:rPr>
          <w:rFonts w:ascii="Calibri" w:hAnsi="Calibri"/>
        </w:rPr>
        <w:t>frequently reported</w:t>
      </w:r>
      <w:r w:rsidR="009C18FF" w:rsidRPr="004A5022">
        <w:rPr>
          <w:rFonts w:ascii="Calibri" w:hAnsi="Calibri"/>
        </w:rPr>
        <w:t xml:space="preserve"> medication </w:t>
      </w:r>
      <w:r w:rsidR="00B84BDE">
        <w:rPr>
          <w:rFonts w:ascii="Calibri" w:hAnsi="Calibri"/>
        </w:rPr>
        <w:t xml:space="preserve">that year was </w:t>
      </w:r>
      <w:r w:rsidR="009C18FF">
        <w:rPr>
          <w:rFonts w:ascii="Calibri" w:hAnsi="Calibri"/>
        </w:rPr>
        <w:t>d</w:t>
      </w:r>
      <w:r w:rsidR="009C18FF" w:rsidRPr="004A5022">
        <w:rPr>
          <w:rFonts w:ascii="Calibri" w:hAnsi="Calibri"/>
        </w:rPr>
        <w:t>omperidone (n=5)</w:t>
      </w:r>
      <w:r>
        <w:rPr>
          <w:rFonts w:ascii="Calibri" w:hAnsi="Calibri"/>
        </w:rPr>
        <w:t>, and o</w:t>
      </w:r>
      <w:r w:rsidR="009C18FF" w:rsidRPr="004A5022">
        <w:rPr>
          <w:rFonts w:ascii="Calibri" w:hAnsi="Calibri"/>
        </w:rPr>
        <w:t xml:space="preserve">f the 61 different medications reported </w:t>
      </w:r>
      <w:r w:rsidR="009C18FF">
        <w:rPr>
          <w:rFonts w:ascii="Calibri" w:hAnsi="Calibri"/>
        </w:rPr>
        <w:t xml:space="preserve">in </w:t>
      </w:r>
      <w:r>
        <w:rPr>
          <w:rFonts w:ascii="Calibri" w:hAnsi="Calibri"/>
        </w:rPr>
        <w:t>2006</w:t>
      </w:r>
      <w:r w:rsidR="009C18FF" w:rsidRPr="004A5022">
        <w:rPr>
          <w:rFonts w:ascii="Calibri" w:hAnsi="Calibri"/>
        </w:rPr>
        <w:t>, only 11 of them were reported on &gt;1 occasion</w:t>
      </w:r>
      <w:r w:rsidR="00D011B9">
        <w:rPr>
          <w:rFonts w:ascii="Calibri" w:hAnsi="Calibri"/>
        </w:rPr>
        <w:t xml:space="preserve"> (</w:t>
      </w:r>
      <w:r w:rsidR="00D011B9" w:rsidRPr="00F304F7">
        <w:rPr>
          <w:rFonts w:ascii="Calibri" w:hAnsi="Calibri"/>
        </w:rPr>
        <w:t>for full list see supplementary data section</w:t>
      </w:r>
      <w:r w:rsidR="00D011B9">
        <w:rPr>
          <w:rFonts w:ascii="Calibri" w:hAnsi="Calibri"/>
        </w:rPr>
        <w:t>)</w:t>
      </w:r>
      <w:r w:rsidR="009C18FF" w:rsidRPr="004A5022">
        <w:rPr>
          <w:rFonts w:ascii="Calibri" w:hAnsi="Calibri"/>
        </w:rPr>
        <w:t xml:space="preserve">.  </w:t>
      </w:r>
      <w:r>
        <w:rPr>
          <w:rFonts w:ascii="Calibri" w:hAnsi="Calibri"/>
        </w:rPr>
        <w:t>Overall, t</w:t>
      </w:r>
      <w:r w:rsidR="009C18FF" w:rsidRPr="004A5022">
        <w:rPr>
          <w:rFonts w:ascii="Calibri" w:hAnsi="Calibri"/>
        </w:rPr>
        <w:t>he most common suspected drug was oseltamivir (n=37).  Overall, there were 223 different medications listed in this cohort.  There was a single report for codeine in the infant category.</w:t>
      </w:r>
      <w:r>
        <w:rPr>
          <w:rFonts w:ascii="Calibri" w:hAnsi="Calibri"/>
        </w:rPr>
        <w:t xml:space="preserve"> Gestation was recorded in nine YC in this cohort (1.9%).</w:t>
      </w:r>
    </w:p>
    <w:p w:rsidR="00A80D8B" w:rsidRDefault="00A80D8B" w:rsidP="00A80D8B">
      <w:pPr>
        <w:pStyle w:val="Heading3"/>
      </w:pPr>
      <w:r>
        <w:t>Vaccinations</w:t>
      </w:r>
    </w:p>
    <w:p w:rsidR="00A80D8B" w:rsidRDefault="00A80D8B" w:rsidP="009C6554">
      <w:pPr>
        <w:spacing w:line="360" w:lineRule="auto"/>
        <w:rPr>
          <w:rFonts w:ascii="Calibri" w:hAnsi="Calibri"/>
        </w:rPr>
      </w:pPr>
      <w:r w:rsidRPr="004A5022">
        <w:rPr>
          <w:rFonts w:ascii="Calibri" w:hAnsi="Calibri"/>
        </w:rPr>
        <w:t>Reporting of vaccination related ADRs peaked in 2003 (n=506)</w:t>
      </w:r>
      <w:r w:rsidR="0087510E">
        <w:rPr>
          <w:rFonts w:ascii="Calibri" w:hAnsi="Calibri"/>
        </w:rPr>
        <w:t xml:space="preserve"> (Figure 1D)</w:t>
      </w:r>
      <w:r w:rsidRPr="004A5022">
        <w:rPr>
          <w:rFonts w:ascii="Calibri" w:hAnsi="Calibri"/>
        </w:rPr>
        <w:t>. This year contained 256 reports (50.6%) for various preparations and combinations of primary immuni</w:t>
      </w:r>
      <w:r>
        <w:rPr>
          <w:rFonts w:ascii="Calibri" w:hAnsi="Calibri"/>
        </w:rPr>
        <w:t>s</w:t>
      </w:r>
      <w:r w:rsidRPr="004A5022">
        <w:rPr>
          <w:rFonts w:ascii="Calibri" w:hAnsi="Calibri"/>
        </w:rPr>
        <w:t xml:space="preserve">ations containing Diptheria, Pertussis and Tetanus (DTP).  Over the 10-year period, the percentage of reports in children </w:t>
      </w:r>
      <w:r w:rsidR="00B54FCB">
        <w:rPr>
          <w:rFonts w:ascii="Calibri" w:hAnsi="Calibri"/>
        </w:rPr>
        <w:t>&lt;2</w:t>
      </w:r>
      <w:r w:rsidRPr="004A5022">
        <w:rPr>
          <w:rFonts w:ascii="Calibri" w:hAnsi="Calibri"/>
        </w:rPr>
        <w:t xml:space="preserve"> year</w:t>
      </w:r>
      <w:r w:rsidR="00B54FCB">
        <w:rPr>
          <w:rFonts w:ascii="Calibri" w:hAnsi="Calibri"/>
        </w:rPr>
        <w:t>s</w:t>
      </w:r>
      <w:r w:rsidRPr="004A5022">
        <w:rPr>
          <w:rFonts w:ascii="Calibri" w:hAnsi="Calibri"/>
        </w:rPr>
        <w:t xml:space="preserve"> of age related to vaccinations was 82.8%.  </w:t>
      </w:r>
      <w:r w:rsidR="0087510E" w:rsidRPr="004A5022">
        <w:rPr>
          <w:rFonts w:ascii="Calibri" w:hAnsi="Calibri"/>
        </w:rPr>
        <w:t>There was a decrease in</w:t>
      </w:r>
      <w:r w:rsidR="0087510E">
        <w:rPr>
          <w:rFonts w:ascii="Calibri" w:hAnsi="Calibri"/>
        </w:rPr>
        <w:t xml:space="preserve"> vaccine-related reports</w:t>
      </w:r>
      <w:r w:rsidR="0087510E" w:rsidRPr="004A5022">
        <w:rPr>
          <w:rFonts w:ascii="Calibri" w:hAnsi="Calibri"/>
        </w:rPr>
        <w:t xml:space="preserve"> from 2006, </w:t>
      </w:r>
      <w:r w:rsidR="0087510E">
        <w:rPr>
          <w:rFonts w:ascii="Calibri" w:hAnsi="Calibri"/>
        </w:rPr>
        <w:t>likely related to</w:t>
      </w:r>
      <w:r w:rsidR="0087510E" w:rsidRPr="004A5022">
        <w:rPr>
          <w:rFonts w:ascii="Calibri" w:hAnsi="Calibri"/>
        </w:rPr>
        <w:t xml:space="preserve"> the introduction of the acellular pertussis vaccine (</w:t>
      </w:r>
      <w:r w:rsidR="0087510E">
        <w:rPr>
          <w:rFonts w:ascii="Calibri" w:hAnsi="Calibri"/>
        </w:rPr>
        <w:t>associated with</w:t>
      </w:r>
      <w:r w:rsidR="0087510E" w:rsidRPr="004A5022">
        <w:rPr>
          <w:rFonts w:ascii="Calibri" w:hAnsi="Calibri"/>
        </w:rPr>
        <w:t xml:space="preserve"> </w:t>
      </w:r>
      <w:r w:rsidR="0087510E">
        <w:rPr>
          <w:rFonts w:ascii="Calibri" w:hAnsi="Calibri"/>
        </w:rPr>
        <w:t>fewer</w:t>
      </w:r>
      <w:r w:rsidR="0087510E" w:rsidRPr="004A5022">
        <w:rPr>
          <w:rFonts w:ascii="Calibri" w:hAnsi="Calibri"/>
        </w:rPr>
        <w:t xml:space="preserve"> </w:t>
      </w:r>
      <w:r w:rsidR="0087510E">
        <w:rPr>
          <w:rFonts w:ascii="Calibri" w:hAnsi="Calibri"/>
        </w:rPr>
        <w:t>ADRs</w:t>
      </w:r>
      <w:r w:rsidR="0087510E" w:rsidRPr="004A5022">
        <w:rPr>
          <w:rFonts w:ascii="Calibri" w:hAnsi="Calibri"/>
        </w:rPr>
        <w:t xml:space="preserve"> than the previously used whole cell vaccines </w:t>
      </w:r>
      <w:r w:rsidR="002B6B1C">
        <w:rPr>
          <w:rFonts w:eastAsia="Calibri" w:cs="Calibri"/>
        </w:rPr>
        <w:fldChar w:fldCharType="begin"/>
      </w:r>
      <w:r w:rsidR="00F82D32">
        <w:rPr>
          <w:rFonts w:eastAsia="Calibri" w:cs="Calibri"/>
        </w:rPr>
        <w:instrText xml:space="preserve"> ADDIN EN.CITE &lt;EndNote&gt;&lt;Cite&gt;&lt;Author&gt;Rosenthal&lt;/Author&gt;&lt;Year&gt;1996&lt;/Year&gt;&lt;RecNum&gt;68&lt;/RecNum&gt;&lt;DisplayText&gt;(34)&lt;/DisplayText&gt;&lt;record&gt;&lt;rec-number&gt;68&lt;/rec-number&gt;&lt;foreign-keys&gt;&lt;key app="EN" db-id="p52fxpfr5arez8err05vtrrxfad2a9ptpvv9" timestamp="1422046136"&gt;68&lt;/key&gt;&lt;/foreign-keys&gt;&lt;ref-type name="Journal Article"&gt;17&lt;/ref-type&gt;&lt;contributors&gt;&lt;authors&gt;&lt;author&gt;Rosenthal, Steven&lt;/author&gt;&lt;author&gt;Chen, Robert&lt;/author&gt;&lt;author&gt;Hadler, Stephen&lt;/author&gt;&lt;/authors&gt;&lt;/contributors&gt;&lt;titles&gt;&lt;title&gt;The safety of acellular pertussis vaccine vs whole-cell pertussis vaccine: a postmarketing assessment&lt;/title&gt;&lt;secondary-title&gt;Archives of pediatrics &amp;amp; adolescent medicine&lt;/secondary-title&gt;&lt;/titles&gt;&lt;periodical&gt;&lt;full-title&gt;Archives of pediatrics &amp;amp; adolescent medicine&lt;/full-title&gt;&lt;/periodical&gt;&lt;pages&gt;457-460&lt;/pages&gt;&lt;volume&gt;150&lt;/volume&gt;&lt;number&gt;5&lt;/number&gt;&lt;dates&gt;&lt;year&gt;1996&lt;/year&gt;&lt;/dates&gt;&lt;isbn&gt;1072-4710&lt;/isbn&gt;&lt;urls&gt;&lt;/urls&gt;&lt;/record&gt;&lt;/Cite&gt;&lt;/EndNote&gt;</w:instrText>
      </w:r>
      <w:r w:rsidR="002B6B1C">
        <w:rPr>
          <w:rFonts w:eastAsia="Calibri" w:cs="Calibri"/>
        </w:rPr>
        <w:fldChar w:fldCharType="separate"/>
      </w:r>
      <w:r w:rsidR="00F82D32">
        <w:rPr>
          <w:rFonts w:eastAsia="Calibri" w:cs="Calibri"/>
          <w:noProof/>
        </w:rPr>
        <w:t>(</w:t>
      </w:r>
      <w:hyperlink w:anchor="_ENREF_34" w:tooltip="Rosenthal, 1996 #68" w:history="1">
        <w:r w:rsidR="00F82D32">
          <w:rPr>
            <w:rFonts w:eastAsia="Calibri" w:cs="Calibri"/>
            <w:noProof/>
          </w:rPr>
          <w:t>34</w:t>
        </w:r>
      </w:hyperlink>
      <w:r w:rsidR="00F82D32">
        <w:rPr>
          <w:rFonts w:eastAsia="Calibri" w:cs="Calibri"/>
          <w:noProof/>
        </w:rPr>
        <w:t>)</w:t>
      </w:r>
      <w:r w:rsidR="002B6B1C">
        <w:rPr>
          <w:rFonts w:eastAsia="Calibri" w:cs="Calibri"/>
        </w:rPr>
        <w:fldChar w:fldCharType="end"/>
      </w:r>
      <w:r w:rsidR="0087510E">
        <w:rPr>
          <w:rFonts w:eastAsia="Calibri" w:cs="Calibri"/>
        </w:rPr>
        <w:t>)</w:t>
      </w:r>
      <w:r w:rsidR="0087510E" w:rsidRPr="004A5022">
        <w:rPr>
          <w:rFonts w:ascii="Calibri" w:hAnsi="Calibri"/>
        </w:rPr>
        <w:t xml:space="preserve"> </w:t>
      </w:r>
      <w:r w:rsidRPr="004A5022">
        <w:rPr>
          <w:rFonts w:ascii="Calibri" w:hAnsi="Calibri"/>
        </w:rPr>
        <w:t xml:space="preserve">From the vaccination cohort, the most commonly suspected drug on a YC was </w:t>
      </w:r>
      <w:r w:rsidR="00E85698">
        <w:rPr>
          <w:rFonts w:ascii="Calibri" w:hAnsi="Calibri"/>
        </w:rPr>
        <w:t>Meningococcal C vaccine</w:t>
      </w:r>
      <w:r w:rsidRPr="004A5022">
        <w:rPr>
          <w:rFonts w:ascii="Calibri" w:hAnsi="Calibri"/>
        </w:rPr>
        <w:t xml:space="preserve"> (n=693).  There were 31 different medications reported in the vaccination cohort, 29 of which were vaccinations</w:t>
      </w:r>
      <w:r w:rsidR="00E85698">
        <w:rPr>
          <w:rFonts w:ascii="Calibri" w:hAnsi="Calibri"/>
        </w:rPr>
        <w:t xml:space="preserve"> (the remaining medications in addition were </w:t>
      </w:r>
      <w:r w:rsidR="0087510E">
        <w:rPr>
          <w:rFonts w:ascii="Calibri" w:hAnsi="Calibri"/>
        </w:rPr>
        <w:t xml:space="preserve">ketotifen </w:t>
      </w:r>
      <w:r w:rsidR="00E85698">
        <w:rPr>
          <w:rFonts w:ascii="Calibri" w:hAnsi="Calibri"/>
        </w:rPr>
        <w:t xml:space="preserve">and </w:t>
      </w:r>
      <w:r w:rsidR="0087510E">
        <w:rPr>
          <w:rFonts w:ascii="Calibri" w:hAnsi="Calibri"/>
        </w:rPr>
        <w:t>m</w:t>
      </w:r>
      <w:r w:rsidR="00E85698">
        <w:rPr>
          <w:rFonts w:ascii="Calibri" w:hAnsi="Calibri"/>
        </w:rPr>
        <w:t>esalazine, reported at the same time as Swine Flu vaccination)</w:t>
      </w:r>
      <w:r w:rsidRPr="004A5022">
        <w:rPr>
          <w:rFonts w:ascii="Calibri" w:hAnsi="Calibri"/>
        </w:rPr>
        <w:t>.</w:t>
      </w:r>
      <w:r w:rsidRPr="00F304F7">
        <w:rPr>
          <w:rFonts w:ascii="Calibri" w:hAnsi="Calibri"/>
        </w:rPr>
        <w:t xml:space="preserve"> </w:t>
      </w:r>
      <w:r w:rsidR="00D011B9" w:rsidRPr="00F304F7">
        <w:rPr>
          <w:rFonts w:ascii="Calibri" w:hAnsi="Calibri"/>
        </w:rPr>
        <w:t>A complete list is contained in the supplementary data section.</w:t>
      </w:r>
      <w:r w:rsidR="00D011B9">
        <w:rPr>
          <w:rFonts w:ascii="Calibri" w:hAnsi="Calibri"/>
        </w:rPr>
        <w:t xml:space="preserve"> </w:t>
      </w:r>
      <w:r w:rsidRPr="004A5022">
        <w:rPr>
          <w:rFonts w:ascii="Calibri" w:hAnsi="Calibri"/>
        </w:rPr>
        <w:t xml:space="preserve">Most reports of </w:t>
      </w:r>
      <w:r>
        <w:rPr>
          <w:rFonts w:ascii="Calibri" w:hAnsi="Calibri"/>
        </w:rPr>
        <w:t>ADRs</w:t>
      </w:r>
      <w:r w:rsidRPr="004A5022">
        <w:rPr>
          <w:rFonts w:ascii="Calibri" w:hAnsi="Calibri"/>
        </w:rPr>
        <w:t xml:space="preserve"> after immunisation were local or generalised reactions, including anaphylaxis (n=20). However there were a few reports of vaccine failure (</w:t>
      </w:r>
      <w:r w:rsidR="009C6554" w:rsidRPr="009C6554">
        <w:rPr>
          <w:rFonts w:ascii="Calibri" w:hAnsi="Calibri"/>
        </w:rPr>
        <w:t>Haemophilus influenzae type b</w:t>
      </w:r>
      <w:r w:rsidR="009C6554">
        <w:rPr>
          <w:rFonts w:ascii="Calibri" w:hAnsi="Calibri"/>
        </w:rPr>
        <w:t xml:space="preserve"> 8, </w:t>
      </w:r>
      <w:r w:rsidR="009C6554" w:rsidRPr="009C6554">
        <w:rPr>
          <w:rFonts w:ascii="Calibri" w:hAnsi="Calibri"/>
        </w:rPr>
        <w:t>Meningococcal group C</w:t>
      </w:r>
      <w:r w:rsidR="009C6554">
        <w:rPr>
          <w:rFonts w:ascii="Calibri" w:hAnsi="Calibri"/>
        </w:rPr>
        <w:t xml:space="preserve"> 1, Pneumococcal vaccine 1, P</w:t>
      </w:r>
      <w:r w:rsidRPr="004A5022">
        <w:rPr>
          <w:rFonts w:ascii="Calibri" w:hAnsi="Calibri"/>
        </w:rPr>
        <w:t xml:space="preserve">ertussis 1), vaccines not being given according to the schedule (e.g. single antigen measles, mumps or rubella) or hospitalisation due to intercurrent illness or </w:t>
      </w:r>
      <w:r>
        <w:rPr>
          <w:rFonts w:ascii="Calibri" w:hAnsi="Calibri"/>
        </w:rPr>
        <w:t>ADR</w:t>
      </w:r>
      <w:r w:rsidRPr="004A5022">
        <w:rPr>
          <w:rFonts w:ascii="Calibri" w:hAnsi="Calibri"/>
        </w:rPr>
        <w:t xml:space="preserve"> (</w:t>
      </w:r>
      <w:r w:rsidR="009C6554">
        <w:rPr>
          <w:rFonts w:ascii="Calibri" w:hAnsi="Calibri"/>
        </w:rPr>
        <w:t xml:space="preserve">Upper Respiratory Tract Infection, Urinary Tract Infection, </w:t>
      </w:r>
      <w:r w:rsidRPr="004A5022">
        <w:rPr>
          <w:rFonts w:ascii="Calibri" w:hAnsi="Calibri"/>
        </w:rPr>
        <w:t>pneumonia, febrile convulsion).</w:t>
      </w:r>
    </w:p>
    <w:p w:rsidR="00554F21" w:rsidRPr="004A5022" w:rsidRDefault="00A80D8B" w:rsidP="00A80D8B">
      <w:pPr>
        <w:pStyle w:val="Heading3"/>
      </w:pPr>
      <w:r>
        <w:t>Reporter</w:t>
      </w:r>
    </w:p>
    <w:p w:rsidR="00891F71" w:rsidRDefault="00BD3F50" w:rsidP="00B612B1">
      <w:pPr>
        <w:spacing w:line="360" w:lineRule="auto"/>
        <w:rPr>
          <w:rFonts w:ascii="Calibri" w:hAnsi="Calibri"/>
        </w:rPr>
      </w:pPr>
      <w:r w:rsidRPr="004A5022">
        <w:rPr>
          <w:rFonts w:ascii="Calibri" w:hAnsi="Calibri"/>
        </w:rPr>
        <w:t>Overall, doctors reported the largest number of YC (</w:t>
      </w:r>
      <w:r w:rsidR="00B612B1" w:rsidRPr="004A5022">
        <w:rPr>
          <w:rFonts w:ascii="Calibri" w:hAnsi="Calibri"/>
        </w:rPr>
        <w:t>1</w:t>
      </w:r>
      <w:r w:rsidR="00B612B1">
        <w:rPr>
          <w:rFonts w:ascii="Calibri" w:hAnsi="Calibri"/>
        </w:rPr>
        <w:t>445</w:t>
      </w:r>
      <w:r w:rsidRPr="004A5022">
        <w:rPr>
          <w:rFonts w:ascii="Calibri" w:hAnsi="Calibri"/>
        </w:rPr>
        <w:t>), followed by nurses (</w:t>
      </w:r>
      <w:r w:rsidR="00B612B1" w:rsidRPr="004A5022">
        <w:rPr>
          <w:rFonts w:ascii="Calibri" w:hAnsi="Calibri"/>
        </w:rPr>
        <w:t>10</w:t>
      </w:r>
      <w:r w:rsidR="00B612B1">
        <w:rPr>
          <w:rFonts w:ascii="Calibri" w:hAnsi="Calibri"/>
        </w:rPr>
        <w:t>86</w:t>
      </w:r>
      <w:r w:rsidRPr="004A5022">
        <w:rPr>
          <w:rFonts w:ascii="Calibri" w:hAnsi="Calibri"/>
        </w:rPr>
        <w:t>), parents/carers (1</w:t>
      </w:r>
      <w:r w:rsidR="00693F69">
        <w:rPr>
          <w:rFonts w:ascii="Calibri" w:hAnsi="Calibri"/>
        </w:rPr>
        <w:t>73</w:t>
      </w:r>
      <w:r w:rsidRPr="004A5022">
        <w:rPr>
          <w:rFonts w:ascii="Calibri" w:hAnsi="Calibri"/>
        </w:rPr>
        <w:t>), and pharmacists (</w:t>
      </w:r>
      <w:r w:rsidR="00B612B1" w:rsidRPr="004A5022">
        <w:rPr>
          <w:rFonts w:ascii="Calibri" w:hAnsi="Calibri"/>
        </w:rPr>
        <w:t>1</w:t>
      </w:r>
      <w:r w:rsidR="00B612B1">
        <w:rPr>
          <w:rFonts w:ascii="Calibri" w:hAnsi="Calibri"/>
        </w:rPr>
        <w:t>38</w:t>
      </w:r>
      <w:r w:rsidRPr="004A5022">
        <w:rPr>
          <w:rFonts w:ascii="Calibri" w:hAnsi="Calibri"/>
        </w:rPr>
        <w:t xml:space="preserve">) (Table 1).  Of note, the proportion of parent/carer </w:t>
      </w:r>
      <w:r w:rsidR="00DD6B50">
        <w:rPr>
          <w:rFonts w:ascii="Calibri" w:hAnsi="Calibri"/>
        </w:rPr>
        <w:t xml:space="preserve">reports </w:t>
      </w:r>
      <w:r w:rsidRPr="004A5022">
        <w:rPr>
          <w:rFonts w:ascii="Calibri" w:hAnsi="Calibri"/>
        </w:rPr>
        <w:t>was greater in the infant group (</w:t>
      </w:r>
      <w:r w:rsidR="00B612B1">
        <w:rPr>
          <w:rFonts w:ascii="Calibri" w:hAnsi="Calibri"/>
        </w:rPr>
        <w:t>8.9</w:t>
      </w:r>
      <w:r w:rsidRPr="004A5022">
        <w:rPr>
          <w:rFonts w:ascii="Calibri" w:hAnsi="Calibri"/>
        </w:rPr>
        <w:t xml:space="preserve">%) </w:t>
      </w:r>
      <w:r w:rsidR="00693F69">
        <w:rPr>
          <w:rFonts w:ascii="Calibri" w:hAnsi="Calibri"/>
        </w:rPr>
        <w:t>than in any other group</w:t>
      </w:r>
      <w:r w:rsidR="00C00338">
        <w:rPr>
          <w:rFonts w:ascii="Calibri" w:hAnsi="Calibri"/>
        </w:rPr>
        <w:t>.</w:t>
      </w:r>
    </w:p>
    <w:p w:rsidR="00A80D8B" w:rsidRPr="004A5022" w:rsidRDefault="00A80D8B" w:rsidP="00A80D8B">
      <w:pPr>
        <w:pStyle w:val="Heading3"/>
      </w:pPr>
      <w:r>
        <w:lastRenderedPageBreak/>
        <w:t>Outcome</w:t>
      </w:r>
    </w:p>
    <w:p w:rsidR="00891F71" w:rsidRPr="00891F71" w:rsidRDefault="00BF012D" w:rsidP="00891F71">
      <w:pPr>
        <w:spacing w:line="360" w:lineRule="auto"/>
        <w:rPr>
          <w:rFonts w:ascii="Calibri" w:hAnsi="Calibri"/>
        </w:rPr>
      </w:pPr>
      <w:r>
        <w:rPr>
          <w:rFonts w:ascii="Calibri" w:hAnsi="Calibri"/>
        </w:rPr>
        <w:t>T</w:t>
      </w:r>
      <w:r w:rsidRPr="00384A0E">
        <w:rPr>
          <w:rFonts w:ascii="Calibri" w:hAnsi="Calibri"/>
        </w:rPr>
        <w:t xml:space="preserve">here was a fatal outcome in </w:t>
      </w:r>
      <w:r w:rsidR="00B612B1">
        <w:rPr>
          <w:rFonts w:ascii="Calibri" w:hAnsi="Calibri"/>
        </w:rPr>
        <w:t>65</w:t>
      </w:r>
      <w:r w:rsidR="00B612B1" w:rsidRPr="00384A0E">
        <w:rPr>
          <w:rFonts w:ascii="Calibri" w:hAnsi="Calibri"/>
        </w:rPr>
        <w:t xml:space="preserve"> </w:t>
      </w:r>
      <w:r w:rsidRPr="00384A0E">
        <w:rPr>
          <w:rFonts w:ascii="Calibri" w:hAnsi="Calibri"/>
        </w:rPr>
        <w:t>(1.</w:t>
      </w:r>
      <w:r w:rsidR="00B612B1">
        <w:rPr>
          <w:rFonts w:ascii="Calibri" w:hAnsi="Calibri"/>
        </w:rPr>
        <w:t>9</w:t>
      </w:r>
      <w:r w:rsidRPr="00384A0E">
        <w:rPr>
          <w:rFonts w:ascii="Calibri" w:hAnsi="Calibri"/>
        </w:rPr>
        <w:t xml:space="preserve">%) </w:t>
      </w:r>
      <w:r>
        <w:rPr>
          <w:rFonts w:ascii="Calibri" w:hAnsi="Calibri"/>
        </w:rPr>
        <w:t xml:space="preserve">of </w:t>
      </w:r>
      <w:r w:rsidRPr="00384A0E">
        <w:rPr>
          <w:rFonts w:ascii="Calibri" w:hAnsi="Calibri"/>
        </w:rPr>
        <w:t>YC</w:t>
      </w:r>
      <w:r w:rsidRPr="004A5022">
        <w:rPr>
          <w:rFonts w:ascii="Calibri" w:hAnsi="Calibri"/>
        </w:rPr>
        <w:t xml:space="preserve"> </w:t>
      </w:r>
      <w:r>
        <w:rPr>
          <w:rFonts w:ascii="Calibri" w:hAnsi="Calibri"/>
        </w:rPr>
        <w:t xml:space="preserve">submitted in this cohort. </w:t>
      </w:r>
      <w:r w:rsidRPr="00384A0E">
        <w:rPr>
          <w:rFonts w:ascii="Calibri" w:hAnsi="Calibri"/>
        </w:rPr>
        <w:t>The drugs suspected of causing a fatal outcome are s</w:t>
      </w:r>
      <w:r>
        <w:rPr>
          <w:rFonts w:ascii="Calibri" w:hAnsi="Calibri"/>
        </w:rPr>
        <w:t>ummarised</w:t>
      </w:r>
      <w:r w:rsidRPr="00384A0E">
        <w:rPr>
          <w:rFonts w:ascii="Calibri" w:hAnsi="Calibri"/>
        </w:rPr>
        <w:t xml:space="preserve"> in </w:t>
      </w:r>
      <w:r w:rsidR="009C6554">
        <w:rPr>
          <w:rFonts w:ascii="Calibri" w:hAnsi="Calibri"/>
        </w:rPr>
        <w:t>T</w:t>
      </w:r>
      <w:r w:rsidR="009C6554" w:rsidRPr="00384A0E">
        <w:rPr>
          <w:rFonts w:ascii="Calibri" w:hAnsi="Calibri"/>
        </w:rPr>
        <w:t xml:space="preserve">able </w:t>
      </w:r>
      <w:r w:rsidRPr="00384A0E">
        <w:rPr>
          <w:rFonts w:ascii="Calibri" w:hAnsi="Calibri"/>
        </w:rPr>
        <w:t>3</w:t>
      </w:r>
      <w:r>
        <w:rPr>
          <w:rFonts w:ascii="Calibri" w:hAnsi="Calibri"/>
        </w:rPr>
        <w:t>.</w:t>
      </w:r>
      <w:r w:rsidRPr="004A5022">
        <w:rPr>
          <w:rFonts w:ascii="Calibri" w:hAnsi="Calibri"/>
        </w:rPr>
        <w:t xml:space="preserve"> </w:t>
      </w:r>
      <w:r w:rsidRPr="00891F71">
        <w:rPr>
          <w:rFonts w:ascii="Calibri" w:hAnsi="Calibri"/>
        </w:rPr>
        <w:t>The</w:t>
      </w:r>
      <w:r>
        <w:rPr>
          <w:rFonts w:ascii="Calibri" w:hAnsi="Calibri"/>
        </w:rPr>
        <w:t xml:space="preserve"> proportion of fatal reports for each category were: 0% paternal, </w:t>
      </w:r>
      <w:r w:rsidR="0098702C">
        <w:rPr>
          <w:rFonts w:ascii="Calibri" w:hAnsi="Calibri"/>
        </w:rPr>
        <w:t>11</w:t>
      </w:r>
      <w:r w:rsidR="00B612B1">
        <w:rPr>
          <w:rFonts w:ascii="Calibri" w:hAnsi="Calibri"/>
        </w:rPr>
        <w:t>.2</w:t>
      </w:r>
      <w:r w:rsidR="0098702C">
        <w:rPr>
          <w:rFonts w:ascii="Calibri" w:hAnsi="Calibri"/>
        </w:rPr>
        <w:t>% transplacental, 6.7% transmammary, 3.1% neonatal, 2.</w:t>
      </w:r>
      <w:r w:rsidR="00B612B1">
        <w:rPr>
          <w:rFonts w:ascii="Calibri" w:hAnsi="Calibri"/>
        </w:rPr>
        <w:t>8</w:t>
      </w:r>
      <w:r w:rsidR="0098702C">
        <w:rPr>
          <w:rFonts w:ascii="Calibri" w:hAnsi="Calibri"/>
        </w:rPr>
        <w:t xml:space="preserve">% infant and 0.7% for vaccinations. </w:t>
      </w:r>
      <w:r w:rsidRPr="004A5022">
        <w:rPr>
          <w:rFonts w:ascii="Calibri" w:hAnsi="Calibri"/>
        </w:rPr>
        <w:t xml:space="preserve">Some ongoing issues remained in patients in </w:t>
      </w:r>
      <w:r>
        <w:rPr>
          <w:rFonts w:ascii="Calibri" w:hAnsi="Calibri"/>
        </w:rPr>
        <w:t>513</w:t>
      </w:r>
      <w:r w:rsidRPr="004A5022">
        <w:rPr>
          <w:rFonts w:ascii="Calibri" w:hAnsi="Calibri"/>
        </w:rPr>
        <w:t xml:space="preserve"> (</w:t>
      </w:r>
      <w:r>
        <w:rPr>
          <w:rFonts w:ascii="Calibri" w:hAnsi="Calibri"/>
        </w:rPr>
        <w:t>14.</w:t>
      </w:r>
      <w:r w:rsidR="008A1C8E">
        <w:rPr>
          <w:rFonts w:ascii="Calibri" w:hAnsi="Calibri"/>
        </w:rPr>
        <w:t>5</w:t>
      </w:r>
      <w:r w:rsidRPr="00384A0E">
        <w:rPr>
          <w:rFonts w:ascii="Calibri" w:hAnsi="Calibri"/>
        </w:rPr>
        <w:t>%) YC</w:t>
      </w:r>
      <w:r>
        <w:rPr>
          <w:rFonts w:ascii="Calibri" w:hAnsi="Calibri"/>
        </w:rPr>
        <w:t xml:space="preserve">, while there was complete recovery reported in </w:t>
      </w:r>
      <w:r w:rsidR="00B1090D" w:rsidRPr="004A5022">
        <w:rPr>
          <w:rFonts w:ascii="Calibri" w:hAnsi="Calibri"/>
        </w:rPr>
        <w:t>2</w:t>
      </w:r>
      <w:r w:rsidR="00B1090D">
        <w:rPr>
          <w:rFonts w:ascii="Calibri" w:hAnsi="Calibri"/>
        </w:rPr>
        <w:t>413</w:t>
      </w:r>
      <w:r w:rsidR="00B1090D" w:rsidRPr="004A5022">
        <w:rPr>
          <w:rFonts w:ascii="Calibri" w:hAnsi="Calibri"/>
        </w:rPr>
        <w:t xml:space="preserve"> </w:t>
      </w:r>
      <w:r w:rsidR="00BD3F50" w:rsidRPr="004A5022">
        <w:rPr>
          <w:rFonts w:ascii="Calibri" w:hAnsi="Calibri"/>
        </w:rPr>
        <w:t>YC (</w:t>
      </w:r>
      <w:r w:rsidR="00C00338">
        <w:rPr>
          <w:rFonts w:ascii="Calibri" w:hAnsi="Calibri"/>
        </w:rPr>
        <w:t>6</w:t>
      </w:r>
      <w:r w:rsidR="008A1C8E">
        <w:rPr>
          <w:rFonts w:ascii="Calibri" w:hAnsi="Calibri"/>
        </w:rPr>
        <w:t>8.8</w:t>
      </w:r>
      <w:r w:rsidR="00B1090D">
        <w:rPr>
          <w:rFonts w:ascii="Calibri" w:hAnsi="Calibri"/>
        </w:rPr>
        <w:t xml:space="preserve"> </w:t>
      </w:r>
      <w:r w:rsidR="00BD3F50" w:rsidRPr="004A5022">
        <w:rPr>
          <w:rFonts w:ascii="Calibri" w:hAnsi="Calibri"/>
        </w:rPr>
        <w:t xml:space="preserve">%).  </w:t>
      </w:r>
      <w:r>
        <w:rPr>
          <w:rFonts w:ascii="Calibri" w:hAnsi="Calibri"/>
        </w:rPr>
        <w:t>The</w:t>
      </w:r>
      <w:r w:rsidR="00384A0E" w:rsidRPr="00384A0E">
        <w:rPr>
          <w:rFonts w:ascii="Calibri" w:hAnsi="Calibri"/>
        </w:rPr>
        <w:t xml:space="preserve"> outcome was unknown in </w:t>
      </w:r>
      <w:r w:rsidR="008A1C8E">
        <w:rPr>
          <w:rFonts w:ascii="Calibri" w:hAnsi="Calibri"/>
        </w:rPr>
        <w:t>507</w:t>
      </w:r>
      <w:r w:rsidR="008A1C8E" w:rsidRPr="00384A0E">
        <w:rPr>
          <w:rFonts w:ascii="Calibri" w:hAnsi="Calibri"/>
        </w:rPr>
        <w:t xml:space="preserve"> </w:t>
      </w:r>
      <w:r w:rsidR="00384A0E" w:rsidRPr="00384A0E">
        <w:rPr>
          <w:rFonts w:ascii="Calibri" w:hAnsi="Calibri"/>
        </w:rPr>
        <w:t>(</w:t>
      </w:r>
      <w:r w:rsidR="00C00338">
        <w:rPr>
          <w:rFonts w:ascii="Calibri" w:hAnsi="Calibri"/>
        </w:rPr>
        <w:t>14.5</w:t>
      </w:r>
      <w:r w:rsidR="00384A0E" w:rsidRPr="00384A0E">
        <w:rPr>
          <w:rFonts w:ascii="Calibri" w:hAnsi="Calibri"/>
        </w:rPr>
        <w:t xml:space="preserve">%) YC. </w:t>
      </w:r>
    </w:p>
    <w:p w:rsidR="00A137FE" w:rsidRPr="004A5022" w:rsidRDefault="00A137FE" w:rsidP="00A137FE">
      <w:pPr>
        <w:pStyle w:val="Heading3"/>
      </w:pPr>
      <w:r>
        <w:t>Review of Drug Safety Update</w:t>
      </w:r>
    </w:p>
    <w:p w:rsidR="00FD73D0" w:rsidRPr="00FD73D0" w:rsidRDefault="00BD3F50" w:rsidP="00FD73D0">
      <w:pPr>
        <w:spacing w:line="360" w:lineRule="auto"/>
        <w:rPr>
          <w:rFonts w:ascii="Calibri" w:hAnsi="Calibri"/>
        </w:rPr>
      </w:pPr>
      <w:r w:rsidRPr="004A5022">
        <w:rPr>
          <w:rFonts w:ascii="Calibri" w:hAnsi="Calibri"/>
        </w:rPr>
        <w:t xml:space="preserve">Review and analysis of the </w:t>
      </w:r>
      <w:r w:rsidR="00384A0E">
        <w:rPr>
          <w:rFonts w:ascii="Calibri" w:hAnsi="Calibri"/>
        </w:rPr>
        <w:t xml:space="preserve">monthly </w:t>
      </w:r>
      <w:r w:rsidRPr="004A5022">
        <w:rPr>
          <w:rFonts w:ascii="Calibri" w:hAnsi="Calibri"/>
        </w:rPr>
        <w:t>MHRA publication Drug safety update (DSU</w:t>
      </w:r>
      <w:r w:rsidR="000E152B">
        <w:rPr>
          <w:rFonts w:ascii="Calibri" w:hAnsi="Calibri"/>
        </w:rPr>
        <w:t xml:space="preserve">) </w:t>
      </w:r>
      <w:r w:rsidRPr="004A5022">
        <w:rPr>
          <w:rFonts w:ascii="Calibri" w:hAnsi="Calibri"/>
        </w:rPr>
        <w:t>between October 2007 to September 2014 has shown that alerts were provided on 405 drugs (or classes of drug) over this period.  Of these, 97 were medications with potential applicability to the population in whom YC reports were available (</w:t>
      </w:r>
      <w:r w:rsidR="0098702C" w:rsidRPr="00FD73D0">
        <w:rPr>
          <w:rFonts w:ascii="Calibri" w:hAnsi="Calibri"/>
        </w:rPr>
        <w:t>92 paternal</w:t>
      </w:r>
      <w:r w:rsidR="0098702C">
        <w:rPr>
          <w:rFonts w:ascii="Calibri" w:hAnsi="Calibri"/>
        </w:rPr>
        <w:t xml:space="preserve">, </w:t>
      </w:r>
      <w:r w:rsidR="0098702C" w:rsidRPr="00FD73D0">
        <w:rPr>
          <w:rFonts w:ascii="Calibri" w:hAnsi="Calibri"/>
        </w:rPr>
        <w:t>96 transplacental, 90 transmammary</w:t>
      </w:r>
      <w:r w:rsidR="0098702C">
        <w:rPr>
          <w:rFonts w:ascii="Calibri" w:hAnsi="Calibri"/>
        </w:rPr>
        <w:t>,</w:t>
      </w:r>
      <w:r w:rsidR="0098702C" w:rsidRPr="004A5022">
        <w:rPr>
          <w:rFonts w:ascii="Calibri" w:hAnsi="Calibri"/>
        </w:rPr>
        <w:t xml:space="preserve"> </w:t>
      </w:r>
      <w:r w:rsidRPr="004A5022">
        <w:rPr>
          <w:rFonts w:ascii="Calibri" w:hAnsi="Calibri"/>
        </w:rPr>
        <w:t xml:space="preserve">50 neonates, </w:t>
      </w:r>
      <w:r w:rsidR="0098702C" w:rsidRPr="004A5022">
        <w:rPr>
          <w:rFonts w:ascii="Calibri" w:hAnsi="Calibri"/>
        </w:rPr>
        <w:t>134 infant</w:t>
      </w:r>
      <w:r w:rsidR="0098702C">
        <w:rPr>
          <w:rFonts w:ascii="Calibri" w:hAnsi="Calibri"/>
        </w:rPr>
        <w:t xml:space="preserve"> and</w:t>
      </w:r>
      <w:r w:rsidR="0098702C" w:rsidRPr="004A5022">
        <w:rPr>
          <w:rFonts w:ascii="Calibri" w:hAnsi="Calibri"/>
        </w:rPr>
        <w:t xml:space="preserve"> </w:t>
      </w:r>
      <w:r w:rsidRPr="004A5022">
        <w:rPr>
          <w:rFonts w:ascii="Calibri" w:hAnsi="Calibri"/>
        </w:rPr>
        <w:t>12 vaccinations</w:t>
      </w:r>
      <w:r w:rsidR="0098702C">
        <w:rPr>
          <w:rFonts w:ascii="Calibri" w:hAnsi="Calibri"/>
        </w:rPr>
        <w:t xml:space="preserve"> </w:t>
      </w:r>
      <w:r w:rsidR="00202D35">
        <w:rPr>
          <w:rFonts w:ascii="Calibri" w:hAnsi="Calibri"/>
        </w:rPr>
        <w:t>[</w:t>
      </w:r>
      <w:r w:rsidRPr="004A5022">
        <w:rPr>
          <w:rFonts w:ascii="Calibri" w:hAnsi="Calibri"/>
        </w:rPr>
        <w:t>some applicable to more than one category</w:t>
      </w:r>
      <w:r w:rsidR="00202D35">
        <w:rPr>
          <w:rFonts w:ascii="Calibri" w:hAnsi="Calibri"/>
        </w:rPr>
        <w:t>]</w:t>
      </w:r>
      <w:r w:rsidRPr="004A5022">
        <w:rPr>
          <w:rFonts w:ascii="Calibri" w:hAnsi="Calibri"/>
        </w:rPr>
        <w:t>).  Selected drugs for which DSU alerts were produced, and the number of YC reports for that medication 2001-10 are shown in table 4 (</w:t>
      </w:r>
      <w:r w:rsidRPr="00F304F7">
        <w:rPr>
          <w:rFonts w:ascii="Calibri" w:hAnsi="Calibri"/>
        </w:rPr>
        <w:t>full table</w:t>
      </w:r>
      <w:r w:rsidR="00E36C2F" w:rsidRPr="00F304F7">
        <w:rPr>
          <w:rFonts w:ascii="Calibri" w:hAnsi="Calibri"/>
        </w:rPr>
        <w:t xml:space="preserve"> of drugs featured in DSU and relevance to this population</w:t>
      </w:r>
      <w:r w:rsidRPr="00F304F7">
        <w:rPr>
          <w:rFonts w:ascii="Calibri" w:hAnsi="Calibri"/>
        </w:rPr>
        <w:t xml:space="preserve"> available on application to the authors</w:t>
      </w:r>
      <w:r w:rsidRPr="00AD4C39">
        <w:rPr>
          <w:rFonts w:ascii="Calibri" w:hAnsi="Calibri"/>
        </w:rPr>
        <w:t>).</w:t>
      </w:r>
      <w:r w:rsidRPr="004A5022">
        <w:rPr>
          <w:rFonts w:ascii="Calibri" w:hAnsi="Calibri"/>
        </w:rPr>
        <w:t xml:space="preserve">  DSU alerts, while clinically important, </w:t>
      </w:r>
      <w:r w:rsidR="00693F69">
        <w:rPr>
          <w:rFonts w:ascii="Calibri" w:hAnsi="Calibri"/>
        </w:rPr>
        <w:t>were not well correlated with</w:t>
      </w:r>
      <w:r w:rsidR="00953ADE">
        <w:rPr>
          <w:rFonts w:ascii="Calibri" w:hAnsi="Calibri"/>
        </w:rPr>
        <w:t xml:space="preserve"> </w:t>
      </w:r>
      <w:r w:rsidRPr="004A5022">
        <w:rPr>
          <w:rFonts w:ascii="Calibri" w:hAnsi="Calibri"/>
        </w:rPr>
        <w:t>YC reports before or after the alert</w:t>
      </w:r>
      <w:r w:rsidR="00DE2CBB">
        <w:rPr>
          <w:rFonts w:ascii="Calibri" w:hAnsi="Calibri"/>
        </w:rPr>
        <w:t xml:space="preserve">. </w:t>
      </w:r>
      <w:r w:rsidR="0098702C">
        <w:rPr>
          <w:rFonts w:ascii="Calibri" w:hAnsi="Calibri"/>
        </w:rPr>
        <w:t>There were two examples where some correlation was found: a</w:t>
      </w:r>
      <w:r w:rsidR="00693F69">
        <w:rPr>
          <w:rFonts w:ascii="Calibri" w:hAnsi="Calibri"/>
        </w:rPr>
        <w:t xml:space="preserve"> single</w:t>
      </w:r>
      <w:r w:rsidR="00693F69" w:rsidRPr="00FD73D0">
        <w:rPr>
          <w:rFonts w:ascii="Calibri" w:hAnsi="Calibri"/>
        </w:rPr>
        <w:t xml:space="preserve"> DSU report highlighting agitation in a baby following anti-psychotic use in pregnancy was preceded by a </w:t>
      </w:r>
      <w:r w:rsidR="00953ADE">
        <w:rPr>
          <w:rFonts w:ascii="Calibri" w:hAnsi="Calibri"/>
        </w:rPr>
        <w:t xml:space="preserve">corresponding </w:t>
      </w:r>
      <w:r w:rsidR="00693F69" w:rsidRPr="00FD73D0">
        <w:rPr>
          <w:rFonts w:ascii="Calibri" w:hAnsi="Calibri"/>
        </w:rPr>
        <w:t>YC</w:t>
      </w:r>
      <w:r w:rsidR="0098702C">
        <w:rPr>
          <w:rFonts w:ascii="Calibri" w:hAnsi="Calibri"/>
        </w:rPr>
        <w:t xml:space="preserve">;  </w:t>
      </w:r>
      <w:r w:rsidR="00693F69" w:rsidRPr="00FD73D0">
        <w:rPr>
          <w:rFonts w:ascii="Calibri" w:hAnsi="Calibri"/>
        </w:rPr>
        <w:t xml:space="preserve">advice on avoiding sodium valproate in pregnancy unless no alternative was preceded by 5 YC reports for a range of suspected ADRs (Table 4). </w:t>
      </w:r>
      <w:r w:rsidR="00FD73D0" w:rsidRPr="00FD73D0">
        <w:rPr>
          <w:rFonts w:ascii="Calibri" w:hAnsi="Calibri"/>
        </w:rPr>
        <w:t xml:space="preserve"> </w:t>
      </w:r>
    </w:p>
    <w:p w:rsidR="00FD73D0" w:rsidRPr="004A5022" w:rsidRDefault="00FD73D0">
      <w:pPr>
        <w:spacing w:line="360" w:lineRule="auto"/>
        <w:rPr>
          <w:rFonts w:ascii="Calibri" w:hAnsi="Calibri"/>
        </w:rPr>
      </w:pPr>
    </w:p>
    <w:p w:rsidR="00554F21" w:rsidRDefault="00BD3F50">
      <w:pPr>
        <w:pStyle w:val="Heading2"/>
        <w:spacing w:line="360" w:lineRule="auto"/>
      </w:pPr>
      <w:r>
        <w:rPr>
          <w:rFonts w:ascii="Times New Roman"/>
        </w:rPr>
        <w:t>Discussion</w:t>
      </w:r>
    </w:p>
    <w:p w:rsidR="00554F21" w:rsidRDefault="00BD3F50">
      <w:pPr>
        <w:widowControl w:val="0"/>
        <w:spacing w:line="360" w:lineRule="auto"/>
        <w:rPr>
          <w:rFonts w:ascii="Calibri" w:hAnsi="Calibri"/>
        </w:rPr>
      </w:pPr>
      <w:r w:rsidRPr="004A5022">
        <w:rPr>
          <w:rFonts w:ascii="Calibri" w:hAnsi="Calibri"/>
        </w:rPr>
        <w:t xml:space="preserve">The MHRA spontaneous reporting scheme has been collecting data on suspected ADRs in the UK for 50 years.  It originated following </w:t>
      </w:r>
      <w:r w:rsidR="001F56A4">
        <w:rPr>
          <w:rFonts w:ascii="Calibri" w:hAnsi="Calibri"/>
        </w:rPr>
        <w:t>the devastating consequences of a</w:t>
      </w:r>
      <w:r w:rsidRPr="004A5022">
        <w:rPr>
          <w:rFonts w:ascii="Calibri" w:hAnsi="Calibri"/>
        </w:rPr>
        <w:t xml:space="preserve"> </w:t>
      </w:r>
      <w:r w:rsidR="00693F69">
        <w:rPr>
          <w:rFonts w:ascii="Calibri" w:hAnsi="Calibri"/>
        </w:rPr>
        <w:t xml:space="preserve">transplacental </w:t>
      </w:r>
      <w:r w:rsidRPr="004A5022">
        <w:rPr>
          <w:rFonts w:ascii="Calibri" w:hAnsi="Calibri"/>
        </w:rPr>
        <w:t>ADR in newborn babies (phocomelia</w:t>
      </w:r>
      <w:r w:rsidR="0023183F">
        <w:rPr>
          <w:rFonts w:ascii="Calibri" w:hAnsi="Calibri"/>
        </w:rPr>
        <w:t>)</w:t>
      </w:r>
      <w:r w:rsidRPr="004A5022">
        <w:rPr>
          <w:rFonts w:ascii="Calibri" w:hAnsi="Calibri"/>
        </w:rPr>
        <w:t xml:space="preserve"> secondary to </w:t>
      </w:r>
      <w:r w:rsidR="00DD6B50" w:rsidRPr="009C6554">
        <w:rPr>
          <w:rFonts w:ascii="Calibri" w:hAnsi="Calibri"/>
          <w:i/>
        </w:rPr>
        <w:t>in-utero</w:t>
      </w:r>
      <w:r w:rsidR="00DD6B50">
        <w:rPr>
          <w:rFonts w:ascii="Calibri" w:hAnsi="Calibri"/>
        </w:rPr>
        <w:t xml:space="preserve"> exposure to </w:t>
      </w:r>
      <w:r w:rsidRPr="004A5022">
        <w:rPr>
          <w:rFonts w:ascii="Calibri" w:hAnsi="Calibri"/>
        </w:rPr>
        <w:t xml:space="preserve">thalidomide.  </w:t>
      </w:r>
      <w:r w:rsidR="001F56A4">
        <w:rPr>
          <w:rFonts w:ascii="Calibri" w:hAnsi="Calibri"/>
        </w:rPr>
        <w:t>We present</w:t>
      </w:r>
      <w:r w:rsidRPr="004A5022">
        <w:rPr>
          <w:rFonts w:ascii="Calibri" w:hAnsi="Calibri"/>
        </w:rPr>
        <w:t xml:space="preserve"> the most detailed examination of YC reports for children aged </w:t>
      </w:r>
      <w:r w:rsidR="00B54FCB">
        <w:rPr>
          <w:rFonts w:ascii="Calibri" w:hAnsi="Calibri"/>
        </w:rPr>
        <w:t>&lt;2</w:t>
      </w:r>
      <w:r w:rsidRPr="004A5022">
        <w:rPr>
          <w:rFonts w:ascii="Calibri" w:hAnsi="Calibri"/>
        </w:rPr>
        <w:t xml:space="preserve"> year</w:t>
      </w:r>
      <w:r w:rsidR="00B54FCB">
        <w:rPr>
          <w:rFonts w:ascii="Calibri" w:hAnsi="Calibri"/>
        </w:rPr>
        <w:t>s</w:t>
      </w:r>
      <w:r w:rsidRPr="004A5022">
        <w:rPr>
          <w:rFonts w:ascii="Calibri" w:hAnsi="Calibri"/>
        </w:rPr>
        <w:t xml:space="preserve"> of age, covering a 10 year period from 2001-10.  </w:t>
      </w:r>
      <w:r w:rsidR="0098702C">
        <w:rPr>
          <w:rFonts w:ascii="Calibri" w:hAnsi="Calibri"/>
        </w:rPr>
        <w:t>Previous studies</w:t>
      </w:r>
      <w:r w:rsidR="00D47E7F">
        <w:rPr>
          <w:rFonts w:ascii="Calibri" w:hAnsi="Calibri"/>
        </w:rPr>
        <w:t xml:space="preserve"> of</w:t>
      </w:r>
      <w:r w:rsidRPr="004A5022">
        <w:rPr>
          <w:rFonts w:ascii="Calibri" w:hAnsi="Calibri"/>
        </w:rPr>
        <w:t xml:space="preserve"> paediatric YC reports </w:t>
      </w:r>
      <w:r w:rsidR="009C6554">
        <w:rPr>
          <w:rFonts w:ascii="Calibri" w:hAnsi="Calibri"/>
        </w:rPr>
        <w:t xml:space="preserve">were </w:t>
      </w:r>
      <w:r w:rsidR="001F56A4">
        <w:rPr>
          <w:rFonts w:ascii="Calibri" w:hAnsi="Calibri"/>
        </w:rPr>
        <w:t>un</w:t>
      </w:r>
      <w:r w:rsidRPr="004A5022">
        <w:rPr>
          <w:rFonts w:ascii="Calibri" w:hAnsi="Calibri"/>
        </w:rPr>
        <w:t xml:space="preserve">able to examine outcomes, and </w:t>
      </w:r>
      <w:r w:rsidR="009C6554" w:rsidRPr="004A5022">
        <w:rPr>
          <w:rFonts w:ascii="Calibri" w:hAnsi="Calibri"/>
        </w:rPr>
        <w:t>w</w:t>
      </w:r>
      <w:r w:rsidR="009C6554">
        <w:rPr>
          <w:rFonts w:ascii="Calibri" w:hAnsi="Calibri"/>
        </w:rPr>
        <w:t>ere</w:t>
      </w:r>
      <w:r w:rsidR="009C6554" w:rsidRPr="004A5022">
        <w:rPr>
          <w:rFonts w:ascii="Calibri" w:hAnsi="Calibri"/>
        </w:rPr>
        <w:t xml:space="preserve"> </w:t>
      </w:r>
      <w:r w:rsidRPr="004A5022">
        <w:rPr>
          <w:rFonts w:ascii="Calibri" w:hAnsi="Calibri"/>
        </w:rPr>
        <w:t>limited to the most commonly reported medications within the entire paediatric population</w:t>
      </w:r>
      <w:r w:rsidR="001F56A4">
        <w:rPr>
          <w:rFonts w:ascii="Calibri" w:hAnsi="Calibri"/>
        </w:rPr>
        <w:t>.</w:t>
      </w:r>
      <w:r w:rsidR="0098702C">
        <w:rPr>
          <w:rFonts w:ascii="Calibri" w:hAnsi="Calibri"/>
        </w:rPr>
        <w:t xml:space="preserve">  </w:t>
      </w:r>
      <w:r w:rsidR="009C6554">
        <w:rPr>
          <w:rFonts w:ascii="Calibri" w:hAnsi="Calibri"/>
        </w:rPr>
        <w:t>To our knowledge t</w:t>
      </w:r>
      <w:r w:rsidR="0098702C">
        <w:rPr>
          <w:rFonts w:ascii="Calibri" w:hAnsi="Calibri"/>
        </w:rPr>
        <w:t xml:space="preserve">here are no previous studies examining </w:t>
      </w:r>
      <w:r w:rsidR="007165F8">
        <w:rPr>
          <w:rFonts w:ascii="Calibri" w:hAnsi="Calibri"/>
        </w:rPr>
        <w:t xml:space="preserve">spontaneous ADR reports in </w:t>
      </w:r>
      <w:r w:rsidR="0098702C">
        <w:rPr>
          <w:rFonts w:ascii="Calibri" w:hAnsi="Calibri"/>
        </w:rPr>
        <w:t>neonat</w:t>
      </w:r>
      <w:r w:rsidR="007165F8">
        <w:rPr>
          <w:rFonts w:ascii="Calibri" w:hAnsi="Calibri"/>
        </w:rPr>
        <w:t>es</w:t>
      </w:r>
      <w:r w:rsidR="0098702C">
        <w:rPr>
          <w:rFonts w:ascii="Calibri" w:hAnsi="Calibri"/>
        </w:rPr>
        <w:t>. These data</w:t>
      </w:r>
      <w:r w:rsidR="007165F8">
        <w:rPr>
          <w:rFonts w:ascii="Calibri" w:hAnsi="Calibri"/>
        </w:rPr>
        <w:t xml:space="preserve"> show that the UK generates very few reports for paternal, transmammary and transplacental ADRs, </w:t>
      </w:r>
      <w:r w:rsidR="002A5421">
        <w:rPr>
          <w:rFonts w:ascii="Calibri" w:hAnsi="Calibri"/>
        </w:rPr>
        <w:t xml:space="preserve">and </w:t>
      </w:r>
      <w:r w:rsidR="007165F8">
        <w:rPr>
          <w:rFonts w:ascii="Calibri" w:hAnsi="Calibri"/>
        </w:rPr>
        <w:t>that key data (such as gestational age and outcome) are missing from many YC reports</w:t>
      </w:r>
      <w:r w:rsidR="000F03C4">
        <w:rPr>
          <w:rFonts w:ascii="Calibri" w:hAnsi="Calibri"/>
        </w:rPr>
        <w:t xml:space="preserve">.  </w:t>
      </w:r>
      <w:r w:rsidR="000F03C4" w:rsidRPr="000F03C4">
        <w:rPr>
          <w:rFonts w:ascii="Calibri" w:hAnsi="Calibri"/>
        </w:rPr>
        <w:t xml:space="preserve">The data used to create alerts from the regulator to clinicians is derived from many sources (including UK specific and international </w:t>
      </w:r>
      <w:r w:rsidR="000F03C4" w:rsidRPr="000F03C4">
        <w:rPr>
          <w:rFonts w:ascii="Calibri" w:hAnsi="Calibri"/>
        </w:rPr>
        <w:lastRenderedPageBreak/>
        <w:t xml:space="preserve">data), but </w:t>
      </w:r>
      <w:r w:rsidR="000F03C4">
        <w:rPr>
          <w:rFonts w:ascii="Calibri" w:hAnsi="Calibri"/>
        </w:rPr>
        <w:t>in this population, during the period studied</w:t>
      </w:r>
      <w:r w:rsidR="000F03C4" w:rsidRPr="000F03C4">
        <w:rPr>
          <w:rFonts w:ascii="Calibri" w:hAnsi="Calibri"/>
        </w:rPr>
        <w:t xml:space="preserve">, spontaneous YC generated in the UK do not appear to be </w:t>
      </w:r>
      <w:r w:rsidR="000F03C4">
        <w:rPr>
          <w:rFonts w:ascii="Calibri" w:hAnsi="Calibri"/>
        </w:rPr>
        <w:t>a significant</w:t>
      </w:r>
      <w:r w:rsidR="000F03C4" w:rsidRPr="000F03C4">
        <w:rPr>
          <w:rFonts w:ascii="Calibri" w:hAnsi="Calibri"/>
        </w:rPr>
        <w:t xml:space="preserve"> source of data</w:t>
      </w:r>
      <w:r w:rsidR="007165F8">
        <w:rPr>
          <w:rFonts w:ascii="Calibri" w:hAnsi="Calibri"/>
        </w:rPr>
        <w:t xml:space="preserve">  </w:t>
      </w:r>
    </w:p>
    <w:p w:rsidR="007165F8" w:rsidRPr="00496AE9" w:rsidRDefault="007165F8">
      <w:pPr>
        <w:widowControl w:val="0"/>
        <w:spacing w:line="360" w:lineRule="auto"/>
        <w:rPr>
          <w:rFonts w:asciiTheme="minorHAnsi" w:hAnsiTheme="minorHAnsi"/>
        </w:rPr>
      </w:pPr>
      <w:r>
        <w:rPr>
          <w:rFonts w:ascii="Calibri" w:hAnsi="Calibri"/>
        </w:rPr>
        <w:t xml:space="preserve">Under-reporting is a </w:t>
      </w:r>
      <w:r w:rsidRPr="00072EC5">
        <w:rPr>
          <w:rFonts w:asciiTheme="minorHAnsi" w:hAnsiTheme="minorHAnsi"/>
        </w:rPr>
        <w:t xml:space="preserve">problem for all spontaneous ADR reporting schemes, with estimates of the frequency of </w:t>
      </w:r>
      <w:r w:rsidR="00990D76">
        <w:rPr>
          <w:rFonts w:asciiTheme="minorHAnsi" w:hAnsiTheme="minorHAnsi"/>
        </w:rPr>
        <w:t xml:space="preserve">underreporting are </w:t>
      </w:r>
      <w:r w:rsidR="00072EC5" w:rsidRPr="00072EC5">
        <w:rPr>
          <w:rFonts w:asciiTheme="minorHAnsi" w:hAnsiTheme="minorHAnsi"/>
        </w:rPr>
        <w:t>approximately</w:t>
      </w:r>
      <w:r w:rsidRPr="00072EC5">
        <w:rPr>
          <w:rFonts w:asciiTheme="minorHAnsi" w:hAnsiTheme="minorHAnsi"/>
        </w:rPr>
        <w:t xml:space="preserve"> 95% </w:t>
      </w:r>
      <w:r w:rsidR="002B6B1C" w:rsidRPr="00072EC5">
        <w:rPr>
          <w:rFonts w:asciiTheme="minorHAnsi" w:hAnsiTheme="minorHAnsi"/>
        </w:rPr>
        <w:fldChar w:fldCharType="begin"/>
      </w:r>
      <w:r w:rsidR="00F82D32">
        <w:rPr>
          <w:rFonts w:asciiTheme="minorHAnsi" w:hAnsiTheme="minorHAnsi"/>
        </w:rPr>
        <w:instrText xml:space="preserve"> ADDIN EN.CITE &lt;EndNote&gt;&lt;Cite&gt;&lt;Author&gt;Hazell&lt;/Author&gt;&lt;Year&gt;2006&lt;/Year&gt;&lt;RecNum&gt;95&lt;/RecNum&gt;&lt;DisplayText&gt;(35)&lt;/DisplayText&gt;&lt;record&gt;&lt;rec-number&gt;95&lt;/rec-number&gt;&lt;foreign-keys&gt;&lt;key app="EN" db-id="pee209pevv2057etadqpdwsyfpzezpwrrsdw" timestamp="1426173061"&gt;95&lt;/key&gt;&lt;/foreign-keys&gt;&lt;ref-type name="Journal Article"&gt;17&lt;/ref-type&gt;&lt;contributors&gt;&lt;authors&gt;&lt;author&gt;Hazell, Lorna&lt;/author&gt;&lt;author&gt;Shakir, Saad AW&lt;/author&gt;&lt;/authors&gt;&lt;/contributors&gt;&lt;titles&gt;&lt;title&gt;Under-reporting of adverse drug reactions&lt;/title&gt;&lt;secondary-title&gt;Drug Safety&lt;/secondary-title&gt;&lt;/titles&gt;&lt;periodical&gt;&lt;full-title&gt;Drug Safety&lt;/full-title&gt;&lt;/periodical&gt;&lt;pages&gt;385-396&lt;/pages&gt;&lt;volume&gt;29&lt;/volume&gt;&lt;number&gt;5&lt;/number&gt;&lt;dates&gt;&lt;year&gt;2006&lt;/year&gt;&lt;/dates&gt;&lt;isbn&gt;0114-5916&lt;/isbn&gt;&lt;urls&gt;&lt;/urls&gt;&lt;/record&gt;&lt;/Cite&gt;&lt;/EndNote&gt;</w:instrText>
      </w:r>
      <w:r w:rsidR="002B6B1C" w:rsidRPr="00072EC5">
        <w:rPr>
          <w:rFonts w:asciiTheme="minorHAnsi" w:hAnsiTheme="minorHAnsi"/>
        </w:rPr>
        <w:fldChar w:fldCharType="separate"/>
      </w:r>
      <w:r w:rsidR="00F82D32">
        <w:rPr>
          <w:rFonts w:asciiTheme="minorHAnsi" w:hAnsiTheme="minorHAnsi"/>
          <w:noProof/>
        </w:rPr>
        <w:t>(</w:t>
      </w:r>
      <w:hyperlink w:anchor="_ENREF_35" w:tooltip="Hazell, 2006 #95" w:history="1">
        <w:r w:rsidR="00F82D32">
          <w:rPr>
            <w:rFonts w:asciiTheme="minorHAnsi" w:hAnsiTheme="minorHAnsi"/>
            <w:noProof/>
          </w:rPr>
          <w:t>35</w:t>
        </w:r>
      </w:hyperlink>
      <w:r w:rsidR="00F82D32">
        <w:rPr>
          <w:rFonts w:asciiTheme="minorHAnsi" w:hAnsiTheme="minorHAnsi"/>
          <w:noProof/>
        </w:rPr>
        <w:t>)</w:t>
      </w:r>
      <w:r w:rsidR="002B6B1C" w:rsidRPr="00072EC5">
        <w:rPr>
          <w:rFonts w:asciiTheme="minorHAnsi" w:hAnsiTheme="minorHAnsi"/>
        </w:rPr>
        <w:fldChar w:fldCharType="end"/>
      </w:r>
      <w:r w:rsidR="00072EC5" w:rsidRPr="00072EC5">
        <w:rPr>
          <w:rFonts w:asciiTheme="minorHAnsi" w:hAnsiTheme="minorHAnsi"/>
        </w:rPr>
        <w:t xml:space="preserve">.  </w:t>
      </w:r>
      <w:r w:rsidR="00072EC5">
        <w:rPr>
          <w:rFonts w:asciiTheme="minorHAnsi" w:hAnsiTheme="minorHAnsi"/>
        </w:rPr>
        <w:t xml:space="preserve">This may be an underestimate of reporting frequency for some sections of our cohort, as evidenced by the lack of reports for HIV positive and epileptic women. </w:t>
      </w:r>
      <w:r w:rsidRPr="00072EC5">
        <w:rPr>
          <w:rFonts w:asciiTheme="minorHAnsi" w:hAnsiTheme="minorHAnsi"/>
        </w:rPr>
        <w:t xml:space="preserve">However, reporter </w:t>
      </w:r>
      <w:r w:rsidR="000F03C4">
        <w:rPr>
          <w:rFonts w:asciiTheme="minorHAnsi" w:hAnsiTheme="minorHAnsi"/>
        </w:rPr>
        <w:t xml:space="preserve">fatigue and/or </w:t>
      </w:r>
      <w:r w:rsidRPr="00072EC5">
        <w:rPr>
          <w:rFonts w:asciiTheme="minorHAnsi" w:hAnsiTheme="minorHAnsi"/>
        </w:rPr>
        <w:t>confusion may also have had a role (children previously having different reporting rules to adults</w:t>
      </w:r>
      <w:r w:rsidR="000F03C4">
        <w:rPr>
          <w:rFonts w:asciiTheme="minorHAnsi" w:hAnsiTheme="minorHAnsi"/>
        </w:rPr>
        <w:t>, where all suspected ADRs were requested</w:t>
      </w:r>
      <w:r w:rsidRPr="00072EC5">
        <w:rPr>
          <w:rFonts w:asciiTheme="minorHAnsi" w:hAnsiTheme="minorHAnsi"/>
        </w:rPr>
        <w:t xml:space="preserve">). Recently the MHRA </w:t>
      </w:r>
      <w:r w:rsidR="00F32ADA">
        <w:rPr>
          <w:rFonts w:asciiTheme="minorHAnsi" w:hAnsiTheme="minorHAnsi"/>
        </w:rPr>
        <w:t xml:space="preserve">have been actively promoting the reporting of suspected ADRs in children, and </w:t>
      </w:r>
      <w:r w:rsidRPr="00072EC5">
        <w:rPr>
          <w:rFonts w:asciiTheme="minorHAnsi" w:hAnsiTheme="minorHAnsi"/>
        </w:rPr>
        <w:t>updated the paediatric reporting rules to align them with adult</w:t>
      </w:r>
      <w:r w:rsidR="00F32ADA">
        <w:rPr>
          <w:rFonts w:asciiTheme="minorHAnsi" w:hAnsiTheme="minorHAnsi"/>
        </w:rPr>
        <w:t>s</w:t>
      </w:r>
      <w:r w:rsidR="002B6B1C" w:rsidRPr="00496AE9">
        <w:rPr>
          <w:rFonts w:asciiTheme="minorHAnsi" w:hAnsiTheme="minorHAnsi"/>
        </w:rPr>
        <w:fldChar w:fldCharType="begin"/>
      </w:r>
      <w:r w:rsidR="00F82D32">
        <w:rPr>
          <w:rFonts w:asciiTheme="minorHAnsi" w:hAnsiTheme="minorHAnsi"/>
        </w:rPr>
        <w:instrText xml:space="preserve"> ADDIN EN.CITE &lt;EndNote&gt;&lt;Cite&gt;&lt;Author&gt;Barton&lt;/Author&gt;&lt;Year&gt;2015&lt;/Year&gt;&lt;RecNum&gt;13&lt;/RecNum&gt;&lt;DisplayText&gt;(14)&lt;/DisplayText&gt;&lt;record&gt;&lt;rec-number&gt;13&lt;/rec-number&gt;&lt;foreign-keys&gt;&lt;key app="EN" db-id="sfettpwwwsewrtex5f8v9fwm0dvzpfvrwte5" timestamp="1452699392"&gt;13&lt;/key&gt;&lt;/foreign-keys&gt;&lt;ref-type name="Journal Article"&gt;17&lt;/ref-type&gt;&lt;contributors&gt;&lt;authors&gt;&lt;author&gt;Barton, Christopher&lt;/author&gt;&lt;author&gt;Hawcutt, Daniel B&lt;/author&gt;&lt;/authors&gt;&lt;/contributors&gt;&lt;titles&gt;&lt;title&gt;When to report adverse drug reactions in children?&lt;/title&gt;&lt;secondary-title&gt;Archives of Disease in Childhood&lt;/secondary-title&gt;&lt;/titles&gt;&lt;pages&gt;archdischild-2014-307906&lt;/pages&gt;&lt;dates&gt;&lt;year&gt;2015&lt;/year&gt;&lt;/dates&gt;&lt;isbn&gt;1468-2044&lt;/isbn&gt;&lt;urls&gt;&lt;/urls&gt;&lt;/record&gt;&lt;/Cite&gt;&lt;/EndNote&gt;</w:instrText>
      </w:r>
      <w:r w:rsidR="002B6B1C" w:rsidRPr="00496AE9">
        <w:rPr>
          <w:rFonts w:asciiTheme="minorHAnsi" w:hAnsiTheme="minorHAnsi"/>
        </w:rPr>
        <w:fldChar w:fldCharType="separate"/>
      </w:r>
      <w:r w:rsidR="00F82D32">
        <w:rPr>
          <w:rFonts w:asciiTheme="minorHAnsi" w:hAnsiTheme="minorHAnsi"/>
          <w:noProof/>
        </w:rPr>
        <w:t>(</w:t>
      </w:r>
      <w:hyperlink w:anchor="_ENREF_14" w:tooltip="Barton, 2015 #13" w:history="1">
        <w:r w:rsidR="00F82D32">
          <w:rPr>
            <w:rFonts w:asciiTheme="minorHAnsi" w:hAnsiTheme="minorHAnsi"/>
            <w:noProof/>
          </w:rPr>
          <w:t>14</w:t>
        </w:r>
      </w:hyperlink>
      <w:r w:rsidR="00F82D32">
        <w:rPr>
          <w:rFonts w:asciiTheme="minorHAnsi" w:hAnsiTheme="minorHAnsi"/>
          <w:noProof/>
        </w:rPr>
        <w:t>)</w:t>
      </w:r>
      <w:r w:rsidR="002B6B1C" w:rsidRPr="00496AE9">
        <w:rPr>
          <w:rFonts w:asciiTheme="minorHAnsi" w:hAnsiTheme="minorHAnsi"/>
        </w:rPr>
        <w:fldChar w:fldCharType="end"/>
      </w:r>
      <w:r w:rsidR="00F32ADA">
        <w:rPr>
          <w:rFonts w:asciiTheme="minorHAnsi" w:hAnsiTheme="minorHAnsi"/>
        </w:rPr>
        <w:t>.</w:t>
      </w:r>
      <w:r w:rsidRPr="00072EC5">
        <w:rPr>
          <w:rFonts w:asciiTheme="minorHAnsi" w:hAnsiTheme="minorHAnsi"/>
        </w:rPr>
        <w:t xml:space="preserve"> </w:t>
      </w:r>
      <w:r w:rsidR="00F32ADA">
        <w:rPr>
          <w:rFonts w:asciiTheme="minorHAnsi" w:hAnsiTheme="minorHAnsi"/>
        </w:rPr>
        <w:t>F</w:t>
      </w:r>
      <w:r w:rsidRPr="00072EC5">
        <w:rPr>
          <w:rFonts w:asciiTheme="minorHAnsi" w:hAnsiTheme="minorHAnsi"/>
        </w:rPr>
        <w:t xml:space="preserve">uture work will be required to see </w:t>
      </w:r>
      <w:r w:rsidR="00F32ADA">
        <w:rPr>
          <w:rFonts w:asciiTheme="minorHAnsi" w:hAnsiTheme="minorHAnsi"/>
        </w:rPr>
        <w:t xml:space="preserve">the response to these initiatives, and </w:t>
      </w:r>
      <w:r w:rsidRPr="00072EC5">
        <w:rPr>
          <w:rFonts w:asciiTheme="minorHAnsi" w:hAnsiTheme="minorHAnsi"/>
        </w:rPr>
        <w:t xml:space="preserve">if </w:t>
      </w:r>
      <w:r w:rsidRPr="00F304F7">
        <w:rPr>
          <w:rFonts w:asciiTheme="minorHAnsi" w:hAnsiTheme="minorHAnsi"/>
        </w:rPr>
        <w:t>th</w:t>
      </w:r>
      <w:r w:rsidR="00F32ADA" w:rsidRPr="00F304F7">
        <w:rPr>
          <w:rFonts w:asciiTheme="minorHAnsi" w:hAnsiTheme="minorHAnsi"/>
        </w:rPr>
        <w:t>e</w:t>
      </w:r>
      <w:r w:rsidR="007A51E3" w:rsidRPr="00F304F7">
        <w:rPr>
          <w:rFonts w:asciiTheme="minorHAnsi" w:hAnsiTheme="minorHAnsi"/>
        </w:rPr>
        <w:t>y</w:t>
      </w:r>
      <w:r w:rsidRPr="00F304F7">
        <w:rPr>
          <w:rFonts w:asciiTheme="minorHAnsi" w:hAnsiTheme="minorHAnsi"/>
        </w:rPr>
        <w:t xml:space="preserve"> increase</w:t>
      </w:r>
      <w:r w:rsidRPr="00496AE9">
        <w:rPr>
          <w:rFonts w:asciiTheme="minorHAnsi" w:hAnsiTheme="minorHAnsi"/>
        </w:rPr>
        <w:t xml:space="preserve"> the </w:t>
      </w:r>
      <w:r w:rsidR="00F32ADA">
        <w:rPr>
          <w:rFonts w:asciiTheme="minorHAnsi" w:hAnsiTheme="minorHAnsi"/>
        </w:rPr>
        <w:t xml:space="preserve">quality and/or quantity </w:t>
      </w:r>
      <w:r w:rsidRPr="00496AE9">
        <w:rPr>
          <w:rFonts w:asciiTheme="minorHAnsi" w:hAnsiTheme="minorHAnsi"/>
        </w:rPr>
        <w:t xml:space="preserve">of reports. Finally, these data only contain information on YC where the age was given by the reporter, and will omit YC submitted without ages provided. </w:t>
      </w:r>
    </w:p>
    <w:p w:rsidR="00FB63D6" w:rsidRPr="00496AE9" w:rsidRDefault="007165F8">
      <w:pPr>
        <w:widowControl w:val="0"/>
        <w:spacing w:line="360" w:lineRule="auto"/>
        <w:rPr>
          <w:rFonts w:asciiTheme="minorHAnsi" w:hAnsiTheme="minorHAnsi"/>
        </w:rPr>
      </w:pPr>
      <w:r w:rsidRPr="00496AE9">
        <w:rPr>
          <w:rFonts w:asciiTheme="minorHAnsi" w:hAnsiTheme="minorHAnsi"/>
        </w:rPr>
        <w:t xml:space="preserve">Data from the British Paediatric Surveillance Unit found four infant deaths associated with ADRs in a </w:t>
      </w:r>
      <w:r w:rsidR="00F32ADA">
        <w:rPr>
          <w:rFonts w:asciiTheme="minorHAnsi" w:hAnsiTheme="minorHAnsi"/>
        </w:rPr>
        <w:t xml:space="preserve">single </w:t>
      </w:r>
      <w:r w:rsidRPr="00496AE9">
        <w:rPr>
          <w:rFonts w:asciiTheme="minorHAnsi" w:hAnsiTheme="minorHAnsi"/>
        </w:rPr>
        <w:t>year</w:t>
      </w:r>
      <w:r w:rsidR="00F32ADA">
        <w:rPr>
          <w:rFonts w:asciiTheme="minorHAnsi" w:hAnsiTheme="minorHAnsi"/>
        </w:rPr>
        <w:t xml:space="preserve"> (2002-3)</w:t>
      </w:r>
      <w:r w:rsidRPr="00496AE9">
        <w:rPr>
          <w:rFonts w:asciiTheme="minorHAnsi" w:hAnsiTheme="minorHAnsi"/>
        </w:rPr>
        <w:t xml:space="preserve"> </w:t>
      </w:r>
      <w:r w:rsidR="002B6B1C" w:rsidRPr="00496AE9">
        <w:rPr>
          <w:rFonts w:asciiTheme="minorHAnsi" w:hAnsiTheme="minorHAnsi"/>
        </w:rPr>
        <w:fldChar w:fldCharType="begin"/>
      </w:r>
      <w:r w:rsidR="00F82D32">
        <w:rPr>
          <w:rFonts w:asciiTheme="minorHAnsi" w:hAnsiTheme="minorHAnsi"/>
        </w:rPr>
        <w:instrText xml:space="preserve"> ADDIN EN.CITE &lt;EndNote&gt;&lt;Cite&gt;&lt;Author&gt;Cheng&lt;/Author&gt;&lt;Year&gt;2008&lt;/Year&gt;&lt;RecNum&gt;69&lt;/RecNum&gt;&lt;DisplayText&gt;(36)&lt;/DisplayText&gt;&lt;record&gt;&lt;rec-number&gt;69&lt;/rec-number&gt;&lt;foreign-keys&gt;&lt;key app="EN" db-id="p52fxpfr5arez8err05vtrrxfad2a9ptpvv9" timestamp="1422046834"&gt;69&lt;/key&gt;&lt;/foreign-keys&gt;&lt;ref-type name="Journal Article"&gt;17&lt;/ref-type&gt;&lt;contributors&gt;&lt;authors&gt;&lt;author&gt;Cheng, Katharine&lt;/author&gt;&lt;author&gt;Masters, Sam&lt;/author&gt;&lt;author&gt;Stephenson, Terence&lt;/author&gt;&lt;author&gt;Cooke, Richard&lt;/author&gt;&lt;author&gt;Ferner, Robin&lt;/author&gt;&lt;author&gt;Ashworth, Michael&lt;/author&gt;&lt;author&gt;Nunn, AJ&lt;/author&gt;&lt;/authors&gt;&lt;/contributors&gt;&lt;titles&gt;&lt;title&gt;Identification of suspected fatal adverse drug reactions by paediatricians: a UK surveillance study&lt;/title&gt;&lt;secondary-title&gt;Archives of Disease in Childhood&lt;/secondary-title&gt;&lt;/titles&gt;&lt;periodical&gt;&lt;full-title&gt;Archives of Disease in Childhood&lt;/full-title&gt;&lt;/periodical&gt;&lt;pages&gt;609-611&lt;/pages&gt;&lt;volume&gt;93&lt;/volume&gt;&lt;number&gt;7&lt;/number&gt;&lt;dates&gt;&lt;year&gt;2008&lt;/year&gt;&lt;/dates&gt;&lt;isbn&gt;1468-2044&lt;/isbn&gt;&lt;urls&gt;&lt;/urls&gt;&lt;/record&gt;&lt;/Cite&gt;&lt;/EndNote&gt;</w:instrText>
      </w:r>
      <w:r w:rsidR="002B6B1C" w:rsidRPr="00496AE9">
        <w:rPr>
          <w:rFonts w:asciiTheme="minorHAnsi" w:hAnsiTheme="minorHAnsi"/>
        </w:rPr>
        <w:fldChar w:fldCharType="separate"/>
      </w:r>
      <w:r w:rsidR="00F82D32">
        <w:rPr>
          <w:rFonts w:asciiTheme="minorHAnsi" w:hAnsiTheme="minorHAnsi"/>
          <w:noProof/>
        </w:rPr>
        <w:t>(</w:t>
      </w:r>
      <w:hyperlink w:anchor="_ENREF_36" w:tooltip="Cheng, 2008 #69" w:history="1">
        <w:r w:rsidR="00F82D32">
          <w:rPr>
            <w:rFonts w:asciiTheme="minorHAnsi" w:hAnsiTheme="minorHAnsi"/>
            <w:noProof/>
          </w:rPr>
          <w:t>36</w:t>
        </w:r>
      </w:hyperlink>
      <w:r w:rsidR="00F82D32">
        <w:rPr>
          <w:rFonts w:asciiTheme="minorHAnsi" w:hAnsiTheme="minorHAnsi"/>
          <w:noProof/>
        </w:rPr>
        <w:t>)</w:t>
      </w:r>
      <w:r w:rsidR="002B6B1C" w:rsidRPr="00496AE9">
        <w:rPr>
          <w:rFonts w:asciiTheme="minorHAnsi" w:hAnsiTheme="minorHAnsi"/>
        </w:rPr>
        <w:fldChar w:fldCharType="end"/>
      </w:r>
      <w:r w:rsidR="00496AE9" w:rsidRPr="00496AE9">
        <w:rPr>
          <w:rFonts w:asciiTheme="minorHAnsi" w:hAnsiTheme="minorHAnsi"/>
        </w:rPr>
        <w:t xml:space="preserve">, </w:t>
      </w:r>
      <w:r w:rsidR="00496AE9">
        <w:rPr>
          <w:rFonts w:asciiTheme="minorHAnsi" w:hAnsiTheme="minorHAnsi"/>
        </w:rPr>
        <w:t xml:space="preserve">while </w:t>
      </w:r>
      <w:r w:rsidR="00496AE9" w:rsidRPr="00496AE9">
        <w:rPr>
          <w:rFonts w:asciiTheme="minorHAnsi" w:hAnsiTheme="minorHAnsi"/>
        </w:rPr>
        <w:t xml:space="preserve">equivalent ADRs (where the child received the medication post-natally) </w:t>
      </w:r>
      <w:r w:rsidR="00072EC5">
        <w:rPr>
          <w:rFonts w:asciiTheme="minorHAnsi" w:hAnsiTheme="minorHAnsi"/>
        </w:rPr>
        <w:t xml:space="preserve">in </w:t>
      </w:r>
      <w:r w:rsidR="00496AE9" w:rsidRPr="00496AE9">
        <w:rPr>
          <w:rFonts w:asciiTheme="minorHAnsi" w:hAnsiTheme="minorHAnsi"/>
        </w:rPr>
        <w:t xml:space="preserve">this cohort </w:t>
      </w:r>
      <w:r w:rsidR="00072EC5">
        <w:rPr>
          <w:rFonts w:asciiTheme="minorHAnsi" w:hAnsiTheme="minorHAnsi"/>
        </w:rPr>
        <w:t xml:space="preserve">are reported with </w:t>
      </w:r>
      <w:r w:rsidR="00496AE9" w:rsidRPr="00496AE9">
        <w:rPr>
          <w:rFonts w:asciiTheme="minorHAnsi" w:hAnsiTheme="minorHAnsi"/>
        </w:rPr>
        <w:t xml:space="preserve">a mean </w:t>
      </w:r>
      <w:r w:rsidR="00072EC5">
        <w:rPr>
          <w:rFonts w:asciiTheme="minorHAnsi" w:hAnsiTheme="minorHAnsi"/>
        </w:rPr>
        <w:t xml:space="preserve">frequency </w:t>
      </w:r>
      <w:r w:rsidR="00496AE9" w:rsidRPr="00496AE9">
        <w:rPr>
          <w:rFonts w:asciiTheme="minorHAnsi" w:hAnsiTheme="minorHAnsi"/>
        </w:rPr>
        <w:t>of 3.7 per year</w:t>
      </w:r>
      <w:r w:rsidR="00F32ADA">
        <w:rPr>
          <w:rFonts w:asciiTheme="minorHAnsi" w:hAnsiTheme="minorHAnsi"/>
        </w:rPr>
        <w:t xml:space="preserve">, suggesting that clinicians </w:t>
      </w:r>
      <w:r w:rsidR="001939C9">
        <w:rPr>
          <w:rFonts w:asciiTheme="minorHAnsi" w:hAnsiTheme="minorHAnsi"/>
        </w:rPr>
        <w:t>are</w:t>
      </w:r>
      <w:r w:rsidR="00F32ADA">
        <w:rPr>
          <w:rFonts w:asciiTheme="minorHAnsi" w:hAnsiTheme="minorHAnsi"/>
        </w:rPr>
        <w:t xml:space="preserve"> report</w:t>
      </w:r>
      <w:r w:rsidR="001939C9">
        <w:rPr>
          <w:rFonts w:asciiTheme="minorHAnsi" w:hAnsiTheme="minorHAnsi"/>
        </w:rPr>
        <w:t>ing</w:t>
      </w:r>
      <w:r w:rsidR="00F32ADA">
        <w:rPr>
          <w:rFonts w:asciiTheme="minorHAnsi" w:hAnsiTheme="minorHAnsi"/>
        </w:rPr>
        <w:t xml:space="preserve"> these most serious of suspected ADRs </w:t>
      </w:r>
      <w:r w:rsidR="001939C9">
        <w:rPr>
          <w:rFonts w:asciiTheme="minorHAnsi" w:hAnsiTheme="minorHAnsi"/>
        </w:rPr>
        <w:t>to the YC scheme</w:t>
      </w:r>
      <w:r w:rsidR="00496AE9" w:rsidRPr="00496AE9">
        <w:rPr>
          <w:rFonts w:asciiTheme="minorHAnsi" w:hAnsiTheme="minorHAnsi"/>
        </w:rPr>
        <w:t>.</w:t>
      </w:r>
    </w:p>
    <w:p w:rsidR="00496AE9" w:rsidRPr="00FB63D6" w:rsidRDefault="00496AE9" w:rsidP="00496AE9">
      <w:pPr>
        <w:widowControl w:val="0"/>
        <w:autoSpaceDE w:val="0"/>
        <w:autoSpaceDN w:val="0"/>
        <w:adjustRightInd w:val="0"/>
        <w:spacing w:line="360" w:lineRule="auto"/>
        <w:rPr>
          <w:rFonts w:ascii="Calibri" w:hAnsi="Calibri"/>
        </w:rPr>
      </w:pPr>
      <w:r w:rsidRPr="00FB63D6">
        <w:rPr>
          <w:rFonts w:ascii="Calibri" w:hAnsi="Calibri"/>
        </w:rPr>
        <w:t>Paternal</w:t>
      </w:r>
    </w:p>
    <w:p w:rsidR="00496AE9" w:rsidRPr="00496AE9" w:rsidRDefault="00496AE9" w:rsidP="00496AE9">
      <w:pPr>
        <w:widowControl w:val="0"/>
        <w:autoSpaceDE w:val="0"/>
        <w:autoSpaceDN w:val="0"/>
        <w:adjustRightInd w:val="0"/>
        <w:spacing w:line="360" w:lineRule="auto"/>
        <w:rPr>
          <w:rFonts w:ascii="Calibri" w:hAnsi="Calibri"/>
        </w:rPr>
      </w:pPr>
      <w:r w:rsidRPr="00496AE9">
        <w:rPr>
          <w:rFonts w:ascii="Calibri" w:hAnsi="Calibri"/>
        </w:rPr>
        <w:t xml:space="preserve">Given the paucity of reports of paternal adverse drug reactions, it is hard to draw any </w:t>
      </w:r>
      <w:r w:rsidR="009C6554">
        <w:rPr>
          <w:rFonts w:ascii="Calibri" w:hAnsi="Calibri"/>
        </w:rPr>
        <w:t xml:space="preserve">firm </w:t>
      </w:r>
      <w:r w:rsidRPr="00496AE9">
        <w:rPr>
          <w:rFonts w:ascii="Calibri" w:hAnsi="Calibri"/>
        </w:rPr>
        <w:t xml:space="preserve">conclusions </w:t>
      </w:r>
      <w:r w:rsidR="009C6554">
        <w:rPr>
          <w:rFonts w:ascii="Calibri" w:hAnsi="Calibri"/>
        </w:rPr>
        <w:t>from these</w:t>
      </w:r>
      <w:r w:rsidRPr="00496AE9">
        <w:rPr>
          <w:rFonts w:ascii="Calibri" w:hAnsi="Calibri"/>
        </w:rPr>
        <w:t xml:space="preserve">. </w:t>
      </w:r>
      <w:r w:rsidR="00072EC5">
        <w:rPr>
          <w:rFonts w:ascii="Calibri" w:hAnsi="Calibri"/>
        </w:rPr>
        <w:t>T</w:t>
      </w:r>
      <w:r w:rsidRPr="00496AE9">
        <w:rPr>
          <w:rFonts w:ascii="Calibri" w:hAnsi="Calibri"/>
        </w:rPr>
        <w:t>he time delay between paternal use of the medication and the identification of the suspected ADR make</w:t>
      </w:r>
      <w:r w:rsidR="00072EC5">
        <w:rPr>
          <w:rFonts w:ascii="Calibri" w:hAnsi="Calibri"/>
        </w:rPr>
        <w:t>s</w:t>
      </w:r>
      <w:r w:rsidRPr="00496AE9">
        <w:rPr>
          <w:rFonts w:ascii="Calibri" w:hAnsi="Calibri"/>
        </w:rPr>
        <w:t xml:space="preserve"> using a spontaneous reporting scheme for these ADRs difficult. Other mechanisms may therefore have to be considered </w:t>
      </w:r>
      <w:r w:rsidR="00B7443F">
        <w:rPr>
          <w:rFonts w:ascii="Calibri" w:hAnsi="Calibri"/>
        </w:rPr>
        <w:t>to generate suspected ADR reports from this population</w:t>
      </w:r>
      <w:r w:rsidRPr="00496AE9">
        <w:rPr>
          <w:rFonts w:ascii="Calibri" w:hAnsi="Calibri"/>
        </w:rPr>
        <w:t>.</w:t>
      </w:r>
    </w:p>
    <w:p w:rsidR="00496AE9" w:rsidRPr="00496AE9" w:rsidRDefault="00496AE9" w:rsidP="00496AE9">
      <w:pPr>
        <w:widowControl w:val="0"/>
        <w:autoSpaceDE w:val="0"/>
        <w:autoSpaceDN w:val="0"/>
        <w:adjustRightInd w:val="0"/>
        <w:spacing w:line="360" w:lineRule="auto"/>
        <w:rPr>
          <w:rFonts w:ascii="Calibri" w:hAnsi="Calibri"/>
        </w:rPr>
      </w:pPr>
      <w:r w:rsidRPr="00496AE9">
        <w:rPr>
          <w:rFonts w:ascii="Calibri" w:hAnsi="Calibri"/>
        </w:rPr>
        <w:t>Transplacental</w:t>
      </w:r>
    </w:p>
    <w:p w:rsidR="00496AE9" w:rsidRPr="00496AE9" w:rsidRDefault="00B7443F" w:rsidP="00496AE9">
      <w:pPr>
        <w:spacing w:line="360" w:lineRule="auto"/>
        <w:rPr>
          <w:rFonts w:ascii="Calibri" w:hAnsi="Calibri"/>
        </w:rPr>
      </w:pPr>
      <w:r>
        <w:rPr>
          <w:rFonts w:ascii="Calibri" w:hAnsi="Calibri"/>
        </w:rPr>
        <w:t xml:space="preserve">The importance of ongoing </w:t>
      </w:r>
      <w:r w:rsidRPr="00496AE9">
        <w:rPr>
          <w:rFonts w:ascii="Calibri" w:hAnsi="Calibri"/>
        </w:rPr>
        <w:t xml:space="preserve">active surveillance </w:t>
      </w:r>
      <w:r>
        <w:rPr>
          <w:rFonts w:ascii="Calibri" w:hAnsi="Calibri"/>
        </w:rPr>
        <w:t xml:space="preserve">being </w:t>
      </w:r>
      <w:r w:rsidRPr="00496AE9">
        <w:rPr>
          <w:rFonts w:ascii="Calibri" w:hAnsi="Calibri"/>
        </w:rPr>
        <w:t xml:space="preserve">undertaken to reassure pregnant women that these immunisations are safe and beneficial for them and their babies </w:t>
      </w:r>
      <w:r w:rsidR="002B6B1C" w:rsidRPr="00496AE9">
        <w:rPr>
          <w:rFonts w:ascii="Calibri" w:hAnsi="Calibri"/>
        </w:rPr>
        <w:fldChar w:fldCharType="begin">
          <w:fldData xml:space="preserve">PEVuZE5vdGU+PENpdGU+PEF1dGhvcj5Eb25lZ2FuPC9BdXRob3I+PFllYXI+MjAxNDwvWWVhcj48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</w:fldData>
        </w:fldChar>
      </w:r>
      <w:r w:rsidR="00F82D32">
        <w:rPr>
          <w:rFonts w:ascii="Calibri" w:hAnsi="Calibri"/>
        </w:rPr>
        <w:instrText xml:space="preserve"> ADDIN EN.CITE </w:instrText>
      </w:r>
      <w:r w:rsidR="002B6B1C">
        <w:rPr>
          <w:rFonts w:ascii="Calibri" w:hAnsi="Calibri"/>
        </w:rPr>
        <w:fldChar w:fldCharType="begin">
          <w:fldData xml:space="preserve">PEVuZE5vdGU+PENpdGU+PEF1dGhvcj5Eb25lZ2FuPC9BdXRob3I+PFllYXI+MjAxNDwvWWVhcj48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</w:fldData>
        </w:fldChar>
      </w:r>
      <w:r w:rsidR="00F82D32">
        <w:rPr>
          <w:rFonts w:ascii="Calibri" w:hAnsi="Calibri"/>
        </w:rPr>
        <w:instrText xml:space="preserve"> ADDIN EN.CITE.DATA </w:instrText>
      </w:r>
      <w:r w:rsidR="002B6B1C">
        <w:rPr>
          <w:rFonts w:ascii="Calibri" w:hAnsi="Calibri"/>
        </w:rPr>
      </w:r>
      <w:r w:rsidR="002B6B1C">
        <w:rPr>
          <w:rFonts w:ascii="Calibri" w:hAnsi="Calibri"/>
        </w:rPr>
        <w:fldChar w:fldCharType="end"/>
      </w:r>
      <w:r w:rsidR="002B6B1C" w:rsidRPr="00496AE9">
        <w:rPr>
          <w:rFonts w:ascii="Calibri" w:hAnsi="Calibri"/>
        </w:rPr>
      </w:r>
      <w:r w:rsidR="002B6B1C" w:rsidRPr="00496AE9">
        <w:rPr>
          <w:rFonts w:ascii="Calibri" w:hAnsi="Calibri"/>
        </w:rPr>
        <w:fldChar w:fldCharType="separate"/>
      </w:r>
      <w:r w:rsidR="00F82D32">
        <w:rPr>
          <w:rFonts w:ascii="Calibri" w:hAnsi="Calibri"/>
          <w:noProof/>
        </w:rPr>
        <w:t>(</w:t>
      </w:r>
      <w:hyperlink w:anchor="_ENREF_37" w:tooltip="Donegan, 2014 #171" w:history="1">
        <w:r w:rsidR="00F82D32">
          <w:rPr>
            <w:rFonts w:ascii="Calibri" w:hAnsi="Calibri"/>
            <w:noProof/>
          </w:rPr>
          <w:t>37-39</w:t>
        </w:r>
      </w:hyperlink>
      <w:r w:rsidR="00F82D32">
        <w:rPr>
          <w:rFonts w:ascii="Calibri" w:hAnsi="Calibri"/>
          <w:noProof/>
        </w:rPr>
        <w:t>)</w:t>
      </w:r>
      <w:r w:rsidR="002B6B1C" w:rsidRPr="00496AE9">
        <w:rPr>
          <w:rFonts w:ascii="Calibri" w:hAnsi="Calibri"/>
        </w:rPr>
        <w:fldChar w:fldCharType="end"/>
      </w:r>
      <w:r>
        <w:rPr>
          <w:rFonts w:ascii="Calibri" w:hAnsi="Calibri"/>
        </w:rPr>
        <w:t xml:space="preserve"> is highlighted by the </w:t>
      </w:r>
      <w:r w:rsidR="0023183F">
        <w:rPr>
          <w:rFonts w:ascii="Calibri" w:hAnsi="Calibri"/>
        </w:rPr>
        <w:t xml:space="preserve">very </w:t>
      </w:r>
      <w:r w:rsidR="00496AE9" w:rsidRPr="00496AE9">
        <w:rPr>
          <w:rFonts w:ascii="Calibri" w:hAnsi="Calibri"/>
        </w:rPr>
        <w:t>small number of reports of congenital anomalies in infants born to women given vaccines during pregnancy.</w:t>
      </w:r>
      <w:r>
        <w:rPr>
          <w:rFonts w:ascii="Calibri" w:hAnsi="Calibri"/>
        </w:rPr>
        <w:t xml:space="preserve"> These data contain nothing that would suggest the routinely recommended vaccines of pregnancy are </w:t>
      </w:r>
      <w:r w:rsidR="009C6554">
        <w:rPr>
          <w:rFonts w:ascii="Calibri" w:hAnsi="Calibri"/>
        </w:rPr>
        <w:t>un</w:t>
      </w:r>
      <w:r>
        <w:rPr>
          <w:rFonts w:ascii="Calibri" w:hAnsi="Calibri"/>
        </w:rPr>
        <w:t>safe for the fetus when given to healthy pregnant women.</w:t>
      </w:r>
    </w:p>
    <w:p w:rsidR="00FB63D6" w:rsidRDefault="00496AE9" w:rsidP="00496AE9">
      <w:pPr>
        <w:spacing w:line="360" w:lineRule="auto"/>
        <w:rPr>
          <w:rFonts w:ascii="Calibri" w:hAnsi="Calibri"/>
        </w:rPr>
      </w:pPr>
      <w:r w:rsidRPr="00496AE9">
        <w:rPr>
          <w:rFonts w:ascii="Calibri" w:hAnsi="Calibri"/>
        </w:rPr>
        <w:lastRenderedPageBreak/>
        <w:t xml:space="preserve">More concerning is the report of fatal disseminated BCG following BCG vaccination in an infant whose mother received infliximab during pregnancy </w:t>
      </w:r>
      <w:r w:rsidR="002B6B1C" w:rsidRPr="00496AE9">
        <w:rPr>
          <w:rFonts w:ascii="Calibri" w:hAnsi="Calibri"/>
        </w:rPr>
        <w:fldChar w:fldCharType="begin"/>
      </w:r>
      <w:r w:rsidR="00F82D32">
        <w:rPr>
          <w:rFonts w:ascii="Calibri" w:hAnsi="Calibri"/>
        </w:rPr>
        <w:instrText xml:space="preserve"> ADDIN EN.CITE &lt;EndNote&gt;&lt;Cite&gt;&lt;Author&gt;Cheent&lt;/Author&gt;&lt;Year&gt;2010&lt;/Year&gt;&lt;RecNum&gt;109&lt;/RecNum&gt;&lt;DisplayText&gt;(40, 41)&lt;/DisplayText&gt;&lt;record&gt;&lt;rec-number&gt;109&lt;/rec-number&gt;&lt;foreign-keys&gt;&lt;key app="EN" db-id="pee209pevv2057etadqpdwsyfpzezpwrrsdw" timestamp="1426779909"&gt;109&lt;/key&gt;&lt;/foreign-keys&gt;&lt;ref-type name="Journal Article"&gt;17&lt;/ref-type&gt;&lt;contributors&gt;&lt;authors&gt;&lt;author&gt;Cheent, Kuldeep&lt;/author&gt;&lt;author&gt;Nolan, Jonathan&lt;/author&gt;&lt;author&gt;Shariq, Sohail&lt;/author&gt;&lt;author&gt;Kiho, Liina&lt;/author&gt;&lt;author&gt;Pal, Arabinda&lt;/author&gt;&lt;author&gt;Arnold, Jayantha&lt;/author&gt;&lt;/authors&gt;&lt;/contributors&gt;&lt;titles&gt;&lt;title&gt;Case report: fatal case of disseminated BCG infection in an infant born to a mother taking infliximab for Crohn&amp;apos;s disease&lt;/title&gt;&lt;secondary-title&gt;Journal of Crohn&amp;apos;s and Colitis&lt;/secondary-title&gt;&lt;/titles&gt;&lt;periodical&gt;&lt;full-title&gt;Journal of Crohn&amp;apos;s and Colitis&lt;/full-title&gt;&lt;/periodical&gt;&lt;pages&gt;603-605&lt;/pages&gt;&lt;volume&gt;4&lt;/volume&gt;&lt;number&gt;5&lt;/number&gt;&lt;dates&gt;&lt;year&gt;2010&lt;/year&gt;&lt;/dates&gt;&lt;isbn&gt;1873-9946&lt;/isbn&gt;&lt;urls&gt;&lt;/urls&gt;&lt;/record&gt;&lt;/Cite&gt;&lt;Cite&gt;&lt;Author&gt;Heller&lt;/Author&gt;&lt;Year&gt;2011&lt;/Year&gt;&lt;RecNum&gt;110&lt;/RecNum&gt;&lt;record&gt;&lt;rec-number&gt;110&lt;/rec-number&gt;&lt;foreign-keys&gt;&lt;key app="EN" db-id="pee209pevv2057etadqpdwsyfpzezpwrrsdw" timestamp="1426779936"&gt;110&lt;/key&gt;&lt;/foreign-keys&gt;&lt;ref-type name="Journal Article"&gt;17&lt;/ref-type&gt;&lt;contributors&gt;&lt;authors&gt;&lt;author&gt;Heller, Misha M&lt;/author&gt;&lt;author&gt;Wu, Jashin J&lt;/author&gt;&lt;author&gt;Murase, Jenny E&lt;/author&gt;&lt;/authors&gt;&lt;/contributors&gt;&lt;titles&gt;&lt;title&gt;Fatal case of disseminated BCG infection after vaccination of an infant with in utero exposure to infliximab&lt;/title&gt;&lt;secondary-title&gt;Journal of the American Academy of Dermatology&lt;/secondary-title&gt;&lt;/titles&gt;&lt;periodical&gt;&lt;full-title&gt;Journal of the American Academy of Dermatology&lt;/full-title&gt;&lt;/periodical&gt;&lt;pages&gt;870&lt;/pages&gt;&lt;volume&gt;65&lt;/volume&gt;&lt;number&gt;4&lt;/number&gt;&lt;dates&gt;&lt;year&gt;2011&lt;/year&gt;&lt;/dates&gt;&lt;isbn&gt;0190-9622&lt;/isbn&gt;&lt;urls&gt;&lt;/urls&gt;&lt;/record&gt;&lt;/Cite&gt;&lt;/EndNote&gt;</w:instrText>
      </w:r>
      <w:r w:rsidR="002B6B1C" w:rsidRPr="00496AE9">
        <w:rPr>
          <w:rFonts w:ascii="Calibri" w:hAnsi="Calibri"/>
        </w:rPr>
        <w:fldChar w:fldCharType="separate"/>
      </w:r>
      <w:r w:rsidR="00F82D32">
        <w:rPr>
          <w:rFonts w:ascii="Calibri" w:hAnsi="Calibri"/>
          <w:noProof/>
        </w:rPr>
        <w:t>(</w:t>
      </w:r>
      <w:hyperlink w:anchor="_ENREF_40" w:tooltip="Cheent, 2010 #109" w:history="1">
        <w:r w:rsidR="00F82D32">
          <w:rPr>
            <w:rFonts w:ascii="Calibri" w:hAnsi="Calibri"/>
            <w:noProof/>
          </w:rPr>
          <w:t>40</w:t>
        </w:r>
      </w:hyperlink>
      <w:r w:rsidR="00F82D32">
        <w:rPr>
          <w:rFonts w:ascii="Calibri" w:hAnsi="Calibri"/>
          <w:noProof/>
        </w:rPr>
        <w:t xml:space="preserve">, </w:t>
      </w:r>
      <w:hyperlink w:anchor="_ENREF_41" w:tooltip="Heller, 2011 #110" w:history="1">
        <w:r w:rsidR="00F82D32">
          <w:rPr>
            <w:rFonts w:ascii="Calibri" w:hAnsi="Calibri"/>
            <w:noProof/>
          </w:rPr>
          <w:t>41</w:t>
        </w:r>
      </w:hyperlink>
      <w:r w:rsidR="00F82D32">
        <w:rPr>
          <w:rFonts w:ascii="Calibri" w:hAnsi="Calibri"/>
          <w:noProof/>
        </w:rPr>
        <w:t>)</w:t>
      </w:r>
      <w:r w:rsidR="002B6B1C" w:rsidRPr="00496AE9">
        <w:rPr>
          <w:rFonts w:ascii="Calibri" w:hAnsi="Calibri"/>
        </w:rPr>
        <w:fldChar w:fldCharType="end"/>
      </w:r>
      <w:r w:rsidRPr="00496AE9">
        <w:rPr>
          <w:rFonts w:ascii="Calibri" w:hAnsi="Calibri"/>
        </w:rPr>
        <w:t xml:space="preserve">. TNF antagonists are known to increase the risk of tuberculosis </w:t>
      </w:r>
      <w:r w:rsidR="002B6B1C" w:rsidRPr="00496AE9">
        <w:rPr>
          <w:rFonts w:ascii="Calibri" w:hAnsi="Calibri"/>
        </w:rPr>
        <w:fldChar w:fldCharType="begin"/>
      </w:r>
      <w:r w:rsidR="00F82D32">
        <w:rPr>
          <w:rFonts w:ascii="Calibri" w:hAnsi="Calibri"/>
        </w:rPr>
        <w:instrText xml:space="preserve"> ADDIN EN.CITE &lt;EndNote&gt;&lt;Cite&gt;&lt;Author&gt;Solovic&lt;/Author&gt;&lt;Year&gt;2010&lt;/Year&gt;&lt;RecNum&gt;111&lt;/RecNum&gt;&lt;DisplayText&gt;(42)&lt;/DisplayText&gt;&lt;record&gt;&lt;rec-number&gt;111&lt;/rec-number&gt;&lt;foreign-keys&gt;&lt;key app="EN" db-id="pee209pevv2057etadqpdwsyfpzezpwrrsdw" timestamp="1426780027"&gt;111&lt;/key&gt;&lt;/foreign-keys&gt;&lt;ref-type name="Journal Article"&gt;17&lt;/ref-type&gt;&lt;contributors&gt;&lt;authors&gt;&lt;author&gt;Solovic, Ivan&lt;/author&gt;&lt;author&gt;Sester, Martina&lt;/author&gt;&lt;author&gt;Gomez-Reino, JJ&lt;/author&gt;&lt;author&gt;Rieder, HL&lt;/author&gt;&lt;author&gt;Ehlers, S&lt;/author&gt;&lt;author&gt;Milburn, HJ&lt;/author&gt;&lt;author&gt;Kampmann, B&lt;/author&gt;&lt;author&gt;Hellmich, B&lt;/author&gt;&lt;author&gt;Groves, R&lt;/author&gt;&lt;author&gt;Schreiber, S&lt;/author&gt;&lt;/authors&gt;&lt;/contributors&gt;&lt;titles&gt;&lt;title&gt;The risk of tuberculosis related to tumour necrosis factor antagonist therapies: a TBNET consensus statement&lt;/title&gt;&lt;secondary-title&gt;European Respiratory Journal&lt;/secondary-title&gt;&lt;/titles&gt;&lt;periodical&gt;&lt;full-title&gt;European Respiratory Journal&lt;/full-title&gt;&lt;/periodical&gt;&lt;pages&gt;1185-1206&lt;/pages&gt;&lt;volume&gt;36&lt;/volume&gt;&lt;number&gt;5&lt;/number&gt;&lt;dates&gt;&lt;year&gt;2010&lt;/year&gt;&lt;/dates&gt;&lt;isbn&gt;0903-1936&lt;/isbn&gt;&lt;urls&gt;&lt;/urls&gt;&lt;/record&gt;&lt;/Cite&gt;&lt;/EndNote&gt;</w:instrText>
      </w:r>
      <w:r w:rsidR="002B6B1C" w:rsidRPr="00496AE9">
        <w:rPr>
          <w:rFonts w:ascii="Calibri" w:hAnsi="Calibri"/>
        </w:rPr>
        <w:fldChar w:fldCharType="separate"/>
      </w:r>
      <w:r w:rsidR="00F82D32">
        <w:rPr>
          <w:rFonts w:ascii="Calibri" w:hAnsi="Calibri"/>
          <w:noProof/>
        </w:rPr>
        <w:t>(</w:t>
      </w:r>
      <w:hyperlink w:anchor="_ENREF_42" w:tooltip="Solovic, 2010 #111" w:history="1">
        <w:r w:rsidR="00F82D32">
          <w:rPr>
            <w:rFonts w:ascii="Calibri" w:hAnsi="Calibri"/>
            <w:noProof/>
          </w:rPr>
          <w:t>42</w:t>
        </w:r>
      </w:hyperlink>
      <w:r w:rsidR="00F82D32">
        <w:rPr>
          <w:rFonts w:ascii="Calibri" w:hAnsi="Calibri"/>
          <w:noProof/>
        </w:rPr>
        <w:t>)</w:t>
      </w:r>
      <w:r w:rsidR="002B6B1C" w:rsidRPr="00496AE9">
        <w:rPr>
          <w:rFonts w:ascii="Calibri" w:hAnsi="Calibri"/>
        </w:rPr>
        <w:fldChar w:fldCharType="end"/>
      </w:r>
      <w:r w:rsidRPr="00496AE9">
        <w:rPr>
          <w:rFonts w:ascii="Calibri" w:hAnsi="Calibri"/>
        </w:rPr>
        <w:t xml:space="preserve"> and are known to cross the placenta. It is recommended that infants born to women given anti-TNF agents in pregnancy are not given live vaccines for up to 7 months. </w:t>
      </w:r>
      <w:r w:rsidR="00B87C94">
        <w:rPr>
          <w:rFonts w:ascii="Calibri" w:hAnsi="Calibri"/>
        </w:rPr>
        <w:t>N</w:t>
      </w:r>
      <w:r w:rsidRPr="00496AE9">
        <w:rPr>
          <w:rFonts w:ascii="Calibri" w:hAnsi="Calibri"/>
        </w:rPr>
        <w:t xml:space="preserve">ational guidance </w:t>
      </w:r>
      <w:r w:rsidR="00B87C94">
        <w:rPr>
          <w:rFonts w:ascii="Calibri" w:hAnsi="Calibri"/>
        </w:rPr>
        <w:t xml:space="preserve">is now being updated to </w:t>
      </w:r>
      <w:r w:rsidRPr="00496AE9">
        <w:rPr>
          <w:rFonts w:ascii="Calibri" w:hAnsi="Calibri"/>
        </w:rPr>
        <w:t>include this advice.</w:t>
      </w:r>
    </w:p>
    <w:p w:rsidR="00FB63D6" w:rsidRDefault="00FB63D6" w:rsidP="00496AE9">
      <w:pPr>
        <w:spacing w:line="360" w:lineRule="auto"/>
        <w:rPr>
          <w:rFonts w:ascii="Calibri" w:hAnsi="Calibri"/>
        </w:rPr>
      </w:pPr>
      <w:r>
        <w:rPr>
          <w:rFonts w:ascii="Calibri" w:hAnsi="Calibri"/>
        </w:rPr>
        <w:t xml:space="preserve">Despite the low frequency of YC reports, those related to transplacental ADRs were the best correlated with the clinical concerns of the UK regulatory agency.   </w:t>
      </w:r>
    </w:p>
    <w:p w:rsidR="00B7443F" w:rsidRPr="00B7443F" w:rsidRDefault="00B7443F" w:rsidP="00B7443F">
      <w:pPr>
        <w:widowControl w:val="0"/>
        <w:autoSpaceDE w:val="0"/>
        <w:autoSpaceDN w:val="0"/>
        <w:adjustRightInd w:val="0"/>
        <w:spacing w:line="360" w:lineRule="auto"/>
        <w:rPr>
          <w:rFonts w:asciiTheme="minorHAnsi" w:hAnsiTheme="minorHAnsi"/>
        </w:rPr>
      </w:pPr>
      <w:r w:rsidRPr="00B7443F">
        <w:rPr>
          <w:rFonts w:asciiTheme="minorHAnsi" w:hAnsiTheme="minorHAnsi"/>
        </w:rPr>
        <w:t>Transmammary</w:t>
      </w:r>
    </w:p>
    <w:p w:rsidR="00B7443F" w:rsidRDefault="00B7443F">
      <w:pPr>
        <w:widowControl w:val="0"/>
        <w:spacing w:line="360" w:lineRule="auto"/>
        <w:rPr>
          <w:rFonts w:asciiTheme="minorHAnsi" w:hAnsiTheme="minorHAnsi"/>
        </w:rPr>
      </w:pPr>
      <w:r>
        <w:rPr>
          <w:rFonts w:asciiTheme="minorHAnsi" w:hAnsiTheme="minorHAnsi"/>
        </w:rPr>
        <w:t xml:space="preserve">The data received over 10 years for transmammary suspected ADRs is limited, and while there were several alerts from the regulatory agency regarding transmammary ADRs, none of the reports received reflected this.  New strategies will be needed to improve this neglected area of reporting to the YC scheme. </w:t>
      </w:r>
    </w:p>
    <w:p w:rsidR="00693F69" w:rsidRPr="00496AE9" w:rsidRDefault="00693F69">
      <w:pPr>
        <w:widowControl w:val="0"/>
        <w:spacing w:line="360" w:lineRule="auto"/>
        <w:rPr>
          <w:rFonts w:asciiTheme="minorHAnsi" w:hAnsiTheme="minorHAnsi"/>
        </w:rPr>
      </w:pPr>
      <w:r w:rsidRPr="00496AE9">
        <w:rPr>
          <w:rFonts w:asciiTheme="minorHAnsi" w:hAnsiTheme="minorHAnsi"/>
        </w:rPr>
        <w:t>Neonates</w:t>
      </w:r>
    </w:p>
    <w:p w:rsidR="00554F21" w:rsidRDefault="00BD3F50">
      <w:pPr>
        <w:widowControl w:val="0"/>
        <w:spacing w:line="360" w:lineRule="auto"/>
        <w:rPr>
          <w:rFonts w:asciiTheme="minorHAnsi" w:hAnsiTheme="minorHAnsi"/>
        </w:rPr>
      </w:pPr>
      <w:r w:rsidRPr="00496AE9">
        <w:rPr>
          <w:rFonts w:asciiTheme="minorHAnsi" w:hAnsiTheme="minorHAnsi"/>
        </w:rPr>
        <w:t>The classification of infants as neonates requires either an accurate age at the time of the reaction accompanied by the gestational age at birth, or a corrected gestational age at the time of the reaction. Very few YC reports contained a gestational age at birth (0.8%). If more infants had accurate gestational ages included in the YC then it is probable that some infant ADRs would have been reclassified as neonatal, increasing interpretable reports in this neglected group.</w:t>
      </w:r>
    </w:p>
    <w:p w:rsidR="00730D4E" w:rsidRPr="00496AE9" w:rsidRDefault="00730D4E">
      <w:pPr>
        <w:widowControl w:val="0"/>
        <w:spacing w:line="360" w:lineRule="auto"/>
        <w:rPr>
          <w:rFonts w:asciiTheme="minorHAnsi" w:hAnsiTheme="minorHAnsi"/>
        </w:rPr>
      </w:pPr>
      <w:r>
        <w:rPr>
          <w:rFonts w:asciiTheme="minorHAnsi" w:hAnsiTheme="minorHAnsi"/>
        </w:rPr>
        <w:t xml:space="preserve">It is disappointing that despite the regulatory agency producing many different clinical warnings about potential ADRs for various neonatal medications via the drug safety update (and other routes), there were no relevant reports from the UK preceding these reports. This suggests that the current rate </w:t>
      </w:r>
      <w:r w:rsidR="00990D76">
        <w:rPr>
          <w:rFonts w:asciiTheme="minorHAnsi" w:hAnsiTheme="minorHAnsi"/>
        </w:rPr>
        <w:t xml:space="preserve">or </w:t>
      </w:r>
      <w:r>
        <w:rPr>
          <w:rFonts w:asciiTheme="minorHAnsi" w:hAnsiTheme="minorHAnsi"/>
        </w:rPr>
        <w:t xml:space="preserve">quality of YC reports (or both) needs to improve in order to ensure that the UK contributes meaningfully to international </w:t>
      </w:r>
      <w:r w:rsidR="00990D76">
        <w:rPr>
          <w:rFonts w:asciiTheme="minorHAnsi" w:hAnsiTheme="minorHAnsi"/>
        </w:rPr>
        <w:t xml:space="preserve">efforts to identify </w:t>
      </w:r>
      <w:r>
        <w:rPr>
          <w:rFonts w:asciiTheme="minorHAnsi" w:hAnsiTheme="minorHAnsi"/>
        </w:rPr>
        <w:t>ADR</w:t>
      </w:r>
      <w:r w:rsidR="00990D76">
        <w:rPr>
          <w:rFonts w:asciiTheme="minorHAnsi" w:hAnsiTheme="minorHAnsi"/>
        </w:rPr>
        <w:t>s from spontaneous reports</w:t>
      </w:r>
      <w:r>
        <w:rPr>
          <w:rFonts w:asciiTheme="minorHAnsi" w:hAnsiTheme="minorHAnsi"/>
        </w:rPr>
        <w:t xml:space="preserve">. </w:t>
      </w:r>
    </w:p>
    <w:p w:rsidR="002274DC" w:rsidRPr="002274DC" w:rsidRDefault="002274DC" w:rsidP="002274DC">
      <w:pPr>
        <w:widowControl w:val="0"/>
        <w:spacing w:line="360" w:lineRule="auto"/>
        <w:rPr>
          <w:rFonts w:asciiTheme="minorHAnsi" w:hAnsiTheme="minorHAnsi"/>
        </w:rPr>
      </w:pPr>
      <w:r w:rsidRPr="002274DC">
        <w:rPr>
          <w:rFonts w:asciiTheme="minorHAnsi" w:hAnsiTheme="minorHAnsi"/>
        </w:rPr>
        <w:t>Infants</w:t>
      </w:r>
    </w:p>
    <w:p w:rsidR="002274DC" w:rsidRPr="002274DC" w:rsidRDefault="002274DC" w:rsidP="002274DC">
      <w:pPr>
        <w:spacing w:line="360" w:lineRule="auto"/>
        <w:rPr>
          <w:rFonts w:asciiTheme="minorHAnsi" w:hAnsiTheme="minorHAnsi"/>
        </w:rPr>
      </w:pPr>
      <w:r w:rsidRPr="002274DC">
        <w:rPr>
          <w:rFonts w:asciiTheme="minorHAnsi" w:hAnsiTheme="minorHAnsi"/>
        </w:rPr>
        <w:t xml:space="preserve">The infant cohort is the most heterogeneous, encompassing those 28 days old, to those 1 year 11 months old as the YC reports only give an age in years, so if the reporter gives an accurate age in years only, the child may still be nearly 2.  </w:t>
      </w:r>
      <w:r>
        <w:rPr>
          <w:rFonts w:asciiTheme="minorHAnsi" w:hAnsiTheme="minorHAnsi"/>
        </w:rPr>
        <w:t xml:space="preserve">An improvement to the YC system in the UK would therefore be to </w:t>
      </w:r>
      <w:r>
        <w:rPr>
          <w:rFonts w:asciiTheme="minorHAnsi" w:hAnsiTheme="minorHAnsi"/>
        </w:rPr>
        <w:lastRenderedPageBreak/>
        <w:t xml:space="preserve">request reporters provide an </w:t>
      </w:r>
      <w:r w:rsidRPr="002274DC">
        <w:rPr>
          <w:rFonts w:asciiTheme="minorHAnsi" w:hAnsiTheme="minorHAnsi"/>
        </w:rPr>
        <w:t xml:space="preserve">age in completed months until the age of two years. The first two years after birth represent the most dynamic stage of </w:t>
      </w:r>
      <w:r w:rsidRPr="002274DC">
        <w:rPr>
          <w:rFonts w:asciiTheme="minorHAnsi" w:hAnsiTheme="minorHAnsi"/>
          <w:i/>
        </w:rPr>
        <w:t>ex utero</w:t>
      </w:r>
      <w:r w:rsidRPr="002274DC">
        <w:rPr>
          <w:rFonts w:asciiTheme="minorHAnsi" w:hAnsiTheme="minorHAnsi"/>
        </w:rPr>
        <w:t xml:space="preserve"> ontogeny </w:t>
      </w:r>
      <w:r w:rsidR="002B6B1C" w:rsidRPr="002274DC">
        <w:rPr>
          <w:rFonts w:asciiTheme="minorHAnsi" w:hAnsiTheme="minorHAnsi"/>
        </w:rPr>
        <w:fldChar w:fldCharType="begin"/>
      </w:r>
      <w:r w:rsidR="00F82D32">
        <w:rPr>
          <w:rFonts w:asciiTheme="minorHAnsi" w:hAnsiTheme="minorHAnsi"/>
        </w:rPr>
        <w:instrText xml:space="preserve"> ADDIN EN.CITE &lt;EndNote&gt;&lt;Cite&gt;&lt;Author&gt;Allegaert&lt;/Author&gt;&lt;Year&gt;2009&lt;/Year&gt;&lt;RecNum&gt;71&lt;/RecNum&gt;&lt;DisplayText&gt;(43)&lt;/DisplayText&gt;&lt;record&gt;&lt;rec-number&gt;71&lt;/rec-number&gt;&lt;foreign-keys&gt;&lt;key app="EN" db-id="p52fxpfr5arez8err05vtrrxfad2a9ptpvv9" timestamp="1422047104"&gt;71&lt;/key&gt;&lt;/foreign-keys&gt;&lt;ref-type name="Journal Article"&gt;17&lt;/ref-type&gt;&lt;contributors&gt;&lt;authors&gt;&lt;author&gt;Allegaert, Karel&lt;/author&gt;&lt;author&gt;Vanhaesebrouck, Sophie&lt;/author&gt;&lt;author&gt;Verbesselt, Rene&lt;/author&gt;&lt;author&gt;van den Anker, John N&lt;/author&gt;&lt;/authors&gt;&lt;/contributors&gt;&lt;titles&gt;&lt;title&gt;In vivo glucuronidation activity of drugs in neonates: extensive interindividual variability despite their young age&lt;/title&gt;&lt;secondary-title&gt;Therapeutic drug monitoring&lt;/secondary-title&gt;&lt;/titles&gt;&lt;periodical&gt;&lt;full-title&gt;Therapeutic drug monitoring&lt;/full-title&gt;&lt;/periodical&gt;&lt;pages&gt;411-415&lt;/pages&gt;&lt;volume&gt;31&lt;/volume&gt;&lt;number&gt;4&lt;/number&gt;&lt;dates&gt;&lt;year&gt;2009&lt;/year&gt;&lt;/dates&gt;&lt;isbn&gt;0163-4356&lt;/isbn&gt;&lt;urls&gt;&lt;/urls&gt;&lt;/record&gt;&lt;/Cite&gt;&lt;/EndNote&gt;</w:instrText>
      </w:r>
      <w:r w:rsidR="002B6B1C" w:rsidRPr="002274DC">
        <w:rPr>
          <w:rFonts w:asciiTheme="minorHAnsi" w:hAnsiTheme="minorHAnsi"/>
        </w:rPr>
        <w:fldChar w:fldCharType="separate"/>
      </w:r>
      <w:r w:rsidR="00F82D32">
        <w:rPr>
          <w:rFonts w:asciiTheme="minorHAnsi" w:hAnsiTheme="minorHAnsi"/>
          <w:noProof/>
        </w:rPr>
        <w:t>(</w:t>
      </w:r>
      <w:hyperlink w:anchor="_ENREF_43" w:tooltip="Allegaert, 2009 #71" w:history="1">
        <w:r w:rsidR="00F82D32">
          <w:rPr>
            <w:rFonts w:asciiTheme="minorHAnsi" w:hAnsiTheme="minorHAnsi"/>
            <w:noProof/>
          </w:rPr>
          <w:t>43</w:t>
        </w:r>
      </w:hyperlink>
      <w:r w:rsidR="00F82D32">
        <w:rPr>
          <w:rFonts w:asciiTheme="minorHAnsi" w:hAnsiTheme="minorHAnsi"/>
          <w:noProof/>
        </w:rPr>
        <w:t>)</w:t>
      </w:r>
      <w:r w:rsidR="002B6B1C" w:rsidRPr="002274DC">
        <w:rPr>
          <w:rFonts w:asciiTheme="minorHAnsi" w:hAnsiTheme="minorHAnsi"/>
        </w:rPr>
        <w:fldChar w:fldCharType="end"/>
      </w:r>
      <w:r w:rsidRPr="002274DC">
        <w:rPr>
          <w:rFonts w:asciiTheme="minorHAnsi" w:hAnsiTheme="minorHAnsi"/>
        </w:rPr>
        <w:t xml:space="preserve">.  </w:t>
      </w:r>
    </w:p>
    <w:p w:rsidR="00693F69" w:rsidRPr="00496AE9" w:rsidRDefault="00693F69">
      <w:pPr>
        <w:widowControl w:val="0"/>
        <w:spacing w:line="360" w:lineRule="auto"/>
        <w:rPr>
          <w:rFonts w:asciiTheme="minorHAnsi" w:hAnsiTheme="minorHAnsi"/>
        </w:rPr>
      </w:pPr>
      <w:r w:rsidRPr="00496AE9">
        <w:rPr>
          <w:rFonts w:asciiTheme="minorHAnsi" w:hAnsiTheme="minorHAnsi"/>
        </w:rPr>
        <w:t>Vaccinations</w:t>
      </w:r>
    </w:p>
    <w:p w:rsidR="00693F69" w:rsidRPr="00496AE9" w:rsidRDefault="00693F69" w:rsidP="00693F69">
      <w:pPr>
        <w:spacing w:line="360" w:lineRule="auto"/>
        <w:rPr>
          <w:rFonts w:asciiTheme="minorHAnsi" w:hAnsiTheme="minorHAnsi"/>
        </w:rPr>
      </w:pPr>
      <w:r w:rsidRPr="00496AE9">
        <w:rPr>
          <w:rFonts w:asciiTheme="minorHAnsi" w:hAnsiTheme="minorHAnsi"/>
        </w:rPr>
        <w:t>Vaccine reports varied by year,</w:t>
      </w:r>
      <w:r w:rsidR="0023183F">
        <w:rPr>
          <w:rFonts w:asciiTheme="minorHAnsi" w:hAnsiTheme="minorHAnsi"/>
        </w:rPr>
        <w:t xml:space="preserve"> and are</w:t>
      </w:r>
      <w:r w:rsidRPr="00496AE9">
        <w:rPr>
          <w:rFonts w:asciiTheme="minorHAnsi" w:hAnsiTheme="minorHAnsi"/>
        </w:rPr>
        <w:t xml:space="preserve"> </w:t>
      </w:r>
      <w:r w:rsidR="00954F04" w:rsidRPr="00496AE9">
        <w:rPr>
          <w:rFonts w:asciiTheme="minorHAnsi" w:hAnsiTheme="minorHAnsi"/>
        </w:rPr>
        <w:t>associated with</w:t>
      </w:r>
      <w:r w:rsidRPr="00496AE9">
        <w:rPr>
          <w:rFonts w:asciiTheme="minorHAnsi" w:hAnsiTheme="minorHAnsi"/>
        </w:rPr>
        <w:t xml:space="preserve"> the introduction, or removal</w:t>
      </w:r>
      <w:r w:rsidR="00B87C94">
        <w:rPr>
          <w:rFonts w:asciiTheme="minorHAnsi" w:hAnsiTheme="minorHAnsi"/>
        </w:rPr>
        <w:t xml:space="preserve"> of</w:t>
      </w:r>
      <w:r w:rsidR="0023183F">
        <w:rPr>
          <w:rFonts w:asciiTheme="minorHAnsi" w:hAnsiTheme="minorHAnsi"/>
        </w:rPr>
        <w:t>,</w:t>
      </w:r>
      <w:r w:rsidRPr="00496AE9">
        <w:rPr>
          <w:rFonts w:asciiTheme="minorHAnsi" w:hAnsiTheme="minorHAnsi"/>
        </w:rPr>
        <w:t xml:space="preserve"> various vaccines from the national programme. As in our previous study of yellow card data in all children, meningococcal C vaccine was the most frequently reported vaccine. Reports for BCG vaccine were less than our previous paper, because older children were given BCG until 2005. However the same “spike” in reports was seen when the SSI BCG was introduced into the UK in November 2002 </w:t>
      </w:r>
      <w:r w:rsidR="002B6B1C" w:rsidRPr="002274DC">
        <w:rPr>
          <w:rFonts w:asciiTheme="minorHAnsi" w:hAnsiTheme="minorHAnsi"/>
        </w:rPr>
        <w:fldChar w:fldCharType="begin"/>
      </w:r>
      <w:r w:rsidR="00F82D32">
        <w:rPr>
          <w:rFonts w:asciiTheme="minorHAnsi" w:hAnsiTheme="minorHAnsi"/>
        </w:rPr>
        <w:instrText xml:space="preserve"> ADDIN EN.CITE &lt;EndNote&gt;&lt;Cite&gt;&lt;Author&gt;Hawcutt&lt;/Author&gt;&lt;Year&gt;2012&lt;/Year&gt;&lt;RecNum&gt;44&lt;/RecNum&gt;&lt;DisplayText&gt;(15)&lt;/DisplayText&gt;&lt;record&gt;&lt;rec-number&gt;44&lt;/rec-number&gt;&lt;foreign-keys&gt;&lt;key app="EN" db-id="fwa92ez5sf5t07ef2r35w0fds9wxzzstfda2"&gt;44&lt;/key&gt;&lt;/foreign-keys&gt;&lt;ref-type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Pharmacology&lt;/full-title&gt;&lt;/periodical&gt;&lt;pages&gt;437-446&lt;/pages&gt;&lt;volume&gt;73&lt;/volume&gt;&lt;number&gt;3&lt;/number&gt;&lt;keywords&gt;&lt;keyword&gt;adverse drug reaction&lt;/keyword&gt;&lt;keyword&gt;paediatrics&lt;/keyword&gt;&lt;keyword&gt;pharmacology&lt;/keyword&gt;&lt;/keywords&gt;&lt;dates&gt;&lt;year&gt;2012&lt;/year&gt;&lt;/dates&gt;&lt;publisher&gt;Blackwell Publishing Ltd&lt;/publisher&gt;&lt;isbn&gt;1365-2125&lt;/isbn&gt;&lt;urls&gt;&lt;related-urls&gt;&lt;url&gt;http://dx.doi.org/10.1111/j.1365-2125.2011.04113.x&lt;/url&gt;&lt;/related-urls&gt;&lt;/urls&gt;&lt;electronic-resource-num&gt;10.1111/j.1365-2125.2011.04113.x&lt;/electronic-resource-num&gt;&lt;/record&gt;&lt;/Cite&gt;&lt;/EndNote&gt;</w:instrText>
      </w:r>
      <w:r w:rsidR="002B6B1C" w:rsidRPr="002274DC">
        <w:rPr>
          <w:rFonts w:asciiTheme="minorHAnsi" w:hAnsiTheme="minorHAnsi"/>
        </w:rPr>
        <w:fldChar w:fldCharType="separate"/>
      </w:r>
      <w:r w:rsidR="00F82D32">
        <w:rPr>
          <w:rFonts w:asciiTheme="minorHAnsi" w:hAnsiTheme="minorHAnsi"/>
          <w:noProof/>
        </w:rPr>
        <w:t>(</w:t>
      </w:r>
      <w:hyperlink w:anchor="_ENREF_15" w:tooltip="Hawcutt, 2012 #13" w:history="1">
        <w:r w:rsidR="00F82D32">
          <w:rPr>
            <w:rFonts w:asciiTheme="minorHAnsi" w:hAnsiTheme="minorHAnsi"/>
            <w:noProof/>
          </w:rPr>
          <w:t>15</w:t>
        </w:r>
      </w:hyperlink>
      <w:r w:rsidR="00F82D32">
        <w:rPr>
          <w:rFonts w:asciiTheme="minorHAnsi" w:hAnsiTheme="minorHAnsi"/>
          <w:noProof/>
        </w:rPr>
        <w:t>)</w:t>
      </w:r>
      <w:r w:rsidR="002B6B1C" w:rsidRPr="002274DC">
        <w:rPr>
          <w:rFonts w:asciiTheme="minorHAnsi" w:hAnsiTheme="minorHAnsi"/>
        </w:rPr>
        <w:fldChar w:fldCharType="end"/>
      </w:r>
      <w:r w:rsidRPr="00496AE9">
        <w:rPr>
          <w:rFonts w:asciiTheme="minorHAnsi" w:hAnsiTheme="minorHAnsi"/>
        </w:rPr>
        <w:t xml:space="preserve"> . These data suggest that YC reports for vaccinations were responsive to the underlying pattern of medicines use. Vaccination therefore represents an area of success for the YC system for patients &lt;2 years of age.</w:t>
      </w:r>
    </w:p>
    <w:p w:rsidR="00730D4E" w:rsidRPr="00496AE9" w:rsidRDefault="00693F69" w:rsidP="00693F69">
      <w:pPr>
        <w:spacing w:line="360" w:lineRule="auto"/>
        <w:rPr>
          <w:rFonts w:asciiTheme="minorHAnsi" w:hAnsiTheme="minorHAnsi"/>
        </w:rPr>
      </w:pPr>
      <w:r w:rsidRPr="00496AE9">
        <w:rPr>
          <w:rFonts w:asciiTheme="minorHAnsi" w:hAnsiTheme="minorHAnsi"/>
        </w:rPr>
        <w:t>Most reports associated with a vaccine described local or generalised reactions. However reporters also used the YCS to report vaccine failures (esp</w:t>
      </w:r>
      <w:r w:rsidR="0023183F">
        <w:rPr>
          <w:rFonts w:asciiTheme="minorHAnsi" w:hAnsiTheme="minorHAnsi"/>
        </w:rPr>
        <w:t>ecially</w:t>
      </w:r>
      <w:r w:rsidRPr="00496AE9">
        <w:rPr>
          <w:rFonts w:asciiTheme="minorHAnsi" w:hAnsiTheme="minorHAnsi"/>
        </w:rPr>
        <w:t xml:space="preserve"> the Hib vaccine failures that occurred in 2003 </w:t>
      </w:r>
      <w:r w:rsidR="002B6B1C" w:rsidRPr="002274DC">
        <w:rPr>
          <w:rFonts w:asciiTheme="minorHAnsi" w:hAnsiTheme="minorHAnsi"/>
        </w:rPr>
        <w:fldChar w:fldCharType="begin"/>
      </w:r>
      <w:r w:rsidR="00F82D32">
        <w:rPr>
          <w:rFonts w:asciiTheme="minorHAnsi" w:hAnsiTheme="minorHAnsi"/>
        </w:rPr>
        <w:instrText xml:space="preserve"> ADDIN EN.CITE &lt;EndNote&gt;&lt;Cite&gt;&lt;Author&gt;McVernon&lt;/Author&gt;&lt;Year&gt;2003&lt;/Year&gt;&lt;RecNum&gt;3&lt;/RecNum&gt;&lt;DisplayText&gt;(44)&lt;/DisplayText&gt;&lt;record&gt;&lt;rec-number&gt;3&lt;/rec-number&gt;&lt;foreign-keys&gt;&lt;key app="EN" db-id="92pxxwrd5apas3ew50gvr9ppptfde5d2zwex" timestamp="1435843997"&gt;3&lt;/key&gt;&lt;/foreign-keys&gt;&lt;ref-type name="Journal Article"&gt;17&lt;/ref-type&gt;&lt;contributors&gt;&lt;authors&gt;&lt;author&gt;McVernon, J&lt;/author&gt;&lt;author&gt;Andrews, N&lt;/author&gt;&lt;author&gt;Slack, MPE&lt;/author&gt;&lt;author&gt;Ramsay, ME&lt;/author&gt;&lt;/authors&gt;&lt;/contributors&gt;&lt;titles&gt;&lt;title&gt;Risk of vaccine failure after Haemophilus influenzae type b (Hib) combination vaccines with acellular pertussis&lt;/title&gt;&lt;secondary-title&gt;The Lancet&lt;/secondary-title&gt;&lt;/titles&gt;&lt;periodical&gt;&lt;full-title&gt;The Lancet&lt;/full-title&gt;&lt;/periodical&gt;&lt;pages&gt;1521-1523&lt;/pages&gt;&lt;volume&gt;361&lt;/volume&gt;&lt;number&gt;9368&lt;/number&gt;&lt;dates&gt;&lt;year&gt;2003&lt;/year&gt;&lt;/dates&gt;&lt;isbn&gt;0140-6736&lt;/isbn&gt;&lt;urls&gt;&lt;/urls&gt;&lt;/record&gt;&lt;/Cite&gt;&lt;/EndNote&gt;</w:instrText>
      </w:r>
      <w:r w:rsidR="002B6B1C" w:rsidRPr="002274DC">
        <w:rPr>
          <w:rFonts w:asciiTheme="minorHAnsi" w:hAnsiTheme="minorHAnsi"/>
        </w:rPr>
        <w:fldChar w:fldCharType="separate"/>
      </w:r>
      <w:r w:rsidR="00F82D32">
        <w:rPr>
          <w:rFonts w:asciiTheme="minorHAnsi" w:hAnsiTheme="minorHAnsi"/>
          <w:noProof/>
        </w:rPr>
        <w:t>(</w:t>
      </w:r>
      <w:hyperlink w:anchor="_ENREF_44" w:tooltip="McVernon, 2003 #3" w:history="1">
        <w:r w:rsidR="00F82D32">
          <w:rPr>
            <w:rFonts w:asciiTheme="minorHAnsi" w:hAnsiTheme="minorHAnsi"/>
            <w:noProof/>
          </w:rPr>
          <w:t>44</w:t>
        </w:r>
      </w:hyperlink>
      <w:r w:rsidR="00F82D32">
        <w:rPr>
          <w:rFonts w:asciiTheme="minorHAnsi" w:hAnsiTheme="minorHAnsi"/>
          <w:noProof/>
        </w:rPr>
        <w:t>)</w:t>
      </w:r>
      <w:r w:rsidR="002B6B1C" w:rsidRPr="002274DC">
        <w:rPr>
          <w:rFonts w:asciiTheme="minorHAnsi" w:hAnsiTheme="minorHAnsi"/>
        </w:rPr>
        <w:fldChar w:fldCharType="end"/>
      </w:r>
      <w:r w:rsidRPr="00496AE9">
        <w:rPr>
          <w:rFonts w:asciiTheme="minorHAnsi" w:hAnsiTheme="minorHAnsi"/>
        </w:rPr>
        <w:t>). Reports also described inadvertent use of the wrong vaccine in some infants (such as giving the Diptheria, Tetanus, pertussis and polio vaccine without Hib, instead of the vaccine with Hib included (Pediacel)).</w:t>
      </w:r>
    </w:p>
    <w:p w:rsidR="002274DC" w:rsidRDefault="002274DC">
      <w:pPr>
        <w:widowControl w:val="0"/>
        <w:spacing w:line="360" w:lineRule="auto"/>
        <w:rPr>
          <w:rFonts w:asciiTheme="minorHAnsi" w:hAnsiTheme="minorHAnsi"/>
        </w:rPr>
      </w:pPr>
      <w:r>
        <w:rPr>
          <w:rFonts w:asciiTheme="minorHAnsi" w:hAnsiTheme="minorHAnsi"/>
        </w:rPr>
        <w:t>Improving reporting</w:t>
      </w:r>
    </w:p>
    <w:p w:rsidR="001721F7" w:rsidRPr="002274DC" w:rsidRDefault="001939C9">
      <w:pPr>
        <w:widowControl w:val="0"/>
        <w:spacing w:line="360" w:lineRule="auto"/>
        <w:rPr>
          <w:rFonts w:asciiTheme="minorHAnsi" w:hAnsiTheme="minorHAnsi"/>
        </w:rPr>
      </w:pPr>
      <w:r w:rsidRPr="001939C9">
        <w:rPr>
          <w:rFonts w:asciiTheme="minorHAnsi" w:hAnsiTheme="minorHAnsi"/>
        </w:rPr>
        <w:t xml:space="preserve">The value of the </w:t>
      </w:r>
      <w:r>
        <w:rPr>
          <w:rFonts w:asciiTheme="minorHAnsi" w:hAnsiTheme="minorHAnsi"/>
        </w:rPr>
        <w:t>YC</w:t>
      </w:r>
      <w:r w:rsidRPr="001939C9">
        <w:rPr>
          <w:rFonts w:asciiTheme="minorHAnsi" w:hAnsiTheme="minorHAnsi"/>
        </w:rPr>
        <w:t xml:space="preserve"> Scheme has been demonstrated many times</w:t>
      </w:r>
      <w:r>
        <w:rPr>
          <w:rFonts w:asciiTheme="minorHAnsi" w:hAnsiTheme="minorHAnsi"/>
        </w:rPr>
        <w:t>,</w:t>
      </w:r>
      <w:r w:rsidRPr="001939C9">
        <w:rPr>
          <w:rFonts w:asciiTheme="minorHAnsi" w:hAnsiTheme="minorHAnsi"/>
        </w:rPr>
        <w:t xml:space="preserve"> and it has helped to identify numerous important safety issues</w:t>
      </w:r>
      <w:r>
        <w:rPr>
          <w:rFonts w:asciiTheme="minorHAnsi" w:hAnsiTheme="minorHAnsi"/>
        </w:rPr>
        <w:t xml:space="preserve"> (including in this population)</w:t>
      </w:r>
      <w:r w:rsidRPr="001939C9">
        <w:rPr>
          <w:rFonts w:asciiTheme="minorHAnsi" w:hAnsiTheme="minorHAnsi"/>
        </w:rPr>
        <w:t xml:space="preserve">, many of which were not </w:t>
      </w:r>
      <w:r>
        <w:rPr>
          <w:rFonts w:asciiTheme="minorHAnsi" w:hAnsiTheme="minorHAnsi"/>
        </w:rPr>
        <w:t xml:space="preserve">previously </w:t>
      </w:r>
      <w:r w:rsidRPr="001939C9">
        <w:rPr>
          <w:rFonts w:asciiTheme="minorHAnsi" w:hAnsiTheme="minorHAnsi"/>
        </w:rPr>
        <w:t>recognised</w:t>
      </w:r>
      <w:r>
        <w:rPr>
          <w:rFonts w:asciiTheme="minorHAnsi" w:hAnsiTheme="minorHAnsi"/>
        </w:rPr>
        <w:t xml:space="preserve"> </w:t>
      </w:r>
      <w:r w:rsidR="002B6B1C">
        <w:rPr>
          <w:rFonts w:asciiTheme="minorHAnsi" w:hAnsiTheme="minorHAnsi"/>
        </w:rPr>
        <w:fldChar w:fldCharType="begin"/>
      </w:r>
      <w:r w:rsidR="00F82D32">
        <w:rPr>
          <w:rFonts w:asciiTheme="minorHAnsi" w:hAnsiTheme="minorHAnsi"/>
        </w:rPr>
        <w:instrText xml:space="preserve"> ADDIN EN.CITE &lt;EndNote&gt;&lt;Cite&gt;&lt;Author&gt;Agency&lt;/Author&gt;&lt;Year&gt;2014&lt;/Year&gt;&lt;RecNum&gt;241&lt;/RecNum&gt;&lt;DisplayText&gt;(45)&lt;/DisplayText&gt;&lt;record&gt;&lt;rec-number&gt;241&lt;/rec-number&gt;&lt;foreign-keys&gt;&lt;key app="EN" db-id="pee209pevv2057etadqpdwsyfpzezpwrrsdw" timestamp="1454597253"&gt;241&lt;/key&gt;&lt;/foreign-keys&gt;&lt;ref-type name="Web Page"&gt;12&lt;/ref-type&gt;&lt;contributors&gt;&lt;authors&gt;&lt;author&gt;Medicines and Healthcare Regulatory Agency&lt;/author&gt;&lt;/authors&gt;&lt;/contributors&gt;&lt;titles&gt;&lt;title&gt;Contribution of Yellow Cards to identifying safety issues&lt;/title&gt;&lt;/titles&gt;&lt;volume&gt;2016&lt;/volume&gt;&lt;number&gt;4th February&lt;/number&gt;&lt;dates&gt;&lt;year&gt;2014&lt;/year&gt;&lt;/dates&gt;&lt;urls&gt;&lt;related-urls&gt;&lt;url&gt;https://www.gov.uk/government/uploads/system/uploads/attachment_data/file/396811/Contribution_of_Yellow_Cards_to_identifying_safety_issues.pdf&lt;/url&gt;&lt;/related-urls&gt;&lt;/urls&gt;&lt;/record&gt;&lt;/Cite&gt;&lt;/EndNote&gt;</w:instrText>
      </w:r>
      <w:r w:rsidR="002B6B1C">
        <w:rPr>
          <w:rFonts w:asciiTheme="minorHAnsi" w:hAnsiTheme="minorHAnsi"/>
        </w:rPr>
        <w:fldChar w:fldCharType="separate"/>
      </w:r>
      <w:r w:rsidR="00F82D32">
        <w:rPr>
          <w:rFonts w:asciiTheme="minorHAnsi" w:hAnsiTheme="minorHAnsi"/>
          <w:noProof/>
        </w:rPr>
        <w:t>(</w:t>
      </w:r>
      <w:hyperlink w:anchor="_ENREF_45" w:tooltip="Agency, 2014 #241" w:history="1">
        <w:r w:rsidR="00F82D32">
          <w:rPr>
            <w:rFonts w:asciiTheme="minorHAnsi" w:hAnsiTheme="minorHAnsi"/>
            <w:noProof/>
          </w:rPr>
          <w:t>45</w:t>
        </w:r>
      </w:hyperlink>
      <w:r w:rsidR="00F82D32">
        <w:rPr>
          <w:rFonts w:asciiTheme="minorHAnsi" w:hAnsiTheme="minorHAnsi"/>
          <w:noProof/>
        </w:rPr>
        <w:t>)</w:t>
      </w:r>
      <w:r w:rsidR="002B6B1C">
        <w:rPr>
          <w:rFonts w:asciiTheme="minorHAnsi" w:hAnsiTheme="minorHAnsi"/>
        </w:rPr>
        <w:fldChar w:fldCharType="end"/>
      </w:r>
      <w:r>
        <w:rPr>
          <w:rFonts w:asciiTheme="minorHAnsi" w:hAnsiTheme="minorHAnsi"/>
        </w:rPr>
        <w:t>. However, t</w:t>
      </w:r>
      <w:r w:rsidR="002274DC">
        <w:rPr>
          <w:rFonts w:asciiTheme="minorHAnsi" w:hAnsiTheme="minorHAnsi"/>
        </w:rPr>
        <w:t xml:space="preserve">he shortcomings identified in the UKs </w:t>
      </w:r>
      <w:r w:rsidR="00902AB6" w:rsidRPr="002274DC">
        <w:rPr>
          <w:rFonts w:asciiTheme="minorHAnsi" w:hAnsiTheme="minorHAnsi"/>
        </w:rPr>
        <w:t xml:space="preserve">spontaneous </w:t>
      </w:r>
      <w:r w:rsidR="002274DC">
        <w:rPr>
          <w:rFonts w:asciiTheme="minorHAnsi" w:hAnsiTheme="minorHAnsi"/>
        </w:rPr>
        <w:t xml:space="preserve">ADR </w:t>
      </w:r>
      <w:r w:rsidR="00902AB6" w:rsidRPr="002274DC">
        <w:rPr>
          <w:rFonts w:asciiTheme="minorHAnsi" w:hAnsiTheme="minorHAnsi"/>
        </w:rPr>
        <w:t xml:space="preserve">reporting system </w:t>
      </w:r>
      <w:r w:rsidR="0040584C">
        <w:rPr>
          <w:rFonts w:asciiTheme="minorHAnsi" w:hAnsiTheme="minorHAnsi"/>
        </w:rPr>
        <w:t xml:space="preserve">for this population currently </w:t>
      </w:r>
      <w:r w:rsidR="00902AB6" w:rsidRPr="002274DC">
        <w:rPr>
          <w:rFonts w:asciiTheme="minorHAnsi" w:hAnsiTheme="minorHAnsi"/>
        </w:rPr>
        <w:t xml:space="preserve">suggest that both improvements in the </w:t>
      </w:r>
      <w:r w:rsidR="0040584C">
        <w:rPr>
          <w:rFonts w:asciiTheme="minorHAnsi" w:hAnsiTheme="minorHAnsi"/>
        </w:rPr>
        <w:t>YC</w:t>
      </w:r>
      <w:r w:rsidR="00902AB6" w:rsidRPr="002274DC">
        <w:rPr>
          <w:rFonts w:asciiTheme="minorHAnsi" w:hAnsiTheme="minorHAnsi"/>
        </w:rPr>
        <w:t xml:space="preserve"> system, and consideration of a</w:t>
      </w:r>
      <w:r w:rsidR="00BD3F50" w:rsidRPr="002274DC">
        <w:rPr>
          <w:rFonts w:asciiTheme="minorHAnsi" w:hAnsiTheme="minorHAnsi"/>
        </w:rPr>
        <w:t>lternative approaches</w:t>
      </w:r>
      <w:r w:rsidR="001721F7" w:rsidRPr="002274DC">
        <w:rPr>
          <w:rFonts w:asciiTheme="minorHAnsi" w:hAnsiTheme="minorHAnsi"/>
        </w:rPr>
        <w:t>,</w:t>
      </w:r>
      <w:r w:rsidR="00BD3F50" w:rsidRPr="002274DC">
        <w:rPr>
          <w:rFonts w:asciiTheme="minorHAnsi" w:hAnsiTheme="minorHAnsi"/>
        </w:rPr>
        <w:t xml:space="preserve"> are needed</w:t>
      </w:r>
      <w:r w:rsidR="001721F7" w:rsidRPr="002274DC">
        <w:rPr>
          <w:rFonts w:asciiTheme="minorHAnsi" w:hAnsiTheme="minorHAnsi"/>
        </w:rPr>
        <w:t xml:space="preserve">. </w:t>
      </w:r>
      <w:r w:rsidRPr="001939C9">
        <w:rPr>
          <w:rFonts w:asciiTheme="minorHAnsi" w:hAnsiTheme="minorHAnsi"/>
        </w:rPr>
        <w:t>Since obtaining th</w:t>
      </w:r>
      <w:r>
        <w:rPr>
          <w:rFonts w:asciiTheme="minorHAnsi" w:hAnsiTheme="minorHAnsi"/>
        </w:rPr>
        <w:t>ese</w:t>
      </w:r>
      <w:r w:rsidRPr="001939C9">
        <w:rPr>
          <w:rFonts w:asciiTheme="minorHAnsi" w:hAnsiTheme="minorHAnsi"/>
        </w:rPr>
        <w:t xml:space="preserve"> </w:t>
      </w:r>
      <w:r>
        <w:rPr>
          <w:rFonts w:asciiTheme="minorHAnsi" w:hAnsiTheme="minorHAnsi"/>
        </w:rPr>
        <w:t>data</w:t>
      </w:r>
      <w:r w:rsidRPr="001939C9">
        <w:rPr>
          <w:rFonts w:asciiTheme="minorHAnsi" w:hAnsiTheme="minorHAnsi"/>
        </w:rPr>
        <w:t xml:space="preserve">, </w:t>
      </w:r>
      <w:r w:rsidR="00F304F7">
        <w:rPr>
          <w:rFonts w:asciiTheme="minorHAnsi" w:hAnsiTheme="minorHAnsi"/>
        </w:rPr>
        <w:t>we</w:t>
      </w:r>
      <w:r w:rsidR="007F5424">
        <w:rPr>
          <w:rFonts w:asciiTheme="minorHAnsi" w:hAnsiTheme="minorHAnsi"/>
          <w:color w:val="FF0000"/>
        </w:rPr>
        <w:t xml:space="preserve"> </w:t>
      </w:r>
      <w:r w:rsidR="0040584C">
        <w:rPr>
          <w:rFonts w:asciiTheme="minorHAnsi" w:hAnsiTheme="minorHAnsi"/>
        </w:rPr>
        <w:t xml:space="preserve">do note the active promotion of reporting in children, the amendments to the reports required to align with adults, and the </w:t>
      </w:r>
      <w:r>
        <w:rPr>
          <w:rFonts w:asciiTheme="minorHAnsi" w:hAnsiTheme="minorHAnsi"/>
        </w:rPr>
        <w:t>update</w:t>
      </w:r>
      <w:r w:rsidR="0040584C">
        <w:rPr>
          <w:rFonts w:asciiTheme="minorHAnsi" w:hAnsiTheme="minorHAnsi"/>
        </w:rPr>
        <w:t>s to</w:t>
      </w:r>
      <w:r>
        <w:rPr>
          <w:rFonts w:asciiTheme="minorHAnsi" w:hAnsiTheme="minorHAnsi"/>
        </w:rPr>
        <w:t xml:space="preserve"> the </w:t>
      </w:r>
      <w:r w:rsidRPr="001939C9">
        <w:rPr>
          <w:rFonts w:asciiTheme="minorHAnsi" w:hAnsiTheme="minorHAnsi"/>
        </w:rPr>
        <w:t xml:space="preserve">online YC form </w:t>
      </w:r>
      <w:r w:rsidR="0040584C">
        <w:rPr>
          <w:rFonts w:asciiTheme="minorHAnsi" w:hAnsiTheme="minorHAnsi"/>
        </w:rPr>
        <w:t xml:space="preserve">(requesting </w:t>
      </w:r>
      <w:r w:rsidRPr="001939C9">
        <w:rPr>
          <w:rFonts w:asciiTheme="minorHAnsi" w:hAnsiTheme="minorHAnsi"/>
        </w:rPr>
        <w:t>gestational age</w:t>
      </w:r>
      <w:r w:rsidR="0040584C">
        <w:rPr>
          <w:rFonts w:asciiTheme="minorHAnsi" w:hAnsiTheme="minorHAnsi"/>
        </w:rPr>
        <w:t xml:space="preserve">, and </w:t>
      </w:r>
      <w:r>
        <w:rPr>
          <w:rFonts w:asciiTheme="minorHAnsi" w:hAnsiTheme="minorHAnsi"/>
        </w:rPr>
        <w:t>improv</w:t>
      </w:r>
      <w:r w:rsidR="0040584C">
        <w:rPr>
          <w:rFonts w:asciiTheme="minorHAnsi" w:hAnsiTheme="minorHAnsi"/>
        </w:rPr>
        <w:t>ing</w:t>
      </w:r>
      <w:r>
        <w:rPr>
          <w:rFonts w:asciiTheme="minorHAnsi" w:hAnsiTheme="minorHAnsi"/>
        </w:rPr>
        <w:t xml:space="preserve"> the capture of pregnancy related data</w:t>
      </w:r>
      <w:r w:rsidR="0040584C">
        <w:rPr>
          <w:rFonts w:asciiTheme="minorHAnsi" w:hAnsiTheme="minorHAnsi"/>
        </w:rPr>
        <w:t>)</w:t>
      </w:r>
      <w:r>
        <w:rPr>
          <w:rFonts w:asciiTheme="minorHAnsi" w:hAnsiTheme="minorHAnsi"/>
        </w:rPr>
        <w:t>.  Additional simple measures to improve the quality</w:t>
      </w:r>
      <w:r w:rsidR="001721F7" w:rsidRPr="002274DC">
        <w:rPr>
          <w:rFonts w:asciiTheme="minorHAnsi" w:hAnsiTheme="minorHAnsi"/>
        </w:rPr>
        <w:t xml:space="preserve"> of YC reports </w:t>
      </w:r>
      <w:r w:rsidR="00E033DC" w:rsidRPr="002274DC">
        <w:rPr>
          <w:rFonts w:asciiTheme="minorHAnsi" w:hAnsiTheme="minorHAnsi"/>
        </w:rPr>
        <w:t xml:space="preserve">would </w:t>
      </w:r>
      <w:r w:rsidR="002274DC">
        <w:rPr>
          <w:rFonts w:asciiTheme="minorHAnsi" w:hAnsiTheme="minorHAnsi"/>
        </w:rPr>
        <w:t xml:space="preserve">include </w:t>
      </w:r>
      <w:r w:rsidR="00E033DC" w:rsidRPr="002274DC">
        <w:rPr>
          <w:rFonts w:asciiTheme="minorHAnsi" w:hAnsiTheme="minorHAnsi"/>
        </w:rPr>
        <w:t>mak</w:t>
      </w:r>
      <w:r w:rsidR="002274DC">
        <w:rPr>
          <w:rFonts w:asciiTheme="minorHAnsi" w:hAnsiTheme="minorHAnsi"/>
        </w:rPr>
        <w:t>ing</w:t>
      </w:r>
      <w:r w:rsidR="001721F7" w:rsidRPr="002274DC">
        <w:rPr>
          <w:rFonts w:asciiTheme="minorHAnsi" w:hAnsiTheme="minorHAnsi"/>
        </w:rPr>
        <w:t xml:space="preserve"> the gestational age of children &lt;1 year a mandatory field on the online YC reporting</w:t>
      </w:r>
      <w:r w:rsidR="002274DC">
        <w:rPr>
          <w:rFonts w:asciiTheme="minorHAnsi" w:hAnsiTheme="minorHAnsi"/>
        </w:rPr>
        <w:t>, as well as asking for all ages&lt; 2 years in completed months</w:t>
      </w:r>
      <w:r w:rsidR="001721F7" w:rsidRPr="002274DC">
        <w:rPr>
          <w:rFonts w:asciiTheme="minorHAnsi" w:hAnsiTheme="minorHAnsi"/>
        </w:rPr>
        <w:t xml:space="preserve">. </w:t>
      </w:r>
    </w:p>
    <w:p w:rsidR="00554F21" w:rsidRPr="002274DC" w:rsidRDefault="002274DC">
      <w:pPr>
        <w:widowControl w:val="0"/>
        <w:spacing w:line="360" w:lineRule="auto"/>
        <w:rPr>
          <w:rFonts w:asciiTheme="minorHAnsi" w:hAnsiTheme="minorHAnsi"/>
        </w:rPr>
      </w:pPr>
      <w:r>
        <w:rPr>
          <w:rFonts w:asciiTheme="minorHAnsi" w:hAnsiTheme="minorHAnsi"/>
        </w:rPr>
        <w:t>We believe that there is also a place for</w:t>
      </w:r>
      <w:r w:rsidR="001721F7" w:rsidRPr="002274DC">
        <w:rPr>
          <w:rFonts w:asciiTheme="minorHAnsi" w:hAnsiTheme="minorHAnsi"/>
        </w:rPr>
        <w:t xml:space="preserve"> </w:t>
      </w:r>
      <w:r>
        <w:rPr>
          <w:rFonts w:asciiTheme="minorHAnsi" w:hAnsiTheme="minorHAnsi"/>
        </w:rPr>
        <w:t xml:space="preserve">additional </w:t>
      </w:r>
      <w:r w:rsidR="001721F7" w:rsidRPr="002274DC">
        <w:rPr>
          <w:rFonts w:asciiTheme="minorHAnsi" w:hAnsiTheme="minorHAnsi"/>
        </w:rPr>
        <w:t xml:space="preserve">systems in parallel with YC reports, including </w:t>
      </w:r>
      <w:r w:rsidR="00BD3F50" w:rsidRPr="002274DC">
        <w:rPr>
          <w:rFonts w:asciiTheme="minorHAnsi" w:hAnsiTheme="minorHAnsi"/>
        </w:rPr>
        <w:t>some or all of the following: sentinel sites</w:t>
      </w:r>
      <w:r w:rsidR="000E152B" w:rsidRPr="002274DC">
        <w:rPr>
          <w:rFonts w:asciiTheme="minorHAnsi" w:hAnsiTheme="minorHAnsi"/>
        </w:rPr>
        <w:t xml:space="preserve"> (undertaking active surveillance of ADRs)</w:t>
      </w:r>
      <w:r w:rsidR="00BD3F50" w:rsidRPr="002274DC">
        <w:rPr>
          <w:rFonts w:asciiTheme="minorHAnsi" w:hAnsiTheme="minorHAnsi"/>
        </w:rPr>
        <w:t xml:space="preserve">; changed recommendations about reporting; increased professional education about reporting ADRs, a focus on specific questions </w:t>
      </w:r>
      <w:r w:rsidR="00BD3F50" w:rsidRPr="002274DC">
        <w:rPr>
          <w:rFonts w:asciiTheme="minorHAnsi" w:hAnsiTheme="minorHAnsi"/>
        </w:rPr>
        <w:lastRenderedPageBreak/>
        <w:t xml:space="preserve">e.g. a couple of medicines a year, such as a neonatal black triangle etc. </w:t>
      </w:r>
      <w:r w:rsidR="00F013F7" w:rsidRPr="002274DC">
        <w:rPr>
          <w:rFonts w:asciiTheme="minorHAnsi" w:hAnsiTheme="minorHAnsi"/>
        </w:rPr>
        <w:t xml:space="preserve">Internationally, there is an example of active surveillance in Canada </w:t>
      </w:r>
      <w:r w:rsidR="002B6B1C" w:rsidRPr="002274DC">
        <w:rPr>
          <w:rFonts w:asciiTheme="minorHAnsi" w:hAnsiTheme="minorHAnsi"/>
        </w:rPr>
        <w:fldChar w:fldCharType="begin"/>
      </w:r>
      <w:r w:rsidR="00F82D32">
        <w:rPr>
          <w:rFonts w:asciiTheme="minorHAnsi" w:hAnsiTheme="minorHAnsi"/>
        </w:rPr>
        <w:instrText xml:space="preserve"> ADDIN EN.CITE &lt;EndNote&gt;&lt;Cite&gt;&lt;Author&gt;Carleton&lt;/Author&gt;&lt;Year&gt;2009&lt;/Year&gt;&lt;RecNum&gt;4&lt;/RecNum&gt;&lt;DisplayText&gt;(46)&lt;/DisplayText&gt;&lt;record&gt;&lt;rec-number&gt;4&lt;/rec-number&gt;&lt;foreign-keys&gt;&lt;key app="EN" db-id="92pxxwrd5apas3ew50gvr9ppptfde5d2zwex" timestamp="1435844051"&gt;4&lt;/key&gt;&lt;/foreign-keys&gt;&lt;ref-type name="Journal Article"&gt;17&lt;/ref-type&gt;&lt;contributors&gt;&lt;authors&gt;&lt;author&gt;Carleton, B. C.&lt;/author&gt;&lt;author&gt;Poole, R. L.&lt;/author&gt;&lt;author&gt;Smith, M. A.&lt;/author&gt;&lt;author&gt;Leeder, J. S.&lt;/author&gt;&lt;author&gt;Ghannadan, R.&lt;/author&gt;&lt;author&gt;Ross, C. J. D.&lt;/author&gt;&lt;author&gt;Phillips, M. S.&lt;/author&gt;&lt;author&gt;Hayden, M. R.&lt;/author&gt;&lt;/authors&gt;&lt;/contributors&gt;&lt;titles&gt;&lt;title&gt;Adverse drug reaction active surveillance: developing a national network in Canada&amp;apos;s children&amp;apos;s hospitals&lt;/title&gt;&lt;secondary-title&gt;Pharmacoepidemiology and Drug Safety&lt;/secondary-title&gt;&lt;/titles&gt;&lt;periodical&gt;&lt;full-title&gt;Pharmacoepidemiology and Drug Safety&lt;/full-title&gt;&lt;/periodical&gt;&lt;pages&gt;713-721&lt;/pages&gt;&lt;volume&gt;18&lt;/volume&gt;&lt;number&gt;8&lt;/number&gt;&lt;keywords&gt;&lt;keyword&gt;adverse drug reaction&lt;/keyword&gt;&lt;keyword&gt;pharmacogenomics&lt;/keyword&gt;&lt;keyword&gt;surveillance&lt;/keyword&gt;&lt;keyword&gt;children&lt;/keyword&gt;&lt;/keywords&gt;&lt;dates&gt;&lt;year&gt;2009&lt;/year&gt;&lt;/dates&gt;&lt;publisher&gt;John Wiley &amp;amp; Sons, Ltd.&lt;/publisher&gt;&lt;isbn&gt;1099-1557&lt;/isbn&gt;&lt;urls&gt;&lt;related-urls&gt;&lt;url&gt;http://dx.doi.org/10.1002/pds.1772&lt;/url&gt;&lt;/related-urls&gt;&lt;/urls&gt;&lt;electronic-resource-num&gt;10.1002/pds.1772&lt;/electronic-resource-num&gt;&lt;/record&gt;&lt;/Cite&gt;&lt;/EndNote&gt;</w:instrText>
      </w:r>
      <w:r w:rsidR="002B6B1C" w:rsidRPr="002274DC">
        <w:rPr>
          <w:rFonts w:asciiTheme="minorHAnsi" w:hAnsiTheme="minorHAnsi"/>
        </w:rPr>
        <w:fldChar w:fldCharType="separate"/>
      </w:r>
      <w:r w:rsidR="00F82D32">
        <w:rPr>
          <w:rFonts w:asciiTheme="minorHAnsi" w:hAnsiTheme="minorHAnsi"/>
          <w:noProof/>
        </w:rPr>
        <w:t>(</w:t>
      </w:r>
      <w:hyperlink w:anchor="_ENREF_46" w:tooltip="Carleton, 2009 #4" w:history="1">
        <w:r w:rsidR="00F82D32">
          <w:rPr>
            <w:rFonts w:asciiTheme="minorHAnsi" w:hAnsiTheme="minorHAnsi"/>
            <w:noProof/>
          </w:rPr>
          <w:t>46</w:t>
        </w:r>
      </w:hyperlink>
      <w:r w:rsidR="00F82D32">
        <w:rPr>
          <w:rFonts w:asciiTheme="minorHAnsi" w:hAnsiTheme="minorHAnsi"/>
          <w:noProof/>
        </w:rPr>
        <w:t>)</w:t>
      </w:r>
      <w:r w:rsidR="002B6B1C" w:rsidRPr="002274DC">
        <w:rPr>
          <w:rFonts w:asciiTheme="minorHAnsi" w:hAnsiTheme="minorHAnsi"/>
        </w:rPr>
        <w:fldChar w:fldCharType="end"/>
      </w:r>
      <w:r w:rsidR="00F013F7" w:rsidRPr="002274DC">
        <w:rPr>
          <w:rFonts w:asciiTheme="minorHAnsi" w:hAnsiTheme="minorHAnsi"/>
        </w:rPr>
        <w:t xml:space="preserve">. </w:t>
      </w:r>
      <w:r w:rsidR="00BD3F50" w:rsidRPr="002274DC">
        <w:rPr>
          <w:rFonts w:asciiTheme="minorHAnsi" w:hAnsiTheme="minorHAnsi"/>
        </w:rPr>
        <w:t>Given the issues with causality, polypharmacy and multiple intercurrent illnesses spontaneous reporting</w:t>
      </w:r>
      <w:r w:rsidR="00F013F7" w:rsidRPr="002274DC">
        <w:rPr>
          <w:rFonts w:asciiTheme="minorHAnsi" w:hAnsiTheme="minorHAnsi"/>
        </w:rPr>
        <w:t xml:space="preserve"> </w:t>
      </w:r>
      <w:r w:rsidR="00BD3F50" w:rsidRPr="002274DC">
        <w:rPr>
          <w:rFonts w:asciiTheme="minorHAnsi" w:hAnsiTheme="minorHAnsi"/>
        </w:rPr>
        <w:t xml:space="preserve">may not be appropriate and registry-based data may be more useful. This </w:t>
      </w:r>
      <w:r w:rsidR="00BD3F50" w:rsidRPr="00F304F7">
        <w:rPr>
          <w:rFonts w:asciiTheme="minorHAnsi" w:hAnsiTheme="minorHAnsi"/>
        </w:rPr>
        <w:t xml:space="preserve">does not </w:t>
      </w:r>
      <w:r w:rsidR="00D011B9" w:rsidRPr="00F304F7">
        <w:rPr>
          <w:rFonts w:asciiTheme="minorHAnsi" w:hAnsiTheme="minorHAnsi"/>
        </w:rPr>
        <w:t>only</w:t>
      </w:r>
      <w:r w:rsidR="00D011B9">
        <w:rPr>
          <w:rFonts w:asciiTheme="minorHAnsi" w:hAnsiTheme="minorHAnsi"/>
        </w:rPr>
        <w:t xml:space="preserve"> </w:t>
      </w:r>
      <w:r w:rsidR="00BD3F50" w:rsidRPr="002274DC">
        <w:rPr>
          <w:rFonts w:asciiTheme="minorHAnsi" w:hAnsiTheme="minorHAnsi"/>
        </w:rPr>
        <w:t xml:space="preserve">apply to non-intensive care situations: a large number of </w:t>
      </w:r>
      <w:r w:rsidR="00902AB6" w:rsidRPr="002274DC">
        <w:rPr>
          <w:rFonts w:asciiTheme="minorHAnsi" w:hAnsiTheme="minorHAnsi"/>
        </w:rPr>
        <w:t>“</w:t>
      </w:r>
      <w:r w:rsidR="00BD3F50" w:rsidRPr="002274DC">
        <w:rPr>
          <w:rFonts w:asciiTheme="minorHAnsi" w:hAnsiTheme="minorHAnsi"/>
        </w:rPr>
        <w:t>healthy</w:t>
      </w:r>
      <w:r w:rsidR="00902AB6" w:rsidRPr="002274DC">
        <w:rPr>
          <w:rFonts w:asciiTheme="minorHAnsi" w:hAnsiTheme="minorHAnsi"/>
        </w:rPr>
        <w:t>”</w:t>
      </w:r>
      <w:r w:rsidR="00BD3F50" w:rsidRPr="002274DC">
        <w:rPr>
          <w:rFonts w:asciiTheme="minorHAnsi" w:hAnsiTheme="minorHAnsi"/>
        </w:rPr>
        <w:t xml:space="preserve"> neonates receive medicines</w:t>
      </w:r>
      <w:r w:rsidR="00157636" w:rsidRPr="002274DC">
        <w:rPr>
          <w:rFonts w:asciiTheme="minorHAnsi" w:hAnsiTheme="minorHAnsi"/>
        </w:rPr>
        <w:t xml:space="preserve"> </w:t>
      </w:r>
      <w:r w:rsidR="002B6B1C" w:rsidRPr="002274DC">
        <w:rPr>
          <w:rFonts w:asciiTheme="minorHAnsi" w:hAnsiTheme="minorHAnsi"/>
        </w:rPr>
        <w:fldChar w:fldCharType="begin"/>
      </w:r>
      <w:r w:rsidR="00F82D32">
        <w:rPr>
          <w:rFonts w:asciiTheme="minorHAnsi" w:hAnsiTheme="minorHAnsi"/>
        </w:rPr>
        <w:instrText xml:space="preserve"> ADDIN EN.CITE &lt;EndNote&gt;&lt;Cite&gt;&lt;Author&gt;Carleton&lt;/Author&gt;&lt;Year&gt;2009&lt;/Year&gt;&lt;RecNum&gt;4&lt;/RecNum&gt;&lt;DisplayText&gt;(46)&lt;/DisplayText&gt;&lt;record&gt;&lt;rec-number&gt;4&lt;/rec-number&gt;&lt;foreign-keys&gt;&lt;key app="EN" db-id="92pxxwrd5apas3ew50gvr9ppptfde5d2zwex" timestamp="1435844051"&gt;4&lt;/key&gt;&lt;/foreign-keys&gt;&lt;ref-type name="Journal Article"&gt;17&lt;/ref-type&gt;&lt;contributors&gt;&lt;authors&gt;&lt;author&gt;Carleton, B. C.&lt;/author&gt;&lt;author&gt;Poole, R. L.&lt;/author&gt;&lt;author&gt;Smith, M. A.&lt;/author&gt;&lt;author&gt;Leeder, J. S.&lt;/author&gt;&lt;author&gt;Ghannadan, R.&lt;/author&gt;&lt;author&gt;Ross, C. J. D.&lt;/author&gt;&lt;author&gt;Phillips, M. S.&lt;/author&gt;&lt;author&gt;Hayden, M. R.&lt;/author&gt;&lt;/authors&gt;&lt;/contributors&gt;&lt;titles&gt;&lt;title&gt;Adverse drug reaction active surveillance: developing a national network in Canada&amp;apos;s children&amp;apos;s hospitals&lt;/title&gt;&lt;secondary-title&gt;Pharmacoepidemiology and Drug Safety&lt;/secondary-title&gt;&lt;/titles&gt;&lt;periodical&gt;&lt;full-title&gt;Pharmacoepidemiology and Drug Safety&lt;/full-title&gt;&lt;/periodical&gt;&lt;pages&gt;713-721&lt;/pages&gt;&lt;volume&gt;18&lt;/volume&gt;&lt;number&gt;8&lt;/number&gt;&lt;keywords&gt;&lt;keyword&gt;adverse drug reaction&lt;/keyword&gt;&lt;keyword&gt;pharmacogenomics&lt;/keyword&gt;&lt;keyword&gt;surveillance&lt;/keyword&gt;&lt;keyword&gt;children&lt;/keyword&gt;&lt;/keywords&gt;&lt;dates&gt;&lt;year&gt;2009&lt;/year&gt;&lt;/dates&gt;&lt;publisher&gt;John Wiley &amp;amp; Sons, Ltd.&lt;/publisher&gt;&lt;isbn&gt;1099-1557&lt;/isbn&gt;&lt;urls&gt;&lt;related-urls&gt;&lt;url&gt;http://dx.doi.org/10.1002/pds.1772&lt;/url&gt;&lt;/related-urls&gt;&lt;/urls&gt;&lt;electronic-resource-num&gt;10.1002/pds.1772&lt;/electronic-resource-num&gt;&lt;/record&gt;&lt;/Cite&gt;&lt;/EndNote&gt;</w:instrText>
      </w:r>
      <w:r w:rsidR="002B6B1C" w:rsidRPr="002274DC">
        <w:rPr>
          <w:rFonts w:asciiTheme="minorHAnsi" w:hAnsiTheme="minorHAnsi"/>
        </w:rPr>
        <w:fldChar w:fldCharType="separate"/>
      </w:r>
      <w:r w:rsidR="00F82D32">
        <w:rPr>
          <w:rFonts w:asciiTheme="minorHAnsi" w:hAnsiTheme="minorHAnsi"/>
          <w:noProof/>
        </w:rPr>
        <w:t>(</w:t>
      </w:r>
      <w:hyperlink w:anchor="_ENREF_46" w:tooltip="Carleton, 2009 #4" w:history="1">
        <w:r w:rsidR="00F82D32">
          <w:rPr>
            <w:rFonts w:asciiTheme="minorHAnsi" w:hAnsiTheme="minorHAnsi"/>
            <w:noProof/>
          </w:rPr>
          <w:t>46</w:t>
        </w:r>
      </w:hyperlink>
      <w:r w:rsidR="00F82D32">
        <w:rPr>
          <w:rFonts w:asciiTheme="minorHAnsi" w:hAnsiTheme="minorHAnsi"/>
          <w:noProof/>
        </w:rPr>
        <w:t>)</w:t>
      </w:r>
      <w:r w:rsidR="002B6B1C" w:rsidRPr="002274DC">
        <w:rPr>
          <w:rFonts w:asciiTheme="minorHAnsi" w:hAnsiTheme="minorHAnsi"/>
        </w:rPr>
        <w:fldChar w:fldCharType="end"/>
      </w:r>
      <w:r w:rsidR="00BD3F50" w:rsidRPr="002274DC">
        <w:rPr>
          <w:rFonts w:asciiTheme="minorHAnsi" w:hAnsiTheme="minorHAnsi"/>
        </w:rPr>
        <w:t xml:space="preserve">. </w:t>
      </w:r>
    </w:p>
    <w:p w:rsidR="00554F21" w:rsidRPr="002274DC" w:rsidRDefault="00BD3F50">
      <w:pPr>
        <w:widowControl w:val="0"/>
        <w:spacing w:line="360" w:lineRule="auto"/>
        <w:rPr>
          <w:rFonts w:asciiTheme="minorHAnsi" w:hAnsiTheme="minorHAnsi"/>
        </w:rPr>
      </w:pPr>
      <w:r w:rsidRPr="002274DC">
        <w:rPr>
          <w:rFonts w:asciiTheme="minorHAnsi" w:hAnsiTheme="minorHAnsi"/>
        </w:rPr>
        <w:t xml:space="preserve">We further speculate that the paucity of reporting we found is not limited to the UK. Recent legislative changes will stimulate the development of medicines for neonates </w:t>
      </w:r>
      <w:r w:rsidR="002B6B1C" w:rsidRPr="002274DC">
        <w:rPr>
          <w:rFonts w:asciiTheme="minorHAnsi" w:hAnsiTheme="minorHAnsi"/>
        </w:rPr>
        <w:fldChar w:fldCharType="begin"/>
      </w:r>
      <w:r w:rsidR="00F82D32">
        <w:rPr>
          <w:rFonts w:asciiTheme="minorHAnsi" w:hAnsiTheme="minorHAnsi"/>
        </w:rPr>
        <w:instrText xml:space="preserve"> ADDIN EN.CITE &lt;EndNote&gt;&lt;Cite&gt;&lt;Author&gt;Turner&lt;/Author&gt;&lt;Year&gt;2014&lt;/Year&gt;&lt;RecNum&gt;75&lt;/RecNum&gt;&lt;DisplayText&gt;(47)&lt;/DisplayText&gt;&lt;record&gt;&lt;rec-number&gt;75&lt;/rec-number&gt;&lt;foreign-keys&gt;&lt;key app="EN" db-id="p52fxpfr5arez8err05vtrrxfad2a9ptpvv9" timestamp="1422048087"&gt;75&lt;/key&gt;&lt;/foreign-keys&gt;&lt;ref-type name="Journal Article"&gt;17&lt;/ref-type&gt;&lt;contributors&gt;&lt;authors&gt;&lt;author&gt;Turner, MA&lt;/author&gt;&lt;author&gt;Catapano, M&lt;/author&gt;&lt;author&gt;Hirschfeld, S&lt;/author&gt;&lt;author&gt;Giaquinto, C&lt;/author&gt;&lt;/authors&gt;&lt;/contributors&gt;&lt;titles&gt;&lt;title&gt;Paediatric drug development: The impact of evolving regulations&lt;/title&gt;&lt;secondary-title&gt;Advanced drug delivery reviews&lt;/secondary-title&gt;&lt;/titles&gt;&lt;periodical&gt;&lt;full-title&gt;Advanced drug delivery reviews&lt;/full-title&gt;&lt;/periodical&gt;&lt;dates&gt;&lt;year&gt;2014&lt;/year&gt;&lt;/dates&gt;&lt;isbn&gt;0169-409X&lt;/isbn&gt;&lt;urls&gt;&lt;/urls&gt;&lt;/record&gt;&lt;/Cite&gt;&lt;/EndNote&gt;</w:instrText>
      </w:r>
      <w:r w:rsidR="002B6B1C" w:rsidRPr="002274DC">
        <w:rPr>
          <w:rFonts w:asciiTheme="minorHAnsi" w:hAnsiTheme="minorHAnsi"/>
        </w:rPr>
        <w:fldChar w:fldCharType="separate"/>
      </w:r>
      <w:r w:rsidR="00F82D32">
        <w:rPr>
          <w:rFonts w:asciiTheme="minorHAnsi" w:hAnsiTheme="minorHAnsi"/>
          <w:noProof/>
        </w:rPr>
        <w:t>(</w:t>
      </w:r>
      <w:hyperlink w:anchor="_ENREF_47" w:tooltip="Turner, 2014 #75" w:history="1">
        <w:r w:rsidR="00F82D32">
          <w:rPr>
            <w:rFonts w:asciiTheme="minorHAnsi" w:hAnsiTheme="minorHAnsi"/>
            <w:noProof/>
          </w:rPr>
          <w:t>47</w:t>
        </w:r>
      </w:hyperlink>
      <w:r w:rsidR="00F82D32">
        <w:rPr>
          <w:rFonts w:asciiTheme="minorHAnsi" w:hAnsiTheme="minorHAnsi"/>
          <w:noProof/>
        </w:rPr>
        <w:t>)</w:t>
      </w:r>
      <w:r w:rsidR="002B6B1C" w:rsidRPr="002274DC">
        <w:rPr>
          <w:rFonts w:asciiTheme="minorHAnsi" w:hAnsiTheme="minorHAnsi"/>
        </w:rPr>
        <w:fldChar w:fldCharType="end"/>
      </w:r>
      <w:r w:rsidRPr="002274DC">
        <w:rPr>
          <w:rFonts w:asciiTheme="minorHAnsi" w:hAnsiTheme="minorHAnsi"/>
        </w:rPr>
        <w:t>. Post-marketing surveillance will become increasingly important so that reporting by clinicians needs to be strengthened. Our findings may be informative for other jurisdictions.</w:t>
      </w:r>
    </w:p>
    <w:p w:rsidR="00554F21" w:rsidRPr="002274DC" w:rsidRDefault="00554F21">
      <w:pPr>
        <w:widowControl w:val="0"/>
        <w:spacing w:line="360" w:lineRule="auto"/>
        <w:rPr>
          <w:rFonts w:asciiTheme="minorHAnsi" w:hAnsiTheme="minorHAnsi"/>
        </w:rPr>
      </w:pPr>
    </w:p>
    <w:p w:rsidR="00554F21" w:rsidRPr="002274DC" w:rsidRDefault="00BD3F50">
      <w:pPr>
        <w:pStyle w:val="Heading2"/>
        <w:spacing w:line="360" w:lineRule="auto"/>
        <w:rPr>
          <w:rFonts w:asciiTheme="minorHAnsi" w:hAnsiTheme="minorHAnsi"/>
          <w:sz w:val="22"/>
          <w:szCs w:val="22"/>
        </w:rPr>
      </w:pPr>
      <w:r w:rsidRPr="002274DC">
        <w:rPr>
          <w:rFonts w:asciiTheme="minorHAnsi" w:hAnsiTheme="minorHAnsi"/>
          <w:sz w:val="22"/>
          <w:szCs w:val="22"/>
        </w:rPr>
        <w:t>Conclusions</w:t>
      </w:r>
    </w:p>
    <w:p w:rsidR="00554F21" w:rsidRPr="002274DC" w:rsidRDefault="00DB690A">
      <w:pPr>
        <w:widowControl w:val="0"/>
        <w:spacing w:line="360" w:lineRule="auto"/>
        <w:rPr>
          <w:rFonts w:asciiTheme="minorHAnsi" w:hAnsiTheme="minorHAnsi"/>
        </w:rPr>
      </w:pPr>
      <w:r w:rsidRPr="002274DC">
        <w:rPr>
          <w:rFonts w:asciiTheme="minorHAnsi" w:hAnsiTheme="minorHAnsi"/>
        </w:rPr>
        <w:t>Analysis of the content of YC reports suggests that g</w:t>
      </w:r>
      <w:r w:rsidR="00BD3F50" w:rsidRPr="002274DC">
        <w:rPr>
          <w:rFonts w:asciiTheme="minorHAnsi" w:hAnsiTheme="minorHAnsi"/>
        </w:rPr>
        <w:t xml:space="preserve">aps in reporting are not random: YCS is used more effectively in some therapeutic areas than others. Medications suspected of causing ADRs in those </w:t>
      </w:r>
      <w:r w:rsidR="00B54FCB" w:rsidRPr="002274DC">
        <w:rPr>
          <w:rFonts w:asciiTheme="minorHAnsi" w:hAnsiTheme="minorHAnsi"/>
        </w:rPr>
        <w:t>&lt;2</w:t>
      </w:r>
      <w:r w:rsidR="00BD3F50" w:rsidRPr="002274DC">
        <w:rPr>
          <w:rFonts w:asciiTheme="minorHAnsi" w:hAnsiTheme="minorHAnsi"/>
        </w:rPr>
        <w:t xml:space="preserve"> year</w:t>
      </w:r>
      <w:r w:rsidR="00B54FCB" w:rsidRPr="002274DC">
        <w:rPr>
          <w:rFonts w:asciiTheme="minorHAnsi" w:hAnsiTheme="minorHAnsi"/>
        </w:rPr>
        <w:t>s</w:t>
      </w:r>
      <w:r w:rsidR="00BD3F50" w:rsidRPr="002274DC">
        <w:rPr>
          <w:rFonts w:asciiTheme="minorHAnsi" w:hAnsiTheme="minorHAnsi"/>
        </w:rPr>
        <w:t xml:space="preserve"> are reported to the MHRA through the YCS, but the frequency of reports is low, with less than 1 per day overall.  </w:t>
      </w:r>
      <w:r w:rsidR="00730D4E">
        <w:rPr>
          <w:rFonts w:asciiTheme="minorHAnsi" w:hAnsiTheme="minorHAnsi"/>
        </w:rPr>
        <w:t xml:space="preserve">Paternal, transplacental, transmammary and neonatal </w:t>
      </w:r>
      <w:r w:rsidR="00693F69" w:rsidRPr="002274DC">
        <w:rPr>
          <w:rFonts w:asciiTheme="minorHAnsi" w:hAnsiTheme="minorHAnsi"/>
        </w:rPr>
        <w:t>ADRs</w:t>
      </w:r>
      <w:r w:rsidR="00BD3F50" w:rsidRPr="002274DC">
        <w:rPr>
          <w:rFonts w:asciiTheme="minorHAnsi" w:hAnsiTheme="minorHAnsi"/>
        </w:rPr>
        <w:t xml:space="preserve"> are particularly poorly represented, and recording of gestational age is </w:t>
      </w:r>
      <w:r w:rsidR="00693F69" w:rsidRPr="002274DC">
        <w:rPr>
          <w:rFonts w:asciiTheme="minorHAnsi" w:hAnsiTheme="minorHAnsi"/>
        </w:rPr>
        <w:t>poor</w:t>
      </w:r>
      <w:r w:rsidR="00BD3F50" w:rsidRPr="002274DC">
        <w:rPr>
          <w:rFonts w:asciiTheme="minorHAnsi" w:hAnsiTheme="minorHAnsi"/>
        </w:rPr>
        <w:t xml:space="preserve">. </w:t>
      </w:r>
      <w:r w:rsidR="003C76EE" w:rsidRPr="002274DC">
        <w:rPr>
          <w:rFonts w:asciiTheme="minorHAnsi" w:hAnsiTheme="minorHAnsi"/>
        </w:rPr>
        <w:t>The regulator draws attention to serious</w:t>
      </w:r>
      <w:r w:rsidR="00BD3F50" w:rsidRPr="002274DC">
        <w:rPr>
          <w:rFonts w:asciiTheme="minorHAnsi" w:hAnsiTheme="minorHAnsi"/>
        </w:rPr>
        <w:t xml:space="preserve"> ADRs </w:t>
      </w:r>
      <w:r w:rsidR="003C76EE" w:rsidRPr="002274DC">
        <w:rPr>
          <w:rFonts w:asciiTheme="minorHAnsi" w:hAnsiTheme="minorHAnsi"/>
        </w:rPr>
        <w:t xml:space="preserve">in the </w:t>
      </w:r>
      <w:r w:rsidR="00BD3F50" w:rsidRPr="002274DC">
        <w:rPr>
          <w:rFonts w:asciiTheme="minorHAnsi" w:hAnsiTheme="minorHAnsi"/>
        </w:rPr>
        <w:t>neonatal and infant populations</w:t>
      </w:r>
      <w:r w:rsidR="0040584C">
        <w:rPr>
          <w:rFonts w:asciiTheme="minorHAnsi" w:hAnsiTheme="minorHAnsi"/>
        </w:rPr>
        <w:t>, but th</w:t>
      </w:r>
      <w:r w:rsidR="003C76EE" w:rsidRPr="002274DC">
        <w:rPr>
          <w:rFonts w:asciiTheme="minorHAnsi" w:hAnsiTheme="minorHAnsi"/>
        </w:rPr>
        <w:t xml:space="preserve">ese ADRs </w:t>
      </w:r>
      <w:r w:rsidR="00BD3F50" w:rsidRPr="002274DC">
        <w:rPr>
          <w:rFonts w:asciiTheme="minorHAnsi" w:hAnsiTheme="minorHAnsi"/>
        </w:rPr>
        <w:t xml:space="preserve">are not represented in YCs </w:t>
      </w:r>
      <w:r w:rsidR="003C76EE" w:rsidRPr="002274DC">
        <w:rPr>
          <w:rFonts w:asciiTheme="minorHAnsi" w:hAnsiTheme="minorHAnsi"/>
        </w:rPr>
        <w:t>before regulatory action is taken</w:t>
      </w:r>
      <w:r w:rsidR="005676E6" w:rsidRPr="002274DC">
        <w:rPr>
          <w:rFonts w:asciiTheme="minorHAnsi" w:hAnsiTheme="minorHAnsi"/>
        </w:rPr>
        <w:t xml:space="preserve">. </w:t>
      </w:r>
      <w:r w:rsidR="0040584C">
        <w:rPr>
          <w:rFonts w:asciiTheme="minorHAnsi" w:hAnsiTheme="minorHAnsi"/>
        </w:rPr>
        <w:t>A</w:t>
      </w:r>
      <w:r w:rsidR="00BD3F50" w:rsidRPr="002274DC">
        <w:rPr>
          <w:rFonts w:asciiTheme="minorHAnsi" w:hAnsiTheme="minorHAnsi"/>
        </w:rPr>
        <w:t xml:space="preserve">ction is required to stimulate ADR reporting for </w:t>
      </w:r>
      <w:r w:rsidR="0040584C">
        <w:rPr>
          <w:rFonts w:asciiTheme="minorHAnsi" w:hAnsiTheme="minorHAnsi"/>
        </w:rPr>
        <w:t>the youngest patients</w:t>
      </w:r>
      <w:r w:rsidR="001721F7" w:rsidRPr="002274DC">
        <w:rPr>
          <w:rFonts w:asciiTheme="minorHAnsi" w:hAnsiTheme="minorHAnsi"/>
        </w:rPr>
        <w:t xml:space="preserve"> to improve the quality </w:t>
      </w:r>
      <w:r w:rsidR="00672332">
        <w:rPr>
          <w:rFonts w:asciiTheme="minorHAnsi" w:hAnsiTheme="minorHAnsi"/>
        </w:rPr>
        <w:t xml:space="preserve">and quantity </w:t>
      </w:r>
      <w:r w:rsidR="001721F7" w:rsidRPr="002274DC">
        <w:rPr>
          <w:rFonts w:asciiTheme="minorHAnsi" w:hAnsiTheme="minorHAnsi"/>
        </w:rPr>
        <w:t xml:space="preserve">of YC reports, </w:t>
      </w:r>
      <w:r w:rsidR="0040584C">
        <w:rPr>
          <w:rFonts w:asciiTheme="minorHAnsi" w:hAnsiTheme="minorHAnsi"/>
        </w:rPr>
        <w:t>including the</w:t>
      </w:r>
      <w:r w:rsidR="0040584C" w:rsidRPr="002274DC">
        <w:rPr>
          <w:rFonts w:asciiTheme="minorHAnsi" w:hAnsiTheme="minorHAnsi"/>
        </w:rPr>
        <w:t xml:space="preserve"> </w:t>
      </w:r>
      <w:r w:rsidR="001721F7" w:rsidRPr="002274DC">
        <w:rPr>
          <w:rFonts w:asciiTheme="minorHAnsi" w:hAnsiTheme="minorHAnsi"/>
        </w:rPr>
        <w:t>consideration of additional systems to run in parallel with YC reporting</w:t>
      </w:r>
      <w:r w:rsidR="00BD3F50" w:rsidRPr="002274DC">
        <w:rPr>
          <w:rFonts w:asciiTheme="minorHAnsi" w:hAnsiTheme="minorHAnsi"/>
        </w:rPr>
        <w:t>.</w:t>
      </w:r>
    </w:p>
    <w:p w:rsidR="00554F21" w:rsidRDefault="00554F21" w:rsidP="00531233">
      <w:pPr>
        <w:widowControl w:val="0"/>
        <w:tabs>
          <w:tab w:val="left" w:pos="3985"/>
        </w:tabs>
        <w:spacing w:line="360" w:lineRule="auto"/>
        <w:rPr>
          <w:rFonts w:ascii="Times New Roman" w:hAnsi="Times New Roman"/>
        </w:rPr>
      </w:pPr>
    </w:p>
    <w:p w:rsidR="00554F21" w:rsidRDefault="00554F21">
      <w:pPr>
        <w:widowControl w:val="0"/>
        <w:spacing w:line="360" w:lineRule="auto"/>
        <w:rPr>
          <w:rFonts w:ascii="Times New Roman" w:hAnsi="Times New Roman"/>
        </w:rPr>
      </w:pPr>
    </w:p>
    <w:p w:rsidR="00554F21" w:rsidRPr="002274DC" w:rsidRDefault="00BD3F50">
      <w:pPr>
        <w:pStyle w:val="Heading2"/>
        <w:spacing w:line="360" w:lineRule="auto"/>
        <w:rPr>
          <w:rFonts w:asciiTheme="minorHAnsi" w:hAnsiTheme="minorHAnsi"/>
          <w:sz w:val="22"/>
          <w:szCs w:val="22"/>
        </w:rPr>
      </w:pPr>
      <w:r w:rsidRPr="002274DC">
        <w:rPr>
          <w:rFonts w:asciiTheme="minorHAnsi" w:hAnsiTheme="minorHAnsi"/>
          <w:sz w:val="22"/>
          <w:szCs w:val="22"/>
        </w:rPr>
        <w:t>Acknowledgments</w:t>
      </w:r>
    </w:p>
    <w:p w:rsidR="00513308" w:rsidRPr="002274DC" w:rsidRDefault="00513308" w:rsidP="00513308">
      <w:pPr>
        <w:spacing w:line="360" w:lineRule="auto"/>
        <w:rPr>
          <w:rFonts w:asciiTheme="minorHAnsi" w:hAnsiTheme="minorHAnsi"/>
        </w:rPr>
      </w:pPr>
      <w:r w:rsidRPr="002274DC">
        <w:rPr>
          <w:rFonts w:asciiTheme="minorHAnsi" w:hAnsiTheme="minorHAnsi"/>
        </w:rPr>
        <w:t>Mitul Jadeja, Vigilance Intelligence &amp; Research Group, Vigilance and Risk Management of Medicines, MHRA.</w:t>
      </w:r>
    </w:p>
    <w:p w:rsidR="0040584C" w:rsidRDefault="0040584C" w:rsidP="0040584C">
      <w:pPr>
        <w:spacing w:line="360" w:lineRule="auto"/>
        <w:rPr>
          <w:rFonts w:asciiTheme="minorHAnsi" w:hAnsiTheme="minorHAnsi"/>
        </w:rPr>
      </w:pPr>
      <w:r>
        <w:rPr>
          <w:rFonts w:asciiTheme="minorHAnsi" w:hAnsiTheme="minorHAnsi"/>
        </w:rPr>
        <w:t xml:space="preserve">Juliana Min, </w:t>
      </w:r>
      <w:r w:rsidRPr="002274DC">
        <w:rPr>
          <w:rFonts w:asciiTheme="minorHAnsi" w:hAnsiTheme="minorHAnsi"/>
        </w:rPr>
        <w:t>Vigilance Intelligence &amp; Research Group, Vigilance and Risk Management of Medicines, MHRA.</w:t>
      </w:r>
    </w:p>
    <w:p w:rsidR="00554F21" w:rsidRDefault="00531233">
      <w:pPr>
        <w:spacing w:line="360" w:lineRule="auto"/>
      </w:pPr>
      <w:r>
        <w:t>DH is part funded by the NIHR-Alder Hey Clinical Research Facility</w:t>
      </w:r>
    </w:p>
    <w:p w:rsidR="00554F21" w:rsidRDefault="00554F21">
      <w:pPr>
        <w:widowControl w:val="0"/>
        <w:spacing w:line="360" w:lineRule="auto"/>
        <w:rPr>
          <w:b/>
          <w:bCs/>
        </w:rPr>
      </w:pPr>
    </w:p>
    <w:p w:rsidR="00554F21" w:rsidRDefault="00BD3F50">
      <w:pPr>
        <w:pStyle w:val="Heading2"/>
        <w:spacing w:line="360" w:lineRule="auto"/>
      </w:pPr>
      <w:r>
        <w:rPr>
          <w:rFonts w:ascii="Times New Roman"/>
        </w:rPr>
        <w:t>Competing Interests:</w:t>
      </w:r>
    </w:p>
    <w:p w:rsidR="003F03DA" w:rsidRPr="00F304F7" w:rsidRDefault="003F03DA">
      <w:pPr>
        <w:spacing w:line="360" w:lineRule="auto"/>
        <w:rPr>
          <w:rFonts w:ascii="Calibri" w:hAnsi="Calibri"/>
        </w:rPr>
        <w:sectPr w:rsidR="003F03DA" w:rsidRPr="00F304F7" w:rsidSect="005652EE">
          <w:headerReference w:type="default" r:id="rId9"/>
          <w:footerReference w:type="default" r:id="rId10"/>
          <w:pgSz w:w="12240" w:h="15840"/>
          <w:pgMar w:top="1440" w:right="1440" w:bottom="1440" w:left="1440" w:header="708" w:footer="708" w:gutter="0"/>
          <w:lnNumType w:countBy="1"/>
          <w:cols w:space="720"/>
          <w:docGrid w:linePitch="299"/>
        </w:sectPr>
      </w:pPr>
      <w:r w:rsidRPr="00F304F7">
        <w:rPr>
          <w:rFonts w:ascii="Calibri" w:hAnsi="Calibri"/>
        </w:rPr>
        <w:t>All authors have completed the Unified Competing Interest form at http://www.icmje.org/coi_disclosure.pdf (available on request from the corresponding author) and declare: no support from any organisation for the submitted work</w:t>
      </w:r>
    </w:p>
    <w:tbl>
      <w:tblPr>
        <w:tblW w:w="130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2608"/>
        <w:gridCol w:w="992"/>
        <w:gridCol w:w="1276"/>
        <w:gridCol w:w="1559"/>
        <w:gridCol w:w="1701"/>
        <w:gridCol w:w="1134"/>
        <w:gridCol w:w="992"/>
        <w:gridCol w:w="1276"/>
      </w:tblGrid>
      <w:tr w:rsidR="00236FE6" w:rsidRPr="00050462" w:rsidTr="0087510E">
        <w:trPr>
          <w:trHeight w:val="194"/>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236FE6" w:rsidRPr="00050462" w:rsidRDefault="00236FE6" w:rsidP="0087510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236FE6" w:rsidRPr="003A6412" w:rsidRDefault="00236FE6" w:rsidP="0087510E">
            <w:pPr>
              <w:spacing w:after="0"/>
              <w:jc w:val="center"/>
            </w:pPr>
            <w:r w:rsidRPr="003A6412">
              <w:rPr>
                <w:rFonts w:ascii="Calibri" w:eastAsia="Calibri" w:hAnsi="Calibri" w:cs="Calibri"/>
                <w:b/>
                <w:bCs/>
                <w:color w:val="FFFFFF"/>
                <w:u w:color="FFFFFF"/>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36FE6" w:rsidRPr="003A6412" w:rsidRDefault="00236FE6" w:rsidP="0087510E">
            <w:pPr>
              <w:spacing w:after="0"/>
              <w:jc w:val="center"/>
              <w:rPr>
                <w:rFonts w:ascii="Calibri" w:eastAsia="Calibri" w:hAnsi="Calibri" w:cs="Calibri"/>
                <w:b/>
                <w:bCs/>
                <w:color w:val="FFFFFF"/>
                <w:u w:color="FFFFFF"/>
              </w:rPr>
            </w:pPr>
            <w:r w:rsidRPr="003A6412">
              <w:rPr>
                <w:rFonts w:ascii="Calibri" w:eastAsia="Calibri" w:hAnsi="Calibri" w:cs="Calibri"/>
                <w:b/>
                <w:bCs/>
                <w:color w:val="FFFFFF"/>
                <w:u w:color="FFFFFF"/>
              </w:rPr>
              <w:t>Paternal</w:t>
            </w:r>
          </w:p>
        </w:tc>
        <w:tc>
          <w:tcPr>
            <w:tcW w:w="1559"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36FE6" w:rsidRPr="003A6412" w:rsidRDefault="00236FE6" w:rsidP="0087510E">
            <w:pPr>
              <w:spacing w:after="0"/>
              <w:jc w:val="center"/>
              <w:rPr>
                <w:rFonts w:ascii="Calibri" w:eastAsia="Calibri" w:hAnsi="Calibri" w:cs="Calibri"/>
                <w:b/>
                <w:bCs/>
                <w:color w:val="FFFFFF"/>
                <w:u w:color="FFFFFF"/>
              </w:rPr>
            </w:pPr>
            <w:r w:rsidRPr="003A6412">
              <w:rPr>
                <w:rFonts w:ascii="Calibri" w:eastAsia="Calibri" w:hAnsi="Calibri" w:cs="Calibri"/>
                <w:b/>
                <w:bCs/>
                <w:color w:val="FFFFFF"/>
                <w:u w:color="FFFFFF"/>
              </w:rPr>
              <w:t>Transplacental</w:t>
            </w:r>
          </w:p>
        </w:tc>
        <w:tc>
          <w:tcPr>
            <w:tcW w:w="170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36FE6" w:rsidRPr="003A6412" w:rsidRDefault="00236FE6" w:rsidP="0087510E">
            <w:pPr>
              <w:spacing w:after="0"/>
              <w:jc w:val="center"/>
              <w:rPr>
                <w:rFonts w:ascii="Calibri" w:eastAsia="Calibri" w:hAnsi="Calibri" w:cs="Calibri"/>
                <w:b/>
                <w:bCs/>
                <w:color w:val="FFFFFF"/>
                <w:u w:color="FFFFFF"/>
              </w:rPr>
            </w:pPr>
            <w:r w:rsidRPr="003A6412">
              <w:rPr>
                <w:rFonts w:ascii="Calibri" w:eastAsia="Calibri" w:hAnsi="Calibri" w:cs="Calibri"/>
                <w:b/>
                <w:bCs/>
                <w:color w:val="FFFFFF"/>
                <w:u w:color="FFFFFF"/>
              </w:rPr>
              <w:t>Transmammary</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236FE6" w:rsidRPr="003A6412" w:rsidRDefault="00236FE6" w:rsidP="0087510E">
            <w:pPr>
              <w:spacing w:after="0"/>
              <w:jc w:val="center"/>
            </w:pPr>
            <w:r w:rsidRPr="003A6412">
              <w:rPr>
                <w:rFonts w:ascii="Calibri" w:eastAsia="Calibri" w:hAnsi="Calibri" w:cs="Calibri"/>
                <w:b/>
                <w:bCs/>
                <w:color w:val="FFFFFF"/>
                <w:u w:color="FFFFFF"/>
              </w:rPr>
              <w:t>Neonates</w:t>
            </w:r>
          </w:p>
        </w:tc>
        <w:tc>
          <w:tcPr>
            <w:tcW w:w="9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236FE6" w:rsidRPr="003A6412" w:rsidRDefault="00236FE6" w:rsidP="0087510E">
            <w:pPr>
              <w:spacing w:after="0"/>
              <w:jc w:val="center"/>
            </w:pPr>
            <w:r w:rsidRPr="003A6412">
              <w:rPr>
                <w:rFonts w:ascii="Calibri" w:eastAsia="Calibri" w:hAnsi="Calibri" w:cs="Calibri"/>
                <w:b/>
                <w:bCs/>
                <w:color w:val="FFFFFF"/>
                <w:u w:color="FFFFFF"/>
              </w:rPr>
              <w:t>Infant</w:t>
            </w:r>
          </w:p>
        </w:tc>
        <w:tc>
          <w:tcPr>
            <w:tcW w:w="127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236FE6" w:rsidRPr="003A6412" w:rsidRDefault="00236FE6" w:rsidP="0087510E">
            <w:pPr>
              <w:spacing w:after="0"/>
              <w:jc w:val="center"/>
              <w:rPr>
                <w:rFonts w:ascii="Calibri" w:eastAsia="Calibri" w:hAnsi="Calibri" w:cs="Calibri"/>
                <w:b/>
                <w:bCs/>
                <w:color w:val="FFFFFF"/>
                <w:u w:color="FFFFFF"/>
              </w:rPr>
            </w:pPr>
            <w:r w:rsidRPr="003A6412">
              <w:rPr>
                <w:rFonts w:ascii="Calibri" w:eastAsia="Calibri" w:hAnsi="Calibri" w:cs="Calibri"/>
                <w:b/>
                <w:bCs/>
                <w:color w:val="FFFFFF"/>
                <w:u w:color="FFFFFF"/>
              </w:rPr>
              <w:t>Vaccines</w:t>
            </w:r>
          </w:p>
        </w:tc>
      </w:tr>
      <w:tr w:rsidR="00236FE6" w:rsidRPr="00051B2E" w:rsidTr="0087510E">
        <w:trPr>
          <w:trHeight w:val="250"/>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Number of reports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A6412"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3504</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DE562A">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248</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AE3292" w:rsidP="00AE329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471</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2673*</w:t>
            </w:r>
          </w:p>
        </w:tc>
      </w:tr>
      <w:tr w:rsidR="00236FE6" w:rsidRPr="00051B2E" w:rsidTr="0087510E">
        <w:trPr>
          <w:trHeight w:val="273"/>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Total number of drugs (can be &gt;1 per card)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4587</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304</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514</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3646</w:t>
            </w:r>
          </w:p>
        </w:tc>
      </w:tr>
      <w:tr w:rsidR="00236FE6" w:rsidRPr="00051B2E" w:rsidTr="0087510E">
        <w:trPr>
          <w:trHeight w:val="265"/>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Pr>
                <w:rFonts w:ascii="Calibri" w:eastAsia="Calibri" w:hAnsi="Calibri" w:cs="Calibri"/>
                <w:color w:val="000000"/>
                <w:sz w:val="20"/>
                <w:szCs w:val="20"/>
                <w:u w:color="000000"/>
              </w:rPr>
              <w:t>Total n</w:t>
            </w:r>
            <w:r w:rsidRPr="00051B2E">
              <w:rPr>
                <w:rFonts w:ascii="Calibri" w:eastAsia="Calibri" w:hAnsi="Calibri" w:cs="Calibri"/>
                <w:color w:val="000000"/>
                <w:sz w:val="20"/>
                <w:szCs w:val="20"/>
                <w:u w:color="000000"/>
              </w:rPr>
              <w:t>umber of different medications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273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221</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223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31</w:t>
            </w:r>
          </w:p>
        </w:tc>
      </w:tr>
      <w:tr w:rsidR="00236FE6" w:rsidRPr="00051B2E" w:rsidTr="0087510E">
        <w:trPr>
          <w:trHeight w:val="256"/>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 xml:space="preserve">Median number of drugs per </w:t>
            </w:r>
            <w:r>
              <w:rPr>
                <w:rFonts w:ascii="Calibri" w:eastAsia="Calibri" w:hAnsi="Calibri" w:cs="Calibri"/>
                <w:color w:val="000000"/>
                <w:sz w:val="20"/>
                <w:szCs w:val="20"/>
                <w:u w:color="000000"/>
              </w:rPr>
              <w:t>YC</w:t>
            </w:r>
            <w:r w:rsidRPr="00051B2E">
              <w:rPr>
                <w:rFonts w:ascii="Calibri" w:eastAsia="Calibri" w:hAnsi="Calibri" w:cs="Calibri"/>
                <w:color w:val="000000"/>
                <w:sz w:val="20"/>
                <w:szCs w:val="20"/>
                <w:u w:color="000000"/>
              </w:rPr>
              <w:t xml:space="preserve"> (range)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 (1-15)</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 (1-2)</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 (1-14)</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 (1-3)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 (1-5)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 (1-3)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 (1-15)</w:t>
            </w:r>
          </w:p>
        </w:tc>
      </w:tr>
      <w:tr w:rsidR="00236FE6" w:rsidRPr="00051B2E" w:rsidTr="0087510E">
        <w:trPr>
          <w:trHeight w:val="93"/>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 xml:space="preserve">Total Number of Reactions (can be &gt;1 per </w:t>
            </w:r>
            <w:r>
              <w:rPr>
                <w:rFonts w:ascii="Calibri" w:eastAsia="Calibri" w:hAnsi="Calibri" w:cs="Calibri"/>
                <w:color w:val="000000"/>
                <w:sz w:val="20"/>
                <w:szCs w:val="20"/>
                <w:u w:color="000000"/>
              </w:rPr>
              <w:t>YC</w:t>
            </w:r>
            <w:r w:rsidRPr="00051B2E">
              <w:rPr>
                <w:rFonts w:ascii="Calibri" w:eastAsia="Calibri" w:hAnsi="Calibri" w:cs="Calibri"/>
                <w:color w:val="000000"/>
                <w:sz w:val="20"/>
                <w:szCs w:val="20"/>
                <w:u w:color="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6663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486</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837</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5090</w:t>
            </w:r>
          </w:p>
        </w:tc>
      </w:tr>
      <w:tr w:rsidR="00236FE6" w:rsidRPr="00051B2E" w:rsidTr="0087510E">
        <w:trPr>
          <w:trHeight w:val="227"/>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 xml:space="preserve">Median number of reactions (range) per </w:t>
            </w:r>
            <w:r>
              <w:rPr>
                <w:rFonts w:ascii="Calibri" w:eastAsia="Calibri" w:hAnsi="Calibri" w:cs="Calibri"/>
                <w:color w:val="000000"/>
                <w:sz w:val="20"/>
                <w:szCs w:val="20"/>
                <w:u w:color="000000"/>
              </w:rPr>
              <w:t>YC)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 (1-15)</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 (1-14)</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 (1-5)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 (1-12)</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 (1-15)</w:t>
            </w:r>
          </w:p>
        </w:tc>
      </w:tr>
      <w:tr w:rsidR="00236FE6" w:rsidRPr="00051B2E" w:rsidTr="0087510E">
        <w:trPr>
          <w:trHeight w:val="219"/>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Gender</w:t>
            </w: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Male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A6412"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1718</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DE562A">
            <w:pPr>
              <w:spacing w:after="0" w:line="240" w:lineRule="auto"/>
              <w:jc w:val="center"/>
              <w:rPr>
                <w:rFonts w:ascii="Calibri" w:hAnsi="Calibri"/>
                <w:sz w:val="20"/>
                <w:szCs w:val="20"/>
              </w:rPr>
            </w:pPr>
            <w:r w:rsidRPr="003A6412">
              <w:rPr>
                <w:rFonts w:ascii="Calibri" w:eastAsia="Calibri" w:hAnsi="Calibri" w:cs="Calibri"/>
                <w:sz w:val="20"/>
                <w:szCs w:val="20"/>
              </w:rPr>
              <w:t>89</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D6193B" w:rsidP="00D6193B">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254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1318</w:t>
            </w:r>
          </w:p>
        </w:tc>
      </w:tr>
      <w:tr w:rsidR="00236FE6" w:rsidRPr="00051B2E" w:rsidTr="0087510E">
        <w:trPr>
          <w:trHeight w:val="250"/>
        </w:trPr>
        <w:tc>
          <w:tcPr>
            <w:tcW w:w="1532" w:type="dxa"/>
            <w:tcBorders>
              <w:top w:val="single" w:sz="4" w:space="0" w:color="000000"/>
              <w:left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firstLine="709"/>
              <w:rPr>
                <w:sz w:val="20"/>
                <w:szCs w:val="20"/>
              </w:rPr>
            </w:pPr>
          </w:p>
        </w:tc>
        <w:tc>
          <w:tcPr>
            <w:tcW w:w="2608" w:type="dxa"/>
            <w:tcBorders>
              <w:top w:val="single" w:sz="4" w:space="0" w:color="000000"/>
              <w:left w:val="nil"/>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Female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A6412"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1548</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DE562A">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70</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31586C" w:rsidP="0031586C">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D6193B"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197</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1236</w:t>
            </w:r>
          </w:p>
        </w:tc>
      </w:tr>
      <w:tr w:rsidR="00236FE6" w:rsidRPr="00051B2E" w:rsidTr="0087510E">
        <w:trPr>
          <w:trHeight w:val="250"/>
        </w:trPr>
        <w:tc>
          <w:tcPr>
            <w:tcW w:w="1532" w:type="dxa"/>
            <w:tcBorders>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firstLine="709"/>
              <w:rPr>
                <w:sz w:val="20"/>
                <w:szCs w:val="20"/>
              </w:rPr>
            </w:pPr>
          </w:p>
        </w:tc>
        <w:tc>
          <w:tcPr>
            <w:tcW w:w="2608" w:type="dxa"/>
            <w:tcBorders>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Not recorded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89</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119</w:t>
            </w:r>
          </w:p>
        </w:tc>
      </w:tr>
      <w:tr w:rsidR="00236FE6" w:rsidRPr="00051B2E" w:rsidTr="0087510E">
        <w:trPr>
          <w:trHeight w:val="69"/>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Outcomes</w:t>
            </w:r>
            <w:r>
              <w:rPr>
                <w:rFonts w:ascii="Calibri" w:eastAsia="Calibri" w:hAnsi="Calibri" w:cs="Calibri"/>
                <w:color w:val="000000"/>
                <w:sz w:val="20"/>
                <w:szCs w:val="20"/>
                <w:u w:color="000000"/>
                <w:vertAlign w:val="superscript"/>
              </w:rPr>
              <w:t>α</w:t>
            </w:r>
            <w:r w:rsidRPr="00051B2E">
              <w:rPr>
                <w:rFonts w:ascii="Calibri" w:eastAsia="Calibri" w:hAnsi="Calibri" w:cs="Calibri"/>
                <w:color w:val="000000"/>
                <w:sz w:val="20"/>
                <w:szCs w:val="20"/>
                <w:u w:color="000000"/>
              </w:rPr>
              <w:t xml:space="preserve"> </w:t>
            </w: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Fatal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95D9C" w:rsidP="0087510E">
            <w:pPr>
              <w:spacing w:after="0" w:line="240" w:lineRule="auto"/>
              <w:jc w:val="center"/>
              <w:rPr>
                <w:rFonts w:ascii="Calibri" w:hAnsi="Calibri"/>
                <w:sz w:val="20"/>
                <w:szCs w:val="20"/>
              </w:rPr>
            </w:pPr>
            <w:r w:rsidRPr="003A6412">
              <w:rPr>
                <w:rFonts w:ascii="Calibri" w:hAnsi="Calibri"/>
                <w:sz w:val="20"/>
                <w:szCs w:val="20"/>
              </w:rPr>
              <w:t>65</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F11120" w:rsidP="0087510E">
            <w:pPr>
              <w:spacing w:after="0" w:line="240" w:lineRule="auto"/>
              <w:jc w:val="center"/>
              <w:rPr>
                <w:rFonts w:ascii="Calibri" w:hAnsi="Calibri"/>
                <w:sz w:val="20"/>
                <w:szCs w:val="20"/>
              </w:rPr>
            </w:pPr>
            <w:r w:rsidRPr="003A6412">
              <w:rPr>
                <w:rFonts w:ascii="Calibri" w:eastAsia="Calibri" w:hAnsi="Calibri" w:cs="Calibri"/>
                <w:sz w:val="20"/>
                <w:szCs w:val="20"/>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hAnsi="Calibri"/>
                <w:color w:val="000000"/>
                <w:sz w:val="20"/>
                <w:szCs w:val="20"/>
                <w:u w:color="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19</w:t>
            </w:r>
          </w:p>
        </w:tc>
      </w:tr>
      <w:tr w:rsidR="00236FE6" w:rsidRPr="00051B2E" w:rsidTr="0087510E">
        <w:trPr>
          <w:trHeight w:val="250"/>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Not recovered/not resolved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A6412" w:rsidP="003A6412">
            <w:pPr>
              <w:spacing w:after="0" w:line="240" w:lineRule="auto"/>
              <w:jc w:val="center"/>
              <w:rPr>
                <w:rFonts w:ascii="Calibri" w:hAnsi="Calibri"/>
                <w:sz w:val="20"/>
                <w:szCs w:val="20"/>
              </w:rPr>
            </w:pPr>
            <w:r w:rsidRPr="003A6412">
              <w:rPr>
                <w:rFonts w:ascii="Calibri" w:hAnsi="Calibri"/>
                <w:sz w:val="20"/>
                <w:szCs w:val="20"/>
              </w:rPr>
              <w:t>507</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DE562A">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75</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11120" w:rsidP="00F11120">
            <w:pPr>
              <w:spacing w:after="0" w:line="240" w:lineRule="auto"/>
              <w:jc w:val="center"/>
              <w:rPr>
                <w:rFonts w:ascii="Calibri" w:hAnsi="Calibri"/>
                <w:sz w:val="20"/>
                <w:szCs w:val="20"/>
              </w:rPr>
            </w:pPr>
            <w:r w:rsidRPr="003A6412">
              <w:rPr>
                <w:rFonts w:ascii="Calibri" w:hAnsi="Calibri"/>
                <w:color w:val="000000"/>
                <w:sz w:val="20"/>
                <w:szCs w:val="20"/>
                <w:u w:color="00000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11120"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65</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D62B7" w:rsidP="00DD62B7">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350</w:t>
            </w:r>
          </w:p>
        </w:tc>
      </w:tr>
      <w:tr w:rsidR="00236FE6" w:rsidRPr="00051B2E" w:rsidTr="0087510E">
        <w:trPr>
          <w:trHeight w:val="425"/>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Recovered/Resolved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95D9C" w:rsidP="00395D9C">
            <w:pPr>
              <w:spacing w:after="0" w:line="240" w:lineRule="auto"/>
              <w:jc w:val="center"/>
              <w:rPr>
                <w:rFonts w:ascii="Calibri" w:hAnsi="Calibri"/>
                <w:sz w:val="20"/>
                <w:szCs w:val="20"/>
              </w:rPr>
            </w:pPr>
            <w:r w:rsidRPr="003A6412">
              <w:rPr>
                <w:rFonts w:ascii="Calibri" w:hAnsi="Calibri"/>
                <w:sz w:val="20"/>
                <w:szCs w:val="20"/>
              </w:rPr>
              <w:t>2413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395D9C"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49</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11120" w:rsidP="00F11120">
            <w:pPr>
              <w:spacing w:after="0" w:line="240" w:lineRule="auto"/>
              <w:jc w:val="center"/>
              <w:rPr>
                <w:rFonts w:ascii="Calibri" w:hAnsi="Calibri"/>
                <w:sz w:val="20"/>
                <w:szCs w:val="20"/>
              </w:rPr>
            </w:pPr>
            <w:r w:rsidRPr="003A6412">
              <w:rPr>
                <w:rFonts w:ascii="Calibri" w:hAnsi="Calibri"/>
                <w:color w:val="000000"/>
                <w:sz w:val="20"/>
                <w:szCs w:val="20"/>
                <w:u w:color="000000"/>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11120" w:rsidP="00F11120">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350</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D62B7" w:rsidP="00DD62B7">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1939</w:t>
            </w:r>
          </w:p>
        </w:tc>
      </w:tr>
      <w:tr w:rsidR="00236FE6" w:rsidRPr="00051B2E" w:rsidTr="0087510E">
        <w:trPr>
          <w:trHeight w:val="336"/>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Unknown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95D9C" w:rsidP="00B1090D">
            <w:pPr>
              <w:spacing w:after="0" w:line="240" w:lineRule="auto"/>
              <w:jc w:val="center"/>
              <w:rPr>
                <w:rFonts w:ascii="Calibri" w:hAnsi="Calibri"/>
                <w:sz w:val="20"/>
                <w:szCs w:val="20"/>
              </w:rPr>
            </w:pPr>
            <w:r w:rsidRPr="003A6412">
              <w:rPr>
                <w:rFonts w:ascii="Calibri" w:hAnsi="Calibri"/>
                <w:sz w:val="20"/>
                <w:szCs w:val="20"/>
              </w:rPr>
              <w:t>519</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F11120"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96</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color w:val="000000"/>
                <w:sz w:val="20"/>
                <w:szCs w:val="20"/>
                <w:u w:color="000000"/>
              </w:rPr>
            </w:pPr>
            <w:r w:rsidRPr="003A6412">
              <w:rPr>
                <w:rFonts w:ascii="Calibri" w:eastAsia="Calibri" w:hAnsi="Calibri" w:cs="Calibri"/>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11120" w:rsidP="00F11120">
            <w:pPr>
              <w:spacing w:after="0" w:line="240" w:lineRule="auto"/>
              <w:jc w:val="center"/>
              <w:rPr>
                <w:rFonts w:ascii="Calibri" w:hAnsi="Calibri"/>
                <w:sz w:val="20"/>
                <w:szCs w:val="20"/>
              </w:rPr>
            </w:pPr>
            <w:r w:rsidRPr="003A6412">
              <w:rPr>
                <w:rFonts w:ascii="Calibri" w:hAnsi="Calibri"/>
                <w:color w:val="000000"/>
                <w:sz w:val="20"/>
                <w:szCs w:val="20"/>
                <w:u w:color="00000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11120"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365</w:t>
            </w:r>
          </w:p>
        </w:tc>
      </w:tr>
      <w:tr w:rsidR="00236FE6" w:rsidRPr="00051B2E" w:rsidTr="0087510E">
        <w:trPr>
          <w:trHeight w:val="108"/>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Reporter</w:t>
            </w: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Doctor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A5AD5"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14</w:t>
            </w:r>
            <w:r w:rsidR="003A6412" w:rsidRPr="003A6412">
              <w:rPr>
                <w:rFonts w:ascii="Calibri" w:eastAsia="Calibri" w:hAnsi="Calibri" w:cs="Calibri"/>
                <w:color w:val="000000"/>
                <w:sz w:val="20"/>
                <w:szCs w:val="20"/>
                <w:u w:color="00000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DE562A">
            <w:pPr>
              <w:spacing w:after="0" w:line="240" w:lineRule="auto"/>
              <w:jc w:val="center"/>
              <w:rPr>
                <w:rFonts w:ascii="Calibri" w:hAnsi="Calibri"/>
                <w:sz w:val="20"/>
                <w:szCs w:val="20"/>
              </w:rPr>
            </w:pPr>
            <w:r w:rsidRPr="003A6412">
              <w:rPr>
                <w:rFonts w:ascii="Calibri" w:eastAsia="Calibri" w:hAnsi="Calibri" w:cs="Calibri"/>
                <w:sz w:val="20"/>
                <w:szCs w:val="20"/>
              </w:rPr>
              <w:t>188</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AE3292" w:rsidP="00AE329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251</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934</w:t>
            </w:r>
          </w:p>
        </w:tc>
      </w:tr>
      <w:tr w:rsidR="00236FE6" w:rsidRPr="00051B2E" w:rsidTr="0087510E">
        <w:trPr>
          <w:trHeight w:val="250"/>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Nurse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A6412"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1086</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AE3292"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41</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1033</w:t>
            </w:r>
          </w:p>
        </w:tc>
      </w:tr>
      <w:tr w:rsidR="00236FE6" w:rsidRPr="00051B2E" w:rsidTr="0087510E">
        <w:trPr>
          <w:trHeight w:val="250"/>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Pharmacist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3A6412"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138</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DE562A" w:rsidP="00DE562A">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14</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87</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20</w:t>
            </w:r>
          </w:p>
        </w:tc>
      </w:tr>
      <w:tr w:rsidR="00236FE6" w:rsidRPr="00051B2E" w:rsidTr="0087510E">
        <w:trPr>
          <w:trHeight w:val="250"/>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Parent/Carer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173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AE3292" w:rsidP="00AE329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42</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636CD9" w:rsidP="00636CD9">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118</w:t>
            </w:r>
          </w:p>
        </w:tc>
      </w:tr>
      <w:tr w:rsidR="00236FE6" w:rsidRPr="00051B2E" w:rsidTr="0087510E">
        <w:trPr>
          <w:trHeight w:val="250"/>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Other healthcare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FA5AD5" w:rsidP="003A641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6</w:t>
            </w:r>
            <w:r w:rsidR="003A6412" w:rsidRPr="003A6412">
              <w:rPr>
                <w:rFonts w:ascii="Calibri" w:eastAsia="Calibri" w:hAnsi="Calibri" w:cs="Calibri"/>
                <w:color w:val="000000"/>
                <w:sz w:val="20"/>
                <w:szCs w:val="20"/>
                <w:u w:color="000000"/>
              </w:rPr>
              <w:t>52</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AE3292" w:rsidP="00AE3292">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636CD9" w:rsidP="00636CD9">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563</w:t>
            </w:r>
          </w:p>
        </w:tc>
      </w:tr>
      <w:tr w:rsidR="00236FE6" w:rsidRPr="00051B2E" w:rsidTr="0087510E">
        <w:trPr>
          <w:trHeight w:val="250"/>
        </w:trPr>
        <w:tc>
          <w:tcPr>
            <w:tcW w:w="153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36FE6" w:rsidRPr="00051B2E" w:rsidRDefault="00236FE6" w:rsidP="0087510E">
            <w:pPr>
              <w:spacing w:after="0" w:line="240" w:lineRule="auto"/>
              <w:ind w:left="720"/>
              <w:rPr>
                <w:sz w:val="20"/>
                <w:szCs w:val="20"/>
              </w:rPr>
            </w:pPr>
          </w:p>
        </w:tc>
        <w:tc>
          <w:tcPr>
            <w:tcW w:w="2608" w:type="dxa"/>
            <w:tcBorders>
              <w:top w:val="single" w:sz="4" w:space="0" w:color="000000"/>
              <w:left w:val="nil"/>
              <w:bottom w:val="single" w:sz="4" w:space="0" w:color="000000"/>
              <w:right w:val="single" w:sz="4" w:space="0" w:color="000000"/>
            </w:tcBorders>
            <w:shd w:val="clear" w:color="auto" w:fill="auto"/>
            <w:vAlign w:val="center"/>
          </w:tcPr>
          <w:p w:rsidR="00236FE6" w:rsidRPr="00051B2E" w:rsidRDefault="00236FE6" w:rsidP="0087510E">
            <w:pPr>
              <w:spacing w:after="0" w:line="240" w:lineRule="auto"/>
              <w:rPr>
                <w:sz w:val="20"/>
                <w:szCs w:val="20"/>
              </w:rPr>
            </w:pPr>
            <w:r w:rsidRPr="00051B2E">
              <w:rPr>
                <w:rFonts w:ascii="Calibri" w:eastAsia="Calibri" w:hAnsi="Calibri" w:cs="Calibri"/>
                <w:color w:val="000000"/>
                <w:sz w:val="20"/>
                <w:szCs w:val="20"/>
                <w:u w:color="000000"/>
              </w:rPr>
              <w:t>Unknown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3A6412" w:rsidRDefault="00236FE6" w:rsidP="0087510E">
            <w:pPr>
              <w:spacing w:after="0" w:line="240" w:lineRule="auto"/>
              <w:jc w:val="center"/>
              <w:rPr>
                <w:rFonts w:ascii="Calibri" w:hAnsi="Calibri"/>
                <w:sz w:val="20"/>
                <w:szCs w:val="20"/>
              </w:rPr>
            </w:pPr>
            <w:r w:rsidRPr="003A6412">
              <w:rPr>
                <w:rFonts w:ascii="Calibri" w:eastAsia="Calibri" w:hAnsi="Calibri" w:cs="Calibri"/>
                <w:color w:val="000000"/>
                <w:sz w:val="20"/>
                <w:szCs w:val="20"/>
                <w:u w:color="00000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36FE6" w:rsidRPr="003A6412" w:rsidRDefault="00236FE6" w:rsidP="0087510E">
            <w:pPr>
              <w:spacing w:after="0" w:line="240" w:lineRule="auto"/>
              <w:jc w:val="center"/>
              <w:rPr>
                <w:rFonts w:ascii="Calibri" w:eastAsia="Calibri" w:hAnsi="Calibri" w:cs="Calibri"/>
                <w:color w:val="000000"/>
                <w:sz w:val="20"/>
                <w:szCs w:val="20"/>
                <w:u w:color="000000"/>
              </w:rPr>
            </w:pPr>
            <w:r w:rsidRPr="003A6412">
              <w:rPr>
                <w:rFonts w:ascii="Calibri" w:eastAsia="Calibri" w:hAnsi="Calibri" w:cs="Calibri"/>
                <w:color w:val="000000"/>
                <w:sz w:val="20"/>
                <w:szCs w:val="20"/>
                <w:u w:color="000000"/>
              </w:rPr>
              <w:t>5</w:t>
            </w:r>
          </w:p>
        </w:tc>
      </w:tr>
    </w:tbl>
    <w:p w:rsidR="00554F21" w:rsidRPr="00051B2E" w:rsidRDefault="00554F21">
      <w:pPr>
        <w:rPr>
          <w:sz w:val="20"/>
          <w:szCs w:val="20"/>
        </w:rPr>
      </w:pPr>
    </w:p>
    <w:p w:rsidR="00554F21" w:rsidRDefault="00BD3F50">
      <w:pPr>
        <w:sectPr w:rsidR="00554F21" w:rsidSect="00693F69">
          <w:pgSz w:w="15840" w:h="12240" w:orient="landscape"/>
          <w:pgMar w:top="1440" w:right="1440" w:bottom="1440" w:left="1440" w:header="708" w:footer="708" w:gutter="0"/>
          <w:cols w:space="720"/>
          <w:docGrid w:linePitch="299"/>
        </w:sectPr>
      </w:pPr>
      <w:r>
        <w:rPr>
          <w:rFonts w:ascii="Calibri" w:eastAsia="Calibri" w:hAnsi="Calibri" w:cs="Calibri"/>
        </w:rPr>
        <w:lastRenderedPageBreak/>
        <w:t xml:space="preserve">Table 1: Demographics of patients aged </w:t>
      </w:r>
      <w:r w:rsidR="00B54FCB">
        <w:rPr>
          <w:rFonts w:ascii="Calibri" w:eastAsia="Calibri" w:hAnsi="Calibri" w:cs="Calibri"/>
        </w:rPr>
        <w:t>&lt;2</w:t>
      </w:r>
      <w:r>
        <w:rPr>
          <w:rFonts w:ascii="Calibri" w:eastAsia="Calibri" w:hAnsi="Calibri" w:cs="Calibri"/>
        </w:rPr>
        <w:t xml:space="preserve"> year</w:t>
      </w:r>
      <w:r w:rsidR="00B54FCB">
        <w:rPr>
          <w:rFonts w:ascii="Calibri" w:eastAsia="Calibri" w:hAnsi="Calibri" w:cs="Calibri"/>
        </w:rPr>
        <w:t>s</w:t>
      </w:r>
      <w:r>
        <w:rPr>
          <w:rFonts w:ascii="Calibri" w:eastAsia="Calibri" w:hAnsi="Calibri" w:cs="Calibri"/>
        </w:rPr>
        <w:t xml:space="preserve"> for which a report of a suspected adverse drug reaction was received by the Yellow Card Scheme 2001-10</w:t>
      </w:r>
      <w:r w:rsidR="0029079F">
        <w:rPr>
          <w:rFonts w:ascii="Calibri" w:eastAsia="Calibri" w:hAnsi="Calibri" w:cs="Calibri"/>
        </w:rPr>
        <w:t xml:space="preserve"> e</w:t>
      </w:r>
      <w:r>
        <w:rPr>
          <w:rFonts w:ascii="Calibri" w:eastAsia="Calibri" w:hAnsi="Calibri" w:cs="Calibri"/>
        </w:rPr>
        <w:t xml:space="preserve">xcluding misclassified adult yellow cards. *YC that contain vaccines given to those infants on the neonatal age range are included in both neonates and vaccinations data (n=18). </w:t>
      </w:r>
      <w:r w:rsidR="0029079F">
        <w:rPr>
          <w:rFonts w:ascii="Calibri" w:eastAsia="Calibri" w:hAnsi="Calibri" w:cs="Calibri"/>
        </w:rPr>
        <w:t>α: Outcomes shows the worst recorded on each YC</w:t>
      </w:r>
    </w:p>
    <w:p w:rsidR="00554F21" w:rsidRDefault="00BD3F50">
      <w:pPr>
        <w:rPr>
          <w:b/>
          <w:bCs/>
        </w:rPr>
      </w:pPr>
      <w:r>
        <w:rPr>
          <w:rFonts w:ascii="Calibri" w:eastAsia="Calibri" w:hAnsi="Calibri" w:cs="Calibri"/>
          <w:b/>
          <w:bCs/>
        </w:rPr>
        <w:lastRenderedPageBreak/>
        <w:t>Table 2</w:t>
      </w:r>
    </w:p>
    <w:p w:rsidR="00554F21" w:rsidRDefault="00554F21">
      <w:pPr>
        <w:widowControl w:val="0"/>
      </w:pPr>
    </w:p>
    <w:tbl>
      <w:tblPr>
        <w:tblW w:w="498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374"/>
        <w:gridCol w:w="822"/>
        <w:gridCol w:w="1150"/>
        <w:gridCol w:w="823"/>
        <w:gridCol w:w="1328"/>
        <w:gridCol w:w="878"/>
        <w:gridCol w:w="1367"/>
        <w:gridCol w:w="878"/>
        <w:gridCol w:w="1310"/>
        <w:gridCol w:w="823"/>
        <w:gridCol w:w="1467"/>
        <w:gridCol w:w="878"/>
      </w:tblGrid>
      <w:tr w:rsidR="00236FE6" w:rsidRPr="00050462" w:rsidTr="0054739A">
        <w:trPr>
          <w:trHeight w:val="250"/>
        </w:trPr>
        <w:tc>
          <w:tcPr>
            <w:tcW w:w="839" w:type="pct"/>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Calibri" w:hAnsiTheme="minorHAnsi" w:cs="Calibri"/>
                <w:b/>
                <w:bCs/>
                <w:color w:val="FFFFFF"/>
                <w:sz w:val="20"/>
                <w:szCs w:val="20"/>
                <w:u w:color="FFFFFF"/>
              </w:rPr>
              <w:t>Paternal</w:t>
            </w:r>
            <w:r w:rsidRPr="00236FE6" w:rsidDel="00236FE6">
              <w:rPr>
                <w:rFonts w:asciiTheme="minorHAnsi" w:eastAsia="Calibri" w:hAnsiTheme="minorHAnsi" w:cs="Calibri"/>
                <w:b/>
                <w:bCs/>
                <w:color w:val="FFFFFF"/>
                <w:sz w:val="20"/>
                <w:szCs w:val="20"/>
                <w:u w:color="FFFFFF"/>
              </w:rPr>
              <w:t xml:space="preserve"> </w:t>
            </w:r>
          </w:p>
        </w:tc>
        <w:tc>
          <w:tcPr>
            <w:tcW w:w="753" w:type="pct"/>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Calibri" w:hAnsiTheme="minorHAnsi" w:cs="Calibri"/>
                <w:b/>
                <w:bCs/>
                <w:color w:val="FFFFFF"/>
                <w:sz w:val="20"/>
                <w:szCs w:val="20"/>
                <w:u w:color="FFFFFF"/>
              </w:rPr>
              <w:t>Transplacental</w:t>
            </w:r>
          </w:p>
        </w:tc>
        <w:tc>
          <w:tcPr>
            <w:tcW w:w="842" w:type="pct"/>
            <w:gridSpan w:val="2"/>
            <w:tcBorders>
              <w:top w:val="single" w:sz="4" w:space="0" w:color="000000"/>
              <w:left w:val="single" w:sz="4" w:space="0" w:color="000000"/>
              <w:bottom w:val="single" w:sz="4" w:space="0" w:color="000000"/>
              <w:right w:val="single" w:sz="4" w:space="0" w:color="000000"/>
            </w:tcBorders>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Transmammary</w:t>
            </w: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Neonates</w:t>
            </w:r>
            <w:r w:rsidRPr="00236FE6" w:rsidDel="00236FE6">
              <w:rPr>
                <w:rFonts w:asciiTheme="minorHAnsi" w:eastAsia="Calibri" w:hAnsiTheme="minorHAnsi" w:cs="Calibri"/>
                <w:b/>
                <w:bCs/>
                <w:color w:val="FFFFFF"/>
                <w:sz w:val="20"/>
                <w:szCs w:val="20"/>
                <w:u w:color="FFFFFF"/>
              </w:rPr>
              <w:t xml:space="preserve"> </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Calibri" w:hAnsiTheme="minorHAnsi" w:cs="Calibri"/>
                <w:b/>
                <w:bCs/>
                <w:color w:val="FFFFFF"/>
                <w:sz w:val="20"/>
                <w:szCs w:val="20"/>
                <w:u w:color="FFFFFF"/>
              </w:rPr>
              <w:t>Infant</w:t>
            </w:r>
          </w:p>
        </w:tc>
        <w:tc>
          <w:tcPr>
            <w:tcW w:w="895" w:type="pct"/>
            <w:gridSpan w:val="2"/>
            <w:tcBorders>
              <w:top w:val="single" w:sz="4" w:space="0" w:color="000000"/>
              <w:left w:val="single" w:sz="4" w:space="0" w:color="000000"/>
              <w:bottom w:val="single" w:sz="4" w:space="0" w:color="000000"/>
              <w:right w:val="single" w:sz="4" w:space="0" w:color="000000"/>
            </w:tcBorders>
            <w:shd w:val="clear" w:color="auto" w:fill="000000"/>
          </w:tcPr>
          <w:p w:rsidR="00236FE6" w:rsidRPr="00236FE6" w:rsidRDefault="00236FE6" w:rsidP="005C4C23">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 xml:space="preserve">Vaccinations </w:t>
            </w:r>
          </w:p>
        </w:tc>
      </w:tr>
      <w:tr w:rsidR="00236FE6" w:rsidRPr="00050462" w:rsidTr="0054739A">
        <w:trPr>
          <w:trHeight w:val="250"/>
        </w:trPr>
        <w:tc>
          <w:tcPr>
            <w:tcW w:w="525"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rPr>
                <w:rFonts w:asciiTheme="minorHAnsi" w:hAnsiTheme="minorHAnsi"/>
                <w:sz w:val="20"/>
                <w:szCs w:val="20"/>
              </w:rPr>
            </w:pPr>
            <w:r w:rsidRPr="00236FE6">
              <w:rPr>
                <w:rFonts w:asciiTheme="minorHAnsi" w:eastAsia="MS Mincho" w:hAnsiTheme="minorHAnsi" w:cs="Arial"/>
                <w:b/>
                <w:color w:val="FFFFFF"/>
                <w:sz w:val="20"/>
                <w:szCs w:val="20"/>
              </w:rPr>
              <w:t xml:space="preserve">Drug </w:t>
            </w:r>
          </w:p>
        </w:tc>
        <w:tc>
          <w:tcPr>
            <w:tcW w:w="314"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MS Mincho" w:hAnsiTheme="minorHAnsi" w:cs="Arial"/>
                <w:b/>
                <w:color w:val="FFFFFF"/>
                <w:sz w:val="20"/>
                <w:szCs w:val="20"/>
              </w:rPr>
              <w:t>Reports</w:t>
            </w:r>
          </w:p>
        </w:tc>
        <w:tc>
          <w:tcPr>
            <w:tcW w:w="439"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MS Mincho" w:hAnsiTheme="minorHAnsi" w:cs="Arial"/>
                <w:b/>
                <w:color w:val="FFFFFF"/>
                <w:sz w:val="20"/>
                <w:szCs w:val="20"/>
              </w:rPr>
              <w:t>Drug</w:t>
            </w:r>
          </w:p>
        </w:tc>
        <w:tc>
          <w:tcPr>
            <w:tcW w:w="314"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MS Mincho" w:hAnsiTheme="minorHAnsi" w:cs="Arial"/>
                <w:b/>
                <w:color w:val="FFFFFF"/>
                <w:sz w:val="20"/>
                <w:szCs w:val="20"/>
              </w:rPr>
              <w:t>Reports</w:t>
            </w:r>
          </w:p>
        </w:tc>
        <w:tc>
          <w:tcPr>
            <w:tcW w:w="507" w:type="pct"/>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MS Mincho" w:hAnsiTheme="minorHAnsi" w:cs="Arial"/>
                <w:b/>
                <w:color w:val="FFFFFF"/>
                <w:sz w:val="20"/>
                <w:szCs w:val="20"/>
              </w:rPr>
              <w:t>Drug</w:t>
            </w:r>
          </w:p>
        </w:tc>
        <w:tc>
          <w:tcPr>
            <w:tcW w:w="335" w:type="pct"/>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MS Mincho" w:hAnsiTheme="minorHAnsi" w:cs="Arial"/>
                <w:b/>
                <w:color w:val="FFFFFF"/>
                <w:sz w:val="20"/>
                <w:szCs w:val="20"/>
              </w:rPr>
              <w:t>Reports</w:t>
            </w:r>
          </w:p>
        </w:tc>
        <w:tc>
          <w:tcPr>
            <w:tcW w:w="522" w:type="pct"/>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Drug</w:t>
            </w:r>
          </w:p>
        </w:tc>
        <w:tc>
          <w:tcPr>
            <w:tcW w:w="335" w:type="pct"/>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Reports</w:t>
            </w:r>
          </w:p>
        </w:tc>
        <w:tc>
          <w:tcPr>
            <w:tcW w:w="500"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Calibri" w:hAnsiTheme="minorHAnsi" w:cs="Calibri"/>
                <w:b/>
                <w:bCs/>
                <w:color w:val="FFFFFF"/>
                <w:sz w:val="20"/>
                <w:szCs w:val="20"/>
                <w:u w:color="FFFFFF"/>
              </w:rPr>
              <w:t xml:space="preserve">Drug </w:t>
            </w:r>
          </w:p>
        </w:tc>
        <w:tc>
          <w:tcPr>
            <w:tcW w:w="314" w:type="pct"/>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Calibri" w:hAnsiTheme="minorHAnsi" w:cs="Calibri"/>
                <w:b/>
                <w:bCs/>
                <w:color w:val="FFFFFF"/>
                <w:sz w:val="20"/>
                <w:szCs w:val="20"/>
                <w:u w:color="FFFFFF"/>
              </w:rPr>
              <w:t>Reports</w:t>
            </w:r>
          </w:p>
        </w:tc>
        <w:tc>
          <w:tcPr>
            <w:tcW w:w="560" w:type="pct"/>
            <w:tcBorders>
              <w:top w:val="single" w:sz="4" w:space="0" w:color="000000"/>
              <w:left w:val="single" w:sz="4" w:space="0" w:color="000000"/>
              <w:bottom w:val="single" w:sz="4" w:space="0" w:color="000000"/>
              <w:right w:val="single" w:sz="4" w:space="0" w:color="000000"/>
            </w:tcBorders>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Drug</w:t>
            </w:r>
          </w:p>
        </w:tc>
        <w:tc>
          <w:tcPr>
            <w:tcW w:w="335" w:type="pct"/>
            <w:tcBorders>
              <w:top w:val="single" w:sz="4" w:space="0" w:color="000000"/>
              <w:left w:val="single" w:sz="4" w:space="0" w:color="000000"/>
              <w:bottom w:val="single" w:sz="4" w:space="0" w:color="000000"/>
              <w:right w:val="single" w:sz="4" w:space="0" w:color="000000"/>
            </w:tcBorders>
            <w:shd w:val="clear" w:color="auto" w:fill="000000"/>
          </w:tcPr>
          <w:p w:rsidR="00236FE6" w:rsidRPr="00236FE6" w:rsidRDefault="00236FE6" w:rsidP="00236FE6">
            <w:pPr>
              <w:spacing w:after="0" w:line="240" w:lineRule="auto"/>
              <w:jc w:val="center"/>
              <w:rPr>
                <w:rFonts w:asciiTheme="minorHAnsi" w:eastAsia="Calibri" w:hAnsiTheme="minorHAnsi" w:cs="Calibri"/>
                <w:b/>
                <w:bCs/>
                <w:color w:val="FFFFFF"/>
                <w:sz w:val="20"/>
                <w:szCs w:val="20"/>
                <w:u w:color="FFFFFF"/>
              </w:rPr>
            </w:pPr>
            <w:r w:rsidRPr="00236FE6">
              <w:rPr>
                <w:rFonts w:asciiTheme="minorHAnsi" w:eastAsia="Calibri" w:hAnsiTheme="minorHAnsi" w:cs="Calibri"/>
                <w:b/>
                <w:bCs/>
                <w:color w:val="FFFFFF"/>
                <w:sz w:val="20"/>
                <w:szCs w:val="20"/>
                <w:u w:color="FFFFFF"/>
              </w:rPr>
              <w:t>Reports</w:t>
            </w:r>
          </w:p>
        </w:tc>
      </w:tr>
      <w:tr w:rsidR="00236FE6"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rPr>
                <w:rFonts w:asciiTheme="minorHAnsi" w:hAnsiTheme="minorHAnsi"/>
                <w:sz w:val="20"/>
                <w:szCs w:val="20"/>
              </w:rPr>
            </w:pPr>
            <w:r w:rsidRPr="00236FE6">
              <w:rPr>
                <w:rFonts w:asciiTheme="minorHAnsi" w:eastAsia="Arial" w:hAnsiTheme="minorHAnsi" w:cs="Arial"/>
                <w:sz w:val="20"/>
                <w:szCs w:val="20"/>
              </w:rPr>
              <w:t>Azathioprine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Arial" w:hAnsiTheme="minorHAnsi" w:cs="Arial"/>
                <w:sz w:val="20"/>
                <w:szCs w:val="20"/>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rPr>
                <w:rFonts w:asciiTheme="minorHAnsi" w:hAnsiTheme="minorHAnsi"/>
                <w:sz w:val="20"/>
                <w:szCs w:val="20"/>
              </w:rPr>
            </w:pPr>
            <w:r w:rsidRPr="00236FE6">
              <w:rPr>
                <w:rFonts w:asciiTheme="minorHAnsi" w:eastAsia="MS Mincho" w:hAnsiTheme="minorHAnsi" w:cs="Arial"/>
                <w:sz w:val="20"/>
                <w:szCs w:val="20"/>
              </w:rPr>
              <w:t>Fluoxetine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21</w:t>
            </w:r>
          </w:p>
        </w:tc>
        <w:tc>
          <w:tcPr>
            <w:tcW w:w="507" w:type="pct"/>
            <w:shd w:val="clear" w:color="auto" w:fill="auto"/>
            <w:vAlign w:val="center"/>
          </w:tcPr>
          <w:p w:rsidR="00236FE6" w:rsidRPr="00236FE6" w:rsidRDefault="00236FE6" w:rsidP="00236FE6">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Fluoxetine</w:t>
            </w:r>
          </w:p>
        </w:tc>
        <w:tc>
          <w:tcPr>
            <w:tcW w:w="335" w:type="pct"/>
            <w:shd w:val="clear" w:color="auto" w:fill="auto"/>
            <w:vAlign w:val="center"/>
          </w:tcPr>
          <w:p w:rsidR="00236FE6" w:rsidRPr="00236FE6" w:rsidRDefault="00236FE6" w:rsidP="00236FE6">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4</w:t>
            </w:r>
          </w:p>
        </w:tc>
        <w:tc>
          <w:tcPr>
            <w:tcW w:w="522" w:type="pct"/>
            <w:shd w:val="clear" w:color="auto" w:fill="auto"/>
            <w:vAlign w:val="center"/>
          </w:tcPr>
          <w:p w:rsidR="00236FE6" w:rsidRPr="00236FE6" w:rsidRDefault="0054739A" w:rsidP="00236FE6">
            <w:pPr>
              <w:spacing w:after="0" w:line="240" w:lineRule="auto"/>
              <w:rPr>
                <w:rFonts w:asciiTheme="minorHAnsi" w:eastAsia="Calibri" w:hAnsiTheme="minorHAnsi" w:cs="Calibri"/>
                <w:color w:val="000000"/>
                <w:sz w:val="20"/>
                <w:szCs w:val="20"/>
                <w:u w:color="000000"/>
              </w:rPr>
            </w:pPr>
            <w:r>
              <w:rPr>
                <w:rFonts w:asciiTheme="minorHAnsi" w:eastAsia="Calibri" w:hAnsiTheme="minorHAnsi" w:cs="Calibri"/>
                <w:color w:val="000000"/>
                <w:sz w:val="20"/>
                <w:szCs w:val="20"/>
                <w:u w:color="000000"/>
              </w:rPr>
              <w:t>Swine Flu Vaccine</w:t>
            </w:r>
          </w:p>
        </w:tc>
        <w:tc>
          <w:tcPr>
            <w:tcW w:w="335" w:type="pct"/>
            <w:shd w:val="clear" w:color="auto" w:fill="auto"/>
            <w:vAlign w:val="center"/>
          </w:tcPr>
          <w:p w:rsidR="00236FE6" w:rsidRPr="00236FE6" w:rsidRDefault="0054739A" w:rsidP="00236FE6">
            <w:pPr>
              <w:spacing w:after="0" w:line="240" w:lineRule="auto"/>
              <w:rPr>
                <w:rFonts w:asciiTheme="minorHAnsi" w:eastAsia="Calibri" w:hAnsiTheme="minorHAnsi" w:cs="Calibri"/>
                <w:color w:val="000000"/>
                <w:sz w:val="20"/>
                <w:szCs w:val="20"/>
                <w:u w:color="000000"/>
              </w:rPr>
            </w:pPr>
            <w:r>
              <w:rPr>
                <w:rFonts w:asciiTheme="minorHAnsi" w:eastAsia="Calibri" w:hAnsiTheme="minorHAnsi" w:cs="Calibri"/>
                <w:color w:val="000000"/>
                <w:sz w:val="20"/>
                <w:szCs w:val="20"/>
                <w:u w:color="000000"/>
              </w:rP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Oseltamivir</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37</w:t>
            </w:r>
          </w:p>
        </w:tc>
        <w:tc>
          <w:tcPr>
            <w:tcW w:w="560" w:type="pct"/>
            <w:tcBorders>
              <w:top w:val="single" w:sz="4" w:space="0" w:color="000000"/>
              <w:left w:val="single" w:sz="4" w:space="0" w:color="000000"/>
              <w:bottom w:val="single" w:sz="4" w:space="0" w:color="000000"/>
              <w:right w:val="single" w:sz="4" w:space="0" w:color="000000"/>
            </w:tcBorders>
            <w:vAlign w:val="center"/>
          </w:tcPr>
          <w:p w:rsidR="00236FE6" w:rsidRPr="00236FE6" w:rsidRDefault="00236FE6" w:rsidP="00236FE6">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Meningococcal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236FE6" w:rsidRPr="00236FE6" w:rsidRDefault="00236FE6" w:rsidP="00236FE6">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693</w:t>
            </w:r>
          </w:p>
        </w:tc>
      </w:tr>
      <w:tr w:rsidR="0054739A"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Arial" w:hAnsiTheme="minorHAnsi" w:cs="Arial"/>
                <w:sz w:val="20"/>
                <w:szCs w:val="20"/>
              </w:rPr>
              <w:t>Sulphasalazine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Arial" w:hAnsiTheme="minorHAnsi" w:cs="Arial"/>
                <w:sz w:val="20"/>
                <w:szCs w:val="20"/>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Citalopram</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20</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Erythromycin</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2</w:t>
            </w: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Caffeine</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Tetracaine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22</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DTaP/IPV /Hib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600</w:t>
            </w:r>
          </w:p>
        </w:tc>
      </w:tr>
      <w:tr w:rsidR="0054739A" w:rsidRPr="00050462" w:rsidTr="0054739A">
        <w:trPr>
          <w:trHeight w:val="25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Arial" w:hAnsiTheme="minorHAnsi" w:cs="Arial"/>
                <w:sz w:val="20"/>
                <w:szCs w:val="20"/>
              </w:rPr>
              <w:t>Methotrexate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Arial" w:hAnsiTheme="minorHAnsi" w:cs="Arial"/>
                <w:sz w:val="20"/>
                <w:szCs w:val="20"/>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Paroxetine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19</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Sertraline</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2</w:t>
            </w: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Acyclovir</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Amoxycillin</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17</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DTwP/ Hib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540</w:t>
            </w:r>
          </w:p>
        </w:tc>
      </w:tr>
      <w:tr w:rsidR="0054739A"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Arial" w:hAnsiTheme="minorHAnsi" w:cs="Arial"/>
                <w:sz w:val="20"/>
                <w:szCs w:val="20"/>
              </w:rPr>
              <w:t>Etanercept</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Arial" w:hAnsiTheme="minorHAnsi" w:cs="Arial"/>
                <w:sz w:val="20"/>
                <w:szCs w:val="20"/>
              </w:rPr>
              <w:t>1</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Venlafaxine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18</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Citalopram</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2</w:t>
            </w: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Chlorhexidine</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Ibuprofen</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12</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Pneumococcal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496</w:t>
            </w:r>
          </w:p>
        </w:tc>
      </w:tr>
      <w:tr w:rsidR="0054739A"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Sertraline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11</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Lamotrigine</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2</w:t>
            </w: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DTPw HIB vaccine</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Palivizumab</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12</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Bacillus Calmette Guerin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309</w:t>
            </w:r>
          </w:p>
        </w:tc>
      </w:tr>
      <w:tr w:rsidR="0054739A" w:rsidRPr="00050462" w:rsidTr="0054739A">
        <w:trPr>
          <w:trHeight w:val="25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Olanzapine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7</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Fluconazole</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MS Mincho" w:hAnsiTheme="minorHAnsi" w:cs="Arial"/>
                <w:sz w:val="20"/>
                <w:szCs w:val="20"/>
              </w:rPr>
              <w:t>2</w:t>
            </w: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 xml:space="preserve">Ibuprofen </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Domperidone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10</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MMR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257</w:t>
            </w:r>
          </w:p>
        </w:tc>
      </w:tr>
      <w:tr w:rsidR="0054739A" w:rsidRPr="00050462" w:rsidTr="0054739A">
        <w:trPr>
          <w:trHeight w:val="25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Valproate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7</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Arial" w:hAnsiTheme="minorHAnsi" w:cs="Arial"/>
                <w:sz w:val="20"/>
                <w:szCs w:val="20"/>
              </w:rPr>
              <w:t>Desogestrel</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Arial" w:hAnsiTheme="minorHAnsi" w:cs="Arial"/>
                <w:sz w:val="20"/>
                <w:szCs w:val="20"/>
              </w:rPr>
              <w:t>2</w:t>
            </w: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Indomethacin</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Cefotaxime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9</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 xml:space="preserve">Haemophilus influenzae type b vaccine </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190</w:t>
            </w:r>
          </w:p>
        </w:tc>
      </w:tr>
      <w:tr w:rsidR="0054739A"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MS Mincho" w:hAnsiTheme="minorHAnsi" w:cs="Arial"/>
                <w:sz w:val="20"/>
                <w:szCs w:val="20"/>
              </w:rPr>
              <w:t>Lamotrigine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MS Mincho" w:hAnsiTheme="minorHAnsi" w:cs="Arial"/>
                <w:sz w:val="20"/>
                <w:szCs w:val="20"/>
              </w:rPr>
              <w:t>6</w:t>
            </w:r>
          </w:p>
        </w:tc>
        <w:tc>
          <w:tcPr>
            <w:tcW w:w="507"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p>
        </w:tc>
        <w:tc>
          <w:tcPr>
            <w:tcW w:w="522"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Trimethoprim</w:t>
            </w:r>
          </w:p>
        </w:tc>
        <w:tc>
          <w:tcPr>
            <w:tcW w:w="335" w:type="pct"/>
            <w:shd w:val="clear" w:color="auto" w:fill="auto"/>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Montelukast</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9</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Poliomyelitis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174</w:t>
            </w:r>
          </w:p>
        </w:tc>
      </w:tr>
      <w:tr w:rsidR="0054739A"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739A" w:rsidRPr="00236FE6" w:rsidRDefault="0054739A" w:rsidP="0054739A">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739A" w:rsidRPr="00236FE6" w:rsidRDefault="0054739A" w:rsidP="0054739A">
            <w:pPr>
              <w:spacing w:after="0" w:line="240" w:lineRule="auto"/>
              <w:jc w:val="center"/>
              <w:rPr>
                <w:rFonts w:asciiTheme="minorHAnsi" w:hAnsiTheme="minorHAnsi"/>
                <w:sz w:val="20"/>
                <w:szCs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p>
        </w:tc>
        <w:tc>
          <w:tcPr>
            <w:tcW w:w="522"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Vitamin K substances</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rPr>
                <w:rFonts w:asciiTheme="minorHAnsi" w:hAnsiTheme="minorHAnsi"/>
                <w:sz w:val="20"/>
                <w:szCs w:val="20"/>
              </w:rPr>
            </w:pPr>
            <w:r w:rsidRPr="00236FE6">
              <w:rPr>
                <w:rFonts w:asciiTheme="minorHAnsi" w:eastAsia="Calibri" w:hAnsiTheme="minorHAnsi" w:cs="Calibri"/>
                <w:color w:val="000000"/>
                <w:sz w:val="20"/>
                <w:szCs w:val="20"/>
                <w:u w:color="000000"/>
              </w:rPr>
              <w:t>Trimethoprim</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39A" w:rsidRPr="00236FE6" w:rsidRDefault="0054739A" w:rsidP="0054739A">
            <w:pPr>
              <w:spacing w:after="0" w:line="240" w:lineRule="auto"/>
              <w:jc w:val="center"/>
              <w:rPr>
                <w:rFonts w:asciiTheme="minorHAnsi" w:hAnsiTheme="minorHAnsi"/>
                <w:sz w:val="20"/>
                <w:szCs w:val="20"/>
              </w:rPr>
            </w:pPr>
            <w:r w:rsidRPr="00236FE6">
              <w:rPr>
                <w:rFonts w:asciiTheme="minorHAnsi" w:eastAsia="Calibri" w:hAnsiTheme="minorHAnsi" w:cs="Calibri"/>
                <w:color w:val="000000"/>
                <w:sz w:val="20"/>
                <w:szCs w:val="20"/>
                <w:u w:color="000000"/>
              </w:rPr>
              <w:t>9</w:t>
            </w:r>
          </w:p>
        </w:tc>
        <w:tc>
          <w:tcPr>
            <w:tcW w:w="560"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DTwP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54739A" w:rsidRPr="00236FE6" w:rsidRDefault="0054739A" w:rsidP="0054739A">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104</w:t>
            </w:r>
          </w:p>
        </w:tc>
      </w:tr>
      <w:tr w:rsidR="00236FE6" w:rsidRPr="00050462" w:rsidTr="0054739A">
        <w:trPr>
          <w:trHeight w:val="490"/>
        </w:trPr>
        <w:tc>
          <w:tcPr>
            <w:tcW w:w="5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jc w:val="center"/>
              <w:rPr>
                <w:rFonts w:asciiTheme="minorHAnsi" w:hAnsiTheme="minorHAnsi"/>
                <w:sz w:val="20"/>
                <w:szCs w:val="2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E6" w:rsidRPr="00236FE6" w:rsidRDefault="00236FE6" w:rsidP="00236FE6">
            <w:pPr>
              <w:spacing w:after="0" w:line="240" w:lineRule="auto"/>
              <w:rPr>
                <w:rFonts w:asciiTheme="minorHAnsi" w:hAnsiTheme="minorHAnsi"/>
                <w:sz w:val="20"/>
                <w:szCs w:val="20"/>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FE6" w:rsidRPr="00236FE6" w:rsidRDefault="00236FE6" w:rsidP="00236FE6">
            <w:pPr>
              <w:spacing w:after="0" w:line="240" w:lineRule="auto"/>
              <w:jc w:val="center"/>
              <w:rPr>
                <w:rFonts w:asciiTheme="minorHAnsi" w:hAnsiTheme="minorHAnsi"/>
                <w:sz w:val="20"/>
                <w:szCs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236FE6" w:rsidRPr="00236FE6" w:rsidRDefault="00236FE6" w:rsidP="00236FE6">
            <w:pPr>
              <w:spacing w:after="0" w:line="240" w:lineRule="auto"/>
              <w:rPr>
                <w:rFonts w:asciiTheme="minorHAnsi" w:eastAsia="Calibri" w:hAnsiTheme="minorHAnsi" w:cs="Calibri"/>
                <w:color w:val="000000"/>
                <w:sz w:val="20"/>
                <w:szCs w:val="20"/>
                <w:u w:color="000000"/>
              </w:rPr>
            </w:pPr>
          </w:p>
        </w:tc>
        <w:tc>
          <w:tcPr>
            <w:tcW w:w="335" w:type="pct"/>
            <w:tcBorders>
              <w:top w:val="single" w:sz="4" w:space="0" w:color="000000"/>
              <w:left w:val="single" w:sz="4" w:space="0" w:color="000000"/>
              <w:bottom w:val="single" w:sz="4" w:space="0" w:color="000000"/>
              <w:right w:val="single" w:sz="4" w:space="0" w:color="000000"/>
            </w:tcBorders>
            <w:vAlign w:val="center"/>
          </w:tcPr>
          <w:p w:rsidR="00236FE6" w:rsidRPr="00236FE6" w:rsidRDefault="00236FE6" w:rsidP="00236FE6">
            <w:pPr>
              <w:spacing w:after="0" w:line="240" w:lineRule="auto"/>
              <w:rPr>
                <w:rFonts w:asciiTheme="minorHAnsi" w:eastAsia="Calibri" w:hAnsiTheme="minorHAnsi" w:cs="Calibri"/>
                <w:color w:val="000000"/>
                <w:sz w:val="20"/>
                <w:szCs w:val="20"/>
                <w:u w:color="000000"/>
              </w:rPr>
            </w:pPr>
          </w:p>
        </w:tc>
        <w:tc>
          <w:tcPr>
            <w:tcW w:w="522" w:type="pct"/>
            <w:tcBorders>
              <w:top w:val="single" w:sz="4" w:space="0" w:color="000000"/>
              <w:left w:val="single" w:sz="4" w:space="0" w:color="000000"/>
              <w:bottom w:val="single" w:sz="4" w:space="0" w:color="000000"/>
              <w:right w:val="single" w:sz="4" w:space="0" w:color="000000"/>
            </w:tcBorders>
          </w:tcPr>
          <w:p w:rsidR="00236FE6" w:rsidRPr="00236FE6" w:rsidRDefault="00236FE6" w:rsidP="00236FE6">
            <w:pPr>
              <w:spacing w:after="0" w:line="240" w:lineRule="auto"/>
              <w:rPr>
                <w:rFonts w:asciiTheme="minorHAnsi" w:eastAsia="Calibri" w:hAnsiTheme="minorHAnsi" w:cs="Calibri"/>
                <w:color w:val="000000"/>
                <w:sz w:val="20"/>
                <w:szCs w:val="20"/>
                <w:u w:color="000000"/>
              </w:rPr>
            </w:pPr>
          </w:p>
        </w:tc>
        <w:tc>
          <w:tcPr>
            <w:tcW w:w="335" w:type="pct"/>
            <w:tcBorders>
              <w:top w:val="single" w:sz="4" w:space="0" w:color="000000"/>
              <w:left w:val="single" w:sz="4" w:space="0" w:color="000000"/>
              <w:bottom w:val="single" w:sz="4" w:space="0" w:color="000000"/>
              <w:right w:val="single" w:sz="4" w:space="0" w:color="000000"/>
            </w:tcBorders>
          </w:tcPr>
          <w:p w:rsidR="00236FE6" w:rsidRPr="00236FE6" w:rsidRDefault="00236FE6" w:rsidP="00236FE6">
            <w:pPr>
              <w:spacing w:after="0" w:line="240" w:lineRule="auto"/>
              <w:rPr>
                <w:rFonts w:asciiTheme="minorHAnsi" w:eastAsia="Calibri" w:hAnsiTheme="minorHAnsi" w:cs="Calibri"/>
                <w:color w:val="000000"/>
                <w:sz w:val="20"/>
                <w:szCs w:val="20"/>
                <w:u w:color="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Ranitidine</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6FE6" w:rsidRPr="00236FE6" w:rsidRDefault="00236FE6" w:rsidP="00236FE6">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8</w:t>
            </w:r>
          </w:p>
        </w:tc>
        <w:tc>
          <w:tcPr>
            <w:tcW w:w="560" w:type="pct"/>
            <w:tcBorders>
              <w:top w:val="single" w:sz="4" w:space="0" w:color="000000"/>
              <w:left w:val="single" w:sz="4" w:space="0" w:color="000000"/>
              <w:bottom w:val="single" w:sz="4" w:space="0" w:color="000000"/>
              <w:right w:val="single" w:sz="4" w:space="0" w:color="000000"/>
            </w:tcBorders>
            <w:vAlign w:val="center"/>
          </w:tcPr>
          <w:p w:rsidR="00236FE6" w:rsidRPr="00236FE6" w:rsidRDefault="00236FE6" w:rsidP="00236FE6">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Hib/MEN C conjugate vaccine</w:t>
            </w:r>
          </w:p>
        </w:tc>
        <w:tc>
          <w:tcPr>
            <w:tcW w:w="335" w:type="pct"/>
            <w:tcBorders>
              <w:top w:val="single" w:sz="4" w:space="0" w:color="000000"/>
              <w:left w:val="single" w:sz="4" w:space="0" w:color="000000"/>
              <w:bottom w:val="single" w:sz="4" w:space="0" w:color="000000"/>
              <w:right w:val="single" w:sz="4" w:space="0" w:color="000000"/>
            </w:tcBorders>
            <w:vAlign w:val="center"/>
          </w:tcPr>
          <w:p w:rsidR="00236FE6" w:rsidRPr="00236FE6" w:rsidRDefault="00236FE6" w:rsidP="00236FE6">
            <w:pPr>
              <w:spacing w:after="0" w:line="240" w:lineRule="auto"/>
              <w:jc w:val="center"/>
              <w:rPr>
                <w:rFonts w:asciiTheme="minorHAnsi" w:eastAsia="Calibri" w:hAnsiTheme="minorHAnsi" w:cs="Calibri"/>
                <w:color w:val="000000"/>
                <w:sz w:val="20"/>
                <w:szCs w:val="20"/>
                <w:u w:color="000000"/>
              </w:rPr>
            </w:pPr>
            <w:r w:rsidRPr="00236FE6">
              <w:rPr>
                <w:rFonts w:asciiTheme="minorHAnsi" w:eastAsia="Calibri" w:hAnsiTheme="minorHAnsi" w:cs="Calibri"/>
                <w:color w:val="000000"/>
                <w:sz w:val="20"/>
                <w:szCs w:val="20"/>
                <w:u w:color="000000"/>
              </w:rPr>
              <w:t>87</w:t>
            </w:r>
          </w:p>
        </w:tc>
      </w:tr>
    </w:tbl>
    <w:p w:rsidR="00FD73D0" w:rsidRPr="001E71FA" w:rsidRDefault="00BD3F50" w:rsidP="00FD73D0">
      <w:pPr>
        <w:rPr>
          <w:rFonts w:ascii="Calibri" w:eastAsia="Calibri" w:hAnsi="Calibri" w:cs="Calibri"/>
        </w:rPr>
      </w:pPr>
      <w:r>
        <w:rPr>
          <w:rFonts w:ascii="Calibri" w:eastAsia="Calibri" w:hAnsi="Calibri" w:cs="Calibri"/>
        </w:rPr>
        <w:lastRenderedPageBreak/>
        <w:t xml:space="preserve">Table 2: </w:t>
      </w:r>
      <w:r w:rsidR="00693F69">
        <w:rPr>
          <w:rFonts w:ascii="Calibri" w:eastAsia="Calibri" w:hAnsi="Calibri" w:cs="Calibri"/>
        </w:rPr>
        <w:t xml:space="preserve">The most common medications causing </w:t>
      </w:r>
      <w:r>
        <w:rPr>
          <w:rFonts w:ascii="Calibri" w:eastAsia="Calibri" w:hAnsi="Calibri" w:cs="Calibri"/>
        </w:rPr>
        <w:t>spontaneous reports of suspected adverse drug reactions received by the MHRA Yellow Card Scheme in children age &lt;</w:t>
      </w:r>
      <w:r w:rsidR="00B54FCB">
        <w:rPr>
          <w:rFonts w:ascii="Calibri" w:eastAsia="Calibri" w:hAnsi="Calibri" w:cs="Calibri"/>
        </w:rPr>
        <w:t>2</w:t>
      </w:r>
      <w:r>
        <w:rPr>
          <w:rFonts w:ascii="Calibri" w:eastAsia="Calibri" w:hAnsi="Calibri" w:cs="Calibri"/>
        </w:rPr>
        <w:t xml:space="preserve"> year</w:t>
      </w:r>
      <w:r w:rsidR="00B54FCB">
        <w:rPr>
          <w:rFonts w:ascii="Calibri" w:eastAsia="Calibri" w:hAnsi="Calibri" w:cs="Calibri"/>
        </w:rPr>
        <w:t>s</w:t>
      </w:r>
      <w:r w:rsidR="005C4C23">
        <w:rPr>
          <w:rFonts w:ascii="Calibri" w:eastAsia="Calibri" w:hAnsi="Calibri" w:cs="Calibri"/>
        </w:rPr>
        <w:t xml:space="preserve">. </w:t>
      </w:r>
      <w:r>
        <w:rPr>
          <w:rFonts w:ascii="Calibri" w:eastAsia="Calibri" w:hAnsi="Calibri" w:cs="Calibri"/>
        </w:rPr>
        <w:t xml:space="preserve"> </w:t>
      </w:r>
      <w:r w:rsidR="005C4C23">
        <w:rPr>
          <w:rFonts w:ascii="Calibri" w:eastAsia="Calibri" w:hAnsi="Calibri" w:cs="Calibri"/>
        </w:rPr>
        <w:t xml:space="preserve">For transmammary, transplacental and paternal all reported medications shown. </w:t>
      </w:r>
      <w:r w:rsidR="00693F69">
        <w:rPr>
          <w:rFonts w:ascii="Calibri" w:eastAsia="Calibri" w:hAnsi="Calibri" w:cs="Calibri"/>
        </w:rPr>
        <w:t>For neonates, all drugs with n&gt;2 shown, vaccinations and infants, 10 most commonly reported shown.</w:t>
      </w:r>
      <w:r>
        <w:rPr>
          <w:rFonts w:ascii="Calibri" w:eastAsia="Calibri" w:hAnsi="Calibri" w:cs="Calibri"/>
        </w:rPr>
        <w:t xml:space="preserve"> Vaccinations given to those in neonatal period are shown in both </w:t>
      </w:r>
      <w:r w:rsidR="005C4C23">
        <w:rPr>
          <w:rFonts w:ascii="Calibri" w:eastAsia="Calibri" w:hAnsi="Calibri" w:cs="Calibri"/>
        </w:rPr>
        <w:t xml:space="preserve">neonates and vaccination </w:t>
      </w:r>
      <w:r>
        <w:rPr>
          <w:rFonts w:ascii="Calibri" w:eastAsia="Calibri" w:hAnsi="Calibri" w:cs="Calibri"/>
        </w:rPr>
        <w:t>columns</w:t>
      </w:r>
      <w:r w:rsidR="005C4C23">
        <w:rPr>
          <w:rFonts w:ascii="Calibri" w:eastAsia="Calibri" w:hAnsi="Calibri" w:cs="Calibri"/>
        </w:rPr>
        <w:t>.</w:t>
      </w:r>
      <w:r w:rsidR="00B87C94" w:rsidRPr="00B87C94">
        <w:rPr>
          <w:rFonts w:ascii="Calibri" w:eastAsia="Calibri" w:hAnsi="Calibri" w:cs="Calibri"/>
        </w:rPr>
        <w:t xml:space="preserve"> DTwP: Diptheria, Tetanus and (whole cell) Pertussis, DTaP: Diptheria, tetanus and (acellular) Pertussis, HIb: Haemophilus influenzae type b</w:t>
      </w:r>
      <w:r w:rsidR="00324CAD">
        <w:rPr>
          <w:rFonts w:ascii="Calibri" w:eastAsia="Calibri" w:hAnsi="Calibri" w:cs="Calibri"/>
        </w:rPr>
        <w:t>,</w:t>
      </w:r>
      <w:r w:rsidR="00324CAD" w:rsidRPr="00324CAD">
        <w:t xml:space="preserve"> </w:t>
      </w:r>
      <w:r w:rsidR="00324CAD" w:rsidRPr="00324CAD">
        <w:rPr>
          <w:rFonts w:ascii="Calibri" w:eastAsia="Calibri" w:hAnsi="Calibri" w:cs="Calibri"/>
        </w:rPr>
        <w:t>MMR: Measles/Mumps/Rubella</w:t>
      </w:r>
      <w:r w:rsidR="00324CAD">
        <w:rPr>
          <w:rFonts w:ascii="Calibri" w:eastAsia="Calibri" w:hAnsi="Calibri" w:cs="Calibri"/>
        </w:rPr>
        <w:t>, MEN C: Meningococcal group C</w:t>
      </w:r>
      <w:r w:rsidR="00B87C94" w:rsidRPr="00B87C94">
        <w:rPr>
          <w:rFonts w:ascii="Calibri" w:eastAsia="Calibri" w:hAnsi="Calibri" w:cs="Calibri"/>
        </w:rPr>
        <w:t>.</w:t>
      </w:r>
      <w:r w:rsidR="00791DDA">
        <w:rPr>
          <w:rFonts w:ascii="Calibri" w:eastAsia="Calibri" w:hAnsi="Calibri" w:cs="Calibri"/>
        </w:rPr>
        <w:t xml:space="preserve"> Full dataset for all groups in supplementary data section.</w:t>
      </w:r>
      <w:r w:rsidR="00236FE6">
        <w:rPr>
          <w:rFonts w:ascii="Calibri" w:eastAsia="Calibri" w:hAnsi="Calibri" w:cs="Calibri"/>
        </w:rPr>
        <w:t xml:space="preserve">    </w:t>
      </w:r>
    </w:p>
    <w:p w:rsidR="00FD73D0" w:rsidRDefault="00FD73D0"/>
    <w:p w:rsidR="00554F21" w:rsidRDefault="00BD3F50">
      <w:r>
        <w:br w:type="page"/>
      </w:r>
    </w:p>
    <w:p w:rsidR="00554F21" w:rsidRDefault="00BD3F50">
      <w:pPr>
        <w:widowControl w:val="0"/>
        <w:rPr>
          <w:b/>
          <w:bCs/>
        </w:rPr>
      </w:pPr>
      <w:r>
        <w:rPr>
          <w:rFonts w:ascii="Calibri" w:eastAsia="Calibri" w:hAnsi="Calibri" w:cs="Calibri"/>
          <w:b/>
          <w:bCs/>
        </w:rPr>
        <w:lastRenderedPageBreak/>
        <w:t>Table 3</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5"/>
        <w:gridCol w:w="2121"/>
        <w:gridCol w:w="2046"/>
      </w:tblGrid>
      <w:tr w:rsidR="00554F21" w:rsidRPr="00050462" w:rsidTr="0098702C">
        <w:trPr>
          <w:trHeight w:val="260"/>
        </w:trPr>
        <w:tc>
          <w:tcPr>
            <w:tcW w:w="5075" w:type="dxa"/>
            <w:tcBorders>
              <w:top w:val="single" w:sz="8" w:space="0" w:color="000000"/>
              <w:left w:val="single" w:sz="8" w:space="0" w:color="000000"/>
              <w:bottom w:val="single" w:sz="8" w:space="0" w:color="000000"/>
              <w:right w:val="nil"/>
            </w:tcBorders>
            <w:shd w:val="clear" w:color="auto" w:fill="000000"/>
            <w:tcMar>
              <w:top w:w="80" w:type="dxa"/>
              <w:left w:w="80" w:type="dxa"/>
              <w:bottom w:w="80" w:type="dxa"/>
              <w:right w:w="80" w:type="dxa"/>
            </w:tcMar>
            <w:vAlign w:val="center"/>
          </w:tcPr>
          <w:p w:rsidR="00554F21" w:rsidRPr="00050462" w:rsidRDefault="00BD3F50">
            <w:pPr>
              <w:spacing w:after="0"/>
              <w:jc w:val="center"/>
            </w:pPr>
            <w:r>
              <w:rPr>
                <w:rFonts w:ascii="Calibri" w:eastAsia="Calibri" w:hAnsi="Calibri" w:cs="Calibri"/>
                <w:b/>
                <w:bCs/>
                <w:color w:val="FFFFFF"/>
                <w:u w:color="FFFFFF"/>
              </w:rPr>
              <w:t>Drug(s) listed on Yellow Card</w:t>
            </w:r>
          </w:p>
        </w:tc>
        <w:tc>
          <w:tcPr>
            <w:tcW w:w="2121" w:type="dxa"/>
            <w:tcBorders>
              <w:top w:val="single" w:sz="8" w:space="0" w:color="000000"/>
              <w:left w:val="nil"/>
              <w:bottom w:val="single" w:sz="8" w:space="0" w:color="000000"/>
              <w:right w:val="nil"/>
            </w:tcBorders>
            <w:shd w:val="clear" w:color="auto" w:fill="000000"/>
            <w:tcMar>
              <w:top w:w="80" w:type="dxa"/>
              <w:left w:w="80" w:type="dxa"/>
              <w:bottom w:w="80" w:type="dxa"/>
              <w:right w:w="80" w:type="dxa"/>
            </w:tcMar>
            <w:vAlign w:val="center"/>
          </w:tcPr>
          <w:p w:rsidR="00554F21" w:rsidRPr="00050462" w:rsidRDefault="00BD3F50">
            <w:pPr>
              <w:spacing w:after="0"/>
              <w:jc w:val="center"/>
            </w:pPr>
            <w:r>
              <w:rPr>
                <w:rFonts w:ascii="Calibri" w:eastAsia="Calibri" w:hAnsi="Calibri" w:cs="Calibri"/>
                <w:b/>
                <w:bCs/>
                <w:color w:val="FFFFFF"/>
                <w:u w:color="FFFFFF"/>
              </w:rPr>
              <w:t>Category</w:t>
            </w:r>
          </w:p>
        </w:tc>
        <w:tc>
          <w:tcPr>
            <w:tcW w:w="2046" w:type="dxa"/>
            <w:tcBorders>
              <w:top w:val="single" w:sz="8" w:space="0" w:color="000000"/>
              <w:left w:val="nil"/>
              <w:bottom w:val="single" w:sz="8" w:space="0" w:color="000000"/>
              <w:right w:val="single" w:sz="8" w:space="0" w:color="000000"/>
            </w:tcBorders>
            <w:shd w:val="clear" w:color="auto" w:fill="000000"/>
            <w:tcMar>
              <w:top w:w="80" w:type="dxa"/>
              <w:left w:w="80" w:type="dxa"/>
              <w:bottom w:w="80" w:type="dxa"/>
              <w:right w:w="80" w:type="dxa"/>
            </w:tcMar>
            <w:vAlign w:val="center"/>
          </w:tcPr>
          <w:p w:rsidR="00554F21" w:rsidRPr="00050462" w:rsidRDefault="00BD3F50">
            <w:pPr>
              <w:spacing w:after="0"/>
              <w:jc w:val="center"/>
            </w:pPr>
            <w:r>
              <w:rPr>
                <w:rFonts w:ascii="Calibri" w:eastAsia="Calibri" w:hAnsi="Calibri" w:cs="Calibri"/>
                <w:b/>
                <w:bCs/>
                <w:color w:val="FFFFFF"/>
                <w:u w:color="FFFFFF"/>
              </w:rPr>
              <w:t>Reports</w:t>
            </w:r>
          </w:p>
        </w:tc>
      </w:tr>
      <w:tr w:rsidR="00693F69" w:rsidRPr="00050462" w:rsidTr="0098702C">
        <w:trPr>
          <w:trHeight w:val="260"/>
        </w:trPr>
        <w:tc>
          <w:tcPr>
            <w:tcW w:w="5075" w:type="dxa"/>
            <w:tcBorders>
              <w:top w:val="single" w:sz="8" w:space="0" w:color="000000"/>
              <w:left w:val="single" w:sz="4" w:space="0" w:color="auto"/>
              <w:bottom w:val="single" w:sz="8" w:space="0" w:color="000000"/>
              <w:right w:val="nil"/>
            </w:tcBorders>
            <w:shd w:val="clear" w:color="auto" w:fill="auto"/>
            <w:tcMar>
              <w:top w:w="80" w:type="dxa"/>
              <w:left w:w="80" w:type="dxa"/>
              <w:bottom w:w="80" w:type="dxa"/>
              <w:right w:w="80" w:type="dxa"/>
            </w:tcMar>
          </w:tcPr>
          <w:p w:rsidR="00693F69" w:rsidRPr="0098702C" w:rsidRDefault="00693F69" w:rsidP="000C4AA0">
            <w:pPr>
              <w:spacing w:after="0"/>
              <w:rPr>
                <w:rFonts w:asciiTheme="minorHAnsi" w:hAnsiTheme="minorHAnsi"/>
              </w:rPr>
            </w:pPr>
            <w:r w:rsidRPr="0098702C">
              <w:rPr>
                <w:rFonts w:asciiTheme="minorHAnsi" w:eastAsia="Calibri" w:hAnsiTheme="minorHAnsi" w:cs="Calibri"/>
                <w:color w:val="000000"/>
                <w:u w:color="000000"/>
              </w:rPr>
              <w:t>DTaP/ IPV/ Hib vaccine, Pneumococcal vaccine</w:t>
            </w:r>
          </w:p>
        </w:tc>
        <w:tc>
          <w:tcPr>
            <w:tcW w:w="21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Vaccination</w:t>
            </w:r>
          </w:p>
        </w:tc>
        <w:tc>
          <w:tcPr>
            <w:tcW w:w="204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4</w:t>
            </w:r>
          </w:p>
        </w:tc>
      </w:tr>
      <w:tr w:rsidR="00693F69" w:rsidRPr="00050462" w:rsidTr="0098702C">
        <w:trPr>
          <w:trHeight w:val="260"/>
        </w:trPr>
        <w:tc>
          <w:tcPr>
            <w:tcW w:w="5075" w:type="dxa"/>
            <w:tcBorders>
              <w:top w:val="single" w:sz="8" w:space="0" w:color="000000"/>
              <w:left w:val="single" w:sz="4" w:space="0" w:color="auto"/>
              <w:bottom w:val="single" w:sz="8" w:space="0" w:color="000000"/>
              <w:right w:val="nil"/>
            </w:tcBorders>
            <w:shd w:val="clear" w:color="auto" w:fill="auto"/>
            <w:tcMar>
              <w:top w:w="80" w:type="dxa"/>
              <w:left w:w="80" w:type="dxa"/>
              <w:bottom w:w="80" w:type="dxa"/>
              <w:right w:w="80" w:type="dxa"/>
            </w:tcMar>
          </w:tcPr>
          <w:p w:rsidR="00693F69" w:rsidRPr="0098702C" w:rsidRDefault="00B87C94" w:rsidP="00B87C94">
            <w:pPr>
              <w:spacing w:after="0"/>
              <w:rPr>
                <w:rFonts w:asciiTheme="minorHAnsi" w:hAnsiTheme="minorHAnsi"/>
              </w:rPr>
            </w:pPr>
            <w:r w:rsidRPr="0098702C">
              <w:rPr>
                <w:rFonts w:asciiTheme="minorHAnsi" w:eastAsia="Calibri" w:hAnsiTheme="minorHAnsi" w:cs="Calibri"/>
                <w:color w:val="000000"/>
                <w:u w:color="000000"/>
              </w:rPr>
              <w:t>Palivizumab</w:t>
            </w:r>
          </w:p>
        </w:tc>
        <w:tc>
          <w:tcPr>
            <w:tcW w:w="21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Infant</w:t>
            </w:r>
          </w:p>
        </w:tc>
        <w:tc>
          <w:tcPr>
            <w:tcW w:w="204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4</w:t>
            </w:r>
          </w:p>
        </w:tc>
      </w:tr>
      <w:tr w:rsidR="00693F69" w:rsidRPr="00050462" w:rsidTr="0098702C">
        <w:trPr>
          <w:trHeight w:val="260"/>
        </w:trPr>
        <w:tc>
          <w:tcPr>
            <w:tcW w:w="5075" w:type="dxa"/>
            <w:tcBorders>
              <w:left w:val="single" w:sz="4" w:space="0" w:color="auto"/>
              <w:right w:val="nil"/>
            </w:tcBorders>
            <w:shd w:val="clear" w:color="auto" w:fill="auto"/>
            <w:tcMar>
              <w:top w:w="80" w:type="dxa"/>
              <w:left w:w="80" w:type="dxa"/>
              <w:bottom w:w="80" w:type="dxa"/>
              <w:right w:w="80" w:type="dxa"/>
            </w:tcMar>
            <w:vAlign w:val="center"/>
          </w:tcPr>
          <w:p w:rsidR="00693F69" w:rsidRPr="0098702C" w:rsidRDefault="00693F69" w:rsidP="00FD73D0">
            <w:pPr>
              <w:spacing w:after="0"/>
              <w:rPr>
                <w:rFonts w:asciiTheme="minorHAnsi" w:eastAsia="Calibri" w:hAnsiTheme="minorHAnsi" w:cs="Calibri"/>
                <w:color w:val="000000"/>
                <w:u w:color="000000"/>
              </w:rPr>
            </w:pPr>
            <w:r w:rsidRPr="0098702C">
              <w:rPr>
                <w:rFonts w:asciiTheme="minorHAnsi" w:hAnsiTheme="minorHAnsi"/>
              </w:rPr>
              <w:t>Citalopram</w:t>
            </w:r>
          </w:p>
        </w:tc>
        <w:tc>
          <w:tcPr>
            <w:tcW w:w="21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693F69" w:rsidRPr="0098702C" w:rsidRDefault="00693F69" w:rsidP="00FD73D0">
            <w:pPr>
              <w:spacing w:after="0"/>
              <w:jc w:val="center"/>
              <w:rPr>
                <w:rFonts w:asciiTheme="minorHAnsi" w:eastAsia="Calibri" w:hAnsiTheme="minorHAnsi" w:cs="Calibri"/>
                <w:color w:val="000000"/>
                <w:u w:color="000000"/>
              </w:rPr>
            </w:pPr>
            <w:r w:rsidRPr="0098702C">
              <w:rPr>
                <w:rFonts w:asciiTheme="minorHAnsi" w:hAnsiTheme="minorHAnsi"/>
              </w:rPr>
              <w:t>Transplacental</w:t>
            </w:r>
          </w:p>
        </w:tc>
        <w:tc>
          <w:tcPr>
            <w:tcW w:w="2046" w:type="dxa"/>
            <w:tcBorders>
              <w:left w:val="nil"/>
            </w:tcBorders>
            <w:shd w:val="clear" w:color="auto" w:fill="auto"/>
            <w:tcMar>
              <w:top w:w="80" w:type="dxa"/>
              <w:left w:w="80" w:type="dxa"/>
              <w:bottom w:w="80" w:type="dxa"/>
              <w:right w:w="80" w:type="dxa"/>
            </w:tcMar>
            <w:vAlign w:val="center"/>
          </w:tcPr>
          <w:p w:rsidR="00693F69" w:rsidRPr="0098702C" w:rsidRDefault="00693F69" w:rsidP="00FD73D0">
            <w:pPr>
              <w:spacing w:after="0"/>
              <w:jc w:val="center"/>
              <w:rPr>
                <w:rFonts w:asciiTheme="minorHAnsi" w:eastAsia="Calibri" w:hAnsiTheme="minorHAnsi" w:cs="Calibri"/>
                <w:color w:val="000000"/>
                <w:u w:color="000000"/>
              </w:rPr>
            </w:pPr>
            <w:r w:rsidRPr="0098702C">
              <w:rPr>
                <w:rFonts w:asciiTheme="minorHAnsi" w:hAnsiTheme="minorHAnsi"/>
              </w:rPr>
              <w:t>4</w:t>
            </w:r>
          </w:p>
        </w:tc>
      </w:tr>
      <w:tr w:rsidR="00693F69" w:rsidRPr="00050462" w:rsidTr="0098702C">
        <w:trPr>
          <w:trHeight w:val="260"/>
        </w:trPr>
        <w:tc>
          <w:tcPr>
            <w:tcW w:w="5075" w:type="dxa"/>
            <w:tcBorders>
              <w:top w:val="single" w:sz="8" w:space="0" w:color="000000"/>
              <w:left w:val="single" w:sz="4" w:space="0" w:color="auto"/>
              <w:bottom w:val="single" w:sz="8" w:space="0" w:color="000000"/>
              <w:right w:val="nil"/>
            </w:tcBorders>
            <w:shd w:val="clear" w:color="auto" w:fill="auto"/>
            <w:tcMar>
              <w:top w:w="80" w:type="dxa"/>
              <w:left w:w="80" w:type="dxa"/>
              <w:bottom w:w="80" w:type="dxa"/>
              <w:right w:w="80" w:type="dxa"/>
            </w:tcMar>
          </w:tcPr>
          <w:p w:rsidR="00693F69" w:rsidRPr="0098702C" w:rsidRDefault="00693F69" w:rsidP="000C4AA0">
            <w:pPr>
              <w:spacing w:after="0"/>
              <w:rPr>
                <w:rFonts w:asciiTheme="minorHAnsi" w:hAnsiTheme="minorHAnsi"/>
              </w:rPr>
            </w:pPr>
            <w:r w:rsidRPr="0098702C">
              <w:rPr>
                <w:rFonts w:asciiTheme="minorHAnsi" w:eastAsia="Calibri" w:hAnsiTheme="minorHAnsi" w:cs="Calibri"/>
                <w:color w:val="000000"/>
                <w:u w:color="000000"/>
              </w:rPr>
              <w:t>DTaP/ IPV/ Hib vaccine, Meningococcal vaccine</w:t>
            </w:r>
          </w:p>
        </w:tc>
        <w:tc>
          <w:tcPr>
            <w:tcW w:w="21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Vaccination</w:t>
            </w:r>
          </w:p>
        </w:tc>
        <w:tc>
          <w:tcPr>
            <w:tcW w:w="204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3</w:t>
            </w:r>
          </w:p>
        </w:tc>
      </w:tr>
      <w:tr w:rsidR="00693F69" w:rsidRPr="00050462" w:rsidTr="0098702C">
        <w:trPr>
          <w:trHeight w:val="536"/>
        </w:trPr>
        <w:tc>
          <w:tcPr>
            <w:tcW w:w="5075" w:type="dxa"/>
            <w:tcBorders>
              <w:top w:val="single" w:sz="8" w:space="0" w:color="000000"/>
              <w:left w:val="single" w:sz="4" w:space="0" w:color="auto"/>
              <w:bottom w:val="single" w:sz="8" w:space="0" w:color="000000"/>
              <w:right w:val="nil"/>
            </w:tcBorders>
            <w:shd w:val="clear" w:color="auto" w:fill="auto"/>
            <w:tcMar>
              <w:top w:w="80" w:type="dxa"/>
              <w:left w:w="80" w:type="dxa"/>
              <w:bottom w:w="80" w:type="dxa"/>
              <w:right w:w="80" w:type="dxa"/>
            </w:tcMar>
          </w:tcPr>
          <w:p w:rsidR="00693F69" w:rsidRPr="0098702C" w:rsidRDefault="00693F69" w:rsidP="000C4AA0">
            <w:pPr>
              <w:spacing w:after="0"/>
              <w:rPr>
                <w:rFonts w:asciiTheme="minorHAnsi" w:hAnsiTheme="minorHAnsi"/>
              </w:rPr>
            </w:pPr>
            <w:r w:rsidRPr="0098702C">
              <w:rPr>
                <w:rFonts w:asciiTheme="minorHAnsi" w:eastAsia="Calibri" w:hAnsiTheme="minorHAnsi" w:cs="Calibri"/>
                <w:color w:val="000000"/>
                <w:u w:color="000000"/>
              </w:rPr>
              <w:t>DTwP/ Hib vaccine, Meningococcal vaccine, Polio vaccine</w:t>
            </w:r>
          </w:p>
        </w:tc>
        <w:tc>
          <w:tcPr>
            <w:tcW w:w="21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Vaccination</w:t>
            </w:r>
          </w:p>
        </w:tc>
        <w:tc>
          <w:tcPr>
            <w:tcW w:w="204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2</w:t>
            </w:r>
          </w:p>
        </w:tc>
      </w:tr>
      <w:tr w:rsidR="00693F69" w:rsidRPr="00050462" w:rsidTr="0098702C">
        <w:trPr>
          <w:trHeight w:val="260"/>
        </w:trPr>
        <w:tc>
          <w:tcPr>
            <w:tcW w:w="5075" w:type="dxa"/>
            <w:tcBorders>
              <w:top w:val="single" w:sz="8" w:space="0" w:color="000000"/>
              <w:left w:val="single" w:sz="4" w:space="0" w:color="auto"/>
              <w:bottom w:val="single" w:sz="8" w:space="0" w:color="000000"/>
              <w:right w:val="nil"/>
            </w:tcBorders>
            <w:shd w:val="clear" w:color="auto" w:fill="auto"/>
            <w:tcMar>
              <w:top w:w="80" w:type="dxa"/>
              <w:left w:w="80" w:type="dxa"/>
              <w:bottom w:w="80" w:type="dxa"/>
              <w:right w:w="80" w:type="dxa"/>
            </w:tcMar>
          </w:tcPr>
          <w:p w:rsidR="00693F69" w:rsidRPr="0098702C" w:rsidRDefault="00693F69" w:rsidP="000C4AA0">
            <w:pPr>
              <w:spacing w:after="0"/>
              <w:rPr>
                <w:rFonts w:asciiTheme="minorHAnsi" w:hAnsiTheme="minorHAnsi"/>
              </w:rPr>
            </w:pPr>
            <w:r w:rsidRPr="0098702C">
              <w:rPr>
                <w:rFonts w:asciiTheme="minorHAnsi" w:eastAsia="Calibri" w:hAnsiTheme="minorHAnsi" w:cs="Calibri"/>
                <w:color w:val="000000"/>
                <w:u w:color="000000"/>
              </w:rPr>
              <w:t>MMR vaccine</w:t>
            </w:r>
          </w:p>
        </w:tc>
        <w:tc>
          <w:tcPr>
            <w:tcW w:w="21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Vaccination</w:t>
            </w:r>
          </w:p>
        </w:tc>
        <w:tc>
          <w:tcPr>
            <w:tcW w:w="204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93F69" w:rsidRPr="0098702C" w:rsidRDefault="00693F69">
            <w:pPr>
              <w:spacing w:after="0"/>
              <w:jc w:val="center"/>
              <w:rPr>
                <w:rFonts w:asciiTheme="minorHAnsi" w:hAnsiTheme="minorHAnsi"/>
              </w:rPr>
            </w:pPr>
            <w:r w:rsidRPr="0098702C">
              <w:rPr>
                <w:rFonts w:asciiTheme="minorHAnsi" w:eastAsia="Calibri" w:hAnsiTheme="minorHAnsi" w:cs="Calibri"/>
                <w:color w:val="000000"/>
                <w:u w:color="000000"/>
              </w:rPr>
              <w:t>2</w:t>
            </w:r>
          </w:p>
        </w:tc>
      </w:tr>
      <w:tr w:rsidR="00693F69" w:rsidRPr="00050462" w:rsidTr="0098702C">
        <w:trPr>
          <w:trHeight w:val="260"/>
        </w:trPr>
        <w:tc>
          <w:tcPr>
            <w:tcW w:w="5075" w:type="dxa"/>
            <w:tcBorders>
              <w:left w:val="single" w:sz="4" w:space="0" w:color="auto"/>
              <w:right w:val="nil"/>
            </w:tcBorders>
            <w:shd w:val="clear" w:color="auto" w:fill="auto"/>
            <w:tcMar>
              <w:top w:w="80" w:type="dxa"/>
              <w:left w:w="80" w:type="dxa"/>
              <w:bottom w:w="80" w:type="dxa"/>
              <w:right w:w="80" w:type="dxa"/>
            </w:tcMar>
            <w:vAlign w:val="center"/>
          </w:tcPr>
          <w:p w:rsidR="00693F69" w:rsidRPr="0098702C" w:rsidRDefault="00693F69" w:rsidP="00FD73D0">
            <w:pPr>
              <w:spacing w:after="0"/>
              <w:rPr>
                <w:rFonts w:asciiTheme="minorHAnsi" w:eastAsia="Calibri" w:hAnsiTheme="minorHAnsi" w:cs="Calibri"/>
                <w:color w:val="000000"/>
                <w:u w:color="000000"/>
              </w:rPr>
            </w:pPr>
            <w:r w:rsidRPr="0098702C">
              <w:rPr>
                <w:rFonts w:asciiTheme="minorHAnsi" w:hAnsiTheme="minorHAnsi"/>
              </w:rPr>
              <w:t>Olanzapine, Venlafaxine</w:t>
            </w:r>
          </w:p>
        </w:tc>
        <w:tc>
          <w:tcPr>
            <w:tcW w:w="2121" w:type="dxa"/>
            <w:tcBorders>
              <w:left w:val="nil"/>
              <w:right w:val="nil"/>
            </w:tcBorders>
            <w:shd w:val="clear" w:color="auto" w:fill="auto"/>
            <w:tcMar>
              <w:top w:w="80" w:type="dxa"/>
              <w:left w:w="80" w:type="dxa"/>
              <w:bottom w:w="80" w:type="dxa"/>
              <w:right w:w="80" w:type="dxa"/>
            </w:tcMar>
            <w:vAlign w:val="center"/>
          </w:tcPr>
          <w:p w:rsidR="00693F69" w:rsidRPr="0098702C" w:rsidRDefault="00693F69" w:rsidP="00FD73D0">
            <w:pPr>
              <w:spacing w:after="0"/>
              <w:jc w:val="center"/>
              <w:rPr>
                <w:rFonts w:asciiTheme="minorHAnsi" w:eastAsia="Calibri" w:hAnsiTheme="minorHAnsi" w:cs="Calibri"/>
                <w:color w:val="000000"/>
                <w:u w:color="000000"/>
              </w:rPr>
            </w:pPr>
            <w:r w:rsidRPr="0098702C">
              <w:rPr>
                <w:rFonts w:asciiTheme="minorHAnsi" w:hAnsiTheme="minorHAnsi"/>
              </w:rPr>
              <w:t>Transplacental</w:t>
            </w:r>
          </w:p>
        </w:tc>
        <w:tc>
          <w:tcPr>
            <w:tcW w:w="2046" w:type="dxa"/>
            <w:tcBorders>
              <w:left w:val="nil"/>
            </w:tcBorders>
            <w:shd w:val="clear" w:color="auto" w:fill="auto"/>
            <w:tcMar>
              <w:top w:w="80" w:type="dxa"/>
              <w:left w:w="80" w:type="dxa"/>
              <w:bottom w:w="80" w:type="dxa"/>
              <w:right w:w="80" w:type="dxa"/>
            </w:tcMar>
            <w:vAlign w:val="center"/>
          </w:tcPr>
          <w:p w:rsidR="00693F69" w:rsidRPr="0098702C" w:rsidRDefault="00693F69" w:rsidP="00FD73D0">
            <w:pPr>
              <w:spacing w:after="0"/>
              <w:jc w:val="center"/>
              <w:rPr>
                <w:rFonts w:asciiTheme="minorHAnsi" w:eastAsia="Calibri" w:hAnsiTheme="minorHAnsi" w:cs="Calibri"/>
                <w:color w:val="000000"/>
                <w:u w:color="000000"/>
              </w:rPr>
            </w:pPr>
            <w:r w:rsidRPr="0098702C">
              <w:rPr>
                <w:rFonts w:asciiTheme="minorHAnsi" w:hAnsiTheme="minorHAnsi"/>
              </w:rPr>
              <w:t>2</w:t>
            </w:r>
          </w:p>
        </w:tc>
      </w:tr>
      <w:tr w:rsidR="00693F69" w:rsidRPr="00050462" w:rsidTr="0098702C">
        <w:trPr>
          <w:trHeight w:val="260"/>
        </w:trPr>
        <w:tc>
          <w:tcPr>
            <w:tcW w:w="5075" w:type="dxa"/>
            <w:tcBorders>
              <w:left w:val="single" w:sz="4" w:space="0" w:color="auto"/>
              <w:right w:val="nil"/>
            </w:tcBorders>
            <w:shd w:val="clear" w:color="auto" w:fill="auto"/>
            <w:tcMar>
              <w:top w:w="80" w:type="dxa"/>
              <w:left w:w="80" w:type="dxa"/>
              <w:bottom w:w="80" w:type="dxa"/>
              <w:right w:w="80" w:type="dxa"/>
            </w:tcMar>
            <w:vAlign w:val="center"/>
          </w:tcPr>
          <w:p w:rsidR="00693F69" w:rsidRPr="0098702C" w:rsidRDefault="00693F69" w:rsidP="00FD73D0">
            <w:pPr>
              <w:spacing w:after="0"/>
              <w:rPr>
                <w:rFonts w:asciiTheme="minorHAnsi" w:eastAsia="Calibri" w:hAnsiTheme="minorHAnsi" w:cs="Calibri"/>
                <w:color w:val="000000"/>
                <w:u w:color="000000"/>
              </w:rPr>
            </w:pPr>
            <w:r w:rsidRPr="0098702C">
              <w:rPr>
                <w:rFonts w:asciiTheme="minorHAnsi" w:hAnsiTheme="minorHAnsi"/>
              </w:rPr>
              <w:t>Lamivudine and zidovudine, lopinavir with ritonavir</w:t>
            </w:r>
          </w:p>
        </w:tc>
        <w:tc>
          <w:tcPr>
            <w:tcW w:w="2121" w:type="dxa"/>
            <w:tcBorders>
              <w:left w:val="nil"/>
              <w:right w:val="nil"/>
            </w:tcBorders>
            <w:shd w:val="clear" w:color="auto" w:fill="auto"/>
            <w:tcMar>
              <w:top w:w="80" w:type="dxa"/>
              <w:left w:w="80" w:type="dxa"/>
              <w:bottom w:w="80" w:type="dxa"/>
              <w:right w:w="80" w:type="dxa"/>
            </w:tcMar>
            <w:vAlign w:val="center"/>
          </w:tcPr>
          <w:p w:rsidR="00693F69" w:rsidRPr="0098702C" w:rsidRDefault="00693F69" w:rsidP="00FD73D0">
            <w:pPr>
              <w:spacing w:after="0"/>
              <w:jc w:val="center"/>
              <w:rPr>
                <w:rFonts w:asciiTheme="minorHAnsi" w:eastAsia="Calibri" w:hAnsiTheme="minorHAnsi" w:cs="Calibri"/>
                <w:color w:val="000000"/>
                <w:u w:color="000000"/>
              </w:rPr>
            </w:pPr>
            <w:r w:rsidRPr="0098702C">
              <w:rPr>
                <w:rFonts w:asciiTheme="minorHAnsi" w:hAnsiTheme="minorHAnsi"/>
              </w:rPr>
              <w:t>Transplacental</w:t>
            </w:r>
          </w:p>
        </w:tc>
        <w:tc>
          <w:tcPr>
            <w:tcW w:w="2046" w:type="dxa"/>
            <w:tcBorders>
              <w:left w:val="nil"/>
            </w:tcBorders>
            <w:shd w:val="clear" w:color="auto" w:fill="auto"/>
            <w:tcMar>
              <w:top w:w="80" w:type="dxa"/>
              <w:left w:w="80" w:type="dxa"/>
              <w:bottom w:w="80" w:type="dxa"/>
              <w:right w:w="80" w:type="dxa"/>
            </w:tcMar>
            <w:vAlign w:val="center"/>
          </w:tcPr>
          <w:p w:rsidR="00693F69" w:rsidRPr="0098702C" w:rsidRDefault="00693F69" w:rsidP="00FD73D0">
            <w:pPr>
              <w:spacing w:after="0"/>
              <w:jc w:val="center"/>
              <w:rPr>
                <w:rFonts w:asciiTheme="minorHAnsi" w:eastAsia="Calibri" w:hAnsiTheme="minorHAnsi" w:cs="Calibri"/>
                <w:color w:val="000000"/>
                <w:u w:color="000000"/>
              </w:rPr>
            </w:pPr>
            <w:r w:rsidRPr="0098702C">
              <w:rPr>
                <w:rFonts w:asciiTheme="minorHAnsi" w:hAnsiTheme="minorHAnsi"/>
              </w:rPr>
              <w:t>2</w:t>
            </w:r>
          </w:p>
        </w:tc>
      </w:tr>
    </w:tbl>
    <w:p w:rsidR="00554F21" w:rsidRDefault="00554F21">
      <w:pPr>
        <w:widowControl w:val="0"/>
        <w:spacing w:line="240" w:lineRule="auto"/>
        <w:rPr>
          <w:b/>
          <w:bCs/>
        </w:rPr>
      </w:pPr>
    </w:p>
    <w:p w:rsidR="00554F21" w:rsidRDefault="00554F21"/>
    <w:p w:rsidR="00554F21" w:rsidRDefault="00BD3F50">
      <w:r>
        <w:rPr>
          <w:rFonts w:ascii="Calibri" w:eastAsia="Calibri" w:hAnsi="Calibri" w:cs="Calibri"/>
        </w:rPr>
        <w:t xml:space="preserve">Table 3: </w:t>
      </w:r>
      <w:r w:rsidR="00693F69">
        <w:rPr>
          <w:rFonts w:ascii="Calibri" w:eastAsia="Calibri" w:hAnsi="Calibri" w:cs="Calibri"/>
        </w:rPr>
        <w:t xml:space="preserve">Most commonly reported medications listed on </w:t>
      </w:r>
      <w:r>
        <w:rPr>
          <w:rFonts w:ascii="Calibri" w:eastAsia="Calibri" w:hAnsi="Calibri" w:cs="Calibri"/>
        </w:rPr>
        <w:t xml:space="preserve">Yellow card reports </w:t>
      </w:r>
      <w:r w:rsidR="00B54FCB">
        <w:rPr>
          <w:rFonts w:ascii="Calibri" w:eastAsia="Calibri" w:hAnsi="Calibri" w:cs="Calibri"/>
        </w:rPr>
        <w:t xml:space="preserve">from children age &lt;2 years between 2001-10 </w:t>
      </w:r>
      <w:r>
        <w:rPr>
          <w:rFonts w:ascii="Calibri" w:eastAsia="Calibri" w:hAnsi="Calibri" w:cs="Calibri"/>
        </w:rPr>
        <w:t>with fatal outcomes.</w:t>
      </w:r>
      <w:r w:rsidR="00324CAD">
        <w:rPr>
          <w:rFonts w:ascii="Calibri" w:eastAsia="Calibri" w:hAnsi="Calibri" w:cs="Calibri"/>
        </w:rPr>
        <w:t xml:space="preserve"> </w:t>
      </w:r>
      <w:r w:rsidR="00324CAD" w:rsidRPr="00324CAD">
        <w:rPr>
          <w:rFonts w:ascii="Calibri" w:eastAsia="Calibri" w:hAnsi="Calibri" w:cs="Calibri"/>
        </w:rPr>
        <w:t>MMR: Measles/Mumps/Rubella, DTwP: Diptheria, Tetanus and (whole cell) Pertussis, DTaP: Diptheria, tetanus and (acellular) Pertussis, IPV: Inactivated Polio Vaccine, HIb: Haemophilus influenzae type b.</w:t>
      </w:r>
    </w:p>
    <w:p w:rsidR="00554F21" w:rsidRDefault="00554F21"/>
    <w:p w:rsidR="00496AE9" w:rsidRDefault="00496AE9">
      <w:pPr>
        <w:sectPr w:rsidR="00496AE9" w:rsidSect="00693F69">
          <w:pgSz w:w="15840" w:h="12240" w:orient="landscape"/>
          <w:pgMar w:top="1440" w:right="1440" w:bottom="1440" w:left="1440" w:header="708" w:footer="708" w:gutter="0"/>
          <w:cols w:space="720"/>
          <w:docGrid w:linePitch="299"/>
        </w:sectPr>
      </w:pPr>
    </w:p>
    <w:p w:rsidR="00554F21" w:rsidRDefault="00554F21">
      <w:pPr>
        <w:widowControl w:val="0"/>
        <w:spacing w:after="0" w:line="240" w:lineRule="auto"/>
      </w:pPr>
    </w:p>
    <w:tbl>
      <w:tblPr>
        <w:tblW w:w="13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4"/>
        <w:gridCol w:w="1276"/>
        <w:gridCol w:w="3123"/>
        <w:gridCol w:w="6804"/>
      </w:tblGrid>
      <w:tr w:rsidR="00554F21" w:rsidRPr="00050462" w:rsidTr="001E71FA">
        <w:trPr>
          <w:trHeight w:val="812"/>
        </w:trPr>
        <w:tc>
          <w:tcPr>
            <w:tcW w:w="2094" w:type="dxa"/>
            <w:tcBorders>
              <w:top w:val="single" w:sz="8" w:space="0" w:color="000000"/>
              <w:left w:val="single" w:sz="8" w:space="0" w:color="000000"/>
              <w:bottom w:val="single" w:sz="8" w:space="0" w:color="000000"/>
              <w:right w:val="nil"/>
            </w:tcBorders>
            <w:shd w:val="clear" w:color="auto" w:fill="000000"/>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FFFFFF"/>
                <w:u w:color="FFFFFF"/>
              </w:rPr>
              <w:t>Medication</w:t>
            </w:r>
          </w:p>
        </w:tc>
        <w:tc>
          <w:tcPr>
            <w:tcW w:w="1276" w:type="dxa"/>
            <w:tcBorders>
              <w:top w:val="single" w:sz="8" w:space="0" w:color="000000"/>
              <w:left w:val="nil"/>
              <w:bottom w:val="single" w:sz="8" w:space="0" w:color="000000"/>
              <w:right w:val="nil"/>
            </w:tcBorders>
            <w:shd w:val="clear" w:color="auto" w:fill="000000"/>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FFFFFF"/>
                <w:u w:color="FFFFFF"/>
              </w:rPr>
              <w:t>Cohort</w:t>
            </w:r>
          </w:p>
        </w:tc>
        <w:tc>
          <w:tcPr>
            <w:tcW w:w="3123" w:type="dxa"/>
            <w:tcBorders>
              <w:top w:val="single" w:sz="8" w:space="0" w:color="000000"/>
              <w:left w:val="nil"/>
              <w:bottom w:val="single" w:sz="8" w:space="0" w:color="000000"/>
              <w:right w:val="nil"/>
            </w:tcBorders>
            <w:shd w:val="clear" w:color="auto" w:fill="000000"/>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FFFFFF"/>
                <w:u w:color="FFFFFF"/>
              </w:rPr>
              <w:t>Drug alert reason (date)</w:t>
            </w:r>
          </w:p>
        </w:tc>
        <w:tc>
          <w:tcPr>
            <w:tcW w:w="6804" w:type="dxa"/>
            <w:tcBorders>
              <w:top w:val="single" w:sz="8" w:space="0" w:color="000000"/>
              <w:left w:val="nil"/>
              <w:bottom w:val="single" w:sz="8" w:space="0" w:color="000000"/>
              <w:right w:val="single" w:sz="8" w:space="0" w:color="000000"/>
            </w:tcBorders>
            <w:shd w:val="clear" w:color="auto" w:fill="000000"/>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FFFFFF"/>
                <w:u w:color="FFFFFF"/>
              </w:rPr>
              <w:t>ADR (number &amp; date) reported to YC from that cohort</w:t>
            </w:r>
          </w:p>
        </w:tc>
      </w:tr>
      <w:tr w:rsidR="00554F21" w:rsidRPr="00050462" w:rsidTr="002274DC">
        <w:trPr>
          <w:trHeight w:val="536"/>
        </w:trPr>
        <w:tc>
          <w:tcPr>
            <w:tcW w:w="2094"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000000"/>
                <w:u w:color="000000"/>
              </w:rPr>
              <w:t>Lopinavir and ritonavir</w:t>
            </w:r>
          </w:p>
        </w:tc>
        <w:tc>
          <w:tcPr>
            <w:tcW w:w="127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Neonate</w:t>
            </w:r>
          </w:p>
        </w:tc>
        <w:tc>
          <w:tcPr>
            <w:tcW w:w="312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Neonatal administration error (October 2007)</w:t>
            </w:r>
          </w:p>
        </w:tc>
        <w:tc>
          <w:tcPr>
            <w:tcW w:w="68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0</w:t>
            </w:r>
          </w:p>
        </w:tc>
      </w:tr>
      <w:tr w:rsidR="00554F21" w:rsidRPr="00050462" w:rsidTr="002274DC">
        <w:trPr>
          <w:trHeight w:val="1159"/>
        </w:trPr>
        <w:tc>
          <w:tcPr>
            <w:tcW w:w="2094" w:type="dxa"/>
            <w:tcBorders>
              <w:top w:val="single" w:sz="8" w:space="0" w:color="000000"/>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000000"/>
                <w:u w:color="000000"/>
              </w:rPr>
              <w:t>Codeine</w:t>
            </w:r>
          </w:p>
        </w:tc>
        <w:tc>
          <w:tcPr>
            <w:tcW w:w="1276" w:type="dxa"/>
            <w:tcBorders>
              <w:top w:val="single" w:sz="8" w:space="0" w:color="000000"/>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Neonate &amp; Infant</w:t>
            </w:r>
          </w:p>
        </w:tc>
        <w:tc>
          <w:tcPr>
            <w:tcW w:w="3123" w:type="dxa"/>
            <w:tcBorders>
              <w:top w:val="single" w:sz="8" w:space="0" w:color="000000"/>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Transplacental fatality (November 2007), Restricted use in children &lt;12 years (June &amp; July 2013)</w:t>
            </w:r>
          </w:p>
        </w:tc>
        <w:tc>
          <w:tcPr>
            <w:tcW w:w="6804" w:type="dxa"/>
            <w:tcBorders>
              <w:top w:val="single" w:sz="8" w:space="0" w:color="000000"/>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0</w:t>
            </w:r>
          </w:p>
        </w:tc>
      </w:tr>
      <w:tr w:rsidR="00554F21" w:rsidRPr="00050462" w:rsidTr="002274DC">
        <w:trPr>
          <w:trHeight w:val="802"/>
        </w:trPr>
        <w:tc>
          <w:tcPr>
            <w:tcW w:w="2094" w:type="dxa"/>
            <w:tcBorders>
              <w:top w:val="single" w:sz="4" w:space="0" w:color="auto"/>
              <w:left w:val="single" w:sz="8" w:space="0" w:color="000000"/>
              <w:bottom w:val="single" w:sz="8" w:space="0" w:color="000000"/>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000000"/>
                <w:u w:color="000000"/>
              </w:rPr>
              <w:t>Ceftriaxone</w:t>
            </w:r>
          </w:p>
        </w:tc>
        <w:tc>
          <w:tcPr>
            <w:tcW w:w="1276" w:type="dxa"/>
            <w:tcBorders>
              <w:top w:val="single" w:sz="4" w:space="0" w:color="auto"/>
              <w:left w:val="nil"/>
              <w:bottom w:val="single" w:sz="8" w:space="0" w:color="000000"/>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Neonate</w:t>
            </w:r>
          </w:p>
        </w:tc>
        <w:tc>
          <w:tcPr>
            <w:tcW w:w="3123" w:type="dxa"/>
            <w:tcBorders>
              <w:top w:val="single" w:sz="4" w:space="0" w:color="auto"/>
              <w:left w:val="nil"/>
              <w:bottom w:val="single" w:sz="8" w:space="0" w:color="000000"/>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Incompatible with calcium infusions (October 2009)</w:t>
            </w:r>
          </w:p>
        </w:tc>
        <w:tc>
          <w:tcPr>
            <w:tcW w:w="6804" w:type="dxa"/>
            <w:tcBorders>
              <w:top w:val="single" w:sz="4" w:space="0" w:color="auto"/>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0</w:t>
            </w:r>
          </w:p>
        </w:tc>
      </w:tr>
      <w:tr w:rsidR="00554F21" w:rsidRPr="00050462" w:rsidTr="002274DC">
        <w:trPr>
          <w:trHeight w:val="1774"/>
        </w:trPr>
        <w:tc>
          <w:tcPr>
            <w:tcW w:w="2094" w:type="dxa"/>
            <w:tcBorders>
              <w:top w:val="single" w:sz="8" w:space="0" w:color="000000"/>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000000"/>
                <w:u w:color="000000"/>
              </w:rPr>
              <w:t>Domperidone</w:t>
            </w:r>
          </w:p>
        </w:tc>
        <w:tc>
          <w:tcPr>
            <w:tcW w:w="1276" w:type="dxa"/>
            <w:tcBorders>
              <w:top w:val="single" w:sz="8" w:space="0" w:color="000000"/>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Neonate &amp; Infant</w:t>
            </w:r>
          </w:p>
        </w:tc>
        <w:tc>
          <w:tcPr>
            <w:tcW w:w="3123" w:type="dxa"/>
            <w:tcBorders>
              <w:top w:val="single" w:sz="8" w:space="0" w:color="000000"/>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Cardiac side effects (May 2012, May &amp; September 2014)</w:t>
            </w:r>
          </w:p>
        </w:tc>
        <w:tc>
          <w:tcPr>
            <w:tcW w:w="6804" w:type="dxa"/>
            <w:tcBorders>
              <w:top w:val="single" w:sz="8" w:space="0" w:color="000000"/>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 xml:space="preserve">10 (2001 </w:t>
            </w:r>
            <w:r w:rsidR="00631095" w:rsidRPr="00496AE9">
              <w:rPr>
                <w:rFonts w:asciiTheme="minorHAnsi" w:hAnsiTheme="minorHAnsi"/>
              </w:rPr>
              <w:t>(</w:t>
            </w:r>
            <w:r w:rsidRPr="00496AE9">
              <w:rPr>
                <w:rFonts w:asciiTheme="minorHAnsi" w:eastAsia="Calibri" w:hAnsiTheme="minorHAnsi" w:cs="Calibri"/>
                <w:color w:val="000000"/>
                <w:u w:color="000000"/>
              </w:rPr>
              <w:t>diarrhoea</w:t>
            </w:r>
            <w:r w:rsidR="00631095" w:rsidRPr="00496AE9">
              <w:rPr>
                <w:rFonts w:asciiTheme="minorHAnsi" w:hAnsiTheme="minorHAnsi"/>
              </w:rPr>
              <w:t>)</w:t>
            </w:r>
            <w:r w:rsidRPr="00496AE9">
              <w:rPr>
                <w:rFonts w:asciiTheme="minorHAnsi" w:eastAsia="Calibri" w:hAnsiTheme="minorHAnsi" w:cs="Calibri"/>
                <w:color w:val="000000"/>
                <w:u w:color="000000"/>
              </w:rPr>
              <w:t>, 2004 (dystonia) 2005 (irritability &amp; gynaecomastia), 2006 x5 (death out of hospital; trembling and muscle spasm;  deranged LFTs; drowsiness with O2 requirement; worsening dystonia), 2010 x2 (pruritis &amp; increased instability))</w:t>
            </w:r>
          </w:p>
        </w:tc>
      </w:tr>
      <w:tr w:rsidR="00554F21" w:rsidRPr="00050462" w:rsidTr="002274DC">
        <w:trPr>
          <w:trHeight w:val="1630"/>
        </w:trPr>
        <w:tc>
          <w:tcPr>
            <w:tcW w:w="2094" w:type="dxa"/>
            <w:tcBorders>
              <w:top w:val="single" w:sz="4" w:space="0" w:color="auto"/>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000000"/>
                <w:u w:color="000000"/>
              </w:rPr>
              <w:t>Caffeine</w:t>
            </w:r>
          </w:p>
        </w:tc>
        <w:tc>
          <w:tcPr>
            <w:tcW w:w="1276"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Neonate</w:t>
            </w:r>
          </w:p>
        </w:tc>
        <w:tc>
          <w:tcPr>
            <w:tcW w:w="3123"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Check dose as 2 forms (August 2008, September 2008, June 2012), Single form now used (August 2013)</w:t>
            </w:r>
          </w:p>
        </w:tc>
        <w:tc>
          <w:tcPr>
            <w:tcW w:w="6804" w:type="dxa"/>
            <w:tcBorders>
              <w:top w:val="single" w:sz="4" w:space="0" w:color="auto"/>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5 (2001 x3 (all extravasations with tissue injury), 2007 (tachycardia and tachypnoea), 2010 (vasoconstriction))</w:t>
            </w:r>
          </w:p>
        </w:tc>
      </w:tr>
      <w:tr w:rsidR="00554F21" w:rsidRPr="00050462" w:rsidTr="002274DC">
        <w:trPr>
          <w:trHeight w:val="618"/>
        </w:trPr>
        <w:tc>
          <w:tcPr>
            <w:tcW w:w="2094" w:type="dxa"/>
            <w:tcBorders>
              <w:top w:val="single" w:sz="4" w:space="0" w:color="auto"/>
              <w:left w:val="single" w:sz="8" w:space="0" w:color="000000"/>
              <w:bottom w:val="single" w:sz="4" w:space="0" w:color="auto"/>
              <w:right w:val="nil"/>
            </w:tcBorders>
            <w:shd w:val="clear" w:color="auto" w:fill="auto"/>
            <w:tcMar>
              <w:top w:w="80" w:type="dxa"/>
              <w:left w:w="80" w:type="dxa"/>
              <w:bottom w:w="80" w:type="dxa"/>
              <w:right w:w="80" w:type="dxa"/>
            </w:tcMar>
          </w:tcPr>
          <w:p w:rsidR="00554F21" w:rsidRPr="00496AE9" w:rsidRDefault="00BD3F50">
            <w:pPr>
              <w:spacing w:after="0"/>
              <w:jc w:val="center"/>
              <w:rPr>
                <w:rFonts w:asciiTheme="minorHAnsi" w:hAnsiTheme="minorHAnsi"/>
              </w:rPr>
            </w:pPr>
            <w:r w:rsidRPr="00496AE9">
              <w:rPr>
                <w:rFonts w:asciiTheme="minorHAnsi" w:eastAsia="Calibri" w:hAnsiTheme="minorHAnsi" w:cs="Calibri"/>
                <w:b/>
                <w:bCs/>
                <w:color w:val="000000"/>
                <w:u w:color="000000"/>
              </w:rPr>
              <w:lastRenderedPageBreak/>
              <w:t>Corticosteroids (including individual drug names)</w:t>
            </w:r>
          </w:p>
        </w:tc>
        <w:tc>
          <w:tcPr>
            <w:tcW w:w="1276"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Neonate</w:t>
            </w:r>
          </w:p>
        </w:tc>
        <w:tc>
          <w:tcPr>
            <w:tcW w:w="3123"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Psychiatric Side effects (September 2007)</w:t>
            </w:r>
          </w:p>
        </w:tc>
        <w:tc>
          <w:tcPr>
            <w:tcW w:w="6804" w:type="dxa"/>
            <w:tcBorders>
              <w:top w:val="single" w:sz="4" w:space="0" w:color="auto"/>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554F21" w:rsidRPr="00496AE9" w:rsidRDefault="00BD3F50">
            <w:pPr>
              <w:spacing w:after="0"/>
              <w:jc w:val="center"/>
              <w:rPr>
                <w:rFonts w:asciiTheme="minorHAnsi" w:hAnsiTheme="minorHAnsi"/>
              </w:rPr>
            </w:pPr>
            <w:r w:rsidRPr="00496AE9">
              <w:rPr>
                <w:rFonts w:asciiTheme="minorHAnsi" w:eastAsia="Calibri" w:hAnsiTheme="minorHAnsi" w:cs="Calibri"/>
                <w:color w:val="000000"/>
                <w:u w:color="000000"/>
              </w:rPr>
              <w:t>3 (2007 x3 (Cushing’s, Benign Intracranial Hypertension x2))</w:t>
            </w:r>
          </w:p>
        </w:tc>
      </w:tr>
      <w:tr w:rsidR="000B3F25" w:rsidRPr="00050462" w:rsidTr="002274DC">
        <w:trPr>
          <w:trHeight w:val="974"/>
        </w:trPr>
        <w:tc>
          <w:tcPr>
            <w:tcW w:w="2094" w:type="dxa"/>
            <w:tcBorders>
              <w:top w:val="single" w:sz="4" w:space="0" w:color="auto"/>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b/>
                <w:bCs/>
                <w:color w:val="000000"/>
                <w:u w:color="000000"/>
              </w:rPr>
            </w:pPr>
            <w:r w:rsidRPr="00496AE9">
              <w:rPr>
                <w:rFonts w:asciiTheme="minorHAnsi" w:eastAsia="Calibri" w:hAnsiTheme="minorHAnsi" w:cs="Calibri"/>
                <w:b/>
                <w:bCs/>
                <w:color w:val="000000"/>
                <w:u w:color="000000"/>
              </w:rPr>
              <w:t>Codeine</w:t>
            </w:r>
          </w:p>
        </w:tc>
        <w:tc>
          <w:tcPr>
            <w:tcW w:w="1276"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Transmammary</w:t>
            </w:r>
          </w:p>
        </w:tc>
        <w:tc>
          <w:tcPr>
            <w:tcW w:w="3123"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Neonatal death following maternal use (Nov ’07, Oct ’10, Dec ’12, Jun ’13, Jul ’13)</w:t>
            </w:r>
          </w:p>
        </w:tc>
        <w:tc>
          <w:tcPr>
            <w:tcW w:w="6804" w:type="dxa"/>
            <w:tcBorders>
              <w:top w:val="single" w:sz="4" w:space="0" w:color="auto"/>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hAnsiTheme="minorHAnsi"/>
              </w:rPr>
              <w:t>None</w:t>
            </w:r>
          </w:p>
        </w:tc>
      </w:tr>
      <w:tr w:rsidR="000B3F25" w:rsidRPr="00050462" w:rsidTr="002274DC">
        <w:trPr>
          <w:trHeight w:val="1078"/>
        </w:trPr>
        <w:tc>
          <w:tcPr>
            <w:tcW w:w="2094" w:type="dxa"/>
            <w:tcBorders>
              <w:top w:val="single" w:sz="4" w:space="0" w:color="auto"/>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b/>
                <w:bCs/>
                <w:color w:val="000000"/>
                <w:u w:color="000000"/>
              </w:rPr>
            </w:pPr>
            <w:r w:rsidRPr="00496AE9">
              <w:rPr>
                <w:rFonts w:asciiTheme="minorHAnsi" w:eastAsia="Calibri" w:hAnsiTheme="minorHAnsi" w:cs="Calibri"/>
                <w:b/>
                <w:bCs/>
                <w:color w:val="000000"/>
                <w:u w:color="000000"/>
              </w:rPr>
              <w:t>ACE inhibitors and angiotensin II receptor antagonists</w:t>
            </w:r>
          </w:p>
        </w:tc>
        <w:tc>
          <w:tcPr>
            <w:tcW w:w="1276"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Transmammary</w:t>
            </w:r>
          </w:p>
        </w:tc>
        <w:tc>
          <w:tcPr>
            <w:tcW w:w="3123"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Updated advice during breastfeeding – not recommended but not contraindicated (Jul ’09)</w:t>
            </w:r>
          </w:p>
        </w:tc>
        <w:tc>
          <w:tcPr>
            <w:tcW w:w="6804" w:type="dxa"/>
            <w:tcBorders>
              <w:top w:val="single" w:sz="4" w:space="0" w:color="auto"/>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hAnsiTheme="minorHAnsi"/>
              </w:rPr>
              <w:t>None</w:t>
            </w:r>
          </w:p>
        </w:tc>
      </w:tr>
      <w:tr w:rsidR="000B3F25" w:rsidRPr="00050462" w:rsidTr="002274DC">
        <w:trPr>
          <w:trHeight w:val="1078"/>
        </w:trPr>
        <w:tc>
          <w:tcPr>
            <w:tcW w:w="2094" w:type="dxa"/>
            <w:tcBorders>
              <w:top w:val="single" w:sz="4" w:space="0" w:color="auto"/>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b/>
                <w:bCs/>
                <w:color w:val="000000"/>
                <w:u w:color="000000"/>
              </w:rPr>
            </w:pPr>
            <w:r w:rsidRPr="00496AE9">
              <w:rPr>
                <w:rFonts w:asciiTheme="minorHAnsi" w:eastAsia="Calibri" w:hAnsiTheme="minorHAnsi" w:cs="Calibri"/>
                <w:b/>
                <w:bCs/>
                <w:color w:val="000000"/>
                <w:u w:color="000000"/>
              </w:rPr>
              <w:t>Antipsychotics</w:t>
            </w:r>
          </w:p>
        </w:tc>
        <w:tc>
          <w:tcPr>
            <w:tcW w:w="1276"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Transplacental</w:t>
            </w:r>
          </w:p>
        </w:tc>
        <w:tc>
          <w:tcPr>
            <w:tcW w:w="3123"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Increased extrapyramidal and/or withdrawal ADRs in infants if used in third trimester (Sept ’11)</w:t>
            </w:r>
          </w:p>
        </w:tc>
        <w:tc>
          <w:tcPr>
            <w:tcW w:w="6804" w:type="dxa"/>
            <w:tcBorders>
              <w:top w:val="single" w:sz="4" w:space="0" w:color="auto"/>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hAnsiTheme="minorHAnsi"/>
              </w:rPr>
              <w:t xml:space="preserve">9(2004 (Lethargy [olanzapine]), 2005 (gastroschisis [haloperidol]), </w:t>
            </w:r>
            <w:r w:rsidRPr="00496AE9">
              <w:rPr>
                <w:rFonts w:asciiTheme="minorHAnsi" w:hAnsiTheme="minorHAnsi"/>
                <w:b/>
              </w:rPr>
              <w:t>2006 (agitation [olanzapine]</w:t>
            </w:r>
            <w:r w:rsidRPr="00496AE9">
              <w:rPr>
                <w:rFonts w:asciiTheme="minorHAnsi" w:hAnsiTheme="minorHAnsi"/>
              </w:rPr>
              <w:t>), 2007 (macrosomia [olanzapine]), 2008 x2 (both congenital anomalies [olanzapine]), 2009 x2 (failure to thrive [quetiapine], congenital anomaly [quetiapine]), 2010 (congenital anomaly [quetiapine)</w:t>
            </w:r>
          </w:p>
        </w:tc>
      </w:tr>
      <w:tr w:rsidR="000B3F25" w:rsidRPr="00050462" w:rsidTr="002274DC">
        <w:trPr>
          <w:trHeight w:val="1078"/>
        </w:trPr>
        <w:tc>
          <w:tcPr>
            <w:tcW w:w="2094" w:type="dxa"/>
            <w:tcBorders>
              <w:top w:val="single" w:sz="4" w:space="0" w:color="auto"/>
              <w:left w:val="single" w:sz="8" w:space="0" w:color="000000"/>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b/>
                <w:bCs/>
                <w:color w:val="000000"/>
                <w:u w:color="000000"/>
              </w:rPr>
            </w:pPr>
            <w:r w:rsidRPr="00496AE9">
              <w:rPr>
                <w:rFonts w:asciiTheme="minorHAnsi" w:eastAsia="Calibri" w:hAnsiTheme="minorHAnsi" w:cs="Calibri"/>
                <w:b/>
                <w:bCs/>
                <w:color w:val="000000"/>
                <w:u w:color="000000"/>
              </w:rPr>
              <w:t>Sodium Valproate</w:t>
            </w:r>
          </w:p>
        </w:tc>
        <w:tc>
          <w:tcPr>
            <w:tcW w:w="1276"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Transplacental</w:t>
            </w:r>
          </w:p>
        </w:tc>
        <w:tc>
          <w:tcPr>
            <w:tcW w:w="3123"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eastAsia="Calibri" w:hAnsiTheme="minorHAnsi" w:cs="Calibri"/>
                <w:color w:val="000000"/>
                <w:u w:color="000000"/>
              </w:rPr>
              <w:t>Avoid in pregnant women unless no alternative (Nov '13)</w:t>
            </w:r>
          </w:p>
        </w:tc>
        <w:tc>
          <w:tcPr>
            <w:tcW w:w="6804" w:type="dxa"/>
            <w:tcBorders>
              <w:top w:val="single" w:sz="4" w:space="0" w:color="auto"/>
              <w:left w:val="nil"/>
              <w:bottom w:val="single" w:sz="4" w:space="0" w:color="auto"/>
              <w:right w:val="single" w:sz="8" w:space="0" w:color="000000"/>
            </w:tcBorders>
            <w:shd w:val="clear" w:color="auto" w:fill="auto"/>
            <w:tcMar>
              <w:top w:w="80" w:type="dxa"/>
              <w:left w:w="80" w:type="dxa"/>
              <w:bottom w:w="80" w:type="dxa"/>
              <w:right w:w="80" w:type="dxa"/>
            </w:tcMar>
            <w:vAlign w:val="center"/>
          </w:tcPr>
          <w:p w:rsidR="000B3F25" w:rsidRPr="00496AE9" w:rsidRDefault="000B3F25" w:rsidP="000B3F25">
            <w:pPr>
              <w:spacing w:after="0"/>
              <w:jc w:val="center"/>
              <w:rPr>
                <w:rFonts w:asciiTheme="minorHAnsi" w:eastAsia="Calibri" w:hAnsiTheme="minorHAnsi" w:cs="Calibri"/>
                <w:color w:val="000000"/>
                <w:u w:color="000000"/>
              </w:rPr>
            </w:pPr>
            <w:r w:rsidRPr="00496AE9">
              <w:rPr>
                <w:rFonts w:asciiTheme="minorHAnsi" w:hAnsiTheme="minorHAnsi"/>
              </w:rPr>
              <w:t>2001 (congenital anomaly), (2005 x2 (jittery, floppy with abnormal LFTs), 2006 (congenital anomaly), 2007 (fetal anticonvulsant syndrome)</w:t>
            </w:r>
          </w:p>
        </w:tc>
      </w:tr>
    </w:tbl>
    <w:p w:rsidR="00554F21" w:rsidRDefault="00554F21">
      <w:pPr>
        <w:widowControl w:val="0"/>
        <w:spacing w:after="0" w:line="240" w:lineRule="auto"/>
      </w:pPr>
    </w:p>
    <w:p w:rsidR="00554F21" w:rsidRDefault="00554F21"/>
    <w:p w:rsidR="00554F21" w:rsidRDefault="00BD3F50">
      <w:pPr>
        <w:rPr>
          <w:rFonts w:ascii="Calibri" w:eastAsia="Calibri" w:hAnsi="Calibri" w:cs="Calibri"/>
        </w:rPr>
      </w:pPr>
      <w:r>
        <w:rPr>
          <w:rFonts w:ascii="Calibri" w:eastAsia="Calibri" w:hAnsi="Calibri" w:cs="Calibri"/>
        </w:rPr>
        <w:t>Table 4: Comparison of selected drugs from Drug Safety Update alerts produced for the populations of interest and the YC reports received during the years 2001-10</w:t>
      </w:r>
    </w:p>
    <w:p w:rsidR="00FC42C7" w:rsidRDefault="00FC42C7">
      <w:pPr>
        <w:spacing w:after="0" w:line="240" w:lineRule="auto"/>
        <w:rPr>
          <w:rFonts w:ascii="Calibri" w:eastAsia="Calibri" w:hAnsi="Calibri" w:cs="Calibri"/>
        </w:rPr>
      </w:pPr>
      <w:r>
        <w:rPr>
          <w:rFonts w:ascii="Calibri" w:eastAsia="Calibri" w:hAnsi="Calibri" w:cs="Calibri"/>
        </w:rPr>
        <w:br w:type="page"/>
      </w:r>
    </w:p>
    <w:p w:rsidR="00FC42C7" w:rsidRPr="00FC42C7" w:rsidRDefault="00FC42C7" w:rsidP="00FC42C7">
      <w:pPr>
        <w:spacing w:line="360" w:lineRule="auto"/>
        <w:rPr>
          <w:rFonts w:ascii="Calibri" w:eastAsia="Calibri" w:hAnsi="Calibri" w:cs="Calibri"/>
          <w:color w:val="000000"/>
        </w:rPr>
      </w:pPr>
      <w:r w:rsidRPr="00FC42C7">
        <w:rPr>
          <w:rFonts w:ascii="Calibri" w:eastAsia="Calibri" w:hAnsi="Calibri" w:cs="Calibri"/>
          <w:b/>
          <w:color w:val="000000"/>
          <w:sz w:val="28"/>
          <w:szCs w:val="28"/>
        </w:rPr>
        <w:lastRenderedPageBreak/>
        <w:t xml:space="preserve">Table of Links </w:t>
      </w:r>
    </w:p>
    <w:tbl>
      <w:tblPr>
        <w:tblW w:w="3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1958"/>
      </w:tblGrid>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FC42C7" w:rsidP="00FC42C7">
            <w:pPr>
              <w:spacing w:line="360" w:lineRule="auto"/>
              <w:rPr>
                <w:rFonts w:ascii="Calibri" w:eastAsia="Calibri" w:hAnsi="Calibri" w:cs="Calibri"/>
                <w:color w:val="000000"/>
              </w:rPr>
            </w:pPr>
            <w:r w:rsidRPr="00FC42C7">
              <w:rPr>
                <w:rFonts w:ascii="Calibri" w:eastAsia="Calibri" w:hAnsi="Calibri" w:cs="Calibri"/>
                <w:b/>
                <w:color w:val="000000"/>
                <w:sz w:val="24"/>
                <w:szCs w:val="24"/>
              </w:rPr>
              <w:t xml:space="preserve">LIGANDS </w:t>
            </w:r>
          </w:p>
        </w:tc>
        <w:tc>
          <w:tcPr>
            <w:tcW w:w="1958" w:type="dxa"/>
            <w:tcBorders>
              <w:top w:val="single" w:sz="4" w:space="0" w:color="000000"/>
              <w:left w:val="single" w:sz="4" w:space="0" w:color="000000"/>
              <w:bottom w:val="single" w:sz="4" w:space="0" w:color="000000"/>
              <w:right w:val="single" w:sz="4" w:space="0" w:color="000000"/>
            </w:tcBorders>
          </w:tcPr>
          <w:p w:rsidR="00FC42C7" w:rsidRPr="00FC42C7" w:rsidRDefault="00FC42C7" w:rsidP="00FC42C7">
            <w:pPr>
              <w:spacing w:line="360" w:lineRule="auto"/>
              <w:rPr>
                <w:rFonts w:ascii="Calibri" w:eastAsia="Calibri" w:hAnsi="Calibri" w:cs="Calibri"/>
                <w:color w:val="000000"/>
              </w:rPr>
            </w:pPr>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1" w:history="1">
              <w:r w:rsidR="00FC42C7" w:rsidRPr="00FC42C7">
                <w:rPr>
                  <w:rFonts w:ascii="Calibri" w:eastAsia="Calibri" w:hAnsi="Calibri" w:cs="Calibri"/>
                  <w:color w:val="0563C1"/>
                  <w:u w:val="single"/>
                </w:rPr>
                <w:t>Acyclovir</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2" w:history="1">
              <w:r w:rsidR="00FC42C7" w:rsidRPr="00FC42C7">
                <w:rPr>
                  <w:rFonts w:ascii="Calibri" w:eastAsia="Calibri" w:hAnsi="Calibri" w:cs="Calibri"/>
                  <w:color w:val="0563C1"/>
                  <w:u w:val="single"/>
                </w:rPr>
                <w:t>Azathioprine</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3" w:history="1">
              <w:r w:rsidR="00FC42C7" w:rsidRPr="00FC42C7">
                <w:rPr>
                  <w:rFonts w:ascii="Calibri" w:eastAsia="Calibri" w:hAnsi="Calibri" w:cs="Calibri"/>
                  <w:color w:val="0563C1"/>
                  <w:u w:val="single"/>
                </w:rPr>
                <w:t>Caffeine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4" w:history="1">
              <w:r w:rsidR="00FC42C7" w:rsidRPr="00FC42C7">
                <w:rPr>
                  <w:rFonts w:ascii="Calibri" w:eastAsia="Calibri" w:hAnsi="Calibri" w:cs="Calibri"/>
                  <w:color w:val="0563C1"/>
                  <w:u w:val="single"/>
                </w:rPr>
                <w:t>Citalopram</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5" w:history="1">
              <w:r w:rsidR="00FC42C7" w:rsidRPr="00FC42C7">
                <w:rPr>
                  <w:rFonts w:ascii="Calibri" w:eastAsia="Calibri" w:hAnsi="Calibri" w:cs="Calibri"/>
                  <w:color w:val="0563C1"/>
                  <w:u w:val="single"/>
                </w:rPr>
                <w:t>Desogestrel</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6" w:history="1">
              <w:r w:rsidR="00FC42C7" w:rsidRPr="00FC42C7">
                <w:rPr>
                  <w:rFonts w:ascii="Calibri" w:eastAsia="Calibri" w:hAnsi="Calibri" w:cs="Calibri"/>
                  <w:color w:val="0563C1"/>
                  <w:u w:val="single"/>
                </w:rPr>
                <w:t>Domperidone</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7" w:history="1">
              <w:r w:rsidR="00FC42C7" w:rsidRPr="00FC42C7">
                <w:rPr>
                  <w:rFonts w:ascii="Calibri" w:eastAsia="Calibri" w:hAnsi="Calibri" w:cs="Calibri"/>
                  <w:color w:val="0563C1"/>
                  <w:u w:val="single"/>
                </w:rPr>
                <w:t>Erythromycin</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8" w:history="1">
              <w:r w:rsidR="00FC42C7" w:rsidRPr="00FC42C7">
                <w:rPr>
                  <w:rFonts w:ascii="Calibri" w:eastAsia="Calibri" w:hAnsi="Calibri" w:cs="Calibri"/>
                  <w:color w:val="0563C1"/>
                  <w:u w:val="single"/>
                </w:rPr>
                <w:t>Etanercept</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19" w:history="1">
              <w:r w:rsidR="00FC42C7" w:rsidRPr="00FC42C7">
                <w:rPr>
                  <w:rFonts w:ascii="Calibri" w:eastAsia="Calibri" w:hAnsi="Calibri" w:cs="Calibri"/>
                  <w:color w:val="0563C1"/>
                  <w:u w:val="single"/>
                </w:rPr>
                <w:t>Fluoxetine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0" w:history="1">
              <w:r w:rsidR="00FC42C7" w:rsidRPr="00FC42C7">
                <w:rPr>
                  <w:rFonts w:ascii="Calibri" w:eastAsia="Calibri" w:hAnsi="Calibri" w:cs="Calibri"/>
                  <w:color w:val="0563C1"/>
                  <w:u w:val="single"/>
                </w:rPr>
                <w:t>Ibuprofen</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1" w:history="1">
              <w:r w:rsidR="00FC42C7" w:rsidRPr="00FC42C7">
                <w:rPr>
                  <w:rFonts w:ascii="Calibri" w:eastAsia="Calibri" w:hAnsi="Calibri" w:cs="Calibri"/>
                  <w:color w:val="0563C1"/>
                  <w:u w:val="single"/>
                </w:rPr>
                <w:t>Indomethacin</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2" w:history="1">
              <w:r w:rsidR="00FC42C7" w:rsidRPr="00FC42C7">
                <w:rPr>
                  <w:rFonts w:ascii="Calibri" w:eastAsia="Calibri" w:hAnsi="Calibri" w:cs="Calibri"/>
                  <w:color w:val="0563C1"/>
                  <w:u w:val="single"/>
                </w:rPr>
                <w:t>Lamotrigine</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3" w:history="1">
              <w:r w:rsidR="00FC42C7" w:rsidRPr="00FC42C7">
                <w:rPr>
                  <w:rFonts w:ascii="Calibri" w:eastAsia="Calibri" w:hAnsi="Calibri" w:cs="Calibri"/>
                  <w:color w:val="0563C1"/>
                  <w:u w:val="single"/>
                </w:rPr>
                <w:t>Methotrexate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4" w:history="1">
              <w:r w:rsidR="00FC42C7" w:rsidRPr="00FC42C7">
                <w:rPr>
                  <w:rFonts w:ascii="Calibri" w:eastAsia="Calibri" w:hAnsi="Calibri" w:cs="Calibri"/>
                  <w:color w:val="0563C1"/>
                  <w:u w:val="single"/>
                </w:rPr>
                <w:t>Montelukast</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5" w:history="1">
              <w:r w:rsidR="00FC42C7" w:rsidRPr="00FC42C7">
                <w:rPr>
                  <w:rFonts w:ascii="Calibri" w:eastAsia="Calibri" w:hAnsi="Calibri" w:cs="Calibri"/>
                  <w:color w:val="0563C1"/>
                  <w:u w:val="single"/>
                </w:rPr>
                <w:t>Olanzapine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6" w:history="1">
              <w:r w:rsidR="00FC42C7" w:rsidRPr="00FC42C7">
                <w:rPr>
                  <w:rFonts w:ascii="Calibri" w:eastAsia="Calibri" w:hAnsi="Calibri" w:cs="Calibri"/>
                  <w:color w:val="0563C1"/>
                  <w:u w:val="single"/>
                </w:rPr>
                <w:t>Paroxetine</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7" w:history="1">
              <w:r w:rsidR="00FC42C7" w:rsidRPr="00FC42C7">
                <w:rPr>
                  <w:rFonts w:ascii="Calibri" w:eastAsia="Calibri" w:hAnsi="Calibri" w:cs="Calibri"/>
                  <w:color w:val="0563C1"/>
                  <w:u w:val="single"/>
                </w:rPr>
                <w:t>Ranitidine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8" w:history="1">
              <w:r w:rsidR="00FC42C7" w:rsidRPr="00FC42C7">
                <w:rPr>
                  <w:rFonts w:ascii="Calibri" w:eastAsia="Calibri" w:hAnsi="Calibri" w:cs="Calibri"/>
                  <w:color w:val="0563C1"/>
                  <w:u w:val="single"/>
                </w:rPr>
                <w:t>Sertraline</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29" w:history="1">
              <w:r w:rsidR="00FC42C7" w:rsidRPr="00FC42C7">
                <w:rPr>
                  <w:rFonts w:ascii="Calibri" w:eastAsia="Calibri" w:hAnsi="Calibri" w:cs="Calibri"/>
                  <w:color w:val="0563C1"/>
                  <w:u w:val="single"/>
                </w:rPr>
                <w:t>Sulphasalazine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30" w:history="1">
              <w:r w:rsidR="00FC42C7" w:rsidRPr="00FC42C7">
                <w:rPr>
                  <w:rFonts w:ascii="Calibri" w:eastAsia="Calibri" w:hAnsi="Calibri" w:cs="Calibri"/>
                  <w:color w:val="0563C1"/>
                  <w:u w:val="single"/>
                </w:rPr>
                <w:t>Valproate</w:t>
              </w:r>
            </w:hyperlink>
          </w:p>
        </w:tc>
      </w:tr>
      <w:tr w:rsidR="00FC42C7" w:rsidRPr="00FC42C7" w:rsidTr="00FC42C7">
        <w:tc>
          <w:tcPr>
            <w:tcW w:w="1867"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31" w:history="1">
              <w:r w:rsidR="00FC42C7" w:rsidRPr="00FC42C7">
                <w:rPr>
                  <w:rFonts w:ascii="Calibri" w:eastAsia="Calibri" w:hAnsi="Calibri" w:cs="Calibri"/>
                  <w:color w:val="0563C1"/>
                  <w:u w:val="single"/>
                </w:rPr>
                <w:t>Venlafaxine</w:t>
              </w:r>
            </w:hyperlink>
          </w:p>
        </w:tc>
        <w:tc>
          <w:tcPr>
            <w:tcW w:w="1958" w:type="dxa"/>
            <w:tcBorders>
              <w:top w:val="single" w:sz="4" w:space="0" w:color="000000"/>
              <w:left w:val="single" w:sz="4" w:space="0" w:color="000000"/>
              <w:bottom w:val="single" w:sz="4" w:space="0" w:color="000000"/>
              <w:right w:val="single" w:sz="4" w:space="0" w:color="000000"/>
            </w:tcBorders>
            <w:hideMark/>
          </w:tcPr>
          <w:p w:rsidR="00FC42C7" w:rsidRPr="00FC42C7" w:rsidRDefault="008D29A1" w:rsidP="00FC42C7">
            <w:pPr>
              <w:spacing w:line="360" w:lineRule="auto"/>
              <w:rPr>
                <w:rFonts w:ascii="Calibri" w:eastAsia="Calibri" w:hAnsi="Calibri" w:cs="Calibri"/>
                <w:color w:val="000000"/>
              </w:rPr>
            </w:pPr>
            <w:hyperlink r:id="rId32" w:history="1">
              <w:r w:rsidR="00FC42C7" w:rsidRPr="00FC42C7">
                <w:rPr>
                  <w:rFonts w:ascii="Calibri" w:eastAsia="Calibri" w:hAnsi="Calibri" w:cs="Calibri"/>
                  <w:color w:val="0563C1"/>
                  <w:u w:val="single"/>
                </w:rPr>
                <w:t>Vitamin K</w:t>
              </w:r>
            </w:hyperlink>
          </w:p>
        </w:tc>
      </w:tr>
    </w:tbl>
    <w:p w:rsidR="00FC42C7" w:rsidRPr="00FC42C7" w:rsidRDefault="00FC42C7" w:rsidP="00FC42C7">
      <w:pPr>
        <w:spacing w:line="360" w:lineRule="auto"/>
        <w:rPr>
          <w:rFonts w:ascii="Calibri" w:eastAsia="Calibri" w:hAnsi="Calibri" w:cs="Calibri"/>
          <w:color w:val="000000"/>
        </w:rPr>
      </w:pPr>
    </w:p>
    <w:p w:rsidR="00FC42C7" w:rsidRPr="00FC42C7" w:rsidRDefault="00FC42C7" w:rsidP="00FC42C7">
      <w:pPr>
        <w:spacing w:line="360" w:lineRule="auto"/>
        <w:rPr>
          <w:rFonts w:ascii="Calibri" w:eastAsia="Calibri" w:hAnsi="Calibri" w:cs="Calibri"/>
          <w:i/>
          <w:color w:val="000000"/>
        </w:rPr>
      </w:pPr>
      <w:r w:rsidRPr="00FC42C7">
        <w:rPr>
          <w:rFonts w:ascii="Calibri" w:eastAsia="Calibri" w:hAnsi="Calibri" w:cs="Calibri"/>
          <w:i/>
          <w:color w:val="000000"/>
        </w:rPr>
        <w:lastRenderedPageBreak/>
        <w:t xml:space="preserve">These Tables of Links list key protein targets and ligands in this article that are hyperlinked* to corresponding entries in </w:t>
      </w:r>
      <w:hyperlink r:id="rId33" w:history="1">
        <w:r w:rsidRPr="00FC42C7">
          <w:rPr>
            <w:rFonts w:ascii="Calibri" w:eastAsia="Calibri" w:hAnsi="Calibri" w:cs="Calibri"/>
            <w:i/>
            <w:color w:val="0000FF"/>
          </w:rPr>
          <w:t>http://www.guidetopharmacology.org</w:t>
        </w:r>
      </w:hyperlink>
      <w:r w:rsidRPr="00FC42C7">
        <w:rPr>
          <w:rFonts w:ascii="Calibri" w:eastAsia="Calibri" w:hAnsi="Calibri" w:cs="Calibri"/>
          <w:i/>
          <w:color w:val="000000"/>
        </w:rPr>
        <w:t>, the common portal for data from the IUPHAR/BPS Guide to PHARMACOLOGY (Southan et al., 2016), and are permanently archived in The Concise Guide to PHARMACOLOGY 2015/16 (</w:t>
      </w:r>
      <w:r w:rsidRPr="00FC42C7">
        <w:rPr>
          <w:rFonts w:ascii="Calibri" w:eastAsia="Calibri" w:hAnsi="Calibri" w:cs="Calibri"/>
          <w:i/>
          <w:color w:val="000000"/>
          <w:vertAlign w:val="superscript"/>
        </w:rPr>
        <w:t>a,b,c,d,e</w:t>
      </w:r>
      <w:r w:rsidRPr="00FC42C7">
        <w:rPr>
          <w:rFonts w:ascii="Calibri" w:eastAsia="Calibri" w:hAnsi="Calibri" w:cs="Calibri"/>
          <w:i/>
          <w:color w:val="000000"/>
        </w:rPr>
        <w:t>Alexander et al., 2015a,b,c,d,e).</w:t>
      </w:r>
    </w:p>
    <w:p w:rsidR="003F03DA" w:rsidRDefault="003F03DA">
      <w:pPr>
        <w:rPr>
          <w:rFonts w:ascii="Calibri" w:eastAsia="Calibri" w:hAnsi="Calibri" w:cs="Calibri"/>
        </w:rPr>
      </w:pPr>
    </w:p>
    <w:p w:rsidR="00FC42C7" w:rsidRDefault="00FC42C7">
      <w:pPr>
        <w:rPr>
          <w:rFonts w:ascii="Calibri" w:eastAsia="Calibri" w:hAnsi="Calibri" w:cs="Calibri"/>
        </w:rPr>
      </w:pPr>
    </w:p>
    <w:p w:rsidR="00FC42C7" w:rsidRDefault="00FC42C7">
      <w:pPr>
        <w:rPr>
          <w:rFonts w:ascii="Calibri" w:eastAsia="Calibri" w:hAnsi="Calibri" w:cs="Calibri"/>
        </w:rPr>
      </w:pPr>
    </w:p>
    <w:p w:rsidR="00FC42C7" w:rsidRDefault="00FC42C7">
      <w:pPr>
        <w:rPr>
          <w:rFonts w:ascii="Calibri" w:eastAsia="Calibri" w:hAnsi="Calibri" w:cs="Calibri"/>
        </w:rPr>
      </w:pPr>
    </w:p>
    <w:p w:rsidR="003F03DA" w:rsidRDefault="003F03DA" w:rsidP="003F03DA">
      <w:pPr>
        <w:pStyle w:val="Heading2"/>
      </w:pPr>
      <w:r>
        <w:rPr>
          <w:rFonts w:eastAsia="Calibri"/>
        </w:rPr>
        <w:t>Figure legend</w:t>
      </w:r>
    </w:p>
    <w:p w:rsidR="00554F21" w:rsidRDefault="00554F21">
      <w:pPr>
        <w:spacing w:line="360" w:lineRule="auto"/>
      </w:pPr>
    </w:p>
    <w:p w:rsidR="003F03DA" w:rsidRDefault="003F03DA">
      <w:pPr>
        <w:spacing w:line="360" w:lineRule="auto"/>
        <w:sectPr w:rsidR="003F03DA" w:rsidSect="001E71FA">
          <w:pgSz w:w="15840" w:h="12240" w:orient="landscape"/>
          <w:pgMar w:top="1800" w:right="1440" w:bottom="1800" w:left="1440" w:header="708" w:footer="708" w:gutter="0"/>
          <w:cols w:space="720"/>
          <w:docGrid w:linePitch="299"/>
        </w:sectPr>
      </w:pPr>
      <w:r w:rsidRPr="003F03DA">
        <w:t>Figure 1.  Number of Yellow Card reports of suspected adverse drug reactions received by the Medicines and Healthcare Regulatory Agency (MHRA) per year for A) Transplacental B) Neonates C) Infants and D) Vaccinations</w:t>
      </w:r>
    </w:p>
    <w:p w:rsidR="005B3F89" w:rsidRDefault="00BD3F50">
      <w:pPr>
        <w:pStyle w:val="Heading2"/>
        <w:rPr>
          <w:rFonts w:eastAsia="Cambria" w:cs="Cambria"/>
        </w:rPr>
      </w:pPr>
      <w:r>
        <w:rPr>
          <w:rFonts w:eastAsia="Cambria" w:cs="Cambria"/>
        </w:rPr>
        <w:lastRenderedPageBreak/>
        <w:t>References</w:t>
      </w:r>
    </w:p>
    <w:p w:rsidR="005B3F89" w:rsidRDefault="005B3F89">
      <w:pPr>
        <w:pStyle w:val="Heading2"/>
        <w:rPr>
          <w:rFonts w:eastAsia="Cambria" w:cs="Cambria"/>
        </w:rPr>
      </w:pPr>
    </w:p>
    <w:p w:rsidR="00F82D32" w:rsidRPr="00F82D32" w:rsidRDefault="002B6B1C" w:rsidP="00F82D32">
      <w:pPr>
        <w:pStyle w:val="EndNoteBibliography"/>
        <w:spacing w:after="0"/>
      </w:pPr>
      <w:r>
        <w:fldChar w:fldCharType="begin"/>
      </w:r>
      <w:r w:rsidR="005B3F89">
        <w:instrText xml:space="preserve"> ADDIN EN.REFLIST </w:instrText>
      </w:r>
      <w:r>
        <w:fldChar w:fldCharType="separate"/>
      </w:r>
      <w:bookmarkStart w:id="1" w:name="_ENREF_1"/>
      <w:r w:rsidR="00F82D32" w:rsidRPr="00F82D32">
        <w:t>1.</w:t>
      </w:r>
      <w:r w:rsidR="00F82D32" w:rsidRPr="00F82D32">
        <w:tab/>
        <w:t>Organization WH. Safety of Medicines: a guide to detecting and reporting adverse drug reactions. Geneva: World Health Organization. 2002.</w:t>
      </w:r>
      <w:bookmarkEnd w:id="1"/>
    </w:p>
    <w:p w:rsidR="00F82D32" w:rsidRPr="00F82D32" w:rsidRDefault="00F82D32" w:rsidP="00F82D32">
      <w:pPr>
        <w:pStyle w:val="EndNoteBibliography"/>
        <w:spacing w:after="0"/>
      </w:pPr>
      <w:bookmarkStart w:id="2" w:name="_ENREF_2"/>
      <w:r w:rsidRPr="00F82D32">
        <w:t>2.</w:t>
      </w:r>
      <w:r w:rsidRPr="00F82D32">
        <w:tab/>
        <w:t>Gallagher RM, Mason JR, Bird KA, Kirkham JJ, Peak M, Williamson PR, Nunn AJ, Turner MA, Pirmohamed M, Smyth RL. Adverse drug reactions causing admission to a paediatric hospital. PloS one. 2012;7(12):e50127.</w:t>
      </w:r>
      <w:bookmarkEnd w:id="2"/>
    </w:p>
    <w:p w:rsidR="00F82D32" w:rsidRPr="00F82D32" w:rsidRDefault="00F82D32" w:rsidP="00F82D32">
      <w:pPr>
        <w:pStyle w:val="EndNoteBibliography"/>
        <w:spacing w:after="0"/>
      </w:pPr>
      <w:bookmarkStart w:id="3" w:name="_ENREF_3"/>
      <w:r w:rsidRPr="00F82D32">
        <w:t>3.</w:t>
      </w:r>
      <w:r w:rsidRPr="00F82D32">
        <w:tab/>
        <w:t>Pirmohamed M, James S, Meakin S, Green C, Scott AK, Walley TJ, Farrar K, Park BK, Breckenridge AM. Adverse drug reactions as cause of admission to hospital: prospective analysis of 18 820 patients. Bmj. 2004;329(7456):15-9.</w:t>
      </w:r>
      <w:bookmarkEnd w:id="3"/>
    </w:p>
    <w:p w:rsidR="00F82D32" w:rsidRPr="00F82D32" w:rsidRDefault="00F82D32" w:rsidP="00F82D32">
      <w:pPr>
        <w:pStyle w:val="EndNoteBibliography"/>
        <w:spacing w:after="0"/>
      </w:pPr>
      <w:bookmarkStart w:id="4" w:name="_ENREF_4"/>
      <w:r w:rsidRPr="00F82D32">
        <w:t>4.</w:t>
      </w:r>
      <w:r w:rsidRPr="00F82D32">
        <w:tab/>
        <w:t>Lazarou J, Pomeranz BH, Corey PN. Incidence of adverse drug reactions in hospitalized patients: a meta-analysis of prospective studies. Jama. 1998;279(15):1200-5.</w:t>
      </w:r>
      <w:bookmarkEnd w:id="4"/>
    </w:p>
    <w:p w:rsidR="00F82D32" w:rsidRPr="00F82D32" w:rsidRDefault="00F82D32" w:rsidP="00F82D32">
      <w:pPr>
        <w:pStyle w:val="EndNoteBibliography"/>
        <w:spacing w:after="0"/>
      </w:pPr>
      <w:bookmarkStart w:id="5" w:name="_ENREF_5"/>
      <w:r w:rsidRPr="00F82D32">
        <w:t>5.</w:t>
      </w:r>
      <w:r w:rsidRPr="00F82D32">
        <w:tab/>
        <w:t>Mitchell AA, Lacouture PG, Sheehan JE, Kauffman RE, Shapiro S. Adverse drug reactions in children leading to hospital admission. Pediatrics. 1988;82(1):24-9.</w:t>
      </w:r>
      <w:bookmarkEnd w:id="5"/>
    </w:p>
    <w:p w:rsidR="00F82D32" w:rsidRPr="00F82D32" w:rsidRDefault="00F82D32" w:rsidP="00F82D32">
      <w:pPr>
        <w:pStyle w:val="EndNoteBibliography"/>
        <w:spacing w:after="0"/>
      </w:pPr>
      <w:bookmarkStart w:id="6" w:name="_ENREF_6"/>
      <w:r w:rsidRPr="00F82D32">
        <w:t>6.</w:t>
      </w:r>
      <w:r w:rsidRPr="00F82D32">
        <w:tab/>
        <w:t>Gonzalez-Martin G, Caroca CM, Paris E. Adverse drug reactions (ADRs) in hospitalized pediatric patients. A prospective study. International Journal of Clinical Pharmacology and Therapeutics. 1998;36(10):530-3.</w:t>
      </w:r>
      <w:bookmarkEnd w:id="6"/>
    </w:p>
    <w:p w:rsidR="00F82D32" w:rsidRPr="00F82D32" w:rsidRDefault="00F82D32" w:rsidP="00F82D32">
      <w:pPr>
        <w:pStyle w:val="EndNoteBibliography"/>
        <w:spacing w:after="0"/>
      </w:pPr>
      <w:bookmarkStart w:id="7" w:name="_ENREF_7"/>
      <w:r w:rsidRPr="00F82D32">
        <w:t>7.</w:t>
      </w:r>
      <w:r w:rsidRPr="00F82D32">
        <w:tab/>
        <w:t>Thiesen S, Conroy EJ, Bellis JR, Bracken LE, Mannix HL, Bird KA, Duncan JC, Cresswell L, Kirkham JJ, Peak M. Incidence, characteristics and risk factors of adverse drug reactions in hospitalized children? a prospective observational cohort study of 6,601 admissions. BMC medicine. 2013;11(1):237.</w:t>
      </w:r>
      <w:bookmarkEnd w:id="7"/>
    </w:p>
    <w:p w:rsidR="00F82D32" w:rsidRPr="00F82D32" w:rsidRDefault="00F82D32" w:rsidP="00F82D32">
      <w:pPr>
        <w:pStyle w:val="EndNoteBibliography"/>
        <w:spacing w:after="0"/>
      </w:pPr>
      <w:bookmarkStart w:id="8" w:name="_ENREF_8"/>
      <w:r w:rsidRPr="00F82D32">
        <w:t>8.</w:t>
      </w:r>
      <w:r w:rsidRPr="00F82D32">
        <w:tab/>
        <w:t>Martínez‐Mir I, García‐López M, Palop V, Ferrer JM, Rubio E, Morales‐Olivas FJ. A prospective study of adverse drug reactions in hospitalized children. British journal of clinical pharmacology. 1999;47(6):681-8.</w:t>
      </w:r>
      <w:bookmarkEnd w:id="8"/>
    </w:p>
    <w:p w:rsidR="00F82D32" w:rsidRPr="00F82D32" w:rsidRDefault="00F82D32" w:rsidP="00F82D32">
      <w:pPr>
        <w:pStyle w:val="EndNoteBibliography"/>
      </w:pPr>
      <w:bookmarkStart w:id="9" w:name="_ENREF_9"/>
      <w:r w:rsidRPr="00F82D32">
        <w:t>9.</w:t>
      </w:r>
      <w:r w:rsidRPr="00F82D32">
        <w:tab/>
        <w:t>Sarah C.Tinker CSB, Meghan T. Frey, Suzanne M.Gilboa. Prevalence of Prescription Medication Use Among Non-pregnant</w:t>
      </w:r>
      <w:r>
        <w:t xml:space="preserve"> </w:t>
      </w:r>
      <w:r w:rsidRPr="00F82D32">
        <w:t>Women of Childbearing Age and Pregnant Women in the United</w:t>
      </w:r>
      <w:r>
        <w:t xml:space="preserve"> </w:t>
      </w:r>
      <w:r w:rsidRPr="00F82D32">
        <w:t>States: NHANES, 1999–2006. Mternal Child Health Journal. 2014.</w:t>
      </w:r>
      <w:bookmarkEnd w:id="9"/>
    </w:p>
    <w:p w:rsidR="00F82D32" w:rsidRPr="00F82D32" w:rsidRDefault="00F82D32" w:rsidP="00F82D32">
      <w:pPr>
        <w:pStyle w:val="EndNoteBibliography"/>
        <w:spacing w:after="0"/>
      </w:pPr>
      <w:bookmarkStart w:id="10" w:name="_ENREF_10"/>
      <w:r w:rsidRPr="00F82D32">
        <w:t>10.</w:t>
      </w:r>
      <w:r w:rsidRPr="00F82D32">
        <w:tab/>
        <w:t>Health Do. Indicators on Breastfeeding: Quarter 4 2012/13. 2013.</w:t>
      </w:r>
      <w:bookmarkEnd w:id="10"/>
    </w:p>
    <w:p w:rsidR="00F82D32" w:rsidRPr="00F82D32" w:rsidRDefault="00F82D32" w:rsidP="00F82D32">
      <w:pPr>
        <w:pStyle w:val="EndNoteBibliography"/>
        <w:spacing w:after="0"/>
      </w:pPr>
      <w:bookmarkStart w:id="11" w:name="_ENREF_11"/>
      <w:r w:rsidRPr="00F82D32">
        <w:t>11.</w:t>
      </w:r>
      <w:r w:rsidRPr="00F82D32">
        <w:tab/>
        <w:t>Choonara I, Conroy S. Unlicensed and off-label drug use in children - Implications for safety. Drug Safety. 2002;25(1):1-5.</w:t>
      </w:r>
      <w:bookmarkEnd w:id="11"/>
    </w:p>
    <w:p w:rsidR="00F82D32" w:rsidRPr="00F82D32" w:rsidRDefault="00F82D32" w:rsidP="00F82D32">
      <w:pPr>
        <w:pStyle w:val="EndNoteBibliography"/>
        <w:spacing w:after="0"/>
      </w:pPr>
      <w:bookmarkStart w:id="12" w:name="_ENREF_12"/>
      <w:r w:rsidRPr="00F82D32">
        <w:t>12.</w:t>
      </w:r>
      <w:r w:rsidRPr="00F82D32">
        <w:tab/>
        <w:t>Horen B, Montastruc JL, Lapeyre-Mestre M. Adverse drug reactions and off-label drug use in paediatric outpatients. British Journal of Clinical Pharmacology. 2002;54(6):665-70.</w:t>
      </w:r>
      <w:bookmarkEnd w:id="12"/>
    </w:p>
    <w:p w:rsidR="00F82D32" w:rsidRPr="00F82D32" w:rsidRDefault="00F82D32" w:rsidP="00F82D32">
      <w:pPr>
        <w:pStyle w:val="EndNoteBibliography"/>
        <w:spacing w:after="0"/>
      </w:pPr>
      <w:bookmarkStart w:id="13" w:name="_ENREF_13"/>
      <w:r w:rsidRPr="00F82D32">
        <w:t>13.</w:t>
      </w:r>
      <w:r w:rsidRPr="00F82D32">
        <w:tab/>
        <w:t>Ward RM, Benitz WE, Benjamin DK, Blackmon L, Giacoia GP, Hudak M, Lasky T, Rodriguez W, Selen A. Criteria supporting the study of drugs in the newborn. Clinical Therapeutics. 2006;28(9):1385-98.</w:t>
      </w:r>
      <w:bookmarkEnd w:id="13"/>
    </w:p>
    <w:p w:rsidR="00F82D32" w:rsidRPr="00F82D32" w:rsidRDefault="00F82D32" w:rsidP="00F82D32">
      <w:pPr>
        <w:pStyle w:val="EndNoteBibliography"/>
        <w:spacing w:after="0"/>
      </w:pPr>
      <w:bookmarkStart w:id="14" w:name="_ENREF_14"/>
      <w:r w:rsidRPr="00F82D32">
        <w:t>14.</w:t>
      </w:r>
      <w:r w:rsidRPr="00F82D32">
        <w:tab/>
        <w:t>Barton C, Hawcutt DB. When to report adverse drug reactions in children? Archives of Disease in Childhood. 2015:archdischild-2014-307906.</w:t>
      </w:r>
      <w:bookmarkEnd w:id="14"/>
    </w:p>
    <w:p w:rsidR="00F82D32" w:rsidRPr="00F82D32" w:rsidRDefault="00F82D32" w:rsidP="00F82D32">
      <w:pPr>
        <w:pStyle w:val="EndNoteBibliography"/>
        <w:spacing w:after="0"/>
      </w:pPr>
      <w:bookmarkStart w:id="15" w:name="_ENREF_15"/>
      <w:r w:rsidRPr="00F82D32">
        <w:t>15.</w:t>
      </w:r>
      <w:r w:rsidRPr="00F82D32">
        <w:tab/>
        <w:t>Hawcutt DB, Mainie P, Riordan A, Smyth RL, Pirmohamed M. Reported paediatric adverse drug reactions in the UK 2000–2009. British Journal of Clinical Pharmacology. 2012;73(3):437-46.</w:t>
      </w:r>
      <w:bookmarkEnd w:id="15"/>
    </w:p>
    <w:p w:rsidR="00F82D32" w:rsidRPr="00F82D32" w:rsidRDefault="00F82D32" w:rsidP="00F82D32">
      <w:pPr>
        <w:pStyle w:val="EndNoteBibliography"/>
        <w:spacing w:after="0"/>
      </w:pPr>
      <w:bookmarkStart w:id="16" w:name="_ENREF_16"/>
      <w:r w:rsidRPr="00F82D32">
        <w:t>16.</w:t>
      </w:r>
      <w:r w:rsidRPr="00F82D32">
        <w:tab/>
        <w:t>Moore TJ, Weiss SR, Kaplan S, Blaisdell CJ. Reported Adverse Drug Events in Infants and Children Under 2 Years of Age. Pediatrics. 2002;110(5):e53.</w:t>
      </w:r>
      <w:bookmarkEnd w:id="16"/>
    </w:p>
    <w:p w:rsidR="00F82D32" w:rsidRPr="00F82D32" w:rsidRDefault="00F82D32" w:rsidP="00F82D32">
      <w:pPr>
        <w:pStyle w:val="EndNoteBibliography"/>
        <w:spacing w:after="0"/>
      </w:pPr>
      <w:bookmarkStart w:id="17" w:name="_ENREF_17"/>
      <w:r w:rsidRPr="00F82D32">
        <w:t>17.</w:t>
      </w:r>
      <w:r w:rsidRPr="00F82D32">
        <w:tab/>
        <w:t>Li H, Guo X-J, Ye X-F, Jiang H, Du W-M, Xu J-F, Zhang X-J, He J. Adverse Drug Reactions of Spontaneous Reports in Shanghai Pediatric Population. PLoS ONE. 2014;9(2):e89829.</w:t>
      </w:r>
      <w:bookmarkEnd w:id="17"/>
    </w:p>
    <w:p w:rsidR="00F82D32" w:rsidRPr="00F82D32" w:rsidRDefault="00F82D32" w:rsidP="00F82D32">
      <w:pPr>
        <w:pStyle w:val="EndNoteBibliography"/>
        <w:spacing w:after="0"/>
      </w:pPr>
      <w:bookmarkStart w:id="18" w:name="_ENREF_18"/>
      <w:r w:rsidRPr="00F82D32">
        <w:lastRenderedPageBreak/>
        <w:t>18.</w:t>
      </w:r>
      <w:r w:rsidRPr="00F82D32">
        <w:tab/>
        <w:t>Toska A, Mary G, Kyriakos S, Maria S, Costas D. Adverse Drug Reaction Reporting Related to the Administration of Antibiotics in Hospitalized Pediatric Patients in Greece. Current drug safety. 2014;9(1):49-55.</w:t>
      </w:r>
      <w:bookmarkEnd w:id="18"/>
    </w:p>
    <w:p w:rsidR="00F82D32" w:rsidRPr="00F82D32" w:rsidRDefault="00F82D32" w:rsidP="00F82D32">
      <w:pPr>
        <w:pStyle w:val="EndNoteBibliography"/>
        <w:spacing w:after="0"/>
      </w:pPr>
      <w:bookmarkStart w:id="19" w:name="_ENREF_19"/>
      <w:r w:rsidRPr="00F82D32">
        <w:t>19.</w:t>
      </w:r>
      <w:r w:rsidRPr="00F82D32">
        <w:tab/>
        <w:t>Ribeiro-Vaz I, Marques J, Demoly P, Polónia J, Gomes ER. Drug-induced anaphylaxis: a decade review of reporting to the Portuguese Pharmacovigilance Authority. European Journal of Clinical Pharmacology. 2013;69(3):673-81.</w:t>
      </w:r>
      <w:bookmarkEnd w:id="19"/>
    </w:p>
    <w:p w:rsidR="00F82D32" w:rsidRPr="00F82D32" w:rsidRDefault="00F82D32" w:rsidP="00F82D32">
      <w:pPr>
        <w:pStyle w:val="EndNoteBibliography"/>
      </w:pPr>
      <w:bookmarkStart w:id="20" w:name="_ENREF_20"/>
      <w:r w:rsidRPr="00F82D32">
        <w:t>20.</w:t>
      </w:r>
      <w:r w:rsidRPr="00F82D32">
        <w:tab/>
        <w:t>Hawcutt DB, O’Connor O, Turner MA. Adverse drug reactions in neonates: could we be documenting more? Expert Review of Clinical Pharmacology. 2014;7</w:t>
      </w:r>
    </w:p>
    <w:p w:rsidR="00F82D32" w:rsidRPr="00F82D32" w:rsidRDefault="00F82D32" w:rsidP="00F82D32">
      <w:pPr>
        <w:pStyle w:val="EndNoteBibliography"/>
        <w:spacing w:after="0"/>
      </w:pPr>
      <w:r w:rsidRPr="00F82D32">
        <w:t>(6):807-20.</w:t>
      </w:r>
      <w:bookmarkEnd w:id="20"/>
    </w:p>
    <w:p w:rsidR="00F82D32" w:rsidRPr="00F82D32" w:rsidRDefault="00F82D32" w:rsidP="00F82D32">
      <w:pPr>
        <w:pStyle w:val="EndNoteBibliography"/>
        <w:spacing w:after="0"/>
      </w:pPr>
      <w:bookmarkStart w:id="21" w:name="_ENREF_21"/>
      <w:r w:rsidRPr="00F82D32">
        <w:t>21.</w:t>
      </w:r>
      <w:r w:rsidRPr="00F82D32">
        <w:tab/>
        <w:t>Zanardi LR, Haber P, Mootrey GT, Niu MT, Wharton M. Intussusception among recipients of rotavirus vaccine: reports to the vaccine adverse event reporting system. Pediatrics. 2001;107(6):e97-e.</w:t>
      </w:r>
      <w:bookmarkEnd w:id="21"/>
    </w:p>
    <w:p w:rsidR="00F82D32" w:rsidRPr="00F82D32" w:rsidRDefault="00F82D32" w:rsidP="00F82D32">
      <w:pPr>
        <w:pStyle w:val="EndNoteBibliography"/>
        <w:spacing w:after="0"/>
      </w:pPr>
      <w:bookmarkStart w:id="22" w:name="_ENREF_22"/>
      <w:r w:rsidRPr="00F82D32">
        <w:t>22.</w:t>
      </w:r>
      <w:r w:rsidRPr="00F82D32">
        <w:tab/>
        <w:t>Mittmann N, Knowles SR, Gomez M, Fish JS, Cartotto R, Shear NH. Evaluation of the extent of under-reporting of serious adverse drug reactions - The case of toxic epidermal necrolysis. Drug Safety. 2004;27(7):477-87.</w:t>
      </w:r>
      <w:bookmarkEnd w:id="22"/>
    </w:p>
    <w:p w:rsidR="00F82D32" w:rsidRPr="00F82D32" w:rsidRDefault="00F82D32" w:rsidP="00F82D32">
      <w:pPr>
        <w:pStyle w:val="EndNoteBibliography"/>
        <w:spacing w:after="0"/>
      </w:pPr>
      <w:bookmarkStart w:id="23" w:name="_ENREF_23"/>
      <w:r w:rsidRPr="00F82D32">
        <w:t>23.</w:t>
      </w:r>
      <w:r w:rsidRPr="00F82D32">
        <w:tab/>
        <w:t>Fletcher AP. Spontaneous adverse drug reaction reporting vs event monitoring - a comparison. J R Soc Med. 1991;84(6):341-4.</w:t>
      </w:r>
      <w:bookmarkEnd w:id="23"/>
    </w:p>
    <w:p w:rsidR="00F82D32" w:rsidRPr="00F82D32" w:rsidRDefault="00F82D32" w:rsidP="00F82D32">
      <w:pPr>
        <w:pStyle w:val="EndNoteBibliography"/>
        <w:spacing w:after="0"/>
      </w:pPr>
      <w:bookmarkStart w:id="24" w:name="_ENREF_24"/>
      <w:r w:rsidRPr="00F82D32">
        <w:t>24.</w:t>
      </w:r>
      <w:r w:rsidRPr="00F82D32">
        <w:tab/>
      </w:r>
      <w:r>
        <w:t>Office for National Statistics</w:t>
      </w:r>
      <w:r w:rsidRPr="00F82D32">
        <w:t xml:space="preserve">. Live Births in England and Wales by Characteristics of Birth 2010. 2011 [cited 2014 19th June]; Available from: </w:t>
      </w:r>
      <w:hyperlink r:id="rId34" w:history="1">
        <w:r w:rsidRPr="00F82D32">
          <w:rPr>
            <w:rStyle w:val="Hyperlink"/>
          </w:rPr>
          <w:t>http://www.ons.gov.uk/ons/rel/vsob1/characteristics-of-birth-2--england-and-wales/2010/stb-characteristics-of-birth.html</w:t>
        </w:r>
      </w:hyperlink>
      <w:r w:rsidRPr="00F82D32">
        <w:t>.</w:t>
      </w:r>
      <w:bookmarkEnd w:id="24"/>
    </w:p>
    <w:p w:rsidR="00F82D32" w:rsidRPr="00F82D32" w:rsidRDefault="00F82D32" w:rsidP="00F82D32">
      <w:pPr>
        <w:pStyle w:val="EndNoteBibliography"/>
        <w:spacing w:after="0"/>
      </w:pPr>
      <w:bookmarkStart w:id="25" w:name="_ENREF_25"/>
      <w:r w:rsidRPr="00F82D32">
        <w:t>25.</w:t>
      </w:r>
      <w:r w:rsidRPr="00F82D32">
        <w:tab/>
      </w:r>
      <w:r>
        <w:t>Health Protection Agency</w:t>
      </w:r>
      <w:r w:rsidRPr="00F82D32">
        <w:t>. HIV in the United Kingdom: 2011 Report. London: Health Protection Services, Colindale: 2011.</w:t>
      </w:r>
      <w:bookmarkEnd w:id="25"/>
    </w:p>
    <w:p w:rsidR="00F82D32" w:rsidRPr="00F82D32" w:rsidRDefault="00F82D32" w:rsidP="00F82D32">
      <w:pPr>
        <w:pStyle w:val="EndNoteBibliography"/>
        <w:spacing w:after="0"/>
      </w:pPr>
      <w:bookmarkStart w:id="26" w:name="_ENREF_26"/>
      <w:r w:rsidRPr="00F82D32">
        <w:t>26.</w:t>
      </w:r>
      <w:r w:rsidRPr="00F82D32">
        <w:tab/>
      </w:r>
      <w:r>
        <w:t>Medicines and Healthcare Regulatory Agency</w:t>
      </w:r>
      <w:r w:rsidRPr="00F82D32">
        <w:t xml:space="preserve">. Drug Safety Update. 2014 [cited 2014 31st October]; Available from: </w:t>
      </w:r>
      <w:hyperlink r:id="rId35" w:history="1">
        <w:r w:rsidRPr="00F82D32">
          <w:rPr>
            <w:rStyle w:val="Hyperlink"/>
          </w:rPr>
          <w:t>http://www.mhra.gov.uk/Safetyinformation/DrugSafetyUpdate/index.htm</w:t>
        </w:r>
      </w:hyperlink>
      <w:r w:rsidRPr="00F82D32">
        <w:t>.</w:t>
      </w:r>
      <w:bookmarkEnd w:id="26"/>
    </w:p>
    <w:p w:rsidR="00F82D32" w:rsidRPr="00F82D32" w:rsidRDefault="00F82D32" w:rsidP="00F82D32">
      <w:pPr>
        <w:pStyle w:val="EndNoteBibliography"/>
        <w:spacing w:after="0"/>
      </w:pPr>
      <w:bookmarkStart w:id="27" w:name="_ENREF_27"/>
      <w:r w:rsidRPr="00F82D32">
        <w:t>27.</w:t>
      </w:r>
      <w:r w:rsidRPr="00F82D32">
        <w:tab/>
        <w:t>Townsend CL, Byrne L, Cortina-Borja M, Thorne C, de Ruiter A, Lyall H, Taylor GP, Peckham CS, Tookey PA. Earlier initiation of ART and further decline in mother-to-child HIV transmission rates, 2000–2011. Aids. 2014;28(7):1049-57.</w:t>
      </w:r>
      <w:bookmarkEnd w:id="27"/>
    </w:p>
    <w:p w:rsidR="00F82D32" w:rsidRPr="00F82D32" w:rsidRDefault="00F82D32" w:rsidP="00F82D32">
      <w:pPr>
        <w:pStyle w:val="EndNoteBibliography"/>
        <w:spacing w:after="0"/>
      </w:pPr>
      <w:bookmarkStart w:id="28" w:name="_ENREF_28"/>
      <w:r w:rsidRPr="00F82D32">
        <w:t>28.</w:t>
      </w:r>
      <w:r w:rsidRPr="00F82D32">
        <w:tab/>
        <w:t>Townsend CL, Willey BA, Cortina-Borja M, Peckham CS, Tookey PA. Antiretroviral therapy and congenital abnormalities in infants born to HIV-infected women in the UK and Ireland, 1990–2007. Aids. 2009;23(4):519-24.</w:t>
      </w:r>
      <w:bookmarkEnd w:id="28"/>
    </w:p>
    <w:p w:rsidR="00F82D32" w:rsidRPr="00F82D32" w:rsidRDefault="00F82D32" w:rsidP="00F82D32">
      <w:pPr>
        <w:pStyle w:val="EndNoteBibliography"/>
        <w:spacing w:after="0"/>
      </w:pPr>
      <w:bookmarkStart w:id="29" w:name="_ENREF_29"/>
      <w:r w:rsidRPr="00F82D32">
        <w:t>29.</w:t>
      </w:r>
      <w:r w:rsidRPr="00F82D32">
        <w:tab/>
        <w:t xml:space="preserve">Antiretroviral Pregnancy Registry Steering Committee.. Wilmington NRCC. Antiretroviral Pregnancy Registry International Interim Report. Wilmington NC2015 [cited 2015 April 17th]; Available from: </w:t>
      </w:r>
      <w:hyperlink r:id="rId36" w:history="1">
        <w:r w:rsidRPr="00F82D32">
          <w:rPr>
            <w:rStyle w:val="Hyperlink"/>
          </w:rPr>
          <w:t>http://www.apregistry.com/forms/exec-summary.pdf</w:t>
        </w:r>
      </w:hyperlink>
      <w:r w:rsidRPr="00F82D32">
        <w:t>.</w:t>
      </w:r>
      <w:bookmarkEnd w:id="29"/>
    </w:p>
    <w:p w:rsidR="00F82D32" w:rsidRPr="00F82D32" w:rsidRDefault="00F82D32" w:rsidP="00F82D32">
      <w:pPr>
        <w:pStyle w:val="EndNoteBibliography"/>
        <w:spacing w:after="0"/>
      </w:pPr>
      <w:bookmarkStart w:id="30" w:name="_ENREF_30"/>
      <w:r w:rsidRPr="00F82D32">
        <w:t>30.</w:t>
      </w:r>
      <w:r w:rsidRPr="00F82D32">
        <w:tab/>
        <w:t>Dansky LV, Finnell RH. Parental epilepsy, anticonvulsant drugs, and reproductive outcome: epidemiologic and experimental findings spanning three decades; 2: Human studies. Reproductive Toxicology. 1991;5(4):301-35.</w:t>
      </w:r>
      <w:bookmarkEnd w:id="30"/>
    </w:p>
    <w:p w:rsidR="00F82D32" w:rsidRPr="00F82D32" w:rsidRDefault="00F82D32" w:rsidP="00F82D32">
      <w:pPr>
        <w:pStyle w:val="EndNoteBibliography"/>
        <w:spacing w:after="0"/>
      </w:pPr>
      <w:bookmarkStart w:id="31" w:name="_ENREF_31"/>
      <w:r w:rsidRPr="00F82D32">
        <w:t>31.</w:t>
      </w:r>
      <w:r w:rsidRPr="00F82D32">
        <w:tab/>
        <w:t>Olafsson E, Hallgrimsson JT, Hauser WA, Ludvigsson P, Gudmundsson G. Pregnancies of women with epilepsy: a population‐based study in Iceland. Epilepsia. 1998;39(8):887-92.</w:t>
      </w:r>
      <w:bookmarkEnd w:id="31"/>
    </w:p>
    <w:p w:rsidR="00F82D32" w:rsidRPr="00F82D32" w:rsidRDefault="00F82D32" w:rsidP="00F82D32">
      <w:pPr>
        <w:pStyle w:val="EndNoteBibliography"/>
        <w:spacing w:after="0"/>
      </w:pPr>
      <w:bookmarkStart w:id="32" w:name="_ENREF_32"/>
      <w:r w:rsidRPr="00F82D32">
        <w:t>32.</w:t>
      </w:r>
      <w:r w:rsidRPr="00F82D32">
        <w:tab/>
        <w:t>Morrow J, Russell A, Guthrie E, Parsons L, Robertson I, Waddell R, Irwin B, McGivern R, Morrison P, Craig J. Malformation risks of antiepileptic drugs in pregnancy: a prospective study from the UK Epilepsy and Pregnancy Register. Journal of Neurology, Neurosurgery &amp; Psychiatry. 2006;77(2):193-8.</w:t>
      </w:r>
      <w:bookmarkEnd w:id="32"/>
    </w:p>
    <w:p w:rsidR="00F82D32" w:rsidRPr="00F82D32" w:rsidRDefault="00F82D32" w:rsidP="00F82D32">
      <w:pPr>
        <w:pStyle w:val="EndNoteBibliography"/>
        <w:spacing w:after="0"/>
      </w:pPr>
      <w:bookmarkStart w:id="33" w:name="_ENREF_33"/>
      <w:r w:rsidRPr="00F82D32">
        <w:t>33.</w:t>
      </w:r>
      <w:r w:rsidRPr="00F82D32">
        <w:tab/>
        <w:t>Sweet D, Bevilacqua G, Carnielli V, Greisen G, Plavka R, Didrik Saugstad O, Simeoni U, Speer CP, Valls-i-Soler A, Halliday H. European consensus guidelines on the management of neonatal respiratory distress syndrome. Journal of perinatal medicine. 2007;35(3):175-86.</w:t>
      </w:r>
      <w:bookmarkEnd w:id="33"/>
    </w:p>
    <w:p w:rsidR="00F82D32" w:rsidRPr="00F82D32" w:rsidRDefault="00F82D32" w:rsidP="00F82D32">
      <w:pPr>
        <w:pStyle w:val="EndNoteBibliography"/>
        <w:spacing w:after="0"/>
      </w:pPr>
      <w:bookmarkStart w:id="34" w:name="_ENREF_34"/>
      <w:r w:rsidRPr="00F82D32">
        <w:lastRenderedPageBreak/>
        <w:t>34.</w:t>
      </w:r>
      <w:r w:rsidRPr="00F82D32">
        <w:tab/>
        <w:t>Rosenthal S, Chen R, Hadler S. The safety of acellular pertussis vaccine vs whole-cell pertussis vaccine: a postmarketing assessment. Archives of pediatrics &amp; adolescent medicine. 1996;150(5):457-60.</w:t>
      </w:r>
      <w:bookmarkEnd w:id="34"/>
    </w:p>
    <w:p w:rsidR="00F82D32" w:rsidRPr="00F82D32" w:rsidRDefault="00F82D32" w:rsidP="00F82D32">
      <w:pPr>
        <w:pStyle w:val="EndNoteBibliography"/>
        <w:spacing w:after="0"/>
      </w:pPr>
      <w:bookmarkStart w:id="35" w:name="_ENREF_35"/>
      <w:r w:rsidRPr="00F82D32">
        <w:t>35.</w:t>
      </w:r>
      <w:r w:rsidRPr="00F82D32">
        <w:tab/>
        <w:t>Hazell L, Shakir SA. Under-reporting of adverse drug reactions. Drug Safety. 2006;29(5):385-96.</w:t>
      </w:r>
      <w:bookmarkEnd w:id="35"/>
    </w:p>
    <w:p w:rsidR="00F82D32" w:rsidRPr="00F82D32" w:rsidRDefault="00F82D32" w:rsidP="00F82D32">
      <w:pPr>
        <w:pStyle w:val="EndNoteBibliography"/>
        <w:spacing w:after="0"/>
      </w:pPr>
      <w:bookmarkStart w:id="36" w:name="_ENREF_36"/>
      <w:r w:rsidRPr="00F82D32">
        <w:t>36.</w:t>
      </w:r>
      <w:r w:rsidRPr="00F82D32">
        <w:tab/>
        <w:t>Cheng K, Masters S, Stephenson T, Cooke R, Ferner R, Ashworth M, Nunn A. Identification of suspected fatal adverse drug reactions by paediatricians: a UK surveillance study. Archives of Disease in Childhood. 2008;93(7):609-11.</w:t>
      </w:r>
      <w:bookmarkEnd w:id="36"/>
    </w:p>
    <w:p w:rsidR="00F82D32" w:rsidRPr="00F82D32" w:rsidRDefault="00F82D32" w:rsidP="00F82D32">
      <w:pPr>
        <w:pStyle w:val="EndNoteBibliography"/>
        <w:spacing w:after="0"/>
      </w:pPr>
      <w:bookmarkStart w:id="37" w:name="_ENREF_37"/>
      <w:r w:rsidRPr="00F82D32">
        <w:t>37.</w:t>
      </w:r>
      <w:r w:rsidRPr="00F82D32">
        <w:tab/>
        <w:t>Donegan K, King B, Bryan P. Safety of pertussis vaccination in pregnant women in UK: observational study. Bmj. 2014;349:g4219.</w:t>
      </w:r>
      <w:bookmarkEnd w:id="37"/>
    </w:p>
    <w:p w:rsidR="00F82D32" w:rsidRPr="00F82D32" w:rsidRDefault="00F82D32" w:rsidP="00F82D32">
      <w:pPr>
        <w:pStyle w:val="EndNoteBibliography"/>
        <w:spacing w:after="0"/>
      </w:pPr>
      <w:bookmarkStart w:id="38" w:name="_ENREF_38"/>
      <w:r w:rsidRPr="00F82D32">
        <w:t>38.</w:t>
      </w:r>
      <w:r w:rsidRPr="00F82D32">
        <w:tab/>
        <w:t>McMillan M, Porritt K, Kralik D, Costi L, Marshall H. Influenza vaccination during pregnancy: A systematic review of fetal death, spontaneous abortion, and congenital malformation safety outcomes. Vaccine. 2015;33(18):2108-17.</w:t>
      </w:r>
      <w:bookmarkEnd w:id="38"/>
    </w:p>
    <w:p w:rsidR="00F82D32" w:rsidRPr="00F82D32" w:rsidRDefault="00F82D32" w:rsidP="00F82D32">
      <w:pPr>
        <w:pStyle w:val="EndNoteBibliography"/>
        <w:spacing w:after="0"/>
      </w:pPr>
      <w:bookmarkStart w:id="39" w:name="_ENREF_39"/>
      <w:r w:rsidRPr="00F82D32">
        <w:t>39.</w:t>
      </w:r>
      <w:r w:rsidRPr="00F82D32">
        <w:tab/>
        <w:t>Fell D, Platt R, Lanes A, Wilson K, Kaufman J, Basso O, Buckeridge D. Fetal death and preterm birth associated with maternal influenza vaccination: systematic review. BJOG: An International Journal of Obstetrics &amp; Gynaecology. 2015;122(1):17-26.</w:t>
      </w:r>
      <w:bookmarkEnd w:id="39"/>
    </w:p>
    <w:p w:rsidR="00F82D32" w:rsidRPr="00F82D32" w:rsidRDefault="00F82D32" w:rsidP="00F82D32">
      <w:pPr>
        <w:pStyle w:val="EndNoteBibliography"/>
        <w:spacing w:after="0"/>
      </w:pPr>
      <w:bookmarkStart w:id="40" w:name="_ENREF_40"/>
      <w:r w:rsidRPr="00F82D32">
        <w:t>40.</w:t>
      </w:r>
      <w:r w:rsidRPr="00F82D32">
        <w:tab/>
        <w:t>Cheent K, Nolan J, Shariq S, Kiho L, Pal A, Arnold J. Case report: fatal case of disseminated BCG infection in an infant born to a mother taking infliximab for Crohn's disease. Journal of Crohn's and Colitis. 2010;4(5):603-5.</w:t>
      </w:r>
      <w:bookmarkEnd w:id="40"/>
    </w:p>
    <w:p w:rsidR="00F82D32" w:rsidRPr="00F82D32" w:rsidRDefault="00F82D32" w:rsidP="00F82D32">
      <w:pPr>
        <w:pStyle w:val="EndNoteBibliography"/>
        <w:spacing w:after="0"/>
      </w:pPr>
      <w:bookmarkStart w:id="41" w:name="_ENREF_41"/>
      <w:r w:rsidRPr="00F82D32">
        <w:t>41.</w:t>
      </w:r>
      <w:r w:rsidRPr="00F82D32">
        <w:tab/>
        <w:t>Heller MM, Wu JJ, Murase JE. Fatal case of disseminated BCG infection after vaccination of an infant with in utero exposure to infliximab. Journal of the American Academy of Dermatology. 2011;65(4):870.</w:t>
      </w:r>
      <w:bookmarkEnd w:id="41"/>
    </w:p>
    <w:p w:rsidR="00F82D32" w:rsidRPr="00F82D32" w:rsidRDefault="00F82D32" w:rsidP="00F82D32">
      <w:pPr>
        <w:pStyle w:val="EndNoteBibliography"/>
        <w:spacing w:after="0"/>
      </w:pPr>
      <w:bookmarkStart w:id="42" w:name="_ENREF_42"/>
      <w:r w:rsidRPr="00F82D32">
        <w:t>42.</w:t>
      </w:r>
      <w:r w:rsidRPr="00F82D32">
        <w:tab/>
        <w:t>Solovic I, Sester M, Gomez-Reino J, Rieder H, Ehlers S, Milburn H, Kampmann B, Hellmich B, Groves R, Schreiber S. The risk of tuberculosis related to tumour necrosis factor antagonist therapies: a TBNET consensus statement. European Respiratory Journal. 2010;36(5):1185-206.</w:t>
      </w:r>
      <w:bookmarkEnd w:id="42"/>
    </w:p>
    <w:p w:rsidR="00F82D32" w:rsidRPr="00F82D32" w:rsidRDefault="00F82D32" w:rsidP="00F82D32">
      <w:pPr>
        <w:pStyle w:val="EndNoteBibliography"/>
        <w:spacing w:after="0"/>
      </w:pPr>
      <w:bookmarkStart w:id="43" w:name="_ENREF_43"/>
      <w:r w:rsidRPr="00F82D32">
        <w:t>43.</w:t>
      </w:r>
      <w:r w:rsidRPr="00F82D32">
        <w:tab/>
        <w:t>Allegaert K, Vanhaesebrouck S, Verbesselt R, van den Anker JN. In vivo glucuronidation activity of drugs in neonates: extensive interindividual variability despite their young age. Therapeutic drug monitoring. 2009;31(4):411-5.</w:t>
      </w:r>
      <w:bookmarkEnd w:id="43"/>
    </w:p>
    <w:p w:rsidR="00F82D32" w:rsidRPr="00F82D32" w:rsidRDefault="00F82D32" w:rsidP="00F82D32">
      <w:pPr>
        <w:pStyle w:val="EndNoteBibliography"/>
        <w:spacing w:after="0"/>
      </w:pPr>
      <w:bookmarkStart w:id="44" w:name="_ENREF_44"/>
      <w:r w:rsidRPr="00F82D32">
        <w:t>44.</w:t>
      </w:r>
      <w:r w:rsidRPr="00F82D32">
        <w:tab/>
        <w:t>McVernon J, Andrews N, Slack M, Ramsay M. Risk of vaccine failure after Haemophilus influenzae type b (Hib) combination vaccines with acellular pertussis. The Lancet. 2003;361(9368):1521-3.</w:t>
      </w:r>
      <w:bookmarkEnd w:id="44"/>
    </w:p>
    <w:p w:rsidR="00F82D32" w:rsidRPr="00F82D32" w:rsidRDefault="00F82D32" w:rsidP="00F82D32">
      <w:pPr>
        <w:pStyle w:val="EndNoteBibliography"/>
        <w:spacing w:after="0"/>
      </w:pPr>
      <w:bookmarkStart w:id="45" w:name="_ENREF_45"/>
      <w:r w:rsidRPr="00F82D32">
        <w:t>45.</w:t>
      </w:r>
      <w:r w:rsidRPr="00F82D32">
        <w:tab/>
      </w:r>
      <w:r>
        <w:t xml:space="preserve">Medicines and Healthcare Regulatory </w:t>
      </w:r>
      <w:r w:rsidRPr="00F82D32">
        <w:t xml:space="preserve">Agency. Contribution of Yellow Cards to identifying safety issues. 2014 [cited 2016 4th February]; Available from: </w:t>
      </w:r>
      <w:hyperlink r:id="rId37" w:history="1">
        <w:r w:rsidRPr="00F82D32">
          <w:rPr>
            <w:rStyle w:val="Hyperlink"/>
          </w:rPr>
          <w:t>https://www.gov.uk/government/uploads/system/uploads/attachment_data/file/396811/Contribution_of_Yellow_Cards_to_identifying_safety_issues.pdf</w:t>
        </w:r>
      </w:hyperlink>
      <w:r w:rsidRPr="00F82D32">
        <w:t>.</w:t>
      </w:r>
      <w:bookmarkEnd w:id="45"/>
    </w:p>
    <w:p w:rsidR="00F82D32" w:rsidRPr="00F82D32" w:rsidRDefault="00F82D32" w:rsidP="00F82D32">
      <w:pPr>
        <w:pStyle w:val="EndNoteBibliography"/>
        <w:spacing w:after="0"/>
      </w:pPr>
      <w:bookmarkStart w:id="46" w:name="_ENREF_46"/>
      <w:r w:rsidRPr="00F82D32">
        <w:t>46.</w:t>
      </w:r>
      <w:r w:rsidRPr="00F82D32">
        <w:tab/>
        <w:t>Carleton BC, Poole RL, Smith MA, Leeder JS, Ghannadan R, Ross CJD, Phillips MS, Hayden MR. Adverse drug reaction active surveillance: developing a national network in Canada's children's hospitals. Pharmacoepidemiology and Drug Safety. 2009;18(8):713-21.</w:t>
      </w:r>
      <w:bookmarkEnd w:id="46"/>
    </w:p>
    <w:p w:rsidR="00F82D32" w:rsidRPr="00F82D32" w:rsidRDefault="00F82D32" w:rsidP="00F82D32">
      <w:pPr>
        <w:pStyle w:val="EndNoteBibliography"/>
      </w:pPr>
      <w:bookmarkStart w:id="47" w:name="_ENREF_47"/>
      <w:r w:rsidRPr="00F82D32">
        <w:t>47.</w:t>
      </w:r>
      <w:r w:rsidRPr="00F82D32">
        <w:tab/>
        <w:t>Turner M, Catapano M, Hirschfeld S, Giaquinto C. Paediatric drug development: The impact of evolving regulations. Advanced drug delivery reviews. 2014.</w:t>
      </w:r>
      <w:bookmarkEnd w:id="47"/>
    </w:p>
    <w:p w:rsidR="00554F21" w:rsidRDefault="002B6B1C">
      <w:pPr>
        <w:pStyle w:val="Heading2"/>
      </w:pPr>
      <w:r>
        <w:fldChar w:fldCharType="end"/>
      </w:r>
    </w:p>
    <w:p w:rsidR="00AD4C39" w:rsidRPr="000F737C" w:rsidRDefault="00AD4C39" w:rsidP="000F737C"/>
    <w:sectPr w:rsidR="00AD4C39" w:rsidRPr="000F737C" w:rsidSect="00554F2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A1" w:rsidRDefault="008D29A1" w:rsidP="00554F21">
      <w:pPr>
        <w:spacing w:after="0" w:line="240" w:lineRule="auto"/>
      </w:pPr>
      <w:r>
        <w:separator/>
      </w:r>
    </w:p>
  </w:endnote>
  <w:endnote w:type="continuationSeparator" w:id="0">
    <w:p w:rsidR="008D29A1" w:rsidRDefault="008D29A1" w:rsidP="005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27" w:rsidRDefault="00885627">
    <w:pPr>
      <w:pStyle w:val="Footer"/>
      <w:jc w:val="right"/>
    </w:pPr>
    <w:r>
      <w:fldChar w:fldCharType="begin"/>
    </w:r>
    <w:r>
      <w:instrText xml:space="preserve"> PAGE </w:instrText>
    </w:r>
    <w:r>
      <w:fldChar w:fldCharType="separate"/>
    </w:r>
    <w:r w:rsidR="00F304F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A1" w:rsidRDefault="008D29A1" w:rsidP="00554F21">
      <w:pPr>
        <w:spacing w:after="0" w:line="240" w:lineRule="auto"/>
      </w:pPr>
      <w:r>
        <w:separator/>
      </w:r>
    </w:p>
  </w:footnote>
  <w:footnote w:type="continuationSeparator" w:id="0">
    <w:p w:rsidR="008D29A1" w:rsidRDefault="008D29A1" w:rsidP="0055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27" w:rsidRDefault="00885627">
    <w:pPr>
      <w:pStyle w:val="Header"/>
      <w:tabs>
        <w:tab w:val="clear" w:pos="4513"/>
        <w:tab w:val="clear" w:pos="9026"/>
        <w:tab w:val="center" w:pos="4320"/>
      </w:tabs>
    </w:pPr>
    <w:r>
      <w:rPr>
        <w:rFonts w:ascii="Trebuchet MS"/>
      </w:rPr>
      <w:t>5th July 2016</w:t>
    </w:r>
    <w:r>
      <w:rPr>
        <w:rFonts w:ascii="Trebuchet MS"/>
      </w:rPr>
      <w:tab/>
      <w:t xml:space="preserve"> Version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8A3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A5AE5"/>
    <w:multiLevelType w:val="hybridMultilevel"/>
    <w:tmpl w:val="FDAEA138"/>
    <w:lvl w:ilvl="0" w:tplc="F4F4E294">
      <w:numFmt w:val="bullet"/>
      <w:lvlText w:val="-"/>
      <w:lvlJc w:val="left"/>
      <w:pPr>
        <w:ind w:left="390" w:hanging="360"/>
      </w:pPr>
      <w:rPr>
        <w:rFonts w:ascii="Cambria" w:eastAsia="Times New Roman" w:hAnsi="Cambria" w:cs="Segoe UI" w:hint="default"/>
        <w:sz w:val="22"/>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2A4C5352"/>
    <w:multiLevelType w:val="hybridMultilevel"/>
    <w:tmpl w:val="6F84BEE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 w15:restartNumberingAfterBreak="0">
    <w:nsid w:val="3BD93944"/>
    <w:multiLevelType w:val="hybridMultilevel"/>
    <w:tmpl w:val="32C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C55AC"/>
    <w:multiLevelType w:val="hybridMultilevel"/>
    <w:tmpl w:val="B9E89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B359FC"/>
    <w:multiLevelType w:val="hybridMultilevel"/>
    <w:tmpl w:val="D8D8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D0226"/>
    <w:multiLevelType w:val="hybridMultilevel"/>
    <w:tmpl w:val="FE8A8446"/>
    <w:lvl w:ilvl="0" w:tplc="08090001">
      <w:start w:val="1"/>
      <w:numFmt w:val="bullet"/>
      <w:lvlText w:val=""/>
      <w:lvlJc w:val="left"/>
      <w:pPr>
        <w:ind w:left="39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534EB"/>
    <w:multiLevelType w:val="hybridMultilevel"/>
    <w:tmpl w:val="A428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JCP&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e209pevv2057etadqpdwsyfpzezpwrrsdw&quot;&gt;My EndNote Library&lt;record-ids&gt;&lt;item&gt;29&lt;/item&gt;&lt;item&gt;32&lt;/item&gt;&lt;item&gt;48&lt;/item&gt;&lt;item&gt;51&lt;/item&gt;&lt;item&gt;95&lt;/item&gt;&lt;item&gt;109&lt;/item&gt;&lt;item&gt;110&lt;/item&gt;&lt;item&gt;111&lt;/item&gt;&lt;item&gt;134&lt;/item&gt;&lt;item&gt;136&lt;/item&gt;&lt;item&gt;137&lt;/item&gt;&lt;item&gt;138&lt;/item&gt;&lt;item&gt;139&lt;/item&gt;&lt;item&gt;141&lt;/item&gt;&lt;item&gt;142&lt;/item&gt;&lt;item&gt;171&lt;/item&gt;&lt;item&gt;172&lt;/item&gt;&lt;item&gt;173&lt;/item&gt;&lt;item&gt;241&lt;/item&gt;&lt;/record-ids&gt;&lt;/item&gt;&lt;/Libraries&gt;"/>
  </w:docVars>
  <w:rsids>
    <w:rsidRoot w:val="00554F21"/>
    <w:rsid w:val="000303EB"/>
    <w:rsid w:val="0003694A"/>
    <w:rsid w:val="0003783F"/>
    <w:rsid w:val="00050462"/>
    <w:rsid w:val="00051B2E"/>
    <w:rsid w:val="00052193"/>
    <w:rsid w:val="00072EC5"/>
    <w:rsid w:val="000803C6"/>
    <w:rsid w:val="00082136"/>
    <w:rsid w:val="000A56B5"/>
    <w:rsid w:val="000B3F25"/>
    <w:rsid w:val="000C4AA0"/>
    <w:rsid w:val="000E0DF2"/>
    <w:rsid w:val="000E152B"/>
    <w:rsid w:val="000E1D75"/>
    <w:rsid w:val="000F03C4"/>
    <w:rsid w:val="000F066B"/>
    <w:rsid w:val="000F737C"/>
    <w:rsid w:val="00103913"/>
    <w:rsid w:val="00144361"/>
    <w:rsid w:val="001470A1"/>
    <w:rsid w:val="001472B1"/>
    <w:rsid w:val="00157636"/>
    <w:rsid w:val="001674C4"/>
    <w:rsid w:val="001721F7"/>
    <w:rsid w:val="00190B9F"/>
    <w:rsid w:val="001939C9"/>
    <w:rsid w:val="001E71FA"/>
    <w:rsid w:val="001F56A4"/>
    <w:rsid w:val="00202D35"/>
    <w:rsid w:val="00223560"/>
    <w:rsid w:val="002274DC"/>
    <w:rsid w:val="0023183F"/>
    <w:rsid w:val="002326F4"/>
    <w:rsid w:val="002340E4"/>
    <w:rsid w:val="00236FE6"/>
    <w:rsid w:val="00264B15"/>
    <w:rsid w:val="002708FA"/>
    <w:rsid w:val="00275914"/>
    <w:rsid w:val="002805EF"/>
    <w:rsid w:val="00290426"/>
    <w:rsid w:val="0029079F"/>
    <w:rsid w:val="00292C9B"/>
    <w:rsid w:val="00296062"/>
    <w:rsid w:val="002A2ACB"/>
    <w:rsid w:val="002A5421"/>
    <w:rsid w:val="002B6B1C"/>
    <w:rsid w:val="002F19EC"/>
    <w:rsid w:val="002F45C7"/>
    <w:rsid w:val="00301857"/>
    <w:rsid w:val="0031586C"/>
    <w:rsid w:val="00324CAD"/>
    <w:rsid w:val="003512B1"/>
    <w:rsid w:val="00384A0E"/>
    <w:rsid w:val="00387133"/>
    <w:rsid w:val="00394005"/>
    <w:rsid w:val="00395D9C"/>
    <w:rsid w:val="003A6412"/>
    <w:rsid w:val="003B0C5F"/>
    <w:rsid w:val="003B59B8"/>
    <w:rsid w:val="003C76EE"/>
    <w:rsid w:val="003D25A4"/>
    <w:rsid w:val="003D4AB3"/>
    <w:rsid w:val="003F03DA"/>
    <w:rsid w:val="003F0E5B"/>
    <w:rsid w:val="003F277B"/>
    <w:rsid w:val="00401DF5"/>
    <w:rsid w:val="0040584C"/>
    <w:rsid w:val="004127E1"/>
    <w:rsid w:val="00423198"/>
    <w:rsid w:val="0042487F"/>
    <w:rsid w:val="00432DB9"/>
    <w:rsid w:val="00434929"/>
    <w:rsid w:val="0048147C"/>
    <w:rsid w:val="00485E29"/>
    <w:rsid w:val="00496AE9"/>
    <w:rsid w:val="004A5022"/>
    <w:rsid w:val="004A7747"/>
    <w:rsid w:val="004B1165"/>
    <w:rsid w:val="004C659C"/>
    <w:rsid w:val="004D293D"/>
    <w:rsid w:val="00501AC3"/>
    <w:rsid w:val="00502E61"/>
    <w:rsid w:val="005042BE"/>
    <w:rsid w:val="005050B6"/>
    <w:rsid w:val="00511C8F"/>
    <w:rsid w:val="00513308"/>
    <w:rsid w:val="00530582"/>
    <w:rsid w:val="00531233"/>
    <w:rsid w:val="0054739A"/>
    <w:rsid w:val="00554F21"/>
    <w:rsid w:val="005555C1"/>
    <w:rsid w:val="005652EE"/>
    <w:rsid w:val="005676E6"/>
    <w:rsid w:val="00570D1A"/>
    <w:rsid w:val="00572499"/>
    <w:rsid w:val="00581273"/>
    <w:rsid w:val="005A12C5"/>
    <w:rsid w:val="005A538A"/>
    <w:rsid w:val="005A634E"/>
    <w:rsid w:val="005B2063"/>
    <w:rsid w:val="005B3F89"/>
    <w:rsid w:val="005B56AB"/>
    <w:rsid w:val="005C4A0B"/>
    <w:rsid w:val="005C4C23"/>
    <w:rsid w:val="005E3802"/>
    <w:rsid w:val="005E3BBE"/>
    <w:rsid w:val="005E5A0B"/>
    <w:rsid w:val="005F5EA6"/>
    <w:rsid w:val="00603512"/>
    <w:rsid w:val="006138B6"/>
    <w:rsid w:val="00631095"/>
    <w:rsid w:val="00636CD9"/>
    <w:rsid w:val="00643D05"/>
    <w:rsid w:val="00671BFF"/>
    <w:rsid w:val="00672332"/>
    <w:rsid w:val="00673BAF"/>
    <w:rsid w:val="00674DA0"/>
    <w:rsid w:val="00680D3B"/>
    <w:rsid w:val="006810C0"/>
    <w:rsid w:val="0069061F"/>
    <w:rsid w:val="00693F69"/>
    <w:rsid w:val="006D111D"/>
    <w:rsid w:val="006D2B51"/>
    <w:rsid w:val="006D7CDD"/>
    <w:rsid w:val="006F7962"/>
    <w:rsid w:val="00705B30"/>
    <w:rsid w:val="00716133"/>
    <w:rsid w:val="007165F8"/>
    <w:rsid w:val="007173F9"/>
    <w:rsid w:val="00730D4E"/>
    <w:rsid w:val="0073290D"/>
    <w:rsid w:val="00765A4B"/>
    <w:rsid w:val="00766D1F"/>
    <w:rsid w:val="00767091"/>
    <w:rsid w:val="00786C20"/>
    <w:rsid w:val="007912CA"/>
    <w:rsid w:val="00791DDA"/>
    <w:rsid w:val="007A51E3"/>
    <w:rsid w:val="007B255A"/>
    <w:rsid w:val="007B3DB9"/>
    <w:rsid w:val="007D01A6"/>
    <w:rsid w:val="007F418C"/>
    <w:rsid w:val="007F5424"/>
    <w:rsid w:val="0082128D"/>
    <w:rsid w:val="008311D8"/>
    <w:rsid w:val="008315AE"/>
    <w:rsid w:val="00832516"/>
    <w:rsid w:val="00832B09"/>
    <w:rsid w:val="00842825"/>
    <w:rsid w:val="008536BF"/>
    <w:rsid w:val="00856346"/>
    <w:rsid w:val="008678AF"/>
    <w:rsid w:val="0087510E"/>
    <w:rsid w:val="008818F2"/>
    <w:rsid w:val="00885627"/>
    <w:rsid w:val="00886009"/>
    <w:rsid w:val="00891F71"/>
    <w:rsid w:val="008A1C8E"/>
    <w:rsid w:val="008A64EA"/>
    <w:rsid w:val="008D1EBC"/>
    <w:rsid w:val="008D29A1"/>
    <w:rsid w:val="008D7DF9"/>
    <w:rsid w:val="008E10F3"/>
    <w:rsid w:val="008E2356"/>
    <w:rsid w:val="008E68F6"/>
    <w:rsid w:val="008F424B"/>
    <w:rsid w:val="00902626"/>
    <w:rsid w:val="00902AB6"/>
    <w:rsid w:val="0090693F"/>
    <w:rsid w:val="00927C98"/>
    <w:rsid w:val="0093492E"/>
    <w:rsid w:val="00953ADE"/>
    <w:rsid w:val="00954F04"/>
    <w:rsid w:val="0095702B"/>
    <w:rsid w:val="00967E1C"/>
    <w:rsid w:val="0098702C"/>
    <w:rsid w:val="00990D76"/>
    <w:rsid w:val="009969E5"/>
    <w:rsid w:val="009C18FF"/>
    <w:rsid w:val="009C6554"/>
    <w:rsid w:val="009D4E4B"/>
    <w:rsid w:val="009D7352"/>
    <w:rsid w:val="009E1E06"/>
    <w:rsid w:val="009E60BE"/>
    <w:rsid w:val="00A06BA3"/>
    <w:rsid w:val="00A137FE"/>
    <w:rsid w:val="00A16C5E"/>
    <w:rsid w:val="00A414CD"/>
    <w:rsid w:val="00A44697"/>
    <w:rsid w:val="00A4739A"/>
    <w:rsid w:val="00A55BB7"/>
    <w:rsid w:val="00A74546"/>
    <w:rsid w:val="00A80D8B"/>
    <w:rsid w:val="00A80FE9"/>
    <w:rsid w:val="00A96892"/>
    <w:rsid w:val="00AD3668"/>
    <w:rsid w:val="00AD4C39"/>
    <w:rsid w:val="00AE283A"/>
    <w:rsid w:val="00AE3292"/>
    <w:rsid w:val="00AE5A54"/>
    <w:rsid w:val="00B02F92"/>
    <w:rsid w:val="00B04893"/>
    <w:rsid w:val="00B1090D"/>
    <w:rsid w:val="00B2106B"/>
    <w:rsid w:val="00B22A3E"/>
    <w:rsid w:val="00B32F12"/>
    <w:rsid w:val="00B47D6E"/>
    <w:rsid w:val="00B54FCB"/>
    <w:rsid w:val="00B612B1"/>
    <w:rsid w:val="00B700D3"/>
    <w:rsid w:val="00B731E2"/>
    <w:rsid w:val="00B7443F"/>
    <w:rsid w:val="00B80C7C"/>
    <w:rsid w:val="00B82B3F"/>
    <w:rsid w:val="00B84BDE"/>
    <w:rsid w:val="00B87C94"/>
    <w:rsid w:val="00B93A47"/>
    <w:rsid w:val="00BA15A8"/>
    <w:rsid w:val="00BA2DDA"/>
    <w:rsid w:val="00BB4481"/>
    <w:rsid w:val="00BD1B09"/>
    <w:rsid w:val="00BD3F50"/>
    <w:rsid w:val="00BE272C"/>
    <w:rsid w:val="00BF012D"/>
    <w:rsid w:val="00C00338"/>
    <w:rsid w:val="00C045B1"/>
    <w:rsid w:val="00C0555E"/>
    <w:rsid w:val="00C445BB"/>
    <w:rsid w:val="00C472BD"/>
    <w:rsid w:val="00C627A7"/>
    <w:rsid w:val="00C85A94"/>
    <w:rsid w:val="00CA5982"/>
    <w:rsid w:val="00CD1761"/>
    <w:rsid w:val="00CD18C8"/>
    <w:rsid w:val="00D011B9"/>
    <w:rsid w:val="00D01F8A"/>
    <w:rsid w:val="00D16FC8"/>
    <w:rsid w:val="00D31DA8"/>
    <w:rsid w:val="00D47E7F"/>
    <w:rsid w:val="00D5717E"/>
    <w:rsid w:val="00D6193B"/>
    <w:rsid w:val="00D70787"/>
    <w:rsid w:val="00D73AA6"/>
    <w:rsid w:val="00D84E79"/>
    <w:rsid w:val="00D855E2"/>
    <w:rsid w:val="00DB690A"/>
    <w:rsid w:val="00DC6F9F"/>
    <w:rsid w:val="00DC7046"/>
    <w:rsid w:val="00DD62B7"/>
    <w:rsid w:val="00DD6B50"/>
    <w:rsid w:val="00DE2CBB"/>
    <w:rsid w:val="00DE47CE"/>
    <w:rsid w:val="00DE562A"/>
    <w:rsid w:val="00DF0F1F"/>
    <w:rsid w:val="00E033DC"/>
    <w:rsid w:val="00E03F3F"/>
    <w:rsid w:val="00E21038"/>
    <w:rsid w:val="00E24A4D"/>
    <w:rsid w:val="00E36C2F"/>
    <w:rsid w:val="00E416B7"/>
    <w:rsid w:val="00E43488"/>
    <w:rsid w:val="00E83577"/>
    <w:rsid w:val="00E85698"/>
    <w:rsid w:val="00EA02AF"/>
    <w:rsid w:val="00EA6F89"/>
    <w:rsid w:val="00EC6F28"/>
    <w:rsid w:val="00ED1ECF"/>
    <w:rsid w:val="00EF1020"/>
    <w:rsid w:val="00F01262"/>
    <w:rsid w:val="00F013F7"/>
    <w:rsid w:val="00F11120"/>
    <w:rsid w:val="00F12E77"/>
    <w:rsid w:val="00F1543A"/>
    <w:rsid w:val="00F17360"/>
    <w:rsid w:val="00F304F7"/>
    <w:rsid w:val="00F31DF8"/>
    <w:rsid w:val="00F32ADA"/>
    <w:rsid w:val="00F40CAF"/>
    <w:rsid w:val="00F52091"/>
    <w:rsid w:val="00F63AB1"/>
    <w:rsid w:val="00F670B8"/>
    <w:rsid w:val="00F82D32"/>
    <w:rsid w:val="00F83452"/>
    <w:rsid w:val="00F85DDB"/>
    <w:rsid w:val="00FA1EEF"/>
    <w:rsid w:val="00FA2D47"/>
    <w:rsid w:val="00FA5AD5"/>
    <w:rsid w:val="00FA6FC0"/>
    <w:rsid w:val="00FB63D6"/>
    <w:rsid w:val="00FC42C7"/>
    <w:rsid w:val="00FD73D0"/>
    <w:rsid w:val="00FE5F6A"/>
    <w:rsid w:val="00FF2E0A"/>
    <w:rsid w:val="00FF45AE"/>
    <w:rsid w:val="00FF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D792"/>
  <w15:docId w15:val="{22575D08-192C-4E0D-937B-0BD769C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59B8"/>
    <w:pPr>
      <w:spacing w:after="200" w:line="276" w:lineRule="auto"/>
    </w:pPr>
    <w:rPr>
      <w:sz w:val="22"/>
      <w:szCs w:val="22"/>
    </w:rPr>
  </w:style>
  <w:style w:type="paragraph" w:styleId="Heading1">
    <w:name w:val="heading 1"/>
    <w:basedOn w:val="Normal"/>
    <w:next w:val="Normal"/>
    <w:link w:val="Heading1Char"/>
    <w:uiPriority w:val="9"/>
    <w:qFormat/>
    <w:rsid w:val="00BD3F50"/>
    <w:pPr>
      <w:keepNext/>
      <w:keepLines/>
      <w:spacing w:before="480" w:after="0"/>
      <w:outlineLvl w:val="0"/>
    </w:pPr>
    <w:rPr>
      <w:b/>
      <w:bCs/>
      <w:color w:val="2F759E"/>
      <w:sz w:val="28"/>
      <w:szCs w:val="28"/>
    </w:rPr>
  </w:style>
  <w:style w:type="paragraph" w:styleId="Heading2">
    <w:name w:val="heading 2"/>
    <w:basedOn w:val="Normal"/>
    <w:next w:val="Normal"/>
    <w:link w:val="Heading2Char"/>
    <w:uiPriority w:val="9"/>
    <w:qFormat/>
    <w:rsid w:val="00BD3F50"/>
    <w:pPr>
      <w:keepNext/>
      <w:keepLines/>
      <w:spacing w:before="200" w:after="0"/>
      <w:outlineLvl w:val="1"/>
    </w:pPr>
    <w:rPr>
      <w:b/>
      <w:bCs/>
      <w:color w:val="499BC9"/>
      <w:sz w:val="26"/>
      <w:szCs w:val="26"/>
    </w:rPr>
  </w:style>
  <w:style w:type="paragraph" w:styleId="Heading3">
    <w:name w:val="heading 3"/>
    <w:basedOn w:val="Normal"/>
    <w:next w:val="Normal"/>
    <w:link w:val="Heading3Char"/>
    <w:uiPriority w:val="9"/>
    <w:qFormat/>
    <w:rsid w:val="00BD3F50"/>
    <w:pPr>
      <w:keepNext/>
      <w:keepLines/>
      <w:spacing w:before="200" w:after="0"/>
      <w:outlineLvl w:val="2"/>
    </w:pPr>
    <w:rPr>
      <w:b/>
      <w:bCs/>
      <w:color w:val="499BC9"/>
    </w:rPr>
  </w:style>
  <w:style w:type="paragraph" w:styleId="Heading4">
    <w:name w:val="heading 4"/>
    <w:basedOn w:val="Normal"/>
    <w:next w:val="Normal"/>
    <w:link w:val="Heading4Char"/>
    <w:uiPriority w:val="9"/>
    <w:qFormat/>
    <w:rsid w:val="00BD3F50"/>
    <w:pPr>
      <w:keepNext/>
      <w:keepLines/>
      <w:spacing w:before="200" w:after="0"/>
      <w:outlineLvl w:val="3"/>
    </w:pPr>
    <w:rPr>
      <w:b/>
      <w:bCs/>
      <w:i/>
      <w:iCs/>
      <w:color w:val="499BC9"/>
    </w:rPr>
  </w:style>
  <w:style w:type="paragraph" w:styleId="Heading5">
    <w:name w:val="heading 5"/>
    <w:basedOn w:val="Normal"/>
    <w:next w:val="Normal"/>
    <w:link w:val="Heading5Char"/>
    <w:uiPriority w:val="9"/>
    <w:qFormat/>
    <w:rsid w:val="00BD3F50"/>
    <w:pPr>
      <w:keepNext/>
      <w:keepLines/>
      <w:spacing w:before="200" w:after="0"/>
      <w:outlineLvl w:val="4"/>
    </w:pPr>
    <w:rPr>
      <w:color w:val="1F4E69"/>
    </w:rPr>
  </w:style>
  <w:style w:type="paragraph" w:styleId="Heading6">
    <w:name w:val="heading 6"/>
    <w:basedOn w:val="Normal"/>
    <w:next w:val="Normal"/>
    <w:link w:val="Heading6Char"/>
    <w:uiPriority w:val="9"/>
    <w:qFormat/>
    <w:rsid w:val="00BD3F50"/>
    <w:pPr>
      <w:keepNext/>
      <w:keepLines/>
      <w:spacing w:before="200" w:after="0"/>
      <w:outlineLvl w:val="5"/>
    </w:pPr>
    <w:rPr>
      <w:i/>
      <w:iCs/>
      <w:color w:val="1F4E69"/>
    </w:rPr>
  </w:style>
  <w:style w:type="paragraph" w:styleId="Heading7">
    <w:name w:val="heading 7"/>
    <w:basedOn w:val="Normal"/>
    <w:next w:val="Normal"/>
    <w:link w:val="Heading7Char"/>
    <w:uiPriority w:val="9"/>
    <w:qFormat/>
    <w:rsid w:val="00BD3F50"/>
    <w:pPr>
      <w:keepNext/>
      <w:keepLines/>
      <w:spacing w:before="200" w:after="0"/>
      <w:outlineLvl w:val="6"/>
    </w:pPr>
    <w:rPr>
      <w:i/>
      <w:iCs/>
      <w:color w:val="2A63AC"/>
    </w:rPr>
  </w:style>
  <w:style w:type="paragraph" w:styleId="Heading8">
    <w:name w:val="heading 8"/>
    <w:basedOn w:val="Normal"/>
    <w:next w:val="Normal"/>
    <w:link w:val="Heading8Char"/>
    <w:uiPriority w:val="9"/>
    <w:qFormat/>
    <w:rsid w:val="00BD3F50"/>
    <w:pPr>
      <w:keepNext/>
      <w:keepLines/>
      <w:spacing w:before="200" w:after="0"/>
      <w:outlineLvl w:val="7"/>
    </w:pPr>
    <w:rPr>
      <w:color w:val="499BC9"/>
      <w:sz w:val="20"/>
      <w:szCs w:val="20"/>
    </w:rPr>
  </w:style>
  <w:style w:type="paragraph" w:styleId="Heading9">
    <w:name w:val="heading 9"/>
    <w:basedOn w:val="Normal"/>
    <w:next w:val="Normal"/>
    <w:link w:val="Heading9Char"/>
    <w:uiPriority w:val="9"/>
    <w:qFormat/>
    <w:rsid w:val="00BD3F50"/>
    <w:pPr>
      <w:keepNext/>
      <w:keepLines/>
      <w:spacing w:before="200" w:after="0"/>
      <w:outlineLvl w:val="8"/>
    </w:pPr>
    <w:rPr>
      <w:i/>
      <w:iCs/>
      <w:color w:val="2A63A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F21"/>
    <w:rPr>
      <w:u w:val="single"/>
    </w:rPr>
  </w:style>
  <w:style w:type="paragraph" w:styleId="Header">
    <w:name w:val="header"/>
    <w:rsid w:val="00554F21"/>
    <w:pPr>
      <w:tabs>
        <w:tab w:val="center" w:pos="4513"/>
        <w:tab w:val="right" w:pos="9026"/>
      </w:tabs>
    </w:pPr>
    <w:rPr>
      <w:rFonts w:ascii="Calibri" w:eastAsia="Calibri" w:hAnsi="Calibri" w:cs="Calibri"/>
      <w:color w:val="000000"/>
      <w:u w:color="000000"/>
    </w:rPr>
  </w:style>
  <w:style w:type="paragraph" w:styleId="Footer">
    <w:name w:val="footer"/>
    <w:rsid w:val="00554F21"/>
    <w:pPr>
      <w:tabs>
        <w:tab w:val="center" w:pos="4513"/>
        <w:tab w:val="right" w:pos="9026"/>
      </w:tabs>
    </w:pPr>
    <w:rPr>
      <w:rFonts w:ascii="Calibri" w:eastAsia="Calibri" w:hAnsi="Calibri" w:cs="Calibri"/>
      <w:color w:val="000000"/>
      <w:u w:color="000000"/>
    </w:rPr>
  </w:style>
  <w:style w:type="paragraph" w:styleId="Title">
    <w:name w:val="Title"/>
    <w:basedOn w:val="Normal"/>
    <w:next w:val="Normal"/>
    <w:link w:val="TitleChar"/>
    <w:uiPriority w:val="10"/>
    <w:qFormat/>
    <w:rsid w:val="00BD3F50"/>
    <w:pPr>
      <w:pBdr>
        <w:bottom w:val="single" w:sz="8" w:space="4" w:color="499BC9"/>
      </w:pBdr>
      <w:spacing w:after="300" w:line="240" w:lineRule="auto"/>
      <w:contextualSpacing/>
    </w:pPr>
    <w:rPr>
      <w:color w:val="2F2F2F"/>
      <w:spacing w:val="5"/>
      <w:kern w:val="28"/>
      <w:sz w:val="52"/>
      <w:szCs w:val="52"/>
    </w:rPr>
  </w:style>
  <w:style w:type="paragraph" w:styleId="Subtitle">
    <w:name w:val="Subtitle"/>
    <w:basedOn w:val="Normal"/>
    <w:next w:val="Normal"/>
    <w:link w:val="SubtitleChar"/>
    <w:uiPriority w:val="11"/>
    <w:qFormat/>
    <w:rsid w:val="00BD3F50"/>
    <w:pPr>
      <w:numPr>
        <w:ilvl w:val="1"/>
      </w:numPr>
    </w:pPr>
    <w:rPr>
      <w:i/>
      <w:iCs/>
      <w:color w:val="499BC9"/>
      <w:spacing w:val="15"/>
      <w:sz w:val="24"/>
      <w:szCs w:val="24"/>
    </w:rPr>
  </w:style>
  <w:style w:type="paragraph" w:customStyle="1" w:styleId="Default">
    <w:name w:val="Default"/>
    <w:rsid w:val="00554F21"/>
    <w:rPr>
      <w:rFonts w:ascii="Helvetica" w:eastAsia="Helvetica" w:hAnsi="Helvetica" w:cs="Helvetica"/>
      <w:color w:val="000000"/>
      <w:sz w:val="22"/>
      <w:szCs w:val="22"/>
    </w:rPr>
  </w:style>
  <w:style w:type="character" w:customStyle="1" w:styleId="Link">
    <w:name w:val="Link"/>
    <w:rsid w:val="00554F21"/>
    <w:rPr>
      <w:color w:val="0000FF"/>
      <w:u w:val="single" w:color="0000FF"/>
    </w:rPr>
  </w:style>
  <w:style w:type="character" w:customStyle="1" w:styleId="Hyperlink0">
    <w:name w:val="Hyperlink.0"/>
    <w:rsid w:val="00554F21"/>
    <w:rPr>
      <w:color w:val="0000FF"/>
      <w:u w:val="single" w:color="0000FF"/>
    </w:rPr>
  </w:style>
  <w:style w:type="paragraph" w:styleId="CommentText">
    <w:name w:val="annotation text"/>
    <w:basedOn w:val="Normal"/>
    <w:link w:val="CommentTextChar"/>
    <w:uiPriority w:val="99"/>
    <w:unhideWhenUsed/>
    <w:rsid w:val="00554F21"/>
    <w:pPr>
      <w:spacing w:line="240" w:lineRule="auto"/>
    </w:pPr>
    <w:rPr>
      <w:sz w:val="20"/>
      <w:szCs w:val="20"/>
    </w:rPr>
  </w:style>
  <w:style w:type="character" w:customStyle="1" w:styleId="CommentTextChar">
    <w:name w:val="Comment Text Char"/>
    <w:link w:val="CommentText"/>
    <w:uiPriority w:val="99"/>
    <w:rsid w:val="00554F21"/>
    <w:rPr>
      <w:rFonts w:ascii="Calibri" w:eastAsia="Calibri" w:hAnsi="Calibri" w:cs="Calibri"/>
      <w:color w:val="000000"/>
      <w:u w:color="000000"/>
      <w:lang w:val="en-US" w:eastAsia="en-US"/>
    </w:rPr>
  </w:style>
  <w:style w:type="character" w:styleId="CommentReference">
    <w:name w:val="annotation reference"/>
    <w:uiPriority w:val="99"/>
    <w:semiHidden/>
    <w:unhideWhenUsed/>
    <w:rsid w:val="00554F21"/>
    <w:rPr>
      <w:sz w:val="16"/>
      <w:szCs w:val="16"/>
    </w:rPr>
  </w:style>
  <w:style w:type="paragraph" w:styleId="BalloonText">
    <w:name w:val="Balloon Text"/>
    <w:basedOn w:val="Normal"/>
    <w:link w:val="BalloonTextChar"/>
    <w:uiPriority w:val="99"/>
    <w:semiHidden/>
    <w:unhideWhenUsed/>
    <w:rsid w:val="00631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095"/>
    <w:rPr>
      <w:rFonts w:ascii="Tahoma" w:eastAsia="Calibri" w:hAnsi="Tahoma" w:cs="Tahoma"/>
      <w:color w:val="000000"/>
      <w:sz w:val="16"/>
      <w:szCs w:val="16"/>
      <w:u w:color="000000"/>
      <w:lang w:val="en-US" w:eastAsia="en-US"/>
    </w:rPr>
  </w:style>
  <w:style w:type="character" w:customStyle="1" w:styleId="Heading1Char">
    <w:name w:val="Heading 1 Char"/>
    <w:link w:val="Heading1"/>
    <w:uiPriority w:val="9"/>
    <w:rsid w:val="00BD3F50"/>
    <w:rPr>
      <w:rFonts w:ascii="Cambria" w:eastAsia="Times New Roman" w:hAnsi="Cambria" w:cs="Times New Roman"/>
      <w:b/>
      <w:bCs/>
      <w:color w:val="2F759E"/>
      <w:sz w:val="28"/>
      <w:szCs w:val="28"/>
    </w:rPr>
  </w:style>
  <w:style w:type="character" w:customStyle="1" w:styleId="Heading2Char">
    <w:name w:val="Heading 2 Char"/>
    <w:link w:val="Heading2"/>
    <w:uiPriority w:val="9"/>
    <w:rsid w:val="00BD3F50"/>
    <w:rPr>
      <w:rFonts w:ascii="Cambria" w:eastAsia="Times New Roman" w:hAnsi="Cambria" w:cs="Times New Roman"/>
      <w:b/>
      <w:bCs/>
      <w:color w:val="499BC9"/>
      <w:sz w:val="26"/>
      <w:szCs w:val="26"/>
    </w:rPr>
  </w:style>
  <w:style w:type="character" w:customStyle="1" w:styleId="Heading3Char">
    <w:name w:val="Heading 3 Char"/>
    <w:link w:val="Heading3"/>
    <w:uiPriority w:val="9"/>
    <w:rsid w:val="00BD3F50"/>
    <w:rPr>
      <w:rFonts w:ascii="Cambria" w:eastAsia="Times New Roman" w:hAnsi="Cambria" w:cs="Times New Roman"/>
      <w:b/>
      <w:bCs/>
      <w:color w:val="499BC9"/>
    </w:rPr>
  </w:style>
  <w:style w:type="character" w:customStyle="1" w:styleId="Heading4Char">
    <w:name w:val="Heading 4 Char"/>
    <w:link w:val="Heading4"/>
    <w:uiPriority w:val="9"/>
    <w:rsid w:val="00BD3F50"/>
    <w:rPr>
      <w:rFonts w:ascii="Cambria" w:eastAsia="Times New Roman" w:hAnsi="Cambria" w:cs="Times New Roman"/>
      <w:b/>
      <w:bCs/>
      <w:i/>
      <w:iCs/>
      <w:color w:val="499BC9"/>
    </w:rPr>
  </w:style>
  <w:style w:type="character" w:customStyle="1" w:styleId="Heading5Char">
    <w:name w:val="Heading 5 Char"/>
    <w:link w:val="Heading5"/>
    <w:uiPriority w:val="9"/>
    <w:rsid w:val="00BD3F50"/>
    <w:rPr>
      <w:rFonts w:ascii="Cambria" w:eastAsia="Times New Roman" w:hAnsi="Cambria" w:cs="Times New Roman"/>
      <w:color w:val="1F4E69"/>
    </w:rPr>
  </w:style>
  <w:style w:type="character" w:customStyle="1" w:styleId="Heading6Char">
    <w:name w:val="Heading 6 Char"/>
    <w:link w:val="Heading6"/>
    <w:uiPriority w:val="9"/>
    <w:rsid w:val="00BD3F50"/>
    <w:rPr>
      <w:rFonts w:ascii="Cambria" w:eastAsia="Times New Roman" w:hAnsi="Cambria" w:cs="Times New Roman"/>
      <w:i/>
      <w:iCs/>
      <w:color w:val="1F4E69"/>
    </w:rPr>
  </w:style>
  <w:style w:type="character" w:customStyle="1" w:styleId="Heading7Char">
    <w:name w:val="Heading 7 Char"/>
    <w:link w:val="Heading7"/>
    <w:uiPriority w:val="9"/>
    <w:rsid w:val="00BD3F50"/>
    <w:rPr>
      <w:rFonts w:ascii="Cambria" w:eastAsia="Times New Roman" w:hAnsi="Cambria" w:cs="Times New Roman"/>
      <w:i/>
      <w:iCs/>
      <w:color w:val="2A63AC"/>
    </w:rPr>
  </w:style>
  <w:style w:type="character" w:customStyle="1" w:styleId="Heading8Char">
    <w:name w:val="Heading 8 Char"/>
    <w:link w:val="Heading8"/>
    <w:uiPriority w:val="9"/>
    <w:rsid w:val="00BD3F50"/>
    <w:rPr>
      <w:rFonts w:ascii="Cambria" w:eastAsia="Times New Roman" w:hAnsi="Cambria" w:cs="Times New Roman"/>
      <w:color w:val="499BC9"/>
      <w:sz w:val="20"/>
      <w:szCs w:val="20"/>
    </w:rPr>
  </w:style>
  <w:style w:type="character" w:customStyle="1" w:styleId="Heading9Char">
    <w:name w:val="Heading 9 Char"/>
    <w:link w:val="Heading9"/>
    <w:uiPriority w:val="9"/>
    <w:rsid w:val="00BD3F50"/>
    <w:rPr>
      <w:rFonts w:ascii="Cambria" w:eastAsia="Times New Roman" w:hAnsi="Cambria" w:cs="Times New Roman"/>
      <w:i/>
      <w:iCs/>
      <w:color w:val="2A63AC"/>
      <w:sz w:val="20"/>
      <w:szCs w:val="20"/>
    </w:rPr>
  </w:style>
  <w:style w:type="paragraph" w:styleId="Caption">
    <w:name w:val="caption"/>
    <w:basedOn w:val="Normal"/>
    <w:next w:val="Normal"/>
    <w:uiPriority w:val="35"/>
    <w:qFormat/>
    <w:rsid w:val="00BD3F50"/>
    <w:pPr>
      <w:spacing w:line="240" w:lineRule="auto"/>
    </w:pPr>
    <w:rPr>
      <w:b/>
      <w:bCs/>
      <w:color w:val="499BC9"/>
      <w:sz w:val="18"/>
      <w:szCs w:val="18"/>
    </w:rPr>
  </w:style>
  <w:style w:type="character" w:customStyle="1" w:styleId="TitleChar">
    <w:name w:val="Title Char"/>
    <w:link w:val="Title"/>
    <w:uiPriority w:val="10"/>
    <w:rsid w:val="00BD3F50"/>
    <w:rPr>
      <w:rFonts w:ascii="Cambria" w:eastAsia="Times New Roman" w:hAnsi="Cambria" w:cs="Times New Roman"/>
      <w:color w:val="2F2F2F"/>
      <w:spacing w:val="5"/>
      <w:kern w:val="28"/>
      <w:sz w:val="52"/>
      <w:szCs w:val="52"/>
    </w:rPr>
  </w:style>
  <w:style w:type="character" w:customStyle="1" w:styleId="SubtitleChar">
    <w:name w:val="Subtitle Char"/>
    <w:link w:val="Subtitle"/>
    <w:uiPriority w:val="11"/>
    <w:rsid w:val="00BD3F50"/>
    <w:rPr>
      <w:rFonts w:ascii="Cambria" w:eastAsia="Times New Roman" w:hAnsi="Cambria" w:cs="Times New Roman"/>
      <w:i/>
      <w:iCs/>
      <w:color w:val="499BC9"/>
      <w:spacing w:val="15"/>
      <w:sz w:val="24"/>
      <w:szCs w:val="24"/>
    </w:rPr>
  </w:style>
  <w:style w:type="character" w:styleId="Strong">
    <w:name w:val="Strong"/>
    <w:uiPriority w:val="22"/>
    <w:qFormat/>
    <w:rsid w:val="00BD3F50"/>
    <w:rPr>
      <w:b/>
      <w:bCs/>
    </w:rPr>
  </w:style>
  <w:style w:type="character" w:styleId="Emphasis">
    <w:name w:val="Emphasis"/>
    <w:uiPriority w:val="20"/>
    <w:qFormat/>
    <w:rsid w:val="00BD3F50"/>
    <w:rPr>
      <w:i/>
      <w:iCs/>
    </w:rPr>
  </w:style>
  <w:style w:type="paragraph" w:customStyle="1" w:styleId="MediumGrid21">
    <w:name w:val="Medium Grid 21"/>
    <w:uiPriority w:val="1"/>
    <w:qFormat/>
    <w:rsid w:val="00BD3F50"/>
    <w:rPr>
      <w:sz w:val="22"/>
      <w:szCs w:val="22"/>
    </w:rPr>
  </w:style>
  <w:style w:type="paragraph" w:customStyle="1" w:styleId="ColorfulList-Accent11">
    <w:name w:val="Colorful List - Accent 11"/>
    <w:basedOn w:val="Normal"/>
    <w:uiPriority w:val="34"/>
    <w:qFormat/>
    <w:rsid w:val="00BD3F50"/>
    <w:pPr>
      <w:ind w:left="720"/>
      <w:contextualSpacing/>
    </w:pPr>
  </w:style>
  <w:style w:type="paragraph" w:customStyle="1" w:styleId="ColorfulGrid-Accent11">
    <w:name w:val="Colorful Grid - Accent 11"/>
    <w:basedOn w:val="Normal"/>
    <w:next w:val="Normal"/>
    <w:link w:val="ColorfulGrid-Accent1Char"/>
    <w:uiPriority w:val="29"/>
    <w:qFormat/>
    <w:rsid w:val="00BD3F50"/>
    <w:rPr>
      <w:i/>
      <w:iCs/>
      <w:color w:val="17365D"/>
    </w:rPr>
  </w:style>
  <w:style w:type="character" w:customStyle="1" w:styleId="ColorfulGrid-Accent1Char">
    <w:name w:val="Colorful Grid - Accent 1 Char"/>
    <w:link w:val="ColorfulGrid-Accent11"/>
    <w:uiPriority w:val="29"/>
    <w:rsid w:val="00BD3F50"/>
    <w:rPr>
      <w:i/>
      <w:iCs/>
      <w:color w:val="17365D"/>
    </w:rPr>
  </w:style>
  <w:style w:type="paragraph" w:customStyle="1" w:styleId="LightShading-Accent21">
    <w:name w:val="Light Shading - Accent 21"/>
    <w:basedOn w:val="Normal"/>
    <w:next w:val="Normal"/>
    <w:link w:val="LightShading-Accent2Char"/>
    <w:uiPriority w:val="30"/>
    <w:qFormat/>
    <w:rsid w:val="00BD3F50"/>
    <w:pPr>
      <w:pBdr>
        <w:bottom w:val="single" w:sz="4" w:space="4" w:color="499BC9"/>
      </w:pBdr>
      <w:spacing w:before="200" w:after="280"/>
      <w:ind w:left="936" w:right="936"/>
    </w:pPr>
    <w:rPr>
      <w:b/>
      <w:bCs/>
      <w:i/>
      <w:iCs/>
      <w:color w:val="499BC9"/>
    </w:rPr>
  </w:style>
  <w:style w:type="character" w:customStyle="1" w:styleId="LightShading-Accent2Char">
    <w:name w:val="Light Shading - Accent 2 Char"/>
    <w:link w:val="LightShading-Accent21"/>
    <w:uiPriority w:val="30"/>
    <w:rsid w:val="00BD3F50"/>
    <w:rPr>
      <w:b/>
      <w:bCs/>
      <w:i/>
      <w:iCs/>
      <w:color w:val="499BC9"/>
    </w:rPr>
  </w:style>
  <w:style w:type="character" w:customStyle="1" w:styleId="PlainTable31">
    <w:name w:val="Plain Table 31"/>
    <w:uiPriority w:val="19"/>
    <w:qFormat/>
    <w:rsid w:val="00BD3F50"/>
    <w:rPr>
      <w:i/>
      <w:iCs/>
      <w:color w:val="6195D8"/>
    </w:rPr>
  </w:style>
  <w:style w:type="character" w:customStyle="1" w:styleId="PlainTable41">
    <w:name w:val="Plain Table 41"/>
    <w:uiPriority w:val="21"/>
    <w:qFormat/>
    <w:rsid w:val="00BD3F50"/>
    <w:rPr>
      <w:b/>
      <w:bCs/>
      <w:i/>
      <w:iCs/>
      <w:color w:val="499BC9"/>
    </w:rPr>
  </w:style>
  <w:style w:type="character" w:customStyle="1" w:styleId="PlainTable51">
    <w:name w:val="Plain Table 51"/>
    <w:uiPriority w:val="31"/>
    <w:qFormat/>
    <w:rsid w:val="00BD3F50"/>
    <w:rPr>
      <w:smallCaps/>
      <w:color w:val="6EC038"/>
      <w:u w:val="single"/>
    </w:rPr>
  </w:style>
  <w:style w:type="character" w:customStyle="1" w:styleId="TableGridLight1">
    <w:name w:val="Table Grid Light1"/>
    <w:uiPriority w:val="32"/>
    <w:qFormat/>
    <w:rsid w:val="00BD3F50"/>
    <w:rPr>
      <w:b/>
      <w:bCs/>
      <w:smallCaps/>
      <w:color w:val="6EC038"/>
      <w:spacing w:val="5"/>
      <w:u w:val="single"/>
    </w:rPr>
  </w:style>
  <w:style w:type="character" w:customStyle="1" w:styleId="GridTable1Light1">
    <w:name w:val="Grid Table 1 Light1"/>
    <w:uiPriority w:val="33"/>
    <w:qFormat/>
    <w:rsid w:val="00BD3F50"/>
    <w:rPr>
      <w:b/>
      <w:bCs/>
      <w:smallCaps/>
      <w:spacing w:val="5"/>
    </w:rPr>
  </w:style>
  <w:style w:type="paragraph" w:customStyle="1" w:styleId="GridTable31">
    <w:name w:val="Grid Table 31"/>
    <w:basedOn w:val="Heading1"/>
    <w:next w:val="Normal"/>
    <w:uiPriority w:val="39"/>
    <w:semiHidden/>
    <w:unhideWhenUsed/>
    <w:qFormat/>
    <w:rsid w:val="00BD3F50"/>
    <w:pPr>
      <w:outlineLvl w:val="9"/>
    </w:pPr>
  </w:style>
  <w:style w:type="paragraph" w:customStyle="1" w:styleId="EndNoteBibliographyTitle">
    <w:name w:val="EndNote Bibliography Title"/>
    <w:basedOn w:val="Normal"/>
    <w:link w:val="EndNoteBibliographyTitleChar"/>
    <w:rsid w:val="009969E5"/>
    <w:pPr>
      <w:spacing w:after="0"/>
      <w:jc w:val="center"/>
    </w:pPr>
    <w:rPr>
      <w:noProof/>
    </w:rPr>
  </w:style>
  <w:style w:type="character" w:customStyle="1" w:styleId="EndNoteBibliographyTitleChar">
    <w:name w:val="EndNote Bibliography Title Char"/>
    <w:link w:val="EndNoteBibliographyTitle"/>
    <w:rsid w:val="009969E5"/>
    <w:rPr>
      <w:noProof/>
      <w:sz w:val="22"/>
      <w:szCs w:val="22"/>
    </w:rPr>
  </w:style>
  <w:style w:type="paragraph" w:customStyle="1" w:styleId="EndNoteBibliography">
    <w:name w:val="EndNote Bibliography"/>
    <w:basedOn w:val="Normal"/>
    <w:link w:val="EndNoteBibliographyChar"/>
    <w:rsid w:val="009969E5"/>
    <w:pPr>
      <w:spacing w:line="240" w:lineRule="auto"/>
    </w:pPr>
    <w:rPr>
      <w:noProof/>
    </w:rPr>
  </w:style>
  <w:style w:type="character" w:customStyle="1" w:styleId="EndNoteBibliographyChar">
    <w:name w:val="EndNote Bibliography Char"/>
    <w:link w:val="EndNoteBibliography"/>
    <w:rsid w:val="009969E5"/>
    <w:rPr>
      <w:noProof/>
      <w:sz w:val="22"/>
      <w:szCs w:val="22"/>
    </w:rPr>
  </w:style>
  <w:style w:type="paragraph" w:styleId="CommentSubject">
    <w:name w:val="annotation subject"/>
    <w:basedOn w:val="CommentText"/>
    <w:next w:val="CommentText"/>
    <w:link w:val="CommentSubjectChar"/>
    <w:uiPriority w:val="99"/>
    <w:semiHidden/>
    <w:unhideWhenUsed/>
    <w:rsid w:val="00264B15"/>
    <w:pPr>
      <w:spacing w:line="276" w:lineRule="auto"/>
    </w:pPr>
    <w:rPr>
      <w:b/>
      <w:bCs/>
    </w:rPr>
  </w:style>
  <w:style w:type="character" w:customStyle="1" w:styleId="CommentSubjectChar">
    <w:name w:val="Comment Subject Char"/>
    <w:link w:val="CommentSubject"/>
    <w:uiPriority w:val="99"/>
    <w:semiHidden/>
    <w:rsid w:val="00264B15"/>
    <w:rPr>
      <w:rFonts w:ascii="Calibri" w:eastAsia="Calibri" w:hAnsi="Calibri" w:cs="Calibri"/>
      <w:b/>
      <w:bCs/>
      <w:color w:val="000000"/>
      <w:u w:color="000000"/>
      <w:lang w:val="en-US" w:eastAsia="en-GB"/>
    </w:rPr>
  </w:style>
  <w:style w:type="paragraph" w:styleId="ListParagraph">
    <w:name w:val="List Paragraph"/>
    <w:basedOn w:val="Normal"/>
    <w:uiPriority w:val="34"/>
    <w:qFormat/>
    <w:rsid w:val="00B700D3"/>
    <w:pPr>
      <w:ind w:left="720"/>
      <w:contextualSpacing/>
    </w:pPr>
  </w:style>
  <w:style w:type="character" w:styleId="LineNumber">
    <w:name w:val="line number"/>
    <w:basedOn w:val="DefaultParagraphFont"/>
    <w:uiPriority w:val="99"/>
    <w:semiHidden/>
    <w:unhideWhenUsed/>
    <w:rsid w:val="0056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9837">
      <w:bodyDiv w:val="1"/>
      <w:marLeft w:val="0"/>
      <w:marRight w:val="0"/>
      <w:marTop w:val="0"/>
      <w:marBottom w:val="0"/>
      <w:divBdr>
        <w:top w:val="none" w:sz="0" w:space="0" w:color="auto"/>
        <w:left w:val="none" w:sz="0" w:space="0" w:color="auto"/>
        <w:bottom w:val="none" w:sz="0" w:space="0" w:color="auto"/>
        <w:right w:val="none" w:sz="0" w:space="0" w:color="auto"/>
      </w:divBdr>
      <w:divsChild>
        <w:div w:id="516696032">
          <w:marLeft w:val="0"/>
          <w:marRight w:val="0"/>
          <w:marTop w:val="0"/>
          <w:marBottom w:val="0"/>
          <w:divBdr>
            <w:top w:val="none" w:sz="0" w:space="0" w:color="auto"/>
            <w:left w:val="none" w:sz="0" w:space="0" w:color="auto"/>
            <w:bottom w:val="none" w:sz="0" w:space="0" w:color="auto"/>
            <w:right w:val="none" w:sz="0" w:space="0" w:color="auto"/>
          </w:divBdr>
        </w:div>
        <w:div w:id="1079400692">
          <w:marLeft w:val="0"/>
          <w:marRight w:val="0"/>
          <w:marTop w:val="0"/>
          <w:marBottom w:val="0"/>
          <w:divBdr>
            <w:top w:val="none" w:sz="0" w:space="0" w:color="auto"/>
            <w:left w:val="none" w:sz="0" w:space="0" w:color="auto"/>
            <w:bottom w:val="none" w:sz="0" w:space="0" w:color="auto"/>
            <w:right w:val="none" w:sz="0" w:space="0" w:color="auto"/>
          </w:divBdr>
        </w:div>
      </w:divsChild>
    </w:div>
    <w:div w:id="184339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wcutt@liv.ac.uk" TargetMode="External"/><Relationship Id="rId13" Type="http://schemas.openxmlformats.org/officeDocument/2006/relationships/hyperlink" Target="http://www.guidetopharmacology.org/GRAC/LigandDisplayForward?ligandId=407" TargetMode="External"/><Relationship Id="rId18" Type="http://schemas.openxmlformats.org/officeDocument/2006/relationships/hyperlink" Target="http://www.guidetopharmacology.org/GRAC/LigandDisplayForward?ligandId=6789" TargetMode="External"/><Relationship Id="rId26" Type="http://schemas.openxmlformats.org/officeDocument/2006/relationships/hyperlink" Target="http://www.guidetopharmacology.org/GRAC/LigandDisplayForward?ligandId=479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uidetopharmacology.org/GRAC/LigandDisplayForward?ligandId=1909" TargetMode="External"/><Relationship Id="rId34" Type="http://schemas.openxmlformats.org/officeDocument/2006/relationships/hyperlink" Target="http://www.ons.gov.uk/ons/rel/vsob1/characteristics-of-birth-2--england-and-wales/2010/stb-characteristics-of-birth.html" TargetMode="External"/><Relationship Id="rId7" Type="http://schemas.openxmlformats.org/officeDocument/2006/relationships/endnotes" Target="endnotes.xml"/><Relationship Id="rId12" Type="http://schemas.openxmlformats.org/officeDocument/2006/relationships/hyperlink" Target="http://www.guidetopharmacology.org/GRAC/LigandDisplayForward?ligandId=7120" TargetMode="External"/><Relationship Id="rId17" Type="http://schemas.openxmlformats.org/officeDocument/2006/relationships/hyperlink" Target="http://www.guidetopharmacology.org/GRAC/LigandDisplayForward?ligandId=1456" TargetMode="External"/><Relationship Id="rId25" Type="http://schemas.openxmlformats.org/officeDocument/2006/relationships/hyperlink" Target="http://www.guidetopharmacology.org/GRAC/LigandDisplayForward?ligandId=47" TargetMode="External"/><Relationship Id="rId33" Type="http://schemas.openxmlformats.org/officeDocument/2006/relationships/hyperlink" Target="http://www.guidetopharmacology.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idetopharmacology.org/GRAC/LigandDisplayForward?ligandId=965" TargetMode="External"/><Relationship Id="rId20" Type="http://schemas.openxmlformats.org/officeDocument/2006/relationships/hyperlink" Target="http://www.guidetopharmacology.org/GRAC/LigandDisplayForward?ligandId=2713" TargetMode="External"/><Relationship Id="rId29" Type="http://schemas.openxmlformats.org/officeDocument/2006/relationships/hyperlink" Target="http://www.guidetopharmacology.org/GRAC/LigandDisplayForward?ligandId=4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topharmacology.org/GRAC/LigandDisplayForward?ligandId=4829" TargetMode="External"/><Relationship Id="rId24" Type="http://schemas.openxmlformats.org/officeDocument/2006/relationships/hyperlink" Target="http://www.guidetopharmacology.org/GRAC/LigandDisplayForward?ligandId=3340" TargetMode="External"/><Relationship Id="rId32" Type="http://schemas.openxmlformats.org/officeDocument/2006/relationships/hyperlink" Target="http://www.guidetopharmacology.org/GRAC/LigandDisplayForward?ligandId=5286" TargetMode="External"/><Relationship Id="rId37" Type="http://schemas.openxmlformats.org/officeDocument/2006/relationships/hyperlink" Target="https://www.gov.uk/government/uploads/system/uploads/attachment_data/file/396811/Contribution_of_Yellow_Cards_to_identifying_safety_issues.pdf" TargetMode="External"/><Relationship Id="rId5" Type="http://schemas.openxmlformats.org/officeDocument/2006/relationships/webSettings" Target="webSettings.xml"/><Relationship Id="rId15" Type="http://schemas.openxmlformats.org/officeDocument/2006/relationships/hyperlink" Target="http://www.guidetopharmacology.org/GRAC/LigandDisplayForward?ligandId=7065" TargetMode="External"/><Relationship Id="rId23" Type="http://schemas.openxmlformats.org/officeDocument/2006/relationships/hyperlink" Target="http://www.guidetopharmacology.org/GRAC/LigandDisplayForward?ligandId=4815" TargetMode="External"/><Relationship Id="rId28" Type="http://schemas.openxmlformats.org/officeDocument/2006/relationships/hyperlink" Target="http://www.guidetopharmacology.org/GRAC/LigandDisplayForward?ligandId=4798" TargetMode="External"/><Relationship Id="rId36" Type="http://schemas.openxmlformats.org/officeDocument/2006/relationships/hyperlink" Target="http://www.apregistry.com/forms/exec-summary.pdf" TargetMode="External"/><Relationship Id="rId10" Type="http://schemas.openxmlformats.org/officeDocument/2006/relationships/footer" Target="footer1.xml"/><Relationship Id="rId19" Type="http://schemas.openxmlformats.org/officeDocument/2006/relationships/hyperlink" Target="http://www.guidetopharmacology.org/GRAC/LigandDisplayForward?ligandId=203" TargetMode="External"/><Relationship Id="rId31" Type="http://schemas.openxmlformats.org/officeDocument/2006/relationships/hyperlink" Target="http://www.guidetopharmacology.org/GRAC/LigandDisplayForward?ligandId=73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uidetopharmacology.org/GRAC/LigandDisplayForward?ligandId=7547" TargetMode="External"/><Relationship Id="rId22" Type="http://schemas.openxmlformats.org/officeDocument/2006/relationships/hyperlink" Target="http://www.guidetopharmacology.org/GRAC/LigandDisplayForward?ligandId=2622" TargetMode="External"/><Relationship Id="rId27" Type="http://schemas.openxmlformats.org/officeDocument/2006/relationships/hyperlink" Target="http://www.guidetopharmacology.org/GRAC/LigandDisplayForward?ligandId=1234" TargetMode="External"/><Relationship Id="rId30" Type="http://schemas.openxmlformats.org/officeDocument/2006/relationships/hyperlink" Target="http://www.guidetopharmacology.org/GRAC/LigandDisplayForward?ligandId=7009" TargetMode="External"/><Relationship Id="rId35" Type="http://schemas.openxmlformats.org/officeDocument/2006/relationships/hyperlink" Target="http://www.mhra.gov.uk/Safetyinformation/DrugSafetyUpdat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17D1-77B0-447D-9F27-223F3BB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14634</Words>
  <Characters>83416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97855</CharactersWithSpaces>
  <SharedDoc>false</SharedDoc>
  <HLinks>
    <vt:vector size="372" baseType="variant">
      <vt:variant>
        <vt:i4>1441861</vt:i4>
      </vt:variant>
      <vt:variant>
        <vt:i4>345</vt:i4>
      </vt:variant>
      <vt:variant>
        <vt:i4>0</vt:i4>
      </vt:variant>
      <vt:variant>
        <vt:i4>5</vt:i4>
      </vt:variant>
      <vt:variant>
        <vt:lpwstr>http://www.apregistry.com/forms/exec-summary.pdf</vt:lpwstr>
      </vt:variant>
      <vt:variant>
        <vt:lpwstr/>
      </vt:variant>
      <vt:variant>
        <vt:i4>2162742</vt:i4>
      </vt:variant>
      <vt:variant>
        <vt:i4>342</vt:i4>
      </vt:variant>
      <vt:variant>
        <vt:i4>0</vt:i4>
      </vt:variant>
      <vt:variant>
        <vt:i4>5</vt:i4>
      </vt:variant>
      <vt:variant>
        <vt:lpwstr>http://www.mhra.gov.uk/Safetyinformation/DrugSafetyUpdate/index.htm</vt:lpwstr>
      </vt:variant>
      <vt:variant>
        <vt:lpwstr/>
      </vt:variant>
      <vt:variant>
        <vt:i4>5898248</vt:i4>
      </vt:variant>
      <vt:variant>
        <vt:i4>339</vt:i4>
      </vt:variant>
      <vt:variant>
        <vt:i4>0</vt:i4>
      </vt:variant>
      <vt:variant>
        <vt:i4>5</vt:i4>
      </vt:variant>
      <vt:variant>
        <vt:lpwstr>http://www.ons.gov.uk/ons/rel/vsob1/characteristics-of-birth-2--england-and-wales/2010/stb-characteristics-of-birth.html</vt:lpwstr>
      </vt:variant>
      <vt:variant>
        <vt:lpwstr/>
      </vt:variant>
      <vt:variant>
        <vt:i4>4456459</vt:i4>
      </vt:variant>
      <vt:variant>
        <vt:i4>333</vt:i4>
      </vt:variant>
      <vt:variant>
        <vt:i4>0</vt:i4>
      </vt:variant>
      <vt:variant>
        <vt:i4>5</vt:i4>
      </vt:variant>
      <vt:variant>
        <vt:lpwstr/>
      </vt:variant>
      <vt:variant>
        <vt:lpwstr>_ENREF_52</vt:lpwstr>
      </vt:variant>
      <vt:variant>
        <vt:i4>4456459</vt:i4>
      </vt:variant>
      <vt:variant>
        <vt:i4>327</vt:i4>
      </vt:variant>
      <vt:variant>
        <vt:i4>0</vt:i4>
      </vt:variant>
      <vt:variant>
        <vt:i4>5</vt:i4>
      </vt:variant>
      <vt:variant>
        <vt:lpwstr/>
      </vt:variant>
      <vt:variant>
        <vt:lpwstr>_ENREF_51</vt:lpwstr>
      </vt:variant>
      <vt:variant>
        <vt:i4>4456459</vt:i4>
      </vt:variant>
      <vt:variant>
        <vt:i4>321</vt:i4>
      </vt:variant>
      <vt:variant>
        <vt:i4>0</vt:i4>
      </vt:variant>
      <vt:variant>
        <vt:i4>5</vt:i4>
      </vt:variant>
      <vt:variant>
        <vt:lpwstr/>
      </vt:variant>
      <vt:variant>
        <vt:lpwstr>_ENREF_51</vt:lpwstr>
      </vt:variant>
      <vt:variant>
        <vt:i4>4456459</vt:i4>
      </vt:variant>
      <vt:variant>
        <vt:i4>315</vt:i4>
      </vt:variant>
      <vt:variant>
        <vt:i4>0</vt:i4>
      </vt:variant>
      <vt:variant>
        <vt:i4>5</vt:i4>
      </vt:variant>
      <vt:variant>
        <vt:lpwstr/>
      </vt:variant>
      <vt:variant>
        <vt:lpwstr>_ENREF_50</vt:lpwstr>
      </vt:variant>
      <vt:variant>
        <vt:i4>4521995</vt:i4>
      </vt:variant>
      <vt:variant>
        <vt:i4>309</vt:i4>
      </vt:variant>
      <vt:variant>
        <vt:i4>0</vt:i4>
      </vt:variant>
      <vt:variant>
        <vt:i4>5</vt:i4>
      </vt:variant>
      <vt:variant>
        <vt:lpwstr/>
      </vt:variant>
      <vt:variant>
        <vt:lpwstr>_ENREF_49</vt:lpwstr>
      </vt:variant>
      <vt:variant>
        <vt:i4>4194315</vt:i4>
      </vt:variant>
      <vt:variant>
        <vt:i4>303</vt:i4>
      </vt:variant>
      <vt:variant>
        <vt:i4>0</vt:i4>
      </vt:variant>
      <vt:variant>
        <vt:i4>5</vt:i4>
      </vt:variant>
      <vt:variant>
        <vt:lpwstr/>
      </vt:variant>
      <vt:variant>
        <vt:lpwstr>_ENREF_15</vt:lpwstr>
      </vt:variant>
      <vt:variant>
        <vt:i4>4390923</vt:i4>
      </vt:variant>
      <vt:variant>
        <vt:i4>297</vt:i4>
      </vt:variant>
      <vt:variant>
        <vt:i4>0</vt:i4>
      </vt:variant>
      <vt:variant>
        <vt:i4>5</vt:i4>
      </vt:variant>
      <vt:variant>
        <vt:lpwstr/>
      </vt:variant>
      <vt:variant>
        <vt:lpwstr>_ENREF_2</vt:lpwstr>
      </vt:variant>
      <vt:variant>
        <vt:i4>4521995</vt:i4>
      </vt:variant>
      <vt:variant>
        <vt:i4>291</vt:i4>
      </vt:variant>
      <vt:variant>
        <vt:i4>0</vt:i4>
      </vt:variant>
      <vt:variant>
        <vt:i4>5</vt:i4>
      </vt:variant>
      <vt:variant>
        <vt:lpwstr/>
      </vt:variant>
      <vt:variant>
        <vt:lpwstr>_ENREF_48</vt:lpwstr>
      </vt:variant>
      <vt:variant>
        <vt:i4>4521995</vt:i4>
      </vt:variant>
      <vt:variant>
        <vt:i4>285</vt:i4>
      </vt:variant>
      <vt:variant>
        <vt:i4>0</vt:i4>
      </vt:variant>
      <vt:variant>
        <vt:i4>5</vt:i4>
      </vt:variant>
      <vt:variant>
        <vt:lpwstr/>
      </vt:variant>
      <vt:variant>
        <vt:lpwstr>_ENREF_47</vt:lpwstr>
      </vt:variant>
      <vt:variant>
        <vt:i4>4521995</vt:i4>
      </vt:variant>
      <vt:variant>
        <vt:i4>279</vt:i4>
      </vt:variant>
      <vt:variant>
        <vt:i4>0</vt:i4>
      </vt:variant>
      <vt:variant>
        <vt:i4>5</vt:i4>
      </vt:variant>
      <vt:variant>
        <vt:lpwstr/>
      </vt:variant>
      <vt:variant>
        <vt:lpwstr>_ENREF_46</vt:lpwstr>
      </vt:variant>
      <vt:variant>
        <vt:i4>4521995</vt:i4>
      </vt:variant>
      <vt:variant>
        <vt:i4>273</vt:i4>
      </vt:variant>
      <vt:variant>
        <vt:i4>0</vt:i4>
      </vt:variant>
      <vt:variant>
        <vt:i4>5</vt:i4>
      </vt:variant>
      <vt:variant>
        <vt:lpwstr/>
      </vt:variant>
      <vt:variant>
        <vt:lpwstr>_ENREF_45</vt:lpwstr>
      </vt:variant>
      <vt:variant>
        <vt:i4>4521995</vt:i4>
      </vt:variant>
      <vt:variant>
        <vt:i4>267</vt:i4>
      </vt:variant>
      <vt:variant>
        <vt:i4>0</vt:i4>
      </vt:variant>
      <vt:variant>
        <vt:i4>5</vt:i4>
      </vt:variant>
      <vt:variant>
        <vt:lpwstr/>
      </vt:variant>
      <vt:variant>
        <vt:lpwstr>_ENREF_44</vt:lpwstr>
      </vt:variant>
      <vt:variant>
        <vt:i4>4521995</vt:i4>
      </vt:variant>
      <vt:variant>
        <vt:i4>261</vt:i4>
      </vt:variant>
      <vt:variant>
        <vt:i4>0</vt:i4>
      </vt:variant>
      <vt:variant>
        <vt:i4>5</vt:i4>
      </vt:variant>
      <vt:variant>
        <vt:lpwstr/>
      </vt:variant>
      <vt:variant>
        <vt:lpwstr>_ENREF_43</vt:lpwstr>
      </vt:variant>
      <vt:variant>
        <vt:i4>4521995</vt:i4>
      </vt:variant>
      <vt:variant>
        <vt:i4>255</vt:i4>
      </vt:variant>
      <vt:variant>
        <vt:i4>0</vt:i4>
      </vt:variant>
      <vt:variant>
        <vt:i4>5</vt:i4>
      </vt:variant>
      <vt:variant>
        <vt:lpwstr/>
      </vt:variant>
      <vt:variant>
        <vt:lpwstr>_ENREF_42</vt:lpwstr>
      </vt:variant>
      <vt:variant>
        <vt:i4>4521995</vt:i4>
      </vt:variant>
      <vt:variant>
        <vt:i4>249</vt:i4>
      </vt:variant>
      <vt:variant>
        <vt:i4>0</vt:i4>
      </vt:variant>
      <vt:variant>
        <vt:i4>5</vt:i4>
      </vt:variant>
      <vt:variant>
        <vt:lpwstr/>
      </vt:variant>
      <vt:variant>
        <vt:lpwstr>_ENREF_41</vt:lpwstr>
      </vt:variant>
      <vt:variant>
        <vt:i4>4521995</vt:i4>
      </vt:variant>
      <vt:variant>
        <vt:i4>246</vt:i4>
      </vt:variant>
      <vt:variant>
        <vt:i4>0</vt:i4>
      </vt:variant>
      <vt:variant>
        <vt:i4>5</vt:i4>
      </vt:variant>
      <vt:variant>
        <vt:lpwstr/>
      </vt:variant>
      <vt:variant>
        <vt:lpwstr>_ENREF_40</vt:lpwstr>
      </vt:variant>
      <vt:variant>
        <vt:i4>4325387</vt:i4>
      </vt:variant>
      <vt:variant>
        <vt:i4>240</vt:i4>
      </vt:variant>
      <vt:variant>
        <vt:i4>0</vt:i4>
      </vt:variant>
      <vt:variant>
        <vt:i4>5</vt:i4>
      </vt:variant>
      <vt:variant>
        <vt:lpwstr/>
      </vt:variant>
      <vt:variant>
        <vt:lpwstr>_ENREF_37</vt:lpwstr>
      </vt:variant>
      <vt:variant>
        <vt:i4>4325387</vt:i4>
      </vt:variant>
      <vt:variant>
        <vt:i4>232</vt:i4>
      </vt:variant>
      <vt:variant>
        <vt:i4>0</vt:i4>
      </vt:variant>
      <vt:variant>
        <vt:i4>5</vt:i4>
      </vt:variant>
      <vt:variant>
        <vt:lpwstr/>
      </vt:variant>
      <vt:variant>
        <vt:lpwstr>_ENREF_36</vt:lpwstr>
      </vt:variant>
      <vt:variant>
        <vt:i4>4325387</vt:i4>
      </vt:variant>
      <vt:variant>
        <vt:i4>226</vt:i4>
      </vt:variant>
      <vt:variant>
        <vt:i4>0</vt:i4>
      </vt:variant>
      <vt:variant>
        <vt:i4>5</vt:i4>
      </vt:variant>
      <vt:variant>
        <vt:lpwstr/>
      </vt:variant>
      <vt:variant>
        <vt:lpwstr>_ENREF_35</vt:lpwstr>
      </vt:variant>
      <vt:variant>
        <vt:i4>4325387</vt:i4>
      </vt:variant>
      <vt:variant>
        <vt:i4>223</vt:i4>
      </vt:variant>
      <vt:variant>
        <vt:i4>0</vt:i4>
      </vt:variant>
      <vt:variant>
        <vt:i4>5</vt:i4>
      </vt:variant>
      <vt:variant>
        <vt:lpwstr/>
      </vt:variant>
      <vt:variant>
        <vt:lpwstr>_ENREF_34</vt:lpwstr>
      </vt:variant>
      <vt:variant>
        <vt:i4>4325387</vt:i4>
      </vt:variant>
      <vt:variant>
        <vt:i4>217</vt:i4>
      </vt:variant>
      <vt:variant>
        <vt:i4>0</vt:i4>
      </vt:variant>
      <vt:variant>
        <vt:i4>5</vt:i4>
      </vt:variant>
      <vt:variant>
        <vt:lpwstr/>
      </vt:variant>
      <vt:variant>
        <vt:lpwstr>_ENREF_33</vt:lpwstr>
      </vt:variant>
      <vt:variant>
        <vt:i4>4325387</vt:i4>
      </vt:variant>
      <vt:variant>
        <vt:i4>214</vt:i4>
      </vt:variant>
      <vt:variant>
        <vt:i4>0</vt:i4>
      </vt:variant>
      <vt:variant>
        <vt:i4>5</vt:i4>
      </vt:variant>
      <vt:variant>
        <vt:lpwstr/>
      </vt:variant>
      <vt:variant>
        <vt:lpwstr>_ENREF_32</vt:lpwstr>
      </vt:variant>
      <vt:variant>
        <vt:i4>4325387</vt:i4>
      </vt:variant>
      <vt:variant>
        <vt:i4>208</vt:i4>
      </vt:variant>
      <vt:variant>
        <vt:i4>0</vt:i4>
      </vt:variant>
      <vt:variant>
        <vt:i4>5</vt:i4>
      </vt:variant>
      <vt:variant>
        <vt:lpwstr/>
      </vt:variant>
      <vt:variant>
        <vt:lpwstr>_ENREF_31</vt:lpwstr>
      </vt:variant>
      <vt:variant>
        <vt:i4>4325387</vt:i4>
      </vt:variant>
      <vt:variant>
        <vt:i4>202</vt:i4>
      </vt:variant>
      <vt:variant>
        <vt:i4>0</vt:i4>
      </vt:variant>
      <vt:variant>
        <vt:i4>5</vt:i4>
      </vt:variant>
      <vt:variant>
        <vt:lpwstr/>
      </vt:variant>
      <vt:variant>
        <vt:lpwstr>_ENREF_30</vt:lpwstr>
      </vt:variant>
      <vt:variant>
        <vt:i4>4194315</vt:i4>
      </vt:variant>
      <vt:variant>
        <vt:i4>196</vt:i4>
      </vt:variant>
      <vt:variant>
        <vt:i4>0</vt:i4>
      </vt:variant>
      <vt:variant>
        <vt:i4>5</vt:i4>
      </vt:variant>
      <vt:variant>
        <vt:lpwstr/>
      </vt:variant>
      <vt:variant>
        <vt:lpwstr>_ENREF_15</vt:lpwstr>
      </vt:variant>
      <vt:variant>
        <vt:i4>4390923</vt:i4>
      </vt:variant>
      <vt:variant>
        <vt:i4>190</vt:i4>
      </vt:variant>
      <vt:variant>
        <vt:i4>0</vt:i4>
      </vt:variant>
      <vt:variant>
        <vt:i4>5</vt:i4>
      </vt:variant>
      <vt:variant>
        <vt:lpwstr/>
      </vt:variant>
      <vt:variant>
        <vt:lpwstr>_ENREF_29</vt:lpwstr>
      </vt:variant>
      <vt:variant>
        <vt:i4>4390923</vt:i4>
      </vt:variant>
      <vt:variant>
        <vt:i4>184</vt:i4>
      </vt:variant>
      <vt:variant>
        <vt:i4>0</vt:i4>
      </vt:variant>
      <vt:variant>
        <vt:i4>5</vt:i4>
      </vt:variant>
      <vt:variant>
        <vt:lpwstr/>
      </vt:variant>
      <vt:variant>
        <vt:lpwstr>_ENREF_28</vt:lpwstr>
      </vt:variant>
      <vt:variant>
        <vt:i4>4194315</vt:i4>
      </vt:variant>
      <vt:variant>
        <vt:i4>178</vt:i4>
      </vt:variant>
      <vt:variant>
        <vt:i4>0</vt:i4>
      </vt:variant>
      <vt:variant>
        <vt:i4>5</vt:i4>
      </vt:variant>
      <vt:variant>
        <vt:lpwstr/>
      </vt:variant>
      <vt:variant>
        <vt:lpwstr>_ENREF_15</vt:lpwstr>
      </vt:variant>
      <vt:variant>
        <vt:i4>4390923</vt:i4>
      </vt:variant>
      <vt:variant>
        <vt:i4>172</vt:i4>
      </vt:variant>
      <vt:variant>
        <vt:i4>0</vt:i4>
      </vt:variant>
      <vt:variant>
        <vt:i4>5</vt:i4>
      </vt:variant>
      <vt:variant>
        <vt:lpwstr/>
      </vt:variant>
      <vt:variant>
        <vt:lpwstr>_ENREF_27</vt:lpwstr>
      </vt:variant>
      <vt:variant>
        <vt:i4>4390923</vt:i4>
      </vt:variant>
      <vt:variant>
        <vt:i4>166</vt:i4>
      </vt:variant>
      <vt:variant>
        <vt:i4>0</vt:i4>
      </vt:variant>
      <vt:variant>
        <vt:i4>5</vt:i4>
      </vt:variant>
      <vt:variant>
        <vt:lpwstr/>
      </vt:variant>
      <vt:variant>
        <vt:lpwstr>_ENREF_24</vt:lpwstr>
      </vt:variant>
      <vt:variant>
        <vt:i4>4390923</vt:i4>
      </vt:variant>
      <vt:variant>
        <vt:i4>160</vt:i4>
      </vt:variant>
      <vt:variant>
        <vt:i4>0</vt:i4>
      </vt:variant>
      <vt:variant>
        <vt:i4>5</vt:i4>
      </vt:variant>
      <vt:variant>
        <vt:lpwstr/>
      </vt:variant>
      <vt:variant>
        <vt:lpwstr>_ENREF_26</vt:lpwstr>
      </vt:variant>
      <vt:variant>
        <vt:i4>4390923</vt:i4>
      </vt:variant>
      <vt:variant>
        <vt:i4>154</vt:i4>
      </vt:variant>
      <vt:variant>
        <vt:i4>0</vt:i4>
      </vt:variant>
      <vt:variant>
        <vt:i4>5</vt:i4>
      </vt:variant>
      <vt:variant>
        <vt:lpwstr/>
      </vt:variant>
      <vt:variant>
        <vt:lpwstr>_ENREF_25</vt:lpwstr>
      </vt:variant>
      <vt:variant>
        <vt:i4>4390923</vt:i4>
      </vt:variant>
      <vt:variant>
        <vt:i4>148</vt:i4>
      </vt:variant>
      <vt:variant>
        <vt:i4>0</vt:i4>
      </vt:variant>
      <vt:variant>
        <vt:i4>5</vt:i4>
      </vt:variant>
      <vt:variant>
        <vt:lpwstr/>
      </vt:variant>
      <vt:variant>
        <vt:lpwstr>_ENREF_24</vt:lpwstr>
      </vt:variant>
      <vt:variant>
        <vt:i4>4194315</vt:i4>
      </vt:variant>
      <vt:variant>
        <vt:i4>142</vt:i4>
      </vt:variant>
      <vt:variant>
        <vt:i4>0</vt:i4>
      </vt:variant>
      <vt:variant>
        <vt:i4>5</vt:i4>
      </vt:variant>
      <vt:variant>
        <vt:lpwstr/>
      </vt:variant>
      <vt:variant>
        <vt:lpwstr>_ENREF_15</vt:lpwstr>
      </vt:variant>
      <vt:variant>
        <vt:i4>4194315</vt:i4>
      </vt:variant>
      <vt:variant>
        <vt:i4>136</vt:i4>
      </vt:variant>
      <vt:variant>
        <vt:i4>0</vt:i4>
      </vt:variant>
      <vt:variant>
        <vt:i4>5</vt:i4>
      </vt:variant>
      <vt:variant>
        <vt:lpwstr/>
      </vt:variant>
      <vt:variant>
        <vt:lpwstr>_ENREF_15</vt:lpwstr>
      </vt:variant>
      <vt:variant>
        <vt:i4>4390923</vt:i4>
      </vt:variant>
      <vt:variant>
        <vt:i4>130</vt:i4>
      </vt:variant>
      <vt:variant>
        <vt:i4>0</vt:i4>
      </vt:variant>
      <vt:variant>
        <vt:i4>5</vt:i4>
      </vt:variant>
      <vt:variant>
        <vt:lpwstr/>
      </vt:variant>
      <vt:variant>
        <vt:lpwstr>_ENREF_23</vt:lpwstr>
      </vt:variant>
      <vt:variant>
        <vt:i4>4390923</vt:i4>
      </vt:variant>
      <vt:variant>
        <vt:i4>127</vt:i4>
      </vt:variant>
      <vt:variant>
        <vt:i4>0</vt:i4>
      </vt:variant>
      <vt:variant>
        <vt:i4>5</vt:i4>
      </vt:variant>
      <vt:variant>
        <vt:lpwstr/>
      </vt:variant>
      <vt:variant>
        <vt:lpwstr>_ENREF_22</vt:lpwstr>
      </vt:variant>
      <vt:variant>
        <vt:i4>4390923</vt:i4>
      </vt:variant>
      <vt:variant>
        <vt:i4>119</vt:i4>
      </vt:variant>
      <vt:variant>
        <vt:i4>0</vt:i4>
      </vt:variant>
      <vt:variant>
        <vt:i4>5</vt:i4>
      </vt:variant>
      <vt:variant>
        <vt:lpwstr/>
      </vt:variant>
      <vt:variant>
        <vt:lpwstr>_ENREF_21</vt:lpwstr>
      </vt:variant>
      <vt:variant>
        <vt:i4>4390923</vt:i4>
      </vt:variant>
      <vt:variant>
        <vt:i4>116</vt:i4>
      </vt:variant>
      <vt:variant>
        <vt:i4>0</vt:i4>
      </vt:variant>
      <vt:variant>
        <vt:i4>5</vt:i4>
      </vt:variant>
      <vt:variant>
        <vt:lpwstr/>
      </vt:variant>
      <vt:variant>
        <vt:lpwstr>_ENREF_20</vt:lpwstr>
      </vt:variant>
      <vt:variant>
        <vt:i4>4194315</vt:i4>
      </vt:variant>
      <vt:variant>
        <vt:i4>110</vt:i4>
      </vt:variant>
      <vt:variant>
        <vt:i4>0</vt:i4>
      </vt:variant>
      <vt:variant>
        <vt:i4>5</vt:i4>
      </vt:variant>
      <vt:variant>
        <vt:lpwstr/>
      </vt:variant>
      <vt:variant>
        <vt:lpwstr>_ENREF_15</vt:lpwstr>
      </vt:variant>
      <vt:variant>
        <vt:i4>4194315</vt:i4>
      </vt:variant>
      <vt:variant>
        <vt:i4>104</vt:i4>
      </vt:variant>
      <vt:variant>
        <vt:i4>0</vt:i4>
      </vt:variant>
      <vt:variant>
        <vt:i4>5</vt:i4>
      </vt:variant>
      <vt:variant>
        <vt:lpwstr/>
      </vt:variant>
      <vt:variant>
        <vt:lpwstr>_ENREF_19</vt:lpwstr>
      </vt:variant>
      <vt:variant>
        <vt:i4>4194315</vt:i4>
      </vt:variant>
      <vt:variant>
        <vt:i4>98</vt:i4>
      </vt:variant>
      <vt:variant>
        <vt:i4>0</vt:i4>
      </vt:variant>
      <vt:variant>
        <vt:i4>5</vt:i4>
      </vt:variant>
      <vt:variant>
        <vt:lpwstr/>
      </vt:variant>
      <vt:variant>
        <vt:lpwstr>_ENREF_18</vt:lpwstr>
      </vt:variant>
      <vt:variant>
        <vt:i4>4194315</vt:i4>
      </vt:variant>
      <vt:variant>
        <vt:i4>92</vt:i4>
      </vt:variant>
      <vt:variant>
        <vt:i4>0</vt:i4>
      </vt:variant>
      <vt:variant>
        <vt:i4>5</vt:i4>
      </vt:variant>
      <vt:variant>
        <vt:lpwstr/>
      </vt:variant>
      <vt:variant>
        <vt:lpwstr>_ENREF_17</vt:lpwstr>
      </vt:variant>
      <vt:variant>
        <vt:i4>4194315</vt:i4>
      </vt:variant>
      <vt:variant>
        <vt:i4>89</vt:i4>
      </vt:variant>
      <vt:variant>
        <vt:i4>0</vt:i4>
      </vt:variant>
      <vt:variant>
        <vt:i4>5</vt:i4>
      </vt:variant>
      <vt:variant>
        <vt:lpwstr/>
      </vt:variant>
      <vt:variant>
        <vt:lpwstr>_ENREF_15</vt:lpwstr>
      </vt:variant>
      <vt:variant>
        <vt:i4>4194315</vt:i4>
      </vt:variant>
      <vt:variant>
        <vt:i4>81</vt:i4>
      </vt:variant>
      <vt:variant>
        <vt:i4>0</vt:i4>
      </vt:variant>
      <vt:variant>
        <vt:i4>5</vt:i4>
      </vt:variant>
      <vt:variant>
        <vt:lpwstr/>
      </vt:variant>
      <vt:variant>
        <vt:lpwstr>_ENREF_16</vt:lpwstr>
      </vt:variant>
      <vt:variant>
        <vt:i4>4194315</vt:i4>
      </vt:variant>
      <vt:variant>
        <vt:i4>75</vt:i4>
      </vt:variant>
      <vt:variant>
        <vt:i4>0</vt:i4>
      </vt:variant>
      <vt:variant>
        <vt:i4>5</vt:i4>
      </vt:variant>
      <vt:variant>
        <vt:lpwstr/>
      </vt:variant>
      <vt:variant>
        <vt:lpwstr>_ENREF_15</vt:lpwstr>
      </vt:variant>
      <vt:variant>
        <vt:i4>4194315</vt:i4>
      </vt:variant>
      <vt:variant>
        <vt:i4>69</vt:i4>
      </vt:variant>
      <vt:variant>
        <vt:i4>0</vt:i4>
      </vt:variant>
      <vt:variant>
        <vt:i4>5</vt:i4>
      </vt:variant>
      <vt:variant>
        <vt:lpwstr/>
      </vt:variant>
      <vt:variant>
        <vt:lpwstr>_ENREF_14</vt:lpwstr>
      </vt:variant>
      <vt:variant>
        <vt:i4>4194315</vt:i4>
      </vt:variant>
      <vt:variant>
        <vt:i4>63</vt:i4>
      </vt:variant>
      <vt:variant>
        <vt:i4>0</vt:i4>
      </vt:variant>
      <vt:variant>
        <vt:i4>5</vt:i4>
      </vt:variant>
      <vt:variant>
        <vt:lpwstr/>
      </vt:variant>
      <vt:variant>
        <vt:lpwstr>_ENREF_13</vt:lpwstr>
      </vt:variant>
      <vt:variant>
        <vt:i4>4194315</vt:i4>
      </vt:variant>
      <vt:variant>
        <vt:i4>57</vt:i4>
      </vt:variant>
      <vt:variant>
        <vt:i4>0</vt:i4>
      </vt:variant>
      <vt:variant>
        <vt:i4>5</vt:i4>
      </vt:variant>
      <vt:variant>
        <vt:lpwstr/>
      </vt:variant>
      <vt:variant>
        <vt:lpwstr>_ENREF_12</vt:lpwstr>
      </vt:variant>
      <vt:variant>
        <vt:i4>4194315</vt:i4>
      </vt:variant>
      <vt:variant>
        <vt:i4>51</vt:i4>
      </vt:variant>
      <vt:variant>
        <vt:i4>0</vt:i4>
      </vt:variant>
      <vt:variant>
        <vt:i4>5</vt:i4>
      </vt:variant>
      <vt:variant>
        <vt:lpwstr/>
      </vt:variant>
      <vt:variant>
        <vt:lpwstr>_ENREF_11</vt:lpwstr>
      </vt:variant>
      <vt:variant>
        <vt:i4>4194315</vt:i4>
      </vt:variant>
      <vt:variant>
        <vt:i4>45</vt:i4>
      </vt:variant>
      <vt:variant>
        <vt:i4>0</vt:i4>
      </vt:variant>
      <vt:variant>
        <vt:i4>5</vt:i4>
      </vt:variant>
      <vt:variant>
        <vt:lpwstr/>
      </vt:variant>
      <vt:variant>
        <vt:lpwstr>_ENREF_10</vt:lpwstr>
      </vt:variant>
      <vt:variant>
        <vt:i4>4718603</vt:i4>
      </vt:variant>
      <vt:variant>
        <vt:i4>42</vt:i4>
      </vt:variant>
      <vt:variant>
        <vt:i4>0</vt:i4>
      </vt:variant>
      <vt:variant>
        <vt:i4>5</vt:i4>
      </vt:variant>
      <vt:variant>
        <vt:lpwstr/>
      </vt:variant>
      <vt:variant>
        <vt:lpwstr>_ENREF_9</vt:lpwstr>
      </vt:variant>
      <vt:variant>
        <vt:i4>4718603</vt:i4>
      </vt:variant>
      <vt:variant>
        <vt:i4>36</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4587531</vt:i4>
      </vt:variant>
      <vt:variant>
        <vt:i4>24</vt:i4>
      </vt:variant>
      <vt:variant>
        <vt:i4>0</vt:i4>
      </vt:variant>
      <vt:variant>
        <vt:i4>5</vt:i4>
      </vt:variant>
      <vt:variant>
        <vt:lpwstr/>
      </vt:variant>
      <vt:variant>
        <vt:lpwstr>_ENREF_7</vt:lpwstr>
      </vt:variant>
      <vt:variant>
        <vt:i4>4653067</vt:i4>
      </vt:variant>
      <vt:variant>
        <vt:i4>21</vt:i4>
      </vt:variant>
      <vt:variant>
        <vt:i4>0</vt:i4>
      </vt:variant>
      <vt:variant>
        <vt:i4>5</vt:i4>
      </vt:variant>
      <vt:variant>
        <vt:lpwstr/>
      </vt:variant>
      <vt:variant>
        <vt:lpwstr>_ENREF_6</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2490371</vt:i4>
      </vt:variant>
      <vt:variant>
        <vt:i4>0</vt:i4>
      </vt:variant>
      <vt:variant>
        <vt:i4>0</vt:i4>
      </vt:variant>
      <vt:variant>
        <vt:i4>5</vt:i4>
      </vt:variant>
      <vt:variant>
        <vt:lpwstr>mailto:d.hawcutt@liv.ac.uk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Hawcutt</dc:creator>
  <cp:lastModifiedBy>Dan Hawcutt</cp:lastModifiedBy>
  <cp:revision>2</cp:revision>
  <dcterms:created xsi:type="dcterms:W3CDTF">2016-07-14T12:15:00Z</dcterms:created>
  <dcterms:modified xsi:type="dcterms:W3CDTF">2016-07-14T12:15:00Z</dcterms:modified>
</cp:coreProperties>
</file>