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524EA" w14:textId="77777777" w:rsidR="00197F96" w:rsidRPr="005A089D" w:rsidRDefault="00197F96" w:rsidP="00197F96">
      <w:pPr>
        <w:spacing w:line="360" w:lineRule="auto"/>
        <w:jc w:val="center"/>
        <w:outlineLvl w:val="0"/>
        <w:rPr>
          <w:rFonts w:cs="Arial Hebrew Scholar Light"/>
          <w:b/>
          <w:sz w:val="24"/>
          <w:szCs w:val="24"/>
        </w:rPr>
      </w:pPr>
      <w:r w:rsidRPr="005A089D">
        <w:rPr>
          <w:rFonts w:cs="Arial Hebrew Scholar Light"/>
          <w:b/>
          <w:sz w:val="24"/>
          <w:szCs w:val="24"/>
        </w:rPr>
        <w:t>Abstract</w:t>
      </w:r>
    </w:p>
    <w:p w14:paraId="6605D14A" w14:textId="171D876B" w:rsidR="00197F96" w:rsidRPr="005A089D" w:rsidRDefault="00197F96" w:rsidP="00197F96">
      <w:pPr>
        <w:spacing w:line="360" w:lineRule="auto"/>
        <w:jc w:val="both"/>
        <w:outlineLvl w:val="0"/>
        <w:rPr>
          <w:rFonts w:cs="Arial Hebrew Scholar Light"/>
          <w:szCs w:val="24"/>
        </w:rPr>
      </w:pPr>
      <w:r w:rsidRPr="005A089D">
        <w:rPr>
          <w:rFonts w:cs="Arial Hebrew Scholar Light"/>
          <w:szCs w:val="24"/>
        </w:rPr>
        <w:t xml:space="preserve"> Feedback is an emotional business in which personal disposition influences what is attended to, encoded, consolidated and, eventually retrieved.  Here we examine the extent to which student’s perceptions of feedback and their personal dispositions can be used to predict whether students appreciate, engage with and act on the feedback that they receive.  Framed in psychological theories of </w:t>
      </w:r>
      <w:proofErr w:type="spellStart"/>
      <w:r w:rsidR="004E4F77">
        <w:rPr>
          <w:rFonts w:cs="Arial Hebrew Scholar Light"/>
          <w:szCs w:val="24"/>
        </w:rPr>
        <w:t>m</w:t>
      </w:r>
      <w:r w:rsidRPr="005A089D">
        <w:rPr>
          <w:rFonts w:cs="Arial Hebrew Scholar Light"/>
          <w:szCs w:val="24"/>
        </w:rPr>
        <w:t>indset</w:t>
      </w:r>
      <w:proofErr w:type="spellEnd"/>
      <w:r w:rsidRPr="005A089D">
        <w:rPr>
          <w:rFonts w:cs="Arial Hebrew Scholar Light"/>
          <w:szCs w:val="24"/>
        </w:rPr>
        <w:t xml:space="preserve"> (</w:t>
      </w:r>
      <w:proofErr w:type="spellStart"/>
      <w:r w:rsidRPr="005A089D">
        <w:rPr>
          <w:rFonts w:cs="Arial Hebrew Scholar Light"/>
          <w:szCs w:val="24"/>
        </w:rPr>
        <w:t>Dweck</w:t>
      </w:r>
      <w:proofErr w:type="spellEnd"/>
      <w:r w:rsidRPr="005A089D">
        <w:rPr>
          <w:rFonts w:cs="Arial Hebrew Scholar Light"/>
          <w:szCs w:val="24"/>
        </w:rPr>
        <w:t>, 200</w:t>
      </w:r>
      <w:r w:rsidR="008F5E2C">
        <w:rPr>
          <w:rFonts w:cs="Arial Hebrew Scholar Light"/>
          <w:szCs w:val="24"/>
        </w:rPr>
        <w:t>2</w:t>
      </w:r>
      <w:r w:rsidRPr="005A089D">
        <w:rPr>
          <w:rFonts w:cs="Arial Hebrew Scholar Light"/>
          <w:szCs w:val="24"/>
        </w:rPr>
        <w:t>), defensive behaviours (Bandura, 1977) and new psychometric measures of the psychological integration of assessment feedback (</w:t>
      </w:r>
      <w:proofErr w:type="spellStart"/>
      <w:r w:rsidRPr="005A089D">
        <w:rPr>
          <w:rFonts w:cs="Arial Hebrew Scholar Light"/>
          <w:szCs w:val="24"/>
        </w:rPr>
        <w:t>Boudrias</w:t>
      </w:r>
      <w:proofErr w:type="spellEnd"/>
      <w:r w:rsidRPr="005A089D">
        <w:rPr>
          <w:rFonts w:cs="Arial Hebrew Scholar Light"/>
          <w:szCs w:val="24"/>
        </w:rPr>
        <w:t xml:space="preserve">, </w:t>
      </w:r>
      <w:proofErr w:type="spellStart"/>
      <w:r w:rsidRPr="005A089D">
        <w:rPr>
          <w:rFonts w:cs="Arial Hebrew Scholar Light"/>
          <w:szCs w:val="24"/>
        </w:rPr>
        <w:t>Bernaud</w:t>
      </w:r>
      <w:proofErr w:type="spellEnd"/>
      <w:r w:rsidRPr="005A089D">
        <w:rPr>
          <w:rFonts w:cs="Arial Hebrew Scholar Light"/>
          <w:szCs w:val="24"/>
        </w:rPr>
        <w:t xml:space="preserve"> &amp; </w:t>
      </w:r>
      <w:proofErr w:type="spellStart"/>
      <w:r w:rsidRPr="005A089D">
        <w:rPr>
          <w:rFonts w:cs="Arial Hebrew Scholar Light"/>
          <w:szCs w:val="24"/>
        </w:rPr>
        <w:t>Plunier</w:t>
      </w:r>
      <w:proofErr w:type="spellEnd"/>
      <w:r w:rsidRPr="005A089D">
        <w:rPr>
          <w:rFonts w:cs="Arial Hebrew Scholar Light"/>
          <w:szCs w:val="24"/>
        </w:rPr>
        <w:t xml:space="preserve">, 2012). Results suggest that, </w:t>
      </w:r>
      <w:r w:rsidR="0049432F">
        <w:rPr>
          <w:rFonts w:cs="Arial Hebrew Scholar Light"/>
          <w:szCs w:val="24"/>
        </w:rPr>
        <w:t>in this University population, g</w:t>
      </w:r>
      <w:r w:rsidRPr="005A089D">
        <w:rPr>
          <w:rFonts w:cs="Arial Hebrew Scholar Light"/>
          <w:szCs w:val="24"/>
        </w:rPr>
        <w:t xml:space="preserve">rowth </w:t>
      </w:r>
      <w:proofErr w:type="spellStart"/>
      <w:r w:rsidR="004E4F77">
        <w:rPr>
          <w:rFonts w:cs="Arial Hebrew Scholar Light"/>
          <w:szCs w:val="24"/>
        </w:rPr>
        <w:t>m</w:t>
      </w:r>
      <w:r w:rsidRPr="005A089D">
        <w:rPr>
          <w:rFonts w:cs="Arial Hebrew Scholar Light"/>
          <w:szCs w:val="24"/>
        </w:rPr>
        <w:t>indset</w:t>
      </w:r>
      <w:proofErr w:type="spellEnd"/>
      <w:r w:rsidRPr="005A089D">
        <w:rPr>
          <w:rFonts w:cs="Arial Hebrew Scholar Light"/>
          <w:szCs w:val="24"/>
        </w:rPr>
        <w:t xml:space="preserve"> students were in the minority. Generally students are fostering self-defensive behaviours that fail to nurture remediation following feedback.  Recommendations explore the implications for students who engage in self-deception and the ways in which psychologists and academics may intercede to help student</w:t>
      </w:r>
      <w:r w:rsidR="00506212">
        <w:rPr>
          <w:rFonts w:cs="Arial Hebrew Scholar Light"/>
          <w:szCs w:val="24"/>
        </w:rPr>
        <w:t>’</w:t>
      </w:r>
      <w:r w:rsidRPr="005A089D">
        <w:rPr>
          <w:rFonts w:cs="Arial Hebrew Scholar Light"/>
          <w:szCs w:val="24"/>
        </w:rPr>
        <w:t xml:space="preserve">s progress academically by increasing their self- awareness.  </w:t>
      </w:r>
    </w:p>
    <w:p w14:paraId="083AEB24" w14:textId="77777777" w:rsidR="00197F96" w:rsidRPr="005A089D" w:rsidRDefault="00197F96" w:rsidP="00197F96">
      <w:pPr>
        <w:spacing w:line="360" w:lineRule="auto"/>
        <w:jc w:val="center"/>
        <w:outlineLvl w:val="0"/>
        <w:rPr>
          <w:rFonts w:cs="Arial Hebrew Scholar Light"/>
          <w:b/>
          <w:sz w:val="24"/>
          <w:szCs w:val="24"/>
        </w:rPr>
      </w:pPr>
      <w:r w:rsidRPr="005A089D">
        <w:rPr>
          <w:rFonts w:cs="Arial Hebrew Scholar Light"/>
          <w:b/>
          <w:sz w:val="24"/>
          <w:szCs w:val="24"/>
        </w:rPr>
        <w:t>Key words</w:t>
      </w:r>
    </w:p>
    <w:p w14:paraId="153E8C28" w14:textId="3B48BB89" w:rsidR="00197F96" w:rsidRDefault="00197F96" w:rsidP="00197F96">
      <w:pPr>
        <w:spacing w:line="360" w:lineRule="auto"/>
        <w:jc w:val="center"/>
        <w:outlineLvl w:val="0"/>
        <w:rPr>
          <w:rFonts w:cs="Arial Hebrew Scholar Light"/>
          <w:b/>
          <w:sz w:val="24"/>
          <w:szCs w:val="24"/>
        </w:rPr>
      </w:pPr>
      <w:proofErr w:type="gramStart"/>
      <w:r w:rsidRPr="005A089D">
        <w:rPr>
          <w:rFonts w:cs="Arial Hebrew Scholar Light"/>
          <w:sz w:val="24"/>
          <w:szCs w:val="24"/>
        </w:rPr>
        <w:t>F</w:t>
      </w:r>
      <w:r w:rsidR="004E4F77">
        <w:rPr>
          <w:rFonts w:cs="Arial Hebrew Scholar Light"/>
          <w:sz w:val="24"/>
          <w:szCs w:val="24"/>
        </w:rPr>
        <w:t xml:space="preserve">eedback, defensive behaviours, </w:t>
      </w:r>
      <w:proofErr w:type="spellStart"/>
      <w:r w:rsidR="004E4F77">
        <w:rPr>
          <w:rFonts w:cs="Arial Hebrew Scholar Light"/>
          <w:sz w:val="24"/>
          <w:szCs w:val="24"/>
        </w:rPr>
        <w:t>m</w:t>
      </w:r>
      <w:r w:rsidRPr="005A089D">
        <w:rPr>
          <w:rFonts w:cs="Arial Hebrew Scholar Light"/>
          <w:sz w:val="24"/>
          <w:szCs w:val="24"/>
        </w:rPr>
        <w:t>indset</w:t>
      </w:r>
      <w:proofErr w:type="spellEnd"/>
      <w:r w:rsidRPr="005A089D">
        <w:rPr>
          <w:rFonts w:cs="Arial Hebrew Scholar Light"/>
          <w:sz w:val="24"/>
          <w:szCs w:val="24"/>
        </w:rPr>
        <w:t>, student motivation, performance.</w:t>
      </w:r>
      <w:proofErr w:type="gramEnd"/>
    </w:p>
    <w:p w14:paraId="6738E63E" w14:textId="77777777" w:rsidR="00197F96" w:rsidRDefault="00197F96" w:rsidP="0048206E">
      <w:pPr>
        <w:spacing w:line="360" w:lineRule="auto"/>
        <w:jc w:val="center"/>
        <w:outlineLvl w:val="0"/>
        <w:rPr>
          <w:rFonts w:cs="Arial Hebrew Scholar Light"/>
          <w:b/>
          <w:sz w:val="24"/>
          <w:szCs w:val="24"/>
        </w:rPr>
      </w:pPr>
    </w:p>
    <w:p w14:paraId="3E6D3321" w14:textId="77777777" w:rsidR="00506212" w:rsidRDefault="00506212">
      <w:pPr>
        <w:rPr>
          <w:rFonts w:cs="Arial Hebrew Scholar Light"/>
          <w:b/>
          <w:sz w:val="24"/>
          <w:szCs w:val="24"/>
        </w:rPr>
      </w:pPr>
      <w:r>
        <w:rPr>
          <w:rFonts w:cs="Arial Hebrew Scholar Light"/>
          <w:b/>
          <w:sz w:val="24"/>
          <w:szCs w:val="24"/>
        </w:rPr>
        <w:br w:type="page"/>
      </w:r>
    </w:p>
    <w:p w14:paraId="49D5645E" w14:textId="06066569" w:rsidR="004A5FFF" w:rsidRPr="00A20280" w:rsidRDefault="00B24164" w:rsidP="0048206E">
      <w:pPr>
        <w:spacing w:line="360" w:lineRule="auto"/>
        <w:jc w:val="center"/>
        <w:outlineLvl w:val="0"/>
        <w:rPr>
          <w:rFonts w:cs="Arial Hebrew Scholar Light"/>
          <w:b/>
          <w:sz w:val="24"/>
          <w:szCs w:val="24"/>
        </w:rPr>
      </w:pPr>
      <w:r w:rsidRPr="00A20280">
        <w:rPr>
          <w:rFonts w:cs="Arial Hebrew Scholar Light"/>
          <w:b/>
          <w:sz w:val="24"/>
          <w:szCs w:val="24"/>
        </w:rPr>
        <w:lastRenderedPageBreak/>
        <w:t>I</w:t>
      </w:r>
      <w:r w:rsidR="004A5FFF" w:rsidRPr="00A20280">
        <w:rPr>
          <w:rFonts w:cs="Arial Hebrew Scholar Light"/>
          <w:b/>
          <w:sz w:val="24"/>
          <w:szCs w:val="24"/>
        </w:rPr>
        <w:t>ntroduction</w:t>
      </w:r>
    </w:p>
    <w:p w14:paraId="0955BC6C" w14:textId="62DB383C" w:rsidR="006A47AA" w:rsidRPr="00A20280" w:rsidRDefault="00394BF2" w:rsidP="00013C62">
      <w:pPr>
        <w:spacing w:line="360" w:lineRule="auto"/>
        <w:ind w:firstLine="720"/>
        <w:jc w:val="both"/>
        <w:rPr>
          <w:rFonts w:cs="Arial Hebrew Scholar Light"/>
          <w:sz w:val="24"/>
          <w:szCs w:val="24"/>
        </w:rPr>
      </w:pPr>
      <w:r w:rsidRPr="00A20280">
        <w:rPr>
          <w:rFonts w:cs="Arial Hebrew Scholar Light"/>
          <w:sz w:val="24"/>
          <w:szCs w:val="24"/>
        </w:rPr>
        <w:t>The goal of good feedback is to help students become aware and to translate that awareness into fruitful behavioural change</w:t>
      </w:r>
      <w:r w:rsidR="006D670E">
        <w:rPr>
          <w:rFonts w:cs="Arial Hebrew Scholar Light"/>
          <w:sz w:val="24"/>
          <w:szCs w:val="24"/>
        </w:rPr>
        <w:t xml:space="preserve">.  </w:t>
      </w:r>
      <w:r w:rsidR="00A842CE" w:rsidRPr="00A20280">
        <w:rPr>
          <w:rFonts w:cs="Arial Hebrew Scholar Light"/>
          <w:sz w:val="24"/>
          <w:szCs w:val="24"/>
        </w:rPr>
        <w:t>Students place a high value on their feedback as they recognise it will improve their chan</w:t>
      </w:r>
      <w:r w:rsidR="00606D25">
        <w:rPr>
          <w:rFonts w:cs="Arial Hebrew Scholar Light"/>
          <w:sz w:val="24"/>
          <w:szCs w:val="24"/>
        </w:rPr>
        <w:t>ces of success (Hem</w:t>
      </w:r>
      <w:r w:rsidR="00A842CE" w:rsidRPr="00A20280">
        <w:rPr>
          <w:rFonts w:cs="Arial Hebrew Scholar Light"/>
          <w:sz w:val="24"/>
          <w:szCs w:val="24"/>
        </w:rPr>
        <w:t>ingway, 2011</w:t>
      </w:r>
      <w:r w:rsidR="006D670E">
        <w:rPr>
          <w:rFonts w:cs="Arial Hebrew Scholar Light"/>
          <w:sz w:val="24"/>
          <w:szCs w:val="24"/>
        </w:rPr>
        <w:t>;</w:t>
      </w:r>
      <w:r w:rsidR="006D670E" w:rsidRPr="006D670E">
        <w:rPr>
          <w:rFonts w:cs="Arial Hebrew Scholar Light"/>
          <w:sz w:val="24"/>
          <w:szCs w:val="24"/>
        </w:rPr>
        <w:t xml:space="preserve"> </w:t>
      </w:r>
      <w:r w:rsidR="00013C62" w:rsidRPr="00A20280">
        <w:rPr>
          <w:rFonts w:cs="Arial Hebrew Scholar Light"/>
          <w:sz w:val="24"/>
          <w:szCs w:val="24"/>
          <w:shd w:val="clear" w:color="auto" w:fill="FFFFFF"/>
        </w:rPr>
        <w:t xml:space="preserve">Brown, </w:t>
      </w:r>
      <w:proofErr w:type="spellStart"/>
      <w:r w:rsidR="00013C62" w:rsidRPr="00A20280">
        <w:rPr>
          <w:rFonts w:cs="Arial Hebrew Scholar Light"/>
          <w:sz w:val="24"/>
          <w:szCs w:val="24"/>
          <w:shd w:val="clear" w:color="auto" w:fill="FFFFFF"/>
        </w:rPr>
        <w:t>Roediger</w:t>
      </w:r>
      <w:proofErr w:type="spellEnd"/>
      <w:r w:rsidR="00013C62" w:rsidRPr="00A20280">
        <w:rPr>
          <w:rFonts w:cs="Arial Hebrew Scholar Light"/>
          <w:sz w:val="24"/>
          <w:szCs w:val="24"/>
          <w:shd w:val="clear" w:color="auto" w:fill="FFFFFF"/>
        </w:rPr>
        <w:t xml:space="preserve"> &amp; McDaniel,</w:t>
      </w:r>
      <w:r w:rsidR="00013C62">
        <w:rPr>
          <w:rFonts w:cs="Arial Hebrew Scholar Light"/>
          <w:sz w:val="24"/>
          <w:szCs w:val="24"/>
          <w:shd w:val="clear" w:color="auto" w:fill="FFFFFF"/>
        </w:rPr>
        <w:t xml:space="preserve"> 2014</w:t>
      </w:r>
      <w:r w:rsidR="00013C62">
        <w:rPr>
          <w:rFonts w:cs="Arial Hebrew Scholar Light"/>
          <w:sz w:val="24"/>
          <w:szCs w:val="24"/>
        </w:rPr>
        <w:t xml:space="preserve">). </w:t>
      </w:r>
      <w:r w:rsidR="00A50E42">
        <w:rPr>
          <w:rFonts w:cs="Arial Hebrew Scholar Light"/>
          <w:sz w:val="24"/>
          <w:szCs w:val="24"/>
        </w:rPr>
        <w:t>R</w:t>
      </w:r>
      <w:r w:rsidR="00EF35AB" w:rsidRPr="00A20280">
        <w:rPr>
          <w:rFonts w:cs="Arial Hebrew Scholar Light"/>
          <w:sz w:val="24"/>
          <w:szCs w:val="24"/>
        </w:rPr>
        <w:t>esearch</w:t>
      </w:r>
      <w:r w:rsidR="00C2649A" w:rsidRPr="00A20280">
        <w:rPr>
          <w:rFonts w:cs="Arial Hebrew Scholar Light"/>
          <w:sz w:val="24"/>
          <w:szCs w:val="24"/>
        </w:rPr>
        <w:t xml:space="preserve"> continually confirms the power of feedback on student motivation and performance</w:t>
      </w:r>
      <w:r w:rsidR="00A91903" w:rsidRPr="00A20280">
        <w:rPr>
          <w:rFonts w:cs="Arial Hebrew Scholar Light"/>
          <w:sz w:val="24"/>
          <w:szCs w:val="24"/>
        </w:rPr>
        <w:t xml:space="preserve"> (</w:t>
      </w:r>
      <w:proofErr w:type="spellStart"/>
      <w:r w:rsidR="005E08F0">
        <w:rPr>
          <w:rFonts w:cs="Times New Roman"/>
          <w:sz w:val="24"/>
          <w:szCs w:val="24"/>
        </w:rPr>
        <w:t>Orsmond</w:t>
      </w:r>
      <w:proofErr w:type="spellEnd"/>
      <w:r w:rsidR="005E08F0">
        <w:rPr>
          <w:rFonts w:cs="Times New Roman"/>
          <w:sz w:val="24"/>
          <w:szCs w:val="24"/>
        </w:rPr>
        <w:t xml:space="preserve">, &amp; Merry. 2011; </w:t>
      </w:r>
      <w:r w:rsidR="00EF35AB" w:rsidRPr="00A20280">
        <w:rPr>
          <w:rFonts w:cs="Arial Hebrew Scholar Light"/>
          <w:sz w:val="24"/>
          <w:szCs w:val="24"/>
        </w:rPr>
        <w:t xml:space="preserve">Alderman, Towers, </w:t>
      </w:r>
      <w:proofErr w:type="spellStart"/>
      <w:r w:rsidR="00EF35AB" w:rsidRPr="00A20280">
        <w:rPr>
          <w:rFonts w:cs="Arial Hebrew Scholar Light"/>
          <w:sz w:val="24"/>
          <w:szCs w:val="24"/>
        </w:rPr>
        <w:t>Bannah</w:t>
      </w:r>
      <w:proofErr w:type="spellEnd"/>
      <w:r w:rsidR="00EF35AB" w:rsidRPr="00A20280">
        <w:rPr>
          <w:rFonts w:cs="Arial Hebrew Scholar Light"/>
          <w:sz w:val="24"/>
          <w:szCs w:val="24"/>
        </w:rPr>
        <w:t>, 2012</w:t>
      </w:r>
      <w:r w:rsidR="00A26C5F" w:rsidRPr="00A20280">
        <w:rPr>
          <w:rFonts w:cs="Arial Hebrew Scholar Light"/>
          <w:sz w:val="24"/>
          <w:szCs w:val="24"/>
        </w:rPr>
        <w:t>;</w:t>
      </w:r>
      <w:r w:rsidR="002D0F81" w:rsidRPr="00A20280">
        <w:rPr>
          <w:rFonts w:cs="Arial Hebrew Scholar Light"/>
          <w:sz w:val="24"/>
          <w:szCs w:val="24"/>
        </w:rPr>
        <w:t xml:space="preserve"> Evans, 2013</w:t>
      </w:r>
      <w:r w:rsidR="005E08F0">
        <w:rPr>
          <w:rFonts w:cs="Arial Hebrew Scholar Light"/>
          <w:sz w:val="24"/>
          <w:szCs w:val="24"/>
        </w:rPr>
        <w:t>).</w:t>
      </w:r>
      <w:r w:rsidR="00A26C5F" w:rsidRPr="00A20280">
        <w:rPr>
          <w:rFonts w:cs="Arial Hebrew Scholar Light"/>
          <w:sz w:val="24"/>
          <w:szCs w:val="24"/>
        </w:rPr>
        <w:t xml:space="preserve"> </w:t>
      </w:r>
      <w:r w:rsidR="00F72E40">
        <w:rPr>
          <w:rFonts w:cs="Arial Hebrew Scholar Light"/>
          <w:sz w:val="24"/>
          <w:szCs w:val="24"/>
        </w:rPr>
        <w:t xml:space="preserve"> </w:t>
      </w:r>
      <w:r w:rsidR="00A842CE" w:rsidRPr="00A20280">
        <w:rPr>
          <w:rFonts w:cs="Arial Hebrew Scholar Light"/>
          <w:sz w:val="24"/>
          <w:szCs w:val="24"/>
        </w:rPr>
        <w:t>However,</w:t>
      </w:r>
      <w:r w:rsidR="00A91903" w:rsidRPr="00A20280">
        <w:rPr>
          <w:rFonts w:cs="Arial Hebrew Scholar Light"/>
          <w:sz w:val="24"/>
          <w:szCs w:val="24"/>
        </w:rPr>
        <w:t xml:space="preserve"> feedback is consistently categorised by students as the least satisfactory aspect of the university learnin</w:t>
      </w:r>
      <w:r w:rsidR="00CF3BC8" w:rsidRPr="00A20280">
        <w:rPr>
          <w:rFonts w:cs="Arial Hebrew Scholar Light"/>
          <w:sz w:val="24"/>
          <w:szCs w:val="24"/>
        </w:rPr>
        <w:t xml:space="preserve">g experience (MacDonald, </w:t>
      </w:r>
      <w:r w:rsidR="00BC2D15">
        <w:rPr>
          <w:rFonts w:cs="Arial Hebrew Scholar Light"/>
          <w:sz w:val="24"/>
          <w:szCs w:val="24"/>
        </w:rPr>
        <w:t xml:space="preserve">et al., </w:t>
      </w:r>
      <w:r w:rsidR="00CF3BC8" w:rsidRPr="00A20280">
        <w:rPr>
          <w:rFonts w:cs="Arial Hebrew Scholar Light"/>
          <w:sz w:val="24"/>
          <w:szCs w:val="24"/>
        </w:rPr>
        <w:t>2007</w:t>
      </w:r>
      <w:r w:rsidR="00B33C51" w:rsidRPr="00A20280">
        <w:rPr>
          <w:rFonts w:cs="Times New Roman"/>
          <w:sz w:val="24"/>
          <w:szCs w:val="24"/>
        </w:rPr>
        <w:t xml:space="preserve">; </w:t>
      </w:r>
      <w:r w:rsidR="003E2431" w:rsidRPr="00A20280">
        <w:rPr>
          <w:rFonts w:cs="Times New Roman"/>
          <w:sz w:val="24"/>
          <w:szCs w:val="24"/>
        </w:rPr>
        <w:t xml:space="preserve">Lew et al., 2010; </w:t>
      </w:r>
      <w:r w:rsidR="00FF4B01" w:rsidRPr="00A20280">
        <w:rPr>
          <w:rFonts w:cs="Times New Roman"/>
          <w:sz w:val="24"/>
          <w:szCs w:val="24"/>
        </w:rPr>
        <w:t>Merry et al., 2013</w:t>
      </w:r>
      <w:r w:rsidR="00B33C51" w:rsidRPr="00A20280">
        <w:rPr>
          <w:rFonts w:cs="Times New Roman"/>
          <w:sz w:val="24"/>
          <w:szCs w:val="24"/>
        </w:rPr>
        <w:t>)</w:t>
      </w:r>
      <w:r w:rsidR="00B25DE5" w:rsidRPr="00A20280">
        <w:rPr>
          <w:rFonts w:cs="Arial Hebrew Scholar Light"/>
          <w:sz w:val="24"/>
          <w:szCs w:val="24"/>
        </w:rPr>
        <w:t xml:space="preserve">.  </w:t>
      </w:r>
    </w:p>
    <w:p w14:paraId="215C669C" w14:textId="6EA34FD1" w:rsidR="00F16A3B" w:rsidRPr="00A20280" w:rsidRDefault="00A91903" w:rsidP="002D07EA">
      <w:pPr>
        <w:spacing w:line="360" w:lineRule="auto"/>
        <w:ind w:firstLine="720"/>
        <w:jc w:val="both"/>
        <w:rPr>
          <w:rFonts w:cs="Arial Hebrew Scholar Light"/>
          <w:sz w:val="24"/>
          <w:szCs w:val="24"/>
        </w:rPr>
      </w:pPr>
      <w:r w:rsidRPr="00A20280">
        <w:rPr>
          <w:rFonts w:cs="Arial Hebrew Scholar Light"/>
          <w:sz w:val="24"/>
          <w:szCs w:val="24"/>
        </w:rPr>
        <w:t>Feedback</w:t>
      </w:r>
      <w:r w:rsidR="00C2649A" w:rsidRPr="00A20280">
        <w:rPr>
          <w:rFonts w:cs="Arial Hebrew Scholar Light"/>
          <w:sz w:val="24"/>
          <w:szCs w:val="24"/>
        </w:rPr>
        <w:t xml:space="preserve"> strategies that demonstrate </w:t>
      </w:r>
      <w:r w:rsidR="00F16A3B" w:rsidRPr="00A20280">
        <w:rPr>
          <w:rFonts w:cs="Arial Hebrew Scholar Light"/>
          <w:sz w:val="24"/>
          <w:szCs w:val="24"/>
        </w:rPr>
        <w:t>the most</w:t>
      </w:r>
      <w:r w:rsidR="00B33C51" w:rsidRPr="00A20280">
        <w:rPr>
          <w:rFonts w:cs="Arial Hebrew Scholar Light"/>
          <w:sz w:val="24"/>
          <w:szCs w:val="24"/>
        </w:rPr>
        <w:t xml:space="preserve"> success</w:t>
      </w:r>
      <w:r w:rsidR="00C2649A" w:rsidRPr="00A20280">
        <w:rPr>
          <w:rFonts w:cs="Arial Hebrew Scholar Light"/>
          <w:sz w:val="24"/>
          <w:szCs w:val="24"/>
        </w:rPr>
        <w:t xml:space="preserve"> encourage an active learning approach</w:t>
      </w:r>
      <w:r w:rsidR="00B33C51" w:rsidRPr="00A20280">
        <w:rPr>
          <w:rFonts w:cs="Arial Hebrew Scholar Light"/>
          <w:sz w:val="24"/>
          <w:szCs w:val="24"/>
        </w:rPr>
        <w:t>, such as the</w:t>
      </w:r>
      <w:r w:rsidR="00C2649A" w:rsidRPr="00A20280">
        <w:rPr>
          <w:rFonts w:cs="Arial Hebrew Scholar Light"/>
          <w:sz w:val="24"/>
          <w:szCs w:val="24"/>
        </w:rPr>
        <w:t xml:space="preserve"> setting of challenging goals </w:t>
      </w:r>
      <w:r w:rsidR="00FF35D5" w:rsidRPr="00A20280">
        <w:rPr>
          <w:rFonts w:cs="Arial Hebrew Scholar Light"/>
          <w:sz w:val="24"/>
          <w:szCs w:val="24"/>
        </w:rPr>
        <w:t>(</w:t>
      </w:r>
      <w:proofErr w:type="spellStart"/>
      <w:r w:rsidR="00FF35D5" w:rsidRPr="00A20280">
        <w:rPr>
          <w:rFonts w:cs="Arial Hebrew Scholar Light"/>
          <w:sz w:val="24"/>
          <w:szCs w:val="24"/>
        </w:rPr>
        <w:t>McAlpine</w:t>
      </w:r>
      <w:proofErr w:type="spellEnd"/>
      <w:r w:rsidR="00FF35D5" w:rsidRPr="00A20280">
        <w:rPr>
          <w:rFonts w:cs="Arial Hebrew Scholar Light"/>
          <w:sz w:val="24"/>
          <w:szCs w:val="24"/>
        </w:rPr>
        <w:t>, 2004</w:t>
      </w:r>
      <w:r w:rsidR="00A26C5F" w:rsidRPr="00A20280">
        <w:rPr>
          <w:rFonts w:cs="Arial Hebrew Scholar Light"/>
          <w:sz w:val="24"/>
          <w:szCs w:val="24"/>
        </w:rPr>
        <w:t xml:space="preserve">; </w:t>
      </w:r>
      <w:proofErr w:type="spellStart"/>
      <w:r w:rsidR="005E08F0" w:rsidRPr="001A5F31">
        <w:rPr>
          <w:rFonts w:cs="Arial Hebrew Scholar Light"/>
          <w:sz w:val="24"/>
          <w:szCs w:val="24"/>
        </w:rPr>
        <w:t>Elikai</w:t>
      </w:r>
      <w:proofErr w:type="spellEnd"/>
      <w:r w:rsidR="005E08F0" w:rsidRPr="001A5F31">
        <w:rPr>
          <w:rFonts w:cs="Arial Hebrew Scholar Light"/>
          <w:sz w:val="24"/>
          <w:szCs w:val="24"/>
        </w:rPr>
        <w:t xml:space="preserve"> &amp; </w:t>
      </w:r>
      <w:proofErr w:type="spellStart"/>
      <w:r w:rsidR="005E08F0" w:rsidRPr="001A5F31">
        <w:rPr>
          <w:rFonts w:cs="Arial Hebrew Scholar Light"/>
          <w:sz w:val="24"/>
          <w:szCs w:val="24"/>
        </w:rPr>
        <w:t>Schuhmann</w:t>
      </w:r>
      <w:proofErr w:type="spellEnd"/>
      <w:r w:rsidR="005E08F0" w:rsidRPr="001A5F31">
        <w:rPr>
          <w:rFonts w:cs="Arial Hebrew Scholar Light"/>
          <w:sz w:val="24"/>
          <w:szCs w:val="24"/>
        </w:rPr>
        <w:t>, 2010</w:t>
      </w:r>
      <w:r w:rsidR="005E08F0">
        <w:rPr>
          <w:rFonts w:cs="Arial Hebrew Scholar Light"/>
          <w:sz w:val="24"/>
          <w:szCs w:val="24"/>
        </w:rPr>
        <w:t xml:space="preserve">; </w:t>
      </w:r>
      <w:r w:rsidR="00A50E42" w:rsidRPr="00A20280">
        <w:rPr>
          <w:rFonts w:cs="Arial Hebrew Scholar Light"/>
          <w:sz w:val="24"/>
          <w:szCs w:val="24"/>
        </w:rPr>
        <w:t>Richardson Abraham &amp; Bond, 2012</w:t>
      </w:r>
      <w:r w:rsidR="001A5F31" w:rsidRPr="001A5F31">
        <w:rPr>
          <w:rFonts w:cs="Arial Hebrew Scholar Light"/>
          <w:sz w:val="24"/>
          <w:szCs w:val="24"/>
        </w:rPr>
        <w:t>;</w:t>
      </w:r>
      <w:r w:rsidR="002D0F81" w:rsidRPr="00A20280">
        <w:rPr>
          <w:rFonts w:cs="Arial Hebrew Scholar Light"/>
          <w:sz w:val="24"/>
          <w:szCs w:val="24"/>
        </w:rPr>
        <w:t>),</w:t>
      </w:r>
      <w:r w:rsidR="00C2649A" w:rsidRPr="00A20280">
        <w:rPr>
          <w:rFonts w:cs="Arial Hebrew Scholar Light"/>
          <w:sz w:val="24"/>
          <w:szCs w:val="24"/>
        </w:rPr>
        <w:t xml:space="preserve"> information about the task and how it could be done more ef</w:t>
      </w:r>
      <w:r w:rsidR="007F4929" w:rsidRPr="00A20280">
        <w:rPr>
          <w:rFonts w:cs="Arial Hebrew Scholar Light"/>
          <w:sz w:val="24"/>
          <w:szCs w:val="24"/>
        </w:rPr>
        <w:t>fectively, feedback about student</w:t>
      </w:r>
      <w:r w:rsidR="00C2649A" w:rsidRPr="00A20280">
        <w:rPr>
          <w:rFonts w:cs="Arial Hebrew Scholar Light"/>
          <w:sz w:val="24"/>
          <w:szCs w:val="24"/>
        </w:rPr>
        <w:t xml:space="preserve"> errors and how </w:t>
      </w:r>
      <w:r w:rsidR="007F4929" w:rsidRPr="00A20280">
        <w:rPr>
          <w:rFonts w:cs="Arial Hebrew Scholar Light"/>
          <w:sz w:val="24"/>
          <w:szCs w:val="24"/>
        </w:rPr>
        <w:t>those errors</w:t>
      </w:r>
      <w:r w:rsidR="00C2649A" w:rsidRPr="00A20280">
        <w:rPr>
          <w:rFonts w:cs="Arial Hebrew Scholar Light"/>
          <w:sz w:val="24"/>
          <w:szCs w:val="24"/>
        </w:rPr>
        <w:t xml:space="preserve"> can be avoided (Hattie, 2009)</w:t>
      </w:r>
      <w:r w:rsidR="002D0F81" w:rsidRPr="00A20280">
        <w:rPr>
          <w:rFonts w:cs="Arial Hebrew Scholar Light"/>
          <w:sz w:val="24"/>
          <w:szCs w:val="24"/>
        </w:rPr>
        <w:t xml:space="preserve"> and feedback that draws on social-constructivist principles</w:t>
      </w:r>
      <w:r w:rsidR="00E21F78" w:rsidRPr="00A20280">
        <w:rPr>
          <w:rFonts w:cs="Arial Hebrew Scholar Light"/>
          <w:sz w:val="24"/>
          <w:szCs w:val="24"/>
        </w:rPr>
        <w:t xml:space="preserve"> (See Evans for a review, 2013)</w:t>
      </w:r>
      <w:r w:rsidR="00C2649A" w:rsidRPr="00A20280">
        <w:rPr>
          <w:rFonts w:cs="Arial Hebrew Scholar Light"/>
          <w:sz w:val="24"/>
          <w:szCs w:val="24"/>
        </w:rPr>
        <w:t xml:space="preserve">. </w:t>
      </w:r>
      <w:r w:rsidR="00E21F78" w:rsidRPr="00A20280">
        <w:rPr>
          <w:rFonts w:cs="Arial Hebrew Scholar Light"/>
          <w:sz w:val="24"/>
          <w:szCs w:val="24"/>
        </w:rPr>
        <w:t xml:space="preserve"> </w:t>
      </w:r>
      <w:r w:rsidR="00B33C51" w:rsidRPr="00A20280">
        <w:rPr>
          <w:rFonts w:cs="Arial Hebrew Scholar Light"/>
          <w:sz w:val="24"/>
          <w:szCs w:val="24"/>
        </w:rPr>
        <w:t>Conceptualising th</w:t>
      </w:r>
      <w:r w:rsidR="00F16A3B" w:rsidRPr="00A20280">
        <w:rPr>
          <w:rFonts w:cs="Arial Hebrew Scholar Light"/>
          <w:sz w:val="24"/>
          <w:szCs w:val="24"/>
        </w:rPr>
        <w:t>ese strategies within an active</w:t>
      </w:r>
      <w:r w:rsidR="00B33C51" w:rsidRPr="00A20280">
        <w:rPr>
          <w:rFonts w:cs="Arial Hebrew Scholar Light"/>
          <w:sz w:val="24"/>
          <w:szCs w:val="24"/>
        </w:rPr>
        <w:t xml:space="preserve"> s</w:t>
      </w:r>
      <w:r w:rsidR="00E21F78" w:rsidRPr="00A20280">
        <w:rPr>
          <w:rFonts w:cs="Arial Hebrew Scholar Light"/>
          <w:sz w:val="24"/>
          <w:szCs w:val="24"/>
        </w:rPr>
        <w:t>tudent-student and s</w:t>
      </w:r>
      <w:r w:rsidR="00B33C51" w:rsidRPr="00A20280">
        <w:rPr>
          <w:rFonts w:cs="Arial Hebrew Scholar Light"/>
          <w:sz w:val="24"/>
          <w:szCs w:val="24"/>
        </w:rPr>
        <w:t>tudent</w:t>
      </w:r>
      <w:r w:rsidR="00F16A3B" w:rsidRPr="00A20280">
        <w:rPr>
          <w:rFonts w:cs="Arial Hebrew Scholar Light"/>
          <w:sz w:val="24"/>
          <w:szCs w:val="24"/>
        </w:rPr>
        <w:t>-tutor dialogue</w:t>
      </w:r>
      <w:r w:rsidR="00B33C51" w:rsidRPr="00A20280">
        <w:rPr>
          <w:rFonts w:cs="Arial Hebrew Scholar Light"/>
          <w:sz w:val="24"/>
          <w:szCs w:val="24"/>
        </w:rPr>
        <w:t>, rather than a one-way transmission, will increase both the quality of the feedback and student responses to their feedback (</w:t>
      </w:r>
      <w:proofErr w:type="spellStart"/>
      <w:r w:rsidR="00B33C51" w:rsidRPr="00A20280">
        <w:rPr>
          <w:rFonts w:cs="Arial Hebrew Scholar Light"/>
          <w:sz w:val="24"/>
          <w:szCs w:val="24"/>
        </w:rPr>
        <w:t>Nicol</w:t>
      </w:r>
      <w:proofErr w:type="spellEnd"/>
      <w:r w:rsidR="00B33C51" w:rsidRPr="00A20280">
        <w:rPr>
          <w:rFonts w:cs="Arial Hebrew Scholar Light"/>
          <w:sz w:val="24"/>
          <w:szCs w:val="24"/>
        </w:rPr>
        <w:t>, 2010).</w:t>
      </w:r>
      <w:r w:rsidR="00A50E42">
        <w:rPr>
          <w:rFonts w:cs="Arial Hebrew Scholar Light"/>
          <w:sz w:val="24"/>
          <w:szCs w:val="24"/>
        </w:rPr>
        <w:t xml:space="preserve"> </w:t>
      </w:r>
      <w:r w:rsidR="00B33C51" w:rsidRPr="00A20280">
        <w:rPr>
          <w:rFonts w:cs="Arial Hebrew Scholar Light"/>
          <w:sz w:val="24"/>
          <w:szCs w:val="24"/>
        </w:rPr>
        <w:t xml:space="preserve"> </w:t>
      </w:r>
      <w:r w:rsidR="002D07EA" w:rsidRPr="00A20280">
        <w:rPr>
          <w:rFonts w:cs="Arial Hebrew Scholar Light"/>
          <w:sz w:val="24"/>
          <w:szCs w:val="24"/>
        </w:rPr>
        <w:t>Carol Evans</w:t>
      </w:r>
      <w:r w:rsidR="00F16A3B" w:rsidRPr="00A20280">
        <w:rPr>
          <w:rFonts w:cs="Arial Hebrew Scholar Light"/>
          <w:sz w:val="24"/>
          <w:szCs w:val="24"/>
        </w:rPr>
        <w:t xml:space="preserve"> goes farther in her 2013 systematic review, by </w:t>
      </w:r>
      <w:r w:rsidR="002D07EA" w:rsidRPr="00A20280">
        <w:rPr>
          <w:rFonts w:cs="Arial Hebrew Scholar Light"/>
          <w:sz w:val="24"/>
          <w:szCs w:val="24"/>
        </w:rPr>
        <w:t xml:space="preserve">examining the nature of assessment feedback and </w:t>
      </w:r>
      <w:r w:rsidR="00F16A3B" w:rsidRPr="00A20280">
        <w:rPr>
          <w:rFonts w:cs="Arial Hebrew Scholar Light"/>
          <w:sz w:val="24"/>
          <w:szCs w:val="24"/>
        </w:rPr>
        <w:t>comprehensive</w:t>
      </w:r>
      <w:r w:rsidR="002D07EA" w:rsidRPr="00A20280">
        <w:rPr>
          <w:rFonts w:cs="Arial Hebrew Scholar Light"/>
          <w:sz w:val="24"/>
          <w:szCs w:val="24"/>
        </w:rPr>
        <w:t>ly</w:t>
      </w:r>
      <w:r w:rsidR="00F16A3B" w:rsidRPr="00A20280">
        <w:rPr>
          <w:rFonts w:cs="Arial Hebrew Scholar Light"/>
          <w:sz w:val="24"/>
          <w:szCs w:val="24"/>
        </w:rPr>
        <w:t xml:space="preserve"> </w:t>
      </w:r>
      <w:r w:rsidR="002D07EA" w:rsidRPr="00A20280">
        <w:rPr>
          <w:rFonts w:cs="Arial Hebrew Scholar Light"/>
          <w:sz w:val="24"/>
          <w:szCs w:val="24"/>
        </w:rPr>
        <w:t xml:space="preserve">reviewing </w:t>
      </w:r>
      <w:r w:rsidR="00F16A3B" w:rsidRPr="00A20280">
        <w:rPr>
          <w:rFonts w:cs="Arial Hebrew Scholar Light"/>
          <w:sz w:val="24"/>
          <w:szCs w:val="24"/>
        </w:rPr>
        <w:t>effective feedback</w:t>
      </w:r>
      <w:r w:rsidR="00F72E40">
        <w:rPr>
          <w:rFonts w:cs="Arial Hebrew Scholar Light"/>
          <w:sz w:val="24"/>
          <w:szCs w:val="24"/>
        </w:rPr>
        <w:t xml:space="preserve"> and feed-forward practices.  </w:t>
      </w:r>
      <w:r w:rsidR="002D07EA" w:rsidRPr="00A20280">
        <w:rPr>
          <w:rFonts w:cs="Arial Hebrew Scholar Light"/>
          <w:sz w:val="24"/>
          <w:szCs w:val="24"/>
        </w:rPr>
        <w:t>The author provides a pragmatic action plan for Universities which addresses feed</w:t>
      </w:r>
      <w:r w:rsidR="005803DE" w:rsidRPr="00A20280">
        <w:rPr>
          <w:rFonts w:cs="Arial Hebrew Scholar Light"/>
          <w:sz w:val="24"/>
          <w:szCs w:val="24"/>
        </w:rPr>
        <w:t>back practice at a micro level</w:t>
      </w:r>
      <w:r w:rsidR="002D07EA" w:rsidRPr="00A20280">
        <w:rPr>
          <w:rFonts w:cs="Arial Hebrew Scholar Light"/>
          <w:sz w:val="24"/>
          <w:szCs w:val="24"/>
        </w:rPr>
        <w:t xml:space="preserve">, giving students clear guidance on how they can improve their work, </w:t>
      </w:r>
      <w:r w:rsidR="005803DE" w:rsidRPr="00A20280">
        <w:rPr>
          <w:rFonts w:cs="Arial Hebrew Scholar Light"/>
          <w:sz w:val="24"/>
          <w:szCs w:val="24"/>
        </w:rPr>
        <w:t>and at a</w:t>
      </w:r>
      <w:r w:rsidR="002D07EA" w:rsidRPr="00A20280">
        <w:rPr>
          <w:rFonts w:cs="Arial Hebrew Scholar Light"/>
          <w:sz w:val="24"/>
          <w:szCs w:val="24"/>
        </w:rPr>
        <w:t xml:space="preserve"> macro level</w:t>
      </w:r>
      <w:r w:rsidR="005803DE" w:rsidRPr="00A20280">
        <w:rPr>
          <w:rFonts w:cs="Arial Hebrew Scholar Light"/>
          <w:sz w:val="24"/>
          <w:szCs w:val="24"/>
        </w:rPr>
        <w:t>,</w:t>
      </w:r>
      <w:r w:rsidR="002D07EA" w:rsidRPr="00A20280">
        <w:rPr>
          <w:rFonts w:cs="Arial Hebrew Scholar Light"/>
          <w:sz w:val="24"/>
          <w:szCs w:val="24"/>
        </w:rPr>
        <w:t xml:space="preserve"> such as clarifying the role of the student in the feedback process, and ensuring that staff have opportunities for sharing best practice.   </w:t>
      </w:r>
    </w:p>
    <w:p w14:paraId="78FCAD2F" w14:textId="270823EF" w:rsidR="005803DE" w:rsidRPr="00A20280" w:rsidRDefault="00095278" w:rsidP="00C20C62">
      <w:pPr>
        <w:spacing w:line="360" w:lineRule="auto"/>
        <w:ind w:firstLine="720"/>
        <w:jc w:val="both"/>
        <w:rPr>
          <w:rFonts w:cs="Arial Hebrew Scholar Light"/>
          <w:sz w:val="24"/>
          <w:szCs w:val="24"/>
        </w:rPr>
      </w:pPr>
      <w:r w:rsidRPr="00A20280">
        <w:rPr>
          <w:rFonts w:cs="Arial Hebrew Scholar Light"/>
          <w:sz w:val="24"/>
          <w:szCs w:val="24"/>
        </w:rPr>
        <w:t>T</w:t>
      </w:r>
      <w:r w:rsidR="00FB2E88" w:rsidRPr="00A20280">
        <w:rPr>
          <w:rFonts w:cs="Arial Hebrew Scholar Light"/>
          <w:sz w:val="24"/>
          <w:szCs w:val="24"/>
        </w:rPr>
        <w:t>here are a number of non</w:t>
      </w:r>
      <w:r w:rsidR="00957CC7">
        <w:rPr>
          <w:rFonts w:cs="Arial Hebrew Scholar Light"/>
          <w:sz w:val="24"/>
          <w:szCs w:val="24"/>
        </w:rPr>
        <w:t>-intellectual</w:t>
      </w:r>
      <w:r w:rsidR="00FB2E88" w:rsidRPr="00A20280">
        <w:rPr>
          <w:rFonts w:cs="Arial Hebrew Scholar Light"/>
          <w:sz w:val="24"/>
          <w:szCs w:val="24"/>
        </w:rPr>
        <w:t xml:space="preserve"> factors that influence</w:t>
      </w:r>
      <w:r w:rsidR="004A54D9" w:rsidRPr="00A20280">
        <w:rPr>
          <w:rFonts w:cs="Arial Hebrew Scholar Light"/>
          <w:sz w:val="24"/>
          <w:szCs w:val="24"/>
        </w:rPr>
        <w:t xml:space="preserve"> </w:t>
      </w:r>
      <w:r w:rsidR="00CD0414" w:rsidRPr="00A20280">
        <w:rPr>
          <w:rFonts w:cs="Arial Hebrew Scholar Light"/>
          <w:sz w:val="24"/>
          <w:szCs w:val="24"/>
        </w:rPr>
        <w:t xml:space="preserve">academic performance </w:t>
      </w:r>
      <w:r w:rsidR="00FB2E88" w:rsidRPr="00A20280">
        <w:rPr>
          <w:rFonts w:cs="Arial Hebrew Scholar Light"/>
          <w:sz w:val="24"/>
          <w:szCs w:val="24"/>
        </w:rPr>
        <w:t xml:space="preserve">(Richardson </w:t>
      </w:r>
      <w:r w:rsidR="00A50E42">
        <w:rPr>
          <w:rFonts w:cs="Arial Hebrew Scholar Light"/>
          <w:sz w:val="24"/>
          <w:szCs w:val="24"/>
        </w:rPr>
        <w:t>et al.,</w:t>
      </w:r>
      <w:r w:rsidR="00FB2E88" w:rsidRPr="00A20280">
        <w:rPr>
          <w:rFonts w:cs="Arial Hebrew Scholar Light"/>
          <w:sz w:val="24"/>
          <w:szCs w:val="24"/>
        </w:rPr>
        <w:t xml:space="preserve"> 2012</w:t>
      </w:r>
      <w:r w:rsidR="00C20C62">
        <w:rPr>
          <w:rFonts w:cs="Arial Hebrew Scholar Light"/>
          <w:sz w:val="24"/>
          <w:szCs w:val="24"/>
        </w:rPr>
        <w:t xml:space="preserve">; </w:t>
      </w:r>
      <w:proofErr w:type="spellStart"/>
      <w:r w:rsidR="00C20C62">
        <w:rPr>
          <w:rFonts w:cs="Arial Hebrew Scholar Light"/>
          <w:sz w:val="24"/>
          <w:szCs w:val="24"/>
        </w:rPr>
        <w:t>McKenn</w:t>
      </w:r>
      <w:r w:rsidR="00740F81" w:rsidRPr="00A20280">
        <w:rPr>
          <w:rFonts w:cs="Arial Hebrew Scholar Light"/>
          <w:sz w:val="24"/>
          <w:szCs w:val="24"/>
        </w:rPr>
        <w:t>y</w:t>
      </w:r>
      <w:proofErr w:type="spellEnd"/>
      <w:r w:rsidR="00740F81" w:rsidRPr="00A20280">
        <w:rPr>
          <w:rFonts w:cs="Arial Hebrew Scholar Light"/>
          <w:sz w:val="24"/>
          <w:szCs w:val="24"/>
        </w:rPr>
        <w:t>, 2014</w:t>
      </w:r>
      <w:r w:rsidR="00FB2E88" w:rsidRPr="00A20280">
        <w:rPr>
          <w:rFonts w:cs="Arial Hebrew Scholar Light"/>
          <w:sz w:val="24"/>
          <w:szCs w:val="24"/>
        </w:rPr>
        <w:t>)</w:t>
      </w:r>
      <w:r w:rsidR="00360FCA" w:rsidRPr="00A20280">
        <w:rPr>
          <w:rFonts w:cs="Arial Hebrew Scholar Light"/>
          <w:sz w:val="24"/>
          <w:szCs w:val="24"/>
        </w:rPr>
        <w:t>,</w:t>
      </w:r>
      <w:r w:rsidR="00740F81" w:rsidRPr="00A20280">
        <w:rPr>
          <w:rFonts w:cs="Arial Hebrew Scholar Light"/>
          <w:sz w:val="24"/>
          <w:szCs w:val="24"/>
        </w:rPr>
        <w:t xml:space="preserve"> student</w:t>
      </w:r>
      <w:r w:rsidR="004A54D9" w:rsidRPr="00A20280">
        <w:rPr>
          <w:rFonts w:cs="Arial Hebrew Scholar Light"/>
          <w:sz w:val="24"/>
          <w:szCs w:val="24"/>
        </w:rPr>
        <w:t xml:space="preserve"> attitudes towards their feedback</w:t>
      </w:r>
      <w:r w:rsidR="004A54D9" w:rsidRPr="00A20280">
        <w:rPr>
          <w:rFonts w:cs="Arial Hebrew Scholar Light"/>
          <w:color w:val="000000" w:themeColor="text1"/>
          <w:sz w:val="24"/>
          <w:szCs w:val="24"/>
        </w:rPr>
        <w:t xml:space="preserve"> (Chalmers &amp; Fu</w:t>
      </w:r>
      <w:r w:rsidR="00013C62">
        <w:rPr>
          <w:rFonts w:cs="Arial Hebrew Scholar Light"/>
          <w:color w:val="000000" w:themeColor="text1"/>
          <w:sz w:val="24"/>
          <w:szCs w:val="24"/>
        </w:rPr>
        <w:t>ller</w:t>
      </w:r>
      <w:r w:rsidR="004A54D9" w:rsidRPr="00A20280">
        <w:rPr>
          <w:rFonts w:cs="Arial Hebrew Scholar Light"/>
          <w:color w:val="000000" w:themeColor="text1"/>
          <w:sz w:val="24"/>
          <w:szCs w:val="24"/>
        </w:rPr>
        <w:t xml:space="preserve">, 1996; Gibbs and Simpson, 2004; </w:t>
      </w:r>
      <w:r w:rsidR="005E08F0" w:rsidRPr="00A20280">
        <w:rPr>
          <w:rFonts w:cs="Arial Hebrew Scholar Light"/>
          <w:color w:val="000000" w:themeColor="text1"/>
          <w:sz w:val="24"/>
          <w:szCs w:val="24"/>
        </w:rPr>
        <w:t xml:space="preserve">Kohn, 2011; </w:t>
      </w:r>
      <w:proofErr w:type="spellStart"/>
      <w:r w:rsidR="004A54D9" w:rsidRPr="00A20280">
        <w:rPr>
          <w:rFonts w:cs="Arial Hebrew Scholar Light"/>
          <w:color w:val="000000" w:themeColor="text1"/>
          <w:sz w:val="24"/>
          <w:szCs w:val="24"/>
          <w:shd w:val="clear" w:color="auto" w:fill="FFFFFF"/>
        </w:rPr>
        <w:t>Pulfrey</w:t>
      </w:r>
      <w:proofErr w:type="spellEnd"/>
      <w:r w:rsidR="008E3B13" w:rsidRPr="00A20280">
        <w:rPr>
          <w:rFonts w:cs="Arial Hebrew Scholar Light"/>
          <w:color w:val="000000" w:themeColor="text1"/>
          <w:sz w:val="24"/>
          <w:szCs w:val="24"/>
          <w:shd w:val="clear" w:color="auto" w:fill="FFFFFF"/>
        </w:rPr>
        <w:t xml:space="preserve">, </w:t>
      </w:r>
      <w:proofErr w:type="spellStart"/>
      <w:r w:rsidR="008E3B13" w:rsidRPr="00A20280">
        <w:rPr>
          <w:rFonts w:cs="Arial Hebrew Scholar Light"/>
          <w:color w:val="000000" w:themeColor="text1"/>
          <w:sz w:val="24"/>
          <w:szCs w:val="24"/>
          <w:shd w:val="clear" w:color="auto" w:fill="FFFFFF"/>
        </w:rPr>
        <w:t>Buch</w:t>
      </w:r>
      <w:proofErr w:type="spellEnd"/>
      <w:r w:rsidR="008E3B13" w:rsidRPr="00A20280">
        <w:rPr>
          <w:rFonts w:cs="Arial Hebrew Scholar Light"/>
          <w:color w:val="000000" w:themeColor="text1"/>
          <w:sz w:val="24"/>
          <w:szCs w:val="24"/>
          <w:shd w:val="clear" w:color="auto" w:fill="FFFFFF"/>
        </w:rPr>
        <w:t xml:space="preserve">, &amp; </w:t>
      </w:r>
      <w:proofErr w:type="spellStart"/>
      <w:r w:rsidR="008E3B13" w:rsidRPr="00A20280">
        <w:rPr>
          <w:rFonts w:cs="Arial Hebrew Scholar Light"/>
          <w:color w:val="000000" w:themeColor="text1"/>
          <w:sz w:val="24"/>
          <w:szCs w:val="24"/>
          <w:shd w:val="clear" w:color="auto" w:fill="FFFFFF"/>
        </w:rPr>
        <w:t>Butera</w:t>
      </w:r>
      <w:proofErr w:type="spellEnd"/>
      <w:r w:rsidR="008E3B13" w:rsidRPr="00A20280">
        <w:rPr>
          <w:rFonts w:cs="Arial Hebrew Scholar Light"/>
          <w:color w:val="000000" w:themeColor="text1"/>
          <w:sz w:val="24"/>
          <w:szCs w:val="24"/>
          <w:shd w:val="clear" w:color="auto" w:fill="FFFFFF"/>
        </w:rPr>
        <w:t>, 2011)</w:t>
      </w:r>
      <w:r w:rsidR="004A54D9" w:rsidRPr="00A20280">
        <w:rPr>
          <w:rFonts w:cs="Arial Hebrew Scholar Light"/>
          <w:sz w:val="24"/>
          <w:szCs w:val="24"/>
        </w:rPr>
        <w:t xml:space="preserve"> and the person who provided that feedback</w:t>
      </w:r>
      <w:r w:rsidR="00360FCA" w:rsidRPr="00A20280">
        <w:rPr>
          <w:rFonts w:cs="Arial Hebrew Scholar Light"/>
          <w:sz w:val="24"/>
          <w:szCs w:val="24"/>
        </w:rPr>
        <w:t xml:space="preserve"> in the first place</w:t>
      </w:r>
      <w:r w:rsidR="004A54D9" w:rsidRPr="00A20280">
        <w:rPr>
          <w:rFonts w:cs="Arial Hebrew Scholar Light"/>
          <w:sz w:val="24"/>
          <w:szCs w:val="24"/>
        </w:rPr>
        <w:t xml:space="preserve"> (</w:t>
      </w:r>
      <w:proofErr w:type="spellStart"/>
      <w:r w:rsidR="004A54D9" w:rsidRPr="00A20280">
        <w:rPr>
          <w:rFonts w:cs="Arial Hebrew Scholar Light"/>
          <w:sz w:val="24"/>
          <w:szCs w:val="24"/>
        </w:rPr>
        <w:t>Tippin</w:t>
      </w:r>
      <w:proofErr w:type="spellEnd"/>
      <w:r w:rsidR="004A54D9" w:rsidRPr="00A20280">
        <w:rPr>
          <w:rFonts w:cs="Arial Hebrew Scholar Light"/>
          <w:sz w:val="24"/>
          <w:szCs w:val="24"/>
        </w:rPr>
        <w:t xml:space="preserve">, </w:t>
      </w:r>
      <w:proofErr w:type="spellStart"/>
      <w:r w:rsidR="004A54D9" w:rsidRPr="00A20280">
        <w:rPr>
          <w:rFonts w:cs="Arial Hebrew Scholar Light"/>
          <w:sz w:val="24"/>
          <w:szCs w:val="24"/>
        </w:rPr>
        <w:t>Lafreniere</w:t>
      </w:r>
      <w:proofErr w:type="spellEnd"/>
      <w:r w:rsidR="004A54D9" w:rsidRPr="00A20280">
        <w:rPr>
          <w:rFonts w:cs="Arial Hebrew Scholar Light"/>
          <w:sz w:val="24"/>
          <w:szCs w:val="24"/>
        </w:rPr>
        <w:t xml:space="preserve"> &amp; Page, 2012</w:t>
      </w:r>
      <w:r w:rsidR="00360FCA" w:rsidRPr="00A20280">
        <w:rPr>
          <w:rFonts w:cs="Arial Hebrew Scholar Light"/>
          <w:sz w:val="24"/>
          <w:szCs w:val="24"/>
        </w:rPr>
        <w:t xml:space="preserve">).  The </w:t>
      </w:r>
      <w:r w:rsidR="00812093" w:rsidRPr="00A20280">
        <w:rPr>
          <w:rFonts w:cs="Arial Hebrew Scholar Light"/>
          <w:sz w:val="24"/>
          <w:szCs w:val="24"/>
        </w:rPr>
        <w:t>purpose of this paper is to add to this body of literature by examining the</w:t>
      </w:r>
      <w:r w:rsidR="00E21F78" w:rsidRPr="00A20280">
        <w:rPr>
          <w:rFonts w:cs="Arial Hebrew Scholar Light"/>
          <w:sz w:val="24"/>
          <w:szCs w:val="24"/>
        </w:rPr>
        <w:t xml:space="preserve"> psychological correlates of s</w:t>
      </w:r>
      <w:r w:rsidR="00BE0616">
        <w:rPr>
          <w:rFonts w:cs="Arial Hebrew Scholar Light"/>
          <w:sz w:val="24"/>
          <w:szCs w:val="24"/>
        </w:rPr>
        <w:t>tudents’ academic performance: S</w:t>
      </w:r>
      <w:r w:rsidR="00E21F78" w:rsidRPr="00A20280">
        <w:rPr>
          <w:rFonts w:cs="Arial Hebrew Scholar Light"/>
          <w:sz w:val="24"/>
          <w:szCs w:val="24"/>
        </w:rPr>
        <w:t>pecifically the</w:t>
      </w:r>
      <w:r w:rsidR="00812093" w:rsidRPr="00A20280">
        <w:rPr>
          <w:rFonts w:cs="Arial Hebrew Scholar Light"/>
          <w:sz w:val="24"/>
          <w:szCs w:val="24"/>
        </w:rPr>
        <w:t xml:space="preserve"> ways in which the </w:t>
      </w:r>
      <w:r w:rsidR="008D1831" w:rsidRPr="00A20280">
        <w:rPr>
          <w:rFonts w:cs="Arial Hebrew Scholar Light"/>
          <w:sz w:val="24"/>
          <w:szCs w:val="24"/>
        </w:rPr>
        <w:t xml:space="preserve">implicit </w:t>
      </w:r>
      <w:r w:rsidR="00812093" w:rsidRPr="00A20280">
        <w:rPr>
          <w:rFonts w:cs="Arial Hebrew Scholar Light"/>
          <w:sz w:val="24"/>
          <w:szCs w:val="24"/>
        </w:rPr>
        <w:t>beliefs</w:t>
      </w:r>
      <w:r w:rsidR="00E21F78" w:rsidRPr="00A20280">
        <w:rPr>
          <w:rFonts w:cs="Arial Hebrew Scholar Light"/>
          <w:sz w:val="24"/>
          <w:szCs w:val="24"/>
        </w:rPr>
        <w:t xml:space="preserve"> that </w:t>
      </w:r>
      <w:r w:rsidR="00812093" w:rsidRPr="00A20280">
        <w:rPr>
          <w:rFonts w:cs="Arial Hebrew Scholar Light"/>
          <w:sz w:val="24"/>
          <w:szCs w:val="24"/>
        </w:rPr>
        <w:t>students hold</w:t>
      </w:r>
      <w:r w:rsidR="007D4EFA" w:rsidRPr="00A20280">
        <w:rPr>
          <w:rFonts w:cs="Arial Hebrew Scholar Light"/>
          <w:sz w:val="24"/>
          <w:szCs w:val="24"/>
        </w:rPr>
        <w:t xml:space="preserve"> about </w:t>
      </w:r>
      <w:r w:rsidR="007D62C6" w:rsidRPr="00A20280">
        <w:rPr>
          <w:rFonts w:cs="Arial Hebrew Scholar Light"/>
          <w:sz w:val="24"/>
          <w:szCs w:val="24"/>
        </w:rPr>
        <w:t>themselves</w:t>
      </w:r>
      <w:r w:rsidR="00812093" w:rsidRPr="00A20280">
        <w:rPr>
          <w:rFonts w:cs="Arial Hebrew Scholar Light"/>
          <w:sz w:val="24"/>
          <w:szCs w:val="24"/>
        </w:rPr>
        <w:t xml:space="preserve"> influence the </w:t>
      </w:r>
      <w:r w:rsidR="00812093" w:rsidRPr="00A20280">
        <w:rPr>
          <w:rFonts w:cs="Arial Hebrew Scholar Light"/>
          <w:sz w:val="24"/>
          <w:szCs w:val="24"/>
        </w:rPr>
        <w:lastRenderedPageBreak/>
        <w:t xml:space="preserve">extent to which </w:t>
      </w:r>
      <w:r w:rsidR="008D1831" w:rsidRPr="00A20280">
        <w:rPr>
          <w:rFonts w:cs="Arial Hebrew Scholar Light"/>
          <w:sz w:val="24"/>
          <w:szCs w:val="24"/>
        </w:rPr>
        <w:t>students</w:t>
      </w:r>
      <w:r w:rsidR="00812093" w:rsidRPr="00A20280">
        <w:rPr>
          <w:rFonts w:cs="Arial Hebrew Scholar Light"/>
          <w:sz w:val="24"/>
          <w:szCs w:val="24"/>
        </w:rPr>
        <w:t xml:space="preserve"> respond </w:t>
      </w:r>
      <w:r w:rsidR="00360FCA" w:rsidRPr="00A20280">
        <w:rPr>
          <w:rFonts w:cs="Arial Hebrew Scholar Light"/>
          <w:sz w:val="24"/>
          <w:szCs w:val="24"/>
        </w:rPr>
        <w:t>to feedback, are able</w:t>
      </w:r>
      <w:r w:rsidR="00C66F88">
        <w:rPr>
          <w:rFonts w:cs="Arial Hebrew Scholar Light"/>
          <w:sz w:val="24"/>
          <w:szCs w:val="24"/>
        </w:rPr>
        <w:t xml:space="preserve"> </w:t>
      </w:r>
      <w:r w:rsidR="00CA13B7">
        <w:rPr>
          <w:rFonts w:cs="Arial Hebrew Scholar Light"/>
          <w:sz w:val="24"/>
          <w:szCs w:val="24"/>
        </w:rPr>
        <w:t>to</w:t>
      </w:r>
      <w:r w:rsidR="00360FCA" w:rsidRPr="00A20280">
        <w:rPr>
          <w:rFonts w:cs="Arial Hebrew Scholar Light"/>
          <w:sz w:val="24"/>
          <w:szCs w:val="24"/>
        </w:rPr>
        <w:t xml:space="preserve"> integrate feedback</w:t>
      </w:r>
      <w:r w:rsidR="008D1831" w:rsidRPr="00A20280">
        <w:rPr>
          <w:rFonts w:cs="Arial Hebrew Scholar Light"/>
          <w:sz w:val="24"/>
          <w:szCs w:val="24"/>
        </w:rPr>
        <w:t>,</w:t>
      </w:r>
      <w:r w:rsidR="00360FCA" w:rsidRPr="00A20280">
        <w:rPr>
          <w:rFonts w:cs="Arial Hebrew Scholar Light"/>
          <w:sz w:val="24"/>
          <w:szCs w:val="24"/>
        </w:rPr>
        <w:t xml:space="preserve"> and </w:t>
      </w:r>
      <w:r w:rsidR="008D1831" w:rsidRPr="00A20280">
        <w:rPr>
          <w:rFonts w:cs="Arial Hebrew Scholar Light"/>
          <w:sz w:val="24"/>
          <w:szCs w:val="24"/>
        </w:rPr>
        <w:t xml:space="preserve">are able to </w:t>
      </w:r>
      <w:r w:rsidR="00360FCA" w:rsidRPr="00A20280">
        <w:rPr>
          <w:rFonts w:cs="Arial Hebrew Scholar Light"/>
          <w:sz w:val="24"/>
          <w:szCs w:val="24"/>
        </w:rPr>
        <w:t>take deliberate action stemming from that information</w:t>
      </w:r>
      <w:r w:rsidR="003A7E5C" w:rsidRPr="00A20280">
        <w:rPr>
          <w:rFonts w:cs="Arial Hebrew Scholar Light"/>
          <w:sz w:val="24"/>
          <w:szCs w:val="24"/>
        </w:rPr>
        <w:t xml:space="preserve">.  </w:t>
      </w:r>
    </w:p>
    <w:p w14:paraId="037E4A09" w14:textId="0A39E91C" w:rsidR="001F4FD8" w:rsidRPr="00A20280" w:rsidRDefault="001F1E02" w:rsidP="00812093">
      <w:pPr>
        <w:spacing w:line="360" w:lineRule="auto"/>
        <w:ind w:firstLine="720"/>
        <w:jc w:val="both"/>
        <w:rPr>
          <w:rFonts w:cs="Arial Hebrew Scholar Light"/>
          <w:sz w:val="24"/>
          <w:szCs w:val="24"/>
        </w:rPr>
      </w:pPr>
      <w:r w:rsidRPr="00A20280">
        <w:rPr>
          <w:rFonts w:cs="Arial Hebrew Scholar Light"/>
          <w:sz w:val="24"/>
          <w:szCs w:val="24"/>
        </w:rPr>
        <w:t xml:space="preserve">Carol </w:t>
      </w:r>
      <w:proofErr w:type="spellStart"/>
      <w:r w:rsidR="004A5FFF" w:rsidRPr="00A20280">
        <w:rPr>
          <w:rFonts w:cs="Arial Hebrew Scholar Light"/>
          <w:sz w:val="24"/>
          <w:szCs w:val="24"/>
        </w:rPr>
        <w:t>Dweck</w:t>
      </w:r>
      <w:proofErr w:type="spellEnd"/>
      <w:r w:rsidR="00574971">
        <w:rPr>
          <w:rFonts w:cs="Arial Hebrew Scholar Light"/>
          <w:sz w:val="24"/>
          <w:szCs w:val="24"/>
        </w:rPr>
        <w:t xml:space="preserve"> </w:t>
      </w:r>
      <w:r w:rsidR="00A05859">
        <w:rPr>
          <w:rFonts w:cs="Arial Hebrew Scholar Light"/>
          <w:sz w:val="24"/>
          <w:szCs w:val="24"/>
        </w:rPr>
        <w:t>(2002)</w:t>
      </w:r>
      <w:r w:rsidR="002F4970" w:rsidRPr="00A20280">
        <w:rPr>
          <w:rFonts w:cs="Arial Hebrew Scholar Light"/>
          <w:sz w:val="24"/>
          <w:szCs w:val="24"/>
        </w:rPr>
        <w:t xml:space="preserve"> </w:t>
      </w:r>
      <w:r w:rsidR="00875C6D" w:rsidRPr="00A20280">
        <w:rPr>
          <w:rFonts w:cs="Arial Hebrew Scholar Light"/>
          <w:sz w:val="24"/>
          <w:szCs w:val="24"/>
        </w:rPr>
        <w:t xml:space="preserve">has </w:t>
      </w:r>
      <w:r w:rsidR="00FF35D5" w:rsidRPr="00A20280">
        <w:rPr>
          <w:rFonts w:cs="Arial Hebrew Scholar Light"/>
          <w:sz w:val="24"/>
          <w:szCs w:val="24"/>
        </w:rPr>
        <w:t>applied</w:t>
      </w:r>
      <w:r w:rsidR="004A5FFF" w:rsidRPr="00A20280">
        <w:rPr>
          <w:rFonts w:cs="Arial Hebrew Scholar Light"/>
          <w:sz w:val="24"/>
          <w:szCs w:val="24"/>
        </w:rPr>
        <w:t xml:space="preserve"> the term </w:t>
      </w:r>
      <w:r w:rsidR="00C2649A" w:rsidRPr="00A20280">
        <w:rPr>
          <w:rFonts w:cs="Arial Hebrew Scholar Light"/>
          <w:sz w:val="24"/>
          <w:szCs w:val="24"/>
        </w:rPr>
        <w:t>‘</w:t>
      </w:r>
      <w:proofErr w:type="spellStart"/>
      <w:r w:rsidR="004E4F77">
        <w:rPr>
          <w:rFonts w:cs="Arial Hebrew Scholar Light"/>
          <w:sz w:val="24"/>
          <w:szCs w:val="24"/>
        </w:rPr>
        <w:t>mindset</w:t>
      </w:r>
      <w:proofErr w:type="spellEnd"/>
      <w:r w:rsidR="00C2649A" w:rsidRPr="00A20280">
        <w:rPr>
          <w:rFonts w:cs="Arial Hebrew Scholar Light"/>
          <w:sz w:val="24"/>
          <w:szCs w:val="24"/>
        </w:rPr>
        <w:t>’</w:t>
      </w:r>
      <w:r w:rsidR="004A5FFF" w:rsidRPr="00A20280">
        <w:rPr>
          <w:rFonts w:cs="Arial Hebrew Scholar Light"/>
          <w:sz w:val="24"/>
          <w:szCs w:val="24"/>
        </w:rPr>
        <w:t xml:space="preserve"> to explain the two divergent perspectives that people hold in regards to the innateness or malleability of their personal ch</w:t>
      </w:r>
      <w:r w:rsidR="007A17F3" w:rsidRPr="00A20280">
        <w:rPr>
          <w:rFonts w:cs="Arial Hebrew Scholar Light"/>
          <w:sz w:val="24"/>
          <w:szCs w:val="24"/>
        </w:rPr>
        <w:t>aracteristics</w:t>
      </w:r>
      <w:r w:rsidR="003351D8" w:rsidRPr="00A20280">
        <w:rPr>
          <w:rFonts w:cs="Arial Hebrew Scholar Light"/>
          <w:sz w:val="24"/>
          <w:szCs w:val="24"/>
        </w:rPr>
        <w:t xml:space="preserve">, </w:t>
      </w:r>
      <w:r w:rsidR="007A17F3" w:rsidRPr="00A20280">
        <w:rPr>
          <w:rFonts w:cs="Arial Hebrew Scholar Light"/>
          <w:sz w:val="24"/>
          <w:szCs w:val="24"/>
        </w:rPr>
        <w:t xml:space="preserve">with each </w:t>
      </w:r>
      <w:proofErr w:type="spellStart"/>
      <w:r w:rsidR="004E4F77">
        <w:rPr>
          <w:rFonts w:cs="Arial Hebrew Scholar Light"/>
          <w:sz w:val="24"/>
          <w:szCs w:val="24"/>
        </w:rPr>
        <w:t>m</w:t>
      </w:r>
      <w:r w:rsidR="00957CC7">
        <w:rPr>
          <w:rFonts w:cs="Arial Hebrew Scholar Light"/>
          <w:sz w:val="24"/>
          <w:szCs w:val="24"/>
        </w:rPr>
        <w:t>indset</w:t>
      </w:r>
      <w:proofErr w:type="spellEnd"/>
      <w:r w:rsidR="004A5FFF" w:rsidRPr="00A20280">
        <w:rPr>
          <w:rFonts w:cs="Arial Hebrew Scholar Light"/>
          <w:sz w:val="24"/>
          <w:szCs w:val="24"/>
        </w:rPr>
        <w:t xml:space="preserve"> </w:t>
      </w:r>
      <w:r w:rsidR="00FF35D5" w:rsidRPr="00A20280">
        <w:rPr>
          <w:rFonts w:cs="Arial Hebrew Scholar Light"/>
          <w:sz w:val="24"/>
          <w:szCs w:val="24"/>
        </w:rPr>
        <w:t xml:space="preserve">being </w:t>
      </w:r>
      <w:r w:rsidR="007F4929" w:rsidRPr="00A20280">
        <w:rPr>
          <w:rFonts w:cs="Arial Hebrew Scholar Light"/>
          <w:sz w:val="24"/>
          <w:szCs w:val="24"/>
        </w:rPr>
        <w:t>rei</w:t>
      </w:r>
      <w:r w:rsidR="004A5FFF" w:rsidRPr="00A20280">
        <w:rPr>
          <w:rFonts w:cs="Arial Hebrew Scholar Light"/>
          <w:sz w:val="24"/>
          <w:szCs w:val="24"/>
        </w:rPr>
        <w:t xml:space="preserve">nforced by a motivational framework that </w:t>
      </w:r>
      <w:r w:rsidR="007F4929" w:rsidRPr="00A20280">
        <w:rPr>
          <w:rFonts w:cs="Arial Hebrew Scholar Light"/>
          <w:sz w:val="24"/>
          <w:szCs w:val="24"/>
        </w:rPr>
        <w:t xml:space="preserve">consequentially </w:t>
      </w:r>
      <w:r w:rsidR="004A5FFF" w:rsidRPr="00A20280">
        <w:rPr>
          <w:rFonts w:cs="Arial Hebrew Scholar Light"/>
          <w:sz w:val="24"/>
          <w:szCs w:val="24"/>
        </w:rPr>
        <w:t xml:space="preserve">guides behaviour. </w:t>
      </w:r>
      <w:r w:rsidR="00C2649A" w:rsidRPr="00A20280">
        <w:rPr>
          <w:rFonts w:cs="Arial Hebrew Scholar Light"/>
          <w:sz w:val="24"/>
          <w:szCs w:val="24"/>
        </w:rPr>
        <w:t xml:space="preserve"> Those with a </w:t>
      </w:r>
      <w:r w:rsidR="004E4F77">
        <w:rPr>
          <w:rFonts w:cs="Arial Hebrew Scholar Light"/>
          <w:sz w:val="24"/>
          <w:szCs w:val="24"/>
        </w:rPr>
        <w:t>g</w:t>
      </w:r>
      <w:r w:rsidR="00F25443" w:rsidRPr="00A20280">
        <w:rPr>
          <w:rFonts w:cs="Arial Hebrew Scholar Light"/>
          <w:sz w:val="24"/>
          <w:szCs w:val="24"/>
        </w:rPr>
        <w:t xml:space="preserve">rowth </w:t>
      </w:r>
      <w:proofErr w:type="spellStart"/>
      <w:r w:rsidR="004E4F77">
        <w:rPr>
          <w:rFonts w:cs="Arial Hebrew Scholar Light"/>
          <w:sz w:val="24"/>
          <w:szCs w:val="24"/>
        </w:rPr>
        <w:t>m</w:t>
      </w:r>
      <w:r w:rsidR="00957CC7">
        <w:rPr>
          <w:rFonts w:cs="Arial Hebrew Scholar Light"/>
          <w:sz w:val="24"/>
          <w:szCs w:val="24"/>
        </w:rPr>
        <w:t>indset</w:t>
      </w:r>
      <w:proofErr w:type="spellEnd"/>
      <w:r w:rsidR="004A5FFF" w:rsidRPr="00A20280">
        <w:rPr>
          <w:rFonts w:cs="Arial Hebrew Scholar Light"/>
          <w:sz w:val="24"/>
          <w:szCs w:val="24"/>
        </w:rPr>
        <w:t xml:space="preserve"> are motivated to learn, they believe that their basic ability is incremental and that </w:t>
      </w:r>
      <w:r w:rsidR="007F4929" w:rsidRPr="00A20280">
        <w:rPr>
          <w:rFonts w:cs="Arial Hebrew Scholar Light"/>
          <w:sz w:val="24"/>
          <w:szCs w:val="24"/>
        </w:rPr>
        <w:t>ability</w:t>
      </w:r>
      <w:r w:rsidR="004A5FFF" w:rsidRPr="00A20280">
        <w:rPr>
          <w:rFonts w:cs="Arial Hebrew Scholar Light"/>
          <w:sz w:val="24"/>
          <w:szCs w:val="24"/>
        </w:rPr>
        <w:t xml:space="preserve"> can be cultivated thro</w:t>
      </w:r>
      <w:r w:rsidR="00A243DD" w:rsidRPr="00A20280">
        <w:rPr>
          <w:rFonts w:cs="Arial Hebrew Scholar Light"/>
          <w:sz w:val="24"/>
          <w:szCs w:val="24"/>
        </w:rPr>
        <w:t>ugh application and experience</w:t>
      </w:r>
      <w:r w:rsidR="00395E1F" w:rsidRPr="00A20280">
        <w:rPr>
          <w:rFonts w:cs="Arial Hebrew Scholar Light"/>
          <w:sz w:val="24"/>
          <w:szCs w:val="24"/>
        </w:rPr>
        <w:t xml:space="preserve">. </w:t>
      </w:r>
      <w:r w:rsidR="00A243DD" w:rsidRPr="00A20280">
        <w:rPr>
          <w:rFonts w:cs="Arial Hebrew Scholar Light"/>
          <w:sz w:val="24"/>
          <w:szCs w:val="24"/>
        </w:rPr>
        <w:t xml:space="preserve"> </w:t>
      </w:r>
      <w:r w:rsidR="00C2649A" w:rsidRPr="00A20280">
        <w:rPr>
          <w:rFonts w:cs="Arial Hebrew Scholar Light"/>
          <w:sz w:val="24"/>
          <w:szCs w:val="24"/>
        </w:rPr>
        <w:t>T</w:t>
      </w:r>
      <w:r w:rsidR="004A5FFF" w:rsidRPr="00A20280">
        <w:rPr>
          <w:rFonts w:cs="Arial Hebrew Scholar Light"/>
          <w:sz w:val="24"/>
          <w:szCs w:val="24"/>
        </w:rPr>
        <w:t xml:space="preserve">hose who foster a </w:t>
      </w:r>
      <w:r w:rsidR="004E4F77">
        <w:rPr>
          <w:rFonts w:cs="Arial Hebrew Scholar Light"/>
          <w:sz w:val="24"/>
          <w:szCs w:val="24"/>
        </w:rPr>
        <w:t>f</w:t>
      </w:r>
      <w:r w:rsidR="00F25443" w:rsidRPr="00A20280">
        <w:rPr>
          <w:rFonts w:cs="Arial Hebrew Scholar Light"/>
          <w:sz w:val="24"/>
          <w:szCs w:val="24"/>
        </w:rPr>
        <w:t xml:space="preserve">ixed </w:t>
      </w:r>
      <w:proofErr w:type="spellStart"/>
      <w:r w:rsidR="004E4F77">
        <w:rPr>
          <w:rFonts w:cs="Arial Hebrew Scholar Light"/>
          <w:sz w:val="24"/>
          <w:szCs w:val="24"/>
        </w:rPr>
        <w:t>m</w:t>
      </w:r>
      <w:r w:rsidR="00957CC7">
        <w:rPr>
          <w:rFonts w:cs="Arial Hebrew Scholar Light"/>
          <w:sz w:val="24"/>
          <w:szCs w:val="24"/>
        </w:rPr>
        <w:t>indset</w:t>
      </w:r>
      <w:proofErr w:type="spellEnd"/>
      <w:r w:rsidR="004A5FFF" w:rsidRPr="00A20280">
        <w:rPr>
          <w:rFonts w:cs="Arial Hebrew Scholar Light"/>
          <w:sz w:val="24"/>
          <w:szCs w:val="24"/>
        </w:rPr>
        <w:t xml:space="preserve"> believe that they have a certain amount of intelligence that cannot be </w:t>
      </w:r>
      <w:r w:rsidR="007F4929" w:rsidRPr="00A20280">
        <w:rPr>
          <w:rFonts w:cs="Arial Hebrew Scholar Light"/>
          <w:sz w:val="24"/>
          <w:szCs w:val="24"/>
        </w:rPr>
        <w:t xml:space="preserve">significantly </w:t>
      </w:r>
      <w:r w:rsidR="00C46B9B" w:rsidRPr="00A20280">
        <w:rPr>
          <w:rFonts w:cs="Arial Hebrew Scholar Light"/>
          <w:sz w:val="24"/>
          <w:szCs w:val="24"/>
        </w:rPr>
        <w:t xml:space="preserve">developed </w:t>
      </w:r>
      <w:r w:rsidR="00141F9F" w:rsidRPr="00A20280">
        <w:rPr>
          <w:rFonts w:cs="Arial Hebrew Scholar Light"/>
          <w:sz w:val="24"/>
          <w:szCs w:val="24"/>
        </w:rPr>
        <w:t>through</w:t>
      </w:r>
      <w:r w:rsidR="004A5FFF" w:rsidRPr="00A20280">
        <w:rPr>
          <w:rFonts w:cs="Arial Hebrew Scholar Light"/>
          <w:sz w:val="24"/>
          <w:szCs w:val="24"/>
        </w:rPr>
        <w:t xml:space="preserve"> effort and learning.</w:t>
      </w:r>
      <w:r w:rsidR="00F72E40">
        <w:rPr>
          <w:rFonts w:cs="Arial Hebrew Scholar Light"/>
          <w:sz w:val="24"/>
          <w:szCs w:val="24"/>
        </w:rPr>
        <w:t xml:space="preserve"> </w:t>
      </w:r>
      <w:r w:rsidR="004A5FFF" w:rsidRPr="00A20280">
        <w:rPr>
          <w:rFonts w:cs="Arial Hebrew Scholar Light"/>
          <w:sz w:val="24"/>
          <w:szCs w:val="24"/>
        </w:rPr>
        <w:t xml:space="preserve"> If intelligence is perceived as unchangeable, the meaning of failure is transformed from an action (I failed) t</w:t>
      </w:r>
      <w:r w:rsidR="003351D8" w:rsidRPr="00A20280">
        <w:rPr>
          <w:rFonts w:cs="Arial Hebrew Scholar Light"/>
          <w:sz w:val="24"/>
          <w:szCs w:val="24"/>
        </w:rPr>
        <w:t>o an identity (I am a failure).</w:t>
      </w:r>
      <w:r w:rsidR="004A5FFF" w:rsidRPr="00A20280">
        <w:rPr>
          <w:rFonts w:cs="Arial Hebrew Scholar Light"/>
          <w:sz w:val="24"/>
          <w:szCs w:val="24"/>
        </w:rPr>
        <w:t xml:space="preserve"> </w:t>
      </w:r>
    </w:p>
    <w:p w14:paraId="4998AEF2" w14:textId="517DE09C" w:rsidR="00740F81" w:rsidRPr="00C02749" w:rsidRDefault="00C45FEE" w:rsidP="00C02749">
      <w:pPr>
        <w:spacing w:line="360" w:lineRule="auto"/>
        <w:ind w:firstLine="720"/>
        <w:jc w:val="both"/>
        <w:rPr>
          <w:rFonts w:cs="Arial Hebrew Scholar Light"/>
          <w:color w:val="000000" w:themeColor="text1"/>
          <w:sz w:val="24"/>
          <w:szCs w:val="24"/>
        </w:rPr>
      </w:pPr>
      <w:r w:rsidRPr="00A20280">
        <w:rPr>
          <w:rFonts w:cs="Arial Hebrew Scholar Light"/>
          <w:sz w:val="24"/>
          <w:szCs w:val="24"/>
        </w:rPr>
        <w:t xml:space="preserve">The </w:t>
      </w:r>
      <w:proofErr w:type="spellStart"/>
      <w:r w:rsidR="004E4F77">
        <w:rPr>
          <w:rFonts w:cs="Arial Hebrew Scholar Light"/>
          <w:sz w:val="24"/>
          <w:szCs w:val="24"/>
        </w:rPr>
        <w:t>m</w:t>
      </w:r>
      <w:r w:rsidR="00957CC7">
        <w:rPr>
          <w:rFonts w:cs="Arial Hebrew Scholar Light"/>
          <w:sz w:val="24"/>
          <w:szCs w:val="24"/>
        </w:rPr>
        <w:t>indset</w:t>
      </w:r>
      <w:proofErr w:type="spellEnd"/>
      <w:r w:rsidR="00A95AD8" w:rsidRPr="00A20280">
        <w:rPr>
          <w:rFonts w:cs="Arial Hebrew Scholar Light"/>
          <w:sz w:val="24"/>
          <w:szCs w:val="24"/>
        </w:rPr>
        <w:t xml:space="preserve"> literature </w:t>
      </w:r>
      <w:r w:rsidRPr="00A20280">
        <w:rPr>
          <w:rFonts w:cs="Arial Hebrew Scholar Light"/>
          <w:sz w:val="24"/>
          <w:szCs w:val="24"/>
        </w:rPr>
        <w:t>focuses</w:t>
      </w:r>
      <w:r w:rsidR="00A95AD8" w:rsidRPr="00A20280">
        <w:rPr>
          <w:rFonts w:cs="Arial Hebrew Scholar Light"/>
          <w:sz w:val="24"/>
          <w:szCs w:val="24"/>
        </w:rPr>
        <w:t xml:space="preserve"> on the impact </w:t>
      </w:r>
      <w:r w:rsidRPr="00A20280">
        <w:rPr>
          <w:rFonts w:cs="Arial Hebrew Scholar Light"/>
          <w:sz w:val="24"/>
          <w:szCs w:val="24"/>
        </w:rPr>
        <w:t>that an individual’s construct</w:t>
      </w:r>
      <w:r w:rsidR="00A95AD8" w:rsidRPr="00A20280">
        <w:rPr>
          <w:rFonts w:cs="Arial Hebrew Scholar Light"/>
          <w:sz w:val="24"/>
          <w:szCs w:val="24"/>
        </w:rPr>
        <w:t xml:space="preserve"> of ability has on </w:t>
      </w:r>
      <w:r w:rsidR="00075A30" w:rsidRPr="00A20280">
        <w:rPr>
          <w:rFonts w:cs="Arial Hebrew Scholar Light"/>
          <w:sz w:val="24"/>
          <w:szCs w:val="24"/>
        </w:rPr>
        <w:t xml:space="preserve">their </w:t>
      </w:r>
      <w:r w:rsidRPr="00A20280">
        <w:rPr>
          <w:rFonts w:cs="Arial Hebrew Scholar Light"/>
          <w:sz w:val="24"/>
          <w:szCs w:val="24"/>
        </w:rPr>
        <w:t>motivation and perceptions of their own and others achievements</w:t>
      </w:r>
      <w:r w:rsidR="00395E1F" w:rsidRPr="00A20280">
        <w:rPr>
          <w:rFonts w:cs="Arial Hebrew Scholar Light"/>
          <w:sz w:val="24"/>
          <w:szCs w:val="24"/>
        </w:rPr>
        <w:t>.</w:t>
      </w:r>
      <w:r w:rsidR="001F1E02" w:rsidRPr="00A20280">
        <w:rPr>
          <w:rFonts w:cs="Arial Hebrew Scholar Light"/>
          <w:sz w:val="24"/>
          <w:szCs w:val="24"/>
        </w:rPr>
        <w:t xml:space="preserve"> </w:t>
      </w:r>
      <w:r w:rsidRPr="00A20280">
        <w:rPr>
          <w:rFonts w:cs="Arial Hebrew Scholar Light"/>
          <w:sz w:val="24"/>
          <w:szCs w:val="24"/>
        </w:rPr>
        <w:t>This work draw</w:t>
      </w:r>
      <w:r w:rsidR="00DC358A" w:rsidRPr="00A20280">
        <w:rPr>
          <w:rFonts w:cs="Arial Hebrew Scholar Light"/>
          <w:sz w:val="24"/>
          <w:szCs w:val="24"/>
        </w:rPr>
        <w:t>s</w:t>
      </w:r>
      <w:r w:rsidRPr="00A20280">
        <w:rPr>
          <w:rFonts w:cs="Arial Hebrew Scholar Light"/>
          <w:sz w:val="24"/>
          <w:szCs w:val="24"/>
        </w:rPr>
        <w:t xml:space="preserve"> heavily from theories of self-efficacy, which focus</w:t>
      </w:r>
      <w:r w:rsidR="00395E1F" w:rsidRPr="00A20280">
        <w:rPr>
          <w:rFonts w:cs="Arial Hebrew Scholar Light"/>
          <w:sz w:val="24"/>
          <w:szCs w:val="24"/>
        </w:rPr>
        <w:t>es</w:t>
      </w:r>
      <w:r w:rsidRPr="00A20280">
        <w:rPr>
          <w:rFonts w:cs="Arial Hebrew Scholar Light"/>
          <w:sz w:val="24"/>
          <w:szCs w:val="24"/>
        </w:rPr>
        <w:t xml:space="preserve"> on </w:t>
      </w:r>
      <w:r w:rsidR="009F3036" w:rsidRPr="00A20280">
        <w:rPr>
          <w:rFonts w:cs="Arial Hebrew Scholar Light"/>
          <w:snapToGrid w:val="0"/>
          <w:sz w:val="24"/>
          <w:szCs w:val="24"/>
        </w:rPr>
        <w:t>the amount of control an individual believes that they have over their ability</w:t>
      </w:r>
      <w:r w:rsidR="00395E1F" w:rsidRPr="00A20280">
        <w:rPr>
          <w:rFonts w:cs="Arial Hebrew Scholar Light"/>
          <w:snapToGrid w:val="0"/>
          <w:sz w:val="24"/>
          <w:szCs w:val="24"/>
        </w:rPr>
        <w:t>.  The a</w:t>
      </w:r>
      <w:r w:rsidRPr="00A20280">
        <w:rPr>
          <w:rFonts w:cs="Arial Hebrew Scholar Light"/>
          <w:snapToGrid w:val="0"/>
          <w:sz w:val="24"/>
          <w:szCs w:val="24"/>
        </w:rPr>
        <w:t xml:space="preserve">scending behaviours </w:t>
      </w:r>
      <w:r w:rsidR="00395E1F" w:rsidRPr="00A20280">
        <w:rPr>
          <w:rFonts w:cs="Arial Hebrew Scholar Light"/>
          <w:snapToGrid w:val="0"/>
          <w:sz w:val="24"/>
          <w:szCs w:val="24"/>
        </w:rPr>
        <w:t xml:space="preserve">that stem </w:t>
      </w:r>
      <w:r w:rsidRPr="00A20280">
        <w:rPr>
          <w:rFonts w:cs="Arial Hebrew Scholar Light"/>
          <w:snapToGrid w:val="0"/>
          <w:sz w:val="24"/>
          <w:szCs w:val="24"/>
        </w:rPr>
        <w:t xml:space="preserve">from those beliefs </w:t>
      </w:r>
      <w:r w:rsidR="00395ED3" w:rsidRPr="00A20280">
        <w:rPr>
          <w:rFonts w:cs="Arial Hebrew Scholar Light"/>
          <w:snapToGrid w:val="0"/>
          <w:sz w:val="24"/>
          <w:szCs w:val="24"/>
        </w:rPr>
        <w:t>influence</w:t>
      </w:r>
      <w:r w:rsidR="009F3036" w:rsidRPr="00A20280">
        <w:rPr>
          <w:rFonts w:cs="Arial Hebrew Scholar Light"/>
          <w:sz w:val="24"/>
          <w:szCs w:val="24"/>
        </w:rPr>
        <w:t xml:space="preserve"> the way in which </w:t>
      </w:r>
      <w:r w:rsidRPr="00A20280">
        <w:rPr>
          <w:rFonts w:cs="Arial Hebrew Scholar Light"/>
          <w:sz w:val="24"/>
          <w:szCs w:val="24"/>
        </w:rPr>
        <w:t>individuals</w:t>
      </w:r>
      <w:r w:rsidR="009F3036" w:rsidRPr="00A20280">
        <w:rPr>
          <w:rFonts w:cs="Arial Hebrew Scholar Light"/>
          <w:sz w:val="24"/>
          <w:szCs w:val="24"/>
        </w:rPr>
        <w:t xml:space="preserve"> cope with challenges (Bandura, </w:t>
      </w:r>
      <w:r w:rsidR="00594352">
        <w:rPr>
          <w:rFonts w:cs="Arial Hebrew Scholar Light"/>
          <w:sz w:val="24"/>
          <w:szCs w:val="24"/>
        </w:rPr>
        <w:t>1977</w:t>
      </w:r>
      <w:r w:rsidR="009F3036" w:rsidRPr="00A20280">
        <w:rPr>
          <w:rFonts w:cs="Arial Hebrew Scholar Light"/>
          <w:sz w:val="24"/>
          <w:szCs w:val="24"/>
        </w:rPr>
        <w:t xml:space="preserve">). </w:t>
      </w:r>
      <w:r w:rsidR="009F3036" w:rsidRPr="00A20280">
        <w:rPr>
          <w:rFonts w:cs="Arial Hebrew Scholar Light"/>
          <w:snapToGrid w:val="0"/>
          <w:sz w:val="24"/>
          <w:szCs w:val="24"/>
        </w:rPr>
        <w:t>The more self-efficacious a person is, the more persistent they are and</w:t>
      </w:r>
      <w:r w:rsidR="00E60A66" w:rsidRPr="00A20280">
        <w:rPr>
          <w:rFonts w:cs="Arial Hebrew Scholar Light"/>
          <w:snapToGrid w:val="0"/>
          <w:sz w:val="24"/>
          <w:szCs w:val="24"/>
        </w:rPr>
        <w:t xml:space="preserve"> “those who cease their coping efforts prematurely will retain their self-debilitating and defe</w:t>
      </w:r>
      <w:r w:rsidR="00101989">
        <w:rPr>
          <w:rFonts w:cs="Arial Hebrew Scholar Light"/>
          <w:snapToGrid w:val="0"/>
          <w:sz w:val="24"/>
          <w:szCs w:val="24"/>
        </w:rPr>
        <w:t>nsive behaviour” (Bandura, 1977</w:t>
      </w:r>
      <w:r w:rsidR="00E60A66" w:rsidRPr="00A20280">
        <w:rPr>
          <w:rFonts w:cs="Arial Hebrew Scholar Light"/>
          <w:snapToGrid w:val="0"/>
          <w:sz w:val="24"/>
          <w:szCs w:val="24"/>
        </w:rPr>
        <w:t xml:space="preserve">, p. 288). </w:t>
      </w:r>
      <w:r w:rsidR="00F72E40">
        <w:rPr>
          <w:rFonts w:cs="Arial Hebrew Scholar Light"/>
          <w:snapToGrid w:val="0"/>
          <w:sz w:val="24"/>
          <w:szCs w:val="24"/>
        </w:rPr>
        <w:t xml:space="preserve"> </w:t>
      </w:r>
      <w:r w:rsidR="00875C6D" w:rsidRPr="00A20280">
        <w:rPr>
          <w:rFonts w:cs="Arial Hebrew Scholar Light"/>
          <w:color w:val="000000" w:themeColor="text1"/>
          <w:sz w:val="24"/>
          <w:szCs w:val="24"/>
        </w:rPr>
        <w:t xml:space="preserve">Whilst there may be some cross-cultural differences in the manifestation of the </w:t>
      </w:r>
      <w:proofErr w:type="spellStart"/>
      <w:r w:rsidR="004E4F77">
        <w:rPr>
          <w:rFonts w:cs="Arial Hebrew Scholar Light"/>
          <w:color w:val="000000" w:themeColor="text1"/>
          <w:sz w:val="24"/>
          <w:szCs w:val="24"/>
        </w:rPr>
        <w:t>m</w:t>
      </w:r>
      <w:r w:rsidR="00957CC7">
        <w:rPr>
          <w:rFonts w:cs="Arial Hebrew Scholar Light"/>
          <w:color w:val="000000" w:themeColor="text1"/>
          <w:sz w:val="24"/>
          <w:szCs w:val="24"/>
        </w:rPr>
        <w:t>indset</w:t>
      </w:r>
      <w:proofErr w:type="spellEnd"/>
      <w:r w:rsidR="00875C6D" w:rsidRPr="00A20280">
        <w:rPr>
          <w:rFonts w:cs="Arial Hebrew Scholar Light"/>
          <w:color w:val="000000" w:themeColor="text1"/>
          <w:sz w:val="24"/>
          <w:szCs w:val="24"/>
        </w:rPr>
        <w:t xml:space="preserve"> construct (Chen &amp; Wong, 2014) and some arguments that the </w:t>
      </w:r>
      <w:proofErr w:type="spellStart"/>
      <w:r w:rsidR="004E4F77">
        <w:rPr>
          <w:rFonts w:cs="Arial Hebrew Scholar Light"/>
          <w:color w:val="000000" w:themeColor="text1"/>
          <w:sz w:val="24"/>
          <w:szCs w:val="24"/>
        </w:rPr>
        <w:t>m</w:t>
      </w:r>
      <w:r w:rsidR="00957CC7">
        <w:rPr>
          <w:rFonts w:cs="Arial Hebrew Scholar Light"/>
          <w:color w:val="000000" w:themeColor="text1"/>
          <w:sz w:val="24"/>
          <w:szCs w:val="24"/>
        </w:rPr>
        <w:t>indset</w:t>
      </w:r>
      <w:proofErr w:type="spellEnd"/>
      <w:r w:rsidR="00875C6D" w:rsidRPr="00A20280">
        <w:rPr>
          <w:rFonts w:cs="Arial Hebrew Scholar Light"/>
          <w:color w:val="000000" w:themeColor="text1"/>
          <w:sz w:val="24"/>
          <w:szCs w:val="24"/>
        </w:rPr>
        <w:t xml:space="preserve"> hypothesis is unlikely to be a bivariate in nature (</w:t>
      </w:r>
      <w:proofErr w:type="spellStart"/>
      <w:r w:rsidR="00C02749">
        <w:rPr>
          <w:rFonts w:cs="Times New Roman"/>
          <w:sz w:val="24"/>
          <w:szCs w:val="24"/>
          <w:lang w:val="en-US"/>
        </w:rPr>
        <w:t>Tempelaar</w:t>
      </w:r>
      <w:proofErr w:type="spellEnd"/>
      <w:r w:rsidR="00C02749">
        <w:rPr>
          <w:rFonts w:cs="Times New Roman"/>
          <w:sz w:val="24"/>
          <w:szCs w:val="24"/>
          <w:lang w:val="en-US"/>
        </w:rPr>
        <w:t xml:space="preserve">, </w:t>
      </w:r>
      <w:proofErr w:type="spellStart"/>
      <w:r w:rsidR="00C02749" w:rsidRPr="00CA13B7">
        <w:rPr>
          <w:rFonts w:cs="Times New Roman"/>
          <w:sz w:val="24"/>
          <w:szCs w:val="24"/>
          <w:lang w:val="en-US"/>
        </w:rPr>
        <w:t>Rienties</w:t>
      </w:r>
      <w:proofErr w:type="spellEnd"/>
      <w:r w:rsidR="00C02749" w:rsidRPr="00CA13B7">
        <w:rPr>
          <w:rFonts w:cs="Times New Roman"/>
          <w:sz w:val="24"/>
          <w:szCs w:val="24"/>
          <w:lang w:val="en-US"/>
        </w:rPr>
        <w:t xml:space="preserve">, </w:t>
      </w:r>
      <w:proofErr w:type="spellStart"/>
      <w:r w:rsidR="00C02749">
        <w:rPr>
          <w:rFonts w:cs="Times New Roman"/>
          <w:sz w:val="24"/>
          <w:szCs w:val="24"/>
          <w:lang w:val="en-US"/>
        </w:rPr>
        <w:t>Giesbers</w:t>
      </w:r>
      <w:proofErr w:type="spellEnd"/>
      <w:r w:rsidR="00C02749">
        <w:rPr>
          <w:rFonts w:cs="Times New Roman"/>
          <w:sz w:val="24"/>
          <w:szCs w:val="24"/>
          <w:lang w:val="en-US"/>
        </w:rPr>
        <w:t xml:space="preserve"> &amp; </w:t>
      </w:r>
      <w:proofErr w:type="spellStart"/>
      <w:r w:rsidR="00C02749" w:rsidRPr="00CA13B7">
        <w:rPr>
          <w:rFonts w:cs="Times New Roman"/>
          <w:sz w:val="24"/>
          <w:szCs w:val="24"/>
          <w:lang w:val="en-US"/>
        </w:rPr>
        <w:t>Gijselaers</w:t>
      </w:r>
      <w:proofErr w:type="spellEnd"/>
      <w:r w:rsidR="00C02749" w:rsidRPr="00CA13B7">
        <w:rPr>
          <w:rFonts w:cs="Times New Roman"/>
          <w:sz w:val="24"/>
          <w:szCs w:val="24"/>
          <w:lang w:val="en-US"/>
        </w:rPr>
        <w:t>, (</w:t>
      </w:r>
      <w:r w:rsidR="00C02749">
        <w:rPr>
          <w:rFonts w:cs="Arial Hebrew Scholar Light"/>
          <w:color w:val="000000" w:themeColor="text1"/>
          <w:sz w:val="24"/>
          <w:szCs w:val="24"/>
        </w:rPr>
        <w:t>2015</w:t>
      </w:r>
      <w:r w:rsidR="00875C6D" w:rsidRPr="00A20280">
        <w:rPr>
          <w:rFonts w:cs="Arial Hebrew Scholar Light"/>
          <w:color w:val="000000" w:themeColor="text1"/>
          <w:sz w:val="24"/>
          <w:szCs w:val="24"/>
        </w:rPr>
        <w:t>)</w:t>
      </w:r>
      <w:r w:rsidR="00395E1F" w:rsidRPr="00A20280">
        <w:rPr>
          <w:rFonts w:cs="Arial Hebrew Scholar Light"/>
          <w:color w:val="000000" w:themeColor="text1"/>
          <w:sz w:val="24"/>
          <w:szCs w:val="24"/>
        </w:rPr>
        <w:t xml:space="preserve">, the reach of </w:t>
      </w:r>
      <w:proofErr w:type="spellStart"/>
      <w:r w:rsidR="00395E1F" w:rsidRPr="00A20280">
        <w:rPr>
          <w:rFonts w:cs="Arial Hebrew Scholar Light"/>
          <w:color w:val="000000" w:themeColor="text1"/>
          <w:sz w:val="24"/>
          <w:szCs w:val="24"/>
        </w:rPr>
        <w:t>Dweck’s</w:t>
      </w:r>
      <w:proofErr w:type="spellEnd"/>
      <w:r w:rsidR="00395E1F" w:rsidRPr="00A20280">
        <w:rPr>
          <w:rFonts w:cs="Arial Hebrew Scholar Light"/>
          <w:color w:val="000000" w:themeColor="text1"/>
          <w:sz w:val="24"/>
          <w:szCs w:val="24"/>
        </w:rPr>
        <w:t xml:space="preserve"> work has increased exponentially </w:t>
      </w:r>
      <w:r w:rsidR="002F4970" w:rsidRPr="00A20280">
        <w:rPr>
          <w:rFonts w:cs="Arial Hebrew Scholar Light"/>
          <w:color w:val="000000" w:themeColor="text1"/>
          <w:sz w:val="24"/>
          <w:szCs w:val="24"/>
        </w:rPr>
        <w:t>in the past decade</w:t>
      </w:r>
      <w:r w:rsidR="00E942D0">
        <w:rPr>
          <w:rFonts w:cs="Arial Hebrew Scholar Light"/>
          <w:color w:val="000000" w:themeColor="text1"/>
          <w:sz w:val="24"/>
          <w:szCs w:val="24"/>
        </w:rPr>
        <w:t xml:space="preserve"> or so</w:t>
      </w:r>
      <w:r w:rsidR="002F4970" w:rsidRPr="00A20280">
        <w:rPr>
          <w:rFonts w:cs="Arial Hebrew Scholar Light"/>
          <w:color w:val="000000" w:themeColor="text1"/>
          <w:sz w:val="24"/>
          <w:szCs w:val="24"/>
        </w:rPr>
        <w:t xml:space="preserve"> (</w:t>
      </w:r>
      <w:r w:rsidR="005E08F0" w:rsidRPr="00A20280">
        <w:rPr>
          <w:rFonts w:cs="Arial Hebrew Scholar Light"/>
          <w:color w:val="000000" w:themeColor="text1"/>
          <w:sz w:val="24"/>
          <w:szCs w:val="24"/>
        </w:rPr>
        <w:t xml:space="preserve">Zhao, </w:t>
      </w:r>
      <w:proofErr w:type="spellStart"/>
      <w:r w:rsidR="005E08F0" w:rsidRPr="00A20280">
        <w:rPr>
          <w:rFonts w:cs="Arial Hebrew Scholar Light"/>
          <w:color w:val="000000" w:themeColor="text1"/>
          <w:sz w:val="24"/>
          <w:szCs w:val="24"/>
        </w:rPr>
        <w:t>Dweck</w:t>
      </w:r>
      <w:proofErr w:type="spellEnd"/>
      <w:r w:rsidR="005E08F0" w:rsidRPr="00A20280">
        <w:rPr>
          <w:rFonts w:cs="Arial Hebrew Scholar Light"/>
          <w:color w:val="000000" w:themeColor="text1"/>
          <w:sz w:val="24"/>
          <w:szCs w:val="24"/>
        </w:rPr>
        <w:t xml:space="preserve"> &amp; Mueller, 1998</w:t>
      </w:r>
      <w:r w:rsidR="005E08F0">
        <w:rPr>
          <w:rFonts w:cs="Arial Hebrew Scholar Light"/>
          <w:color w:val="000000" w:themeColor="text1"/>
          <w:sz w:val="24"/>
          <w:szCs w:val="24"/>
        </w:rPr>
        <w:t xml:space="preserve">; </w:t>
      </w:r>
      <w:proofErr w:type="spellStart"/>
      <w:r w:rsidR="005E08F0" w:rsidRPr="00A20280">
        <w:rPr>
          <w:rFonts w:cs="Times"/>
          <w:color w:val="000000" w:themeColor="text1"/>
          <w:sz w:val="24"/>
          <w:szCs w:val="24"/>
          <w:lang w:val="en-US"/>
        </w:rPr>
        <w:t>Dweck</w:t>
      </w:r>
      <w:proofErr w:type="spellEnd"/>
      <w:r w:rsidR="005E08F0" w:rsidRPr="00A20280">
        <w:rPr>
          <w:rFonts w:cs="Times"/>
          <w:color w:val="000000" w:themeColor="text1"/>
          <w:sz w:val="24"/>
          <w:szCs w:val="24"/>
          <w:lang w:val="en-US"/>
        </w:rPr>
        <w:t xml:space="preserve"> and </w:t>
      </w:r>
      <w:proofErr w:type="spellStart"/>
      <w:r w:rsidR="005E08F0" w:rsidRPr="00A20280">
        <w:rPr>
          <w:rFonts w:cs="Times"/>
          <w:color w:val="000000" w:themeColor="text1"/>
          <w:sz w:val="24"/>
          <w:szCs w:val="24"/>
          <w:lang w:val="en-US"/>
        </w:rPr>
        <w:t>Sorich</w:t>
      </w:r>
      <w:proofErr w:type="spellEnd"/>
      <w:r w:rsidR="005E08F0" w:rsidRPr="00A20280">
        <w:rPr>
          <w:rFonts w:cs="Times"/>
          <w:color w:val="000000" w:themeColor="text1"/>
          <w:sz w:val="24"/>
          <w:szCs w:val="24"/>
          <w:lang w:val="en-US"/>
        </w:rPr>
        <w:t xml:space="preserve"> 1999; </w:t>
      </w:r>
      <w:proofErr w:type="spellStart"/>
      <w:r w:rsidR="005E08F0" w:rsidRPr="00A20280">
        <w:rPr>
          <w:rFonts w:cs="Times"/>
          <w:color w:val="000000" w:themeColor="text1"/>
          <w:sz w:val="24"/>
          <w:szCs w:val="24"/>
          <w:lang w:val="en-US"/>
        </w:rPr>
        <w:t>Dweck</w:t>
      </w:r>
      <w:proofErr w:type="spellEnd"/>
      <w:r w:rsidR="005E08F0" w:rsidRPr="00A20280">
        <w:rPr>
          <w:rFonts w:cs="Times"/>
          <w:color w:val="000000" w:themeColor="text1"/>
          <w:sz w:val="24"/>
          <w:szCs w:val="24"/>
          <w:lang w:val="en-US"/>
        </w:rPr>
        <w:t xml:space="preserve"> 2002; </w:t>
      </w:r>
      <w:proofErr w:type="spellStart"/>
      <w:r w:rsidR="002F4970" w:rsidRPr="00A20280">
        <w:rPr>
          <w:rFonts w:cs="Times"/>
          <w:color w:val="000000" w:themeColor="text1"/>
          <w:sz w:val="24"/>
          <w:szCs w:val="24"/>
          <w:lang w:val="en-US"/>
        </w:rPr>
        <w:t>Dweck</w:t>
      </w:r>
      <w:proofErr w:type="spellEnd"/>
      <w:r w:rsidR="002F4970" w:rsidRPr="00A20280">
        <w:rPr>
          <w:rFonts w:cs="Times"/>
          <w:color w:val="000000" w:themeColor="text1"/>
          <w:sz w:val="24"/>
          <w:szCs w:val="24"/>
          <w:lang w:val="en-US"/>
        </w:rPr>
        <w:t xml:space="preserve"> and </w:t>
      </w:r>
      <w:proofErr w:type="spellStart"/>
      <w:r w:rsidR="002F4970" w:rsidRPr="00A20280">
        <w:rPr>
          <w:rFonts w:cs="Times"/>
          <w:color w:val="000000" w:themeColor="text1"/>
          <w:sz w:val="24"/>
          <w:szCs w:val="24"/>
          <w:lang w:val="en-US"/>
        </w:rPr>
        <w:t>Molden</w:t>
      </w:r>
      <w:proofErr w:type="spellEnd"/>
      <w:r w:rsidR="002F4970" w:rsidRPr="00A20280">
        <w:rPr>
          <w:rFonts w:cs="Times"/>
          <w:color w:val="000000" w:themeColor="text1"/>
          <w:sz w:val="24"/>
          <w:szCs w:val="24"/>
          <w:lang w:val="en-US"/>
        </w:rPr>
        <w:t xml:space="preserve"> 2005; </w:t>
      </w:r>
      <w:proofErr w:type="spellStart"/>
      <w:r w:rsidR="005E08F0" w:rsidRPr="00A20280">
        <w:rPr>
          <w:rFonts w:cs="Times"/>
          <w:color w:val="000000" w:themeColor="text1"/>
          <w:sz w:val="24"/>
          <w:szCs w:val="24"/>
          <w:lang w:val="en-US"/>
        </w:rPr>
        <w:t>Molden</w:t>
      </w:r>
      <w:proofErr w:type="spellEnd"/>
      <w:r w:rsidR="005E08F0" w:rsidRPr="00A20280">
        <w:rPr>
          <w:rFonts w:cs="Times"/>
          <w:color w:val="000000" w:themeColor="text1"/>
          <w:sz w:val="24"/>
          <w:szCs w:val="24"/>
          <w:lang w:val="en-US"/>
        </w:rPr>
        <w:t xml:space="preserve"> and </w:t>
      </w:r>
      <w:proofErr w:type="spellStart"/>
      <w:r w:rsidR="005E08F0" w:rsidRPr="00A20280">
        <w:rPr>
          <w:rFonts w:cs="Times"/>
          <w:color w:val="000000" w:themeColor="text1"/>
          <w:sz w:val="24"/>
          <w:szCs w:val="24"/>
          <w:lang w:val="en-US"/>
        </w:rPr>
        <w:t>Dweck</w:t>
      </w:r>
      <w:proofErr w:type="spellEnd"/>
      <w:r w:rsidR="005E08F0" w:rsidRPr="00A20280">
        <w:rPr>
          <w:rFonts w:cs="Times"/>
          <w:color w:val="000000" w:themeColor="text1"/>
          <w:sz w:val="24"/>
          <w:szCs w:val="24"/>
          <w:lang w:val="en-US"/>
        </w:rPr>
        <w:t xml:space="preserve"> 2006; </w:t>
      </w:r>
      <w:proofErr w:type="spellStart"/>
      <w:r w:rsidR="005E08F0" w:rsidRPr="00A20280">
        <w:rPr>
          <w:rFonts w:cs="Times"/>
          <w:color w:val="000000" w:themeColor="text1"/>
          <w:sz w:val="24"/>
          <w:szCs w:val="24"/>
          <w:lang w:val="en-US"/>
        </w:rPr>
        <w:t>Dweck</w:t>
      </w:r>
      <w:proofErr w:type="spellEnd"/>
      <w:r w:rsidR="005E08F0" w:rsidRPr="00A20280">
        <w:rPr>
          <w:rFonts w:cs="Times"/>
          <w:color w:val="000000" w:themeColor="text1"/>
          <w:sz w:val="24"/>
          <w:szCs w:val="24"/>
          <w:lang w:val="en-US"/>
        </w:rPr>
        <w:t xml:space="preserve"> and Master 2008; </w:t>
      </w:r>
      <w:proofErr w:type="spellStart"/>
      <w:r w:rsidR="002F4970" w:rsidRPr="00A20280">
        <w:rPr>
          <w:rFonts w:cs="Times"/>
          <w:color w:val="000000" w:themeColor="text1"/>
          <w:sz w:val="24"/>
          <w:szCs w:val="24"/>
          <w:lang w:val="en-US"/>
        </w:rPr>
        <w:t>Plaks</w:t>
      </w:r>
      <w:proofErr w:type="spellEnd"/>
      <w:r w:rsidR="002F4970" w:rsidRPr="00A20280">
        <w:rPr>
          <w:rFonts w:cs="Times"/>
          <w:color w:val="000000" w:themeColor="text1"/>
          <w:sz w:val="24"/>
          <w:szCs w:val="24"/>
          <w:lang w:val="en-US"/>
        </w:rPr>
        <w:t xml:space="preserve"> et al. 2009; Yeager and </w:t>
      </w:r>
      <w:proofErr w:type="spellStart"/>
      <w:r w:rsidR="002F4970" w:rsidRPr="00A20280">
        <w:rPr>
          <w:rFonts w:cs="Times"/>
          <w:color w:val="000000" w:themeColor="text1"/>
          <w:sz w:val="24"/>
          <w:szCs w:val="24"/>
          <w:lang w:val="en-US"/>
        </w:rPr>
        <w:t>Dweck</w:t>
      </w:r>
      <w:proofErr w:type="spellEnd"/>
      <w:r w:rsidR="002F4970" w:rsidRPr="00A20280">
        <w:rPr>
          <w:rFonts w:cs="Times"/>
          <w:color w:val="000000" w:themeColor="text1"/>
          <w:sz w:val="24"/>
          <w:szCs w:val="24"/>
          <w:lang w:val="en-US"/>
        </w:rPr>
        <w:t xml:space="preserve"> 2012</w:t>
      </w:r>
      <w:r w:rsidR="002F4970" w:rsidRPr="00A20280">
        <w:rPr>
          <w:rFonts w:cs="Arial Hebrew Scholar Light"/>
          <w:sz w:val="24"/>
          <w:szCs w:val="24"/>
        </w:rPr>
        <w:t>)</w:t>
      </w:r>
      <w:r w:rsidR="00A17D8E" w:rsidRPr="00A20280">
        <w:rPr>
          <w:rFonts w:cs="Arial Hebrew Scholar Light"/>
          <w:sz w:val="24"/>
          <w:szCs w:val="24"/>
        </w:rPr>
        <w:t xml:space="preserve">.  </w:t>
      </w:r>
      <w:r w:rsidR="00740F81" w:rsidRPr="00A20280">
        <w:rPr>
          <w:rFonts w:cs="Arial Hebrew Scholar Light"/>
          <w:sz w:val="24"/>
          <w:szCs w:val="24"/>
        </w:rPr>
        <w:t>Theories that emerged from the exam</w:t>
      </w:r>
      <w:r w:rsidR="006412BF">
        <w:rPr>
          <w:rFonts w:cs="Arial Hebrew Scholar Light"/>
          <w:sz w:val="24"/>
          <w:szCs w:val="24"/>
        </w:rPr>
        <w:t>ination of children’s core self-</w:t>
      </w:r>
      <w:r w:rsidR="00740F81" w:rsidRPr="00A20280">
        <w:rPr>
          <w:rFonts w:cs="Arial Hebrew Scholar Light"/>
          <w:sz w:val="24"/>
          <w:szCs w:val="24"/>
        </w:rPr>
        <w:t>evaluations and their subsequent performance, have been demonstrated as having important explanatory</w:t>
      </w:r>
      <w:r w:rsidR="0048513B" w:rsidRPr="00A20280">
        <w:rPr>
          <w:rFonts w:cs="Arial Hebrew Scholar Light"/>
          <w:sz w:val="24"/>
          <w:szCs w:val="24"/>
        </w:rPr>
        <w:t xml:space="preserve"> power </w:t>
      </w:r>
      <w:r w:rsidR="00740F81" w:rsidRPr="00A20280">
        <w:rPr>
          <w:rFonts w:cs="Arial Hebrew Scholar Light"/>
          <w:sz w:val="24"/>
          <w:szCs w:val="24"/>
        </w:rPr>
        <w:t>in the adult population</w:t>
      </w:r>
      <w:r w:rsidR="0048513B" w:rsidRPr="00A20280">
        <w:rPr>
          <w:rFonts w:cs="Arial Hebrew Scholar Light"/>
          <w:sz w:val="24"/>
          <w:szCs w:val="24"/>
        </w:rPr>
        <w:t>, directly impacting on learning, academic success and ultimately work-related attitudes and behaviours</w:t>
      </w:r>
      <w:r w:rsidR="00365926" w:rsidRPr="00A20280">
        <w:rPr>
          <w:rFonts w:cs="Arial Hebrew Scholar Light"/>
          <w:sz w:val="24"/>
          <w:szCs w:val="24"/>
        </w:rPr>
        <w:t xml:space="preserve"> (</w:t>
      </w:r>
      <w:proofErr w:type="spellStart"/>
      <w:r w:rsidR="00C606CD" w:rsidRPr="00A20280">
        <w:rPr>
          <w:rFonts w:cs="Arial Hebrew Scholar Light"/>
          <w:sz w:val="24"/>
          <w:szCs w:val="24"/>
        </w:rPr>
        <w:t>Burnett</w:t>
      </w:r>
      <w:r w:rsidR="00013C62">
        <w:rPr>
          <w:rFonts w:cs="Arial Hebrew Scholar Light"/>
          <w:sz w:val="24"/>
          <w:szCs w:val="24"/>
        </w:rPr>
        <w:t>e</w:t>
      </w:r>
      <w:proofErr w:type="spellEnd"/>
      <w:r w:rsidR="00C606CD" w:rsidRPr="00A20280">
        <w:rPr>
          <w:rFonts w:cs="Arial Hebrew Scholar Light"/>
          <w:sz w:val="24"/>
          <w:szCs w:val="24"/>
        </w:rPr>
        <w:t xml:space="preserve">, O’Boyle, </w:t>
      </w:r>
      <w:proofErr w:type="spellStart"/>
      <w:r w:rsidR="00C606CD" w:rsidRPr="00A20280">
        <w:rPr>
          <w:rFonts w:cs="Arial Hebrew Scholar Light"/>
          <w:sz w:val="24"/>
          <w:szCs w:val="24"/>
        </w:rPr>
        <w:t>VanEpps</w:t>
      </w:r>
      <w:proofErr w:type="spellEnd"/>
      <w:r w:rsidR="00C606CD" w:rsidRPr="00A20280">
        <w:rPr>
          <w:rFonts w:cs="Arial Hebrew Scholar Light"/>
          <w:sz w:val="24"/>
          <w:szCs w:val="24"/>
        </w:rPr>
        <w:t xml:space="preserve"> &amp; Pollock, 2013; </w:t>
      </w:r>
      <w:proofErr w:type="spellStart"/>
      <w:r w:rsidR="00365926" w:rsidRPr="00A20280">
        <w:rPr>
          <w:rFonts w:cs="Arial Hebrew Scholar Light"/>
          <w:sz w:val="24"/>
          <w:szCs w:val="24"/>
        </w:rPr>
        <w:t>McKenny</w:t>
      </w:r>
      <w:proofErr w:type="spellEnd"/>
      <w:r w:rsidR="00C606CD" w:rsidRPr="00A20280">
        <w:rPr>
          <w:rFonts w:cs="Arial Hebrew Scholar Light"/>
          <w:sz w:val="24"/>
          <w:szCs w:val="24"/>
        </w:rPr>
        <w:t>,</w:t>
      </w:r>
      <w:r w:rsidR="00365926" w:rsidRPr="00A20280">
        <w:rPr>
          <w:rFonts w:cs="Arial Hebrew Scholar Light"/>
          <w:sz w:val="24"/>
          <w:szCs w:val="24"/>
        </w:rPr>
        <w:t xml:space="preserve"> 2014)</w:t>
      </w:r>
      <w:r w:rsidR="0048513B" w:rsidRPr="00A20280">
        <w:rPr>
          <w:rFonts w:cs="Arial Hebrew Scholar Light"/>
          <w:sz w:val="24"/>
          <w:szCs w:val="24"/>
        </w:rPr>
        <w:t xml:space="preserve">.  </w:t>
      </w:r>
    </w:p>
    <w:p w14:paraId="42B5793E" w14:textId="3DE2E1AF" w:rsidR="00343C52" w:rsidRDefault="006B2D60" w:rsidP="00343C52">
      <w:pPr>
        <w:spacing w:line="360" w:lineRule="auto"/>
        <w:ind w:firstLine="720"/>
        <w:jc w:val="both"/>
        <w:rPr>
          <w:rFonts w:cs="Arial Hebrew Scholar Light"/>
          <w:snapToGrid w:val="0"/>
          <w:sz w:val="24"/>
          <w:szCs w:val="24"/>
        </w:rPr>
      </w:pPr>
      <w:r w:rsidRPr="00A20280">
        <w:rPr>
          <w:rFonts w:cs="Arial Hebrew Scholar Light"/>
          <w:sz w:val="24"/>
          <w:szCs w:val="24"/>
        </w:rPr>
        <w:t xml:space="preserve">Defensive behaviours are behaviours that occur when an individual perceives or anticipates a threat.  As individuals become increasingly defensive they are less and less </w:t>
      </w:r>
      <w:r w:rsidRPr="00A20280">
        <w:rPr>
          <w:rFonts w:cs="Arial Hebrew Scholar Light"/>
          <w:sz w:val="24"/>
          <w:szCs w:val="24"/>
        </w:rPr>
        <w:lastRenderedPageBreak/>
        <w:t xml:space="preserve">effective at accurately perceiving and integrating the information they are receiving.  The individual will devote time and energy deflecting that threat, and some times that behaviour can be self-destructive.  </w:t>
      </w:r>
      <w:r w:rsidR="000E1BC9" w:rsidRPr="00A20280">
        <w:rPr>
          <w:rFonts w:cs="Arial Hebrew Scholar Light"/>
          <w:sz w:val="24"/>
          <w:szCs w:val="24"/>
        </w:rPr>
        <w:t xml:space="preserve">Chan and Lam's (2010) findings </w:t>
      </w:r>
      <w:r w:rsidRPr="00A20280">
        <w:rPr>
          <w:rFonts w:cs="Arial Hebrew Scholar Light"/>
          <w:sz w:val="24"/>
          <w:szCs w:val="24"/>
        </w:rPr>
        <w:t xml:space="preserve">for example, </w:t>
      </w:r>
      <w:r w:rsidR="000E1BC9" w:rsidRPr="00A20280">
        <w:rPr>
          <w:rFonts w:cs="Arial Hebrew Scholar Light"/>
          <w:sz w:val="24"/>
          <w:szCs w:val="24"/>
        </w:rPr>
        <w:t xml:space="preserve">demonstrate the similarities between </w:t>
      </w:r>
      <w:r w:rsidR="00333061" w:rsidRPr="00A20280">
        <w:rPr>
          <w:rFonts w:cs="Arial Hebrew Scholar Light"/>
          <w:sz w:val="24"/>
          <w:szCs w:val="24"/>
        </w:rPr>
        <w:t xml:space="preserve">work of </w:t>
      </w:r>
      <w:proofErr w:type="spellStart"/>
      <w:r w:rsidR="00333061" w:rsidRPr="00A20280">
        <w:rPr>
          <w:rFonts w:cs="Arial Hebrew Scholar Light"/>
          <w:sz w:val="24"/>
          <w:szCs w:val="24"/>
        </w:rPr>
        <w:t>D</w:t>
      </w:r>
      <w:r w:rsidR="000E1BC9" w:rsidRPr="00A20280">
        <w:rPr>
          <w:rFonts w:cs="Arial Hebrew Scholar Light"/>
          <w:sz w:val="24"/>
          <w:szCs w:val="24"/>
        </w:rPr>
        <w:t>weck</w:t>
      </w:r>
      <w:proofErr w:type="spellEnd"/>
      <w:r w:rsidR="000E1BC9" w:rsidRPr="00A20280">
        <w:rPr>
          <w:rFonts w:cs="Arial Hebrew Scholar Light"/>
          <w:sz w:val="24"/>
          <w:szCs w:val="24"/>
        </w:rPr>
        <w:t xml:space="preserve"> and the theories defensive behaviours outlined by Bandura.</w:t>
      </w:r>
      <w:r w:rsidR="008779A7">
        <w:rPr>
          <w:rFonts w:cs="Arial Hebrew Scholar Light"/>
          <w:sz w:val="24"/>
          <w:szCs w:val="24"/>
        </w:rPr>
        <w:t xml:space="preserve"> </w:t>
      </w:r>
      <w:r w:rsidR="000E1BC9" w:rsidRPr="00A20280">
        <w:rPr>
          <w:rFonts w:cs="Arial Hebrew Scholar Light"/>
          <w:sz w:val="24"/>
          <w:szCs w:val="24"/>
        </w:rPr>
        <w:t xml:space="preserve"> Chinese students received either summative feedback or formative feedback </w:t>
      </w:r>
      <w:r w:rsidR="00C91E62" w:rsidRPr="00A20280">
        <w:rPr>
          <w:rFonts w:cs="Arial Hebrew Scholar Light"/>
          <w:sz w:val="24"/>
          <w:szCs w:val="24"/>
        </w:rPr>
        <w:t>detailing how they</w:t>
      </w:r>
      <w:r w:rsidR="000E1BC9" w:rsidRPr="00A20280">
        <w:rPr>
          <w:rFonts w:cs="Arial Hebrew Scholar Light"/>
          <w:sz w:val="24"/>
          <w:szCs w:val="24"/>
        </w:rPr>
        <w:t xml:space="preserve"> could improve. </w:t>
      </w:r>
      <w:r w:rsidR="00F72E40">
        <w:rPr>
          <w:rFonts w:cs="Arial Hebrew Scholar Light"/>
          <w:sz w:val="24"/>
          <w:szCs w:val="24"/>
        </w:rPr>
        <w:t xml:space="preserve"> </w:t>
      </w:r>
      <w:r w:rsidR="000E1BC9" w:rsidRPr="00A20280">
        <w:rPr>
          <w:rFonts w:cs="Arial Hebrew Scholar Light"/>
          <w:sz w:val="24"/>
          <w:szCs w:val="24"/>
        </w:rPr>
        <w:t>Feedback that was summative in nature lead to students perceiving less control over their performance, an increased interest in comparative performances, and defensive behaviours</w:t>
      </w:r>
      <w:r w:rsidR="0087645A" w:rsidRPr="00A20280">
        <w:rPr>
          <w:rFonts w:cs="Arial Hebrew Scholar Light"/>
          <w:sz w:val="24"/>
          <w:szCs w:val="24"/>
        </w:rPr>
        <w:t>.</w:t>
      </w:r>
      <w:r w:rsidR="000E1BC9" w:rsidRPr="00A20280">
        <w:rPr>
          <w:rFonts w:cs="Arial Hebrew Scholar Light"/>
          <w:sz w:val="24"/>
          <w:szCs w:val="24"/>
        </w:rPr>
        <w:t xml:space="preserve">  Nussbaum &amp; </w:t>
      </w:r>
      <w:proofErr w:type="spellStart"/>
      <w:r w:rsidR="000E1BC9" w:rsidRPr="00A20280">
        <w:rPr>
          <w:rFonts w:cs="Arial Hebrew Scholar Light"/>
          <w:sz w:val="24"/>
          <w:szCs w:val="24"/>
        </w:rPr>
        <w:t>Dweck</w:t>
      </w:r>
      <w:proofErr w:type="spellEnd"/>
      <w:r w:rsidR="000E1BC9" w:rsidRPr="00A20280">
        <w:rPr>
          <w:rFonts w:cs="Arial Hebrew Scholar Light"/>
          <w:sz w:val="24"/>
          <w:szCs w:val="24"/>
        </w:rPr>
        <w:t xml:space="preserve"> (2008) also found evidence of defensive behaviours when they </w:t>
      </w:r>
      <w:r w:rsidR="00075A30" w:rsidRPr="00A20280">
        <w:rPr>
          <w:rFonts w:cs="Arial Hebrew Scholar Light"/>
          <w:sz w:val="24"/>
          <w:szCs w:val="24"/>
        </w:rPr>
        <w:t xml:space="preserve">gave undergraduates the opportunity to engage </w:t>
      </w:r>
      <w:r w:rsidR="000E1BC9" w:rsidRPr="00A20280">
        <w:rPr>
          <w:rFonts w:cs="Arial Hebrew Scholar Light"/>
          <w:sz w:val="24"/>
          <w:szCs w:val="24"/>
        </w:rPr>
        <w:t>with an upward or downward comparison between their work and the works of others</w:t>
      </w:r>
      <w:r w:rsidR="00075A30" w:rsidRPr="00A20280">
        <w:rPr>
          <w:rFonts w:cs="Arial Hebrew Scholar Light"/>
          <w:sz w:val="24"/>
          <w:szCs w:val="24"/>
        </w:rPr>
        <w:t xml:space="preserve">. Whilst upward comparisons offered an opportunity for the participating students to learn from the success of others, downward comparison allowed for self-esteem repair. </w:t>
      </w:r>
      <w:r w:rsidR="00F72E40">
        <w:rPr>
          <w:rFonts w:cs="Arial Hebrew Scholar Light"/>
          <w:sz w:val="24"/>
          <w:szCs w:val="24"/>
        </w:rPr>
        <w:t xml:space="preserve"> </w:t>
      </w:r>
      <w:r w:rsidR="000E1BC9" w:rsidRPr="00A20280">
        <w:rPr>
          <w:rFonts w:cs="Arial Hebrew Scholar Light"/>
          <w:sz w:val="24"/>
          <w:szCs w:val="24"/>
        </w:rPr>
        <w:t>For the</w:t>
      </w:r>
      <w:r w:rsidR="00075A30" w:rsidRPr="00A20280">
        <w:rPr>
          <w:rFonts w:cs="Arial Hebrew Scholar Light"/>
          <w:sz w:val="24"/>
          <w:szCs w:val="24"/>
        </w:rPr>
        <w:t xml:space="preserve"> incremental</w:t>
      </w:r>
      <w:r w:rsidR="000E1BC9" w:rsidRPr="00A20280">
        <w:rPr>
          <w:rFonts w:cs="Arial Hebrew Scholar Light"/>
          <w:sz w:val="24"/>
          <w:szCs w:val="24"/>
        </w:rPr>
        <w:t>ly focused</w:t>
      </w:r>
      <w:r w:rsidR="00075A30" w:rsidRPr="00A20280">
        <w:rPr>
          <w:rFonts w:cs="Arial Hebrew Scholar Light"/>
          <w:sz w:val="24"/>
          <w:szCs w:val="24"/>
        </w:rPr>
        <w:t xml:space="preserve"> </w:t>
      </w:r>
      <w:r w:rsidR="000E1BC9" w:rsidRPr="00A20280">
        <w:rPr>
          <w:rFonts w:cs="Arial Hebrew Scholar Light"/>
          <w:sz w:val="24"/>
          <w:szCs w:val="24"/>
        </w:rPr>
        <w:t>student</w:t>
      </w:r>
      <w:r w:rsidR="00075A30" w:rsidRPr="00A20280">
        <w:rPr>
          <w:rFonts w:cs="Arial Hebrew Scholar Light"/>
          <w:sz w:val="24"/>
          <w:szCs w:val="24"/>
        </w:rPr>
        <w:t>, upward comparison</w:t>
      </w:r>
      <w:r w:rsidR="000E1BC9" w:rsidRPr="00A20280">
        <w:rPr>
          <w:rFonts w:cs="Arial Hebrew Scholar Light"/>
          <w:sz w:val="24"/>
          <w:szCs w:val="24"/>
        </w:rPr>
        <w:t>s</w:t>
      </w:r>
      <w:r w:rsidR="00075A30" w:rsidRPr="00A20280">
        <w:rPr>
          <w:rFonts w:cs="Arial Hebrew Scholar Light"/>
          <w:sz w:val="24"/>
          <w:szCs w:val="24"/>
        </w:rPr>
        <w:t xml:space="preserve"> acted as a self-esteem restoring mechanism, with the opposite occurring for those with a </w:t>
      </w:r>
      <w:r w:rsidR="004E4F77">
        <w:rPr>
          <w:rFonts w:cs="Arial Hebrew Scholar Light"/>
          <w:sz w:val="24"/>
          <w:szCs w:val="24"/>
        </w:rPr>
        <w:t>f</w:t>
      </w:r>
      <w:r w:rsidR="00F25443" w:rsidRPr="00A20280">
        <w:rPr>
          <w:rFonts w:cs="Arial Hebrew Scholar Light"/>
          <w:sz w:val="24"/>
          <w:szCs w:val="24"/>
        </w:rPr>
        <w:t xml:space="preserve">ixed </w:t>
      </w:r>
      <w:proofErr w:type="spellStart"/>
      <w:r w:rsidR="004E4F77">
        <w:rPr>
          <w:rFonts w:cs="Arial Hebrew Scholar Light"/>
          <w:sz w:val="24"/>
          <w:szCs w:val="24"/>
        </w:rPr>
        <w:t>m</w:t>
      </w:r>
      <w:r w:rsidR="00957CC7">
        <w:rPr>
          <w:rFonts w:cs="Arial Hebrew Scholar Light"/>
          <w:sz w:val="24"/>
          <w:szCs w:val="24"/>
        </w:rPr>
        <w:t>indset</w:t>
      </w:r>
      <w:proofErr w:type="spellEnd"/>
      <w:r w:rsidR="00075A30" w:rsidRPr="00A20280">
        <w:rPr>
          <w:rFonts w:cs="Arial Hebrew Scholar Light"/>
          <w:sz w:val="24"/>
          <w:szCs w:val="24"/>
        </w:rPr>
        <w:t xml:space="preserve">. For </w:t>
      </w:r>
      <w:r w:rsidR="004E4F77">
        <w:rPr>
          <w:rFonts w:cs="Arial Hebrew Scholar Light"/>
          <w:sz w:val="24"/>
          <w:szCs w:val="24"/>
        </w:rPr>
        <w:t>f</w:t>
      </w:r>
      <w:r w:rsidR="00F25443" w:rsidRPr="00A20280">
        <w:rPr>
          <w:rFonts w:cs="Arial Hebrew Scholar Light"/>
          <w:sz w:val="24"/>
          <w:szCs w:val="24"/>
        </w:rPr>
        <w:t xml:space="preserve">ixed </w:t>
      </w:r>
      <w:proofErr w:type="spellStart"/>
      <w:r w:rsidR="004E4F77">
        <w:rPr>
          <w:rFonts w:cs="Arial Hebrew Scholar Light"/>
          <w:sz w:val="24"/>
          <w:szCs w:val="24"/>
        </w:rPr>
        <w:t>m</w:t>
      </w:r>
      <w:r w:rsidR="00957CC7">
        <w:rPr>
          <w:rFonts w:cs="Arial Hebrew Scholar Light"/>
          <w:sz w:val="24"/>
          <w:szCs w:val="24"/>
        </w:rPr>
        <w:t>indset</w:t>
      </w:r>
      <w:proofErr w:type="spellEnd"/>
      <w:r w:rsidR="00075A30" w:rsidRPr="00A20280">
        <w:rPr>
          <w:rFonts w:cs="Arial Hebrew Scholar Light"/>
          <w:sz w:val="24"/>
          <w:szCs w:val="24"/>
        </w:rPr>
        <w:t xml:space="preserve"> </w:t>
      </w:r>
      <w:r w:rsidR="00C91E62" w:rsidRPr="00A20280">
        <w:rPr>
          <w:rFonts w:cs="Arial Hebrew Scholar Light"/>
          <w:sz w:val="24"/>
          <w:szCs w:val="24"/>
        </w:rPr>
        <w:t>students</w:t>
      </w:r>
      <w:r w:rsidR="00075A30" w:rsidRPr="00A20280">
        <w:rPr>
          <w:rFonts w:cs="Arial Hebrew Scholar Light"/>
          <w:sz w:val="24"/>
          <w:szCs w:val="24"/>
        </w:rPr>
        <w:t xml:space="preserve">, restoration through the employment of defensive behaviours comes at a high price, as they sacrifice valuable learning opportunities such as formative feedback, dismissing it as unimportant or finding ways to devalue it </w:t>
      </w:r>
      <w:r w:rsidR="00075A30" w:rsidRPr="00A20280">
        <w:rPr>
          <w:rFonts w:cs="Arial Hebrew Scholar Light"/>
          <w:snapToGrid w:val="0"/>
          <w:sz w:val="24"/>
          <w:szCs w:val="24"/>
        </w:rPr>
        <w:t xml:space="preserve">(Chinn &amp; Brewer, 1993). The detrimental impact of a </w:t>
      </w:r>
      <w:r w:rsidR="004E4F77">
        <w:rPr>
          <w:rFonts w:cs="Arial Hebrew Scholar Light"/>
          <w:snapToGrid w:val="0"/>
          <w:sz w:val="24"/>
          <w:szCs w:val="24"/>
        </w:rPr>
        <w:t>f</w:t>
      </w:r>
      <w:r w:rsidR="00F25443" w:rsidRPr="00A20280">
        <w:rPr>
          <w:rFonts w:cs="Arial Hebrew Scholar Light"/>
          <w:snapToGrid w:val="0"/>
          <w:sz w:val="24"/>
          <w:szCs w:val="24"/>
        </w:rPr>
        <w:t xml:space="preserve">ixed </w:t>
      </w:r>
      <w:proofErr w:type="spellStart"/>
      <w:r w:rsidR="004E4F77">
        <w:rPr>
          <w:rFonts w:cs="Arial Hebrew Scholar Light"/>
          <w:snapToGrid w:val="0"/>
          <w:sz w:val="24"/>
          <w:szCs w:val="24"/>
        </w:rPr>
        <w:t>m</w:t>
      </w:r>
      <w:r w:rsidR="00957CC7">
        <w:rPr>
          <w:rFonts w:cs="Arial Hebrew Scholar Light"/>
          <w:snapToGrid w:val="0"/>
          <w:sz w:val="24"/>
          <w:szCs w:val="24"/>
        </w:rPr>
        <w:t>indset</w:t>
      </w:r>
      <w:proofErr w:type="spellEnd"/>
      <w:r w:rsidR="00075A30" w:rsidRPr="00A20280">
        <w:rPr>
          <w:rFonts w:cs="Arial Hebrew Scholar Light"/>
          <w:snapToGrid w:val="0"/>
          <w:sz w:val="24"/>
          <w:szCs w:val="24"/>
        </w:rPr>
        <w:t xml:space="preserve"> lies with the replacement of </w:t>
      </w:r>
      <w:r w:rsidR="00C91E62" w:rsidRPr="00A20280">
        <w:rPr>
          <w:rFonts w:cs="Arial Hebrew Scholar Light"/>
          <w:snapToGrid w:val="0"/>
          <w:sz w:val="24"/>
          <w:szCs w:val="24"/>
        </w:rPr>
        <w:t xml:space="preserve">active learning </w:t>
      </w:r>
      <w:r w:rsidR="00075A30" w:rsidRPr="00A20280">
        <w:rPr>
          <w:rFonts w:cs="Arial Hebrew Scholar Light"/>
          <w:snapToGrid w:val="0"/>
          <w:sz w:val="24"/>
          <w:szCs w:val="24"/>
        </w:rPr>
        <w:t>opportunities with self-restoring mechanisms</w:t>
      </w:r>
      <w:r w:rsidR="00C91E62" w:rsidRPr="00A20280">
        <w:rPr>
          <w:rFonts w:cs="Arial Hebrew Scholar Light"/>
          <w:snapToGrid w:val="0"/>
          <w:sz w:val="24"/>
          <w:szCs w:val="24"/>
        </w:rPr>
        <w:t xml:space="preserve"> that protect self-esteem</w:t>
      </w:r>
      <w:r w:rsidR="00075A30" w:rsidRPr="00A20280">
        <w:rPr>
          <w:rFonts w:cs="Arial Hebrew Scholar Light"/>
          <w:snapToGrid w:val="0"/>
          <w:sz w:val="24"/>
          <w:szCs w:val="24"/>
        </w:rPr>
        <w:t>.</w:t>
      </w:r>
      <w:r w:rsidRPr="00A20280">
        <w:rPr>
          <w:rFonts w:cs="Arial Hebrew Scholar Light"/>
          <w:snapToGrid w:val="0"/>
          <w:sz w:val="24"/>
          <w:szCs w:val="24"/>
        </w:rPr>
        <w:t xml:space="preserve"> </w:t>
      </w:r>
    </w:p>
    <w:p w14:paraId="01F8406F" w14:textId="6D0A52C8" w:rsidR="00343C52" w:rsidRPr="00343C52" w:rsidRDefault="00A90CDA" w:rsidP="00343C52">
      <w:pPr>
        <w:spacing w:line="360" w:lineRule="auto"/>
        <w:ind w:firstLine="720"/>
        <w:jc w:val="both"/>
        <w:rPr>
          <w:rFonts w:cs="Arial Hebrew Scholar Light"/>
          <w:sz w:val="24"/>
          <w:szCs w:val="24"/>
        </w:rPr>
      </w:pPr>
      <w:r w:rsidRPr="00A20280">
        <w:rPr>
          <w:rFonts w:cs="Arial Hebrew Scholar Light"/>
          <w:sz w:val="24"/>
          <w:szCs w:val="24"/>
        </w:rPr>
        <w:t xml:space="preserve">Whilst the </w:t>
      </w:r>
      <w:proofErr w:type="spellStart"/>
      <w:r w:rsidR="004E4F77">
        <w:rPr>
          <w:rFonts w:cs="Arial Hebrew Scholar Light"/>
          <w:sz w:val="24"/>
          <w:szCs w:val="24"/>
        </w:rPr>
        <w:t>m</w:t>
      </w:r>
      <w:r w:rsidR="00957CC7">
        <w:rPr>
          <w:rFonts w:cs="Arial Hebrew Scholar Light"/>
          <w:sz w:val="24"/>
          <w:szCs w:val="24"/>
        </w:rPr>
        <w:t>indset</w:t>
      </w:r>
      <w:proofErr w:type="spellEnd"/>
      <w:r w:rsidRPr="00A20280">
        <w:rPr>
          <w:rFonts w:cs="Arial Hebrew Scholar Light"/>
          <w:sz w:val="24"/>
          <w:szCs w:val="24"/>
        </w:rPr>
        <w:t xml:space="preserve"> frameworks have attracted a great deal of </w:t>
      </w:r>
      <w:r w:rsidR="006B2D60" w:rsidRPr="00A20280">
        <w:rPr>
          <w:rFonts w:cs="Arial Hebrew Scholar Light"/>
          <w:sz w:val="24"/>
          <w:szCs w:val="24"/>
        </w:rPr>
        <w:t>general interest</w:t>
      </w:r>
      <w:r w:rsidRPr="00A20280">
        <w:rPr>
          <w:rFonts w:cs="Arial Hebrew Scholar Light"/>
          <w:sz w:val="24"/>
          <w:szCs w:val="24"/>
        </w:rPr>
        <w:t xml:space="preserve"> over the past decade, the proportion of</w:t>
      </w:r>
      <w:r w:rsidR="006B2D60" w:rsidRPr="00A20280">
        <w:rPr>
          <w:rFonts w:cs="Arial Hebrew Scholar Light"/>
          <w:sz w:val="24"/>
          <w:szCs w:val="24"/>
        </w:rPr>
        <w:t xml:space="preserve"> empirical</w:t>
      </w:r>
      <w:r w:rsidRPr="00A20280">
        <w:rPr>
          <w:rFonts w:cs="Arial Hebrew Scholar Light"/>
          <w:sz w:val="24"/>
          <w:szCs w:val="24"/>
        </w:rPr>
        <w:t xml:space="preserve"> literature concerning the relationship between </w:t>
      </w:r>
      <w:proofErr w:type="spellStart"/>
      <w:r w:rsidR="004E4F77">
        <w:rPr>
          <w:rFonts w:cs="Arial Hebrew Scholar Light"/>
          <w:sz w:val="24"/>
          <w:szCs w:val="24"/>
        </w:rPr>
        <w:t>m</w:t>
      </w:r>
      <w:r w:rsidR="00957CC7">
        <w:rPr>
          <w:rFonts w:cs="Arial Hebrew Scholar Light"/>
          <w:sz w:val="24"/>
          <w:szCs w:val="24"/>
        </w:rPr>
        <w:t>in</w:t>
      </w:r>
      <w:r w:rsidR="004E4F77">
        <w:rPr>
          <w:rFonts w:cs="Arial Hebrew Scholar Light"/>
          <w:sz w:val="24"/>
          <w:szCs w:val="24"/>
        </w:rPr>
        <w:t>d</w:t>
      </w:r>
      <w:r w:rsidR="00957CC7">
        <w:rPr>
          <w:rFonts w:cs="Arial Hebrew Scholar Light"/>
          <w:sz w:val="24"/>
          <w:szCs w:val="24"/>
        </w:rPr>
        <w:t>set</w:t>
      </w:r>
      <w:r w:rsidRPr="00A20280">
        <w:rPr>
          <w:rFonts w:cs="Arial Hebrew Scholar Light"/>
          <w:sz w:val="24"/>
          <w:szCs w:val="24"/>
        </w:rPr>
        <w:t>s</w:t>
      </w:r>
      <w:proofErr w:type="spellEnd"/>
      <w:r w:rsidRPr="00A20280">
        <w:rPr>
          <w:rFonts w:cs="Arial Hebrew Scholar Light"/>
          <w:sz w:val="24"/>
          <w:szCs w:val="24"/>
        </w:rPr>
        <w:t xml:space="preserve"> and feedback is fairly minimal. Where it has featured, the </w:t>
      </w:r>
      <w:r w:rsidRPr="00343C52">
        <w:rPr>
          <w:rFonts w:cs="Arial Hebrew Scholar Light"/>
          <w:sz w:val="24"/>
          <w:szCs w:val="24"/>
        </w:rPr>
        <w:t>methodology employe</w:t>
      </w:r>
      <w:r w:rsidR="008779A7" w:rsidRPr="00343C52">
        <w:rPr>
          <w:rFonts w:cs="Arial Hebrew Scholar Light"/>
          <w:sz w:val="24"/>
          <w:szCs w:val="24"/>
        </w:rPr>
        <w:t xml:space="preserve">d </w:t>
      </w:r>
      <w:r w:rsidRPr="00343C52">
        <w:rPr>
          <w:rFonts w:cs="Arial Hebrew Scholar Light"/>
          <w:sz w:val="24"/>
          <w:szCs w:val="24"/>
        </w:rPr>
        <w:t xml:space="preserve">tends to involve the manipulation of participant </w:t>
      </w:r>
      <w:proofErr w:type="spellStart"/>
      <w:r w:rsidR="004E4F77">
        <w:rPr>
          <w:rFonts w:cs="Arial Hebrew Scholar Light"/>
          <w:sz w:val="24"/>
          <w:szCs w:val="24"/>
        </w:rPr>
        <w:t>m</w:t>
      </w:r>
      <w:r w:rsidR="00957CC7">
        <w:rPr>
          <w:rFonts w:cs="Arial Hebrew Scholar Light"/>
          <w:sz w:val="24"/>
          <w:szCs w:val="24"/>
        </w:rPr>
        <w:t>indset</w:t>
      </w:r>
      <w:proofErr w:type="spellEnd"/>
      <w:r w:rsidRPr="00343C52">
        <w:rPr>
          <w:rFonts w:cs="Arial Hebrew Scholar Light"/>
          <w:sz w:val="24"/>
          <w:szCs w:val="24"/>
        </w:rPr>
        <w:t xml:space="preserve"> </w:t>
      </w:r>
      <w:r w:rsidR="00C91E62" w:rsidRPr="00343C52">
        <w:rPr>
          <w:rFonts w:cs="Arial Hebrew Scholar Light"/>
          <w:sz w:val="24"/>
          <w:szCs w:val="24"/>
        </w:rPr>
        <w:t xml:space="preserve">followed by the observation of </w:t>
      </w:r>
      <w:r w:rsidRPr="00343C52">
        <w:rPr>
          <w:rFonts w:cs="Arial Hebrew Scholar Light"/>
          <w:sz w:val="24"/>
          <w:szCs w:val="24"/>
        </w:rPr>
        <w:t xml:space="preserve">subsequent behaviour. </w:t>
      </w:r>
      <w:r w:rsidR="00776207" w:rsidRPr="00343C52">
        <w:rPr>
          <w:rFonts w:cs="Arial Hebrew Scholar Light"/>
          <w:sz w:val="24"/>
          <w:szCs w:val="24"/>
        </w:rPr>
        <w:t xml:space="preserve"> </w:t>
      </w:r>
      <w:r w:rsidRPr="00343C52">
        <w:rPr>
          <w:rFonts w:cs="Arial Hebrew Scholar Light"/>
          <w:sz w:val="24"/>
          <w:szCs w:val="24"/>
        </w:rPr>
        <w:t xml:space="preserve">Though </w:t>
      </w:r>
      <w:proofErr w:type="spellStart"/>
      <w:r w:rsidR="004E4F77">
        <w:rPr>
          <w:rFonts w:cs="Arial Hebrew Scholar Light"/>
          <w:sz w:val="24"/>
          <w:szCs w:val="24"/>
        </w:rPr>
        <w:t>m</w:t>
      </w:r>
      <w:r w:rsidR="00957CC7">
        <w:rPr>
          <w:rFonts w:cs="Arial Hebrew Scholar Light"/>
          <w:sz w:val="24"/>
          <w:szCs w:val="24"/>
        </w:rPr>
        <w:t>indset</w:t>
      </w:r>
      <w:proofErr w:type="spellEnd"/>
      <w:r w:rsidRPr="00343C52">
        <w:rPr>
          <w:rFonts w:cs="Arial Hebrew Scholar Light"/>
          <w:sz w:val="24"/>
          <w:szCs w:val="24"/>
        </w:rPr>
        <w:t xml:space="preserve"> manipulation is useful for the purpose of research, it is also artificial and temporary. </w:t>
      </w:r>
      <w:r w:rsidR="00343C52" w:rsidRPr="00343C52">
        <w:rPr>
          <w:rFonts w:cs="Arial Hebrew Scholar Light"/>
          <w:sz w:val="24"/>
          <w:szCs w:val="24"/>
        </w:rPr>
        <w:t xml:space="preserve">  Whilst there are some problems with self-report measures, they do have some advantages in</w:t>
      </w:r>
      <w:r w:rsidR="00343C52" w:rsidRPr="00343C52">
        <w:rPr>
          <w:rFonts w:eastAsia="Times New Roman" w:cs="Times New Roman"/>
          <w:color w:val="000000"/>
          <w:sz w:val="24"/>
          <w:szCs w:val="24"/>
          <w:shd w:val="clear" w:color="auto" w:fill="FFFFFF"/>
        </w:rPr>
        <w:t xml:space="preserve"> understanding the attitudes, values, beliefs and behaviours in observational and experimental studies</w:t>
      </w:r>
      <w:r w:rsidR="00ED790E">
        <w:rPr>
          <w:rFonts w:eastAsia="Times New Roman" w:cs="Times New Roman"/>
          <w:color w:val="000000"/>
          <w:sz w:val="24"/>
          <w:szCs w:val="24"/>
          <w:shd w:val="clear" w:color="auto" w:fill="FFFFFF"/>
        </w:rPr>
        <w:t xml:space="preserve"> (McDonald, 2008)</w:t>
      </w:r>
      <w:r w:rsidR="00343C52" w:rsidRPr="00343C52">
        <w:rPr>
          <w:rFonts w:eastAsia="Times New Roman" w:cs="Times New Roman"/>
          <w:color w:val="000000"/>
          <w:sz w:val="24"/>
          <w:szCs w:val="24"/>
          <w:shd w:val="clear" w:color="auto" w:fill="FFFFFF"/>
        </w:rPr>
        <w:t>.</w:t>
      </w:r>
    </w:p>
    <w:p w14:paraId="51C6E40A" w14:textId="295E53EC" w:rsidR="003E0145" w:rsidRDefault="00075A30" w:rsidP="004C2351">
      <w:pPr>
        <w:spacing w:line="360" w:lineRule="auto"/>
        <w:ind w:firstLine="720"/>
        <w:jc w:val="both"/>
        <w:rPr>
          <w:rFonts w:cs="Arial Hebrew Scholar Light"/>
          <w:sz w:val="24"/>
          <w:szCs w:val="24"/>
        </w:rPr>
      </w:pPr>
      <w:r w:rsidRPr="00A20280">
        <w:rPr>
          <w:rFonts w:cs="Arial Hebrew Scholar Light"/>
          <w:sz w:val="24"/>
          <w:szCs w:val="24"/>
        </w:rPr>
        <w:t xml:space="preserve">The existing research suggests that </w:t>
      </w:r>
      <w:r w:rsidR="004E4F77">
        <w:rPr>
          <w:rFonts w:cs="Arial Hebrew Scholar Light"/>
          <w:sz w:val="24"/>
          <w:szCs w:val="24"/>
        </w:rPr>
        <w:t>f</w:t>
      </w:r>
      <w:r w:rsidR="00F25443" w:rsidRPr="00A20280">
        <w:rPr>
          <w:rFonts w:cs="Arial Hebrew Scholar Light"/>
          <w:sz w:val="24"/>
          <w:szCs w:val="24"/>
        </w:rPr>
        <w:t xml:space="preserve">ixed </w:t>
      </w:r>
      <w:proofErr w:type="spellStart"/>
      <w:r w:rsidR="004E4F77">
        <w:rPr>
          <w:rFonts w:cs="Arial Hebrew Scholar Light"/>
          <w:sz w:val="24"/>
          <w:szCs w:val="24"/>
        </w:rPr>
        <w:t>m</w:t>
      </w:r>
      <w:r w:rsidR="00957CC7">
        <w:rPr>
          <w:rFonts w:cs="Arial Hebrew Scholar Light"/>
          <w:sz w:val="24"/>
          <w:szCs w:val="24"/>
        </w:rPr>
        <w:t>indset</w:t>
      </w:r>
      <w:proofErr w:type="spellEnd"/>
      <w:r w:rsidRPr="00A20280">
        <w:rPr>
          <w:rFonts w:cs="Arial Hebrew Scholar Light"/>
          <w:sz w:val="24"/>
          <w:szCs w:val="24"/>
        </w:rPr>
        <w:t xml:space="preserve"> individuals should engage less with the academic feedback that they receive, as they believe that attempts </w:t>
      </w:r>
      <w:r w:rsidR="003E0145">
        <w:rPr>
          <w:rFonts w:cs="Arial Hebrew Scholar Light"/>
          <w:sz w:val="24"/>
          <w:szCs w:val="24"/>
        </w:rPr>
        <w:t>at</w:t>
      </w:r>
      <w:r w:rsidRPr="00A20280">
        <w:rPr>
          <w:rFonts w:cs="Arial Hebrew Scholar Light"/>
          <w:sz w:val="24"/>
          <w:szCs w:val="24"/>
        </w:rPr>
        <w:t xml:space="preserve"> improvement will be futile</w:t>
      </w:r>
      <w:r w:rsidR="00496B07" w:rsidRPr="00A20280">
        <w:rPr>
          <w:rFonts w:cs="Arial Hebrew Scholar Light"/>
          <w:sz w:val="24"/>
          <w:szCs w:val="24"/>
        </w:rPr>
        <w:t>.</w:t>
      </w:r>
      <w:r w:rsidR="00E32AE4">
        <w:rPr>
          <w:rFonts w:cs="Arial Hebrew Scholar Light"/>
          <w:sz w:val="24"/>
          <w:szCs w:val="24"/>
        </w:rPr>
        <w:t xml:space="preserve"> </w:t>
      </w:r>
      <w:r w:rsidRPr="00A20280">
        <w:rPr>
          <w:rFonts w:cs="Arial Hebrew Scholar Light"/>
          <w:sz w:val="24"/>
          <w:szCs w:val="24"/>
        </w:rPr>
        <w:t xml:space="preserve"> </w:t>
      </w:r>
      <w:r w:rsidR="00496B07" w:rsidRPr="00A20280">
        <w:rPr>
          <w:rFonts w:cs="Arial Hebrew Scholar Light"/>
          <w:sz w:val="24"/>
          <w:szCs w:val="24"/>
        </w:rPr>
        <w:t>S</w:t>
      </w:r>
      <w:r w:rsidR="00C91E62" w:rsidRPr="00A20280">
        <w:rPr>
          <w:rFonts w:cs="Arial Hebrew Scholar Light"/>
          <w:sz w:val="24"/>
          <w:szCs w:val="24"/>
        </w:rPr>
        <w:t xml:space="preserve">uch attempts </w:t>
      </w:r>
      <w:r w:rsidR="00496B07" w:rsidRPr="00A20280">
        <w:rPr>
          <w:rFonts w:cs="Arial Hebrew Scholar Light"/>
          <w:sz w:val="24"/>
          <w:szCs w:val="24"/>
        </w:rPr>
        <w:t xml:space="preserve">also come with the </w:t>
      </w:r>
      <w:r w:rsidRPr="00A20280">
        <w:rPr>
          <w:rFonts w:cs="Arial Hebrew Scholar Light"/>
          <w:sz w:val="24"/>
          <w:szCs w:val="24"/>
        </w:rPr>
        <w:t>risk</w:t>
      </w:r>
      <w:r w:rsidR="00496B07" w:rsidRPr="00A20280">
        <w:rPr>
          <w:rFonts w:cs="Arial Hebrew Scholar Light"/>
          <w:sz w:val="24"/>
          <w:szCs w:val="24"/>
        </w:rPr>
        <w:t xml:space="preserve"> of</w:t>
      </w:r>
      <w:r w:rsidRPr="00A20280">
        <w:rPr>
          <w:rFonts w:cs="Arial Hebrew Scholar Light"/>
          <w:sz w:val="24"/>
          <w:szCs w:val="24"/>
        </w:rPr>
        <w:t xml:space="preserve"> </w:t>
      </w:r>
      <w:r w:rsidR="00496B07" w:rsidRPr="00A20280">
        <w:rPr>
          <w:rFonts w:cs="Arial Hebrew Scholar Light"/>
          <w:sz w:val="24"/>
          <w:szCs w:val="24"/>
        </w:rPr>
        <w:t xml:space="preserve">exposure </w:t>
      </w:r>
      <w:r w:rsidRPr="00A20280">
        <w:rPr>
          <w:rFonts w:cs="Arial Hebrew Scholar Light"/>
          <w:sz w:val="24"/>
          <w:szCs w:val="24"/>
        </w:rPr>
        <w:t>to self-</w:t>
      </w:r>
      <w:r w:rsidRPr="00A20280">
        <w:rPr>
          <w:rFonts w:cs="Arial Hebrew Scholar Light"/>
          <w:sz w:val="24"/>
          <w:szCs w:val="24"/>
        </w:rPr>
        <w:lastRenderedPageBreak/>
        <w:t>esteem</w:t>
      </w:r>
      <w:r w:rsidR="00496B07" w:rsidRPr="00A20280">
        <w:rPr>
          <w:rFonts w:cs="Arial Hebrew Scholar Light"/>
          <w:sz w:val="24"/>
          <w:szCs w:val="24"/>
        </w:rPr>
        <w:t xml:space="preserve"> deflating events</w:t>
      </w:r>
      <w:r w:rsidR="00E32AE4">
        <w:rPr>
          <w:rFonts w:cs="Arial Hebrew Scholar Light"/>
          <w:sz w:val="24"/>
          <w:szCs w:val="24"/>
        </w:rPr>
        <w:t xml:space="preserve"> (Crocker, Brook, </w:t>
      </w:r>
      <w:proofErr w:type="spellStart"/>
      <w:r w:rsidR="00E32AE4">
        <w:rPr>
          <w:rFonts w:cs="Arial Hebrew Scholar Light"/>
          <w:sz w:val="24"/>
          <w:szCs w:val="24"/>
        </w:rPr>
        <w:t>Niiya</w:t>
      </w:r>
      <w:proofErr w:type="spellEnd"/>
      <w:r w:rsidR="00E32AE4">
        <w:rPr>
          <w:rFonts w:cs="Arial Hebrew Scholar Light"/>
          <w:sz w:val="24"/>
          <w:szCs w:val="24"/>
        </w:rPr>
        <w:t xml:space="preserve"> &amp; </w:t>
      </w:r>
      <w:proofErr w:type="spellStart"/>
      <w:r w:rsidR="00E32AE4">
        <w:rPr>
          <w:rFonts w:cs="Arial Hebrew Scholar Light"/>
          <w:sz w:val="24"/>
          <w:szCs w:val="24"/>
        </w:rPr>
        <w:t>Villacorta</w:t>
      </w:r>
      <w:proofErr w:type="spellEnd"/>
      <w:r w:rsidR="00E32AE4">
        <w:rPr>
          <w:rFonts w:cs="Arial Hebrew Scholar Light"/>
          <w:sz w:val="24"/>
          <w:szCs w:val="24"/>
        </w:rPr>
        <w:t>, 2006)</w:t>
      </w:r>
      <w:r w:rsidRPr="00A20280">
        <w:rPr>
          <w:rFonts w:cs="Arial Hebrew Scholar Light"/>
          <w:sz w:val="24"/>
          <w:szCs w:val="24"/>
        </w:rPr>
        <w:t xml:space="preserve">. </w:t>
      </w:r>
      <w:r w:rsidR="00496B07" w:rsidRPr="00A20280">
        <w:rPr>
          <w:rFonts w:cs="Arial Hebrew Scholar Light"/>
          <w:sz w:val="24"/>
          <w:szCs w:val="24"/>
        </w:rPr>
        <w:t xml:space="preserve"> </w:t>
      </w:r>
      <w:r w:rsidR="00EC4632" w:rsidRPr="00A20280">
        <w:rPr>
          <w:rFonts w:cs="Arial Hebrew Scholar Light"/>
          <w:sz w:val="24"/>
          <w:szCs w:val="24"/>
        </w:rPr>
        <w:t>We are</w:t>
      </w:r>
      <w:r w:rsidR="007A0BFF" w:rsidRPr="00A20280">
        <w:rPr>
          <w:rFonts w:cs="Arial Hebrew Scholar Light"/>
          <w:sz w:val="24"/>
          <w:szCs w:val="24"/>
        </w:rPr>
        <w:t xml:space="preserve"> not aware of any empiric</w:t>
      </w:r>
      <w:r w:rsidR="00FF6E31" w:rsidRPr="00A20280">
        <w:rPr>
          <w:rFonts w:cs="Arial Hebrew Scholar Light"/>
          <w:sz w:val="24"/>
          <w:szCs w:val="24"/>
        </w:rPr>
        <w:t>al work t</w:t>
      </w:r>
      <w:r w:rsidR="000E1BC9" w:rsidRPr="00A20280">
        <w:rPr>
          <w:rFonts w:cs="Arial Hebrew Scholar Light"/>
          <w:sz w:val="24"/>
          <w:szCs w:val="24"/>
        </w:rPr>
        <w:t>hat</w:t>
      </w:r>
      <w:r w:rsidR="00FF6E31" w:rsidRPr="00A20280">
        <w:rPr>
          <w:rFonts w:cs="Arial Hebrew Scholar Light"/>
          <w:sz w:val="24"/>
          <w:szCs w:val="24"/>
        </w:rPr>
        <w:t xml:space="preserve"> investigate</w:t>
      </w:r>
      <w:r w:rsidR="000E1BC9" w:rsidRPr="00A20280">
        <w:rPr>
          <w:rFonts w:cs="Arial Hebrew Scholar Light"/>
          <w:sz w:val="24"/>
          <w:szCs w:val="24"/>
        </w:rPr>
        <w:t>s</w:t>
      </w:r>
      <w:r w:rsidR="00FF6E31" w:rsidRPr="00A20280">
        <w:rPr>
          <w:rFonts w:cs="Arial Hebrew Scholar Light"/>
          <w:sz w:val="24"/>
          <w:szCs w:val="24"/>
        </w:rPr>
        <w:t xml:space="preserve"> the triad</w:t>
      </w:r>
      <w:r w:rsidR="007A0BFF" w:rsidRPr="00A20280">
        <w:rPr>
          <w:rFonts w:cs="Arial Hebrew Scholar Light"/>
          <w:sz w:val="24"/>
          <w:szCs w:val="24"/>
        </w:rPr>
        <w:t xml:space="preserve">ic relationship between feedback, </w:t>
      </w:r>
      <w:proofErr w:type="spellStart"/>
      <w:r w:rsidR="004E4F77">
        <w:rPr>
          <w:rFonts w:cs="Arial Hebrew Scholar Light"/>
          <w:sz w:val="24"/>
          <w:szCs w:val="24"/>
        </w:rPr>
        <w:t>m</w:t>
      </w:r>
      <w:r w:rsidR="00957CC7">
        <w:rPr>
          <w:rFonts w:cs="Arial Hebrew Scholar Light"/>
          <w:sz w:val="24"/>
          <w:szCs w:val="24"/>
        </w:rPr>
        <w:t>indset</w:t>
      </w:r>
      <w:proofErr w:type="spellEnd"/>
      <w:r w:rsidR="009E23EA" w:rsidRPr="00A20280">
        <w:rPr>
          <w:rFonts w:cs="Arial Hebrew Scholar Light"/>
          <w:sz w:val="24"/>
          <w:szCs w:val="24"/>
        </w:rPr>
        <w:t xml:space="preserve"> and </w:t>
      </w:r>
      <w:r w:rsidR="00A90CDA" w:rsidRPr="00A20280">
        <w:rPr>
          <w:rFonts w:cs="Arial Hebrew Scholar Light"/>
          <w:sz w:val="24"/>
          <w:szCs w:val="24"/>
        </w:rPr>
        <w:t>types of defence mechanism in University students</w:t>
      </w:r>
      <w:r w:rsidR="003E0145">
        <w:rPr>
          <w:rFonts w:cs="Arial Hebrew Scholar Light"/>
          <w:sz w:val="24"/>
          <w:szCs w:val="24"/>
        </w:rPr>
        <w:t>.  However, u</w:t>
      </w:r>
      <w:r w:rsidR="00290D84" w:rsidRPr="00A20280">
        <w:rPr>
          <w:rFonts w:cs="Arial Hebrew Scholar Light"/>
          <w:sz w:val="24"/>
          <w:szCs w:val="24"/>
        </w:rPr>
        <w:t xml:space="preserve">nderstanding the typical behavioural tendencies of students who do not </w:t>
      </w:r>
      <w:r w:rsidR="004A6618" w:rsidRPr="00A20280">
        <w:rPr>
          <w:rFonts w:cs="Arial Hebrew Scholar Light"/>
          <w:sz w:val="24"/>
          <w:szCs w:val="24"/>
        </w:rPr>
        <w:t xml:space="preserve">adaptively </w:t>
      </w:r>
      <w:r w:rsidR="00290D84" w:rsidRPr="00A20280">
        <w:rPr>
          <w:rFonts w:cs="Arial Hebrew Scholar Light"/>
          <w:sz w:val="24"/>
          <w:szCs w:val="24"/>
        </w:rPr>
        <w:t>engage with their feedback could potentially guide educators on how to better su</w:t>
      </w:r>
      <w:r w:rsidR="00957CC7">
        <w:rPr>
          <w:rFonts w:cs="Arial Hebrew Scholar Light"/>
          <w:sz w:val="24"/>
          <w:szCs w:val="24"/>
        </w:rPr>
        <w:t>pport students who, possibly naively</w:t>
      </w:r>
      <w:r w:rsidR="00290D84" w:rsidRPr="00A20280">
        <w:rPr>
          <w:rFonts w:cs="Arial Hebrew Scholar Light"/>
          <w:sz w:val="24"/>
          <w:szCs w:val="24"/>
        </w:rPr>
        <w:t>, are engaging i</w:t>
      </w:r>
      <w:r w:rsidR="00F839F2">
        <w:rPr>
          <w:rFonts w:cs="Arial Hebrew Scholar Light"/>
          <w:sz w:val="24"/>
          <w:szCs w:val="24"/>
        </w:rPr>
        <w:t xml:space="preserve">n self-sabotaging behaviours.  </w:t>
      </w:r>
      <w:r w:rsidR="00682D93" w:rsidRPr="00A20280">
        <w:rPr>
          <w:rFonts w:cs="Arial Hebrew Scholar Light"/>
          <w:sz w:val="24"/>
          <w:szCs w:val="24"/>
        </w:rPr>
        <w:t xml:space="preserve">It would seem that being defensive or proactive about feedback </w:t>
      </w:r>
      <w:r w:rsidR="00496B07" w:rsidRPr="00A20280">
        <w:rPr>
          <w:rFonts w:cs="Arial Hebrew Scholar Light"/>
          <w:sz w:val="24"/>
          <w:szCs w:val="24"/>
        </w:rPr>
        <w:t>would</w:t>
      </w:r>
      <w:r w:rsidR="00682D93" w:rsidRPr="00A20280">
        <w:rPr>
          <w:rFonts w:cs="Arial Hebrew Scholar Light"/>
          <w:sz w:val="24"/>
          <w:szCs w:val="24"/>
        </w:rPr>
        <w:t xml:space="preserve"> </w:t>
      </w:r>
      <w:r w:rsidR="00496B07" w:rsidRPr="00A20280">
        <w:rPr>
          <w:rFonts w:cs="Arial Hebrew Scholar Light"/>
          <w:sz w:val="24"/>
          <w:szCs w:val="24"/>
        </w:rPr>
        <w:t>depend on your view of yourself</w:t>
      </w:r>
      <w:r w:rsidR="00682D93" w:rsidRPr="00A20280">
        <w:rPr>
          <w:rFonts w:cs="Arial Hebrew Scholar Light"/>
          <w:sz w:val="24"/>
          <w:szCs w:val="24"/>
        </w:rPr>
        <w:t xml:space="preserve"> and the strategies that you use to engage with </w:t>
      </w:r>
      <w:r w:rsidR="00496B07" w:rsidRPr="00A20280">
        <w:rPr>
          <w:rFonts w:cs="Arial Hebrew Scholar Light"/>
          <w:sz w:val="24"/>
          <w:szCs w:val="24"/>
        </w:rPr>
        <w:t>(</w:t>
      </w:r>
      <w:r w:rsidR="00682D93" w:rsidRPr="00A20280">
        <w:rPr>
          <w:rFonts w:cs="Arial Hebrew Scholar Light"/>
          <w:sz w:val="24"/>
          <w:szCs w:val="24"/>
        </w:rPr>
        <w:t>or avoid</w:t>
      </w:r>
      <w:r w:rsidR="00496B07" w:rsidRPr="00A20280">
        <w:rPr>
          <w:rFonts w:cs="Arial Hebrew Scholar Light"/>
          <w:sz w:val="24"/>
          <w:szCs w:val="24"/>
        </w:rPr>
        <w:t>)</w:t>
      </w:r>
      <w:r w:rsidR="00682D93" w:rsidRPr="00A20280">
        <w:rPr>
          <w:rFonts w:cs="Arial Hebrew Scholar Light"/>
          <w:sz w:val="24"/>
          <w:szCs w:val="24"/>
        </w:rPr>
        <w:t xml:space="preserve"> the messages contained within that feedback</w:t>
      </w:r>
      <w:r w:rsidR="004A6618" w:rsidRPr="00A20280">
        <w:rPr>
          <w:rFonts w:cs="Arial Hebrew Scholar Light"/>
          <w:sz w:val="24"/>
          <w:szCs w:val="24"/>
        </w:rPr>
        <w:t xml:space="preserve"> (Richardson et al., 2012)</w:t>
      </w:r>
      <w:r w:rsidR="00682D93" w:rsidRPr="00A20280">
        <w:rPr>
          <w:rFonts w:cs="Arial Hebrew Scholar Light"/>
          <w:sz w:val="24"/>
          <w:szCs w:val="24"/>
        </w:rPr>
        <w:t>.  Acceptance and increased awareness relies on students integrating the message into their self-concept</w:t>
      </w:r>
      <w:r w:rsidR="00FA1530" w:rsidRPr="00A20280">
        <w:rPr>
          <w:rFonts w:cs="Arial Hebrew Scholar Light"/>
          <w:sz w:val="24"/>
          <w:szCs w:val="24"/>
        </w:rPr>
        <w:t>,</w:t>
      </w:r>
      <w:r w:rsidR="00DE4B1A" w:rsidRPr="00A20280">
        <w:rPr>
          <w:rFonts w:cs="Arial Hebrew Scholar Light"/>
          <w:sz w:val="24"/>
          <w:szCs w:val="24"/>
        </w:rPr>
        <w:t xml:space="preserve"> and this p</w:t>
      </w:r>
      <w:r w:rsidR="00AC6856" w:rsidRPr="00A20280">
        <w:rPr>
          <w:rFonts w:cs="Arial Hebrew Scholar Light"/>
          <w:sz w:val="24"/>
          <w:szCs w:val="24"/>
        </w:rPr>
        <w:t>rocess is critical for the self-</w:t>
      </w:r>
      <w:r w:rsidR="00DE4B1A" w:rsidRPr="00A20280">
        <w:rPr>
          <w:rFonts w:cs="Arial Hebrew Scholar Light"/>
          <w:sz w:val="24"/>
          <w:szCs w:val="24"/>
        </w:rPr>
        <w:t xml:space="preserve">regulatory behaviours that are indicative of </w:t>
      </w:r>
      <w:r w:rsidR="00FA1530" w:rsidRPr="00A20280">
        <w:rPr>
          <w:rFonts w:cs="Arial Hebrew Scholar Light"/>
          <w:sz w:val="24"/>
          <w:szCs w:val="24"/>
        </w:rPr>
        <w:t xml:space="preserve">persistent </w:t>
      </w:r>
      <w:r w:rsidR="00DE4B1A" w:rsidRPr="00A20280">
        <w:rPr>
          <w:rFonts w:cs="Arial Hebrew Scholar Light"/>
          <w:sz w:val="24"/>
          <w:szCs w:val="24"/>
        </w:rPr>
        <w:t>effort</w:t>
      </w:r>
      <w:r w:rsidR="00FA1530" w:rsidRPr="00A20280">
        <w:rPr>
          <w:rFonts w:cs="Arial Hebrew Scholar Light"/>
          <w:sz w:val="24"/>
          <w:szCs w:val="24"/>
        </w:rPr>
        <w:t xml:space="preserve"> and goal achievement (</w:t>
      </w:r>
      <w:proofErr w:type="spellStart"/>
      <w:r w:rsidR="00FA1530" w:rsidRPr="00A20280">
        <w:rPr>
          <w:rFonts w:cs="Arial Hebrew Scholar Light"/>
          <w:sz w:val="24"/>
          <w:szCs w:val="24"/>
        </w:rPr>
        <w:t>McKenny</w:t>
      </w:r>
      <w:proofErr w:type="spellEnd"/>
      <w:r w:rsidR="00FA1530" w:rsidRPr="00A20280">
        <w:rPr>
          <w:rFonts w:cs="Arial Hebrew Scholar Light"/>
          <w:sz w:val="24"/>
          <w:szCs w:val="24"/>
        </w:rPr>
        <w:t xml:space="preserve">, 2014).  </w:t>
      </w:r>
      <w:r w:rsidR="004A6618" w:rsidRPr="00A20280">
        <w:rPr>
          <w:rFonts w:cs="Arial Hebrew Scholar Light"/>
          <w:sz w:val="24"/>
          <w:szCs w:val="24"/>
        </w:rPr>
        <w:t>According to the theory of planned behaviour</w:t>
      </w:r>
      <w:r w:rsidR="005F6E8F">
        <w:rPr>
          <w:rFonts w:cs="Arial Hebrew Scholar Light"/>
          <w:sz w:val="24"/>
          <w:szCs w:val="24"/>
        </w:rPr>
        <w:t xml:space="preserve"> (</w:t>
      </w:r>
      <w:proofErr w:type="spellStart"/>
      <w:r w:rsidR="005F6E8F">
        <w:rPr>
          <w:rFonts w:cs="Arial Hebrew Scholar Light"/>
          <w:sz w:val="24"/>
          <w:szCs w:val="24"/>
        </w:rPr>
        <w:t>Ajz</w:t>
      </w:r>
      <w:r w:rsidR="004C2351" w:rsidRPr="00A20280">
        <w:rPr>
          <w:rFonts w:cs="Arial Hebrew Scholar Light"/>
          <w:sz w:val="24"/>
          <w:szCs w:val="24"/>
        </w:rPr>
        <w:t>en</w:t>
      </w:r>
      <w:proofErr w:type="spellEnd"/>
      <w:r w:rsidR="004C2351" w:rsidRPr="00A20280">
        <w:rPr>
          <w:rFonts w:cs="Arial Hebrew Scholar Light"/>
          <w:sz w:val="24"/>
          <w:szCs w:val="24"/>
        </w:rPr>
        <w:t>, 1991)</w:t>
      </w:r>
      <w:r w:rsidR="004A6618" w:rsidRPr="00A20280">
        <w:rPr>
          <w:rFonts w:cs="Arial Hebrew Scholar Light"/>
          <w:sz w:val="24"/>
          <w:szCs w:val="24"/>
        </w:rPr>
        <w:t xml:space="preserve">, those attitudes, together with behavioural intentions, predict the extent to which someone will take action.  </w:t>
      </w:r>
    </w:p>
    <w:p w14:paraId="63A54039" w14:textId="67914A3E" w:rsidR="001460B3" w:rsidRPr="00A20280" w:rsidRDefault="00D07D99" w:rsidP="004C2351">
      <w:pPr>
        <w:spacing w:line="360" w:lineRule="auto"/>
        <w:ind w:firstLine="720"/>
        <w:jc w:val="both"/>
        <w:rPr>
          <w:rFonts w:cs="Arial Hebrew Scholar Light"/>
          <w:sz w:val="24"/>
          <w:szCs w:val="24"/>
        </w:rPr>
      </w:pPr>
      <w:proofErr w:type="spellStart"/>
      <w:r w:rsidRPr="00A20280">
        <w:rPr>
          <w:rFonts w:cs="Arial Hebrew Scholar Light"/>
          <w:sz w:val="24"/>
          <w:szCs w:val="24"/>
          <w:shd w:val="clear" w:color="auto" w:fill="FFFFFF"/>
        </w:rPr>
        <w:t>Boudrias</w:t>
      </w:r>
      <w:proofErr w:type="spellEnd"/>
      <w:r w:rsidRPr="00A20280">
        <w:rPr>
          <w:rFonts w:cs="Arial Hebrew Scholar Light"/>
          <w:sz w:val="24"/>
          <w:szCs w:val="24"/>
          <w:shd w:val="clear" w:color="auto" w:fill="FFFFFF"/>
        </w:rPr>
        <w:t xml:space="preserve">, </w:t>
      </w:r>
      <w:proofErr w:type="spellStart"/>
      <w:r w:rsidRPr="00A20280">
        <w:rPr>
          <w:rFonts w:cs="Arial Hebrew Scholar Light"/>
          <w:sz w:val="24"/>
          <w:szCs w:val="24"/>
          <w:shd w:val="clear" w:color="auto" w:fill="FFFFFF"/>
        </w:rPr>
        <w:t>Bernaud</w:t>
      </w:r>
      <w:proofErr w:type="spellEnd"/>
      <w:r w:rsidRPr="00A20280">
        <w:rPr>
          <w:rFonts w:cs="Arial Hebrew Scholar Light"/>
          <w:sz w:val="24"/>
          <w:szCs w:val="24"/>
          <w:shd w:val="clear" w:color="auto" w:fill="FFFFFF"/>
        </w:rPr>
        <w:t xml:space="preserve"> &amp; </w:t>
      </w:r>
      <w:proofErr w:type="spellStart"/>
      <w:r w:rsidRPr="00A20280">
        <w:rPr>
          <w:rFonts w:cs="Arial Hebrew Scholar Light"/>
          <w:sz w:val="24"/>
          <w:szCs w:val="24"/>
          <w:shd w:val="clear" w:color="auto" w:fill="FFFFFF"/>
        </w:rPr>
        <w:t>Plunier</w:t>
      </w:r>
      <w:proofErr w:type="spellEnd"/>
      <w:r w:rsidRPr="00A20280">
        <w:rPr>
          <w:rStyle w:val="apple-converted-space"/>
          <w:rFonts w:cs="Arial Hebrew Scholar Light"/>
          <w:sz w:val="24"/>
          <w:szCs w:val="24"/>
          <w:shd w:val="clear" w:color="auto" w:fill="FFFFFF"/>
        </w:rPr>
        <w:t> </w:t>
      </w:r>
      <w:r w:rsidR="00EB4555">
        <w:rPr>
          <w:rFonts w:cs="Arial Hebrew Scholar Light"/>
          <w:sz w:val="24"/>
          <w:szCs w:val="24"/>
        </w:rPr>
        <w:t>(2014</w:t>
      </w:r>
      <w:r w:rsidR="00682D93" w:rsidRPr="00A20280">
        <w:rPr>
          <w:rFonts w:cs="Arial Hebrew Scholar Light"/>
          <w:sz w:val="24"/>
          <w:szCs w:val="24"/>
        </w:rPr>
        <w:t>) have identified 4 feedback antecedents</w:t>
      </w:r>
      <w:r w:rsidR="00F64D00" w:rsidRPr="00A20280">
        <w:rPr>
          <w:rFonts w:cs="Arial Hebrew Scholar Light"/>
          <w:sz w:val="24"/>
          <w:szCs w:val="24"/>
        </w:rPr>
        <w:t xml:space="preserve"> to acceptance and integration: </w:t>
      </w:r>
    </w:p>
    <w:p w14:paraId="07387690" w14:textId="2B138E05" w:rsidR="00654F0E" w:rsidRPr="00A20280" w:rsidRDefault="00654F0E" w:rsidP="00E50AA0">
      <w:pPr>
        <w:spacing w:line="360" w:lineRule="auto"/>
        <w:ind w:firstLine="720"/>
        <w:jc w:val="both"/>
        <w:rPr>
          <w:rFonts w:cs="Arial Hebrew Scholar Light"/>
          <w:sz w:val="24"/>
          <w:szCs w:val="24"/>
        </w:rPr>
      </w:pPr>
      <w:r w:rsidRPr="00A20280">
        <w:rPr>
          <w:rFonts w:cs="Arial Hebrew Scholar Light"/>
          <w:sz w:val="24"/>
          <w:szCs w:val="24"/>
        </w:rPr>
        <w:t>Face Validity: This is the legitimacy of the feedback procedures.  To what extent does this assessment procedure and this feedback example accurately reflect my achievements, knowledge or personal characteristics</w:t>
      </w:r>
      <w:r w:rsidR="00F839F2">
        <w:rPr>
          <w:rFonts w:cs="Arial Hebrew Scholar Light"/>
          <w:sz w:val="24"/>
          <w:szCs w:val="24"/>
        </w:rPr>
        <w:t>?</w:t>
      </w:r>
      <w:r w:rsidRPr="00A20280">
        <w:rPr>
          <w:rFonts w:cs="Arial Hebrew Scholar Light"/>
          <w:sz w:val="24"/>
          <w:szCs w:val="24"/>
        </w:rPr>
        <w:t xml:space="preserve">  </w:t>
      </w:r>
      <w:r w:rsidR="00B25DE5" w:rsidRPr="00A20280">
        <w:rPr>
          <w:rFonts w:cs="Arial Hebrew Scholar Light"/>
          <w:sz w:val="24"/>
          <w:szCs w:val="24"/>
        </w:rPr>
        <w:t xml:space="preserve">For example, </w:t>
      </w:r>
      <w:proofErr w:type="spellStart"/>
      <w:r w:rsidR="00B25DE5" w:rsidRPr="00A20280">
        <w:rPr>
          <w:rFonts w:cs="Arial Hebrew Scholar Light"/>
          <w:sz w:val="24"/>
          <w:szCs w:val="24"/>
        </w:rPr>
        <w:t>Tippin</w:t>
      </w:r>
      <w:proofErr w:type="spellEnd"/>
      <w:r w:rsidR="00B25DE5" w:rsidRPr="00A20280">
        <w:rPr>
          <w:rFonts w:cs="Arial Hebrew Scholar Light"/>
          <w:sz w:val="24"/>
          <w:szCs w:val="24"/>
        </w:rPr>
        <w:t xml:space="preserve">, </w:t>
      </w:r>
      <w:r w:rsidR="00F77199" w:rsidRPr="00A20280">
        <w:rPr>
          <w:rFonts w:cs="Arial Hebrew Scholar Light"/>
          <w:sz w:val="24"/>
          <w:szCs w:val="24"/>
        </w:rPr>
        <w:t>et al.,</w:t>
      </w:r>
      <w:r w:rsidR="00B25DE5" w:rsidRPr="00A20280">
        <w:rPr>
          <w:rFonts w:cs="Arial Hebrew Scholar Light"/>
          <w:sz w:val="24"/>
          <w:szCs w:val="24"/>
        </w:rPr>
        <w:t xml:space="preserve"> (2012) report that students place an unrealistically high value on professors acknowledging the effort that they put into their work.  They will judge professors as unfair when the perceived effort they have invested in an assignment, does not in some way compensate for their poor performance.  </w:t>
      </w:r>
    </w:p>
    <w:p w14:paraId="1C2925DE" w14:textId="3A2A3942" w:rsidR="00654F0E" w:rsidRPr="00A20280" w:rsidRDefault="005E6034" w:rsidP="00E50AA0">
      <w:pPr>
        <w:spacing w:line="360" w:lineRule="auto"/>
        <w:ind w:firstLine="720"/>
        <w:jc w:val="both"/>
        <w:rPr>
          <w:rFonts w:cs="Arial Hebrew Scholar Light"/>
          <w:sz w:val="24"/>
          <w:szCs w:val="24"/>
        </w:rPr>
      </w:pPr>
      <w:r w:rsidRPr="00A20280">
        <w:rPr>
          <w:rFonts w:cs="Arial Hebrew Scholar Light"/>
          <w:sz w:val="24"/>
          <w:szCs w:val="24"/>
        </w:rPr>
        <w:t>Source creditability</w:t>
      </w:r>
      <w:r w:rsidR="00590F59" w:rsidRPr="00A20280">
        <w:rPr>
          <w:rFonts w:cs="Arial Hebrew Scholar Light"/>
          <w:sz w:val="24"/>
          <w:szCs w:val="24"/>
        </w:rPr>
        <w:t xml:space="preserve">: Research constantly demonstrates that trust in the individual assessing you is of critical importance to feedback acceptance (see </w:t>
      </w:r>
      <w:proofErr w:type="spellStart"/>
      <w:r w:rsidR="00590F59" w:rsidRPr="00A20280">
        <w:rPr>
          <w:rFonts w:cs="Arial Hebrew Scholar Light"/>
          <w:sz w:val="24"/>
          <w:szCs w:val="24"/>
        </w:rPr>
        <w:t>Boudrais</w:t>
      </w:r>
      <w:proofErr w:type="spellEnd"/>
      <w:r w:rsidR="00590F59" w:rsidRPr="00A20280">
        <w:rPr>
          <w:rFonts w:cs="Arial Hebrew Scholar Light"/>
          <w:sz w:val="24"/>
          <w:szCs w:val="24"/>
        </w:rPr>
        <w:t xml:space="preserve"> et al., for a review). </w:t>
      </w:r>
      <w:r w:rsidR="00682D93" w:rsidRPr="00A20280">
        <w:rPr>
          <w:rFonts w:cs="Arial Hebrew Scholar Light"/>
          <w:sz w:val="24"/>
          <w:szCs w:val="24"/>
        </w:rPr>
        <w:t xml:space="preserve"> </w:t>
      </w:r>
      <w:r w:rsidR="006D495C" w:rsidRPr="00A20280">
        <w:rPr>
          <w:rFonts w:cs="Arial Hebrew Scholar Light"/>
          <w:sz w:val="24"/>
          <w:szCs w:val="24"/>
        </w:rPr>
        <w:t>Students will</w:t>
      </w:r>
      <w:r w:rsidR="007165AB" w:rsidRPr="00A20280">
        <w:rPr>
          <w:rFonts w:cs="Arial Hebrew Scholar Light"/>
          <w:sz w:val="24"/>
          <w:szCs w:val="24"/>
        </w:rPr>
        <w:t xml:space="preserve"> sift f</w:t>
      </w:r>
      <w:r w:rsidR="006D495C" w:rsidRPr="00A20280">
        <w:rPr>
          <w:rFonts w:cs="Arial Hebrew Scholar Light"/>
          <w:sz w:val="24"/>
          <w:szCs w:val="24"/>
        </w:rPr>
        <w:t xml:space="preserve">or quality and utility based on how they perceive </w:t>
      </w:r>
      <w:r w:rsidR="007165AB" w:rsidRPr="00A20280">
        <w:rPr>
          <w:rFonts w:cs="Arial Hebrew Scholar Light"/>
          <w:sz w:val="24"/>
          <w:szCs w:val="24"/>
        </w:rPr>
        <w:t>the status of the ‘tutor’ and the learners prior experience</w:t>
      </w:r>
      <w:r w:rsidR="006D495C" w:rsidRPr="00A20280">
        <w:rPr>
          <w:rFonts w:cs="Arial Hebrew Scholar Light"/>
          <w:sz w:val="24"/>
          <w:szCs w:val="24"/>
        </w:rPr>
        <w:t xml:space="preserve"> (</w:t>
      </w:r>
      <w:proofErr w:type="spellStart"/>
      <w:r w:rsidR="00D2086C" w:rsidRPr="00A20280">
        <w:rPr>
          <w:rFonts w:cs="Arial Hebrew Scholar Light"/>
          <w:sz w:val="24"/>
          <w:szCs w:val="24"/>
        </w:rPr>
        <w:t>Boud</w:t>
      </w:r>
      <w:proofErr w:type="spellEnd"/>
      <w:r w:rsidR="007E5157" w:rsidRPr="00A20280">
        <w:rPr>
          <w:rFonts w:cs="Arial Hebrew Scholar Light"/>
          <w:sz w:val="24"/>
          <w:szCs w:val="24"/>
        </w:rPr>
        <w:t xml:space="preserve"> &amp; </w:t>
      </w:r>
      <w:r w:rsidR="005C24B8">
        <w:rPr>
          <w:rFonts w:cs="Arial Hebrew Scholar Light"/>
          <w:sz w:val="24"/>
          <w:szCs w:val="24"/>
        </w:rPr>
        <w:t>Molloy</w:t>
      </w:r>
      <w:r w:rsidR="007E5157" w:rsidRPr="00A20280">
        <w:rPr>
          <w:rFonts w:cs="Arial Hebrew Scholar Light"/>
          <w:sz w:val="24"/>
          <w:szCs w:val="24"/>
        </w:rPr>
        <w:t>,</w:t>
      </w:r>
      <w:r w:rsidR="006D495C" w:rsidRPr="00A20280">
        <w:rPr>
          <w:rFonts w:cs="Arial Hebrew Scholar Light"/>
          <w:sz w:val="24"/>
          <w:szCs w:val="24"/>
        </w:rPr>
        <w:t xml:space="preserve"> 201</w:t>
      </w:r>
      <w:r w:rsidR="007E5157" w:rsidRPr="00A20280">
        <w:rPr>
          <w:rFonts w:cs="Arial Hebrew Scholar Light"/>
          <w:sz w:val="24"/>
          <w:szCs w:val="24"/>
        </w:rPr>
        <w:t>3</w:t>
      </w:r>
      <w:r w:rsidR="006D495C" w:rsidRPr="00A20280">
        <w:rPr>
          <w:rFonts w:cs="Arial Hebrew Scholar Light"/>
          <w:sz w:val="24"/>
          <w:szCs w:val="24"/>
        </w:rPr>
        <w:t xml:space="preserve">).  </w:t>
      </w:r>
      <w:r w:rsidR="00682D93" w:rsidRPr="00A20280">
        <w:rPr>
          <w:rFonts w:cs="Arial Hebrew Scholar Light"/>
          <w:sz w:val="24"/>
          <w:szCs w:val="24"/>
        </w:rPr>
        <w:t xml:space="preserve">For example, if a PhD student is marking a student paper, is their intention to help the undergraduate student learn and develop, or is </w:t>
      </w:r>
      <w:r w:rsidR="00F64D00" w:rsidRPr="00A20280">
        <w:rPr>
          <w:rFonts w:cs="Arial Hebrew Scholar Light"/>
          <w:sz w:val="24"/>
          <w:szCs w:val="24"/>
        </w:rPr>
        <w:t xml:space="preserve">their motivation to help themselves in the progression of their career. </w:t>
      </w:r>
      <w:r w:rsidR="00682D93" w:rsidRPr="00A20280">
        <w:rPr>
          <w:rFonts w:cs="Arial Hebrew Scholar Light"/>
          <w:sz w:val="24"/>
          <w:szCs w:val="24"/>
        </w:rPr>
        <w:t xml:space="preserve">As academics we may feel that the intention should be both, but some </w:t>
      </w:r>
      <w:r w:rsidR="00682D93" w:rsidRPr="00A20280">
        <w:rPr>
          <w:rFonts w:cs="Arial Hebrew Scholar Light"/>
          <w:sz w:val="24"/>
          <w:szCs w:val="24"/>
        </w:rPr>
        <w:lastRenderedPageBreak/>
        <w:t xml:space="preserve">students will give more weight to their </w:t>
      </w:r>
      <w:r w:rsidR="00F64D00" w:rsidRPr="00A20280">
        <w:rPr>
          <w:rFonts w:cs="Arial Hebrew Scholar Light"/>
          <w:sz w:val="24"/>
          <w:szCs w:val="24"/>
        </w:rPr>
        <w:t xml:space="preserve">individual </w:t>
      </w:r>
      <w:r w:rsidR="00682D93" w:rsidRPr="00A20280">
        <w:rPr>
          <w:rFonts w:cs="Arial Hebrew Scholar Light"/>
          <w:sz w:val="24"/>
          <w:szCs w:val="24"/>
        </w:rPr>
        <w:t xml:space="preserve">self-perceptions of the PhD </w:t>
      </w:r>
      <w:r w:rsidR="00F64D00" w:rsidRPr="00A20280">
        <w:rPr>
          <w:rFonts w:cs="Arial Hebrew Scholar Light"/>
          <w:sz w:val="24"/>
          <w:szCs w:val="24"/>
        </w:rPr>
        <w:t xml:space="preserve">students </w:t>
      </w:r>
      <w:r w:rsidR="00682D93" w:rsidRPr="00A20280">
        <w:rPr>
          <w:rFonts w:cs="Arial Hebrew Scholar Light"/>
          <w:sz w:val="24"/>
          <w:szCs w:val="24"/>
        </w:rPr>
        <w:t>competency</w:t>
      </w:r>
      <w:r w:rsidR="00F64D00" w:rsidRPr="00A20280">
        <w:rPr>
          <w:rFonts w:cs="Arial Hebrew Scholar Light"/>
          <w:sz w:val="24"/>
          <w:szCs w:val="24"/>
        </w:rPr>
        <w:t xml:space="preserve"> and selfish motivations</w:t>
      </w:r>
      <w:r w:rsidR="00682D93" w:rsidRPr="00A20280">
        <w:rPr>
          <w:rFonts w:cs="Arial Hebrew Scholar Light"/>
          <w:sz w:val="24"/>
          <w:szCs w:val="24"/>
        </w:rPr>
        <w:t>.</w:t>
      </w:r>
      <w:r w:rsidR="00590F59" w:rsidRPr="00A20280">
        <w:rPr>
          <w:rFonts w:cs="Arial Hebrew Scholar Light"/>
          <w:sz w:val="24"/>
          <w:szCs w:val="24"/>
        </w:rPr>
        <w:t xml:space="preserve">  </w:t>
      </w:r>
    </w:p>
    <w:p w14:paraId="060E53B8" w14:textId="283C2EFC" w:rsidR="001763FF" w:rsidRDefault="00F64D00" w:rsidP="00E50AA0">
      <w:pPr>
        <w:spacing w:line="360" w:lineRule="auto"/>
        <w:ind w:firstLine="720"/>
        <w:jc w:val="both"/>
        <w:rPr>
          <w:rFonts w:cs="Arial Hebrew Scholar Light"/>
          <w:sz w:val="24"/>
          <w:szCs w:val="24"/>
        </w:rPr>
      </w:pPr>
      <w:r w:rsidRPr="00A20280">
        <w:rPr>
          <w:rFonts w:cs="Arial Hebrew Scholar Light"/>
          <w:sz w:val="24"/>
          <w:szCs w:val="24"/>
        </w:rPr>
        <w:t>Message Valence: Simply put this is the extent to</w:t>
      </w:r>
      <w:r w:rsidR="00FE455B">
        <w:rPr>
          <w:rFonts w:cs="Arial Hebrew Scholar Light"/>
          <w:sz w:val="24"/>
          <w:szCs w:val="24"/>
        </w:rPr>
        <w:t xml:space="preserve"> which the message is positive </w:t>
      </w:r>
      <w:r w:rsidRPr="00A20280">
        <w:rPr>
          <w:rFonts w:cs="Arial Hebrew Scholar Light"/>
          <w:sz w:val="24"/>
          <w:szCs w:val="24"/>
        </w:rPr>
        <w:t xml:space="preserve">or negative, with students responding more positively to the former because it will be more consistent with their self image. </w:t>
      </w:r>
      <w:r w:rsidR="00F839F2">
        <w:rPr>
          <w:rFonts w:cs="Arial Hebrew Scholar Light"/>
          <w:sz w:val="24"/>
          <w:szCs w:val="24"/>
        </w:rPr>
        <w:t xml:space="preserve"> </w:t>
      </w:r>
      <w:r w:rsidR="001460B3" w:rsidRPr="00A20280">
        <w:rPr>
          <w:rFonts w:cs="Arial Hebrew Scholar Light"/>
          <w:sz w:val="24"/>
          <w:szCs w:val="24"/>
        </w:rPr>
        <w:t>Ideas around m</w:t>
      </w:r>
      <w:r w:rsidR="00D903C5" w:rsidRPr="00A20280">
        <w:rPr>
          <w:rFonts w:cs="Arial Hebrew Scholar Light"/>
          <w:sz w:val="24"/>
          <w:szCs w:val="24"/>
        </w:rPr>
        <w:t xml:space="preserve">essage valence </w:t>
      </w:r>
      <w:r w:rsidR="001460B3" w:rsidRPr="00A20280">
        <w:rPr>
          <w:rFonts w:cs="Arial Hebrew Scholar Light"/>
          <w:sz w:val="24"/>
          <w:szCs w:val="24"/>
        </w:rPr>
        <w:t xml:space="preserve">are possibly the major motivator for the ‘feedback sandwich’; </w:t>
      </w:r>
      <w:r w:rsidR="005E6034" w:rsidRPr="00A20280">
        <w:rPr>
          <w:rFonts w:cs="Arial Hebrew Scholar Light"/>
          <w:sz w:val="24"/>
          <w:szCs w:val="24"/>
        </w:rPr>
        <w:t>b</w:t>
      </w:r>
      <w:r w:rsidR="001460B3" w:rsidRPr="00A20280">
        <w:rPr>
          <w:rFonts w:cs="Arial Hebrew Scholar Light"/>
          <w:sz w:val="24"/>
          <w:szCs w:val="24"/>
        </w:rPr>
        <w:t>ad news buried in good</w:t>
      </w:r>
      <w:r w:rsidR="0015155A" w:rsidRPr="00A20280">
        <w:rPr>
          <w:rFonts w:cs="Arial Hebrew Scholar Light"/>
          <w:sz w:val="24"/>
          <w:szCs w:val="24"/>
        </w:rPr>
        <w:t xml:space="preserve">, which undermines the feedback message (Schwarz, 2013; Stone &amp; </w:t>
      </w:r>
      <w:proofErr w:type="spellStart"/>
      <w:r w:rsidR="0015155A" w:rsidRPr="00A20280">
        <w:rPr>
          <w:rFonts w:cs="Arial Hebrew Scholar Light"/>
          <w:sz w:val="24"/>
          <w:szCs w:val="24"/>
        </w:rPr>
        <w:t>Heen</w:t>
      </w:r>
      <w:proofErr w:type="spellEnd"/>
      <w:r w:rsidR="0015155A" w:rsidRPr="00A20280">
        <w:rPr>
          <w:rFonts w:cs="Arial Hebrew Scholar Light"/>
          <w:sz w:val="24"/>
          <w:szCs w:val="24"/>
        </w:rPr>
        <w:t>, 2014)</w:t>
      </w:r>
      <w:r w:rsidR="00590F59" w:rsidRPr="00A20280">
        <w:rPr>
          <w:rFonts w:cs="Arial Hebrew Scholar Light"/>
          <w:sz w:val="24"/>
          <w:szCs w:val="24"/>
        </w:rPr>
        <w:t>.</w:t>
      </w:r>
      <w:r w:rsidR="00BE0616">
        <w:rPr>
          <w:rFonts w:cs="Arial Hebrew Scholar Light"/>
          <w:sz w:val="24"/>
          <w:szCs w:val="24"/>
        </w:rPr>
        <w:t xml:space="preserve">  </w:t>
      </w:r>
    </w:p>
    <w:p w14:paraId="01760470" w14:textId="5A857328" w:rsidR="00BD7FD3" w:rsidRPr="00A20280" w:rsidRDefault="001763FF" w:rsidP="00BD7FD3">
      <w:pPr>
        <w:spacing w:line="360" w:lineRule="auto"/>
        <w:ind w:firstLine="720"/>
        <w:jc w:val="both"/>
        <w:rPr>
          <w:rFonts w:cs="Arial Hebrew Scholar Light"/>
          <w:sz w:val="24"/>
          <w:szCs w:val="24"/>
        </w:rPr>
      </w:pPr>
      <w:r>
        <w:rPr>
          <w:rFonts w:cs="Arial Hebrew Scholar Light"/>
          <w:sz w:val="24"/>
          <w:szCs w:val="24"/>
        </w:rPr>
        <w:t>Most advice, no matter how it is framed, runs a significant risk of being ignored. Nobody likes being told something they know they should change, or something they have heard before, and the first response is almost always to defend the existing position (Rogers, 2012).  Challenge interventions are e</w:t>
      </w:r>
      <w:r w:rsidRPr="00A20280">
        <w:rPr>
          <w:rFonts w:cs="Arial Hebrew Scholar Light"/>
          <w:sz w:val="24"/>
          <w:szCs w:val="24"/>
        </w:rPr>
        <w:t>xperiences that</w:t>
      </w:r>
      <w:r>
        <w:rPr>
          <w:rFonts w:cs="Arial Hebrew Scholar Light"/>
          <w:sz w:val="24"/>
          <w:szCs w:val="24"/>
        </w:rPr>
        <w:t xml:space="preserve"> </w:t>
      </w:r>
      <w:r w:rsidR="00F839F2">
        <w:rPr>
          <w:rFonts w:cs="Arial Hebrew Scholar Light"/>
          <w:sz w:val="24"/>
          <w:szCs w:val="24"/>
        </w:rPr>
        <w:t xml:space="preserve">push students </w:t>
      </w:r>
      <w:r>
        <w:rPr>
          <w:rFonts w:cs="Arial Hebrew Scholar Light"/>
          <w:sz w:val="24"/>
          <w:szCs w:val="24"/>
        </w:rPr>
        <w:t xml:space="preserve">beyond the protection of their current </w:t>
      </w:r>
      <w:r w:rsidR="007F2A4F">
        <w:rPr>
          <w:rFonts w:cs="Arial Hebrew Scholar Light"/>
          <w:sz w:val="24"/>
          <w:szCs w:val="24"/>
        </w:rPr>
        <w:t>position</w:t>
      </w:r>
      <w:r>
        <w:rPr>
          <w:rFonts w:cs="Arial Hebrew Scholar Light"/>
          <w:sz w:val="24"/>
          <w:szCs w:val="24"/>
        </w:rPr>
        <w:t xml:space="preserve"> and</w:t>
      </w:r>
      <w:r w:rsidRPr="00A20280">
        <w:rPr>
          <w:rFonts w:cs="Arial Hebrew Scholar Light"/>
          <w:sz w:val="24"/>
          <w:szCs w:val="24"/>
        </w:rPr>
        <w:t xml:space="preserve"> lead students towards new perspectives and experiences. </w:t>
      </w:r>
      <w:r w:rsidR="00BD7FD3">
        <w:rPr>
          <w:rFonts w:cs="Arial Hebrew Scholar Light"/>
          <w:sz w:val="24"/>
          <w:szCs w:val="24"/>
        </w:rPr>
        <w:t xml:space="preserve"> </w:t>
      </w:r>
      <w:r w:rsidR="006D495C" w:rsidRPr="00A20280">
        <w:rPr>
          <w:rFonts w:cs="Arial Hebrew Scholar Light"/>
          <w:sz w:val="24"/>
          <w:szCs w:val="24"/>
        </w:rPr>
        <w:t>This will take the form of learning that confronts students</w:t>
      </w:r>
      <w:r w:rsidR="00496B07" w:rsidRPr="00A20280">
        <w:rPr>
          <w:rFonts w:cs="Arial Hebrew Scholar Light"/>
          <w:sz w:val="24"/>
          <w:szCs w:val="24"/>
        </w:rPr>
        <w:t>,</w:t>
      </w:r>
      <w:r w:rsidR="00654F0E" w:rsidRPr="00A20280">
        <w:rPr>
          <w:rFonts w:cs="Arial Hebrew Scholar Light"/>
          <w:sz w:val="24"/>
          <w:szCs w:val="24"/>
        </w:rPr>
        <w:t xml:space="preserve"> in a constructive manner, to think about the</w:t>
      </w:r>
      <w:r w:rsidR="00F0461A" w:rsidRPr="00A20280">
        <w:rPr>
          <w:rFonts w:cs="Arial Hebrew Scholar Light"/>
          <w:sz w:val="24"/>
          <w:szCs w:val="24"/>
        </w:rPr>
        <w:t>ir blind spots</w:t>
      </w:r>
      <w:r w:rsidR="00BD7FD3">
        <w:rPr>
          <w:rFonts w:cs="Arial Hebrew Scholar Light"/>
          <w:sz w:val="24"/>
          <w:szCs w:val="24"/>
        </w:rPr>
        <w:t>, in</w:t>
      </w:r>
      <w:r w:rsidR="00F0461A" w:rsidRPr="00A20280">
        <w:rPr>
          <w:rFonts w:cs="Arial Hebrew Scholar Light"/>
          <w:sz w:val="24"/>
          <w:szCs w:val="24"/>
        </w:rPr>
        <w:t xml:space="preserve"> other words</w:t>
      </w:r>
      <w:r w:rsidR="00BD7FD3">
        <w:rPr>
          <w:rFonts w:cs="Arial Hebrew Scholar Light"/>
          <w:sz w:val="24"/>
          <w:szCs w:val="24"/>
        </w:rPr>
        <w:t>,</w:t>
      </w:r>
      <w:r w:rsidR="00654F0E" w:rsidRPr="00A20280">
        <w:rPr>
          <w:rFonts w:cs="Arial Hebrew Scholar Light"/>
          <w:sz w:val="24"/>
          <w:szCs w:val="24"/>
        </w:rPr>
        <w:t xml:space="preserve"> congruence between their thoughts, actions and success within a given context</w:t>
      </w:r>
      <w:r w:rsidR="00F0461A" w:rsidRPr="00A20280">
        <w:rPr>
          <w:rFonts w:cs="Arial Hebrew Scholar Light"/>
          <w:sz w:val="24"/>
          <w:szCs w:val="24"/>
        </w:rPr>
        <w:t xml:space="preserve"> (</w:t>
      </w:r>
      <w:proofErr w:type="spellStart"/>
      <w:r w:rsidR="00F0461A" w:rsidRPr="00A20280">
        <w:rPr>
          <w:rFonts w:cs="Arial Hebrew Scholar Light"/>
          <w:sz w:val="24"/>
          <w:szCs w:val="24"/>
        </w:rPr>
        <w:t>Boudrais</w:t>
      </w:r>
      <w:proofErr w:type="spellEnd"/>
      <w:r w:rsidR="00F0461A" w:rsidRPr="00A20280">
        <w:rPr>
          <w:rFonts w:cs="Arial Hebrew Scholar Light"/>
          <w:sz w:val="24"/>
          <w:szCs w:val="24"/>
        </w:rPr>
        <w:t xml:space="preserve"> et al., 2012; Stone &amp; </w:t>
      </w:r>
      <w:proofErr w:type="spellStart"/>
      <w:r w:rsidR="00F0461A" w:rsidRPr="00A20280">
        <w:rPr>
          <w:rFonts w:cs="Arial Hebrew Scholar Light"/>
          <w:sz w:val="24"/>
          <w:szCs w:val="24"/>
        </w:rPr>
        <w:t>Heen</w:t>
      </w:r>
      <w:proofErr w:type="spellEnd"/>
      <w:r w:rsidR="00F0461A" w:rsidRPr="00A20280">
        <w:rPr>
          <w:rFonts w:cs="Arial Hebrew Scholar Light"/>
          <w:sz w:val="24"/>
          <w:szCs w:val="24"/>
        </w:rPr>
        <w:t>, 2014)</w:t>
      </w:r>
      <w:r w:rsidR="00BD7FD3">
        <w:rPr>
          <w:rFonts w:cs="Arial Hebrew Scholar Light"/>
          <w:sz w:val="24"/>
          <w:szCs w:val="24"/>
        </w:rPr>
        <w:t xml:space="preserve">. </w:t>
      </w:r>
    </w:p>
    <w:p w14:paraId="12989414" w14:textId="3CF82661" w:rsidR="00682D93" w:rsidRPr="00A20280" w:rsidRDefault="00654F0E" w:rsidP="0024132C">
      <w:pPr>
        <w:spacing w:line="360" w:lineRule="auto"/>
        <w:ind w:firstLine="360"/>
        <w:jc w:val="both"/>
        <w:rPr>
          <w:rFonts w:cs="Arial Hebrew Scholar Light"/>
          <w:sz w:val="24"/>
          <w:szCs w:val="24"/>
        </w:rPr>
      </w:pPr>
      <w:r w:rsidRPr="00A20280">
        <w:rPr>
          <w:rFonts w:cs="Arial Hebrew Scholar Light"/>
          <w:sz w:val="24"/>
          <w:szCs w:val="24"/>
        </w:rPr>
        <w:t xml:space="preserve">These </w:t>
      </w:r>
      <w:r w:rsidR="00F0461A" w:rsidRPr="00A20280">
        <w:rPr>
          <w:rFonts w:cs="Arial Hebrew Scholar Light"/>
          <w:sz w:val="24"/>
          <w:szCs w:val="24"/>
        </w:rPr>
        <w:t xml:space="preserve">4 </w:t>
      </w:r>
      <w:r w:rsidRPr="00A20280">
        <w:rPr>
          <w:rFonts w:cs="Arial Hebrew Scholar Light"/>
          <w:sz w:val="24"/>
          <w:szCs w:val="24"/>
        </w:rPr>
        <w:t>antecedents influence awareness gained from feedback</w:t>
      </w:r>
      <w:r w:rsidR="00F0461A" w:rsidRPr="00A20280">
        <w:rPr>
          <w:rFonts w:cs="Arial Hebrew Scholar Light"/>
          <w:sz w:val="24"/>
          <w:szCs w:val="24"/>
        </w:rPr>
        <w:t xml:space="preserve"> or the</w:t>
      </w:r>
      <w:r w:rsidRPr="00A20280">
        <w:rPr>
          <w:rFonts w:cs="Arial Hebrew Scholar Light"/>
          <w:sz w:val="24"/>
          <w:szCs w:val="24"/>
        </w:rPr>
        <w:t xml:space="preserve"> extent </w:t>
      </w:r>
      <w:r w:rsidR="00F0461A" w:rsidRPr="00A20280">
        <w:rPr>
          <w:rFonts w:cs="Arial Hebrew Scholar Light"/>
          <w:sz w:val="24"/>
          <w:szCs w:val="24"/>
        </w:rPr>
        <w:t>to which</w:t>
      </w:r>
      <w:r w:rsidRPr="00A20280">
        <w:rPr>
          <w:rFonts w:cs="Arial Hebrew Scholar Light"/>
          <w:sz w:val="24"/>
          <w:szCs w:val="24"/>
        </w:rPr>
        <w:t xml:space="preserve"> feedback contribute</w:t>
      </w:r>
      <w:r w:rsidR="00F0461A" w:rsidRPr="00A20280">
        <w:rPr>
          <w:rFonts w:cs="Arial Hebrew Scholar Light"/>
          <w:sz w:val="24"/>
          <w:szCs w:val="24"/>
        </w:rPr>
        <w:t>s</w:t>
      </w:r>
      <w:r w:rsidRPr="00A20280">
        <w:rPr>
          <w:rFonts w:cs="Arial Hebrew Scholar Light"/>
          <w:sz w:val="24"/>
          <w:szCs w:val="24"/>
        </w:rPr>
        <w:t xml:space="preserve"> to better self-understanding of one’s performance and knowledge</w:t>
      </w:r>
      <w:r w:rsidR="00F0461A" w:rsidRPr="00A20280">
        <w:rPr>
          <w:rFonts w:cs="Arial Hebrew Scholar Light"/>
          <w:sz w:val="24"/>
          <w:szCs w:val="24"/>
        </w:rPr>
        <w:t>, the extent to which one is prepared to accept feedback and the extent to which one is prep</w:t>
      </w:r>
      <w:r w:rsidR="00C50825" w:rsidRPr="00A20280">
        <w:rPr>
          <w:rFonts w:cs="Arial Hebrew Scholar Light"/>
          <w:sz w:val="24"/>
          <w:szCs w:val="24"/>
        </w:rPr>
        <w:t>ared to act on that information (</w:t>
      </w:r>
      <w:proofErr w:type="spellStart"/>
      <w:r w:rsidR="00C50825" w:rsidRPr="00A20280">
        <w:rPr>
          <w:rFonts w:cs="Arial Hebrew Scholar Light"/>
          <w:sz w:val="24"/>
          <w:szCs w:val="24"/>
        </w:rPr>
        <w:t>Boudrais</w:t>
      </w:r>
      <w:proofErr w:type="spellEnd"/>
      <w:r w:rsidR="00C50825" w:rsidRPr="00A20280">
        <w:rPr>
          <w:rFonts w:cs="Arial Hebrew Scholar Light"/>
          <w:sz w:val="24"/>
          <w:szCs w:val="24"/>
        </w:rPr>
        <w:t xml:space="preserve"> et al., 2012).</w:t>
      </w:r>
    </w:p>
    <w:p w14:paraId="260A54A4" w14:textId="537C1001" w:rsidR="00196B7C" w:rsidRPr="00A20280" w:rsidRDefault="00A23E4C" w:rsidP="00BD5BCC">
      <w:pPr>
        <w:spacing w:line="360" w:lineRule="auto"/>
        <w:ind w:firstLine="720"/>
        <w:jc w:val="both"/>
        <w:rPr>
          <w:rFonts w:cs="Arial Hebrew Scholar Light"/>
          <w:sz w:val="24"/>
          <w:szCs w:val="24"/>
        </w:rPr>
      </w:pPr>
      <w:r w:rsidRPr="00A20280">
        <w:rPr>
          <w:rFonts w:cs="Arial Hebrew Scholar Light"/>
          <w:sz w:val="24"/>
          <w:szCs w:val="24"/>
        </w:rPr>
        <w:t>Here we examine the extent to which s</w:t>
      </w:r>
      <w:r w:rsidR="00A54DA1" w:rsidRPr="00A20280">
        <w:rPr>
          <w:rFonts w:cs="Arial Hebrew Scholar Light"/>
          <w:sz w:val="24"/>
          <w:szCs w:val="24"/>
        </w:rPr>
        <w:t xml:space="preserve">tudent’s </w:t>
      </w:r>
      <w:r w:rsidR="00182887" w:rsidRPr="00A20280">
        <w:rPr>
          <w:rFonts w:cs="Arial Hebrew Scholar Light"/>
          <w:sz w:val="24"/>
          <w:szCs w:val="24"/>
        </w:rPr>
        <w:t>perceptions of feedback c</w:t>
      </w:r>
      <w:r w:rsidRPr="00A20280">
        <w:rPr>
          <w:rFonts w:cs="Arial Hebrew Scholar Light"/>
          <w:sz w:val="24"/>
          <w:szCs w:val="24"/>
        </w:rPr>
        <w:t>an</w:t>
      </w:r>
      <w:r w:rsidR="00182887" w:rsidRPr="00A20280">
        <w:rPr>
          <w:rFonts w:cs="Arial Hebrew Scholar Light"/>
          <w:sz w:val="24"/>
          <w:szCs w:val="24"/>
        </w:rPr>
        <w:t xml:space="preserve"> be used to infer whether stude</w:t>
      </w:r>
      <w:r w:rsidR="00A54DA1" w:rsidRPr="00A20280">
        <w:rPr>
          <w:rFonts w:cs="Arial Hebrew Scholar Light"/>
          <w:sz w:val="24"/>
          <w:szCs w:val="24"/>
        </w:rPr>
        <w:t>nts appreciate</w:t>
      </w:r>
      <w:r w:rsidR="000860DB" w:rsidRPr="00A20280">
        <w:rPr>
          <w:rFonts w:cs="Arial Hebrew Scholar Light"/>
          <w:sz w:val="24"/>
          <w:szCs w:val="24"/>
        </w:rPr>
        <w:t xml:space="preserve"> and engage with</w:t>
      </w:r>
      <w:r w:rsidR="00A54DA1" w:rsidRPr="00A20280">
        <w:rPr>
          <w:rFonts w:cs="Arial Hebrew Scholar Light"/>
          <w:sz w:val="24"/>
          <w:szCs w:val="24"/>
        </w:rPr>
        <w:t xml:space="preserve"> the feedback that they receive</w:t>
      </w:r>
      <w:r w:rsidR="00040FEF" w:rsidRPr="00A20280">
        <w:rPr>
          <w:rFonts w:cs="Arial Hebrew Scholar Light"/>
          <w:sz w:val="24"/>
          <w:szCs w:val="24"/>
        </w:rPr>
        <w:t xml:space="preserve">. </w:t>
      </w:r>
      <w:r w:rsidR="00394BF2" w:rsidRPr="00A20280">
        <w:rPr>
          <w:rFonts w:cs="Arial Hebrew Scholar Light"/>
          <w:sz w:val="24"/>
          <w:szCs w:val="24"/>
        </w:rPr>
        <w:t xml:space="preserve">  </w:t>
      </w:r>
      <w:r w:rsidR="00040FEF" w:rsidRPr="00A20280">
        <w:rPr>
          <w:rFonts w:cs="Arial Hebrew Scholar Light"/>
          <w:sz w:val="24"/>
          <w:szCs w:val="24"/>
        </w:rPr>
        <w:t>Feedback is an emotional business</w:t>
      </w:r>
      <w:r w:rsidR="00C17658" w:rsidRPr="00A20280">
        <w:rPr>
          <w:rFonts w:cs="Arial Hebrew Scholar Light"/>
          <w:sz w:val="24"/>
          <w:szCs w:val="24"/>
        </w:rPr>
        <w:t xml:space="preserve"> in which personal disposition influences what is attended to, encoded, consolidated </w:t>
      </w:r>
      <w:r w:rsidR="00A71EC7" w:rsidRPr="00A20280">
        <w:rPr>
          <w:rFonts w:cs="Arial Hebrew Scholar Light"/>
          <w:sz w:val="24"/>
          <w:szCs w:val="24"/>
        </w:rPr>
        <w:t xml:space="preserve">and, eventually retrieved. </w:t>
      </w:r>
      <w:r w:rsidR="00CA578B" w:rsidRPr="00A20280">
        <w:rPr>
          <w:rFonts w:cs="Arial Hebrew Scholar Light"/>
          <w:sz w:val="24"/>
          <w:szCs w:val="24"/>
        </w:rPr>
        <w:t xml:space="preserve"> By </w:t>
      </w:r>
      <w:r w:rsidR="00A54DA1" w:rsidRPr="00A20280">
        <w:rPr>
          <w:rFonts w:cs="Arial Hebrew Scholar Light"/>
          <w:sz w:val="24"/>
          <w:szCs w:val="24"/>
        </w:rPr>
        <w:t>investigating the predictors of their behavioural change</w:t>
      </w:r>
      <w:r w:rsidRPr="00A20280">
        <w:rPr>
          <w:rFonts w:cs="Arial Hebrew Scholar Light"/>
          <w:sz w:val="24"/>
          <w:szCs w:val="24"/>
        </w:rPr>
        <w:t>,</w:t>
      </w:r>
      <w:r w:rsidR="00A10C61" w:rsidRPr="00A20280">
        <w:rPr>
          <w:rFonts w:cs="Arial Hebrew Scholar Light"/>
          <w:sz w:val="24"/>
          <w:szCs w:val="24"/>
        </w:rPr>
        <w:t xml:space="preserve"> through an understanding of defence mechanism tendencies</w:t>
      </w:r>
      <w:r w:rsidR="00A54DA1" w:rsidRPr="00A20280">
        <w:rPr>
          <w:rFonts w:cs="Arial Hebrew Scholar Light"/>
          <w:sz w:val="24"/>
          <w:szCs w:val="24"/>
        </w:rPr>
        <w:t xml:space="preserve">, </w:t>
      </w:r>
      <w:r w:rsidR="00EC4632" w:rsidRPr="00A20280">
        <w:rPr>
          <w:rFonts w:cs="Arial Hebrew Scholar Light"/>
          <w:sz w:val="24"/>
          <w:szCs w:val="24"/>
        </w:rPr>
        <w:t>we</w:t>
      </w:r>
      <w:r w:rsidR="00A54DA1" w:rsidRPr="00A20280">
        <w:rPr>
          <w:rFonts w:cs="Arial Hebrew Scholar Light"/>
          <w:sz w:val="24"/>
          <w:szCs w:val="24"/>
        </w:rPr>
        <w:t xml:space="preserve"> can </w:t>
      </w:r>
      <w:r w:rsidRPr="00A20280">
        <w:rPr>
          <w:rFonts w:cs="Arial Hebrew Scholar Light"/>
          <w:sz w:val="24"/>
          <w:szCs w:val="24"/>
        </w:rPr>
        <w:t>strive to make students more acutely aware that good learning involves a temporary destabilisation of their world-view.  That their learning will be less effectual if they spend time monitoring the extent to which they make mistakes</w:t>
      </w:r>
      <w:r w:rsidR="00496B07" w:rsidRPr="00A20280">
        <w:rPr>
          <w:rFonts w:cs="Arial Hebrew Scholar Light"/>
          <w:sz w:val="24"/>
          <w:szCs w:val="24"/>
        </w:rPr>
        <w:t>,</w:t>
      </w:r>
      <w:r w:rsidRPr="00A20280">
        <w:rPr>
          <w:rFonts w:cs="Arial Hebrew Scholar Light"/>
          <w:sz w:val="24"/>
          <w:szCs w:val="24"/>
        </w:rPr>
        <w:t xml:space="preserve"> because they will have less cognitive resources available to solve the problems and questions posed upon them. </w:t>
      </w:r>
      <w:r w:rsidR="00496B07" w:rsidRPr="00A20280">
        <w:rPr>
          <w:rFonts w:cs="Arial Hebrew Scholar Light"/>
          <w:sz w:val="24"/>
          <w:szCs w:val="24"/>
        </w:rPr>
        <w:t xml:space="preserve"> </w:t>
      </w:r>
      <w:r w:rsidRPr="00A20280">
        <w:rPr>
          <w:rFonts w:cs="Arial Hebrew Scholar Light"/>
          <w:sz w:val="24"/>
          <w:szCs w:val="24"/>
        </w:rPr>
        <w:t xml:space="preserve">Given the poor satisfaction that students within the higher education </w:t>
      </w:r>
      <w:r w:rsidRPr="00A20280">
        <w:rPr>
          <w:rFonts w:cs="Arial Hebrew Scholar Light"/>
          <w:sz w:val="24"/>
          <w:szCs w:val="24"/>
        </w:rPr>
        <w:lastRenderedPageBreak/>
        <w:t xml:space="preserve">sector are expressing in relation to their feedback (Merry et al., 2013) this research would seem timely. </w:t>
      </w:r>
      <w:r w:rsidR="00BC4620">
        <w:rPr>
          <w:rFonts w:cs="Arial Hebrew Scholar Light"/>
          <w:sz w:val="24"/>
          <w:szCs w:val="24"/>
        </w:rPr>
        <w:t xml:space="preserve"> We hypothesise that</w:t>
      </w:r>
      <w:r w:rsidR="00BD5BCC" w:rsidRPr="00A20280">
        <w:rPr>
          <w:rFonts w:cs="Arial Hebrew Scholar Light"/>
          <w:sz w:val="24"/>
          <w:szCs w:val="24"/>
        </w:rPr>
        <w:t xml:space="preserve"> w</w:t>
      </w:r>
      <w:r w:rsidR="00725B1F" w:rsidRPr="00A20280">
        <w:rPr>
          <w:rFonts w:cs="Arial Hebrew Scholar Light"/>
          <w:sz w:val="24"/>
          <w:szCs w:val="24"/>
        </w:rPr>
        <w:t xml:space="preserve">hen integrating their psychological feedback, </w:t>
      </w:r>
      <w:r w:rsidR="004E4F77">
        <w:rPr>
          <w:rFonts w:cs="Arial Hebrew Scholar Light"/>
          <w:sz w:val="24"/>
          <w:szCs w:val="24"/>
        </w:rPr>
        <w:t>f</w:t>
      </w:r>
      <w:r w:rsidR="00196B7C" w:rsidRPr="00A20280">
        <w:rPr>
          <w:rFonts w:cs="Arial Hebrew Scholar Light"/>
          <w:sz w:val="24"/>
          <w:szCs w:val="24"/>
        </w:rPr>
        <w:t xml:space="preserve">ixed </w:t>
      </w:r>
      <w:proofErr w:type="spellStart"/>
      <w:r w:rsidR="004E4F77">
        <w:rPr>
          <w:rFonts w:cs="Arial Hebrew Scholar Light"/>
          <w:sz w:val="24"/>
          <w:szCs w:val="24"/>
        </w:rPr>
        <w:t>m</w:t>
      </w:r>
      <w:r w:rsidR="00957CC7">
        <w:rPr>
          <w:rFonts w:cs="Arial Hebrew Scholar Light"/>
          <w:sz w:val="24"/>
          <w:szCs w:val="24"/>
        </w:rPr>
        <w:t>indset</w:t>
      </w:r>
      <w:proofErr w:type="spellEnd"/>
      <w:r w:rsidR="00196B7C" w:rsidRPr="00A20280">
        <w:rPr>
          <w:rFonts w:cs="Arial Hebrew Scholar Light"/>
          <w:sz w:val="24"/>
          <w:szCs w:val="24"/>
        </w:rPr>
        <w:t xml:space="preserve"> </w:t>
      </w:r>
      <w:r w:rsidR="00725B1F" w:rsidRPr="00A20280">
        <w:rPr>
          <w:rFonts w:cs="Arial Hebrew Scholar Light"/>
          <w:sz w:val="24"/>
          <w:szCs w:val="24"/>
        </w:rPr>
        <w:t>s</w:t>
      </w:r>
      <w:r w:rsidR="00196B7C" w:rsidRPr="00A20280">
        <w:rPr>
          <w:rFonts w:cs="Arial Hebrew Scholar Light"/>
          <w:sz w:val="24"/>
          <w:szCs w:val="24"/>
        </w:rPr>
        <w:t xml:space="preserve">tudents will </w:t>
      </w:r>
      <w:r w:rsidR="00725B1F" w:rsidRPr="00A20280">
        <w:rPr>
          <w:rFonts w:cs="Arial Hebrew Scholar Light"/>
          <w:sz w:val="24"/>
          <w:szCs w:val="24"/>
        </w:rPr>
        <w:t>report more</w:t>
      </w:r>
      <w:r w:rsidR="00196B7C" w:rsidRPr="00A20280">
        <w:rPr>
          <w:rFonts w:cs="Arial Hebrew Scholar Light"/>
          <w:sz w:val="24"/>
          <w:szCs w:val="24"/>
        </w:rPr>
        <w:t xml:space="preserve"> maladaptive </w:t>
      </w:r>
      <w:r w:rsidR="00725B1F" w:rsidRPr="00A20280">
        <w:rPr>
          <w:rFonts w:cs="Arial Hebrew Scholar Light"/>
          <w:sz w:val="24"/>
          <w:szCs w:val="24"/>
        </w:rPr>
        <w:t xml:space="preserve">tendencies and </w:t>
      </w:r>
      <w:r w:rsidR="005D7758" w:rsidRPr="00A20280">
        <w:rPr>
          <w:rFonts w:cs="Arial Hebrew Scholar Light"/>
          <w:sz w:val="24"/>
          <w:szCs w:val="24"/>
        </w:rPr>
        <w:t xml:space="preserve">defensive </w:t>
      </w:r>
      <w:r w:rsidR="00725B1F" w:rsidRPr="00A20280">
        <w:rPr>
          <w:rFonts w:cs="Arial Hebrew Scholar Light"/>
          <w:sz w:val="24"/>
          <w:szCs w:val="24"/>
        </w:rPr>
        <w:t xml:space="preserve">behaviours than </w:t>
      </w:r>
      <w:r w:rsidR="004E4F77">
        <w:rPr>
          <w:rFonts w:cs="Arial Hebrew Scholar Light"/>
          <w:sz w:val="24"/>
          <w:szCs w:val="24"/>
        </w:rPr>
        <w:t>g</w:t>
      </w:r>
      <w:r w:rsidR="00725B1F" w:rsidRPr="00A20280">
        <w:rPr>
          <w:rFonts w:cs="Arial Hebrew Scholar Light"/>
          <w:sz w:val="24"/>
          <w:szCs w:val="24"/>
        </w:rPr>
        <w:t xml:space="preserve">rowth </w:t>
      </w:r>
      <w:proofErr w:type="spellStart"/>
      <w:r w:rsidR="004E4F77">
        <w:rPr>
          <w:rFonts w:cs="Arial Hebrew Scholar Light"/>
          <w:sz w:val="24"/>
          <w:szCs w:val="24"/>
        </w:rPr>
        <w:t>m</w:t>
      </w:r>
      <w:r w:rsidR="00957CC7">
        <w:rPr>
          <w:rFonts w:cs="Arial Hebrew Scholar Light"/>
          <w:sz w:val="24"/>
          <w:szCs w:val="24"/>
        </w:rPr>
        <w:t>indset</w:t>
      </w:r>
      <w:proofErr w:type="spellEnd"/>
      <w:r w:rsidR="00725B1F" w:rsidRPr="00A20280">
        <w:rPr>
          <w:rFonts w:cs="Arial Hebrew Scholar Light"/>
          <w:sz w:val="24"/>
          <w:szCs w:val="24"/>
        </w:rPr>
        <w:t xml:space="preserve"> students. </w:t>
      </w:r>
      <w:r w:rsidR="003A7E5C" w:rsidRPr="00A20280">
        <w:rPr>
          <w:rFonts w:cs="Arial Hebrew Scholar Light"/>
          <w:sz w:val="24"/>
          <w:szCs w:val="24"/>
        </w:rPr>
        <w:t xml:space="preserve"> </w:t>
      </w:r>
      <w:r w:rsidR="00725B1F" w:rsidRPr="00A20280">
        <w:rPr>
          <w:rFonts w:cs="Arial Hebrew Scholar Light"/>
          <w:sz w:val="24"/>
          <w:szCs w:val="24"/>
        </w:rPr>
        <w:t xml:space="preserve"> </w:t>
      </w:r>
    </w:p>
    <w:p w14:paraId="69831FE1" w14:textId="2DB0B70D" w:rsidR="00395ED3" w:rsidRPr="00A20280" w:rsidRDefault="004A5FFF" w:rsidP="00A569EA">
      <w:pPr>
        <w:spacing w:line="360" w:lineRule="auto"/>
        <w:jc w:val="center"/>
        <w:outlineLvl w:val="0"/>
        <w:rPr>
          <w:rFonts w:cs="Arial Hebrew Scholar Light"/>
          <w:b/>
          <w:sz w:val="24"/>
          <w:szCs w:val="24"/>
        </w:rPr>
      </w:pPr>
      <w:r w:rsidRPr="00A20280">
        <w:rPr>
          <w:rFonts w:cs="Arial Hebrew Scholar Light"/>
          <w:b/>
          <w:sz w:val="24"/>
          <w:szCs w:val="24"/>
        </w:rPr>
        <w:t>Method</w:t>
      </w:r>
      <w:r w:rsidR="00395ED3" w:rsidRPr="00A20280">
        <w:rPr>
          <w:rFonts w:cs="Arial Hebrew Scholar Light"/>
          <w:b/>
          <w:sz w:val="24"/>
          <w:szCs w:val="24"/>
        </w:rPr>
        <w:t>ology</w:t>
      </w:r>
    </w:p>
    <w:p w14:paraId="77BFAAE0" w14:textId="700937F1" w:rsidR="00F1657C" w:rsidRPr="00A20280" w:rsidRDefault="005A089D" w:rsidP="00F1657C">
      <w:pPr>
        <w:spacing w:line="360" w:lineRule="auto"/>
        <w:ind w:firstLine="720"/>
        <w:jc w:val="both"/>
        <w:rPr>
          <w:rFonts w:cs="Arial Hebrew Scholar Light"/>
          <w:sz w:val="24"/>
          <w:szCs w:val="24"/>
        </w:rPr>
      </w:pPr>
      <w:r w:rsidRPr="00A20280">
        <w:rPr>
          <w:rFonts w:cs="Arial Hebrew Scholar Light"/>
          <w:sz w:val="24"/>
          <w:szCs w:val="24"/>
        </w:rPr>
        <w:t xml:space="preserve">Ethical approval was granted by the appropriate university committee for the examination of student attitudinal and behavioural responses to feedback, their </w:t>
      </w:r>
      <w:proofErr w:type="spellStart"/>
      <w:r w:rsidR="004E4F77">
        <w:rPr>
          <w:rFonts w:cs="Arial Hebrew Scholar Light"/>
          <w:sz w:val="24"/>
          <w:szCs w:val="24"/>
        </w:rPr>
        <w:t>m</w:t>
      </w:r>
      <w:r w:rsidR="00957CC7">
        <w:rPr>
          <w:rFonts w:cs="Arial Hebrew Scholar Light"/>
          <w:sz w:val="24"/>
          <w:szCs w:val="24"/>
        </w:rPr>
        <w:t>indset</w:t>
      </w:r>
      <w:proofErr w:type="spellEnd"/>
      <w:r w:rsidRPr="00A20280">
        <w:rPr>
          <w:rFonts w:cs="Arial Hebrew Scholar Light"/>
          <w:sz w:val="24"/>
          <w:szCs w:val="24"/>
        </w:rPr>
        <w:t xml:space="preserve"> and defence mechanisms</w:t>
      </w:r>
      <w:r w:rsidR="00145BBF" w:rsidRPr="00A20280">
        <w:rPr>
          <w:rFonts w:cs="Arial Hebrew Scholar Light"/>
          <w:sz w:val="24"/>
          <w:szCs w:val="24"/>
        </w:rPr>
        <w:t xml:space="preserve"> (</w:t>
      </w:r>
      <w:r w:rsidR="00145BBF" w:rsidRPr="00A20280">
        <w:rPr>
          <w:rFonts w:cs="Helvetica"/>
          <w:sz w:val="24"/>
          <w:szCs w:val="24"/>
          <w:lang w:val="en-US"/>
        </w:rPr>
        <w:t>IPHS-1415-153</w:t>
      </w:r>
      <w:r w:rsidR="00145BBF" w:rsidRPr="00A20280">
        <w:rPr>
          <w:rFonts w:cs="Arial Hebrew Scholar Light"/>
          <w:sz w:val="24"/>
          <w:szCs w:val="24"/>
        </w:rPr>
        <w:t>)</w:t>
      </w:r>
      <w:r w:rsidRPr="00A20280">
        <w:rPr>
          <w:rFonts w:cs="Arial Hebrew Scholar Light"/>
          <w:sz w:val="24"/>
          <w:szCs w:val="24"/>
        </w:rPr>
        <w:t xml:space="preserve">.  </w:t>
      </w:r>
    </w:p>
    <w:p w14:paraId="688E1EBA" w14:textId="4BE21091" w:rsidR="00BA7FBF" w:rsidRPr="00A20280" w:rsidRDefault="006068A3" w:rsidP="00F1657C">
      <w:pPr>
        <w:spacing w:line="360" w:lineRule="auto"/>
        <w:ind w:firstLine="720"/>
        <w:jc w:val="both"/>
        <w:rPr>
          <w:rFonts w:cs="Arial Hebrew Scholar Light"/>
          <w:sz w:val="24"/>
          <w:szCs w:val="24"/>
        </w:rPr>
      </w:pPr>
      <w:r w:rsidRPr="00A20280">
        <w:rPr>
          <w:rFonts w:cs="Arial"/>
          <w:sz w:val="24"/>
          <w:szCs w:val="24"/>
        </w:rPr>
        <w:t>S</w:t>
      </w:r>
      <w:r w:rsidR="00D70BF0" w:rsidRPr="00A20280">
        <w:rPr>
          <w:rFonts w:cs="Arial"/>
          <w:sz w:val="24"/>
          <w:szCs w:val="24"/>
        </w:rPr>
        <w:t>tudents were not paid for their participation, they were encouraged to participate voluntarily through the online survey hosting website, ‘</w:t>
      </w:r>
      <w:proofErr w:type="spellStart"/>
      <w:r w:rsidR="00D70BF0" w:rsidRPr="00A20280">
        <w:rPr>
          <w:rFonts w:cs="Arial"/>
          <w:sz w:val="24"/>
          <w:szCs w:val="24"/>
        </w:rPr>
        <w:t>Qualtrics</w:t>
      </w:r>
      <w:proofErr w:type="spellEnd"/>
      <w:r w:rsidR="00D70BF0" w:rsidRPr="00A20280">
        <w:rPr>
          <w:rFonts w:cs="Arial"/>
          <w:sz w:val="24"/>
          <w:szCs w:val="24"/>
        </w:rPr>
        <w:t xml:space="preserve">’ which the University of Liverpool subscribes to for the hosting of survey type studies.  The online nature of the data collection makes survey completion more convenient for students and it reduces the resource waste associated with paper and pen administration.  </w:t>
      </w:r>
      <w:r w:rsidR="00F1657C" w:rsidRPr="00A20280">
        <w:rPr>
          <w:sz w:val="24"/>
          <w:szCs w:val="24"/>
        </w:rPr>
        <w:t>The online questionnaire was distributed to potential participants by the use of an anonymous link</w:t>
      </w:r>
      <w:r w:rsidR="00F1657C" w:rsidRPr="00A20280">
        <w:rPr>
          <w:color w:val="000000"/>
          <w:sz w:val="24"/>
          <w:szCs w:val="24"/>
          <w:bdr w:val="none" w:sz="0" w:space="0" w:color="auto" w:frame="1"/>
        </w:rPr>
        <w:t xml:space="preserve"> guaranteeing anonymity for the participants. No financial incentives were given to participate</w:t>
      </w:r>
      <w:r w:rsidR="00F839F2">
        <w:rPr>
          <w:color w:val="000000"/>
          <w:sz w:val="24"/>
          <w:szCs w:val="24"/>
          <w:bdr w:val="none" w:sz="0" w:space="0" w:color="auto" w:frame="1"/>
        </w:rPr>
        <w:t>. P</w:t>
      </w:r>
      <w:r w:rsidR="00F1657C" w:rsidRPr="00A20280">
        <w:rPr>
          <w:color w:val="000000"/>
          <w:sz w:val="24"/>
          <w:szCs w:val="24"/>
          <w:bdr w:val="none" w:sz="0" w:space="0" w:color="auto" w:frame="1"/>
        </w:rPr>
        <w:t xml:space="preserve">articipation was purely voluntary and participants could withdraw at any time. Information about anonymity and </w:t>
      </w:r>
      <w:r w:rsidR="00F839F2">
        <w:rPr>
          <w:color w:val="000000"/>
          <w:sz w:val="24"/>
          <w:szCs w:val="24"/>
          <w:bdr w:val="none" w:sz="0" w:space="0" w:color="auto" w:frame="1"/>
        </w:rPr>
        <w:t xml:space="preserve">the </w:t>
      </w:r>
      <w:r w:rsidR="00F1657C" w:rsidRPr="00A20280">
        <w:rPr>
          <w:color w:val="000000"/>
          <w:sz w:val="24"/>
          <w:szCs w:val="24"/>
          <w:bdr w:val="none" w:sz="0" w:space="0" w:color="auto" w:frame="1"/>
        </w:rPr>
        <w:t>purpose of the study was made clear in the information p</w:t>
      </w:r>
      <w:r w:rsidR="00F839F2">
        <w:rPr>
          <w:color w:val="000000"/>
          <w:sz w:val="24"/>
          <w:szCs w:val="24"/>
          <w:bdr w:val="none" w:sz="0" w:space="0" w:color="auto" w:frame="1"/>
        </w:rPr>
        <w:t>age and consent form</w:t>
      </w:r>
      <w:r w:rsidR="00F1657C" w:rsidRPr="00A20280">
        <w:rPr>
          <w:color w:val="000000"/>
          <w:sz w:val="24"/>
          <w:szCs w:val="24"/>
          <w:bdr w:val="none" w:sz="0" w:space="0" w:color="auto" w:frame="1"/>
        </w:rPr>
        <w:t xml:space="preserve">. None of the questions concerned sensitive topics such as sexuality, crime, drug use, religious beliefs or political views. </w:t>
      </w:r>
      <w:r w:rsidR="00F839F2">
        <w:rPr>
          <w:color w:val="000000"/>
          <w:sz w:val="24"/>
          <w:szCs w:val="24"/>
          <w:bdr w:val="none" w:sz="0" w:space="0" w:color="auto" w:frame="1"/>
        </w:rPr>
        <w:t xml:space="preserve"> </w:t>
      </w:r>
      <w:r w:rsidR="00F1657C" w:rsidRPr="00A20280">
        <w:rPr>
          <w:color w:val="000000"/>
          <w:sz w:val="24"/>
          <w:szCs w:val="24"/>
          <w:bdr w:val="none" w:sz="0" w:space="0" w:color="auto" w:frame="1"/>
        </w:rPr>
        <w:t>Race and ethnicity w</w:t>
      </w:r>
      <w:r w:rsidR="00F839F2">
        <w:rPr>
          <w:color w:val="000000"/>
          <w:sz w:val="24"/>
          <w:szCs w:val="24"/>
          <w:bdr w:val="none" w:sz="0" w:space="0" w:color="auto" w:frame="1"/>
        </w:rPr>
        <w:t>ere</w:t>
      </w:r>
      <w:r w:rsidR="00F1657C" w:rsidRPr="00A20280">
        <w:rPr>
          <w:color w:val="000000"/>
          <w:sz w:val="24"/>
          <w:szCs w:val="24"/>
          <w:bdr w:val="none" w:sz="0" w:space="0" w:color="auto" w:frame="1"/>
        </w:rPr>
        <w:t xml:space="preserve"> not </w:t>
      </w:r>
      <w:proofErr w:type="gramStart"/>
      <w:r w:rsidR="00F1657C" w:rsidRPr="00A20280">
        <w:rPr>
          <w:color w:val="000000"/>
          <w:sz w:val="24"/>
          <w:szCs w:val="24"/>
          <w:bdr w:val="none" w:sz="0" w:space="0" w:color="auto" w:frame="1"/>
        </w:rPr>
        <w:t>measured</w:t>
      </w:r>
      <w:proofErr w:type="gramEnd"/>
      <w:r w:rsidR="00F1657C" w:rsidRPr="00A20280">
        <w:rPr>
          <w:color w:val="000000"/>
          <w:sz w:val="24"/>
          <w:szCs w:val="24"/>
          <w:bdr w:val="none" w:sz="0" w:space="0" w:color="auto" w:frame="1"/>
        </w:rPr>
        <w:t xml:space="preserve"> as </w:t>
      </w:r>
      <w:r w:rsidR="00F839F2">
        <w:rPr>
          <w:color w:val="000000"/>
          <w:sz w:val="24"/>
          <w:szCs w:val="24"/>
          <w:bdr w:val="none" w:sz="0" w:space="0" w:color="auto" w:frame="1"/>
        </w:rPr>
        <w:t>they are</w:t>
      </w:r>
      <w:r w:rsidR="00F1657C" w:rsidRPr="00A20280">
        <w:rPr>
          <w:color w:val="000000"/>
          <w:sz w:val="24"/>
          <w:szCs w:val="24"/>
          <w:bdr w:val="none" w:sz="0" w:space="0" w:color="auto" w:frame="1"/>
        </w:rPr>
        <w:t xml:space="preserve"> considered ethically sensitive.  </w:t>
      </w:r>
    </w:p>
    <w:p w14:paraId="1B1899FB" w14:textId="500D2056" w:rsidR="005A089D" w:rsidRPr="00A20280" w:rsidRDefault="00BA7FBF" w:rsidP="00BA7FBF">
      <w:pPr>
        <w:spacing w:line="360" w:lineRule="auto"/>
        <w:ind w:firstLine="720"/>
        <w:jc w:val="both"/>
        <w:rPr>
          <w:rFonts w:cs="Arial Hebrew Scholar Light"/>
          <w:sz w:val="24"/>
          <w:szCs w:val="24"/>
        </w:rPr>
      </w:pPr>
      <w:r w:rsidRPr="00A20280">
        <w:rPr>
          <w:rFonts w:cs="Arial Hebrew Scholar Light"/>
          <w:sz w:val="24"/>
          <w:szCs w:val="24"/>
        </w:rPr>
        <w:t>220 undergraduate students</w:t>
      </w:r>
      <w:r w:rsidR="00DD4E78" w:rsidRPr="00A20280">
        <w:rPr>
          <w:rFonts w:cs="Arial Hebrew Scholar Light"/>
          <w:sz w:val="24"/>
          <w:szCs w:val="24"/>
        </w:rPr>
        <w:t xml:space="preserve"> in the United Kingdom</w:t>
      </w:r>
      <w:r w:rsidRPr="00A20280">
        <w:rPr>
          <w:rFonts w:cs="Arial Hebrew Scholar Light"/>
          <w:sz w:val="24"/>
          <w:szCs w:val="24"/>
        </w:rPr>
        <w:t xml:space="preserve"> initially responded</w:t>
      </w:r>
      <w:r w:rsidR="005A089D" w:rsidRPr="00A20280">
        <w:rPr>
          <w:rFonts w:cs="Arial Hebrew Scholar Light"/>
          <w:sz w:val="24"/>
          <w:szCs w:val="24"/>
        </w:rPr>
        <w:t xml:space="preserve"> but </w:t>
      </w:r>
      <w:r w:rsidR="00F86EDA" w:rsidRPr="00A20280">
        <w:rPr>
          <w:rFonts w:cs="Arial Hebrew Scholar Light"/>
          <w:sz w:val="24"/>
          <w:szCs w:val="24"/>
        </w:rPr>
        <w:t xml:space="preserve">only </w:t>
      </w:r>
      <w:r w:rsidRPr="00A20280">
        <w:rPr>
          <w:rFonts w:cs="Arial Hebrew Scholar Light"/>
          <w:sz w:val="24"/>
          <w:szCs w:val="24"/>
        </w:rPr>
        <w:t xml:space="preserve">151 (113 females and 38 males) completed the entire set of questionnaires. Students described themselves as being from the following disciplines:  Social Sciences (n94), Science (n24), Maths &amp; Engineering (n15), Arts and Languages (n9) and Business (n9).   All </w:t>
      </w:r>
      <w:r w:rsidR="005A089D" w:rsidRPr="00A20280">
        <w:rPr>
          <w:rFonts w:cs="Arial Hebrew Scholar Light"/>
          <w:sz w:val="24"/>
          <w:szCs w:val="24"/>
        </w:rPr>
        <w:t xml:space="preserve">completed </w:t>
      </w:r>
      <w:proofErr w:type="spellStart"/>
      <w:r w:rsidR="005A089D" w:rsidRPr="00A20280">
        <w:rPr>
          <w:rFonts w:cs="Arial Hebrew Scholar Light"/>
          <w:sz w:val="24"/>
          <w:szCs w:val="24"/>
        </w:rPr>
        <w:t>likert</w:t>
      </w:r>
      <w:proofErr w:type="spellEnd"/>
      <w:r w:rsidR="005A089D" w:rsidRPr="00A20280">
        <w:rPr>
          <w:rFonts w:cs="Arial Hebrew Scholar Light"/>
          <w:sz w:val="24"/>
          <w:szCs w:val="24"/>
        </w:rPr>
        <w:t xml:space="preserve"> type questionnaires using a 6-point scale ranging from 1</w:t>
      </w:r>
      <w:r w:rsidR="00F86EDA" w:rsidRPr="00A20280">
        <w:rPr>
          <w:rFonts w:cs="Arial Hebrew Scholar Light"/>
          <w:sz w:val="24"/>
          <w:szCs w:val="24"/>
        </w:rPr>
        <w:t xml:space="preserve"> (strongly agree) to 6 (strongly disagree).</w:t>
      </w:r>
      <w:r w:rsidR="005A089D" w:rsidRPr="00A20280">
        <w:rPr>
          <w:rFonts w:cs="Arial Hebrew Scholar Light"/>
          <w:sz w:val="24"/>
          <w:szCs w:val="24"/>
        </w:rPr>
        <w:t xml:space="preserve"> </w:t>
      </w:r>
    </w:p>
    <w:p w14:paraId="753F66CF" w14:textId="039DA621" w:rsidR="0006716A" w:rsidRPr="00A20280" w:rsidRDefault="00957CC7" w:rsidP="00B31D61">
      <w:pPr>
        <w:spacing w:line="360" w:lineRule="auto"/>
        <w:ind w:firstLine="720"/>
        <w:jc w:val="both"/>
        <w:rPr>
          <w:rFonts w:cs="Arial"/>
          <w:sz w:val="24"/>
          <w:szCs w:val="24"/>
        </w:rPr>
      </w:pPr>
      <w:r>
        <w:rPr>
          <w:rFonts w:cs="Arial Hebrew Scholar Light"/>
          <w:sz w:val="24"/>
          <w:szCs w:val="24"/>
        </w:rPr>
        <w:t>Mindset</w:t>
      </w:r>
      <w:r w:rsidR="004A5FFF" w:rsidRPr="00A20280">
        <w:rPr>
          <w:rFonts w:cs="Arial Hebrew Scholar Light"/>
          <w:sz w:val="24"/>
          <w:szCs w:val="24"/>
        </w:rPr>
        <w:t xml:space="preserve"> was measured using a combination of two questionnaires consisting of a total of </w:t>
      </w:r>
      <w:r w:rsidR="00341657" w:rsidRPr="00A20280">
        <w:rPr>
          <w:rFonts w:cs="Arial Hebrew Scholar Light"/>
          <w:sz w:val="24"/>
          <w:szCs w:val="24"/>
        </w:rPr>
        <w:t xml:space="preserve">20 items. </w:t>
      </w:r>
      <w:r w:rsidR="00EC4632" w:rsidRPr="00A20280">
        <w:rPr>
          <w:rFonts w:cs="Arial Hebrew Scholar Light"/>
          <w:sz w:val="24"/>
          <w:szCs w:val="24"/>
        </w:rPr>
        <w:t xml:space="preserve"> </w:t>
      </w:r>
      <w:r w:rsidR="004A5FFF" w:rsidRPr="00A20280">
        <w:rPr>
          <w:rFonts w:cs="Arial Hebrew Scholar Light"/>
          <w:sz w:val="24"/>
          <w:szCs w:val="24"/>
        </w:rPr>
        <w:t xml:space="preserve">An </w:t>
      </w:r>
      <w:r w:rsidR="00395ED3" w:rsidRPr="00A20280">
        <w:rPr>
          <w:rFonts w:cs="Arial Hebrew Scholar Light"/>
          <w:sz w:val="24"/>
          <w:szCs w:val="24"/>
        </w:rPr>
        <w:t xml:space="preserve">8-item </w:t>
      </w:r>
      <w:r w:rsidR="004A5FFF" w:rsidRPr="00A20280">
        <w:rPr>
          <w:rFonts w:cs="Arial Hebrew Scholar Light"/>
          <w:sz w:val="24"/>
          <w:szCs w:val="24"/>
        </w:rPr>
        <w:t>implicit-theories measure dev</w:t>
      </w:r>
      <w:r w:rsidR="00D4297F" w:rsidRPr="00A20280">
        <w:rPr>
          <w:rFonts w:cs="Arial Hebrew Scholar Light"/>
          <w:sz w:val="24"/>
          <w:szCs w:val="24"/>
        </w:rPr>
        <w:t>eloped by Levy</w:t>
      </w:r>
      <w:r w:rsidR="00395ED3" w:rsidRPr="00A20280">
        <w:rPr>
          <w:rFonts w:cs="Arial Hebrew Scholar Light"/>
          <w:sz w:val="24"/>
          <w:szCs w:val="24"/>
        </w:rPr>
        <w:t xml:space="preserve"> and</w:t>
      </w:r>
      <w:r w:rsidR="00BC2D15">
        <w:rPr>
          <w:rFonts w:cs="Arial Hebrew Scholar Light"/>
          <w:sz w:val="24"/>
          <w:szCs w:val="24"/>
        </w:rPr>
        <w:t xml:space="preserve"> </w:t>
      </w:r>
      <w:proofErr w:type="spellStart"/>
      <w:r w:rsidR="00BC2D15">
        <w:rPr>
          <w:rFonts w:cs="Arial Hebrew Scholar Light"/>
          <w:sz w:val="24"/>
          <w:szCs w:val="24"/>
        </w:rPr>
        <w:t>Dweck</w:t>
      </w:r>
      <w:proofErr w:type="spellEnd"/>
      <w:r w:rsidR="00BC2D15">
        <w:rPr>
          <w:rFonts w:cs="Arial Hebrew Scholar Light"/>
          <w:sz w:val="24"/>
          <w:szCs w:val="24"/>
        </w:rPr>
        <w:t xml:space="preserve"> (1998</w:t>
      </w:r>
      <w:r w:rsidR="00395ED3" w:rsidRPr="00A20280">
        <w:rPr>
          <w:rFonts w:cs="Arial Hebrew Scholar Light"/>
          <w:sz w:val="24"/>
          <w:szCs w:val="24"/>
        </w:rPr>
        <w:t>)</w:t>
      </w:r>
      <w:r w:rsidR="004A5FFF" w:rsidRPr="00A20280">
        <w:rPr>
          <w:rFonts w:cs="Arial Hebrew Scholar Light"/>
          <w:sz w:val="24"/>
          <w:szCs w:val="24"/>
        </w:rPr>
        <w:t xml:space="preserve"> depicting</w:t>
      </w:r>
      <w:r w:rsidR="00395ED3" w:rsidRPr="00A20280">
        <w:rPr>
          <w:rFonts w:cs="Arial Hebrew Scholar Light"/>
          <w:sz w:val="24"/>
          <w:szCs w:val="24"/>
        </w:rPr>
        <w:t xml:space="preserve"> intelligence as a fixed entity, </w:t>
      </w:r>
      <w:r w:rsidR="004A5FFF" w:rsidRPr="00A20280">
        <w:rPr>
          <w:rFonts w:cs="Arial Hebrew Scholar Light"/>
          <w:sz w:val="24"/>
          <w:szCs w:val="24"/>
        </w:rPr>
        <w:t>“your intelligence is something very basic about you t</w:t>
      </w:r>
      <w:r w:rsidR="00395ED3" w:rsidRPr="00A20280">
        <w:rPr>
          <w:rFonts w:cs="Arial Hebrew Scholar Light"/>
          <w:sz w:val="24"/>
          <w:szCs w:val="24"/>
        </w:rPr>
        <w:t>hat you can’t change very much”</w:t>
      </w:r>
      <w:r w:rsidR="004A5FFF" w:rsidRPr="00A20280">
        <w:rPr>
          <w:rFonts w:cs="Arial Hebrew Scholar Light"/>
          <w:sz w:val="24"/>
          <w:szCs w:val="24"/>
        </w:rPr>
        <w:t xml:space="preserve">, </w:t>
      </w:r>
      <w:r w:rsidR="00395ED3" w:rsidRPr="00A20280">
        <w:rPr>
          <w:rFonts w:cs="Arial Hebrew Scholar Light"/>
          <w:sz w:val="24"/>
          <w:szCs w:val="24"/>
        </w:rPr>
        <w:t>or intelligence as</w:t>
      </w:r>
      <w:r w:rsidR="004A5FFF" w:rsidRPr="00A20280">
        <w:rPr>
          <w:rFonts w:cs="Arial Hebrew Scholar Light"/>
          <w:sz w:val="24"/>
          <w:szCs w:val="24"/>
        </w:rPr>
        <w:t xml:space="preserve"> malleable</w:t>
      </w:r>
      <w:r w:rsidR="00395ED3" w:rsidRPr="00A20280">
        <w:rPr>
          <w:rFonts w:cs="Arial Hebrew Scholar Light"/>
          <w:sz w:val="24"/>
          <w:szCs w:val="24"/>
        </w:rPr>
        <w:t xml:space="preserve">, </w:t>
      </w:r>
      <w:r w:rsidR="004A5FFF" w:rsidRPr="00A20280">
        <w:rPr>
          <w:rFonts w:cs="Arial Hebrew Scholar Light"/>
          <w:sz w:val="24"/>
          <w:szCs w:val="24"/>
        </w:rPr>
        <w:t xml:space="preserve">“no matter how </w:t>
      </w:r>
      <w:r w:rsidR="004A5FFF" w:rsidRPr="00A20280">
        <w:rPr>
          <w:rFonts w:cs="Arial Hebrew Scholar Light"/>
          <w:sz w:val="24"/>
          <w:szCs w:val="24"/>
        </w:rPr>
        <w:lastRenderedPageBreak/>
        <w:t>much intelligence you have, you ca</w:t>
      </w:r>
      <w:r w:rsidR="00395ED3" w:rsidRPr="00A20280">
        <w:rPr>
          <w:rFonts w:cs="Arial Hebrew Scholar Light"/>
          <w:sz w:val="24"/>
          <w:szCs w:val="24"/>
        </w:rPr>
        <w:t>n always change it quite a bit”</w:t>
      </w:r>
      <w:r w:rsidR="004A5FFF" w:rsidRPr="00A20280">
        <w:rPr>
          <w:rFonts w:cs="Arial Hebrew Scholar Light"/>
          <w:sz w:val="24"/>
          <w:szCs w:val="24"/>
        </w:rPr>
        <w:t xml:space="preserve">. </w:t>
      </w:r>
      <w:r w:rsidR="0006716A" w:rsidRPr="00A20280">
        <w:rPr>
          <w:rFonts w:cs="Arial"/>
          <w:sz w:val="24"/>
          <w:szCs w:val="24"/>
        </w:rPr>
        <w:t xml:space="preserve"> The original scale contains only 8 items and was devised for the evaluation of school-aged children.  It has </w:t>
      </w:r>
      <w:r w:rsidR="00F839F2">
        <w:rPr>
          <w:rFonts w:cs="Arial"/>
          <w:sz w:val="24"/>
          <w:szCs w:val="24"/>
        </w:rPr>
        <w:t xml:space="preserve">however, </w:t>
      </w:r>
      <w:r w:rsidR="0006716A" w:rsidRPr="00A20280">
        <w:rPr>
          <w:rFonts w:cs="Arial"/>
          <w:sz w:val="24"/>
          <w:szCs w:val="24"/>
        </w:rPr>
        <w:t>been reported as having good reliability (</w:t>
      </w:r>
      <w:r w:rsidR="00423304">
        <w:rPr>
          <w:rFonts w:cs="Arial Hebrew Scholar Light"/>
          <w:sz w:val="24"/>
          <w:szCs w:val="24"/>
        </w:rPr>
        <w:t>Hong,</w:t>
      </w:r>
      <w:r w:rsidR="00F668F5">
        <w:rPr>
          <w:rFonts w:cs="Arial Hebrew Scholar Light"/>
          <w:sz w:val="24"/>
          <w:szCs w:val="24"/>
        </w:rPr>
        <w:t xml:space="preserve"> Chiu, </w:t>
      </w:r>
      <w:proofErr w:type="spellStart"/>
      <w:r w:rsidR="00F668F5" w:rsidRPr="00A20280">
        <w:rPr>
          <w:rFonts w:cs="Arial Hebrew Scholar Light"/>
          <w:sz w:val="24"/>
          <w:szCs w:val="24"/>
        </w:rPr>
        <w:t>Dweck</w:t>
      </w:r>
      <w:proofErr w:type="spellEnd"/>
      <w:r w:rsidR="00F668F5" w:rsidRPr="00A20280">
        <w:rPr>
          <w:rFonts w:cs="Arial Hebrew Scholar Light"/>
          <w:sz w:val="24"/>
          <w:szCs w:val="24"/>
        </w:rPr>
        <w:t xml:space="preserve">, Lin, </w:t>
      </w:r>
      <w:r w:rsidR="00423304">
        <w:rPr>
          <w:rFonts w:cs="Arial Hebrew Scholar Light"/>
          <w:sz w:val="24"/>
          <w:szCs w:val="24"/>
        </w:rPr>
        <w:t>&amp; Wan,</w:t>
      </w:r>
      <w:r w:rsidR="00F668F5" w:rsidRPr="00A20280">
        <w:rPr>
          <w:rFonts w:cs="Arial Hebrew Scholar Light"/>
          <w:sz w:val="24"/>
          <w:szCs w:val="24"/>
        </w:rPr>
        <w:t xml:space="preserve"> </w:t>
      </w:r>
      <w:r w:rsidR="0006716A" w:rsidRPr="00A20280">
        <w:rPr>
          <w:rFonts w:cs="Arial"/>
          <w:sz w:val="24"/>
          <w:szCs w:val="24"/>
        </w:rPr>
        <w:t>1999) in university students</w:t>
      </w:r>
      <w:r w:rsidR="005F3307" w:rsidRPr="00A20280">
        <w:rPr>
          <w:rFonts w:cs="Arial"/>
          <w:sz w:val="24"/>
          <w:szCs w:val="24"/>
        </w:rPr>
        <w:t xml:space="preserve"> (</w:t>
      </w:r>
      <w:r w:rsidR="005F3307" w:rsidRPr="00A20280">
        <w:rPr>
          <w:rFonts w:cs="Arial"/>
          <w:color w:val="1A1A1A"/>
          <w:sz w:val="24"/>
          <w:szCs w:val="24"/>
          <w:lang w:val="en-US"/>
        </w:rPr>
        <w:t>α</w:t>
      </w:r>
      <w:r w:rsidR="005F3307" w:rsidRPr="00A20280">
        <w:rPr>
          <w:rFonts w:cs="Arial"/>
          <w:sz w:val="24"/>
          <w:szCs w:val="24"/>
        </w:rPr>
        <w:t>.80)</w:t>
      </w:r>
      <w:r w:rsidR="0006716A" w:rsidRPr="00A20280">
        <w:rPr>
          <w:rFonts w:cs="Arial"/>
          <w:sz w:val="24"/>
          <w:szCs w:val="24"/>
        </w:rPr>
        <w:t xml:space="preserve">.  </w:t>
      </w:r>
      <w:r w:rsidR="00B31D61" w:rsidRPr="00A20280">
        <w:rPr>
          <w:rFonts w:cs="Arial"/>
          <w:sz w:val="24"/>
          <w:szCs w:val="24"/>
        </w:rPr>
        <w:t>Psychometrically</w:t>
      </w:r>
      <w:r w:rsidR="004F54BF" w:rsidRPr="00A20280">
        <w:rPr>
          <w:rFonts w:cs="Arial"/>
          <w:sz w:val="24"/>
          <w:szCs w:val="24"/>
        </w:rPr>
        <w:t xml:space="preserve"> </w:t>
      </w:r>
      <w:r w:rsidR="00B31D61" w:rsidRPr="00A20280">
        <w:rPr>
          <w:rFonts w:cs="Arial"/>
          <w:sz w:val="24"/>
          <w:szCs w:val="24"/>
        </w:rPr>
        <w:t>sufficiently long scales are preferable over overly brief scales (</w:t>
      </w:r>
      <w:proofErr w:type="spellStart"/>
      <w:r w:rsidR="00B31D61" w:rsidRPr="00A20280">
        <w:rPr>
          <w:rFonts w:cs="Arial"/>
          <w:sz w:val="24"/>
          <w:szCs w:val="24"/>
        </w:rPr>
        <w:t>Furr</w:t>
      </w:r>
      <w:proofErr w:type="spellEnd"/>
      <w:r w:rsidR="00B31D61" w:rsidRPr="00A20280">
        <w:rPr>
          <w:rFonts w:cs="Arial"/>
          <w:sz w:val="24"/>
          <w:szCs w:val="24"/>
        </w:rPr>
        <w:t xml:space="preserve">, 2011).   </w:t>
      </w:r>
      <w:r w:rsidR="0006716A" w:rsidRPr="00A20280">
        <w:rPr>
          <w:rFonts w:cs="Arial"/>
          <w:sz w:val="24"/>
          <w:szCs w:val="24"/>
        </w:rPr>
        <w:t xml:space="preserve">Given the brevity of </w:t>
      </w:r>
      <w:r w:rsidR="00B31D61" w:rsidRPr="00A20280">
        <w:rPr>
          <w:rFonts w:cs="Arial"/>
          <w:sz w:val="24"/>
          <w:szCs w:val="24"/>
        </w:rPr>
        <w:t xml:space="preserve">the </w:t>
      </w:r>
      <w:proofErr w:type="spellStart"/>
      <w:r w:rsidR="00B31D61" w:rsidRPr="00A20280">
        <w:rPr>
          <w:rFonts w:cs="Arial"/>
          <w:sz w:val="24"/>
          <w:szCs w:val="24"/>
        </w:rPr>
        <w:t>Dweck</w:t>
      </w:r>
      <w:proofErr w:type="spellEnd"/>
      <w:r w:rsidR="0006716A" w:rsidRPr="00A20280">
        <w:rPr>
          <w:rFonts w:cs="Arial"/>
          <w:sz w:val="24"/>
          <w:szCs w:val="24"/>
        </w:rPr>
        <w:t xml:space="preserve"> scale</w:t>
      </w:r>
      <w:r w:rsidR="00B31D61" w:rsidRPr="00A20280">
        <w:rPr>
          <w:rFonts w:cs="Arial"/>
          <w:sz w:val="24"/>
          <w:szCs w:val="24"/>
        </w:rPr>
        <w:t xml:space="preserve">, </w:t>
      </w:r>
      <w:r w:rsidR="0006716A" w:rsidRPr="00A20280">
        <w:rPr>
          <w:rFonts w:cs="Arial"/>
          <w:sz w:val="24"/>
          <w:szCs w:val="24"/>
        </w:rPr>
        <w:t>a</w:t>
      </w:r>
      <w:r w:rsidR="004A5FFF" w:rsidRPr="00A20280">
        <w:rPr>
          <w:rFonts w:cs="Arial Hebrew Scholar Light"/>
          <w:sz w:val="24"/>
          <w:szCs w:val="24"/>
        </w:rPr>
        <w:t xml:space="preserve"> second scale (</w:t>
      </w:r>
      <w:r w:rsidR="005C24B8">
        <w:fldChar w:fldCharType="begin"/>
      </w:r>
      <w:r w:rsidR="005C24B8">
        <w:instrText xml:space="preserve"> HYPERLINK "https://www.scribd.com/john_tomsett" \t "_blank" </w:instrText>
      </w:r>
      <w:r w:rsidR="005C24B8">
        <w:fldChar w:fldCharType="separate"/>
      </w:r>
      <w:proofErr w:type="spellStart"/>
      <w:r w:rsidR="004A5FFF" w:rsidRPr="00A20280">
        <w:rPr>
          <w:rFonts w:cs="Arial Hebrew Scholar Light"/>
          <w:sz w:val="24"/>
          <w:szCs w:val="24"/>
        </w:rPr>
        <w:t>Tomsett</w:t>
      </w:r>
      <w:proofErr w:type="spellEnd"/>
      <w:r w:rsidR="005C24B8">
        <w:rPr>
          <w:rFonts w:cs="Arial Hebrew Scholar Light"/>
          <w:sz w:val="24"/>
          <w:szCs w:val="24"/>
        </w:rPr>
        <w:fldChar w:fldCharType="end"/>
      </w:r>
      <w:r w:rsidR="00A87F1F" w:rsidRPr="00A20280">
        <w:rPr>
          <w:rFonts w:cs="Arial Hebrew Scholar Light"/>
          <w:sz w:val="24"/>
          <w:szCs w:val="24"/>
        </w:rPr>
        <w:t xml:space="preserve">, 2014) </w:t>
      </w:r>
      <w:r w:rsidR="0006716A" w:rsidRPr="00A20280">
        <w:rPr>
          <w:rFonts w:cs="Arial Hebrew Scholar Light"/>
          <w:sz w:val="24"/>
          <w:szCs w:val="24"/>
        </w:rPr>
        <w:t xml:space="preserve">was </w:t>
      </w:r>
      <w:r w:rsidR="00B31D61" w:rsidRPr="00A20280">
        <w:rPr>
          <w:rFonts w:cs="Arial Hebrew Scholar Light"/>
          <w:sz w:val="24"/>
          <w:szCs w:val="24"/>
        </w:rPr>
        <w:t>piloted</w:t>
      </w:r>
      <w:r w:rsidR="0006716A" w:rsidRPr="00A20280">
        <w:rPr>
          <w:rFonts w:cs="Arial Hebrew Scholar Light"/>
          <w:sz w:val="24"/>
          <w:szCs w:val="24"/>
        </w:rPr>
        <w:t xml:space="preserve">.  The </w:t>
      </w:r>
      <w:proofErr w:type="spellStart"/>
      <w:r w:rsidR="0006716A" w:rsidRPr="00A20280">
        <w:rPr>
          <w:rFonts w:cs="Arial Hebrew Scholar Light"/>
          <w:sz w:val="24"/>
          <w:szCs w:val="24"/>
        </w:rPr>
        <w:t>Tomsett</w:t>
      </w:r>
      <w:proofErr w:type="spellEnd"/>
      <w:r w:rsidR="0006716A" w:rsidRPr="00A20280">
        <w:rPr>
          <w:rFonts w:cs="Arial Hebrew Scholar Light"/>
          <w:sz w:val="24"/>
          <w:szCs w:val="24"/>
        </w:rPr>
        <w:t xml:space="preserve"> scale consists of </w:t>
      </w:r>
      <w:r w:rsidR="00801E66" w:rsidRPr="00A20280">
        <w:rPr>
          <w:rFonts w:cs="Arial Hebrew Scholar Light"/>
          <w:sz w:val="24"/>
          <w:szCs w:val="24"/>
        </w:rPr>
        <w:t>twelve</w:t>
      </w:r>
      <w:r w:rsidR="004A5FFF" w:rsidRPr="00A20280">
        <w:rPr>
          <w:rFonts w:cs="Arial Hebrew Scholar Light"/>
          <w:sz w:val="24"/>
          <w:szCs w:val="24"/>
        </w:rPr>
        <w:t xml:space="preserve"> statements. </w:t>
      </w:r>
      <w:r w:rsidR="0006716A" w:rsidRPr="00A20280">
        <w:rPr>
          <w:rFonts w:cs="Arial Hebrew Scholar Light"/>
          <w:sz w:val="24"/>
          <w:szCs w:val="24"/>
        </w:rPr>
        <w:t xml:space="preserve"> </w:t>
      </w:r>
      <w:r w:rsidR="004A5FFF" w:rsidRPr="00A20280">
        <w:rPr>
          <w:rFonts w:cs="Arial Hebrew Scholar Light"/>
          <w:sz w:val="24"/>
          <w:szCs w:val="24"/>
        </w:rPr>
        <w:t xml:space="preserve">Six of the items reflected an entity theory of intelligence and six reflected an incremental view. </w:t>
      </w:r>
      <w:r w:rsidR="003901B3" w:rsidRPr="00A20280">
        <w:rPr>
          <w:rFonts w:cs="Arial Hebrew Scholar Light"/>
          <w:sz w:val="24"/>
          <w:szCs w:val="24"/>
        </w:rPr>
        <w:t xml:space="preserve"> </w:t>
      </w:r>
      <w:r w:rsidR="0006716A" w:rsidRPr="00A20280">
        <w:rPr>
          <w:rFonts w:cs="Arial Hebrew Scholar Light"/>
          <w:sz w:val="24"/>
          <w:szCs w:val="24"/>
        </w:rPr>
        <w:t xml:space="preserve"> Since no reliability analysis is available for </w:t>
      </w:r>
      <w:proofErr w:type="spellStart"/>
      <w:r w:rsidR="0006716A" w:rsidRPr="00A20280">
        <w:rPr>
          <w:rFonts w:cs="Arial Hebrew Scholar Light"/>
          <w:sz w:val="24"/>
          <w:szCs w:val="24"/>
        </w:rPr>
        <w:t>Tomsett</w:t>
      </w:r>
      <w:proofErr w:type="spellEnd"/>
      <w:r w:rsidR="0006716A" w:rsidRPr="00A20280">
        <w:rPr>
          <w:rFonts w:cs="Arial Hebrew Scholar Light"/>
          <w:sz w:val="24"/>
          <w:szCs w:val="24"/>
        </w:rPr>
        <w:t xml:space="preserve">, </w:t>
      </w:r>
      <w:r w:rsidR="00014C25" w:rsidRPr="00A20280">
        <w:rPr>
          <w:rFonts w:cs="Arial Hebrew Scholar Light"/>
          <w:sz w:val="24"/>
          <w:szCs w:val="24"/>
        </w:rPr>
        <w:t>reliability analysis</w:t>
      </w:r>
      <w:r w:rsidR="0006716A" w:rsidRPr="00A20280">
        <w:rPr>
          <w:rFonts w:cs="Arial Hebrew Scholar Light"/>
          <w:sz w:val="24"/>
          <w:szCs w:val="24"/>
        </w:rPr>
        <w:t xml:space="preserve"> </w:t>
      </w:r>
      <w:r w:rsidR="00507FA5" w:rsidRPr="00A20280">
        <w:rPr>
          <w:rFonts w:cs="Arial Hebrew Scholar Light"/>
          <w:sz w:val="24"/>
          <w:szCs w:val="24"/>
        </w:rPr>
        <w:t>was</w:t>
      </w:r>
      <w:r w:rsidR="0006716A" w:rsidRPr="00A20280">
        <w:rPr>
          <w:rFonts w:cs="Arial Hebrew Scholar Light"/>
          <w:sz w:val="24"/>
          <w:szCs w:val="24"/>
        </w:rPr>
        <w:t xml:space="preserve"> </w:t>
      </w:r>
      <w:r w:rsidR="00014C25" w:rsidRPr="00A20280">
        <w:rPr>
          <w:rFonts w:cs="Arial Hebrew Scholar Light"/>
          <w:sz w:val="24"/>
          <w:szCs w:val="24"/>
        </w:rPr>
        <w:t>performed</w:t>
      </w:r>
      <w:r w:rsidR="00507FA5" w:rsidRPr="00A20280">
        <w:rPr>
          <w:rFonts w:cs="Arial Hebrew Scholar Light"/>
          <w:sz w:val="24"/>
          <w:szCs w:val="24"/>
        </w:rPr>
        <w:t xml:space="preserve"> before any subsequent inferential analysis.</w:t>
      </w:r>
      <w:r w:rsidR="0006716A" w:rsidRPr="00A20280">
        <w:rPr>
          <w:rFonts w:cs="Arial Hebrew Scholar Light"/>
          <w:sz w:val="24"/>
          <w:szCs w:val="24"/>
        </w:rPr>
        <w:t xml:space="preserve">  </w:t>
      </w:r>
    </w:p>
    <w:p w14:paraId="05C91E5A" w14:textId="47B014ED" w:rsidR="004A5FFF" w:rsidRPr="00A20280" w:rsidRDefault="00395ED3" w:rsidP="00347E4D">
      <w:pPr>
        <w:spacing w:line="360" w:lineRule="auto"/>
        <w:ind w:firstLine="720"/>
        <w:jc w:val="both"/>
        <w:rPr>
          <w:rFonts w:cs="Arial Hebrew Scholar Light"/>
          <w:color w:val="000000" w:themeColor="text1"/>
          <w:sz w:val="24"/>
          <w:szCs w:val="24"/>
        </w:rPr>
      </w:pPr>
      <w:r w:rsidRPr="00A20280">
        <w:rPr>
          <w:rFonts w:cs="Arial Hebrew Scholar Light"/>
          <w:color w:val="000000" w:themeColor="text1"/>
          <w:sz w:val="24"/>
          <w:szCs w:val="24"/>
        </w:rPr>
        <w:t>The</w:t>
      </w:r>
      <w:r w:rsidR="004A5FFF" w:rsidRPr="00A20280">
        <w:rPr>
          <w:rFonts w:cs="Arial Hebrew Scholar Light"/>
          <w:color w:val="000000" w:themeColor="text1"/>
          <w:sz w:val="24"/>
          <w:szCs w:val="24"/>
        </w:rPr>
        <w:t xml:space="preserve"> psychological assessment feedback questionnaire (</w:t>
      </w:r>
      <w:proofErr w:type="spellStart"/>
      <w:r w:rsidR="004A5FFF" w:rsidRPr="00A20280">
        <w:rPr>
          <w:rFonts w:cs="Arial Hebrew Scholar Light"/>
          <w:color w:val="000000" w:themeColor="text1"/>
          <w:sz w:val="24"/>
          <w:szCs w:val="24"/>
        </w:rPr>
        <w:t>Boudrias</w:t>
      </w:r>
      <w:proofErr w:type="spellEnd"/>
      <w:r w:rsidR="004A5FFF" w:rsidRPr="00A20280">
        <w:rPr>
          <w:rFonts w:cs="Arial Hebrew Scholar Light"/>
          <w:color w:val="000000" w:themeColor="text1"/>
          <w:sz w:val="24"/>
          <w:szCs w:val="24"/>
        </w:rPr>
        <w:t xml:space="preserve">, </w:t>
      </w:r>
      <w:proofErr w:type="spellStart"/>
      <w:r w:rsidR="004A5FFF" w:rsidRPr="00A20280">
        <w:rPr>
          <w:rFonts w:cs="Arial Hebrew Scholar Light"/>
          <w:color w:val="000000" w:themeColor="text1"/>
          <w:sz w:val="24"/>
          <w:szCs w:val="24"/>
        </w:rPr>
        <w:t>Bernaud</w:t>
      </w:r>
      <w:proofErr w:type="spellEnd"/>
      <w:r w:rsidR="004A5FFF" w:rsidRPr="00A20280">
        <w:rPr>
          <w:rFonts w:cs="Arial Hebrew Scholar Light"/>
          <w:color w:val="000000" w:themeColor="text1"/>
          <w:sz w:val="24"/>
          <w:szCs w:val="24"/>
        </w:rPr>
        <w:t xml:space="preserve"> &amp; </w:t>
      </w:r>
      <w:proofErr w:type="spellStart"/>
      <w:r w:rsidR="004A5FFF" w:rsidRPr="00A20280">
        <w:rPr>
          <w:rFonts w:cs="Arial Hebrew Scholar Light"/>
          <w:color w:val="000000" w:themeColor="text1"/>
          <w:sz w:val="24"/>
          <w:szCs w:val="24"/>
        </w:rPr>
        <w:t>Plunier</w:t>
      </w:r>
      <w:proofErr w:type="spellEnd"/>
      <w:r w:rsidR="004A5FFF" w:rsidRPr="00A20280">
        <w:rPr>
          <w:rFonts w:cs="Arial Hebrew Scholar Light"/>
          <w:color w:val="000000" w:themeColor="text1"/>
          <w:sz w:val="24"/>
          <w:szCs w:val="24"/>
        </w:rPr>
        <w:t>, 2014)</w:t>
      </w:r>
      <w:r w:rsidRPr="00A20280">
        <w:rPr>
          <w:rFonts w:cs="Arial Hebrew Scholar Light"/>
          <w:color w:val="000000" w:themeColor="text1"/>
          <w:sz w:val="24"/>
          <w:szCs w:val="24"/>
        </w:rPr>
        <w:t xml:space="preserve"> measure</w:t>
      </w:r>
      <w:r w:rsidR="00D70BF0" w:rsidRPr="00A20280">
        <w:rPr>
          <w:rFonts w:cs="Arial Hebrew Scholar Light"/>
          <w:color w:val="000000" w:themeColor="text1"/>
          <w:sz w:val="24"/>
          <w:szCs w:val="24"/>
        </w:rPr>
        <w:t>s</w:t>
      </w:r>
      <w:r w:rsidRPr="00A20280">
        <w:rPr>
          <w:rFonts w:cs="Arial Hebrew Scholar Light"/>
          <w:color w:val="000000" w:themeColor="text1"/>
          <w:sz w:val="24"/>
          <w:szCs w:val="24"/>
        </w:rPr>
        <w:t xml:space="preserve"> </w:t>
      </w:r>
      <w:r w:rsidR="004A5FFF" w:rsidRPr="00A20280">
        <w:rPr>
          <w:rFonts w:cs="Arial Hebrew Scholar Light"/>
          <w:color w:val="000000" w:themeColor="text1"/>
          <w:sz w:val="24"/>
          <w:szCs w:val="24"/>
        </w:rPr>
        <w:t>eight dimensions of attitudes towards feedback; message valence, assessment face validity, challenge interventions</w:t>
      </w:r>
      <w:r w:rsidR="00333061" w:rsidRPr="00A20280">
        <w:rPr>
          <w:rFonts w:cs="Arial Hebrew Scholar Light"/>
          <w:color w:val="000000" w:themeColor="text1"/>
          <w:sz w:val="24"/>
          <w:szCs w:val="24"/>
        </w:rPr>
        <w:t xml:space="preserve"> (which is the extent to which someone is destabilised in a good way from their feedback)</w:t>
      </w:r>
      <w:r w:rsidR="004A5FFF" w:rsidRPr="00A20280">
        <w:rPr>
          <w:rFonts w:cs="Arial Hebrew Scholar Light"/>
          <w:color w:val="000000" w:themeColor="text1"/>
          <w:sz w:val="24"/>
          <w:szCs w:val="24"/>
        </w:rPr>
        <w:t>, feedback acceptance, awareness gained from feedback, motivational intention</w:t>
      </w:r>
      <w:r w:rsidR="00333061" w:rsidRPr="00A20280">
        <w:rPr>
          <w:rFonts w:cs="Arial Hebrew Scholar Light"/>
          <w:color w:val="000000" w:themeColor="text1"/>
          <w:sz w:val="24"/>
          <w:szCs w:val="24"/>
        </w:rPr>
        <w:t xml:space="preserve"> and two outcome measures,</w:t>
      </w:r>
      <w:r w:rsidR="004A5FFF" w:rsidRPr="00A20280">
        <w:rPr>
          <w:rFonts w:cs="Arial Hebrew Scholar Light"/>
          <w:color w:val="000000" w:themeColor="text1"/>
          <w:sz w:val="24"/>
          <w:szCs w:val="24"/>
        </w:rPr>
        <w:t xml:space="preserve"> behavioural changes and developmental activities</w:t>
      </w:r>
      <w:r w:rsidR="00423304">
        <w:rPr>
          <w:rFonts w:cs="Arial Hebrew Scholar Light"/>
          <w:color w:val="000000" w:themeColor="text1"/>
          <w:sz w:val="24"/>
          <w:szCs w:val="24"/>
        </w:rPr>
        <w:t xml:space="preserve"> (alpha scales from </w:t>
      </w:r>
      <w:r w:rsidR="00423304" w:rsidRPr="00A20280">
        <w:rPr>
          <w:rFonts w:cs="Arial"/>
          <w:color w:val="1A1A1A"/>
          <w:sz w:val="24"/>
          <w:szCs w:val="24"/>
          <w:lang w:val="en-US"/>
        </w:rPr>
        <w:t>α</w:t>
      </w:r>
      <w:r w:rsidR="00423304">
        <w:rPr>
          <w:rFonts w:cs="Arial"/>
          <w:sz w:val="24"/>
          <w:szCs w:val="24"/>
        </w:rPr>
        <w:t xml:space="preserve"> </w:t>
      </w:r>
      <w:r w:rsidR="00423304">
        <w:rPr>
          <w:rFonts w:cs="Arial Hebrew Scholar Light"/>
          <w:color w:val="000000" w:themeColor="text1"/>
          <w:sz w:val="24"/>
          <w:szCs w:val="24"/>
        </w:rPr>
        <w:t>.65 to .90)</w:t>
      </w:r>
      <w:r w:rsidR="004A5FFF" w:rsidRPr="00A20280">
        <w:rPr>
          <w:rFonts w:cs="Arial Hebrew Scholar Light"/>
          <w:color w:val="000000" w:themeColor="text1"/>
          <w:sz w:val="24"/>
          <w:szCs w:val="24"/>
        </w:rPr>
        <w:t xml:space="preserve">. </w:t>
      </w:r>
      <w:r w:rsidR="00E40F2B" w:rsidRPr="00A20280">
        <w:rPr>
          <w:rFonts w:cs="Arial Hebrew Scholar Light"/>
          <w:color w:val="000000" w:themeColor="text1"/>
          <w:sz w:val="24"/>
          <w:szCs w:val="24"/>
        </w:rPr>
        <w:t xml:space="preserve"> </w:t>
      </w:r>
      <w:r w:rsidR="00D70BF0" w:rsidRPr="00A20280">
        <w:rPr>
          <w:rFonts w:cs="Arial Hebrew Scholar Light"/>
          <w:color w:val="000000" w:themeColor="text1"/>
          <w:sz w:val="24"/>
          <w:szCs w:val="24"/>
        </w:rPr>
        <w:t>This measure was originally devised for use following one-to-one psychometric evaluation, as such s</w:t>
      </w:r>
      <w:r w:rsidR="00E40F2B" w:rsidRPr="00A20280">
        <w:rPr>
          <w:rFonts w:cs="Arial Hebrew Scholar Light"/>
          <w:color w:val="000000" w:themeColor="text1"/>
          <w:sz w:val="24"/>
          <w:szCs w:val="24"/>
        </w:rPr>
        <w:t xml:space="preserve">ource credibility was not assessed </w:t>
      </w:r>
      <w:r w:rsidR="00D70BF0" w:rsidRPr="00A20280">
        <w:rPr>
          <w:rFonts w:cs="Arial Hebrew Scholar Light"/>
          <w:color w:val="000000" w:themeColor="text1"/>
          <w:sz w:val="24"/>
          <w:szCs w:val="24"/>
        </w:rPr>
        <w:t>because there was no way of controlling variation in coursework assessor</w:t>
      </w:r>
      <w:r w:rsidR="00E40F2B" w:rsidRPr="00A20280">
        <w:rPr>
          <w:rFonts w:cs="Arial Hebrew Scholar Light"/>
          <w:color w:val="000000" w:themeColor="text1"/>
          <w:sz w:val="24"/>
          <w:szCs w:val="24"/>
        </w:rPr>
        <w:t>.</w:t>
      </w:r>
      <w:r w:rsidR="00496B07" w:rsidRPr="00A20280">
        <w:rPr>
          <w:rFonts w:cs="Arial Hebrew Scholar Light"/>
          <w:color w:val="000000" w:themeColor="text1"/>
          <w:sz w:val="24"/>
          <w:szCs w:val="24"/>
        </w:rPr>
        <w:t xml:space="preserve"> </w:t>
      </w:r>
    </w:p>
    <w:p w14:paraId="1F99F718" w14:textId="6F4F4EF8" w:rsidR="007A579C" w:rsidRPr="006D670E" w:rsidRDefault="004A5FFF" w:rsidP="006D670E">
      <w:pPr>
        <w:spacing w:line="360" w:lineRule="auto"/>
        <w:ind w:firstLine="720"/>
        <w:jc w:val="both"/>
        <w:rPr>
          <w:rFonts w:cs="Arial Hebrew Scholar Light"/>
          <w:sz w:val="24"/>
          <w:szCs w:val="24"/>
        </w:rPr>
      </w:pPr>
      <w:r w:rsidRPr="00A20280">
        <w:rPr>
          <w:rFonts w:cs="Arial Hebrew Scholar Light"/>
          <w:sz w:val="24"/>
          <w:szCs w:val="24"/>
        </w:rPr>
        <w:t>The Defence-Style Q</w:t>
      </w:r>
      <w:r w:rsidR="00D55481" w:rsidRPr="00A20280">
        <w:rPr>
          <w:rFonts w:cs="Arial Hebrew Scholar Light"/>
          <w:sz w:val="24"/>
          <w:szCs w:val="24"/>
        </w:rPr>
        <w:t>uestionnaire (</w:t>
      </w:r>
      <w:r w:rsidR="004A2466">
        <w:rPr>
          <w:rFonts w:cs="Arial Hebrew Scholar Light"/>
          <w:sz w:val="24"/>
          <w:szCs w:val="24"/>
        </w:rPr>
        <w:t>DSQ</w:t>
      </w:r>
      <w:r w:rsidR="00D55481" w:rsidRPr="00A20280">
        <w:rPr>
          <w:rFonts w:cs="Arial Hebrew Scholar Light"/>
          <w:sz w:val="24"/>
          <w:szCs w:val="24"/>
        </w:rPr>
        <w:t xml:space="preserve"> 60</w:t>
      </w:r>
      <w:r w:rsidR="004A2466">
        <w:rPr>
          <w:rFonts w:cs="Arial Hebrew Scholar Light"/>
          <w:sz w:val="24"/>
          <w:szCs w:val="24"/>
        </w:rPr>
        <w:t>)</w:t>
      </w:r>
      <w:r w:rsidR="00D55481" w:rsidRPr="00A20280">
        <w:rPr>
          <w:rFonts w:cs="Arial Hebrew Scholar Light"/>
          <w:sz w:val="24"/>
          <w:szCs w:val="24"/>
        </w:rPr>
        <w:t xml:space="preserve"> </w:t>
      </w:r>
      <w:r w:rsidR="00392B9D" w:rsidRPr="00A20280">
        <w:rPr>
          <w:rFonts w:cs="Arial Hebrew Scholar Light"/>
          <w:sz w:val="24"/>
          <w:szCs w:val="24"/>
        </w:rPr>
        <w:t xml:space="preserve">derived by </w:t>
      </w:r>
      <w:proofErr w:type="spellStart"/>
      <w:r w:rsidR="00392B9D" w:rsidRPr="00A20280">
        <w:rPr>
          <w:rFonts w:cs="Arial Hebrew Scholar Light"/>
          <w:sz w:val="24"/>
          <w:szCs w:val="24"/>
        </w:rPr>
        <w:t>Thygesen</w:t>
      </w:r>
      <w:proofErr w:type="spellEnd"/>
      <w:r w:rsidR="00392B9D" w:rsidRPr="00A20280">
        <w:rPr>
          <w:rFonts w:cs="Arial Hebrew Scholar Light"/>
          <w:sz w:val="24"/>
          <w:szCs w:val="24"/>
        </w:rPr>
        <w:t xml:space="preserve">, </w:t>
      </w:r>
      <w:proofErr w:type="spellStart"/>
      <w:r w:rsidR="00392B9D" w:rsidRPr="00A20280">
        <w:rPr>
          <w:rFonts w:cs="Arial Hebrew Scholar Light"/>
          <w:sz w:val="24"/>
          <w:szCs w:val="24"/>
        </w:rPr>
        <w:t>Drapeau</w:t>
      </w:r>
      <w:proofErr w:type="spellEnd"/>
      <w:r w:rsidR="00392B9D" w:rsidRPr="00A20280">
        <w:rPr>
          <w:rFonts w:cs="Arial Hebrew Scholar Light"/>
          <w:sz w:val="24"/>
          <w:szCs w:val="24"/>
        </w:rPr>
        <w:t xml:space="preserve">, </w:t>
      </w:r>
      <w:proofErr w:type="spellStart"/>
      <w:r w:rsidR="00392B9D" w:rsidRPr="00A20280">
        <w:rPr>
          <w:rFonts w:cs="Arial Hebrew Scholar Light"/>
          <w:sz w:val="24"/>
          <w:szCs w:val="24"/>
        </w:rPr>
        <w:t>Trijsburg</w:t>
      </w:r>
      <w:proofErr w:type="spellEnd"/>
      <w:r w:rsidR="00392B9D" w:rsidRPr="00A20280">
        <w:rPr>
          <w:rFonts w:cs="Arial Hebrew Scholar Light"/>
          <w:sz w:val="24"/>
          <w:szCs w:val="24"/>
        </w:rPr>
        <w:t xml:space="preserve">, </w:t>
      </w:r>
      <w:proofErr w:type="spellStart"/>
      <w:r w:rsidR="00392B9D" w:rsidRPr="00A20280">
        <w:rPr>
          <w:rFonts w:cs="Arial Hebrew Scholar Light"/>
          <w:sz w:val="24"/>
          <w:szCs w:val="24"/>
        </w:rPr>
        <w:t>Lecours</w:t>
      </w:r>
      <w:proofErr w:type="spellEnd"/>
      <w:r w:rsidR="00392B9D" w:rsidRPr="00A20280">
        <w:rPr>
          <w:rFonts w:cs="Arial Hebrew Scholar Light"/>
          <w:sz w:val="24"/>
          <w:szCs w:val="24"/>
        </w:rPr>
        <w:t xml:space="preserve"> and de </w:t>
      </w:r>
      <w:proofErr w:type="spellStart"/>
      <w:r w:rsidR="00392B9D" w:rsidRPr="00A20280">
        <w:rPr>
          <w:rFonts w:cs="Arial Hebrew Scholar Light"/>
          <w:sz w:val="24"/>
          <w:szCs w:val="24"/>
        </w:rPr>
        <w:t>Roten</w:t>
      </w:r>
      <w:proofErr w:type="spellEnd"/>
      <w:r w:rsidRPr="00A20280">
        <w:rPr>
          <w:rFonts w:cs="Arial Hebrew Scholar Light"/>
          <w:sz w:val="24"/>
          <w:szCs w:val="24"/>
        </w:rPr>
        <w:t xml:space="preserve"> (2008)</w:t>
      </w:r>
      <w:r w:rsidR="00496B07" w:rsidRPr="00A20280">
        <w:rPr>
          <w:rFonts w:cs="Arial Hebrew Scholar Light"/>
          <w:sz w:val="24"/>
          <w:szCs w:val="24"/>
        </w:rPr>
        <w:t>,</w:t>
      </w:r>
      <w:r w:rsidRPr="00A20280">
        <w:rPr>
          <w:rFonts w:cs="Arial Hebrew Scholar Light"/>
          <w:sz w:val="24"/>
          <w:szCs w:val="24"/>
        </w:rPr>
        <w:t xml:space="preserve"> measures </w:t>
      </w:r>
      <w:r w:rsidR="00D4297F" w:rsidRPr="00A20280">
        <w:rPr>
          <w:rFonts w:cs="Arial Hebrew Scholar Light"/>
          <w:sz w:val="24"/>
          <w:szCs w:val="24"/>
        </w:rPr>
        <w:t xml:space="preserve">30 </w:t>
      </w:r>
      <w:r w:rsidRPr="00A20280">
        <w:rPr>
          <w:rFonts w:cs="Arial Hebrew Scholar Light"/>
          <w:sz w:val="24"/>
          <w:szCs w:val="24"/>
        </w:rPr>
        <w:t>defence mechanisms</w:t>
      </w:r>
      <w:r w:rsidR="00BC4620">
        <w:rPr>
          <w:rFonts w:cs="Arial Hebrew Scholar Light"/>
          <w:sz w:val="24"/>
          <w:szCs w:val="24"/>
        </w:rPr>
        <w:t xml:space="preserve"> (see </w:t>
      </w:r>
      <w:proofErr w:type="spellStart"/>
      <w:r w:rsidR="00BC4620">
        <w:rPr>
          <w:rFonts w:cs="Arial Hebrew Scholar Light"/>
          <w:sz w:val="24"/>
          <w:szCs w:val="24"/>
        </w:rPr>
        <w:t>Burgo</w:t>
      </w:r>
      <w:proofErr w:type="spellEnd"/>
      <w:r w:rsidR="00BC4620">
        <w:rPr>
          <w:rFonts w:cs="Arial Hebrew Scholar Light"/>
          <w:sz w:val="24"/>
          <w:szCs w:val="24"/>
        </w:rPr>
        <w:t>, 2013 for further reading)</w:t>
      </w:r>
      <w:r w:rsidRPr="00A20280">
        <w:rPr>
          <w:rFonts w:cs="Arial Hebrew Scholar Light"/>
          <w:sz w:val="24"/>
          <w:szCs w:val="24"/>
        </w:rPr>
        <w:t xml:space="preserve">, </w:t>
      </w:r>
      <w:r w:rsidR="00A4282F" w:rsidRPr="00A20280">
        <w:rPr>
          <w:rFonts w:cs="Arial Hebrew Scholar Light"/>
          <w:sz w:val="24"/>
          <w:szCs w:val="24"/>
        </w:rPr>
        <w:t>which form three defences</w:t>
      </w:r>
      <w:r w:rsidR="0002017E" w:rsidRPr="00A20280">
        <w:rPr>
          <w:rFonts w:cs="Arial Hebrew Scholar Light"/>
          <w:sz w:val="24"/>
          <w:szCs w:val="24"/>
        </w:rPr>
        <w:t>; image distorting, affect regulation and adaptive style.</w:t>
      </w:r>
      <w:r w:rsidR="00936CA4">
        <w:rPr>
          <w:rFonts w:cs="Arial Hebrew Scholar Light"/>
          <w:sz w:val="24"/>
          <w:szCs w:val="24"/>
        </w:rPr>
        <w:t xml:space="preserve"> </w:t>
      </w:r>
      <w:r w:rsidR="000A7E10" w:rsidRPr="00A20280">
        <w:rPr>
          <w:rFonts w:cs="Arial Hebrew Scholar Light"/>
          <w:sz w:val="24"/>
          <w:szCs w:val="24"/>
        </w:rPr>
        <w:t xml:space="preserve"> </w:t>
      </w:r>
      <w:r w:rsidR="0002017E" w:rsidRPr="00A20280">
        <w:rPr>
          <w:rFonts w:cs="Arial Hebrew Scholar Light"/>
          <w:sz w:val="24"/>
          <w:szCs w:val="24"/>
        </w:rPr>
        <w:t>I</w:t>
      </w:r>
      <w:r w:rsidR="00A4282F" w:rsidRPr="00A20280">
        <w:rPr>
          <w:rFonts w:cs="Arial Hebrew Scholar Light"/>
          <w:sz w:val="24"/>
          <w:szCs w:val="24"/>
        </w:rPr>
        <w:t xml:space="preserve">mage distorting is the tendency to grossly reshape reality to meet your internal needs.  </w:t>
      </w:r>
      <w:proofErr w:type="spellStart"/>
      <w:r w:rsidR="00A4282F" w:rsidRPr="00A20280">
        <w:rPr>
          <w:rFonts w:cs="Arial Hebrew Scholar Light"/>
          <w:sz w:val="24"/>
          <w:szCs w:val="24"/>
        </w:rPr>
        <w:t>Thygesen</w:t>
      </w:r>
      <w:proofErr w:type="spellEnd"/>
      <w:r w:rsidR="00A4282F" w:rsidRPr="00A20280">
        <w:rPr>
          <w:rFonts w:cs="Arial Hebrew Scholar Light"/>
          <w:sz w:val="24"/>
          <w:szCs w:val="24"/>
        </w:rPr>
        <w:t xml:space="preserve"> et al., </w:t>
      </w:r>
      <w:r w:rsidR="0002017E" w:rsidRPr="00A20280">
        <w:rPr>
          <w:rFonts w:cs="Arial Hebrew Scholar Light"/>
          <w:sz w:val="24"/>
          <w:szCs w:val="24"/>
        </w:rPr>
        <w:t>measure</w:t>
      </w:r>
      <w:r w:rsidR="00A4282F" w:rsidRPr="00A20280">
        <w:rPr>
          <w:rFonts w:cs="Arial Hebrew Scholar Light"/>
          <w:sz w:val="24"/>
          <w:szCs w:val="24"/>
        </w:rPr>
        <w:t xml:space="preserve"> this construct </w:t>
      </w:r>
      <w:r w:rsidR="0002017E" w:rsidRPr="00A20280">
        <w:rPr>
          <w:rFonts w:cs="Arial Hebrew Scholar Light"/>
          <w:sz w:val="24"/>
          <w:szCs w:val="24"/>
        </w:rPr>
        <w:t>as the composite of</w:t>
      </w:r>
      <w:r w:rsidR="00A4282F" w:rsidRPr="00A20280">
        <w:rPr>
          <w:rFonts w:cs="Arial Hebrew Scholar Light"/>
          <w:sz w:val="24"/>
          <w:szCs w:val="24"/>
        </w:rPr>
        <w:t xml:space="preserve"> </w:t>
      </w:r>
      <w:r w:rsidR="0002017E" w:rsidRPr="00A20280">
        <w:rPr>
          <w:rFonts w:cs="Arial Hebrew Scholar Light"/>
          <w:sz w:val="24"/>
          <w:szCs w:val="24"/>
        </w:rPr>
        <w:t xml:space="preserve">the </w:t>
      </w:r>
      <w:r w:rsidR="00A4282F" w:rsidRPr="00A20280">
        <w:rPr>
          <w:rFonts w:cs="Arial Hebrew Scholar Light"/>
          <w:sz w:val="24"/>
          <w:szCs w:val="24"/>
        </w:rPr>
        <w:t xml:space="preserve">defensive constructs of </w:t>
      </w:r>
      <w:r w:rsidR="0002017E" w:rsidRPr="00A20280">
        <w:rPr>
          <w:rFonts w:cs="Arial Hebrew Scholar Light"/>
          <w:sz w:val="24"/>
          <w:szCs w:val="24"/>
        </w:rPr>
        <w:t>‘</w:t>
      </w:r>
      <w:r w:rsidR="00A4282F" w:rsidRPr="00A20280">
        <w:rPr>
          <w:rFonts w:cs="Arial Hebrew Scholar Light"/>
          <w:sz w:val="24"/>
          <w:szCs w:val="24"/>
        </w:rPr>
        <w:t>rejecting</w:t>
      </w:r>
      <w:r w:rsidR="0002017E" w:rsidRPr="00A20280">
        <w:rPr>
          <w:rFonts w:cs="Arial Hebrew Scholar Light"/>
          <w:sz w:val="24"/>
          <w:szCs w:val="24"/>
        </w:rPr>
        <w:t>’</w:t>
      </w:r>
      <w:r w:rsidR="00A4282F" w:rsidRPr="00A20280">
        <w:rPr>
          <w:rFonts w:cs="Arial Hebrew Scholar Light"/>
          <w:sz w:val="24"/>
          <w:szCs w:val="24"/>
        </w:rPr>
        <w:t xml:space="preserve">, </w:t>
      </w:r>
      <w:r w:rsidR="0002017E" w:rsidRPr="00A20280">
        <w:rPr>
          <w:rFonts w:cs="Arial Hebrew Scholar Light"/>
          <w:sz w:val="24"/>
          <w:szCs w:val="24"/>
        </w:rPr>
        <w:t>‘</w:t>
      </w:r>
      <w:r w:rsidR="00A4282F" w:rsidRPr="00A20280">
        <w:rPr>
          <w:rFonts w:cs="Arial Hebrew Scholar Light"/>
          <w:sz w:val="24"/>
          <w:szCs w:val="24"/>
        </w:rPr>
        <w:t>complaining</w:t>
      </w:r>
      <w:r w:rsidR="0002017E" w:rsidRPr="00A20280">
        <w:rPr>
          <w:rFonts w:cs="Arial Hebrew Scholar Light"/>
          <w:sz w:val="24"/>
          <w:szCs w:val="24"/>
        </w:rPr>
        <w:t>’,</w:t>
      </w:r>
      <w:r w:rsidR="00A4282F" w:rsidRPr="00A20280">
        <w:rPr>
          <w:rFonts w:cs="Arial Hebrew Scholar Light"/>
          <w:sz w:val="24"/>
          <w:szCs w:val="24"/>
        </w:rPr>
        <w:t xml:space="preserve"> </w:t>
      </w:r>
      <w:r w:rsidR="0002017E" w:rsidRPr="00A20280">
        <w:rPr>
          <w:rFonts w:cs="Arial Hebrew Scholar Light"/>
          <w:sz w:val="24"/>
          <w:szCs w:val="24"/>
        </w:rPr>
        <w:t>‘</w:t>
      </w:r>
      <w:r w:rsidR="00A4282F" w:rsidRPr="00A20280">
        <w:rPr>
          <w:rFonts w:cs="Arial Hebrew Scholar Light"/>
          <w:sz w:val="24"/>
          <w:szCs w:val="24"/>
        </w:rPr>
        <w:t>splitting</w:t>
      </w:r>
      <w:r w:rsidR="0002017E" w:rsidRPr="00A20280">
        <w:rPr>
          <w:rFonts w:cs="Arial Hebrew Scholar Light"/>
          <w:sz w:val="24"/>
          <w:szCs w:val="24"/>
        </w:rPr>
        <w:t>’</w:t>
      </w:r>
      <w:r w:rsidR="00A4282F" w:rsidRPr="00A20280">
        <w:rPr>
          <w:rFonts w:cs="Arial Hebrew Scholar Light"/>
          <w:sz w:val="24"/>
          <w:szCs w:val="24"/>
        </w:rPr>
        <w:t xml:space="preserve"> and </w:t>
      </w:r>
      <w:r w:rsidR="0002017E" w:rsidRPr="00A20280">
        <w:rPr>
          <w:rFonts w:cs="Arial Hebrew Scholar Light"/>
          <w:sz w:val="24"/>
          <w:szCs w:val="24"/>
        </w:rPr>
        <w:t>‘</w:t>
      </w:r>
      <w:r w:rsidR="00A4282F" w:rsidRPr="00A20280">
        <w:rPr>
          <w:rFonts w:cs="Arial Hebrew Scholar Light"/>
          <w:sz w:val="24"/>
          <w:szCs w:val="24"/>
        </w:rPr>
        <w:t>projection</w:t>
      </w:r>
      <w:r w:rsidR="0002017E" w:rsidRPr="00A20280">
        <w:rPr>
          <w:rFonts w:cs="Arial Hebrew Scholar Light"/>
          <w:sz w:val="24"/>
          <w:szCs w:val="24"/>
        </w:rPr>
        <w:t>’</w:t>
      </w:r>
      <w:r w:rsidR="00A4282F" w:rsidRPr="00A20280">
        <w:rPr>
          <w:rFonts w:cs="Arial Hebrew Scholar Light"/>
          <w:sz w:val="24"/>
          <w:szCs w:val="24"/>
        </w:rPr>
        <w:t>.  Splitting is the tendency to divide experiences into either all-good or all-bad experiences and ‘projection’ involves attributing one’s own unacknowledged emotio</w:t>
      </w:r>
      <w:r w:rsidR="004A2466">
        <w:rPr>
          <w:rFonts w:cs="Arial Hebrew Scholar Light"/>
          <w:sz w:val="24"/>
          <w:szCs w:val="24"/>
        </w:rPr>
        <w:t xml:space="preserve">ns and thoughts onto another. </w:t>
      </w:r>
      <w:r w:rsidR="00A4282F" w:rsidRPr="00A20280">
        <w:rPr>
          <w:rFonts w:cs="Arial Hebrew Scholar Light"/>
          <w:sz w:val="24"/>
          <w:szCs w:val="24"/>
        </w:rPr>
        <w:t xml:space="preserve">The second mechanism was named ‘affect regulating’ and contained the defences of ‘intellectualisation’, ‘dissociation’, and ‘isolation’. </w:t>
      </w:r>
      <w:r w:rsidR="00496B07" w:rsidRPr="00A20280">
        <w:rPr>
          <w:rFonts w:cs="Arial Hebrew Scholar Light"/>
          <w:sz w:val="24"/>
          <w:szCs w:val="24"/>
        </w:rPr>
        <w:t xml:space="preserve"> </w:t>
      </w:r>
      <w:r w:rsidR="008E1E00" w:rsidRPr="00A20280">
        <w:rPr>
          <w:rFonts w:cs="Arial Hebrew Scholar Light"/>
          <w:sz w:val="24"/>
          <w:szCs w:val="24"/>
        </w:rPr>
        <w:t>Intellectualisation occurs when individuals focus on the academic/intellectual aspects of a situation as a way of avoiding</w:t>
      </w:r>
      <w:r w:rsidR="00737F33" w:rsidRPr="00A20280">
        <w:rPr>
          <w:rFonts w:cs="Arial Hebrew Scholar Light"/>
          <w:sz w:val="24"/>
          <w:szCs w:val="24"/>
        </w:rPr>
        <w:t xml:space="preserve"> their emotions.  Dissociation is what occurs when someone is able to drastically modify their character to distance themselves from emotional experiences and isolation </w:t>
      </w:r>
      <w:r w:rsidR="00737F33" w:rsidRPr="00A20280">
        <w:rPr>
          <w:rFonts w:cs="Arial Hebrew Scholar Light"/>
          <w:sz w:val="24"/>
          <w:szCs w:val="24"/>
        </w:rPr>
        <w:lastRenderedPageBreak/>
        <w:t xml:space="preserve">is when they are able to completely separate feelings and ideas from an event.  </w:t>
      </w:r>
      <w:r w:rsidR="00AC5615" w:rsidRPr="00A20280">
        <w:rPr>
          <w:rFonts w:cs="Arial Hebrew Scholar Light"/>
          <w:sz w:val="24"/>
          <w:szCs w:val="24"/>
        </w:rPr>
        <w:t xml:space="preserve"> The </w:t>
      </w:r>
      <w:r w:rsidR="00A4282F" w:rsidRPr="00A20280">
        <w:rPr>
          <w:rFonts w:cs="Arial Hebrew Scholar Light"/>
          <w:sz w:val="24"/>
          <w:szCs w:val="24"/>
        </w:rPr>
        <w:t xml:space="preserve">remaining factor was called the adaptive style and consisted of healthy defensive styles including ‘self-observation’, ‘self-assertion’, ‘anticipation’, ‘sublimation’, and ‘humour’. </w:t>
      </w:r>
      <w:r w:rsidR="000A7E10" w:rsidRPr="00A20280">
        <w:rPr>
          <w:rFonts w:cs="Arial Hebrew Scholar Light"/>
          <w:sz w:val="24"/>
          <w:szCs w:val="24"/>
        </w:rPr>
        <w:t xml:space="preserve"> </w:t>
      </w:r>
      <w:r w:rsidR="006024DB" w:rsidRPr="00A20280">
        <w:rPr>
          <w:rFonts w:cs="Arial Hebrew Scholar Light"/>
          <w:sz w:val="24"/>
          <w:szCs w:val="24"/>
        </w:rPr>
        <w:t>Scales are calculated by taking the means of the items belonging to each subscale.</w:t>
      </w:r>
      <w:r w:rsidR="004A2466">
        <w:rPr>
          <w:rFonts w:cs="Arial Hebrew Scholar Light"/>
          <w:sz w:val="24"/>
          <w:szCs w:val="24"/>
        </w:rPr>
        <w:t xml:space="preserve"> </w:t>
      </w:r>
      <w:r w:rsidR="006024DB" w:rsidRPr="00A20280">
        <w:rPr>
          <w:rFonts w:cs="Arial Hebrew Scholar Light"/>
          <w:sz w:val="24"/>
          <w:szCs w:val="24"/>
        </w:rPr>
        <w:t xml:space="preserve"> The three defences are calculated by calculating the means of items belonging to the 3 factors reported by </w:t>
      </w:r>
      <w:proofErr w:type="spellStart"/>
      <w:r w:rsidR="006024DB" w:rsidRPr="00A20280">
        <w:rPr>
          <w:rFonts w:cs="Arial Hebrew Scholar Light"/>
          <w:sz w:val="24"/>
          <w:szCs w:val="24"/>
        </w:rPr>
        <w:t>Thygesen</w:t>
      </w:r>
      <w:proofErr w:type="spellEnd"/>
      <w:r w:rsidR="006024DB" w:rsidRPr="00A20280">
        <w:rPr>
          <w:rFonts w:cs="Arial Hebrew Scholar Light"/>
          <w:sz w:val="24"/>
          <w:szCs w:val="24"/>
        </w:rPr>
        <w:t xml:space="preserve"> et al.,</w:t>
      </w:r>
      <w:r w:rsidR="003E3564" w:rsidRPr="00A20280">
        <w:rPr>
          <w:rFonts w:cs="Arial Hebrew Scholar Light"/>
          <w:sz w:val="24"/>
          <w:szCs w:val="24"/>
        </w:rPr>
        <w:t xml:space="preserve"> (2008).  R</w:t>
      </w:r>
      <w:r w:rsidR="000A7E10" w:rsidRPr="00A20280">
        <w:rPr>
          <w:rFonts w:cs="Arial Hebrew Scholar Light"/>
          <w:sz w:val="24"/>
          <w:szCs w:val="24"/>
        </w:rPr>
        <w:t>eliability statist</w:t>
      </w:r>
      <w:r w:rsidR="000C693C" w:rsidRPr="00A20280">
        <w:rPr>
          <w:rFonts w:cs="Arial Hebrew Scholar Light"/>
          <w:sz w:val="24"/>
          <w:szCs w:val="24"/>
        </w:rPr>
        <w:t>ics for these three scales (</w:t>
      </w:r>
      <w:proofErr w:type="spellStart"/>
      <w:r w:rsidR="000C693C" w:rsidRPr="00A20280">
        <w:rPr>
          <w:rFonts w:cs="Arial Hebrew Scholar Light"/>
          <w:sz w:val="24"/>
          <w:szCs w:val="24"/>
        </w:rPr>
        <w:t>Cron</w:t>
      </w:r>
      <w:r w:rsidR="000A7E10" w:rsidRPr="00A20280">
        <w:rPr>
          <w:rFonts w:cs="Arial Hebrew Scholar Light"/>
          <w:sz w:val="24"/>
          <w:szCs w:val="24"/>
        </w:rPr>
        <w:t>bach</w:t>
      </w:r>
      <w:proofErr w:type="spellEnd"/>
      <w:r w:rsidR="000A7E10" w:rsidRPr="00A20280">
        <w:rPr>
          <w:rFonts w:cs="Arial Hebrew Scholar Light"/>
          <w:sz w:val="24"/>
          <w:szCs w:val="24"/>
        </w:rPr>
        <w:t xml:space="preserve"> Alpha) were reported as</w:t>
      </w:r>
      <w:r w:rsidR="00423304">
        <w:rPr>
          <w:rFonts w:cs="Arial Hebrew Scholar Light"/>
          <w:sz w:val="24"/>
          <w:szCs w:val="24"/>
        </w:rPr>
        <w:t xml:space="preserve"> </w:t>
      </w:r>
      <w:r w:rsidR="000C693C" w:rsidRPr="00A20280">
        <w:rPr>
          <w:rFonts w:cs="Arial"/>
          <w:color w:val="1A1A1A"/>
          <w:sz w:val="24"/>
          <w:szCs w:val="24"/>
          <w:lang w:val="en-US"/>
        </w:rPr>
        <w:t>α</w:t>
      </w:r>
      <w:r w:rsidR="000A7E10" w:rsidRPr="00A20280">
        <w:rPr>
          <w:rFonts w:cs="Arial Hebrew Scholar Light"/>
          <w:sz w:val="24"/>
          <w:szCs w:val="24"/>
        </w:rPr>
        <w:t xml:space="preserve">.64, .72 and.61.   </w:t>
      </w:r>
    </w:p>
    <w:p w14:paraId="42870374" w14:textId="70E10546" w:rsidR="00EB6E2D" w:rsidRPr="00A20280" w:rsidRDefault="00295BD6" w:rsidP="00296CF4">
      <w:pPr>
        <w:jc w:val="center"/>
        <w:rPr>
          <w:rFonts w:cs="Arial Hebrew Scholar Light"/>
          <w:b/>
          <w:sz w:val="24"/>
        </w:rPr>
      </w:pPr>
      <w:r w:rsidRPr="00A20280">
        <w:rPr>
          <w:rFonts w:cs="Arial Hebrew Scholar Light"/>
          <w:b/>
          <w:sz w:val="24"/>
        </w:rPr>
        <w:t>R</w:t>
      </w:r>
      <w:r w:rsidR="00861FFE" w:rsidRPr="00A20280">
        <w:rPr>
          <w:rFonts w:cs="Arial Hebrew Scholar Light"/>
          <w:b/>
          <w:sz w:val="24"/>
        </w:rPr>
        <w:t>esults</w:t>
      </w:r>
    </w:p>
    <w:p w14:paraId="2D2A37BF" w14:textId="4553DD2F" w:rsidR="007073F7" w:rsidRPr="00A20280" w:rsidRDefault="007073F7" w:rsidP="004E4F77">
      <w:pPr>
        <w:spacing w:line="360" w:lineRule="auto"/>
        <w:ind w:firstLine="720"/>
        <w:jc w:val="both"/>
        <w:rPr>
          <w:rFonts w:cs="Arial Hebrew Scholar Light"/>
          <w:sz w:val="24"/>
        </w:rPr>
      </w:pPr>
      <w:r w:rsidRPr="00A20280">
        <w:rPr>
          <w:rFonts w:cs="Arial Hebrew Scholar Light"/>
          <w:sz w:val="24"/>
        </w:rPr>
        <w:t xml:space="preserve">The </w:t>
      </w:r>
      <w:proofErr w:type="spellStart"/>
      <w:r w:rsidRPr="00A20280">
        <w:rPr>
          <w:rFonts w:cs="Arial Hebrew Scholar Light"/>
          <w:sz w:val="24"/>
        </w:rPr>
        <w:t>Tomsett</w:t>
      </w:r>
      <w:proofErr w:type="spellEnd"/>
      <w:r w:rsidRPr="00A20280">
        <w:rPr>
          <w:rFonts w:cs="Arial Hebrew Scholar Light"/>
          <w:sz w:val="24"/>
        </w:rPr>
        <w:t xml:space="preserve"> (2014) scale rendered </w:t>
      </w:r>
      <w:r w:rsidR="002239FD" w:rsidRPr="00A20280">
        <w:rPr>
          <w:rFonts w:cs="Arial Hebrew Scholar Light"/>
          <w:sz w:val="24"/>
        </w:rPr>
        <w:t xml:space="preserve">an unacceptability low </w:t>
      </w:r>
      <w:r w:rsidRPr="00A20280">
        <w:rPr>
          <w:rFonts w:cs="Arial Hebrew Scholar Light"/>
          <w:sz w:val="24"/>
        </w:rPr>
        <w:t xml:space="preserve">reliability </w:t>
      </w:r>
      <w:r w:rsidR="002239FD" w:rsidRPr="00A20280">
        <w:rPr>
          <w:rFonts w:cs="Arial Hebrew Scholar Light"/>
          <w:sz w:val="24"/>
        </w:rPr>
        <w:t>analysis</w:t>
      </w:r>
      <w:r w:rsidRPr="00A20280">
        <w:rPr>
          <w:rFonts w:cs="Arial Hebrew Scholar Light"/>
          <w:sz w:val="24"/>
        </w:rPr>
        <w:t xml:space="preserve"> and was as such removed from the analysis (</w:t>
      </w:r>
      <w:proofErr w:type="spellStart"/>
      <w:r w:rsidRPr="00A20280">
        <w:rPr>
          <w:rFonts w:cs="Arial Hebrew Scholar Light"/>
          <w:sz w:val="24"/>
        </w:rPr>
        <w:t>Cronbach’</w:t>
      </w:r>
      <w:r w:rsidR="0074285B" w:rsidRPr="00A20280">
        <w:rPr>
          <w:rFonts w:cs="Arial Hebrew Scholar Light"/>
          <w:sz w:val="24"/>
        </w:rPr>
        <w:t>s</w:t>
      </w:r>
      <w:proofErr w:type="spellEnd"/>
      <w:r w:rsidR="0074285B" w:rsidRPr="00A20280">
        <w:rPr>
          <w:rFonts w:cs="Arial Hebrew Scholar Light"/>
          <w:sz w:val="24"/>
        </w:rPr>
        <w:t xml:space="preserve"> alpha .46).  The </w:t>
      </w:r>
      <w:proofErr w:type="spellStart"/>
      <w:r w:rsidR="0074285B" w:rsidRPr="00A20280">
        <w:rPr>
          <w:rFonts w:cs="Arial Hebrew Scholar Light"/>
          <w:sz w:val="24"/>
        </w:rPr>
        <w:t>Dweck</w:t>
      </w:r>
      <w:proofErr w:type="spellEnd"/>
      <w:r w:rsidR="0074285B" w:rsidRPr="00A20280">
        <w:rPr>
          <w:rFonts w:cs="Arial Hebrew Scholar Light"/>
          <w:sz w:val="24"/>
        </w:rPr>
        <w:t xml:space="preserve"> scale presented much lower reliability (.60) than in previously reported studies, however given that the scale has been demonstrated elsewhere as having reliabilities in the range of</w:t>
      </w:r>
      <w:r w:rsidR="00423304">
        <w:rPr>
          <w:rFonts w:cs="Arial Hebrew Scholar Light"/>
          <w:sz w:val="24"/>
        </w:rPr>
        <w:t xml:space="preserve"> </w:t>
      </w:r>
      <w:r w:rsidR="0074285B" w:rsidRPr="00A20280">
        <w:rPr>
          <w:rFonts w:cs="Arial Hebrew Scholar Light"/>
          <w:sz w:val="24"/>
        </w:rPr>
        <w:t>.80 it was felt</w:t>
      </w:r>
      <w:r w:rsidR="004E4F77">
        <w:rPr>
          <w:rFonts w:cs="Arial Hebrew Scholar Light"/>
          <w:sz w:val="24"/>
        </w:rPr>
        <w:t xml:space="preserve"> to be stable enough to permit f</w:t>
      </w:r>
      <w:r w:rsidR="0074285B" w:rsidRPr="00A20280">
        <w:rPr>
          <w:rFonts w:cs="Arial Hebrew Scholar Light"/>
          <w:sz w:val="24"/>
        </w:rPr>
        <w:t xml:space="preserve">ixed and </w:t>
      </w:r>
      <w:r w:rsidR="004E4F77">
        <w:rPr>
          <w:rFonts w:cs="Arial Hebrew Scholar Light"/>
          <w:sz w:val="24"/>
        </w:rPr>
        <w:t>g</w:t>
      </w:r>
      <w:r w:rsidR="0074285B" w:rsidRPr="00A20280">
        <w:rPr>
          <w:rFonts w:cs="Arial Hebrew Scholar Light"/>
          <w:sz w:val="24"/>
        </w:rPr>
        <w:t xml:space="preserve">rowth </w:t>
      </w:r>
      <w:proofErr w:type="spellStart"/>
      <w:r w:rsidR="004E4F77">
        <w:rPr>
          <w:rFonts w:cs="Arial Hebrew Scholar Light"/>
          <w:sz w:val="24"/>
        </w:rPr>
        <w:t>m</w:t>
      </w:r>
      <w:r w:rsidR="00957CC7">
        <w:rPr>
          <w:rFonts w:cs="Arial Hebrew Scholar Light"/>
          <w:sz w:val="24"/>
        </w:rPr>
        <w:t>indset</w:t>
      </w:r>
      <w:proofErr w:type="spellEnd"/>
      <w:r w:rsidR="0074285B" w:rsidRPr="00A20280">
        <w:rPr>
          <w:rFonts w:cs="Arial Hebrew Scholar Light"/>
          <w:sz w:val="24"/>
        </w:rPr>
        <w:t xml:space="preserve"> classification.  Histograms presented the expected fixed-growth bi-modal distribution and students were classified according to their position in </w:t>
      </w:r>
      <w:r w:rsidR="005F3307" w:rsidRPr="00A20280">
        <w:rPr>
          <w:rFonts w:cs="Arial Hebrew Scholar Light"/>
          <w:sz w:val="24"/>
        </w:rPr>
        <w:t>the</w:t>
      </w:r>
      <w:r w:rsidR="0074285B" w:rsidRPr="00A20280">
        <w:rPr>
          <w:rFonts w:cs="Arial Hebrew Scholar Light"/>
          <w:sz w:val="24"/>
        </w:rPr>
        <w:t xml:space="preserve"> </w:t>
      </w:r>
      <w:r w:rsidR="0074285B" w:rsidRPr="009C5894">
        <w:rPr>
          <w:rFonts w:cs="Arial Hebrew Scholar Light"/>
          <w:sz w:val="24"/>
        </w:rPr>
        <w:t xml:space="preserve">distribution.  </w:t>
      </w:r>
      <w:r w:rsidR="005F3307" w:rsidRPr="009C5894">
        <w:rPr>
          <w:rFonts w:cs="Arial Hebrew Scholar Light"/>
          <w:sz w:val="24"/>
        </w:rPr>
        <w:t>8</w:t>
      </w:r>
      <w:r w:rsidR="009C5894" w:rsidRPr="009C5894">
        <w:rPr>
          <w:rFonts w:cs="Arial Hebrew Scholar Light"/>
          <w:sz w:val="24"/>
        </w:rPr>
        <w:t>6</w:t>
      </w:r>
      <w:r w:rsidR="005F3307" w:rsidRPr="009C5894">
        <w:rPr>
          <w:rFonts w:cs="Arial Hebrew Scholar Light"/>
          <w:sz w:val="24"/>
        </w:rPr>
        <w:t xml:space="preserve"> students in the samp</w:t>
      </w:r>
      <w:r w:rsidR="004E4F77">
        <w:rPr>
          <w:rFonts w:cs="Arial Hebrew Scholar Light"/>
          <w:sz w:val="24"/>
        </w:rPr>
        <w:t>le were identified as having a f</w:t>
      </w:r>
      <w:r w:rsidR="0012117F" w:rsidRPr="009C5894">
        <w:rPr>
          <w:rFonts w:cs="Arial Hebrew Scholar Light"/>
          <w:sz w:val="24"/>
        </w:rPr>
        <w:t xml:space="preserve">ixed </w:t>
      </w:r>
      <w:proofErr w:type="spellStart"/>
      <w:r w:rsidR="004E4F77">
        <w:rPr>
          <w:rFonts w:cs="Arial Hebrew Scholar Light"/>
          <w:sz w:val="24"/>
        </w:rPr>
        <w:t>m</w:t>
      </w:r>
      <w:r w:rsidR="00957CC7" w:rsidRPr="009C5894">
        <w:rPr>
          <w:rFonts w:cs="Arial Hebrew Scholar Light"/>
          <w:sz w:val="24"/>
        </w:rPr>
        <w:t>indset</w:t>
      </w:r>
      <w:proofErr w:type="spellEnd"/>
      <w:r w:rsidR="0012117F" w:rsidRPr="009C5894">
        <w:rPr>
          <w:rFonts w:cs="Arial Hebrew Scholar Light"/>
          <w:sz w:val="24"/>
        </w:rPr>
        <w:t xml:space="preserve"> and 6</w:t>
      </w:r>
      <w:r w:rsidR="009C5894" w:rsidRPr="009C5894">
        <w:rPr>
          <w:rFonts w:cs="Arial Hebrew Scholar Light"/>
          <w:sz w:val="24"/>
        </w:rPr>
        <w:t>5</w:t>
      </w:r>
      <w:r w:rsidR="004E4F77">
        <w:rPr>
          <w:rFonts w:cs="Arial Hebrew Scholar Light"/>
          <w:sz w:val="24"/>
        </w:rPr>
        <w:t xml:space="preserve"> were g</w:t>
      </w:r>
      <w:r w:rsidR="0012117F" w:rsidRPr="009C5894">
        <w:rPr>
          <w:rFonts w:cs="Arial Hebrew Scholar Light"/>
          <w:sz w:val="24"/>
        </w:rPr>
        <w:t>rowth.</w:t>
      </w:r>
    </w:p>
    <w:p w14:paraId="0791DF62" w14:textId="3348FA1F" w:rsidR="00E47ECB" w:rsidRDefault="00F55E27" w:rsidP="00BB467A">
      <w:pPr>
        <w:spacing w:line="360" w:lineRule="auto"/>
        <w:ind w:firstLine="720"/>
        <w:jc w:val="both"/>
        <w:rPr>
          <w:rFonts w:cs="Arial Hebrew Scholar Light"/>
          <w:sz w:val="24"/>
        </w:rPr>
      </w:pPr>
      <w:r w:rsidRPr="00A20280">
        <w:rPr>
          <w:rFonts w:cs="Arial Hebrew Scholar Light"/>
          <w:sz w:val="24"/>
        </w:rPr>
        <w:t>Given the unequal cases, a</w:t>
      </w:r>
      <w:r w:rsidR="00EB6E2D" w:rsidRPr="00A20280">
        <w:rPr>
          <w:rFonts w:cs="Arial Hebrew Scholar Light"/>
          <w:sz w:val="24"/>
        </w:rPr>
        <w:t xml:space="preserve"> Mann Whitney test </w:t>
      </w:r>
      <w:r w:rsidRPr="00A20280">
        <w:rPr>
          <w:rFonts w:cs="Arial Hebrew Scholar Light"/>
          <w:sz w:val="24"/>
        </w:rPr>
        <w:t xml:space="preserve">was selected.  </w:t>
      </w:r>
      <w:r w:rsidR="00011F48" w:rsidRPr="00A20280">
        <w:rPr>
          <w:rFonts w:cs="Arial Hebrew Scholar Light"/>
          <w:sz w:val="24"/>
        </w:rPr>
        <w:t xml:space="preserve">Fixed </w:t>
      </w:r>
      <w:proofErr w:type="spellStart"/>
      <w:r w:rsidR="004E4F77">
        <w:rPr>
          <w:rFonts w:cs="Arial Hebrew Scholar Light"/>
          <w:sz w:val="24"/>
        </w:rPr>
        <w:t>m</w:t>
      </w:r>
      <w:r w:rsidR="00957CC7">
        <w:rPr>
          <w:rFonts w:cs="Arial Hebrew Scholar Light"/>
          <w:sz w:val="24"/>
        </w:rPr>
        <w:t>indset</w:t>
      </w:r>
      <w:proofErr w:type="spellEnd"/>
      <w:r w:rsidR="00011F48" w:rsidRPr="00A20280">
        <w:rPr>
          <w:rFonts w:cs="Arial Hebrew Scholar Light"/>
          <w:sz w:val="24"/>
        </w:rPr>
        <w:t xml:space="preserve"> students are much more likely to exhibit defensive behaviours (Table 1) on image distorting factors U = 1458.00, p &lt; .01, </w:t>
      </w:r>
      <w:r w:rsidR="00011F48" w:rsidRPr="00A20280">
        <w:rPr>
          <w:rFonts w:cs="Arial Hebrew Scholar Light"/>
          <w:i/>
          <w:sz w:val="24"/>
        </w:rPr>
        <w:t>z</w:t>
      </w:r>
      <w:r w:rsidR="00011F48" w:rsidRPr="00A20280">
        <w:rPr>
          <w:rFonts w:cs="Arial Hebrew Scholar Light"/>
          <w:sz w:val="24"/>
        </w:rPr>
        <w:t xml:space="preserve"> = -2.9</w:t>
      </w:r>
      <w:r w:rsidR="00BB467A">
        <w:rPr>
          <w:rFonts w:cs="Arial Hebrew Scholar Light"/>
          <w:sz w:val="24"/>
        </w:rPr>
        <w:t>6</w:t>
      </w:r>
      <w:r w:rsidR="00011F48" w:rsidRPr="00A20280">
        <w:rPr>
          <w:rFonts w:cs="Arial Hebrew Scholar Light"/>
          <w:sz w:val="24"/>
        </w:rPr>
        <w:t xml:space="preserve">, and </w:t>
      </w:r>
      <w:r w:rsidR="00E678EC">
        <w:rPr>
          <w:rFonts w:cs="Arial Hebrew Scholar Light"/>
          <w:sz w:val="24"/>
        </w:rPr>
        <w:t xml:space="preserve">negative </w:t>
      </w:r>
      <w:r w:rsidR="004E4F77">
        <w:rPr>
          <w:rFonts w:cs="Arial Hebrew Scholar Light"/>
          <w:sz w:val="24"/>
        </w:rPr>
        <w:t>affect regulating factors than g</w:t>
      </w:r>
      <w:r w:rsidR="00011F48" w:rsidRPr="00A20280">
        <w:rPr>
          <w:rFonts w:cs="Arial Hebrew Scholar Light"/>
          <w:sz w:val="24"/>
        </w:rPr>
        <w:t xml:space="preserve">rowth </w:t>
      </w:r>
      <w:proofErr w:type="spellStart"/>
      <w:r w:rsidR="004E4F77">
        <w:rPr>
          <w:rFonts w:cs="Arial Hebrew Scholar Light"/>
          <w:sz w:val="24"/>
        </w:rPr>
        <w:t>m</w:t>
      </w:r>
      <w:r w:rsidR="00957CC7">
        <w:rPr>
          <w:rFonts w:cs="Arial Hebrew Scholar Light"/>
          <w:sz w:val="24"/>
        </w:rPr>
        <w:t>indset</w:t>
      </w:r>
      <w:proofErr w:type="spellEnd"/>
      <w:r w:rsidR="00011F48" w:rsidRPr="00A20280">
        <w:rPr>
          <w:rFonts w:cs="Arial Hebrew Scholar Light"/>
          <w:sz w:val="24"/>
        </w:rPr>
        <w:t xml:space="preserve"> individuals U = 1624.00, p &lt; .05, </w:t>
      </w:r>
      <w:r w:rsidR="00011F48" w:rsidRPr="00A20280">
        <w:rPr>
          <w:rFonts w:cs="Arial Hebrew Scholar Light"/>
          <w:i/>
          <w:sz w:val="24"/>
        </w:rPr>
        <w:t>z</w:t>
      </w:r>
      <w:r w:rsidR="009C5894">
        <w:rPr>
          <w:rFonts w:cs="Arial Hebrew Scholar Light"/>
          <w:sz w:val="24"/>
        </w:rPr>
        <w:t xml:space="preserve"> =</w:t>
      </w:r>
      <w:proofErr w:type="gramStart"/>
      <w:r w:rsidR="00011F48" w:rsidRPr="00A20280">
        <w:rPr>
          <w:rFonts w:cs="Arial Hebrew Scholar Light"/>
          <w:sz w:val="24"/>
        </w:rPr>
        <w:t>.-</w:t>
      </w:r>
      <w:proofErr w:type="gramEnd"/>
      <w:r w:rsidR="00011F48" w:rsidRPr="00A20280">
        <w:rPr>
          <w:rFonts w:cs="Arial Hebrew Scholar Light"/>
          <w:sz w:val="24"/>
        </w:rPr>
        <w:t>2.2</w:t>
      </w:r>
      <w:r w:rsidR="00BB467A">
        <w:rPr>
          <w:rFonts w:cs="Arial Hebrew Scholar Light"/>
          <w:sz w:val="24"/>
        </w:rPr>
        <w:t>5</w:t>
      </w:r>
      <w:r w:rsidR="00011F48" w:rsidRPr="00A20280">
        <w:rPr>
          <w:rFonts w:cs="Arial Hebrew Scholar Light"/>
          <w:sz w:val="24"/>
        </w:rPr>
        <w:t xml:space="preserve">. They score lower on </w:t>
      </w:r>
      <w:r w:rsidR="00E678EC">
        <w:rPr>
          <w:rFonts w:cs="Arial Hebrew Scholar Light"/>
          <w:sz w:val="24"/>
        </w:rPr>
        <w:t xml:space="preserve">positive </w:t>
      </w:r>
      <w:r w:rsidR="00011F48" w:rsidRPr="00A20280">
        <w:rPr>
          <w:rFonts w:cs="Arial Hebrew Scholar Light"/>
          <w:sz w:val="24"/>
        </w:rPr>
        <w:t xml:space="preserve">adaptive factors than </w:t>
      </w:r>
      <w:r w:rsidR="004E4F77">
        <w:rPr>
          <w:rFonts w:cs="Arial Hebrew Scholar Light"/>
          <w:sz w:val="24"/>
        </w:rPr>
        <w:t>g</w:t>
      </w:r>
      <w:r w:rsidR="00011F48" w:rsidRPr="00A20280">
        <w:rPr>
          <w:rFonts w:cs="Arial Hebrew Scholar Light"/>
          <w:sz w:val="24"/>
        </w:rPr>
        <w:t xml:space="preserve">rowth </w:t>
      </w:r>
      <w:proofErr w:type="spellStart"/>
      <w:r w:rsidR="004E4F77">
        <w:rPr>
          <w:rFonts w:cs="Arial Hebrew Scholar Light"/>
          <w:sz w:val="24"/>
        </w:rPr>
        <w:t>m</w:t>
      </w:r>
      <w:r w:rsidR="00957CC7">
        <w:rPr>
          <w:rFonts w:cs="Arial Hebrew Scholar Light"/>
          <w:sz w:val="24"/>
        </w:rPr>
        <w:t>indset</w:t>
      </w:r>
      <w:proofErr w:type="spellEnd"/>
      <w:r w:rsidR="00011F48" w:rsidRPr="00A20280">
        <w:rPr>
          <w:rFonts w:cs="Arial Hebrew Scholar Light"/>
          <w:sz w:val="24"/>
        </w:rPr>
        <w:t xml:space="preserve"> individuals U = 1623.00, p &lt;</w:t>
      </w:r>
      <w:proofErr w:type="gramStart"/>
      <w:r w:rsidR="00011F48" w:rsidRPr="00A20280">
        <w:rPr>
          <w:rFonts w:cs="Arial Hebrew Scholar Light"/>
          <w:sz w:val="24"/>
        </w:rPr>
        <w:t>.05</w:t>
      </w:r>
      <w:proofErr w:type="gramEnd"/>
      <w:r w:rsidR="00011F48" w:rsidRPr="00A20280">
        <w:rPr>
          <w:rFonts w:cs="Arial Hebrew Scholar Light"/>
          <w:sz w:val="24"/>
        </w:rPr>
        <w:t>, z=-2.25</w:t>
      </w:r>
      <w:r w:rsidR="005A4F9F" w:rsidRPr="00A20280">
        <w:rPr>
          <w:rFonts w:cs="Arial Hebrew Scholar Light"/>
          <w:sz w:val="24"/>
        </w:rPr>
        <w:t>,</w:t>
      </w:r>
      <w:r w:rsidR="00011F48" w:rsidRPr="00A20280">
        <w:rPr>
          <w:rFonts w:cs="Arial Hebrew Scholar Light"/>
          <w:sz w:val="24"/>
        </w:rPr>
        <w:t xml:space="preserve"> motivational intention (U=1305.00, p&lt;.01, z=-</w:t>
      </w:r>
      <w:r w:rsidR="00BB467A">
        <w:rPr>
          <w:rFonts w:cs="Arial Hebrew Scholar Light"/>
          <w:sz w:val="24"/>
        </w:rPr>
        <w:t>3.68</w:t>
      </w:r>
      <w:r w:rsidR="00011F48" w:rsidRPr="00A20280">
        <w:rPr>
          <w:rFonts w:cs="Arial Hebrew Scholar Light"/>
          <w:sz w:val="24"/>
        </w:rPr>
        <w:t>)</w:t>
      </w:r>
      <w:r w:rsidR="00BB0006">
        <w:rPr>
          <w:rFonts w:cs="Arial Hebrew Scholar Light"/>
          <w:sz w:val="24"/>
        </w:rPr>
        <w:t xml:space="preserve"> and</w:t>
      </w:r>
      <w:r w:rsidR="00BB467A">
        <w:rPr>
          <w:rFonts w:cs="Arial Hebrew Scholar Light"/>
          <w:sz w:val="24"/>
        </w:rPr>
        <w:t xml:space="preserve"> </w:t>
      </w:r>
      <w:r w:rsidR="00B34EC8" w:rsidRPr="00A20280">
        <w:rPr>
          <w:rFonts w:cs="Arial Hebrew Scholar Light"/>
          <w:sz w:val="24"/>
        </w:rPr>
        <w:t>c</w:t>
      </w:r>
      <w:r w:rsidR="005A4F9F" w:rsidRPr="00A20280">
        <w:rPr>
          <w:rFonts w:cs="Arial Hebrew Scholar Light"/>
          <w:sz w:val="24"/>
        </w:rPr>
        <w:t>hallenge Interventions U=</w:t>
      </w:r>
      <w:r w:rsidR="00011F48" w:rsidRPr="00A20280">
        <w:rPr>
          <w:rFonts w:cs="Arial Hebrew Scholar Light"/>
          <w:sz w:val="24"/>
        </w:rPr>
        <w:t xml:space="preserve"> </w:t>
      </w:r>
      <w:r w:rsidR="00934FB3" w:rsidRPr="00A20280">
        <w:rPr>
          <w:rFonts w:cs="Arial Hebrew Scholar Light"/>
          <w:sz w:val="24"/>
        </w:rPr>
        <w:t>1973.50, z=-2.99, p&lt;. 01.</w:t>
      </w:r>
      <w:r w:rsidR="00314FEC">
        <w:rPr>
          <w:rFonts w:cs="Arial Hebrew Scholar Light"/>
          <w:sz w:val="24"/>
        </w:rPr>
        <w:t xml:space="preserve"> </w:t>
      </w:r>
      <w:r w:rsidR="00E47ECB">
        <w:rPr>
          <w:rFonts w:cs="Arial Hebrew Scholar Light"/>
          <w:sz w:val="24"/>
        </w:rPr>
        <w:t xml:space="preserve">  </w:t>
      </w:r>
      <w:r w:rsidR="00314FEC">
        <w:rPr>
          <w:rFonts w:cs="Arial Hebrew Scholar Light"/>
          <w:sz w:val="24"/>
        </w:rPr>
        <w:t xml:space="preserve">No </w:t>
      </w:r>
      <w:r w:rsidR="002B7D6A" w:rsidRPr="00A20280">
        <w:rPr>
          <w:rFonts w:cs="Arial Hebrew Scholar Light"/>
          <w:sz w:val="24"/>
        </w:rPr>
        <w:t xml:space="preserve">differences were </w:t>
      </w:r>
      <w:r w:rsidR="0012117F" w:rsidRPr="00A20280">
        <w:rPr>
          <w:rFonts w:cs="Arial Hebrew Scholar Light"/>
          <w:sz w:val="24"/>
        </w:rPr>
        <w:t>found</w:t>
      </w:r>
      <w:r w:rsidR="002B7D6A" w:rsidRPr="00A20280">
        <w:rPr>
          <w:rFonts w:cs="Arial Hebrew Scholar Light"/>
          <w:sz w:val="24"/>
        </w:rPr>
        <w:t xml:space="preserve"> for gender</w:t>
      </w:r>
      <w:r w:rsidR="0012117F" w:rsidRPr="00A20280">
        <w:rPr>
          <w:rFonts w:cs="Arial Hebrew Scholar Light"/>
          <w:sz w:val="24"/>
        </w:rPr>
        <w:t xml:space="preserve"> or discipline.  </w:t>
      </w:r>
    </w:p>
    <w:p w14:paraId="62B79F32" w14:textId="77777777" w:rsidR="00940E6E" w:rsidRDefault="00940E6E">
      <w:pPr>
        <w:rPr>
          <w:rFonts w:cs="Arial Hebrew Scholar Light"/>
          <w:b/>
          <w:sz w:val="24"/>
        </w:rPr>
      </w:pPr>
      <w:r>
        <w:rPr>
          <w:rFonts w:cs="Arial Hebrew Scholar Light"/>
          <w:b/>
          <w:sz w:val="24"/>
        </w:rPr>
        <w:br w:type="page"/>
      </w:r>
    </w:p>
    <w:p w14:paraId="51CAC210" w14:textId="3246D71F" w:rsidR="00712DA8" w:rsidRPr="00BB467A" w:rsidRDefault="0012117F" w:rsidP="00940E6E">
      <w:pPr>
        <w:spacing w:line="240" w:lineRule="auto"/>
        <w:ind w:firstLine="720"/>
        <w:jc w:val="both"/>
        <w:rPr>
          <w:rFonts w:cs="Arial Hebrew Scholar Light"/>
        </w:rPr>
      </w:pPr>
      <w:r w:rsidRPr="00A20280">
        <w:rPr>
          <w:rFonts w:cs="Arial Hebrew Scholar Light"/>
          <w:b/>
          <w:sz w:val="24"/>
        </w:rPr>
        <w:lastRenderedPageBreak/>
        <w:t xml:space="preserve">Table 1: Ranks and inferential analysis for feedback variables by </w:t>
      </w:r>
      <w:r w:rsidR="00957CC7">
        <w:rPr>
          <w:rFonts w:cs="Arial Hebrew Scholar Light"/>
          <w:b/>
          <w:sz w:val="24"/>
        </w:rPr>
        <w:t>Mindset</w:t>
      </w:r>
      <w:r w:rsidRPr="00A20280">
        <w:rPr>
          <w:rFonts w:cs="Arial Hebrew Scholar Light"/>
          <w:b/>
          <w:sz w:val="24"/>
        </w:rPr>
        <w:t>.</w:t>
      </w:r>
    </w:p>
    <w:tbl>
      <w:tblPr>
        <w:tblStyle w:val="LightGrid-Accent3"/>
        <w:tblpPr w:leftFromText="180" w:rightFromText="180" w:vertAnchor="text" w:horzAnchor="page" w:tblpX="769" w:tblpY="122"/>
        <w:tblW w:w="11023" w:type="dxa"/>
        <w:tblLayout w:type="fixed"/>
        <w:tblLook w:val="0400" w:firstRow="0" w:lastRow="0" w:firstColumn="0" w:lastColumn="0" w:noHBand="0" w:noVBand="1"/>
      </w:tblPr>
      <w:tblGrid>
        <w:gridCol w:w="959"/>
        <w:gridCol w:w="992"/>
        <w:gridCol w:w="1276"/>
        <w:gridCol w:w="1276"/>
        <w:gridCol w:w="1275"/>
        <w:gridCol w:w="1276"/>
        <w:gridCol w:w="1134"/>
        <w:gridCol w:w="1276"/>
        <w:gridCol w:w="1559"/>
      </w:tblGrid>
      <w:tr w:rsidR="00C85838" w:rsidRPr="00B24A64" w14:paraId="5977E5A3" w14:textId="77777777" w:rsidTr="00C85838">
        <w:trPr>
          <w:cnfStyle w:val="000000100000" w:firstRow="0" w:lastRow="0" w:firstColumn="0" w:lastColumn="0" w:oddVBand="0" w:evenVBand="0" w:oddHBand="1" w:evenHBand="0" w:firstRowFirstColumn="0" w:firstRowLastColumn="0" w:lastRowFirstColumn="0" w:lastRowLastColumn="0"/>
          <w:trHeight w:val="828"/>
        </w:trPr>
        <w:tc>
          <w:tcPr>
            <w:tcW w:w="959" w:type="dxa"/>
          </w:tcPr>
          <w:p w14:paraId="0F788655" w14:textId="77777777" w:rsidR="00F37250" w:rsidRPr="00794081" w:rsidRDefault="00F37250" w:rsidP="00F37250">
            <w:pPr>
              <w:rPr>
                <w:rFonts w:cs="Times New Roman"/>
                <w:sz w:val="18"/>
              </w:rPr>
            </w:pPr>
          </w:p>
          <w:p w14:paraId="1DC61A9C" w14:textId="77777777" w:rsidR="00F37250" w:rsidRPr="00794081" w:rsidRDefault="00F37250" w:rsidP="00F37250">
            <w:pPr>
              <w:rPr>
                <w:rFonts w:cs="Times New Roman"/>
                <w:sz w:val="18"/>
              </w:rPr>
            </w:pPr>
            <w:r w:rsidRPr="00794081">
              <w:rPr>
                <w:rFonts w:cs="Times New Roman"/>
                <w:sz w:val="18"/>
              </w:rPr>
              <w:t>Mean</w:t>
            </w:r>
          </w:p>
          <w:p w14:paraId="53F7A132" w14:textId="77777777" w:rsidR="00F37250" w:rsidRPr="00794081" w:rsidRDefault="00F37250" w:rsidP="00F37250">
            <w:pPr>
              <w:rPr>
                <w:rFonts w:cs="Times New Roman"/>
                <w:sz w:val="18"/>
              </w:rPr>
            </w:pPr>
            <w:r w:rsidRPr="00794081">
              <w:rPr>
                <w:rFonts w:cs="Times New Roman"/>
                <w:sz w:val="18"/>
              </w:rPr>
              <w:t>Rank</w:t>
            </w:r>
          </w:p>
        </w:tc>
        <w:tc>
          <w:tcPr>
            <w:tcW w:w="992" w:type="dxa"/>
          </w:tcPr>
          <w:p w14:paraId="5DEFE2CA" w14:textId="77777777" w:rsidR="00F37250" w:rsidRPr="00794081" w:rsidRDefault="00F37250" w:rsidP="00F37250">
            <w:pPr>
              <w:spacing w:line="320" w:lineRule="atLeast"/>
              <w:ind w:left="60" w:right="60"/>
              <w:jc w:val="center"/>
              <w:rPr>
                <w:rFonts w:cs="Arial"/>
                <w:sz w:val="18"/>
              </w:rPr>
            </w:pPr>
            <w:r w:rsidRPr="00794081">
              <w:rPr>
                <w:rFonts w:cs="Arial"/>
                <w:sz w:val="18"/>
              </w:rPr>
              <w:t>Message Valance</w:t>
            </w:r>
          </w:p>
        </w:tc>
        <w:tc>
          <w:tcPr>
            <w:tcW w:w="1276" w:type="dxa"/>
          </w:tcPr>
          <w:p w14:paraId="56DC413D" w14:textId="77777777" w:rsidR="00F37250" w:rsidRPr="00794081" w:rsidRDefault="00F37250" w:rsidP="00F37250">
            <w:pPr>
              <w:spacing w:line="320" w:lineRule="atLeast"/>
              <w:ind w:left="60" w:right="60"/>
              <w:jc w:val="center"/>
              <w:rPr>
                <w:rFonts w:cs="Arial"/>
                <w:sz w:val="18"/>
              </w:rPr>
            </w:pPr>
            <w:r w:rsidRPr="00794081">
              <w:rPr>
                <w:rFonts w:cs="Arial"/>
                <w:sz w:val="18"/>
              </w:rPr>
              <w:t>Assessment of Face Validity</w:t>
            </w:r>
          </w:p>
        </w:tc>
        <w:tc>
          <w:tcPr>
            <w:tcW w:w="1276" w:type="dxa"/>
          </w:tcPr>
          <w:p w14:paraId="5ABFA38A" w14:textId="77777777" w:rsidR="00F37250" w:rsidRPr="00794081" w:rsidRDefault="00F37250" w:rsidP="00F37250">
            <w:pPr>
              <w:spacing w:line="320" w:lineRule="atLeast"/>
              <w:ind w:left="60" w:right="60"/>
              <w:jc w:val="center"/>
              <w:rPr>
                <w:rFonts w:cs="Arial"/>
                <w:sz w:val="18"/>
              </w:rPr>
            </w:pPr>
            <w:r w:rsidRPr="00794081">
              <w:rPr>
                <w:rFonts w:cs="Arial"/>
                <w:sz w:val="18"/>
              </w:rPr>
              <w:t>Feedback Acceptance</w:t>
            </w:r>
          </w:p>
        </w:tc>
        <w:tc>
          <w:tcPr>
            <w:tcW w:w="1275" w:type="dxa"/>
          </w:tcPr>
          <w:p w14:paraId="04F1D1EF" w14:textId="77777777" w:rsidR="00F37250" w:rsidRPr="00794081" w:rsidRDefault="00F37250" w:rsidP="00F37250">
            <w:pPr>
              <w:spacing w:line="320" w:lineRule="atLeast"/>
              <w:ind w:left="60" w:right="60"/>
              <w:jc w:val="center"/>
              <w:rPr>
                <w:rFonts w:cs="Arial"/>
                <w:sz w:val="18"/>
              </w:rPr>
            </w:pPr>
            <w:r w:rsidRPr="00794081">
              <w:rPr>
                <w:rFonts w:cs="Arial"/>
                <w:sz w:val="18"/>
              </w:rPr>
              <w:t>Challenge Intervention</w:t>
            </w:r>
          </w:p>
        </w:tc>
        <w:tc>
          <w:tcPr>
            <w:tcW w:w="1276" w:type="dxa"/>
          </w:tcPr>
          <w:p w14:paraId="4C0F6769" w14:textId="77777777" w:rsidR="00F37250" w:rsidRPr="00794081" w:rsidRDefault="00F37250" w:rsidP="00F37250">
            <w:pPr>
              <w:spacing w:line="320" w:lineRule="atLeast"/>
              <w:ind w:left="60" w:right="60"/>
              <w:jc w:val="center"/>
              <w:rPr>
                <w:rFonts w:cs="Arial"/>
                <w:sz w:val="18"/>
              </w:rPr>
            </w:pPr>
            <w:r w:rsidRPr="00794081">
              <w:rPr>
                <w:rFonts w:cs="Arial"/>
                <w:sz w:val="18"/>
              </w:rPr>
              <w:t>Motivational Intention</w:t>
            </w:r>
          </w:p>
        </w:tc>
        <w:tc>
          <w:tcPr>
            <w:tcW w:w="1134" w:type="dxa"/>
          </w:tcPr>
          <w:p w14:paraId="05FEF9B8" w14:textId="77777777" w:rsidR="00F37250" w:rsidRPr="00794081" w:rsidRDefault="00F37250" w:rsidP="00F37250">
            <w:pPr>
              <w:spacing w:line="320" w:lineRule="atLeast"/>
              <w:ind w:left="60" w:right="60"/>
              <w:jc w:val="center"/>
              <w:rPr>
                <w:rFonts w:cs="Arial"/>
                <w:sz w:val="18"/>
              </w:rPr>
            </w:pPr>
            <w:r w:rsidRPr="00794081">
              <w:rPr>
                <w:rFonts w:cs="Arial"/>
                <w:sz w:val="18"/>
              </w:rPr>
              <w:t>Awareness Gained</w:t>
            </w:r>
          </w:p>
        </w:tc>
        <w:tc>
          <w:tcPr>
            <w:tcW w:w="1276" w:type="dxa"/>
          </w:tcPr>
          <w:p w14:paraId="21BEC1C4" w14:textId="77777777" w:rsidR="00F37250" w:rsidRPr="00794081" w:rsidRDefault="00F37250" w:rsidP="00F37250">
            <w:pPr>
              <w:spacing w:line="320" w:lineRule="atLeast"/>
              <w:ind w:left="60" w:right="60"/>
              <w:jc w:val="center"/>
              <w:rPr>
                <w:rFonts w:cs="Arial"/>
                <w:sz w:val="18"/>
              </w:rPr>
            </w:pPr>
            <w:r w:rsidRPr="00794081">
              <w:rPr>
                <w:rFonts w:cs="Arial"/>
                <w:sz w:val="18"/>
              </w:rPr>
              <w:t>Behavioural Changes</w:t>
            </w:r>
          </w:p>
        </w:tc>
        <w:tc>
          <w:tcPr>
            <w:tcW w:w="1559" w:type="dxa"/>
          </w:tcPr>
          <w:p w14:paraId="2E1C3F57" w14:textId="77777777" w:rsidR="00F37250" w:rsidRPr="00794081" w:rsidRDefault="00F37250" w:rsidP="00F37250">
            <w:pPr>
              <w:spacing w:line="320" w:lineRule="atLeast"/>
              <w:ind w:left="60" w:right="60"/>
              <w:jc w:val="center"/>
              <w:rPr>
                <w:rFonts w:cs="Arial"/>
                <w:sz w:val="18"/>
              </w:rPr>
            </w:pPr>
            <w:r w:rsidRPr="00794081">
              <w:rPr>
                <w:rFonts w:cs="Arial"/>
                <w:sz w:val="18"/>
              </w:rPr>
              <w:t>Developmental</w:t>
            </w:r>
          </w:p>
          <w:p w14:paraId="0CB6BCDB" w14:textId="77777777" w:rsidR="00F37250" w:rsidRPr="00794081" w:rsidRDefault="00F37250" w:rsidP="00F37250">
            <w:pPr>
              <w:spacing w:line="320" w:lineRule="atLeast"/>
              <w:ind w:left="60" w:right="60"/>
              <w:jc w:val="center"/>
              <w:rPr>
                <w:rFonts w:cs="Arial"/>
                <w:sz w:val="18"/>
              </w:rPr>
            </w:pPr>
            <w:r w:rsidRPr="00794081">
              <w:rPr>
                <w:rFonts w:cs="Arial"/>
                <w:sz w:val="18"/>
              </w:rPr>
              <w:t>Activities</w:t>
            </w:r>
          </w:p>
        </w:tc>
      </w:tr>
      <w:tr w:rsidR="00C85838" w:rsidRPr="00C85838" w14:paraId="0A218C67" w14:textId="77777777" w:rsidTr="00C85838">
        <w:trPr>
          <w:cnfStyle w:val="000000010000" w:firstRow="0" w:lastRow="0" w:firstColumn="0" w:lastColumn="0" w:oddVBand="0" w:evenVBand="0" w:oddHBand="0" w:evenHBand="1" w:firstRowFirstColumn="0" w:firstRowLastColumn="0" w:lastRowFirstColumn="0" w:lastRowLastColumn="0"/>
          <w:trHeight w:val="497"/>
        </w:trPr>
        <w:tc>
          <w:tcPr>
            <w:tcW w:w="959" w:type="dxa"/>
          </w:tcPr>
          <w:p w14:paraId="67B19460" w14:textId="77777777" w:rsidR="00F37250" w:rsidRPr="00C85838" w:rsidRDefault="00F37250" w:rsidP="00F37250">
            <w:pPr>
              <w:spacing w:line="320" w:lineRule="atLeast"/>
              <w:ind w:left="60" w:right="60"/>
              <w:rPr>
                <w:rFonts w:cs="Arial"/>
                <w:sz w:val="20"/>
              </w:rPr>
            </w:pPr>
            <w:r w:rsidRPr="00C85838">
              <w:rPr>
                <w:rFonts w:cs="Arial"/>
                <w:sz w:val="20"/>
              </w:rPr>
              <w:t xml:space="preserve">Fixed </w:t>
            </w:r>
          </w:p>
        </w:tc>
        <w:tc>
          <w:tcPr>
            <w:tcW w:w="992" w:type="dxa"/>
          </w:tcPr>
          <w:p w14:paraId="229611E0" w14:textId="77777777" w:rsidR="00F37250" w:rsidRPr="00C85838" w:rsidRDefault="00F37250" w:rsidP="00A42204">
            <w:pPr>
              <w:spacing w:line="320" w:lineRule="atLeast"/>
              <w:ind w:left="60" w:right="60"/>
              <w:jc w:val="right"/>
              <w:rPr>
                <w:rFonts w:cs="Arial"/>
                <w:sz w:val="20"/>
              </w:rPr>
            </w:pPr>
            <w:r w:rsidRPr="00C85838">
              <w:rPr>
                <w:rFonts w:cs="Arial"/>
                <w:sz w:val="20"/>
              </w:rPr>
              <w:t>72.65</w:t>
            </w:r>
          </w:p>
        </w:tc>
        <w:tc>
          <w:tcPr>
            <w:tcW w:w="1276" w:type="dxa"/>
          </w:tcPr>
          <w:p w14:paraId="72388089" w14:textId="77777777" w:rsidR="00F37250" w:rsidRPr="00C85838" w:rsidRDefault="00F37250" w:rsidP="00A42204">
            <w:pPr>
              <w:spacing w:line="320" w:lineRule="atLeast"/>
              <w:ind w:left="60" w:right="60"/>
              <w:jc w:val="right"/>
              <w:rPr>
                <w:rFonts w:cs="Arial"/>
                <w:sz w:val="20"/>
              </w:rPr>
            </w:pPr>
            <w:r w:rsidRPr="00C85838">
              <w:rPr>
                <w:rFonts w:cs="Arial"/>
                <w:sz w:val="20"/>
              </w:rPr>
              <w:t>73.50</w:t>
            </w:r>
          </w:p>
        </w:tc>
        <w:tc>
          <w:tcPr>
            <w:tcW w:w="1276" w:type="dxa"/>
          </w:tcPr>
          <w:p w14:paraId="7CA7F084" w14:textId="77777777" w:rsidR="00F37250" w:rsidRPr="00C85838" w:rsidRDefault="00F37250" w:rsidP="00A42204">
            <w:pPr>
              <w:spacing w:line="320" w:lineRule="atLeast"/>
              <w:ind w:left="60" w:right="60"/>
              <w:jc w:val="right"/>
              <w:rPr>
                <w:rFonts w:cs="Arial"/>
                <w:sz w:val="20"/>
              </w:rPr>
            </w:pPr>
            <w:r w:rsidRPr="00C85838">
              <w:rPr>
                <w:rFonts w:cs="Arial"/>
                <w:sz w:val="20"/>
              </w:rPr>
              <w:t>72.46</w:t>
            </w:r>
          </w:p>
        </w:tc>
        <w:tc>
          <w:tcPr>
            <w:tcW w:w="1275" w:type="dxa"/>
          </w:tcPr>
          <w:p w14:paraId="51C2F5C2" w14:textId="77777777" w:rsidR="00F37250" w:rsidRPr="00C85838" w:rsidRDefault="00F37250" w:rsidP="00A42204">
            <w:pPr>
              <w:spacing w:line="320" w:lineRule="atLeast"/>
              <w:ind w:left="60" w:right="60"/>
              <w:jc w:val="right"/>
              <w:rPr>
                <w:rFonts w:cs="Arial"/>
                <w:sz w:val="20"/>
              </w:rPr>
            </w:pPr>
            <w:r w:rsidRPr="00C85838">
              <w:rPr>
                <w:rFonts w:cs="Arial"/>
                <w:sz w:val="20"/>
              </w:rPr>
              <w:t>70.13</w:t>
            </w:r>
          </w:p>
        </w:tc>
        <w:tc>
          <w:tcPr>
            <w:tcW w:w="1276" w:type="dxa"/>
          </w:tcPr>
          <w:p w14:paraId="3F5AEC6B" w14:textId="77777777" w:rsidR="00F37250" w:rsidRPr="00C85838" w:rsidRDefault="00F37250" w:rsidP="00A42204">
            <w:pPr>
              <w:spacing w:line="320" w:lineRule="atLeast"/>
              <w:ind w:left="60" w:right="60"/>
              <w:jc w:val="right"/>
              <w:rPr>
                <w:rFonts w:cs="Arial"/>
                <w:sz w:val="20"/>
              </w:rPr>
            </w:pPr>
            <w:r w:rsidRPr="00C85838">
              <w:rPr>
                <w:rFonts w:cs="Arial"/>
                <w:sz w:val="20"/>
              </w:rPr>
              <w:t>68.55</w:t>
            </w:r>
          </w:p>
        </w:tc>
        <w:tc>
          <w:tcPr>
            <w:tcW w:w="1134" w:type="dxa"/>
          </w:tcPr>
          <w:p w14:paraId="1E2C8FA7" w14:textId="77777777" w:rsidR="00F37250" w:rsidRPr="00C85838" w:rsidRDefault="00F37250" w:rsidP="00A42204">
            <w:pPr>
              <w:spacing w:line="320" w:lineRule="atLeast"/>
              <w:ind w:left="60" w:right="60"/>
              <w:jc w:val="right"/>
              <w:rPr>
                <w:rFonts w:cs="Arial"/>
                <w:sz w:val="20"/>
              </w:rPr>
            </w:pPr>
            <w:r w:rsidRPr="00C85838">
              <w:rPr>
                <w:rFonts w:cs="Arial"/>
                <w:sz w:val="20"/>
              </w:rPr>
              <w:t>72.31</w:t>
            </w:r>
          </w:p>
        </w:tc>
        <w:tc>
          <w:tcPr>
            <w:tcW w:w="1276" w:type="dxa"/>
          </w:tcPr>
          <w:p w14:paraId="2E8FB7C9" w14:textId="77777777" w:rsidR="00F37250" w:rsidRPr="00C85838" w:rsidRDefault="00F37250" w:rsidP="00A42204">
            <w:pPr>
              <w:spacing w:line="320" w:lineRule="atLeast"/>
              <w:ind w:left="60" w:right="60"/>
              <w:jc w:val="right"/>
              <w:rPr>
                <w:rFonts w:cs="Arial"/>
                <w:sz w:val="20"/>
              </w:rPr>
            </w:pPr>
            <w:r w:rsidRPr="00C85838">
              <w:rPr>
                <w:rFonts w:cs="Arial"/>
                <w:sz w:val="20"/>
              </w:rPr>
              <w:t>72.32</w:t>
            </w:r>
          </w:p>
        </w:tc>
        <w:tc>
          <w:tcPr>
            <w:tcW w:w="1559" w:type="dxa"/>
          </w:tcPr>
          <w:p w14:paraId="5A8A63BF" w14:textId="77777777" w:rsidR="00F37250" w:rsidRPr="00C85838" w:rsidRDefault="00F37250" w:rsidP="00A42204">
            <w:pPr>
              <w:spacing w:line="320" w:lineRule="atLeast"/>
              <w:ind w:left="60" w:right="60"/>
              <w:jc w:val="right"/>
              <w:rPr>
                <w:rFonts w:cs="Arial"/>
                <w:sz w:val="20"/>
              </w:rPr>
            </w:pPr>
            <w:r w:rsidRPr="00C85838">
              <w:rPr>
                <w:rFonts w:cs="Arial"/>
                <w:sz w:val="20"/>
              </w:rPr>
              <w:t>71.91</w:t>
            </w:r>
          </w:p>
        </w:tc>
      </w:tr>
      <w:tr w:rsidR="00C85838" w:rsidRPr="00C85838" w14:paraId="6DBC1AEF" w14:textId="77777777" w:rsidTr="00C85838">
        <w:trPr>
          <w:cnfStyle w:val="000000100000" w:firstRow="0" w:lastRow="0" w:firstColumn="0" w:lastColumn="0" w:oddVBand="0" w:evenVBand="0" w:oddHBand="1" w:evenHBand="0" w:firstRowFirstColumn="0" w:firstRowLastColumn="0" w:lastRowFirstColumn="0" w:lastRowLastColumn="0"/>
          <w:trHeight w:val="497"/>
        </w:trPr>
        <w:tc>
          <w:tcPr>
            <w:tcW w:w="959" w:type="dxa"/>
          </w:tcPr>
          <w:p w14:paraId="4414021E" w14:textId="77777777" w:rsidR="00F37250" w:rsidRPr="00C85838" w:rsidRDefault="00F37250" w:rsidP="00F37250">
            <w:pPr>
              <w:spacing w:line="320" w:lineRule="atLeast"/>
              <w:ind w:left="60" w:right="60"/>
              <w:rPr>
                <w:rFonts w:cs="Arial"/>
                <w:sz w:val="20"/>
              </w:rPr>
            </w:pPr>
            <w:r w:rsidRPr="00C85838">
              <w:rPr>
                <w:rFonts w:cs="Arial"/>
                <w:sz w:val="20"/>
              </w:rPr>
              <w:t>Growth</w:t>
            </w:r>
          </w:p>
        </w:tc>
        <w:tc>
          <w:tcPr>
            <w:tcW w:w="992" w:type="dxa"/>
          </w:tcPr>
          <w:p w14:paraId="4EA2034D" w14:textId="77777777" w:rsidR="00F37250" w:rsidRPr="00C85838" w:rsidRDefault="00F37250" w:rsidP="00A42204">
            <w:pPr>
              <w:spacing w:line="320" w:lineRule="atLeast"/>
              <w:ind w:left="60" w:right="60"/>
              <w:jc w:val="right"/>
              <w:rPr>
                <w:rFonts w:cs="Arial"/>
                <w:sz w:val="20"/>
              </w:rPr>
            </w:pPr>
            <w:r w:rsidRPr="00C85838">
              <w:rPr>
                <w:rFonts w:cs="Arial"/>
                <w:sz w:val="20"/>
              </w:rPr>
              <w:t>85.96</w:t>
            </w:r>
          </w:p>
        </w:tc>
        <w:tc>
          <w:tcPr>
            <w:tcW w:w="1276" w:type="dxa"/>
          </w:tcPr>
          <w:p w14:paraId="386588F9" w14:textId="77777777" w:rsidR="00F37250" w:rsidRPr="00C85838" w:rsidRDefault="00F37250" w:rsidP="00A42204">
            <w:pPr>
              <w:spacing w:line="320" w:lineRule="atLeast"/>
              <w:ind w:left="60" w:right="60"/>
              <w:jc w:val="right"/>
              <w:rPr>
                <w:rFonts w:cs="Arial"/>
                <w:sz w:val="20"/>
              </w:rPr>
            </w:pPr>
            <w:r w:rsidRPr="00C85838">
              <w:rPr>
                <w:rFonts w:cs="Arial"/>
                <w:sz w:val="20"/>
              </w:rPr>
              <w:t>83.45</w:t>
            </w:r>
          </w:p>
        </w:tc>
        <w:tc>
          <w:tcPr>
            <w:tcW w:w="1276" w:type="dxa"/>
          </w:tcPr>
          <w:p w14:paraId="2A4496CB" w14:textId="77777777" w:rsidR="00F37250" w:rsidRPr="00C85838" w:rsidRDefault="00F37250" w:rsidP="00A42204">
            <w:pPr>
              <w:spacing w:line="320" w:lineRule="atLeast"/>
              <w:ind w:left="60" w:right="60"/>
              <w:jc w:val="right"/>
              <w:rPr>
                <w:rFonts w:cs="Arial"/>
                <w:sz w:val="20"/>
              </w:rPr>
            </w:pPr>
            <w:r w:rsidRPr="00C85838">
              <w:rPr>
                <w:rFonts w:cs="Arial"/>
                <w:sz w:val="20"/>
              </w:rPr>
              <w:t>86.54</w:t>
            </w:r>
          </w:p>
        </w:tc>
        <w:tc>
          <w:tcPr>
            <w:tcW w:w="1275" w:type="dxa"/>
          </w:tcPr>
          <w:p w14:paraId="2459B786" w14:textId="77777777" w:rsidR="00F37250" w:rsidRPr="00C85838" w:rsidRDefault="00F37250" w:rsidP="00A42204">
            <w:pPr>
              <w:spacing w:line="320" w:lineRule="atLeast"/>
              <w:ind w:left="60" w:right="60"/>
              <w:jc w:val="right"/>
              <w:rPr>
                <w:rFonts w:cs="Arial"/>
                <w:sz w:val="20"/>
              </w:rPr>
            </w:pPr>
            <w:r w:rsidRPr="00C85838">
              <w:rPr>
                <w:rFonts w:cs="Arial"/>
                <w:sz w:val="20"/>
              </w:rPr>
              <w:t>93.46</w:t>
            </w:r>
          </w:p>
        </w:tc>
        <w:tc>
          <w:tcPr>
            <w:tcW w:w="1276" w:type="dxa"/>
          </w:tcPr>
          <w:p w14:paraId="20E257FD" w14:textId="77777777" w:rsidR="00F37250" w:rsidRPr="00C85838" w:rsidRDefault="00F37250" w:rsidP="00A42204">
            <w:pPr>
              <w:spacing w:line="320" w:lineRule="atLeast"/>
              <w:ind w:left="60" w:right="60"/>
              <w:jc w:val="right"/>
              <w:rPr>
                <w:rFonts w:cs="Arial"/>
                <w:sz w:val="20"/>
              </w:rPr>
            </w:pPr>
            <w:r w:rsidRPr="00C85838">
              <w:rPr>
                <w:rFonts w:cs="Arial"/>
                <w:sz w:val="20"/>
              </w:rPr>
              <w:t>98.16</w:t>
            </w:r>
          </w:p>
        </w:tc>
        <w:tc>
          <w:tcPr>
            <w:tcW w:w="1134" w:type="dxa"/>
          </w:tcPr>
          <w:p w14:paraId="26564341" w14:textId="77777777" w:rsidR="00F37250" w:rsidRPr="00C85838" w:rsidRDefault="00F37250" w:rsidP="00A42204">
            <w:pPr>
              <w:spacing w:line="320" w:lineRule="atLeast"/>
              <w:ind w:left="60" w:right="60"/>
              <w:jc w:val="right"/>
              <w:rPr>
                <w:rFonts w:cs="Arial"/>
                <w:sz w:val="20"/>
              </w:rPr>
            </w:pPr>
            <w:r w:rsidRPr="00C85838">
              <w:rPr>
                <w:rFonts w:cs="Arial"/>
                <w:sz w:val="20"/>
              </w:rPr>
              <w:t>86.97</w:t>
            </w:r>
          </w:p>
        </w:tc>
        <w:tc>
          <w:tcPr>
            <w:tcW w:w="1276" w:type="dxa"/>
          </w:tcPr>
          <w:p w14:paraId="565ECCE2" w14:textId="77777777" w:rsidR="00F37250" w:rsidRPr="00C85838" w:rsidRDefault="00F37250" w:rsidP="00A42204">
            <w:pPr>
              <w:spacing w:line="320" w:lineRule="atLeast"/>
              <w:ind w:left="60" w:right="60"/>
              <w:jc w:val="right"/>
              <w:rPr>
                <w:rFonts w:cs="Arial"/>
                <w:sz w:val="20"/>
              </w:rPr>
            </w:pPr>
            <w:r w:rsidRPr="00C85838">
              <w:rPr>
                <w:rFonts w:cs="Arial"/>
                <w:sz w:val="20"/>
              </w:rPr>
              <w:t>86.95</w:t>
            </w:r>
          </w:p>
        </w:tc>
        <w:tc>
          <w:tcPr>
            <w:tcW w:w="1559" w:type="dxa"/>
          </w:tcPr>
          <w:p w14:paraId="0DE6E3C1" w14:textId="77777777" w:rsidR="00F37250" w:rsidRPr="00C85838" w:rsidRDefault="00F37250" w:rsidP="00A42204">
            <w:pPr>
              <w:spacing w:line="320" w:lineRule="atLeast"/>
              <w:ind w:left="60" w:right="60"/>
              <w:jc w:val="right"/>
              <w:rPr>
                <w:rFonts w:cs="Arial"/>
                <w:sz w:val="20"/>
              </w:rPr>
            </w:pPr>
            <w:r w:rsidRPr="00C85838">
              <w:rPr>
                <w:rFonts w:cs="Arial"/>
                <w:sz w:val="20"/>
              </w:rPr>
              <w:t>88.18</w:t>
            </w:r>
          </w:p>
        </w:tc>
      </w:tr>
      <w:tr w:rsidR="00C85838" w:rsidRPr="00C85838" w14:paraId="24840E21" w14:textId="77777777" w:rsidTr="00C85838">
        <w:trPr>
          <w:cnfStyle w:val="000000010000" w:firstRow="0" w:lastRow="0" w:firstColumn="0" w:lastColumn="0" w:oddVBand="0" w:evenVBand="0" w:oddHBand="0" w:evenHBand="1" w:firstRowFirstColumn="0" w:firstRowLastColumn="0" w:lastRowFirstColumn="0" w:lastRowLastColumn="0"/>
          <w:trHeight w:val="497"/>
        </w:trPr>
        <w:tc>
          <w:tcPr>
            <w:tcW w:w="959" w:type="dxa"/>
          </w:tcPr>
          <w:p w14:paraId="64622906" w14:textId="77777777" w:rsidR="00F37250" w:rsidRPr="00C85838" w:rsidRDefault="00F37250" w:rsidP="00F37250">
            <w:pPr>
              <w:spacing w:line="320" w:lineRule="atLeast"/>
              <w:ind w:left="60" w:right="60"/>
              <w:rPr>
                <w:rFonts w:cs="Arial"/>
                <w:sz w:val="20"/>
              </w:rPr>
            </w:pPr>
            <w:r w:rsidRPr="00C85838">
              <w:rPr>
                <w:rFonts w:cs="Arial"/>
                <w:sz w:val="20"/>
              </w:rPr>
              <w:t>Z</w:t>
            </w:r>
          </w:p>
        </w:tc>
        <w:tc>
          <w:tcPr>
            <w:tcW w:w="992" w:type="dxa"/>
          </w:tcPr>
          <w:p w14:paraId="24CCC218" w14:textId="37CA5C00" w:rsidR="00F37250" w:rsidRPr="00C85838" w:rsidRDefault="00F37250" w:rsidP="00A42204">
            <w:pPr>
              <w:spacing w:line="320" w:lineRule="atLeast"/>
              <w:ind w:left="60" w:right="60"/>
              <w:jc w:val="right"/>
              <w:rPr>
                <w:rFonts w:cs="Arial"/>
                <w:sz w:val="20"/>
              </w:rPr>
            </w:pPr>
            <w:r w:rsidRPr="00C85838">
              <w:rPr>
                <w:rFonts w:cs="Arial"/>
                <w:sz w:val="20"/>
              </w:rPr>
              <w:t>-1.6</w:t>
            </w:r>
            <w:r w:rsidR="00BE007D" w:rsidRPr="00C85838">
              <w:rPr>
                <w:rFonts w:cs="Arial"/>
                <w:sz w:val="20"/>
              </w:rPr>
              <w:t>6</w:t>
            </w:r>
          </w:p>
        </w:tc>
        <w:tc>
          <w:tcPr>
            <w:tcW w:w="1276" w:type="dxa"/>
          </w:tcPr>
          <w:p w14:paraId="5E3ED04F" w14:textId="2C8075F0" w:rsidR="00F37250" w:rsidRPr="00C85838" w:rsidRDefault="00F37250" w:rsidP="00A42204">
            <w:pPr>
              <w:spacing w:line="320" w:lineRule="atLeast"/>
              <w:ind w:left="60" w:right="60"/>
              <w:jc w:val="right"/>
              <w:rPr>
                <w:rFonts w:cs="Arial"/>
                <w:sz w:val="20"/>
              </w:rPr>
            </w:pPr>
            <w:r w:rsidRPr="00C85838">
              <w:rPr>
                <w:rFonts w:cs="Arial"/>
                <w:sz w:val="20"/>
              </w:rPr>
              <w:t>-1.2</w:t>
            </w:r>
            <w:r w:rsidR="00BE007D" w:rsidRPr="00C85838">
              <w:rPr>
                <w:rFonts w:cs="Arial"/>
                <w:sz w:val="20"/>
              </w:rPr>
              <w:t>3</w:t>
            </w:r>
          </w:p>
        </w:tc>
        <w:tc>
          <w:tcPr>
            <w:tcW w:w="1276" w:type="dxa"/>
          </w:tcPr>
          <w:p w14:paraId="2ACA4C61" w14:textId="4A71C638" w:rsidR="00F37250" w:rsidRPr="00C85838" w:rsidRDefault="00F37250" w:rsidP="00A42204">
            <w:pPr>
              <w:spacing w:line="320" w:lineRule="atLeast"/>
              <w:ind w:left="60" w:right="60"/>
              <w:jc w:val="right"/>
              <w:rPr>
                <w:rFonts w:cs="Arial"/>
                <w:sz w:val="20"/>
              </w:rPr>
            </w:pPr>
            <w:r w:rsidRPr="00C85838">
              <w:rPr>
                <w:rFonts w:cs="Arial"/>
                <w:sz w:val="20"/>
              </w:rPr>
              <w:t>-1.</w:t>
            </w:r>
            <w:r w:rsidR="00BE007D" w:rsidRPr="00C85838">
              <w:rPr>
                <w:rFonts w:cs="Arial"/>
                <w:sz w:val="20"/>
              </w:rPr>
              <w:t>77</w:t>
            </w:r>
          </w:p>
        </w:tc>
        <w:tc>
          <w:tcPr>
            <w:tcW w:w="1275" w:type="dxa"/>
          </w:tcPr>
          <w:p w14:paraId="2DE0EB5F" w14:textId="1C0E08FF" w:rsidR="00F37250" w:rsidRPr="00C85838" w:rsidRDefault="00101989" w:rsidP="00101989">
            <w:pPr>
              <w:tabs>
                <w:tab w:val="left" w:pos="427"/>
              </w:tabs>
              <w:spacing w:line="320" w:lineRule="atLeast"/>
              <w:ind w:left="60" w:right="60"/>
              <w:jc w:val="right"/>
              <w:rPr>
                <w:rFonts w:cs="Arial"/>
                <w:sz w:val="20"/>
              </w:rPr>
            </w:pPr>
            <w:r w:rsidRPr="00C85838">
              <w:rPr>
                <w:rFonts w:cs="Arial"/>
                <w:sz w:val="20"/>
              </w:rPr>
              <w:t>**</w:t>
            </w:r>
            <w:r w:rsidR="00F37250" w:rsidRPr="00C85838">
              <w:rPr>
                <w:rFonts w:cs="Arial"/>
                <w:sz w:val="20"/>
              </w:rPr>
              <w:t>-2.99</w:t>
            </w:r>
          </w:p>
        </w:tc>
        <w:tc>
          <w:tcPr>
            <w:tcW w:w="1276" w:type="dxa"/>
          </w:tcPr>
          <w:p w14:paraId="28B275F4" w14:textId="0182712F" w:rsidR="00F37250" w:rsidRPr="00C85838" w:rsidRDefault="00101989" w:rsidP="00101989">
            <w:pPr>
              <w:spacing w:line="320" w:lineRule="atLeast"/>
              <w:ind w:left="60" w:right="60"/>
              <w:jc w:val="right"/>
              <w:rPr>
                <w:rFonts w:cs="Arial"/>
                <w:sz w:val="20"/>
              </w:rPr>
            </w:pPr>
            <w:r w:rsidRPr="00C85838">
              <w:rPr>
                <w:rFonts w:cs="Arial"/>
                <w:sz w:val="20"/>
              </w:rPr>
              <w:t>**</w:t>
            </w:r>
            <w:r w:rsidR="00F37250" w:rsidRPr="00C85838">
              <w:rPr>
                <w:rFonts w:cs="Arial"/>
                <w:sz w:val="20"/>
              </w:rPr>
              <w:t>-3.6</w:t>
            </w:r>
            <w:r w:rsidR="00BE007D" w:rsidRPr="00C85838">
              <w:rPr>
                <w:rFonts w:cs="Arial"/>
                <w:sz w:val="20"/>
              </w:rPr>
              <w:t>8</w:t>
            </w:r>
          </w:p>
        </w:tc>
        <w:tc>
          <w:tcPr>
            <w:tcW w:w="1134" w:type="dxa"/>
          </w:tcPr>
          <w:p w14:paraId="6163CE55" w14:textId="1880C99D" w:rsidR="00F37250" w:rsidRPr="00C85838" w:rsidRDefault="00F37250" w:rsidP="00101989">
            <w:pPr>
              <w:spacing w:line="320" w:lineRule="atLeast"/>
              <w:ind w:left="60" w:right="60"/>
              <w:jc w:val="right"/>
              <w:rPr>
                <w:rFonts w:cs="Arial"/>
                <w:sz w:val="20"/>
              </w:rPr>
            </w:pPr>
            <w:r w:rsidRPr="00C85838">
              <w:rPr>
                <w:rFonts w:cs="Arial"/>
                <w:sz w:val="20"/>
              </w:rPr>
              <w:t>-1.95</w:t>
            </w:r>
          </w:p>
        </w:tc>
        <w:tc>
          <w:tcPr>
            <w:tcW w:w="1276" w:type="dxa"/>
          </w:tcPr>
          <w:p w14:paraId="4CEF71AA" w14:textId="20BF6731" w:rsidR="00F37250" w:rsidRPr="00C85838" w:rsidRDefault="00F37250" w:rsidP="00A42204">
            <w:pPr>
              <w:spacing w:line="320" w:lineRule="atLeast"/>
              <w:ind w:left="60" w:right="60"/>
              <w:jc w:val="right"/>
              <w:rPr>
                <w:rFonts w:cs="Arial"/>
                <w:sz w:val="20"/>
              </w:rPr>
            </w:pPr>
            <w:r w:rsidRPr="00C85838">
              <w:rPr>
                <w:rFonts w:cs="Arial"/>
                <w:sz w:val="20"/>
              </w:rPr>
              <w:t>-1.8</w:t>
            </w:r>
            <w:r w:rsidR="00BE007D" w:rsidRPr="00C85838">
              <w:rPr>
                <w:rFonts w:cs="Arial"/>
                <w:sz w:val="20"/>
              </w:rPr>
              <w:t>3</w:t>
            </w:r>
          </w:p>
        </w:tc>
        <w:tc>
          <w:tcPr>
            <w:tcW w:w="1559" w:type="dxa"/>
          </w:tcPr>
          <w:p w14:paraId="18E857FC" w14:textId="4E3F5AD2" w:rsidR="00F37250" w:rsidRPr="00C85838" w:rsidRDefault="00BE007D" w:rsidP="00A42204">
            <w:pPr>
              <w:spacing w:line="320" w:lineRule="atLeast"/>
              <w:ind w:left="60" w:right="60"/>
              <w:jc w:val="right"/>
              <w:rPr>
                <w:rFonts w:cs="Arial"/>
                <w:sz w:val="20"/>
              </w:rPr>
            </w:pPr>
            <w:r w:rsidRPr="00C85838">
              <w:rPr>
                <w:rFonts w:cs="Arial"/>
                <w:sz w:val="20"/>
              </w:rPr>
              <w:t>-2.00</w:t>
            </w:r>
          </w:p>
        </w:tc>
      </w:tr>
    </w:tbl>
    <w:p w14:paraId="4DE96701" w14:textId="6BB494DB" w:rsidR="00712DA8" w:rsidRPr="00712DA8" w:rsidRDefault="00E47ECB" w:rsidP="00712DA8">
      <w:pPr>
        <w:spacing w:line="360" w:lineRule="auto"/>
        <w:rPr>
          <w:rFonts w:cs="Arial Hebrew Scholar Light"/>
        </w:rPr>
      </w:pPr>
      <w:r>
        <w:rPr>
          <w:rFonts w:cs="Arial Hebrew Scholar Light"/>
        </w:rPr>
        <w:t>**p&lt;.01</w:t>
      </w:r>
      <w:r w:rsidR="00412447">
        <w:rPr>
          <w:rFonts w:cs="Arial Hebrew Scholar Light"/>
        </w:rPr>
        <w:t xml:space="preserve">. </w:t>
      </w:r>
      <w:bookmarkStart w:id="0" w:name="_GoBack"/>
      <w:bookmarkEnd w:id="0"/>
    </w:p>
    <w:p w14:paraId="29C22465" w14:textId="45E1F997" w:rsidR="00F37250" w:rsidRPr="00A20280" w:rsidRDefault="00F37250" w:rsidP="00F37250">
      <w:pPr>
        <w:spacing w:line="240" w:lineRule="auto"/>
        <w:jc w:val="both"/>
        <w:rPr>
          <w:rFonts w:cs="Arial Hebrew Scholar Light"/>
          <w:b/>
          <w:sz w:val="24"/>
        </w:rPr>
      </w:pPr>
      <w:r w:rsidRPr="00A20280">
        <w:rPr>
          <w:rFonts w:cs="Arial Hebrew Scholar Light"/>
          <w:b/>
          <w:sz w:val="24"/>
        </w:rPr>
        <w:t xml:space="preserve">Table 2: Ranks and inferential analysis for defence mechanism variables by </w:t>
      </w:r>
      <w:r w:rsidR="00957CC7">
        <w:rPr>
          <w:rFonts w:cs="Arial Hebrew Scholar Light"/>
          <w:b/>
          <w:sz w:val="24"/>
        </w:rPr>
        <w:t>Mindset</w:t>
      </w:r>
    </w:p>
    <w:tbl>
      <w:tblPr>
        <w:tblStyle w:val="LightGrid-Accent3"/>
        <w:tblpPr w:leftFromText="180" w:rightFromText="180" w:vertAnchor="text" w:horzAnchor="page" w:tblpX="2389" w:tblpY="84"/>
        <w:tblW w:w="4526" w:type="dxa"/>
        <w:tblLayout w:type="fixed"/>
        <w:tblLook w:val="0400" w:firstRow="0" w:lastRow="0" w:firstColumn="0" w:lastColumn="0" w:noHBand="0" w:noVBand="1"/>
      </w:tblPr>
      <w:tblGrid>
        <w:gridCol w:w="1266"/>
        <w:gridCol w:w="992"/>
        <w:gridCol w:w="1134"/>
        <w:gridCol w:w="1134"/>
      </w:tblGrid>
      <w:tr w:rsidR="00F37250" w:rsidRPr="00B24A64" w14:paraId="54EBA981" w14:textId="77777777" w:rsidTr="00F37250">
        <w:trPr>
          <w:cnfStyle w:val="000000100000" w:firstRow="0" w:lastRow="0" w:firstColumn="0" w:lastColumn="0" w:oddVBand="0" w:evenVBand="0" w:oddHBand="1" w:evenHBand="0" w:firstRowFirstColumn="0" w:firstRowLastColumn="0" w:lastRowFirstColumn="0" w:lastRowLastColumn="0"/>
          <w:trHeight w:val="828"/>
        </w:trPr>
        <w:tc>
          <w:tcPr>
            <w:tcW w:w="1266" w:type="dxa"/>
          </w:tcPr>
          <w:p w14:paraId="7D8071D0" w14:textId="77777777" w:rsidR="00F37250" w:rsidRPr="00A33E20" w:rsidRDefault="00F37250" w:rsidP="00F37250">
            <w:pPr>
              <w:rPr>
                <w:rFonts w:cs="Times New Roman"/>
                <w:sz w:val="16"/>
              </w:rPr>
            </w:pPr>
          </w:p>
          <w:p w14:paraId="439B3F22" w14:textId="77777777" w:rsidR="00F37250" w:rsidRPr="00A33E20" w:rsidRDefault="00F37250" w:rsidP="00F37250">
            <w:pPr>
              <w:rPr>
                <w:rFonts w:cs="Times New Roman"/>
                <w:sz w:val="16"/>
              </w:rPr>
            </w:pPr>
            <w:r w:rsidRPr="00A33E20">
              <w:rPr>
                <w:rFonts w:cs="Times New Roman"/>
                <w:sz w:val="16"/>
              </w:rPr>
              <w:t>Mean</w:t>
            </w:r>
          </w:p>
          <w:p w14:paraId="35D1DDE2" w14:textId="77777777" w:rsidR="00F37250" w:rsidRPr="00A33E20" w:rsidRDefault="00F37250" w:rsidP="00F37250">
            <w:pPr>
              <w:rPr>
                <w:rFonts w:cs="Times New Roman"/>
                <w:sz w:val="16"/>
              </w:rPr>
            </w:pPr>
            <w:r w:rsidRPr="00A33E20">
              <w:rPr>
                <w:rFonts w:cs="Times New Roman"/>
                <w:sz w:val="16"/>
              </w:rPr>
              <w:t>Rank</w:t>
            </w:r>
          </w:p>
        </w:tc>
        <w:tc>
          <w:tcPr>
            <w:tcW w:w="992" w:type="dxa"/>
          </w:tcPr>
          <w:p w14:paraId="4F39FB78" w14:textId="77777777" w:rsidR="00F37250" w:rsidRPr="00A33E20" w:rsidRDefault="00F37250" w:rsidP="00F37250">
            <w:pPr>
              <w:spacing w:line="320" w:lineRule="atLeast"/>
              <w:ind w:left="60" w:right="60"/>
              <w:jc w:val="center"/>
              <w:rPr>
                <w:rFonts w:cs="Arial"/>
                <w:sz w:val="16"/>
              </w:rPr>
            </w:pPr>
            <w:r w:rsidRPr="00A33E20">
              <w:rPr>
                <w:rFonts w:cs="Arial"/>
                <w:sz w:val="16"/>
              </w:rPr>
              <w:t>Image Distorting</w:t>
            </w:r>
          </w:p>
        </w:tc>
        <w:tc>
          <w:tcPr>
            <w:tcW w:w="1134" w:type="dxa"/>
          </w:tcPr>
          <w:p w14:paraId="7E7118A9" w14:textId="77777777" w:rsidR="00F37250" w:rsidRPr="00A33E20" w:rsidRDefault="00F37250" w:rsidP="00F37250">
            <w:pPr>
              <w:spacing w:line="320" w:lineRule="atLeast"/>
              <w:ind w:left="60" w:right="60"/>
              <w:jc w:val="center"/>
              <w:rPr>
                <w:rFonts w:cs="Arial"/>
                <w:sz w:val="16"/>
              </w:rPr>
            </w:pPr>
            <w:r w:rsidRPr="00A33E20">
              <w:rPr>
                <w:rFonts w:cs="Arial"/>
                <w:sz w:val="16"/>
              </w:rPr>
              <w:t>Affect Regulating</w:t>
            </w:r>
          </w:p>
        </w:tc>
        <w:tc>
          <w:tcPr>
            <w:tcW w:w="1134" w:type="dxa"/>
          </w:tcPr>
          <w:p w14:paraId="74B1723C" w14:textId="77777777" w:rsidR="00F37250" w:rsidRDefault="00F37250" w:rsidP="00F37250">
            <w:pPr>
              <w:spacing w:line="320" w:lineRule="atLeast"/>
              <w:ind w:left="60" w:right="60"/>
              <w:jc w:val="center"/>
              <w:rPr>
                <w:rFonts w:cs="Arial"/>
                <w:sz w:val="16"/>
              </w:rPr>
            </w:pPr>
            <w:r w:rsidRPr="00A33E20">
              <w:rPr>
                <w:rFonts w:cs="Arial"/>
                <w:sz w:val="16"/>
              </w:rPr>
              <w:t>Adaptive</w:t>
            </w:r>
          </w:p>
          <w:p w14:paraId="53CC0514" w14:textId="56784B13" w:rsidR="005561C9" w:rsidRPr="00A33E20" w:rsidRDefault="005561C9" w:rsidP="00F37250">
            <w:pPr>
              <w:spacing w:line="320" w:lineRule="atLeast"/>
              <w:ind w:left="60" w:right="60"/>
              <w:jc w:val="center"/>
              <w:rPr>
                <w:rFonts w:cs="Arial"/>
                <w:sz w:val="16"/>
              </w:rPr>
            </w:pPr>
            <w:r>
              <w:rPr>
                <w:rFonts w:cs="Arial"/>
                <w:sz w:val="16"/>
              </w:rPr>
              <w:t>Style</w:t>
            </w:r>
          </w:p>
        </w:tc>
      </w:tr>
      <w:tr w:rsidR="00F37250" w:rsidRPr="00B24A64" w14:paraId="30E57696" w14:textId="77777777" w:rsidTr="00F37250">
        <w:trPr>
          <w:cnfStyle w:val="000000010000" w:firstRow="0" w:lastRow="0" w:firstColumn="0" w:lastColumn="0" w:oddVBand="0" w:evenVBand="0" w:oddHBand="0" w:evenHBand="1" w:firstRowFirstColumn="0" w:firstRowLastColumn="0" w:lastRowFirstColumn="0" w:lastRowLastColumn="0"/>
          <w:trHeight w:val="497"/>
        </w:trPr>
        <w:tc>
          <w:tcPr>
            <w:tcW w:w="1266" w:type="dxa"/>
          </w:tcPr>
          <w:p w14:paraId="6FD2A083" w14:textId="77777777" w:rsidR="00F37250" w:rsidRPr="00A42204" w:rsidRDefault="00F37250" w:rsidP="00A42204">
            <w:pPr>
              <w:spacing w:line="320" w:lineRule="atLeast"/>
              <w:ind w:left="60" w:right="60"/>
              <w:rPr>
                <w:rFonts w:cs="Arial"/>
                <w:sz w:val="20"/>
              </w:rPr>
            </w:pPr>
            <w:r w:rsidRPr="00A42204">
              <w:rPr>
                <w:rFonts w:cs="Arial"/>
                <w:sz w:val="20"/>
              </w:rPr>
              <w:t xml:space="preserve">Fixed </w:t>
            </w:r>
          </w:p>
        </w:tc>
        <w:tc>
          <w:tcPr>
            <w:tcW w:w="992" w:type="dxa"/>
          </w:tcPr>
          <w:p w14:paraId="7E64BBF2" w14:textId="77777777" w:rsidR="00F37250" w:rsidRPr="00A42204" w:rsidRDefault="00F37250" w:rsidP="00C20C62">
            <w:pPr>
              <w:spacing w:line="320" w:lineRule="atLeast"/>
              <w:ind w:left="60" w:right="60"/>
              <w:jc w:val="right"/>
              <w:rPr>
                <w:rFonts w:cs="Arial"/>
                <w:sz w:val="20"/>
              </w:rPr>
            </w:pPr>
            <w:r w:rsidRPr="00A42204">
              <w:rPr>
                <w:rFonts w:cs="Arial"/>
                <w:sz w:val="20"/>
              </w:rPr>
              <w:t>82.10</w:t>
            </w:r>
          </w:p>
        </w:tc>
        <w:tc>
          <w:tcPr>
            <w:tcW w:w="1134" w:type="dxa"/>
          </w:tcPr>
          <w:p w14:paraId="798B2494" w14:textId="77777777" w:rsidR="00F37250" w:rsidRPr="00A42204" w:rsidRDefault="00F37250" w:rsidP="00C20C62">
            <w:pPr>
              <w:spacing w:line="320" w:lineRule="atLeast"/>
              <w:ind w:left="60" w:right="60"/>
              <w:jc w:val="right"/>
              <w:rPr>
                <w:rFonts w:cs="Arial"/>
                <w:sz w:val="20"/>
              </w:rPr>
            </w:pPr>
            <w:r w:rsidRPr="00A42204">
              <w:rPr>
                <w:rFonts w:cs="Arial"/>
                <w:sz w:val="20"/>
              </w:rPr>
              <w:t>80.62</w:t>
            </w:r>
          </w:p>
        </w:tc>
        <w:tc>
          <w:tcPr>
            <w:tcW w:w="1134" w:type="dxa"/>
          </w:tcPr>
          <w:p w14:paraId="6A0730BB" w14:textId="77777777" w:rsidR="00F37250" w:rsidRPr="00A42204" w:rsidRDefault="00F37250" w:rsidP="00C20C62">
            <w:pPr>
              <w:spacing w:line="320" w:lineRule="atLeast"/>
              <w:ind w:left="60" w:right="60"/>
              <w:jc w:val="right"/>
              <w:rPr>
                <w:rFonts w:cs="Arial"/>
                <w:sz w:val="20"/>
              </w:rPr>
            </w:pPr>
            <w:r w:rsidRPr="00A42204">
              <w:rPr>
                <w:rFonts w:cs="Arial"/>
                <w:sz w:val="20"/>
              </w:rPr>
              <w:t>71.37</w:t>
            </w:r>
          </w:p>
        </w:tc>
      </w:tr>
      <w:tr w:rsidR="00F37250" w:rsidRPr="00B24A64" w14:paraId="740202BC" w14:textId="77777777" w:rsidTr="00F37250">
        <w:trPr>
          <w:cnfStyle w:val="000000100000" w:firstRow="0" w:lastRow="0" w:firstColumn="0" w:lastColumn="0" w:oddVBand="0" w:evenVBand="0" w:oddHBand="1" w:evenHBand="0" w:firstRowFirstColumn="0" w:firstRowLastColumn="0" w:lastRowFirstColumn="0" w:lastRowLastColumn="0"/>
          <w:trHeight w:val="497"/>
        </w:trPr>
        <w:tc>
          <w:tcPr>
            <w:tcW w:w="1266" w:type="dxa"/>
          </w:tcPr>
          <w:p w14:paraId="6E032D9C" w14:textId="77777777" w:rsidR="00F37250" w:rsidRPr="00A42204" w:rsidRDefault="00F37250" w:rsidP="00A42204">
            <w:pPr>
              <w:spacing w:line="320" w:lineRule="atLeast"/>
              <w:ind w:left="60" w:right="60"/>
              <w:rPr>
                <w:rFonts w:cs="Arial"/>
                <w:sz w:val="20"/>
              </w:rPr>
            </w:pPr>
            <w:r w:rsidRPr="00A42204">
              <w:rPr>
                <w:rFonts w:cs="Arial"/>
                <w:sz w:val="20"/>
              </w:rPr>
              <w:t>Growth</w:t>
            </w:r>
          </w:p>
        </w:tc>
        <w:tc>
          <w:tcPr>
            <w:tcW w:w="992" w:type="dxa"/>
          </w:tcPr>
          <w:p w14:paraId="0AF9A0B4" w14:textId="77777777" w:rsidR="00F37250" w:rsidRPr="00A42204" w:rsidRDefault="00F37250" w:rsidP="00C20C62">
            <w:pPr>
              <w:spacing w:line="320" w:lineRule="atLeast"/>
              <w:ind w:left="60" w:right="60"/>
              <w:jc w:val="right"/>
              <w:rPr>
                <w:rFonts w:cs="Arial"/>
                <w:sz w:val="20"/>
              </w:rPr>
            </w:pPr>
            <w:r w:rsidRPr="00A42204">
              <w:rPr>
                <w:rFonts w:cs="Arial"/>
                <w:sz w:val="20"/>
              </w:rPr>
              <w:t>57.87</w:t>
            </w:r>
          </w:p>
        </w:tc>
        <w:tc>
          <w:tcPr>
            <w:tcW w:w="1134" w:type="dxa"/>
          </w:tcPr>
          <w:p w14:paraId="2596C394" w14:textId="77777777" w:rsidR="00F37250" w:rsidRPr="00A42204" w:rsidRDefault="00F37250" w:rsidP="00C20C62">
            <w:pPr>
              <w:spacing w:line="320" w:lineRule="atLeast"/>
              <w:ind w:left="60" w:right="60"/>
              <w:jc w:val="right"/>
              <w:rPr>
                <w:rFonts w:cs="Arial"/>
                <w:sz w:val="20"/>
              </w:rPr>
            </w:pPr>
            <w:r w:rsidRPr="00A42204">
              <w:rPr>
                <w:rFonts w:cs="Arial"/>
                <w:sz w:val="20"/>
              </w:rPr>
              <w:t>62.25</w:t>
            </w:r>
          </w:p>
        </w:tc>
        <w:tc>
          <w:tcPr>
            <w:tcW w:w="1134" w:type="dxa"/>
          </w:tcPr>
          <w:p w14:paraId="23D9C25C" w14:textId="77777777" w:rsidR="00F37250" w:rsidRPr="00A42204" w:rsidRDefault="00F37250" w:rsidP="00C20C62">
            <w:pPr>
              <w:spacing w:line="320" w:lineRule="atLeast"/>
              <w:ind w:left="60" w:right="60"/>
              <w:jc w:val="right"/>
              <w:rPr>
                <w:rFonts w:cs="Arial"/>
                <w:sz w:val="20"/>
              </w:rPr>
            </w:pPr>
            <w:r w:rsidRPr="00A42204">
              <w:rPr>
                <w:rFonts w:cs="Arial"/>
                <w:sz w:val="20"/>
              </w:rPr>
              <w:t>89.78</w:t>
            </w:r>
          </w:p>
        </w:tc>
      </w:tr>
      <w:tr w:rsidR="00F37250" w:rsidRPr="00B24A64" w14:paraId="19EFBB3B" w14:textId="77777777" w:rsidTr="00F37250">
        <w:trPr>
          <w:cnfStyle w:val="000000010000" w:firstRow="0" w:lastRow="0" w:firstColumn="0" w:lastColumn="0" w:oddVBand="0" w:evenVBand="0" w:oddHBand="0" w:evenHBand="1" w:firstRowFirstColumn="0" w:firstRowLastColumn="0" w:lastRowFirstColumn="0" w:lastRowLastColumn="0"/>
          <w:trHeight w:val="497"/>
        </w:trPr>
        <w:tc>
          <w:tcPr>
            <w:tcW w:w="1266" w:type="dxa"/>
          </w:tcPr>
          <w:p w14:paraId="0C2FD2CC" w14:textId="77777777" w:rsidR="00F37250" w:rsidRPr="00A42204" w:rsidRDefault="00F37250" w:rsidP="00A42204">
            <w:pPr>
              <w:spacing w:line="320" w:lineRule="atLeast"/>
              <w:ind w:left="60" w:right="60"/>
              <w:rPr>
                <w:rFonts w:cs="Arial"/>
                <w:sz w:val="20"/>
              </w:rPr>
            </w:pPr>
            <w:r w:rsidRPr="00A42204">
              <w:rPr>
                <w:rFonts w:cs="Arial"/>
                <w:sz w:val="20"/>
              </w:rPr>
              <w:t>Z</w:t>
            </w:r>
          </w:p>
        </w:tc>
        <w:tc>
          <w:tcPr>
            <w:tcW w:w="992" w:type="dxa"/>
          </w:tcPr>
          <w:p w14:paraId="21B69030" w14:textId="26D05CF9" w:rsidR="00F37250" w:rsidRPr="00A42204" w:rsidRDefault="00101989" w:rsidP="0016654F">
            <w:pPr>
              <w:spacing w:line="320" w:lineRule="atLeast"/>
              <w:ind w:left="60" w:right="60"/>
              <w:jc w:val="right"/>
              <w:rPr>
                <w:rFonts w:cs="Arial"/>
                <w:sz w:val="20"/>
              </w:rPr>
            </w:pPr>
            <w:r w:rsidRPr="00A42204">
              <w:rPr>
                <w:rFonts w:cs="Arial"/>
                <w:sz w:val="20"/>
              </w:rPr>
              <w:t>**</w:t>
            </w:r>
            <w:r w:rsidR="00F37250" w:rsidRPr="00A42204">
              <w:rPr>
                <w:rFonts w:cs="Arial"/>
                <w:sz w:val="20"/>
              </w:rPr>
              <w:t>-2.9</w:t>
            </w:r>
            <w:r w:rsidR="00BE007D" w:rsidRPr="00A42204">
              <w:rPr>
                <w:rFonts w:cs="Arial"/>
                <w:sz w:val="20"/>
              </w:rPr>
              <w:t>6</w:t>
            </w:r>
          </w:p>
        </w:tc>
        <w:tc>
          <w:tcPr>
            <w:tcW w:w="1134" w:type="dxa"/>
          </w:tcPr>
          <w:p w14:paraId="73C63E20" w14:textId="17660156" w:rsidR="00F37250" w:rsidRPr="00A42204" w:rsidRDefault="00101989" w:rsidP="0016654F">
            <w:pPr>
              <w:spacing w:line="320" w:lineRule="atLeast"/>
              <w:ind w:left="60" w:right="60"/>
              <w:jc w:val="right"/>
              <w:rPr>
                <w:rFonts w:cs="Arial"/>
                <w:sz w:val="20"/>
              </w:rPr>
            </w:pPr>
            <w:r w:rsidRPr="00A42204">
              <w:rPr>
                <w:rFonts w:cs="Arial"/>
                <w:sz w:val="20"/>
              </w:rPr>
              <w:t>*</w:t>
            </w:r>
            <w:r w:rsidR="00BE007D" w:rsidRPr="00A42204">
              <w:rPr>
                <w:rFonts w:cs="Arial"/>
                <w:sz w:val="20"/>
              </w:rPr>
              <w:t>-2.25</w:t>
            </w:r>
          </w:p>
        </w:tc>
        <w:tc>
          <w:tcPr>
            <w:tcW w:w="1134" w:type="dxa"/>
          </w:tcPr>
          <w:p w14:paraId="174A56C6" w14:textId="5F7163F3" w:rsidR="00F37250" w:rsidRPr="00A42204" w:rsidRDefault="00101989" w:rsidP="0016654F">
            <w:pPr>
              <w:spacing w:line="320" w:lineRule="atLeast"/>
              <w:ind w:left="60" w:right="60"/>
              <w:jc w:val="right"/>
              <w:rPr>
                <w:rFonts w:cs="Arial"/>
                <w:sz w:val="20"/>
              </w:rPr>
            </w:pPr>
            <w:r w:rsidRPr="00A42204">
              <w:rPr>
                <w:rFonts w:cs="Arial"/>
                <w:sz w:val="20"/>
              </w:rPr>
              <w:t>*</w:t>
            </w:r>
            <w:r w:rsidR="00BE007D" w:rsidRPr="00A42204">
              <w:rPr>
                <w:rFonts w:cs="Arial"/>
                <w:sz w:val="20"/>
              </w:rPr>
              <w:t>-2.25</w:t>
            </w:r>
          </w:p>
        </w:tc>
      </w:tr>
    </w:tbl>
    <w:p w14:paraId="1414B208" w14:textId="1B97A323" w:rsidR="00F37250" w:rsidRPr="00B24A64" w:rsidRDefault="00F37250" w:rsidP="00F37250">
      <w:pPr>
        <w:spacing w:line="240" w:lineRule="auto"/>
        <w:jc w:val="both"/>
        <w:rPr>
          <w:rFonts w:cs="Arial Hebrew Scholar Light"/>
          <w:b/>
        </w:rPr>
      </w:pPr>
    </w:p>
    <w:p w14:paraId="78FEAA14" w14:textId="77777777" w:rsidR="00F37250" w:rsidRPr="00B24A64" w:rsidRDefault="00F37250" w:rsidP="00F37250">
      <w:pPr>
        <w:spacing w:line="240" w:lineRule="auto"/>
        <w:jc w:val="both"/>
        <w:rPr>
          <w:rFonts w:cs="Arial Hebrew Scholar Light"/>
          <w:b/>
        </w:rPr>
      </w:pPr>
    </w:p>
    <w:p w14:paraId="50F1376F" w14:textId="77777777" w:rsidR="008F05BD" w:rsidRPr="00B24A64" w:rsidRDefault="008F05BD" w:rsidP="00635B14">
      <w:pPr>
        <w:spacing w:line="240" w:lineRule="auto"/>
        <w:jc w:val="both"/>
        <w:rPr>
          <w:rFonts w:cs="Arial Hebrew Scholar Light"/>
          <w:b/>
        </w:rPr>
      </w:pPr>
    </w:p>
    <w:p w14:paraId="0283B73F" w14:textId="77777777" w:rsidR="00F37250" w:rsidRPr="00B24A64" w:rsidRDefault="00F37250" w:rsidP="00635B14">
      <w:pPr>
        <w:spacing w:line="240" w:lineRule="auto"/>
        <w:jc w:val="both"/>
        <w:rPr>
          <w:rFonts w:cs="Arial Hebrew Scholar Light"/>
          <w:b/>
        </w:rPr>
      </w:pPr>
    </w:p>
    <w:p w14:paraId="195DD211" w14:textId="77777777" w:rsidR="00086E31" w:rsidRPr="00B24A64" w:rsidRDefault="00086E31" w:rsidP="00635B14">
      <w:pPr>
        <w:spacing w:line="240" w:lineRule="auto"/>
        <w:jc w:val="both"/>
        <w:rPr>
          <w:rFonts w:cs="Arial Hebrew Scholar Light"/>
          <w:b/>
        </w:rPr>
      </w:pPr>
    </w:p>
    <w:p w14:paraId="13C430A4" w14:textId="77777777" w:rsidR="00086E31" w:rsidRPr="00B24A64" w:rsidRDefault="00086E31" w:rsidP="00635B14">
      <w:pPr>
        <w:spacing w:line="240" w:lineRule="auto"/>
        <w:jc w:val="both"/>
        <w:rPr>
          <w:rFonts w:cs="Arial Hebrew Scholar Light"/>
          <w:b/>
        </w:rPr>
      </w:pPr>
    </w:p>
    <w:p w14:paraId="061BF9E8" w14:textId="77777777" w:rsidR="00F37250" w:rsidRPr="00B24A64" w:rsidRDefault="00F37250" w:rsidP="00F37250">
      <w:pPr>
        <w:spacing w:line="360" w:lineRule="auto"/>
        <w:jc w:val="both"/>
        <w:rPr>
          <w:rFonts w:cs="Arial Hebrew Scholar Light"/>
        </w:rPr>
      </w:pPr>
      <w:r w:rsidRPr="00B24A64">
        <w:rPr>
          <w:rFonts w:cs="Arial Hebrew Scholar Light"/>
        </w:rPr>
        <w:t>**</w:t>
      </w:r>
      <w:proofErr w:type="gramStart"/>
      <w:r w:rsidRPr="00B24A64">
        <w:rPr>
          <w:rFonts w:cs="Arial Hebrew Scholar Light"/>
        </w:rPr>
        <w:t>p</w:t>
      </w:r>
      <w:proofErr w:type="gramEnd"/>
      <w:r w:rsidRPr="00B24A64">
        <w:rPr>
          <w:rFonts w:cs="Arial Hebrew Scholar Light"/>
        </w:rPr>
        <w:t>&lt;.01, *p&lt;.05</w:t>
      </w:r>
    </w:p>
    <w:p w14:paraId="0F000E31" w14:textId="0EE4B959" w:rsidR="006E24D6" w:rsidRPr="00EE541B" w:rsidRDefault="00CE5DFB" w:rsidP="00F71DD3">
      <w:pPr>
        <w:spacing w:line="360" w:lineRule="auto"/>
        <w:ind w:firstLine="720"/>
        <w:jc w:val="both"/>
        <w:rPr>
          <w:rFonts w:cs="Arial Hebrew Scholar Light"/>
          <w:sz w:val="24"/>
        </w:rPr>
      </w:pPr>
      <w:r w:rsidRPr="00A20280">
        <w:rPr>
          <w:rFonts w:cs="Arial Hebrew Scholar Light"/>
          <w:sz w:val="24"/>
        </w:rPr>
        <w:t>Given the small</w:t>
      </w:r>
      <w:r w:rsidR="00E47ECB">
        <w:rPr>
          <w:rFonts w:cs="Arial Hebrew Scholar Light"/>
          <w:sz w:val="24"/>
        </w:rPr>
        <w:t>er</w:t>
      </w:r>
      <w:r w:rsidRPr="00A20280">
        <w:rPr>
          <w:rFonts w:cs="Arial Hebrew Scholar Light"/>
          <w:sz w:val="24"/>
        </w:rPr>
        <w:t xml:space="preserve"> sample size for students with a </w:t>
      </w:r>
      <w:r w:rsidR="00E47ECB">
        <w:rPr>
          <w:rFonts w:cs="Arial Hebrew Scholar Light"/>
          <w:sz w:val="24"/>
        </w:rPr>
        <w:t xml:space="preserve">growth </w:t>
      </w:r>
      <w:proofErr w:type="spellStart"/>
      <w:r w:rsidR="00E47ECB">
        <w:rPr>
          <w:rFonts w:cs="Arial Hebrew Scholar Light"/>
          <w:sz w:val="24"/>
        </w:rPr>
        <w:t>m</w:t>
      </w:r>
      <w:r w:rsidRPr="00A20280">
        <w:rPr>
          <w:rFonts w:cs="Arial Hebrew Scholar Light"/>
          <w:sz w:val="24"/>
        </w:rPr>
        <w:t>indset</w:t>
      </w:r>
      <w:proofErr w:type="spellEnd"/>
      <w:r w:rsidRPr="00A20280">
        <w:rPr>
          <w:rFonts w:cs="Arial Hebrew Scholar Light"/>
          <w:sz w:val="24"/>
        </w:rPr>
        <w:t xml:space="preserve"> regression analysis focuses only </w:t>
      </w:r>
      <w:r>
        <w:rPr>
          <w:rFonts w:cs="Arial Hebrew Scholar Light"/>
          <w:sz w:val="24"/>
        </w:rPr>
        <w:t xml:space="preserve">on </w:t>
      </w:r>
      <w:r w:rsidR="00E47ECB">
        <w:rPr>
          <w:rFonts w:cs="Arial Hebrew Scholar Light"/>
          <w:sz w:val="24"/>
        </w:rPr>
        <w:t xml:space="preserve">the fixed </w:t>
      </w:r>
      <w:proofErr w:type="spellStart"/>
      <w:r w:rsidR="00E47ECB">
        <w:rPr>
          <w:rFonts w:cs="Arial Hebrew Scholar Light"/>
          <w:sz w:val="24"/>
        </w:rPr>
        <w:t>m</w:t>
      </w:r>
      <w:r w:rsidR="005E0717">
        <w:rPr>
          <w:rFonts w:cs="Arial Hebrew Scholar Light"/>
          <w:sz w:val="24"/>
        </w:rPr>
        <w:t>indset</w:t>
      </w:r>
      <w:proofErr w:type="spellEnd"/>
      <w:r w:rsidR="005E0717">
        <w:rPr>
          <w:rFonts w:cs="Arial Hebrew Scholar Light"/>
          <w:sz w:val="24"/>
        </w:rPr>
        <w:t xml:space="preserve"> group.  Each of</w:t>
      </w:r>
      <w:r w:rsidRPr="00A20280">
        <w:rPr>
          <w:rFonts w:cs="Arial Hebrew Scholar Light"/>
          <w:sz w:val="24"/>
        </w:rPr>
        <w:t xml:space="preserve"> variables where regressed onto the two dependent variables, behavioural changes </w:t>
      </w:r>
      <w:r w:rsidR="00940E6E">
        <w:rPr>
          <w:rFonts w:cs="Arial Hebrew Scholar Light"/>
          <w:sz w:val="24"/>
        </w:rPr>
        <w:t xml:space="preserve">and developmental activities. </w:t>
      </w:r>
      <w:r w:rsidRPr="00A20280">
        <w:rPr>
          <w:rFonts w:cs="Arial Hebrew Scholar Light"/>
          <w:sz w:val="24"/>
        </w:rPr>
        <w:t xml:space="preserve">For behavioural changes, 46% </w:t>
      </w:r>
      <w:r w:rsidRPr="00A20280">
        <w:rPr>
          <w:rFonts w:cs="Arial Hebrew Scholar Light"/>
          <w:sz w:val="24"/>
          <w:vertAlign w:val="subscript"/>
        </w:rPr>
        <w:t>(</w:t>
      </w:r>
      <w:proofErr w:type="spellStart"/>
      <w:r w:rsidRPr="00A20280">
        <w:rPr>
          <w:rFonts w:cs="Arial Hebrew Scholar Light"/>
          <w:sz w:val="24"/>
          <w:vertAlign w:val="subscript"/>
        </w:rPr>
        <w:t>Adj</w:t>
      </w:r>
      <w:proofErr w:type="spellEnd"/>
      <w:r w:rsidRPr="00A20280">
        <w:rPr>
          <w:rFonts w:cs="Arial Hebrew Scholar Light"/>
          <w:sz w:val="24"/>
          <w:vertAlign w:val="subscript"/>
        </w:rPr>
        <w:t xml:space="preserve"> R squared)</w:t>
      </w:r>
      <w:r w:rsidRPr="00A20280">
        <w:rPr>
          <w:rFonts w:cs="Arial Hebrew Scholar Light"/>
          <w:sz w:val="24"/>
        </w:rPr>
        <w:t xml:space="preserve"> of the </w:t>
      </w:r>
      <w:r w:rsidRPr="006466DA">
        <w:rPr>
          <w:rFonts w:cs="Arial Hebrew Scholar Light"/>
          <w:sz w:val="24"/>
        </w:rPr>
        <w:t xml:space="preserve">variance </w:t>
      </w:r>
      <w:proofErr w:type="gramStart"/>
      <w:r w:rsidRPr="006466DA">
        <w:rPr>
          <w:rFonts w:cs="Arial Hebrew Scholar Light"/>
          <w:sz w:val="24"/>
        </w:rPr>
        <w:t>F</w:t>
      </w:r>
      <w:r w:rsidR="005E0717" w:rsidRPr="006466DA">
        <w:rPr>
          <w:rFonts w:cs="Arial Hebrew Scholar Light"/>
          <w:sz w:val="24"/>
        </w:rPr>
        <w:t>(</w:t>
      </w:r>
      <w:proofErr w:type="gramEnd"/>
      <w:r w:rsidR="005E0717" w:rsidRPr="006466DA">
        <w:rPr>
          <w:rFonts w:cs="Arial Hebrew Scholar Light"/>
          <w:sz w:val="24"/>
        </w:rPr>
        <w:t>9</w:t>
      </w:r>
      <w:r w:rsidRPr="006466DA">
        <w:rPr>
          <w:rFonts w:cs="Arial Hebrew Scholar Light"/>
          <w:sz w:val="24"/>
        </w:rPr>
        <w:t>,1</w:t>
      </w:r>
      <w:r w:rsidR="005E0717" w:rsidRPr="006466DA">
        <w:rPr>
          <w:rFonts w:cs="Arial Hebrew Scholar Light"/>
          <w:sz w:val="24"/>
        </w:rPr>
        <w:t>41</w:t>
      </w:r>
      <w:r w:rsidRPr="006466DA">
        <w:rPr>
          <w:rFonts w:cs="Arial Hebrew Scholar Light"/>
          <w:sz w:val="24"/>
        </w:rPr>
        <w:t>) 10</w:t>
      </w:r>
      <w:r w:rsidRPr="00A20280">
        <w:rPr>
          <w:rFonts w:cs="Arial Hebrew Scholar Light"/>
          <w:sz w:val="24"/>
        </w:rPr>
        <w:t>.42, p&lt;.01, was explained by positive motivational intention [</w:t>
      </w:r>
      <w:r w:rsidRPr="00A20280">
        <w:rPr>
          <w:rFonts w:eastAsia="Times New Roman" w:cs="Arial"/>
          <w:color w:val="222222"/>
          <w:sz w:val="24"/>
          <w:shd w:val="clear" w:color="auto" w:fill="FFFFFF"/>
        </w:rPr>
        <w:t>β</w:t>
      </w:r>
      <w:r w:rsidRPr="00A20280">
        <w:rPr>
          <w:rFonts w:cs="Arial Hebrew Scholar Light"/>
          <w:sz w:val="24"/>
        </w:rPr>
        <w:t>.47, t (1</w:t>
      </w:r>
      <w:r w:rsidR="005E0717">
        <w:rPr>
          <w:rFonts w:cs="Arial Hebrew Scholar Light"/>
          <w:sz w:val="24"/>
        </w:rPr>
        <w:t>41</w:t>
      </w:r>
      <w:r w:rsidRPr="00A20280">
        <w:rPr>
          <w:rFonts w:cs="Arial Hebrew Scholar Light"/>
          <w:sz w:val="24"/>
        </w:rPr>
        <w:t>) 6.02, p&lt;.01], followed by affect regulation (negative) [</w:t>
      </w:r>
      <w:r w:rsidRPr="00A20280">
        <w:rPr>
          <w:rFonts w:eastAsia="Times New Roman" w:cs="Arial"/>
          <w:color w:val="222222"/>
          <w:sz w:val="24"/>
          <w:shd w:val="clear" w:color="auto" w:fill="FFFFFF"/>
        </w:rPr>
        <w:t>β</w:t>
      </w:r>
      <w:r w:rsidRPr="00A20280">
        <w:rPr>
          <w:rFonts w:cs="Arial Hebrew Scholar Light"/>
          <w:sz w:val="24"/>
        </w:rPr>
        <w:t>-.32, t (1</w:t>
      </w:r>
      <w:r w:rsidR="005E0717">
        <w:rPr>
          <w:rFonts w:cs="Arial Hebrew Scholar Light"/>
          <w:sz w:val="24"/>
        </w:rPr>
        <w:t>41</w:t>
      </w:r>
      <w:r w:rsidRPr="00A20280">
        <w:rPr>
          <w:rFonts w:cs="Arial Hebrew Scholar Light"/>
          <w:sz w:val="24"/>
        </w:rPr>
        <w:t>), 3.82, p&lt;.01].  Low scores indicating that the</w:t>
      </w:r>
      <w:r w:rsidR="002A786E">
        <w:rPr>
          <w:rFonts w:cs="Arial Hebrew Scholar Light"/>
          <w:sz w:val="24"/>
        </w:rPr>
        <w:t xml:space="preserve"> fixed </w:t>
      </w:r>
      <w:proofErr w:type="spellStart"/>
      <w:r w:rsidR="002A786E">
        <w:rPr>
          <w:rFonts w:cs="Arial Hebrew Scholar Light"/>
          <w:sz w:val="24"/>
        </w:rPr>
        <w:t>mindset</w:t>
      </w:r>
      <w:proofErr w:type="spellEnd"/>
      <w:r w:rsidR="002A786E">
        <w:rPr>
          <w:rFonts w:cs="Arial Hebrew Scholar Light"/>
          <w:sz w:val="24"/>
        </w:rPr>
        <w:t xml:space="preserve"> student</w:t>
      </w:r>
      <w:r w:rsidRPr="00A20280">
        <w:rPr>
          <w:rFonts w:cs="Arial Hebrew Scholar Light"/>
          <w:sz w:val="24"/>
        </w:rPr>
        <w:t xml:space="preserve"> is inhibiting or modulating their feelings and thoughts.  For the second outcome variable, the likelihood of taking part in developmental activities, 26% </w:t>
      </w:r>
      <w:r w:rsidRPr="00A20280">
        <w:rPr>
          <w:rFonts w:cs="Arial Hebrew Scholar Light"/>
          <w:sz w:val="24"/>
          <w:vertAlign w:val="subscript"/>
        </w:rPr>
        <w:t>(</w:t>
      </w:r>
      <w:proofErr w:type="spellStart"/>
      <w:r w:rsidRPr="00A20280">
        <w:rPr>
          <w:rFonts w:cs="Arial Hebrew Scholar Light"/>
          <w:sz w:val="24"/>
          <w:vertAlign w:val="subscript"/>
        </w:rPr>
        <w:t>Adj</w:t>
      </w:r>
      <w:proofErr w:type="spellEnd"/>
      <w:r w:rsidRPr="00A20280">
        <w:rPr>
          <w:rFonts w:cs="Arial Hebrew Scholar Light"/>
          <w:sz w:val="24"/>
          <w:vertAlign w:val="subscript"/>
        </w:rPr>
        <w:t xml:space="preserve"> R squared)</w:t>
      </w:r>
      <w:r w:rsidRPr="00A20280">
        <w:rPr>
          <w:rFonts w:cs="Arial Hebrew Scholar Light"/>
          <w:sz w:val="24"/>
        </w:rPr>
        <w:t xml:space="preserve"> of the variance </w:t>
      </w:r>
      <w:proofErr w:type="gramStart"/>
      <w:r w:rsidRPr="00A20280">
        <w:rPr>
          <w:rFonts w:cs="Arial Hebrew Scholar Light"/>
          <w:sz w:val="24"/>
        </w:rPr>
        <w:t>F(</w:t>
      </w:r>
      <w:proofErr w:type="gramEnd"/>
      <w:r w:rsidR="00612BB0">
        <w:rPr>
          <w:rFonts w:cs="Arial Hebrew Scholar Light"/>
          <w:sz w:val="24"/>
        </w:rPr>
        <w:t>9,141</w:t>
      </w:r>
      <w:r w:rsidRPr="00A20280">
        <w:rPr>
          <w:rFonts w:cs="Arial Hebrew Scholar Light"/>
          <w:sz w:val="24"/>
        </w:rPr>
        <w:t>) 4.64, p&lt;.01 was explained by motivational intention [</w:t>
      </w:r>
      <w:r w:rsidRPr="00A20280">
        <w:rPr>
          <w:rFonts w:eastAsia="Times New Roman" w:cs="Arial"/>
          <w:color w:val="222222"/>
          <w:sz w:val="24"/>
          <w:shd w:val="clear" w:color="auto" w:fill="FFFFFF"/>
        </w:rPr>
        <w:t>β</w:t>
      </w:r>
      <w:r w:rsidR="00612BB0">
        <w:rPr>
          <w:rFonts w:cs="Arial Hebrew Scholar Light"/>
          <w:sz w:val="24"/>
        </w:rPr>
        <w:t>.37, t (141</w:t>
      </w:r>
      <w:r w:rsidRPr="00A20280">
        <w:rPr>
          <w:rFonts w:cs="Arial Hebrew Scholar Light"/>
          <w:sz w:val="24"/>
        </w:rPr>
        <w:t>) 4.01, p&lt;.01] and image distortion [</w:t>
      </w:r>
      <w:r w:rsidRPr="00A20280">
        <w:rPr>
          <w:rFonts w:eastAsia="Times New Roman" w:cs="Arial"/>
          <w:color w:val="222222"/>
          <w:sz w:val="24"/>
          <w:shd w:val="clear" w:color="auto" w:fill="FFFFFF"/>
        </w:rPr>
        <w:t>β</w:t>
      </w:r>
      <w:r w:rsidRPr="00A20280">
        <w:rPr>
          <w:rFonts w:cs="Arial Hebrew Scholar Light"/>
          <w:sz w:val="24"/>
        </w:rPr>
        <w:t>.26, t (113) 2.95, p&lt;.01].</w:t>
      </w:r>
      <w:r w:rsidR="006E24D6">
        <w:rPr>
          <w:rFonts w:cs="Arial Hebrew Scholar Light"/>
          <w:b/>
        </w:rPr>
        <w:br w:type="page"/>
      </w:r>
    </w:p>
    <w:p w14:paraId="4DC5A444" w14:textId="6F0ADE53" w:rsidR="00356D3B" w:rsidRPr="00A20280" w:rsidRDefault="00356D3B" w:rsidP="00D1735F">
      <w:pPr>
        <w:spacing w:line="360" w:lineRule="auto"/>
        <w:jc w:val="center"/>
        <w:rPr>
          <w:rFonts w:cs="Arial Hebrew Scholar Light"/>
          <w:sz w:val="24"/>
          <w:szCs w:val="24"/>
        </w:rPr>
      </w:pPr>
      <w:r w:rsidRPr="00A20280">
        <w:rPr>
          <w:rFonts w:cs="Arial Hebrew Scholar Light"/>
          <w:b/>
          <w:sz w:val="24"/>
          <w:szCs w:val="24"/>
        </w:rPr>
        <w:lastRenderedPageBreak/>
        <w:t>Discussion</w:t>
      </w:r>
    </w:p>
    <w:p w14:paraId="31B737BE" w14:textId="70FD6AF2" w:rsidR="004E431E" w:rsidRPr="00412447" w:rsidRDefault="00F77F19" w:rsidP="006527F1">
      <w:pPr>
        <w:spacing w:line="360" w:lineRule="auto"/>
        <w:ind w:firstLine="720"/>
        <w:jc w:val="both"/>
        <w:rPr>
          <w:rFonts w:cs="Arial Hebrew Scholar Light"/>
          <w:color w:val="000000" w:themeColor="text1"/>
          <w:sz w:val="24"/>
          <w:szCs w:val="24"/>
        </w:rPr>
      </w:pPr>
      <w:r w:rsidRPr="00412447">
        <w:rPr>
          <w:rFonts w:cs="Arial Hebrew Scholar Light"/>
          <w:sz w:val="24"/>
          <w:szCs w:val="24"/>
        </w:rPr>
        <w:t>The</w:t>
      </w:r>
      <w:r w:rsidR="001228A9" w:rsidRPr="00412447">
        <w:rPr>
          <w:rFonts w:cs="Arial Hebrew Scholar Light"/>
          <w:sz w:val="24"/>
          <w:szCs w:val="24"/>
        </w:rPr>
        <w:t xml:space="preserve"> results from the study provide some </w:t>
      </w:r>
      <w:r w:rsidRPr="00412447">
        <w:rPr>
          <w:rFonts w:cs="Arial Hebrew Scholar Light"/>
          <w:sz w:val="24"/>
          <w:szCs w:val="24"/>
        </w:rPr>
        <w:t>support</w:t>
      </w:r>
      <w:r w:rsidR="00314FEC" w:rsidRPr="00412447">
        <w:rPr>
          <w:rFonts w:cs="Arial Hebrew Scholar Light"/>
          <w:sz w:val="24"/>
          <w:szCs w:val="24"/>
        </w:rPr>
        <w:t xml:space="preserve"> for</w:t>
      </w:r>
      <w:r w:rsidRPr="00412447">
        <w:rPr>
          <w:rFonts w:cs="Arial Hebrew Scholar Light"/>
          <w:sz w:val="24"/>
          <w:szCs w:val="24"/>
        </w:rPr>
        <w:t xml:space="preserve"> the two frameworks proposed by </w:t>
      </w:r>
      <w:proofErr w:type="spellStart"/>
      <w:r w:rsidRPr="00412447">
        <w:rPr>
          <w:rFonts w:cs="Arial Hebrew Scholar Light"/>
          <w:sz w:val="24"/>
          <w:szCs w:val="24"/>
        </w:rPr>
        <w:t>Dweck</w:t>
      </w:r>
      <w:proofErr w:type="spellEnd"/>
      <w:r w:rsidRPr="00412447">
        <w:rPr>
          <w:rFonts w:cs="Arial Hebrew Scholar Light"/>
          <w:sz w:val="24"/>
          <w:szCs w:val="24"/>
        </w:rPr>
        <w:t xml:space="preserve"> and her colleagues, </w:t>
      </w:r>
      <w:r w:rsidR="001228A9" w:rsidRPr="00412447">
        <w:rPr>
          <w:rFonts w:cs="Arial Hebrew Scholar Light"/>
          <w:sz w:val="24"/>
          <w:szCs w:val="24"/>
        </w:rPr>
        <w:t>demonstrating</w:t>
      </w:r>
      <w:r w:rsidRPr="00412447">
        <w:rPr>
          <w:rFonts w:cs="Arial Hebrew Scholar Light"/>
          <w:sz w:val="24"/>
          <w:szCs w:val="24"/>
        </w:rPr>
        <w:t xml:space="preserve"> that the way in which students interpret the</w:t>
      </w:r>
      <w:r w:rsidR="003744FD" w:rsidRPr="00412447">
        <w:rPr>
          <w:rFonts w:cs="Arial Hebrew Scholar Light"/>
          <w:sz w:val="24"/>
          <w:szCs w:val="24"/>
        </w:rPr>
        <w:t xml:space="preserve">ir ability impacts their </w:t>
      </w:r>
      <w:r w:rsidRPr="00412447">
        <w:rPr>
          <w:rFonts w:cs="Arial Hebrew Scholar Light"/>
          <w:sz w:val="24"/>
          <w:szCs w:val="24"/>
        </w:rPr>
        <w:t>attitudes towards feedback</w:t>
      </w:r>
      <w:r w:rsidR="003744FD" w:rsidRPr="00412447">
        <w:rPr>
          <w:rFonts w:cs="Arial Hebrew Scholar Light"/>
          <w:sz w:val="24"/>
          <w:szCs w:val="24"/>
        </w:rPr>
        <w:t xml:space="preserve"> and their behaviour</w:t>
      </w:r>
      <w:r w:rsidRPr="00412447">
        <w:rPr>
          <w:rFonts w:cs="Arial Hebrew Scholar Light"/>
          <w:sz w:val="24"/>
          <w:szCs w:val="24"/>
        </w:rPr>
        <w:t>.</w:t>
      </w:r>
      <w:r w:rsidR="006E3909" w:rsidRPr="00412447">
        <w:rPr>
          <w:rFonts w:cs="Arial Hebrew Scholar Light"/>
          <w:sz w:val="24"/>
          <w:szCs w:val="24"/>
        </w:rPr>
        <w:t xml:space="preserve"> </w:t>
      </w:r>
      <w:r w:rsidRPr="00412447">
        <w:rPr>
          <w:rFonts w:cs="Arial Hebrew Scholar Light"/>
          <w:sz w:val="24"/>
          <w:szCs w:val="24"/>
        </w:rPr>
        <w:t xml:space="preserve"> </w:t>
      </w:r>
      <w:r w:rsidR="004469FF" w:rsidRPr="00412447">
        <w:rPr>
          <w:rFonts w:cs="Arial Hebrew Scholar Light"/>
          <w:sz w:val="24"/>
          <w:szCs w:val="24"/>
        </w:rPr>
        <w:t xml:space="preserve">Instead of fostering remediation following feedback, those who perceive their </w:t>
      </w:r>
      <w:r w:rsidR="001228A9" w:rsidRPr="00412447">
        <w:rPr>
          <w:rFonts w:cs="Arial Hebrew Scholar Light"/>
          <w:sz w:val="24"/>
          <w:szCs w:val="24"/>
        </w:rPr>
        <w:t xml:space="preserve">intelligence as a fixed entity </w:t>
      </w:r>
      <w:r w:rsidR="004E431E" w:rsidRPr="00412447">
        <w:rPr>
          <w:rFonts w:cs="Arial Hebrew Scholar Light"/>
          <w:sz w:val="24"/>
          <w:szCs w:val="24"/>
        </w:rPr>
        <w:t>are more likely to adopt</w:t>
      </w:r>
      <w:r w:rsidR="004469FF" w:rsidRPr="00412447">
        <w:rPr>
          <w:rFonts w:cs="Arial Hebrew Scholar Light"/>
          <w:sz w:val="24"/>
          <w:szCs w:val="24"/>
        </w:rPr>
        <w:t xml:space="preserve"> defensive </w:t>
      </w:r>
      <w:r w:rsidR="004469FF" w:rsidRPr="00412447">
        <w:rPr>
          <w:rFonts w:cs="Arial Hebrew Scholar Light"/>
          <w:color w:val="000000" w:themeColor="text1"/>
          <w:sz w:val="24"/>
          <w:szCs w:val="24"/>
        </w:rPr>
        <w:t xml:space="preserve">behaviours </w:t>
      </w:r>
      <w:r w:rsidR="001228A9" w:rsidRPr="00412447">
        <w:rPr>
          <w:rFonts w:cs="Arial Hebrew Scholar Light"/>
          <w:color w:val="000000" w:themeColor="text1"/>
          <w:sz w:val="24"/>
          <w:szCs w:val="24"/>
        </w:rPr>
        <w:t xml:space="preserve">that </w:t>
      </w:r>
      <w:r w:rsidR="004E431E" w:rsidRPr="00412447">
        <w:rPr>
          <w:rFonts w:cs="Arial Hebrew Scholar Light"/>
          <w:color w:val="000000" w:themeColor="text1"/>
          <w:sz w:val="24"/>
          <w:szCs w:val="24"/>
        </w:rPr>
        <w:t xml:space="preserve">will </w:t>
      </w:r>
      <w:r w:rsidR="001228A9" w:rsidRPr="00412447">
        <w:rPr>
          <w:rFonts w:cs="Arial Hebrew Scholar Light"/>
          <w:color w:val="000000" w:themeColor="text1"/>
          <w:sz w:val="24"/>
          <w:szCs w:val="24"/>
        </w:rPr>
        <w:t>operate to</w:t>
      </w:r>
      <w:r w:rsidR="004469FF" w:rsidRPr="00412447">
        <w:rPr>
          <w:rFonts w:cs="Arial Hebrew Scholar Light"/>
          <w:color w:val="000000" w:themeColor="text1"/>
          <w:sz w:val="24"/>
          <w:szCs w:val="24"/>
        </w:rPr>
        <w:t xml:space="preserve"> protect their self-</w:t>
      </w:r>
      <w:r w:rsidR="00863CF4" w:rsidRPr="00412447">
        <w:rPr>
          <w:rFonts w:cs="Arial Hebrew Scholar Light"/>
          <w:color w:val="000000" w:themeColor="text1"/>
          <w:sz w:val="24"/>
          <w:szCs w:val="24"/>
        </w:rPr>
        <w:t>esteem</w:t>
      </w:r>
      <w:r w:rsidR="004469FF" w:rsidRPr="00412447">
        <w:rPr>
          <w:rFonts w:cs="Arial Hebrew Scholar Light"/>
          <w:color w:val="000000" w:themeColor="text1"/>
          <w:sz w:val="24"/>
          <w:szCs w:val="24"/>
        </w:rPr>
        <w:t>.</w:t>
      </w:r>
      <w:r w:rsidR="00B50DDA" w:rsidRPr="00412447">
        <w:rPr>
          <w:rFonts w:cs="Arial Hebrew Scholar Light"/>
          <w:color w:val="000000" w:themeColor="text1"/>
          <w:sz w:val="24"/>
          <w:szCs w:val="24"/>
        </w:rPr>
        <w:t xml:space="preserve"> </w:t>
      </w:r>
      <w:r w:rsidR="00712DA8" w:rsidRPr="00412447">
        <w:rPr>
          <w:rFonts w:cs="Arial Hebrew Scholar Light"/>
          <w:color w:val="000000" w:themeColor="text1"/>
          <w:sz w:val="24"/>
          <w:szCs w:val="24"/>
        </w:rPr>
        <w:t xml:space="preserve"> Fixed </w:t>
      </w:r>
      <w:proofErr w:type="spellStart"/>
      <w:r w:rsidR="00F61719" w:rsidRPr="00412447">
        <w:rPr>
          <w:rFonts w:cs="Arial Hebrew Scholar Light"/>
          <w:color w:val="000000" w:themeColor="text1"/>
          <w:sz w:val="24"/>
          <w:szCs w:val="24"/>
        </w:rPr>
        <w:t>m</w:t>
      </w:r>
      <w:r w:rsidR="00957CC7" w:rsidRPr="00412447">
        <w:rPr>
          <w:rFonts w:cs="Arial Hebrew Scholar Light"/>
          <w:color w:val="000000" w:themeColor="text1"/>
          <w:sz w:val="24"/>
          <w:szCs w:val="24"/>
        </w:rPr>
        <w:t>indset</w:t>
      </w:r>
      <w:proofErr w:type="spellEnd"/>
      <w:r w:rsidR="00712DA8" w:rsidRPr="00412447">
        <w:rPr>
          <w:rFonts w:cs="Arial Hebrew Scholar Light"/>
          <w:color w:val="000000" w:themeColor="text1"/>
          <w:sz w:val="24"/>
          <w:szCs w:val="24"/>
        </w:rPr>
        <w:t xml:space="preserve"> students have higher scores for the </w:t>
      </w:r>
      <w:r w:rsidR="009468C0" w:rsidRPr="00412447">
        <w:rPr>
          <w:rFonts w:cs="Arial Hebrew Scholar Light"/>
          <w:color w:val="000000" w:themeColor="text1"/>
          <w:sz w:val="24"/>
          <w:szCs w:val="24"/>
        </w:rPr>
        <w:t xml:space="preserve">maladaptive </w:t>
      </w:r>
      <w:r w:rsidR="00712DA8" w:rsidRPr="00412447">
        <w:rPr>
          <w:rFonts w:cs="Arial Hebrew Scholar Light"/>
          <w:color w:val="000000" w:themeColor="text1"/>
          <w:sz w:val="24"/>
          <w:szCs w:val="24"/>
        </w:rPr>
        <w:t xml:space="preserve">defence mechanisms of image distortion and </w:t>
      </w:r>
      <w:r w:rsidR="005561C9" w:rsidRPr="00412447">
        <w:rPr>
          <w:rFonts w:cs="Arial Hebrew Scholar Light"/>
          <w:color w:val="000000" w:themeColor="text1"/>
          <w:sz w:val="24"/>
          <w:szCs w:val="24"/>
        </w:rPr>
        <w:t xml:space="preserve">negative </w:t>
      </w:r>
      <w:r w:rsidR="009468C0" w:rsidRPr="00412447">
        <w:rPr>
          <w:rFonts w:cs="Arial Hebrew Scholar Light"/>
          <w:color w:val="000000" w:themeColor="text1"/>
          <w:sz w:val="24"/>
          <w:szCs w:val="24"/>
        </w:rPr>
        <w:t xml:space="preserve">affect regulation and lower on adaptive </w:t>
      </w:r>
      <w:r w:rsidR="005561C9" w:rsidRPr="00412447">
        <w:rPr>
          <w:rFonts w:cs="Arial Hebrew Scholar Light"/>
          <w:color w:val="000000" w:themeColor="text1"/>
          <w:sz w:val="24"/>
          <w:szCs w:val="24"/>
        </w:rPr>
        <w:t>style</w:t>
      </w:r>
      <w:r w:rsidR="00E2797C" w:rsidRPr="00412447">
        <w:rPr>
          <w:rFonts w:cs="Arial Hebrew Scholar Light"/>
          <w:color w:val="000000" w:themeColor="text1"/>
          <w:sz w:val="24"/>
          <w:szCs w:val="24"/>
        </w:rPr>
        <w:t xml:space="preserve"> (Table 2)</w:t>
      </w:r>
      <w:r w:rsidR="009468C0" w:rsidRPr="00412447">
        <w:rPr>
          <w:rFonts w:cs="Arial Hebrew Scholar Light"/>
          <w:color w:val="000000" w:themeColor="text1"/>
          <w:sz w:val="24"/>
          <w:szCs w:val="24"/>
        </w:rPr>
        <w:t xml:space="preserve">.  Fixed </w:t>
      </w:r>
      <w:proofErr w:type="spellStart"/>
      <w:r w:rsidR="00F61719" w:rsidRPr="00412447">
        <w:rPr>
          <w:rFonts w:cs="Arial Hebrew Scholar Light"/>
          <w:color w:val="000000" w:themeColor="text1"/>
          <w:sz w:val="24"/>
          <w:szCs w:val="24"/>
        </w:rPr>
        <w:t>m</w:t>
      </w:r>
      <w:r w:rsidR="00957CC7" w:rsidRPr="00412447">
        <w:rPr>
          <w:rFonts w:cs="Arial Hebrew Scholar Light"/>
          <w:color w:val="000000" w:themeColor="text1"/>
          <w:sz w:val="24"/>
          <w:szCs w:val="24"/>
        </w:rPr>
        <w:t>indset</w:t>
      </w:r>
      <w:proofErr w:type="spellEnd"/>
      <w:r w:rsidR="00F61719" w:rsidRPr="00412447">
        <w:rPr>
          <w:rFonts w:cs="Arial Hebrew Scholar Light"/>
          <w:color w:val="000000" w:themeColor="text1"/>
          <w:sz w:val="24"/>
          <w:szCs w:val="24"/>
        </w:rPr>
        <w:t xml:space="preserve"> students score lower than g</w:t>
      </w:r>
      <w:r w:rsidR="009468C0" w:rsidRPr="00412447">
        <w:rPr>
          <w:rFonts w:cs="Arial Hebrew Scholar Light"/>
          <w:color w:val="000000" w:themeColor="text1"/>
          <w:sz w:val="24"/>
          <w:szCs w:val="24"/>
        </w:rPr>
        <w:t xml:space="preserve">rowth </w:t>
      </w:r>
      <w:proofErr w:type="spellStart"/>
      <w:r w:rsidR="00F61719" w:rsidRPr="00412447">
        <w:rPr>
          <w:rFonts w:cs="Arial Hebrew Scholar Light"/>
          <w:color w:val="000000" w:themeColor="text1"/>
          <w:sz w:val="24"/>
          <w:szCs w:val="24"/>
        </w:rPr>
        <w:t>m</w:t>
      </w:r>
      <w:r w:rsidR="00957CC7" w:rsidRPr="00412447">
        <w:rPr>
          <w:rFonts w:cs="Arial Hebrew Scholar Light"/>
          <w:color w:val="000000" w:themeColor="text1"/>
          <w:sz w:val="24"/>
          <w:szCs w:val="24"/>
        </w:rPr>
        <w:t>indset</w:t>
      </w:r>
      <w:proofErr w:type="spellEnd"/>
      <w:r w:rsidR="00620116" w:rsidRPr="00412447">
        <w:rPr>
          <w:rFonts w:cs="Arial Hebrew Scholar Light"/>
          <w:color w:val="000000" w:themeColor="text1"/>
          <w:sz w:val="24"/>
          <w:szCs w:val="24"/>
        </w:rPr>
        <w:t xml:space="preserve"> students across all the f</w:t>
      </w:r>
      <w:r w:rsidR="009468C0" w:rsidRPr="00412447">
        <w:rPr>
          <w:rFonts w:cs="Arial Hebrew Scholar Light"/>
          <w:color w:val="000000" w:themeColor="text1"/>
          <w:sz w:val="24"/>
          <w:szCs w:val="24"/>
        </w:rPr>
        <w:t>eedback related variables</w:t>
      </w:r>
      <w:r w:rsidR="00E2797C" w:rsidRPr="00412447">
        <w:rPr>
          <w:rFonts w:cs="Arial Hebrew Scholar Light"/>
          <w:color w:val="000000" w:themeColor="text1"/>
          <w:sz w:val="24"/>
          <w:szCs w:val="24"/>
        </w:rPr>
        <w:t xml:space="preserve"> (Table 1)</w:t>
      </w:r>
      <w:r w:rsidR="009468C0" w:rsidRPr="00412447">
        <w:rPr>
          <w:rFonts w:cs="Arial Hebrew Scholar Light"/>
          <w:color w:val="000000" w:themeColor="text1"/>
          <w:sz w:val="24"/>
          <w:szCs w:val="24"/>
        </w:rPr>
        <w:t xml:space="preserve">.  </w:t>
      </w:r>
    </w:p>
    <w:p w14:paraId="148EE856" w14:textId="53D477E8" w:rsidR="003B3E87" w:rsidRPr="00412447" w:rsidRDefault="00B50DDA" w:rsidP="006527F1">
      <w:pPr>
        <w:spacing w:line="360" w:lineRule="auto"/>
        <w:ind w:firstLine="720"/>
        <w:jc w:val="both"/>
        <w:rPr>
          <w:rFonts w:cs="Arial Hebrew Scholar Light"/>
          <w:sz w:val="24"/>
          <w:szCs w:val="24"/>
        </w:rPr>
      </w:pPr>
      <w:r w:rsidRPr="00412447">
        <w:rPr>
          <w:rFonts w:cs="Arial Hebrew Scholar Light"/>
          <w:color w:val="000000" w:themeColor="text1"/>
          <w:sz w:val="24"/>
          <w:szCs w:val="24"/>
        </w:rPr>
        <w:t>Given the large</w:t>
      </w:r>
      <w:r w:rsidR="00620116" w:rsidRPr="00412447">
        <w:rPr>
          <w:rFonts w:cs="Arial Hebrew Scholar Light"/>
          <w:color w:val="000000" w:themeColor="text1"/>
          <w:sz w:val="24"/>
          <w:szCs w:val="24"/>
        </w:rPr>
        <w:t>r</w:t>
      </w:r>
      <w:r w:rsidRPr="00412447">
        <w:rPr>
          <w:rFonts w:cs="Arial Hebrew Scholar Light"/>
          <w:color w:val="000000" w:themeColor="text1"/>
          <w:sz w:val="24"/>
          <w:szCs w:val="24"/>
        </w:rPr>
        <w:t xml:space="preserve"> numbers of </w:t>
      </w:r>
      <w:r w:rsidR="00F61719" w:rsidRPr="00412447">
        <w:rPr>
          <w:rFonts w:cs="Arial Hebrew Scholar Light"/>
          <w:color w:val="000000" w:themeColor="text1"/>
          <w:sz w:val="24"/>
          <w:szCs w:val="24"/>
        </w:rPr>
        <w:t>f</w:t>
      </w:r>
      <w:r w:rsidR="00F25443" w:rsidRPr="00412447">
        <w:rPr>
          <w:rFonts w:cs="Arial Hebrew Scholar Light"/>
          <w:color w:val="000000" w:themeColor="text1"/>
          <w:sz w:val="24"/>
          <w:szCs w:val="24"/>
        </w:rPr>
        <w:t xml:space="preserve">ixed </w:t>
      </w:r>
      <w:proofErr w:type="spellStart"/>
      <w:r w:rsidR="00F61719" w:rsidRPr="00412447">
        <w:rPr>
          <w:rFonts w:cs="Arial Hebrew Scholar Light"/>
          <w:color w:val="000000" w:themeColor="text1"/>
          <w:sz w:val="24"/>
          <w:szCs w:val="24"/>
        </w:rPr>
        <w:t>m</w:t>
      </w:r>
      <w:r w:rsidR="00957CC7" w:rsidRPr="00412447">
        <w:rPr>
          <w:rFonts w:cs="Arial Hebrew Scholar Light"/>
          <w:color w:val="000000" w:themeColor="text1"/>
          <w:sz w:val="24"/>
          <w:szCs w:val="24"/>
        </w:rPr>
        <w:t>indset</w:t>
      </w:r>
      <w:proofErr w:type="spellEnd"/>
      <w:r w:rsidRPr="00412447">
        <w:rPr>
          <w:rFonts w:cs="Arial Hebrew Scholar Light"/>
          <w:color w:val="000000" w:themeColor="text1"/>
          <w:sz w:val="24"/>
          <w:szCs w:val="24"/>
        </w:rPr>
        <w:t xml:space="preserve"> students identified in this sample the results are</w:t>
      </w:r>
      <w:r w:rsidR="00AC6864" w:rsidRPr="00412447">
        <w:rPr>
          <w:rFonts w:cs="Arial Hebrew Scholar Light"/>
          <w:color w:val="000000" w:themeColor="text1"/>
          <w:sz w:val="24"/>
          <w:szCs w:val="24"/>
        </w:rPr>
        <w:t xml:space="preserve"> </w:t>
      </w:r>
      <w:r w:rsidR="001A0491" w:rsidRPr="00412447">
        <w:rPr>
          <w:rFonts w:cs="Arial Hebrew Scholar Light"/>
          <w:sz w:val="24"/>
          <w:szCs w:val="24"/>
        </w:rPr>
        <w:t>somewhat worrying</w:t>
      </w:r>
      <w:r w:rsidR="00A5719E" w:rsidRPr="00412447">
        <w:rPr>
          <w:rFonts w:cs="Arial Hebrew Scholar Light"/>
          <w:sz w:val="24"/>
          <w:szCs w:val="24"/>
        </w:rPr>
        <w:t>.  T</w:t>
      </w:r>
      <w:r w:rsidR="001A0491" w:rsidRPr="00412447">
        <w:rPr>
          <w:rFonts w:cs="Arial Hebrew Scholar Light"/>
          <w:sz w:val="24"/>
          <w:szCs w:val="24"/>
        </w:rPr>
        <w:t xml:space="preserve">he majority of the students </w:t>
      </w:r>
      <w:r w:rsidR="00A5719E" w:rsidRPr="00412447">
        <w:rPr>
          <w:rFonts w:cs="Arial Hebrew Scholar Light"/>
          <w:sz w:val="24"/>
          <w:szCs w:val="24"/>
        </w:rPr>
        <w:t xml:space="preserve">in this sample </w:t>
      </w:r>
      <w:r w:rsidR="001A0491" w:rsidRPr="00412447">
        <w:rPr>
          <w:rFonts w:cs="Arial Hebrew Scholar Light"/>
          <w:sz w:val="24"/>
          <w:szCs w:val="24"/>
        </w:rPr>
        <w:t xml:space="preserve">perceived their talents and abilities as </w:t>
      </w:r>
      <w:r w:rsidR="0078313A" w:rsidRPr="00412447">
        <w:rPr>
          <w:rFonts w:cs="Arial Hebrew Scholar Light"/>
          <w:sz w:val="24"/>
          <w:szCs w:val="24"/>
        </w:rPr>
        <w:t>static</w:t>
      </w:r>
      <w:r w:rsidR="001A0491" w:rsidRPr="00412447">
        <w:rPr>
          <w:rFonts w:cs="Arial Hebrew Scholar Light"/>
          <w:sz w:val="24"/>
          <w:szCs w:val="24"/>
        </w:rPr>
        <w:t xml:space="preserve">.  </w:t>
      </w:r>
      <w:r w:rsidR="00BB140A" w:rsidRPr="00412447">
        <w:rPr>
          <w:rFonts w:cs="Arial Hebrew Scholar Light"/>
          <w:sz w:val="24"/>
          <w:szCs w:val="24"/>
        </w:rPr>
        <w:t>These s</w:t>
      </w:r>
      <w:r w:rsidR="001A0491" w:rsidRPr="00412447">
        <w:rPr>
          <w:rFonts w:cs="Arial Hebrew Scholar Light"/>
          <w:sz w:val="24"/>
          <w:szCs w:val="24"/>
        </w:rPr>
        <w:t xml:space="preserve">tudents are less likely to challenge </w:t>
      </w:r>
      <w:r w:rsidR="00BB140A" w:rsidRPr="00412447">
        <w:rPr>
          <w:rFonts w:cs="Arial Hebrew Scholar Light"/>
          <w:sz w:val="24"/>
          <w:szCs w:val="24"/>
        </w:rPr>
        <w:t>themselves;</w:t>
      </w:r>
      <w:r w:rsidR="001A0491" w:rsidRPr="00412447">
        <w:rPr>
          <w:rFonts w:cs="Arial Hebrew Scholar Light"/>
          <w:sz w:val="24"/>
          <w:szCs w:val="24"/>
        </w:rPr>
        <w:t xml:space="preserve"> they</w:t>
      </w:r>
      <w:r w:rsidR="008F721B" w:rsidRPr="00412447">
        <w:rPr>
          <w:rFonts w:cs="Arial Hebrew Scholar Light"/>
          <w:sz w:val="24"/>
          <w:szCs w:val="24"/>
        </w:rPr>
        <w:t xml:space="preserve"> may</w:t>
      </w:r>
      <w:r w:rsidR="001A0491" w:rsidRPr="00412447">
        <w:rPr>
          <w:rFonts w:cs="Arial Hebrew Scholar Light"/>
          <w:sz w:val="24"/>
          <w:szCs w:val="24"/>
        </w:rPr>
        <w:t xml:space="preserve"> be overly concerned about making mistakes</w:t>
      </w:r>
      <w:r w:rsidR="00BB140A" w:rsidRPr="00412447">
        <w:rPr>
          <w:rFonts w:cs="Arial Hebrew Scholar Light"/>
          <w:sz w:val="24"/>
          <w:szCs w:val="24"/>
        </w:rPr>
        <w:t xml:space="preserve"> and be highly results focused.  </w:t>
      </w:r>
      <w:r w:rsidR="006527F1" w:rsidRPr="00412447">
        <w:rPr>
          <w:rFonts w:cs="Arial Hebrew Scholar Light"/>
          <w:sz w:val="24"/>
          <w:szCs w:val="24"/>
        </w:rPr>
        <w:t>Grades fix student attention on their performance, their interest becomes diminished in what they are doing, they skim books seeking out what they “need to know” and they loose the desire to learn for its own sake</w:t>
      </w:r>
      <w:r w:rsidR="001A0491" w:rsidRPr="00412447">
        <w:rPr>
          <w:rFonts w:cs="Arial Hebrew Scholar Light"/>
          <w:color w:val="000000" w:themeColor="text1"/>
          <w:sz w:val="24"/>
          <w:szCs w:val="24"/>
        </w:rPr>
        <w:t xml:space="preserve"> (Kohn, 2011)</w:t>
      </w:r>
      <w:r w:rsidR="006527F1" w:rsidRPr="00412447">
        <w:rPr>
          <w:rFonts w:cs="Arial Hebrew Scholar Light"/>
          <w:color w:val="000000" w:themeColor="text1"/>
          <w:sz w:val="24"/>
          <w:szCs w:val="24"/>
        </w:rPr>
        <w:t>.  This process</w:t>
      </w:r>
      <w:r w:rsidR="00333061" w:rsidRPr="00412447">
        <w:rPr>
          <w:rFonts w:cs="Arial Hebrew Scholar Light"/>
          <w:color w:val="000000" w:themeColor="text1"/>
          <w:sz w:val="24"/>
          <w:szCs w:val="24"/>
        </w:rPr>
        <w:t xml:space="preserve"> </w:t>
      </w:r>
      <w:r w:rsidR="001A0491" w:rsidRPr="00412447">
        <w:rPr>
          <w:rFonts w:cs="Arial Hebrew Scholar Light"/>
          <w:color w:val="000000" w:themeColor="text1"/>
          <w:sz w:val="24"/>
          <w:szCs w:val="24"/>
        </w:rPr>
        <w:t>lower</w:t>
      </w:r>
      <w:r w:rsidR="007C545D" w:rsidRPr="00412447">
        <w:rPr>
          <w:rFonts w:cs="Arial Hebrew Scholar Light"/>
          <w:color w:val="000000" w:themeColor="text1"/>
          <w:sz w:val="24"/>
          <w:szCs w:val="24"/>
        </w:rPr>
        <w:t>s</w:t>
      </w:r>
      <w:r w:rsidR="00BB140A" w:rsidRPr="00412447">
        <w:rPr>
          <w:rFonts w:cs="Arial Hebrew Scholar Light"/>
          <w:color w:val="000000" w:themeColor="text1"/>
          <w:sz w:val="24"/>
          <w:szCs w:val="24"/>
        </w:rPr>
        <w:t xml:space="preserve"> </w:t>
      </w:r>
      <w:r w:rsidR="001A0491" w:rsidRPr="00412447">
        <w:rPr>
          <w:rFonts w:cs="Arial Hebrew Scholar Light"/>
          <w:color w:val="000000" w:themeColor="text1"/>
          <w:sz w:val="24"/>
          <w:szCs w:val="24"/>
        </w:rPr>
        <w:t>self-</w:t>
      </w:r>
      <w:r w:rsidR="00F56891" w:rsidRPr="00412447">
        <w:rPr>
          <w:rFonts w:cs="Arial Hebrew Scholar Light"/>
          <w:color w:val="000000" w:themeColor="text1"/>
          <w:sz w:val="24"/>
          <w:szCs w:val="24"/>
        </w:rPr>
        <w:t>efficacy</w:t>
      </w:r>
      <w:r w:rsidR="00EF7B4D" w:rsidRPr="00412447">
        <w:rPr>
          <w:rFonts w:cs="Arial Hebrew Scholar Light"/>
          <w:color w:val="000000" w:themeColor="text1"/>
          <w:sz w:val="24"/>
          <w:szCs w:val="24"/>
        </w:rPr>
        <w:t>.  I</w:t>
      </w:r>
      <w:r w:rsidR="00F56891" w:rsidRPr="00412447">
        <w:rPr>
          <w:rFonts w:cs="Arial Hebrew Scholar Light"/>
          <w:color w:val="000000" w:themeColor="text1"/>
          <w:sz w:val="24"/>
          <w:szCs w:val="24"/>
        </w:rPr>
        <w:t>t</w:t>
      </w:r>
      <w:r w:rsidR="001A0491" w:rsidRPr="00412447">
        <w:rPr>
          <w:rFonts w:cs="Arial Hebrew Scholar Light"/>
          <w:color w:val="000000" w:themeColor="text1"/>
          <w:sz w:val="24"/>
          <w:szCs w:val="24"/>
        </w:rPr>
        <w:t xml:space="preserve"> </w:t>
      </w:r>
      <w:r w:rsidR="00BB140A" w:rsidRPr="00412447">
        <w:rPr>
          <w:rFonts w:cs="Arial Hebrew Scholar Light"/>
          <w:color w:val="000000" w:themeColor="text1"/>
          <w:sz w:val="24"/>
          <w:szCs w:val="24"/>
        </w:rPr>
        <w:t>promote</w:t>
      </w:r>
      <w:r w:rsidR="006527F1" w:rsidRPr="00412447">
        <w:rPr>
          <w:rFonts w:cs="Arial Hebrew Scholar Light"/>
          <w:color w:val="000000" w:themeColor="text1"/>
          <w:sz w:val="24"/>
          <w:szCs w:val="24"/>
        </w:rPr>
        <w:t>s</w:t>
      </w:r>
      <w:r w:rsidR="001A0491" w:rsidRPr="00412447">
        <w:rPr>
          <w:rFonts w:cs="Arial Hebrew Scholar Light"/>
          <w:color w:val="000000" w:themeColor="text1"/>
          <w:sz w:val="24"/>
          <w:szCs w:val="24"/>
        </w:rPr>
        <w:t xml:space="preserve"> a fear of failure </w:t>
      </w:r>
      <w:r w:rsidR="007C545D" w:rsidRPr="00412447">
        <w:rPr>
          <w:rFonts w:cs="Arial Hebrew Scholar Light"/>
          <w:color w:val="000000" w:themeColor="text1"/>
          <w:sz w:val="24"/>
          <w:szCs w:val="24"/>
        </w:rPr>
        <w:t>that</w:t>
      </w:r>
      <w:r w:rsidR="00BB140A" w:rsidRPr="00412447">
        <w:rPr>
          <w:rFonts w:cs="Arial Hebrew Scholar Light"/>
          <w:color w:val="000000" w:themeColor="text1"/>
          <w:sz w:val="24"/>
          <w:szCs w:val="24"/>
        </w:rPr>
        <w:t xml:space="preserve"> </w:t>
      </w:r>
      <w:r w:rsidR="00EF7B4D" w:rsidRPr="00412447">
        <w:rPr>
          <w:rFonts w:cs="Arial Hebrew Scholar Light"/>
          <w:color w:val="000000" w:themeColor="text1"/>
          <w:sz w:val="24"/>
          <w:szCs w:val="24"/>
        </w:rPr>
        <w:t xml:space="preserve">may </w:t>
      </w:r>
      <w:r w:rsidR="00BB140A" w:rsidRPr="00412447">
        <w:rPr>
          <w:rFonts w:cs="Arial Hebrew Scholar Light"/>
          <w:color w:val="000000" w:themeColor="text1"/>
          <w:sz w:val="24"/>
          <w:szCs w:val="24"/>
        </w:rPr>
        <w:t>consequentially</w:t>
      </w:r>
      <w:r w:rsidR="001A0491" w:rsidRPr="00412447">
        <w:rPr>
          <w:rFonts w:cs="Arial Hebrew Scholar Light"/>
          <w:color w:val="000000" w:themeColor="text1"/>
          <w:sz w:val="24"/>
          <w:szCs w:val="24"/>
        </w:rPr>
        <w:t xml:space="preserve"> </w:t>
      </w:r>
      <w:r w:rsidR="00BB140A" w:rsidRPr="00412447">
        <w:rPr>
          <w:rFonts w:cs="Arial Hebrew Scholar Light"/>
          <w:color w:val="000000" w:themeColor="text1"/>
          <w:sz w:val="24"/>
          <w:szCs w:val="24"/>
        </w:rPr>
        <w:t>evoke a</w:t>
      </w:r>
      <w:r w:rsidR="001A0491" w:rsidRPr="00412447">
        <w:rPr>
          <w:rFonts w:cs="Arial Hebrew Scholar Light"/>
          <w:color w:val="000000" w:themeColor="text1"/>
          <w:sz w:val="24"/>
          <w:szCs w:val="24"/>
        </w:rPr>
        <w:t xml:space="preserve"> disregard </w:t>
      </w:r>
      <w:r w:rsidR="00013C62" w:rsidRPr="00412447">
        <w:rPr>
          <w:rFonts w:cs="Arial Hebrew Scholar Light"/>
          <w:color w:val="000000" w:themeColor="text1"/>
          <w:sz w:val="24"/>
          <w:szCs w:val="24"/>
        </w:rPr>
        <w:t>for feedback (Chalmers &amp; Fuller</w:t>
      </w:r>
      <w:r w:rsidR="001A0491" w:rsidRPr="00412447">
        <w:rPr>
          <w:rFonts w:cs="Arial Hebrew Scholar Light"/>
          <w:color w:val="000000" w:themeColor="text1"/>
          <w:sz w:val="24"/>
          <w:szCs w:val="24"/>
        </w:rPr>
        <w:t xml:space="preserve">, 1996; Gibbs and Simpson, 2004; </w:t>
      </w:r>
      <w:proofErr w:type="spellStart"/>
      <w:r w:rsidR="001A0491" w:rsidRPr="00412447">
        <w:rPr>
          <w:rFonts w:cs="Arial Hebrew Scholar Light"/>
          <w:color w:val="000000" w:themeColor="text1"/>
          <w:sz w:val="24"/>
          <w:szCs w:val="24"/>
          <w:shd w:val="clear" w:color="auto" w:fill="FFFFFF"/>
        </w:rPr>
        <w:t>Pulfrey</w:t>
      </w:r>
      <w:proofErr w:type="spellEnd"/>
      <w:r w:rsidR="001A0491" w:rsidRPr="00412447">
        <w:rPr>
          <w:rFonts w:cs="Arial Hebrew Scholar Light"/>
          <w:color w:val="000000" w:themeColor="text1"/>
          <w:sz w:val="24"/>
          <w:szCs w:val="24"/>
          <w:shd w:val="clear" w:color="auto" w:fill="FFFFFF"/>
        </w:rPr>
        <w:t xml:space="preserve"> et al., 2011</w:t>
      </w:r>
      <w:r w:rsidR="001A0491" w:rsidRPr="00412447">
        <w:rPr>
          <w:rFonts w:cs="Arial Hebrew Scholar Light"/>
          <w:color w:val="000000" w:themeColor="text1"/>
          <w:sz w:val="24"/>
          <w:szCs w:val="24"/>
        </w:rPr>
        <w:t>)</w:t>
      </w:r>
      <w:r w:rsidR="006527F1" w:rsidRPr="00412447">
        <w:rPr>
          <w:rFonts w:cs="Arial Hebrew Scholar Light"/>
          <w:color w:val="000000" w:themeColor="text1"/>
          <w:sz w:val="24"/>
          <w:szCs w:val="24"/>
        </w:rPr>
        <w:t xml:space="preserve"> and </w:t>
      </w:r>
      <w:r w:rsidR="007C545D" w:rsidRPr="00412447">
        <w:rPr>
          <w:rFonts w:cs="Arial Hebrew Scholar Light"/>
          <w:color w:val="000000" w:themeColor="text1"/>
          <w:sz w:val="24"/>
          <w:szCs w:val="24"/>
        </w:rPr>
        <w:t>the</w:t>
      </w:r>
      <w:r w:rsidR="006527F1" w:rsidRPr="00412447">
        <w:rPr>
          <w:rFonts w:cs="Arial Hebrew Scholar Light"/>
          <w:color w:val="000000" w:themeColor="text1"/>
          <w:sz w:val="24"/>
          <w:szCs w:val="24"/>
        </w:rPr>
        <w:t xml:space="preserve"> unrealistic expectation that hard work over mastery should be rewarded (</w:t>
      </w:r>
      <w:proofErr w:type="spellStart"/>
      <w:r w:rsidR="006527F1" w:rsidRPr="00412447">
        <w:rPr>
          <w:rFonts w:cs="Arial Hebrew Scholar Light"/>
          <w:color w:val="000000" w:themeColor="text1"/>
          <w:sz w:val="24"/>
          <w:szCs w:val="24"/>
        </w:rPr>
        <w:t>Tippin</w:t>
      </w:r>
      <w:proofErr w:type="spellEnd"/>
      <w:r w:rsidR="006527F1" w:rsidRPr="00412447">
        <w:rPr>
          <w:rFonts w:cs="Arial Hebrew Scholar Light"/>
          <w:color w:val="000000" w:themeColor="text1"/>
          <w:sz w:val="24"/>
          <w:szCs w:val="24"/>
        </w:rPr>
        <w:t xml:space="preserve"> et al., 2012). </w:t>
      </w:r>
    </w:p>
    <w:p w14:paraId="2FCE5881" w14:textId="1A914A14" w:rsidR="00827DEB" w:rsidRPr="00412447" w:rsidRDefault="00F55E27" w:rsidP="00827DEB">
      <w:pPr>
        <w:spacing w:line="360" w:lineRule="auto"/>
        <w:ind w:firstLine="720"/>
        <w:jc w:val="both"/>
        <w:rPr>
          <w:rFonts w:cs="Arial Hebrew Scholar Light"/>
          <w:sz w:val="24"/>
          <w:szCs w:val="24"/>
        </w:rPr>
      </w:pPr>
      <w:r w:rsidRPr="00412447">
        <w:rPr>
          <w:rFonts w:cs="Arial Hebrew Scholar Light"/>
          <w:sz w:val="24"/>
          <w:szCs w:val="24"/>
        </w:rPr>
        <w:t xml:space="preserve">Students with a </w:t>
      </w:r>
      <w:r w:rsidR="00AE7635" w:rsidRPr="00412447">
        <w:rPr>
          <w:rFonts w:cs="Arial Hebrew Scholar Light"/>
          <w:sz w:val="24"/>
          <w:szCs w:val="24"/>
        </w:rPr>
        <w:t>g</w:t>
      </w:r>
      <w:r w:rsidR="00F25443" w:rsidRPr="00412447">
        <w:rPr>
          <w:rFonts w:cs="Arial Hebrew Scholar Light"/>
          <w:sz w:val="24"/>
          <w:szCs w:val="24"/>
        </w:rPr>
        <w:t xml:space="preserve">rowth </w:t>
      </w:r>
      <w:proofErr w:type="spellStart"/>
      <w:r w:rsidR="00AE7635" w:rsidRPr="00412447">
        <w:rPr>
          <w:rFonts w:cs="Arial Hebrew Scholar Light"/>
          <w:sz w:val="24"/>
          <w:szCs w:val="24"/>
        </w:rPr>
        <w:t>m</w:t>
      </w:r>
      <w:r w:rsidR="00957CC7" w:rsidRPr="00412447">
        <w:rPr>
          <w:rFonts w:cs="Arial Hebrew Scholar Light"/>
          <w:sz w:val="24"/>
          <w:szCs w:val="24"/>
        </w:rPr>
        <w:t>indset</w:t>
      </w:r>
      <w:proofErr w:type="spellEnd"/>
      <w:r w:rsidRPr="00412447">
        <w:rPr>
          <w:rFonts w:cs="Arial Hebrew Scholar Light"/>
          <w:sz w:val="24"/>
          <w:szCs w:val="24"/>
        </w:rPr>
        <w:t xml:space="preserve"> </w:t>
      </w:r>
      <w:r w:rsidR="003C0693" w:rsidRPr="00412447">
        <w:rPr>
          <w:rFonts w:cs="Arial Hebrew Scholar Light"/>
          <w:sz w:val="24"/>
          <w:szCs w:val="24"/>
        </w:rPr>
        <w:t xml:space="preserve">scored higher on “challenge interventions”, this means that these students </w:t>
      </w:r>
      <w:r w:rsidRPr="00412447">
        <w:rPr>
          <w:rFonts w:cs="Arial Hebrew Scholar Light"/>
          <w:sz w:val="24"/>
          <w:szCs w:val="24"/>
        </w:rPr>
        <w:t>are more likely to perceive the person who assessed them as outstanding in their ability to draw them out of their comfort zones</w:t>
      </w:r>
      <w:r w:rsidR="003C0693" w:rsidRPr="00412447">
        <w:rPr>
          <w:rFonts w:cs="Arial Hebrew Scholar Light"/>
          <w:sz w:val="24"/>
          <w:szCs w:val="24"/>
        </w:rPr>
        <w:t>, to recognise that that individual could destabilise them in a positive way, and to see this</w:t>
      </w:r>
      <w:r w:rsidRPr="00412447">
        <w:rPr>
          <w:rFonts w:cs="Arial Hebrew Scholar Light"/>
          <w:sz w:val="24"/>
          <w:szCs w:val="24"/>
        </w:rPr>
        <w:t xml:space="preserve"> experience as a </w:t>
      </w:r>
      <w:r w:rsidR="003B3E87" w:rsidRPr="00412447">
        <w:rPr>
          <w:rFonts w:cs="Arial Hebrew Scholar Light"/>
          <w:sz w:val="24"/>
          <w:szCs w:val="24"/>
        </w:rPr>
        <w:t>positive</w:t>
      </w:r>
      <w:r w:rsidRPr="00412447">
        <w:rPr>
          <w:rFonts w:cs="Arial Hebrew Scholar Light"/>
          <w:sz w:val="24"/>
          <w:szCs w:val="24"/>
        </w:rPr>
        <w:t xml:space="preserve"> aspect of</w:t>
      </w:r>
      <w:r w:rsidR="00FF0EA6" w:rsidRPr="00412447">
        <w:rPr>
          <w:rFonts w:cs="Arial Hebrew Scholar Light"/>
          <w:sz w:val="24"/>
          <w:szCs w:val="24"/>
        </w:rPr>
        <w:t xml:space="preserve"> their</w:t>
      </w:r>
      <w:r w:rsidRPr="00412447">
        <w:rPr>
          <w:rFonts w:cs="Arial Hebrew Scholar Light"/>
          <w:sz w:val="24"/>
          <w:szCs w:val="24"/>
        </w:rPr>
        <w:t xml:space="preserve"> learning.  Their motivation to act on their feedback and engage in developmental activities</w:t>
      </w:r>
      <w:r w:rsidR="00FF0EA6" w:rsidRPr="00412447">
        <w:rPr>
          <w:rFonts w:cs="Arial Hebrew Scholar Light"/>
          <w:sz w:val="24"/>
          <w:szCs w:val="24"/>
        </w:rPr>
        <w:t xml:space="preserve"> was higher</w:t>
      </w:r>
      <w:r w:rsidRPr="00412447">
        <w:rPr>
          <w:rFonts w:cs="Arial Hebrew Scholar Light"/>
          <w:sz w:val="24"/>
          <w:szCs w:val="24"/>
        </w:rPr>
        <w:t xml:space="preserve">.  </w:t>
      </w:r>
      <w:r w:rsidR="00FF0EA6" w:rsidRPr="00412447">
        <w:rPr>
          <w:rFonts w:cs="Arial Hebrew Scholar Light"/>
          <w:sz w:val="24"/>
          <w:szCs w:val="24"/>
        </w:rPr>
        <w:t>Conversely</w:t>
      </w:r>
      <w:r w:rsidR="00A450A8" w:rsidRPr="00412447">
        <w:rPr>
          <w:rFonts w:cs="Arial Hebrew Scholar Light"/>
          <w:sz w:val="24"/>
          <w:szCs w:val="24"/>
        </w:rPr>
        <w:t>,</w:t>
      </w:r>
      <w:r w:rsidRPr="00412447">
        <w:rPr>
          <w:rFonts w:cs="Arial Hebrew Scholar Light"/>
          <w:sz w:val="24"/>
          <w:szCs w:val="24"/>
        </w:rPr>
        <w:t xml:space="preserve"> </w:t>
      </w:r>
      <w:r w:rsidR="00AE7635" w:rsidRPr="00412447">
        <w:rPr>
          <w:rFonts w:cs="Arial Hebrew Scholar Light"/>
          <w:sz w:val="24"/>
          <w:szCs w:val="24"/>
        </w:rPr>
        <w:t>f</w:t>
      </w:r>
      <w:r w:rsidR="00F25443" w:rsidRPr="00412447">
        <w:rPr>
          <w:rFonts w:cs="Arial Hebrew Scholar Light"/>
          <w:sz w:val="24"/>
          <w:szCs w:val="24"/>
        </w:rPr>
        <w:t xml:space="preserve">ixed </w:t>
      </w:r>
      <w:proofErr w:type="spellStart"/>
      <w:r w:rsidR="00AE7635" w:rsidRPr="00412447">
        <w:rPr>
          <w:rFonts w:cs="Arial Hebrew Scholar Light"/>
          <w:sz w:val="24"/>
          <w:szCs w:val="24"/>
        </w:rPr>
        <w:t>m</w:t>
      </w:r>
      <w:r w:rsidR="00957CC7" w:rsidRPr="00412447">
        <w:rPr>
          <w:rFonts w:cs="Arial Hebrew Scholar Light"/>
          <w:sz w:val="24"/>
          <w:szCs w:val="24"/>
        </w:rPr>
        <w:t>indset</w:t>
      </w:r>
      <w:proofErr w:type="spellEnd"/>
      <w:r w:rsidRPr="00412447">
        <w:rPr>
          <w:rFonts w:cs="Arial Hebrew Scholar Light"/>
          <w:sz w:val="24"/>
          <w:szCs w:val="24"/>
        </w:rPr>
        <w:t xml:space="preserve"> students were more likely to exhibit defensive behaviours such as distorting the facts of feedback, dividing the experience into either all good, or all bad</w:t>
      </w:r>
      <w:r w:rsidR="00314FEC" w:rsidRPr="00412447">
        <w:rPr>
          <w:rFonts w:cs="Arial Hebrew Scholar Light"/>
          <w:sz w:val="24"/>
          <w:szCs w:val="24"/>
        </w:rPr>
        <w:t>,</w:t>
      </w:r>
      <w:r w:rsidRPr="00412447">
        <w:rPr>
          <w:rFonts w:cs="Arial Hebrew Scholar Light"/>
          <w:sz w:val="24"/>
          <w:szCs w:val="24"/>
        </w:rPr>
        <w:t xml:space="preserve"> and have we</w:t>
      </w:r>
      <w:r w:rsidR="00CF711A" w:rsidRPr="00412447">
        <w:rPr>
          <w:rFonts w:cs="Arial Hebrew Scholar Light"/>
          <w:sz w:val="24"/>
          <w:szCs w:val="24"/>
        </w:rPr>
        <w:t xml:space="preserve">aker adaptive defensive styles; for example, </w:t>
      </w:r>
      <w:r w:rsidR="00D6251C" w:rsidRPr="00412447">
        <w:rPr>
          <w:rFonts w:cs="Arial Hebrew Scholar Light"/>
          <w:sz w:val="24"/>
          <w:szCs w:val="24"/>
        </w:rPr>
        <w:t>being less able to self monitor</w:t>
      </w:r>
      <w:r w:rsidR="00F62758" w:rsidRPr="00412447">
        <w:rPr>
          <w:rFonts w:cs="Arial Hebrew Scholar Light"/>
          <w:sz w:val="24"/>
          <w:szCs w:val="24"/>
        </w:rPr>
        <w:t xml:space="preserve"> </w:t>
      </w:r>
      <w:r w:rsidR="00D6251C" w:rsidRPr="00412447">
        <w:rPr>
          <w:rFonts w:cs="Arial Hebrew Scholar Light"/>
          <w:sz w:val="24"/>
          <w:szCs w:val="24"/>
        </w:rPr>
        <w:t xml:space="preserve">or </w:t>
      </w:r>
      <w:r w:rsidR="00CF711A" w:rsidRPr="00412447">
        <w:rPr>
          <w:rFonts w:cs="Arial Hebrew Scholar Light"/>
          <w:sz w:val="24"/>
          <w:szCs w:val="24"/>
        </w:rPr>
        <w:t>defus</w:t>
      </w:r>
      <w:r w:rsidR="00D6251C" w:rsidRPr="00412447">
        <w:rPr>
          <w:rFonts w:cs="Arial Hebrew Scholar Light"/>
          <w:sz w:val="24"/>
          <w:szCs w:val="24"/>
        </w:rPr>
        <w:t>e</w:t>
      </w:r>
      <w:r w:rsidR="00CF711A" w:rsidRPr="00412447">
        <w:rPr>
          <w:rFonts w:cs="Arial Hebrew Scholar Light"/>
          <w:sz w:val="24"/>
          <w:szCs w:val="24"/>
        </w:rPr>
        <w:t xml:space="preserve"> negative experiences with humour</w:t>
      </w:r>
      <w:r w:rsidR="003F3B2E" w:rsidRPr="00412447">
        <w:rPr>
          <w:rFonts w:cs="Arial Hebrew Scholar Light"/>
          <w:sz w:val="24"/>
          <w:szCs w:val="24"/>
        </w:rPr>
        <w:t>.</w:t>
      </w:r>
      <w:r w:rsidR="00827DEB" w:rsidRPr="00412447">
        <w:rPr>
          <w:rFonts w:cs="Arial Hebrew Scholar Light"/>
          <w:sz w:val="24"/>
          <w:szCs w:val="24"/>
        </w:rPr>
        <w:t xml:space="preserve">    </w:t>
      </w:r>
    </w:p>
    <w:p w14:paraId="594F5E64" w14:textId="3BA3BC6C" w:rsidR="00146C84" w:rsidRPr="00412447" w:rsidRDefault="00E2797C" w:rsidP="00041919">
      <w:pPr>
        <w:spacing w:line="360" w:lineRule="auto"/>
        <w:ind w:firstLine="720"/>
        <w:jc w:val="both"/>
        <w:rPr>
          <w:rFonts w:cs="Arial Hebrew Scholar Light"/>
          <w:sz w:val="24"/>
          <w:szCs w:val="24"/>
        </w:rPr>
      </w:pPr>
      <w:r w:rsidRPr="00412447">
        <w:rPr>
          <w:rFonts w:cs="Arial Hebrew Scholar Light"/>
          <w:sz w:val="24"/>
          <w:szCs w:val="24"/>
        </w:rPr>
        <w:lastRenderedPageBreak/>
        <w:t xml:space="preserve">However, it </w:t>
      </w:r>
      <w:r w:rsidR="007C6E34" w:rsidRPr="00412447">
        <w:rPr>
          <w:rFonts w:cs="Arial Hebrew Scholar Light"/>
          <w:sz w:val="24"/>
          <w:szCs w:val="24"/>
        </w:rPr>
        <w:t>would be</w:t>
      </w:r>
      <w:r w:rsidRPr="00412447">
        <w:rPr>
          <w:rFonts w:cs="Arial Hebrew Scholar Light"/>
          <w:sz w:val="24"/>
          <w:szCs w:val="24"/>
        </w:rPr>
        <w:t xml:space="preserve"> wrong to automaticall</w:t>
      </w:r>
      <w:r w:rsidR="00AE7635" w:rsidRPr="00412447">
        <w:rPr>
          <w:rFonts w:cs="Arial Hebrew Scholar Light"/>
          <w:sz w:val="24"/>
          <w:szCs w:val="24"/>
        </w:rPr>
        <w:t>y assume that students who are f</w:t>
      </w:r>
      <w:r w:rsidRPr="00412447">
        <w:rPr>
          <w:rFonts w:cs="Arial Hebrew Scholar Light"/>
          <w:sz w:val="24"/>
          <w:szCs w:val="24"/>
        </w:rPr>
        <w:t xml:space="preserve">ixed </w:t>
      </w:r>
      <w:proofErr w:type="spellStart"/>
      <w:r w:rsidR="00AE7635" w:rsidRPr="00412447">
        <w:rPr>
          <w:rFonts w:cs="Arial Hebrew Scholar Light"/>
          <w:sz w:val="24"/>
          <w:szCs w:val="24"/>
        </w:rPr>
        <w:t>m</w:t>
      </w:r>
      <w:r w:rsidR="00957CC7" w:rsidRPr="00412447">
        <w:rPr>
          <w:rFonts w:cs="Arial Hebrew Scholar Light"/>
          <w:sz w:val="24"/>
          <w:szCs w:val="24"/>
        </w:rPr>
        <w:t>indset</w:t>
      </w:r>
      <w:r w:rsidRPr="00412447">
        <w:rPr>
          <w:rFonts w:cs="Arial Hebrew Scholar Light"/>
          <w:sz w:val="24"/>
          <w:szCs w:val="24"/>
        </w:rPr>
        <w:t>s</w:t>
      </w:r>
      <w:proofErr w:type="spellEnd"/>
      <w:r w:rsidRPr="00412447">
        <w:rPr>
          <w:rFonts w:cs="Arial Hebrew Scholar Light"/>
          <w:sz w:val="24"/>
          <w:szCs w:val="24"/>
        </w:rPr>
        <w:t xml:space="preserve"> are not learning motivated.  </w:t>
      </w:r>
      <w:r w:rsidR="00AE7635" w:rsidRPr="00412447">
        <w:rPr>
          <w:rFonts w:cs="Arial Hebrew Scholar Light"/>
          <w:sz w:val="24"/>
          <w:szCs w:val="24"/>
        </w:rPr>
        <w:t>These results demonstrate that f</w:t>
      </w:r>
      <w:r w:rsidRPr="00412447">
        <w:rPr>
          <w:rFonts w:cs="Arial Hebrew Scholar Light"/>
          <w:sz w:val="24"/>
          <w:szCs w:val="24"/>
        </w:rPr>
        <w:t xml:space="preserve">ixed </w:t>
      </w:r>
      <w:proofErr w:type="spellStart"/>
      <w:r w:rsidR="00AE7635" w:rsidRPr="00412447">
        <w:rPr>
          <w:rFonts w:cs="Arial Hebrew Scholar Light"/>
          <w:sz w:val="24"/>
          <w:szCs w:val="24"/>
        </w:rPr>
        <w:t>m</w:t>
      </w:r>
      <w:r w:rsidR="00957CC7" w:rsidRPr="00412447">
        <w:rPr>
          <w:rFonts w:cs="Arial Hebrew Scholar Light"/>
          <w:sz w:val="24"/>
          <w:szCs w:val="24"/>
        </w:rPr>
        <w:t>indset</w:t>
      </w:r>
      <w:proofErr w:type="spellEnd"/>
      <w:r w:rsidRPr="00412447">
        <w:rPr>
          <w:rFonts w:cs="Arial Hebrew Scholar Light"/>
          <w:sz w:val="24"/>
          <w:szCs w:val="24"/>
        </w:rPr>
        <w:t xml:space="preserve"> students are demonstrating significant levels of motivation. </w:t>
      </w:r>
      <w:r w:rsidR="00400553" w:rsidRPr="00412447">
        <w:rPr>
          <w:rFonts w:cs="Arial Hebrew Scholar Light"/>
          <w:sz w:val="24"/>
          <w:szCs w:val="24"/>
        </w:rPr>
        <w:t xml:space="preserve"> </w:t>
      </w:r>
      <w:r w:rsidRPr="00412447">
        <w:rPr>
          <w:rFonts w:cs="Arial Hebrew Scholar Light"/>
          <w:sz w:val="24"/>
          <w:szCs w:val="24"/>
        </w:rPr>
        <w:t xml:space="preserve">They are however, </w:t>
      </w:r>
      <w:r w:rsidR="009C4F5F" w:rsidRPr="00412447">
        <w:rPr>
          <w:rFonts w:cs="Arial Hebrew Scholar Light"/>
          <w:sz w:val="24"/>
          <w:szCs w:val="24"/>
        </w:rPr>
        <w:t>reporting</w:t>
      </w:r>
      <w:r w:rsidRPr="00412447">
        <w:rPr>
          <w:rFonts w:cs="Arial Hebrew Scholar Light"/>
          <w:sz w:val="24"/>
          <w:szCs w:val="24"/>
        </w:rPr>
        <w:t xml:space="preserve"> maladaptive behaviours in the way in which they dissociate themselves from the thoughts and feelings surrounding their feedback. </w:t>
      </w:r>
      <w:r w:rsidR="00041919" w:rsidRPr="00412447">
        <w:rPr>
          <w:rFonts w:cs="Arial Hebrew Scholar Light"/>
          <w:sz w:val="24"/>
          <w:szCs w:val="24"/>
        </w:rPr>
        <w:t xml:space="preserve"> </w:t>
      </w:r>
      <w:r w:rsidR="00704BA6" w:rsidRPr="00412447">
        <w:rPr>
          <w:rFonts w:cs="Arial Hebrew Scholar Light"/>
          <w:sz w:val="24"/>
          <w:szCs w:val="24"/>
        </w:rPr>
        <w:t xml:space="preserve">Defence mechanisms play a key role in helping us tolerate difficult situations by controlling anxiety and protecting our self-esteem, however they become counterproductive when awareness becomes clouded and reality undermined.  </w:t>
      </w:r>
      <w:r w:rsidR="007861C7" w:rsidRPr="00412447">
        <w:rPr>
          <w:rFonts w:cs="Arial Hebrew Scholar Light"/>
          <w:sz w:val="24"/>
          <w:szCs w:val="24"/>
        </w:rPr>
        <w:t xml:space="preserve">The </w:t>
      </w:r>
      <w:r w:rsidR="0007749C" w:rsidRPr="00412447">
        <w:rPr>
          <w:rFonts w:cs="Arial Hebrew Scholar Light"/>
          <w:sz w:val="24"/>
          <w:szCs w:val="24"/>
        </w:rPr>
        <w:t xml:space="preserve">increased </w:t>
      </w:r>
      <w:r w:rsidR="007861C7" w:rsidRPr="00412447">
        <w:rPr>
          <w:rFonts w:cs="Arial Hebrew Scholar Light"/>
          <w:sz w:val="24"/>
          <w:szCs w:val="24"/>
        </w:rPr>
        <w:t xml:space="preserve">prevalence of defensive </w:t>
      </w:r>
      <w:r w:rsidR="00FF0EA6" w:rsidRPr="00412447">
        <w:rPr>
          <w:rFonts w:cs="Arial Hebrew Scholar Light"/>
          <w:sz w:val="24"/>
          <w:szCs w:val="24"/>
        </w:rPr>
        <w:t xml:space="preserve">behaviours in </w:t>
      </w:r>
      <w:r w:rsidR="00AE7635" w:rsidRPr="00412447">
        <w:rPr>
          <w:rFonts w:cs="Arial Hebrew Scholar Light"/>
          <w:sz w:val="24"/>
          <w:szCs w:val="24"/>
        </w:rPr>
        <w:t>f</w:t>
      </w:r>
      <w:r w:rsidR="00F25443" w:rsidRPr="00412447">
        <w:rPr>
          <w:rFonts w:cs="Arial Hebrew Scholar Light"/>
          <w:sz w:val="24"/>
          <w:szCs w:val="24"/>
        </w:rPr>
        <w:t xml:space="preserve">ixed </w:t>
      </w:r>
      <w:proofErr w:type="spellStart"/>
      <w:r w:rsidR="00AE7635" w:rsidRPr="00412447">
        <w:rPr>
          <w:rFonts w:cs="Arial Hebrew Scholar Light"/>
          <w:sz w:val="24"/>
          <w:szCs w:val="24"/>
        </w:rPr>
        <w:t>m</w:t>
      </w:r>
      <w:r w:rsidR="00957CC7" w:rsidRPr="00412447">
        <w:rPr>
          <w:rFonts w:cs="Arial Hebrew Scholar Light"/>
          <w:sz w:val="24"/>
          <w:szCs w:val="24"/>
        </w:rPr>
        <w:t>indset</w:t>
      </w:r>
      <w:proofErr w:type="spellEnd"/>
      <w:r w:rsidR="0007749C" w:rsidRPr="00412447">
        <w:rPr>
          <w:rFonts w:cs="Arial Hebrew Scholar Light"/>
          <w:sz w:val="24"/>
          <w:szCs w:val="24"/>
        </w:rPr>
        <w:t xml:space="preserve"> </w:t>
      </w:r>
      <w:r w:rsidR="00A450A8" w:rsidRPr="00412447">
        <w:rPr>
          <w:rFonts w:cs="Arial Hebrew Scholar Light"/>
          <w:sz w:val="24"/>
          <w:szCs w:val="24"/>
        </w:rPr>
        <w:t>student</w:t>
      </w:r>
      <w:r w:rsidR="00176CD6" w:rsidRPr="00412447">
        <w:rPr>
          <w:rFonts w:cs="Arial Hebrew Scholar Light"/>
          <w:sz w:val="24"/>
          <w:szCs w:val="24"/>
        </w:rPr>
        <w:t>’s</w:t>
      </w:r>
      <w:r w:rsidR="00CF711A" w:rsidRPr="00412447">
        <w:rPr>
          <w:rFonts w:cs="Arial Hebrew Scholar Light"/>
          <w:sz w:val="24"/>
          <w:szCs w:val="24"/>
        </w:rPr>
        <w:t xml:space="preserve"> is</w:t>
      </w:r>
      <w:r w:rsidR="00B1654C" w:rsidRPr="00412447">
        <w:rPr>
          <w:rFonts w:cs="Arial Hebrew Scholar Light"/>
          <w:sz w:val="24"/>
          <w:szCs w:val="24"/>
        </w:rPr>
        <w:t xml:space="preserve"> of particular concern because student</w:t>
      </w:r>
      <w:r w:rsidR="00615688" w:rsidRPr="00412447">
        <w:rPr>
          <w:rFonts w:cs="Arial Hebrew Scholar Light"/>
          <w:sz w:val="24"/>
          <w:szCs w:val="24"/>
        </w:rPr>
        <w:t xml:space="preserve"> response</w:t>
      </w:r>
      <w:r w:rsidR="00CF711A" w:rsidRPr="00412447">
        <w:rPr>
          <w:rFonts w:cs="Arial Hebrew Scholar Light"/>
          <w:sz w:val="24"/>
          <w:szCs w:val="24"/>
        </w:rPr>
        <w:t>s</w:t>
      </w:r>
      <w:r w:rsidR="00615688" w:rsidRPr="00412447">
        <w:rPr>
          <w:rFonts w:cs="Arial Hebrew Scholar Light"/>
          <w:sz w:val="24"/>
          <w:szCs w:val="24"/>
        </w:rPr>
        <w:t xml:space="preserve"> to feedback </w:t>
      </w:r>
      <w:r w:rsidR="00CF711A" w:rsidRPr="00412447">
        <w:rPr>
          <w:rFonts w:cs="Arial Hebrew Scholar Light"/>
          <w:sz w:val="24"/>
          <w:szCs w:val="24"/>
        </w:rPr>
        <w:t xml:space="preserve">are </w:t>
      </w:r>
      <w:r w:rsidR="00394BF2" w:rsidRPr="00412447">
        <w:rPr>
          <w:rFonts w:cs="Arial Hebrew Scholar Light"/>
          <w:sz w:val="24"/>
          <w:szCs w:val="24"/>
        </w:rPr>
        <w:t xml:space="preserve">perhaps </w:t>
      </w:r>
      <w:r w:rsidR="00CF711A" w:rsidRPr="00412447">
        <w:rPr>
          <w:rFonts w:cs="Arial Hebrew Scholar Light"/>
          <w:sz w:val="24"/>
          <w:szCs w:val="24"/>
        </w:rPr>
        <w:t xml:space="preserve">more likely to elicit mechanisms that </w:t>
      </w:r>
      <w:r w:rsidR="00AA18D5" w:rsidRPr="00412447">
        <w:rPr>
          <w:rFonts w:cs="Arial Hebrew Scholar Light"/>
          <w:sz w:val="24"/>
          <w:szCs w:val="24"/>
        </w:rPr>
        <w:t>may</w:t>
      </w:r>
      <w:r w:rsidR="00CF711A" w:rsidRPr="00412447">
        <w:rPr>
          <w:rFonts w:cs="Arial Hebrew Scholar Light"/>
          <w:sz w:val="24"/>
          <w:szCs w:val="24"/>
        </w:rPr>
        <w:t xml:space="preserve"> act to</w:t>
      </w:r>
      <w:r w:rsidR="003B3E87" w:rsidRPr="00412447">
        <w:rPr>
          <w:rFonts w:cs="Arial Hebrew Scholar Light"/>
          <w:sz w:val="24"/>
          <w:szCs w:val="24"/>
        </w:rPr>
        <w:t xml:space="preserve"> restore and protect their self-esteem, m</w:t>
      </w:r>
      <w:r w:rsidR="00CF711A" w:rsidRPr="00412447">
        <w:rPr>
          <w:rFonts w:cs="Arial Hebrew Scholar Light"/>
          <w:sz w:val="24"/>
          <w:szCs w:val="24"/>
        </w:rPr>
        <w:t>echanisms which will operate at the expense of learning opportunities</w:t>
      </w:r>
      <w:r w:rsidR="0007749C" w:rsidRPr="00412447">
        <w:rPr>
          <w:rFonts w:cs="Arial Hebrew Scholar Light"/>
          <w:sz w:val="24"/>
          <w:szCs w:val="24"/>
        </w:rPr>
        <w:t xml:space="preserve"> (Crocker</w:t>
      </w:r>
      <w:r w:rsidR="00F76A36" w:rsidRPr="00412447">
        <w:rPr>
          <w:rFonts w:cs="Arial Hebrew Scholar Light"/>
          <w:sz w:val="24"/>
          <w:szCs w:val="24"/>
        </w:rPr>
        <w:t xml:space="preserve"> et al., 2006</w:t>
      </w:r>
      <w:r w:rsidR="0007749C" w:rsidRPr="00412447">
        <w:rPr>
          <w:rFonts w:cs="Arial Hebrew Scholar Light"/>
          <w:sz w:val="24"/>
          <w:szCs w:val="24"/>
        </w:rPr>
        <w:t xml:space="preserve">). </w:t>
      </w:r>
      <w:r w:rsidR="00AA18D5" w:rsidRPr="00412447">
        <w:rPr>
          <w:rFonts w:cs="Arial Hebrew Scholar Light"/>
          <w:sz w:val="24"/>
          <w:szCs w:val="24"/>
        </w:rPr>
        <w:t xml:space="preserve"> </w:t>
      </w:r>
      <w:r w:rsidR="00176DB3" w:rsidRPr="00412447">
        <w:rPr>
          <w:rFonts w:cs="Arial Hebrew Scholar Light"/>
          <w:sz w:val="24"/>
          <w:szCs w:val="24"/>
        </w:rPr>
        <w:t>Whereas, s</w:t>
      </w:r>
      <w:r w:rsidR="003B3E87" w:rsidRPr="00412447">
        <w:rPr>
          <w:rFonts w:cs="Arial Hebrew Scholar Light"/>
          <w:sz w:val="24"/>
          <w:szCs w:val="24"/>
        </w:rPr>
        <w:t>tudents who practice positive affect regulation, through processes of reflection, direction of focus, confidence in expressing their views, planning and a general sense of keenness, are likely in some way to be more motivated to change their behaviour in response to feedback.  Those students will feel more self-assured when</w:t>
      </w:r>
      <w:r w:rsidR="00176DB3" w:rsidRPr="00412447">
        <w:rPr>
          <w:rFonts w:cs="Arial Hebrew Scholar Light"/>
          <w:sz w:val="24"/>
          <w:szCs w:val="24"/>
        </w:rPr>
        <w:t xml:space="preserve"> their points of view, or world-</w:t>
      </w:r>
      <w:r w:rsidR="003B3E87" w:rsidRPr="00412447">
        <w:rPr>
          <w:rFonts w:cs="Arial Hebrew Scholar Light"/>
          <w:sz w:val="24"/>
          <w:szCs w:val="24"/>
        </w:rPr>
        <w:t xml:space="preserve">view is challenged in a supportive way.  </w:t>
      </w:r>
    </w:p>
    <w:p w14:paraId="4A726B53" w14:textId="63A7125B" w:rsidR="00DC21E4" w:rsidRPr="00412447" w:rsidRDefault="006B1719" w:rsidP="0081033A">
      <w:pPr>
        <w:spacing w:line="360" w:lineRule="auto"/>
        <w:ind w:firstLine="720"/>
        <w:jc w:val="both"/>
        <w:rPr>
          <w:sz w:val="24"/>
          <w:szCs w:val="24"/>
        </w:rPr>
      </w:pPr>
      <w:r w:rsidRPr="00412447">
        <w:rPr>
          <w:rFonts w:cs="Arial Hebrew Scholar Light"/>
          <w:sz w:val="24"/>
          <w:szCs w:val="24"/>
        </w:rPr>
        <w:t xml:space="preserve">Evaluating the results of the regression analysis within the framework of </w:t>
      </w:r>
      <w:r w:rsidR="00176CD6" w:rsidRPr="00412447">
        <w:rPr>
          <w:rFonts w:cs="Arial Hebrew Scholar Light"/>
          <w:sz w:val="24"/>
          <w:szCs w:val="24"/>
        </w:rPr>
        <w:t>the theory of planned behaviour</w:t>
      </w:r>
      <w:r w:rsidRPr="00412447">
        <w:rPr>
          <w:rFonts w:cs="Arial Hebrew Scholar Light"/>
          <w:sz w:val="24"/>
          <w:szCs w:val="24"/>
        </w:rPr>
        <w:t xml:space="preserve"> presents a puzzle.  Behavioural changes are predicted</w:t>
      </w:r>
      <w:r w:rsidR="00DC63E8" w:rsidRPr="00412447">
        <w:rPr>
          <w:rFonts w:cs="Arial Hebrew Scholar Light"/>
          <w:sz w:val="24"/>
          <w:szCs w:val="24"/>
        </w:rPr>
        <w:t xml:space="preserve"> in the fixed </w:t>
      </w:r>
      <w:proofErr w:type="spellStart"/>
      <w:r w:rsidR="00DC63E8" w:rsidRPr="00412447">
        <w:rPr>
          <w:rFonts w:cs="Arial Hebrew Scholar Light"/>
          <w:sz w:val="24"/>
          <w:szCs w:val="24"/>
        </w:rPr>
        <w:t>mindset</w:t>
      </w:r>
      <w:proofErr w:type="spellEnd"/>
      <w:r w:rsidR="00DC63E8" w:rsidRPr="00412447">
        <w:rPr>
          <w:rFonts w:cs="Arial Hebrew Scholar Light"/>
          <w:sz w:val="24"/>
          <w:szCs w:val="24"/>
        </w:rPr>
        <w:t xml:space="preserve"> student</w:t>
      </w:r>
      <w:r w:rsidRPr="00412447">
        <w:rPr>
          <w:rFonts w:cs="Arial Hebrew Scholar Light"/>
          <w:sz w:val="24"/>
          <w:szCs w:val="24"/>
        </w:rPr>
        <w:t xml:space="preserve"> by positive motiv</w:t>
      </w:r>
      <w:r w:rsidR="007F6513" w:rsidRPr="00412447">
        <w:rPr>
          <w:rFonts w:cs="Arial Hebrew Scholar Light"/>
          <w:sz w:val="24"/>
          <w:szCs w:val="24"/>
        </w:rPr>
        <w:t>ational intention and negative a</w:t>
      </w:r>
      <w:r w:rsidRPr="00412447">
        <w:rPr>
          <w:rFonts w:cs="Arial Hebrew Scholar Light"/>
          <w:sz w:val="24"/>
          <w:szCs w:val="24"/>
        </w:rPr>
        <w:t xml:space="preserve">ffect regulation, with the individual inhibiting or modulating their feelings and thoughts.  This suggests that </w:t>
      </w:r>
      <w:r w:rsidR="005561C9" w:rsidRPr="00412447">
        <w:rPr>
          <w:rFonts w:cs="Arial Hebrew Scholar Light"/>
          <w:sz w:val="24"/>
          <w:szCs w:val="24"/>
        </w:rPr>
        <w:t xml:space="preserve">fixed </w:t>
      </w:r>
      <w:proofErr w:type="spellStart"/>
      <w:r w:rsidR="005561C9" w:rsidRPr="00412447">
        <w:rPr>
          <w:rFonts w:cs="Arial Hebrew Scholar Light"/>
          <w:sz w:val="24"/>
          <w:szCs w:val="24"/>
        </w:rPr>
        <w:t>mindset</w:t>
      </w:r>
      <w:proofErr w:type="spellEnd"/>
      <w:r w:rsidR="005561C9" w:rsidRPr="00412447">
        <w:rPr>
          <w:rFonts w:cs="Arial Hebrew Scholar Light"/>
          <w:sz w:val="24"/>
          <w:szCs w:val="24"/>
        </w:rPr>
        <w:t xml:space="preserve"> </w:t>
      </w:r>
      <w:r w:rsidRPr="00412447">
        <w:rPr>
          <w:rFonts w:cs="Arial Hebrew Scholar Light"/>
          <w:sz w:val="24"/>
          <w:szCs w:val="24"/>
        </w:rPr>
        <w:t>students</w:t>
      </w:r>
      <w:r w:rsidRPr="00412447">
        <w:rPr>
          <w:sz w:val="24"/>
          <w:szCs w:val="24"/>
        </w:rPr>
        <w:t xml:space="preserve"> are motivated to engage with changing their behaviour in response to feedback, however they are working hard to dissociate themselves from the thoughts and feelings surrounding that feedback.  </w:t>
      </w:r>
      <w:r w:rsidR="00DC21E4" w:rsidRPr="00412447">
        <w:rPr>
          <w:sz w:val="24"/>
          <w:szCs w:val="24"/>
        </w:rPr>
        <w:t xml:space="preserve">Similarity, the two key predictors, motivational intention and image distortion, also suggest that in order for students to seek out developmental activities they have to some how reshape reality.  </w:t>
      </w:r>
      <w:r w:rsidRPr="00412447">
        <w:rPr>
          <w:sz w:val="24"/>
          <w:szCs w:val="24"/>
        </w:rPr>
        <w:t xml:space="preserve">This is a critical mismatch for enhancing </w:t>
      </w:r>
      <w:r w:rsidR="00DC21E4" w:rsidRPr="00412447">
        <w:rPr>
          <w:sz w:val="24"/>
          <w:szCs w:val="24"/>
        </w:rPr>
        <w:t>student</w:t>
      </w:r>
      <w:r w:rsidRPr="00412447">
        <w:rPr>
          <w:sz w:val="24"/>
          <w:szCs w:val="24"/>
        </w:rPr>
        <w:t xml:space="preserve"> achievement because we know that from goal setting literature that it is critical to be in touch with the thoughts and feelings surrounding planned behavioural change (</w:t>
      </w:r>
      <w:r w:rsidR="00803393" w:rsidRPr="00412447">
        <w:rPr>
          <w:sz w:val="24"/>
          <w:szCs w:val="24"/>
        </w:rPr>
        <w:t>Locke &amp; Latham, 2006</w:t>
      </w:r>
      <w:r w:rsidRPr="00412447">
        <w:rPr>
          <w:sz w:val="24"/>
          <w:szCs w:val="24"/>
        </w:rPr>
        <w:t>)</w:t>
      </w:r>
      <w:r w:rsidR="0081033A" w:rsidRPr="00412447">
        <w:rPr>
          <w:sz w:val="24"/>
          <w:szCs w:val="24"/>
        </w:rPr>
        <w:t xml:space="preserve">. </w:t>
      </w:r>
    </w:p>
    <w:p w14:paraId="23885948" w14:textId="77777777" w:rsidR="00412447" w:rsidRPr="00412447" w:rsidRDefault="004D1A46" w:rsidP="00412447">
      <w:pPr>
        <w:spacing w:line="360" w:lineRule="auto"/>
        <w:ind w:firstLine="720"/>
        <w:jc w:val="both"/>
        <w:rPr>
          <w:rFonts w:cs="Arial Hebrew Scholar Light"/>
          <w:sz w:val="24"/>
          <w:szCs w:val="24"/>
        </w:rPr>
      </w:pPr>
      <w:r w:rsidRPr="00412447">
        <w:rPr>
          <w:rFonts w:cs="Arial Hebrew Scholar Light"/>
          <w:sz w:val="24"/>
          <w:szCs w:val="24"/>
        </w:rPr>
        <w:t>T</w:t>
      </w:r>
      <w:r w:rsidR="005A052A" w:rsidRPr="00412447">
        <w:rPr>
          <w:rFonts w:cs="Arial Hebrew Scholar Light"/>
          <w:sz w:val="24"/>
          <w:szCs w:val="24"/>
        </w:rPr>
        <w:t xml:space="preserve">he goal of good feedback is to </w:t>
      </w:r>
      <w:r w:rsidRPr="00412447">
        <w:rPr>
          <w:rFonts w:cs="Arial Hebrew Scholar Light"/>
          <w:sz w:val="24"/>
          <w:szCs w:val="24"/>
        </w:rPr>
        <w:t xml:space="preserve">help </w:t>
      </w:r>
      <w:r w:rsidR="005A052A" w:rsidRPr="00412447">
        <w:rPr>
          <w:rFonts w:cs="Arial Hebrew Scholar Light"/>
          <w:sz w:val="24"/>
          <w:szCs w:val="24"/>
        </w:rPr>
        <w:t xml:space="preserve">students become aware and to </w:t>
      </w:r>
      <w:r w:rsidRPr="00412447">
        <w:rPr>
          <w:rFonts w:cs="Arial Hebrew Scholar Light"/>
          <w:sz w:val="24"/>
          <w:szCs w:val="24"/>
        </w:rPr>
        <w:t>translate</w:t>
      </w:r>
      <w:r w:rsidR="005A052A" w:rsidRPr="00412447">
        <w:rPr>
          <w:rFonts w:cs="Arial Hebrew Scholar Light"/>
          <w:sz w:val="24"/>
          <w:szCs w:val="24"/>
        </w:rPr>
        <w:t xml:space="preserve"> that</w:t>
      </w:r>
      <w:r w:rsidRPr="00412447">
        <w:rPr>
          <w:rFonts w:cs="Arial Hebrew Scholar Light"/>
          <w:sz w:val="24"/>
          <w:szCs w:val="24"/>
        </w:rPr>
        <w:t xml:space="preserve"> awareness int</w:t>
      </w:r>
      <w:r w:rsidR="005A052A" w:rsidRPr="00412447">
        <w:rPr>
          <w:rFonts w:cs="Arial Hebrew Scholar Light"/>
          <w:sz w:val="24"/>
          <w:szCs w:val="24"/>
        </w:rPr>
        <w:t>o fruitful behavioural change</w:t>
      </w:r>
      <w:r w:rsidR="000545F1" w:rsidRPr="00412447">
        <w:rPr>
          <w:rFonts w:cs="Arial Hebrew Scholar Light"/>
          <w:sz w:val="24"/>
          <w:szCs w:val="24"/>
        </w:rPr>
        <w:t xml:space="preserve">. </w:t>
      </w:r>
      <w:r w:rsidRPr="00412447">
        <w:rPr>
          <w:rFonts w:cs="Arial Hebrew Scholar Light"/>
          <w:sz w:val="24"/>
          <w:szCs w:val="24"/>
        </w:rPr>
        <w:t xml:space="preserve">Here we examined the emotional and cognitive reactions to feedback and two behavioural outcomes, changes in behaviour and </w:t>
      </w:r>
      <w:r w:rsidRPr="00412447">
        <w:rPr>
          <w:rFonts w:cs="Arial Hebrew Scholar Light"/>
          <w:sz w:val="24"/>
          <w:szCs w:val="24"/>
        </w:rPr>
        <w:lastRenderedPageBreak/>
        <w:t xml:space="preserve">the uptake of developmental activities.  </w:t>
      </w:r>
      <w:r w:rsidR="00AE7635" w:rsidRPr="00412447">
        <w:rPr>
          <w:rFonts w:cs="Arial Hebrew Scholar Light"/>
          <w:sz w:val="24"/>
          <w:szCs w:val="24"/>
        </w:rPr>
        <w:t xml:space="preserve"> For our f</w:t>
      </w:r>
      <w:r w:rsidR="00A450A8" w:rsidRPr="00412447">
        <w:rPr>
          <w:rFonts w:cs="Arial Hebrew Scholar Light"/>
          <w:sz w:val="24"/>
          <w:szCs w:val="24"/>
        </w:rPr>
        <w:t xml:space="preserve">ixed </w:t>
      </w:r>
      <w:proofErr w:type="spellStart"/>
      <w:r w:rsidR="00AE7635" w:rsidRPr="00412447">
        <w:rPr>
          <w:rFonts w:cs="Arial Hebrew Scholar Light"/>
          <w:sz w:val="24"/>
          <w:szCs w:val="24"/>
        </w:rPr>
        <w:t>m</w:t>
      </w:r>
      <w:r w:rsidR="00957CC7" w:rsidRPr="00412447">
        <w:rPr>
          <w:rFonts w:cs="Arial Hebrew Scholar Light"/>
          <w:sz w:val="24"/>
          <w:szCs w:val="24"/>
        </w:rPr>
        <w:t>indset</w:t>
      </w:r>
      <w:proofErr w:type="spellEnd"/>
      <w:r w:rsidR="00A450A8" w:rsidRPr="00412447">
        <w:rPr>
          <w:rFonts w:cs="Arial Hebrew Scholar Light"/>
          <w:sz w:val="24"/>
          <w:szCs w:val="24"/>
        </w:rPr>
        <w:t xml:space="preserve"> student</w:t>
      </w:r>
      <w:r w:rsidR="00CC2086" w:rsidRPr="00412447">
        <w:rPr>
          <w:rFonts w:cs="Arial Hebrew Scholar Light"/>
          <w:sz w:val="24"/>
          <w:szCs w:val="24"/>
        </w:rPr>
        <w:t>s</w:t>
      </w:r>
      <w:r w:rsidR="00A450A8" w:rsidRPr="00412447">
        <w:rPr>
          <w:rFonts w:cs="Arial Hebrew Scholar Light"/>
          <w:sz w:val="24"/>
          <w:szCs w:val="24"/>
        </w:rPr>
        <w:t>,</w:t>
      </w:r>
      <w:r w:rsidR="00CC2086" w:rsidRPr="00412447">
        <w:rPr>
          <w:rFonts w:cs="Arial Hebrew Scholar Light"/>
          <w:sz w:val="24"/>
          <w:szCs w:val="24"/>
        </w:rPr>
        <w:t xml:space="preserve"> motivation along with the ability to inhibit and modulate their thoughts and </w:t>
      </w:r>
      <w:r w:rsidR="00A450A8" w:rsidRPr="00412447">
        <w:rPr>
          <w:rFonts w:cs="Arial Hebrew Scholar Light"/>
          <w:sz w:val="24"/>
          <w:szCs w:val="24"/>
        </w:rPr>
        <w:t>feelings is key for them to be able to translate</w:t>
      </w:r>
      <w:r w:rsidR="00264BEE" w:rsidRPr="00412447">
        <w:rPr>
          <w:rFonts w:cs="Arial Hebrew Scholar Light"/>
          <w:sz w:val="24"/>
          <w:szCs w:val="24"/>
        </w:rPr>
        <w:t xml:space="preserve"> their feedback into behaviou</w:t>
      </w:r>
      <w:r w:rsidR="006E3909" w:rsidRPr="00412447">
        <w:rPr>
          <w:rFonts w:cs="Arial Hebrew Scholar Light"/>
          <w:sz w:val="24"/>
          <w:szCs w:val="24"/>
        </w:rPr>
        <w:t xml:space="preserve">ral change. </w:t>
      </w:r>
      <w:r w:rsidR="00D66F6A" w:rsidRPr="00412447">
        <w:rPr>
          <w:rFonts w:cs="Arial Hebrew Scholar Light"/>
          <w:sz w:val="24"/>
          <w:szCs w:val="24"/>
        </w:rPr>
        <w:t xml:space="preserve">The likelihood </w:t>
      </w:r>
      <w:r w:rsidR="00264BEE" w:rsidRPr="00412447">
        <w:rPr>
          <w:rFonts w:cs="Arial Hebrew Scholar Light"/>
          <w:sz w:val="24"/>
          <w:szCs w:val="24"/>
        </w:rPr>
        <w:t>of these students</w:t>
      </w:r>
      <w:r w:rsidR="00D66F6A" w:rsidRPr="00412447">
        <w:rPr>
          <w:rFonts w:cs="Arial Hebrew Scholar Light"/>
          <w:sz w:val="24"/>
          <w:szCs w:val="24"/>
        </w:rPr>
        <w:t xml:space="preserve"> taking part in developmental activities was </w:t>
      </w:r>
      <w:r w:rsidR="00EE0B94" w:rsidRPr="00412447">
        <w:rPr>
          <w:rFonts w:cs="Arial Hebrew Scholar Light"/>
          <w:sz w:val="24"/>
          <w:szCs w:val="24"/>
        </w:rPr>
        <w:t>similarity</w:t>
      </w:r>
      <w:r w:rsidR="00D66F6A" w:rsidRPr="00412447">
        <w:rPr>
          <w:rFonts w:cs="Arial Hebrew Scholar Light"/>
          <w:sz w:val="24"/>
          <w:szCs w:val="24"/>
        </w:rPr>
        <w:t xml:space="preserve"> influenced by motivational intention </w:t>
      </w:r>
      <w:r w:rsidR="00264BEE" w:rsidRPr="00412447">
        <w:rPr>
          <w:rFonts w:cs="Arial Hebrew Scholar Light"/>
          <w:sz w:val="24"/>
          <w:szCs w:val="24"/>
        </w:rPr>
        <w:t xml:space="preserve">but </w:t>
      </w:r>
      <w:r w:rsidR="00D66F6A" w:rsidRPr="00412447">
        <w:rPr>
          <w:rFonts w:cs="Arial Hebrew Scholar Light"/>
          <w:sz w:val="24"/>
          <w:szCs w:val="24"/>
        </w:rPr>
        <w:t>image distortion</w:t>
      </w:r>
      <w:r w:rsidR="00264BEE" w:rsidRPr="00412447">
        <w:rPr>
          <w:rFonts w:cs="Arial Hebrew Scholar Light"/>
          <w:sz w:val="24"/>
          <w:szCs w:val="24"/>
        </w:rPr>
        <w:t xml:space="preserve"> </w:t>
      </w:r>
      <w:r w:rsidR="00A450A8" w:rsidRPr="00412447">
        <w:rPr>
          <w:rFonts w:cs="Arial Hebrew Scholar Light"/>
          <w:sz w:val="24"/>
          <w:szCs w:val="24"/>
        </w:rPr>
        <w:t xml:space="preserve">also </w:t>
      </w:r>
      <w:r w:rsidR="00264BEE" w:rsidRPr="00412447">
        <w:rPr>
          <w:rFonts w:cs="Arial Hebrew Scholar Light"/>
          <w:sz w:val="24"/>
          <w:szCs w:val="24"/>
        </w:rPr>
        <w:t xml:space="preserve">plays an important role. </w:t>
      </w:r>
      <w:r w:rsidR="006E3909" w:rsidRPr="00412447">
        <w:rPr>
          <w:rFonts w:cs="Arial Hebrew Scholar Light"/>
          <w:sz w:val="24"/>
          <w:szCs w:val="24"/>
        </w:rPr>
        <w:t xml:space="preserve"> </w:t>
      </w:r>
      <w:r w:rsidR="00DC3E6C" w:rsidRPr="00412447">
        <w:rPr>
          <w:rFonts w:cs="Arial Hebrew Scholar Light"/>
          <w:sz w:val="24"/>
          <w:szCs w:val="24"/>
        </w:rPr>
        <w:t xml:space="preserve">This is an unexpected combination.  </w:t>
      </w:r>
      <w:r w:rsidR="00D1735F" w:rsidRPr="00412447">
        <w:rPr>
          <w:rFonts w:cs="Arial Hebrew Scholar Light"/>
          <w:sz w:val="24"/>
          <w:szCs w:val="24"/>
        </w:rPr>
        <w:t>Image distorti</w:t>
      </w:r>
      <w:r w:rsidR="00DC3E6C" w:rsidRPr="00412447">
        <w:rPr>
          <w:rFonts w:cs="Arial Hebrew Scholar Light"/>
          <w:sz w:val="24"/>
          <w:szCs w:val="24"/>
        </w:rPr>
        <w:t>on</w:t>
      </w:r>
      <w:r w:rsidR="00D1735F" w:rsidRPr="00412447">
        <w:rPr>
          <w:rFonts w:cs="Arial Hebrew Scholar Light"/>
          <w:sz w:val="24"/>
          <w:szCs w:val="24"/>
        </w:rPr>
        <w:t xml:space="preserve"> is the tendency to grossly reshape reality to meet your internal needs.  </w:t>
      </w:r>
      <w:r w:rsidR="00DC3E6C" w:rsidRPr="00412447">
        <w:rPr>
          <w:rFonts w:cs="Arial Hebrew Scholar Light"/>
          <w:sz w:val="24"/>
          <w:szCs w:val="24"/>
        </w:rPr>
        <w:t xml:space="preserve"> It is composed of the tendency to split experiences into all good, or all bad, the tendency to project unbearable experiences or feelings onto others, to complain and to reject help from others.  To reject help and complain, yet these mechanisms trigg</w:t>
      </w:r>
      <w:r w:rsidR="00AE7635" w:rsidRPr="00412447">
        <w:rPr>
          <w:rFonts w:cs="Arial Hebrew Scholar Light"/>
          <w:sz w:val="24"/>
          <w:szCs w:val="24"/>
        </w:rPr>
        <w:t>er the f</w:t>
      </w:r>
      <w:r w:rsidR="00DC3E6C" w:rsidRPr="00412447">
        <w:rPr>
          <w:rFonts w:cs="Arial Hebrew Scholar Light"/>
          <w:sz w:val="24"/>
          <w:szCs w:val="24"/>
        </w:rPr>
        <w:t xml:space="preserve">ixed </w:t>
      </w:r>
      <w:proofErr w:type="spellStart"/>
      <w:r w:rsidR="00AE7635" w:rsidRPr="00412447">
        <w:rPr>
          <w:rFonts w:cs="Arial Hebrew Scholar Light"/>
          <w:sz w:val="24"/>
          <w:szCs w:val="24"/>
        </w:rPr>
        <w:t>m</w:t>
      </w:r>
      <w:r w:rsidR="00957CC7" w:rsidRPr="00412447">
        <w:rPr>
          <w:rFonts w:cs="Arial Hebrew Scholar Light"/>
          <w:sz w:val="24"/>
          <w:szCs w:val="24"/>
        </w:rPr>
        <w:t>indset</w:t>
      </w:r>
      <w:proofErr w:type="spellEnd"/>
      <w:r w:rsidR="00DC3E6C" w:rsidRPr="00412447">
        <w:rPr>
          <w:rFonts w:cs="Arial Hebrew Scholar Light"/>
          <w:sz w:val="24"/>
          <w:szCs w:val="24"/>
        </w:rPr>
        <w:t xml:space="preserve"> student into seeking out </w:t>
      </w:r>
      <w:r w:rsidR="00C25819" w:rsidRPr="00412447">
        <w:rPr>
          <w:rFonts w:cs="Arial Hebrew Scholar Light"/>
          <w:sz w:val="24"/>
          <w:szCs w:val="24"/>
        </w:rPr>
        <w:t>what they see as opportunities</w:t>
      </w:r>
      <w:r w:rsidR="00DC3E6C" w:rsidRPr="00412447">
        <w:rPr>
          <w:rFonts w:cs="Arial Hebrew Scholar Light"/>
          <w:sz w:val="24"/>
          <w:szCs w:val="24"/>
        </w:rPr>
        <w:t xml:space="preserve"> </w:t>
      </w:r>
      <w:r w:rsidR="00C25819" w:rsidRPr="00412447">
        <w:rPr>
          <w:rFonts w:cs="Arial Hebrew Scholar Light"/>
          <w:sz w:val="24"/>
          <w:szCs w:val="24"/>
        </w:rPr>
        <w:t>to seek help and develop</w:t>
      </w:r>
      <w:r w:rsidR="00A450A8" w:rsidRPr="00412447">
        <w:rPr>
          <w:rFonts w:cs="Arial Hebrew Scholar Light"/>
          <w:sz w:val="24"/>
          <w:szCs w:val="24"/>
        </w:rPr>
        <w:t>ment</w:t>
      </w:r>
      <w:r w:rsidR="00DC3E6C" w:rsidRPr="00412447">
        <w:rPr>
          <w:rFonts w:cs="Arial Hebrew Scholar Light"/>
          <w:sz w:val="24"/>
          <w:szCs w:val="24"/>
        </w:rPr>
        <w:t xml:space="preserve">.  </w:t>
      </w:r>
      <w:r w:rsidR="00A450A8" w:rsidRPr="00412447">
        <w:rPr>
          <w:rFonts w:cs="Arial Hebrew Scholar Light"/>
          <w:sz w:val="24"/>
          <w:szCs w:val="24"/>
        </w:rPr>
        <w:t xml:space="preserve"> </w:t>
      </w:r>
    </w:p>
    <w:p w14:paraId="4B292114" w14:textId="40D5D70E" w:rsidR="00B1654C" w:rsidRPr="00412447" w:rsidRDefault="00D61977" w:rsidP="00412447">
      <w:pPr>
        <w:spacing w:line="360" w:lineRule="auto"/>
        <w:ind w:firstLine="720"/>
        <w:jc w:val="both"/>
        <w:rPr>
          <w:rFonts w:cs="Arial Hebrew Scholar Light"/>
          <w:sz w:val="24"/>
          <w:szCs w:val="24"/>
        </w:rPr>
      </w:pPr>
      <w:r w:rsidRPr="00412447">
        <w:rPr>
          <w:rFonts w:cs="Helvetica"/>
          <w:color w:val="10131A"/>
          <w:sz w:val="24"/>
          <w:szCs w:val="24"/>
          <w:lang w:val="en-US"/>
        </w:rPr>
        <w:t>“</w:t>
      </w:r>
      <w:r w:rsidRPr="00412447">
        <w:rPr>
          <w:rFonts w:cs="Helvetica"/>
          <w:i/>
          <w:color w:val="10131A"/>
          <w:sz w:val="24"/>
          <w:szCs w:val="24"/>
          <w:lang w:val="en-US"/>
        </w:rPr>
        <w:t>The test of a first rate intelligence is the ability to hold two opposed ideas in the mind at the same time, and still retain the ability to function</w:t>
      </w:r>
      <w:r w:rsidRPr="00412447">
        <w:rPr>
          <w:rFonts w:cs="Helvetica"/>
          <w:color w:val="10131A"/>
          <w:sz w:val="24"/>
          <w:szCs w:val="24"/>
          <w:lang w:val="en-US"/>
        </w:rPr>
        <w:t xml:space="preserve">” </w:t>
      </w:r>
      <w:r w:rsidR="00D6109C" w:rsidRPr="00412447">
        <w:rPr>
          <w:rFonts w:cs="Helvetica"/>
          <w:color w:val="10131A"/>
          <w:sz w:val="24"/>
          <w:szCs w:val="24"/>
          <w:lang w:val="en-US"/>
        </w:rPr>
        <w:t>(</w:t>
      </w:r>
      <w:r w:rsidRPr="00412447">
        <w:rPr>
          <w:rFonts w:cs="Helvetica"/>
          <w:color w:val="10131A"/>
          <w:sz w:val="24"/>
          <w:szCs w:val="24"/>
          <w:lang w:val="en-US"/>
        </w:rPr>
        <w:t>F. Scott Fitzgerald</w:t>
      </w:r>
      <w:r w:rsidR="00D6109C" w:rsidRPr="00412447">
        <w:rPr>
          <w:rFonts w:cs="Helvetica"/>
          <w:color w:val="10131A"/>
          <w:sz w:val="24"/>
          <w:szCs w:val="24"/>
          <w:lang w:val="en-US"/>
        </w:rPr>
        <w:t xml:space="preserve">, </w:t>
      </w:r>
      <w:r w:rsidR="00B5163F" w:rsidRPr="00412447">
        <w:rPr>
          <w:rFonts w:cs="Helvetica"/>
          <w:color w:val="10131A"/>
          <w:sz w:val="24"/>
          <w:szCs w:val="24"/>
          <w:lang w:val="en-US"/>
        </w:rPr>
        <w:t>1945, p</w:t>
      </w:r>
      <w:r w:rsidR="00D6109C" w:rsidRPr="00412447">
        <w:rPr>
          <w:rFonts w:cs="Helvetica"/>
          <w:color w:val="10131A"/>
          <w:sz w:val="24"/>
          <w:szCs w:val="24"/>
          <w:lang w:val="en-US"/>
        </w:rPr>
        <w:t>.</w:t>
      </w:r>
      <w:r w:rsidR="00B5163F" w:rsidRPr="00412447">
        <w:rPr>
          <w:rFonts w:cs="Helvetica"/>
          <w:color w:val="10131A"/>
          <w:sz w:val="24"/>
          <w:szCs w:val="24"/>
          <w:lang w:val="en-US"/>
        </w:rPr>
        <w:t xml:space="preserve"> 60)</w:t>
      </w:r>
      <w:r w:rsidRPr="00412447">
        <w:rPr>
          <w:rFonts w:cs="Helvetica"/>
          <w:color w:val="10131A"/>
          <w:sz w:val="24"/>
          <w:szCs w:val="24"/>
          <w:lang w:val="en-US"/>
        </w:rPr>
        <w:t xml:space="preserve">.  This quote </w:t>
      </w:r>
      <w:r w:rsidR="00C25819" w:rsidRPr="00412447">
        <w:rPr>
          <w:rFonts w:cs="Helvetica"/>
          <w:color w:val="10131A"/>
          <w:sz w:val="24"/>
          <w:szCs w:val="24"/>
          <w:lang w:val="en-US"/>
        </w:rPr>
        <w:t xml:space="preserve">somewhat </w:t>
      </w:r>
      <w:r w:rsidRPr="00412447">
        <w:rPr>
          <w:rFonts w:cs="Helvetica"/>
          <w:color w:val="10131A"/>
          <w:sz w:val="24"/>
          <w:szCs w:val="24"/>
          <w:lang w:val="en-US"/>
        </w:rPr>
        <w:t xml:space="preserve">explains the </w:t>
      </w:r>
      <w:r w:rsidR="00C25819" w:rsidRPr="00412447">
        <w:rPr>
          <w:rFonts w:cs="Helvetica"/>
          <w:color w:val="10131A"/>
          <w:sz w:val="24"/>
          <w:szCs w:val="24"/>
          <w:lang w:val="en-US"/>
        </w:rPr>
        <w:t>occurrence</w:t>
      </w:r>
      <w:r w:rsidRPr="00412447">
        <w:rPr>
          <w:rFonts w:cs="Helvetica"/>
          <w:color w:val="10131A"/>
          <w:sz w:val="24"/>
          <w:szCs w:val="24"/>
          <w:lang w:val="en-US"/>
        </w:rPr>
        <w:t xml:space="preserve"> of splitting.   Splitting </w:t>
      </w:r>
      <w:r w:rsidR="00C25819" w:rsidRPr="00412447">
        <w:rPr>
          <w:rFonts w:cs="Helvetica"/>
          <w:color w:val="10131A"/>
          <w:sz w:val="24"/>
          <w:szCs w:val="24"/>
          <w:lang w:val="en-US"/>
        </w:rPr>
        <w:t>means we do not need</w:t>
      </w:r>
      <w:r w:rsidR="00973161" w:rsidRPr="00412447">
        <w:rPr>
          <w:rFonts w:cs="Helvetica"/>
          <w:color w:val="10131A"/>
          <w:sz w:val="24"/>
          <w:szCs w:val="24"/>
          <w:lang w:val="en-US"/>
        </w:rPr>
        <w:t xml:space="preserve"> to</w:t>
      </w:r>
      <w:r w:rsidR="00C25819" w:rsidRPr="00412447">
        <w:rPr>
          <w:rFonts w:cs="Helvetica"/>
          <w:color w:val="10131A"/>
          <w:sz w:val="24"/>
          <w:szCs w:val="24"/>
          <w:lang w:val="en-US"/>
        </w:rPr>
        <w:t xml:space="preserve"> </w:t>
      </w:r>
      <w:r w:rsidR="006E3909" w:rsidRPr="00412447">
        <w:rPr>
          <w:rFonts w:cs="Helvetica"/>
          <w:color w:val="10131A"/>
          <w:sz w:val="24"/>
          <w:szCs w:val="24"/>
          <w:lang w:val="en-US"/>
        </w:rPr>
        <w:t xml:space="preserve">try and </w:t>
      </w:r>
      <w:r w:rsidR="00C25819" w:rsidRPr="00412447">
        <w:rPr>
          <w:rFonts w:cs="Helvetica"/>
          <w:color w:val="10131A"/>
          <w:sz w:val="24"/>
          <w:szCs w:val="24"/>
          <w:lang w:val="en-US"/>
        </w:rPr>
        <w:t>to hold two conflicting ideas</w:t>
      </w:r>
      <w:r w:rsidR="006E3909" w:rsidRPr="00412447">
        <w:rPr>
          <w:rFonts w:cs="Helvetica"/>
          <w:color w:val="10131A"/>
          <w:sz w:val="24"/>
          <w:szCs w:val="24"/>
          <w:lang w:val="en-US"/>
        </w:rPr>
        <w:t>.  Splitting</w:t>
      </w:r>
      <w:r w:rsidR="00C25819" w:rsidRPr="00412447">
        <w:rPr>
          <w:rFonts w:cs="Helvetica"/>
          <w:color w:val="10131A"/>
          <w:sz w:val="24"/>
          <w:szCs w:val="24"/>
          <w:lang w:val="en-US"/>
        </w:rPr>
        <w:t xml:space="preserve"> </w:t>
      </w:r>
      <w:r w:rsidRPr="00412447">
        <w:rPr>
          <w:rFonts w:cs="Helvetica"/>
          <w:color w:val="10131A"/>
          <w:sz w:val="24"/>
          <w:szCs w:val="24"/>
          <w:lang w:val="en-US"/>
        </w:rPr>
        <w:t>permits us to make up our minds and stop obsessing over a situation, person or an experience</w:t>
      </w:r>
      <w:r w:rsidR="00C25819" w:rsidRPr="00412447">
        <w:rPr>
          <w:rFonts w:cs="Helvetica"/>
          <w:color w:val="10131A"/>
          <w:sz w:val="24"/>
          <w:szCs w:val="24"/>
          <w:lang w:val="en-US"/>
        </w:rPr>
        <w:t xml:space="preserve">.  However, </w:t>
      </w:r>
      <w:r w:rsidR="006E3909" w:rsidRPr="00412447">
        <w:rPr>
          <w:rFonts w:cs="Helvetica"/>
          <w:color w:val="10131A"/>
          <w:sz w:val="24"/>
          <w:szCs w:val="24"/>
          <w:lang w:val="en-US"/>
        </w:rPr>
        <w:t>as a result of splitting,</w:t>
      </w:r>
      <w:r w:rsidR="00C25819" w:rsidRPr="00412447">
        <w:rPr>
          <w:rFonts w:cs="Helvetica"/>
          <w:color w:val="10131A"/>
          <w:sz w:val="24"/>
          <w:szCs w:val="24"/>
          <w:lang w:val="en-US"/>
        </w:rPr>
        <w:t xml:space="preserve"> </w:t>
      </w:r>
      <w:r w:rsidRPr="00412447">
        <w:rPr>
          <w:rFonts w:cs="Helvetica"/>
          <w:color w:val="10131A"/>
          <w:sz w:val="24"/>
          <w:szCs w:val="24"/>
          <w:lang w:val="en-US"/>
        </w:rPr>
        <w:t xml:space="preserve">we are often left with some </w:t>
      </w:r>
      <w:r w:rsidR="006E3909" w:rsidRPr="00412447">
        <w:rPr>
          <w:rFonts w:cs="Helvetica"/>
          <w:color w:val="10131A"/>
          <w:sz w:val="24"/>
          <w:szCs w:val="24"/>
          <w:lang w:val="en-US"/>
        </w:rPr>
        <w:t>‘</w:t>
      </w:r>
      <w:r w:rsidRPr="00412447">
        <w:rPr>
          <w:rFonts w:cs="Helvetica"/>
          <w:color w:val="10131A"/>
          <w:sz w:val="24"/>
          <w:szCs w:val="24"/>
          <w:lang w:val="en-US"/>
        </w:rPr>
        <w:t>not-so-nice bits</w:t>
      </w:r>
      <w:r w:rsidR="006E3909" w:rsidRPr="00412447">
        <w:rPr>
          <w:rFonts w:cs="Helvetica"/>
          <w:color w:val="10131A"/>
          <w:sz w:val="24"/>
          <w:szCs w:val="24"/>
          <w:lang w:val="en-US"/>
        </w:rPr>
        <w:t>’</w:t>
      </w:r>
      <w:r w:rsidRPr="00412447">
        <w:rPr>
          <w:rFonts w:cs="Helvetica"/>
          <w:color w:val="10131A"/>
          <w:sz w:val="24"/>
          <w:szCs w:val="24"/>
          <w:lang w:val="en-US"/>
        </w:rPr>
        <w:t xml:space="preserve"> that we need to do something with.  This is where projection comes in.  Projection is a way of disowning the </w:t>
      </w:r>
      <w:r w:rsidR="00C25819" w:rsidRPr="00412447">
        <w:rPr>
          <w:rFonts w:cs="Helvetica"/>
          <w:color w:val="10131A"/>
          <w:sz w:val="24"/>
          <w:szCs w:val="24"/>
          <w:lang w:val="en-US"/>
        </w:rPr>
        <w:t>parts</w:t>
      </w:r>
      <w:r w:rsidRPr="00412447">
        <w:rPr>
          <w:rFonts w:cs="Helvetica"/>
          <w:color w:val="10131A"/>
          <w:sz w:val="24"/>
          <w:szCs w:val="24"/>
          <w:lang w:val="en-US"/>
        </w:rPr>
        <w:t xml:space="preserve"> we don't want to hold onto by placing them outside of us and frequently onto others.</w:t>
      </w:r>
      <w:r w:rsidR="00A151CF" w:rsidRPr="00412447">
        <w:rPr>
          <w:rFonts w:cs="Helvetica"/>
          <w:color w:val="10131A"/>
          <w:sz w:val="24"/>
          <w:szCs w:val="24"/>
          <w:lang w:val="en-US"/>
        </w:rPr>
        <w:t xml:space="preserve">  Projection causes anxiety and </w:t>
      </w:r>
      <w:r w:rsidR="006162DF" w:rsidRPr="00412447">
        <w:rPr>
          <w:rFonts w:cs="Helvetica"/>
          <w:color w:val="10131A"/>
          <w:sz w:val="24"/>
          <w:szCs w:val="24"/>
          <w:lang w:val="en-US"/>
        </w:rPr>
        <w:t xml:space="preserve">to escape this anxiety </w:t>
      </w:r>
      <w:r w:rsidR="00A151CF" w:rsidRPr="00412447">
        <w:rPr>
          <w:rFonts w:cs="Helvetica"/>
          <w:color w:val="10131A"/>
          <w:sz w:val="24"/>
          <w:szCs w:val="24"/>
          <w:lang w:val="en-US"/>
        </w:rPr>
        <w:t xml:space="preserve">people will go to some lengths to convince themselves that </w:t>
      </w:r>
      <w:r w:rsidR="006162DF" w:rsidRPr="00412447">
        <w:rPr>
          <w:rFonts w:cs="Helvetica"/>
          <w:color w:val="10131A"/>
          <w:sz w:val="24"/>
          <w:szCs w:val="24"/>
          <w:lang w:val="en-US"/>
        </w:rPr>
        <w:t xml:space="preserve">their </w:t>
      </w:r>
      <w:r w:rsidR="00A151CF" w:rsidRPr="00412447">
        <w:rPr>
          <w:rFonts w:cs="Helvetica"/>
          <w:color w:val="10131A"/>
          <w:sz w:val="24"/>
          <w:szCs w:val="24"/>
          <w:lang w:val="en-US"/>
        </w:rPr>
        <w:t>projection is valid</w:t>
      </w:r>
      <w:r w:rsidR="006162DF" w:rsidRPr="00412447">
        <w:rPr>
          <w:rFonts w:cs="Helvetica"/>
          <w:color w:val="10131A"/>
          <w:sz w:val="24"/>
          <w:szCs w:val="24"/>
          <w:lang w:val="en-US"/>
        </w:rPr>
        <w:t xml:space="preserve">. </w:t>
      </w:r>
      <w:r w:rsidR="00C25819" w:rsidRPr="00412447">
        <w:rPr>
          <w:rFonts w:cs="Helvetica"/>
          <w:color w:val="10131A"/>
          <w:sz w:val="24"/>
          <w:szCs w:val="24"/>
          <w:lang w:val="en-US"/>
        </w:rPr>
        <w:t xml:space="preserve"> </w:t>
      </w:r>
      <w:r w:rsidR="00176CD6" w:rsidRPr="00412447">
        <w:rPr>
          <w:rFonts w:cs="Helvetica"/>
          <w:color w:val="10131A"/>
          <w:sz w:val="24"/>
          <w:szCs w:val="24"/>
          <w:lang w:val="en-US"/>
        </w:rPr>
        <w:t xml:space="preserve">For example, </w:t>
      </w:r>
      <w:r w:rsidR="006E3909" w:rsidRPr="00412447">
        <w:rPr>
          <w:rFonts w:cs="Helvetica"/>
          <w:color w:val="10131A"/>
          <w:sz w:val="24"/>
          <w:szCs w:val="24"/>
          <w:lang w:val="en-US"/>
        </w:rPr>
        <w:t>c</w:t>
      </w:r>
      <w:r w:rsidR="004020C1" w:rsidRPr="00412447">
        <w:rPr>
          <w:rFonts w:cs="Helvetica"/>
          <w:color w:val="10131A"/>
          <w:sz w:val="24"/>
          <w:szCs w:val="24"/>
          <w:lang w:val="en-US"/>
        </w:rPr>
        <w:t>haracteristically</w:t>
      </w:r>
      <w:r w:rsidR="00176CD6" w:rsidRPr="00412447">
        <w:rPr>
          <w:rFonts w:cs="Helvetica"/>
          <w:color w:val="10131A"/>
          <w:sz w:val="24"/>
          <w:szCs w:val="24"/>
          <w:lang w:val="en-US"/>
        </w:rPr>
        <w:t xml:space="preserve"> </w:t>
      </w:r>
      <w:r w:rsidR="004020C1" w:rsidRPr="00412447">
        <w:rPr>
          <w:rFonts w:cs="Helvetica"/>
          <w:color w:val="10131A"/>
          <w:sz w:val="24"/>
          <w:szCs w:val="24"/>
          <w:lang w:val="en-US"/>
        </w:rPr>
        <w:t xml:space="preserve">students </w:t>
      </w:r>
      <w:r w:rsidR="00176CD6" w:rsidRPr="00412447">
        <w:rPr>
          <w:rFonts w:cs="Helvetica"/>
          <w:color w:val="10131A"/>
          <w:sz w:val="24"/>
          <w:szCs w:val="24"/>
          <w:lang w:val="en-US"/>
        </w:rPr>
        <w:t>may</w:t>
      </w:r>
      <w:r w:rsidR="004020C1" w:rsidRPr="00412447">
        <w:rPr>
          <w:rFonts w:cs="Helvetica"/>
          <w:color w:val="10131A"/>
          <w:sz w:val="24"/>
          <w:szCs w:val="24"/>
          <w:lang w:val="en-US"/>
        </w:rPr>
        <w:t xml:space="preserve"> c</w:t>
      </w:r>
      <w:r w:rsidR="006162DF" w:rsidRPr="00412447">
        <w:rPr>
          <w:rFonts w:cs="Helvetica"/>
          <w:color w:val="10131A"/>
          <w:sz w:val="24"/>
          <w:szCs w:val="24"/>
          <w:lang w:val="en-US"/>
        </w:rPr>
        <w:t>omplain</w:t>
      </w:r>
      <w:r w:rsidR="00727553" w:rsidRPr="00412447">
        <w:rPr>
          <w:rFonts w:cs="Helvetica"/>
          <w:color w:val="10131A"/>
          <w:sz w:val="24"/>
          <w:szCs w:val="24"/>
          <w:lang w:val="en-US"/>
        </w:rPr>
        <w:t xml:space="preserve"> </w:t>
      </w:r>
      <w:r w:rsidR="006162DF" w:rsidRPr="00412447">
        <w:rPr>
          <w:rFonts w:cs="Helvetica"/>
          <w:color w:val="10131A"/>
          <w:sz w:val="24"/>
          <w:szCs w:val="24"/>
          <w:lang w:val="en-US"/>
        </w:rPr>
        <w:t>and/</w:t>
      </w:r>
      <w:r w:rsidR="00727553" w:rsidRPr="00412447">
        <w:rPr>
          <w:rFonts w:cs="Helvetica"/>
          <w:color w:val="10131A"/>
          <w:sz w:val="24"/>
          <w:szCs w:val="24"/>
          <w:lang w:val="en-US"/>
        </w:rPr>
        <w:t xml:space="preserve">or </w:t>
      </w:r>
      <w:r w:rsidR="004020C1" w:rsidRPr="00412447">
        <w:rPr>
          <w:rFonts w:cs="Helvetica"/>
          <w:color w:val="10131A"/>
          <w:sz w:val="24"/>
          <w:szCs w:val="24"/>
          <w:lang w:val="en-US"/>
        </w:rPr>
        <w:t>make</w:t>
      </w:r>
      <w:r w:rsidR="002B7F34" w:rsidRPr="00412447">
        <w:rPr>
          <w:rFonts w:cs="Helvetica"/>
          <w:color w:val="10131A"/>
          <w:sz w:val="24"/>
          <w:szCs w:val="24"/>
          <w:lang w:val="en-US"/>
        </w:rPr>
        <w:t xml:space="preserve"> repetitious requests f</w:t>
      </w:r>
      <w:r w:rsidR="00727553" w:rsidRPr="00412447">
        <w:rPr>
          <w:rFonts w:cs="Helvetica"/>
          <w:color w:val="10131A"/>
          <w:sz w:val="24"/>
          <w:szCs w:val="24"/>
          <w:lang w:val="en-US"/>
        </w:rPr>
        <w:t>or help</w:t>
      </w:r>
      <w:r w:rsidR="006E3909" w:rsidRPr="00412447">
        <w:rPr>
          <w:rFonts w:cs="Helvetica"/>
          <w:color w:val="10131A"/>
          <w:sz w:val="24"/>
          <w:szCs w:val="24"/>
          <w:lang w:val="en-US"/>
        </w:rPr>
        <w:t>.  U</w:t>
      </w:r>
      <w:r w:rsidR="00727553" w:rsidRPr="00412447">
        <w:rPr>
          <w:rFonts w:cs="Helvetica"/>
          <w:color w:val="10131A"/>
          <w:sz w:val="24"/>
          <w:szCs w:val="24"/>
          <w:lang w:val="en-US"/>
        </w:rPr>
        <w:t>ltimately</w:t>
      </w:r>
      <w:r w:rsidR="006162DF" w:rsidRPr="00412447">
        <w:rPr>
          <w:rFonts w:cs="Helvetica"/>
          <w:color w:val="10131A"/>
          <w:sz w:val="24"/>
          <w:szCs w:val="24"/>
          <w:lang w:val="en-US"/>
        </w:rPr>
        <w:t xml:space="preserve"> </w:t>
      </w:r>
      <w:r w:rsidR="004020C1" w:rsidRPr="00412447">
        <w:rPr>
          <w:rFonts w:cs="Helvetica"/>
          <w:color w:val="10131A"/>
          <w:sz w:val="24"/>
          <w:szCs w:val="24"/>
          <w:lang w:val="en-US"/>
        </w:rPr>
        <w:t>such</w:t>
      </w:r>
      <w:r w:rsidR="006E3909" w:rsidRPr="00412447">
        <w:rPr>
          <w:rFonts w:cs="Helvetica"/>
          <w:color w:val="10131A"/>
          <w:sz w:val="24"/>
          <w:szCs w:val="24"/>
          <w:lang w:val="en-US"/>
        </w:rPr>
        <w:t xml:space="preserve"> developmental</w:t>
      </w:r>
      <w:r w:rsidR="004020C1" w:rsidRPr="00412447">
        <w:rPr>
          <w:rFonts w:cs="Helvetica"/>
          <w:color w:val="10131A"/>
          <w:sz w:val="24"/>
          <w:szCs w:val="24"/>
          <w:lang w:val="en-US"/>
        </w:rPr>
        <w:t xml:space="preserve"> </w:t>
      </w:r>
      <w:r w:rsidR="006E3909" w:rsidRPr="00412447">
        <w:rPr>
          <w:rFonts w:cs="Helvetica"/>
          <w:color w:val="10131A"/>
          <w:sz w:val="24"/>
          <w:szCs w:val="24"/>
          <w:lang w:val="en-US"/>
        </w:rPr>
        <w:t>attempts are</w:t>
      </w:r>
      <w:r w:rsidR="004020C1" w:rsidRPr="00412447">
        <w:rPr>
          <w:rFonts w:cs="Helvetica"/>
          <w:color w:val="10131A"/>
          <w:sz w:val="24"/>
          <w:szCs w:val="24"/>
          <w:lang w:val="en-US"/>
        </w:rPr>
        <w:t xml:space="preserve"> futile because</w:t>
      </w:r>
      <w:r w:rsidR="006162DF" w:rsidRPr="00412447">
        <w:rPr>
          <w:rFonts w:cs="Helvetica"/>
          <w:color w:val="10131A"/>
          <w:sz w:val="24"/>
          <w:szCs w:val="24"/>
          <w:lang w:val="en-US"/>
        </w:rPr>
        <w:t xml:space="preserve"> </w:t>
      </w:r>
      <w:r w:rsidR="006E3909" w:rsidRPr="00412447">
        <w:rPr>
          <w:rFonts w:cs="Helvetica"/>
          <w:color w:val="10131A"/>
          <w:sz w:val="24"/>
          <w:szCs w:val="24"/>
          <w:lang w:val="en-US"/>
        </w:rPr>
        <w:t>students are trapped in a circle of</w:t>
      </w:r>
      <w:r w:rsidR="007A048A" w:rsidRPr="00412447">
        <w:rPr>
          <w:rFonts w:cs="Helvetica"/>
          <w:color w:val="10131A"/>
          <w:sz w:val="24"/>
          <w:szCs w:val="24"/>
          <w:lang w:val="en-US"/>
        </w:rPr>
        <w:t xml:space="preserve"> </w:t>
      </w:r>
      <w:r w:rsidR="006E3909" w:rsidRPr="00412447">
        <w:rPr>
          <w:rFonts w:cs="Helvetica"/>
          <w:color w:val="10131A"/>
          <w:sz w:val="24"/>
          <w:szCs w:val="24"/>
          <w:lang w:val="en-US"/>
        </w:rPr>
        <w:t>rejecting</w:t>
      </w:r>
      <w:r w:rsidR="00727553" w:rsidRPr="00412447">
        <w:rPr>
          <w:rFonts w:cs="Helvetica"/>
          <w:color w:val="10131A"/>
          <w:sz w:val="24"/>
          <w:szCs w:val="24"/>
          <w:lang w:val="en-US"/>
        </w:rPr>
        <w:t xml:space="preserve"> </w:t>
      </w:r>
      <w:r w:rsidR="007A048A" w:rsidRPr="00412447">
        <w:rPr>
          <w:rFonts w:cs="Helvetica"/>
          <w:color w:val="10131A"/>
          <w:sz w:val="24"/>
          <w:szCs w:val="24"/>
          <w:lang w:val="en-US"/>
        </w:rPr>
        <w:t>what they are told</w:t>
      </w:r>
      <w:r w:rsidR="006E3909" w:rsidRPr="00412447">
        <w:rPr>
          <w:rFonts w:cs="Helvetica"/>
          <w:color w:val="10131A"/>
          <w:sz w:val="24"/>
          <w:szCs w:val="24"/>
          <w:lang w:val="en-US"/>
        </w:rPr>
        <w:t>, continually</w:t>
      </w:r>
      <w:r w:rsidR="002B7F34" w:rsidRPr="00412447">
        <w:rPr>
          <w:rFonts w:cs="Helvetica"/>
          <w:color w:val="10131A"/>
          <w:sz w:val="24"/>
          <w:szCs w:val="24"/>
          <w:lang w:val="en-US"/>
        </w:rPr>
        <w:t xml:space="preserve"> seeking out what th</w:t>
      </w:r>
      <w:r w:rsidR="006E3909" w:rsidRPr="00412447">
        <w:rPr>
          <w:rFonts w:cs="Helvetica"/>
          <w:color w:val="10131A"/>
          <w:sz w:val="24"/>
          <w:szCs w:val="24"/>
          <w:lang w:val="en-US"/>
        </w:rPr>
        <w:t>ey hope will be different point</w:t>
      </w:r>
      <w:r w:rsidR="002B7F34" w:rsidRPr="00412447">
        <w:rPr>
          <w:rFonts w:cs="Helvetica"/>
          <w:color w:val="10131A"/>
          <w:sz w:val="24"/>
          <w:szCs w:val="24"/>
          <w:lang w:val="en-US"/>
        </w:rPr>
        <w:t xml:space="preserve"> of </w:t>
      </w:r>
      <w:r w:rsidR="006E3909" w:rsidRPr="00412447">
        <w:rPr>
          <w:rFonts w:cs="Helvetica"/>
          <w:color w:val="10131A"/>
          <w:sz w:val="24"/>
          <w:szCs w:val="24"/>
          <w:lang w:val="en-US"/>
        </w:rPr>
        <w:t xml:space="preserve">view.  From this perspective, </w:t>
      </w:r>
      <w:r w:rsidR="00E1146A" w:rsidRPr="00412447">
        <w:rPr>
          <w:rFonts w:cs="Helvetica"/>
          <w:color w:val="10131A"/>
          <w:sz w:val="24"/>
          <w:szCs w:val="24"/>
          <w:lang w:val="en-US"/>
        </w:rPr>
        <w:t>t</w:t>
      </w:r>
      <w:r w:rsidR="00AE7635" w:rsidRPr="00412447">
        <w:rPr>
          <w:rFonts w:cs="Helvetica"/>
          <w:color w:val="10131A"/>
          <w:sz w:val="24"/>
          <w:szCs w:val="24"/>
          <w:lang w:val="en-US"/>
        </w:rPr>
        <w:t>he f</w:t>
      </w:r>
      <w:r w:rsidR="00E1146A" w:rsidRPr="00412447">
        <w:rPr>
          <w:rFonts w:cs="Helvetica"/>
          <w:color w:val="10131A"/>
          <w:sz w:val="24"/>
          <w:szCs w:val="24"/>
          <w:lang w:val="en-US"/>
        </w:rPr>
        <w:t xml:space="preserve">ixed </w:t>
      </w:r>
      <w:r w:rsidR="00AE7635" w:rsidRPr="00412447">
        <w:rPr>
          <w:rFonts w:cs="Helvetica"/>
          <w:color w:val="10131A"/>
          <w:sz w:val="24"/>
          <w:szCs w:val="24"/>
          <w:lang w:val="en-US"/>
        </w:rPr>
        <w:t>m</w:t>
      </w:r>
      <w:r w:rsidR="00957CC7" w:rsidRPr="00412447">
        <w:rPr>
          <w:rFonts w:cs="Helvetica"/>
          <w:color w:val="10131A"/>
          <w:sz w:val="24"/>
          <w:szCs w:val="24"/>
          <w:lang w:val="en-US"/>
        </w:rPr>
        <w:t>indset</w:t>
      </w:r>
      <w:r w:rsidR="00E1146A" w:rsidRPr="00412447">
        <w:rPr>
          <w:rFonts w:cs="Helvetica"/>
          <w:color w:val="10131A"/>
          <w:sz w:val="24"/>
          <w:szCs w:val="24"/>
          <w:lang w:val="en-US"/>
        </w:rPr>
        <w:t xml:space="preserve"> student</w:t>
      </w:r>
      <w:r w:rsidR="006E3909" w:rsidRPr="00412447">
        <w:rPr>
          <w:rFonts w:cs="Helvetica"/>
          <w:color w:val="10131A"/>
          <w:sz w:val="24"/>
          <w:szCs w:val="24"/>
          <w:lang w:val="en-US"/>
        </w:rPr>
        <w:t>’s attempt</w:t>
      </w:r>
      <w:r w:rsidR="006162DF" w:rsidRPr="00412447">
        <w:rPr>
          <w:rFonts w:cs="Helvetica"/>
          <w:color w:val="10131A"/>
          <w:sz w:val="24"/>
          <w:szCs w:val="24"/>
          <w:lang w:val="en-US"/>
        </w:rPr>
        <w:t xml:space="preserve"> at developmental opportunities is </w:t>
      </w:r>
      <w:r w:rsidR="006E3909" w:rsidRPr="00412447">
        <w:rPr>
          <w:rFonts w:cs="Helvetica"/>
          <w:color w:val="10131A"/>
          <w:sz w:val="24"/>
          <w:szCs w:val="24"/>
          <w:lang w:val="en-US"/>
        </w:rPr>
        <w:t xml:space="preserve">then </w:t>
      </w:r>
      <w:r w:rsidR="006162DF" w:rsidRPr="00412447">
        <w:rPr>
          <w:rFonts w:cs="Helvetica"/>
          <w:color w:val="10131A"/>
          <w:sz w:val="24"/>
          <w:szCs w:val="24"/>
          <w:lang w:val="en-US"/>
        </w:rPr>
        <w:t>futile.  Their tendency for image distortion means they may well be</w:t>
      </w:r>
      <w:r w:rsidR="004020C1" w:rsidRPr="00412447">
        <w:rPr>
          <w:rFonts w:cs="Helvetica"/>
          <w:color w:val="10131A"/>
          <w:sz w:val="24"/>
          <w:szCs w:val="24"/>
          <w:lang w:val="en-US"/>
        </w:rPr>
        <w:t>come</w:t>
      </w:r>
      <w:r w:rsidR="006162DF" w:rsidRPr="00412447">
        <w:rPr>
          <w:rFonts w:cs="Helvetica"/>
          <w:color w:val="10131A"/>
          <w:sz w:val="24"/>
          <w:szCs w:val="24"/>
          <w:lang w:val="en-US"/>
        </w:rPr>
        <w:t xml:space="preserve"> trapped in a circle</w:t>
      </w:r>
      <w:r w:rsidR="004020C1" w:rsidRPr="00412447">
        <w:rPr>
          <w:rFonts w:cs="Helvetica"/>
          <w:color w:val="10131A"/>
          <w:sz w:val="24"/>
          <w:szCs w:val="24"/>
          <w:lang w:val="en-US"/>
        </w:rPr>
        <w:t xml:space="preserve"> of</w:t>
      </w:r>
      <w:r w:rsidR="00C64397" w:rsidRPr="00412447">
        <w:rPr>
          <w:rFonts w:cs="Helvetica"/>
          <w:color w:val="10131A"/>
          <w:sz w:val="24"/>
          <w:szCs w:val="24"/>
          <w:lang w:val="en-US"/>
        </w:rPr>
        <w:t xml:space="preserve"> </w:t>
      </w:r>
      <w:r w:rsidR="004020C1" w:rsidRPr="00412447">
        <w:rPr>
          <w:rFonts w:cs="Helvetica"/>
          <w:color w:val="10131A"/>
          <w:sz w:val="24"/>
          <w:szCs w:val="24"/>
          <w:lang w:val="en-US"/>
        </w:rPr>
        <w:t>requests for help but continue to ignore and fail to act on that good advice.</w:t>
      </w:r>
    </w:p>
    <w:p w14:paraId="411C16D0" w14:textId="54E513FE" w:rsidR="003F3B2E" w:rsidRPr="00A20280" w:rsidRDefault="00146C84" w:rsidP="00146C84">
      <w:pPr>
        <w:spacing w:line="360" w:lineRule="auto"/>
        <w:ind w:firstLine="720"/>
        <w:jc w:val="center"/>
        <w:rPr>
          <w:rFonts w:cs="Arial Hebrew Scholar Light"/>
          <w:b/>
          <w:sz w:val="24"/>
          <w:szCs w:val="24"/>
        </w:rPr>
      </w:pPr>
      <w:r w:rsidRPr="00A20280">
        <w:rPr>
          <w:rFonts w:cs="Arial Hebrew Scholar Light"/>
          <w:b/>
          <w:sz w:val="24"/>
          <w:szCs w:val="24"/>
        </w:rPr>
        <w:t>Recommendations</w:t>
      </w:r>
    </w:p>
    <w:p w14:paraId="617BDCD1" w14:textId="371A2D08" w:rsidR="0001737A" w:rsidRPr="00A20280" w:rsidRDefault="006E3909" w:rsidP="00E941D8">
      <w:pPr>
        <w:spacing w:line="360" w:lineRule="auto"/>
        <w:ind w:firstLine="720"/>
        <w:jc w:val="both"/>
        <w:rPr>
          <w:rFonts w:cs="Arial Hebrew Scholar Light"/>
          <w:sz w:val="24"/>
          <w:szCs w:val="24"/>
        </w:rPr>
      </w:pPr>
      <w:r w:rsidRPr="00A20280">
        <w:rPr>
          <w:rFonts w:cs="Arial Hebrew Scholar Light"/>
          <w:sz w:val="24"/>
          <w:szCs w:val="24"/>
        </w:rPr>
        <w:t xml:space="preserve">The majority of students sampled </w:t>
      </w:r>
      <w:r w:rsidR="00AE7635">
        <w:rPr>
          <w:rFonts w:cs="Arial Hebrew Scholar Light"/>
          <w:sz w:val="24"/>
          <w:szCs w:val="24"/>
        </w:rPr>
        <w:t>in this study presented with a f</w:t>
      </w:r>
      <w:r w:rsidRPr="00A20280">
        <w:rPr>
          <w:rFonts w:cs="Arial Hebrew Scholar Light"/>
          <w:sz w:val="24"/>
          <w:szCs w:val="24"/>
        </w:rPr>
        <w:t xml:space="preserve">ixed </w:t>
      </w:r>
      <w:proofErr w:type="spellStart"/>
      <w:r w:rsidR="00AE7635">
        <w:rPr>
          <w:rFonts w:cs="Arial Hebrew Scholar Light"/>
          <w:sz w:val="24"/>
          <w:szCs w:val="24"/>
        </w:rPr>
        <w:t>m</w:t>
      </w:r>
      <w:r w:rsidR="00957CC7">
        <w:rPr>
          <w:rFonts w:cs="Arial Hebrew Scholar Light"/>
          <w:sz w:val="24"/>
          <w:szCs w:val="24"/>
        </w:rPr>
        <w:t>indset</w:t>
      </w:r>
      <w:proofErr w:type="spellEnd"/>
      <w:r w:rsidR="00146C84" w:rsidRPr="00A20280">
        <w:rPr>
          <w:rFonts w:cs="Arial Hebrew Scholar Light"/>
          <w:sz w:val="24"/>
          <w:szCs w:val="24"/>
        </w:rPr>
        <w:t xml:space="preserve">.  </w:t>
      </w:r>
      <w:r w:rsidR="000572F5">
        <w:rPr>
          <w:rFonts w:cs="Arial Hebrew Scholar Light"/>
          <w:sz w:val="24"/>
          <w:szCs w:val="24"/>
        </w:rPr>
        <w:t xml:space="preserve">According to the work of </w:t>
      </w:r>
      <w:proofErr w:type="spellStart"/>
      <w:r w:rsidR="000572F5">
        <w:rPr>
          <w:rFonts w:cs="Arial Hebrew Scholar Light"/>
          <w:sz w:val="24"/>
          <w:szCs w:val="24"/>
        </w:rPr>
        <w:t>Dweck</w:t>
      </w:r>
      <w:proofErr w:type="spellEnd"/>
      <w:r w:rsidR="000572F5">
        <w:rPr>
          <w:rFonts w:cs="Arial Hebrew Scholar Light"/>
          <w:sz w:val="24"/>
          <w:szCs w:val="24"/>
        </w:rPr>
        <w:t xml:space="preserve"> (2002) and others, this</w:t>
      </w:r>
      <w:r w:rsidRPr="00A20280">
        <w:rPr>
          <w:rFonts w:cs="Arial Hebrew Scholar Light"/>
          <w:sz w:val="24"/>
          <w:szCs w:val="24"/>
        </w:rPr>
        <w:t xml:space="preserve"> means they may be</w:t>
      </w:r>
      <w:r w:rsidR="0001737A" w:rsidRPr="00A20280">
        <w:rPr>
          <w:rFonts w:cs="Arial Hebrew Scholar Light"/>
          <w:sz w:val="24"/>
          <w:szCs w:val="24"/>
        </w:rPr>
        <w:t xml:space="preserve"> afraid of </w:t>
      </w:r>
      <w:r w:rsidRPr="00A20280">
        <w:rPr>
          <w:rFonts w:cs="Arial Hebrew Scholar Light"/>
          <w:sz w:val="24"/>
          <w:szCs w:val="24"/>
        </w:rPr>
        <w:t>challenges and</w:t>
      </w:r>
      <w:r w:rsidR="0001737A" w:rsidRPr="00A20280">
        <w:rPr>
          <w:rFonts w:cs="Arial Hebrew Scholar Light"/>
          <w:sz w:val="24"/>
          <w:szCs w:val="24"/>
        </w:rPr>
        <w:t xml:space="preserve"> unwilling to take a chance on the unknown. </w:t>
      </w:r>
      <w:r w:rsidR="00146C84" w:rsidRPr="00A20280">
        <w:rPr>
          <w:rFonts w:cs="Arial Hebrew Scholar Light"/>
          <w:sz w:val="24"/>
          <w:szCs w:val="24"/>
        </w:rPr>
        <w:t xml:space="preserve"> </w:t>
      </w:r>
      <w:r w:rsidR="00E941D8" w:rsidRPr="00A20280">
        <w:rPr>
          <w:rFonts w:cs="Arial Hebrew Scholar Light"/>
          <w:sz w:val="24"/>
          <w:szCs w:val="24"/>
        </w:rPr>
        <w:t xml:space="preserve">They may be trapped in rigid </w:t>
      </w:r>
      <w:r w:rsidR="00E941D8" w:rsidRPr="00A20280">
        <w:rPr>
          <w:rFonts w:cs="Arial Hebrew Scholar Light"/>
          <w:sz w:val="24"/>
          <w:szCs w:val="24"/>
        </w:rPr>
        <w:lastRenderedPageBreak/>
        <w:t>and unreliable study routines, unable to self-monitor and unwittingly ignoring</w:t>
      </w:r>
      <w:r w:rsidR="00146C84" w:rsidRPr="00A20280">
        <w:rPr>
          <w:rFonts w:cs="Arial Hebrew Scholar Light"/>
          <w:sz w:val="24"/>
          <w:szCs w:val="24"/>
        </w:rPr>
        <w:t xml:space="preserve"> useful feedback or distor</w:t>
      </w:r>
      <w:r w:rsidR="00E941D8" w:rsidRPr="00A20280">
        <w:rPr>
          <w:rFonts w:cs="Arial Hebrew Scholar Light"/>
          <w:sz w:val="24"/>
          <w:szCs w:val="24"/>
        </w:rPr>
        <w:t>ting the facts of that feedback. Such</w:t>
      </w:r>
      <w:r w:rsidR="0001737A" w:rsidRPr="00A20280">
        <w:rPr>
          <w:rFonts w:cs="Arial Hebrew Scholar Light"/>
          <w:sz w:val="24"/>
          <w:szCs w:val="24"/>
        </w:rPr>
        <w:t xml:space="preserve"> behaviours are defence mechanisms against the unknown.  They support an artificial sense of control; regulating the </w:t>
      </w:r>
      <w:r w:rsidRPr="00A20280">
        <w:rPr>
          <w:rFonts w:cs="Arial Hebrew Scholar Light"/>
          <w:sz w:val="24"/>
          <w:szCs w:val="24"/>
        </w:rPr>
        <w:t xml:space="preserve">student’s view of the knowledge, </w:t>
      </w:r>
      <w:r w:rsidR="0001737A" w:rsidRPr="00A20280">
        <w:rPr>
          <w:rFonts w:cs="Arial Hebrew Scholar Light"/>
          <w:sz w:val="24"/>
          <w:szCs w:val="24"/>
        </w:rPr>
        <w:t>developing and reinforcing their misunderstanding of how learning is</w:t>
      </w:r>
      <w:r w:rsidRPr="00A20280">
        <w:rPr>
          <w:rFonts w:cs="Arial Hebrew Scholar Light"/>
          <w:sz w:val="24"/>
          <w:szCs w:val="24"/>
        </w:rPr>
        <w:t xml:space="preserve"> actually</w:t>
      </w:r>
      <w:r w:rsidR="0001737A" w:rsidRPr="00A20280">
        <w:rPr>
          <w:rFonts w:cs="Arial Hebrew Scholar Light"/>
          <w:sz w:val="24"/>
          <w:szCs w:val="24"/>
        </w:rPr>
        <w:t xml:space="preserve"> taking place. Through this ‘unwitting self deception’ students confuse familiarity with course materials with mastery of </w:t>
      </w:r>
      <w:r w:rsidR="0001737A" w:rsidRPr="00BD610B">
        <w:rPr>
          <w:rFonts w:cs="Arial Hebrew Scholar Light"/>
          <w:sz w:val="24"/>
          <w:szCs w:val="24"/>
        </w:rPr>
        <w:t>content</w:t>
      </w:r>
      <w:r w:rsidR="00146C84" w:rsidRPr="00BD610B">
        <w:rPr>
          <w:rFonts w:cs="Arial Hebrew Scholar Light"/>
          <w:sz w:val="24"/>
          <w:szCs w:val="24"/>
        </w:rPr>
        <w:t xml:space="preserve"> (Brown et al., 2014). </w:t>
      </w:r>
      <w:r w:rsidR="0001737A" w:rsidRPr="00BD610B">
        <w:rPr>
          <w:rFonts w:cs="Arial Hebrew Scholar Light"/>
          <w:sz w:val="24"/>
          <w:szCs w:val="24"/>
        </w:rPr>
        <w:t>Little wonder</w:t>
      </w:r>
      <w:r w:rsidR="0001737A" w:rsidRPr="00A20280">
        <w:rPr>
          <w:rFonts w:cs="Arial Hebrew Scholar Light"/>
          <w:sz w:val="24"/>
          <w:szCs w:val="24"/>
        </w:rPr>
        <w:t xml:space="preserve"> then that students go on to reject, avoid and defend themselves from what can seem like unfair, untrue or at times completely unexpected feedback.  </w:t>
      </w:r>
    </w:p>
    <w:p w14:paraId="38E634F5" w14:textId="666A73C5" w:rsidR="00E43787" w:rsidRPr="00A20280" w:rsidRDefault="00E43787" w:rsidP="00E43787">
      <w:pPr>
        <w:spacing w:line="360" w:lineRule="auto"/>
        <w:ind w:firstLine="720"/>
        <w:jc w:val="both"/>
        <w:rPr>
          <w:rFonts w:cs="Arial Hebrew Scholar Light"/>
          <w:sz w:val="24"/>
          <w:szCs w:val="24"/>
        </w:rPr>
      </w:pPr>
      <w:r w:rsidRPr="00A20280">
        <w:rPr>
          <w:rFonts w:cs="Arial Hebrew Scholar Light"/>
          <w:sz w:val="24"/>
          <w:szCs w:val="24"/>
        </w:rPr>
        <w:t>Students cannot escape the discomfort o</w:t>
      </w:r>
      <w:r w:rsidR="00176CD6">
        <w:rPr>
          <w:rFonts w:cs="Arial Hebrew Scholar Light"/>
          <w:sz w:val="24"/>
          <w:szCs w:val="24"/>
        </w:rPr>
        <w:t>r</w:t>
      </w:r>
      <w:r w:rsidRPr="00A20280">
        <w:rPr>
          <w:rFonts w:cs="Arial Hebrew Scholar Light"/>
          <w:sz w:val="24"/>
          <w:szCs w:val="24"/>
        </w:rPr>
        <w:t xml:space="preserve"> frustration </w:t>
      </w:r>
      <w:r w:rsidR="00176CD6">
        <w:rPr>
          <w:rFonts w:cs="Arial Hebrew Scholar Light"/>
          <w:sz w:val="24"/>
          <w:szCs w:val="24"/>
        </w:rPr>
        <w:t>of</w:t>
      </w:r>
      <w:r w:rsidRPr="00A20280">
        <w:rPr>
          <w:rFonts w:cs="Arial Hebrew Scholar Light"/>
          <w:sz w:val="24"/>
          <w:szCs w:val="24"/>
        </w:rPr>
        <w:t xml:space="preserve"> disappointment that comes with receiving unfulfilling feedback.  Whilst we recognise that giving good individualised feedback takes time and few academics today have the time to sit down with highly anxious students and attend to their personal and emotional needs during a feedback session. </w:t>
      </w:r>
      <w:r w:rsidR="00176CD6">
        <w:rPr>
          <w:rFonts w:cs="Arial Hebrew Scholar Light"/>
          <w:sz w:val="24"/>
          <w:szCs w:val="24"/>
        </w:rPr>
        <w:t xml:space="preserve"> That being said, a</w:t>
      </w:r>
      <w:r w:rsidRPr="00A20280">
        <w:rPr>
          <w:rFonts w:cs="Arial Hebrew Scholar Light"/>
          <w:sz w:val="24"/>
          <w:szCs w:val="24"/>
        </w:rPr>
        <w:t xml:space="preserve">cademics ought to be more mindful in considering how highly emotive feedback, is delivered.   We recommend that students be prepared early in their academic career through lectures and seminars, with information about feedback theory and practice and in particular, the goal of feedback in challenging students, confronting them to take new perspectives on their current approach and ideas.  Such interventions </w:t>
      </w:r>
      <w:r w:rsidRPr="000E0574">
        <w:rPr>
          <w:rFonts w:cs="Arial Hebrew Scholar Light"/>
          <w:sz w:val="24"/>
          <w:szCs w:val="24"/>
        </w:rPr>
        <w:t>will help students recognise that they need a degree of stress and emotion to perform well (</w:t>
      </w:r>
      <w:proofErr w:type="spellStart"/>
      <w:r w:rsidRPr="000E0574">
        <w:rPr>
          <w:rFonts w:cs="Arial Hebrew Scholar Light"/>
          <w:sz w:val="24"/>
          <w:szCs w:val="24"/>
        </w:rPr>
        <w:t>Elikai</w:t>
      </w:r>
      <w:proofErr w:type="spellEnd"/>
      <w:r w:rsidRPr="000E0574">
        <w:rPr>
          <w:rFonts w:cs="Arial Hebrew Scholar Light"/>
          <w:sz w:val="24"/>
          <w:szCs w:val="24"/>
        </w:rPr>
        <w:t xml:space="preserve"> &amp; </w:t>
      </w:r>
      <w:proofErr w:type="spellStart"/>
      <w:r w:rsidRPr="000E0574">
        <w:rPr>
          <w:rFonts w:cs="Arial Hebrew Scholar Light"/>
          <w:sz w:val="24"/>
          <w:szCs w:val="24"/>
        </w:rPr>
        <w:t>Schuhmann</w:t>
      </w:r>
      <w:proofErr w:type="spellEnd"/>
      <w:r w:rsidRPr="000E0574">
        <w:rPr>
          <w:rFonts w:cs="Arial Hebrew Scholar Light"/>
          <w:sz w:val="24"/>
          <w:szCs w:val="24"/>
        </w:rPr>
        <w:t>, 2010</w:t>
      </w:r>
      <w:r w:rsidRPr="00A20280">
        <w:rPr>
          <w:rFonts w:cs="Arial Hebrew Scholar Light"/>
          <w:sz w:val="24"/>
          <w:szCs w:val="24"/>
        </w:rPr>
        <w:t xml:space="preserve">).  </w:t>
      </w:r>
    </w:p>
    <w:p w14:paraId="4EAAFFA9" w14:textId="6D18231D" w:rsidR="00E43787" w:rsidRPr="00A20280" w:rsidRDefault="009C59FB" w:rsidP="001956EB">
      <w:pPr>
        <w:spacing w:line="360" w:lineRule="auto"/>
        <w:ind w:firstLine="720"/>
        <w:jc w:val="both"/>
        <w:rPr>
          <w:rFonts w:cs="Arial Hebrew Scholar Light"/>
          <w:sz w:val="24"/>
          <w:szCs w:val="24"/>
        </w:rPr>
      </w:pPr>
      <w:r w:rsidRPr="00A20280">
        <w:rPr>
          <w:rFonts w:cs="Arial Hebrew Scholar Light"/>
          <w:sz w:val="24"/>
          <w:szCs w:val="24"/>
        </w:rPr>
        <w:t>Having a fixed attitude about your performance is not particularly conducive with effective learning, however given the large numbers of students identified as such in this s</w:t>
      </w:r>
      <w:r w:rsidR="00AE7635">
        <w:rPr>
          <w:rFonts w:cs="Arial Hebrew Scholar Light"/>
          <w:sz w:val="24"/>
          <w:szCs w:val="24"/>
        </w:rPr>
        <w:t>tudy, we can conclude that the f</w:t>
      </w:r>
      <w:r w:rsidRPr="00A20280">
        <w:rPr>
          <w:rFonts w:cs="Arial Hebrew Scholar Light"/>
          <w:sz w:val="24"/>
          <w:szCs w:val="24"/>
        </w:rPr>
        <w:t xml:space="preserve">ixed </w:t>
      </w:r>
      <w:proofErr w:type="spellStart"/>
      <w:r w:rsidR="00AE7635">
        <w:rPr>
          <w:rFonts w:cs="Arial Hebrew Scholar Light"/>
          <w:sz w:val="24"/>
          <w:szCs w:val="24"/>
        </w:rPr>
        <w:t>m</w:t>
      </w:r>
      <w:r w:rsidR="00957CC7">
        <w:rPr>
          <w:rFonts w:cs="Arial Hebrew Scholar Light"/>
          <w:sz w:val="24"/>
          <w:szCs w:val="24"/>
        </w:rPr>
        <w:t>indset</w:t>
      </w:r>
      <w:proofErr w:type="spellEnd"/>
      <w:r w:rsidRPr="00A20280">
        <w:rPr>
          <w:rFonts w:cs="Arial Hebrew Scholar Light"/>
          <w:sz w:val="24"/>
          <w:szCs w:val="24"/>
        </w:rPr>
        <w:t xml:space="preserve"> is more characteristic of what most </w:t>
      </w:r>
      <w:r w:rsidR="00C25819" w:rsidRPr="00A20280">
        <w:rPr>
          <w:rFonts w:cs="Arial Hebrew Scholar Light"/>
          <w:sz w:val="24"/>
          <w:szCs w:val="24"/>
        </w:rPr>
        <w:t xml:space="preserve">students </w:t>
      </w:r>
      <w:r w:rsidRPr="00A20280">
        <w:rPr>
          <w:rFonts w:cs="Arial Hebrew Scholar Light"/>
          <w:sz w:val="24"/>
          <w:szCs w:val="24"/>
        </w:rPr>
        <w:t>feel at one time or another. K. Patricia Cross said that; “</w:t>
      </w:r>
      <w:r w:rsidRPr="00A20280">
        <w:rPr>
          <w:rFonts w:cs="Arial Hebrew Scholar Light"/>
          <w:i/>
          <w:sz w:val="24"/>
          <w:szCs w:val="24"/>
        </w:rPr>
        <w:t>The task of the excellent teacher is to stimulate “apparently ordinary” people to unusual effect.  The problem is not identifying the winners: it is in making winners out of ordinary people</w:t>
      </w:r>
      <w:r w:rsidRPr="00A20280">
        <w:rPr>
          <w:rFonts w:cs="Arial Hebrew Scholar Light"/>
          <w:sz w:val="24"/>
          <w:szCs w:val="24"/>
        </w:rPr>
        <w:t>” (K. Patricia Cross, 198</w:t>
      </w:r>
      <w:r w:rsidR="00013C62">
        <w:rPr>
          <w:rFonts w:cs="Arial Hebrew Scholar Light"/>
          <w:sz w:val="24"/>
          <w:szCs w:val="24"/>
        </w:rPr>
        <w:t>4, p6).</w:t>
      </w:r>
      <w:r w:rsidR="00C25819" w:rsidRPr="00A20280">
        <w:rPr>
          <w:rFonts w:cs="Arial Hebrew Scholar Light"/>
          <w:sz w:val="24"/>
          <w:szCs w:val="24"/>
        </w:rPr>
        <w:t xml:space="preserve"> </w:t>
      </w:r>
      <w:r w:rsidR="00E43787" w:rsidRPr="00A20280">
        <w:rPr>
          <w:rFonts w:cs="Arial Hebrew Scholar Light"/>
          <w:sz w:val="24"/>
          <w:szCs w:val="24"/>
        </w:rPr>
        <w:t>With this in mind, we recommend that academics work to</w:t>
      </w:r>
      <w:r w:rsidR="00176CD6">
        <w:rPr>
          <w:rFonts w:cs="Arial Hebrew Scholar Light"/>
          <w:sz w:val="24"/>
          <w:szCs w:val="24"/>
        </w:rPr>
        <w:t xml:space="preserve"> benefit</w:t>
      </w:r>
      <w:r w:rsidR="00C25819" w:rsidRPr="00A20280">
        <w:rPr>
          <w:rFonts w:cs="Arial Hebrew Scholar Light"/>
          <w:sz w:val="24"/>
          <w:szCs w:val="24"/>
        </w:rPr>
        <w:t xml:space="preserve"> those students by </w:t>
      </w:r>
      <w:r w:rsidR="00696BCC" w:rsidRPr="00A20280">
        <w:rPr>
          <w:rFonts w:cs="Arial Hebrew Scholar Light"/>
          <w:sz w:val="24"/>
          <w:szCs w:val="24"/>
        </w:rPr>
        <w:t xml:space="preserve">making them more aware of self-sabotaging behaviours and </w:t>
      </w:r>
      <w:r w:rsidRPr="00A20280">
        <w:rPr>
          <w:rFonts w:cs="Arial Hebrew Scholar Light"/>
          <w:sz w:val="24"/>
          <w:szCs w:val="24"/>
        </w:rPr>
        <w:t xml:space="preserve">educating them in how to </w:t>
      </w:r>
      <w:r w:rsidR="008E08B5" w:rsidRPr="00A20280">
        <w:rPr>
          <w:rFonts w:cs="Arial Hebrew Scholar Light"/>
          <w:sz w:val="24"/>
          <w:szCs w:val="24"/>
        </w:rPr>
        <w:t>manag</w:t>
      </w:r>
      <w:r w:rsidRPr="00A20280">
        <w:rPr>
          <w:rFonts w:cs="Arial Hebrew Scholar Light"/>
          <w:sz w:val="24"/>
          <w:szCs w:val="24"/>
        </w:rPr>
        <w:t>e</w:t>
      </w:r>
      <w:r w:rsidR="008E08B5" w:rsidRPr="00A20280">
        <w:rPr>
          <w:rFonts w:cs="Arial Hebrew Scholar Light"/>
          <w:sz w:val="24"/>
          <w:szCs w:val="24"/>
        </w:rPr>
        <w:t xml:space="preserve"> intelligently their emotional experiences to feedback</w:t>
      </w:r>
      <w:r w:rsidR="00312C41" w:rsidRPr="00A20280">
        <w:rPr>
          <w:rFonts w:cs="Arial Hebrew Scholar Light"/>
          <w:sz w:val="24"/>
          <w:szCs w:val="24"/>
        </w:rPr>
        <w:t xml:space="preserve"> by growing and developing alternative </w:t>
      </w:r>
      <w:r w:rsidR="009B7DAB" w:rsidRPr="00A20280">
        <w:rPr>
          <w:rFonts w:cs="Arial Hebrew Scholar Light"/>
          <w:sz w:val="24"/>
          <w:szCs w:val="24"/>
        </w:rPr>
        <w:t>strategies that</w:t>
      </w:r>
      <w:r w:rsidR="00370297" w:rsidRPr="00A20280">
        <w:rPr>
          <w:rFonts w:cs="Arial Hebrew Scholar Light"/>
          <w:sz w:val="24"/>
          <w:szCs w:val="24"/>
        </w:rPr>
        <w:t xml:space="preserve"> support the student in self vigilance and reflection</w:t>
      </w:r>
      <w:r w:rsidR="008E08B5" w:rsidRPr="00A20280">
        <w:rPr>
          <w:rFonts w:cs="Arial Hebrew Scholar Light"/>
          <w:sz w:val="24"/>
          <w:szCs w:val="24"/>
        </w:rPr>
        <w:t xml:space="preserve">.  A negative reaction to performance feedback is </w:t>
      </w:r>
      <w:r w:rsidR="003F3B2E" w:rsidRPr="00A20280">
        <w:rPr>
          <w:rFonts w:cs="Arial Hebrew Scholar Light"/>
          <w:sz w:val="24"/>
          <w:szCs w:val="24"/>
        </w:rPr>
        <w:t>normal</w:t>
      </w:r>
      <w:r w:rsidR="008E08B5" w:rsidRPr="00A20280">
        <w:rPr>
          <w:rFonts w:cs="Arial Hebrew Scholar Light"/>
          <w:sz w:val="24"/>
          <w:szCs w:val="24"/>
        </w:rPr>
        <w:t>,</w:t>
      </w:r>
      <w:r w:rsidR="003F3B2E" w:rsidRPr="00A20280">
        <w:rPr>
          <w:rFonts w:cs="Arial Hebrew Scholar Light"/>
          <w:sz w:val="24"/>
          <w:szCs w:val="24"/>
        </w:rPr>
        <w:t xml:space="preserve"> </w:t>
      </w:r>
      <w:r w:rsidR="008E08B5" w:rsidRPr="00A20280">
        <w:rPr>
          <w:rFonts w:cs="Arial Hebrew Scholar Light"/>
          <w:sz w:val="24"/>
          <w:szCs w:val="24"/>
        </w:rPr>
        <w:t xml:space="preserve">it is </w:t>
      </w:r>
      <w:r w:rsidR="003F3B2E" w:rsidRPr="00A20280">
        <w:rPr>
          <w:rFonts w:cs="Arial Hebrew Scholar Light"/>
          <w:sz w:val="24"/>
          <w:szCs w:val="24"/>
        </w:rPr>
        <w:t>unavoidable</w:t>
      </w:r>
      <w:r w:rsidR="008E08B5" w:rsidRPr="00A20280">
        <w:rPr>
          <w:rFonts w:cs="Arial Hebrew Scholar Light"/>
          <w:sz w:val="24"/>
          <w:szCs w:val="24"/>
        </w:rPr>
        <w:t xml:space="preserve">, but it is also transient.   </w:t>
      </w:r>
      <w:r w:rsidR="007365B1" w:rsidRPr="00A20280">
        <w:rPr>
          <w:rFonts w:cs="Arial Hebrew Scholar Light"/>
          <w:sz w:val="24"/>
          <w:szCs w:val="24"/>
        </w:rPr>
        <w:t>It</w:t>
      </w:r>
      <w:r w:rsidR="008E08B5" w:rsidRPr="00A20280">
        <w:rPr>
          <w:rFonts w:cs="Arial Hebrew Scholar Light"/>
          <w:sz w:val="24"/>
          <w:szCs w:val="24"/>
        </w:rPr>
        <w:t xml:space="preserve"> is a transient experience, which if not handled intelligently, will inevitably </w:t>
      </w:r>
      <w:r w:rsidR="008E08B5" w:rsidRPr="00A20280">
        <w:rPr>
          <w:rFonts w:cs="Arial Hebrew Scholar Light"/>
          <w:sz w:val="24"/>
          <w:szCs w:val="24"/>
        </w:rPr>
        <w:lastRenderedPageBreak/>
        <w:t xml:space="preserve">impact on future judgements and behaviours.   As part of this </w:t>
      </w:r>
      <w:r w:rsidR="007365B1" w:rsidRPr="00A20280">
        <w:rPr>
          <w:rFonts w:cs="Arial Hebrew Scholar Light"/>
          <w:sz w:val="24"/>
          <w:szCs w:val="24"/>
        </w:rPr>
        <w:t xml:space="preserve">emotional </w:t>
      </w:r>
      <w:r w:rsidR="008E08B5" w:rsidRPr="00A20280">
        <w:rPr>
          <w:rFonts w:cs="Arial Hebrew Scholar Light"/>
          <w:sz w:val="24"/>
          <w:szCs w:val="24"/>
        </w:rPr>
        <w:t>education</w:t>
      </w:r>
      <w:r w:rsidR="00E91981" w:rsidRPr="00A20280">
        <w:rPr>
          <w:rFonts w:cs="Arial Hebrew Scholar Light"/>
          <w:sz w:val="24"/>
          <w:szCs w:val="24"/>
        </w:rPr>
        <w:t xml:space="preserve"> we must find strategies in which</w:t>
      </w:r>
      <w:r w:rsidR="008E08B5" w:rsidRPr="00A20280">
        <w:rPr>
          <w:rFonts w:cs="Arial Hebrew Scholar Light"/>
          <w:sz w:val="24"/>
          <w:szCs w:val="24"/>
        </w:rPr>
        <w:t xml:space="preserve"> students become more willing to experience</w:t>
      </w:r>
      <w:r w:rsidR="007365B1" w:rsidRPr="00A20280">
        <w:rPr>
          <w:rFonts w:cs="Arial Hebrew Scholar Light"/>
          <w:sz w:val="24"/>
          <w:szCs w:val="24"/>
        </w:rPr>
        <w:t>,</w:t>
      </w:r>
      <w:r w:rsidR="008E08B5" w:rsidRPr="00A20280">
        <w:rPr>
          <w:rFonts w:cs="Arial Hebrew Scholar Light"/>
          <w:sz w:val="24"/>
          <w:szCs w:val="24"/>
        </w:rPr>
        <w:t xml:space="preserve"> and stay with the emotional</w:t>
      </w:r>
      <w:r w:rsidR="009B7DAB" w:rsidRPr="00A20280">
        <w:rPr>
          <w:rFonts w:cs="Arial Hebrew Scholar Light"/>
          <w:sz w:val="24"/>
          <w:szCs w:val="24"/>
        </w:rPr>
        <w:t xml:space="preserve"> experience of failure. </w:t>
      </w:r>
    </w:p>
    <w:p w14:paraId="3A1FED3C" w14:textId="02E6371E" w:rsidR="00B1654C" w:rsidRPr="00A20280" w:rsidRDefault="00E43787" w:rsidP="00B1654C">
      <w:pPr>
        <w:spacing w:line="360" w:lineRule="auto"/>
        <w:ind w:firstLine="720"/>
        <w:jc w:val="both"/>
        <w:rPr>
          <w:rFonts w:cs="Arial Hebrew Scholar Light"/>
          <w:sz w:val="24"/>
          <w:szCs w:val="24"/>
        </w:rPr>
      </w:pPr>
      <w:r w:rsidRPr="00A20280">
        <w:rPr>
          <w:rFonts w:cs="Arial Hebrew Scholar Light"/>
          <w:sz w:val="24"/>
          <w:szCs w:val="24"/>
        </w:rPr>
        <w:t>The push towards anonymous, online marking can mean that personal feedback sessions are an incompatible part of the assessment and feedback loop. Anonymous marking it disruptive to the process, because it prevents the tutor from giving connected guidance to students on their progress (</w:t>
      </w:r>
      <w:proofErr w:type="spellStart"/>
      <w:r w:rsidRPr="00A20280">
        <w:rPr>
          <w:rFonts w:cs="Arial Hebrew Scholar Light"/>
          <w:sz w:val="24"/>
          <w:szCs w:val="24"/>
        </w:rPr>
        <w:t>Boud</w:t>
      </w:r>
      <w:proofErr w:type="spellEnd"/>
      <w:r w:rsidRPr="00A20280">
        <w:rPr>
          <w:rFonts w:cs="Arial Hebrew Scholar Light"/>
          <w:sz w:val="24"/>
          <w:szCs w:val="24"/>
        </w:rPr>
        <w:t xml:space="preserve"> &amp; </w:t>
      </w:r>
      <w:r w:rsidR="005C24B8">
        <w:rPr>
          <w:rFonts w:cs="Arial Hebrew Scholar Light"/>
          <w:sz w:val="24"/>
          <w:szCs w:val="24"/>
        </w:rPr>
        <w:t>Molloy</w:t>
      </w:r>
      <w:r w:rsidRPr="00A20280">
        <w:rPr>
          <w:rFonts w:cs="Arial Hebrew Scholar Light"/>
          <w:sz w:val="24"/>
          <w:szCs w:val="24"/>
        </w:rPr>
        <w:t xml:space="preserve">, 2013). </w:t>
      </w:r>
      <w:r w:rsidR="000572F5">
        <w:rPr>
          <w:rFonts w:cs="Arial Hebrew Scholar Light"/>
          <w:sz w:val="24"/>
          <w:szCs w:val="24"/>
        </w:rPr>
        <w:t xml:space="preserve"> </w:t>
      </w:r>
      <w:r w:rsidRPr="00A20280">
        <w:rPr>
          <w:rFonts w:cs="Arial Hebrew Scholar Light"/>
          <w:sz w:val="24"/>
          <w:szCs w:val="24"/>
        </w:rPr>
        <w:t xml:space="preserve">It is however, still possible to provide a safe and respectful environment by providing feedback that is timely, accessible, legible and constructive, to the point that the students know what they need to do to improve. </w:t>
      </w:r>
      <w:r w:rsidR="000572F5">
        <w:rPr>
          <w:rFonts w:cs="Arial Hebrew Scholar Light"/>
          <w:sz w:val="24"/>
          <w:szCs w:val="24"/>
        </w:rPr>
        <w:t xml:space="preserve"> </w:t>
      </w:r>
      <w:r w:rsidRPr="00A20280">
        <w:rPr>
          <w:rFonts w:cs="Arial Hebrew Scholar Light"/>
          <w:sz w:val="24"/>
          <w:szCs w:val="24"/>
        </w:rPr>
        <w:t>At the very least we owe our students a strategy for improvement and sense making, not a set diagnostic criteria highlighting what the student has done wrong (Nichol, 2010).</w:t>
      </w:r>
      <w:r w:rsidR="000572F5">
        <w:rPr>
          <w:rFonts w:cs="Arial Hebrew Scholar Light"/>
          <w:sz w:val="24"/>
          <w:szCs w:val="24"/>
        </w:rPr>
        <w:t xml:space="preserve"> </w:t>
      </w:r>
      <w:r w:rsidRPr="00A20280">
        <w:rPr>
          <w:rFonts w:cs="Arial Hebrew Scholar Light"/>
          <w:sz w:val="24"/>
          <w:szCs w:val="24"/>
        </w:rPr>
        <w:t xml:space="preserve"> For example, </w:t>
      </w:r>
      <w:r w:rsidR="00E91981" w:rsidRPr="00A20280">
        <w:rPr>
          <w:rFonts w:cs="Arial Hebrew Scholar Light"/>
          <w:sz w:val="24"/>
          <w:szCs w:val="24"/>
        </w:rPr>
        <w:t>action-orientated interventions such as coaching, mentoring and tuition, which are designed to challenge maladaptive behaviours and dispositions, w</w:t>
      </w:r>
      <w:r w:rsidR="007365B1" w:rsidRPr="00A20280">
        <w:rPr>
          <w:rFonts w:cs="Arial Hebrew Scholar Light"/>
          <w:sz w:val="24"/>
          <w:szCs w:val="24"/>
        </w:rPr>
        <w:t>e can educate students to become more cognate</w:t>
      </w:r>
      <w:r w:rsidR="00E91981" w:rsidRPr="00A20280">
        <w:rPr>
          <w:rFonts w:cs="Arial Hebrew Scholar Light"/>
          <w:sz w:val="24"/>
          <w:szCs w:val="24"/>
        </w:rPr>
        <w:t xml:space="preserve"> to and develop strategies to manage</w:t>
      </w:r>
      <w:r w:rsidR="007365B1" w:rsidRPr="00A20280">
        <w:rPr>
          <w:rFonts w:cs="Arial Hebrew Scholar Light"/>
          <w:sz w:val="24"/>
          <w:szCs w:val="24"/>
        </w:rPr>
        <w:t xml:space="preserve"> their self-sabotaging behaviours</w:t>
      </w:r>
      <w:r w:rsidRPr="00A20280">
        <w:rPr>
          <w:rFonts w:cs="Arial Hebrew Scholar Light"/>
          <w:sz w:val="24"/>
          <w:szCs w:val="24"/>
        </w:rPr>
        <w:t>.</w:t>
      </w:r>
      <w:r w:rsidR="000572F5">
        <w:rPr>
          <w:rFonts w:cs="Arial Hebrew Scholar Light"/>
          <w:sz w:val="24"/>
          <w:szCs w:val="24"/>
        </w:rPr>
        <w:t xml:space="preserve"> </w:t>
      </w:r>
      <w:r w:rsidRPr="00A20280">
        <w:rPr>
          <w:rFonts w:cs="Arial Hebrew Scholar Light"/>
          <w:sz w:val="24"/>
          <w:szCs w:val="24"/>
        </w:rPr>
        <w:t xml:space="preserve"> </w:t>
      </w:r>
      <w:r w:rsidR="00FB22BD" w:rsidRPr="00A20280">
        <w:rPr>
          <w:rFonts w:cs="Arial Hebrew Scholar Light"/>
          <w:sz w:val="24"/>
          <w:szCs w:val="24"/>
        </w:rPr>
        <w:t>Similarity, b</w:t>
      </w:r>
      <w:r w:rsidR="007365B1" w:rsidRPr="00A20280">
        <w:rPr>
          <w:rFonts w:cs="Arial Hebrew Scholar Light"/>
          <w:sz w:val="24"/>
          <w:szCs w:val="24"/>
        </w:rPr>
        <w:t xml:space="preserve">y pollinating the curriculum with opportunities for students to take risks </w:t>
      </w:r>
      <w:r w:rsidR="00E91981" w:rsidRPr="00A20280">
        <w:rPr>
          <w:rFonts w:cs="Arial Hebrew Scholar Light"/>
          <w:sz w:val="24"/>
          <w:szCs w:val="24"/>
        </w:rPr>
        <w:t>we can encourage students to b</w:t>
      </w:r>
      <w:r w:rsidR="007365B1" w:rsidRPr="00A20280">
        <w:rPr>
          <w:rFonts w:cs="Arial Hebrew Scholar Light"/>
          <w:sz w:val="24"/>
          <w:szCs w:val="24"/>
        </w:rPr>
        <w:t>e</w:t>
      </w:r>
      <w:r w:rsidR="00E91981" w:rsidRPr="00A20280">
        <w:rPr>
          <w:rFonts w:cs="Arial Hebrew Scholar Light"/>
          <w:sz w:val="24"/>
          <w:szCs w:val="24"/>
        </w:rPr>
        <w:t>come</w:t>
      </w:r>
      <w:r w:rsidR="007365B1" w:rsidRPr="00A20280">
        <w:rPr>
          <w:rFonts w:cs="Arial Hebrew Scholar Light"/>
          <w:sz w:val="24"/>
          <w:szCs w:val="24"/>
        </w:rPr>
        <w:t xml:space="preserve"> comfortable with the emotional experience o</w:t>
      </w:r>
      <w:r w:rsidR="000572F5">
        <w:rPr>
          <w:rFonts w:cs="Arial Hebrew Scholar Light"/>
          <w:sz w:val="24"/>
          <w:szCs w:val="24"/>
        </w:rPr>
        <w:t xml:space="preserve">f ‘possibility’ and ‘failure’. </w:t>
      </w:r>
      <w:r w:rsidR="009B7DAB" w:rsidRPr="00A20280">
        <w:rPr>
          <w:rFonts w:cs="Arial Hebrew Scholar Light"/>
          <w:sz w:val="24"/>
          <w:szCs w:val="24"/>
        </w:rPr>
        <w:t xml:space="preserve"> Through such activities </w:t>
      </w:r>
      <w:r w:rsidR="00F975CE" w:rsidRPr="00A20280">
        <w:rPr>
          <w:rFonts w:cs="Arial Hebrew Scholar Light"/>
          <w:sz w:val="24"/>
          <w:szCs w:val="24"/>
        </w:rPr>
        <w:t>students</w:t>
      </w:r>
      <w:r w:rsidR="009B7DAB" w:rsidRPr="00A20280">
        <w:rPr>
          <w:rFonts w:cs="Arial Hebrew Scholar Light"/>
          <w:sz w:val="24"/>
          <w:szCs w:val="24"/>
        </w:rPr>
        <w:t xml:space="preserve"> can come </w:t>
      </w:r>
      <w:r w:rsidR="00096ADF">
        <w:rPr>
          <w:rFonts w:cs="Arial Hebrew Scholar Light"/>
          <w:sz w:val="24"/>
          <w:szCs w:val="24"/>
        </w:rPr>
        <w:t xml:space="preserve">to </w:t>
      </w:r>
      <w:r w:rsidR="009B7DAB" w:rsidRPr="00A20280">
        <w:rPr>
          <w:rFonts w:cs="Arial Hebrew Scholar Light"/>
          <w:sz w:val="24"/>
          <w:szCs w:val="24"/>
        </w:rPr>
        <w:t>realise that just because they are feeling a particular way,</w:t>
      </w:r>
      <w:r w:rsidR="000572F5">
        <w:rPr>
          <w:rFonts w:cs="Arial Hebrew Scholar Light"/>
          <w:sz w:val="24"/>
          <w:szCs w:val="24"/>
        </w:rPr>
        <w:t xml:space="preserve"> it</w:t>
      </w:r>
      <w:r w:rsidR="009B7DAB" w:rsidRPr="00A20280">
        <w:rPr>
          <w:rFonts w:cs="Arial Hebrew Scholar Light"/>
          <w:sz w:val="24"/>
          <w:szCs w:val="24"/>
        </w:rPr>
        <w:t xml:space="preserve"> does not </w:t>
      </w:r>
      <w:r w:rsidR="000572F5">
        <w:rPr>
          <w:rFonts w:cs="Arial Hebrew Scholar Light"/>
          <w:sz w:val="24"/>
          <w:szCs w:val="24"/>
        </w:rPr>
        <w:t>follow</w:t>
      </w:r>
      <w:r w:rsidR="009B7DAB" w:rsidRPr="00A20280">
        <w:rPr>
          <w:rFonts w:cs="Arial Hebrew Scholar Light"/>
          <w:sz w:val="24"/>
          <w:szCs w:val="24"/>
        </w:rPr>
        <w:t xml:space="preserve"> th</w:t>
      </w:r>
      <w:r w:rsidR="000572F5">
        <w:rPr>
          <w:rFonts w:cs="Arial Hebrew Scholar Light"/>
          <w:sz w:val="24"/>
          <w:szCs w:val="24"/>
        </w:rPr>
        <w:t xml:space="preserve">at </w:t>
      </w:r>
      <w:r w:rsidR="009B7DAB" w:rsidRPr="00A20280">
        <w:rPr>
          <w:rFonts w:cs="Arial Hebrew Scholar Light"/>
          <w:sz w:val="24"/>
          <w:szCs w:val="24"/>
        </w:rPr>
        <w:t xml:space="preserve">emotion is </w:t>
      </w:r>
      <w:r w:rsidR="00096ADF">
        <w:rPr>
          <w:rFonts w:cs="Arial Hebrew Scholar Light"/>
          <w:sz w:val="24"/>
          <w:szCs w:val="24"/>
        </w:rPr>
        <w:t xml:space="preserve">a </w:t>
      </w:r>
      <w:r w:rsidR="009B7DAB" w:rsidRPr="00A20280">
        <w:rPr>
          <w:rFonts w:cs="Arial Hebrew Scholar Light"/>
          <w:sz w:val="24"/>
          <w:szCs w:val="24"/>
        </w:rPr>
        <w:t xml:space="preserve">reliable guide to objective </w:t>
      </w:r>
      <w:r w:rsidR="009B7DAB" w:rsidRPr="00BC4620">
        <w:rPr>
          <w:rFonts w:cs="Arial Hebrew Scholar Light"/>
          <w:sz w:val="24"/>
          <w:szCs w:val="24"/>
        </w:rPr>
        <w:t>truth (</w:t>
      </w:r>
      <w:proofErr w:type="spellStart"/>
      <w:r w:rsidR="009B7DAB" w:rsidRPr="00BC4620">
        <w:rPr>
          <w:rFonts w:cs="Arial Hebrew Scholar Light"/>
          <w:sz w:val="24"/>
          <w:szCs w:val="24"/>
        </w:rPr>
        <w:t>Burgo</w:t>
      </w:r>
      <w:proofErr w:type="spellEnd"/>
      <w:r w:rsidR="009B7DAB" w:rsidRPr="00BC4620">
        <w:rPr>
          <w:rFonts w:cs="Arial Hebrew Scholar Light"/>
          <w:sz w:val="24"/>
          <w:szCs w:val="24"/>
        </w:rPr>
        <w:t>, 2012).</w:t>
      </w:r>
      <w:r w:rsidR="009B7DAB" w:rsidRPr="00A20280">
        <w:rPr>
          <w:rFonts w:cs="Arial Hebrew Scholar Light"/>
          <w:sz w:val="24"/>
          <w:szCs w:val="24"/>
        </w:rPr>
        <w:t xml:space="preserve">  </w:t>
      </w:r>
    </w:p>
    <w:p w14:paraId="1E12D0CF" w14:textId="7730B627" w:rsidR="00B1654C" w:rsidRPr="00A20280" w:rsidRDefault="00B1654C" w:rsidP="00B1654C">
      <w:pPr>
        <w:spacing w:line="360" w:lineRule="auto"/>
        <w:jc w:val="center"/>
        <w:rPr>
          <w:rFonts w:cs="Arial Hebrew Scholar Light"/>
          <w:b/>
          <w:sz w:val="24"/>
          <w:szCs w:val="24"/>
        </w:rPr>
      </w:pPr>
      <w:r w:rsidRPr="00A20280">
        <w:rPr>
          <w:rFonts w:cs="Arial Hebrew Scholar Light"/>
          <w:b/>
          <w:sz w:val="24"/>
          <w:szCs w:val="24"/>
        </w:rPr>
        <w:t>Critique</w:t>
      </w:r>
    </w:p>
    <w:p w14:paraId="7A49EFAD" w14:textId="206EDD3E" w:rsidR="009F230E" w:rsidRPr="00A20280" w:rsidRDefault="00C54012" w:rsidP="00B012A7">
      <w:pPr>
        <w:spacing w:line="360" w:lineRule="auto"/>
        <w:jc w:val="both"/>
        <w:rPr>
          <w:rFonts w:cs="Arial Hebrew Scholar Light"/>
          <w:sz w:val="24"/>
          <w:szCs w:val="24"/>
        </w:rPr>
      </w:pPr>
      <w:r w:rsidRPr="00A20280">
        <w:rPr>
          <w:rFonts w:cs="Arial Hebrew Scholar Light"/>
          <w:b/>
          <w:sz w:val="24"/>
          <w:szCs w:val="24"/>
        </w:rPr>
        <w:tab/>
      </w:r>
      <w:r w:rsidR="001E2170" w:rsidRPr="00A20280">
        <w:rPr>
          <w:rFonts w:cs="Arial Hebrew Scholar Light"/>
          <w:sz w:val="24"/>
          <w:szCs w:val="24"/>
        </w:rPr>
        <w:t>All studies based on s</w:t>
      </w:r>
      <w:r w:rsidR="00EA63C6" w:rsidRPr="00A20280">
        <w:rPr>
          <w:rFonts w:cs="Arial Hebrew Scholar Light"/>
          <w:sz w:val="24"/>
          <w:szCs w:val="24"/>
        </w:rPr>
        <w:t>elf-</w:t>
      </w:r>
      <w:r w:rsidR="007F3E8F" w:rsidRPr="00A20280">
        <w:rPr>
          <w:rFonts w:cs="Arial Hebrew Scholar Light"/>
          <w:sz w:val="24"/>
          <w:szCs w:val="24"/>
        </w:rPr>
        <w:t>report</w:t>
      </w:r>
      <w:r w:rsidR="00EA63C6" w:rsidRPr="00A20280">
        <w:rPr>
          <w:rFonts w:cs="Arial Hebrew Scholar Light"/>
          <w:sz w:val="24"/>
          <w:szCs w:val="24"/>
        </w:rPr>
        <w:t xml:space="preserve"> measures, even psychometrically valid measures such as those reported here, have potential problems.  In general students in the social sciences are showered with requests to take part in studies and there can often be little motivation to take the time necessary to engage with the questionnaire honestly.  Even if students are trying to be honest, they may lack the reflective capacity to answer in a meaningful and accurate way.   </w:t>
      </w:r>
      <w:r w:rsidR="00A51788" w:rsidRPr="00A20280">
        <w:rPr>
          <w:rFonts w:cs="Arial Hebrew Scholar Light"/>
          <w:sz w:val="24"/>
          <w:szCs w:val="24"/>
        </w:rPr>
        <w:t xml:space="preserve">They may not understand the meaning or interpretation of questions, or be predisposed to answering in a particular way, for example responding to all questions by drawing only </w:t>
      </w:r>
      <w:r w:rsidR="00390F68">
        <w:rPr>
          <w:rFonts w:cs="Arial Hebrew Scholar Light"/>
          <w:sz w:val="24"/>
          <w:szCs w:val="24"/>
        </w:rPr>
        <w:t xml:space="preserve">on one particular experience. </w:t>
      </w:r>
      <w:r w:rsidR="001E2170" w:rsidRPr="00A20280">
        <w:rPr>
          <w:rFonts w:cs="Arial Hebrew Scholar Light"/>
          <w:sz w:val="24"/>
          <w:szCs w:val="24"/>
        </w:rPr>
        <w:t>It is important to acknowledge such limitations when we consider concepts such as defence mechanisms</w:t>
      </w:r>
      <w:r w:rsidR="00D8222B" w:rsidRPr="00A20280">
        <w:rPr>
          <w:rFonts w:cs="Arial Hebrew Scholar Light"/>
          <w:sz w:val="24"/>
          <w:szCs w:val="24"/>
        </w:rPr>
        <w:t>,</w:t>
      </w:r>
      <w:r w:rsidR="001E2170" w:rsidRPr="00A20280">
        <w:rPr>
          <w:rFonts w:cs="Arial Hebrew Scholar Light"/>
          <w:sz w:val="24"/>
          <w:szCs w:val="24"/>
        </w:rPr>
        <w:t xml:space="preserve"> which are largely thought to operate at a subconscious level.  </w:t>
      </w:r>
      <w:r w:rsidR="001F39A1" w:rsidRPr="00A20280">
        <w:rPr>
          <w:rFonts w:cs="Arial Hebrew Scholar Light"/>
          <w:sz w:val="24"/>
          <w:szCs w:val="24"/>
        </w:rPr>
        <w:t xml:space="preserve"> </w:t>
      </w:r>
      <w:r w:rsidR="00B012A7" w:rsidRPr="00A20280">
        <w:rPr>
          <w:rFonts w:cs="Arial Hebrew Scholar Light"/>
          <w:sz w:val="24"/>
          <w:szCs w:val="24"/>
        </w:rPr>
        <w:t>The question would be</w:t>
      </w:r>
      <w:r w:rsidR="00390F68">
        <w:rPr>
          <w:rFonts w:cs="Arial Hebrew Scholar Light"/>
          <w:sz w:val="24"/>
          <w:szCs w:val="24"/>
        </w:rPr>
        <w:t xml:space="preserve"> then</w:t>
      </w:r>
      <w:r w:rsidR="00B012A7" w:rsidRPr="00A20280">
        <w:rPr>
          <w:rFonts w:cs="Arial Hebrew Scholar Light"/>
          <w:sz w:val="24"/>
          <w:szCs w:val="24"/>
        </w:rPr>
        <w:t xml:space="preserve">, do students at this stage know enough about themselves to accurately report what </w:t>
      </w:r>
      <w:r w:rsidR="00B012A7" w:rsidRPr="00A20280">
        <w:rPr>
          <w:rFonts w:cs="Arial Hebrew Scholar Light"/>
          <w:sz w:val="24"/>
          <w:szCs w:val="24"/>
        </w:rPr>
        <w:lastRenderedPageBreak/>
        <w:t>their defence mechanism tendencies actually are.  That being said, n</w:t>
      </w:r>
      <w:r w:rsidR="001F39A1" w:rsidRPr="00A20280">
        <w:rPr>
          <w:rFonts w:cs="Arial Hebrew Scholar Light"/>
          <w:sz w:val="24"/>
          <w:szCs w:val="24"/>
        </w:rPr>
        <w:t xml:space="preserve">o method is perfect; the value of self-report comes from our ability as researchers to integrate information in </w:t>
      </w:r>
      <w:r w:rsidR="00B012A7" w:rsidRPr="00A20280">
        <w:rPr>
          <w:rFonts w:cs="Arial Hebrew Scholar Light"/>
          <w:sz w:val="24"/>
          <w:szCs w:val="24"/>
        </w:rPr>
        <w:t>both a practical, meaningful and valid way.</w:t>
      </w:r>
    </w:p>
    <w:p w14:paraId="66E978F1" w14:textId="77777777" w:rsidR="0005712F" w:rsidRPr="00A20280" w:rsidRDefault="0005712F" w:rsidP="0005712F">
      <w:pPr>
        <w:spacing w:line="360" w:lineRule="auto"/>
        <w:jc w:val="center"/>
        <w:rPr>
          <w:rFonts w:cs="Arial Hebrew Scholar Light"/>
          <w:b/>
          <w:sz w:val="24"/>
          <w:szCs w:val="24"/>
        </w:rPr>
      </w:pPr>
      <w:r w:rsidRPr="00A20280">
        <w:rPr>
          <w:rFonts w:cs="Arial Hebrew Scholar Light"/>
          <w:b/>
          <w:sz w:val="24"/>
          <w:szCs w:val="24"/>
        </w:rPr>
        <w:t>Conclusion</w:t>
      </w:r>
    </w:p>
    <w:p w14:paraId="0DD7CF36" w14:textId="6C74018A" w:rsidR="00FF0EA6" w:rsidRPr="00A20280" w:rsidRDefault="007854A3" w:rsidP="007854A3">
      <w:pPr>
        <w:spacing w:line="360" w:lineRule="auto"/>
        <w:ind w:firstLine="720"/>
        <w:jc w:val="both"/>
        <w:rPr>
          <w:rFonts w:cs="Arial Hebrew Scholar Light"/>
          <w:sz w:val="24"/>
          <w:szCs w:val="24"/>
        </w:rPr>
      </w:pPr>
      <w:r w:rsidRPr="00A20280">
        <w:rPr>
          <w:rFonts w:cs="Arial Hebrew Scholar Light"/>
          <w:sz w:val="24"/>
          <w:szCs w:val="24"/>
        </w:rPr>
        <w:t>Understanding how students think about and respond to their feedback is critically important</w:t>
      </w:r>
      <w:r w:rsidR="001956EB" w:rsidRPr="00A20280">
        <w:rPr>
          <w:rFonts w:cs="Arial Hebrew Scholar Light"/>
          <w:sz w:val="24"/>
          <w:szCs w:val="24"/>
          <w:lang w:val="en-US"/>
        </w:rPr>
        <w:t xml:space="preserve"> because</w:t>
      </w:r>
      <w:r w:rsidRPr="00A20280">
        <w:rPr>
          <w:rFonts w:cs="Arial Hebrew Scholar Light"/>
          <w:sz w:val="24"/>
          <w:szCs w:val="24"/>
        </w:rPr>
        <w:t xml:space="preserve"> </w:t>
      </w:r>
      <w:r w:rsidR="001956EB" w:rsidRPr="00A20280">
        <w:rPr>
          <w:rFonts w:cs="Arial Hebrew Scholar Light"/>
          <w:sz w:val="24"/>
          <w:szCs w:val="24"/>
        </w:rPr>
        <w:t>it empowers us as</w:t>
      </w:r>
      <w:r w:rsidRPr="00A20280">
        <w:rPr>
          <w:rFonts w:cs="Arial Hebrew Scholar Light"/>
          <w:sz w:val="24"/>
          <w:szCs w:val="24"/>
        </w:rPr>
        <w:t xml:space="preserve"> academics to create positive experiences for our s</w:t>
      </w:r>
      <w:r w:rsidR="00096ADF">
        <w:rPr>
          <w:rFonts w:cs="Arial Hebrew Scholar Light"/>
          <w:sz w:val="24"/>
          <w:szCs w:val="24"/>
        </w:rPr>
        <w:t xml:space="preserve">tudents.  In line with </w:t>
      </w:r>
      <w:proofErr w:type="spellStart"/>
      <w:r w:rsidR="00096ADF">
        <w:rPr>
          <w:rFonts w:cs="Arial Hebrew Scholar Light"/>
          <w:sz w:val="24"/>
          <w:szCs w:val="24"/>
        </w:rPr>
        <w:t>Dweck’s</w:t>
      </w:r>
      <w:proofErr w:type="spellEnd"/>
      <w:r w:rsidR="00096ADF">
        <w:rPr>
          <w:rFonts w:cs="Arial Hebrew Scholar Light"/>
          <w:sz w:val="24"/>
          <w:szCs w:val="24"/>
        </w:rPr>
        <w:t xml:space="preserve"> </w:t>
      </w:r>
      <w:proofErr w:type="spellStart"/>
      <w:r w:rsidR="00AE7635">
        <w:rPr>
          <w:rFonts w:cs="Arial Hebrew Scholar Light"/>
          <w:sz w:val="24"/>
          <w:szCs w:val="24"/>
        </w:rPr>
        <w:t>m</w:t>
      </w:r>
      <w:r w:rsidR="00101989">
        <w:rPr>
          <w:rFonts w:cs="Arial Hebrew Scholar Light"/>
          <w:sz w:val="24"/>
          <w:szCs w:val="24"/>
        </w:rPr>
        <w:t>indset</w:t>
      </w:r>
      <w:proofErr w:type="spellEnd"/>
      <w:r w:rsidRPr="00A20280">
        <w:rPr>
          <w:rFonts w:cs="Arial Hebrew Scholar Light"/>
          <w:sz w:val="24"/>
          <w:szCs w:val="24"/>
        </w:rPr>
        <w:t xml:space="preserve"> theory, results reported here imply that student’s self-beliefs influence their subsequent behaviour in regard to accepting and acting on their </w:t>
      </w:r>
      <w:r w:rsidR="00AE7635">
        <w:rPr>
          <w:rFonts w:cs="Arial Hebrew Scholar Light"/>
          <w:sz w:val="24"/>
          <w:szCs w:val="24"/>
        </w:rPr>
        <w:t>feedback. The large numbers of f</w:t>
      </w:r>
      <w:r w:rsidRPr="00A20280">
        <w:rPr>
          <w:rFonts w:cs="Arial Hebrew Scholar Light"/>
          <w:sz w:val="24"/>
          <w:szCs w:val="24"/>
        </w:rPr>
        <w:t xml:space="preserve">ixed </w:t>
      </w:r>
      <w:proofErr w:type="spellStart"/>
      <w:r w:rsidR="00AE7635">
        <w:rPr>
          <w:rFonts w:cs="Arial Hebrew Scholar Light"/>
          <w:sz w:val="24"/>
          <w:szCs w:val="24"/>
        </w:rPr>
        <w:t>m</w:t>
      </w:r>
      <w:r w:rsidR="00101989">
        <w:rPr>
          <w:rFonts w:cs="Arial Hebrew Scholar Light"/>
          <w:sz w:val="24"/>
          <w:szCs w:val="24"/>
        </w:rPr>
        <w:t>indset</w:t>
      </w:r>
      <w:proofErr w:type="spellEnd"/>
      <w:r w:rsidRPr="00A20280">
        <w:rPr>
          <w:rFonts w:cs="Arial Hebrew Scholar Light"/>
          <w:sz w:val="24"/>
          <w:szCs w:val="24"/>
        </w:rPr>
        <w:t xml:space="preserve"> students identified in this study suggest that, </w:t>
      </w:r>
      <w:r w:rsidR="005A1237" w:rsidRPr="00A20280">
        <w:rPr>
          <w:rFonts w:cs="Arial Hebrew Scholar Light"/>
          <w:sz w:val="24"/>
          <w:szCs w:val="24"/>
        </w:rPr>
        <w:t xml:space="preserve">Psychology </w:t>
      </w:r>
      <w:r w:rsidRPr="00A20280">
        <w:rPr>
          <w:rFonts w:cs="Arial Hebrew Scholar Light"/>
          <w:sz w:val="24"/>
          <w:szCs w:val="24"/>
        </w:rPr>
        <w:t>will play</w:t>
      </w:r>
      <w:r w:rsidR="005A1237" w:rsidRPr="00A20280">
        <w:rPr>
          <w:rFonts w:cs="Arial Hebrew Scholar Light"/>
          <w:sz w:val="24"/>
          <w:szCs w:val="24"/>
        </w:rPr>
        <w:t xml:space="preserve"> an important role in exploring the underlying factors that influence how students avoid the emotional pain that is part of human experience and highlighting ways in which academics can support students in the development of their self-esteem. </w:t>
      </w:r>
    </w:p>
    <w:p w14:paraId="153AF63A" w14:textId="32E3E32E" w:rsidR="009B4A42" w:rsidRPr="00A20280" w:rsidRDefault="001A0491" w:rsidP="001956EB">
      <w:pPr>
        <w:spacing w:line="360" w:lineRule="auto"/>
        <w:ind w:left="720" w:hanging="720"/>
        <w:jc w:val="center"/>
        <w:outlineLvl w:val="0"/>
        <w:rPr>
          <w:rFonts w:cs="Arial Hebrew Scholar Light"/>
          <w:b/>
          <w:sz w:val="24"/>
          <w:szCs w:val="24"/>
        </w:rPr>
      </w:pPr>
      <w:r w:rsidRPr="00A20280">
        <w:rPr>
          <w:rFonts w:cs="Arial Hebrew Scholar Light"/>
          <w:sz w:val="24"/>
          <w:szCs w:val="24"/>
        </w:rPr>
        <w:br w:type="column"/>
      </w:r>
      <w:r w:rsidR="009B4A42" w:rsidRPr="00A20280">
        <w:rPr>
          <w:rFonts w:cs="Arial Hebrew Scholar Light"/>
          <w:b/>
          <w:sz w:val="24"/>
          <w:szCs w:val="24"/>
        </w:rPr>
        <w:lastRenderedPageBreak/>
        <w:t>References</w:t>
      </w:r>
    </w:p>
    <w:p w14:paraId="01A8202B" w14:textId="29E6CA45" w:rsidR="003D696B" w:rsidRPr="00A20280" w:rsidRDefault="003D696B" w:rsidP="00A61A5E">
      <w:pPr>
        <w:spacing w:line="360" w:lineRule="auto"/>
        <w:ind w:left="720" w:hanging="720"/>
        <w:jc w:val="both"/>
        <w:rPr>
          <w:rFonts w:eastAsia="Times New Roman" w:cs="Arial Hebrew Scholar Light"/>
          <w:color w:val="000000"/>
          <w:sz w:val="24"/>
          <w:szCs w:val="24"/>
          <w:lang w:eastAsia="en-GB"/>
        </w:rPr>
      </w:pPr>
      <w:r w:rsidRPr="00A20280">
        <w:rPr>
          <w:rFonts w:cs="Verdana"/>
          <w:sz w:val="24"/>
          <w:szCs w:val="24"/>
          <w:lang w:val="en-US"/>
        </w:rPr>
        <w:t xml:space="preserve">Alderman, L., Towers, S., &amp; </w:t>
      </w:r>
      <w:proofErr w:type="spellStart"/>
      <w:r w:rsidRPr="00A20280">
        <w:rPr>
          <w:rFonts w:cs="Verdana"/>
          <w:sz w:val="24"/>
          <w:szCs w:val="24"/>
          <w:lang w:val="en-US"/>
        </w:rPr>
        <w:t>Bannah</w:t>
      </w:r>
      <w:proofErr w:type="spellEnd"/>
      <w:r w:rsidRPr="00A20280">
        <w:rPr>
          <w:rFonts w:cs="Verdana"/>
          <w:sz w:val="24"/>
          <w:szCs w:val="24"/>
          <w:lang w:val="en-US"/>
        </w:rPr>
        <w:t xml:space="preserve">, S. (2012). Student feedback systems in higher education: A focused literature review and environmental scan. </w:t>
      </w:r>
      <w:r w:rsidRPr="00A20280">
        <w:rPr>
          <w:rFonts w:cs="Verdana"/>
          <w:i/>
          <w:iCs/>
          <w:sz w:val="24"/>
          <w:szCs w:val="24"/>
          <w:lang w:val="en-US"/>
        </w:rPr>
        <w:t>Quality in Higher Education</w:t>
      </w:r>
      <w:r w:rsidRPr="00A20280">
        <w:rPr>
          <w:rFonts w:cs="Verdana"/>
          <w:sz w:val="24"/>
          <w:szCs w:val="24"/>
          <w:lang w:val="en-US"/>
        </w:rPr>
        <w:t xml:space="preserve">, </w:t>
      </w:r>
      <w:r w:rsidRPr="00A20280">
        <w:rPr>
          <w:rFonts w:cs="Verdana"/>
          <w:i/>
          <w:iCs/>
          <w:sz w:val="24"/>
          <w:szCs w:val="24"/>
          <w:lang w:val="en-US"/>
        </w:rPr>
        <w:t>18</w:t>
      </w:r>
      <w:r w:rsidRPr="00A20280">
        <w:rPr>
          <w:rFonts w:cs="Verdana"/>
          <w:sz w:val="24"/>
          <w:szCs w:val="24"/>
          <w:lang w:val="en-US"/>
        </w:rPr>
        <w:t>(3), 261–280</w:t>
      </w:r>
    </w:p>
    <w:p w14:paraId="0818BA61" w14:textId="0F18BCAA" w:rsidR="004A6618" w:rsidRPr="00A20280" w:rsidRDefault="004A6618" w:rsidP="00A61A5E">
      <w:pPr>
        <w:spacing w:line="360" w:lineRule="auto"/>
        <w:ind w:left="720" w:hanging="720"/>
        <w:jc w:val="both"/>
        <w:rPr>
          <w:rFonts w:cs="Helvetica"/>
          <w:color w:val="1C1C1C"/>
          <w:sz w:val="24"/>
          <w:szCs w:val="24"/>
          <w:lang w:val="en-US"/>
        </w:rPr>
      </w:pPr>
      <w:proofErr w:type="spellStart"/>
      <w:r w:rsidRPr="00A20280">
        <w:rPr>
          <w:rFonts w:cs="Helvetica"/>
          <w:color w:val="1C1C1C"/>
          <w:sz w:val="24"/>
          <w:szCs w:val="24"/>
          <w:lang w:val="en-US"/>
        </w:rPr>
        <w:t>Ajzen</w:t>
      </w:r>
      <w:proofErr w:type="spellEnd"/>
      <w:r w:rsidRPr="00A20280">
        <w:rPr>
          <w:rFonts w:cs="Helvetica"/>
          <w:color w:val="1C1C1C"/>
          <w:sz w:val="24"/>
          <w:szCs w:val="24"/>
          <w:lang w:val="en-US"/>
        </w:rPr>
        <w:t>, I</w:t>
      </w:r>
      <w:r w:rsidR="00A45669" w:rsidRPr="00A20280">
        <w:rPr>
          <w:rFonts w:cs="Helvetica"/>
          <w:color w:val="1C1C1C"/>
          <w:sz w:val="24"/>
          <w:szCs w:val="24"/>
          <w:lang w:val="en-US"/>
        </w:rPr>
        <w:t>.</w:t>
      </w:r>
      <w:r w:rsidRPr="00A20280">
        <w:rPr>
          <w:rFonts w:cs="Helvetica"/>
          <w:color w:val="1C1C1C"/>
          <w:sz w:val="24"/>
          <w:szCs w:val="24"/>
          <w:lang w:val="en-US"/>
        </w:rPr>
        <w:t xml:space="preserve"> (1991). "The theory of planned behavior". </w:t>
      </w:r>
      <w:r w:rsidRPr="00A20280">
        <w:rPr>
          <w:rFonts w:cs="Helvetica"/>
          <w:i/>
          <w:iCs/>
          <w:color w:val="1C1C1C"/>
          <w:sz w:val="24"/>
          <w:szCs w:val="24"/>
          <w:lang w:val="en-US"/>
        </w:rPr>
        <w:t>Organizational Behavior and Human Decision Processes</w:t>
      </w:r>
      <w:r w:rsidRPr="00A20280">
        <w:rPr>
          <w:rFonts w:cs="Helvetica"/>
          <w:color w:val="1C1C1C"/>
          <w:sz w:val="24"/>
          <w:szCs w:val="24"/>
          <w:lang w:val="en-US"/>
        </w:rPr>
        <w:t xml:space="preserve"> </w:t>
      </w:r>
      <w:r w:rsidRPr="00A20280">
        <w:rPr>
          <w:rFonts w:cs="Helvetica"/>
          <w:b/>
          <w:bCs/>
          <w:color w:val="1C1C1C"/>
          <w:sz w:val="24"/>
          <w:szCs w:val="24"/>
          <w:lang w:val="en-US"/>
        </w:rPr>
        <w:t>50</w:t>
      </w:r>
      <w:r w:rsidRPr="00A20280">
        <w:rPr>
          <w:rFonts w:cs="Helvetica"/>
          <w:color w:val="1C1C1C"/>
          <w:sz w:val="24"/>
          <w:szCs w:val="24"/>
          <w:lang w:val="en-US"/>
        </w:rPr>
        <w:t xml:space="preserve"> (2): 179–211</w:t>
      </w:r>
    </w:p>
    <w:p w14:paraId="0AAF641A" w14:textId="0B334271" w:rsidR="009B4A42" w:rsidRPr="00A20280" w:rsidRDefault="00101989" w:rsidP="00A61A5E">
      <w:pPr>
        <w:spacing w:line="360" w:lineRule="auto"/>
        <w:ind w:left="720" w:hanging="720"/>
        <w:jc w:val="both"/>
        <w:rPr>
          <w:rFonts w:cs="Arial Hebrew Scholar Light"/>
          <w:sz w:val="24"/>
          <w:szCs w:val="24"/>
        </w:rPr>
      </w:pPr>
      <w:r>
        <w:rPr>
          <w:rFonts w:cs="Arial Hebrew Scholar Light"/>
          <w:sz w:val="24"/>
          <w:szCs w:val="24"/>
        </w:rPr>
        <w:t>Bandura, A. (1977</w:t>
      </w:r>
      <w:r w:rsidR="009B4A42" w:rsidRPr="00A20280">
        <w:rPr>
          <w:rFonts w:cs="Arial Hebrew Scholar Light"/>
          <w:sz w:val="24"/>
          <w:szCs w:val="24"/>
        </w:rPr>
        <w:t xml:space="preserve">). </w:t>
      </w:r>
      <w:proofErr w:type="gramStart"/>
      <w:r w:rsidR="009B4A42" w:rsidRPr="00A20280">
        <w:rPr>
          <w:rFonts w:cs="Arial Hebrew Scholar Light"/>
          <w:sz w:val="24"/>
          <w:szCs w:val="24"/>
        </w:rPr>
        <w:t xml:space="preserve">Self-efficacy: Toward a unifying theory of </w:t>
      </w:r>
      <w:proofErr w:type="spellStart"/>
      <w:r w:rsidR="009B4A42" w:rsidRPr="00A20280">
        <w:rPr>
          <w:rFonts w:cs="Arial Hebrew Scholar Light"/>
          <w:sz w:val="24"/>
          <w:szCs w:val="24"/>
        </w:rPr>
        <w:t>behavioral</w:t>
      </w:r>
      <w:proofErr w:type="spellEnd"/>
      <w:r w:rsidR="009B4A42" w:rsidRPr="00A20280">
        <w:rPr>
          <w:rFonts w:cs="Arial Hebrew Scholar Light"/>
          <w:sz w:val="24"/>
          <w:szCs w:val="24"/>
        </w:rPr>
        <w:t xml:space="preserve"> change.</w:t>
      </w:r>
      <w:proofErr w:type="gramEnd"/>
      <w:r w:rsidR="009B4A42" w:rsidRPr="00A20280">
        <w:rPr>
          <w:rFonts w:cs="Arial Hebrew Scholar Light"/>
          <w:sz w:val="24"/>
          <w:szCs w:val="24"/>
        </w:rPr>
        <w:t xml:space="preserve"> </w:t>
      </w:r>
      <w:proofErr w:type="gramStart"/>
      <w:r w:rsidR="009B4A42" w:rsidRPr="00A20280">
        <w:rPr>
          <w:rFonts w:cs="Arial Hebrew Scholar Light"/>
          <w:i/>
          <w:sz w:val="24"/>
          <w:szCs w:val="24"/>
        </w:rPr>
        <w:t>Psychological Review</w:t>
      </w:r>
      <w:r w:rsidR="009B4A42" w:rsidRPr="00A20280">
        <w:rPr>
          <w:rFonts w:cs="Arial Hebrew Scholar Light"/>
          <w:sz w:val="24"/>
          <w:szCs w:val="24"/>
        </w:rPr>
        <w:t>, 84, 191-215.</w:t>
      </w:r>
      <w:proofErr w:type="gramEnd"/>
    </w:p>
    <w:p w14:paraId="5A30D094" w14:textId="7BC08E5D" w:rsidR="00D2086C" w:rsidRPr="00A20280" w:rsidRDefault="00D2086C" w:rsidP="00D2086C">
      <w:pPr>
        <w:spacing w:line="360" w:lineRule="auto"/>
        <w:ind w:left="720" w:hanging="720"/>
        <w:jc w:val="both"/>
        <w:rPr>
          <w:rFonts w:cs="Times New Roman"/>
          <w:sz w:val="24"/>
          <w:szCs w:val="24"/>
        </w:rPr>
      </w:pPr>
      <w:proofErr w:type="spellStart"/>
      <w:proofErr w:type="gramStart"/>
      <w:r w:rsidRPr="00A20280">
        <w:rPr>
          <w:rFonts w:cs="Times New Roman"/>
          <w:sz w:val="24"/>
          <w:szCs w:val="24"/>
          <w:lang w:val="en-US"/>
        </w:rPr>
        <w:t>Boud</w:t>
      </w:r>
      <w:proofErr w:type="spellEnd"/>
      <w:r w:rsidRPr="00A20280">
        <w:rPr>
          <w:rFonts w:cs="Times New Roman"/>
          <w:sz w:val="24"/>
          <w:szCs w:val="24"/>
          <w:lang w:val="en-US"/>
        </w:rPr>
        <w:t xml:space="preserve">, D &amp; E. </w:t>
      </w:r>
      <w:r w:rsidR="005C24B8">
        <w:rPr>
          <w:rFonts w:cs="Times New Roman"/>
          <w:sz w:val="24"/>
          <w:szCs w:val="24"/>
          <w:lang w:val="en-US"/>
        </w:rPr>
        <w:t>Molloy</w:t>
      </w:r>
      <w:r w:rsidRPr="00A20280">
        <w:rPr>
          <w:rFonts w:cs="Times New Roman"/>
          <w:sz w:val="24"/>
          <w:szCs w:val="24"/>
          <w:lang w:val="en-US"/>
        </w:rPr>
        <w:t xml:space="preserve"> (2013) </w:t>
      </w:r>
      <w:r w:rsidRPr="00A20280">
        <w:rPr>
          <w:rFonts w:cs="Times New Roman"/>
          <w:i/>
          <w:iCs/>
          <w:sz w:val="24"/>
          <w:szCs w:val="24"/>
          <w:lang w:val="en-US"/>
        </w:rPr>
        <w:t>Feedback in Higher and Professional Education.</w:t>
      </w:r>
      <w:proofErr w:type="gramEnd"/>
      <w:r w:rsidRPr="00A20280">
        <w:rPr>
          <w:rFonts w:cs="Times New Roman"/>
          <w:sz w:val="24"/>
          <w:szCs w:val="24"/>
          <w:lang w:val="en-US"/>
        </w:rPr>
        <w:t xml:space="preserve"> Abingdon: </w:t>
      </w:r>
      <w:proofErr w:type="spellStart"/>
      <w:r w:rsidRPr="00A20280">
        <w:rPr>
          <w:rFonts w:cs="Times New Roman"/>
          <w:sz w:val="24"/>
          <w:szCs w:val="24"/>
          <w:lang w:val="en-US"/>
        </w:rPr>
        <w:t>Routledge</w:t>
      </w:r>
      <w:proofErr w:type="spellEnd"/>
      <w:r w:rsidRPr="00A20280">
        <w:rPr>
          <w:rFonts w:cs="Times New Roman"/>
          <w:sz w:val="24"/>
          <w:szCs w:val="24"/>
          <w:lang w:val="en-US"/>
        </w:rPr>
        <w:t>.</w:t>
      </w:r>
    </w:p>
    <w:p w14:paraId="32CA0855" w14:textId="26E2A0DC" w:rsidR="009B4A42" w:rsidRPr="00A20280" w:rsidRDefault="009B4A42" w:rsidP="00A61A5E">
      <w:pPr>
        <w:spacing w:line="360" w:lineRule="auto"/>
        <w:ind w:left="720" w:hanging="720"/>
        <w:jc w:val="both"/>
        <w:rPr>
          <w:rFonts w:cs="Arial Hebrew Scholar Light"/>
          <w:sz w:val="24"/>
          <w:szCs w:val="24"/>
          <w:shd w:val="clear" w:color="auto" w:fill="FFFFFF"/>
        </w:rPr>
      </w:pPr>
      <w:proofErr w:type="spellStart"/>
      <w:r w:rsidRPr="00A20280">
        <w:rPr>
          <w:rFonts w:cs="Times New Roman"/>
          <w:sz w:val="24"/>
          <w:szCs w:val="24"/>
          <w:shd w:val="clear" w:color="auto" w:fill="FFFFFF"/>
        </w:rPr>
        <w:t>Boudrias</w:t>
      </w:r>
      <w:proofErr w:type="spellEnd"/>
      <w:r w:rsidRPr="00A20280">
        <w:rPr>
          <w:rFonts w:cs="Times New Roman"/>
          <w:sz w:val="24"/>
          <w:szCs w:val="24"/>
          <w:shd w:val="clear" w:color="auto" w:fill="FFFFFF"/>
        </w:rPr>
        <w:t>, J.S.,</w:t>
      </w:r>
      <w:r w:rsidR="00EB4555">
        <w:rPr>
          <w:rFonts w:cs="Times New Roman"/>
          <w:sz w:val="24"/>
          <w:szCs w:val="24"/>
          <w:shd w:val="clear" w:color="auto" w:fill="FFFFFF"/>
        </w:rPr>
        <w:t xml:space="preserve"> </w:t>
      </w:r>
      <w:proofErr w:type="spellStart"/>
      <w:r w:rsidRPr="00A20280">
        <w:rPr>
          <w:rFonts w:cs="Times New Roman"/>
          <w:sz w:val="24"/>
          <w:szCs w:val="24"/>
          <w:shd w:val="clear" w:color="auto" w:fill="FFFFFF"/>
        </w:rPr>
        <w:t>Bernaud</w:t>
      </w:r>
      <w:proofErr w:type="spellEnd"/>
      <w:r w:rsidRPr="00A20280">
        <w:rPr>
          <w:rFonts w:cs="Times New Roman"/>
          <w:sz w:val="24"/>
          <w:szCs w:val="24"/>
          <w:shd w:val="clear" w:color="auto" w:fill="FFFFFF"/>
        </w:rPr>
        <w:t>, J.L.,</w:t>
      </w:r>
      <w:r w:rsidRPr="00A20280">
        <w:rPr>
          <w:rStyle w:val="apple-converted-space"/>
          <w:rFonts w:cs="Times New Roman"/>
          <w:sz w:val="24"/>
          <w:szCs w:val="24"/>
          <w:shd w:val="clear" w:color="auto" w:fill="FFFFFF"/>
        </w:rPr>
        <w:t> </w:t>
      </w:r>
      <w:r w:rsidRPr="00A20280">
        <w:rPr>
          <w:rFonts w:cs="Times New Roman"/>
          <w:sz w:val="24"/>
          <w:szCs w:val="24"/>
          <w:shd w:val="clear" w:color="auto" w:fill="FFFFFF"/>
        </w:rPr>
        <w:t xml:space="preserve">&amp; </w:t>
      </w:r>
      <w:proofErr w:type="spellStart"/>
      <w:proofErr w:type="gramStart"/>
      <w:r w:rsidRPr="00A20280">
        <w:rPr>
          <w:rFonts w:cs="Times New Roman"/>
          <w:sz w:val="24"/>
          <w:szCs w:val="24"/>
          <w:shd w:val="clear" w:color="auto" w:fill="FFFFFF"/>
        </w:rPr>
        <w:t>Plunier</w:t>
      </w:r>
      <w:proofErr w:type="spellEnd"/>
      <w:r w:rsidRPr="00A20280">
        <w:rPr>
          <w:rStyle w:val="apple-converted-space"/>
          <w:rFonts w:cs="Times New Roman"/>
          <w:sz w:val="24"/>
          <w:szCs w:val="24"/>
          <w:shd w:val="clear" w:color="auto" w:fill="FFFFFF"/>
        </w:rPr>
        <w:t> </w:t>
      </w:r>
      <w:r w:rsidRPr="00A20280">
        <w:rPr>
          <w:rFonts w:cs="Times New Roman"/>
          <w:sz w:val="24"/>
          <w:szCs w:val="24"/>
          <w:shd w:val="clear" w:color="auto" w:fill="FFFFFF"/>
        </w:rPr>
        <w:t>,</w:t>
      </w:r>
      <w:proofErr w:type="gramEnd"/>
      <w:r w:rsidRPr="00A20280">
        <w:rPr>
          <w:rFonts w:cs="Times New Roman"/>
          <w:sz w:val="24"/>
          <w:szCs w:val="24"/>
          <w:shd w:val="clear" w:color="auto" w:fill="FFFFFF"/>
        </w:rPr>
        <w:t xml:space="preserve"> P. (2014) . </w:t>
      </w:r>
      <w:proofErr w:type="gramStart"/>
      <w:r w:rsidRPr="00A20280">
        <w:rPr>
          <w:rFonts w:cs="Times New Roman"/>
          <w:sz w:val="24"/>
          <w:szCs w:val="24"/>
          <w:shd w:val="clear" w:color="auto" w:fill="FFFFFF"/>
        </w:rPr>
        <w:t>Candidates' integration of individual psychological assessment</w:t>
      </w:r>
      <w:r w:rsidRPr="00A20280">
        <w:rPr>
          <w:rFonts w:cs="Arial Hebrew Scholar Light"/>
          <w:sz w:val="24"/>
          <w:szCs w:val="24"/>
          <w:shd w:val="clear" w:color="auto" w:fill="FFFFFF"/>
        </w:rPr>
        <w:t xml:space="preserve"> feedback</w:t>
      </w:r>
      <w:r w:rsidR="009F0C88" w:rsidRPr="00A20280">
        <w:rPr>
          <w:rFonts w:cs="Arial Hebrew Scholar Light"/>
          <w:sz w:val="24"/>
          <w:szCs w:val="24"/>
          <w:shd w:val="clear" w:color="auto" w:fill="FFFFFF"/>
        </w:rPr>
        <w:t>,</w:t>
      </w:r>
      <w:r w:rsidRPr="00A20280">
        <w:rPr>
          <w:rFonts w:cs="Arial Hebrew Scholar Light"/>
          <w:sz w:val="24"/>
          <w:szCs w:val="24"/>
          <w:shd w:val="clear" w:color="auto" w:fill="FFFFFF"/>
        </w:rPr>
        <w:t xml:space="preserve"> </w:t>
      </w:r>
      <w:r w:rsidRPr="00A20280">
        <w:rPr>
          <w:rFonts w:cs="Arial Hebrew Scholar Light"/>
          <w:i/>
          <w:sz w:val="24"/>
          <w:szCs w:val="24"/>
        </w:rPr>
        <w:t>Journal of Managerial Psychology</w:t>
      </w:r>
      <w:r w:rsidRPr="00A20280">
        <w:rPr>
          <w:rFonts w:cs="Arial Hebrew Scholar Light"/>
          <w:sz w:val="24"/>
          <w:szCs w:val="24"/>
          <w:shd w:val="clear" w:color="auto" w:fill="FFFFFF"/>
        </w:rPr>
        <w:t>, 29(3), 341 – 359.</w:t>
      </w:r>
      <w:proofErr w:type="gramEnd"/>
    </w:p>
    <w:p w14:paraId="285E9626" w14:textId="5BED7A01" w:rsidR="00936D9D" w:rsidRPr="00A20280" w:rsidRDefault="00936D9D" w:rsidP="00A61A5E">
      <w:pPr>
        <w:spacing w:line="360" w:lineRule="auto"/>
        <w:ind w:left="720" w:hanging="720"/>
        <w:jc w:val="both"/>
        <w:rPr>
          <w:rFonts w:cs="Arial Hebrew Scholar Light"/>
          <w:sz w:val="24"/>
          <w:szCs w:val="24"/>
          <w:lang w:eastAsia="en-GB"/>
        </w:rPr>
      </w:pPr>
      <w:r w:rsidRPr="00A20280">
        <w:rPr>
          <w:rFonts w:cs="Arial Hebrew Scholar Light"/>
          <w:sz w:val="24"/>
          <w:szCs w:val="24"/>
          <w:shd w:val="clear" w:color="auto" w:fill="FFFFFF"/>
        </w:rPr>
        <w:t xml:space="preserve">Brown, P.C., </w:t>
      </w:r>
      <w:proofErr w:type="spellStart"/>
      <w:r w:rsidRPr="00A20280">
        <w:rPr>
          <w:rFonts w:cs="Arial Hebrew Scholar Light"/>
          <w:sz w:val="24"/>
          <w:szCs w:val="24"/>
          <w:shd w:val="clear" w:color="auto" w:fill="FFFFFF"/>
        </w:rPr>
        <w:t>Roediger</w:t>
      </w:r>
      <w:proofErr w:type="spellEnd"/>
      <w:r w:rsidRPr="00A20280">
        <w:rPr>
          <w:rFonts w:cs="Arial Hebrew Scholar Light"/>
          <w:sz w:val="24"/>
          <w:szCs w:val="24"/>
          <w:shd w:val="clear" w:color="auto" w:fill="FFFFFF"/>
        </w:rPr>
        <w:t xml:space="preserve"> 3</w:t>
      </w:r>
      <w:r w:rsidRPr="00A20280">
        <w:rPr>
          <w:rFonts w:cs="Arial Hebrew Scholar Light"/>
          <w:sz w:val="24"/>
          <w:szCs w:val="24"/>
          <w:shd w:val="clear" w:color="auto" w:fill="FFFFFF"/>
          <w:vertAlign w:val="superscript"/>
        </w:rPr>
        <w:t>rd</w:t>
      </w:r>
      <w:r w:rsidRPr="00A20280">
        <w:rPr>
          <w:rFonts w:cs="Arial Hebrew Scholar Light"/>
          <w:sz w:val="24"/>
          <w:szCs w:val="24"/>
          <w:shd w:val="clear" w:color="auto" w:fill="FFFFFF"/>
        </w:rPr>
        <w:t>, H.L., &amp; McDaniel, (2014</w:t>
      </w:r>
      <w:r w:rsidRPr="00101989">
        <w:rPr>
          <w:rFonts w:cs="Arial Hebrew Scholar Light"/>
          <w:i/>
          <w:sz w:val="24"/>
          <w:szCs w:val="24"/>
          <w:shd w:val="clear" w:color="auto" w:fill="FFFFFF"/>
        </w:rPr>
        <w:t>) Make it stick, the science of successful learning</w:t>
      </w:r>
      <w:r w:rsidRPr="00A20280">
        <w:rPr>
          <w:rFonts w:cs="Arial Hebrew Scholar Light"/>
          <w:sz w:val="24"/>
          <w:szCs w:val="24"/>
          <w:shd w:val="clear" w:color="auto" w:fill="FFFFFF"/>
        </w:rPr>
        <w:t xml:space="preserve">, </w:t>
      </w:r>
      <w:proofErr w:type="spellStart"/>
      <w:r w:rsidRPr="00A20280">
        <w:rPr>
          <w:rFonts w:cs="Arial Hebrew Scholar Light"/>
          <w:sz w:val="24"/>
          <w:szCs w:val="24"/>
          <w:shd w:val="clear" w:color="auto" w:fill="FFFFFF"/>
        </w:rPr>
        <w:t>Belknap</w:t>
      </w:r>
      <w:proofErr w:type="spellEnd"/>
      <w:r w:rsidRPr="00A20280">
        <w:rPr>
          <w:rFonts w:cs="Arial Hebrew Scholar Light"/>
          <w:sz w:val="24"/>
          <w:szCs w:val="24"/>
          <w:shd w:val="clear" w:color="auto" w:fill="FFFFFF"/>
        </w:rPr>
        <w:t>, London, England.</w:t>
      </w:r>
    </w:p>
    <w:p w14:paraId="1650F183" w14:textId="7DFE5B2A" w:rsidR="00802953" w:rsidRPr="00A20280" w:rsidRDefault="00802953" w:rsidP="00A61A5E">
      <w:pPr>
        <w:spacing w:line="360" w:lineRule="auto"/>
        <w:ind w:left="720" w:hanging="720"/>
        <w:jc w:val="both"/>
        <w:rPr>
          <w:rFonts w:cs="Arial Hebrew Scholar Light"/>
          <w:sz w:val="24"/>
          <w:szCs w:val="24"/>
          <w:bdr w:val="none" w:sz="0" w:space="0" w:color="auto" w:frame="1"/>
          <w:shd w:val="clear" w:color="auto" w:fill="FFFFFF"/>
        </w:rPr>
      </w:pPr>
      <w:proofErr w:type="spellStart"/>
      <w:r w:rsidRPr="00A20280">
        <w:rPr>
          <w:rFonts w:cs="Arial Hebrew Scholar Light"/>
          <w:sz w:val="24"/>
          <w:szCs w:val="24"/>
          <w:bdr w:val="none" w:sz="0" w:space="0" w:color="auto" w:frame="1"/>
          <w:shd w:val="clear" w:color="auto" w:fill="FFFFFF"/>
        </w:rPr>
        <w:t>Burgo</w:t>
      </w:r>
      <w:proofErr w:type="spellEnd"/>
      <w:r w:rsidRPr="00A20280">
        <w:rPr>
          <w:rFonts w:cs="Arial Hebrew Scholar Light"/>
          <w:sz w:val="24"/>
          <w:szCs w:val="24"/>
          <w:bdr w:val="none" w:sz="0" w:space="0" w:color="auto" w:frame="1"/>
          <w:shd w:val="clear" w:color="auto" w:fill="FFFFFF"/>
        </w:rPr>
        <w:t xml:space="preserve">, J. </w:t>
      </w:r>
      <w:r w:rsidR="00BC4620">
        <w:rPr>
          <w:rFonts w:cs="Arial Hebrew Scholar Light"/>
          <w:sz w:val="24"/>
          <w:szCs w:val="24"/>
          <w:bdr w:val="none" w:sz="0" w:space="0" w:color="auto" w:frame="1"/>
          <w:shd w:val="clear" w:color="auto" w:fill="FFFFFF"/>
        </w:rPr>
        <w:t>(2013)</w:t>
      </w:r>
      <w:r w:rsidRPr="00A20280">
        <w:rPr>
          <w:rFonts w:cs="Arial Hebrew Scholar Light"/>
          <w:sz w:val="24"/>
          <w:szCs w:val="24"/>
          <w:bdr w:val="none" w:sz="0" w:space="0" w:color="auto" w:frame="1"/>
          <w:shd w:val="clear" w:color="auto" w:fill="FFFFFF"/>
        </w:rPr>
        <w:t xml:space="preserve"> </w:t>
      </w:r>
      <w:r w:rsidRPr="00101989">
        <w:rPr>
          <w:rFonts w:cs="Arial Hebrew Scholar Light"/>
          <w:i/>
          <w:sz w:val="24"/>
          <w:szCs w:val="24"/>
          <w:bdr w:val="none" w:sz="0" w:space="0" w:color="auto" w:frame="1"/>
          <w:shd w:val="clear" w:color="auto" w:fill="FFFFFF"/>
        </w:rPr>
        <w:t>Why did I do that, psychological defence mechanisms and the way they shape our lives</w:t>
      </w:r>
      <w:r w:rsidRPr="00A20280">
        <w:rPr>
          <w:rFonts w:cs="Arial Hebrew Scholar Light"/>
          <w:sz w:val="24"/>
          <w:szCs w:val="24"/>
          <w:bdr w:val="none" w:sz="0" w:space="0" w:color="auto" w:frame="1"/>
          <w:shd w:val="clear" w:color="auto" w:fill="FFFFFF"/>
        </w:rPr>
        <w:t>, New Rise, Chapel Hill, NC.</w:t>
      </w:r>
    </w:p>
    <w:p w14:paraId="3968B254" w14:textId="0384B6E2" w:rsidR="001B1E29" w:rsidRPr="00A20280" w:rsidRDefault="001B1E29" w:rsidP="00A61A5E">
      <w:pPr>
        <w:spacing w:line="360" w:lineRule="auto"/>
        <w:ind w:left="720" w:hanging="720"/>
        <w:jc w:val="both"/>
        <w:rPr>
          <w:rFonts w:cs="Arial Hebrew Scholar Light"/>
          <w:sz w:val="24"/>
          <w:szCs w:val="24"/>
          <w:bdr w:val="none" w:sz="0" w:space="0" w:color="auto" w:frame="1"/>
          <w:shd w:val="clear" w:color="auto" w:fill="FFFFFF"/>
        </w:rPr>
      </w:pPr>
      <w:proofErr w:type="spellStart"/>
      <w:proofErr w:type="gramStart"/>
      <w:r w:rsidRPr="00A20280">
        <w:rPr>
          <w:rFonts w:cs="Helvetica"/>
          <w:sz w:val="24"/>
          <w:szCs w:val="24"/>
          <w:lang w:val="en-US"/>
        </w:rPr>
        <w:t>Burnette</w:t>
      </w:r>
      <w:proofErr w:type="spellEnd"/>
      <w:r w:rsidRPr="00A20280">
        <w:rPr>
          <w:rFonts w:cs="Helvetica"/>
          <w:sz w:val="24"/>
          <w:szCs w:val="24"/>
          <w:lang w:val="en-US"/>
        </w:rPr>
        <w:t xml:space="preserve">, J, L., O'Boyle, E, H., </w:t>
      </w:r>
      <w:proofErr w:type="spellStart"/>
      <w:r w:rsidRPr="00A20280">
        <w:rPr>
          <w:rFonts w:cs="Helvetica"/>
          <w:sz w:val="24"/>
          <w:szCs w:val="24"/>
          <w:lang w:val="en-US"/>
        </w:rPr>
        <w:t>VanEpps</w:t>
      </w:r>
      <w:proofErr w:type="spellEnd"/>
      <w:r w:rsidRPr="00A20280">
        <w:rPr>
          <w:rFonts w:cs="Helvetica"/>
          <w:sz w:val="24"/>
          <w:szCs w:val="24"/>
          <w:lang w:val="en-US"/>
        </w:rPr>
        <w:t xml:space="preserve">, E, M., Pollack, J, M., </w:t>
      </w:r>
      <w:proofErr w:type="spellStart"/>
      <w:r w:rsidRPr="00A20280">
        <w:rPr>
          <w:rFonts w:cs="Helvetica"/>
          <w:sz w:val="24"/>
          <w:szCs w:val="24"/>
          <w:lang w:val="en-US"/>
        </w:rPr>
        <w:t>Finkel</w:t>
      </w:r>
      <w:proofErr w:type="spellEnd"/>
      <w:r w:rsidRPr="00A20280">
        <w:rPr>
          <w:rFonts w:cs="Helvetica"/>
          <w:sz w:val="24"/>
          <w:szCs w:val="24"/>
          <w:lang w:val="en-US"/>
        </w:rPr>
        <w:t>, Eli J., (2013).</w:t>
      </w:r>
      <w:proofErr w:type="gramEnd"/>
      <w:r w:rsidRPr="00A20280">
        <w:rPr>
          <w:rFonts w:cs="Helvetica"/>
          <w:sz w:val="24"/>
          <w:szCs w:val="24"/>
          <w:lang w:val="en-US"/>
        </w:rPr>
        <w:t xml:space="preserve"> </w:t>
      </w:r>
      <w:r w:rsidRPr="00A20280">
        <w:rPr>
          <w:rFonts w:cs="Georgia Bold Italic"/>
          <w:bCs/>
          <w:sz w:val="24"/>
          <w:szCs w:val="24"/>
          <w:lang w:val="en-US"/>
        </w:rPr>
        <w:t>Mind</w:t>
      </w:r>
      <w:r w:rsidRPr="00A20280">
        <w:rPr>
          <w:rFonts w:cs="Georgia Bold Italic"/>
          <w:sz w:val="24"/>
          <w:szCs w:val="24"/>
          <w:lang w:val="en-US"/>
        </w:rPr>
        <w:t>-</w:t>
      </w:r>
      <w:r w:rsidRPr="00A20280">
        <w:rPr>
          <w:rFonts w:cs="Georgia Bold Italic"/>
          <w:bCs/>
          <w:sz w:val="24"/>
          <w:szCs w:val="24"/>
          <w:lang w:val="en-US"/>
        </w:rPr>
        <w:t>sets</w:t>
      </w:r>
      <w:r w:rsidRPr="00A20280">
        <w:rPr>
          <w:rFonts w:cs="Georgia Bold Italic"/>
          <w:sz w:val="24"/>
          <w:szCs w:val="24"/>
          <w:lang w:val="en-US"/>
        </w:rPr>
        <w:t xml:space="preserve"> </w:t>
      </w:r>
      <w:r w:rsidRPr="00A20280">
        <w:rPr>
          <w:rFonts w:cs="Georgia Bold Italic"/>
          <w:bCs/>
          <w:sz w:val="24"/>
          <w:szCs w:val="24"/>
          <w:lang w:val="en-US"/>
        </w:rPr>
        <w:t>matter</w:t>
      </w:r>
      <w:r w:rsidRPr="00A20280">
        <w:rPr>
          <w:rFonts w:cs="Georgia Bold Italic"/>
          <w:sz w:val="24"/>
          <w:szCs w:val="24"/>
          <w:lang w:val="en-US"/>
        </w:rPr>
        <w:t xml:space="preserve">: A </w:t>
      </w:r>
      <w:r w:rsidRPr="00A20280">
        <w:rPr>
          <w:rFonts w:cs="Georgia Bold Italic"/>
          <w:bCs/>
          <w:sz w:val="24"/>
          <w:szCs w:val="24"/>
          <w:lang w:val="en-US"/>
        </w:rPr>
        <w:t>meta</w:t>
      </w:r>
      <w:r w:rsidRPr="00A20280">
        <w:rPr>
          <w:rFonts w:cs="Georgia Bold Italic"/>
          <w:sz w:val="24"/>
          <w:szCs w:val="24"/>
          <w:lang w:val="en-US"/>
        </w:rPr>
        <w:t>-</w:t>
      </w:r>
      <w:r w:rsidRPr="00A20280">
        <w:rPr>
          <w:rFonts w:cs="Georgia Bold Italic"/>
          <w:bCs/>
          <w:sz w:val="24"/>
          <w:szCs w:val="24"/>
          <w:lang w:val="en-US"/>
        </w:rPr>
        <w:t>analytic</w:t>
      </w:r>
      <w:r w:rsidRPr="00A20280">
        <w:rPr>
          <w:rFonts w:cs="Georgia Bold Italic"/>
          <w:sz w:val="24"/>
          <w:szCs w:val="24"/>
          <w:lang w:val="en-US"/>
        </w:rPr>
        <w:t xml:space="preserve"> </w:t>
      </w:r>
      <w:r w:rsidRPr="00A20280">
        <w:rPr>
          <w:rFonts w:cs="Georgia Bold Italic"/>
          <w:bCs/>
          <w:sz w:val="24"/>
          <w:szCs w:val="24"/>
          <w:lang w:val="en-US"/>
        </w:rPr>
        <w:t>review</w:t>
      </w:r>
      <w:r w:rsidRPr="00A20280">
        <w:rPr>
          <w:rFonts w:cs="Georgia Bold Italic"/>
          <w:sz w:val="24"/>
          <w:szCs w:val="24"/>
          <w:lang w:val="en-US"/>
        </w:rPr>
        <w:t xml:space="preserve"> of </w:t>
      </w:r>
      <w:r w:rsidRPr="00A20280">
        <w:rPr>
          <w:rFonts w:cs="Georgia Bold Italic"/>
          <w:bCs/>
          <w:sz w:val="24"/>
          <w:szCs w:val="24"/>
          <w:lang w:val="en-US"/>
        </w:rPr>
        <w:t>implicit</w:t>
      </w:r>
      <w:r w:rsidRPr="00A20280">
        <w:rPr>
          <w:rFonts w:cs="Georgia Bold Italic"/>
          <w:sz w:val="24"/>
          <w:szCs w:val="24"/>
          <w:lang w:val="en-US"/>
        </w:rPr>
        <w:t xml:space="preserve"> </w:t>
      </w:r>
      <w:r w:rsidRPr="00A20280">
        <w:rPr>
          <w:rFonts w:cs="Georgia Bold Italic"/>
          <w:bCs/>
          <w:sz w:val="24"/>
          <w:szCs w:val="24"/>
          <w:lang w:val="en-US"/>
        </w:rPr>
        <w:t>theories</w:t>
      </w:r>
      <w:r w:rsidRPr="00A20280">
        <w:rPr>
          <w:rFonts w:cs="Georgia Bold Italic"/>
          <w:sz w:val="24"/>
          <w:szCs w:val="24"/>
          <w:lang w:val="en-US"/>
        </w:rPr>
        <w:t xml:space="preserve"> and </w:t>
      </w:r>
      <w:r w:rsidRPr="00A20280">
        <w:rPr>
          <w:rFonts w:cs="Georgia Bold Italic"/>
          <w:bCs/>
          <w:sz w:val="24"/>
          <w:szCs w:val="24"/>
          <w:lang w:val="en-US"/>
        </w:rPr>
        <w:t>self</w:t>
      </w:r>
      <w:r w:rsidRPr="00A20280">
        <w:rPr>
          <w:rFonts w:cs="Georgia Bold Italic"/>
          <w:sz w:val="24"/>
          <w:szCs w:val="24"/>
          <w:lang w:val="en-US"/>
        </w:rPr>
        <w:t>-</w:t>
      </w:r>
      <w:r w:rsidRPr="00A20280">
        <w:rPr>
          <w:rFonts w:cs="Georgia Bold Italic"/>
          <w:bCs/>
          <w:sz w:val="24"/>
          <w:szCs w:val="24"/>
          <w:lang w:val="en-US"/>
        </w:rPr>
        <w:t>regulation</w:t>
      </w:r>
      <w:r w:rsidRPr="00A20280">
        <w:rPr>
          <w:rFonts w:cs="Georgia Bold Italic"/>
          <w:sz w:val="24"/>
          <w:szCs w:val="24"/>
          <w:lang w:val="en-US"/>
        </w:rPr>
        <w:t>.</w:t>
      </w:r>
      <w:r w:rsidRPr="00A20280">
        <w:rPr>
          <w:rFonts w:cs="Helvetica"/>
          <w:sz w:val="24"/>
          <w:szCs w:val="24"/>
          <w:lang w:val="en-US"/>
        </w:rPr>
        <w:t xml:space="preserve"> </w:t>
      </w:r>
      <w:r w:rsidRPr="00A20280">
        <w:rPr>
          <w:rFonts w:cs="Helvetica"/>
          <w:i/>
          <w:sz w:val="24"/>
          <w:szCs w:val="24"/>
          <w:lang w:val="en-US"/>
        </w:rPr>
        <w:t>Psychological Bulletin</w:t>
      </w:r>
      <w:r w:rsidRPr="00A20280">
        <w:rPr>
          <w:rFonts w:cs="Helvetica"/>
          <w:sz w:val="24"/>
          <w:szCs w:val="24"/>
          <w:lang w:val="en-US"/>
        </w:rPr>
        <w:t xml:space="preserve">, </w:t>
      </w:r>
      <w:proofErr w:type="spellStart"/>
      <w:r w:rsidRPr="00A20280">
        <w:rPr>
          <w:rFonts w:cs="Helvetica"/>
          <w:sz w:val="24"/>
          <w:szCs w:val="24"/>
          <w:lang w:val="en-US"/>
        </w:rPr>
        <w:t>Vol</w:t>
      </w:r>
      <w:proofErr w:type="spellEnd"/>
      <w:r w:rsidRPr="00A20280">
        <w:rPr>
          <w:rFonts w:cs="Helvetica"/>
          <w:sz w:val="24"/>
          <w:szCs w:val="24"/>
          <w:lang w:val="en-US"/>
        </w:rPr>
        <w:t xml:space="preserve"> 139(3), pp. 655-701</w:t>
      </w:r>
    </w:p>
    <w:p w14:paraId="226F4D4A" w14:textId="77777777" w:rsidR="009B4A42" w:rsidRPr="00A20280" w:rsidRDefault="009B4A42" w:rsidP="00A61A5E">
      <w:pPr>
        <w:spacing w:line="360" w:lineRule="auto"/>
        <w:ind w:left="720" w:hanging="720"/>
        <w:jc w:val="both"/>
        <w:rPr>
          <w:rFonts w:cs="Arial Hebrew Scholar Light"/>
          <w:sz w:val="24"/>
          <w:szCs w:val="24"/>
        </w:rPr>
      </w:pPr>
      <w:r w:rsidRPr="00A20280">
        <w:rPr>
          <w:rFonts w:cs="Arial Hebrew Scholar Light"/>
          <w:sz w:val="24"/>
          <w:szCs w:val="24"/>
        </w:rPr>
        <w:t xml:space="preserve">Chalmers, D. &amp; Fuller, R. (1996). </w:t>
      </w:r>
      <w:r w:rsidRPr="00101989">
        <w:rPr>
          <w:rFonts w:cs="Arial Hebrew Scholar Light"/>
          <w:i/>
          <w:sz w:val="24"/>
          <w:szCs w:val="24"/>
        </w:rPr>
        <w:t>Teaching for learning at university</w:t>
      </w:r>
      <w:r w:rsidRPr="00A20280">
        <w:rPr>
          <w:rFonts w:cs="Arial Hebrew Scholar Light"/>
          <w:sz w:val="24"/>
          <w:szCs w:val="24"/>
        </w:rPr>
        <w:t xml:space="preserve">. London: </w:t>
      </w:r>
      <w:proofErr w:type="spellStart"/>
      <w:r w:rsidRPr="00A20280">
        <w:rPr>
          <w:rFonts w:cs="Arial Hebrew Scholar Light"/>
          <w:sz w:val="24"/>
          <w:szCs w:val="24"/>
        </w:rPr>
        <w:t>Kogan</w:t>
      </w:r>
      <w:proofErr w:type="spellEnd"/>
      <w:r w:rsidRPr="00A20280">
        <w:rPr>
          <w:rFonts w:cs="Arial Hebrew Scholar Light"/>
          <w:sz w:val="24"/>
          <w:szCs w:val="24"/>
        </w:rPr>
        <w:t xml:space="preserve"> Page.</w:t>
      </w:r>
    </w:p>
    <w:p w14:paraId="78AD748A" w14:textId="17F584FA" w:rsidR="00EB4555" w:rsidRPr="00EB4555" w:rsidRDefault="009B4A42" w:rsidP="00EB4555">
      <w:pPr>
        <w:spacing w:line="360" w:lineRule="auto"/>
        <w:ind w:left="720" w:hanging="720"/>
        <w:jc w:val="both"/>
        <w:rPr>
          <w:rFonts w:ascii="Calibri" w:hAnsi="Calibri" w:cs="Arial Hebrew Scholar Light"/>
          <w:sz w:val="24"/>
          <w:szCs w:val="24"/>
        </w:rPr>
      </w:pPr>
      <w:r w:rsidRPr="00A20280">
        <w:rPr>
          <w:rFonts w:cs="Arial Hebrew Scholar Light"/>
          <w:sz w:val="24"/>
          <w:szCs w:val="24"/>
        </w:rPr>
        <w:t>Chan, J.C.Y., &amp; Lam, S. (2010). Effects of different evaluative feedback on students’ self-</w:t>
      </w:r>
      <w:r w:rsidRPr="00EB4555">
        <w:rPr>
          <w:rFonts w:ascii="Calibri" w:hAnsi="Calibri" w:cs="Arial Hebrew Scholar Light"/>
          <w:sz w:val="24"/>
          <w:szCs w:val="24"/>
        </w:rPr>
        <w:t>efficacy in learning</w:t>
      </w:r>
      <w:proofErr w:type="gramStart"/>
      <w:r w:rsidR="006A39A2" w:rsidRPr="00EB4555">
        <w:rPr>
          <w:rFonts w:ascii="Calibri" w:hAnsi="Calibri" w:cs="Arial Hebrew Scholar Light"/>
          <w:sz w:val="24"/>
          <w:szCs w:val="24"/>
        </w:rPr>
        <w:t>,</w:t>
      </w:r>
      <w:r w:rsidR="00594352">
        <w:rPr>
          <w:rFonts w:ascii="Calibri" w:hAnsi="Calibri" w:cs="Arial Hebrew Scholar Light"/>
          <w:sz w:val="24"/>
          <w:szCs w:val="24"/>
        </w:rPr>
        <w:t xml:space="preserve"> </w:t>
      </w:r>
      <w:r w:rsidRPr="00EB4555">
        <w:rPr>
          <w:rFonts w:ascii="Calibri" w:hAnsi="Calibri" w:cs="Arial Hebrew Scholar Light"/>
          <w:sz w:val="24"/>
          <w:szCs w:val="24"/>
        </w:rPr>
        <w:t xml:space="preserve"> </w:t>
      </w:r>
      <w:r w:rsidR="000B6163">
        <w:rPr>
          <w:rFonts w:ascii="Calibri" w:hAnsi="Calibri" w:cs="Arial Hebrew Scholar Light"/>
          <w:sz w:val="24"/>
          <w:szCs w:val="24"/>
        </w:rPr>
        <w:t xml:space="preserve"> </w:t>
      </w:r>
      <w:r w:rsidRPr="00EB4555">
        <w:rPr>
          <w:rFonts w:ascii="Calibri" w:hAnsi="Calibri" w:cs="Arial Hebrew Scholar Light"/>
          <w:i/>
          <w:sz w:val="24"/>
          <w:szCs w:val="24"/>
          <w:shd w:val="clear" w:color="auto" w:fill="FFFFFF"/>
        </w:rPr>
        <w:t>Instructional</w:t>
      </w:r>
      <w:proofErr w:type="gramEnd"/>
      <w:r w:rsidRPr="00EB4555">
        <w:rPr>
          <w:rStyle w:val="apple-converted-space"/>
          <w:rFonts w:ascii="Calibri" w:hAnsi="Calibri" w:cs="Arial Hebrew Scholar Light"/>
          <w:i/>
          <w:sz w:val="24"/>
          <w:szCs w:val="24"/>
          <w:shd w:val="clear" w:color="auto" w:fill="FFFFFF"/>
        </w:rPr>
        <w:t> </w:t>
      </w:r>
      <w:r w:rsidRPr="00EB4555">
        <w:rPr>
          <w:rStyle w:val="Emphasis"/>
          <w:rFonts w:ascii="Calibri" w:hAnsi="Calibri" w:cs="Arial Hebrew Scholar Light"/>
          <w:bCs/>
          <w:i w:val="0"/>
          <w:iCs w:val="0"/>
          <w:sz w:val="24"/>
          <w:szCs w:val="24"/>
          <w:shd w:val="clear" w:color="auto" w:fill="FFFFFF"/>
        </w:rPr>
        <w:t>Science</w:t>
      </w:r>
      <w:r w:rsidRPr="00EB4555">
        <w:rPr>
          <w:rFonts w:ascii="Calibri" w:hAnsi="Calibri" w:cs="Arial Hebrew Scholar Light"/>
          <w:sz w:val="24"/>
          <w:szCs w:val="24"/>
        </w:rPr>
        <w:t>, 38(1), 37–58.</w:t>
      </w:r>
    </w:p>
    <w:p w14:paraId="5E631CE4" w14:textId="580020C2" w:rsidR="00EB4555" w:rsidRPr="00EB4555" w:rsidRDefault="00EB4555" w:rsidP="00EB4555">
      <w:pPr>
        <w:spacing w:line="360" w:lineRule="auto"/>
        <w:ind w:left="720" w:hanging="720"/>
        <w:jc w:val="both"/>
        <w:rPr>
          <w:rFonts w:ascii="Calibri" w:hAnsi="Calibri" w:cs="Arial Hebrew Scholar Light"/>
          <w:sz w:val="24"/>
          <w:szCs w:val="24"/>
        </w:rPr>
      </w:pPr>
      <w:r w:rsidRPr="00EB4555">
        <w:rPr>
          <w:rFonts w:ascii="Calibri" w:hAnsi="Calibri" w:cs="–5'A0Qˇ"/>
          <w:sz w:val="24"/>
          <w:szCs w:val="24"/>
          <w:lang w:val="en-US"/>
        </w:rPr>
        <w:t>Chen, W</w:t>
      </w:r>
      <w:proofErr w:type="gramStart"/>
      <w:r w:rsidRPr="00EB4555">
        <w:rPr>
          <w:rFonts w:ascii="Calibri" w:hAnsi="Calibri" w:cs="–5'A0Qˇ"/>
          <w:sz w:val="24"/>
          <w:szCs w:val="24"/>
          <w:lang w:val="en-US"/>
        </w:rPr>
        <w:t>,W</w:t>
      </w:r>
      <w:proofErr w:type="gramEnd"/>
      <w:r w:rsidRPr="00EB4555">
        <w:rPr>
          <w:rFonts w:ascii="Calibri" w:hAnsi="Calibri" w:cs="–5'A0Qˇ"/>
          <w:sz w:val="24"/>
          <w:szCs w:val="24"/>
          <w:lang w:val="en-US"/>
        </w:rPr>
        <w:t xml:space="preserve"> &amp; Wong, Y, L. (2015) Chinese : theories of</w:t>
      </w:r>
      <w:r w:rsidRPr="00EB4555">
        <w:rPr>
          <w:rFonts w:ascii="Calibri" w:hAnsi="Calibri" w:cs="Arial Hebrew Scholar Light"/>
          <w:sz w:val="24"/>
          <w:szCs w:val="24"/>
        </w:rPr>
        <w:t xml:space="preserve"> </w:t>
      </w:r>
      <w:r w:rsidRPr="00EB4555">
        <w:rPr>
          <w:rFonts w:ascii="Calibri" w:hAnsi="Calibri" w:cs="–5'A0Qˇ"/>
          <w:sz w:val="24"/>
          <w:szCs w:val="24"/>
          <w:lang w:val="en-US"/>
        </w:rPr>
        <w:t xml:space="preserve">intelligence, goal orientation and academic achievement in Hong Kong students, </w:t>
      </w:r>
      <w:r w:rsidRPr="00594352">
        <w:rPr>
          <w:rFonts w:ascii="Calibri" w:hAnsi="Calibri" w:cs="–5'A0Qˇ"/>
          <w:i/>
          <w:sz w:val="24"/>
          <w:szCs w:val="24"/>
          <w:lang w:val="en-US"/>
        </w:rPr>
        <w:t>Educational</w:t>
      </w:r>
      <w:r w:rsidRPr="00594352">
        <w:rPr>
          <w:rFonts w:ascii="Calibri" w:hAnsi="Calibri" w:cs="Arial Hebrew Scholar Light"/>
          <w:i/>
          <w:sz w:val="24"/>
          <w:szCs w:val="24"/>
        </w:rPr>
        <w:t xml:space="preserve"> </w:t>
      </w:r>
      <w:r w:rsidRPr="00594352">
        <w:rPr>
          <w:rFonts w:ascii="Calibri" w:hAnsi="Calibri" w:cs="–5'A0Qˇ"/>
          <w:i/>
          <w:sz w:val="24"/>
          <w:szCs w:val="24"/>
          <w:lang w:val="en-US"/>
        </w:rPr>
        <w:t>Psychology</w:t>
      </w:r>
      <w:r w:rsidRPr="00EB4555">
        <w:rPr>
          <w:rFonts w:ascii="Calibri" w:hAnsi="Calibri" w:cs="–5'A0Qˇ"/>
          <w:sz w:val="24"/>
          <w:szCs w:val="24"/>
          <w:lang w:val="en-US"/>
        </w:rPr>
        <w:t>, 35:6, 714-725, DOI: 10.1080/01443410.2014.893559</w:t>
      </w:r>
    </w:p>
    <w:p w14:paraId="262D8D1C" w14:textId="28E811BB" w:rsidR="009B4A42" w:rsidRPr="00A20280" w:rsidRDefault="009B4A42" w:rsidP="00A61A5E">
      <w:pPr>
        <w:spacing w:line="360" w:lineRule="auto"/>
        <w:ind w:left="720" w:hanging="720"/>
        <w:jc w:val="both"/>
        <w:rPr>
          <w:rFonts w:cs="Arial Hebrew Scholar Light"/>
          <w:sz w:val="24"/>
          <w:szCs w:val="24"/>
          <w:shd w:val="clear" w:color="auto" w:fill="FFFFFF"/>
        </w:rPr>
      </w:pPr>
      <w:r w:rsidRPr="00A20280">
        <w:rPr>
          <w:rFonts w:cs="Arial Hebrew Scholar Light"/>
          <w:sz w:val="24"/>
          <w:szCs w:val="24"/>
          <w:shd w:val="clear" w:color="auto" w:fill="FFFFFF"/>
        </w:rPr>
        <w:lastRenderedPageBreak/>
        <w:t xml:space="preserve">Chinn, C. A., &amp; Brewer, W. F. (1993). The role of anomalous data in knowledge acquisition: A theoretical framework and implications </w:t>
      </w:r>
      <w:r w:rsidR="006A39A2" w:rsidRPr="00A20280">
        <w:rPr>
          <w:rFonts w:cs="Arial Hebrew Scholar Light"/>
          <w:sz w:val="24"/>
          <w:szCs w:val="24"/>
          <w:shd w:val="clear" w:color="auto" w:fill="FFFFFF"/>
        </w:rPr>
        <w:t>for science instruction,</w:t>
      </w:r>
      <w:r w:rsidRPr="00A20280">
        <w:rPr>
          <w:rFonts w:cs="Arial Hebrew Scholar Light"/>
          <w:sz w:val="24"/>
          <w:szCs w:val="24"/>
          <w:shd w:val="clear" w:color="auto" w:fill="FFFFFF"/>
        </w:rPr>
        <w:t xml:space="preserve"> </w:t>
      </w:r>
      <w:r w:rsidRPr="00A20280">
        <w:rPr>
          <w:rFonts w:cs="Arial Hebrew Scholar Light"/>
          <w:i/>
          <w:sz w:val="24"/>
          <w:szCs w:val="24"/>
          <w:shd w:val="clear" w:color="auto" w:fill="FFFFFF"/>
        </w:rPr>
        <w:t>Review of Educational Research</w:t>
      </w:r>
      <w:r w:rsidRPr="00A20280">
        <w:rPr>
          <w:rFonts w:cs="Arial Hebrew Scholar Light"/>
          <w:sz w:val="24"/>
          <w:szCs w:val="24"/>
          <w:shd w:val="clear" w:color="auto" w:fill="FFFFFF"/>
        </w:rPr>
        <w:t>, 63, 1-49.</w:t>
      </w:r>
    </w:p>
    <w:p w14:paraId="694A613E" w14:textId="792B43A8" w:rsidR="008C77D8" w:rsidRPr="00A20280" w:rsidRDefault="008C77D8" w:rsidP="008C77D8">
      <w:pPr>
        <w:spacing w:line="360" w:lineRule="auto"/>
        <w:ind w:left="720" w:hanging="720"/>
        <w:jc w:val="both"/>
        <w:rPr>
          <w:rFonts w:cs="Arial Hebrew Scholar Light"/>
          <w:sz w:val="24"/>
          <w:szCs w:val="24"/>
        </w:rPr>
      </w:pPr>
      <w:r w:rsidRPr="00A20280">
        <w:rPr>
          <w:rFonts w:eastAsia="Times New Roman" w:cs="Arial Hebrew Scholar Light"/>
          <w:color w:val="333333"/>
          <w:sz w:val="24"/>
          <w:szCs w:val="24"/>
          <w:shd w:val="clear" w:color="auto" w:fill="FFFFFF"/>
        </w:rPr>
        <w:t xml:space="preserve">Cross, P. K. (1984) </w:t>
      </w:r>
      <w:r w:rsidRPr="00A20280">
        <w:rPr>
          <w:rFonts w:eastAsia="Times New Roman" w:cs="Arial Hebrew Scholar Light"/>
          <w:bCs/>
          <w:color w:val="333333"/>
          <w:sz w:val="24"/>
          <w:szCs w:val="24"/>
        </w:rPr>
        <w:t>Societal Imperatives: Needs for an Educated Society</w:t>
      </w:r>
      <w:r w:rsidRPr="00A20280">
        <w:rPr>
          <w:rFonts w:cs="Arial Hebrew Scholar Light"/>
          <w:bCs/>
          <w:color w:val="333333"/>
          <w:sz w:val="24"/>
          <w:szCs w:val="24"/>
        </w:rPr>
        <w:t xml:space="preserve">, </w:t>
      </w:r>
      <w:r w:rsidRPr="00A20280">
        <w:rPr>
          <w:rFonts w:eastAsia="Times New Roman" w:cs="Arial Hebrew Scholar Light"/>
          <w:color w:val="333333"/>
          <w:sz w:val="24"/>
          <w:szCs w:val="24"/>
          <w:shd w:val="clear" w:color="auto" w:fill="FFFFFF"/>
        </w:rPr>
        <w:t xml:space="preserve">Prepared for </w:t>
      </w:r>
      <w:r w:rsidR="00101989">
        <w:rPr>
          <w:rFonts w:eastAsia="Times New Roman" w:cs="Arial Hebrew Scholar Light"/>
          <w:i/>
          <w:color w:val="333333"/>
          <w:sz w:val="24"/>
          <w:szCs w:val="24"/>
          <w:shd w:val="clear" w:color="auto" w:fill="FFFFFF"/>
        </w:rPr>
        <w:t>T</w:t>
      </w:r>
      <w:r w:rsidRPr="00101989">
        <w:rPr>
          <w:rFonts w:eastAsia="Times New Roman" w:cs="Arial Hebrew Scholar Light"/>
          <w:i/>
          <w:color w:val="333333"/>
          <w:sz w:val="24"/>
          <w:szCs w:val="24"/>
          <w:shd w:val="clear" w:color="auto" w:fill="FFFFFF"/>
        </w:rPr>
        <w:t>he National Conference on Teaching Excellence</w:t>
      </w:r>
      <w:r w:rsidRPr="00A20280">
        <w:rPr>
          <w:rFonts w:eastAsia="Times New Roman" w:cs="Arial Hebrew Scholar Light"/>
          <w:color w:val="333333"/>
          <w:sz w:val="24"/>
          <w:szCs w:val="24"/>
          <w:shd w:val="clear" w:color="auto" w:fill="FFFFFF"/>
        </w:rPr>
        <w:t>, Austin, Texas</w:t>
      </w:r>
      <w:proofErr w:type="gramStart"/>
      <w:r w:rsidRPr="00A20280">
        <w:rPr>
          <w:rFonts w:eastAsia="Times New Roman" w:cs="Arial Hebrew Scholar Light"/>
          <w:color w:val="333333"/>
          <w:sz w:val="24"/>
          <w:szCs w:val="24"/>
          <w:shd w:val="clear" w:color="auto" w:fill="FFFFFF"/>
        </w:rPr>
        <w:t>;</w:t>
      </w:r>
      <w:proofErr w:type="gramEnd"/>
      <w:r w:rsidRPr="00A20280">
        <w:rPr>
          <w:rFonts w:eastAsia="Times New Roman" w:cs="Arial Hebrew Scholar Light"/>
          <w:color w:val="333333"/>
          <w:sz w:val="24"/>
          <w:szCs w:val="24"/>
          <w:shd w:val="clear" w:color="auto" w:fill="FFFFFF"/>
        </w:rPr>
        <w:t xml:space="preserve"> May 23. 1984. </w:t>
      </w:r>
      <w:hyperlink r:id="rId10" w:history="1">
        <w:r w:rsidRPr="00A20280">
          <w:rPr>
            <w:rStyle w:val="Hyperlink"/>
            <w:rFonts w:eastAsia="Times New Roman" w:cs="Arial Hebrew Scholar Light"/>
            <w:sz w:val="24"/>
            <w:szCs w:val="24"/>
            <w:shd w:val="clear" w:color="auto" w:fill="FFFFFF"/>
          </w:rPr>
          <w:t>https://diva.sfsu.edu/collections/kpcross/bundles/210862</w:t>
        </w:r>
      </w:hyperlink>
      <w:r w:rsidR="009B5CF5" w:rsidRPr="00A20280">
        <w:rPr>
          <w:rFonts w:eastAsia="Times New Roman" w:cs="Arial Hebrew Scholar Light"/>
          <w:color w:val="333333"/>
          <w:sz w:val="24"/>
          <w:szCs w:val="24"/>
          <w:shd w:val="clear" w:color="auto" w:fill="FFFFFF"/>
        </w:rPr>
        <w:t>,</w:t>
      </w:r>
      <w:r w:rsidRPr="00A20280">
        <w:rPr>
          <w:rFonts w:eastAsia="Times New Roman" w:cs="Arial Hebrew Scholar Light"/>
          <w:color w:val="333333"/>
          <w:sz w:val="24"/>
          <w:szCs w:val="24"/>
          <w:shd w:val="clear" w:color="auto" w:fill="FFFFFF"/>
        </w:rPr>
        <w:t xml:space="preserve"> </w:t>
      </w:r>
      <w:r w:rsidR="009B5CF5" w:rsidRPr="00A20280">
        <w:rPr>
          <w:rFonts w:eastAsia="Times New Roman" w:cs="Arial Hebrew Scholar Light"/>
          <w:color w:val="333333"/>
          <w:sz w:val="24"/>
          <w:szCs w:val="24"/>
          <w:shd w:val="clear" w:color="auto" w:fill="FFFFFF"/>
        </w:rPr>
        <w:t>Retrieved</w:t>
      </w:r>
      <w:r w:rsidRPr="00A20280">
        <w:rPr>
          <w:rFonts w:eastAsia="Times New Roman" w:cs="Arial Hebrew Scholar Light"/>
          <w:color w:val="333333"/>
          <w:sz w:val="24"/>
          <w:szCs w:val="24"/>
          <w:shd w:val="clear" w:color="auto" w:fill="FFFFFF"/>
        </w:rPr>
        <w:t xml:space="preserve"> October 15th 2015.  </w:t>
      </w:r>
    </w:p>
    <w:p w14:paraId="0080B1C3" w14:textId="4B3AA9FC" w:rsidR="00803393" w:rsidRPr="00A20280" w:rsidRDefault="009B4A42" w:rsidP="00BD610B">
      <w:pPr>
        <w:spacing w:line="360" w:lineRule="auto"/>
        <w:ind w:left="720" w:hanging="720"/>
        <w:jc w:val="both"/>
        <w:rPr>
          <w:rFonts w:eastAsia="Times New Roman" w:cs="Arial Hebrew Scholar Light"/>
          <w:bCs/>
          <w:kern w:val="36"/>
          <w:sz w:val="24"/>
          <w:szCs w:val="24"/>
          <w:lang w:eastAsia="en-GB"/>
        </w:rPr>
      </w:pPr>
      <w:r w:rsidRPr="00A20280">
        <w:rPr>
          <w:rFonts w:cs="Arial Hebrew Scholar Light"/>
          <w:sz w:val="24"/>
          <w:szCs w:val="24"/>
          <w:shd w:val="clear" w:color="auto" w:fill="FFFFFF"/>
        </w:rPr>
        <w:t xml:space="preserve">Crocker, J., Brook, A. T., </w:t>
      </w:r>
      <w:proofErr w:type="spellStart"/>
      <w:r w:rsidRPr="00A20280">
        <w:rPr>
          <w:rFonts w:cs="Arial Hebrew Scholar Light"/>
          <w:sz w:val="24"/>
          <w:szCs w:val="24"/>
          <w:shd w:val="clear" w:color="auto" w:fill="FFFFFF"/>
        </w:rPr>
        <w:t>Niiya</w:t>
      </w:r>
      <w:proofErr w:type="spellEnd"/>
      <w:r w:rsidRPr="00A20280">
        <w:rPr>
          <w:rFonts w:cs="Arial Hebrew Scholar Light"/>
          <w:sz w:val="24"/>
          <w:szCs w:val="24"/>
          <w:shd w:val="clear" w:color="auto" w:fill="FFFFFF"/>
        </w:rPr>
        <w:t xml:space="preserve">, Y., &amp; </w:t>
      </w:r>
      <w:proofErr w:type="spellStart"/>
      <w:r w:rsidRPr="00A20280">
        <w:rPr>
          <w:rFonts w:cs="Arial Hebrew Scholar Light"/>
          <w:sz w:val="24"/>
          <w:szCs w:val="24"/>
          <w:shd w:val="clear" w:color="auto" w:fill="FFFFFF"/>
        </w:rPr>
        <w:t>Villacorta</w:t>
      </w:r>
      <w:proofErr w:type="spellEnd"/>
      <w:r w:rsidRPr="00A20280">
        <w:rPr>
          <w:rFonts w:cs="Arial Hebrew Scholar Light"/>
          <w:sz w:val="24"/>
          <w:szCs w:val="24"/>
          <w:shd w:val="clear" w:color="auto" w:fill="FFFFFF"/>
        </w:rPr>
        <w:t>, M. (2006). The pursuit of self-esteem: Contingencies of self-worth and self-regulation</w:t>
      </w:r>
      <w:r w:rsidR="006A39A2" w:rsidRPr="00A20280">
        <w:rPr>
          <w:rFonts w:cs="Arial Hebrew Scholar Light"/>
          <w:sz w:val="24"/>
          <w:szCs w:val="24"/>
          <w:shd w:val="clear" w:color="auto" w:fill="FFFFFF"/>
        </w:rPr>
        <w:t xml:space="preserve">, </w:t>
      </w:r>
      <w:r w:rsidRPr="00A20280">
        <w:rPr>
          <w:rStyle w:val="Emphasis"/>
          <w:rFonts w:cs="Arial Hebrew Scholar Light"/>
          <w:sz w:val="24"/>
          <w:szCs w:val="24"/>
          <w:bdr w:val="none" w:sz="0" w:space="0" w:color="auto" w:frame="1"/>
          <w:shd w:val="clear" w:color="auto" w:fill="FFFFFF"/>
        </w:rPr>
        <w:t>Journal of Personality</w:t>
      </w:r>
      <w:r w:rsidRPr="00A20280">
        <w:rPr>
          <w:rFonts w:cs="Arial Hebrew Scholar Light"/>
          <w:sz w:val="24"/>
          <w:szCs w:val="24"/>
          <w:shd w:val="clear" w:color="auto" w:fill="FFFFFF"/>
        </w:rPr>
        <w:t>, 74, 1749-1771.</w:t>
      </w:r>
      <w:r w:rsidR="00A243DD" w:rsidRPr="00A20280">
        <w:rPr>
          <w:rFonts w:cs="Arial Hebrew Scholar Light"/>
          <w:sz w:val="24"/>
          <w:szCs w:val="24"/>
          <w:shd w:val="clear" w:color="auto" w:fill="FFFFFF"/>
        </w:rPr>
        <w:t xml:space="preserve"> </w:t>
      </w:r>
    </w:p>
    <w:p w14:paraId="2D15E7E9" w14:textId="743637B2" w:rsidR="00803393" w:rsidRPr="00A20280" w:rsidRDefault="00A243DD" w:rsidP="00BD610B">
      <w:pPr>
        <w:shd w:val="clear" w:color="auto" w:fill="FFFFFF"/>
        <w:spacing w:before="90" w:after="90" w:line="360" w:lineRule="auto"/>
        <w:ind w:left="720" w:hanging="720"/>
        <w:jc w:val="both"/>
        <w:outlineLvl w:val="0"/>
        <w:rPr>
          <w:rFonts w:eastAsia="Times New Roman" w:cs="Arial Hebrew Scholar Light"/>
          <w:bCs/>
          <w:kern w:val="36"/>
          <w:sz w:val="24"/>
          <w:szCs w:val="24"/>
          <w:lang w:eastAsia="en-GB"/>
        </w:rPr>
      </w:pPr>
      <w:proofErr w:type="spellStart"/>
      <w:proofErr w:type="gramStart"/>
      <w:r w:rsidRPr="00A20280">
        <w:rPr>
          <w:rFonts w:cs="Times"/>
          <w:color w:val="101010"/>
          <w:sz w:val="24"/>
          <w:szCs w:val="24"/>
          <w:lang w:val="en-US"/>
        </w:rPr>
        <w:t>Dweck</w:t>
      </w:r>
      <w:proofErr w:type="spellEnd"/>
      <w:r w:rsidRPr="00A20280">
        <w:rPr>
          <w:rFonts w:cs="Times"/>
          <w:color w:val="101010"/>
          <w:sz w:val="24"/>
          <w:szCs w:val="24"/>
          <w:lang w:val="en-US"/>
        </w:rPr>
        <w:t>, C. S. (2002).</w:t>
      </w:r>
      <w:proofErr w:type="gramEnd"/>
      <w:r w:rsidRPr="00A20280">
        <w:rPr>
          <w:rFonts w:cs="Times"/>
          <w:color w:val="101010"/>
          <w:sz w:val="24"/>
          <w:szCs w:val="24"/>
          <w:lang w:val="en-US"/>
        </w:rPr>
        <w:t xml:space="preserve"> </w:t>
      </w:r>
      <w:proofErr w:type="gramStart"/>
      <w:r w:rsidRPr="00A20280">
        <w:rPr>
          <w:rFonts w:cs="Times"/>
          <w:color w:val="101010"/>
          <w:sz w:val="24"/>
          <w:szCs w:val="24"/>
          <w:lang w:val="en-US"/>
        </w:rPr>
        <w:t>The development of ability conceptions.</w:t>
      </w:r>
      <w:proofErr w:type="gramEnd"/>
      <w:r w:rsidRPr="00A20280">
        <w:rPr>
          <w:rFonts w:cs="Times"/>
          <w:color w:val="101010"/>
          <w:sz w:val="24"/>
          <w:szCs w:val="24"/>
          <w:lang w:val="en-US"/>
        </w:rPr>
        <w:t xml:space="preserve"> In A. </w:t>
      </w:r>
      <w:proofErr w:type="spellStart"/>
      <w:r w:rsidRPr="00A20280">
        <w:rPr>
          <w:rFonts w:cs="Times"/>
          <w:color w:val="101010"/>
          <w:sz w:val="24"/>
          <w:szCs w:val="24"/>
          <w:lang w:val="en-US"/>
        </w:rPr>
        <w:t>Wigfield</w:t>
      </w:r>
      <w:proofErr w:type="spellEnd"/>
      <w:r w:rsidRPr="00A20280">
        <w:rPr>
          <w:rFonts w:cs="Times"/>
          <w:color w:val="101010"/>
          <w:sz w:val="24"/>
          <w:szCs w:val="24"/>
          <w:lang w:val="en-US"/>
        </w:rPr>
        <w:t xml:space="preserve"> &amp; J. </w:t>
      </w:r>
      <w:proofErr w:type="spellStart"/>
      <w:r w:rsidRPr="00A20280">
        <w:rPr>
          <w:rFonts w:cs="Times"/>
          <w:color w:val="101010"/>
          <w:sz w:val="24"/>
          <w:szCs w:val="24"/>
          <w:lang w:val="en-US"/>
        </w:rPr>
        <w:t>Eccles</w:t>
      </w:r>
      <w:proofErr w:type="spellEnd"/>
      <w:r w:rsidRPr="00A20280">
        <w:rPr>
          <w:rFonts w:cs="Times"/>
          <w:color w:val="101010"/>
          <w:sz w:val="24"/>
          <w:szCs w:val="24"/>
          <w:lang w:val="en-US"/>
        </w:rPr>
        <w:t xml:space="preserve"> (Eds.), </w:t>
      </w:r>
      <w:r w:rsidRPr="00A20280">
        <w:rPr>
          <w:rFonts w:cs="Times"/>
          <w:i/>
          <w:iCs/>
          <w:color w:val="101010"/>
          <w:sz w:val="24"/>
          <w:szCs w:val="24"/>
          <w:lang w:val="en-US"/>
        </w:rPr>
        <w:t xml:space="preserve">The development of achievement motivation </w:t>
      </w:r>
      <w:r w:rsidRPr="00A20280">
        <w:rPr>
          <w:rFonts w:cs="Times"/>
          <w:color w:val="101010"/>
          <w:sz w:val="24"/>
          <w:szCs w:val="24"/>
          <w:lang w:val="en-US"/>
        </w:rPr>
        <w:t xml:space="preserve">(pp. 57–88). New York: Academic Press. </w:t>
      </w:r>
    </w:p>
    <w:p w14:paraId="626A83E6" w14:textId="77777777" w:rsidR="00803393" w:rsidRPr="00A20280" w:rsidRDefault="00A243DD" w:rsidP="00803393">
      <w:pPr>
        <w:shd w:val="clear" w:color="auto" w:fill="FFFFFF"/>
        <w:spacing w:before="90" w:after="90" w:line="360" w:lineRule="auto"/>
        <w:ind w:left="720" w:hanging="720"/>
        <w:jc w:val="both"/>
        <w:outlineLvl w:val="0"/>
        <w:rPr>
          <w:rFonts w:eastAsia="Times New Roman" w:cs="Arial Hebrew Scholar Light"/>
          <w:bCs/>
          <w:kern w:val="36"/>
          <w:sz w:val="24"/>
          <w:szCs w:val="24"/>
          <w:lang w:eastAsia="en-GB"/>
        </w:rPr>
      </w:pPr>
      <w:proofErr w:type="spellStart"/>
      <w:r w:rsidRPr="00A20280">
        <w:rPr>
          <w:rFonts w:cs="Times"/>
          <w:color w:val="101010"/>
          <w:sz w:val="24"/>
          <w:szCs w:val="24"/>
          <w:lang w:val="en-US"/>
        </w:rPr>
        <w:t>Dweck</w:t>
      </w:r>
      <w:proofErr w:type="spellEnd"/>
      <w:r w:rsidRPr="00A20280">
        <w:rPr>
          <w:rFonts w:cs="Times"/>
          <w:color w:val="101010"/>
          <w:sz w:val="24"/>
          <w:szCs w:val="24"/>
          <w:lang w:val="en-US"/>
        </w:rPr>
        <w:t xml:space="preserve">, C. S., &amp; Master, A. (2008). Self-theories motivate self-regulated learning. In D. H. </w:t>
      </w:r>
      <w:proofErr w:type="spellStart"/>
      <w:r w:rsidRPr="00A20280">
        <w:rPr>
          <w:rFonts w:cs="Times"/>
          <w:color w:val="101010"/>
          <w:sz w:val="24"/>
          <w:szCs w:val="24"/>
          <w:lang w:val="en-US"/>
        </w:rPr>
        <w:t>Schunk</w:t>
      </w:r>
      <w:proofErr w:type="spellEnd"/>
      <w:r w:rsidRPr="00A20280">
        <w:rPr>
          <w:rFonts w:cs="Times"/>
          <w:color w:val="101010"/>
          <w:sz w:val="24"/>
          <w:szCs w:val="24"/>
          <w:lang w:val="en-US"/>
        </w:rPr>
        <w:t xml:space="preserve"> &amp; B. J. Zimmerman (Eds.), </w:t>
      </w:r>
      <w:r w:rsidRPr="00A20280">
        <w:rPr>
          <w:rFonts w:cs="Times"/>
          <w:i/>
          <w:iCs/>
          <w:color w:val="101010"/>
          <w:sz w:val="24"/>
          <w:szCs w:val="24"/>
          <w:lang w:val="en-US"/>
        </w:rPr>
        <w:t xml:space="preserve">Motivation and self-regulated learning: Theory, research, and applications </w:t>
      </w:r>
      <w:r w:rsidRPr="00A20280">
        <w:rPr>
          <w:rFonts w:cs="Times"/>
          <w:color w:val="101010"/>
          <w:sz w:val="24"/>
          <w:szCs w:val="24"/>
          <w:lang w:val="en-US"/>
        </w:rPr>
        <w:t xml:space="preserve">(pp. 31–51). New York, NY: Lawrence Erlbaum. </w:t>
      </w:r>
    </w:p>
    <w:p w14:paraId="33343057" w14:textId="5C2AA8E3" w:rsidR="00803393" w:rsidRPr="00A20280" w:rsidRDefault="00A243DD" w:rsidP="00803393">
      <w:pPr>
        <w:shd w:val="clear" w:color="auto" w:fill="FFFFFF"/>
        <w:spacing w:before="90" w:after="90" w:line="360" w:lineRule="auto"/>
        <w:ind w:left="720" w:hanging="720"/>
        <w:jc w:val="both"/>
        <w:outlineLvl w:val="0"/>
        <w:rPr>
          <w:rFonts w:eastAsia="Times New Roman" w:cs="Arial Hebrew Scholar Light"/>
          <w:bCs/>
          <w:kern w:val="36"/>
          <w:sz w:val="24"/>
          <w:szCs w:val="24"/>
          <w:lang w:eastAsia="en-GB"/>
        </w:rPr>
      </w:pPr>
      <w:proofErr w:type="spellStart"/>
      <w:r w:rsidRPr="00A20280">
        <w:rPr>
          <w:rFonts w:cs="Times"/>
          <w:color w:val="101010"/>
          <w:sz w:val="24"/>
          <w:szCs w:val="24"/>
          <w:lang w:val="en-US"/>
        </w:rPr>
        <w:t>Dweck</w:t>
      </w:r>
      <w:proofErr w:type="spellEnd"/>
      <w:r w:rsidRPr="00A20280">
        <w:rPr>
          <w:rFonts w:cs="Times"/>
          <w:color w:val="101010"/>
          <w:sz w:val="24"/>
          <w:szCs w:val="24"/>
          <w:lang w:val="en-US"/>
        </w:rPr>
        <w:t xml:space="preserve">, C. S., &amp; </w:t>
      </w:r>
      <w:proofErr w:type="spellStart"/>
      <w:r w:rsidRPr="00A20280">
        <w:rPr>
          <w:rFonts w:cs="Times"/>
          <w:color w:val="101010"/>
          <w:sz w:val="24"/>
          <w:szCs w:val="24"/>
          <w:lang w:val="en-US"/>
        </w:rPr>
        <w:t>Molden</w:t>
      </w:r>
      <w:proofErr w:type="spellEnd"/>
      <w:r w:rsidRPr="00A20280">
        <w:rPr>
          <w:rFonts w:cs="Times"/>
          <w:color w:val="101010"/>
          <w:sz w:val="24"/>
          <w:szCs w:val="24"/>
          <w:lang w:val="en-US"/>
        </w:rPr>
        <w:t>, D. C. (200</w:t>
      </w:r>
      <w:r w:rsidR="00AA2C04">
        <w:rPr>
          <w:rFonts w:cs="Times"/>
          <w:color w:val="101010"/>
          <w:sz w:val="24"/>
          <w:szCs w:val="24"/>
          <w:lang w:val="en-US"/>
        </w:rPr>
        <w:t>8</w:t>
      </w:r>
      <w:r w:rsidRPr="00A20280">
        <w:rPr>
          <w:rFonts w:cs="Times"/>
          <w:color w:val="101010"/>
          <w:sz w:val="24"/>
          <w:szCs w:val="24"/>
          <w:lang w:val="en-US"/>
        </w:rPr>
        <w:t>). Self-theories: Their impact on com</w:t>
      </w:r>
      <w:r w:rsidR="00A20280">
        <w:rPr>
          <w:rFonts w:cs="Times"/>
          <w:color w:val="101010"/>
          <w:sz w:val="24"/>
          <w:szCs w:val="24"/>
          <w:lang w:val="en-US"/>
        </w:rPr>
        <w:t>petence motivation and acquisi</w:t>
      </w:r>
      <w:r w:rsidRPr="00A20280">
        <w:rPr>
          <w:rFonts w:cs="Times"/>
          <w:color w:val="101010"/>
          <w:sz w:val="24"/>
          <w:szCs w:val="24"/>
          <w:lang w:val="en-US"/>
        </w:rPr>
        <w:t xml:space="preserve">tion. In A. J. Elliot &amp; C. S. </w:t>
      </w:r>
      <w:proofErr w:type="spellStart"/>
      <w:r w:rsidRPr="00A20280">
        <w:rPr>
          <w:rFonts w:cs="Times"/>
          <w:color w:val="101010"/>
          <w:sz w:val="24"/>
          <w:szCs w:val="24"/>
          <w:lang w:val="en-US"/>
        </w:rPr>
        <w:t>Dweck</w:t>
      </w:r>
      <w:proofErr w:type="spellEnd"/>
      <w:r w:rsidRPr="00A20280">
        <w:rPr>
          <w:rFonts w:cs="Times"/>
          <w:color w:val="101010"/>
          <w:sz w:val="24"/>
          <w:szCs w:val="24"/>
          <w:lang w:val="en-US"/>
        </w:rPr>
        <w:t xml:space="preserve"> (Eds.), </w:t>
      </w:r>
      <w:r w:rsidRPr="00A20280">
        <w:rPr>
          <w:rFonts w:cs="Times"/>
          <w:i/>
          <w:iCs/>
          <w:color w:val="101010"/>
          <w:sz w:val="24"/>
          <w:szCs w:val="24"/>
          <w:lang w:val="en-US"/>
        </w:rPr>
        <w:t xml:space="preserve">Handbook of competence and motivation </w:t>
      </w:r>
      <w:r w:rsidRPr="00A20280">
        <w:rPr>
          <w:rFonts w:cs="Times"/>
          <w:color w:val="101010"/>
          <w:sz w:val="24"/>
          <w:szCs w:val="24"/>
          <w:lang w:val="en-US"/>
        </w:rPr>
        <w:t xml:space="preserve">(pp. 122–140). New York, NY: The Guilford Press. </w:t>
      </w:r>
    </w:p>
    <w:p w14:paraId="1D53FA5D" w14:textId="742F3D1D" w:rsidR="00A243DD" w:rsidRPr="00A20280" w:rsidRDefault="00A243DD" w:rsidP="00803393">
      <w:pPr>
        <w:shd w:val="clear" w:color="auto" w:fill="FFFFFF"/>
        <w:spacing w:before="90" w:after="90" w:line="360" w:lineRule="auto"/>
        <w:ind w:left="720" w:hanging="720"/>
        <w:jc w:val="both"/>
        <w:outlineLvl w:val="0"/>
        <w:rPr>
          <w:rFonts w:eastAsia="Times New Roman" w:cs="Arial Hebrew Scholar Light"/>
          <w:bCs/>
          <w:kern w:val="36"/>
          <w:sz w:val="24"/>
          <w:szCs w:val="24"/>
          <w:lang w:eastAsia="en-GB"/>
        </w:rPr>
      </w:pPr>
      <w:proofErr w:type="spellStart"/>
      <w:r w:rsidRPr="00A20280">
        <w:rPr>
          <w:rFonts w:cs="Times"/>
          <w:color w:val="101010"/>
          <w:sz w:val="24"/>
          <w:szCs w:val="24"/>
          <w:lang w:val="en-US"/>
        </w:rPr>
        <w:t>Dweck</w:t>
      </w:r>
      <w:proofErr w:type="spellEnd"/>
      <w:r w:rsidRPr="00A20280">
        <w:rPr>
          <w:rFonts w:cs="Times"/>
          <w:color w:val="101010"/>
          <w:sz w:val="24"/>
          <w:szCs w:val="24"/>
          <w:lang w:val="en-US"/>
        </w:rPr>
        <w:t xml:space="preserve">, C. S., &amp; </w:t>
      </w:r>
      <w:proofErr w:type="spellStart"/>
      <w:r w:rsidRPr="00A20280">
        <w:rPr>
          <w:rFonts w:cs="Times"/>
          <w:color w:val="101010"/>
          <w:sz w:val="24"/>
          <w:szCs w:val="24"/>
          <w:lang w:val="en-US"/>
        </w:rPr>
        <w:t>Sorich</w:t>
      </w:r>
      <w:proofErr w:type="spellEnd"/>
      <w:r w:rsidRPr="00A20280">
        <w:rPr>
          <w:rFonts w:cs="Times"/>
          <w:color w:val="101010"/>
          <w:sz w:val="24"/>
          <w:szCs w:val="24"/>
          <w:lang w:val="en-US"/>
        </w:rPr>
        <w:t xml:space="preserve">, L. (1999). Mastery-oriented thinking. In C. R. Snyder (Ed.), </w:t>
      </w:r>
      <w:r w:rsidRPr="00A20280">
        <w:rPr>
          <w:rFonts w:cs="Times"/>
          <w:i/>
          <w:iCs/>
          <w:color w:val="101010"/>
          <w:sz w:val="24"/>
          <w:szCs w:val="24"/>
          <w:lang w:val="en-US"/>
        </w:rPr>
        <w:t xml:space="preserve">Coping </w:t>
      </w:r>
      <w:r w:rsidRPr="00A20280">
        <w:rPr>
          <w:rFonts w:cs="Times"/>
          <w:color w:val="101010"/>
          <w:sz w:val="24"/>
          <w:szCs w:val="24"/>
          <w:lang w:val="en-US"/>
        </w:rPr>
        <w:t xml:space="preserve">(pp. 232–251). New York: Oxford University Press. </w:t>
      </w:r>
    </w:p>
    <w:p w14:paraId="6992310D" w14:textId="59276E2B" w:rsidR="00803393" w:rsidRPr="00A20280" w:rsidRDefault="00A61A5E" w:rsidP="00BD610B">
      <w:pPr>
        <w:shd w:val="clear" w:color="auto" w:fill="FFFFFF"/>
        <w:spacing w:before="90" w:after="90" w:line="360" w:lineRule="auto"/>
        <w:ind w:left="720" w:hanging="720"/>
        <w:jc w:val="both"/>
        <w:outlineLvl w:val="0"/>
        <w:rPr>
          <w:rFonts w:cs="Arial Hebrew Scholar Light"/>
          <w:sz w:val="24"/>
          <w:szCs w:val="24"/>
        </w:rPr>
      </w:pPr>
      <w:proofErr w:type="spellStart"/>
      <w:r w:rsidRPr="00A20280">
        <w:rPr>
          <w:rFonts w:cs="Arial Hebrew Scholar Light"/>
          <w:sz w:val="24"/>
          <w:szCs w:val="24"/>
          <w:shd w:val="clear" w:color="auto" w:fill="FFFFFF"/>
        </w:rPr>
        <w:t>Elikai</w:t>
      </w:r>
      <w:proofErr w:type="spellEnd"/>
      <w:r w:rsidRPr="00A20280">
        <w:rPr>
          <w:rFonts w:cs="Arial Hebrew Scholar Light"/>
          <w:sz w:val="24"/>
          <w:szCs w:val="24"/>
          <w:shd w:val="clear" w:color="auto" w:fill="FFFFFF"/>
        </w:rPr>
        <w:t xml:space="preserve">, F and </w:t>
      </w:r>
      <w:proofErr w:type="spellStart"/>
      <w:r w:rsidRPr="00A20280">
        <w:rPr>
          <w:rFonts w:cs="Arial Hebrew Scholar Light"/>
          <w:sz w:val="24"/>
          <w:szCs w:val="24"/>
          <w:shd w:val="clear" w:color="auto" w:fill="FFFFFF"/>
        </w:rPr>
        <w:t>Schuhmann</w:t>
      </w:r>
      <w:proofErr w:type="spellEnd"/>
      <w:r w:rsidRPr="00A20280">
        <w:rPr>
          <w:rFonts w:cs="Arial Hebrew Scholar Light"/>
          <w:sz w:val="24"/>
          <w:szCs w:val="24"/>
          <w:shd w:val="clear" w:color="auto" w:fill="FFFFFF"/>
        </w:rPr>
        <w:t>, P.W. (</w:t>
      </w:r>
      <w:r w:rsidRPr="00A20280">
        <w:rPr>
          <w:rFonts w:cs="Arial Hebrew Scholar Light"/>
          <w:iCs/>
          <w:sz w:val="24"/>
          <w:szCs w:val="24"/>
          <w:shd w:val="clear" w:color="auto" w:fill="FFFFFF"/>
        </w:rPr>
        <w:t>2010</w:t>
      </w:r>
      <w:r w:rsidRPr="00A20280">
        <w:rPr>
          <w:rFonts w:cs="Arial Hebrew Scholar Light"/>
          <w:sz w:val="24"/>
          <w:szCs w:val="24"/>
          <w:shd w:val="clear" w:color="auto" w:fill="FFFFFF"/>
        </w:rPr>
        <w:t xml:space="preserve">) An Examination of the Impact of Grading Policies on Students’ Achievement. </w:t>
      </w:r>
      <w:r w:rsidRPr="00101989">
        <w:rPr>
          <w:rFonts w:cs="Arial Hebrew Scholar Light"/>
          <w:i/>
          <w:sz w:val="24"/>
          <w:szCs w:val="24"/>
          <w:shd w:val="clear" w:color="auto" w:fill="FFFFFF"/>
        </w:rPr>
        <w:t>Issues in Accounting Education</w:t>
      </w:r>
      <w:r w:rsidRPr="00A20280">
        <w:rPr>
          <w:rFonts w:cs="Arial Hebrew Scholar Light"/>
          <w:sz w:val="24"/>
          <w:szCs w:val="24"/>
          <w:shd w:val="clear" w:color="auto" w:fill="FFFFFF"/>
        </w:rPr>
        <w:t>: November 2010, Vol. 25, No. 4, pp. 677-693.</w:t>
      </w:r>
      <w:r w:rsidR="009B4A42" w:rsidRPr="00A20280">
        <w:rPr>
          <w:rFonts w:cs="Arial Hebrew Scholar Light"/>
          <w:sz w:val="24"/>
          <w:szCs w:val="24"/>
        </w:rPr>
        <w:t xml:space="preserve"> </w:t>
      </w:r>
    </w:p>
    <w:p w14:paraId="62708664" w14:textId="4ECE261F" w:rsidR="003177AD" w:rsidRPr="00A20280" w:rsidRDefault="003177AD" w:rsidP="00803393">
      <w:pPr>
        <w:spacing w:line="360" w:lineRule="auto"/>
        <w:ind w:left="720" w:hanging="720"/>
        <w:jc w:val="both"/>
        <w:rPr>
          <w:rFonts w:cs="Arial Hebrew Scholar Light"/>
          <w:sz w:val="24"/>
          <w:szCs w:val="24"/>
        </w:rPr>
      </w:pPr>
      <w:r w:rsidRPr="00A20280">
        <w:rPr>
          <w:rFonts w:cs="Arial Hebrew Scholar Light"/>
          <w:sz w:val="24"/>
          <w:szCs w:val="24"/>
        </w:rPr>
        <w:t xml:space="preserve">Evans, C. (2013).  Making sense of assessment feedback in higher education, </w:t>
      </w:r>
      <w:r w:rsidRPr="00101989">
        <w:rPr>
          <w:rFonts w:cs="Arial Hebrew Scholar Light"/>
          <w:i/>
          <w:sz w:val="24"/>
          <w:szCs w:val="24"/>
        </w:rPr>
        <w:t>Review of Educational Research</w:t>
      </w:r>
      <w:r w:rsidRPr="00A20280">
        <w:rPr>
          <w:rFonts w:cs="Arial Hebrew Scholar Light"/>
          <w:sz w:val="24"/>
          <w:szCs w:val="24"/>
        </w:rPr>
        <w:t>, 83, 1 70-120.</w:t>
      </w:r>
    </w:p>
    <w:p w14:paraId="14071742" w14:textId="656C7A15" w:rsidR="00803393" w:rsidRPr="00A20280" w:rsidRDefault="00811DC3" w:rsidP="00803393">
      <w:pPr>
        <w:spacing w:line="360" w:lineRule="auto"/>
        <w:ind w:left="720" w:hanging="720"/>
        <w:jc w:val="both"/>
        <w:rPr>
          <w:rFonts w:cs="Arial Hebrew Scholar Light"/>
          <w:sz w:val="24"/>
          <w:szCs w:val="24"/>
        </w:rPr>
      </w:pPr>
      <w:r w:rsidRPr="00A20280">
        <w:rPr>
          <w:rFonts w:eastAsia="Times New Roman" w:cs="Times New Roman"/>
          <w:color w:val="252525"/>
          <w:sz w:val="24"/>
          <w:szCs w:val="24"/>
          <w:shd w:val="clear" w:color="auto" w:fill="FFFFFF"/>
        </w:rPr>
        <w:t>Fitzgerald,</w:t>
      </w:r>
      <w:r w:rsidR="00ED0A7C" w:rsidRPr="00A20280">
        <w:rPr>
          <w:rFonts w:eastAsia="Times New Roman" w:cs="Times New Roman"/>
          <w:color w:val="252525"/>
          <w:sz w:val="24"/>
          <w:szCs w:val="24"/>
          <w:shd w:val="clear" w:color="auto" w:fill="FFFFFF"/>
        </w:rPr>
        <w:t xml:space="preserve"> F.S. </w:t>
      </w:r>
      <w:r w:rsidRPr="00A20280">
        <w:rPr>
          <w:rFonts w:eastAsia="Times New Roman" w:cs="Times New Roman"/>
          <w:color w:val="252525"/>
          <w:sz w:val="24"/>
          <w:szCs w:val="24"/>
          <w:shd w:val="clear" w:color="auto" w:fill="FFFFFF"/>
        </w:rPr>
        <w:t xml:space="preserve">(1945) </w:t>
      </w:r>
      <w:r w:rsidRPr="00101989">
        <w:rPr>
          <w:rFonts w:eastAsia="Times New Roman" w:cs="Times New Roman"/>
          <w:i/>
          <w:color w:val="252525"/>
          <w:sz w:val="24"/>
          <w:szCs w:val="24"/>
          <w:shd w:val="clear" w:color="auto" w:fill="FFFFFF"/>
        </w:rPr>
        <w:t>The Crack-Up,</w:t>
      </w:r>
      <w:r w:rsidRPr="00A20280">
        <w:rPr>
          <w:rFonts w:eastAsia="Times New Roman" w:cs="Times New Roman"/>
          <w:color w:val="252525"/>
          <w:sz w:val="24"/>
          <w:szCs w:val="24"/>
          <w:shd w:val="clear" w:color="auto" w:fill="FFFFFF"/>
        </w:rPr>
        <w:t xml:space="preserve"> New Directions, UK</w:t>
      </w:r>
      <w:r w:rsidR="006871DE" w:rsidRPr="00A20280">
        <w:rPr>
          <w:rFonts w:eastAsia="Times New Roman" w:cs="Times New Roman"/>
          <w:color w:val="252525"/>
          <w:sz w:val="24"/>
          <w:szCs w:val="24"/>
          <w:shd w:val="clear" w:color="auto" w:fill="FFFFFF"/>
        </w:rPr>
        <w:t>.</w:t>
      </w:r>
    </w:p>
    <w:p w14:paraId="269E647A" w14:textId="77777777" w:rsidR="006C5BA7" w:rsidRPr="00A20280" w:rsidRDefault="00322EE4" w:rsidP="006C5BA7">
      <w:pPr>
        <w:spacing w:line="360" w:lineRule="auto"/>
        <w:ind w:left="720" w:hanging="720"/>
        <w:jc w:val="both"/>
        <w:rPr>
          <w:rFonts w:cs="Arial Hebrew Scholar Light"/>
          <w:sz w:val="24"/>
          <w:szCs w:val="24"/>
        </w:rPr>
      </w:pPr>
      <w:proofErr w:type="spellStart"/>
      <w:r w:rsidRPr="00A20280">
        <w:rPr>
          <w:rFonts w:eastAsia="Times New Roman" w:cs="Times New Roman"/>
          <w:color w:val="252525"/>
          <w:sz w:val="24"/>
          <w:szCs w:val="24"/>
          <w:shd w:val="clear" w:color="auto" w:fill="FFFFFF"/>
        </w:rPr>
        <w:t>Furr</w:t>
      </w:r>
      <w:proofErr w:type="spellEnd"/>
      <w:r w:rsidRPr="00A20280">
        <w:rPr>
          <w:rFonts w:eastAsia="Times New Roman" w:cs="Times New Roman"/>
          <w:color w:val="252525"/>
          <w:sz w:val="24"/>
          <w:szCs w:val="24"/>
          <w:shd w:val="clear" w:color="auto" w:fill="FFFFFF"/>
        </w:rPr>
        <w:t xml:space="preserve">, M (2011).  </w:t>
      </w:r>
      <w:r w:rsidRPr="00101989">
        <w:rPr>
          <w:rFonts w:eastAsia="Times New Roman" w:cs="Times New Roman"/>
          <w:i/>
          <w:color w:val="252525"/>
          <w:sz w:val="24"/>
          <w:szCs w:val="24"/>
          <w:shd w:val="clear" w:color="auto" w:fill="FFFFFF"/>
        </w:rPr>
        <w:t>Scale Construction and Psychometrics, for social and personality psychology</w:t>
      </w:r>
      <w:r w:rsidRPr="00A20280">
        <w:rPr>
          <w:rFonts w:eastAsia="Times New Roman" w:cs="Times New Roman"/>
          <w:color w:val="252525"/>
          <w:sz w:val="24"/>
          <w:szCs w:val="24"/>
          <w:shd w:val="clear" w:color="auto" w:fill="FFFFFF"/>
        </w:rPr>
        <w:t>, Sage, UK.</w:t>
      </w:r>
    </w:p>
    <w:p w14:paraId="42ED2C70" w14:textId="0A6965DD" w:rsidR="006A39A2" w:rsidRPr="00A20280" w:rsidRDefault="009B4A42" w:rsidP="00BD610B">
      <w:pPr>
        <w:spacing w:line="360" w:lineRule="auto"/>
        <w:ind w:left="720" w:hanging="720"/>
        <w:jc w:val="both"/>
        <w:rPr>
          <w:rFonts w:cs="Arial Hebrew Scholar Light"/>
          <w:sz w:val="24"/>
          <w:szCs w:val="24"/>
        </w:rPr>
      </w:pPr>
      <w:r w:rsidRPr="00A20280">
        <w:rPr>
          <w:rFonts w:cs="Arial Hebrew Scholar Light"/>
          <w:sz w:val="24"/>
          <w:szCs w:val="24"/>
        </w:rPr>
        <w:lastRenderedPageBreak/>
        <w:t>Gibbs, G. &amp; Simpson, C. (2004) Conditions under which assessment suppor</w:t>
      </w:r>
      <w:r w:rsidR="006A39A2" w:rsidRPr="00A20280">
        <w:rPr>
          <w:rFonts w:cs="Arial Hebrew Scholar Light"/>
          <w:sz w:val="24"/>
          <w:szCs w:val="24"/>
        </w:rPr>
        <w:t>ts student learning,</w:t>
      </w:r>
      <w:r w:rsidRPr="00A20280">
        <w:rPr>
          <w:rFonts w:cs="Arial Hebrew Scholar Light"/>
          <w:sz w:val="24"/>
          <w:szCs w:val="24"/>
        </w:rPr>
        <w:t xml:space="preserve"> </w:t>
      </w:r>
      <w:r w:rsidRPr="00A20280">
        <w:rPr>
          <w:rFonts w:cs="Arial Hebrew Scholar Light"/>
          <w:i/>
          <w:sz w:val="24"/>
          <w:szCs w:val="24"/>
        </w:rPr>
        <w:t>Learning and Teaching in Higher Education</w:t>
      </w:r>
      <w:r w:rsidR="006A39A2" w:rsidRPr="00A20280">
        <w:rPr>
          <w:rFonts w:cs="Arial Hebrew Scholar Light"/>
          <w:i/>
          <w:sz w:val="24"/>
          <w:szCs w:val="24"/>
        </w:rPr>
        <w:t>,</w:t>
      </w:r>
      <w:r w:rsidRPr="00A20280">
        <w:rPr>
          <w:rFonts w:cs="Arial Hebrew Scholar Light"/>
          <w:sz w:val="24"/>
          <w:szCs w:val="24"/>
        </w:rPr>
        <w:t xml:space="preserve"> 1, 3-31. </w:t>
      </w:r>
    </w:p>
    <w:p w14:paraId="4D42B629" w14:textId="77777777" w:rsidR="009B4A42" w:rsidRPr="00A20280" w:rsidRDefault="009B4A42" w:rsidP="00A61A5E">
      <w:pPr>
        <w:spacing w:line="360" w:lineRule="auto"/>
        <w:ind w:left="720" w:hanging="720"/>
        <w:jc w:val="both"/>
        <w:rPr>
          <w:rFonts w:cs="Arial Hebrew Scholar Light"/>
          <w:sz w:val="24"/>
          <w:szCs w:val="24"/>
          <w:shd w:val="clear" w:color="auto" w:fill="FFFFFF"/>
        </w:rPr>
      </w:pPr>
      <w:r w:rsidRPr="00A20280">
        <w:rPr>
          <w:rFonts w:cs="Arial Hebrew Scholar Light"/>
          <w:sz w:val="24"/>
          <w:szCs w:val="24"/>
          <w:shd w:val="clear" w:color="auto" w:fill="FFFFFF"/>
        </w:rPr>
        <w:t xml:space="preserve">Hattie, J. (2009). </w:t>
      </w:r>
      <w:r w:rsidRPr="00101989">
        <w:rPr>
          <w:rFonts w:cs="Arial Hebrew Scholar Light"/>
          <w:i/>
          <w:sz w:val="24"/>
          <w:szCs w:val="24"/>
          <w:shd w:val="clear" w:color="auto" w:fill="FFFFFF"/>
        </w:rPr>
        <w:t>Visible Learning: A Synthesis of Over 800 Meta-Analyses Relating to Achievement</w:t>
      </w:r>
      <w:r w:rsidRPr="00A20280">
        <w:rPr>
          <w:rFonts w:cs="Arial Hebrew Scholar Light"/>
          <w:sz w:val="24"/>
          <w:szCs w:val="24"/>
          <w:shd w:val="clear" w:color="auto" w:fill="FFFFFF"/>
        </w:rPr>
        <w:t xml:space="preserve">. </w:t>
      </w:r>
      <w:proofErr w:type="spellStart"/>
      <w:r w:rsidRPr="00A20280">
        <w:rPr>
          <w:rFonts w:cs="Arial Hebrew Scholar Light"/>
          <w:sz w:val="24"/>
          <w:szCs w:val="24"/>
          <w:shd w:val="clear" w:color="auto" w:fill="FFFFFF"/>
        </w:rPr>
        <w:t>Routledge</w:t>
      </w:r>
      <w:proofErr w:type="spellEnd"/>
      <w:r w:rsidRPr="00A20280">
        <w:rPr>
          <w:rFonts w:cs="Arial Hebrew Scholar Light"/>
          <w:sz w:val="24"/>
          <w:szCs w:val="24"/>
          <w:shd w:val="clear" w:color="auto" w:fill="FFFFFF"/>
        </w:rPr>
        <w:t>: London</w:t>
      </w:r>
    </w:p>
    <w:p w14:paraId="4702A3A7" w14:textId="3A9FFEA7" w:rsidR="000C0072" w:rsidRPr="00A20280" w:rsidRDefault="000C0072" w:rsidP="000C0072">
      <w:pPr>
        <w:spacing w:line="360" w:lineRule="auto"/>
        <w:ind w:left="720" w:hanging="720"/>
        <w:jc w:val="both"/>
        <w:rPr>
          <w:rFonts w:cs="Arial Hebrew Scholar Light"/>
          <w:sz w:val="24"/>
          <w:szCs w:val="24"/>
        </w:rPr>
      </w:pPr>
      <w:r w:rsidRPr="00A20280">
        <w:rPr>
          <w:rFonts w:cs="Arial Hebrew Scholar Light"/>
          <w:sz w:val="24"/>
          <w:szCs w:val="24"/>
        </w:rPr>
        <w:t xml:space="preserve">Hemingway, A. P. (2011). </w:t>
      </w:r>
      <w:r w:rsidRPr="00A20280">
        <w:rPr>
          <w:rFonts w:cs="Arial Hebrew Scholar Light"/>
          <w:iCs/>
          <w:sz w:val="24"/>
          <w:szCs w:val="24"/>
        </w:rPr>
        <w:t>How Students’ Gratitude for Feedback Can Identify the Right Attitude for Success: Disciplined Optimism</w:t>
      </w:r>
      <w:r w:rsidRPr="00A20280">
        <w:rPr>
          <w:rFonts w:cs="Arial Hebrew Scholar Light"/>
          <w:sz w:val="24"/>
          <w:szCs w:val="24"/>
        </w:rPr>
        <w:t xml:space="preserve">, </w:t>
      </w:r>
      <w:r w:rsidRPr="00101989">
        <w:rPr>
          <w:rFonts w:cs="Arial Hebrew Scholar Light"/>
          <w:i/>
          <w:sz w:val="24"/>
          <w:szCs w:val="24"/>
        </w:rPr>
        <w:t>19 Perspectives: Teaching Legal Res. &amp; Writing</w:t>
      </w:r>
      <w:r w:rsidR="007E52DE" w:rsidRPr="00A20280">
        <w:rPr>
          <w:rFonts w:cs="Arial Hebrew Scholar Light"/>
          <w:sz w:val="24"/>
          <w:szCs w:val="24"/>
        </w:rPr>
        <w:t>,</w:t>
      </w:r>
      <w:r w:rsidRPr="00A20280">
        <w:rPr>
          <w:rFonts w:cs="Arial Hebrew Scholar Light"/>
          <w:sz w:val="24"/>
          <w:szCs w:val="24"/>
        </w:rPr>
        <w:t xml:space="preserve"> 169 </w:t>
      </w:r>
    </w:p>
    <w:p w14:paraId="68E1E67B" w14:textId="776C3676" w:rsidR="009B4A42" w:rsidRPr="00A20280" w:rsidRDefault="009B4A42" w:rsidP="00606D25">
      <w:pPr>
        <w:spacing w:line="360" w:lineRule="auto"/>
        <w:ind w:left="720" w:hanging="720"/>
        <w:jc w:val="both"/>
        <w:rPr>
          <w:rFonts w:cs="Arial Hebrew Scholar Light"/>
          <w:sz w:val="24"/>
          <w:szCs w:val="24"/>
        </w:rPr>
      </w:pPr>
      <w:proofErr w:type="gramStart"/>
      <w:r w:rsidRPr="00A20280">
        <w:rPr>
          <w:rFonts w:cs="Arial Hebrew Scholar Light"/>
          <w:sz w:val="24"/>
          <w:szCs w:val="24"/>
        </w:rPr>
        <w:t xml:space="preserve">Hong, Y., Chiu, C., </w:t>
      </w:r>
      <w:proofErr w:type="spellStart"/>
      <w:r w:rsidRPr="00A20280">
        <w:rPr>
          <w:rFonts w:cs="Arial Hebrew Scholar Light"/>
          <w:sz w:val="24"/>
          <w:szCs w:val="24"/>
        </w:rPr>
        <w:t>Dweck</w:t>
      </w:r>
      <w:proofErr w:type="spellEnd"/>
      <w:r w:rsidRPr="00A20280">
        <w:rPr>
          <w:rFonts w:cs="Arial Hebrew Scholar Light"/>
          <w:sz w:val="24"/>
          <w:szCs w:val="24"/>
        </w:rPr>
        <w:t>, C. S., Lin, D. M., &amp; Wan, W. (1999).</w:t>
      </w:r>
      <w:proofErr w:type="gramEnd"/>
      <w:r w:rsidRPr="00A20280">
        <w:rPr>
          <w:rFonts w:cs="Arial Hebrew Scholar Light"/>
          <w:sz w:val="24"/>
          <w:szCs w:val="24"/>
        </w:rPr>
        <w:t xml:space="preserve"> Implicit theories, attributions, and coping: A meaning system approach</w:t>
      </w:r>
      <w:r w:rsidR="006A39A2" w:rsidRPr="00A20280">
        <w:rPr>
          <w:rFonts w:cs="Arial Hebrew Scholar Light"/>
          <w:sz w:val="24"/>
          <w:szCs w:val="24"/>
        </w:rPr>
        <w:t>,</w:t>
      </w:r>
      <w:r w:rsidRPr="00A20280">
        <w:rPr>
          <w:rFonts w:cs="Arial Hebrew Scholar Light"/>
          <w:sz w:val="24"/>
          <w:szCs w:val="24"/>
        </w:rPr>
        <w:t xml:space="preserve"> </w:t>
      </w:r>
      <w:r w:rsidRPr="00A20280">
        <w:rPr>
          <w:rFonts w:cs="Arial Hebrew Scholar Light"/>
          <w:i/>
          <w:sz w:val="24"/>
          <w:szCs w:val="24"/>
        </w:rPr>
        <w:t>Journal of Personality and Social Psychology</w:t>
      </w:r>
      <w:r w:rsidRPr="00A20280">
        <w:rPr>
          <w:rFonts w:cs="Arial Hebrew Scholar Light"/>
          <w:sz w:val="24"/>
          <w:szCs w:val="24"/>
        </w:rPr>
        <w:t>, 77, 588-599.</w:t>
      </w:r>
    </w:p>
    <w:p w14:paraId="5C6B24FF" w14:textId="77777777" w:rsidR="00C73D72" w:rsidRPr="00A20280" w:rsidRDefault="009B4A42" w:rsidP="00C73D72">
      <w:pPr>
        <w:pStyle w:val="Heading1"/>
        <w:shd w:val="clear" w:color="auto" w:fill="FFFFFF"/>
        <w:spacing w:after="150" w:line="360" w:lineRule="auto"/>
        <w:ind w:left="720" w:hanging="720"/>
        <w:jc w:val="both"/>
        <w:rPr>
          <w:rFonts w:asciiTheme="minorHAnsi" w:hAnsiTheme="minorHAnsi" w:cs="Arial Hebrew Scholar Light"/>
          <w:b w:val="0"/>
          <w:sz w:val="24"/>
          <w:szCs w:val="24"/>
        </w:rPr>
      </w:pPr>
      <w:r w:rsidRPr="00A20280">
        <w:rPr>
          <w:rFonts w:asciiTheme="minorHAnsi" w:hAnsiTheme="minorHAnsi" w:cs="Arial Hebrew Scholar Light"/>
          <w:b w:val="0"/>
          <w:sz w:val="24"/>
          <w:szCs w:val="24"/>
        </w:rPr>
        <w:t xml:space="preserve">Kohn, A. (2011). </w:t>
      </w:r>
      <w:proofErr w:type="gramStart"/>
      <w:r w:rsidRPr="00A20280">
        <w:rPr>
          <w:rFonts w:asciiTheme="minorHAnsi" w:hAnsiTheme="minorHAnsi" w:cs="Arial Hebrew Scholar Light"/>
          <w:b w:val="0"/>
          <w:sz w:val="24"/>
          <w:szCs w:val="24"/>
        </w:rPr>
        <w:t>The case against grades.</w:t>
      </w:r>
      <w:proofErr w:type="gramEnd"/>
      <w:r w:rsidRPr="00A20280">
        <w:rPr>
          <w:rFonts w:asciiTheme="minorHAnsi" w:hAnsiTheme="minorHAnsi" w:cs="Arial Hebrew Scholar Light"/>
          <w:b w:val="0"/>
          <w:sz w:val="24"/>
          <w:szCs w:val="24"/>
        </w:rPr>
        <w:t xml:space="preserve"> </w:t>
      </w:r>
      <w:r w:rsidRPr="00101989">
        <w:rPr>
          <w:rFonts w:asciiTheme="minorHAnsi" w:hAnsiTheme="minorHAnsi" w:cs="Arial Hebrew Scholar Light"/>
          <w:b w:val="0"/>
          <w:i/>
          <w:sz w:val="24"/>
          <w:szCs w:val="24"/>
        </w:rPr>
        <w:t>Educational Leadership</w:t>
      </w:r>
      <w:r w:rsidRPr="00A20280">
        <w:rPr>
          <w:rFonts w:asciiTheme="minorHAnsi" w:hAnsiTheme="minorHAnsi" w:cs="Arial Hebrew Scholar Light"/>
          <w:b w:val="0"/>
          <w:sz w:val="24"/>
          <w:szCs w:val="24"/>
        </w:rPr>
        <w:t xml:space="preserve">. Retrieved from </w:t>
      </w:r>
      <w:hyperlink r:id="rId11" w:history="1">
        <w:r w:rsidR="003E2431" w:rsidRPr="00A20280">
          <w:rPr>
            <w:rStyle w:val="Hyperlink"/>
            <w:rFonts w:asciiTheme="minorHAnsi" w:hAnsiTheme="minorHAnsi" w:cs="Arial Hebrew Scholar Light"/>
            <w:b w:val="0"/>
            <w:sz w:val="24"/>
            <w:szCs w:val="24"/>
          </w:rPr>
          <w:t>http://www.alfiekohn.org/teaching/tcag.htm</w:t>
        </w:r>
      </w:hyperlink>
    </w:p>
    <w:p w14:paraId="560813E0" w14:textId="19163523" w:rsidR="00606D25" w:rsidRPr="00A20280" w:rsidRDefault="00606D25" w:rsidP="00606D25">
      <w:pPr>
        <w:spacing w:line="360" w:lineRule="auto"/>
        <w:ind w:left="720" w:hanging="720"/>
        <w:jc w:val="both"/>
        <w:rPr>
          <w:rFonts w:cs="Arial Hebrew Scholar Light"/>
          <w:sz w:val="24"/>
          <w:szCs w:val="24"/>
          <w:bdr w:val="none" w:sz="0" w:space="0" w:color="auto" w:frame="1"/>
          <w:lang w:eastAsia="en-GB"/>
        </w:rPr>
      </w:pPr>
      <w:r w:rsidRPr="00A20280">
        <w:rPr>
          <w:rFonts w:cs="Arial"/>
          <w:sz w:val="24"/>
          <w:szCs w:val="24"/>
          <w:lang w:val="en-US"/>
        </w:rPr>
        <w:t>Locke, E. A., &amp; Latham, G.P. (200</w:t>
      </w:r>
      <w:r w:rsidR="00BC2D15">
        <w:rPr>
          <w:rFonts w:cs="Arial"/>
          <w:sz w:val="24"/>
          <w:szCs w:val="24"/>
          <w:lang w:val="en-US"/>
        </w:rPr>
        <w:t>6</w:t>
      </w:r>
      <w:r w:rsidRPr="00A20280">
        <w:rPr>
          <w:rFonts w:cs="Arial"/>
          <w:sz w:val="24"/>
          <w:szCs w:val="24"/>
          <w:lang w:val="en-US"/>
        </w:rPr>
        <w:t xml:space="preserve">) </w:t>
      </w:r>
      <w:r w:rsidRPr="00A20280">
        <w:rPr>
          <w:rFonts w:cs="Arial"/>
          <w:bCs/>
          <w:sz w:val="24"/>
          <w:szCs w:val="24"/>
          <w:lang w:val="en-US"/>
        </w:rPr>
        <w:t>New Directions in Goal-Setting Theory</w:t>
      </w:r>
      <w:r w:rsidRPr="00A20280">
        <w:rPr>
          <w:rFonts w:cs="Arial"/>
          <w:sz w:val="24"/>
          <w:szCs w:val="24"/>
          <w:lang w:val="en-US"/>
        </w:rPr>
        <w:t xml:space="preserve">, </w:t>
      </w:r>
      <w:r w:rsidRPr="00101989">
        <w:rPr>
          <w:rFonts w:cs="Arial"/>
          <w:i/>
          <w:sz w:val="24"/>
          <w:szCs w:val="24"/>
          <w:lang w:val="en-US"/>
        </w:rPr>
        <w:t>Current Directions in Psychological Science</w:t>
      </w:r>
      <w:r w:rsidR="00101989">
        <w:rPr>
          <w:rFonts w:cs="Arial"/>
          <w:i/>
          <w:sz w:val="24"/>
          <w:szCs w:val="24"/>
          <w:lang w:val="en-US"/>
        </w:rPr>
        <w:t>,</w:t>
      </w:r>
      <w:r w:rsidR="00BC2D15">
        <w:rPr>
          <w:rFonts w:cs="Arial"/>
          <w:sz w:val="24"/>
          <w:szCs w:val="24"/>
          <w:lang w:val="en-US"/>
        </w:rPr>
        <w:t xml:space="preserve"> October, </w:t>
      </w:r>
      <w:r w:rsidRPr="00A20280">
        <w:rPr>
          <w:rFonts w:cs="Arial"/>
          <w:sz w:val="24"/>
          <w:szCs w:val="24"/>
          <w:lang w:val="en-US"/>
        </w:rPr>
        <w:t>15: 265-268.</w:t>
      </w:r>
    </w:p>
    <w:p w14:paraId="6541CCC2" w14:textId="77777777" w:rsidR="00803393" w:rsidRPr="00A20280" w:rsidRDefault="009B4A42" w:rsidP="00803393">
      <w:pPr>
        <w:spacing w:line="360" w:lineRule="auto"/>
        <w:ind w:left="720" w:hanging="720"/>
        <w:jc w:val="both"/>
        <w:rPr>
          <w:rFonts w:cs="Arial Hebrew Scholar Light"/>
          <w:sz w:val="24"/>
          <w:szCs w:val="24"/>
          <w:bdr w:val="none" w:sz="0" w:space="0" w:color="auto" w:frame="1"/>
          <w:lang w:eastAsia="en-GB"/>
        </w:rPr>
      </w:pPr>
      <w:r w:rsidRPr="00A20280">
        <w:rPr>
          <w:rFonts w:cs="Arial Hebrew Scholar Light"/>
          <w:sz w:val="24"/>
          <w:szCs w:val="24"/>
          <w:bdr w:val="none" w:sz="0" w:space="0" w:color="auto" w:frame="1"/>
          <w:lang w:eastAsia="en-GB"/>
        </w:rPr>
        <w:t xml:space="preserve">Levy, S., &amp; </w:t>
      </w:r>
      <w:proofErr w:type="spellStart"/>
      <w:r w:rsidRPr="00A20280">
        <w:rPr>
          <w:rFonts w:cs="Arial Hebrew Scholar Light"/>
          <w:sz w:val="24"/>
          <w:szCs w:val="24"/>
          <w:bdr w:val="none" w:sz="0" w:space="0" w:color="auto" w:frame="1"/>
          <w:lang w:eastAsia="en-GB"/>
        </w:rPr>
        <w:t>Dweck</w:t>
      </w:r>
      <w:proofErr w:type="spellEnd"/>
      <w:r w:rsidRPr="00A20280">
        <w:rPr>
          <w:rFonts w:cs="Arial Hebrew Scholar Light"/>
          <w:sz w:val="24"/>
          <w:szCs w:val="24"/>
          <w:bdr w:val="none" w:sz="0" w:space="0" w:color="auto" w:frame="1"/>
          <w:lang w:eastAsia="en-GB"/>
        </w:rPr>
        <w:t xml:space="preserve">, C. S. (1998). </w:t>
      </w:r>
      <w:proofErr w:type="gramStart"/>
      <w:r w:rsidRPr="00A20280">
        <w:rPr>
          <w:rFonts w:cs="Arial Hebrew Scholar Light"/>
          <w:sz w:val="24"/>
          <w:szCs w:val="24"/>
          <w:bdr w:val="none" w:sz="0" w:space="0" w:color="auto" w:frame="1"/>
          <w:lang w:eastAsia="en-GB"/>
        </w:rPr>
        <w:t>Trait-focused and process-focused social judgment</w:t>
      </w:r>
      <w:r w:rsidR="009F0C88" w:rsidRPr="00A20280">
        <w:rPr>
          <w:rFonts w:cs="Arial Hebrew Scholar Light"/>
          <w:sz w:val="24"/>
          <w:szCs w:val="24"/>
          <w:bdr w:val="none" w:sz="0" w:space="0" w:color="auto" w:frame="1"/>
          <w:lang w:eastAsia="en-GB"/>
        </w:rPr>
        <w:t>,</w:t>
      </w:r>
      <w:r w:rsidRPr="00A20280">
        <w:rPr>
          <w:rFonts w:cs="Arial Hebrew Scholar Light"/>
          <w:sz w:val="24"/>
          <w:szCs w:val="24"/>
          <w:lang w:eastAsia="en-GB"/>
        </w:rPr>
        <w:t xml:space="preserve"> </w:t>
      </w:r>
      <w:r w:rsidRPr="00A20280">
        <w:rPr>
          <w:rFonts w:cs="Arial Hebrew Scholar Light"/>
          <w:i/>
          <w:iCs/>
          <w:sz w:val="24"/>
          <w:szCs w:val="24"/>
          <w:bdr w:val="none" w:sz="0" w:space="0" w:color="auto" w:frame="1"/>
          <w:lang w:eastAsia="en-GB"/>
        </w:rPr>
        <w:t>Social Cognition</w:t>
      </w:r>
      <w:r w:rsidRPr="00A20280">
        <w:rPr>
          <w:rFonts w:cs="Arial Hebrew Scholar Light"/>
          <w:iCs/>
          <w:sz w:val="24"/>
          <w:szCs w:val="24"/>
          <w:bdr w:val="none" w:sz="0" w:space="0" w:color="auto" w:frame="1"/>
          <w:lang w:eastAsia="en-GB"/>
        </w:rPr>
        <w:t>, 16(1),</w:t>
      </w:r>
      <w:r w:rsidRPr="00A20280">
        <w:rPr>
          <w:rFonts w:cs="Arial Hebrew Scholar Light"/>
          <w:sz w:val="24"/>
          <w:szCs w:val="24"/>
          <w:lang w:eastAsia="en-GB"/>
        </w:rPr>
        <w:t xml:space="preserve"> </w:t>
      </w:r>
      <w:r w:rsidRPr="00A20280">
        <w:rPr>
          <w:rFonts w:cs="Arial Hebrew Scholar Light"/>
          <w:sz w:val="24"/>
          <w:szCs w:val="24"/>
          <w:bdr w:val="none" w:sz="0" w:space="0" w:color="auto" w:frame="1"/>
          <w:lang w:eastAsia="en-GB"/>
        </w:rPr>
        <w:t>151-172.</w:t>
      </w:r>
      <w:proofErr w:type="gramEnd"/>
    </w:p>
    <w:p w14:paraId="46BDF2F4" w14:textId="18C29582" w:rsidR="004009A2" w:rsidRPr="003165EF" w:rsidRDefault="00606D25" w:rsidP="003165EF">
      <w:pPr>
        <w:pStyle w:val="Heading1"/>
        <w:shd w:val="clear" w:color="auto" w:fill="FFFFFF"/>
        <w:spacing w:after="150" w:line="360" w:lineRule="auto"/>
        <w:ind w:left="720" w:hanging="720"/>
        <w:jc w:val="both"/>
        <w:rPr>
          <w:rFonts w:asciiTheme="minorHAnsi" w:hAnsiTheme="minorHAnsi" w:cs="Arial Hebrew Scholar Light"/>
          <w:b w:val="0"/>
          <w:sz w:val="24"/>
          <w:szCs w:val="24"/>
        </w:rPr>
      </w:pPr>
      <w:r w:rsidRPr="00A20280">
        <w:rPr>
          <w:rFonts w:asciiTheme="minorHAnsi" w:hAnsiTheme="minorHAnsi"/>
          <w:b w:val="0"/>
          <w:sz w:val="24"/>
          <w:szCs w:val="24"/>
        </w:rPr>
        <w:t xml:space="preserve">Lew, M. D. N., </w:t>
      </w:r>
      <w:proofErr w:type="spellStart"/>
      <w:r w:rsidRPr="00A20280">
        <w:rPr>
          <w:rFonts w:asciiTheme="minorHAnsi" w:hAnsiTheme="minorHAnsi"/>
          <w:b w:val="0"/>
          <w:sz w:val="24"/>
          <w:szCs w:val="24"/>
        </w:rPr>
        <w:t>Alwis</w:t>
      </w:r>
      <w:proofErr w:type="spellEnd"/>
      <w:r w:rsidRPr="00A20280">
        <w:rPr>
          <w:rFonts w:asciiTheme="minorHAnsi" w:hAnsiTheme="minorHAnsi"/>
          <w:b w:val="0"/>
          <w:sz w:val="24"/>
          <w:szCs w:val="24"/>
        </w:rPr>
        <w:t xml:space="preserve">, W. A. M., &amp; Schmidt, H. G. (2010). </w:t>
      </w:r>
      <w:proofErr w:type="gramStart"/>
      <w:r w:rsidRPr="00A20280">
        <w:rPr>
          <w:rFonts w:asciiTheme="minorHAnsi" w:hAnsiTheme="minorHAnsi"/>
          <w:b w:val="0"/>
          <w:sz w:val="24"/>
          <w:szCs w:val="24"/>
        </w:rPr>
        <w:t>Accuracy of students’ self- assessment and their beliefs about utility.</w:t>
      </w:r>
      <w:proofErr w:type="gramEnd"/>
      <w:r w:rsidRPr="00A20280">
        <w:rPr>
          <w:rFonts w:asciiTheme="minorHAnsi" w:hAnsiTheme="minorHAnsi"/>
          <w:b w:val="0"/>
          <w:sz w:val="24"/>
          <w:szCs w:val="24"/>
        </w:rPr>
        <w:t xml:space="preserve"> </w:t>
      </w:r>
      <w:r w:rsidRPr="00A20280">
        <w:rPr>
          <w:rFonts w:asciiTheme="minorHAnsi" w:hAnsiTheme="minorHAnsi"/>
          <w:b w:val="0"/>
          <w:i/>
          <w:iCs/>
          <w:sz w:val="24"/>
          <w:szCs w:val="24"/>
        </w:rPr>
        <w:t>Assessment &amp; Evaluation in Higher Education</w:t>
      </w:r>
      <w:r w:rsidRPr="00A20280">
        <w:rPr>
          <w:rFonts w:asciiTheme="minorHAnsi" w:hAnsiTheme="minorHAnsi"/>
          <w:b w:val="0"/>
          <w:sz w:val="24"/>
          <w:szCs w:val="24"/>
        </w:rPr>
        <w:t xml:space="preserve">, </w:t>
      </w:r>
      <w:r w:rsidRPr="00A20280">
        <w:rPr>
          <w:rFonts w:asciiTheme="minorHAnsi" w:hAnsiTheme="minorHAnsi"/>
          <w:b w:val="0"/>
          <w:i/>
          <w:iCs/>
          <w:sz w:val="24"/>
          <w:szCs w:val="24"/>
        </w:rPr>
        <w:t>35</w:t>
      </w:r>
      <w:r w:rsidRPr="00A20280">
        <w:rPr>
          <w:rFonts w:asciiTheme="minorHAnsi" w:hAnsiTheme="minorHAnsi"/>
          <w:b w:val="0"/>
          <w:sz w:val="24"/>
          <w:szCs w:val="24"/>
        </w:rPr>
        <w:t xml:space="preserve">, 135–156 </w:t>
      </w:r>
    </w:p>
    <w:p w14:paraId="708E543E" w14:textId="77777777" w:rsidR="009B4A42" w:rsidRPr="00A20280" w:rsidRDefault="009B4A42" w:rsidP="00A61A5E">
      <w:pPr>
        <w:spacing w:line="360" w:lineRule="auto"/>
        <w:ind w:left="720" w:hanging="720"/>
        <w:jc w:val="both"/>
        <w:rPr>
          <w:rFonts w:cs="Arial Hebrew Scholar Light"/>
          <w:sz w:val="24"/>
          <w:szCs w:val="24"/>
        </w:rPr>
      </w:pPr>
      <w:proofErr w:type="gramStart"/>
      <w:r w:rsidRPr="00A20280">
        <w:rPr>
          <w:rFonts w:cs="Arial Hebrew Scholar Light"/>
          <w:sz w:val="24"/>
          <w:szCs w:val="24"/>
        </w:rPr>
        <w:t xml:space="preserve">MacDonald, M., Williams, J., Kane, D., Gorman, P., Smith, E., </w:t>
      </w:r>
      <w:proofErr w:type="spellStart"/>
      <w:r w:rsidRPr="00A20280">
        <w:rPr>
          <w:rFonts w:cs="Arial Hebrew Scholar Light"/>
          <w:sz w:val="24"/>
          <w:szCs w:val="24"/>
        </w:rPr>
        <w:t>Sagu</w:t>
      </w:r>
      <w:proofErr w:type="spellEnd"/>
      <w:r w:rsidRPr="00A20280">
        <w:rPr>
          <w:rFonts w:cs="Arial Hebrew Scholar Light"/>
          <w:sz w:val="24"/>
          <w:szCs w:val="24"/>
        </w:rPr>
        <w:t xml:space="preserve">, S. and </w:t>
      </w:r>
      <w:proofErr w:type="spellStart"/>
      <w:r w:rsidRPr="00A20280">
        <w:rPr>
          <w:rFonts w:cs="Arial Hebrew Scholar Light"/>
          <w:sz w:val="24"/>
          <w:szCs w:val="24"/>
        </w:rPr>
        <w:t>Cappuccini-Ansfield</w:t>
      </w:r>
      <w:proofErr w:type="spellEnd"/>
      <w:r w:rsidRPr="00A20280">
        <w:rPr>
          <w:rFonts w:cs="Arial Hebrew Scholar Light"/>
          <w:sz w:val="24"/>
          <w:szCs w:val="24"/>
        </w:rPr>
        <w:t>, G. (2007).</w:t>
      </w:r>
      <w:proofErr w:type="gramEnd"/>
      <w:r w:rsidRPr="00A20280">
        <w:rPr>
          <w:rFonts w:cs="Arial Hebrew Scholar Light"/>
          <w:sz w:val="24"/>
          <w:szCs w:val="24"/>
        </w:rPr>
        <w:t xml:space="preserve"> </w:t>
      </w:r>
      <w:proofErr w:type="gramStart"/>
      <w:r w:rsidRPr="00A20280">
        <w:rPr>
          <w:rFonts w:cs="Arial Hebrew Scholar Light"/>
          <w:sz w:val="24"/>
          <w:szCs w:val="24"/>
        </w:rPr>
        <w:t>The 2007 Report on the Student Experience at UCE Birmingham.</w:t>
      </w:r>
      <w:proofErr w:type="gramEnd"/>
      <w:r w:rsidRPr="00A20280">
        <w:rPr>
          <w:rFonts w:cs="Arial Hebrew Scholar Light"/>
          <w:sz w:val="24"/>
          <w:szCs w:val="24"/>
        </w:rPr>
        <w:t xml:space="preserve"> Birmingham: University of Central England Birmingham. </w:t>
      </w:r>
    </w:p>
    <w:p w14:paraId="1EF42672" w14:textId="7079FACC" w:rsidR="00594352" w:rsidRDefault="003165EF" w:rsidP="00F9377F">
      <w:pPr>
        <w:shd w:val="clear" w:color="auto" w:fill="FFFFFF"/>
        <w:spacing w:after="0" w:line="360" w:lineRule="auto"/>
        <w:ind w:left="720" w:hanging="720"/>
        <w:jc w:val="both"/>
        <w:textAlignment w:val="baseline"/>
        <w:rPr>
          <w:rFonts w:cs="Times New Roman"/>
          <w:sz w:val="24"/>
          <w:szCs w:val="24"/>
        </w:rPr>
      </w:pPr>
      <w:proofErr w:type="gramStart"/>
      <w:r w:rsidRPr="00A20280">
        <w:rPr>
          <w:rFonts w:cs="Times New Roman"/>
          <w:sz w:val="24"/>
          <w:szCs w:val="24"/>
        </w:rPr>
        <w:t xml:space="preserve">Merry, S., Price, M., Carless, D., &amp; </w:t>
      </w:r>
      <w:proofErr w:type="spellStart"/>
      <w:r w:rsidRPr="00A20280">
        <w:rPr>
          <w:rFonts w:cs="Times New Roman"/>
          <w:sz w:val="24"/>
          <w:szCs w:val="24"/>
        </w:rPr>
        <w:t>Taras</w:t>
      </w:r>
      <w:proofErr w:type="spellEnd"/>
      <w:r w:rsidRPr="00A20280">
        <w:rPr>
          <w:rFonts w:cs="Times New Roman"/>
          <w:sz w:val="24"/>
          <w:szCs w:val="24"/>
        </w:rPr>
        <w:t>, M. (Eds.).</w:t>
      </w:r>
      <w:proofErr w:type="gramEnd"/>
      <w:r w:rsidRPr="00A20280">
        <w:rPr>
          <w:rFonts w:cs="Times New Roman"/>
          <w:sz w:val="24"/>
          <w:szCs w:val="24"/>
        </w:rPr>
        <w:t xml:space="preserve"> (2013)</w:t>
      </w:r>
      <w:proofErr w:type="gramStart"/>
      <w:r w:rsidRPr="00A20280">
        <w:rPr>
          <w:rFonts w:cs="Times New Roman"/>
          <w:sz w:val="24"/>
          <w:szCs w:val="24"/>
        </w:rPr>
        <w:t xml:space="preserve">. </w:t>
      </w:r>
      <w:r w:rsidRPr="00A20280">
        <w:rPr>
          <w:rFonts w:cs="Times New Roman"/>
          <w:i/>
          <w:iCs/>
          <w:sz w:val="24"/>
          <w:szCs w:val="24"/>
        </w:rPr>
        <w:t>Reconceptualising Feedback in Higher Education.</w:t>
      </w:r>
      <w:proofErr w:type="gramEnd"/>
      <w:r w:rsidRPr="00A20280">
        <w:rPr>
          <w:rFonts w:cs="Times New Roman"/>
          <w:i/>
          <w:iCs/>
          <w:sz w:val="24"/>
          <w:szCs w:val="24"/>
        </w:rPr>
        <w:t xml:space="preserve"> </w:t>
      </w:r>
      <w:r w:rsidR="00594352">
        <w:rPr>
          <w:rFonts w:cs="Times New Roman"/>
          <w:sz w:val="24"/>
          <w:szCs w:val="24"/>
        </w:rPr>
        <w:t xml:space="preserve">Abingdon, </w:t>
      </w:r>
      <w:proofErr w:type="spellStart"/>
      <w:r w:rsidRPr="00A20280">
        <w:rPr>
          <w:rFonts w:cs="Times New Roman"/>
          <w:sz w:val="24"/>
          <w:szCs w:val="24"/>
        </w:rPr>
        <w:t>Routledge</w:t>
      </w:r>
      <w:proofErr w:type="spellEnd"/>
      <w:r w:rsidRPr="00A20280">
        <w:rPr>
          <w:rFonts w:cs="Times New Roman"/>
          <w:sz w:val="24"/>
          <w:szCs w:val="24"/>
        </w:rPr>
        <w:t xml:space="preserve">. </w:t>
      </w:r>
      <w:r w:rsidR="00594352">
        <w:rPr>
          <w:rFonts w:cs="Times New Roman"/>
          <w:sz w:val="24"/>
          <w:szCs w:val="24"/>
        </w:rPr>
        <w:t>U.K.</w:t>
      </w:r>
    </w:p>
    <w:p w14:paraId="3CAEE2DD" w14:textId="1773B158" w:rsidR="00F9377F" w:rsidRDefault="009B4A42" w:rsidP="00F9377F">
      <w:pPr>
        <w:shd w:val="clear" w:color="auto" w:fill="FFFFFF"/>
        <w:spacing w:after="0" w:line="360" w:lineRule="auto"/>
        <w:ind w:left="720" w:hanging="720"/>
        <w:jc w:val="both"/>
        <w:textAlignment w:val="baseline"/>
        <w:rPr>
          <w:rFonts w:eastAsia="Times New Roman" w:cs="Times New Roman"/>
          <w:sz w:val="24"/>
          <w:szCs w:val="24"/>
          <w:lang w:eastAsia="en-GB"/>
        </w:rPr>
      </w:pPr>
      <w:proofErr w:type="spellStart"/>
      <w:r w:rsidRPr="00A20280">
        <w:rPr>
          <w:rFonts w:eastAsia="Times New Roman" w:cs="Arial Hebrew Scholar Light"/>
          <w:sz w:val="24"/>
          <w:szCs w:val="24"/>
          <w:lang w:eastAsia="en-GB"/>
        </w:rPr>
        <w:t>McAlpine</w:t>
      </w:r>
      <w:proofErr w:type="spellEnd"/>
      <w:r w:rsidRPr="00A20280">
        <w:rPr>
          <w:rFonts w:eastAsia="Times New Roman" w:cs="Arial Hebrew Scholar Light"/>
          <w:sz w:val="24"/>
          <w:szCs w:val="24"/>
          <w:lang w:eastAsia="en-GB"/>
        </w:rPr>
        <w:t xml:space="preserve">, L. (2004). </w:t>
      </w:r>
      <w:proofErr w:type="gramStart"/>
      <w:r w:rsidRPr="00A20280">
        <w:rPr>
          <w:rFonts w:eastAsia="Times New Roman" w:cs="Arial Hebrew Scholar Light"/>
          <w:sz w:val="24"/>
          <w:szCs w:val="24"/>
          <w:lang w:eastAsia="en-GB"/>
        </w:rPr>
        <w:t>Designing learning as well as teaching.</w:t>
      </w:r>
      <w:proofErr w:type="gramEnd"/>
      <w:r w:rsidRPr="00A20280">
        <w:rPr>
          <w:rFonts w:eastAsia="Times New Roman" w:cs="Arial Hebrew Scholar Light"/>
          <w:sz w:val="24"/>
          <w:szCs w:val="24"/>
          <w:lang w:eastAsia="en-GB"/>
        </w:rPr>
        <w:t xml:space="preserve"> </w:t>
      </w:r>
      <w:proofErr w:type="gramStart"/>
      <w:r w:rsidRPr="00A20280">
        <w:rPr>
          <w:rFonts w:eastAsia="Times New Roman" w:cs="Arial Hebrew Scholar Light"/>
          <w:sz w:val="24"/>
          <w:szCs w:val="24"/>
          <w:lang w:eastAsia="en-GB"/>
        </w:rPr>
        <w:t xml:space="preserve">A research-based model for </w:t>
      </w:r>
      <w:r w:rsidRPr="00A20280">
        <w:rPr>
          <w:rFonts w:eastAsia="Times New Roman" w:cs="Times New Roman"/>
          <w:sz w:val="24"/>
          <w:szCs w:val="24"/>
          <w:lang w:eastAsia="en-GB"/>
        </w:rPr>
        <w:t>instruction that emphasizes learner practice.</w:t>
      </w:r>
      <w:proofErr w:type="gramEnd"/>
      <w:r w:rsidRPr="00A20280">
        <w:rPr>
          <w:rFonts w:eastAsia="Times New Roman" w:cs="Times New Roman"/>
          <w:sz w:val="24"/>
          <w:szCs w:val="24"/>
          <w:lang w:eastAsia="en-GB"/>
        </w:rPr>
        <w:t> </w:t>
      </w:r>
      <w:proofErr w:type="gramStart"/>
      <w:r w:rsidRPr="00A20280">
        <w:rPr>
          <w:rFonts w:eastAsia="Times New Roman" w:cs="Times New Roman"/>
          <w:iCs/>
          <w:sz w:val="24"/>
          <w:szCs w:val="24"/>
          <w:bdr w:val="none" w:sz="0" w:space="0" w:color="auto" w:frame="1"/>
          <w:lang w:eastAsia="en-GB"/>
        </w:rPr>
        <w:t>Active Learning in Higher Education</w:t>
      </w:r>
      <w:r w:rsidRPr="00A20280">
        <w:rPr>
          <w:rFonts w:eastAsia="Times New Roman" w:cs="Times New Roman"/>
          <w:sz w:val="24"/>
          <w:szCs w:val="24"/>
          <w:lang w:eastAsia="en-GB"/>
        </w:rPr>
        <w:t>, 5(2), 119-134.</w:t>
      </w:r>
      <w:proofErr w:type="gramEnd"/>
    </w:p>
    <w:p w14:paraId="45192F58" w14:textId="0AE363FD" w:rsidR="00F9377F" w:rsidRPr="00A20280" w:rsidRDefault="00F9377F" w:rsidP="002A3A74">
      <w:pPr>
        <w:shd w:val="clear" w:color="auto" w:fill="FFFFFF"/>
        <w:spacing w:after="0" w:line="360" w:lineRule="auto"/>
        <w:ind w:left="720" w:hanging="720"/>
        <w:jc w:val="both"/>
        <w:textAlignment w:val="baseline"/>
        <w:rPr>
          <w:rFonts w:eastAsia="Times New Roman" w:cs="Times New Roman"/>
          <w:sz w:val="24"/>
          <w:szCs w:val="24"/>
          <w:lang w:eastAsia="en-GB"/>
        </w:rPr>
      </w:pPr>
      <w:r w:rsidRPr="00F9377F">
        <w:rPr>
          <w:rFonts w:eastAsia="Times New Roman" w:cs="Times New Roman"/>
          <w:sz w:val="24"/>
          <w:szCs w:val="24"/>
        </w:rPr>
        <w:lastRenderedPageBreak/>
        <w:t>McDonald, J. D. (2008</w:t>
      </w:r>
      <w:r>
        <w:rPr>
          <w:rFonts w:eastAsia="Times New Roman" w:cs="Times New Roman"/>
          <w:sz w:val="24"/>
          <w:szCs w:val="24"/>
        </w:rPr>
        <w:t xml:space="preserve">), </w:t>
      </w:r>
      <w:r w:rsidRPr="00F9377F">
        <w:rPr>
          <w:rFonts w:eastAsia="Times New Roman" w:cs="Times New Roman"/>
          <w:sz w:val="24"/>
          <w:szCs w:val="24"/>
        </w:rPr>
        <w:t>Measuring Personality Constructs: The Advantages and Disadvantages of Self-Reports, Informant Repo</w:t>
      </w:r>
      <w:r w:rsidR="00101989">
        <w:rPr>
          <w:rFonts w:eastAsia="Times New Roman" w:cs="Times New Roman"/>
          <w:sz w:val="24"/>
          <w:szCs w:val="24"/>
        </w:rPr>
        <w:t>rts and Behavioural Assessments</w:t>
      </w:r>
      <w:r w:rsidRPr="00F9377F">
        <w:rPr>
          <w:rFonts w:eastAsia="Times New Roman" w:cs="Times New Roman"/>
          <w:sz w:val="24"/>
          <w:szCs w:val="24"/>
        </w:rPr>
        <w:t xml:space="preserve">.  </w:t>
      </w:r>
      <w:r w:rsidRPr="00101989">
        <w:rPr>
          <w:rFonts w:eastAsia="Times New Roman" w:cs="Times New Roman"/>
          <w:i/>
          <w:sz w:val="24"/>
          <w:szCs w:val="24"/>
        </w:rPr>
        <w:t>Enquire</w:t>
      </w:r>
      <w:r w:rsidRPr="00F9377F">
        <w:rPr>
          <w:rFonts w:eastAsia="Times New Roman" w:cs="Times New Roman"/>
          <w:sz w:val="24"/>
          <w:szCs w:val="24"/>
        </w:rPr>
        <w:t xml:space="preserve">, Volume 1, Issue 1, June 2008 1 </w:t>
      </w:r>
    </w:p>
    <w:p w14:paraId="7E149DD2" w14:textId="77777777" w:rsidR="00A20280" w:rsidRDefault="00365926" w:rsidP="00A20280">
      <w:pPr>
        <w:shd w:val="clear" w:color="auto" w:fill="FFFFFF"/>
        <w:spacing w:after="0" w:line="360" w:lineRule="auto"/>
        <w:ind w:left="720" w:hanging="720"/>
        <w:jc w:val="both"/>
        <w:textAlignment w:val="baseline"/>
        <w:rPr>
          <w:rFonts w:eastAsia="Times New Roman" w:cs="Times New Roman"/>
          <w:sz w:val="24"/>
          <w:szCs w:val="24"/>
          <w:lang w:eastAsia="en-GB"/>
        </w:rPr>
      </w:pPr>
      <w:proofErr w:type="spellStart"/>
      <w:r w:rsidRPr="00A20280">
        <w:rPr>
          <w:rFonts w:eastAsia="Times New Roman" w:cs="Times New Roman"/>
          <w:sz w:val="24"/>
          <w:szCs w:val="24"/>
          <w:lang w:eastAsia="en-GB"/>
        </w:rPr>
        <w:t>McKenny</w:t>
      </w:r>
      <w:proofErr w:type="spellEnd"/>
      <w:r w:rsidRPr="00A20280">
        <w:rPr>
          <w:rFonts w:eastAsia="Times New Roman" w:cs="Times New Roman"/>
          <w:sz w:val="24"/>
          <w:szCs w:val="24"/>
          <w:lang w:eastAsia="en-GB"/>
        </w:rPr>
        <w:t xml:space="preserve">, A.P. (2014). Impact of student goal orientation and self-regulation on learning outcomes, </w:t>
      </w:r>
      <w:r w:rsidRPr="00101989">
        <w:rPr>
          <w:rFonts w:eastAsia="Times New Roman" w:cs="Times New Roman"/>
          <w:i/>
          <w:sz w:val="24"/>
          <w:szCs w:val="24"/>
          <w:lang w:eastAsia="en-GB"/>
        </w:rPr>
        <w:t>Journal of Organizational Psychology</w:t>
      </w:r>
      <w:r w:rsidRPr="00A20280">
        <w:rPr>
          <w:rFonts w:eastAsia="Times New Roman" w:cs="Times New Roman"/>
          <w:sz w:val="24"/>
          <w:szCs w:val="24"/>
          <w:lang w:eastAsia="en-GB"/>
        </w:rPr>
        <w:t xml:space="preserve">, </w:t>
      </w:r>
      <w:proofErr w:type="spellStart"/>
      <w:r w:rsidRPr="00A20280">
        <w:rPr>
          <w:rFonts w:eastAsia="Times New Roman" w:cs="Times New Roman"/>
          <w:sz w:val="24"/>
          <w:szCs w:val="24"/>
          <w:lang w:eastAsia="en-GB"/>
        </w:rPr>
        <w:t>vol</w:t>
      </w:r>
      <w:proofErr w:type="spellEnd"/>
      <w:r w:rsidRPr="00A20280">
        <w:rPr>
          <w:rFonts w:eastAsia="Times New Roman" w:cs="Times New Roman"/>
          <w:sz w:val="24"/>
          <w:szCs w:val="24"/>
          <w:lang w:eastAsia="en-GB"/>
        </w:rPr>
        <w:t>, 14, 2, 66-76.</w:t>
      </w:r>
    </w:p>
    <w:p w14:paraId="0F1BDA38" w14:textId="3BD49F23" w:rsidR="00A243DD" w:rsidRPr="00A20280" w:rsidRDefault="00A243DD" w:rsidP="00A20280">
      <w:pPr>
        <w:shd w:val="clear" w:color="auto" w:fill="FFFFFF"/>
        <w:spacing w:after="0" w:line="360" w:lineRule="auto"/>
        <w:ind w:left="720" w:hanging="720"/>
        <w:jc w:val="both"/>
        <w:textAlignment w:val="baseline"/>
        <w:rPr>
          <w:rFonts w:eastAsia="Times New Roman" w:cs="Times New Roman"/>
          <w:sz w:val="24"/>
          <w:szCs w:val="24"/>
          <w:lang w:eastAsia="en-GB"/>
        </w:rPr>
      </w:pPr>
      <w:proofErr w:type="spellStart"/>
      <w:proofErr w:type="gramStart"/>
      <w:r w:rsidRPr="00A20280">
        <w:rPr>
          <w:rFonts w:cs="Times"/>
          <w:color w:val="101010"/>
          <w:sz w:val="24"/>
          <w:szCs w:val="24"/>
          <w:lang w:val="en-US"/>
        </w:rPr>
        <w:t>Molden</w:t>
      </w:r>
      <w:proofErr w:type="spellEnd"/>
      <w:r w:rsidRPr="00A20280">
        <w:rPr>
          <w:rFonts w:cs="Times"/>
          <w:color w:val="101010"/>
          <w:sz w:val="24"/>
          <w:szCs w:val="24"/>
          <w:lang w:val="en-US"/>
        </w:rPr>
        <w:t xml:space="preserve">, D. C., &amp; </w:t>
      </w:r>
      <w:proofErr w:type="spellStart"/>
      <w:r w:rsidRPr="00A20280">
        <w:rPr>
          <w:rFonts w:cs="Times"/>
          <w:color w:val="101010"/>
          <w:sz w:val="24"/>
          <w:szCs w:val="24"/>
          <w:lang w:val="en-US"/>
        </w:rPr>
        <w:t>Dweck</w:t>
      </w:r>
      <w:proofErr w:type="spellEnd"/>
      <w:r w:rsidRPr="00A20280">
        <w:rPr>
          <w:rFonts w:cs="Times"/>
          <w:color w:val="101010"/>
          <w:sz w:val="24"/>
          <w:szCs w:val="24"/>
          <w:lang w:val="en-US"/>
        </w:rPr>
        <w:t>, C. S. (2006).</w:t>
      </w:r>
      <w:proofErr w:type="gramEnd"/>
      <w:r w:rsidRPr="00A20280">
        <w:rPr>
          <w:rFonts w:cs="Times"/>
          <w:color w:val="101010"/>
          <w:sz w:val="24"/>
          <w:szCs w:val="24"/>
          <w:lang w:val="en-US"/>
        </w:rPr>
        <w:t xml:space="preserve"> Finding “meaning” in psychology: A </w:t>
      </w:r>
      <w:proofErr w:type="gramStart"/>
      <w:r w:rsidRPr="00A20280">
        <w:rPr>
          <w:rFonts w:cs="Times"/>
          <w:color w:val="101010"/>
          <w:sz w:val="24"/>
          <w:szCs w:val="24"/>
          <w:lang w:val="en-US"/>
        </w:rPr>
        <w:t>lay</w:t>
      </w:r>
      <w:proofErr w:type="gramEnd"/>
      <w:r w:rsidRPr="00A20280">
        <w:rPr>
          <w:rFonts w:cs="Times"/>
          <w:color w:val="101010"/>
          <w:sz w:val="24"/>
          <w:szCs w:val="24"/>
          <w:lang w:val="en-US"/>
        </w:rPr>
        <w:t xml:space="preserve"> theories approach to self-regulation, social perception, and social development. </w:t>
      </w:r>
      <w:proofErr w:type="gramStart"/>
      <w:r w:rsidRPr="00A20280">
        <w:rPr>
          <w:rFonts w:cs="Times"/>
          <w:i/>
          <w:iCs/>
          <w:color w:val="101010"/>
          <w:sz w:val="24"/>
          <w:szCs w:val="24"/>
          <w:lang w:val="en-US"/>
        </w:rPr>
        <w:t>American Psychologist</w:t>
      </w:r>
      <w:r w:rsidRPr="00A20280">
        <w:rPr>
          <w:rFonts w:cs="Times"/>
          <w:color w:val="101010"/>
          <w:sz w:val="24"/>
          <w:szCs w:val="24"/>
          <w:lang w:val="en-US"/>
        </w:rPr>
        <w:t xml:space="preserve">, </w:t>
      </w:r>
      <w:r w:rsidRPr="00A20280">
        <w:rPr>
          <w:rFonts w:cs="Times"/>
          <w:i/>
          <w:iCs/>
          <w:color w:val="101010"/>
          <w:sz w:val="24"/>
          <w:szCs w:val="24"/>
          <w:lang w:val="en-US"/>
        </w:rPr>
        <w:t>61</w:t>
      </w:r>
      <w:r w:rsidRPr="00A20280">
        <w:rPr>
          <w:rFonts w:cs="Times"/>
          <w:color w:val="101010"/>
          <w:sz w:val="24"/>
          <w:szCs w:val="24"/>
          <w:lang w:val="en-US"/>
        </w:rPr>
        <w:t>, 192–203.</w:t>
      </w:r>
      <w:proofErr w:type="gramEnd"/>
      <w:r w:rsidRPr="00A20280">
        <w:rPr>
          <w:rFonts w:cs="Times"/>
          <w:color w:val="101010"/>
          <w:sz w:val="24"/>
          <w:szCs w:val="24"/>
          <w:lang w:val="en-US"/>
        </w:rPr>
        <w:t xml:space="preserve"> </w:t>
      </w:r>
    </w:p>
    <w:p w14:paraId="2F160638" w14:textId="02615C06" w:rsidR="0017638A" w:rsidRPr="00A20280" w:rsidRDefault="0017638A" w:rsidP="0017638A">
      <w:pPr>
        <w:shd w:val="clear" w:color="auto" w:fill="FFFFFF"/>
        <w:spacing w:after="0" w:line="360" w:lineRule="auto"/>
        <w:ind w:left="720" w:hanging="720"/>
        <w:jc w:val="both"/>
        <w:textAlignment w:val="baseline"/>
        <w:rPr>
          <w:rFonts w:cs="Times New Roman"/>
          <w:sz w:val="24"/>
          <w:szCs w:val="24"/>
          <w:shd w:val="clear" w:color="auto" w:fill="FFFFFF"/>
        </w:rPr>
      </w:pPr>
      <w:proofErr w:type="spellStart"/>
      <w:r w:rsidRPr="00A20280">
        <w:rPr>
          <w:rFonts w:cs="Times New Roman"/>
          <w:sz w:val="24"/>
          <w:szCs w:val="24"/>
        </w:rPr>
        <w:t>Nicol</w:t>
      </w:r>
      <w:proofErr w:type="spellEnd"/>
      <w:r w:rsidRPr="00A20280">
        <w:rPr>
          <w:rFonts w:cs="Times New Roman"/>
          <w:sz w:val="24"/>
          <w:szCs w:val="24"/>
        </w:rPr>
        <w:t xml:space="preserve">, D (2010) From monologue to dialogue: improving written feedback in mass higher education, </w:t>
      </w:r>
      <w:r w:rsidRPr="00101989">
        <w:rPr>
          <w:rFonts w:cs="Times New Roman"/>
          <w:i/>
          <w:sz w:val="24"/>
          <w:szCs w:val="24"/>
        </w:rPr>
        <w:t>Assessment and Evaluation in Higher Education</w:t>
      </w:r>
      <w:r w:rsidRPr="00A20280">
        <w:rPr>
          <w:rFonts w:cs="Times New Roman"/>
          <w:sz w:val="24"/>
          <w:szCs w:val="24"/>
        </w:rPr>
        <w:t xml:space="preserve">, 35(5), 501-517. </w:t>
      </w:r>
    </w:p>
    <w:p w14:paraId="3BB09AB2" w14:textId="77777777" w:rsidR="0095101E" w:rsidRPr="00A20280" w:rsidRDefault="009B4A42" w:rsidP="0095101E">
      <w:pPr>
        <w:spacing w:line="360" w:lineRule="auto"/>
        <w:ind w:left="720" w:hanging="720"/>
        <w:jc w:val="both"/>
        <w:rPr>
          <w:rFonts w:cs="Times New Roman"/>
          <w:sz w:val="24"/>
          <w:szCs w:val="24"/>
        </w:rPr>
      </w:pPr>
      <w:r w:rsidRPr="00A20280">
        <w:rPr>
          <w:rFonts w:cs="Times New Roman"/>
          <w:sz w:val="24"/>
          <w:szCs w:val="24"/>
        </w:rPr>
        <w:t xml:space="preserve">Nussbaum, A.D., &amp; </w:t>
      </w:r>
      <w:proofErr w:type="spellStart"/>
      <w:r w:rsidRPr="00A20280">
        <w:rPr>
          <w:rFonts w:cs="Times New Roman"/>
          <w:sz w:val="24"/>
          <w:szCs w:val="24"/>
        </w:rPr>
        <w:t>Dweck</w:t>
      </w:r>
      <w:proofErr w:type="spellEnd"/>
      <w:r w:rsidRPr="00A20280">
        <w:rPr>
          <w:rFonts w:cs="Times New Roman"/>
          <w:sz w:val="24"/>
          <w:szCs w:val="24"/>
        </w:rPr>
        <w:t>, C.S. (2008). Defensiveness versus remediation: Self-theories and modes of self-esteem maintenance</w:t>
      </w:r>
      <w:r w:rsidR="009F0C88" w:rsidRPr="00A20280">
        <w:rPr>
          <w:rFonts w:cs="Times New Roman"/>
          <w:sz w:val="24"/>
          <w:szCs w:val="24"/>
        </w:rPr>
        <w:t xml:space="preserve">, </w:t>
      </w:r>
      <w:r w:rsidRPr="00A20280">
        <w:rPr>
          <w:rFonts w:cs="Times New Roman"/>
          <w:i/>
          <w:sz w:val="24"/>
          <w:szCs w:val="24"/>
        </w:rPr>
        <w:t>Personality and Social Psychology Bulletin</w:t>
      </w:r>
      <w:r w:rsidR="0095101E" w:rsidRPr="00A20280">
        <w:rPr>
          <w:rFonts w:cs="Times New Roman"/>
          <w:sz w:val="24"/>
          <w:szCs w:val="24"/>
        </w:rPr>
        <w:t>, 34, 599-612.</w:t>
      </w:r>
    </w:p>
    <w:p w14:paraId="338F53C7" w14:textId="4236EF56" w:rsidR="0095101E" w:rsidRPr="00A20280" w:rsidRDefault="00EF35AB" w:rsidP="0095101E">
      <w:pPr>
        <w:spacing w:line="360" w:lineRule="auto"/>
        <w:ind w:left="720" w:hanging="720"/>
        <w:jc w:val="both"/>
        <w:rPr>
          <w:rFonts w:cs="Times New Roman"/>
          <w:sz w:val="24"/>
          <w:szCs w:val="24"/>
        </w:rPr>
      </w:pPr>
      <w:proofErr w:type="spellStart"/>
      <w:r w:rsidRPr="00A20280">
        <w:rPr>
          <w:rFonts w:cs="Times New Roman"/>
          <w:sz w:val="24"/>
          <w:szCs w:val="24"/>
        </w:rPr>
        <w:t>Orsmond</w:t>
      </w:r>
      <w:proofErr w:type="spellEnd"/>
      <w:r w:rsidRPr="00A20280">
        <w:rPr>
          <w:rFonts w:cs="Times New Roman"/>
          <w:sz w:val="24"/>
          <w:szCs w:val="24"/>
        </w:rPr>
        <w:t xml:space="preserve">, P., and S. Merry. </w:t>
      </w:r>
      <w:r w:rsidR="003165EF">
        <w:rPr>
          <w:rFonts w:cs="Times New Roman"/>
          <w:sz w:val="24"/>
          <w:szCs w:val="24"/>
        </w:rPr>
        <w:t>(</w:t>
      </w:r>
      <w:r w:rsidRPr="00A20280">
        <w:rPr>
          <w:rFonts w:cs="Times New Roman"/>
          <w:sz w:val="24"/>
          <w:szCs w:val="24"/>
        </w:rPr>
        <w:t>2011</w:t>
      </w:r>
      <w:r w:rsidR="003165EF">
        <w:rPr>
          <w:rFonts w:cs="Times New Roman"/>
          <w:sz w:val="24"/>
          <w:szCs w:val="24"/>
        </w:rPr>
        <w:t>)</w:t>
      </w:r>
      <w:r w:rsidRPr="00A20280">
        <w:rPr>
          <w:rFonts w:cs="Times New Roman"/>
          <w:sz w:val="24"/>
          <w:szCs w:val="24"/>
        </w:rPr>
        <w:t xml:space="preserve">. Feedback alignment: Effective and ineffective links between tutors’ and students’ understanding of coursework feedback. </w:t>
      </w:r>
      <w:r w:rsidRPr="00101989">
        <w:rPr>
          <w:rFonts w:cs="Times New Roman"/>
          <w:i/>
          <w:sz w:val="24"/>
          <w:szCs w:val="24"/>
        </w:rPr>
        <w:t>Assessment &amp; Evaluation in Higher Education</w:t>
      </w:r>
      <w:proofErr w:type="gramStart"/>
      <w:r w:rsidR="00101989">
        <w:rPr>
          <w:rFonts w:cs="Times New Roman"/>
          <w:sz w:val="24"/>
          <w:szCs w:val="24"/>
        </w:rPr>
        <w:t xml:space="preserve">, </w:t>
      </w:r>
      <w:r w:rsidR="0083756B">
        <w:rPr>
          <w:rFonts w:cs="Times New Roman"/>
          <w:sz w:val="24"/>
          <w:szCs w:val="24"/>
        </w:rPr>
        <w:t xml:space="preserve"> </w:t>
      </w:r>
      <w:r w:rsidRPr="00A20280">
        <w:rPr>
          <w:rFonts w:cs="Times New Roman"/>
          <w:sz w:val="24"/>
          <w:szCs w:val="24"/>
        </w:rPr>
        <w:t>36</w:t>
      </w:r>
      <w:proofErr w:type="gramEnd"/>
      <w:r w:rsidRPr="00A20280">
        <w:rPr>
          <w:rFonts w:cs="Times New Roman"/>
          <w:sz w:val="24"/>
          <w:szCs w:val="24"/>
        </w:rPr>
        <w:t>: 125–36.</w:t>
      </w:r>
    </w:p>
    <w:p w14:paraId="21883D46" w14:textId="293818CB" w:rsidR="00A243DD" w:rsidRPr="00A20280" w:rsidRDefault="00A243DD" w:rsidP="00A61A5E">
      <w:pPr>
        <w:spacing w:line="360" w:lineRule="auto"/>
        <w:ind w:left="720" w:hanging="720"/>
        <w:jc w:val="both"/>
        <w:rPr>
          <w:rFonts w:cs="Arial Hebrew Scholar Light"/>
          <w:sz w:val="24"/>
          <w:szCs w:val="24"/>
        </w:rPr>
      </w:pPr>
      <w:proofErr w:type="spellStart"/>
      <w:r w:rsidRPr="00A20280">
        <w:rPr>
          <w:rFonts w:cs="Times"/>
          <w:color w:val="101010"/>
          <w:sz w:val="24"/>
          <w:szCs w:val="24"/>
          <w:lang w:val="en-US"/>
        </w:rPr>
        <w:t>Plaks</w:t>
      </w:r>
      <w:proofErr w:type="spellEnd"/>
      <w:r w:rsidRPr="00A20280">
        <w:rPr>
          <w:rFonts w:cs="Times"/>
          <w:color w:val="101010"/>
          <w:sz w:val="24"/>
          <w:szCs w:val="24"/>
          <w:lang w:val="en-US"/>
        </w:rPr>
        <w:t xml:space="preserve">, J. E., Levy, S. R., &amp; </w:t>
      </w:r>
      <w:proofErr w:type="spellStart"/>
      <w:r w:rsidRPr="00A20280">
        <w:rPr>
          <w:rFonts w:cs="Times"/>
          <w:color w:val="101010"/>
          <w:sz w:val="24"/>
          <w:szCs w:val="24"/>
          <w:lang w:val="en-US"/>
        </w:rPr>
        <w:t>Dweck</w:t>
      </w:r>
      <w:proofErr w:type="spellEnd"/>
      <w:r w:rsidRPr="00A20280">
        <w:rPr>
          <w:rFonts w:cs="Times"/>
          <w:color w:val="101010"/>
          <w:sz w:val="24"/>
          <w:szCs w:val="24"/>
          <w:lang w:val="en-US"/>
        </w:rPr>
        <w:t xml:space="preserve">, C. S. (2009). Lay theories of personality: Cornerstones of meaning in social cognition. </w:t>
      </w:r>
      <w:r w:rsidRPr="00A20280">
        <w:rPr>
          <w:rFonts w:cs="Times"/>
          <w:i/>
          <w:iCs/>
          <w:color w:val="101010"/>
          <w:sz w:val="24"/>
          <w:szCs w:val="24"/>
          <w:lang w:val="en-US"/>
        </w:rPr>
        <w:t>Social and Personality Psychology Compass</w:t>
      </w:r>
      <w:r w:rsidRPr="00A20280">
        <w:rPr>
          <w:rFonts w:cs="Times"/>
          <w:color w:val="101010"/>
          <w:sz w:val="24"/>
          <w:szCs w:val="24"/>
          <w:lang w:val="en-US"/>
        </w:rPr>
        <w:t xml:space="preserve">, </w:t>
      </w:r>
      <w:r w:rsidRPr="00A20280">
        <w:rPr>
          <w:rFonts w:cs="Times"/>
          <w:i/>
          <w:iCs/>
          <w:color w:val="101010"/>
          <w:sz w:val="24"/>
          <w:szCs w:val="24"/>
          <w:lang w:val="en-US"/>
        </w:rPr>
        <w:t>3</w:t>
      </w:r>
      <w:r w:rsidRPr="00A20280">
        <w:rPr>
          <w:rFonts w:cs="Times"/>
          <w:color w:val="101010"/>
          <w:sz w:val="24"/>
          <w:szCs w:val="24"/>
          <w:lang w:val="en-US"/>
        </w:rPr>
        <w:t>, 1069–10981</w:t>
      </w:r>
      <w:r w:rsidR="0083756B">
        <w:rPr>
          <w:rFonts w:cs="Times"/>
          <w:color w:val="101010"/>
          <w:sz w:val="24"/>
          <w:szCs w:val="24"/>
          <w:lang w:val="en-US"/>
        </w:rPr>
        <w:t>.</w:t>
      </w:r>
    </w:p>
    <w:p w14:paraId="0B88843E" w14:textId="01EEF2B7" w:rsidR="007F7687" w:rsidRPr="00A20280" w:rsidRDefault="009B4A42" w:rsidP="00A61A5E">
      <w:pPr>
        <w:pStyle w:val="Heading1"/>
        <w:shd w:val="clear" w:color="auto" w:fill="FFFFFF"/>
        <w:spacing w:after="150" w:line="360" w:lineRule="auto"/>
        <w:ind w:left="720" w:hanging="720"/>
        <w:jc w:val="both"/>
        <w:rPr>
          <w:rFonts w:asciiTheme="minorHAnsi" w:hAnsiTheme="minorHAnsi" w:cs="Helvetica"/>
          <w:color w:val="262626"/>
          <w:sz w:val="24"/>
          <w:szCs w:val="24"/>
          <w:lang w:val="en-US"/>
        </w:rPr>
      </w:pPr>
      <w:proofErr w:type="spellStart"/>
      <w:r w:rsidRPr="00A20280">
        <w:rPr>
          <w:rFonts w:asciiTheme="minorHAnsi" w:hAnsiTheme="minorHAnsi" w:cs="Arial Hebrew Scholar Light"/>
          <w:b w:val="0"/>
          <w:sz w:val="24"/>
          <w:szCs w:val="24"/>
        </w:rPr>
        <w:t>Pulfrey</w:t>
      </w:r>
      <w:proofErr w:type="spellEnd"/>
      <w:r w:rsidRPr="00A20280">
        <w:rPr>
          <w:rFonts w:asciiTheme="minorHAnsi" w:hAnsiTheme="minorHAnsi" w:cs="Arial Hebrew Scholar Light"/>
          <w:b w:val="0"/>
          <w:sz w:val="24"/>
          <w:szCs w:val="24"/>
        </w:rPr>
        <w:t xml:space="preserve">, C., </w:t>
      </w:r>
      <w:proofErr w:type="spellStart"/>
      <w:r w:rsidRPr="00A20280">
        <w:rPr>
          <w:rFonts w:asciiTheme="minorHAnsi" w:hAnsiTheme="minorHAnsi" w:cs="Arial Hebrew Scholar Light"/>
          <w:b w:val="0"/>
          <w:sz w:val="24"/>
          <w:szCs w:val="24"/>
        </w:rPr>
        <w:t>Buch</w:t>
      </w:r>
      <w:proofErr w:type="spellEnd"/>
      <w:proofErr w:type="gramStart"/>
      <w:r w:rsidRPr="00A20280">
        <w:rPr>
          <w:rFonts w:asciiTheme="minorHAnsi" w:hAnsiTheme="minorHAnsi" w:cs="Arial Hebrew Scholar Light"/>
          <w:b w:val="0"/>
          <w:sz w:val="24"/>
          <w:szCs w:val="24"/>
        </w:rPr>
        <w:t>,.</w:t>
      </w:r>
      <w:proofErr w:type="gramEnd"/>
      <w:r w:rsidRPr="00A20280">
        <w:rPr>
          <w:rFonts w:asciiTheme="minorHAnsi" w:hAnsiTheme="minorHAnsi" w:cs="Arial Hebrew Scholar Light"/>
          <w:b w:val="0"/>
          <w:sz w:val="24"/>
          <w:szCs w:val="24"/>
        </w:rPr>
        <w:t xml:space="preserve"> C., &amp; </w:t>
      </w:r>
      <w:proofErr w:type="spellStart"/>
      <w:r w:rsidRPr="00A20280">
        <w:rPr>
          <w:rFonts w:asciiTheme="minorHAnsi" w:hAnsiTheme="minorHAnsi" w:cs="Arial Hebrew Scholar Light"/>
          <w:b w:val="0"/>
          <w:sz w:val="24"/>
          <w:szCs w:val="24"/>
        </w:rPr>
        <w:t>Butera</w:t>
      </w:r>
      <w:proofErr w:type="spellEnd"/>
      <w:r w:rsidRPr="00A20280">
        <w:rPr>
          <w:rFonts w:asciiTheme="minorHAnsi" w:hAnsiTheme="minorHAnsi" w:cs="Arial Hebrew Scholar Light"/>
          <w:b w:val="0"/>
          <w:sz w:val="24"/>
          <w:szCs w:val="24"/>
        </w:rPr>
        <w:t xml:space="preserve">, F. (2011). Why grades engender performance avoidance goals: </w:t>
      </w:r>
      <w:r w:rsidRPr="0083756B">
        <w:rPr>
          <w:rFonts w:asciiTheme="minorHAnsi" w:hAnsiTheme="minorHAnsi" w:cs="Arial Hebrew Scholar Light"/>
          <w:b w:val="0"/>
          <w:sz w:val="24"/>
          <w:szCs w:val="24"/>
        </w:rPr>
        <w:t>the mediating role of autonomous motivation</w:t>
      </w:r>
      <w:r w:rsidR="009F0C88" w:rsidRPr="0083756B">
        <w:rPr>
          <w:rFonts w:asciiTheme="minorHAnsi" w:hAnsiTheme="minorHAnsi" w:cs="Arial Hebrew Scholar Light"/>
          <w:b w:val="0"/>
          <w:sz w:val="24"/>
          <w:szCs w:val="24"/>
        </w:rPr>
        <w:t>,</w:t>
      </w:r>
      <w:r w:rsidRPr="0083756B">
        <w:rPr>
          <w:rFonts w:asciiTheme="minorHAnsi" w:hAnsiTheme="minorHAnsi" w:cs="Arial Hebrew Scholar Light"/>
          <w:b w:val="0"/>
          <w:sz w:val="24"/>
          <w:szCs w:val="24"/>
        </w:rPr>
        <w:t xml:space="preserve"> </w:t>
      </w:r>
      <w:r w:rsidRPr="0083756B">
        <w:rPr>
          <w:rFonts w:asciiTheme="minorHAnsi" w:hAnsiTheme="minorHAnsi" w:cs="Arial Hebrew Scholar Light"/>
          <w:b w:val="0"/>
          <w:i/>
          <w:sz w:val="24"/>
          <w:szCs w:val="24"/>
        </w:rPr>
        <w:t xml:space="preserve">Journal of Educational </w:t>
      </w:r>
      <w:proofErr w:type="gramStart"/>
      <w:r w:rsidRPr="0083756B">
        <w:rPr>
          <w:rFonts w:asciiTheme="minorHAnsi" w:hAnsiTheme="minorHAnsi" w:cs="Arial Hebrew Scholar Light"/>
          <w:b w:val="0"/>
          <w:i/>
          <w:sz w:val="24"/>
          <w:szCs w:val="24"/>
        </w:rPr>
        <w:t>Psychology</w:t>
      </w:r>
      <w:r w:rsidR="007F7687" w:rsidRPr="0083756B">
        <w:rPr>
          <w:rFonts w:asciiTheme="minorHAnsi" w:hAnsiTheme="minorHAnsi" w:cs="Helvetica"/>
          <w:b w:val="0"/>
          <w:color w:val="262626"/>
          <w:sz w:val="24"/>
          <w:szCs w:val="24"/>
          <w:lang w:val="en-US"/>
        </w:rPr>
        <w:t xml:space="preserve"> </w:t>
      </w:r>
      <w:r w:rsidR="0083756B" w:rsidRPr="0083756B">
        <w:rPr>
          <w:rFonts w:asciiTheme="minorHAnsi" w:hAnsiTheme="minorHAnsi" w:cs="Helvetica"/>
          <w:b w:val="0"/>
          <w:color w:val="262626"/>
          <w:sz w:val="24"/>
          <w:szCs w:val="24"/>
          <w:lang w:val="en-US"/>
        </w:rPr>
        <w:t>,</w:t>
      </w:r>
      <w:proofErr w:type="gramEnd"/>
      <w:r w:rsidR="0083756B" w:rsidRPr="0083756B">
        <w:rPr>
          <w:rFonts w:asciiTheme="minorHAnsi" w:hAnsiTheme="minorHAnsi" w:cs="Helvetica"/>
          <w:b w:val="0"/>
          <w:color w:val="262626"/>
          <w:sz w:val="24"/>
          <w:szCs w:val="24"/>
          <w:lang w:val="en-US"/>
        </w:rPr>
        <w:t xml:space="preserve"> 103 (3), 683-700.</w:t>
      </w:r>
    </w:p>
    <w:p w14:paraId="3511BC3B" w14:textId="67C90A6F" w:rsidR="007F7687" w:rsidRDefault="007F7687" w:rsidP="007F7687">
      <w:pPr>
        <w:pStyle w:val="Heading1"/>
        <w:shd w:val="clear" w:color="auto" w:fill="FFFFFF"/>
        <w:spacing w:after="150" w:line="360" w:lineRule="auto"/>
        <w:ind w:left="720" w:hanging="720"/>
        <w:jc w:val="both"/>
        <w:rPr>
          <w:rFonts w:asciiTheme="minorHAnsi" w:hAnsiTheme="minorHAnsi" w:cs="Arial Hebrew Scholar Light"/>
          <w:b w:val="0"/>
          <w:sz w:val="24"/>
          <w:szCs w:val="24"/>
        </w:rPr>
      </w:pPr>
      <w:proofErr w:type="gramStart"/>
      <w:r w:rsidRPr="00A20280">
        <w:rPr>
          <w:rFonts w:asciiTheme="minorHAnsi" w:hAnsiTheme="minorHAnsi" w:cs="Helvetica"/>
          <w:b w:val="0"/>
          <w:color w:val="262626"/>
          <w:sz w:val="24"/>
          <w:szCs w:val="24"/>
          <w:lang w:val="en-US"/>
        </w:rPr>
        <w:t>Richardson, M., Abraham, C., &amp; Bond, R. (2012).</w:t>
      </w:r>
      <w:proofErr w:type="gramEnd"/>
      <w:r w:rsidRPr="00A20280">
        <w:rPr>
          <w:rFonts w:asciiTheme="minorHAnsi" w:hAnsiTheme="minorHAnsi" w:cs="Helvetica"/>
          <w:b w:val="0"/>
          <w:color w:val="262626"/>
          <w:sz w:val="24"/>
          <w:szCs w:val="24"/>
          <w:lang w:val="en-US"/>
        </w:rPr>
        <w:t xml:space="preserve"> Psychological Correlates of University Students' Academic Performance: A Systematic Review and Meta-Analysis. </w:t>
      </w:r>
      <w:proofErr w:type="gramStart"/>
      <w:r w:rsidRPr="00A20280">
        <w:rPr>
          <w:rFonts w:asciiTheme="minorHAnsi" w:hAnsiTheme="minorHAnsi" w:cs="Helvetica"/>
          <w:b w:val="0"/>
          <w:i/>
          <w:iCs/>
          <w:color w:val="262626"/>
          <w:sz w:val="24"/>
          <w:szCs w:val="24"/>
          <w:lang w:val="en-US"/>
        </w:rPr>
        <w:t>Psychological Bulletin</w:t>
      </w:r>
      <w:r w:rsidRPr="00A20280">
        <w:rPr>
          <w:rFonts w:asciiTheme="minorHAnsi" w:hAnsiTheme="minorHAnsi" w:cs="Helvetica"/>
          <w:b w:val="0"/>
          <w:color w:val="262626"/>
          <w:sz w:val="24"/>
          <w:szCs w:val="24"/>
          <w:lang w:val="en-US"/>
        </w:rPr>
        <w:t xml:space="preserve">, </w:t>
      </w:r>
      <w:r w:rsidRPr="00A20280">
        <w:rPr>
          <w:rFonts w:asciiTheme="minorHAnsi" w:hAnsiTheme="minorHAnsi" w:cs="Helvetica"/>
          <w:b w:val="0"/>
          <w:i/>
          <w:iCs/>
          <w:color w:val="262626"/>
          <w:sz w:val="24"/>
          <w:szCs w:val="24"/>
          <w:lang w:val="en-US"/>
        </w:rPr>
        <w:t>138</w:t>
      </w:r>
      <w:r w:rsidRPr="00A20280">
        <w:rPr>
          <w:rFonts w:asciiTheme="minorHAnsi" w:hAnsiTheme="minorHAnsi" w:cs="Helvetica"/>
          <w:b w:val="0"/>
          <w:color w:val="262626"/>
          <w:sz w:val="24"/>
          <w:szCs w:val="24"/>
          <w:lang w:val="en-US"/>
        </w:rPr>
        <w:t>(2), 353-387</w:t>
      </w:r>
      <w:r w:rsidR="009B4A42" w:rsidRPr="00A20280">
        <w:rPr>
          <w:rFonts w:asciiTheme="minorHAnsi" w:hAnsiTheme="minorHAnsi" w:cs="Arial Hebrew Scholar Light"/>
          <w:b w:val="0"/>
          <w:i/>
          <w:sz w:val="24"/>
          <w:szCs w:val="24"/>
        </w:rPr>
        <w:t xml:space="preserve">, </w:t>
      </w:r>
      <w:r w:rsidR="009B4A42" w:rsidRPr="00A20280">
        <w:rPr>
          <w:rFonts w:asciiTheme="minorHAnsi" w:hAnsiTheme="minorHAnsi" w:cs="Arial Hebrew Scholar Light"/>
          <w:b w:val="0"/>
          <w:sz w:val="24"/>
          <w:szCs w:val="24"/>
        </w:rPr>
        <w:t>103, 683-700.</w:t>
      </w:r>
      <w:proofErr w:type="gramEnd"/>
    </w:p>
    <w:p w14:paraId="6FBE3BE7" w14:textId="1B6C41A4" w:rsidR="007A34E9" w:rsidRPr="00A20280" w:rsidRDefault="007A34E9" w:rsidP="007F7687">
      <w:pPr>
        <w:pStyle w:val="Heading1"/>
        <w:shd w:val="clear" w:color="auto" w:fill="FFFFFF"/>
        <w:spacing w:after="150" w:line="360" w:lineRule="auto"/>
        <w:ind w:left="720" w:hanging="720"/>
        <w:jc w:val="both"/>
        <w:rPr>
          <w:rFonts w:asciiTheme="minorHAnsi" w:hAnsiTheme="minorHAnsi" w:cs="Arial Hebrew Scholar Light"/>
          <w:b w:val="0"/>
          <w:sz w:val="24"/>
          <w:szCs w:val="24"/>
        </w:rPr>
      </w:pPr>
      <w:r>
        <w:rPr>
          <w:rFonts w:asciiTheme="minorHAnsi" w:hAnsiTheme="minorHAnsi" w:cs="Arial Hebrew Scholar Light"/>
          <w:b w:val="0"/>
          <w:sz w:val="24"/>
          <w:szCs w:val="24"/>
        </w:rPr>
        <w:t>R</w:t>
      </w:r>
      <w:r w:rsidR="00BC2D15">
        <w:rPr>
          <w:rFonts w:asciiTheme="minorHAnsi" w:hAnsiTheme="minorHAnsi" w:cs="Arial Hebrew Scholar Light"/>
          <w:b w:val="0"/>
          <w:sz w:val="24"/>
          <w:szCs w:val="24"/>
        </w:rPr>
        <w:t>ogers</w:t>
      </w:r>
      <w:proofErr w:type="gramStart"/>
      <w:r>
        <w:rPr>
          <w:rFonts w:asciiTheme="minorHAnsi" w:hAnsiTheme="minorHAnsi" w:cs="Arial Hebrew Scholar Light"/>
          <w:b w:val="0"/>
          <w:sz w:val="24"/>
          <w:szCs w:val="24"/>
        </w:rPr>
        <w:t xml:space="preserve">, </w:t>
      </w:r>
      <w:r w:rsidR="00D93817">
        <w:rPr>
          <w:rFonts w:asciiTheme="minorHAnsi" w:hAnsiTheme="minorHAnsi" w:cs="Arial Hebrew Scholar Light"/>
          <w:b w:val="0"/>
          <w:sz w:val="24"/>
          <w:szCs w:val="24"/>
        </w:rPr>
        <w:t xml:space="preserve"> </w:t>
      </w:r>
      <w:r>
        <w:rPr>
          <w:rFonts w:asciiTheme="minorHAnsi" w:hAnsiTheme="minorHAnsi" w:cs="Arial Hebrew Scholar Light"/>
          <w:b w:val="0"/>
          <w:sz w:val="24"/>
          <w:szCs w:val="24"/>
        </w:rPr>
        <w:t>J</w:t>
      </w:r>
      <w:proofErr w:type="gramEnd"/>
      <w:r>
        <w:rPr>
          <w:rFonts w:asciiTheme="minorHAnsi" w:hAnsiTheme="minorHAnsi" w:cs="Arial Hebrew Scholar Light"/>
          <w:b w:val="0"/>
          <w:sz w:val="24"/>
          <w:szCs w:val="24"/>
        </w:rPr>
        <w:t xml:space="preserve">. (2012).  </w:t>
      </w:r>
      <w:r w:rsidRPr="00101989">
        <w:rPr>
          <w:rFonts w:asciiTheme="minorHAnsi" w:hAnsiTheme="minorHAnsi" w:cs="Arial Hebrew Scholar Light"/>
          <w:b w:val="0"/>
          <w:i/>
          <w:sz w:val="24"/>
          <w:szCs w:val="24"/>
        </w:rPr>
        <w:t>Coaching Skills, a handbook, 3</w:t>
      </w:r>
      <w:r w:rsidRPr="00101989">
        <w:rPr>
          <w:rFonts w:asciiTheme="minorHAnsi" w:hAnsiTheme="minorHAnsi" w:cs="Arial Hebrew Scholar Light"/>
          <w:b w:val="0"/>
          <w:i/>
          <w:sz w:val="24"/>
          <w:szCs w:val="24"/>
          <w:vertAlign w:val="superscript"/>
        </w:rPr>
        <w:t>rd</w:t>
      </w:r>
      <w:r w:rsidRPr="00101989">
        <w:rPr>
          <w:rFonts w:asciiTheme="minorHAnsi" w:hAnsiTheme="minorHAnsi" w:cs="Arial Hebrew Scholar Light"/>
          <w:b w:val="0"/>
          <w:i/>
          <w:sz w:val="24"/>
          <w:szCs w:val="24"/>
        </w:rPr>
        <w:t xml:space="preserve"> </w:t>
      </w:r>
      <w:proofErr w:type="spellStart"/>
      <w:proofErr w:type="gramStart"/>
      <w:r w:rsidRPr="00101989">
        <w:rPr>
          <w:rFonts w:asciiTheme="minorHAnsi" w:hAnsiTheme="minorHAnsi" w:cs="Arial Hebrew Scholar Light"/>
          <w:b w:val="0"/>
          <w:i/>
          <w:sz w:val="24"/>
          <w:szCs w:val="24"/>
        </w:rPr>
        <w:t>eds</w:t>
      </w:r>
      <w:proofErr w:type="spellEnd"/>
      <w:proofErr w:type="gramEnd"/>
      <w:r>
        <w:rPr>
          <w:rFonts w:asciiTheme="minorHAnsi" w:hAnsiTheme="minorHAnsi" w:cs="Arial Hebrew Scholar Light"/>
          <w:b w:val="0"/>
          <w:sz w:val="24"/>
          <w:szCs w:val="24"/>
        </w:rPr>
        <w:t>, Open University</w:t>
      </w:r>
      <w:r w:rsidR="00D93817">
        <w:rPr>
          <w:rFonts w:asciiTheme="minorHAnsi" w:hAnsiTheme="minorHAnsi" w:cs="Arial Hebrew Scholar Light"/>
          <w:b w:val="0"/>
          <w:sz w:val="24"/>
          <w:szCs w:val="24"/>
        </w:rPr>
        <w:t xml:space="preserve"> Press, UK</w:t>
      </w:r>
      <w:r>
        <w:rPr>
          <w:rFonts w:asciiTheme="minorHAnsi" w:hAnsiTheme="minorHAnsi" w:cs="Arial Hebrew Scholar Light"/>
          <w:b w:val="0"/>
          <w:sz w:val="24"/>
          <w:szCs w:val="24"/>
        </w:rPr>
        <w:t xml:space="preserve">.  </w:t>
      </w:r>
    </w:p>
    <w:p w14:paraId="6E5CCA87" w14:textId="77777777" w:rsidR="000F2EC0" w:rsidRPr="00A20280" w:rsidRDefault="000F2EC0" w:rsidP="00A61A5E">
      <w:pPr>
        <w:spacing w:line="360" w:lineRule="auto"/>
        <w:ind w:left="720" w:hanging="720"/>
        <w:jc w:val="both"/>
        <w:rPr>
          <w:rFonts w:cs="Arial Hebrew Scholar Light"/>
          <w:sz w:val="24"/>
          <w:szCs w:val="24"/>
        </w:rPr>
      </w:pPr>
      <w:r w:rsidRPr="00A20280">
        <w:rPr>
          <w:rFonts w:cs="Arial Hebrew Scholar Light"/>
          <w:sz w:val="24"/>
          <w:szCs w:val="24"/>
        </w:rPr>
        <w:t xml:space="preserve">Schwarz, R. (2013). The sandwich approach undermines your feedback, </w:t>
      </w:r>
      <w:r w:rsidRPr="00101989">
        <w:rPr>
          <w:rFonts w:cs="Arial Hebrew Scholar Light"/>
          <w:i/>
          <w:sz w:val="24"/>
          <w:szCs w:val="24"/>
        </w:rPr>
        <w:t>The Harvard Business Review.</w:t>
      </w:r>
      <w:r w:rsidRPr="00A20280">
        <w:rPr>
          <w:rFonts w:cs="Arial Hebrew Scholar Light"/>
          <w:sz w:val="24"/>
          <w:szCs w:val="24"/>
        </w:rPr>
        <w:t xml:space="preserve"> </w:t>
      </w:r>
      <w:hyperlink r:id="rId12" w:history="1">
        <w:r w:rsidRPr="00A20280">
          <w:rPr>
            <w:rStyle w:val="Hyperlink"/>
            <w:rFonts w:cs="Arial Hebrew Scholar Light"/>
            <w:sz w:val="24"/>
            <w:szCs w:val="24"/>
          </w:rPr>
          <w:t>https://hbr.org/2013/04/the-sandwich-approach-undermin/</w:t>
        </w:r>
      </w:hyperlink>
    </w:p>
    <w:p w14:paraId="196A3C72" w14:textId="2ED5C489" w:rsidR="00CA13B7" w:rsidRDefault="0015155A" w:rsidP="00CA13B7">
      <w:pPr>
        <w:spacing w:line="360" w:lineRule="auto"/>
        <w:ind w:left="720" w:hanging="720"/>
        <w:jc w:val="both"/>
        <w:rPr>
          <w:rFonts w:cs="Arial Hebrew Scholar Light"/>
          <w:sz w:val="24"/>
          <w:szCs w:val="24"/>
        </w:rPr>
      </w:pPr>
      <w:r w:rsidRPr="00A20280">
        <w:rPr>
          <w:rFonts w:cs="Arial Hebrew Scholar Light"/>
          <w:sz w:val="24"/>
          <w:szCs w:val="24"/>
        </w:rPr>
        <w:lastRenderedPageBreak/>
        <w:t xml:space="preserve">Stone, D. &amp; </w:t>
      </w:r>
      <w:proofErr w:type="spellStart"/>
      <w:r w:rsidRPr="00A20280">
        <w:rPr>
          <w:rFonts w:cs="Arial Hebrew Scholar Light"/>
          <w:sz w:val="24"/>
          <w:szCs w:val="24"/>
        </w:rPr>
        <w:t>Heen</w:t>
      </w:r>
      <w:proofErr w:type="spellEnd"/>
      <w:r w:rsidRPr="00A20280">
        <w:rPr>
          <w:rFonts w:cs="Arial Hebrew Scholar Light"/>
          <w:sz w:val="24"/>
          <w:szCs w:val="24"/>
        </w:rPr>
        <w:t xml:space="preserve">, S. (2014) </w:t>
      </w:r>
      <w:r w:rsidRPr="00101989">
        <w:rPr>
          <w:rFonts w:cs="Arial Hebrew Scholar Light"/>
          <w:i/>
          <w:sz w:val="24"/>
          <w:szCs w:val="24"/>
        </w:rPr>
        <w:t>Thanks for the feedback, the science and art of rec</w:t>
      </w:r>
      <w:r w:rsidR="00101989" w:rsidRPr="00101989">
        <w:rPr>
          <w:rFonts w:cs="Arial Hebrew Scholar Light"/>
          <w:i/>
          <w:sz w:val="24"/>
          <w:szCs w:val="24"/>
        </w:rPr>
        <w:t>e</w:t>
      </w:r>
      <w:r w:rsidRPr="00101989">
        <w:rPr>
          <w:rFonts w:cs="Arial Hebrew Scholar Light"/>
          <w:i/>
          <w:sz w:val="24"/>
          <w:szCs w:val="24"/>
        </w:rPr>
        <w:t>iving feedback well</w:t>
      </w:r>
      <w:r w:rsidRPr="00A20280">
        <w:rPr>
          <w:rFonts w:cs="Arial Hebrew Scholar Light"/>
          <w:sz w:val="24"/>
          <w:szCs w:val="24"/>
        </w:rPr>
        <w:t>, Portfolio Penguin, USA.</w:t>
      </w:r>
    </w:p>
    <w:p w14:paraId="5A28DDF2" w14:textId="05636C8C" w:rsidR="00CA13B7" w:rsidRPr="00CA13B7" w:rsidRDefault="00C02749" w:rsidP="00CA13B7">
      <w:pPr>
        <w:spacing w:line="360" w:lineRule="auto"/>
        <w:ind w:left="720" w:hanging="720"/>
        <w:jc w:val="both"/>
        <w:rPr>
          <w:rFonts w:cs="Arial Hebrew Scholar Light"/>
          <w:sz w:val="24"/>
          <w:szCs w:val="24"/>
        </w:rPr>
      </w:pPr>
      <w:proofErr w:type="spellStart"/>
      <w:proofErr w:type="gramStart"/>
      <w:r>
        <w:rPr>
          <w:rFonts w:cs="Times New Roman"/>
          <w:sz w:val="24"/>
          <w:szCs w:val="24"/>
          <w:lang w:val="en-US"/>
        </w:rPr>
        <w:t>Tempelaar</w:t>
      </w:r>
      <w:proofErr w:type="spellEnd"/>
      <w:r>
        <w:rPr>
          <w:rFonts w:cs="Times New Roman"/>
          <w:sz w:val="24"/>
          <w:szCs w:val="24"/>
          <w:lang w:val="en-US"/>
        </w:rPr>
        <w:t xml:space="preserve">, D, </w:t>
      </w:r>
      <w:r w:rsidR="00CA13B7" w:rsidRPr="00CA13B7">
        <w:rPr>
          <w:rFonts w:cs="Times New Roman"/>
          <w:sz w:val="24"/>
          <w:szCs w:val="24"/>
          <w:lang w:val="en-US"/>
        </w:rPr>
        <w:t xml:space="preserve">T.; </w:t>
      </w:r>
      <w:proofErr w:type="spellStart"/>
      <w:r w:rsidR="00CA13B7" w:rsidRPr="00CA13B7">
        <w:rPr>
          <w:rFonts w:cs="Times New Roman"/>
          <w:sz w:val="24"/>
          <w:szCs w:val="24"/>
          <w:lang w:val="en-US"/>
        </w:rPr>
        <w:t>Rienties</w:t>
      </w:r>
      <w:proofErr w:type="spellEnd"/>
      <w:r w:rsidR="00CA13B7" w:rsidRPr="00CA13B7">
        <w:rPr>
          <w:rFonts w:cs="Times New Roman"/>
          <w:sz w:val="24"/>
          <w:szCs w:val="24"/>
          <w:lang w:val="en-US"/>
        </w:rPr>
        <w:t xml:space="preserve">, </w:t>
      </w:r>
      <w:r>
        <w:rPr>
          <w:rFonts w:cs="Times New Roman"/>
          <w:sz w:val="24"/>
          <w:szCs w:val="24"/>
          <w:lang w:val="en-US"/>
        </w:rPr>
        <w:t xml:space="preserve">B, </w:t>
      </w:r>
      <w:proofErr w:type="spellStart"/>
      <w:r>
        <w:rPr>
          <w:rFonts w:cs="Times New Roman"/>
          <w:sz w:val="24"/>
          <w:szCs w:val="24"/>
          <w:lang w:val="en-US"/>
        </w:rPr>
        <w:t>Giesbers</w:t>
      </w:r>
      <w:proofErr w:type="spellEnd"/>
      <w:r>
        <w:rPr>
          <w:rFonts w:cs="Times New Roman"/>
          <w:sz w:val="24"/>
          <w:szCs w:val="24"/>
          <w:lang w:val="en-US"/>
        </w:rPr>
        <w:t>, B</w:t>
      </w:r>
      <w:r w:rsidR="00CA13B7" w:rsidRPr="00CA13B7">
        <w:rPr>
          <w:rFonts w:cs="Times New Roman"/>
          <w:sz w:val="24"/>
          <w:szCs w:val="24"/>
          <w:lang w:val="en-US"/>
        </w:rPr>
        <w:t xml:space="preserve"> </w:t>
      </w:r>
      <w:r>
        <w:rPr>
          <w:rFonts w:cs="Times New Roman"/>
          <w:sz w:val="24"/>
          <w:szCs w:val="24"/>
          <w:lang w:val="en-US"/>
        </w:rPr>
        <w:t>&amp;</w:t>
      </w:r>
      <w:r w:rsidR="00CA13B7" w:rsidRPr="00CA13B7">
        <w:rPr>
          <w:rFonts w:cs="Times New Roman"/>
          <w:sz w:val="24"/>
          <w:szCs w:val="24"/>
          <w:lang w:val="en-US"/>
        </w:rPr>
        <w:t xml:space="preserve"> </w:t>
      </w:r>
      <w:proofErr w:type="spellStart"/>
      <w:r w:rsidR="00CA13B7" w:rsidRPr="00CA13B7">
        <w:rPr>
          <w:rFonts w:cs="Times New Roman"/>
          <w:sz w:val="24"/>
          <w:szCs w:val="24"/>
          <w:lang w:val="en-US"/>
        </w:rPr>
        <w:t>Gijselaers</w:t>
      </w:r>
      <w:proofErr w:type="spellEnd"/>
      <w:r w:rsidR="00CA13B7" w:rsidRPr="00CA13B7">
        <w:rPr>
          <w:rFonts w:cs="Times New Roman"/>
          <w:sz w:val="24"/>
          <w:szCs w:val="24"/>
          <w:lang w:val="en-US"/>
        </w:rPr>
        <w:t>, W</w:t>
      </w:r>
      <w:r>
        <w:rPr>
          <w:rFonts w:cs="Times New Roman"/>
          <w:sz w:val="24"/>
          <w:szCs w:val="24"/>
          <w:lang w:val="en-US"/>
        </w:rPr>
        <w:t>,</w:t>
      </w:r>
      <w:r w:rsidR="00CA13B7" w:rsidRPr="00CA13B7">
        <w:rPr>
          <w:rFonts w:cs="Times New Roman"/>
          <w:sz w:val="24"/>
          <w:szCs w:val="24"/>
          <w:lang w:val="en-US"/>
        </w:rPr>
        <w:t xml:space="preserve"> H. (2015).</w:t>
      </w:r>
      <w:proofErr w:type="gramEnd"/>
      <w:r w:rsidR="00CA13B7" w:rsidRPr="00CA13B7">
        <w:rPr>
          <w:rFonts w:cs="Times New Roman"/>
          <w:sz w:val="24"/>
          <w:szCs w:val="24"/>
          <w:lang w:val="en-US"/>
        </w:rPr>
        <w:t xml:space="preserve"> </w:t>
      </w:r>
      <w:proofErr w:type="gramStart"/>
      <w:r w:rsidR="00CA13B7" w:rsidRPr="00CA13B7">
        <w:rPr>
          <w:rFonts w:cs="Times New Roman"/>
          <w:sz w:val="24"/>
          <w:szCs w:val="24"/>
          <w:lang w:val="en-US"/>
        </w:rPr>
        <w:t>The pivotal role of effort beliefs in mediating implicit theories of intelligence and achievement goals &amp; academic motivations.</w:t>
      </w:r>
      <w:proofErr w:type="gramEnd"/>
      <w:r w:rsidR="00CA13B7" w:rsidRPr="00CA13B7">
        <w:rPr>
          <w:rFonts w:cs="Times New Roman"/>
          <w:sz w:val="24"/>
          <w:szCs w:val="24"/>
          <w:lang w:val="en-US"/>
        </w:rPr>
        <w:t xml:space="preserve"> </w:t>
      </w:r>
      <w:r w:rsidR="00CA13B7" w:rsidRPr="00101989">
        <w:rPr>
          <w:rFonts w:cs="Times New Roman"/>
          <w:i/>
          <w:sz w:val="24"/>
          <w:szCs w:val="24"/>
          <w:lang w:val="en-US"/>
        </w:rPr>
        <w:t>Social Psychology of Education</w:t>
      </w:r>
      <w:r w:rsidR="00CA13B7" w:rsidRPr="00CA13B7">
        <w:rPr>
          <w:rFonts w:cs="Times New Roman"/>
          <w:sz w:val="24"/>
          <w:szCs w:val="24"/>
          <w:lang w:val="en-US"/>
        </w:rPr>
        <w:t>, 18(1) pp. 101–120</w:t>
      </w:r>
      <w:r w:rsidR="00CA13B7" w:rsidRPr="00CA13B7">
        <w:rPr>
          <w:rFonts w:cs="Times New Roman"/>
          <w:lang w:val="en-US"/>
        </w:rPr>
        <w:t xml:space="preserve">. </w:t>
      </w:r>
    </w:p>
    <w:p w14:paraId="1480D16D" w14:textId="77777777" w:rsidR="00E11198" w:rsidRPr="00A20280" w:rsidRDefault="009B4A42" w:rsidP="00E11198">
      <w:pPr>
        <w:spacing w:line="360" w:lineRule="auto"/>
        <w:ind w:left="720" w:hanging="720"/>
        <w:jc w:val="both"/>
        <w:rPr>
          <w:rFonts w:cs="Arial Hebrew Scholar Light"/>
          <w:sz w:val="24"/>
          <w:szCs w:val="24"/>
        </w:rPr>
      </w:pPr>
      <w:proofErr w:type="spellStart"/>
      <w:proofErr w:type="gramStart"/>
      <w:r w:rsidRPr="00A20280">
        <w:rPr>
          <w:rFonts w:cs="Arial Hebrew Scholar Light"/>
          <w:sz w:val="24"/>
          <w:szCs w:val="24"/>
        </w:rPr>
        <w:t>Thygesen</w:t>
      </w:r>
      <w:proofErr w:type="spellEnd"/>
      <w:r w:rsidRPr="00A20280">
        <w:rPr>
          <w:rFonts w:cs="Arial Hebrew Scholar Light"/>
          <w:sz w:val="24"/>
          <w:szCs w:val="24"/>
        </w:rPr>
        <w:t>, K.</w:t>
      </w:r>
      <w:r w:rsidR="00E11198" w:rsidRPr="00A20280">
        <w:rPr>
          <w:rFonts w:cs="Arial Hebrew Scholar Light"/>
          <w:sz w:val="24"/>
          <w:szCs w:val="24"/>
        </w:rPr>
        <w:t>L.</w:t>
      </w:r>
      <w:r w:rsidRPr="00A20280">
        <w:rPr>
          <w:rFonts w:cs="Arial Hebrew Scholar Light"/>
          <w:sz w:val="24"/>
          <w:szCs w:val="24"/>
        </w:rPr>
        <w:t xml:space="preserve">, </w:t>
      </w:r>
      <w:proofErr w:type="spellStart"/>
      <w:r w:rsidRPr="00A20280">
        <w:rPr>
          <w:rFonts w:cs="Arial Hebrew Scholar Light"/>
          <w:sz w:val="24"/>
          <w:szCs w:val="24"/>
        </w:rPr>
        <w:t>Drapeau</w:t>
      </w:r>
      <w:proofErr w:type="spellEnd"/>
      <w:r w:rsidRPr="00A20280">
        <w:rPr>
          <w:rFonts w:cs="Arial Hebrew Scholar Light"/>
          <w:sz w:val="24"/>
          <w:szCs w:val="24"/>
        </w:rPr>
        <w:t xml:space="preserve">, M., </w:t>
      </w:r>
      <w:proofErr w:type="spellStart"/>
      <w:r w:rsidRPr="00A20280">
        <w:rPr>
          <w:rFonts w:cs="Arial Hebrew Scholar Light"/>
          <w:sz w:val="24"/>
          <w:szCs w:val="24"/>
        </w:rPr>
        <w:t>Trijsburg</w:t>
      </w:r>
      <w:proofErr w:type="spellEnd"/>
      <w:r w:rsidRPr="00A20280">
        <w:rPr>
          <w:rFonts w:cs="Arial Hebrew Scholar Light"/>
          <w:sz w:val="24"/>
          <w:szCs w:val="24"/>
        </w:rPr>
        <w:t xml:space="preserve">, R.W., </w:t>
      </w:r>
      <w:proofErr w:type="spellStart"/>
      <w:r w:rsidRPr="00A20280">
        <w:rPr>
          <w:rFonts w:cs="Arial Hebrew Scholar Light"/>
          <w:sz w:val="24"/>
          <w:szCs w:val="24"/>
        </w:rPr>
        <w:t>Lecours</w:t>
      </w:r>
      <w:proofErr w:type="spellEnd"/>
      <w:r w:rsidRPr="00A20280">
        <w:rPr>
          <w:rFonts w:cs="Arial Hebrew Scholar Light"/>
          <w:sz w:val="24"/>
          <w:szCs w:val="24"/>
        </w:rPr>
        <w:t xml:space="preserve">, S., &amp; de </w:t>
      </w:r>
      <w:proofErr w:type="spellStart"/>
      <w:r w:rsidRPr="00A20280">
        <w:rPr>
          <w:rFonts w:cs="Arial Hebrew Scholar Light"/>
          <w:sz w:val="24"/>
          <w:szCs w:val="24"/>
        </w:rPr>
        <w:t>Roten</w:t>
      </w:r>
      <w:proofErr w:type="spellEnd"/>
      <w:r w:rsidRPr="00A20280">
        <w:rPr>
          <w:rFonts w:cs="Arial Hebrew Scholar Light"/>
          <w:sz w:val="24"/>
          <w:szCs w:val="24"/>
        </w:rPr>
        <w:t>, Y. (2008).</w:t>
      </w:r>
      <w:proofErr w:type="gramEnd"/>
      <w:r w:rsidRPr="00A20280">
        <w:rPr>
          <w:rFonts w:cs="Arial Hebrew Scholar Light"/>
          <w:sz w:val="24"/>
          <w:szCs w:val="24"/>
        </w:rPr>
        <w:t xml:space="preserve"> Assessing </w:t>
      </w:r>
      <w:proofErr w:type="spellStart"/>
      <w:r w:rsidRPr="00A20280">
        <w:rPr>
          <w:rFonts w:cs="Arial Hebrew Scholar Light"/>
          <w:sz w:val="24"/>
          <w:szCs w:val="24"/>
        </w:rPr>
        <w:t>Defense</w:t>
      </w:r>
      <w:proofErr w:type="spellEnd"/>
      <w:r w:rsidRPr="00A20280">
        <w:rPr>
          <w:rFonts w:cs="Arial Hebrew Scholar Light"/>
          <w:sz w:val="24"/>
          <w:szCs w:val="24"/>
        </w:rPr>
        <w:t xml:space="preserve"> Styles: Factor Structure and Psychometric Properties of the New </w:t>
      </w:r>
      <w:proofErr w:type="spellStart"/>
      <w:r w:rsidRPr="00A20280">
        <w:rPr>
          <w:rFonts w:cs="Arial Hebrew Scholar Light"/>
          <w:sz w:val="24"/>
          <w:szCs w:val="24"/>
        </w:rPr>
        <w:t>Defense</w:t>
      </w:r>
      <w:proofErr w:type="spellEnd"/>
      <w:r w:rsidRPr="00A20280">
        <w:rPr>
          <w:rFonts w:cs="Arial Hebrew Scholar Light"/>
          <w:sz w:val="24"/>
          <w:szCs w:val="24"/>
        </w:rPr>
        <w:t xml:space="preserve"> Style Questionnaire 60 (DSQ-60)</w:t>
      </w:r>
      <w:r w:rsidR="009F0C88" w:rsidRPr="00A20280">
        <w:rPr>
          <w:rFonts w:cs="Arial Hebrew Scholar Light"/>
          <w:sz w:val="24"/>
          <w:szCs w:val="24"/>
        </w:rPr>
        <w:t>,</w:t>
      </w:r>
      <w:r w:rsidRPr="00A20280">
        <w:rPr>
          <w:rFonts w:cs="Arial Hebrew Scholar Light"/>
          <w:sz w:val="24"/>
          <w:szCs w:val="24"/>
        </w:rPr>
        <w:t xml:space="preserve"> </w:t>
      </w:r>
      <w:r w:rsidRPr="00A20280">
        <w:rPr>
          <w:rFonts w:cs="Arial Hebrew Scholar Light"/>
          <w:i/>
          <w:sz w:val="24"/>
          <w:szCs w:val="24"/>
        </w:rPr>
        <w:t>International Journal of Psychology and Psychological Therapy</w:t>
      </w:r>
      <w:r w:rsidRPr="00A20280">
        <w:rPr>
          <w:rFonts w:cs="Arial Hebrew Scholar Light"/>
          <w:sz w:val="24"/>
          <w:szCs w:val="24"/>
        </w:rPr>
        <w:t>, 8(2), 171-181.</w:t>
      </w:r>
    </w:p>
    <w:p w14:paraId="7D5853A4" w14:textId="66F2C21B" w:rsidR="00E11198" w:rsidRPr="00A20280" w:rsidRDefault="00E942D0" w:rsidP="00E11198">
      <w:pPr>
        <w:spacing w:line="360" w:lineRule="auto"/>
        <w:ind w:left="720" w:hanging="720"/>
        <w:jc w:val="both"/>
        <w:rPr>
          <w:rFonts w:cs="Arial Hebrew Scholar Light"/>
          <w:sz w:val="24"/>
          <w:szCs w:val="24"/>
        </w:rPr>
      </w:pPr>
      <w:hyperlink r:id="rId13" w:history="1">
        <w:proofErr w:type="spellStart"/>
        <w:proofErr w:type="gramStart"/>
        <w:r w:rsidR="00E11198" w:rsidRPr="00A20280">
          <w:rPr>
            <w:rFonts w:cs="Arial"/>
            <w:bCs/>
            <w:color w:val="262626"/>
            <w:sz w:val="24"/>
            <w:szCs w:val="24"/>
            <w:lang w:val="en-US"/>
          </w:rPr>
          <w:t>Tippin</w:t>
        </w:r>
        <w:proofErr w:type="spellEnd"/>
      </w:hyperlink>
      <w:r w:rsidR="00E11198" w:rsidRPr="00A20280">
        <w:rPr>
          <w:rFonts w:cs="Arial"/>
          <w:bCs/>
          <w:color w:val="262626"/>
          <w:sz w:val="24"/>
          <w:szCs w:val="24"/>
          <w:lang w:val="en-US"/>
        </w:rPr>
        <w:t xml:space="preserve">, G, K., </w:t>
      </w:r>
      <w:proofErr w:type="spellStart"/>
      <w:r w:rsidR="00E11198" w:rsidRPr="00A20280">
        <w:rPr>
          <w:rFonts w:cs="Arial"/>
          <w:bCs/>
          <w:color w:val="262626"/>
          <w:sz w:val="24"/>
          <w:szCs w:val="24"/>
          <w:lang w:val="en-US"/>
        </w:rPr>
        <w:t>Lafreniere</w:t>
      </w:r>
      <w:proofErr w:type="spellEnd"/>
      <w:r w:rsidR="00E11198" w:rsidRPr="00A20280">
        <w:rPr>
          <w:rFonts w:cs="Arial"/>
          <w:bCs/>
          <w:color w:val="262626"/>
          <w:sz w:val="24"/>
          <w:szCs w:val="24"/>
          <w:lang w:val="en-US"/>
        </w:rPr>
        <w:t>, K.D., &amp; Page, S. (2012)</w:t>
      </w:r>
      <w:r w:rsidR="00E11198" w:rsidRPr="00A20280">
        <w:rPr>
          <w:rFonts w:cs="Arial"/>
          <w:bCs/>
          <w:color w:val="312A2A"/>
          <w:sz w:val="24"/>
          <w:szCs w:val="24"/>
          <w:lang w:val="en-US"/>
        </w:rPr>
        <w:t>.</w:t>
      </w:r>
      <w:proofErr w:type="gramEnd"/>
      <w:r w:rsidR="00E11198" w:rsidRPr="00A20280">
        <w:rPr>
          <w:rFonts w:cs="Arial"/>
          <w:bCs/>
          <w:color w:val="312A2A"/>
          <w:sz w:val="24"/>
          <w:szCs w:val="24"/>
          <w:lang w:val="en-US"/>
        </w:rPr>
        <w:t xml:space="preserve"> </w:t>
      </w:r>
      <w:r w:rsidR="00E11198" w:rsidRPr="00A20280">
        <w:rPr>
          <w:rFonts w:cs="Arial"/>
          <w:bCs/>
          <w:color w:val="0E0E0E"/>
          <w:sz w:val="24"/>
          <w:szCs w:val="24"/>
          <w:lang w:val="en-US"/>
        </w:rPr>
        <w:t xml:space="preserve">Student perspectives of grading in physical education, </w:t>
      </w:r>
      <w:r w:rsidR="00E11198" w:rsidRPr="00101989">
        <w:rPr>
          <w:rFonts w:cs="Arial"/>
          <w:i/>
          <w:color w:val="1A1A1A"/>
          <w:sz w:val="24"/>
          <w:szCs w:val="24"/>
          <w:lang w:val="en-US"/>
        </w:rPr>
        <w:t>European Physical Education Review November</w:t>
      </w:r>
      <w:r w:rsidR="00E11198" w:rsidRPr="00A20280">
        <w:rPr>
          <w:rFonts w:cs="Arial"/>
          <w:color w:val="1A1A1A"/>
          <w:sz w:val="24"/>
          <w:szCs w:val="24"/>
          <w:lang w:val="en-US"/>
        </w:rPr>
        <w:t xml:space="preserve"> 1, 2015 21: 409-420</w:t>
      </w:r>
    </w:p>
    <w:p w14:paraId="34D76D86" w14:textId="5BA5E4C0" w:rsidR="009B4A42" w:rsidRPr="00A20280" w:rsidRDefault="009B4A42" w:rsidP="00101989">
      <w:pPr>
        <w:spacing w:line="360" w:lineRule="auto"/>
        <w:ind w:left="720" w:hanging="720"/>
        <w:jc w:val="both"/>
        <w:rPr>
          <w:rFonts w:cs="Arial Hebrew Scholar Light"/>
          <w:sz w:val="24"/>
          <w:szCs w:val="24"/>
        </w:rPr>
      </w:pPr>
      <w:proofErr w:type="spellStart"/>
      <w:r w:rsidRPr="00A20280">
        <w:rPr>
          <w:rFonts w:cs="Arial Hebrew Scholar Light"/>
          <w:sz w:val="24"/>
          <w:szCs w:val="24"/>
        </w:rPr>
        <w:t>Tomsett</w:t>
      </w:r>
      <w:proofErr w:type="spellEnd"/>
      <w:r w:rsidRPr="00A20280">
        <w:rPr>
          <w:rFonts w:cs="Arial Hebrew Scholar Light"/>
          <w:sz w:val="24"/>
          <w:szCs w:val="24"/>
        </w:rPr>
        <w:t xml:space="preserve">, J. (2014, Nov). Developing a </w:t>
      </w:r>
      <w:r w:rsidR="00101989">
        <w:rPr>
          <w:rFonts w:cs="Arial Hebrew Scholar Light"/>
          <w:sz w:val="24"/>
          <w:szCs w:val="24"/>
        </w:rPr>
        <w:t>g</w:t>
      </w:r>
      <w:r w:rsidR="00F25443" w:rsidRPr="00A20280">
        <w:rPr>
          <w:rFonts w:cs="Arial Hebrew Scholar Light"/>
          <w:sz w:val="24"/>
          <w:szCs w:val="24"/>
        </w:rPr>
        <w:t xml:space="preserve">rowth </w:t>
      </w:r>
      <w:proofErr w:type="spellStart"/>
      <w:r w:rsidR="00101989">
        <w:rPr>
          <w:rFonts w:cs="Arial Hebrew Scholar Light"/>
          <w:sz w:val="24"/>
          <w:szCs w:val="24"/>
        </w:rPr>
        <w:t>mindset</w:t>
      </w:r>
      <w:proofErr w:type="spellEnd"/>
      <w:r w:rsidRPr="00A20280">
        <w:rPr>
          <w:rFonts w:cs="Arial Hebrew Scholar Light"/>
          <w:sz w:val="24"/>
          <w:szCs w:val="24"/>
        </w:rPr>
        <w:t xml:space="preserve"> questionnaire for staff v3. Retrieved from </w:t>
      </w:r>
      <w:hyperlink r:id="rId14" w:history="1">
        <w:r w:rsidR="00101989" w:rsidRPr="00E357CF">
          <w:rPr>
            <w:rStyle w:val="Hyperlink"/>
            <w:rFonts w:cs="Arial Hebrew Scholar Light"/>
            <w:sz w:val="24"/>
            <w:szCs w:val="24"/>
          </w:rPr>
          <w:t>www.scribd.com/doc/248217794/Developing-a-Growth-Mindset-Questionnaire-for-Staff-v3</w:t>
        </w:r>
      </w:hyperlink>
      <w:r w:rsidRPr="00A20280">
        <w:rPr>
          <w:rFonts w:cs="Arial Hebrew Scholar Light"/>
          <w:sz w:val="24"/>
          <w:szCs w:val="24"/>
        </w:rPr>
        <w:t>.</w:t>
      </w:r>
    </w:p>
    <w:p w14:paraId="5B786A03" w14:textId="50EF7D8C" w:rsidR="00A243DD" w:rsidRPr="00A20280" w:rsidRDefault="00A243DD" w:rsidP="00A61A5E">
      <w:pPr>
        <w:spacing w:line="360" w:lineRule="auto"/>
        <w:ind w:left="720" w:hanging="720"/>
        <w:jc w:val="both"/>
        <w:rPr>
          <w:rFonts w:cs="Arial Hebrew Scholar Light"/>
          <w:sz w:val="24"/>
          <w:szCs w:val="24"/>
        </w:rPr>
      </w:pPr>
      <w:r w:rsidRPr="00A20280">
        <w:rPr>
          <w:rFonts w:cs="Times"/>
          <w:color w:val="101010"/>
          <w:sz w:val="24"/>
          <w:szCs w:val="24"/>
          <w:lang w:val="en-US"/>
        </w:rPr>
        <w:t xml:space="preserve">Yeager, D. S., &amp; </w:t>
      </w:r>
      <w:proofErr w:type="spellStart"/>
      <w:r w:rsidRPr="00A20280">
        <w:rPr>
          <w:rFonts w:cs="Times"/>
          <w:color w:val="101010"/>
          <w:sz w:val="24"/>
          <w:szCs w:val="24"/>
          <w:lang w:val="en-US"/>
        </w:rPr>
        <w:t>Dweck</w:t>
      </w:r>
      <w:proofErr w:type="spellEnd"/>
      <w:r w:rsidRPr="00A20280">
        <w:rPr>
          <w:rFonts w:cs="Times"/>
          <w:color w:val="101010"/>
          <w:sz w:val="24"/>
          <w:szCs w:val="24"/>
          <w:lang w:val="en-US"/>
        </w:rPr>
        <w:t xml:space="preserve">, C. S. (2012). </w:t>
      </w:r>
      <w:r w:rsidR="00957CC7">
        <w:rPr>
          <w:rFonts w:cs="Times"/>
          <w:color w:val="101010"/>
          <w:sz w:val="24"/>
          <w:szCs w:val="24"/>
          <w:lang w:val="en-US"/>
        </w:rPr>
        <w:t>Mindset</w:t>
      </w:r>
      <w:r w:rsidRPr="00A20280">
        <w:rPr>
          <w:rFonts w:cs="Times"/>
          <w:color w:val="101010"/>
          <w:sz w:val="24"/>
          <w:szCs w:val="24"/>
          <w:lang w:val="en-US"/>
        </w:rPr>
        <w:t xml:space="preserve">s that promote resilience: When students believe that personal characteristics can be developed. </w:t>
      </w:r>
      <w:r w:rsidRPr="00A20280">
        <w:rPr>
          <w:rFonts w:cs="Times"/>
          <w:i/>
          <w:iCs/>
          <w:color w:val="101010"/>
          <w:sz w:val="24"/>
          <w:szCs w:val="24"/>
          <w:lang w:val="en-US"/>
        </w:rPr>
        <w:t>Educational Psychologist</w:t>
      </w:r>
      <w:r w:rsidRPr="00A20280">
        <w:rPr>
          <w:rFonts w:cs="Times"/>
          <w:color w:val="101010"/>
          <w:sz w:val="24"/>
          <w:szCs w:val="24"/>
          <w:lang w:val="en-US"/>
        </w:rPr>
        <w:t xml:space="preserve">, </w:t>
      </w:r>
      <w:r w:rsidRPr="00A20280">
        <w:rPr>
          <w:rFonts w:cs="Times"/>
          <w:i/>
          <w:iCs/>
          <w:color w:val="101010"/>
          <w:sz w:val="24"/>
          <w:szCs w:val="24"/>
          <w:lang w:val="en-US"/>
        </w:rPr>
        <w:t>47</w:t>
      </w:r>
      <w:r w:rsidRPr="00A20280">
        <w:rPr>
          <w:rFonts w:cs="Times"/>
          <w:color w:val="101010"/>
          <w:sz w:val="24"/>
          <w:szCs w:val="24"/>
          <w:lang w:val="en-US"/>
        </w:rPr>
        <w:t>, 302–314</w:t>
      </w:r>
    </w:p>
    <w:p w14:paraId="3B71149B" w14:textId="1A26FE58" w:rsidR="009D1974" w:rsidRPr="00A20280" w:rsidRDefault="009B4A42" w:rsidP="0095101E">
      <w:pPr>
        <w:spacing w:line="360" w:lineRule="auto"/>
        <w:ind w:left="720" w:hanging="720"/>
        <w:jc w:val="both"/>
        <w:rPr>
          <w:rFonts w:cs="Arial Hebrew Scholar Light"/>
          <w:sz w:val="24"/>
          <w:szCs w:val="24"/>
          <w:shd w:val="clear" w:color="auto" w:fill="FFFFFF"/>
        </w:rPr>
      </w:pPr>
      <w:r w:rsidRPr="00A20280">
        <w:rPr>
          <w:rFonts w:cs="Arial Hebrew Scholar Light"/>
          <w:sz w:val="24"/>
          <w:szCs w:val="24"/>
          <w:shd w:val="clear" w:color="auto" w:fill="FFFFFF"/>
        </w:rPr>
        <w:t xml:space="preserve">Zhao, W., </w:t>
      </w:r>
      <w:proofErr w:type="spellStart"/>
      <w:r w:rsidRPr="00A20280">
        <w:rPr>
          <w:rFonts w:cs="Arial Hebrew Scholar Light"/>
          <w:sz w:val="24"/>
          <w:szCs w:val="24"/>
          <w:shd w:val="clear" w:color="auto" w:fill="FFFFFF"/>
        </w:rPr>
        <w:t>Dweck</w:t>
      </w:r>
      <w:proofErr w:type="spellEnd"/>
      <w:r w:rsidRPr="00A20280">
        <w:rPr>
          <w:rFonts w:cs="Arial Hebrew Scholar Light"/>
          <w:sz w:val="24"/>
          <w:szCs w:val="24"/>
          <w:shd w:val="clear" w:color="auto" w:fill="FFFFFF"/>
        </w:rPr>
        <w:t>, C.S., &amp; Mueller, C. (1998). Implicit theories and depression-like responses to failure</w:t>
      </w:r>
      <w:r w:rsidR="0095101E" w:rsidRPr="00A20280">
        <w:rPr>
          <w:rFonts w:cs="Arial Hebrew Scholar Light"/>
          <w:sz w:val="24"/>
          <w:szCs w:val="24"/>
          <w:shd w:val="clear" w:color="auto" w:fill="FFFFFF"/>
        </w:rPr>
        <w:t xml:space="preserve">, </w:t>
      </w:r>
      <w:proofErr w:type="gramStart"/>
      <w:r w:rsidRPr="00101989">
        <w:rPr>
          <w:rFonts w:cs="Arial Hebrew Scholar Light"/>
          <w:i/>
          <w:sz w:val="24"/>
          <w:szCs w:val="24"/>
          <w:shd w:val="clear" w:color="auto" w:fill="FFFFFF"/>
        </w:rPr>
        <w:t>Unpublished</w:t>
      </w:r>
      <w:proofErr w:type="gramEnd"/>
      <w:r w:rsidRPr="00101989">
        <w:rPr>
          <w:rFonts w:cs="Arial Hebrew Scholar Light"/>
          <w:i/>
          <w:sz w:val="24"/>
          <w:szCs w:val="24"/>
          <w:shd w:val="clear" w:color="auto" w:fill="FFFFFF"/>
        </w:rPr>
        <w:t xml:space="preserve"> manuscript</w:t>
      </w:r>
      <w:r w:rsidRPr="00A20280">
        <w:rPr>
          <w:rFonts w:cs="Arial Hebrew Scholar Light"/>
          <w:sz w:val="24"/>
          <w:szCs w:val="24"/>
          <w:shd w:val="clear" w:color="auto" w:fill="FFFFFF"/>
        </w:rPr>
        <w:t>, Columbia University, New York.</w:t>
      </w:r>
    </w:p>
    <w:sectPr w:rsidR="009D1974" w:rsidRPr="00A20280" w:rsidSect="00280183">
      <w:footerReference w:type="default" r:id="rId15"/>
      <w:pgSz w:w="11906" w:h="16838"/>
      <w:pgMar w:top="1440" w:right="1559" w:bottom="1440" w:left="1559"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8F241" w14:textId="77777777" w:rsidR="00E942D0" w:rsidRDefault="00E942D0" w:rsidP="00EF3E1E">
      <w:pPr>
        <w:spacing w:after="0" w:line="240" w:lineRule="auto"/>
      </w:pPr>
      <w:r>
        <w:separator/>
      </w:r>
    </w:p>
  </w:endnote>
  <w:endnote w:type="continuationSeparator" w:id="0">
    <w:p w14:paraId="0FF1933C" w14:textId="77777777" w:rsidR="00E942D0" w:rsidRDefault="00E942D0" w:rsidP="00EF3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altName w:val="Calibri"/>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Hebrew Scholar Light">
    <w:panose1 w:val="00000000000000000000"/>
    <w:charset w:val="00"/>
    <w:family w:val="auto"/>
    <w:pitch w:val="variable"/>
    <w:sig w:usb0="80000843" w:usb1="40002002" w:usb2="00000000" w:usb3="00000000" w:csb0="0000002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Bold Italic">
    <w:panose1 w:val="02040802050405090203"/>
    <w:charset w:val="00"/>
    <w:family w:val="auto"/>
    <w:pitch w:val="variable"/>
    <w:sig w:usb0="00000003" w:usb1="00000000" w:usb2="00000000" w:usb3="00000000" w:csb0="00000001" w:csb1="00000000"/>
  </w:font>
  <w:font w:name="–5'A0Qˇ">
    <w:altName w:val="Cambria"/>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140203"/>
      <w:docPartObj>
        <w:docPartGallery w:val="Page Numbers (Bottom of Page)"/>
        <w:docPartUnique/>
      </w:docPartObj>
    </w:sdtPr>
    <w:sdtEndPr>
      <w:rPr>
        <w:noProof/>
      </w:rPr>
    </w:sdtEndPr>
    <w:sdtContent>
      <w:p w14:paraId="6FD14527" w14:textId="77777777" w:rsidR="00E942D0" w:rsidRDefault="00E942D0">
        <w:pPr>
          <w:pStyle w:val="Footer"/>
          <w:jc w:val="center"/>
        </w:pPr>
        <w:r>
          <w:fldChar w:fldCharType="begin"/>
        </w:r>
        <w:r>
          <w:instrText xml:space="preserve"> PAGE   \* MERGEFORMAT </w:instrText>
        </w:r>
        <w:r>
          <w:fldChar w:fldCharType="separate"/>
        </w:r>
        <w:r w:rsidR="00832468">
          <w:rPr>
            <w:noProof/>
          </w:rPr>
          <w:t>9</w:t>
        </w:r>
        <w:r>
          <w:rPr>
            <w:noProof/>
          </w:rPr>
          <w:fldChar w:fldCharType="end"/>
        </w:r>
      </w:p>
    </w:sdtContent>
  </w:sdt>
  <w:p w14:paraId="4A56E34D" w14:textId="77777777" w:rsidR="00E942D0" w:rsidRDefault="00E942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980D8" w14:textId="77777777" w:rsidR="00E942D0" w:rsidRDefault="00E942D0" w:rsidP="00EF3E1E">
      <w:pPr>
        <w:spacing w:after="0" w:line="240" w:lineRule="auto"/>
      </w:pPr>
      <w:r>
        <w:separator/>
      </w:r>
    </w:p>
  </w:footnote>
  <w:footnote w:type="continuationSeparator" w:id="0">
    <w:p w14:paraId="267A78F6" w14:textId="77777777" w:rsidR="00E942D0" w:rsidRDefault="00E942D0" w:rsidP="00EF3E1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EE65E80"/>
    <w:multiLevelType w:val="hybridMultilevel"/>
    <w:tmpl w:val="299A674A"/>
    <w:lvl w:ilvl="0" w:tplc="FB964B22">
      <w:start w:val="1"/>
      <w:numFmt w:val="bullet"/>
      <w:lvlText w:val="•"/>
      <w:lvlJc w:val="left"/>
      <w:pPr>
        <w:tabs>
          <w:tab w:val="num" w:pos="720"/>
        </w:tabs>
        <w:ind w:left="720" w:hanging="360"/>
      </w:pPr>
      <w:rPr>
        <w:rFonts w:ascii="Arial" w:hAnsi="Arial" w:hint="default"/>
      </w:rPr>
    </w:lvl>
    <w:lvl w:ilvl="1" w:tplc="B63461CC" w:tentative="1">
      <w:start w:val="1"/>
      <w:numFmt w:val="bullet"/>
      <w:lvlText w:val="•"/>
      <w:lvlJc w:val="left"/>
      <w:pPr>
        <w:tabs>
          <w:tab w:val="num" w:pos="1440"/>
        </w:tabs>
        <w:ind w:left="1440" w:hanging="360"/>
      </w:pPr>
      <w:rPr>
        <w:rFonts w:ascii="Arial" w:hAnsi="Arial" w:hint="default"/>
      </w:rPr>
    </w:lvl>
    <w:lvl w:ilvl="2" w:tplc="6A5A7FB8" w:tentative="1">
      <w:start w:val="1"/>
      <w:numFmt w:val="bullet"/>
      <w:lvlText w:val="•"/>
      <w:lvlJc w:val="left"/>
      <w:pPr>
        <w:tabs>
          <w:tab w:val="num" w:pos="2160"/>
        </w:tabs>
        <w:ind w:left="2160" w:hanging="360"/>
      </w:pPr>
      <w:rPr>
        <w:rFonts w:ascii="Arial" w:hAnsi="Arial" w:hint="default"/>
      </w:rPr>
    </w:lvl>
    <w:lvl w:ilvl="3" w:tplc="34368394" w:tentative="1">
      <w:start w:val="1"/>
      <w:numFmt w:val="bullet"/>
      <w:lvlText w:val="•"/>
      <w:lvlJc w:val="left"/>
      <w:pPr>
        <w:tabs>
          <w:tab w:val="num" w:pos="2880"/>
        </w:tabs>
        <w:ind w:left="2880" w:hanging="360"/>
      </w:pPr>
      <w:rPr>
        <w:rFonts w:ascii="Arial" w:hAnsi="Arial" w:hint="default"/>
      </w:rPr>
    </w:lvl>
    <w:lvl w:ilvl="4" w:tplc="395E1C54" w:tentative="1">
      <w:start w:val="1"/>
      <w:numFmt w:val="bullet"/>
      <w:lvlText w:val="•"/>
      <w:lvlJc w:val="left"/>
      <w:pPr>
        <w:tabs>
          <w:tab w:val="num" w:pos="3600"/>
        </w:tabs>
        <w:ind w:left="3600" w:hanging="360"/>
      </w:pPr>
      <w:rPr>
        <w:rFonts w:ascii="Arial" w:hAnsi="Arial" w:hint="default"/>
      </w:rPr>
    </w:lvl>
    <w:lvl w:ilvl="5" w:tplc="0EF41156" w:tentative="1">
      <w:start w:val="1"/>
      <w:numFmt w:val="bullet"/>
      <w:lvlText w:val="•"/>
      <w:lvlJc w:val="left"/>
      <w:pPr>
        <w:tabs>
          <w:tab w:val="num" w:pos="4320"/>
        </w:tabs>
        <w:ind w:left="4320" w:hanging="360"/>
      </w:pPr>
      <w:rPr>
        <w:rFonts w:ascii="Arial" w:hAnsi="Arial" w:hint="default"/>
      </w:rPr>
    </w:lvl>
    <w:lvl w:ilvl="6" w:tplc="84682E72" w:tentative="1">
      <w:start w:val="1"/>
      <w:numFmt w:val="bullet"/>
      <w:lvlText w:val="•"/>
      <w:lvlJc w:val="left"/>
      <w:pPr>
        <w:tabs>
          <w:tab w:val="num" w:pos="5040"/>
        </w:tabs>
        <w:ind w:left="5040" w:hanging="360"/>
      </w:pPr>
      <w:rPr>
        <w:rFonts w:ascii="Arial" w:hAnsi="Arial" w:hint="default"/>
      </w:rPr>
    </w:lvl>
    <w:lvl w:ilvl="7" w:tplc="2D28C4E4" w:tentative="1">
      <w:start w:val="1"/>
      <w:numFmt w:val="bullet"/>
      <w:lvlText w:val="•"/>
      <w:lvlJc w:val="left"/>
      <w:pPr>
        <w:tabs>
          <w:tab w:val="num" w:pos="5760"/>
        </w:tabs>
        <w:ind w:left="5760" w:hanging="360"/>
      </w:pPr>
      <w:rPr>
        <w:rFonts w:ascii="Arial" w:hAnsi="Arial" w:hint="default"/>
      </w:rPr>
    </w:lvl>
    <w:lvl w:ilvl="8" w:tplc="04EE6802" w:tentative="1">
      <w:start w:val="1"/>
      <w:numFmt w:val="bullet"/>
      <w:lvlText w:val="•"/>
      <w:lvlJc w:val="left"/>
      <w:pPr>
        <w:tabs>
          <w:tab w:val="num" w:pos="6480"/>
        </w:tabs>
        <w:ind w:left="6480" w:hanging="360"/>
      </w:pPr>
      <w:rPr>
        <w:rFonts w:ascii="Arial" w:hAnsi="Arial" w:hint="default"/>
      </w:rPr>
    </w:lvl>
  </w:abstractNum>
  <w:abstractNum w:abstractNumId="4">
    <w:nsid w:val="31251DFA"/>
    <w:multiLevelType w:val="hybridMultilevel"/>
    <w:tmpl w:val="90662742"/>
    <w:lvl w:ilvl="0" w:tplc="5C92E5BA">
      <w:start w:val="1"/>
      <w:numFmt w:val="bullet"/>
      <w:lvlText w:val="•"/>
      <w:lvlJc w:val="left"/>
      <w:pPr>
        <w:tabs>
          <w:tab w:val="num" w:pos="720"/>
        </w:tabs>
        <w:ind w:left="720" w:hanging="360"/>
      </w:pPr>
      <w:rPr>
        <w:rFonts w:ascii="Arial" w:hAnsi="Arial" w:hint="default"/>
      </w:rPr>
    </w:lvl>
    <w:lvl w:ilvl="1" w:tplc="A2E4973E" w:tentative="1">
      <w:start w:val="1"/>
      <w:numFmt w:val="bullet"/>
      <w:lvlText w:val="•"/>
      <w:lvlJc w:val="left"/>
      <w:pPr>
        <w:tabs>
          <w:tab w:val="num" w:pos="1440"/>
        </w:tabs>
        <w:ind w:left="1440" w:hanging="360"/>
      </w:pPr>
      <w:rPr>
        <w:rFonts w:ascii="Arial" w:hAnsi="Arial" w:hint="default"/>
      </w:rPr>
    </w:lvl>
    <w:lvl w:ilvl="2" w:tplc="CFB26D4E" w:tentative="1">
      <w:start w:val="1"/>
      <w:numFmt w:val="bullet"/>
      <w:lvlText w:val="•"/>
      <w:lvlJc w:val="left"/>
      <w:pPr>
        <w:tabs>
          <w:tab w:val="num" w:pos="2160"/>
        </w:tabs>
        <w:ind w:left="2160" w:hanging="360"/>
      </w:pPr>
      <w:rPr>
        <w:rFonts w:ascii="Arial" w:hAnsi="Arial" w:hint="default"/>
      </w:rPr>
    </w:lvl>
    <w:lvl w:ilvl="3" w:tplc="B1C67822" w:tentative="1">
      <w:start w:val="1"/>
      <w:numFmt w:val="bullet"/>
      <w:lvlText w:val="•"/>
      <w:lvlJc w:val="left"/>
      <w:pPr>
        <w:tabs>
          <w:tab w:val="num" w:pos="2880"/>
        </w:tabs>
        <w:ind w:left="2880" w:hanging="360"/>
      </w:pPr>
      <w:rPr>
        <w:rFonts w:ascii="Arial" w:hAnsi="Arial" w:hint="default"/>
      </w:rPr>
    </w:lvl>
    <w:lvl w:ilvl="4" w:tplc="46C667A6" w:tentative="1">
      <w:start w:val="1"/>
      <w:numFmt w:val="bullet"/>
      <w:lvlText w:val="•"/>
      <w:lvlJc w:val="left"/>
      <w:pPr>
        <w:tabs>
          <w:tab w:val="num" w:pos="3600"/>
        </w:tabs>
        <w:ind w:left="3600" w:hanging="360"/>
      </w:pPr>
      <w:rPr>
        <w:rFonts w:ascii="Arial" w:hAnsi="Arial" w:hint="default"/>
      </w:rPr>
    </w:lvl>
    <w:lvl w:ilvl="5" w:tplc="C73CD3E8" w:tentative="1">
      <w:start w:val="1"/>
      <w:numFmt w:val="bullet"/>
      <w:lvlText w:val="•"/>
      <w:lvlJc w:val="left"/>
      <w:pPr>
        <w:tabs>
          <w:tab w:val="num" w:pos="4320"/>
        </w:tabs>
        <w:ind w:left="4320" w:hanging="360"/>
      </w:pPr>
      <w:rPr>
        <w:rFonts w:ascii="Arial" w:hAnsi="Arial" w:hint="default"/>
      </w:rPr>
    </w:lvl>
    <w:lvl w:ilvl="6" w:tplc="F80462FC" w:tentative="1">
      <w:start w:val="1"/>
      <w:numFmt w:val="bullet"/>
      <w:lvlText w:val="•"/>
      <w:lvlJc w:val="left"/>
      <w:pPr>
        <w:tabs>
          <w:tab w:val="num" w:pos="5040"/>
        </w:tabs>
        <w:ind w:left="5040" w:hanging="360"/>
      </w:pPr>
      <w:rPr>
        <w:rFonts w:ascii="Arial" w:hAnsi="Arial" w:hint="default"/>
      </w:rPr>
    </w:lvl>
    <w:lvl w:ilvl="7" w:tplc="B2446AE4" w:tentative="1">
      <w:start w:val="1"/>
      <w:numFmt w:val="bullet"/>
      <w:lvlText w:val="•"/>
      <w:lvlJc w:val="left"/>
      <w:pPr>
        <w:tabs>
          <w:tab w:val="num" w:pos="5760"/>
        </w:tabs>
        <w:ind w:left="5760" w:hanging="360"/>
      </w:pPr>
      <w:rPr>
        <w:rFonts w:ascii="Arial" w:hAnsi="Arial" w:hint="default"/>
      </w:rPr>
    </w:lvl>
    <w:lvl w:ilvl="8" w:tplc="3BF8F812" w:tentative="1">
      <w:start w:val="1"/>
      <w:numFmt w:val="bullet"/>
      <w:lvlText w:val="•"/>
      <w:lvlJc w:val="left"/>
      <w:pPr>
        <w:tabs>
          <w:tab w:val="num" w:pos="6480"/>
        </w:tabs>
        <w:ind w:left="6480" w:hanging="360"/>
      </w:pPr>
      <w:rPr>
        <w:rFonts w:ascii="Arial" w:hAnsi="Arial" w:hint="default"/>
      </w:rPr>
    </w:lvl>
  </w:abstractNum>
  <w:abstractNum w:abstractNumId="5">
    <w:nsid w:val="46893601"/>
    <w:multiLevelType w:val="hybridMultilevel"/>
    <w:tmpl w:val="EC7E4D8E"/>
    <w:lvl w:ilvl="0" w:tplc="B4AA7ACC">
      <w:start w:val="1"/>
      <w:numFmt w:val="bullet"/>
      <w:lvlText w:val="•"/>
      <w:lvlJc w:val="left"/>
      <w:pPr>
        <w:tabs>
          <w:tab w:val="num" w:pos="720"/>
        </w:tabs>
        <w:ind w:left="720" w:hanging="360"/>
      </w:pPr>
      <w:rPr>
        <w:rFonts w:ascii="Arial" w:hAnsi="Arial" w:hint="default"/>
      </w:rPr>
    </w:lvl>
    <w:lvl w:ilvl="1" w:tplc="651C599C" w:tentative="1">
      <w:start w:val="1"/>
      <w:numFmt w:val="bullet"/>
      <w:lvlText w:val="•"/>
      <w:lvlJc w:val="left"/>
      <w:pPr>
        <w:tabs>
          <w:tab w:val="num" w:pos="1440"/>
        </w:tabs>
        <w:ind w:left="1440" w:hanging="360"/>
      </w:pPr>
      <w:rPr>
        <w:rFonts w:ascii="Arial" w:hAnsi="Arial" w:hint="default"/>
      </w:rPr>
    </w:lvl>
    <w:lvl w:ilvl="2" w:tplc="290650F4" w:tentative="1">
      <w:start w:val="1"/>
      <w:numFmt w:val="bullet"/>
      <w:lvlText w:val="•"/>
      <w:lvlJc w:val="left"/>
      <w:pPr>
        <w:tabs>
          <w:tab w:val="num" w:pos="2160"/>
        </w:tabs>
        <w:ind w:left="2160" w:hanging="360"/>
      </w:pPr>
      <w:rPr>
        <w:rFonts w:ascii="Arial" w:hAnsi="Arial" w:hint="default"/>
      </w:rPr>
    </w:lvl>
    <w:lvl w:ilvl="3" w:tplc="FE6C032C" w:tentative="1">
      <w:start w:val="1"/>
      <w:numFmt w:val="bullet"/>
      <w:lvlText w:val="•"/>
      <w:lvlJc w:val="left"/>
      <w:pPr>
        <w:tabs>
          <w:tab w:val="num" w:pos="2880"/>
        </w:tabs>
        <w:ind w:left="2880" w:hanging="360"/>
      </w:pPr>
      <w:rPr>
        <w:rFonts w:ascii="Arial" w:hAnsi="Arial" w:hint="default"/>
      </w:rPr>
    </w:lvl>
    <w:lvl w:ilvl="4" w:tplc="0FCC479E" w:tentative="1">
      <w:start w:val="1"/>
      <w:numFmt w:val="bullet"/>
      <w:lvlText w:val="•"/>
      <w:lvlJc w:val="left"/>
      <w:pPr>
        <w:tabs>
          <w:tab w:val="num" w:pos="3600"/>
        </w:tabs>
        <w:ind w:left="3600" w:hanging="360"/>
      </w:pPr>
      <w:rPr>
        <w:rFonts w:ascii="Arial" w:hAnsi="Arial" w:hint="default"/>
      </w:rPr>
    </w:lvl>
    <w:lvl w:ilvl="5" w:tplc="C6D8C420" w:tentative="1">
      <w:start w:val="1"/>
      <w:numFmt w:val="bullet"/>
      <w:lvlText w:val="•"/>
      <w:lvlJc w:val="left"/>
      <w:pPr>
        <w:tabs>
          <w:tab w:val="num" w:pos="4320"/>
        </w:tabs>
        <w:ind w:left="4320" w:hanging="360"/>
      </w:pPr>
      <w:rPr>
        <w:rFonts w:ascii="Arial" w:hAnsi="Arial" w:hint="default"/>
      </w:rPr>
    </w:lvl>
    <w:lvl w:ilvl="6" w:tplc="826045FC" w:tentative="1">
      <w:start w:val="1"/>
      <w:numFmt w:val="bullet"/>
      <w:lvlText w:val="•"/>
      <w:lvlJc w:val="left"/>
      <w:pPr>
        <w:tabs>
          <w:tab w:val="num" w:pos="5040"/>
        </w:tabs>
        <w:ind w:left="5040" w:hanging="360"/>
      </w:pPr>
      <w:rPr>
        <w:rFonts w:ascii="Arial" w:hAnsi="Arial" w:hint="default"/>
      </w:rPr>
    </w:lvl>
    <w:lvl w:ilvl="7" w:tplc="63AE9EE6" w:tentative="1">
      <w:start w:val="1"/>
      <w:numFmt w:val="bullet"/>
      <w:lvlText w:val="•"/>
      <w:lvlJc w:val="left"/>
      <w:pPr>
        <w:tabs>
          <w:tab w:val="num" w:pos="5760"/>
        </w:tabs>
        <w:ind w:left="5760" w:hanging="360"/>
      </w:pPr>
      <w:rPr>
        <w:rFonts w:ascii="Arial" w:hAnsi="Arial" w:hint="default"/>
      </w:rPr>
    </w:lvl>
    <w:lvl w:ilvl="8" w:tplc="46DCC8F4" w:tentative="1">
      <w:start w:val="1"/>
      <w:numFmt w:val="bullet"/>
      <w:lvlText w:val="•"/>
      <w:lvlJc w:val="left"/>
      <w:pPr>
        <w:tabs>
          <w:tab w:val="num" w:pos="6480"/>
        </w:tabs>
        <w:ind w:left="6480" w:hanging="360"/>
      </w:pPr>
      <w:rPr>
        <w:rFonts w:ascii="Arial" w:hAnsi="Arial" w:hint="default"/>
      </w:rPr>
    </w:lvl>
  </w:abstractNum>
  <w:abstractNum w:abstractNumId="6">
    <w:nsid w:val="4C286472"/>
    <w:multiLevelType w:val="hybridMultilevel"/>
    <w:tmpl w:val="80C8F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EA5726"/>
    <w:multiLevelType w:val="hybridMultilevel"/>
    <w:tmpl w:val="4A086E92"/>
    <w:lvl w:ilvl="0" w:tplc="6F4413EE">
      <w:start w:val="1"/>
      <w:numFmt w:val="bullet"/>
      <w:lvlText w:val="•"/>
      <w:lvlJc w:val="left"/>
      <w:pPr>
        <w:tabs>
          <w:tab w:val="num" w:pos="720"/>
        </w:tabs>
        <w:ind w:left="720" w:hanging="360"/>
      </w:pPr>
      <w:rPr>
        <w:rFonts w:ascii="Arial" w:hAnsi="Arial" w:hint="default"/>
      </w:rPr>
    </w:lvl>
    <w:lvl w:ilvl="1" w:tplc="D79C1EB2" w:tentative="1">
      <w:start w:val="1"/>
      <w:numFmt w:val="bullet"/>
      <w:lvlText w:val="•"/>
      <w:lvlJc w:val="left"/>
      <w:pPr>
        <w:tabs>
          <w:tab w:val="num" w:pos="1440"/>
        </w:tabs>
        <w:ind w:left="1440" w:hanging="360"/>
      </w:pPr>
      <w:rPr>
        <w:rFonts w:ascii="Arial" w:hAnsi="Arial" w:hint="default"/>
      </w:rPr>
    </w:lvl>
    <w:lvl w:ilvl="2" w:tplc="0974F6A6" w:tentative="1">
      <w:start w:val="1"/>
      <w:numFmt w:val="bullet"/>
      <w:lvlText w:val="•"/>
      <w:lvlJc w:val="left"/>
      <w:pPr>
        <w:tabs>
          <w:tab w:val="num" w:pos="2160"/>
        </w:tabs>
        <w:ind w:left="2160" w:hanging="360"/>
      </w:pPr>
      <w:rPr>
        <w:rFonts w:ascii="Arial" w:hAnsi="Arial" w:hint="default"/>
      </w:rPr>
    </w:lvl>
    <w:lvl w:ilvl="3" w:tplc="D8223DF2" w:tentative="1">
      <w:start w:val="1"/>
      <w:numFmt w:val="bullet"/>
      <w:lvlText w:val="•"/>
      <w:lvlJc w:val="left"/>
      <w:pPr>
        <w:tabs>
          <w:tab w:val="num" w:pos="2880"/>
        </w:tabs>
        <w:ind w:left="2880" w:hanging="360"/>
      </w:pPr>
      <w:rPr>
        <w:rFonts w:ascii="Arial" w:hAnsi="Arial" w:hint="default"/>
      </w:rPr>
    </w:lvl>
    <w:lvl w:ilvl="4" w:tplc="E3D2B000" w:tentative="1">
      <w:start w:val="1"/>
      <w:numFmt w:val="bullet"/>
      <w:lvlText w:val="•"/>
      <w:lvlJc w:val="left"/>
      <w:pPr>
        <w:tabs>
          <w:tab w:val="num" w:pos="3600"/>
        </w:tabs>
        <w:ind w:left="3600" w:hanging="360"/>
      </w:pPr>
      <w:rPr>
        <w:rFonts w:ascii="Arial" w:hAnsi="Arial" w:hint="default"/>
      </w:rPr>
    </w:lvl>
    <w:lvl w:ilvl="5" w:tplc="A1E2E528" w:tentative="1">
      <w:start w:val="1"/>
      <w:numFmt w:val="bullet"/>
      <w:lvlText w:val="•"/>
      <w:lvlJc w:val="left"/>
      <w:pPr>
        <w:tabs>
          <w:tab w:val="num" w:pos="4320"/>
        </w:tabs>
        <w:ind w:left="4320" w:hanging="360"/>
      </w:pPr>
      <w:rPr>
        <w:rFonts w:ascii="Arial" w:hAnsi="Arial" w:hint="default"/>
      </w:rPr>
    </w:lvl>
    <w:lvl w:ilvl="6" w:tplc="B686ABB6" w:tentative="1">
      <w:start w:val="1"/>
      <w:numFmt w:val="bullet"/>
      <w:lvlText w:val="•"/>
      <w:lvlJc w:val="left"/>
      <w:pPr>
        <w:tabs>
          <w:tab w:val="num" w:pos="5040"/>
        </w:tabs>
        <w:ind w:left="5040" w:hanging="360"/>
      </w:pPr>
      <w:rPr>
        <w:rFonts w:ascii="Arial" w:hAnsi="Arial" w:hint="default"/>
      </w:rPr>
    </w:lvl>
    <w:lvl w:ilvl="7" w:tplc="E068AEA4" w:tentative="1">
      <w:start w:val="1"/>
      <w:numFmt w:val="bullet"/>
      <w:lvlText w:val="•"/>
      <w:lvlJc w:val="left"/>
      <w:pPr>
        <w:tabs>
          <w:tab w:val="num" w:pos="5760"/>
        </w:tabs>
        <w:ind w:left="5760" w:hanging="360"/>
      </w:pPr>
      <w:rPr>
        <w:rFonts w:ascii="Arial" w:hAnsi="Arial" w:hint="default"/>
      </w:rPr>
    </w:lvl>
    <w:lvl w:ilvl="8" w:tplc="56822336" w:tentative="1">
      <w:start w:val="1"/>
      <w:numFmt w:val="bullet"/>
      <w:lvlText w:val="•"/>
      <w:lvlJc w:val="left"/>
      <w:pPr>
        <w:tabs>
          <w:tab w:val="num" w:pos="6480"/>
        </w:tabs>
        <w:ind w:left="6480" w:hanging="360"/>
      </w:pPr>
      <w:rPr>
        <w:rFonts w:ascii="Arial" w:hAnsi="Arial" w:hint="default"/>
      </w:rPr>
    </w:lvl>
  </w:abstractNum>
  <w:abstractNum w:abstractNumId="8">
    <w:nsid w:val="651762A1"/>
    <w:multiLevelType w:val="hybridMultilevel"/>
    <w:tmpl w:val="2E9ED2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6BD057C"/>
    <w:multiLevelType w:val="hybridMultilevel"/>
    <w:tmpl w:val="3676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4"/>
  </w:num>
  <w:num w:numId="5">
    <w:abstractNumId w:val="7"/>
  </w:num>
  <w:num w:numId="6">
    <w:abstractNumId w:val="5"/>
  </w:num>
  <w:num w:numId="7">
    <w:abstractNumId w:val="3"/>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01"/>
    <w:rsid w:val="00011F48"/>
    <w:rsid w:val="00013C62"/>
    <w:rsid w:val="00014C25"/>
    <w:rsid w:val="00014D1B"/>
    <w:rsid w:val="0001737A"/>
    <w:rsid w:val="00017B8C"/>
    <w:rsid w:val="0002017E"/>
    <w:rsid w:val="000249ED"/>
    <w:rsid w:val="0003477F"/>
    <w:rsid w:val="00035769"/>
    <w:rsid w:val="000379DA"/>
    <w:rsid w:val="00040FEF"/>
    <w:rsid w:val="00041919"/>
    <w:rsid w:val="0004790B"/>
    <w:rsid w:val="00053A51"/>
    <w:rsid w:val="000545F1"/>
    <w:rsid w:val="00056AA0"/>
    <w:rsid w:val="0005712F"/>
    <w:rsid w:val="000572F5"/>
    <w:rsid w:val="0005740D"/>
    <w:rsid w:val="000616AB"/>
    <w:rsid w:val="00064591"/>
    <w:rsid w:val="0006716A"/>
    <w:rsid w:val="00075A30"/>
    <w:rsid w:val="0007749C"/>
    <w:rsid w:val="0008181E"/>
    <w:rsid w:val="000860DB"/>
    <w:rsid w:val="00086E31"/>
    <w:rsid w:val="00092EEA"/>
    <w:rsid w:val="000943B5"/>
    <w:rsid w:val="00095278"/>
    <w:rsid w:val="00096ADF"/>
    <w:rsid w:val="000A7E10"/>
    <w:rsid w:val="000B40B2"/>
    <w:rsid w:val="000B6163"/>
    <w:rsid w:val="000C0072"/>
    <w:rsid w:val="000C2763"/>
    <w:rsid w:val="000C2DC4"/>
    <w:rsid w:val="000C693C"/>
    <w:rsid w:val="000D3C94"/>
    <w:rsid w:val="000D3F40"/>
    <w:rsid w:val="000D4762"/>
    <w:rsid w:val="000D57A9"/>
    <w:rsid w:val="000E0574"/>
    <w:rsid w:val="000E0CBB"/>
    <w:rsid w:val="000E1BC9"/>
    <w:rsid w:val="000E305F"/>
    <w:rsid w:val="000E6670"/>
    <w:rsid w:val="000F2EC0"/>
    <w:rsid w:val="000F534D"/>
    <w:rsid w:val="000F6038"/>
    <w:rsid w:val="001000C9"/>
    <w:rsid w:val="00101989"/>
    <w:rsid w:val="00115080"/>
    <w:rsid w:val="0012117F"/>
    <w:rsid w:val="001228A9"/>
    <w:rsid w:val="00132F09"/>
    <w:rsid w:val="001341FC"/>
    <w:rsid w:val="00141F9F"/>
    <w:rsid w:val="00145BBF"/>
    <w:rsid w:val="001460B3"/>
    <w:rsid w:val="00146C84"/>
    <w:rsid w:val="00146D75"/>
    <w:rsid w:val="001511CD"/>
    <w:rsid w:val="0015155A"/>
    <w:rsid w:val="001525B0"/>
    <w:rsid w:val="0016654F"/>
    <w:rsid w:val="0017049A"/>
    <w:rsid w:val="00171529"/>
    <w:rsid w:val="0017638A"/>
    <w:rsid w:val="001763FF"/>
    <w:rsid w:val="00176A7E"/>
    <w:rsid w:val="00176CD6"/>
    <w:rsid w:val="00176DB3"/>
    <w:rsid w:val="00177043"/>
    <w:rsid w:val="00182887"/>
    <w:rsid w:val="00182952"/>
    <w:rsid w:val="0018594E"/>
    <w:rsid w:val="00190CC3"/>
    <w:rsid w:val="001924CB"/>
    <w:rsid w:val="001956EB"/>
    <w:rsid w:val="00196B7C"/>
    <w:rsid w:val="00197F96"/>
    <w:rsid w:val="001A0215"/>
    <w:rsid w:val="001A0491"/>
    <w:rsid w:val="001A50C0"/>
    <w:rsid w:val="001A5F31"/>
    <w:rsid w:val="001A76AB"/>
    <w:rsid w:val="001B1E29"/>
    <w:rsid w:val="001D0AAA"/>
    <w:rsid w:val="001E20A4"/>
    <w:rsid w:val="001E2170"/>
    <w:rsid w:val="001E2CFA"/>
    <w:rsid w:val="001E6FDF"/>
    <w:rsid w:val="001F138D"/>
    <w:rsid w:val="001F1E02"/>
    <w:rsid w:val="001F39A1"/>
    <w:rsid w:val="001F39FA"/>
    <w:rsid w:val="001F4FD8"/>
    <w:rsid w:val="00200B24"/>
    <w:rsid w:val="00206612"/>
    <w:rsid w:val="002067DD"/>
    <w:rsid w:val="00212C01"/>
    <w:rsid w:val="00214B29"/>
    <w:rsid w:val="002228C2"/>
    <w:rsid w:val="00222F3C"/>
    <w:rsid w:val="002239FD"/>
    <w:rsid w:val="002246A8"/>
    <w:rsid w:val="00225959"/>
    <w:rsid w:val="00232D94"/>
    <w:rsid w:val="00233A0F"/>
    <w:rsid w:val="00236BFD"/>
    <w:rsid w:val="0023787A"/>
    <w:rsid w:val="0024132C"/>
    <w:rsid w:val="00241401"/>
    <w:rsid w:val="002415F2"/>
    <w:rsid w:val="00241FF7"/>
    <w:rsid w:val="0024248D"/>
    <w:rsid w:val="00245F66"/>
    <w:rsid w:val="00262657"/>
    <w:rsid w:val="00264BEE"/>
    <w:rsid w:val="0026571F"/>
    <w:rsid w:val="0026674B"/>
    <w:rsid w:val="002672C2"/>
    <w:rsid w:val="00267D31"/>
    <w:rsid w:val="00270E7E"/>
    <w:rsid w:val="00271486"/>
    <w:rsid w:val="00272551"/>
    <w:rsid w:val="00280183"/>
    <w:rsid w:val="00281A0A"/>
    <w:rsid w:val="00282747"/>
    <w:rsid w:val="002830C1"/>
    <w:rsid w:val="0028775E"/>
    <w:rsid w:val="00287F7B"/>
    <w:rsid w:val="002903A6"/>
    <w:rsid w:val="00290D84"/>
    <w:rsid w:val="00291630"/>
    <w:rsid w:val="00295BD6"/>
    <w:rsid w:val="00296CF4"/>
    <w:rsid w:val="002A0D5E"/>
    <w:rsid w:val="002A3A74"/>
    <w:rsid w:val="002A786E"/>
    <w:rsid w:val="002B03E0"/>
    <w:rsid w:val="002B2A6A"/>
    <w:rsid w:val="002B3167"/>
    <w:rsid w:val="002B7D6A"/>
    <w:rsid w:val="002B7F34"/>
    <w:rsid w:val="002C01B9"/>
    <w:rsid w:val="002C573F"/>
    <w:rsid w:val="002D07EA"/>
    <w:rsid w:val="002D0DEA"/>
    <w:rsid w:val="002D0F81"/>
    <w:rsid w:val="002D196C"/>
    <w:rsid w:val="002E5304"/>
    <w:rsid w:val="002E552C"/>
    <w:rsid w:val="002F16CD"/>
    <w:rsid w:val="002F468F"/>
    <w:rsid w:val="002F4970"/>
    <w:rsid w:val="002F75E1"/>
    <w:rsid w:val="00302457"/>
    <w:rsid w:val="0031129F"/>
    <w:rsid w:val="00312C41"/>
    <w:rsid w:val="003143D9"/>
    <w:rsid w:val="00314FEC"/>
    <w:rsid w:val="003165EF"/>
    <w:rsid w:val="003177AD"/>
    <w:rsid w:val="00322EE4"/>
    <w:rsid w:val="00327790"/>
    <w:rsid w:val="00327D8E"/>
    <w:rsid w:val="00332C1E"/>
    <w:rsid w:val="00333061"/>
    <w:rsid w:val="003342E3"/>
    <w:rsid w:val="003351D8"/>
    <w:rsid w:val="00336422"/>
    <w:rsid w:val="003401DC"/>
    <w:rsid w:val="00341657"/>
    <w:rsid w:val="00343C52"/>
    <w:rsid w:val="00347E4D"/>
    <w:rsid w:val="003502B0"/>
    <w:rsid w:val="0035243A"/>
    <w:rsid w:val="00356D3B"/>
    <w:rsid w:val="00360FCA"/>
    <w:rsid w:val="003655B7"/>
    <w:rsid w:val="00365926"/>
    <w:rsid w:val="00370297"/>
    <w:rsid w:val="003744FD"/>
    <w:rsid w:val="00383352"/>
    <w:rsid w:val="00384E33"/>
    <w:rsid w:val="003901B3"/>
    <w:rsid w:val="00390F68"/>
    <w:rsid w:val="00392B9D"/>
    <w:rsid w:val="00394BF2"/>
    <w:rsid w:val="00395E1F"/>
    <w:rsid w:val="00395ED3"/>
    <w:rsid w:val="00397689"/>
    <w:rsid w:val="003A3E25"/>
    <w:rsid w:val="003A4038"/>
    <w:rsid w:val="003A750F"/>
    <w:rsid w:val="003A7E5C"/>
    <w:rsid w:val="003B06E5"/>
    <w:rsid w:val="003B3681"/>
    <w:rsid w:val="003B3E87"/>
    <w:rsid w:val="003B56D5"/>
    <w:rsid w:val="003B5AD9"/>
    <w:rsid w:val="003C0138"/>
    <w:rsid w:val="003C0693"/>
    <w:rsid w:val="003C2D8F"/>
    <w:rsid w:val="003C5374"/>
    <w:rsid w:val="003C5619"/>
    <w:rsid w:val="003C6400"/>
    <w:rsid w:val="003C7291"/>
    <w:rsid w:val="003C7BE9"/>
    <w:rsid w:val="003D5133"/>
    <w:rsid w:val="003D5142"/>
    <w:rsid w:val="003D5223"/>
    <w:rsid w:val="003D696B"/>
    <w:rsid w:val="003E0145"/>
    <w:rsid w:val="003E07F4"/>
    <w:rsid w:val="003E2431"/>
    <w:rsid w:val="003E3564"/>
    <w:rsid w:val="003E375F"/>
    <w:rsid w:val="003E7A9C"/>
    <w:rsid w:val="003F1845"/>
    <w:rsid w:val="003F3B2E"/>
    <w:rsid w:val="00400553"/>
    <w:rsid w:val="004009A2"/>
    <w:rsid w:val="004020C1"/>
    <w:rsid w:val="0040599B"/>
    <w:rsid w:val="00406657"/>
    <w:rsid w:val="00412447"/>
    <w:rsid w:val="004206B6"/>
    <w:rsid w:val="00423304"/>
    <w:rsid w:val="00423AFD"/>
    <w:rsid w:val="004258D4"/>
    <w:rsid w:val="00432A9C"/>
    <w:rsid w:val="004369F7"/>
    <w:rsid w:val="00440AF5"/>
    <w:rsid w:val="0044434E"/>
    <w:rsid w:val="004469FF"/>
    <w:rsid w:val="004555F1"/>
    <w:rsid w:val="00460536"/>
    <w:rsid w:val="00462032"/>
    <w:rsid w:val="00465962"/>
    <w:rsid w:val="00466C1A"/>
    <w:rsid w:val="0047196E"/>
    <w:rsid w:val="00481529"/>
    <w:rsid w:val="00481F6D"/>
    <w:rsid w:val="0048206E"/>
    <w:rsid w:val="0048513B"/>
    <w:rsid w:val="004901F6"/>
    <w:rsid w:val="00490B07"/>
    <w:rsid w:val="0049432F"/>
    <w:rsid w:val="00496B07"/>
    <w:rsid w:val="004A10C7"/>
    <w:rsid w:val="004A1FD5"/>
    <w:rsid w:val="004A2466"/>
    <w:rsid w:val="004A480C"/>
    <w:rsid w:val="004A54D9"/>
    <w:rsid w:val="004A5FFF"/>
    <w:rsid w:val="004A6618"/>
    <w:rsid w:val="004A7BA9"/>
    <w:rsid w:val="004B0174"/>
    <w:rsid w:val="004B131E"/>
    <w:rsid w:val="004C2351"/>
    <w:rsid w:val="004C6844"/>
    <w:rsid w:val="004D09B7"/>
    <w:rsid w:val="004D1A46"/>
    <w:rsid w:val="004D2112"/>
    <w:rsid w:val="004E16B2"/>
    <w:rsid w:val="004E431E"/>
    <w:rsid w:val="004E4F77"/>
    <w:rsid w:val="004E6245"/>
    <w:rsid w:val="004E7FD1"/>
    <w:rsid w:val="004F54BF"/>
    <w:rsid w:val="00501ED1"/>
    <w:rsid w:val="00502470"/>
    <w:rsid w:val="00506212"/>
    <w:rsid w:val="00506372"/>
    <w:rsid w:val="00507FA5"/>
    <w:rsid w:val="00514797"/>
    <w:rsid w:val="005153E1"/>
    <w:rsid w:val="00515621"/>
    <w:rsid w:val="0052515C"/>
    <w:rsid w:val="005309B3"/>
    <w:rsid w:val="00531AF5"/>
    <w:rsid w:val="005349ED"/>
    <w:rsid w:val="00537676"/>
    <w:rsid w:val="0054248A"/>
    <w:rsid w:val="0054498D"/>
    <w:rsid w:val="00546440"/>
    <w:rsid w:val="00546C58"/>
    <w:rsid w:val="00547F57"/>
    <w:rsid w:val="00553F2D"/>
    <w:rsid w:val="00554AC3"/>
    <w:rsid w:val="005561C9"/>
    <w:rsid w:val="005562E0"/>
    <w:rsid w:val="0055674A"/>
    <w:rsid w:val="00556E59"/>
    <w:rsid w:val="005602B4"/>
    <w:rsid w:val="0056239A"/>
    <w:rsid w:val="0057199A"/>
    <w:rsid w:val="00572BE0"/>
    <w:rsid w:val="005746BD"/>
    <w:rsid w:val="00574971"/>
    <w:rsid w:val="00575777"/>
    <w:rsid w:val="005803DE"/>
    <w:rsid w:val="005834AB"/>
    <w:rsid w:val="00583B02"/>
    <w:rsid w:val="00590724"/>
    <w:rsid w:val="00590F59"/>
    <w:rsid w:val="00594352"/>
    <w:rsid w:val="005A0331"/>
    <w:rsid w:val="005A052A"/>
    <w:rsid w:val="005A089D"/>
    <w:rsid w:val="005A1237"/>
    <w:rsid w:val="005A2CA6"/>
    <w:rsid w:val="005A34F1"/>
    <w:rsid w:val="005A3C4F"/>
    <w:rsid w:val="005A4F9F"/>
    <w:rsid w:val="005A7C92"/>
    <w:rsid w:val="005B4DAE"/>
    <w:rsid w:val="005C24B8"/>
    <w:rsid w:val="005D32C4"/>
    <w:rsid w:val="005D3731"/>
    <w:rsid w:val="005D7758"/>
    <w:rsid w:val="005D7DD9"/>
    <w:rsid w:val="005E0717"/>
    <w:rsid w:val="005E08F0"/>
    <w:rsid w:val="005E56A5"/>
    <w:rsid w:val="005E6034"/>
    <w:rsid w:val="005F3307"/>
    <w:rsid w:val="005F5008"/>
    <w:rsid w:val="005F52B9"/>
    <w:rsid w:val="005F66BB"/>
    <w:rsid w:val="005F6E8F"/>
    <w:rsid w:val="006024DB"/>
    <w:rsid w:val="00606858"/>
    <w:rsid w:val="006068A3"/>
    <w:rsid w:val="00606D25"/>
    <w:rsid w:val="00612BB0"/>
    <w:rsid w:val="00615688"/>
    <w:rsid w:val="006162DF"/>
    <w:rsid w:val="00620116"/>
    <w:rsid w:val="006237AE"/>
    <w:rsid w:val="00624BDA"/>
    <w:rsid w:val="00625F3E"/>
    <w:rsid w:val="00632628"/>
    <w:rsid w:val="0063405D"/>
    <w:rsid w:val="00635B14"/>
    <w:rsid w:val="006412BF"/>
    <w:rsid w:val="00642C17"/>
    <w:rsid w:val="006437C8"/>
    <w:rsid w:val="00645559"/>
    <w:rsid w:val="00646094"/>
    <w:rsid w:val="00646377"/>
    <w:rsid w:val="006466DA"/>
    <w:rsid w:val="00647964"/>
    <w:rsid w:val="006527F1"/>
    <w:rsid w:val="00654F0E"/>
    <w:rsid w:val="006663DA"/>
    <w:rsid w:val="00674AED"/>
    <w:rsid w:val="006751E6"/>
    <w:rsid w:val="006804A5"/>
    <w:rsid w:val="006812EF"/>
    <w:rsid w:val="00682D93"/>
    <w:rsid w:val="00685469"/>
    <w:rsid w:val="006871DE"/>
    <w:rsid w:val="006908CF"/>
    <w:rsid w:val="006920F8"/>
    <w:rsid w:val="00693E1C"/>
    <w:rsid w:val="0069413C"/>
    <w:rsid w:val="00696BCC"/>
    <w:rsid w:val="006A006A"/>
    <w:rsid w:val="006A077F"/>
    <w:rsid w:val="006A12CC"/>
    <w:rsid w:val="006A1687"/>
    <w:rsid w:val="006A396F"/>
    <w:rsid w:val="006A39A2"/>
    <w:rsid w:val="006A453A"/>
    <w:rsid w:val="006A47AA"/>
    <w:rsid w:val="006B000D"/>
    <w:rsid w:val="006B0A01"/>
    <w:rsid w:val="006B1719"/>
    <w:rsid w:val="006B2D60"/>
    <w:rsid w:val="006B54BE"/>
    <w:rsid w:val="006B5B40"/>
    <w:rsid w:val="006B5C76"/>
    <w:rsid w:val="006C5BA7"/>
    <w:rsid w:val="006C71C2"/>
    <w:rsid w:val="006D3386"/>
    <w:rsid w:val="006D495C"/>
    <w:rsid w:val="006D670E"/>
    <w:rsid w:val="006E24D6"/>
    <w:rsid w:val="006E3909"/>
    <w:rsid w:val="006E607F"/>
    <w:rsid w:val="006F77DD"/>
    <w:rsid w:val="0070013C"/>
    <w:rsid w:val="00704BA6"/>
    <w:rsid w:val="00705E9E"/>
    <w:rsid w:val="007073F7"/>
    <w:rsid w:val="0070788C"/>
    <w:rsid w:val="00710B61"/>
    <w:rsid w:val="00711C98"/>
    <w:rsid w:val="00712695"/>
    <w:rsid w:val="00712DA8"/>
    <w:rsid w:val="00713A4C"/>
    <w:rsid w:val="00713FBF"/>
    <w:rsid w:val="00715FA8"/>
    <w:rsid w:val="007165AB"/>
    <w:rsid w:val="00716D63"/>
    <w:rsid w:val="0072114E"/>
    <w:rsid w:val="00725B1F"/>
    <w:rsid w:val="00727553"/>
    <w:rsid w:val="00730CBD"/>
    <w:rsid w:val="00734842"/>
    <w:rsid w:val="007365B1"/>
    <w:rsid w:val="00737087"/>
    <w:rsid w:val="00737F33"/>
    <w:rsid w:val="00740F81"/>
    <w:rsid w:val="0074146F"/>
    <w:rsid w:val="00741F72"/>
    <w:rsid w:val="0074285B"/>
    <w:rsid w:val="00744278"/>
    <w:rsid w:val="00744382"/>
    <w:rsid w:val="007450E1"/>
    <w:rsid w:val="00746351"/>
    <w:rsid w:val="00747815"/>
    <w:rsid w:val="00761211"/>
    <w:rsid w:val="0076542C"/>
    <w:rsid w:val="00766EA2"/>
    <w:rsid w:val="00771122"/>
    <w:rsid w:val="007745D1"/>
    <w:rsid w:val="00775A86"/>
    <w:rsid w:val="00776207"/>
    <w:rsid w:val="007771CB"/>
    <w:rsid w:val="0078174A"/>
    <w:rsid w:val="0078313A"/>
    <w:rsid w:val="007854A3"/>
    <w:rsid w:val="007854CE"/>
    <w:rsid w:val="007861C7"/>
    <w:rsid w:val="00794081"/>
    <w:rsid w:val="007A048A"/>
    <w:rsid w:val="007A0BFF"/>
    <w:rsid w:val="007A17F3"/>
    <w:rsid w:val="007A34E9"/>
    <w:rsid w:val="007A579C"/>
    <w:rsid w:val="007A75CB"/>
    <w:rsid w:val="007A7EC2"/>
    <w:rsid w:val="007B0046"/>
    <w:rsid w:val="007B77B5"/>
    <w:rsid w:val="007C0852"/>
    <w:rsid w:val="007C0BBB"/>
    <w:rsid w:val="007C3EC0"/>
    <w:rsid w:val="007C545D"/>
    <w:rsid w:val="007C6E34"/>
    <w:rsid w:val="007C7C66"/>
    <w:rsid w:val="007D4EFA"/>
    <w:rsid w:val="007D62C6"/>
    <w:rsid w:val="007E089C"/>
    <w:rsid w:val="007E5011"/>
    <w:rsid w:val="007E5157"/>
    <w:rsid w:val="007E52DE"/>
    <w:rsid w:val="007E683E"/>
    <w:rsid w:val="007F1049"/>
    <w:rsid w:val="007F1D8B"/>
    <w:rsid w:val="007F2A4F"/>
    <w:rsid w:val="007F3E8F"/>
    <w:rsid w:val="007F4929"/>
    <w:rsid w:val="007F6513"/>
    <w:rsid w:val="007F7687"/>
    <w:rsid w:val="00801E66"/>
    <w:rsid w:val="00802953"/>
    <w:rsid w:val="00803393"/>
    <w:rsid w:val="0081033A"/>
    <w:rsid w:val="00811DC3"/>
    <w:rsid w:val="00812093"/>
    <w:rsid w:val="008123D0"/>
    <w:rsid w:val="00813F41"/>
    <w:rsid w:val="00814007"/>
    <w:rsid w:val="0081552D"/>
    <w:rsid w:val="00816169"/>
    <w:rsid w:val="008210A7"/>
    <w:rsid w:val="00823AEE"/>
    <w:rsid w:val="0082647F"/>
    <w:rsid w:val="00827A76"/>
    <w:rsid w:val="00827DEB"/>
    <w:rsid w:val="00832468"/>
    <w:rsid w:val="00834961"/>
    <w:rsid w:val="00835AD2"/>
    <w:rsid w:val="0083756B"/>
    <w:rsid w:val="00843B77"/>
    <w:rsid w:val="00855059"/>
    <w:rsid w:val="008570EE"/>
    <w:rsid w:val="00861FFE"/>
    <w:rsid w:val="008631B0"/>
    <w:rsid w:val="00863CF4"/>
    <w:rsid w:val="00870895"/>
    <w:rsid w:val="00870E8F"/>
    <w:rsid w:val="008710F5"/>
    <w:rsid w:val="00873162"/>
    <w:rsid w:val="0087442B"/>
    <w:rsid w:val="00875C6D"/>
    <w:rsid w:val="0087645A"/>
    <w:rsid w:val="00877693"/>
    <w:rsid w:val="008779A7"/>
    <w:rsid w:val="008819F4"/>
    <w:rsid w:val="0088223A"/>
    <w:rsid w:val="00894EB1"/>
    <w:rsid w:val="008A56C5"/>
    <w:rsid w:val="008B4160"/>
    <w:rsid w:val="008B70E2"/>
    <w:rsid w:val="008C6041"/>
    <w:rsid w:val="008C77D8"/>
    <w:rsid w:val="008D1831"/>
    <w:rsid w:val="008D3E37"/>
    <w:rsid w:val="008D5D7E"/>
    <w:rsid w:val="008D7F55"/>
    <w:rsid w:val="008E007F"/>
    <w:rsid w:val="008E08B5"/>
    <w:rsid w:val="008E10FA"/>
    <w:rsid w:val="008E1E00"/>
    <w:rsid w:val="008E3B13"/>
    <w:rsid w:val="008E61DD"/>
    <w:rsid w:val="008F0314"/>
    <w:rsid w:val="008F05BD"/>
    <w:rsid w:val="008F10EF"/>
    <w:rsid w:val="008F1F3A"/>
    <w:rsid w:val="008F20A1"/>
    <w:rsid w:val="008F22F1"/>
    <w:rsid w:val="008F4CCA"/>
    <w:rsid w:val="008F5E2C"/>
    <w:rsid w:val="008F6FA9"/>
    <w:rsid w:val="008F721B"/>
    <w:rsid w:val="00913E99"/>
    <w:rsid w:val="00915F0A"/>
    <w:rsid w:val="00923AD1"/>
    <w:rsid w:val="009251D2"/>
    <w:rsid w:val="0092757D"/>
    <w:rsid w:val="009339B9"/>
    <w:rsid w:val="00934FB3"/>
    <w:rsid w:val="00935D63"/>
    <w:rsid w:val="0093694C"/>
    <w:rsid w:val="00936CA4"/>
    <w:rsid w:val="00936D9D"/>
    <w:rsid w:val="00940E6E"/>
    <w:rsid w:val="009468C0"/>
    <w:rsid w:val="0095101E"/>
    <w:rsid w:val="00957CC7"/>
    <w:rsid w:val="00971753"/>
    <w:rsid w:val="00971E93"/>
    <w:rsid w:val="00973161"/>
    <w:rsid w:val="009752FC"/>
    <w:rsid w:val="009A08D1"/>
    <w:rsid w:val="009A37C5"/>
    <w:rsid w:val="009A5354"/>
    <w:rsid w:val="009B10DA"/>
    <w:rsid w:val="009B1EE4"/>
    <w:rsid w:val="009B4A42"/>
    <w:rsid w:val="009B5CF5"/>
    <w:rsid w:val="009B7DAB"/>
    <w:rsid w:val="009C4F5F"/>
    <w:rsid w:val="009C5894"/>
    <w:rsid w:val="009C591B"/>
    <w:rsid w:val="009C59FB"/>
    <w:rsid w:val="009C73AA"/>
    <w:rsid w:val="009D16D2"/>
    <w:rsid w:val="009D176C"/>
    <w:rsid w:val="009D1974"/>
    <w:rsid w:val="009D3953"/>
    <w:rsid w:val="009D53C6"/>
    <w:rsid w:val="009E1DFF"/>
    <w:rsid w:val="009E23EA"/>
    <w:rsid w:val="009F0C88"/>
    <w:rsid w:val="009F230E"/>
    <w:rsid w:val="009F27E5"/>
    <w:rsid w:val="009F3036"/>
    <w:rsid w:val="009F4DE7"/>
    <w:rsid w:val="00A00134"/>
    <w:rsid w:val="00A0215C"/>
    <w:rsid w:val="00A0242A"/>
    <w:rsid w:val="00A05859"/>
    <w:rsid w:val="00A10C61"/>
    <w:rsid w:val="00A151CF"/>
    <w:rsid w:val="00A17D8E"/>
    <w:rsid w:val="00A20280"/>
    <w:rsid w:val="00A23E4C"/>
    <w:rsid w:val="00A243DD"/>
    <w:rsid w:val="00A26251"/>
    <w:rsid w:val="00A265F2"/>
    <w:rsid w:val="00A26B06"/>
    <w:rsid w:val="00A26C5F"/>
    <w:rsid w:val="00A31FC5"/>
    <w:rsid w:val="00A33E20"/>
    <w:rsid w:val="00A4010C"/>
    <w:rsid w:val="00A42204"/>
    <w:rsid w:val="00A4282F"/>
    <w:rsid w:val="00A450A8"/>
    <w:rsid w:val="00A45669"/>
    <w:rsid w:val="00A468C1"/>
    <w:rsid w:val="00A47ADB"/>
    <w:rsid w:val="00A50E42"/>
    <w:rsid w:val="00A51788"/>
    <w:rsid w:val="00A52B65"/>
    <w:rsid w:val="00A53424"/>
    <w:rsid w:val="00A54DA1"/>
    <w:rsid w:val="00A569EA"/>
    <w:rsid w:val="00A5719E"/>
    <w:rsid w:val="00A61A5E"/>
    <w:rsid w:val="00A64C13"/>
    <w:rsid w:val="00A658D3"/>
    <w:rsid w:val="00A71EC7"/>
    <w:rsid w:val="00A73638"/>
    <w:rsid w:val="00A74CFD"/>
    <w:rsid w:val="00A779A3"/>
    <w:rsid w:val="00A8098E"/>
    <w:rsid w:val="00A824B5"/>
    <w:rsid w:val="00A842CE"/>
    <w:rsid w:val="00A86B5B"/>
    <w:rsid w:val="00A87F1F"/>
    <w:rsid w:val="00A90CDA"/>
    <w:rsid w:val="00A91903"/>
    <w:rsid w:val="00A95AD8"/>
    <w:rsid w:val="00AA038A"/>
    <w:rsid w:val="00AA0706"/>
    <w:rsid w:val="00AA18D5"/>
    <w:rsid w:val="00AA2C04"/>
    <w:rsid w:val="00AA48F9"/>
    <w:rsid w:val="00AA6799"/>
    <w:rsid w:val="00AB16BC"/>
    <w:rsid w:val="00AC4177"/>
    <w:rsid w:val="00AC4FDA"/>
    <w:rsid w:val="00AC5615"/>
    <w:rsid w:val="00AC6856"/>
    <w:rsid w:val="00AC6864"/>
    <w:rsid w:val="00AC78DA"/>
    <w:rsid w:val="00AD0B50"/>
    <w:rsid w:val="00AD40C5"/>
    <w:rsid w:val="00AE2D5A"/>
    <w:rsid w:val="00AE7635"/>
    <w:rsid w:val="00B00E51"/>
    <w:rsid w:val="00B012A7"/>
    <w:rsid w:val="00B03512"/>
    <w:rsid w:val="00B164F6"/>
    <w:rsid w:val="00B1654C"/>
    <w:rsid w:val="00B17535"/>
    <w:rsid w:val="00B17D9E"/>
    <w:rsid w:val="00B23AE0"/>
    <w:rsid w:val="00B23EC7"/>
    <w:rsid w:val="00B24164"/>
    <w:rsid w:val="00B24A64"/>
    <w:rsid w:val="00B25074"/>
    <w:rsid w:val="00B25DE5"/>
    <w:rsid w:val="00B27911"/>
    <w:rsid w:val="00B318DF"/>
    <w:rsid w:val="00B31AC3"/>
    <w:rsid w:val="00B31D61"/>
    <w:rsid w:val="00B33C51"/>
    <w:rsid w:val="00B34757"/>
    <w:rsid w:val="00B34EC8"/>
    <w:rsid w:val="00B354E5"/>
    <w:rsid w:val="00B40EF1"/>
    <w:rsid w:val="00B41467"/>
    <w:rsid w:val="00B4742D"/>
    <w:rsid w:val="00B50DDA"/>
    <w:rsid w:val="00B5163F"/>
    <w:rsid w:val="00B54E51"/>
    <w:rsid w:val="00B57067"/>
    <w:rsid w:val="00B57846"/>
    <w:rsid w:val="00B60154"/>
    <w:rsid w:val="00B6165A"/>
    <w:rsid w:val="00B62B2E"/>
    <w:rsid w:val="00B636A3"/>
    <w:rsid w:val="00B63F90"/>
    <w:rsid w:val="00B64B49"/>
    <w:rsid w:val="00B6616D"/>
    <w:rsid w:val="00B72B22"/>
    <w:rsid w:val="00B768D6"/>
    <w:rsid w:val="00B76D13"/>
    <w:rsid w:val="00B80215"/>
    <w:rsid w:val="00B80291"/>
    <w:rsid w:val="00B820C8"/>
    <w:rsid w:val="00B839B7"/>
    <w:rsid w:val="00B84464"/>
    <w:rsid w:val="00B91A6C"/>
    <w:rsid w:val="00BA3779"/>
    <w:rsid w:val="00BA7FBF"/>
    <w:rsid w:val="00BB0006"/>
    <w:rsid w:val="00BB0A29"/>
    <w:rsid w:val="00BB140A"/>
    <w:rsid w:val="00BB467A"/>
    <w:rsid w:val="00BB7F70"/>
    <w:rsid w:val="00BC2D15"/>
    <w:rsid w:val="00BC44D8"/>
    <w:rsid w:val="00BC4620"/>
    <w:rsid w:val="00BC5AB9"/>
    <w:rsid w:val="00BC79E8"/>
    <w:rsid w:val="00BC7D83"/>
    <w:rsid w:val="00BD0862"/>
    <w:rsid w:val="00BD0EE7"/>
    <w:rsid w:val="00BD5BCC"/>
    <w:rsid w:val="00BD610B"/>
    <w:rsid w:val="00BD77F0"/>
    <w:rsid w:val="00BD7FD3"/>
    <w:rsid w:val="00BE007D"/>
    <w:rsid w:val="00BE0616"/>
    <w:rsid w:val="00BF77A2"/>
    <w:rsid w:val="00C01DD0"/>
    <w:rsid w:val="00C02749"/>
    <w:rsid w:val="00C17658"/>
    <w:rsid w:val="00C20C62"/>
    <w:rsid w:val="00C212FF"/>
    <w:rsid w:val="00C25819"/>
    <w:rsid w:val="00C2649A"/>
    <w:rsid w:val="00C31357"/>
    <w:rsid w:val="00C32680"/>
    <w:rsid w:val="00C34BD7"/>
    <w:rsid w:val="00C40149"/>
    <w:rsid w:val="00C408E8"/>
    <w:rsid w:val="00C42B6C"/>
    <w:rsid w:val="00C43488"/>
    <w:rsid w:val="00C45FEE"/>
    <w:rsid w:val="00C46B9B"/>
    <w:rsid w:val="00C50825"/>
    <w:rsid w:val="00C54012"/>
    <w:rsid w:val="00C606CD"/>
    <w:rsid w:val="00C61A1E"/>
    <w:rsid w:val="00C64397"/>
    <w:rsid w:val="00C66DBB"/>
    <w:rsid w:val="00C66F88"/>
    <w:rsid w:val="00C715F1"/>
    <w:rsid w:val="00C73D72"/>
    <w:rsid w:val="00C748E8"/>
    <w:rsid w:val="00C75961"/>
    <w:rsid w:val="00C80A23"/>
    <w:rsid w:val="00C85398"/>
    <w:rsid w:val="00C85838"/>
    <w:rsid w:val="00C876C1"/>
    <w:rsid w:val="00C91E62"/>
    <w:rsid w:val="00C95622"/>
    <w:rsid w:val="00CA13B7"/>
    <w:rsid w:val="00CA3C7A"/>
    <w:rsid w:val="00CA578B"/>
    <w:rsid w:val="00CB1ACC"/>
    <w:rsid w:val="00CB3809"/>
    <w:rsid w:val="00CB6A8B"/>
    <w:rsid w:val="00CB6BD8"/>
    <w:rsid w:val="00CC2086"/>
    <w:rsid w:val="00CD0414"/>
    <w:rsid w:val="00CD166B"/>
    <w:rsid w:val="00CD2587"/>
    <w:rsid w:val="00CD2E76"/>
    <w:rsid w:val="00CD4918"/>
    <w:rsid w:val="00CD5882"/>
    <w:rsid w:val="00CE0379"/>
    <w:rsid w:val="00CE5DFB"/>
    <w:rsid w:val="00CE7E76"/>
    <w:rsid w:val="00CF1D2B"/>
    <w:rsid w:val="00CF2D18"/>
    <w:rsid w:val="00CF3BC8"/>
    <w:rsid w:val="00CF5708"/>
    <w:rsid w:val="00CF711A"/>
    <w:rsid w:val="00CF7B1E"/>
    <w:rsid w:val="00D0353D"/>
    <w:rsid w:val="00D05CC3"/>
    <w:rsid w:val="00D06DB7"/>
    <w:rsid w:val="00D07D99"/>
    <w:rsid w:val="00D10311"/>
    <w:rsid w:val="00D140F8"/>
    <w:rsid w:val="00D1735F"/>
    <w:rsid w:val="00D17E64"/>
    <w:rsid w:val="00D2086C"/>
    <w:rsid w:val="00D20BA6"/>
    <w:rsid w:val="00D21BF3"/>
    <w:rsid w:val="00D3025F"/>
    <w:rsid w:val="00D33D2A"/>
    <w:rsid w:val="00D4294C"/>
    <w:rsid w:val="00D4297F"/>
    <w:rsid w:val="00D546CF"/>
    <w:rsid w:val="00D55481"/>
    <w:rsid w:val="00D6109C"/>
    <w:rsid w:val="00D61977"/>
    <w:rsid w:val="00D6251C"/>
    <w:rsid w:val="00D62D8E"/>
    <w:rsid w:val="00D66F6A"/>
    <w:rsid w:val="00D70BF0"/>
    <w:rsid w:val="00D7148E"/>
    <w:rsid w:val="00D76765"/>
    <w:rsid w:val="00D778D5"/>
    <w:rsid w:val="00D80312"/>
    <w:rsid w:val="00D8222B"/>
    <w:rsid w:val="00D8454F"/>
    <w:rsid w:val="00D8505D"/>
    <w:rsid w:val="00D86582"/>
    <w:rsid w:val="00D903C5"/>
    <w:rsid w:val="00D91BF3"/>
    <w:rsid w:val="00D93817"/>
    <w:rsid w:val="00DA025B"/>
    <w:rsid w:val="00DA6C8D"/>
    <w:rsid w:val="00DB05C2"/>
    <w:rsid w:val="00DB4BE2"/>
    <w:rsid w:val="00DB5518"/>
    <w:rsid w:val="00DC21E4"/>
    <w:rsid w:val="00DC358A"/>
    <w:rsid w:val="00DC3E6C"/>
    <w:rsid w:val="00DC63E8"/>
    <w:rsid w:val="00DC7F64"/>
    <w:rsid w:val="00DD1429"/>
    <w:rsid w:val="00DD2D6A"/>
    <w:rsid w:val="00DD3343"/>
    <w:rsid w:val="00DD4E78"/>
    <w:rsid w:val="00DD51FD"/>
    <w:rsid w:val="00DD7E39"/>
    <w:rsid w:val="00DE4B1A"/>
    <w:rsid w:val="00DE669E"/>
    <w:rsid w:val="00DF1EE2"/>
    <w:rsid w:val="00DF3719"/>
    <w:rsid w:val="00E00F42"/>
    <w:rsid w:val="00E02809"/>
    <w:rsid w:val="00E0519E"/>
    <w:rsid w:val="00E06471"/>
    <w:rsid w:val="00E10743"/>
    <w:rsid w:val="00E11198"/>
    <w:rsid w:val="00E1146A"/>
    <w:rsid w:val="00E12F53"/>
    <w:rsid w:val="00E16CA3"/>
    <w:rsid w:val="00E170E9"/>
    <w:rsid w:val="00E20204"/>
    <w:rsid w:val="00E21F78"/>
    <w:rsid w:val="00E2797C"/>
    <w:rsid w:val="00E32AE4"/>
    <w:rsid w:val="00E37236"/>
    <w:rsid w:val="00E406D7"/>
    <w:rsid w:val="00E40F2B"/>
    <w:rsid w:val="00E43787"/>
    <w:rsid w:val="00E47ECB"/>
    <w:rsid w:val="00E50AA0"/>
    <w:rsid w:val="00E50AE6"/>
    <w:rsid w:val="00E51A53"/>
    <w:rsid w:val="00E57B24"/>
    <w:rsid w:val="00E60A66"/>
    <w:rsid w:val="00E63303"/>
    <w:rsid w:val="00E64FBD"/>
    <w:rsid w:val="00E676DA"/>
    <w:rsid w:val="00E678EC"/>
    <w:rsid w:val="00E7601E"/>
    <w:rsid w:val="00E8142D"/>
    <w:rsid w:val="00E827AB"/>
    <w:rsid w:val="00E91981"/>
    <w:rsid w:val="00E941D8"/>
    <w:rsid w:val="00E942D0"/>
    <w:rsid w:val="00EA0E29"/>
    <w:rsid w:val="00EA63C6"/>
    <w:rsid w:val="00EB150F"/>
    <w:rsid w:val="00EB1CB0"/>
    <w:rsid w:val="00EB4555"/>
    <w:rsid w:val="00EB4DE5"/>
    <w:rsid w:val="00EB6E2D"/>
    <w:rsid w:val="00EC07E3"/>
    <w:rsid w:val="00EC336E"/>
    <w:rsid w:val="00EC4632"/>
    <w:rsid w:val="00EC66A2"/>
    <w:rsid w:val="00EC6A35"/>
    <w:rsid w:val="00ED0A7C"/>
    <w:rsid w:val="00ED1F3D"/>
    <w:rsid w:val="00ED790E"/>
    <w:rsid w:val="00EE0051"/>
    <w:rsid w:val="00EE0B94"/>
    <w:rsid w:val="00EE21CE"/>
    <w:rsid w:val="00EE367D"/>
    <w:rsid w:val="00EE4C39"/>
    <w:rsid w:val="00EE541B"/>
    <w:rsid w:val="00EF09C3"/>
    <w:rsid w:val="00EF35AB"/>
    <w:rsid w:val="00EF3E1E"/>
    <w:rsid w:val="00EF7B4D"/>
    <w:rsid w:val="00F0461A"/>
    <w:rsid w:val="00F1657C"/>
    <w:rsid w:val="00F16A3B"/>
    <w:rsid w:val="00F2159C"/>
    <w:rsid w:val="00F217BE"/>
    <w:rsid w:val="00F23D60"/>
    <w:rsid w:val="00F25443"/>
    <w:rsid w:val="00F260E8"/>
    <w:rsid w:val="00F27B6A"/>
    <w:rsid w:val="00F27B82"/>
    <w:rsid w:val="00F37250"/>
    <w:rsid w:val="00F377FF"/>
    <w:rsid w:val="00F43893"/>
    <w:rsid w:val="00F45BF0"/>
    <w:rsid w:val="00F50CA3"/>
    <w:rsid w:val="00F55E27"/>
    <w:rsid w:val="00F56891"/>
    <w:rsid w:val="00F57438"/>
    <w:rsid w:val="00F61719"/>
    <w:rsid w:val="00F62184"/>
    <w:rsid w:val="00F62758"/>
    <w:rsid w:val="00F6467C"/>
    <w:rsid w:val="00F64D00"/>
    <w:rsid w:val="00F668F5"/>
    <w:rsid w:val="00F701B6"/>
    <w:rsid w:val="00F71DD3"/>
    <w:rsid w:val="00F720CC"/>
    <w:rsid w:val="00F72E40"/>
    <w:rsid w:val="00F76A36"/>
    <w:rsid w:val="00F77199"/>
    <w:rsid w:val="00F775F4"/>
    <w:rsid w:val="00F77F19"/>
    <w:rsid w:val="00F803D4"/>
    <w:rsid w:val="00F839F2"/>
    <w:rsid w:val="00F8597C"/>
    <w:rsid w:val="00F867F8"/>
    <w:rsid w:val="00F86EDA"/>
    <w:rsid w:val="00F9377F"/>
    <w:rsid w:val="00F94E82"/>
    <w:rsid w:val="00F975CE"/>
    <w:rsid w:val="00FA1530"/>
    <w:rsid w:val="00FA332D"/>
    <w:rsid w:val="00FA4097"/>
    <w:rsid w:val="00FA6B79"/>
    <w:rsid w:val="00FB22BD"/>
    <w:rsid w:val="00FB2E88"/>
    <w:rsid w:val="00FC0FE1"/>
    <w:rsid w:val="00FC3C84"/>
    <w:rsid w:val="00FD1B31"/>
    <w:rsid w:val="00FE176B"/>
    <w:rsid w:val="00FE455B"/>
    <w:rsid w:val="00FE6C62"/>
    <w:rsid w:val="00FF0EA6"/>
    <w:rsid w:val="00FF23D8"/>
    <w:rsid w:val="00FF35D5"/>
    <w:rsid w:val="00FF4B01"/>
    <w:rsid w:val="00FF6E3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42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5B7"/>
  </w:style>
  <w:style w:type="paragraph" w:styleId="Heading1">
    <w:name w:val="heading 1"/>
    <w:basedOn w:val="Normal"/>
    <w:link w:val="Heading1Char"/>
    <w:uiPriority w:val="9"/>
    <w:qFormat/>
    <w:rsid w:val="009B4A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00D"/>
    <w:rPr>
      <w:rFonts w:ascii="Segoe UI" w:hAnsi="Segoe UI" w:cs="Segoe UI"/>
      <w:sz w:val="18"/>
      <w:szCs w:val="18"/>
    </w:rPr>
  </w:style>
  <w:style w:type="character" w:styleId="CommentReference">
    <w:name w:val="annotation reference"/>
    <w:basedOn w:val="DefaultParagraphFont"/>
    <w:uiPriority w:val="99"/>
    <w:semiHidden/>
    <w:unhideWhenUsed/>
    <w:rsid w:val="006B000D"/>
    <w:rPr>
      <w:sz w:val="16"/>
      <w:szCs w:val="16"/>
    </w:rPr>
  </w:style>
  <w:style w:type="paragraph" w:styleId="CommentText">
    <w:name w:val="annotation text"/>
    <w:basedOn w:val="Normal"/>
    <w:link w:val="CommentTextChar"/>
    <w:uiPriority w:val="99"/>
    <w:unhideWhenUsed/>
    <w:rsid w:val="006B000D"/>
    <w:pPr>
      <w:spacing w:line="240" w:lineRule="auto"/>
    </w:pPr>
    <w:rPr>
      <w:sz w:val="20"/>
      <w:szCs w:val="20"/>
    </w:rPr>
  </w:style>
  <w:style w:type="character" w:customStyle="1" w:styleId="CommentTextChar">
    <w:name w:val="Comment Text Char"/>
    <w:basedOn w:val="DefaultParagraphFont"/>
    <w:link w:val="CommentText"/>
    <w:uiPriority w:val="99"/>
    <w:rsid w:val="006B000D"/>
    <w:rPr>
      <w:sz w:val="20"/>
      <w:szCs w:val="20"/>
    </w:rPr>
  </w:style>
  <w:style w:type="paragraph" w:styleId="CommentSubject">
    <w:name w:val="annotation subject"/>
    <w:basedOn w:val="CommentText"/>
    <w:next w:val="CommentText"/>
    <w:link w:val="CommentSubjectChar"/>
    <w:uiPriority w:val="99"/>
    <w:semiHidden/>
    <w:unhideWhenUsed/>
    <w:rsid w:val="006B000D"/>
    <w:rPr>
      <w:b/>
      <w:bCs/>
    </w:rPr>
  </w:style>
  <w:style w:type="character" w:customStyle="1" w:styleId="CommentSubjectChar">
    <w:name w:val="Comment Subject Char"/>
    <w:basedOn w:val="CommentTextChar"/>
    <w:link w:val="CommentSubject"/>
    <w:uiPriority w:val="99"/>
    <w:semiHidden/>
    <w:rsid w:val="006B000D"/>
    <w:rPr>
      <w:b/>
      <w:bCs/>
      <w:sz w:val="20"/>
      <w:szCs w:val="20"/>
    </w:rPr>
  </w:style>
  <w:style w:type="character" w:styleId="Hyperlink">
    <w:name w:val="Hyperlink"/>
    <w:basedOn w:val="DefaultParagraphFont"/>
    <w:uiPriority w:val="99"/>
    <w:unhideWhenUsed/>
    <w:rsid w:val="004A480C"/>
    <w:rPr>
      <w:color w:val="0563C1" w:themeColor="hyperlink"/>
      <w:u w:val="single"/>
    </w:rPr>
  </w:style>
  <w:style w:type="character" w:styleId="FollowedHyperlink">
    <w:name w:val="FollowedHyperlink"/>
    <w:basedOn w:val="DefaultParagraphFont"/>
    <w:uiPriority w:val="99"/>
    <w:semiHidden/>
    <w:unhideWhenUsed/>
    <w:rsid w:val="005746BD"/>
    <w:rPr>
      <w:color w:val="954F72" w:themeColor="followedHyperlink"/>
      <w:u w:val="single"/>
    </w:rPr>
  </w:style>
  <w:style w:type="character" w:customStyle="1" w:styleId="apple-converted-space">
    <w:name w:val="apple-converted-space"/>
    <w:basedOn w:val="DefaultParagraphFont"/>
    <w:rsid w:val="0031129F"/>
  </w:style>
  <w:style w:type="character" w:styleId="Emphasis">
    <w:name w:val="Emphasis"/>
    <w:basedOn w:val="DefaultParagraphFont"/>
    <w:uiPriority w:val="20"/>
    <w:qFormat/>
    <w:rsid w:val="0031129F"/>
    <w:rPr>
      <w:i/>
      <w:iCs/>
    </w:rPr>
  </w:style>
  <w:style w:type="table" w:styleId="TableGrid">
    <w:name w:val="Table Grid"/>
    <w:basedOn w:val="TableNormal"/>
    <w:uiPriority w:val="39"/>
    <w:rsid w:val="00EB6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3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E1E"/>
  </w:style>
  <w:style w:type="paragraph" w:styleId="Footer">
    <w:name w:val="footer"/>
    <w:basedOn w:val="Normal"/>
    <w:link w:val="FooterChar"/>
    <w:uiPriority w:val="99"/>
    <w:unhideWhenUsed/>
    <w:rsid w:val="00EF3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E1E"/>
  </w:style>
  <w:style w:type="paragraph" w:styleId="ListParagraph">
    <w:name w:val="List Paragraph"/>
    <w:basedOn w:val="Normal"/>
    <w:uiPriority w:val="34"/>
    <w:qFormat/>
    <w:rsid w:val="00295BD6"/>
    <w:pPr>
      <w:ind w:left="720"/>
      <w:contextualSpacing/>
    </w:pPr>
  </w:style>
  <w:style w:type="character" w:customStyle="1" w:styleId="Heading1Char">
    <w:name w:val="Heading 1 Char"/>
    <w:basedOn w:val="DefaultParagraphFont"/>
    <w:link w:val="Heading1"/>
    <w:uiPriority w:val="9"/>
    <w:rsid w:val="009B4A4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B3809"/>
    <w:pPr>
      <w:spacing w:before="100" w:beforeAutospacing="1" w:after="100" w:afterAutospacing="1" w:line="240" w:lineRule="auto"/>
    </w:pPr>
    <w:rPr>
      <w:rFonts w:ascii="Times" w:hAnsi="Times" w:cs="Times New Roman"/>
      <w:sz w:val="20"/>
      <w:szCs w:val="20"/>
    </w:rPr>
  </w:style>
  <w:style w:type="table" w:styleId="MediumShading2-Accent3">
    <w:name w:val="Medium Shading 2 Accent 3"/>
    <w:basedOn w:val="TableNormal"/>
    <w:uiPriority w:val="64"/>
    <w:rsid w:val="0040599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40599B"/>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3">
    <w:name w:val="Light Grid Accent 3"/>
    <w:basedOn w:val="TableNormal"/>
    <w:uiPriority w:val="62"/>
    <w:rsid w:val="0040599B"/>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reference-text">
    <w:name w:val="reference-text"/>
    <w:basedOn w:val="DefaultParagraphFont"/>
    <w:rsid w:val="00811DC3"/>
  </w:style>
  <w:style w:type="character" w:styleId="LineNumber">
    <w:name w:val="line number"/>
    <w:basedOn w:val="DefaultParagraphFont"/>
    <w:uiPriority w:val="99"/>
    <w:semiHidden/>
    <w:unhideWhenUsed/>
    <w:rsid w:val="007F10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5B7"/>
  </w:style>
  <w:style w:type="paragraph" w:styleId="Heading1">
    <w:name w:val="heading 1"/>
    <w:basedOn w:val="Normal"/>
    <w:link w:val="Heading1Char"/>
    <w:uiPriority w:val="9"/>
    <w:qFormat/>
    <w:rsid w:val="009B4A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00D"/>
    <w:rPr>
      <w:rFonts w:ascii="Segoe UI" w:hAnsi="Segoe UI" w:cs="Segoe UI"/>
      <w:sz w:val="18"/>
      <w:szCs w:val="18"/>
    </w:rPr>
  </w:style>
  <w:style w:type="character" w:styleId="CommentReference">
    <w:name w:val="annotation reference"/>
    <w:basedOn w:val="DefaultParagraphFont"/>
    <w:uiPriority w:val="99"/>
    <w:semiHidden/>
    <w:unhideWhenUsed/>
    <w:rsid w:val="006B000D"/>
    <w:rPr>
      <w:sz w:val="16"/>
      <w:szCs w:val="16"/>
    </w:rPr>
  </w:style>
  <w:style w:type="paragraph" w:styleId="CommentText">
    <w:name w:val="annotation text"/>
    <w:basedOn w:val="Normal"/>
    <w:link w:val="CommentTextChar"/>
    <w:uiPriority w:val="99"/>
    <w:unhideWhenUsed/>
    <w:rsid w:val="006B000D"/>
    <w:pPr>
      <w:spacing w:line="240" w:lineRule="auto"/>
    </w:pPr>
    <w:rPr>
      <w:sz w:val="20"/>
      <w:szCs w:val="20"/>
    </w:rPr>
  </w:style>
  <w:style w:type="character" w:customStyle="1" w:styleId="CommentTextChar">
    <w:name w:val="Comment Text Char"/>
    <w:basedOn w:val="DefaultParagraphFont"/>
    <w:link w:val="CommentText"/>
    <w:uiPriority w:val="99"/>
    <w:rsid w:val="006B000D"/>
    <w:rPr>
      <w:sz w:val="20"/>
      <w:szCs w:val="20"/>
    </w:rPr>
  </w:style>
  <w:style w:type="paragraph" w:styleId="CommentSubject">
    <w:name w:val="annotation subject"/>
    <w:basedOn w:val="CommentText"/>
    <w:next w:val="CommentText"/>
    <w:link w:val="CommentSubjectChar"/>
    <w:uiPriority w:val="99"/>
    <w:semiHidden/>
    <w:unhideWhenUsed/>
    <w:rsid w:val="006B000D"/>
    <w:rPr>
      <w:b/>
      <w:bCs/>
    </w:rPr>
  </w:style>
  <w:style w:type="character" w:customStyle="1" w:styleId="CommentSubjectChar">
    <w:name w:val="Comment Subject Char"/>
    <w:basedOn w:val="CommentTextChar"/>
    <w:link w:val="CommentSubject"/>
    <w:uiPriority w:val="99"/>
    <w:semiHidden/>
    <w:rsid w:val="006B000D"/>
    <w:rPr>
      <w:b/>
      <w:bCs/>
      <w:sz w:val="20"/>
      <w:szCs w:val="20"/>
    </w:rPr>
  </w:style>
  <w:style w:type="character" w:styleId="Hyperlink">
    <w:name w:val="Hyperlink"/>
    <w:basedOn w:val="DefaultParagraphFont"/>
    <w:uiPriority w:val="99"/>
    <w:unhideWhenUsed/>
    <w:rsid w:val="004A480C"/>
    <w:rPr>
      <w:color w:val="0563C1" w:themeColor="hyperlink"/>
      <w:u w:val="single"/>
    </w:rPr>
  </w:style>
  <w:style w:type="character" w:styleId="FollowedHyperlink">
    <w:name w:val="FollowedHyperlink"/>
    <w:basedOn w:val="DefaultParagraphFont"/>
    <w:uiPriority w:val="99"/>
    <w:semiHidden/>
    <w:unhideWhenUsed/>
    <w:rsid w:val="005746BD"/>
    <w:rPr>
      <w:color w:val="954F72" w:themeColor="followedHyperlink"/>
      <w:u w:val="single"/>
    </w:rPr>
  </w:style>
  <w:style w:type="character" w:customStyle="1" w:styleId="apple-converted-space">
    <w:name w:val="apple-converted-space"/>
    <w:basedOn w:val="DefaultParagraphFont"/>
    <w:rsid w:val="0031129F"/>
  </w:style>
  <w:style w:type="character" w:styleId="Emphasis">
    <w:name w:val="Emphasis"/>
    <w:basedOn w:val="DefaultParagraphFont"/>
    <w:uiPriority w:val="20"/>
    <w:qFormat/>
    <w:rsid w:val="0031129F"/>
    <w:rPr>
      <w:i/>
      <w:iCs/>
    </w:rPr>
  </w:style>
  <w:style w:type="table" w:styleId="TableGrid">
    <w:name w:val="Table Grid"/>
    <w:basedOn w:val="TableNormal"/>
    <w:uiPriority w:val="39"/>
    <w:rsid w:val="00EB6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3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E1E"/>
  </w:style>
  <w:style w:type="paragraph" w:styleId="Footer">
    <w:name w:val="footer"/>
    <w:basedOn w:val="Normal"/>
    <w:link w:val="FooterChar"/>
    <w:uiPriority w:val="99"/>
    <w:unhideWhenUsed/>
    <w:rsid w:val="00EF3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E1E"/>
  </w:style>
  <w:style w:type="paragraph" w:styleId="ListParagraph">
    <w:name w:val="List Paragraph"/>
    <w:basedOn w:val="Normal"/>
    <w:uiPriority w:val="34"/>
    <w:qFormat/>
    <w:rsid w:val="00295BD6"/>
    <w:pPr>
      <w:ind w:left="720"/>
      <w:contextualSpacing/>
    </w:pPr>
  </w:style>
  <w:style w:type="character" w:customStyle="1" w:styleId="Heading1Char">
    <w:name w:val="Heading 1 Char"/>
    <w:basedOn w:val="DefaultParagraphFont"/>
    <w:link w:val="Heading1"/>
    <w:uiPriority w:val="9"/>
    <w:rsid w:val="009B4A4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B3809"/>
    <w:pPr>
      <w:spacing w:before="100" w:beforeAutospacing="1" w:after="100" w:afterAutospacing="1" w:line="240" w:lineRule="auto"/>
    </w:pPr>
    <w:rPr>
      <w:rFonts w:ascii="Times" w:hAnsi="Times" w:cs="Times New Roman"/>
      <w:sz w:val="20"/>
      <w:szCs w:val="20"/>
    </w:rPr>
  </w:style>
  <w:style w:type="table" w:styleId="MediumShading2-Accent3">
    <w:name w:val="Medium Shading 2 Accent 3"/>
    <w:basedOn w:val="TableNormal"/>
    <w:uiPriority w:val="64"/>
    <w:rsid w:val="0040599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40599B"/>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3">
    <w:name w:val="Light Grid Accent 3"/>
    <w:basedOn w:val="TableNormal"/>
    <w:uiPriority w:val="62"/>
    <w:rsid w:val="0040599B"/>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reference-text">
    <w:name w:val="reference-text"/>
    <w:basedOn w:val="DefaultParagraphFont"/>
    <w:rsid w:val="00811DC3"/>
  </w:style>
  <w:style w:type="character" w:styleId="LineNumber">
    <w:name w:val="line number"/>
    <w:basedOn w:val="DefaultParagraphFont"/>
    <w:uiPriority w:val="99"/>
    <w:semiHidden/>
    <w:unhideWhenUsed/>
    <w:rsid w:val="007F1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8810">
      <w:bodyDiv w:val="1"/>
      <w:marLeft w:val="0"/>
      <w:marRight w:val="0"/>
      <w:marTop w:val="0"/>
      <w:marBottom w:val="0"/>
      <w:divBdr>
        <w:top w:val="none" w:sz="0" w:space="0" w:color="auto"/>
        <w:left w:val="none" w:sz="0" w:space="0" w:color="auto"/>
        <w:bottom w:val="none" w:sz="0" w:space="0" w:color="auto"/>
        <w:right w:val="none" w:sz="0" w:space="0" w:color="auto"/>
      </w:divBdr>
    </w:div>
    <w:div w:id="121575934">
      <w:bodyDiv w:val="1"/>
      <w:marLeft w:val="0"/>
      <w:marRight w:val="0"/>
      <w:marTop w:val="0"/>
      <w:marBottom w:val="0"/>
      <w:divBdr>
        <w:top w:val="none" w:sz="0" w:space="0" w:color="auto"/>
        <w:left w:val="none" w:sz="0" w:space="0" w:color="auto"/>
        <w:bottom w:val="none" w:sz="0" w:space="0" w:color="auto"/>
        <w:right w:val="none" w:sz="0" w:space="0" w:color="auto"/>
      </w:divBdr>
    </w:div>
    <w:div w:id="218976986">
      <w:bodyDiv w:val="1"/>
      <w:marLeft w:val="0"/>
      <w:marRight w:val="0"/>
      <w:marTop w:val="0"/>
      <w:marBottom w:val="0"/>
      <w:divBdr>
        <w:top w:val="none" w:sz="0" w:space="0" w:color="auto"/>
        <w:left w:val="none" w:sz="0" w:space="0" w:color="auto"/>
        <w:bottom w:val="none" w:sz="0" w:space="0" w:color="auto"/>
        <w:right w:val="none" w:sz="0" w:space="0" w:color="auto"/>
      </w:divBdr>
    </w:div>
    <w:div w:id="254363591">
      <w:bodyDiv w:val="1"/>
      <w:marLeft w:val="0"/>
      <w:marRight w:val="0"/>
      <w:marTop w:val="0"/>
      <w:marBottom w:val="0"/>
      <w:divBdr>
        <w:top w:val="none" w:sz="0" w:space="0" w:color="auto"/>
        <w:left w:val="none" w:sz="0" w:space="0" w:color="auto"/>
        <w:bottom w:val="none" w:sz="0" w:space="0" w:color="auto"/>
        <w:right w:val="none" w:sz="0" w:space="0" w:color="auto"/>
      </w:divBdr>
    </w:div>
    <w:div w:id="263539285">
      <w:bodyDiv w:val="1"/>
      <w:marLeft w:val="0"/>
      <w:marRight w:val="0"/>
      <w:marTop w:val="0"/>
      <w:marBottom w:val="0"/>
      <w:divBdr>
        <w:top w:val="none" w:sz="0" w:space="0" w:color="auto"/>
        <w:left w:val="none" w:sz="0" w:space="0" w:color="auto"/>
        <w:bottom w:val="none" w:sz="0" w:space="0" w:color="auto"/>
        <w:right w:val="none" w:sz="0" w:space="0" w:color="auto"/>
      </w:divBdr>
      <w:divsChild>
        <w:div w:id="355470861">
          <w:marLeft w:val="547"/>
          <w:marRight w:val="0"/>
          <w:marTop w:val="77"/>
          <w:marBottom w:val="0"/>
          <w:divBdr>
            <w:top w:val="none" w:sz="0" w:space="0" w:color="auto"/>
            <w:left w:val="none" w:sz="0" w:space="0" w:color="auto"/>
            <w:bottom w:val="none" w:sz="0" w:space="0" w:color="auto"/>
            <w:right w:val="none" w:sz="0" w:space="0" w:color="auto"/>
          </w:divBdr>
        </w:div>
      </w:divsChild>
    </w:div>
    <w:div w:id="272715872">
      <w:bodyDiv w:val="1"/>
      <w:marLeft w:val="0"/>
      <w:marRight w:val="0"/>
      <w:marTop w:val="0"/>
      <w:marBottom w:val="0"/>
      <w:divBdr>
        <w:top w:val="none" w:sz="0" w:space="0" w:color="auto"/>
        <w:left w:val="none" w:sz="0" w:space="0" w:color="auto"/>
        <w:bottom w:val="none" w:sz="0" w:space="0" w:color="auto"/>
        <w:right w:val="none" w:sz="0" w:space="0" w:color="auto"/>
      </w:divBdr>
      <w:divsChild>
        <w:div w:id="917787257">
          <w:marLeft w:val="0"/>
          <w:marRight w:val="0"/>
          <w:marTop w:val="0"/>
          <w:marBottom w:val="0"/>
          <w:divBdr>
            <w:top w:val="none" w:sz="0" w:space="0" w:color="auto"/>
            <w:left w:val="none" w:sz="0" w:space="0" w:color="auto"/>
            <w:bottom w:val="none" w:sz="0" w:space="0" w:color="auto"/>
            <w:right w:val="none" w:sz="0" w:space="0" w:color="auto"/>
          </w:divBdr>
          <w:divsChild>
            <w:div w:id="361397648">
              <w:marLeft w:val="0"/>
              <w:marRight w:val="0"/>
              <w:marTop w:val="0"/>
              <w:marBottom w:val="0"/>
              <w:divBdr>
                <w:top w:val="none" w:sz="0" w:space="0" w:color="auto"/>
                <w:left w:val="none" w:sz="0" w:space="0" w:color="auto"/>
                <w:bottom w:val="none" w:sz="0" w:space="0" w:color="auto"/>
                <w:right w:val="none" w:sz="0" w:space="0" w:color="auto"/>
              </w:divBdr>
              <w:divsChild>
                <w:div w:id="936791082">
                  <w:marLeft w:val="0"/>
                  <w:marRight w:val="0"/>
                  <w:marTop w:val="0"/>
                  <w:marBottom w:val="0"/>
                  <w:divBdr>
                    <w:top w:val="none" w:sz="0" w:space="0" w:color="auto"/>
                    <w:left w:val="none" w:sz="0" w:space="0" w:color="auto"/>
                    <w:bottom w:val="none" w:sz="0" w:space="0" w:color="auto"/>
                    <w:right w:val="none" w:sz="0" w:space="0" w:color="auto"/>
                  </w:divBdr>
                  <w:divsChild>
                    <w:div w:id="9143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86828">
      <w:bodyDiv w:val="1"/>
      <w:marLeft w:val="0"/>
      <w:marRight w:val="0"/>
      <w:marTop w:val="0"/>
      <w:marBottom w:val="0"/>
      <w:divBdr>
        <w:top w:val="none" w:sz="0" w:space="0" w:color="auto"/>
        <w:left w:val="none" w:sz="0" w:space="0" w:color="auto"/>
        <w:bottom w:val="none" w:sz="0" w:space="0" w:color="auto"/>
        <w:right w:val="none" w:sz="0" w:space="0" w:color="auto"/>
      </w:divBdr>
      <w:divsChild>
        <w:div w:id="780686759">
          <w:marLeft w:val="0"/>
          <w:marRight w:val="0"/>
          <w:marTop w:val="0"/>
          <w:marBottom w:val="0"/>
          <w:divBdr>
            <w:top w:val="none" w:sz="0" w:space="0" w:color="auto"/>
            <w:left w:val="none" w:sz="0" w:space="0" w:color="auto"/>
            <w:bottom w:val="none" w:sz="0" w:space="0" w:color="auto"/>
            <w:right w:val="none" w:sz="0" w:space="0" w:color="auto"/>
          </w:divBdr>
          <w:divsChild>
            <w:div w:id="662974375">
              <w:marLeft w:val="0"/>
              <w:marRight w:val="0"/>
              <w:marTop w:val="0"/>
              <w:marBottom w:val="0"/>
              <w:divBdr>
                <w:top w:val="none" w:sz="0" w:space="0" w:color="auto"/>
                <w:left w:val="none" w:sz="0" w:space="0" w:color="auto"/>
                <w:bottom w:val="none" w:sz="0" w:space="0" w:color="auto"/>
                <w:right w:val="none" w:sz="0" w:space="0" w:color="auto"/>
              </w:divBdr>
              <w:divsChild>
                <w:div w:id="697391655">
                  <w:marLeft w:val="0"/>
                  <w:marRight w:val="0"/>
                  <w:marTop w:val="0"/>
                  <w:marBottom w:val="0"/>
                  <w:divBdr>
                    <w:top w:val="none" w:sz="0" w:space="0" w:color="auto"/>
                    <w:left w:val="none" w:sz="0" w:space="0" w:color="auto"/>
                    <w:bottom w:val="none" w:sz="0" w:space="0" w:color="auto"/>
                    <w:right w:val="none" w:sz="0" w:space="0" w:color="auto"/>
                  </w:divBdr>
                  <w:divsChild>
                    <w:div w:id="9456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418403">
      <w:bodyDiv w:val="1"/>
      <w:marLeft w:val="0"/>
      <w:marRight w:val="0"/>
      <w:marTop w:val="0"/>
      <w:marBottom w:val="0"/>
      <w:divBdr>
        <w:top w:val="none" w:sz="0" w:space="0" w:color="auto"/>
        <w:left w:val="none" w:sz="0" w:space="0" w:color="auto"/>
        <w:bottom w:val="none" w:sz="0" w:space="0" w:color="auto"/>
        <w:right w:val="none" w:sz="0" w:space="0" w:color="auto"/>
      </w:divBdr>
    </w:div>
    <w:div w:id="328673859">
      <w:bodyDiv w:val="1"/>
      <w:marLeft w:val="0"/>
      <w:marRight w:val="0"/>
      <w:marTop w:val="0"/>
      <w:marBottom w:val="0"/>
      <w:divBdr>
        <w:top w:val="none" w:sz="0" w:space="0" w:color="auto"/>
        <w:left w:val="none" w:sz="0" w:space="0" w:color="auto"/>
        <w:bottom w:val="none" w:sz="0" w:space="0" w:color="auto"/>
        <w:right w:val="none" w:sz="0" w:space="0" w:color="auto"/>
      </w:divBdr>
    </w:div>
    <w:div w:id="443503608">
      <w:bodyDiv w:val="1"/>
      <w:marLeft w:val="0"/>
      <w:marRight w:val="0"/>
      <w:marTop w:val="0"/>
      <w:marBottom w:val="0"/>
      <w:divBdr>
        <w:top w:val="none" w:sz="0" w:space="0" w:color="auto"/>
        <w:left w:val="none" w:sz="0" w:space="0" w:color="auto"/>
        <w:bottom w:val="none" w:sz="0" w:space="0" w:color="auto"/>
        <w:right w:val="none" w:sz="0" w:space="0" w:color="auto"/>
      </w:divBdr>
    </w:div>
    <w:div w:id="626357229">
      <w:bodyDiv w:val="1"/>
      <w:marLeft w:val="0"/>
      <w:marRight w:val="0"/>
      <w:marTop w:val="0"/>
      <w:marBottom w:val="0"/>
      <w:divBdr>
        <w:top w:val="none" w:sz="0" w:space="0" w:color="auto"/>
        <w:left w:val="none" w:sz="0" w:space="0" w:color="auto"/>
        <w:bottom w:val="none" w:sz="0" w:space="0" w:color="auto"/>
        <w:right w:val="none" w:sz="0" w:space="0" w:color="auto"/>
      </w:divBdr>
    </w:div>
    <w:div w:id="688063120">
      <w:bodyDiv w:val="1"/>
      <w:marLeft w:val="0"/>
      <w:marRight w:val="0"/>
      <w:marTop w:val="0"/>
      <w:marBottom w:val="0"/>
      <w:divBdr>
        <w:top w:val="none" w:sz="0" w:space="0" w:color="auto"/>
        <w:left w:val="none" w:sz="0" w:space="0" w:color="auto"/>
        <w:bottom w:val="none" w:sz="0" w:space="0" w:color="auto"/>
        <w:right w:val="none" w:sz="0" w:space="0" w:color="auto"/>
      </w:divBdr>
    </w:div>
    <w:div w:id="757292304">
      <w:bodyDiv w:val="1"/>
      <w:marLeft w:val="0"/>
      <w:marRight w:val="0"/>
      <w:marTop w:val="0"/>
      <w:marBottom w:val="0"/>
      <w:divBdr>
        <w:top w:val="none" w:sz="0" w:space="0" w:color="auto"/>
        <w:left w:val="none" w:sz="0" w:space="0" w:color="auto"/>
        <w:bottom w:val="none" w:sz="0" w:space="0" w:color="auto"/>
        <w:right w:val="none" w:sz="0" w:space="0" w:color="auto"/>
      </w:divBdr>
      <w:divsChild>
        <w:div w:id="860121747">
          <w:marLeft w:val="0"/>
          <w:marRight w:val="0"/>
          <w:marTop w:val="0"/>
          <w:marBottom w:val="0"/>
          <w:divBdr>
            <w:top w:val="none" w:sz="0" w:space="0" w:color="auto"/>
            <w:left w:val="none" w:sz="0" w:space="0" w:color="auto"/>
            <w:bottom w:val="none" w:sz="0" w:space="0" w:color="auto"/>
            <w:right w:val="none" w:sz="0" w:space="0" w:color="auto"/>
          </w:divBdr>
          <w:divsChild>
            <w:div w:id="1148934031">
              <w:marLeft w:val="0"/>
              <w:marRight w:val="0"/>
              <w:marTop w:val="0"/>
              <w:marBottom w:val="0"/>
              <w:divBdr>
                <w:top w:val="none" w:sz="0" w:space="0" w:color="auto"/>
                <w:left w:val="none" w:sz="0" w:space="0" w:color="auto"/>
                <w:bottom w:val="none" w:sz="0" w:space="0" w:color="auto"/>
                <w:right w:val="none" w:sz="0" w:space="0" w:color="auto"/>
              </w:divBdr>
              <w:divsChild>
                <w:div w:id="1141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7372">
      <w:bodyDiv w:val="1"/>
      <w:marLeft w:val="0"/>
      <w:marRight w:val="0"/>
      <w:marTop w:val="0"/>
      <w:marBottom w:val="0"/>
      <w:divBdr>
        <w:top w:val="none" w:sz="0" w:space="0" w:color="auto"/>
        <w:left w:val="none" w:sz="0" w:space="0" w:color="auto"/>
        <w:bottom w:val="none" w:sz="0" w:space="0" w:color="auto"/>
        <w:right w:val="none" w:sz="0" w:space="0" w:color="auto"/>
      </w:divBdr>
    </w:div>
    <w:div w:id="1045257390">
      <w:bodyDiv w:val="1"/>
      <w:marLeft w:val="0"/>
      <w:marRight w:val="0"/>
      <w:marTop w:val="0"/>
      <w:marBottom w:val="0"/>
      <w:divBdr>
        <w:top w:val="none" w:sz="0" w:space="0" w:color="auto"/>
        <w:left w:val="none" w:sz="0" w:space="0" w:color="auto"/>
        <w:bottom w:val="none" w:sz="0" w:space="0" w:color="auto"/>
        <w:right w:val="none" w:sz="0" w:space="0" w:color="auto"/>
      </w:divBdr>
      <w:divsChild>
        <w:div w:id="1244335660">
          <w:marLeft w:val="547"/>
          <w:marRight w:val="0"/>
          <w:marTop w:val="86"/>
          <w:marBottom w:val="0"/>
          <w:divBdr>
            <w:top w:val="none" w:sz="0" w:space="0" w:color="auto"/>
            <w:left w:val="none" w:sz="0" w:space="0" w:color="auto"/>
            <w:bottom w:val="none" w:sz="0" w:space="0" w:color="auto"/>
            <w:right w:val="none" w:sz="0" w:space="0" w:color="auto"/>
          </w:divBdr>
        </w:div>
      </w:divsChild>
    </w:div>
    <w:div w:id="1135411448">
      <w:bodyDiv w:val="1"/>
      <w:marLeft w:val="0"/>
      <w:marRight w:val="0"/>
      <w:marTop w:val="0"/>
      <w:marBottom w:val="0"/>
      <w:divBdr>
        <w:top w:val="none" w:sz="0" w:space="0" w:color="auto"/>
        <w:left w:val="none" w:sz="0" w:space="0" w:color="auto"/>
        <w:bottom w:val="none" w:sz="0" w:space="0" w:color="auto"/>
        <w:right w:val="none" w:sz="0" w:space="0" w:color="auto"/>
      </w:divBdr>
    </w:div>
    <w:div w:id="1160073359">
      <w:bodyDiv w:val="1"/>
      <w:marLeft w:val="0"/>
      <w:marRight w:val="0"/>
      <w:marTop w:val="0"/>
      <w:marBottom w:val="0"/>
      <w:divBdr>
        <w:top w:val="none" w:sz="0" w:space="0" w:color="auto"/>
        <w:left w:val="none" w:sz="0" w:space="0" w:color="auto"/>
        <w:bottom w:val="none" w:sz="0" w:space="0" w:color="auto"/>
        <w:right w:val="none" w:sz="0" w:space="0" w:color="auto"/>
      </w:divBdr>
      <w:divsChild>
        <w:div w:id="648049030">
          <w:marLeft w:val="0"/>
          <w:marRight w:val="0"/>
          <w:marTop w:val="0"/>
          <w:marBottom w:val="0"/>
          <w:divBdr>
            <w:top w:val="none" w:sz="0" w:space="0" w:color="auto"/>
            <w:left w:val="none" w:sz="0" w:space="0" w:color="auto"/>
            <w:bottom w:val="none" w:sz="0" w:space="0" w:color="auto"/>
            <w:right w:val="none" w:sz="0" w:space="0" w:color="auto"/>
          </w:divBdr>
          <w:divsChild>
            <w:div w:id="620457289">
              <w:marLeft w:val="0"/>
              <w:marRight w:val="0"/>
              <w:marTop w:val="0"/>
              <w:marBottom w:val="0"/>
              <w:divBdr>
                <w:top w:val="none" w:sz="0" w:space="0" w:color="auto"/>
                <w:left w:val="none" w:sz="0" w:space="0" w:color="auto"/>
                <w:bottom w:val="none" w:sz="0" w:space="0" w:color="auto"/>
                <w:right w:val="none" w:sz="0" w:space="0" w:color="auto"/>
              </w:divBdr>
              <w:divsChild>
                <w:div w:id="646517872">
                  <w:marLeft w:val="0"/>
                  <w:marRight w:val="0"/>
                  <w:marTop w:val="0"/>
                  <w:marBottom w:val="0"/>
                  <w:divBdr>
                    <w:top w:val="none" w:sz="0" w:space="0" w:color="auto"/>
                    <w:left w:val="none" w:sz="0" w:space="0" w:color="auto"/>
                    <w:bottom w:val="none" w:sz="0" w:space="0" w:color="auto"/>
                    <w:right w:val="none" w:sz="0" w:space="0" w:color="auto"/>
                  </w:divBdr>
                  <w:divsChild>
                    <w:div w:id="1240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7000">
      <w:bodyDiv w:val="1"/>
      <w:marLeft w:val="0"/>
      <w:marRight w:val="0"/>
      <w:marTop w:val="0"/>
      <w:marBottom w:val="0"/>
      <w:divBdr>
        <w:top w:val="none" w:sz="0" w:space="0" w:color="auto"/>
        <w:left w:val="none" w:sz="0" w:space="0" w:color="auto"/>
        <w:bottom w:val="none" w:sz="0" w:space="0" w:color="auto"/>
        <w:right w:val="none" w:sz="0" w:space="0" w:color="auto"/>
      </w:divBdr>
      <w:divsChild>
        <w:div w:id="1790467794">
          <w:marLeft w:val="0"/>
          <w:marRight w:val="0"/>
          <w:marTop w:val="0"/>
          <w:marBottom w:val="0"/>
          <w:divBdr>
            <w:top w:val="none" w:sz="0" w:space="0" w:color="auto"/>
            <w:left w:val="none" w:sz="0" w:space="0" w:color="auto"/>
            <w:bottom w:val="none" w:sz="0" w:space="0" w:color="auto"/>
            <w:right w:val="none" w:sz="0" w:space="0" w:color="auto"/>
          </w:divBdr>
          <w:divsChild>
            <w:div w:id="412823445">
              <w:marLeft w:val="0"/>
              <w:marRight w:val="0"/>
              <w:marTop w:val="0"/>
              <w:marBottom w:val="0"/>
              <w:divBdr>
                <w:top w:val="none" w:sz="0" w:space="0" w:color="auto"/>
                <w:left w:val="none" w:sz="0" w:space="0" w:color="auto"/>
                <w:bottom w:val="none" w:sz="0" w:space="0" w:color="auto"/>
                <w:right w:val="none" w:sz="0" w:space="0" w:color="auto"/>
              </w:divBdr>
              <w:divsChild>
                <w:div w:id="139227942">
                  <w:marLeft w:val="0"/>
                  <w:marRight w:val="0"/>
                  <w:marTop w:val="0"/>
                  <w:marBottom w:val="0"/>
                  <w:divBdr>
                    <w:top w:val="none" w:sz="0" w:space="0" w:color="auto"/>
                    <w:left w:val="none" w:sz="0" w:space="0" w:color="auto"/>
                    <w:bottom w:val="none" w:sz="0" w:space="0" w:color="auto"/>
                    <w:right w:val="none" w:sz="0" w:space="0" w:color="auto"/>
                  </w:divBdr>
                  <w:divsChild>
                    <w:div w:id="10967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43833">
      <w:bodyDiv w:val="1"/>
      <w:marLeft w:val="0"/>
      <w:marRight w:val="0"/>
      <w:marTop w:val="0"/>
      <w:marBottom w:val="0"/>
      <w:divBdr>
        <w:top w:val="none" w:sz="0" w:space="0" w:color="auto"/>
        <w:left w:val="none" w:sz="0" w:space="0" w:color="auto"/>
        <w:bottom w:val="none" w:sz="0" w:space="0" w:color="auto"/>
        <w:right w:val="none" w:sz="0" w:space="0" w:color="auto"/>
      </w:divBdr>
    </w:div>
    <w:div w:id="1457068685">
      <w:bodyDiv w:val="1"/>
      <w:marLeft w:val="0"/>
      <w:marRight w:val="0"/>
      <w:marTop w:val="0"/>
      <w:marBottom w:val="0"/>
      <w:divBdr>
        <w:top w:val="none" w:sz="0" w:space="0" w:color="auto"/>
        <w:left w:val="none" w:sz="0" w:space="0" w:color="auto"/>
        <w:bottom w:val="none" w:sz="0" w:space="0" w:color="auto"/>
        <w:right w:val="none" w:sz="0" w:space="0" w:color="auto"/>
      </w:divBdr>
    </w:div>
    <w:div w:id="1468426440">
      <w:bodyDiv w:val="1"/>
      <w:marLeft w:val="0"/>
      <w:marRight w:val="0"/>
      <w:marTop w:val="0"/>
      <w:marBottom w:val="0"/>
      <w:divBdr>
        <w:top w:val="none" w:sz="0" w:space="0" w:color="auto"/>
        <w:left w:val="none" w:sz="0" w:space="0" w:color="auto"/>
        <w:bottom w:val="none" w:sz="0" w:space="0" w:color="auto"/>
        <w:right w:val="none" w:sz="0" w:space="0" w:color="auto"/>
      </w:divBdr>
      <w:divsChild>
        <w:div w:id="1039932403">
          <w:marLeft w:val="547"/>
          <w:marRight w:val="0"/>
          <w:marTop w:val="67"/>
          <w:marBottom w:val="0"/>
          <w:divBdr>
            <w:top w:val="none" w:sz="0" w:space="0" w:color="auto"/>
            <w:left w:val="none" w:sz="0" w:space="0" w:color="auto"/>
            <w:bottom w:val="none" w:sz="0" w:space="0" w:color="auto"/>
            <w:right w:val="none" w:sz="0" w:space="0" w:color="auto"/>
          </w:divBdr>
        </w:div>
      </w:divsChild>
    </w:div>
    <w:div w:id="1508473607">
      <w:bodyDiv w:val="1"/>
      <w:marLeft w:val="0"/>
      <w:marRight w:val="0"/>
      <w:marTop w:val="0"/>
      <w:marBottom w:val="0"/>
      <w:divBdr>
        <w:top w:val="none" w:sz="0" w:space="0" w:color="auto"/>
        <w:left w:val="none" w:sz="0" w:space="0" w:color="auto"/>
        <w:bottom w:val="none" w:sz="0" w:space="0" w:color="auto"/>
        <w:right w:val="none" w:sz="0" w:space="0" w:color="auto"/>
      </w:divBdr>
    </w:div>
    <w:div w:id="1549534785">
      <w:bodyDiv w:val="1"/>
      <w:marLeft w:val="0"/>
      <w:marRight w:val="0"/>
      <w:marTop w:val="0"/>
      <w:marBottom w:val="0"/>
      <w:divBdr>
        <w:top w:val="none" w:sz="0" w:space="0" w:color="auto"/>
        <w:left w:val="none" w:sz="0" w:space="0" w:color="auto"/>
        <w:bottom w:val="none" w:sz="0" w:space="0" w:color="auto"/>
        <w:right w:val="none" w:sz="0" w:space="0" w:color="auto"/>
      </w:divBdr>
    </w:div>
    <w:div w:id="1788618973">
      <w:bodyDiv w:val="1"/>
      <w:marLeft w:val="0"/>
      <w:marRight w:val="0"/>
      <w:marTop w:val="0"/>
      <w:marBottom w:val="0"/>
      <w:divBdr>
        <w:top w:val="none" w:sz="0" w:space="0" w:color="auto"/>
        <w:left w:val="none" w:sz="0" w:space="0" w:color="auto"/>
        <w:bottom w:val="none" w:sz="0" w:space="0" w:color="auto"/>
        <w:right w:val="none" w:sz="0" w:space="0" w:color="auto"/>
      </w:divBdr>
    </w:div>
    <w:div w:id="1889678570">
      <w:bodyDiv w:val="1"/>
      <w:marLeft w:val="0"/>
      <w:marRight w:val="0"/>
      <w:marTop w:val="0"/>
      <w:marBottom w:val="0"/>
      <w:divBdr>
        <w:top w:val="none" w:sz="0" w:space="0" w:color="auto"/>
        <w:left w:val="none" w:sz="0" w:space="0" w:color="auto"/>
        <w:bottom w:val="none" w:sz="0" w:space="0" w:color="auto"/>
        <w:right w:val="none" w:sz="0" w:space="0" w:color="auto"/>
      </w:divBdr>
      <w:divsChild>
        <w:div w:id="1238324630">
          <w:marLeft w:val="0"/>
          <w:marRight w:val="0"/>
          <w:marTop w:val="0"/>
          <w:marBottom w:val="0"/>
          <w:divBdr>
            <w:top w:val="none" w:sz="0" w:space="0" w:color="auto"/>
            <w:left w:val="none" w:sz="0" w:space="0" w:color="auto"/>
            <w:bottom w:val="none" w:sz="0" w:space="0" w:color="auto"/>
            <w:right w:val="none" w:sz="0" w:space="0" w:color="auto"/>
          </w:divBdr>
          <w:divsChild>
            <w:div w:id="1552302840">
              <w:marLeft w:val="0"/>
              <w:marRight w:val="0"/>
              <w:marTop w:val="0"/>
              <w:marBottom w:val="0"/>
              <w:divBdr>
                <w:top w:val="none" w:sz="0" w:space="0" w:color="auto"/>
                <w:left w:val="none" w:sz="0" w:space="0" w:color="auto"/>
                <w:bottom w:val="none" w:sz="0" w:space="0" w:color="auto"/>
                <w:right w:val="none" w:sz="0" w:space="0" w:color="auto"/>
              </w:divBdr>
              <w:divsChild>
                <w:div w:id="948703225">
                  <w:marLeft w:val="0"/>
                  <w:marRight w:val="0"/>
                  <w:marTop w:val="0"/>
                  <w:marBottom w:val="0"/>
                  <w:divBdr>
                    <w:top w:val="none" w:sz="0" w:space="0" w:color="auto"/>
                    <w:left w:val="none" w:sz="0" w:space="0" w:color="auto"/>
                    <w:bottom w:val="none" w:sz="0" w:space="0" w:color="auto"/>
                    <w:right w:val="none" w:sz="0" w:space="0" w:color="auto"/>
                  </w:divBdr>
                  <w:divsChild>
                    <w:div w:id="7182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89219">
      <w:bodyDiv w:val="1"/>
      <w:marLeft w:val="0"/>
      <w:marRight w:val="0"/>
      <w:marTop w:val="0"/>
      <w:marBottom w:val="0"/>
      <w:divBdr>
        <w:top w:val="none" w:sz="0" w:space="0" w:color="auto"/>
        <w:left w:val="none" w:sz="0" w:space="0" w:color="auto"/>
        <w:bottom w:val="none" w:sz="0" w:space="0" w:color="auto"/>
        <w:right w:val="none" w:sz="0" w:space="0" w:color="auto"/>
      </w:divBdr>
      <w:divsChild>
        <w:div w:id="1953127186">
          <w:marLeft w:val="0"/>
          <w:marRight w:val="0"/>
          <w:marTop w:val="0"/>
          <w:marBottom w:val="0"/>
          <w:divBdr>
            <w:top w:val="none" w:sz="0" w:space="0" w:color="auto"/>
            <w:left w:val="none" w:sz="0" w:space="0" w:color="auto"/>
            <w:bottom w:val="none" w:sz="0" w:space="0" w:color="auto"/>
            <w:right w:val="none" w:sz="0" w:space="0" w:color="auto"/>
          </w:divBdr>
          <w:divsChild>
            <w:div w:id="434906164">
              <w:marLeft w:val="0"/>
              <w:marRight w:val="0"/>
              <w:marTop w:val="0"/>
              <w:marBottom w:val="0"/>
              <w:divBdr>
                <w:top w:val="none" w:sz="0" w:space="0" w:color="auto"/>
                <w:left w:val="none" w:sz="0" w:space="0" w:color="auto"/>
                <w:bottom w:val="none" w:sz="0" w:space="0" w:color="auto"/>
                <w:right w:val="none" w:sz="0" w:space="0" w:color="auto"/>
              </w:divBdr>
              <w:divsChild>
                <w:div w:id="1889609107">
                  <w:marLeft w:val="0"/>
                  <w:marRight w:val="0"/>
                  <w:marTop w:val="0"/>
                  <w:marBottom w:val="0"/>
                  <w:divBdr>
                    <w:top w:val="none" w:sz="0" w:space="0" w:color="auto"/>
                    <w:left w:val="none" w:sz="0" w:space="0" w:color="auto"/>
                    <w:bottom w:val="none" w:sz="0" w:space="0" w:color="auto"/>
                    <w:right w:val="none" w:sz="0" w:space="0" w:color="auto"/>
                  </w:divBdr>
                  <w:divsChild>
                    <w:div w:id="3236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884530">
      <w:bodyDiv w:val="1"/>
      <w:marLeft w:val="0"/>
      <w:marRight w:val="0"/>
      <w:marTop w:val="0"/>
      <w:marBottom w:val="0"/>
      <w:divBdr>
        <w:top w:val="none" w:sz="0" w:space="0" w:color="auto"/>
        <w:left w:val="none" w:sz="0" w:space="0" w:color="auto"/>
        <w:bottom w:val="none" w:sz="0" w:space="0" w:color="auto"/>
        <w:right w:val="none" w:sz="0" w:space="0" w:color="auto"/>
      </w:divBdr>
      <w:divsChild>
        <w:div w:id="2053382943">
          <w:marLeft w:val="0"/>
          <w:marRight w:val="0"/>
          <w:marTop w:val="0"/>
          <w:marBottom w:val="0"/>
          <w:divBdr>
            <w:top w:val="none" w:sz="0" w:space="0" w:color="auto"/>
            <w:left w:val="none" w:sz="0" w:space="0" w:color="auto"/>
            <w:bottom w:val="none" w:sz="0" w:space="0" w:color="auto"/>
            <w:right w:val="none" w:sz="0" w:space="0" w:color="auto"/>
          </w:divBdr>
          <w:divsChild>
            <w:div w:id="1985237701">
              <w:marLeft w:val="0"/>
              <w:marRight w:val="0"/>
              <w:marTop w:val="0"/>
              <w:marBottom w:val="0"/>
              <w:divBdr>
                <w:top w:val="none" w:sz="0" w:space="0" w:color="auto"/>
                <w:left w:val="none" w:sz="0" w:space="0" w:color="auto"/>
                <w:bottom w:val="none" w:sz="0" w:space="0" w:color="auto"/>
                <w:right w:val="none" w:sz="0" w:space="0" w:color="auto"/>
              </w:divBdr>
              <w:divsChild>
                <w:div w:id="888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11915">
      <w:bodyDiv w:val="1"/>
      <w:marLeft w:val="0"/>
      <w:marRight w:val="0"/>
      <w:marTop w:val="0"/>
      <w:marBottom w:val="0"/>
      <w:divBdr>
        <w:top w:val="none" w:sz="0" w:space="0" w:color="auto"/>
        <w:left w:val="none" w:sz="0" w:space="0" w:color="auto"/>
        <w:bottom w:val="none" w:sz="0" w:space="0" w:color="auto"/>
        <w:right w:val="none" w:sz="0" w:space="0" w:color="auto"/>
      </w:divBdr>
      <w:divsChild>
        <w:div w:id="252861152">
          <w:marLeft w:val="0"/>
          <w:marRight w:val="0"/>
          <w:marTop w:val="0"/>
          <w:marBottom w:val="0"/>
          <w:divBdr>
            <w:top w:val="none" w:sz="0" w:space="0" w:color="auto"/>
            <w:left w:val="none" w:sz="0" w:space="0" w:color="auto"/>
            <w:bottom w:val="none" w:sz="0" w:space="0" w:color="auto"/>
            <w:right w:val="none" w:sz="0" w:space="0" w:color="auto"/>
          </w:divBdr>
          <w:divsChild>
            <w:div w:id="1086535848">
              <w:marLeft w:val="0"/>
              <w:marRight w:val="0"/>
              <w:marTop w:val="0"/>
              <w:marBottom w:val="0"/>
              <w:divBdr>
                <w:top w:val="none" w:sz="0" w:space="0" w:color="auto"/>
                <w:left w:val="none" w:sz="0" w:space="0" w:color="auto"/>
                <w:bottom w:val="none" w:sz="0" w:space="0" w:color="auto"/>
                <w:right w:val="none" w:sz="0" w:space="0" w:color="auto"/>
              </w:divBdr>
              <w:divsChild>
                <w:div w:id="15230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05986">
      <w:bodyDiv w:val="1"/>
      <w:marLeft w:val="0"/>
      <w:marRight w:val="0"/>
      <w:marTop w:val="0"/>
      <w:marBottom w:val="0"/>
      <w:divBdr>
        <w:top w:val="none" w:sz="0" w:space="0" w:color="auto"/>
        <w:left w:val="none" w:sz="0" w:space="0" w:color="auto"/>
        <w:bottom w:val="none" w:sz="0" w:space="0" w:color="auto"/>
        <w:right w:val="none" w:sz="0" w:space="0" w:color="auto"/>
      </w:divBdr>
    </w:div>
    <w:div w:id="2067753461">
      <w:bodyDiv w:val="1"/>
      <w:marLeft w:val="0"/>
      <w:marRight w:val="0"/>
      <w:marTop w:val="0"/>
      <w:marBottom w:val="0"/>
      <w:divBdr>
        <w:top w:val="none" w:sz="0" w:space="0" w:color="auto"/>
        <w:left w:val="none" w:sz="0" w:space="0" w:color="auto"/>
        <w:bottom w:val="none" w:sz="0" w:space="0" w:color="auto"/>
        <w:right w:val="none" w:sz="0" w:space="0" w:color="auto"/>
      </w:divBdr>
      <w:divsChild>
        <w:div w:id="312376345">
          <w:marLeft w:val="0"/>
          <w:marRight w:val="0"/>
          <w:marTop w:val="0"/>
          <w:marBottom w:val="0"/>
          <w:divBdr>
            <w:top w:val="none" w:sz="0" w:space="0" w:color="auto"/>
            <w:left w:val="none" w:sz="0" w:space="0" w:color="auto"/>
            <w:bottom w:val="none" w:sz="0" w:space="0" w:color="auto"/>
            <w:right w:val="none" w:sz="0" w:space="0" w:color="auto"/>
          </w:divBdr>
          <w:divsChild>
            <w:div w:id="2135057018">
              <w:marLeft w:val="0"/>
              <w:marRight w:val="0"/>
              <w:marTop w:val="0"/>
              <w:marBottom w:val="0"/>
              <w:divBdr>
                <w:top w:val="none" w:sz="0" w:space="0" w:color="auto"/>
                <w:left w:val="none" w:sz="0" w:space="0" w:color="auto"/>
                <w:bottom w:val="none" w:sz="0" w:space="0" w:color="auto"/>
                <w:right w:val="none" w:sz="0" w:space="0" w:color="auto"/>
              </w:divBdr>
              <w:divsChild>
                <w:div w:id="826821941">
                  <w:marLeft w:val="0"/>
                  <w:marRight w:val="0"/>
                  <w:marTop w:val="0"/>
                  <w:marBottom w:val="0"/>
                  <w:divBdr>
                    <w:top w:val="none" w:sz="0" w:space="0" w:color="auto"/>
                    <w:left w:val="none" w:sz="0" w:space="0" w:color="auto"/>
                    <w:bottom w:val="none" w:sz="0" w:space="0" w:color="auto"/>
                    <w:right w:val="none" w:sz="0" w:space="0" w:color="auto"/>
                  </w:divBdr>
                  <w:divsChild>
                    <w:div w:id="980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2142">
      <w:bodyDiv w:val="1"/>
      <w:marLeft w:val="0"/>
      <w:marRight w:val="0"/>
      <w:marTop w:val="0"/>
      <w:marBottom w:val="0"/>
      <w:divBdr>
        <w:top w:val="none" w:sz="0" w:space="0" w:color="auto"/>
        <w:left w:val="none" w:sz="0" w:space="0" w:color="auto"/>
        <w:bottom w:val="none" w:sz="0" w:space="0" w:color="auto"/>
        <w:right w:val="none" w:sz="0" w:space="0" w:color="auto"/>
      </w:divBdr>
    </w:div>
    <w:div w:id="2128818138">
      <w:bodyDiv w:val="1"/>
      <w:marLeft w:val="0"/>
      <w:marRight w:val="0"/>
      <w:marTop w:val="0"/>
      <w:marBottom w:val="0"/>
      <w:divBdr>
        <w:top w:val="none" w:sz="0" w:space="0" w:color="auto"/>
        <w:left w:val="none" w:sz="0" w:space="0" w:color="auto"/>
        <w:bottom w:val="none" w:sz="0" w:space="0" w:color="auto"/>
        <w:right w:val="none" w:sz="0" w:space="0" w:color="auto"/>
      </w:divBdr>
      <w:divsChild>
        <w:div w:id="73208663">
          <w:marLeft w:val="547"/>
          <w:marRight w:val="0"/>
          <w:marTop w:val="67"/>
          <w:marBottom w:val="0"/>
          <w:divBdr>
            <w:top w:val="none" w:sz="0" w:space="0" w:color="auto"/>
            <w:left w:val="none" w:sz="0" w:space="0" w:color="auto"/>
            <w:bottom w:val="none" w:sz="0" w:space="0" w:color="auto"/>
            <w:right w:val="none" w:sz="0" w:space="0" w:color="auto"/>
          </w:divBdr>
        </w:div>
      </w:divsChild>
    </w:div>
    <w:div w:id="2142383888">
      <w:bodyDiv w:val="1"/>
      <w:marLeft w:val="0"/>
      <w:marRight w:val="0"/>
      <w:marTop w:val="0"/>
      <w:marBottom w:val="0"/>
      <w:divBdr>
        <w:top w:val="none" w:sz="0" w:space="0" w:color="auto"/>
        <w:left w:val="none" w:sz="0" w:space="0" w:color="auto"/>
        <w:bottom w:val="none" w:sz="0" w:space="0" w:color="auto"/>
        <w:right w:val="none" w:sz="0" w:space="0" w:color="auto"/>
      </w:divBdr>
      <w:divsChild>
        <w:div w:id="864950787">
          <w:marLeft w:val="0"/>
          <w:marRight w:val="0"/>
          <w:marTop w:val="0"/>
          <w:marBottom w:val="0"/>
          <w:divBdr>
            <w:top w:val="none" w:sz="0" w:space="0" w:color="auto"/>
            <w:left w:val="none" w:sz="0" w:space="0" w:color="auto"/>
            <w:bottom w:val="none" w:sz="0" w:space="0" w:color="auto"/>
            <w:right w:val="none" w:sz="0" w:space="0" w:color="auto"/>
          </w:divBdr>
          <w:divsChild>
            <w:div w:id="1200700942">
              <w:marLeft w:val="0"/>
              <w:marRight w:val="0"/>
              <w:marTop w:val="0"/>
              <w:marBottom w:val="0"/>
              <w:divBdr>
                <w:top w:val="none" w:sz="0" w:space="0" w:color="auto"/>
                <w:left w:val="none" w:sz="0" w:space="0" w:color="auto"/>
                <w:bottom w:val="none" w:sz="0" w:space="0" w:color="auto"/>
                <w:right w:val="none" w:sz="0" w:space="0" w:color="auto"/>
              </w:divBdr>
              <w:divsChild>
                <w:div w:id="1122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lfiekohn.org/teaching/tcag.htm" TargetMode="External"/><Relationship Id="rId12" Type="http://schemas.openxmlformats.org/officeDocument/2006/relationships/hyperlink" Target="https://hbr.org/2013/04/the-sandwich-approach-undermin/" TargetMode="External"/><Relationship Id="rId13" Type="http://schemas.openxmlformats.org/officeDocument/2006/relationships/hyperlink" Target="http://alh.sagepub.com/search?author1=Gregory+K.+Tippin&amp;sortspec=date&amp;submit=Submit" TargetMode="External"/><Relationship Id="rId14" Type="http://schemas.openxmlformats.org/officeDocument/2006/relationships/hyperlink" Target="http://www.scribd.com/doc/248217794/Developing-a-Growth-Mindset-Questionnaire-for-Staff-v3"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diva.sfsu.edu/collections/kpcross/bundles/2108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200886966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8BEC88-F249-2345-9373-9FC781C47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21</Pages>
  <Words>6666</Words>
  <Characters>38000</Characters>
  <Application>Microsoft Macintosh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lauraj</dc:creator>
  <cp:lastModifiedBy>Alex Forsythe</cp:lastModifiedBy>
  <cp:revision>15</cp:revision>
  <cp:lastPrinted>2016-06-01T18:57:00Z</cp:lastPrinted>
  <dcterms:created xsi:type="dcterms:W3CDTF">2016-06-01T19:21:00Z</dcterms:created>
  <dcterms:modified xsi:type="dcterms:W3CDTF">2016-06-13T07:56:00Z</dcterms:modified>
</cp:coreProperties>
</file>