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DF1A5" w14:textId="123416FD" w:rsidR="00193F2F" w:rsidRDefault="00784DA8">
      <w:pPr>
        <w:spacing w:line="480" w:lineRule="auto"/>
        <w:rPr>
          <w:rFonts w:ascii="Times New Roman" w:hAnsi="Times New Roman"/>
          <w:b/>
          <w:sz w:val="24"/>
          <w:szCs w:val="24"/>
        </w:rPr>
      </w:pPr>
      <w:r>
        <w:rPr>
          <w:rFonts w:ascii="Times New Roman" w:hAnsi="Times New Roman"/>
          <w:b/>
          <w:sz w:val="24"/>
          <w:szCs w:val="24"/>
        </w:rPr>
        <w:t>An investigation of</w:t>
      </w:r>
      <w:r w:rsidR="00CB7DCD">
        <w:rPr>
          <w:rFonts w:ascii="Times New Roman" w:hAnsi="Times New Roman"/>
          <w:b/>
          <w:sz w:val="24"/>
          <w:szCs w:val="24"/>
        </w:rPr>
        <w:t xml:space="preserve"> </w:t>
      </w:r>
      <w:r>
        <w:rPr>
          <w:rFonts w:ascii="Times New Roman" w:hAnsi="Times New Roman"/>
          <w:b/>
          <w:sz w:val="24"/>
          <w:szCs w:val="24"/>
        </w:rPr>
        <w:t>social, demographic and health variations</w:t>
      </w:r>
      <w:r w:rsidR="00CB7DCD">
        <w:rPr>
          <w:rFonts w:ascii="Times New Roman" w:hAnsi="Times New Roman"/>
          <w:b/>
          <w:sz w:val="24"/>
          <w:szCs w:val="24"/>
        </w:rPr>
        <w:t xml:space="preserve"> in the </w:t>
      </w:r>
      <w:r w:rsidR="00B15A13">
        <w:rPr>
          <w:rFonts w:ascii="Times New Roman" w:hAnsi="Times New Roman"/>
          <w:b/>
          <w:sz w:val="24"/>
          <w:szCs w:val="24"/>
        </w:rPr>
        <w:t xml:space="preserve">usage of prescribed and </w:t>
      </w:r>
      <w:r w:rsidR="009B6689">
        <w:rPr>
          <w:rFonts w:ascii="Times New Roman" w:hAnsi="Times New Roman"/>
          <w:b/>
          <w:sz w:val="24"/>
          <w:szCs w:val="24"/>
        </w:rPr>
        <w:t>over-the-counter</w:t>
      </w:r>
      <w:r w:rsidR="00B15A13">
        <w:rPr>
          <w:rFonts w:ascii="Times New Roman" w:hAnsi="Times New Roman"/>
          <w:b/>
          <w:sz w:val="24"/>
          <w:szCs w:val="24"/>
        </w:rPr>
        <w:t xml:space="preserve"> medicine</w:t>
      </w:r>
      <w:r>
        <w:rPr>
          <w:rFonts w:ascii="Times New Roman" w:hAnsi="Times New Roman"/>
          <w:b/>
          <w:sz w:val="24"/>
          <w:szCs w:val="24"/>
        </w:rPr>
        <w:t>s</w:t>
      </w:r>
      <w:r w:rsidR="00B15A13">
        <w:rPr>
          <w:rFonts w:ascii="Times New Roman" w:hAnsi="Times New Roman"/>
          <w:b/>
          <w:sz w:val="24"/>
          <w:szCs w:val="24"/>
        </w:rPr>
        <w:t xml:space="preserve"> </w:t>
      </w:r>
      <w:r w:rsidR="00CB7DCD">
        <w:rPr>
          <w:rFonts w:ascii="Times New Roman" w:hAnsi="Times New Roman"/>
          <w:b/>
          <w:sz w:val="24"/>
          <w:szCs w:val="24"/>
        </w:rPr>
        <w:t xml:space="preserve">within </w:t>
      </w:r>
      <w:r w:rsidR="00731211">
        <w:rPr>
          <w:rFonts w:ascii="Times New Roman" w:hAnsi="Times New Roman"/>
          <w:b/>
          <w:sz w:val="24"/>
          <w:szCs w:val="24"/>
        </w:rPr>
        <w:t>a large cohort</w:t>
      </w:r>
      <w:r w:rsidR="00D62FE4">
        <w:rPr>
          <w:rFonts w:ascii="Times New Roman" w:hAnsi="Times New Roman"/>
          <w:b/>
          <w:sz w:val="24"/>
          <w:szCs w:val="24"/>
        </w:rPr>
        <w:t xml:space="preserve"> (South Yorkshire, UK)</w:t>
      </w:r>
    </w:p>
    <w:p w14:paraId="46BF33DF" w14:textId="77777777" w:rsidR="003A6B14" w:rsidRDefault="003A6B14">
      <w:pPr>
        <w:spacing w:line="480" w:lineRule="auto"/>
        <w:rPr>
          <w:rFonts w:ascii="Times New Roman" w:hAnsi="Times New Roman"/>
          <w:b/>
          <w:sz w:val="24"/>
          <w:szCs w:val="24"/>
        </w:rPr>
      </w:pPr>
    </w:p>
    <w:p w14:paraId="3B6C1EE8" w14:textId="73890F33" w:rsidR="00193F2F" w:rsidRDefault="00676577">
      <w:pPr>
        <w:spacing w:line="480" w:lineRule="auto"/>
        <w:rPr>
          <w:rFonts w:ascii="Times New Roman" w:hAnsi="Times New Roman"/>
          <w:sz w:val="24"/>
          <w:szCs w:val="24"/>
        </w:rPr>
      </w:pPr>
      <w:r>
        <w:rPr>
          <w:rFonts w:ascii="Times New Roman" w:hAnsi="Times New Roman"/>
          <w:sz w:val="24"/>
          <w:szCs w:val="24"/>
        </w:rPr>
        <w:t>M</w:t>
      </w:r>
      <w:r w:rsidR="003D6ECB">
        <w:rPr>
          <w:rFonts w:ascii="Times New Roman" w:hAnsi="Times New Roman"/>
          <w:sz w:val="24"/>
          <w:szCs w:val="24"/>
        </w:rPr>
        <w:t xml:space="preserve">ark </w:t>
      </w:r>
      <w:r>
        <w:rPr>
          <w:rFonts w:ascii="Times New Roman" w:hAnsi="Times New Roman"/>
          <w:sz w:val="24"/>
          <w:szCs w:val="24"/>
        </w:rPr>
        <w:t xml:space="preserve">A </w:t>
      </w:r>
      <w:r w:rsidR="00B15A13">
        <w:rPr>
          <w:rFonts w:ascii="Times New Roman" w:hAnsi="Times New Roman"/>
          <w:sz w:val="24"/>
          <w:szCs w:val="24"/>
        </w:rPr>
        <w:t>Green</w:t>
      </w:r>
      <w:r w:rsidR="003D6ECB">
        <w:rPr>
          <w:rFonts w:ascii="Times New Roman" w:hAnsi="Times New Roman"/>
          <w:sz w:val="24"/>
          <w:szCs w:val="24"/>
          <w:vertAlign w:val="superscript"/>
        </w:rPr>
        <w:t>1,2</w:t>
      </w:r>
      <w:r w:rsidR="00DF468E">
        <w:rPr>
          <w:rFonts w:ascii="Times New Roman" w:hAnsi="Times New Roman"/>
          <w:sz w:val="24"/>
          <w:szCs w:val="24"/>
        </w:rPr>
        <w:t>*</w:t>
      </w:r>
      <w:r>
        <w:rPr>
          <w:rFonts w:ascii="Times New Roman" w:hAnsi="Times New Roman"/>
          <w:sz w:val="24"/>
          <w:szCs w:val="24"/>
        </w:rPr>
        <w:t>, E</w:t>
      </w:r>
      <w:r w:rsidR="003D6ECB">
        <w:rPr>
          <w:rFonts w:ascii="Times New Roman" w:hAnsi="Times New Roman"/>
          <w:sz w:val="24"/>
          <w:szCs w:val="24"/>
        </w:rPr>
        <w:t>mma</w:t>
      </w:r>
      <w:r>
        <w:rPr>
          <w:rFonts w:ascii="Times New Roman" w:hAnsi="Times New Roman"/>
          <w:sz w:val="24"/>
          <w:szCs w:val="24"/>
        </w:rPr>
        <w:t xml:space="preserve"> </w:t>
      </w:r>
      <w:r w:rsidR="00B15A13">
        <w:rPr>
          <w:rFonts w:ascii="Times New Roman" w:hAnsi="Times New Roman"/>
          <w:sz w:val="24"/>
          <w:szCs w:val="24"/>
        </w:rPr>
        <w:t>Little</w:t>
      </w:r>
      <w:r w:rsidR="003D6ECB">
        <w:rPr>
          <w:rFonts w:ascii="Times New Roman" w:hAnsi="Times New Roman"/>
          <w:sz w:val="24"/>
          <w:szCs w:val="24"/>
          <w:vertAlign w:val="superscript"/>
        </w:rPr>
        <w:t>2</w:t>
      </w:r>
      <w:r>
        <w:rPr>
          <w:rFonts w:ascii="Times New Roman" w:hAnsi="Times New Roman"/>
          <w:sz w:val="24"/>
          <w:szCs w:val="24"/>
        </w:rPr>
        <w:t>, R</w:t>
      </w:r>
      <w:r w:rsidR="003D6ECB">
        <w:rPr>
          <w:rFonts w:ascii="Times New Roman" w:hAnsi="Times New Roman"/>
          <w:sz w:val="24"/>
          <w:szCs w:val="24"/>
        </w:rPr>
        <w:t>ichard</w:t>
      </w:r>
      <w:r>
        <w:rPr>
          <w:rFonts w:ascii="Times New Roman" w:hAnsi="Times New Roman"/>
          <w:sz w:val="24"/>
          <w:szCs w:val="24"/>
        </w:rPr>
        <w:t xml:space="preserve"> </w:t>
      </w:r>
      <w:r w:rsidR="00B15A13">
        <w:rPr>
          <w:rFonts w:ascii="Times New Roman" w:hAnsi="Times New Roman"/>
          <w:sz w:val="24"/>
          <w:szCs w:val="24"/>
        </w:rPr>
        <w:t>Cooper</w:t>
      </w:r>
      <w:r w:rsidR="003D6ECB">
        <w:rPr>
          <w:rFonts w:ascii="Times New Roman" w:hAnsi="Times New Roman"/>
          <w:sz w:val="24"/>
          <w:szCs w:val="24"/>
          <w:vertAlign w:val="superscript"/>
        </w:rPr>
        <w:t>2</w:t>
      </w:r>
      <w:r w:rsidR="00B15A13">
        <w:rPr>
          <w:rFonts w:ascii="Times New Roman" w:hAnsi="Times New Roman"/>
          <w:sz w:val="24"/>
          <w:szCs w:val="24"/>
        </w:rPr>
        <w:t>, C</w:t>
      </w:r>
      <w:r w:rsidR="003D6ECB">
        <w:rPr>
          <w:rFonts w:ascii="Times New Roman" w:hAnsi="Times New Roman"/>
          <w:sz w:val="24"/>
          <w:szCs w:val="24"/>
        </w:rPr>
        <w:t>lare</w:t>
      </w:r>
      <w:r w:rsidR="00B15A13">
        <w:rPr>
          <w:rFonts w:ascii="Times New Roman" w:hAnsi="Times New Roman"/>
          <w:sz w:val="24"/>
          <w:szCs w:val="24"/>
        </w:rPr>
        <w:t xml:space="preserve"> Relton</w:t>
      </w:r>
      <w:r w:rsidR="003D6ECB">
        <w:rPr>
          <w:rFonts w:ascii="Times New Roman" w:hAnsi="Times New Roman"/>
          <w:sz w:val="24"/>
          <w:szCs w:val="24"/>
          <w:vertAlign w:val="superscript"/>
        </w:rPr>
        <w:t>2</w:t>
      </w:r>
      <w:r w:rsidR="00B15A13">
        <w:rPr>
          <w:rFonts w:ascii="Times New Roman" w:hAnsi="Times New Roman"/>
          <w:sz w:val="24"/>
          <w:szCs w:val="24"/>
        </w:rPr>
        <w:t xml:space="preserve"> and M</w:t>
      </w:r>
      <w:r w:rsidR="003D6ECB">
        <w:rPr>
          <w:rFonts w:ascii="Times New Roman" w:hAnsi="Times New Roman"/>
          <w:sz w:val="24"/>
          <w:szCs w:val="24"/>
        </w:rPr>
        <w:t>ark</w:t>
      </w:r>
      <w:r w:rsidR="00B15A13">
        <w:rPr>
          <w:rFonts w:ascii="Times New Roman" w:hAnsi="Times New Roman"/>
          <w:sz w:val="24"/>
          <w:szCs w:val="24"/>
        </w:rPr>
        <w:t xml:space="preserve"> Strong</w:t>
      </w:r>
      <w:r w:rsidR="003D6ECB">
        <w:rPr>
          <w:rFonts w:ascii="Times New Roman" w:hAnsi="Times New Roman"/>
          <w:sz w:val="24"/>
          <w:szCs w:val="24"/>
          <w:vertAlign w:val="superscript"/>
        </w:rPr>
        <w:t>2</w:t>
      </w:r>
      <w:r w:rsidR="00B15A13">
        <w:rPr>
          <w:rFonts w:ascii="Times New Roman" w:hAnsi="Times New Roman"/>
          <w:sz w:val="24"/>
          <w:szCs w:val="24"/>
        </w:rPr>
        <w:t>.</w:t>
      </w:r>
    </w:p>
    <w:p w14:paraId="4F16BCBF" w14:textId="2FBA1CAD" w:rsidR="003A6B14" w:rsidRDefault="003D6ECB">
      <w:pPr>
        <w:spacing w:line="480" w:lineRule="auto"/>
        <w:rPr>
          <w:rFonts w:ascii="Times New Roman" w:hAnsi="Times New Roman"/>
          <w:sz w:val="24"/>
          <w:szCs w:val="24"/>
        </w:rPr>
      </w:pPr>
      <w:r>
        <w:rPr>
          <w:rFonts w:ascii="Times New Roman" w:hAnsi="Times New Roman"/>
          <w:sz w:val="24"/>
          <w:szCs w:val="24"/>
          <w:vertAlign w:val="superscript"/>
        </w:rPr>
        <w:t xml:space="preserve">1 </w:t>
      </w:r>
      <w:r>
        <w:rPr>
          <w:rFonts w:ascii="Times New Roman" w:hAnsi="Times New Roman"/>
          <w:sz w:val="24"/>
          <w:szCs w:val="24"/>
        </w:rPr>
        <w:t>Department of Geography &amp; Planning, University of Liverpool, UK.</w:t>
      </w:r>
    </w:p>
    <w:p w14:paraId="2D82549A" w14:textId="11EAF0F7" w:rsidR="00387C7F" w:rsidRDefault="003D6ECB">
      <w:pPr>
        <w:spacing w:line="480" w:lineRule="auto"/>
        <w:rPr>
          <w:rFonts w:ascii="Times New Roman" w:hAnsi="Times New Roman"/>
          <w:sz w:val="24"/>
          <w:szCs w:val="24"/>
        </w:rPr>
      </w:pPr>
      <w:r>
        <w:rPr>
          <w:rFonts w:ascii="Times New Roman" w:hAnsi="Times New Roman"/>
          <w:sz w:val="24"/>
          <w:szCs w:val="24"/>
          <w:vertAlign w:val="superscript"/>
        </w:rPr>
        <w:t xml:space="preserve">2 </w:t>
      </w:r>
      <w:r w:rsidR="00387C7F">
        <w:rPr>
          <w:rFonts w:ascii="Times New Roman" w:hAnsi="Times New Roman"/>
          <w:sz w:val="24"/>
          <w:szCs w:val="24"/>
        </w:rPr>
        <w:t>School of Health and Related Research (ScHARR), University of Sheffield</w:t>
      </w:r>
      <w:r>
        <w:rPr>
          <w:rFonts w:ascii="Times New Roman" w:hAnsi="Times New Roman"/>
          <w:sz w:val="24"/>
          <w:szCs w:val="24"/>
        </w:rPr>
        <w:t>, UK</w:t>
      </w:r>
      <w:r w:rsidR="00387C7F">
        <w:rPr>
          <w:rFonts w:ascii="Times New Roman" w:hAnsi="Times New Roman"/>
          <w:sz w:val="24"/>
          <w:szCs w:val="24"/>
        </w:rPr>
        <w:t>.</w:t>
      </w:r>
    </w:p>
    <w:p w14:paraId="3653C527" w14:textId="77777777" w:rsidR="003A6B14" w:rsidRDefault="003A6B14" w:rsidP="00B95EE0">
      <w:pPr>
        <w:suppressAutoHyphens w:val="0"/>
        <w:spacing w:after="0" w:line="480" w:lineRule="auto"/>
        <w:rPr>
          <w:rFonts w:ascii="Times New Roman" w:hAnsi="Times New Roman"/>
          <w:sz w:val="24"/>
          <w:szCs w:val="24"/>
        </w:rPr>
      </w:pPr>
    </w:p>
    <w:p w14:paraId="3DEA8D90" w14:textId="29ACA01B" w:rsidR="00DF468E" w:rsidRDefault="00E1378B" w:rsidP="00B95EE0">
      <w:pPr>
        <w:suppressAutoHyphens w:val="0"/>
        <w:spacing w:after="0" w:line="480" w:lineRule="auto"/>
        <w:rPr>
          <w:rFonts w:ascii="Times New Roman" w:hAnsi="Times New Roman"/>
          <w:sz w:val="24"/>
          <w:szCs w:val="24"/>
        </w:rPr>
      </w:pPr>
      <w:r>
        <w:rPr>
          <w:rFonts w:ascii="Times New Roman" w:hAnsi="Times New Roman"/>
          <w:sz w:val="24"/>
          <w:szCs w:val="24"/>
        </w:rPr>
        <w:t>* Corresponding author</w:t>
      </w:r>
      <w:r w:rsidR="00B95EE0">
        <w:rPr>
          <w:rFonts w:ascii="Times New Roman" w:hAnsi="Times New Roman"/>
          <w:sz w:val="24"/>
          <w:szCs w:val="24"/>
        </w:rPr>
        <w:t xml:space="preserve">: </w:t>
      </w:r>
      <w:r w:rsidR="00FC4B07">
        <w:rPr>
          <w:rFonts w:ascii="Times New Roman" w:hAnsi="Times New Roman"/>
          <w:sz w:val="24"/>
          <w:szCs w:val="24"/>
        </w:rPr>
        <w:t xml:space="preserve">Dr Mark A Green, </w:t>
      </w:r>
      <w:r w:rsidR="003D6ECB">
        <w:rPr>
          <w:rFonts w:ascii="Times New Roman" w:hAnsi="Times New Roman"/>
          <w:sz w:val="24"/>
          <w:szCs w:val="24"/>
        </w:rPr>
        <w:t>Department of Geography &amp; Planning, Roxby Building, University of Liverpool, Liverpool, L69 7ZT, UK. Tel: +44 151 794 2854</w:t>
      </w:r>
      <w:r w:rsidR="00B95EE0">
        <w:rPr>
          <w:rFonts w:ascii="Times New Roman" w:hAnsi="Times New Roman"/>
          <w:sz w:val="24"/>
          <w:szCs w:val="24"/>
        </w:rPr>
        <w:t xml:space="preserve">.  Fax: </w:t>
      </w:r>
      <w:r w:rsidR="003D6ECB" w:rsidRPr="003D6ECB">
        <w:rPr>
          <w:rFonts w:ascii="Times New Roman" w:hAnsi="Times New Roman"/>
          <w:sz w:val="24"/>
          <w:szCs w:val="24"/>
        </w:rPr>
        <w:t>+44 151 794</w:t>
      </w:r>
      <w:r w:rsidR="003D6ECB">
        <w:rPr>
          <w:rFonts w:ascii="Times New Roman" w:hAnsi="Times New Roman"/>
          <w:sz w:val="24"/>
          <w:szCs w:val="24"/>
        </w:rPr>
        <w:t xml:space="preserve"> </w:t>
      </w:r>
      <w:r w:rsidR="003D6ECB" w:rsidRPr="003D6ECB">
        <w:rPr>
          <w:rFonts w:ascii="Times New Roman" w:hAnsi="Times New Roman"/>
          <w:sz w:val="24"/>
          <w:szCs w:val="24"/>
        </w:rPr>
        <w:t>3125</w:t>
      </w:r>
      <w:r w:rsidR="00B95EE0">
        <w:rPr>
          <w:rFonts w:ascii="Times New Roman" w:hAnsi="Times New Roman"/>
          <w:sz w:val="24"/>
          <w:szCs w:val="24"/>
        </w:rPr>
        <w:t>.  Email: mark.green@</w:t>
      </w:r>
      <w:r w:rsidR="003D6ECB">
        <w:rPr>
          <w:rFonts w:ascii="Times New Roman" w:hAnsi="Times New Roman"/>
          <w:sz w:val="24"/>
          <w:szCs w:val="24"/>
        </w:rPr>
        <w:t>liverpool</w:t>
      </w:r>
      <w:r w:rsidR="00B95EE0">
        <w:rPr>
          <w:rFonts w:ascii="Times New Roman" w:hAnsi="Times New Roman"/>
          <w:sz w:val="24"/>
          <w:szCs w:val="24"/>
        </w:rPr>
        <w:t>.ac.uk.</w:t>
      </w:r>
    </w:p>
    <w:p w14:paraId="6A8413AD" w14:textId="77777777" w:rsidR="00B95EE0" w:rsidRDefault="00B95EE0" w:rsidP="00E1378B">
      <w:pPr>
        <w:suppressAutoHyphens w:val="0"/>
        <w:spacing w:after="0"/>
        <w:rPr>
          <w:rFonts w:ascii="Times New Roman" w:hAnsi="Times New Roman"/>
          <w:sz w:val="24"/>
          <w:szCs w:val="24"/>
        </w:rPr>
      </w:pPr>
    </w:p>
    <w:p w14:paraId="26985D1F" w14:textId="3E3922F0" w:rsidR="00E1378B" w:rsidRDefault="00E1378B">
      <w:pPr>
        <w:suppressAutoHyphens w:val="0"/>
        <w:spacing w:after="0"/>
        <w:rPr>
          <w:rFonts w:ascii="Times New Roman" w:hAnsi="Times New Roman"/>
          <w:sz w:val="24"/>
          <w:szCs w:val="24"/>
        </w:rPr>
      </w:pPr>
      <w:r>
        <w:rPr>
          <w:rFonts w:ascii="Times New Roman" w:hAnsi="Times New Roman"/>
          <w:sz w:val="24"/>
          <w:szCs w:val="24"/>
        </w:rPr>
        <w:br w:type="page"/>
      </w:r>
    </w:p>
    <w:p w14:paraId="6A459AA3" w14:textId="77777777" w:rsidR="00193F2F" w:rsidRDefault="00B15A13">
      <w:pPr>
        <w:spacing w:line="480" w:lineRule="auto"/>
        <w:rPr>
          <w:rFonts w:ascii="Times New Roman" w:hAnsi="Times New Roman"/>
          <w:b/>
          <w:sz w:val="24"/>
          <w:szCs w:val="24"/>
        </w:rPr>
      </w:pPr>
      <w:r>
        <w:rPr>
          <w:rFonts w:ascii="Times New Roman" w:hAnsi="Times New Roman"/>
          <w:b/>
          <w:sz w:val="24"/>
          <w:szCs w:val="24"/>
        </w:rPr>
        <w:lastRenderedPageBreak/>
        <w:t>Abstract</w:t>
      </w:r>
    </w:p>
    <w:p w14:paraId="0B4A4A71" w14:textId="4C937404" w:rsidR="00193F2F" w:rsidRDefault="009E5C1F">
      <w:pPr>
        <w:spacing w:line="480" w:lineRule="auto"/>
        <w:rPr>
          <w:rFonts w:ascii="Times New Roman" w:hAnsi="Times New Roman"/>
          <w:sz w:val="24"/>
          <w:szCs w:val="24"/>
        </w:rPr>
      </w:pPr>
      <w:r>
        <w:rPr>
          <w:rFonts w:ascii="Times New Roman" w:hAnsi="Times New Roman"/>
          <w:sz w:val="24"/>
          <w:szCs w:val="24"/>
          <w:u w:val="single"/>
        </w:rPr>
        <w:t>Objectives</w:t>
      </w:r>
      <w:r w:rsidR="00B15A13" w:rsidRPr="00CD5B8A">
        <w:rPr>
          <w:rFonts w:ascii="Times New Roman" w:hAnsi="Times New Roman"/>
          <w:sz w:val="24"/>
          <w:szCs w:val="24"/>
          <w:u w:val="single"/>
        </w:rPr>
        <w:t>:</w:t>
      </w:r>
      <w:r w:rsidR="00B95EE0">
        <w:rPr>
          <w:rFonts w:ascii="Times New Roman" w:hAnsi="Times New Roman"/>
          <w:sz w:val="24"/>
          <w:szCs w:val="24"/>
        </w:rPr>
        <w:t xml:space="preserve"> Prescribed and </w:t>
      </w:r>
      <w:r w:rsidR="003D4455">
        <w:rPr>
          <w:rFonts w:ascii="Times New Roman" w:hAnsi="Times New Roman"/>
          <w:sz w:val="24"/>
          <w:szCs w:val="24"/>
        </w:rPr>
        <w:t>over-the-counter (</w:t>
      </w:r>
      <w:r w:rsidR="00B95EE0">
        <w:rPr>
          <w:rFonts w:ascii="Times New Roman" w:hAnsi="Times New Roman"/>
          <w:sz w:val="24"/>
          <w:szCs w:val="24"/>
        </w:rPr>
        <w:t>non-prescribed</w:t>
      </w:r>
      <w:r w:rsidR="003D4455">
        <w:rPr>
          <w:rFonts w:ascii="Times New Roman" w:hAnsi="Times New Roman"/>
          <w:sz w:val="24"/>
          <w:szCs w:val="24"/>
        </w:rPr>
        <w:t>)</w:t>
      </w:r>
      <w:r w:rsidR="00B95EE0">
        <w:rPr>
          <w:rFonts w:ascii="Times New Roman" w:hAnsi="Times New Roman"/>
          <w:sz w:val="24"/>
          <w:szCs w:val="24"/>
        </w:rPr>
        <w:t xml:space="preserve"> medicine usage has increased in recent years, however there has been less investigation of the socio-economic predictors of use.  This has been due to a lack of data, especially for </w:t>
      </w:r>
      <w:r w:rsidR="00E477D9">
        <w:rPr>
          <w:rFonts w:ascii="Times New Roman" w:hAnsi="Times New Roman"/>
          <w:sz w:val="24"/>
          <w:szCs w:val="24"/>
        </w:rPr>
        <w:t>over-the-counter</w:t>
      </w:r>
      <w:r w:rsidR="00B95EE0">
        <w:rPr>
          <w:rFonts w:ascii="Times New Roman" w:hAnsi="Times New Roman"/>
          <w:sz w:val="24"/>
          <w:szCs w:val="24"/>
        </w:rPr>
        <w:t xml:space="preserve"> medicines.  </w:t>
      </w:r>
      <w:r w:rsidR="00784DA8" w:rsidRPr="00784DA8">
        <w:rPr>
          <w:rFonts w:ascii="Times New Roman" w:hAnsi="Times New Roman"/>
          <w:sz w:val="24"/>
          <w:szCs w:val="24"/>
        </w:rPr>
        <w:t>Our study aims to understand how prescribed and over-the-counter medicine patterns vary by demographic, social and health characteristics w</w:t>
      </w:r>
      <w:r w:rsidR="00784DA8">
        <w:rPr>
          <w:rFonts w:ascii="Times New Roman" w:hAnsi="Times New Roman"/>
          <w:sz w:val="24"/>
          <w:szCs w:val="24"/>
        </w:rPr>
        <w:t>ithin a large population cohort.</w:t>
      </w:r>
    </w:p>
    <w:p w14:paraId="058B93E5" w14:textId="2DF34147" w:rsidR="009E5C1F" w:rsidRDefault="009E5C1F">
      <w:pPr>
        <w:spacing w:line="480" w:lineRule="auto"/>
        <w:rPr>
          <w:rFonts w:ascii="Times New Roman" w:hAnsi="Times New Roman"/>
          <w:sz w:val="24"/>
          <w:szCs w:val="24"/>
        </w:rPr>
      </w:pPr>
      <w:r>
        <w:rPr>
          <w:rFonts w:ascii="Times New Roman" w:hAnsi="Times New Roman"/>
          <w:sz w:val="24"/>
          <w:szCs w:val="24"/>
          <w:u w:val="single"/>
        </w:rPr>
        <w:t>Design:</w:t>
      </w:r>
      <w:r>
        <w:rPr>
          <w:rFonts w:ascii="Times New Roman" w:hAnsi="Times New Roman"/>
          <w:sz w:val="24"/>
          <w:szCs w:val="24"/>
        </w:rPr>
        <w:t xml:space="preserve"> Cross-sectional data analysis.</w:t>
      </w:r>
      <w:r w:rsidR="00331228">
        <w:rPr>
          <w:rFonts w:ascii="Times New Roman" w:hAnsi="Times New Roman"/>
          <w:sz w:val="24"/>
          <w:szCs w:val="24"/>
        </w:rPr>
        <w:t xml:space="preserve"> </w:t>
      </w:r>
    </w:p>
    <w:p w14:paraId="45DDD554" w14:textId="0D252E4E" w:rsidR="00F06BDC" w:rsidRDefault="00331228">
      <w:pPr>
        <w:spacing w:line="480" w:lineRule="auto"/>
        <w:rPr>
          <w:rFonts w:ascii="Times New Roman" w:hAnsi="Times New Roman"/>
          <w:sz w:val="24"/>
          <w:szCs w:val="24"/>
        </w:rPr>
      </w:pPr>
      <w:r>
        <w:rPr>
          <w:rFonts w:ascii="Times New Roman" w:hAnsi="Times New Roman"/>
          <w:sz w:val="24"/>
          <w:szCs w:val="24"/>
          <w:u w:val="single"/>
        </w:rPr>
        <w:t>Setting:</w:t>
      </w:r>
      <w:r>
        <w:rPr>
          <w:rFonts w:ascii="Times New Roman" w:hAnsi="Times New Roman"/>
          <w:sz w:val="24"/>
          <w:szCs w:val="24"/>
        </w:rPr>
        <w:t xml:space="preserve"> South Yorkshire, UK.</w:t>
      </w:r>
    </w:p>
    <w:p w14:paraId="273A92F9" w14:textId="463AE1CB" w:rsidR="00331228" w:rsidRPr="00331228" w:rsidRDefault="00331228">
      <w:pPr>
        <w:spacing w:line="480" w:lineRule="auto"/>
        <w:rPr>
          <w:rFonts w:ascii="Times New Roman" w:hAnsi="Times New Roman"/>
          <w:sz w:val="24"/>
          <w:szCs w:val="24"/>
        </w:rPr>
      </w:pPr>
      <w:r w:rsidRPr="00331228">
        <w:rPr>
          <w:rFonts w:ascii="Times New Roman" w:hAnsi="Times New Roman"/>
          <w:sz w:val="24"/>
          <w:szCs w:val="24"/>
          <w:u w:val="single"/>
        </w:rPr>
        <w:t>Participants:</w:t>
      </w:r>
      <w:r w:rsidRPr="00331228">
        <w:rPr>
          <w:rFonts w:ascii="Times New Roman" w:hAnsi="Times New Roman"/>
          <w:sz w:val="24"/>
          <w:szCs w:val="24"/>
        </w:rPr>
        <w:t xml:space="preserve"> 27,806 individuals from wave one of the Yorkshire Health Study (2010-</w:t>
      </w:r>
      <w:r>
        <w:rPr>
          <w:rFonts w:ascii="Times New Roman" w:hAnsi="Times New Roman"/>
          <w:sz w:val="24"/>
          <w:szCs w:val="24"/>
        </w:rPr>
        <w:t>20</w:t>
      </w:r>
      <w:r w:rsidRPr="00331228">
        <w:rPr>
          <w:rFonts w:ascii="Times New Roman" w:hAnsi="Times New Roman"/>
          <w:sz w:val="24"/>
          <w:szCs w:val="24"/>
        </w:rPr>
        <w:t>12).</w:t>
      </w:r>
    </w:p>
    <w:p w14:paraId="3C1681C1" w14:textId="3FE9B552" w:rsidR="00193F2F" w:rsidRPr="002740B3" w:rsidRDefault="00331228">
      <w:pPr>
        <w:spacing w:line="480" w:lineRule="auto"/>
        <w:rPr>
          <w:rFonts w:ascii="Times New Roman" w:hAnsi="Times New Roman"/>
          <w:sz w:val="24"/>
          <w:szCs w:val="24"/>
        </w:rPr>
      </w:pPr>
      <w:r>
        <w:rPr>
          <w:rFonts w:ascii="Times New Roman" w:hAnsi="Times New Roman"/>
          <w:sz w:val="24"/>
          <w:szCs w:val="24"/>
          <w:u w:val="single"/>
        </w:rPr>
        <w:t>Measures</w:t>
      </w:r>
      <w:r w:rsidR="00B15A13" w:rsidRPr="00CD5B8A">
        <w:rPr>
          <w:rFonts w:ascii="Times New Roman" w:hAnsi="Times New Roman"/>
          <w:sz w:val="24"/>
          <w:szCs w:val="24"/>
          <w:u w:val="single"/>
        </w:rPr>
        <w:t>:</w:t>
      </w:r>
      <w:r w:rsidR="00290488">
        <w:rPr>
          <w:rFonts w:ascii="Times New Roman" w:hAnsi="Times New Roman"/>
          <w:sz w:val="24"/>
          <w:szCs w:val="24"/>
        </w:rPr>
        <w:t xml:space="preserve"> Individuals self-reported each medicine they were taking and whether each was prescribed or not.  The medicines were grouped into 14 categories</w:t>
      </w:r>
      <w:r w:rsidR="00337630">
        <w:rPr>
          <w:rFonts w:ascii="Times New Roman" w:hAnsi="Times New Roman"/>
          <w:sz w:val="24"/>
          <w:szCs w:val="24"/>
        </w:rPr>
        <w:t xml:space="preserve"> (e.g. cardiovascular</w:t>
      </w:r>
      <w:r w:rsidR="00B6357E">
        <w:rPr>
          <w:rFonts w:ascii="Times New Roman" w:hAnsi="Times New Roman"/>
          <w:sz w:val="24"/>
          <w:szCs w:val="24"/>
        </w:rPr>
        <w:t xml:space="preserve"> system</w:t>
      </w:r>
      <w:r w:rsidR="007C18CC">
        <w:rPr>
          <w:rFonts w:ascii="Times New Roman" w:hAnsi="Times New Roman"/>
          <w:sz w:val="24"/>
          <w:szCs w:val="24"/>
        </w:rPr>
        <w:t>, infection, contraception)</w:t>
      </w:r>
      <w:r w:rsidR="00290488">
        <w:rPr>
          <w:rFonts w:ascii="Times New Roman" w:hAnsi="Times New Roman"/>
          <w:sz w:val="24"/>
          <w:szCs w:val="24"/>
        </w:rPr>
        <w:t xml:space="preserve">.  </w:t>
      </w:r>
      <w:r w:rsidR="00100DC8">
        <w:rPr>
          <w:rFonts w:ascii="Times New Roman" w:hAnsi="Times New Roman"/>
          <w:sz w:val="24"/>
          <w:szCs w:val="24"/>
        </w:rPr>
        <w:t xml:space="preserve">Negative binomial regression models were used to analyse the count of medicine usage. </w:t>
      </w:r>
      <w:r w:rsidR="00290488">
        <w:rPr>
          <w:rFonts w:ascii="Times New Roman" w:hAnsi="Times New Roman"/>
          <w:sz w:val="24"/>
          <w:szCs w:val="24"/>
        </w:rPr>
        <w:t xml:space="preserve">We </w:t>
      </w:r>
      <w:r w:rsidR="00100DC8">
        <w:rPr>
          <w:rFonts w:ascii="Times New Roman" w:hAnsi="Times New Roman"/>
          <w:sz w:val="24"/>
          <w:szCs w:val="24"/>
        </w:rPr>
        <w:t>included</w:t>
      </w:r>
      <w:r w:rsidR="00B804D4">
        <w:rPr>
          <w:rFonts w:ascii="Times New Roman" w:hAnsi="Times New Roman"/>
          <w:sz w:val="24"/>
          <w:szCs w:val="24"/>
        </w:rPr>
        <w:t xml:space="preserve"> demographic</w:t>
      </w:r>
      <w:r w:rsidR="00290488">
        <w:rPr>
          <w:rFonts w:ascii="Times New Roman" w:hAnsi="Times New Roman"/>
          <w:sz w:val="24"/>
          <w:szCs w:val="24"/>
        </w:rPr>
        <w:t xml:space="preserve"> </w:t>
      </w:r>
      <w:r w:rsidR="00B804D4">
        <w:rPr>
          <w:rFonts w:ascii="Times New Roman" w:hAnsi="Times New Roman"/>
          <w:sz w:val="24"/>
          <w:szCs w:val="24"/>
        </w:rPr>
        <w:t>(</w:t>
      </w:r>
      <w:r w:rsidR="00290488">
        <w:rPr>
          <w:rFonts w:ascii="Times New Roman" w:hAnsi="Times New Roman"/>
          <w:sz w:val="24"/>
          <w:szCs w:val="24"/>
        </w:rPr>
        <w:t>age, gender, ethnicity</w:t>
      </w:r>
      <w:r w:rsidR="00E477D9">
        <w:rPr>
          <w:rFonts w:ascii="Times New Roman" w:hAnsi="Times New Roman"/>
          <w:sz w:val="24"/>
          <w:szCs w:val="24"/>
        </w:rPr>
        <w:t xml:space="preserve">), social (education), </w:t>
      </w:r>
      <w:r w:rsidR="00B804D4">
        <w:rPr>
          <w:rFonts w:ascii="Times New Roman" w:hAnsi="Times New Roman"/>
          <w:sz w:val="24"/>
          <w:szCs w:val="24"/>
        </w:rPr>
        <w:t>health</w:t>
      </w:r>
      <w:r w:rsidR="00E477D9">
        <w:rPr>
          <w:rFonts w:ascii="Times New Roman" w:hAnsi="Times New Roman"/>
          <w:sz w:val="24"/>
          <w:szCs w:val="24"/>
        </w:rPr>
        <w:t>-related</w:t>
      </w:r>
      <w:r w:rsidR="00B804D4">
        <w:rPr>
          <w:rFonts w:ascii="Times New Roman" w:hAnsi="Times New Roman"/>
          <w:sz w:val="24"/>
          <w:szCs w:val="24"/>
        </w:rPr>
        <w:t xml:space="preserve"> (</w:t>
      </w:r>
      <w:r w:rsidR="00290488">
        <w:rPr>
          <w:rFonts w:ascii="Times New Roman" w:hAnsi="Times New Roman"/>
          <w:sz w:val="24"/>
          <w:szCs w:val="24"/>
        </w:rPr>
        <w:t>body mass index, smoking, alcohol consumption, physical activity</w:t>
      </w:r>
      <w:r w:rsidR="00E477D9">
        <w:rPr>
          <w:rFonts w:ascii="Times New Roman" w:hAnsi="Times New Roman"/>
          <w:sz w:val="24"/>
          <w:szCs w:val="24"/>
        </w:rPr>
        <w:t>)</w:t>
      </w:r>
      <w:r w:rsidR="002C0068">
        <w:rPr>
          <w:rFonts w:ascii="Times New Roman" w:hAnsi="Times New Roman"/>
          <w:sz w:val="24"/>
          <w:szCs w:val="24"/>
        </w:rPr>
        <w:t xml:space="preserve"> factors</w:t>
      </w:r>
      <w:r w:rsidR="00290488">
        <w:rPr>
          <w:rFonts w:ascii="Times New Roman" w:hAnsi="Times New Roman"/>
          <w:sz w:val="24"/>
          <w:szCs w:val="24"/>
        </w:rPr>
        <w:t xml:space="preserve"> and chronic health conditions</w:t>
      </w:r>
      <w:r w:rsidR="00100DC8">
        <w:rPr>
          <w:rFonts w:ascii="Times New Roman" w:hAnsi="Times New Roman"/>
          <w:sz w:val="24"/>
          <w:szCs w:val="24"/>
        </w:rPr>
        <w:t xml:space="preserve"> </w:t>
      </w:r>
      <w:r w:rsidR="002C0068">
        <w:rPr>
          <w:rFonts w:ascii="Times New Roman" w:hAnsi="Times New Roman"/>
          <w:sz w:val="24"/>
          <w:szCs w:val="24"/>
        </w:rPr>
        <w:t>(e.g. s</w:t>
      </w:r>
      <w:r w:rsidR="00B804D4">
        <w:rPr>
          <w:rFonts w:ascii="Times New Roman" w:hAnsi="Times New Roman"/>
          <w:sz w:val="24"/>
          <w:szCs w:val="24"/>
        </w:rPr>
        <w:t xml:space="preserve">troke, anxiety and heart disease) </w:t>
      </w:r>
      <w:r w:rsidR="00100DC8">
        <w:rPr>
          <w:rFonts w:ascii="Times New Roman" w:hAnsi="Times New Roman"/>
          <w:sz w:val="24"/>
          <w:szCs w:val="24"/>
        </w:rPr>
        <w:t>in our analyses</w:t>
      </w:r>
      <w:r w:rsidR="00290488">
        <w:rPr>
          <w:rFonts w:ascii="Times New Roman" w:hAnsi="Times New Roman"/>
          <w:sz w:val="24"/>
          <w:szCs w:val="24"/>
        </w:rPr>
        <w:t xml:space="preserve">. </w:t>
      </w:r>
    </w:p>
    <w:p w14:paraId="467CA580" w14:textId="03DDEF59" w:rsidR="00193F2F" w:rsidRPr="002740B3" w:rsidRDefault="00CD5B8A">
      <w:pPr>
        <w:spacing w:line="480" w:lineRule="auto"/>
        <w:rPr>
          <w:rFonts w:ascii="Times New Roman" w:hAnsi="Times New Roman"/>
          <w:sz w:val="24"/>
          <w:szCs w:val="24"/>
        </w:rPr>
      </w:pPr>
      <w:r>
        <w:rPr>
          <w:rFonts w:ascii="Times New Roman" w:hAnsi="Times New Roman"/>
          <w:sz w:val="24"/>
          <w:szCs w:val="24"/>
          <w:u w:val="single"/>
        </w:rPr>
        <w:t>Results</w:t>
      </w:r>
      <w:r w:rsidR="00B15A13" w:rsidRPr="00CD5B8A">
        <w:rPr>
          <w:rFonts w:ascii="Times New Roman" w:hAnsi="Times New Roman"/>
          <w:sz w:val="24"/>
          <w:szCs w:val="24"/>
          <w:u w:val="single"/>
        </w:rPr>
        <w:t>:</w:t>
      </w:r>
      <w:r w:rsidR="00387C7F">
        <w:rPr>
          <w:rFonts w:ascii="Times New Roman" w:hAnsi="Times New Roman"/>
          <w:sz w:val="24"/>
          <w:szCs w:val="24"/>
        </w:rPr>
        <w:t xml:space="preserve"> 49 per cent of males and 62 per cent of females were taking medicine with the majority of this prescribed (88 per cent and 83 per cent respectively).  Health conditions were </w:t>
      </w:r>
      <w:r w:rsidR="00DF468E">
        <w:rPr>
          <w:rFonts w:ascii="Times New Roman" w:hAnsi="Times New Roman"/>
          <w:sz w:val="24"/>
          <w:szCs w:val="24"/>
        </w:rPr>
        <w:t xml:space="preserve">found to be positively associated with prescribed medicine usage, but </w:t>
      </w:r>
      <w:r w:rsidR="00B804D4">
        <w:rPr>
          <w:rFonts w:ascii="Times New Roman" w:hAnsi="Times New Roman"/>
          <w:sz w:val="24"/>
          <w:szCs w:val="24"/>
        </w:rPr>
        <w:t xml:space="preserve">mixed in their </w:t>
      </w:r>
      <w:r w:rsidR="00DF468E">
        <w:rPr>
          <w:rFonts w:ascii="Times New Roman" w:hAnsi="Times New Roman"/>
          <w:sz w:val="24"/>
          <w:szCs w:val="24"/>
        </w:rPr>
        <w:t xml:space="preserve">associated </w:t>
      </w:r>
      <w:r w:rsidR="001C44DD">
        <w:rPr>
          <w:rFonts w:ascii="Times New Roman" w:hAnsi="Times New Roman"/>
          <w:sz w:val="24"/>
          <w:szCs w:val="24"/>
        </w:rPr>
        <w:t xml:space="preserve">with </w:t>
      </w:r>
      <w:r w:rsidR="00E477D9">
        <w:rPr>
          <w:rFonts w:ascii="Times New Roman" w:hAnsi="Times New Roman"/>
          <w:sz w:val="24"/>
          <w:szCs w:val="24"/>
        </w:rPr>
        <w:t>over-the-counter</w:t>
      </w:r>
      <w:r w:rsidR="00E477D9" w:rsidDel="00E477D9">
        <w:rPr>
          <w:rFonts w:ascii="Times New Roman" w:hAnsi="Times New Roman"/>
          <w:sz w:val="24"/>
          <w:szCs w:val="24"/>
        </w:rPr>
        <w:t xml:space="preserve"> </w:t>
      </w:r>
      <w:r w:rsidR="00DF468E">
        <w:rPr>
          <w:rFonts w:ascii="Times New Roman" w:hAnsi="Times New Roman"/>
          <w:sz w:val="24"/>
          <w:szCs w:val="24"/>
        </w:rPr>
        <w:t xml:space="preserve">medicines.  Educational attainment was negatively associated with prescribed and positively associated with </w:t>
      </w:r>
      <w:r w:rsidR="00E477D9">
        <w:rPr>
          <w:rFonts w:ascii="Times New Roman" w:hAnsi="Times New Roman"/>
          <w:sz w:val="24"/>
          <w:szCs w:val="24"/>
        </w:rPr>
        <w:t xml:space="preserve">over-the-counter </w:t>
      </w:r>
      <w:r w:rsidR="00DF468E">
        <w:rPr>
          <w:rFonts w:ascii="Times New Roman" w:hAnsi="Times New Roman"/>
          <w:sz w:val="24"/>
          <w:szCs w:val="24"/>
        </w:rPr>
        <w:t>usage.</w:t>
      </w:r>
    </w:p>
    <w:p w14:paraId="36E5F7EB" w14:textId="74282BA9" w:rsidR="00193F2F" w:rsidRDefault="00023A19">
      <w:pPr>
        <w:spacing w:line="480" w:lineRule="auto"/>
        <w:rPr>
          <w:rFonts w:ascii="Times New Roman" w:hAnsi="Times New Roman"/>
          <w:sz w:val="24"/>
          <w:szCs w:val="24"/>
        </w:rPr>
      </w:pPr>
      <w:r>
        <w:rPr>
          <w:rFonts w:ascii="Times New Roman" w:hAnsi="Times New Roman"/>
          <w:sz w:val="24"/>
          <w:szCs w:val="24"/>
          <w:u w:val="single"/>
        </w:rPr>
        <w:t>Conclusion</w:t>
      </w:r>
      <w:r w:rsidR="009E5C1F">
        <w:rPr>
          <w:rFonts w:ascii="Times New Roman" w:hAnsi="Times New Roman"/>
          <w:sz w:val="24"/>
          <w:szCs w:val="24"/>
          <w:u w:val="single"/>
        </w:rPr>
        <w:t>s</w:t>
      </w:r>
      <w:r w:rsidR="00B15A13" w:rsidRPr="00CD5B8A">
        <w:rPr>
          <w:rFonts w:ascii="Times New Roman" w:hAnsi="Times New Roman"/>
          <w:sz w:val="24"/>
          <w:szCs w:val="24"/>
          <w:u w:val="single"/>
        </w:rPr>
        <w:t>:</w:t>
      </w:r>
      <w:r w:rsidR="00E01C0B">
        <w:rPr>
          <w:rFonts w:ascii="Times New Roman" w:hAnsi="Times New Roman"/>
          <w:sz w:val="24"/>
          <w:szCs w:val="24"/>
        </w:rPr>
        <w:t xml:space="preserve"> </w:t>
      </w:r>
      <w:r w:rsidR="00A873E4">
        <w:rPr>
          <w:rFonts w:ascii="Times New Roman" w:hAnsi="Times New Roman"/>
          <w:sz w:val="24"/>
          <w:szCs w:val="24"/>
        </w:rPr>
        <w:t xml:space="preserve">Our study addresses a dearth of evidence to provide new insights into how behaviours in medicine usage vary by demographic, social and health-related factors. </w:t>
      </w:r>
      <w:r w:rsidR="00A873E4">
        <w:rPr>
          <w:rFonts w:ascii="Times New Roman" w:hAnsi="Times New Roman"/>
          <w:sz w:val="24"/>
          <w:szCs w:val="24"/>
        </w:rPr>
        <w:lastRenderedPageBreak/>
        <w:t>Differences in over-the-counter medicine usage by educational attainment may help our understanding of the determinants of health inequalities.</w:t>
      </w:r>
    </w:p>
    <w:p w14:paraId="597428B0" w14:textId="77777777" w:rsidR="00F36695" w:rsidRDefault="00F36695">
      <w:pPr>
        <w:spacing w:line="480" w:lineRule="auto"/>
        <w:rPr>
          <w:rFonts w:ascii="Times New Roman" w:hAnsi="Times New Roman"/>
          <w:b/>
          <w:sz w:val="24"/>
          <w:szCs w:val="24"/>
        </w:rPr>
      </w:pPr>
    </w:p>
    <w:p w14:paraId="176709FD" w14:textId="66F6E53B" w:rsidR="00676577" w:rsidRDefault="00676577">
      <w:pPr>
        <w:spacing w:line="480" w:lineRule="auto"/>
        <w:rPr>
          <w:rFonts w:ascii="Times New Roman" w:hAnsi="Times New Roman"/>
          <w:sz w:val="24"/>
          <w:szCs w:val="24"/>
        </w:rPr>
      </w:pPr>
      <w:r>
        <w:rPr>
          <w:rFonts w:ascii="Times New Roman" w:hAnsi="Times New Roman"/>
          <w:b/>
          <w:sz w:val="24"/>
          <w:szCs w:val="24"/>
        </w:rPr>
        <w:t>MeSH Keywords</w:t>
      </w:r>
    </w:p>
    <w:p w14:paraId="28C4FCB9" w14:textId="441FF2D2" w:rsidR="00676577" w:rsidRDefault="00676577">
      <w:pPr>
        <w:spacing w:line="480" w:lineRule="auto"/>
        <w:rPr>
          <w:rFonts w:ascii="Times New Roman" w:hAnsi="Times New Roman"/>
          <w:sz w:val="24"/>
          <w:szCs w:val="24"/>
        </w:rPr>
      </w:pPr>
      <w:r>
        <w:rPr>
          <w:rFonts w:ascii="Times New Roman" w:hAnsi="Times New Roman"/>
          <w:sz w:val="24"/>
          <w:szCs w:val="24"/>
        </w:rPr>
        <w:t xml:space="preserve">Medicine; </w:t>
      </w:r>
      <w:r w:rsidR="00337630">
        <w:rPr>
          <w:rFonts w:ascii="Times New Roman" w:hAnsi="Times New Roman"/>
          <w:sz w:val="24"/>
          <w:szCs w:val="24"/>
        </w:rPr>
        <w:t>Education</w:t>
      </w:r>
      <w:r>
        <w:rPr>
          <w:rFonts w:ascii="Times New Roman" w:hAnsi="Times New Roman"/>
          <w:sz w:val="24"/>
          <w:szCs w:val="24"/>
        </w:rPr>
        <w:t>; Prescriptions.</w:t>
      </w:r>
    </w:p>
    <w:p w14:paraId="5D29A84C" w14:textId="77777777" w:rsidR="00BF7262" w:rsidRDefault="00BF7262">
      <w:pPr>
        <w:spacing w:line="480" w:lineRule="auto"/>
        <w:rPr>
          <w:rFonts w:ascii="Times New Roman" w:hAnsi="Times New Roman"/>
          <w:sz w:val="24"/>
          <w:szCs w:val="24"/>
        </w:rPr>
      </w:pPr>
    </w:p>
    <w:p w14:paraId="222A4826" w14:textId="4B1E99CB" w:rsidR="00BF7262" w:rsidRDefault="00BF7262">
      <w:pPr>
        <w:spacing w:line="480" w:lineRule="auto"/>
        <w:rPr>
          <w:rFonts w:ascii="Times New Roman" w:hAnsi="Times New Roman"/>
          <w:sz w:val="24"/>
          <w:szCs w:val="24"/>
        </w:rPr>
      </w:pPr>
      <w:r>
        <w:rPr>
          <w:rFonts w:ascii="Times New Roman" w:hAnsi="Times New Roman"/>
          <w:b/>
          <w:sz w:val="24"/>
          <w:szCs w:val="24"/>
        </w:rPr>
        <w:t>Strengths and limitations of this study</w:t>
      </w:r>
    </w:p>
    <w:p w14:paraId="6FFEDF3A" w14:textId="4E2987EA" w:rsidR="00BF7262" w:rsidRDefault="00BF7262" w:rsidP="00BF7262">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 xml:space="preserve">We address a dearth of evidence on socio-economic differences in terms of prescribed and </w:t>
      </w:r>
      <w:r w:rsidR="003D4455">
        <w:rPr>
          <w:rFonts w:ascii="Times New Roman" w:hAnsi="Times New Roman"/>
          <w:sz w:val="24"/>
          <w:szCs w:val="24"/>
        </w:rPr>
        <w:t>over-the-counter (</w:t>
      </w:r>
      <w:r>
        <w:rPr>
          <w:rFonts w:ascii="Times New Roman" w:hAnsi="Times New Roman"/>
          <w:sz w:val="24"/>
          <w:szCs w:val="24"/>
        </w:rPr>
        <w:t>non-prescribed</w:t>
      </w:r>
      <w:r w:rsidR="003D4455">
        <w:rPr>
          <w:rFonts w:ascii="Times New Roman" w:hAnsi="Times New Roman"/>
          <w:sz w:val="24"/>
          <w:szCs w:val="24"/>
        </w:rPr>
        <w:t>)</w:t>
      </w:r>
      <w:r>
        <w:rPr>
          <w:rFonts w:ascii="Times New Roman" w:hAnsi="Times New Roman"/>
          <w:sz w:val="24"/>
          <w:szCs w:val="24"/>
        </w:rPr>
        <w:t xml:space="preserve"> medication usage (disaggregated by medicine type) using a large secondary dataset.</w:t>
      </w:r>
    </w:p>
    <w:p w14:paraId="1FAD020F" w14:textId="08D20253" w:rsidR="00BF7262" w:rsidRDefault="00BF7262" w:rsidP="00BF7262">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Our data are self-reported and may be subject to bias suggesting the need for objective data.</w:t>
      </w:r>
    </w:p>
    <w:p w14:paraId="0B36B621" w14:textId="18B34905" w:rsidR="00BF7262" w:rsidRPr="00BF7262" w:rsidRDefault="00BF7262" w:rsidP="00BF7262">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Our analysis is only cross-sectional and extending this investigation longitudinally will be necessary for assessing the importance of our results.</w:t>
      </w:r>
    </w:p>
    <w:p w14:paraId="2F64B2BC" w14:textId="2CF28F6D" w:rsidR="00C1770D" w:rsidRDefault="00C1770D">
      <w:pPr>
        <w:suppressAutoHyphens w:val="0"/>
        <w:spacing w:after="0"/>
        <w:rPr>
          <w:rFonts w:ascii="Times New Roman" w:hAnsi="Times New Roman"/>
          <w:sz w:val="24"/>
          <w:szCs w:val="24"/>
        </w:rPr>
      </w:pPr>
      <w:r>
        <w:rPr>
          <w:rFonts w:ascii="Times New Roman" w:hAnsi="Times New Roman"/>
          <w:sz w:val="24"/>
          <w:szCs w:val="24"/>
        </w:rPr>
        <w:br w:type="page"/>
      </w:r>
    </w:p>
    <w:p w14:paraId="4529B143" w14:textId="2AB86C1E" w:rsidR="00193F2F" w:rsidRDefault="009523FD">
      <w:pPr>
        <w:spacing w:line="480" w:lineRule="auto"/>
        <w:rPr>
          <w:rFonts w:ascii="Times New Roman" w:hAnsi="Times New Roman"/>
          <w:b/>
          <w:sz w:val="24"/>
          <w:szCs w:val="24"/>
        </w:rPr>
      </w:pPr>
      <w:r>
        <w:rPr>
          <w:rFonts w:ascii="Times New Roman" w:hAnsi="Times New Roman"/>
          <w:b/>
          <w:sz w:val="24"/>
          <w:szCs w:val="24"/>
        </w:rPr>
        <w:lastRenderedPageBreak/>
        <w:t>Introduction</w:t>
      </w:r>
    </w:p>
    <w:p w14:paraId="6CD43CE4" w14:textId="3104F96B" w:rsidR="002345A6" w:rsidRDefault="00B15A13">
      <w:pPr>
        <w:spacing w:line="480" w:lineRule="auto"/>
        <w:rPr>
          <w:rFonts w:ascii="Times New Roman" w:hAnsi="Times New Roman"/>
          <w:sz w:val="24"/>
          <w:szCs w:val="24"/>
        </w:rPr>
      </w:pPr>
      <w:r>
        <w:rPr>
          <w:rFonts w:ascii="Times New Roman" w:hAnsi="Times New Roman"/>
          <w:sz w:val="24"/>
          <w:szCs w:val="24"/>
        </w:rPr>
        <w:t>There have been recognised increases in the production</w:t>
      </w:r>
      <w:r w:rsidR="00A40B7C">
        <w:rPr>
          <w:rFonts w:ascii="Times New Roman" w:hAnsi="Times New Roman"/>
          <w:sz w:val="24"/>
          <w:szCs w:val="24"/>
        </w:rPr>
        <w:t>, affordability</w:t>
      </w:r>
      <w:r>
        <w:rPr>
          <w:rFonts w:ascii="Times New Roman" w:hAnsi="Times New Roman"/>
          <w:sz w:val="24"/>
          <w:szCs w:val="24"/>
        </w:rPr>
        <w:t xml:space="preserve"> and consumption of medicines globally for many years </w:t>
      </w:r>
      <w:r w:rsidR="000D6AA5">
        <w:rPr>
          <w:rFonts w:ascii="Times New Roman" w:hAnsi="Times New Roman"/>
          <w:sz w:val="24"/>
          <w:szCs w:val="24"/>
        </w:rPr>
        <w:fldChar w:fldCharType="begin" w:fldLock="1"/>
      </w:r>
      <w:r w:rsidR="0034038C">
        <w:rPr>
          <w:rFonts w:ascii="Times New Roman" w:hAnsi="Times New Roman"/>
          <w:sz w:val="24"/>
          <w:szCs w:val="24"/>
        </w:rPr>
        <w:instrText>ADDIN CSL_CITATION { "citationItems" : [ { "id" : "ITEM-1", "itemData" : { "URL" : "http://www.who.int/medicines/areas/policy/world_medicines_situation/WMS_ch6_wPricing_v6.pdf", "abstract" : "Abstract 1. Medicine availability and prices in both public and private sectors are key indicators of access to treatment. Surveys of medicine prices and availability, conducted using a standard methodology, have shown that poor medicine availability, particularly in the public sector, is a key barrier to access to medicines. Public sector availability of generic medicines is less than 60% across WHO regions, ranging from 32% in the Eastern Mediterranean Region to 58% in the European Region. Private sector availability of generic medicines is higher that in the public sector in all regions. However, availability is still less than 60% in the Western Pacific, South-East Asia and Africa Regions. In countries where patients pay for medicines in the public sector, average prices of generic medicines range from 1.9 to 3.5 times international reference prices (IRPs) in the Eastern Mediterranean and Western Pacific Regions, respectively. While public sector availability of originator brand medicines is low, when these medicines were sold to patients their average costs ranged from 5.3 times IRPs in the Eastern Mediterranean Region to 20.5 times IRPs in the European Region; 2. Due to low availability of medicines in the public sector, patients are often forced to purchase medicines in the private sector. In this sector, patient prices for lowest-priced generic products ranged from 2.6 times IRPs in South-East Asia to 9.5 times IRPs in the Americas. For originator brand products, private sector prices were at least 10 times higher than international reference prices in all WHO regions. When originator brands are prescribed and dispensed for products that are also available in generic form, patients are paying four times more, on average, to purchase the brand; 3. High medicine prices increase the cost of treatment. For example, treatment of an adult respiratory infection with a 7-day course of treatment with ciprofloxacin would cost the lowest-paid government worker over a day\u2019s wage in most countries. Costs escalate when originator brands are used: the same treatment would cost the lowest-paid unskilled government worker over 10 days\u2019 wages in the majority of the countries studied; in Armenia and Kenya, over a month\u2019s salary would be needed to purchase this treatment. Additional problems of affordability face people living with chronic diseases due to the lifelong nature of treatment and the frequent need for combination therapy; 4. Countries should intensify e\u2026", "author" : [ { "dropping-particle" : "", "family" : "WHO", "given" : "", "non-dropping-particle" : "", "parse-names" : false, "suffix" : "" } ], "container-title" : "The World Medicines Situation", "id" : "ITEM-1", "issued" : { "date-parts" : [ [ "2011" ] ] }, "page" : "32", "title" : "The World Medicines Situation 2011. Medicines prices, availability and affordability", "type" : "webpage" }, "uris" : [ "http://www.mendeley.com/documents/?uuid=b730ce74-f368-4de4-b359-2c5e6bcad215" ] } ], "mendeley" : { "formattedCitation" : "(1)", "plainTextFormattedCitation" : "(1)", "previouslyFormattedCitation" : "(1)" }, "properties" : { "noteIndex" : 0 }, "schema" : "https://github.com/citation-style-language/schema/raw/master/csl-citation.json" }</w:instrText>
      </w:r>
      <w:r w:rsidR="000D6AA5">
        <w:rPr>
          <w:rFonts w:ascii="Times New Roman" w:hAnsi="Times New Roman"/>
          <w:sz w:val="24"/>
          <w:szCs w:val="24"/>
        </w:rPr>
        <w:fldChar w:fldCharType="separate"/>
      </w:r>
      <w:r w:rsidR="00032F8E" w:rsidRPr="00032F8E">
        <w:rPr>
          <w:rFonts w:ascii="Times New Roman" w:hAnsi="Times New Roman"/>
          <w:noProof/>
          <w:sz w:val="24"/>
          <w:szCs w:val="24"/>
        </w:rPr>
        <w:t>(1)</w:t>
      </w:r>
      <w:r w:rsidR="000D6AA5">
        <w:rPr>
          <w:rFonts w:ascii="Times New Roman" w:hAnsi="Times New Roman"/>
          <w:sz w:val="24"/>
          <w:szCs w:val="24"/>
        </w:rPr>
        <w:fldChar w:fldCharType="end"/>
      </w:r>
      <w:r>
        <w:rPr>
          <w:rFonts w:ascii="Times New Roman" w:hAnsi="Times New Roman"/>
          <w:sz w:val="24"/>
          <w:szCs w:val="24"/>
        </w:rPr>
        <w:t xml:space="preserve">, reflecting a market of several hundreds of billions of pounds. In England, for example, the total volume of medicine taken across England has grown with the total number of medicines prescribed by General Practitioners (GPs) tripling in the 15 years up to 2010 </w:t>
      </w:r>
      <w:r w:rsidR="000D6AA5">
        <w:rPr>
          <w:rFonts w:ascii="Times New Roman" w:hAnsi="Times New Roman"/>
          <w:sz w:val="24"/>
          <w:szCs w:val="24"/>
        </w:rPr>
        <w:fldChar w:fldCharType="begin" w:fldLock="1"/>
      </w:r>
      <w:r w:rsidR="00591CD7">
        <w:rPr>
          <w:rFonts w:ascii="Times New Roman" w:hAnsi="Times New Roman"/>
          <w:sz w:val="24"/>
          <w:szCs w:val="24"/>
        </w:rPr>
        <w:instrText>ADDIN CSL_CITATION { "citationItems" : [ { "id" : "ITEM-1", "itemData" : { "author" : [ { "dropping-particle" : "", "family" : "Massey", "given" : "F", "non-dropping-particle" : "", "parse-names" : false, "suffix" : "" } ], "id" : "ITEM-1", "issued" : { "date-parts" : [ [ "2012" ] ] }, "title" : "Public Service productivity Estimates: Healthcare, 2010", "type" : "report" }, "uris" : [ "http://www.mendeley.com/documents/?uuid=45b6ae86-9eaa-4d88-acbe-08c6cd0c4f9e", "http://www.mendeley.com/documents/?uuid=664b0b40-9e47-46e0-937c-0ee30b758304" ] } ], "mendeley" : { "formattedCitation" : "(2)", "plainTextFormattedCitation" : "(2)", "previouslyFormattedCitation" : "(2)" }, "properties" : { "noteIndex" : 0 }, "schema" : "https://github.com/citation-style-language/schema/raw/master/csl-citation.json" }</w:instrText>
      </w:r>
      <w:r w:rsidR="000D6AA5">
        <w:rPr>
          <w:rFonts w:ascii="Times New Roman" w:hAnsi="Times New Roman"/>
          <w:sz w:val="24"/>
          <w:szCs w:val="24"/>
        </w:rPr>
        <w:fldChar w:fldCharType="separate"/>
      </w:r>
      <w:r w:rsidR="00032F8E" w:rsidRPr="00032F8E">
        <w:rPr>
          <w:rFonts w:ascii="Times New Roman" w:hAnsi="Times New Roman"/>
          <w:noProof/>
          <w:sz w:val="24"/>
          <w:szCs w:val="24"/>
        </w:rPr>
        <w:t>(2)</w:t>
      </w:r>
      <w:r w:rsidR="000D6AA5">
        <w:rPr>
          <w:rFonts w:ascii="Times New Roman" w:hAnsi="Times New Roman"/>
          <w:sz w:val="24"/>
          <w:szCs w:val="24"/>
        </w:rPr>
        <w:fldChar w:fldCharType="end"/>
      </w:r>
      <w:r>
        <w:rPr>
          <w:rFonts w:ascii="Times New Roman" w:hAnsi="Times New Roman"/>
          <w:sz w:val="24"/>
          <w:szCs w:val="24"/>
        </w:rPr>
        <w:t xml:space="preserve">.  This growth has occurred during a period of rising life expectancy, quality of life and better health care.  </w:t>
      </w:r>
    </w:p>
    <w:p w14:paraId="6B821E72" w14:textId="4154F460" w:rsidR="00193F2F" w:rsidRDefault="00B15A13">
      <w:pPr>
        <w:spacing w:line="480" w:lineRule="auto"/>
        <w:rPr>
          <w:rFonts w:ascii="Times New Roman" w:hAnsi="Times New Roman"/>
          <w:sz w:val="24"/>
          <w:szCs w:val="24"/>
        </w:rPr>
      </w:pPr>
      <w:r>
        <w:rPr>
          <w:rFonts w:ascii="Times New Roman" w:hAnsi="Times New Roman"/>
          <w:sz w:val="24"/>
          <w:szCs w:val="24"/>
        </w:rPr>
        <w:t xml:space="preserve">Over-the-counter </w:t>
      </w:r>
      <w:r w:rsidR="003D4455">
        <w:rPr>
          <w:rFonts w:ascii="Times New Roman" w:hAnsi="Times New Roman"/>
          <w:sz w:val="24"/>
          <w:szCs w:val="24"/>
        </w:rPr>
        <w:t>(</w:t>
      </w:r>
      <w:r w:rsidR="00771486">
        <w:rPr>
          <w:rFonts w:ascii="Times New Roman" w:hAnsi="Times New Roman"/>
          <w:sz w:val="24"/>
          <w:szCs w:val="24"/>
        </w:rPr>
        <w:t xml:space="preserve">i.e. </w:t>
      </w:r>
      <w:r w:rsidR="003D4455">
        <w:rPr>
          <w:rFonts w:ascii="Times New Roman" w:hAnsi="Times New Roman"/>
          <w:sz w:val="24"/>
          <w:szCs w:val="24"/>
        </w:rPr>
        <w:t>non-prescribed</w:t>
      </w:r>
      <w:r w:rsidR="00771486">
        <w:rPr>
          <w:rFonts w:ascii="Times New Roman" w:hAnsi="Times New Roman"/>
          <w:sz w:val="24"/>
          <w:szCs w:val="24"/>
        </w:rPr>
        <w:t xml:space="preserve"> </w:t>
      </w:r>
      <w:r w:rsidR="00235829">
        <w:rPr>
          <w:rFonts w:ascii="Times New Roman" w:hAnsi="Times New Roman"/>
          <w:sz w:val="24"/>
          <w:szCs w:val="24"/>
        </w:rPr>
        <w:t xml:space="preserve">and </w:t>
      </w:r>
      <w:r w:rsidR="00771486">
        <w:rPr>
          <w:rFonts w:ascii="Times New Roman" w:hAnsi="Times New Roman"/>
          <w:sz w:val="24"/>
          <w:szCs w:val="24"/>
        </w:rPr>
        <w:t>not funded by the state</w:t>
      </w:r>
      <w:r w:rsidR="003D4455">
        <w:rPr>
          <w:rFonts w:ascii="Times New Roman" w:hAnsi="Times New Roman"/>
          <w:sz w:val="24"/>
          <w:szCs w:val="24"/>
        </w:rPr>
        <w:t xml:space="preserve">) </w:t>
      </w:r>
      <w:r>
        <w:rPr>
          <w:rFonts w:ascii="Times New Roman" w:hAnsi="Times New Roman"/>
          <w:sz w:val="24"/>
          <w:szCs w:val="24"/>
        </w:rPr>
        <w:t xml:space="preserve">medicines represent the other key supply route, and this also represents a significant market, with over nine hundred million packs being supplied in the UK in 2011 </w:t>
      </w:r>
      <w:r w:rsidR="000D6AA5">
        <w:rPr>
          <w:rFonts w:ascii="Times New Roman" w:hAnsi="Times New Roman"/>
          <w:sz w:val="24"/>
          <w:szCs w:val="24"/>
        </w:rPr>
        <w:fldChar w:fldCharType="begin" w:fldLock="1"/>
      </w:r>
      <w:r w:rsidR="00591CD7">
        <w:rPr>
          <w:rFonts w:ascii="Times New Roman" w:hAnsi="Times New Roman"/>
          <w:sz w:val="24"/>
          <w:szCs w:val="24"/>
        </w:rPr>
        <w:instrText>ADDIN CSL_CITATION { "citationItems" : [ { "id" : "ITEM-1", "itemData" : { "author" : [ { "dropping-particle" : "", "family" : "PAGB", "given" : "", "non-dropping-particle" : "", "parse-names" : false, "suffix" : "" } ], "id" : "ITEM-1", "issued" : { "date-parts" : [ [ "2012" ] ] }, "publisher-place" : "London", "title" : "Anual Review 2012", "type" : "report" }, "uris" : [ "http://www.mendeley.com/documents/?uuid=53464dda-0465-4dd6-a03d-34021ef36df2", "http://www.mendeley.com/documents/?uuid=05091c2d-758e-49e4-ab04-eb2f4b3859a2" ] } ], "mendeley" : { "formattedCitation" : "(3)", "plainTextFormattedCitation" : "(3)", "previouslyFormattedCitation" : "(3)" }, "properties" : { "noteIndex" : 0 }, "schema" : "https://github.com/citation-style-language/schema/raw/master/csl-citation.json" }</w:instrText>
      </w:r>
      <w:r w:rsidR="000D6AA5">
        <w:rPr>
          <w:rFonts w:ascii="Times New Roman" w:hAnsi="Times New Roman"/>
          <w:sz w:val="24"/>
          <w:szCs w:val="24"/>
        </w:rPr>
        <w:fldChar w:fldCharType="separate"/>
      </w:r>
      <w:r w:rsidR="00032F8E" w:rsidRPr="00032F8E">
        <w:rPr>
          <w:rFonts w:ascii="Times New Roman" w:hAnsi="Times New Roman"/>
          <w:noProof/>
          <w:sz w:val="24"/>
          <w:szCs w:val="24"/>
        </w:rPr>
        <w:t>(3)</w:t>
      </w:r>
      <w:r w:rsidR="000D6AA5">
        <w:rPr>
          <w:rFonts w:ascii="Times New Roman" w:hAnsi="Times New Roman"/>
          <w:sz w:val="24"/>
          <w:szCs w:val="24"/>
        </w:rPr>
        <w:fldChar w:fldCharType="end"/>
      </w:r>
      <w:r>
        <w:rPr>
          <w:rFonts w:ascii="Times New Roman" w:hAnsi="Times New Roman"/>
          <w:sz w:val="24"/>
          <w:szCs w:val="24"/>
        </w:rPr>
        <w:t>. Indeed, the cost of medicines has been the subject of increasing attention, where it represents a key burden in health care systems like the National Health System</w:t>
      </w:r>
      <w:r w:rsidR="001E6404">
        <w:rPr>
          <w:rFonts w:ascii="Times New Roman" w:hAnsi="Times New Roman"/>
          <w:sz w:val="24"/>
          <w:szCs w:val="24"/>
        </w:rPr>
        <w:t xml:space="preserve"> (NHS)</w:t>
      </w:r>
      <w:r>
        <w:rPr>
          <w:rFonts w:ascii="Times New Roman" w:hAnsi="Times New Roman"/>
          <w:sz w:val="24"/>
          <w:szCs w:val="24"/>
        </w:rPr>
        <w:t xml:space="preserve"> in the UK</w:t>
      </w:r>
      <w:r w:rsidR="0080638D">
        <w:rPr>
          <w:rFonts w:ascii="Times New Roman" w:hAnsi="Times New Roman"/>
          <w:sz w:val="24"/>
          <w:szCs w:val="24"/>
        </w:rPr>
        <w:t>.</w:t>
      </w:r>
      <w:r>
        <w:rPr>
          <w:rFonts w:ascii="Times New Roman" w:hAnsi="Times New Roman"/>
          <w:sz w:val="24"/>
          <w:szCs w:val="24"/>
        </w:rPr>
        <w:t xml:space="preserve"> </w:t>
      </w:r>
      <w:r w:rsidR="0080638D">
        <w:rPr>
          <w:rFonts w:ascii="Times New Roman" w:hAnsi="Times New Roman"/>
          <w:sz w:val="24"/>
          <w:szCs w:val="24"/>
        </w:rPr>
        <w:t>O</w:t>
      </w:r>
      <w:r>
        <w:rPr>
          <w:rFonts w:ascii="Times New Roman" w:hAnsi="Times New Roman"/>
          <w:sz w:val="24"/>
          <w:szCs w:val="24"/>
        </w:rPr>
        <w:t>ver-the-counter medicine use has been argued to represent a potential saving by reducing NHS spending</w:t>
      </w:r>
      <w:r w:rsidR="0080638D">
        <w:rPr>
          <w:rFonts w:ascii="Times New Roman" w:hAnsi="Times New Roman"/>
          <w:sz w:val="24"/>
          <w:szCs w:val="24"/>
        </w:rPr>
        <w:t xml:space="preserve"> by shifting the financial burden to individuals</w:t>
      </w:r>
      <w:r w:rsidR="00816F55">
        <w:rPr>
          <w:rFonts w:ascii="Times New Roman" w:hAnsi="Times New Roman"/>
          <w:sz w:val="24"/>
          <w:szCs w:val="24"/>
        </w:rPr>
        <w:t xml:space="preserve"> </w:t>
      </w:r>
      <w:r w:rsidR="00816F55">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"10.1177/1355819615593302", "ISSN" : "1758-1060 (Electronic)", "PMID" : "26152909", "abstract" : "OBJECTIVE: To identify factors associated with differences between developed countries in reclassifying (switching) medicines from prescription to non-prescription availability. METHODS: Cross-national qualitative research using a heuristic approach in the US, UK, Japan, Australia and New Zealand, supplemented by data from Canada, Denmark, the Netherlands and Singapore. In-depth interviews with 80 key informants (65 interviews) explored and compared factors in terms of barriers and enablers to reclassification of medicines in each country. Document analysis supplemented interview data. RESULTS: Each country had a unique mix of enablers and barriers to reclassification. Enablers included government policy (particularly in UK), pharmacist-only scheduling (particularly in Australia and New Zealand) and large market size (particularly in the US and Europe). Local barriers included limited market potential in small countries, the cost of a reclassification (particularly in the US), competition from distributors of generic medicines, committee inconsistency and consumer behavior. UK had more enablers than barriers, whereas in Australia the opposite was true. CONCLUSIONS: Different factors limit or enable reclassification, affecting consumer access to medicines in different countries. For countries attempting to reduce barriers to reclassification, solutions may include garnering government support for reclassification, support and flexibility from the medicines regulator, having a pharmacy-only and/or pharmacist-only category, providing market exclusivity, ensuring best practice in pharmacy, and minimizing the cost and delays of reclassification.", "author" : [ { "dropping-particle" : "", "family" : "Gauld", "given" : "Natalie", "non-dropping-particle" : "", "parse-names" : false, "suffix" : "" }, { "dropping-particle" : "", "family" : "Bryant", "given" : "Linda", "non-dropping-particle" : "", "parse-names" : false, "suffix" : "" }, { "dropping-particle" : "", "family" : "Emmerton", "given" : "Lynne", "non-dropping-particle" : "", "parse-names" : false, "suffix" : "" }, { "dropping-particle" : "", "family" : "Kelly", "given" : "Fiona", "non-dropping-particle" : "", "parse-names" : false, "suffix" : "" }, { "dropping-particle" : "", "family" : "Kurosawa", "given" : "Nahoko", "non-dropping-particle" : "", "parse-names" : false, "suffix" : "" }, { "dropping-particle" : "", "family" : "Buetow", "given" : "Stephen", "non-dropping-particle" : "", "parse-names" : false, "suffix" : "" } ], "container-title" : "Journal of Health Services Research &amp; Policy", "id" : "ITEM-1", "issue" : "4", "issued" : { "date-parts" : [ [ "2015" ] ] }, "page" : "231-239", "title" : "Why does increasing public access to medicines differ between countries? Qualitative comparison of nine countries.", "type" : "article-journal", "volume" : "20" }, "uris" : [ "http://www.mendeley.com/documents/?uuid=ed42f410-1a07-42f0-961b-c3b76e2c8307" ] } ], "mendeley" : { "formattedCitation" : "(4)", "plainTextFormattedCitation" : "(4)" }, "properties" : { "noteIndex" : 0 }, "schema" : "https://github.com/citation-style-language/schema/raw/master/csl-citation.json" }</w:instrText>
      </w:r>
      <w:r w:rsidR="00816F55">
        <w:rPr>
          <w:rFonts w:ascii="Times New Roman" w:hAnsi="Times New Roman"/>
          <w:sz w:val="24"/>
          <w:szCs w:val="24"/>
        </w:rPr>
        <w:fldChar w:fldCharType="separate"/>
      </w:r>
      <w:r w:rsidR="00816F55" w:rsidRPr="00816F55">
        <w:rPr>
          <w:rFonts w:ascii="Times New Roman" w:hAnsi="Times New Roman"/>
          <w:noProof/>
          <w:sz w:val="24"/>
          <w:szCs w:val="24"/>
        </w:rPr>
        <w:t>(4)</w:t>
      </w:r>
      <w:r w:rsidR="00816F55">
        <w:rPr>
          <w:rFonts w:ascii="Times New Roman" w:hAnsi="Times New Roman"/>
          <w:sz w:val="24"/>
          <w:szCs w:val="24"/>
        </w:rPr>
        <w:fldChar w:fldCharType="end"/>
      </w:r>
      <w:r w:rsidR="0080638D">
        <w:rPr>
          <w:rFonts w:ascii="Times New Roman" w:hAnsi="Times New Roman"/>
          <w:sz w:val="24"/>
          <w:szCs w:val="24"/>
        </w:rPr>
        <w:t xml:space="preserve">. However, the approach also follows a wider </w:t>
      </w:r>
      <w:r w:rsidR="000E33C9">
        <w:rPr>
          <w:rFonts w:ascii="Times New Roman" w:hAnsi="Times New Roman"/>
          <w:sz w:val="24"/>
          <w:szCs w:val="24"/>
        </w:rPr>
        <w:t xml:space="preserve">NHS </w:t>
      </w:r>
      <w:r w:rsidR="0080638D">
        <w:rPr>
          <w:rFonts w:ascii="Times New Roman" w:hAnsi="Times New Roman"/>
          <w:sz w:val="24"/>
          <w:szCs w:val="24"/>
        </w:rPr>
        <w:t>strategy to enhance patient’s empowerment through promoting self-medication</w:t>
      </w:r>
      <w:r w:rsidR="000E33C9">
        <w:rPr>
          <w:rFonts w:ascii="Times New Roman" w:hAnsi="Times New Roman"/>
          <w:sz w:val="24"/>
          <w:szCs w:val="24"/>
        </w:rPr>
        <w:t xml:space="preserve"> contrary to other European nations</w:t>
      </w:r>
      <w:r>
        <w:rPr>
          <w:rFonts w:ascii="Times New Roman" w:hAnsi="Times New Roman"/>
          <w:sz w:val="24"/>
          <w:szCs w:val="24"/>
        </w:rPr>
        <w:t xml:space="preserve"> </w:t>
      </w:r>
      <w:r w:rsidR="000D6AA5">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"author" : [ { "dropping-particle" : "", "family" : "Bradley", "given" : "Colin", "non-dropping-particle" : "", "parse-names" : false, "suffix" : "" }, { "dropping-particle" : "", "family" : "Blenkinsopp", "given" : "Alison", "non-dropping-particle" : "", "parse-names" : false, "suffix" : "" } ], "container-title" : "BMJ", "id" : "ITEM-1", "issued" : { "date-parts" : [ [ "1996" ] ] }, "page" : "835-837", "title" : "The future for self medication", "type" : "article-journal", "volume" : "312" }, "uris" : [ "http://www.mendeley.com/documents/?uuid=be078b56-9f44-450d-806a-8ae4d5428a25", "http://www.mendeley.com/documents/?uuid=702c9407-9f49-4272-b0d0-33f38a168a7d" ] }, { "id" : "ITEM-2", "itemData" : { "author" : [ { "dropping-particle" : "", "family" : "Bond", "given" : "Christine", "non-dropping-particle" : "", "parse-names" : false, "suffix" : "" } ], "container-title" : "Eurohealth", "id" : "ITEM-2", "issue" : "3", "issued" : { "date-parts" : [ [ "2004" ] ] }, "page" : "19-24", "title" : "The over-the-counter pharmaceutical market \u2013 policy and practice -", "type" : "article-journal", "volume" : "14" }, "uris" : [ "http://www.mendeley.com/documents/?uuid=a2ff6dde-c7c9-4008-9695-8abd28f2f843" ] }, { "id" : "ITEM-3", "itemData" : { "DOI" : "10.1345/aph.1K015", "ISSN" : "10600280", "abstract" : "OBJECTIVE: To describe the provision of patient services through\\ncommunity pharmacies in the UK, with particular reference to England,\\nand to explore the research evidence and policy developments for\\nenhancing the contribution of community pharmacy to primary care and\\npublic health. FINDINGS: In the UK, National Health Service (NHS)\\npharmaceutical services are delivered under contract by privately owned\\ncommunity pharmacies. In England, a new 3 structure for pharmaceutical\\nservices was introduced in 2005 comprising essential, advanced, and\\nenhanced-level services. All NHS pharmacies must deliver 7 essential\\npharmaceutical services and provide evidence that they meet the\\nrequirements of a comprehensive quality assurance framework. In the\\nfirst year of the contract, around 40% of pharmacies were accredited to\\nundertake medicine use reviews, the first advanced-level service to be\\nimplemented. Meanwhile, up to 25% of pharmacies provide a variety of\\nenhanced-level services; the most common of these is supervised\\nadministration of methadone as well as support programs for patients\\nquiting smoking. New legislation is being introduced that will\\naccomplish the following: allow pharmacists to acquire independent\\nprescribing rights, require pharmacy technicians to be licensed,\\nnecessitate that both pharmacists and pharmacy technicians periodically\\ndemonstrate their continuing qualification to practice, and introduce\\nthe concept of the ``responsible pharmacist{''} to the operation\\npharmacies. DISCUSSION: Community pharmacy is now being recognized by\\nthe government as a mainstream contributor to primary care and public\\nhealth. The current priority is to integrate services provided through\\ncommunity pharmacies into programs provided by other primary care\\nprofessionals, through strengthening information technology and\\ncontractual arrangements. While major changes to the regulation of the\\npharmacy workforce are occurring, the quality management of community\\npharmacy services merits further attention. CONCLUSIONS: The new NHS\\npharmacy contract and current legislative changes provide a basis for\\ncommunity pharmacy to become fully integrated into NHS long-term care\\nand public health programs.", "author" : [ { "dropping-particle" : "", "family" : "Noyce", "given" : "Peter R.", "non-dropping-particle" : "", "parse-names" : false, "suffix" : "" } ], "container-title" : "Annals of Pharmacotherapy", "id" : "ITEM-3", "issue" : "5", "issued" : { "date-parts" : [ [ "2007" ] ] }, "page" : "861-868", "title" : "Providing patient care through community pharmacies in the UK: Policy, practice, and research", "type" : "article-journal", "volume" : "41" }, "uris" : [ "http://www.mendeley.com/documents/?uuid=6d96dfd6-400b-43ef-8d87-55ef1620ffb3" ] } ], "mendeley" : { "formattedCitation" : "(5\u20137)", "plainTextFormattedCitation" : "(5\u20137)", "previouslyFormattedCitation" : "(4\u20136)" }, "properties" : { "noteIndex" : 0 }, "schema" : "https://github.com/citation-style-language/schema/raw/master/csl-citation.json" }</w:instrText>
      </w:r>
      <w:r w:rsidR="000D6AA5">
        <w:rPr>
          <w:rFonts w:ascii="Times New Roman" w:hAnsi="Times New Roman"/>
          <w:sz w:val="24"/>
          <w:szCs w:val="24"/>
        </w:rPr>
        <w:fldChar w:fldCharType="separate"/>
      </w:r>
      <w:r w:rsidR="00816F55" w:rsidRPr="00816F55">
        <w:rPr>
          <w:rFonts w:ascii="Times New Roman" w:hAnsi="Times New Roman"/>
          <w:noProof/>
          <w:sz w:val="24"/>
          <w:szCs w:val="24"/>
        </w:rPr>
        <w:t>(5–7)</w:t>
      </w:r>
      <w:r w:rsidR="000D6AA5">
        <w:rPr>
          <w:rFonts w:ascii="Times New Roman" w:hAnsi="Times New Roman"/>
          <w:sz w:val="24"/>
          <w:szCs w:val="24"/>
        </w:rPr>
        <w:fldChar w:fldCharType="end"/>
      </w:r>
      <w:r w:rsidR="000D6AA5">
        <w:rPr>
          <w:rFonts w:ascii="Times New Roman" w:hAnsi="Times New Roman"/>
          <w:sz w:val="24"/>
          <w:szCs w:val="24"/>
        </w:rPr>
        <w:t xml:space="preserve">. </w:t>
      </w:r>
      <w:r>
        <w:rPr>
          <w:rFonts w:ascii="Times New Roman" w:hAnsi="Times New Roman"/>
          <w:sz w:val="24"/>
          <w:szCs w:val="24"/>
        </w:rPr>
        <w:t xml:space="preserve">  </w:t>
      </w:r>
    </w:p>
    <w:p w14:paraId="79D6E3B6" w14:textId="6B8557E5" w:rsidR="00193F2F" w:rsidRDefault="0034038C">
      <w:pPr>
        <w:spacing w:line="480" w:lineRule="auto"/>
        <w:rPr>
          <w:rFonts w:ascii="Times New Roman" w:hAnsi="Times New Roman"/>
          <w:sz w:val="24"/>
          <w:szCs w:val="24"/>
        </w:rPr>
      </w:pPr>
      <w:r>
        <w:rPr>
          <w:rFonts w:ascii="Times New Roman" w:hAnsi="Times New Roman"/>
          <w:sz w:val="24"/>
          <w:szCs w:val="24"/>
        </w:rPr>
        <w:t xml:space="preserve">Previous </w:t>
      </w:r>
      <w:r w:rsidR="00B15A13">
        <w:rPr>
          <w:rFonts w:ascii="Times New Roman" w:hAnsi="Times New Roman"/>
          <w:sz w:val="24"/>
          <w:szCs w:val="24"/>
        </w:rPr>
        <w:t xml:space="preserve">research </w:t>
      </w:r>
      <w:r w:rsidR="00897A44">
        <w:rPr>
          <w:rFonts w:ascii="Times New Roman" w:hAnsi="Times New Roman"/>
          <w:sz w:val="24"/>
          <w:szCs w:val="24"/>
        </w:rPr>
        <w:t xml:space="preserve">into </w:t>
      </w:r>
      <w:r w:rsidR="00B15A13">
        <w:rPr>
          <w:rFonts w:ascii="Times New Roman" w:hAnsi="Times New Roman"/>
          <w:sz w:val="24"/>
          <w:szCs w:val="24"/>
        </w:rPr>
        <w:t xml:space="preserve">predictors of medicine usage </w:t>
      </w:r>
      <w:r w:rsidR="00897A44">
        <w:rPr>
          <w:rFonts w:ascii="Times New Roman" w:hAnsi="Times New Roman"/>
          <w:sz w:val="24"/>
          <w:szCs w:val="24"/>
        </w:rPr>
        <w:t xml:space="preserve">have focused on demographic factors particularly age and gender. </w:t>
      </w:r>
      <w:r w:rsidR="002D4B5A">
        <w:rPr>
          <w:rFonts w:ascii="Times New Roman" w:hAnsi="Times New Roman"/>
          <w:sz w:val="24"/>
          <w:szCs w:val="24"/>
        </w:rPr>
        <w:t>Prescribed m</w:t>
      </w:r>
      <w:r w:rsidR="000D44AA">
        <w:rPr>
          <w:rFonts w:ascii="Times New Roman" w:hAnsi="Times New Roman"/>
          <w:sz w:val="24"/>
          <w:szCs w:val="24"/>
        </w:rPr>
        <w:t>edication usage has been shown to increase with age</w:t>
      </w:r>
      <w:r w:rsidR="008E7F57">
        <w:rPr>
          <w:rFonts w:ascii="Times New Roman" w:hAnsi="Times New Roman"/>
          <w:sz w:val="24"/>
          <w:szCs w:val="24"/>
        </w:rPr>
        <w:t xml:space="preserve"> </w:t>
      </w:r>
      <w:r w:rsidR="002D4B5A">
        <w:rPr>
          <w:rFonts w:ascii="Times New Roman" w:hAnsi="Times New Roman"/>
          <w:sz w:val="24"/>
          <w:szCs w:val="24"/>
        </w:rPr>
        <w:t xml:space="preserve">due to the </w:t>
      </w:r>
      <w:r w:rsidR="0015564C">
        <w:rPr>
          <w:rFonts w:ascii="Times New Roman" w:hAnsi="Times New Roman"/>
          <w:sz w:val="24"/>
          <w:szCs w:val="24"/>
        </w:rPr>
        <w:t xml:space="preserve">association between ill health and age </w:t>
      </w:r>
      <w:r w:rsidR="0015564C">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"ISSN" : "0269-4727", "PMID" : "11350536", "abstract" : "OBJECTIVES: To describe the patterns of self-reported medication use, including both prescription and non-prescription drugs, for older people in five areas in England and Wales, and to identify the effects of socio-demographic features on medication use. DESIGN: A cross-sectional survey on population random samples of people aged 65 and over. The survey is a part of the screening interviews at the first stage of the Medical Research Council Cognitive Function and Ageing Study (MRC CFAS) carried out between 1991 and 1994. The sample was stratified to provide equal numbers in the 65-74 years and 75 years and over age groups. SETTING: Three urban (Newcastle, Nottingham and Oxford) and two rural (Cambridgeshire and Gwynedd) centres. Older people living in both the general community and institutions were included. PARTICIPANTS: 12489 older people whose medication data were collected among the 13009 participants of the CFAS, of which the participation rate is 80%. RESULTS: Overall prevalence of medication use was 75% (95% confidence interval 74-76%) for people aged 65-74 and 84% (83-85%) for people aged 75 and over, with a mean number of 2.03 (standard deviation 1.95) and 2.47 (2.02) drugs reported per respondent in each group, respectively. Concurrent use of five or more drugs (polypharmacy) was found in 11% (10-12%) of people in the 65-74 age group and in 15% (14-16%) in the 75 and over age group. People aged 75 and over were more likely to be taking at least one drug than people aged 65-74 (OR=1.69, 1.54-1.85), and women were more likely to be so compared with men (OR=1.43, 1.30-1.56). Centre variation was found but none of the centres consistently showed higher or lower usage of medications across the major drug categories. People living in institutions were more likely to be taking gastrointestinal drugs, central nervous system drugs and experience polypharmacy. The use of respiratory and central nervous system drugs (except hypnotics and anxiolytics) increased in lower social class and decreased in people attending full-time education for 10 years or more. The use of haematology/dietetic drugs (85% of which were vitamin and mineral preparations) decreased in lower social class. CONCLUSION: This study provides representative estimates of medication usage among older people in England and Wales and identified associated factors and regional variations for medication use in a category-specific manner. The findings, suggesting the existence of centre varia\u2026", "author" : [ { "dropping-particle" : "", "family" : "Chen", "given" : "Y F", "non-dropping-particle" : "", "parse-names" : false, "suffix" : "" }, { "dropping-particle" : "", "family" : "Dewey", "given" : "M E", "non-dropping-particle" : "", "parse-names" : false, "suffix" : "" }, { "dropping-particle" : "", "family" : "Avery", "given" : "A J", "non-dropping-particle" : "", "parse-names" : false, "suffix" : "" } ], "container-title" : "Journal of Clinical Pharmacy and Therapeutics", "id" : "ITEM-1", "issue" : "2", "issued" : { "date-parts" : [ [ "2001", "4" ] ] }, "page" : "129-40", "title" : "Self-reported medication use for older people in England and Wales", "type" : "article-journal", "volume" : "26" }, "uris" : [ "http://www.mendeley.com/documents/?uuid=a15d45a5-d2f8-43ac-bb99-e84a8ab874fb" ] }, { "id" : "ITEM-2", "itemData" : { "DOI" : "10.1186/1475-9276-9-12", "ISSN" : "1475-9276", "PMID" : "20441578", "abstract" : "BACKGROUND: The aim of the present study was to describe the use of prescribed and non prescribed medicines in a non-institutionalised population older than 15 years of an urban area during the year 2000, in terms of age and gender, social class, employment status and type of Primary Health Care. METHODS: Cross-sectional study. Information came from the 2000 Barcelona Health Interview Survey. The indicators used were the prevalence of use of prescribed and non-prescribed medicines in the two weeks prior to the interview. Descriptive analyses, bivariate and multivariate logistic regression analyses were carried out. RESULTS: More women than men took medicines (75.8% vs. 60% respectively). The prevalence of use of prescribed medicines increased with age while the prevalence of non-prescribed use decreased. These age differences are smaller among those with poor perceived health. In terms of social class, a higher percentage of men with good health in the more advantaged classes took non-prescribed medicines compared with disadvantaged classes (38.7% vs 31.8%). In contrast, among the group with poor health, more people from the more advantaged classes took prescribed medicines, compared with disadvantaged classes (51.4% vs 33.3%). A higher proportion of people who were either retired, unemployed or students, with good health, used prescribed medicines. CONCLUSION: This study shows that beside health needs, there are social determinants affecting medicine consumption in the city of Barcelona.", "author" : [ { "dropping-particle" : "", "family" : "Daban", "given" : "Ferran", "non-dropping-particle" : "", "parse-names" : false, "suffix" : "" }, { "dropping-particle" : "", "family" : "Pasar\u00edn", "given" : "M Isabel", "non-dropping-particle" : "", "parse-names" : false, "suffix" : "" }, { "dropping-particle" : "", "family" : "Rodr\u00edguez-Sanz", "given" : "Maica", "non-dropping-particle" : "", "parse-names" : false, "suffix" : "" }, { "dropping-particle" : "", "family" : "Garc\u00eda-Alt\u00e9s", "given" : "Anna", "non-dropping-particle" : "", "parse-names" : false, "suffix" : "" }, { "dropping-particle" : "", "family" : "Villalb\u00ed", "given" : "Joan R", "non-dropping-particle" : "", "parse-names" : false, "suffix" : "" }, { "dropping-particle" : "", "family" : "Zara", "given" : "Corinne", "non-dropping-particle" : "", "parse-names" : false, "suffix" : "" }, { "dropping-particle" : "", "family" : "Borrell", "given" : "Carme", "non-dropping-particle" : "", "parse-names" : false, "suffix" : "" } ], "container-title" : "International Journal for Equity in Health", "id" : "ITEM-2", "issued" : { "date-parts" : [ [ "2010", "1" ] ] }, "page" : "12", "title" : "Social determinants of prescribed and non-prescribed medicine use", "type" : "article-journal", "volume" : "9" }, "uris" : [ "http://www.mendeley.com/documents/?uuid=6579be0c-d988-4147-b691-a16aa9190f6f" ] }, { "id" : "ITEM-3", "itemData" : { "DOI" : "10.1007/s00228-010-0940-0", "ISSN" : "1432-1041", "PMID" : "21069519", "abstract" : "PURPOSE: Our aim was to analyze, in a multivariate framework, how sociodemographic, health-service utilization, health needs, and lifestyle risk factors influence drug utilization and polypharmacy (PP) in a general population in Greece. METHODS: The cross-sectional study took place in 2006. In total 1,005 individuals (&gt; 18 years old) of 1,388 who were approached (response rate 72.4%) were interviewed by trained interviewers. Thirty-seven reported only over-the-counter (OTC) drug use and were excluded. The final sample was 968 individuals. Multivariable logistic regression and multinomial regression analyses were conducted to determine the predictors of drug use and PP at a significance level of p &lt; 0.05. RESULTS: The results revealed a high rate of drug use and PP. Drug use and PP were more common among women and increased with age. Advanced age 65+ [odds ratio (OR) 11.6), university education (OR 2.3), visits to physician (OR 2.2), comorbidity (OR 6.8), or poor physical and mental health were associated with higher likelihood of using drugs. Minor (two to three drugs) and major (four or more drugs) PP depended on comorbidity, physical health, and increased age. Furthermore, visits to physicians (OR 1.1), smoking (OR 3.0), and obesity (OR 3.8) increased the likelihood of major PP. CONCLUSIONS: Overall, drug utilization and PP depended on health needs followed by education, utilization of health services, and age. Social disparities do persist and, after adjustments for health needs and obesity, had a significant influence on PP.", "author" : [ { "dropping-particle" : "", "family" : "Pappa", "given" : "E", "non-dropping-particle" : "", "parse-names" : false, "suffix" : "" }, { "dropping-particle" : "", "family" : "Kontodimopoulos", "given" : "N", "non-dropping-particle" : "", "parse-names" : false, "suffix" : "" }, { "dropping-particle" : "", "family" : "Papadopoulos", "given" : "A A", "non-dropping-particle" : "", "parse-names" : false, "suffix" : "" }, { "dropping-particle" : "", "family" : "Tountas", "given" : "Y", "non-dropping-particle" : "", "parse-names" : false, "suffix" : "" }, { "dropping-particle" : "", "family" : "Niakas", "given" : "D", "non-dropping-particle" : "", "parse-names" : false, "suffix" : "" } ], "container-title" : "European Journal of Clinical Pharmacology", "id" : "ITEM-3", "issue" : "2", "issued" : { "date-parts" : [ [ "2011", "2" ] ] }, "page" : "185-92", "title" : "Prescribed-drug utilization and polypharmacy in a general population in Greece: association with sociodemographic, health needs, health-services utilization, and lifestyle factors", "type" : "article-journal", "volume" : "67" }, "uris" : [ "http://www.mendeley.com/documents/?uuid=f4ad9b70-3be2-4a29-b6a4-b24c6c7489cd" ] }, { "id" : "ITEM-4", "itemData" : { "DOI" : "10.1093/eurpub/cku179", "ISSN" : "1464-360X", "PMID" : "25395395", "abstract" : "BACKGROUND:: Equitable access to health care is a goal subscribed to in many European economies. But while a growing body of literature studies socioeconomic inequalities in health service use, relatively little is still known about inequalities in medicine consumption. Against this background, this study investigates the (socioeconomic) determinants of medicine use in the Austrian context.\\n\\nMETHODS: Multivariate logistic regressions were estimated based on the European Health Interview Survey, including representative information of the Austrian population above age 25 (n = 13 291) for 2006/2007. As dependent variables, we used prescribed and non-prescribed medicine consumption as well as prescribed polypharmacy. Socioeconomic status was operationalized by employment status, education and net equivalent income. Health indicators (self-assessed health, chronic conditions), demographic characteristics (age, sex) and outpatient visits were included as control variables.\\n\\nRESULTS: Socioeconomic status revealed opposing utilization patterns: while individuals with higher education and income were more likely to consume non-prescribed medicines, the less educated were more likely to take prescribed medicines. Lower socioeconomic groups also showed a higher likelihood for prescribed polypharmacy. For the consumption of both medicine types, the main socioeconomic determinant was high income. In an additional analysis, lower socioeconomic groups were found to more likely report prescription purposes as the main reason for consulting a practitioner.\\n\\nCONCLUSION: These results point to different behavioural responses to ill health, not least determined by institutional incentives in the Austrian health care system.", "author" : [ { "dropping-particle" : "", "family" : "Mayer", "given" : "Susanne", "non-dropping-particle" : "", "parse-names" : false, "suffix" : "" }, { "dropping-particle" : "", "family" : "Osterle", "given" : "August", "non-dropping-particle" : "", "parse-names" : false, "suffix" : "" } ], "container-title" : "European Journal of Public Health", "id" : "ITEM-4", "issued" : { "date-parts" : [ [ "2014" ] ] }, "page" : "1-7", "title" : "Socioeconomic determinants of prescribed and non-prescribed medicine consumption in Austria.", "type" : "article-journal" }, "uris" : [ "http://www.mendeley.com/documents/?uuid=66204f96-878d-4a2e-86d7-1906f2cba496" ] } ], "mendeley" : { "formattedCitation" : "(8\u201311)", "plainTextFormattedCitation" : "(8\u201311)", "previouslyFormattedCitation" : "(7\u201310)" }, "properties" : { "noteIndex" : 0 }, "schema" : "https://github.com/citation-style-language/schema/raw/master/csl-citation.json" }</w:instrText>
      </w:r>
      <w:r w:rsidR="0015564C">
        <w:rPr>
          <w:rFonts w:ascii="Times New Roman" w:hAnsi="Times New Roman"/>
          <w:sz w:val="24"/>
          <w:szCs w:val="24"/>
        </w:rPr>
        <w:fldChar w:fldCharType="separate"/>
      </w:r>
      <w:r w:rsidR="00816F55" w:rsidRPr="00816F55">
        <w:rPr>
          <w:rFonts w:ascii="Times New Roman" w:hAnsi="Times New Roman"/>
          <w:noProof/>
          <w:sz w:val="24"/>
          <w:szCs w:val="24"/>
        </w:rPr>
        <w:t>(8–11)</w:t>
      </w:r>
      <w:r w:rsidR="0015564C">
        <w:rPr>
          <w:rFonts w:ascii="Times New Roman" w:hAnsi="Times New Roman"/>
          <w:sz w:val="24"/>
          <w:szCs w:val="24"/>
        </w:rPr>
        <w:fldChar w:fldCharType="end"/>
      </w:r>
      <w:r w:rsidR="0015564C">
        <w:rPr>
          <w:rFonts w:ascii="Times New Roman" w:hAnsi="Times New Roman"/>
          <w:sz w:val="24"/>
          <w:szCs w:val="24"/>
        </w:rPr>
        <w:t xml:space="preserve">, although childhood and adolescence also represent important focal points of research </w:t>
      </w:r>
      <w:r w:rsidR="0015564C">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"author" : [ { "dropping-particle" : "", "family" : "Geckova", "given" : "AM", "non-dropping-particle" : "", "parse-names" : false, "suffix" : "" }, { "dropping-particle" : "", "family" : "Dijk", "given" : "JP", "non-dropping-particle" : "van", "parse-names" : false, "suffix" : "" }, { "dropping-particle" : "", "family" : "Zezula", "given" : "I", "non-dropping-particle" : "", "parse-names" : false, "suffix" : "" }, { "dropping-particle" : "", "family" : "Tunistra", "given" : "J", "non-dropping-particle" : "", "parse-names" : false, "suffix" : "" }, { "dropping-particle" : "", "family" : "Groothoff", "given" : "JW", "non-dropping-particle" : "", "parse-names" : false, "suffix" : "" } ], "container-title" : "Sozial- und Pr\u00e4ventivmedizin", "id" : "ITEM-1", "issue" : "1", "issued" : { "date-parts" : [ [ "2004" ] ] }, "page" : "26-35", "title" : "Socio-economic differences in health among Slovak adolescents", "type" : "article-journal", "volume" : "49" }, "uris" : [ "http://www.mendeley.com/documents/?uuid=56d99742-32af-40f4-ac8f-6b0b5335e554" ] }, { "id" : "ITEM-2", "itemData" : { "DOI" : "10.1111/j.1365-2125.2009.03477.x", "ISSN" : "1365-2125", "PMID" : "19843063", "abstract" : "AIMS: Despite the widespread use of self-medication among the child population and the potential harm it can do, up-to-date epidemiological data on self-medication are sparse worldwide. The aim was to investigate the prevalence and correlates of self-medication use among non-institutionalized children in Germany, focusing on the paediatric self-medications that are most frequently used. METHODS: All cases of last-week medicine use were recorded among 17 450 children aged 0-17 years who participated in the 2003-2006 German Health Interview and Examination Survey for Children and Adolescents. Self-medication was defined as the use of medicines that had either been bought over the counter or obtained from other sources (OS). The complex sample method was used to estimate the prevalence of, and factors associated with self-medication use. RESULTS: During the previous week 25.2% of participants had used self-medication (17.0% used over-the-counter drugs and 9.9% other-sources drugs). Self-medication accounted for 38.5% of total medicine use and included all medication classes. These clustered among drugs acting on the respiratory system (32.1%), alimentary tract and metabolism (21.6%), skin (14.2%) and nervous system (11.3%), as well as homoeopathic preparations (8.6%). Vitamin preparations were most frequently used with a weighted user prevalence of 4.7% (5.2% vs. 4.1%, P &lt; 0.001, boys vs. girls), followed by cough and cold medicines (CCMs) 4.4% (4.3 vs. 4.5, P &gt; 0.05) and analgesics 3.7% (3.0% vs. 4.4%, P &lt; 0.001, both boys vs. girls). Overall use of aspirin among children &lt;12 years old was 0.3%; use of CCMs was substantial (4.4%), particularly among children &lt;6 years old. Use of self-medication was closely related to older adolescent ages of between 14 and 17 years (odds ratio 1.16; 95% confidence interval 1.00, 1.33), children with a poor health status (1.29; 1.10, 1.52), with no immigration background (1.55; 1.33, 1.80), from families with a higher household income (1.23; 1.06, 1.42) and with mothers with a higher educational level (1.37; 1.19, 1.57). CONCLUSIONS: Self-medication use is highly prevalent in Germany, particularly among children and adolescents from families with a higher socioeconomic status. Self-medication in younger children using such drugs as CCMs and aspirin suggested inappropriate drug use and potential risks. This should be closely monitored and warrants an education programme for parents in Germany.", "author" : [ { "dropping-particle" : "", "family" : "Du", "given" : "Yong", "non-dropping-particle" : "", "parse-names" : false, "suffix" : "" }, { "dropping-particle" : "", "family" : "Knopf", "given" : "Hildtraud", "non-dropping-particle" : "", "parse-names" : false, "suffix" : "" } ], "container-title" : "British Journal of Clinical Pharmacology", "id" : "ITEM-2", "issue" : "4", "issued" : { "date-parts" : [ [ "2009", "10" ] ] }, "page" : "599-608", "title" : "Self-medication among children and adolescents in Germany: results of the National Health Survey for Children and Adolescents (KiGGS)", "type" : "article-journal", "volume" : "68" }, "uris" : [ "http://www.mendeley.com/documents/?uuid=41f6a683-f297-40e1-92d7-c436c9c668ee" ] } ], "mendeley" : { "formattedCitation" : "(12,13)", "plainTextFormattedCitation" : "(12,13)", "previouslyFormattedCitation" : "(11,12)" }, "properties" : { "noteIndex" : 0 }, "schema" : "https://github.com/citation-style-language/schema/raw/master/csl-citation.json" }</w:instrText>
      </w:r>
      <w:r w:rsidR="0015564C">
        <w:rPr>
          <w:rFonts w:ascii="Times New Roman" w:hAnsi="Times New Roman"/>
          <w:sz w:val="24"/>
          <w:szCs w:val="24"/>
        </w:rPr>
        <w:fldChar w:fldCharType="separate"/>
      </w:r>
      <w:r w:rsidR="00816F55" w:rsidRPr="00816F55">
        <w:rPr>
          <w:rFonts w:ascii="Times New Roman" w:hAnsi="Times New Roman"/>
          <w:noProof/>
          <w:sz w:val="24"/>
          <w:szCs w:val="24"/>
        </w:rPr>
        <w:t>(12,13)</w:t>
      </w:r>
      <w:r w:rsidR="0015564C">
        <w:rPr>
          <w:rFonts w:ascii="Times New Roman" w:hAnsi="Times New Roman"/>
          <w:sz w:val="24"/>
          <w:szCs w:val="24"/>
        </w:rPr>
        <w:fldChar w:fldCharType="end"/>
      </w:r>
      <w:r w:rsidR="0015564C">
        <w:rPr>
          <w:rFonts w:ascii="Times New Roman" w:hAnsi="Times New Roman"/>
          <w:sz w:val="24"/>
          <w:szCs w:val="24"/>
        </w:rPr>
        <w:t xml:space="preserve">. In contrast, over-the-counter medicine usage decreases with age </w:t>
      </w:r>
      <w:r w:rsidR="0015564C">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"10.1186/1475-9276-9-12", "ISSN" : "1475-9276", "PMID" : "20441578", "abstract" : "BACKGROUND: The aim of the present study was to describe the use of prescribed and non prescribed medicines in a non-institutionalised population older than 15 years of an urban area during the year 2000, in terms of age and gender, social class, employment status and type of Primary Health Care. METHODS: Cross-sectional study. Information came from the 2000 Barcelona Health Interview Survey. The indicators used were the prevalence of use of prescribed and non-prescribed medicines in the two weeks prior to the interview. Descriptive analyses, bivariate and multivariate logistic regression analyses were carried out. RESULTS: More women than men took medicines (75.8% vs. 60% respectively). The prevalence of use of prescribed medicines increased with age while the prevalence of non-prescribed use decreased. These age differences are smaller among those with poor perceived health. In terms of social class, a higher percentage of men with good health in the more advantaged classes took non-prescribed medicines compared with disadvantaged classes (38.7% vs 31.8%). In contrast, among the group with poor health, more people from the more advantaged classes took prescribed medicines, compared with disadvantaged classes (51.4% vs 33.3%). A higher proportion of people who were either retired, unemployed or students, with good health, used prescribed medicines. CONCLUSION: This study shows that beside health needs, there are social determinants affecting medicine consumption in the city of Barcelona.", "author" : [ { "dropping-particle" : "", "family" : "Daban", "given" : "Ferran", "non-dropping-particle" : "", "parse-names" : false, "suffix" : "" }, { "dropping-particle" : "", "family" : "Pasar\u00edn", "given" : "M Isabel", "non-dropping-particle" : "", "parse-names" : false, "suffix" : "" }, { "dropping-particle" : "", "family" : "Rodr\u00edguez-Sanz", "given" : "Maica", "non-dropping-particle" : "", "parse-names" : false, "suffix" : "" }, { "dropping-particle" : "", "family" : "Garc\u00eda-Alt\u00e9s", "given" : "Anna", "non-dropping-particle" : "", "parse-names" : false, "suffix" : "" }, { "dropping-particle" : "", "family" : "Villalb\u00ed", "given" : "Joan R", "non-dropping-particle" : "", "parse-names" : false, "suffix" : "" }, { "dropping-particle" : "", "family" : "Zara", "given" : "Corinne", "non-dropping-particle" : "", "parse-names" : false, "suffix" : "" }, { "dropping-particle" : "", "family" : "Borrell", "given" : "Carme", "non-dropping-particle" : "", "parse-names" : false, "suffix" : "" } ], "container-title" : "International Journal for Equity in Health", "id" : "ITEM-1", "issued" : { "date-parts" : [ [ "2010", "1" ] ] }, "page" : "12", "title" : "Social determinants of prescribed and non-prescribed medicine use", "type" : "article-journal", "volume" : "9" }, "uris" : [ "http://www.mendeley.com/documents/?uuid=6579be0c-d988-4147-b691-a16aa9190f6f" ] }, { "id" : "ITEM-2", "itemData" : { "ISSN" : "0025-7079", "PMID" : "6827875", "abstract" : "This article examines the relationship between a set of demographic, socioeconomic, sociopsychologic, and health status characteristics of a heterogeneous adult population and their use of nonprescribed drugs. The objective is to determine whether nonprescribed drug use is best accounted for by demographic and socioeconomic factors, by health and medical beliefs, by health status, or by some combination of these. The data are derived from a personal interview survey of 2603 adult members of the Kaiser-Permanente Medical Care Program, Oregon Region. The results indicated that a combination of characteristics from among these three sets were the best predictors. Sex, income, education, mental health status, tendency toward self-treatment, and level of concern with health matters were the most important variables, although they account for only a small amount of the variation in nonprescribed drug use. A portrait of the most frequent users of nonprescribed drugs raised the question as to whether these are the classic neurotics, the \"worried-well,\" or persons whose medical care needs have not been adequately recognized or met.", "author" : [ { "dropping-particle" : "", "family" : "Johnson", "given" : "R E", "non-dropping-particle" : "", "parse-names" : false, "suffix" : "" }, { "dropping-particle" : "", "family" : "Pope", "given" : "C R", "non-dropping-particle" : "", "parse-names" : false, "suffix" : "" } ], "container-title" : "Medical Care", "id" : "ITEM-2", "issue" : "2", "issued" : { "date-parts" : [ [ "1983", "2" ] ] }, "page" : "225-33", "title" : "Health status and social factors in nonprescribed drug use.", "type" : "article-journal", "volume" : "21" }, "uris" : [ "http://www.mendeley.com/documents/?uuid=62bbb597-a420-4705-8b3e-e226a4bb2126" ] }, { "id" : "ITEM-3", "itemData" : { "DOI" : "10.1093/eurpub/cku179", "ISSN" : "1464-360X", "PMID" : "25395395", "abstract" : "BACKGROUND:: Equitable access to health care is a goal subscribed to in many European economies. But while a growing body of literature studies socioeconomic inequalities in health service use, relatively little is still known about inequalities in medicine consumption. Against this background, this study investigates the (socioeconomic) determinants of medicine use in the Austrian context.\\n\\nMETHODS: Multivariate logistic regressions were estimated based on the European Health Interview Survey, including representative information of the Austrian population above age 25 (n = 13 291) for 2006/2007. As dependent variables, we used prescribed and non-prescribed medicine consumption as well as prescribed polypharmacy. Socioeconomic status was operationalized by employment status, education and net equivalent income. Health indicators (self-assessed health, chronic conditions), demographic characteristics (age, sex) and outpatient visits were included as control variables.\\n\\nRESULTS: Socioeconomic status revealed opposing utilization patterns: while individuals with higher education and income were more likely to consume non-prescribed medicines, the less educated were more likely to take prescribed medicines. Lower socioeconomic groups also showed a higher likelihood for prescribed polypharmacy. For the consumption of both medicine types, the main socioeconomic determinant was high income. In an additional analysis, lower socioeconomic groups were found to more likely report prescription purposes as the main reason for consulting a practitioner.\\n\\nCONCLUSION: These results point to different behavioural responses to ill health, not least determined by institutional incentives in the Austrian health care system.", "author" : [ { "dropping-particle" : "", "family" : "Mayer", "given" : "Susanne", "non-dropping-particle" : "", "parse-names" : false, "suffix" : "" }, { "dropping-particle" : "", "family" : "Osterle", "given" : "August", "non-dropping-particle" : "", "parse-names" : false, "suffix" : "" } ], "container-title" : "European Journal of Public Health", "id" : "ITEM-3", "issued" : { "date-parts" : [ [ "2014" ] ] }, "page" : "1-7", "title" : "Socioeconomic determinants of prescribed and non-prescribed medicine consumption in Austria.", "type" : "article-journal" }, "uris" : [ "http://www.mendeley.com/documents/?uuid=66204f96-878d-4a2e-86d7-1906f2cba496" ] } ], "mendeley" : { "formattedCitation" : "(9,11,14)", "plainTextFormattedCitation" : "(9,11,14)", "previouslyFormattedCitation" : "(8,10,13)" }, "properties" : { "noteIndex" : 0 }, "schema" : "https://github.com/citation-style-language/schema/raw/master/csl-citation.json" }</w:instrText>
      </w:r>
      <w:r w:rsidR="0015564C">
        <w:rPr>
          <w:rFonts w:ascii="Times New Roman" w:hAnsi="Times New Roman"/>
          <w:sz w:val="24"/>
          <w:szCs w:val="24"/>
        </w:rPr>
        <w:fldChar w:fldCharType="separate"/>
      </w:r>
      <w:r w:rsidR="00816F55" w:rsidRPr="00816F55">
        <w:rPr>
          <w:rFonts w:ascii="Times New Roman" w:hAnsi="Times New Roman"/>
          <w:noProof/>
          <w:sz w:val="24"/>
          <w:szCs w:val="24"/>
        </w:rPr>
        <w:t>(9,11,14)</w:t>
      </w:r>
      <w:r w:rsidR="0015564C">
        <w:rPr>
          <w:rFonts w:ascii="Times New Roman" w:hAnsi="Times New Roman"/>
          <w:sz w:val="24"/>
          <w:szCs w:val="24"/>
        </w:rPr>
        <w:fldChar w:fldCharType="end"/>
      </w:r>
      <w:r w:rsidR="0015564C">
        <w:rPr>
          <w:rFonts w:ascii="Times New Roman" w:hAnsi="Times New Roman"/>
          <w:sz w:val="24"/>
          <w:szCs w:val="24"/>
        </w:rPr>
        <w:t xml:space="preserve">. </w:t>
      </w:r>
      <w:r w:rsidR="004D0962">
        <w:rPr>
          <w:rFonts w:ascii="Times New Roman" w:hAnsi="Times New Roman"/>
          <w:sz w:val="24"/>
          <w:szCs w:val="24"/>
        </w:rPr>
        <w:t xml:space="preserve">Differences in terms of gender have also been explored extensively, with females consistently found to use greater prescribed and over-the-counter medicines </w:t>
      </w:r>
      <w:r w:rsidR="004D0962">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"10.1186/1475-9276-9-12", "ISSN" : "1475-9276", "PMID" : "20441578", "abstract" : "BACKGROUND: The aim of the present study was to describe the use of prescribed and non prescribed medicines in a non-institutionalised population older than 15 years of an urban area during the year 2000, in terms of age and gender, social class, employment status and type of Primary Health Care. METHODS: Cross-sectional study. Information came from the 2000 Barcelona Health Interview Survey. The indicators used were the prevalence of use of prescribed and non-prescribed medicines in the two weeks prior to the interview. Descriptive analyses, bivariate and multivariate logistic regression analyses were carried out. RESULTS: More women than men took medicines (75.8% vs. 60% respectively). The prevalence of use of prescribed medicines increased with age while the prevalence of non-prescribed use decreased. These age differences are smaller among those with poor perceived health. In terms of social class, a higher percentage of men with good health in the more advantaged classes took non-prescribed medicines compared with disadvantaged classes (38.7% vs 31.8%). In contrast, among the group with poor health, more people from the more advantaged classes took prescribed medicines, compared with disadvantaged classes (51.4% vs 33.3%). A higher proportion of people who were either retired, unemployed or students, with good health, used prescribed medicines. CONCLUSION: This study shows that beside health needs, there are social determinants affecting medicine consumption in the city of Barcelona.", "author" : [ { "dropping-particle" : "", "family" : "Daban", "given" : "Ferran", "non-dropping-particle" : "", "parse-names" : false, "suffix" : "" }, { "dropping-particle" : "", "family" : "Pasar\u00edn", "given" : "M Isabel", "non-dropping-particle" : "", "parse-names" : false, "suffix" : "" }, { "dropping-particle" : "", "family" : "Rodr\u00edguez-Sanz", "given" : "Maica", "non-dropping-particle" : "", "parse-names" : false, "suffix" : "" }, { "dropping-particle" : "", "family" : "Garc\u00eda-Alt\u00e9s", "given" : "Anna", "non-dropping-particle" : "", "parse-names" : false, "suffix" : "" }, { "dropping-particle" : "", "family" : "Villalb\u00ed", "given" : "Joan R", "non-dropping-particle" : "", "parse-names" : false, "suffix" : "" }, { "dropping-particle" : "", "family" : "Zara", "given" : "Corinne", "non-dropping-particle" : "", "parse-names" : false, "suffix" : "" }, { "dropping-particle" : "", "family" : "Borrell", "given" : "Carme", "non-dropping-particle" : "", "parse-names" : false, "suffix" : "" } ], "container-title" : "International Journal for Equity in Health", "id" : "ITEM-1", "issued" : { "date-parts" : [ [ "2010", "1" ] ] }, "page" : "12", "title" : "Social determinants of prescribed and non-prescribed medicine use", "type" : "article-journal", "volume" : "9" }, "uris" : [ "http://www.mendeley.com/documents/?uuid=6579be0c-d988-4147-b691-a16aa9190f6f" ] }, { "id" : "ITEM-2", "itemData" : { "DOI" : "10.1186/1471-2458-12-575", "ISSN" : "1471-2458", "PMID" : "22846625", "abstract" : "BACKGROUND: There is a great variability in licit prescription drug use in the population and among patients. Factors other than purely medical ones have proven to be of importance for the prescribing of licit drugs. For example, individuals with a high age, female gender and low socioeconomic status are more likely to use licit prescription drugs. However, these results have not been adjusted for multi-morbidity level. In this study we investigate the odds of using licit prescription drugs among individuals in the population and the rate of licit prescription drug use among patients depending on gender, age and socioeconomic status after adjustment for multi-morbidity level. METHODS: The study was carried out on the total population aged 20 years or older in \u00d6sterg\u00f6tland county with about 400 000 inhabitants in year 2006. The Johns Hopkins ACG Case-mix was used as a proxy for the individual level of multi-morbidity in the population to which we have related the odds ratio for individuals and incidence rate ratio (IRR) for patients of using licit prescription drugs, defined daily doses (DDDs) and total costs of licit prescription drugs after adjusting for age, gender and socioeconomic factors (educational and income level). RESULTS: After adjustment for multi-morbidity level male individuals had less than half the odds of using licit prescription drugs (OR 0.41 (95% CI 0.40-0.42)) compared to female individuals. Among the patients, males had higher total costs (IRR 1.14 (95% CI 1.13-1.15)). Individuals above 80 years had nine times the odds of using licit prescription drugs (OR 9.09 (95% CI 8.33-10.00)) despite adjustment for multi-morbidity. Patients in the highest education and income level had the lowest DDDs (IRR 0.78 (95% CI 0.76-0.80), IRR 0.73 (95% CI 0.71-0.74)) after adjustment for multi-morbidity level. CONCLUSIONS: This paper shows that there is a great variability in licit prescription drug use associated with gender, age and socioeconomic status, which is not dependent on level of multi-morbidity.", "author" : [ { "dropping-particle" : "", "family" : "Thorell", "given" : "Kristine", "non-dropping-particle" : "", "parse-names" : false, "suffix" : "" }, { "dropping-particle" : "", "family" : "Skoog", "given" : "Jessica", "non-dropping-particle" : "", "parse-names" : false, "suffix" : "" }, { "dropping-particle" : "", "family" : "Zielinski", "given" : "Andrzej", "non-dropping-particle" : "", "parse-names" : false, "suffix" : "" }, { "dropping-particle" : "", "family" : "Borgquist", "given" : "Lars", "non-dropping-particle" : "", "parse-names" : false, "suffix" : "" }, { "dropping-particle" : "", "family" : "Halling", "given" : "Anders", "non-dropping-particle" : "", "parse-names" : false, "suffix" : "" } ], "container-title" : "BMC Public Health", "id" : "ITEM-2", "issue" : "1", "issued" : { "date-parts" : [ [ "2012", "1" ] ] }, "page" : "575", "publisher" : "BMC Public Health", "title" : "Licit prescription drug use in a Swedish population according to age, gender and socioeconomic status after adjusting for level of multi-morbidity", "type" : "article-journal", "volume" : "12" }, "uris" : [ "http://www.mendeley.com/documents/?uuid=9f634dc7-e5b8-4f9b-af6b-ff9ad416f2a7" ] }, { "id" : "ITEM-3", "itemData" : { "DOI" : "10.1007/s00228-010-0940-0", "ISSN" : "1432-1041", "PMID" : "21069519", "abstract" : "PURPOSE: Our aim was to analyze, in a multivariate framework, how sociodemographic, health-service utilization, health needs, and lifestyle risk factors influence drug utilization and polypharmacy (PP) in a general population in Greece. METHODS: The cross-sectional study took place in 2006. In total 1,005 individuals (&gt; 18 years old) of 1,388 who were approached (response rate 72.4%) were interviewed by trained interviewers. Thirty-seven reported only over-the-counter (OTC) drug use and were excluded. The final sample was 968 individuals. Multivariable logistic regression and multinomial regression analyses were conducted to determine the predictors of drug use and PP at a significance level of p &lt; 0.05. RESULTS: The results revealed a high rate of drug use and PP. Drug use and PP were more common among women and increased with age. Advanced age 65+ [odds ratio (OR) 11.6), university education (OR 2.3), visits to physician (OR 2.2), comorbidity (OR 6.8), or poor physical and mental health were associated with higher likelihood of using drugs. Minor (two to three drugs) and major (four or more drugs) PP depended on comorbidity, physical health, and increased age. Furthermore, visits to physicians (OR 1.1), smoking (OR 3.0), and obesity (OR 3.8) increased the likelihood of major PP. CONCLUSIONS: Overall, drug utilization and PP depended on health needs followed by education, utilization of health services, and age. Social disparities do persist and, after adjustments for health needs and obesity, had a significant influence on PP.", "author" : [ { "dropping-particle" : "", "family" : "Pappa", "given" : "E", "non-dropping-particle" : "", "parse-names" : false, "suffix" : "" }, { "dropping-particle" : "", "family" : "Kontodimopoulos", "given" : "N", "non-dropping-particle" : "", "parse-names" : false, "suffix" : "" }, { "dropping-particle" : "", "family" : "Papadopoulos", "given" : "A A", "non-dropping-particle" : "", "parse-names" : false, "suffix" : "" }, { "dropping-particle" : "", "family" : "Tountas", "given" : "Y", "non-dropping-particle" : "", "parse-names" : false, "suffix" : "" }, { "dropping-particle" : "", "family" : "Niakas", "given" : "D", "non-dropping-particle" : "", "parse-names" : false, "suffix" : "" } ], "container-title" : "European Journal of Clinical Pharmacology", "id" : "ITEM-3", "issue" : "2", "issued" : { "date-parts" : [ [ "2011", "2" ] ] }, "page" : "185-92", "title" : "Prescribed-drug utilization and polypharmacy in a general population in Greece: association with sociodemographic, health needs, health-services utilization, and lifestyle factors", "type" : "article-journal", "volume" : "67" }, "uris" : [ "http://www.mendeley.com/documents/?uuid=f4ad9b70-3be2-4a29-b6a4-b24c6c7489cd" ] }, { "id" : "ITEM-4", "itemData" : { "DOI" : "10.1093/eurpub/cku179", "ISSN" : "1464-360X", "PMID" : "25395395", "abstract" : "BACKGROUND:: Equitable access to health care is a goal subscribed to in many European economies. But while a growing body of literature studies socioeconomic inequalities in health service use, relatively little is still known about inequalities in medicine consumption. Against this background, this study investigates the (socioeconomic) determinants of medicine use in the Austrian context.\\n\\nMETHODS: Multivariate logistic regressions were estimated based on the European Health Interview Survey, including representative information of the Austrian population above age 25 (n = 13 291) for 2006/2007. As dependent variables, we used prescribed and non-prescribed medicine consumption as well as prescribed polypharmacy. Socioeconomic status was operationalized by employment status, education and net equivalent income. Health indicators (self-assessed health, chronic conditions), demographic characteristics (age, sex) and outpatient visits were included as control variables.\\n\\nRESULTS: Socioeconomic status revealed opposing utilization patterns: while individuals with higher education and income were more likely to consume non-prescribed medicines, the less educated were more likely to take prescribed medicines. Lower socioeconomic groups also showed a higher likelihood for prescribed polypharmacy. For the consumption of both medicine types, the main socioeconomic determinant was high income. In an additional analysis, lower socioeconomic groups were found to more likely report prescription purposes as the main reason for consulting a practitioner.\\n\\nCONCLUSION: These results point to different behavioural responses to ill health, not least determined by institutional incentives in the Austrian health care system.", "author" : [ { "dropping-particle" : "", "family" : "Mayer", "given" : "Susanne", "non-dropping-particle" : "", "parse-names" : false, "suffix" : "" }, { "dropping-particle" : "", "family" : "Osterle", "given" : "August", "non-dropping-particle" : "", "parse-names" : false, "suffix" : "" } ], "container-title" : "European Journal of Public Health", "id" : "ITEM-4", "issued" : { "date-parts" : [ [ "2014" ] ] }, "page" : "1-7", "title" : "Socioeconomic determinants of prescribed and non-prescribed medicine consumption in Austria.", "type" : "article-journal" }, "uris" : [ "http://www.mendeley.com/documents/?uuid=66204f96-878d-4a2e-86d7-1906f2cba496" ] }, { "id" : "ITEM-5", "itemData" : { "ISSN" : "0025-7079", "PMID" : "6827875", "abstract" : "This article examines the relationship between a set of demographic, socioeconomic, sociopsychologic, and health status characteristics of a heterogeneous adult population and their use of nonprescribed drugs. The objective is to determine whether nonprescribed drug use is best accounted for by demographic and socioeconomic factors, by health and medical beliefs, by health status, or by some combination of these. The data are derived from a personal interview survey of 2603 adult members of the Kaiser-Permanente Medical Care Program, Oregon Region. The results indicated that a combination of characteristics from among these three sets were the best predictors. Sex, income, education, mental health status, tendency toward self-treatment, and level of concern with health matters were the most important variables, although they account for only a small amount of the variation in nonprescribed drug use. A portrait of the most frequent users of nonprescribed drugs raised the question as to whether these are the classic neurotics, the \"worried-well,\" or persons whose medical care needs have not been adequately recognized or met.", "author" : [ { "dropping-particle" : "", "family" : "Johnson", "given" : "R E", "non-dropping-particle" : "", "parse-names" : false, "suffix" : "" }, { "dropping-particle" : "", "family" : "Pope", "given" : "C R", "non-dropping-particle" : "", "parse-names" : false, "suffix" : "" } ], "container-title" : "Medical Care", "id" : "ITEM-5", "issue" : "2", "issued" : { "date-parts" : [ [ "1983", "2" ] ] }, "page" : "225-33", "title" : "Health status and social factors in nonprescribed drug use.", "type" : "article-journal", "volume" : "21" }, "uris" : [ "http://www.mendeley.com/documents/?uuid=62bbb597-a420-4705-8b3e-e226a4bb2126" ] }, { "id" : "ITEM-6", "itemData" : { "DOI" : "10.1186/1471-2458-14-329", "ISSN" : "1471-2458", "PMID" : "24713023", "abstract" : "BACKGROUND: It has been reported that there is a difference in drug prescription between males and females. Even after adjustment for multi-morbidity, females tend to use more prescription drugs compared to males. In this study, we wanted to analyse whether the gender difference in drug treatment could be explained by gender-related morbidity. METHODS: Data was collected on all individuals 20 years and older in the county of \u00d6sterg\u00f6tland in Sweden. The Johns Hopkins ACG Case-Mix System was used to calculate individual level of multi-morbidity. A report from the Swedish National Institute of Public Health using the WHO term DALY was the basis for gender-related morbidity. Prescription drugs used to treat diseases that mainly affect females were excluded from the analyses. RESULTS: The odds of having prescription drugs for males, compared to females, increased from 0.45 (95% confidence interval (CI) 0.44-0.46) to 0.82 (95% CI 0.81-0.83) after exclusion of prescription drugs that are used to treat diseases that mainly affect females. CONCLUSION: Gender-related morbidity and the use of anti-conception drugs may explain a large part of the difference in prescription drug use between males and females but still there remains a difference between the genders at 18%. This implicates that it is of importance to take the gender-related morbidity into consideration, and to exclude anti-conception drugs, when performing studies regarding difference in drug use between the genders.", "author" : [ { "dropping-particle" : "", "family" : "Skoog", "given" : "Jessica", "non-dropping-particle" : "", "parse-names" : false, "suffix" : "" }, { "dropping-particle" : "", "family" : "Midl\u00f6v", "given" : "Patrik", "non-dropping-particle" : "", "parse-names" : false, "suffix" : "" }, { "dropping-particle" : "", "family" : "Borgquist", "given" : "Lars", "non-dropping-particle" : "", "parse-names" : false, "suffix" : "" }, { "dropping-particle" : "", "family" : "Sundquist", "given" : "Jan", "non-dropping-particle" : "", "parse-names" : false, "suffix" : "" }, { "dropping-particle" : "", "family" : "Halling", "given" : "Anders", "non-dropping-particle" : "", "parse-names" : false, "suffix" : "" } ], "container-title" : "BMC Public Health", "id" : "ITEM-6", "issued" : { "date-parts" : [ [ "2014", "1" ] ] }, "page" : "329", "title" : "Can gender difference in prescription drug use be explained by gender-related morbidity?: a study on a Swedish population during 2006", "type" : "article-journal", "volume" : "14" }, "uris" : [ "http://www.mendeley.com/documents/?uuid=a9d9c28d-7a1f-4d8d-bce8-ae244899ff7b" ] } ], "mendeley" : { "formattedCitation" : "(9\u201311,14\u201316)", "plainTextFormattedCitation" : "(9\u201311,14\u201316)", "previouslyFormattedCitation" : "(8\u201310,13\u201315)" }, "properties" : { "noteIndex" : 0 }, "schema" : "https://github.com/citation-style-language/schema/raw/master/csl-citation.json" }</w:instrText>
      </w:r>
      <w:r w:rsidR="004D0962">
        <w:rPr>
          <w:rFonts w:ascii="Times New Roman" w:hAnsi="Times New Roman"/>
          <w:sz w:val="24"/>
          <w:szCs w:val="24"/>
        </w:rPr>
        <w:fldChar w:fldCharType="separate"/>
      </w:r>
      <w:r w:rsidR="00816F55" w:rsidRPr="00816F55">
        <w:rPr>
          <w:rFonts w:ascii="Times New Roman" w:hAnsi="Times New Roman"/>
          <w:noProof/>
          <w:sz w:val="24"/>
          <w:szCs w:val="24"/>
        </w:rPr>
        <w:t>(9–11,14–16)</w:t>
      </w:r>
      <w:r w:rsidR="004D0962">
        <w:rPr>
          <w:rFonts w:ascii="Times New Roman" w:hAnsi="Times New Roman"/>
          <w:sz w:val="24"/>
          <w:szCs w:val="24"/>
        </w:rPr>
        <w:fldChar w:fldCharType="end"/>
      </w:r>
      <w:r w:rsidR="004D0962">
        <w:rPr>
          <w:rFonts w:ascii="Times New Roman" w:hAnsi="Times New Roman"/>
          <w:sz w:val="24"/>
          <w:szCs w:val="24"/>
        </w:rPr>
        <w:t xml:space="preserve">. </w:t>
      </w:r>
      <w:r w:rsidR="007C0D65">
        <w:rPr>
          <w:rFonts w:ascii="Times New Roman" w:hAnsi="Times New Roman"/>
          <w:sz w:val="24"/>
          <w:szCs w:val="24"/>
        </w:rPr>
        <w:t>Women are more health conscious than men, and have greater interactions with health care systems</w:t>
      </w:r>
      <w:r w:rsidR="00A06939">
        <w:rPr>
          <w:rFonts w:ascii="Times New Roman" w:hAnsi="Times New Roman"/>
          <w:sz w:val="24"/>
          <w:szCs w:val="24"/>
        </w:rPr>
        <w:t>, which might explain these differences</w:t>
      </w:r>
      <w:r w:rsidR="007C0D65">
        <w:rPr>
          <w:rFonts w:ascii="Times New Roman" w:hAnsi="Times New Roman"/>
          <w:sz w:val="24"/>
          <w:szCs w:val="24"/>
        </w:rPr>
        <w:t xml:space="preserve"> </w:t>
      </w:r>
      <w:r w:rsidR="00A06939">
        <w:rPr>
          <w:rFonts w:ascii="Times New Roman" w:hAnsi="Times New Roman"/>
          <w:sz w:val="24"/>
          <w:szCs w:val="24"/>
        </w:rPr>
        <w:lastRenderedPageBreak/>
        <w:fldChar w:fldCharType="begin" w:fldLock="1"/>
      </w:r>
      <w:r w:rsidR="00816F55">
        <w:rPr>
          <w:rFonts w:ascii="Times New Roman" w:hAnsi="Times New Roman"/>
          <w:sz w:val="24"/>
          <w:szCs w:val="24"/>
        </w:rPr>
        <w:instrText>ADDIN CSL_CITATION { "citationItems" : [ { "id" : "ITEM-1", "itemData" : { "DOI" : "10.1371/journal.pone.0057228", "ISBN" : "1932-6203", "ISSN" : "19326203", "PMID" : "23505420", "abstract" : "OBJECTIVE: Differences between women and men in political and economic empowerment, education, and health risks are well-documented. Similar gender inequities in access to care and medicines have been hypothesized but evidence is lacking.\\n\\nMETHODS: We analyzed 2002 World Health Survey data for 257,922 adult respondents and 80,932 children less than 5 years old from 53 mostly low and middle-income countries. We constructed indicators of need for, access to, and perceptions of care, and we described the number of countries with equal and statistically different proportions of women and men for each indicator. Using multivariate logistic regression models, we estimated effects of gender on our study outcomes, overall and by household poverty.\\n\\nFINDINGS: Women reported significantly more need for care for three of six chronic conditions surveyed, and they were more likely to have at least one of the conditions (OR 1.41 [95% CI 1.38, 1.44]). Among those with reported need for care, there were no consistent differences in access to care between women and men overall (e.g., treatment for all reported chronic conditions, OR 1.00 [0.96, 1.04]) or by household poverty. Of concern, access to care for chronic conditions was distressingly low among both men and women in many countries, as was access to preventive services among boys and girls less than 5 years old.\\n\\nCONCLUSIONS: These cross-country results do not suggest a systematic disadvantage of women in access to curative care and medicines for treating selected chronic conditions or acute symptoms, or to preventive services among boys and girls.", "author" : [ { "dropping-particle" : "", "family" : "Wagner", "given" : "Anita K.", "non-dropping-particle" : "", "parse-names" : false, "suffix" : "" }, { "dropping-particle" : "", "family" : "Graves", "given" : "Amy J.", "non-dropping-particle" : "", "parse-names" : false, "suffix" : "" }, { "dropping-particle" : "", "family" : "Fan", "given" : "Zhengyu", "non-dropping-particle" : "", "parse-names" : false, "suffix" : "" }, { "dropping-particle" : "", "family" : "Walker", "given" : "Saul", "non-dropping-particle" : "", "parse-names" : false, "suffix" : "" }, { "dropping-particle" : "", "family" : "Zhang", "given" : "Fang", "non-dropping-particle" : "", "parse-names" : false, "suffix" : "" }, { "dropping-particle" : "", "family" : "Ross-Degnan", "given" : "Dennis", "non-dropping-particle" : "", "parse-names" : false, "suffix" : "" } ], "container-title" : "PLoS ONE", "id" : "ITEM-1", "issue" : "3", "issued" : { "date-parts" : [ [ "2013" ] ] }, "page" : "1-10", "title" : "Need for and Access to Health Care and Medicines: Are There Gender Inequities?", "type" : "article-journal", "volume" : "8" }, "uris" : [ "http://www.mendeley.com/documents/?uuid=d1edf03e-bf3d-4bb7-8db6-55f03389d523" ] } ], "mendeley" : { "formattedCitation" : "(17)", "plainTextFormattedCitation" : "(17)", "previouslyFormattedCitation" : "(16)" }, "properties" : { "noteIndex" : 0 }, "schema" : "https://github.com/citation-style-language/schema/raw/master/csl-citation.json" }</w:instrText>
      </w:r>
      <w:r w:rsidR="00A06939">
        <w:rPr>
          <w:rFonts w:ascii="Times New Roman" w:hAnsi="Times New Roman"/>
          <w:sz w:val="24"/>
          <w:szCs w:val="24"/>
        </w:rPr>
        <w:fldChar w:fldCharType="separate"/>
      </w:r>
      <w:r w:rsidR="00816F55" w:rsidRPr="00816F55">
        <w:rPr>
          <w:rFonts w:ascii="Times New Roman" w:hAnsi="Times New Roman"/>
          <w:noProof/>
          <w:sz w:val="24"/>
          <w:szCs w:val="24"/>
        </w:rPr>
        <w:t>(17)</w:t>
      </w:r>
      <w:r w:rsidR="00A06939">
        <w:rPr>
          <w:rFonts w:ascii="Times New Roman" w:hAnsi="Times New Roman"/>
          <w:sz w:val="24"/>
          <w:szCs w:val="24"/>
        </w:rPr>
        <w:fldChar w:fldCharType="end"/>
      </w:r>
      <w:r w:rsidR="007C0D65">
        <w:rPr>
          <w:rFonts w:ascii="Times New Roman" w:hAnsi="Times New Roman"/>
          <w:sz w:val="24"/>
          <w:szCs w:val="24"/>
        </w:rPr>
        <w:t xml:space="preserve">. </w:t>
      </w:r>
      <w:r w:rsidR="004D0962">
        <w:rPr>
          <w:rFonts w:ascii="Times New Roman" w:hAnsi="Times New Roman"/>
          <w:sz w:val="24"/>
          <w:szCs w:val="24"/>
        </w:rPr>
        <w:t xml:space="preserve">There has also been some investigation of gender inequity in medication usage in low- and medium-income countries </w:t>
      </w:r>
      <w:r w:rsidR="004D0962">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"10.1371/journal.pone.0057228", "ISBN" : "1932-6203", "ISSN" : "19326203", "PMID" : "23505420", "abstract" : "OBJECTIVE: Differences between women and men in political and economic empowerment, education, and health risks are well-documented. Similar gender inequities in access to care and medicines have been hypothesized but evidence is lacking.\\n\\nMETHODS: We analyzed 2002 World Health Survey data for 257,922 adult respondents and 80,932 children less than 5 years old from 53 mostly low and middle-income countries. We constructed indicators of need for, access to, and perceptions of care, and we described the number of countries with equal and statistically different proportions of women and men for each indicator. Using multivariate logistic regression models, we estimated effects of gender on our study outcomes, overall and by household poverty.\\n\\nFINDINGS: Women reported significantly more need for care for three of six chronic conditions surveyed, and they were more likely to have at least one of the conditions (OR 1.41 [95% CI 1.38, 1.44]). Among those with reported need for care, there were no consistent differences in access to care between women and men overall (e.g., treatment for all reported chronic conditions, OR 1.00 [0.96, 1.04]) or by household poverty. Of concern, access to care for chronic conditions was distressingly low among both men and women in many countries, as was access to preventive services among boys and girls less than 5 years old.\\n\\nCONCLUSIONS: These cross-country results do not suggest a systematic disadvantage of women in access to curative care and medicines for treating selected chronic conditions or acute symptoms, or to preventive services among boys and girls.", "author" : [ { "dropping-particle" : "", "family" : "Wagner", "given" : "Anita K.", "non-dropping-particle" : "", "parse-names" : false, "suffix" : "" }, { "dropping-particle" : "", "family" : "Graves", "given" : "Amy J.", "non-dropping-particle" : "", "parse-names" : false, "suffix" : "" }, { "dropping-particle" : "", "family" : "Fan", "given" : "Zhengyu", "non-dropping-particle" : "", "parse-names" : false, "suffix" : "" }, { "dropping-particle" : "", "family" : "Walker", "given" : "Saul", "non-dropping-particle" : "", "parse-names" : false, "suffix" : "" }, { "dropping-particle" : "", "family" : "Zhang", "given" : "Fang", "non-dropping-particle" : "", "parse-names" : false, "suffix" : "" }, { "dropping-particle" : "", "family" : "Ross-Degnan", "given" : "Dennis", "non-dropping-particle" : "", "parse-names" : false, "suffix" : "" } ], "container-title" : "PLoS ONE", "id" : "ITEM-1", "issue" : "3", "issued" : { "date-parts" : [ [ "2013" ] ] }, "page" : "1-10", "title" : "Need for and Access to Health Care and Medicines: Are There Gender Inequities?", "type" : "article-journal", "volume" : "8" }, "uris" : [ "http://www.mendeley.com/documents/?uuid=d1edf03e-bf3d-4bb7-8db6-55f03389d523" ] }, { "id" : "ITEM-2", "itemData" : { "DOI" : "10.1016/j.healthpol.2013.01.016", "ISBN" : "0168-8510", "ISSN" : "01688510", "PMID" : "23422029", "abstract" : "Objective: To examine gender differences in access to prescribed medicines in 15 lower and middle income countries. Methods: The proportion of consultations with at least one prescription for women in three age groups (&lt;15, 15-59, 60+ years) with acute respiratory infections (ARI), depression and diabetes in routine audits was compared to the expected proportion calculated from WHO Global Burden of Disease estimates. Newer oral hypoglycaemic medication prescribing was also analysed. Differences reported by country, age group, and condition. Findings: 487,841 consultations examined between January 2007 and September 2010 in low (n=1), lower middle (6), and upper middle income (8) countries. No country favoured one gender exclusively, but gender differences were common. Taking the 15 countries together, only diabetes treatment revealed a significant difference, with women being treated less often than expected (p=0.02). No consistent differences found across countries grouped by World Bank income category, WHO region or Global Gender Gap Index. Overall, women had equal access to newer oral hypoglycaemics. Conclusion: Gender differences in access to prescribed medicines for three common conditions are common, but favour neither gender consistently. This challenges prevailing hypotheses of systematic disparities in access to care for women. Evidence about gender disparities should influence policy design. \u00a9 2013 Elsevier Ireland Ltd.", "author" : [ { "dropping-particle" : "", "family" : "Stephens", "given" : "Peter", "non-dropping-particle" : "", "parse-names" : false, "suffix" : "" }, { "dropping-particle" : "", "family" : "Ross-Degnan", "given" : "Dennis", "non-dropping-particle" : "", "parse-names" : false, "suffix" : "" }, { "dropping-particle" : "", "family" : "Wagner", "given" : "Anita K.", "non-dropping-particle" : "", "parse-names" : false, "suffix" : "" } ], "container-title" : "Health Policy", "id" : "ITEM-2", "issue" : "1", "issued" : { "date-parts" : [ [ "2013" ] ] }, "page" : "60-66", "publisher" : "Elsevier Ireland Ltd", "title" : "Does access to medicines differ by gender? Evidence from 15 low and middle income countries", "type" : "article-journal", "volume" : "110" }, "uris" : [ "http://www.mendeley.com/documents/?uuid=8fb5fb8f-392e-464d-a898-c7f64ae5d56c" ] } ], "mendeley" : { "formattedCitation" : "(17,18)", "plainTextFormattedCitation" : "(17,18)", "previouslyFormattedCitation" : "(16,17)" }, "properties" : { "noteIndex" : 0 }, "schema" : "https://github.com/citation-style-language/schema/raw/master/csl-citation.json" }</w:instrText>
      </w:r>
      <w:r w:rsidR="004D0962">
        <w:rPr>
          <w:rFonts w:ascii="Times New Roman" w:hAnsi="Times New Roman"/>
          <w:sz w:val="24"/>
          <w:szCs w:val="24"/>
        </w:rPr>
        <w:fldChar w:fldCharType="separate"/>
      </w:r>
      <w:r w:rsidR="00816F55" w:rsidRPr="00816F55">
        <w:rPr>
          <w:rFonts w:ascii="Times New Roman" w:hAnsi="Times New Roman"/>
          <w:noProof/>
          <w:sz w:val="24"/>
          <w:szCs w:val="24"/>
        </w:rPr>
        <w:t>(17,18)</w:t>
      </w:r>
      <w:r w:rsidR="004D0962">
        <w:rPr>
          <w:rFonts w:ascii="Times New Roman" w:hAnsi="Times New Roman"/>
          <w:sz w:val="24"/>
          <w:szCs w:val="24"/>
        </w:rPr>
        <w:fldChar w:fldCharType="end"/>
      </w:r>
      <w:r w:rsidR="004D0962">
        <w:rPr>
          <w:rFonts w:ascii="Times New Roman" w:hAnsi="Times New Roman"/>
          <w:sz w:val="24"/>
          <w:szCs w:val="24"/>
        </w:rPr>
        <w:t xml:space="preserve">. </w:t>
      </w:r>
    </w:p>
    <w:p w14:paraId="75AF8594" w14:textId="7433D3AA" w:rsidR="00A06939" w:rsidRDefault="00A06939">
      <w:pPr>
        <w:spacing w:line="480" w:lineRule="auto"/>
        <w:rPr>
          <w:rFonts w:ascii="Times New Roman" w:hAnsi="Times New Roman"/>
          <w:sz w:val="24"/>
          <w:szCs w:val="24"/>
        </w:rPr>
      </w:pPr>
      <w:r>
        <w:rPr>
          <w:rFonts w:ascii="Times New Roman" w:hAnsi="Times New Roman"/>
          <w:sz w:val="24"/>
          <w:szCs w:val="24"/>
        </w:rPr>
        <w:t>There have been fewer studies that have explored the influence of social determinants on medicine usage</w:t>
      </w:r>
      <w:r w:rsidR="003B16E5">
        <w:rPr>
          <w:rFonts w:ascii="Times New Roman" w:hAnsi="Times New Roman"/>
          <w:sz w:val="24"/>
          <w:szCs w:val="24"/>
        </w:rPr>
        <w:t>, particularly for over-the-counter medicines</w:t>
      </w:r>
      <w:r>
        <w:rPr>
          <w:rFonts w:ascii="Times New Roman" w:hAnsi="Times New Roman"/>
          <w:sz w:val="24"/>
          <w:szCs w:val="24"/>
        </w:rPr>
        <w:t xml:space="preserve">. </w:t>
      </w:r>
      <w:r w:rsidR="003B16E5">
        <w:rPr>
          <w:rFonts w:ascii="Times New Roman" w:hAnsi="Times New Roman"/>
          <w:sz w:val="24"/>
          <w:szCs w:val="24"/>
        </w:rPr>
        <w:t xml:space="preserve">This is despite a more extensive literature on social inequalities in health, health-related behaviours and health service usage </w:t>
      </w:r>
      <w:r w:rsidR="003B16E5">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"10.1146/annurev.soc.012809.102529.Socioeconomic", "ISBN" : "0360-0572 (Print)\\r0360-0572 (Linking)", "ISSN" : "0360-0572", "PMID" : "21909182", "abstract" : "The inverse relationships between socioeconomic status (SES) and unhealthy behaviors such as tobacco use, physical inactivity, and poor nutrition have been well demonstrated empirically but encompass diverse underlying causal mechanisms. These mechanisms have special theoretical importance because disparities in health behaviors, unlike disparities in many other components of health, involve something more than the ability to use income to purchase good health. Based on a review of broad literatures in sociology, economics, and public health, we classify explanations of higher smoking, lower exercise, poorer diet, and excess weight among low-SES persons into nine broad groups that specify related but conceptually distinct mechanisms. The lack of clear support for any one explanation suggests that the literature on SES disparities in health and health behaviors can do more to design studies that better test for the importance of the varied mechanisms.", "author" : [ { "dropping-particle" : "", "family" : "Pampel", "given" : "Fred C", "non-dropping-particle" : "", "parse-names" : false, "suffix" : "" }, { "dropping-particle" : "", "family" : "Krueger", "given" : "PM", "non-dropping-particle" : "", "parse-names" : false, "suffix" : "" }, { "dropping-particle" : "", "family" : "Denney", "given" : "JT", "non-dropping-particle" : "", "parse-names" : false, "suffix" : "" } ], "container-title" : "Annual Review of Sociology", "id" : "ITEM-1", "issued" : { "date-parts" : [ [ "2010" ] ] }, "page" : "349-370", "title" : "Socioeconomic disparities in health behaviors", "type" : "article-journal", "volume" : "36" }, "uris" : [ "http://www.mendeley.com/documents/?uuid=0ddc764f-1ccc-4189-887b-ff9ce2d86cf7" ] } ], "mendeley" : { "formattedCitation" : "(19)", "plainTextFormattedCitation" : "(19)", "previouslyFormattedCitation" : "(18)" }, "properties" : { "noteIndex" : 0 }, "schema" : "https://github.com/citation-style-language/schema/raw/master/csl-citation.json" }</w:instrText>
      </w:r>
      <w:r w:rsidR="003B16E5">
        <w:rPr>
          <w:rFonts w:ascii="Times New Roman" w:hAnsi="Times New Roman"/>
          <w:sz w:val="24"/>
          <w:szCs w:val="24"/>
        </w:rPr>
        <w:fldChar w:fldCharType="separate"/>
      </w:r>
      <w:r w:rsidR="00816F55" w:rsidRPr="00816F55">
        <w:rPr>
          <w:rFonts w:ascii="Times New Roman" w:hAnsi="Times New Roman"/>
          <w:noProof/>
          <w:sz w:val="24"/>
          <w:szCs w:val="24"/>
        </w:rPr>
        <w:t>(19)</w:t>
      </w:r>
      <w:r w:rsidR="003B16E5">
        <w:rPr>
          <w:rFonts w:ascii="Times New Roman" w:hAnsi="Times New Roman"/>
          <w:sz w:val="24"/>
          <w:szCs w:val="24"/>
        </w:rPr>
        <w:fldChar w:fldCharType="end"/>
      </w:r>
      <w:r w:rsidR="003B16E5">
        <w:rPr>
          <w:rFonts w:ascii="Times New Roman" w:hAnsi="Times New Roman"/>
          <w:sz w:val="24"/>
          <w:szCs w:val="24"/>
        </w:rPr>
        <w:t xml:space="preserve">. Inconsistent findings have been reported for patterns by prescribed medicines usage although this appears dependent on the policy context </w:t>
      </w:r>
      <w:r w:rsidR="003B16E5">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"10.1007/s00228-010-0940-0", "ISSN" : "1432-1041", "PMID" : "21069519", "abstract" : "PURPOSE: Our aim was to analyze, in a multivariate framework, how sociodemographic, health-service utilization, health needs, and lifestyle risk factors influence drug utilization and polypharmacy (PP) in a general population in Greece. METHODS: The cross-sectional study took place in 2006. In total 1,005 individuals (&gt; 18 years old) of 1,388 who were approached (response rate 72.4%) were interviewed by trained interviewers. Thirty-seven reported only over-the-counter (OTC) drug use and were excluded. The final sample was 968 individuals. Multivariable logistic regression and multinomial regression analyses were conducted to determine the predictors of drug use and PP at a significance level of p &lt; 0.05. RESULTS: The results revealed a high rate of drug use and PP. Drug use and PP were more common among women and increased with age. Advanced age 65+ [odds ratio (OR) 11.6), university education (OR 2.3), visits to physician (OR 2.2), comorbidity (OR 6.8), or poor physical and mental health were associated with higher likelihood of using drugs. Minor (two to three drugs) and major (four or more drugs) PP depended on comorbidity, physical health, and increased age. Furthermore, visits to physicians (OR 1.1), smoking (OR 3.0), and obesity (OR 3.8) increased the likelihood of major PP. CONCLUSIONS: Overall, drug utilization and PP depended on health needs followed by education, utilization of health services, and age. Social disparities do persist and, after adjustments for health needs and obesity, had a significant influence on PP.", "author" : [ { "dropping-particle" : "", "family" : "Pappa", "given" : "E", "non-dropping-particle" : "", "parse-names" : false, "suffix" : "" }, { "dropping-particle" : "", "family" : "Kontodimopoulos", "given" : "N", "non-dropping-particle" : "", "parse-names" : false, "suffix" : "" }, { "dropping-particle" : "", "family" : "Papadopoulos", "given" : "A A", "non-dropping-particle" : "", "parse-names" : false, "suffix" : "" }, { "dropping-particle" : "", "family" : "Tountas", "given" : "Y", "non-dropping-particle" : "", "parse-names" : false, "suffix" : "" }, { "dropping-particle" : "", "family" : "Niakas", "given" : "D", "non-dropping-particle" : "", "parse-names" : false, "suffix" : "" } ], "container-title" : "European Journal of Clinical Pharmacology", "id" : "ITEM-1", "issue" : "2", "issued" : { "date-parts" : [ [ "2011", "2" ] ] }, "page" : "185-92", "title" : "Prescribed-drug utilization and polypharmacy in a general population in Greece: association with sociodemographic, health needs, health-services utilization, and lifestyle factors", "type" : "article-journal", "volume" : "67" }, "uris" : [ "http://www.mendeley.com/documents/?uuid=f4ad9b70-3be2-4a29-b6a4-b24c6c7489cd" ] }, { "id" : "ITEM-2", "itemData" : { "DOI" : "10.1016/j.socscimed.2012.11.013", "ISSN" : "1873-5347", "PMID" : "23219166", "abstract" : "This study analyzes the socioeconomic gradient in drug utilization. We use The Swedish Prescribed Drug Register, merged with the Survey of Living Conditions (the ULF), and the study sample consists of 8138 individuals. We find a positive education gradient (but no income gradient) in drug utilization, after controlling for health indicators. Whereas high-educated men use a larger number of drugs, high-educated women use both a larger number of drugs and more expensive drugs. For males, but not as clearly for females, we find that the education gradient is weaker for more health-related drugs but stronger for more expensive drugs. We conclude that the main reason for the education gradient in drug utilization is doctors' behaviour rather than compliance with medication and affordability of drugs.", "author" : [ { "dropping-particle" : "", "family" : "Nordin", "given" : "Martin", "non-dropping-particle" : "", "parse-names" : false, "suffix" : "" }, { "dropping-particle" : "", "family" : "Dackehag", "given" : "Margareta", "non-dropping-particle" : "", "parse-names" : false, "suffix" : "" }, { "dropping-particle" : "", "family" : "Gerdtham", "given" : "Ulf-G", "non-dropping-particle" : "", "parse-names" : false, "suffix" : "" } ], "container-title" : "Social Science &amp; Medicine", "id" : "ITEM-2", "issued" : { "date-parts" : [ [ "2013", "1" ] ] }, "page" : "106-17", "publisher" : "Elsevier Ltd", "title" : "Socioeconomic inequalities in drug utilization for Sweden: evidence from linked survey and register data", "type" : "article-journal", "volume" : "77" }, "uris" : [ "http://www.mendeley.com/documents/?uuid=640e3b54-452b-4569-990d-2a0a7e65ae45" ] }, { "id" : "ITEM-3", "itemData" : { "DOI" : "10.1186/1471-2458-12-575", "ISSN" : "1471-2458", "PMID" : "22846625", "abstract" : "BACKGROUND: There is a great variability in licit prescription drug use in the population and among patients. Factors other than purely medical ones have proven to be of importance for the prescribing of licit drugs. For example, individuals with a high age, female gender and low socioeconomic status are more likely to use licit prescription drugs. However, these results have not been adjusted for multi-morbidity level. In this study we investigate the odds of using licit prescription drugs among individuals in the population and the rate of licit prescription drug use among patients depending on gender, age and socioeconomic status after adjustment for multi-morbidity level. METHODS: The study was carried out on the total population aged 20 years or older in \u00d6sterg\u00f6tland county with about 400 000 inhabitants in year 2006. The Johns Hopkins ACG Case-mix was used as a proxy for the individual level of multi-morbidity in the population to which we have related the odds ratio for individuals and incidence rate ratio (IRR) for patients of using licit prescription drugs, defined daily doses (DDDs) and total costs of licit prescription drugs after adjusting for age, gender and socioeconomic factors (educational and income level). RESULTS: After adjustment for multi-morbidity level male individuals had less than half the odds of using licit prescription drugs (OR 0.41 (95% CI 0.40-0.42)) compared to female individuals. Among the patients, males had higher total costs (IRR 1.14 (95% CI 1.13-1.15)). Individuals above 80 years had nine times the odds of using licit prescription drugs (OR 9.09 (95% CI 8.33-10.00)) despite adjustment for multi-morbidity. Patients in the highest education and income level had the lowest DDDs (IRR 0.78 (95% CI 0.76-0.80), IRR 0.73 (95% CI 0.71-0.74)) after adjustment for multi-morbidity level. CONCLUSIONS: This paper shows that there is a great variability in licit prescription drug use associated with gender, age and socioeconomic status, which is not dependent on level of multi-morbidity.", "author" : [ { "dropping-particle" : "", "family" : "Thorell", "given" : "Kristine", "non-dropping-particle" : "", "parse-names" : false, "suffix" : "" }, { "dropping-particle" : "", "family" : "Skoog", "given" : "Jessica", "non-dropping-particle" : "", "parse-names" : false, "suffix" : "" }, { "dropping-particle" : "", "family" : "Zielinski", "given" : "Andrzej", "non-dropping-particle" : "", "parse-names" : false, "suffix" : "" }, { "dropping-particle" : "", "family" : "Borgquist", "given" : "Lars", "non-dropping-particle" : "", "parse-names" : false, "suffix" : "" }, { "dropping-particle" : "", "family" : "Halling", "given" : "Anders", "non-dropping-particle" : "", "parse-names" : false, "suffix" : "" } ], "container-title" : "BMC Public Health", "id" : "ITEM-3", "issue" : "1", "issued" : { "date-parts" : [ [ "2012", "1" ] ] }, "page" : "575", "publisher" : "BMC Public Health", "title" : "Licit prescription drug use in a Swedish population according to age, gender and socioeconomic status after adjusting for level of multi-morbidity", "type" : "article-journal", "volume" : "12" }, "uris" : [ "http://www.mendeley.com/documents/?uuid=9f634dc7-e5b8-4f9b-af6b-ff9ad416f2a7" ] }, { "id" : "ITEM-4", "itemData" : { "author" : [ { "dropping-particle" : "", "family" : "Geckova", "given" : "AM", "non-dropping-particle" : "", "parse-names" : false, "suffix" : "" }, { "dropping-particle" : "", "family" : "Dijk", "given" : "JP", "non-dropping-particle" : "van", "parse-names" : false, "suffix" : "" }, { "dropping-particle" : "", "family" : "Zezula", "given" : "I", "non-dropping-particle" : "", "parse-names" : false, "suffix" : "" }, { "dropping-particle" : "", "family" : "Tunistra", "given" : "J", "non-dropping-particle" : "", "parse-names" : false, "suffix" : "" }, { "dropping-particle" : "", "family" : "Groothoff", "given" : "JW", "non-dropping-particle" : "", "parse-names" : false, "suffix" : "" } ], "container-title" : "Sozial- und Pr\u00e4ventivmedizin", "id" : "ITEM-4", "issue" : "1", "issued" : { "date-parts" : [ [ "2004" ] ] }, "page" : "26-35", "title" : "Socio-economic differences in health among Slovak adolescents", "type" : "article-journal", "volume" : "49" }, "uris" : [ "http://www.mendeley.com/documents/?uuid=56d99742-32af-40f4-ac8f-6b0b5335e554" ] }, { "id" : "ITEM-5", "itemData" : { "DOI" : "10.1186/1475-9276-9-12", "ISSN" : "1475-9276", "PMID" : "20441578", "abstract" : "BACKGROUND: The aim of the present study was to describe the use of prescribed and non prescribed medicines in a non-institutionalised population older than 15 years of an urban area during the year 2000, in terms of age and gender, social class, employment status and type of Primary Health Care. METHODS: Cross-sectional study. Information came from the 2000 Barcelona Health Interview Survey. The indicators used were the prevalence of use of prescribed and non-prescribed medicines in the two weeks prior to the interview. Descriptive analyses, bivariate and multivariate logistic regression analyses were carried out. RESULTS: More women than men took medicines (75.8% vs. 60% respectively). The prevalence of use of prescribed medicines increased with age while the prevalence of non-prescribed use decreased. These age differences are smaller among those with poor perceived health. In terms of social class, a higher percentage of men with good health in the more advantaged classes took non-prescribed medicines compared with disadvantaged classes (38.7% vs 31.8%). In contrast, among the group with poor health, more people from the more advantaged classes took prescribed medicines, compared with disadvantaged classes (51.4% vs 33.3%). A higher proportion of people who were either retired, unemployed or students, with good health, used prescribed medicines. CONCLUSION: This study shows that beside health needs, there are social determinants affecting medicine consumption in the city of Barcelona.", "author" : [ { "dropping-particle" : "", "family" : "Daban", "given" : "Ferran", "non-dropping-particle" : "", "parse-names" : false, "suffix" : "" }, { "dropping-particle" : "", "family" : "Pasar\u00edn", "given" : "M Isabel", "non-dropping-particle" : "", "parse-names" : false, "suffix" : "" }, { "dropping-particle" : "", "family" : "Rodr\u00edguez-Sanz", "given" : "Maica", "non-dropping-particle" : "", "parse-names" : false, "suffix" : "" }, { "dropping-particle" : "", "family" : "Garc\u00eda-Alt\u00e9s", "given" : "Anna", "non-dropping-particle" : "", "parse-names" : false, "suffix" : "" }, { "dropping-particle" : "", "family" : "Villalb\u00ed", "given" : "Joan R", "non-dropping-particle" : "", "parse-names" : false, "suffix" : "" }, { "dropping-particle" : "", "family" : "Zara", "given" : "Corinne", "non-dropping-particle" : "", "parse-names" : false, "suffix" : "" }, { "dropping-particle" : "", "family" : "Borrell", "given" : "Carme", "non-dropping-particle" : "", "parse-names" : false, "suffix" : "" } ], "container-title" : "International Journal for Equity in Health", "id" : "ITEM-5", "issued" : { "date-parts" : [ [ "2010", "1" ] ] }, "page" : "12", "title" : "Social determinants of prescribed and non-prescribed medicine use", "type" : "article-journal", "volume" : "9" }, "uris" : [ "http://www.mendeley.com/documents/?uuid=6579be0c-d988-4147-b691-a16aa9190f6f" ] }, { "id" : "ITEM-6", "itemData" : { "DOI" : "10.1186/s12939-015-0261-0", "ISSN" : "1475-9276", "PMID" : "26541292", "author" : [ { "dropping-particle" : "", "family" : "Vogler", "given" : "Sabine", "non-dropping-particle" : "", "parse-names" : false, "suffix" : "" }, { "dropping-particle" : "", "family" : "\u00d6sterle", "given" : "August", "non-dropping-particle" : "", "parse-names" : false, "suffix" : "" }, { "dropping-particle" : "", "family" : "Mayer", "given" : "Susanne", "non-dropping-particle" : "", "parse-names" : false, "suffix" : "" } ], "container-title" : "International Journal for Equity in Health", "id" : "ITEM-6", "issue" : "1", "issued" : { "date-parts" : [ [ "2015" ] ] }, "page" : "124", "publisher" : "International Journal for Equity in Health", "title" : "Inequalities in medicine use in Central Eastern Europe: an empirical investigation of socioeconomic determinants in eight countries", "type" : "article-journal", "volume" : "14" }, "uris" : [ "http://www.mendeley.com/documents/?uuid=a29a318f-d026-41ab-91de-85930f13f83e" ] }, { "id" : "ITEM-7", "itemData" : { "DOI" : "10.1093/eurpub/cku179", "ISSN" : "1464-360X", "PMID" : "25395395", "abstract" : "BACKGROUND:: Equitable access to health care is a goal subscribed to in many European economies. But while a growing body of literature studies socioeconomic inequalities in health service use, relatively little is still known about inequalities in medicine consumption. Against this background, this study investigates the (socioeconomic) determinants of medicine use in the Austrian context.\\n\\nMETHODS: Multivariate logistic regressions were estimated based on the European Health Interview Survey, including representative information of the Austrian population above age 25 (n = 13 291) for 2006/2007. As dependent variables, we used prescribed and non-prescribed medicine consumption as well as prescribed polypharmacy. Socioeconomic status was operationalized by employment status, education and net equivalent income. Health indicators (self-assessed health, chronic conditions), demographic characteristics (age, sex) and outpatient visits were included as control variables.\\n\\nRESULTS: Socioeconomic status revealed opposing utilization patterns: while individuals with higher education and income were more likely to consume non-prescribed medicines, the less educated were more likely to take prescribed medicines. Lower socioeconomic groups also showed a higher likelihood for prescribed polypharmacy. For the consumption of both medicine types, the main socioeconomic determinant was high income. In an additional analysis, lower socioeconomic groups were found to more likely report prescription purposes as the main reason for consulting a practitioner.\\n\\nCONCLUSION: These results point to different behavioural responses to ill health, not least determined by institutional incentives in the Austrian health care system.", "author" : [ { "dropping-particle" : "", "family" : "Mayer", "given" : "Susanne", "non-dropping-particle" : "", "parse-names" : false, "suffix" : "" }, { "dropping-particle" : "", "family" : "Osterle", "given" : "August", "non-dropping-particle" : "", "parse-names" : false, "suffix" : "" } ], "container-title" : "European Journal of Public Health", "id" : "ITEM-7", "issued" : { "date-parts" : [ [ "2014" ] ] }, "page" : "1-7", "title" : "Socioeconomic determinants of prescribed and non-prescribed medicine consumption in Austria.", "type" : "article-journal" }, "uris" : [ "http://www.mendeley.com/documents/?uuid=66204f96-878d-4a2e-86d7-1906f2cba496" ] } ], "mendeley" : { "formattedCitation" : "(9\u201312,15,20,21)", "plainTextFormattedCitation" : "(9\u201312,15,20,21)", "previouslyFormattedCitation" : "(8\u201311,14,19,20)" }, "properties" : { "noteIndex" : 0 }, "schema" : "https://github.com/citation-style-language/schema/raw/master/csl-citation.json" }</w:instrText>
      </w:r>
      <w:r w:rsidR="003B16E5">
        <w:rPr>
          <w:rFonts w:ascii="Times New Roman" w:hAnsi="Times New Roman"/>
          <w:sz w:val="24"/>
          <w:szCs w:val="24"/>
        </w:rPr>
        <w:fldChar w:fldCharType="separate"/>
      </w:r>
      <w:r w:rsidR="00816F55" w:rsidRPr="00816F55">
        <w:rPr>
          <w:rFonts w:ascii="Times New Roman" w:hAnsi="Times New Roman"/>
          <w:noProof/>
          <w:sz w:val="24"/>
          <w:szCs w:val="24"/>
        </w:rPr>
        <w:t>(9–12,15,20,21)</w:t>
      </w:r>
      <w:r w:rsidR="003B16E5">
        <w:rPr>
          <w:rFonts w:ascii="Times New Roman" w:hAnsi="Times New Roman"/>
          <w:sz w:val="24"/>
          <w:szCs w:val="24"/>
        </w:rPr>
        <w:fldChar w:fldCharType="end"/>
      </w:r>
      <w:r>
        <w:rPr>
          <w:rFonts w:ascii="Times New Roman" w:hAnsi="Times New Roman"/>
          <w:sz w:val="24"/>
          <w:szCs w:val="24"/>
        </w:rPr>
        <w:t xml:space="preserve">. </w:t>
      </w:r>
      <w:r w:rsidR="003B16E5">
        <w:rPr>
          <w:rFonts w:ascii="Times New Roman" w:hAnsi="Times New Roman"/>
          <w:sz w:val="24"/>
          <w:szCs w:val="24"/>
        </w:rPr>
        <w:t xml:space="preserve">The association for </w:t>
      </w:r>
      <w:r w:rsidR="001C44DD">
        <w:rPr>
          <w:rFonts w:ascii="Times New Roman" w:hAnsi="Times New Roman"/>
          <w:sz w:val="24"/>
          <w:szCs w:val="24"/>
        </w:rPr>
        <w:t>over-the-counter</w:t>
      </w:r>
      <w:r w:rsidR="003B16E5">
        <w:rPr>
          <w:rFonts w:ascii="Times New Roman" w:hAnsi="Times New Roman"/>
          <w:sz w:val="24"/>
          <w:szCs w:val="24"/>
        </w:rPr>
        <w:t xml:space="preserve"> medicine utilisation appears clearer, with greater usage among individuals of higher social standing</w:t>
      </w:r>
      <w:r w:rsidR="00F33767">
        <w:rPr>
          <w:rFonts w:ascii="Times New Roman" w:hAnsi="Times New Roman"/>
          <w:sz w:val="24"/>
          <w:szCs w:val="24"/>
        </w:rPr>
        <w:t xml:space="preserve"> </w:t>
      </w:r>
      <w:r w:rsidR="003B16E5">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"10.1093/eurpub/cku179", "ISSN" : "1464-360X", "PMID" : "25395395", "abstract" : "BACKGROUND:: Equitable access to health care is a goal subscribed to in many European economies. But while a growing body of literature studies socioeconomic inequalities in health service use, relatively little is still known about inequalities in medicine consumption. Against this background, this study investigates the (socioeconomic) determinants of medicine use in the Austrian context.\\n\\nMETHODS: Multivariate logistic regressions were estimated based on the European Health Interview Survey, including representative information of the Austrian population above age 25 (n = 13 291) for 2006/2007. As dependent variables, we used prescribed and non-prescribed medicine consumption as well as prescribed polypharmacy. Socioeconomic status was operationalized by employment status, education and net equivalent income. Health indicators (self-assessed health, chronic conditions), demographic characteristics (age, sex) and outpatient visits were included as control variables.\\n\\nRESULTS: Socioeconomic status revealed opposing utilization patterns: while individuals with higher education and income were more likely to consume non-prescribed medicines, the less educated were more likely to take prescribed medicines. Lower socioeconomic groups also showed a higher likelihood for prescribed polypharmacy. For the consumption of both medicine types, the main socioeconomic determinant was high income. In an additional analysis, lower socioeconomic groups were found to more likely report prescription purposes as the main reason for consulting a practitioner.\\n\\nCONCLUSION: These results point to different behavioural responses to ill health, not least determined by institutional incentives in the Austrian health care system.", "author" : [ { "dropping-particle" : "", "family" : "Mayer", "given" : "Susanne", "non-dropping-particle" : "", "parse-names" : false, "suffix" : "" }, { "dropping-particle" : "", "family" : "Osterle", "given" : "August", "non-dropping-particle" : "", "parse-names" : false, "suffix" : "" } ], "container-title" : "European Journal of Public Health", "id" : "ITEM-1", "issued" : { "date-parts" : [ [ "2014" ] ] }, "page" : "1-7", "title" : "Socioeconomic determinants of prescribed and non-prescribed medicine consumption in Austria.", "type" : "article-journal" }, "uris" : [ "http://www.mendeley.com/documents/?uuid=66204f96-878d-4a2e-86d7-1906f2cba496" ] }, { "id" : "ITEM-2", "itemData" : { "DOI" : "10.1186/s12939-015-0261-0", "ISSN" : "1475-9276", "PMID" : "26541292", "author" : [ { "dropping-particle" : "", "family" : "Vogler", "given" : "Sabine", "non-dropping-particle" : "", "parse-names" : false, "suffix" : "" }, { "dropping-particle" : "", "family" : "\u00d6sterle", "given" : "August", "non-dropping-particle" : "", "parse-names" : false, "suffix" : "" }, { "dropping-particle" : "", "family" : "Mayer", "given" : "Susanne", "non-dropping-particle" : "", "parse-names" : false, "suffix" : "" } ], "container-title" : "International Journal for Equity in Health", "id" : "ITEM-2", "issue" : "1", "issued" : { "date-parts" : [ [ "2015" ] ] }, "page" : "124", "publisher" : "International Journal for Equity in Health", "title" : "Inequalities in medicine use in Central Eastern Europe: an empirical investigation of socioeconomic determinants in eight countries", "type" : "article-journal", "volume" : "14" }, "uris" : [ "http://www.mendeley.com/documents/?uuid=a29a318f-d026-41ab-91de-85930f13f83e" ] }, { "id" : "ITEM-3", "itemData" : { "DOI" : "10.1186/1475-9276-9-12", "ISSN" : "1475-9276", "PMID" : "20441578", "abstract" : "BACKGROUND: The aim of the present study was to describe the use of prescribed and non prescribed medicines in a non-institutionalised population older than 15 years of an urban area during the year 2000, in terms of age and gender, social class, employment status and type of Primary Health Care. METHODS: Cross-sectional study. Information came from the 2000 Barcelona Health Interview Survey. The indicators used were the prevalence of use of prescribed and non-prescribed medicines in the two weeks prior to the interview. Descriptive analyses, bivariate and multivariate logistic regression analyses were carried out. RESULTS: More women than men took medicines (75.8% vs. 60% respectively). The prevalence of use of prescribed medicines increased with age while the prevalence of non-prescribed use decreased. These age differences are smaller among those with poor perceived health. In terms of social class, a higher percentage of men with good health in the more advantaged classes took non-prescribed medicines compared with disadvantaged classes (38.7% vs 31.8%). In contrast, among the group with poor health, more people from the more advantaged classes took prescribed medicines, compared with disadvantaged classes (51.4% vs 33.3%). A higher proportion of people who were either retired, unemployed or students, with good health, used prescribed medicines. CONCLUSION: This study shows that beside health needs, there are social determinants affecting medicine consumption in the city of Barcelona.", "author" : [ { "dropping-particle" : "", "family" : "Daban", "given" : "Ferran", "non-dropping-particle" : "", "parse-names" : false, "suffix" : "" }, { "dropping-particle" : "", "family" : "Pasar\u00edn", "given" : "M Isabel", "non-dropping-particle" : "", "parse-names" : false, "suffix" : "" }, { "dropping-particle" : "", "family" : "Rodr\u00edguez-Sanz", "given" : "Maica", "non-dropping-particle" : "", "parse-names" : false, "suffix" : "" }, { "dropping-particle" : "", "family" : "Garc\u00eda-Alt\u00e9s", "given" : "Anna", "non-dropping-particle" : "", "parse-names" : false, "suffix" : "" }, { "dropping-particle" : "", "family" : "Villalb\u00ed", "given" : "Joan R", "non-dropping-particle" : "", "parse-names" : false, "suffix" : "" }, { "dropping-particle" : "", "family" : "Zara", "given" : "Corinne", "non-dropping-particle" : "", "parse-names" : false, "suffix" : "" }, { "dropping-particle" : "", "family" : "Borrell", "given" : "Carme", "non-dropping-particle" : "", "parse-names" : false, "suffix" : "" } ], "container-title" : "International Journal for Equity in Health", "id" : "ITEM-3", "issued" : { "date-parts" : [ [ "2010", "1" ] ] }, "page" : "12", "title" : "Social determinants of prescribed and non-prescribed medicine use", "type" : "article-journal", "volume" : "9" }, "uris" : [ "http://www.mendeley.com/documents/?uuid=6579be0c-d988-4147-b691-a16aa9190f6f" ] }, { "id" : "ITEM-4", "itemData" : { "ISSN" : "0025-7079", "PMID" : "6827875", "abstract" : "This article examines the relationship between a set of demographic, socioeconomic, sociopsychologic, and health status characteristics of a heterogeneous adult population and their use of nonprescribed drugs. The objective is to determine whether nonprescribed drug use is best accounted for by demographic and socioeconomic factors, by health and medical beliefs, by health status, or by some combination of these. The data are derived from a personal interview survey of 2603 adult members of the Kaiser-Permanente Medical Care Program, Oregon Region. The results indicated that a combination of characteristics from among these three sets were the best predictors. Sex, income, education, mental health status, tendency toward self-treatment, and level of concern with health matters were the most important variables, although they account for only a small amount of the variation in nonprescribed drug use. A portrait of the most frequent users of nonprescribed drugs raised the question as to whether these are the classic neurotics, the \"worried-well,\" or persons whose medical care needs have not been adequately recognized or met.", "author" : [ { "dropping-particle" : "", "family" : "Johnson", "given" : "R E", "non-dropping-particle" : "", "parse-names" : false, "suffix" : "" }, { "dropping-particle" : "", "family" : "Pope", "given" : "C R", "non-dropping-particle" : "", "parse-names" : false, "suffix" : "" } ], "container-title" : "Medical Care", "id" : "ITEM-4", "issue" : "2", "issued" : { "date-parts" : [ [ "1983", "2" ] ] }, "page" : "225-33", "title" : "Health status and social factors in nonprescribed drug use.", "type" : "article-journal", "volume" : "21" }, "uris" : [ "http://www.mendeley.com/documents/?uuid=62bbb597-a420-4705-8b3e-e226a4bb2126" ] } ], "mendeley" : { "formattedCitation" : "(9,11,14,21)", "plainTextFormattedCitation" : "(9,11,14,21)", "previouslyFormattedCitation" : "(8,10,13,20)" }, "properties" : { "noteIndex" : 0 }, "schema" : "https://github.com/citation-style-language/schema/raw/master/csl-citation.json" }</w:instrText>
      </w:r>
      <w:r w:rsidR="003B16E5">
        <w:rPr>
          <w:rFonts w:ascii="Times New Roman" w:hAnsi="Times New Roman"/>
          <w:sz w:val="24"/>
          <w:szCs w:val="24"/>
        </w:rPr>
        <w:fldChar w:fldCharType="separate"/>
      </w:r>
      <w:r w:rsidR="00816F55" w:rsidRPr="00816F55">
        <w:rPr>
          <w:rFonts w:ascii="Times New Roman" w:hAnsi="Times New Roman"/>
          <w:noProof/>
          <w:sz w:val="24"/>
          <w:szCs w:val="24"/>
        </w:rPr>
        <w:t>(9,11,14,21)</w:t>
      </w:r>
      <w:r w:rsidR="003B16E5">
        <w:rPr>
          <w:rFonts w:ascii="Times New Roman" w:hAnsi="Times New Roman"/>
          <w:sz w:val="24"/>
          <w:szCs w:val="24"/>
        </w:rPr>
        <w:fldChar w:fldCharType="end"/>
      </w:r>
      <w:r w:rsidR="003B16E5">
        <w:rPr>
          <w:rFonts w:ascii="Times New Roman" w:hAnsi="Times New Roman"/>
          <w:sz w:val="24"/>
          <w:szCs w:val="24"/>
        </w:rPr>
        <w:t xml:space="preserve">. </w:t>
      </w:r>
      <w:r w:rsidR="00F33767">
        <w:rPr>
          <w:rFonts w:ascii="Times New Roman" w:hAnsi="Times New Roman"/>
          <w:sz w:val="24"/>
          <w:szCs w:val="24"/>
        </w:rPr>
        <w:t xml:space="preserve">However, there has been less investigation of the social determinants of over-the-counter medicine due to a lack of available data. </w:t>
      </w:r>
      <w:r w:rsidR="003B16E5">
        <w:rPr>
          <w:rFonts w:ascii="Times New Roman" w:hAnsi="Times New Roman"/>
          <w:sz w:val="24"/>
          <w:szCs w:val="24"/>
        </w:rPr>
        <w:t>Understanding differences in medicine utilisation is important in explaining the existence of social inequalities in health.</w:t>
      </w:r>
    </w:p>
    <w:p w14:paraId="43EAB753" w14:textId="034C12A7" w:rsidR="00193F2F" w:rsidRDefault="00B15A13">
      <w:pPr>
        <w:spacing w:line="480" w:lineRule="auto"/>
        <w:rPr>
          <w:rFonts w:ascii="Times New Roman" w:hAnsi="Times New Roman"/>
          <w:sz w:val="24"/>
          <w:szCs w:val="24"/>
        </w:rPr>
      </w:pPr>
      <w:r>
        <w:rPr>
          <w:rFonts w:ascii="Times New Roman" w:hAnsi="Times New Roman"/>
          <w:sz w:val="24"/>
          <w:szCs w:val="24"/>
        </w:rPr>
        <w:t xml:space="preserve">There has been less investigation of population-level associations within the UK, with most of the evidence base conducted in the US.  This has been due to a lack of available data, particularly for </w:t>
      </w:r>
      <w:r w:rsidR="001C44DD">
        <w:rPr>
          <w:rFonts w:ascii="Times New Roman" w:hAnsi="Times New Roman"/>
          <w:sz w:val="24"/>
          <w:szCs w:val="24"/>
        </w:rPr>
        <w:t>over-the-counter</w:t>
      </w:r>
      <w:r>
        <w:rPr>
          <w:rFonts w:ascii="Times New Roman" w:hAnsi="Times New Roman"/>
          <w:sz w:val="24"/>
          <w:szCs w:val="24"/>
        </w:rPr>
        <w:t xml:space="preserve"> medicines which represent important areas due to their potential benefits (saving GP time and NHS costs) and problems (medicine interactions, side effects</w:t>
      </w:r>
      <w:r w:rsidR="000D6AA5">
        <w:rPr>
          <w:rFonts w:ascii="Times New Roman" w:hAnsi="Times New Roman"/>
          <w:sz w:val="24"/>
          <w:szCs w:val="24"/>
        </w:rPr>
        <w:t xml:space="preserve">, misuse and abuse; </w:t>
      </w:r>
      <w:r w:rsidR="000D6AA5">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"10.3109/14659891.2011.615002", "ISSN" : "1465-9891", "PMID" : "23525509", "abstract" : "BACKGROUND: The sale of over-the-counter (OTC) medicines from pharmacies can help individuals self-manage symptoms. However, some OTC medicines may be abused, with addiction and harms being increasingly recognised. This review describes the current knowledge and understanding of OTC medicine abuse. APPROACH: Comprehensive search of international empirical and review literature between 1990 and 2011. FINDINGS: OTC MEDICINE ABUSE WAS IDENTIFIED IN MANY COUNTRIES AND ALTHOUGH IMPLICATED PRODUCTS VARIED, FIVE KEY GROUPS EMERGED: codeine-based (especially compound analgesic) medicines, cough products (particularly dextromethorphan), sedative antihistamines, decongestants and laxatives. No clear patterns relating to those affected or their experiences were identified and they may represent a hard-to-reach group, which coupled with heterogeneous data, makes estimating the scale of abuse problematic. Associated harms included direct physiological or psychological harm (e.g. opiate addiction), harm from another ingredient (e.g. ibuprofen-related gastric bleeding) and associated social and economic problems. Strategies and interventions included limiting supplies, raising public and professional awareness and using existing services and Internet support groups, although associated evaluations were lacking. Terminological variations were identified. CONCLUSIONS: OTC medicine abuse is a recognised problem internationally but is currently incompletely understood. Research is needed to quantify scale of abuse, evaluate interventions and capture individual experiences, to inform policy, regulation and interventions.", "author" : [ { "dropping-particle" : "", "family" : "Cooper", "given" : "Richard J", "non-dropping-particle" : "", "parse-names" : false, "suffix" : "" } ], "container-title" : "Journal of Substance Use", "id" : "ITEM-1", "issue" : "2", "issued" : { "date-parts" : [ [ "2013", "4" ] ] }, "page" : "82-107", "title" : "Over-the-counter medicine abuse - a review of the literature", "type" : "article-journal", "volume" : "18" }, "uris" : [ "http://www.mendeley.com/documents/?uuid=1ddde4a4-df6f-414c-83ea-2ead99b79088", "http://www.mendeley.com/documents/?uuid=1ad7d667-98d5-4b61-803a-f1ce97f015c9" ] } ], "mendeley" : { "formattedCitation" : "(22)", "plainTextFormattedCitation" : "(22)", "previouslyFormattedCitation" : "(21)" }, "properties" : { "noteIndex" : 0 }, "schema" : "https://github.com/citation-style-language/schema/raw/master/csl-citation.json" }</w:instrText>
      </w:r>
      <w:r w:rsidR="000D6AA5">
        <w:rPr>
          <w:rFonts w:ascii="Times New Roman" w:hAnsi="Times New Roman"/>
          <w:sz w:val="24"/>
          <w:szCs w:val="24"/>
        </w:rPr>
        <w:fldChar w:fldCharType="separate"/>
      </w:r>
      <w:r w:rsidR="00816F55" w:rsidRPr="00816F55">
        <w:rPr>
          <w:rFonts w:ascii="Times New Roman" w:hAnsi="Times New Roman"/>
          <w:noProof/>
          <w:sz w:val="24"/>
          <w:szCs w:val="24"/>
        </w:rPr>
        <w:t>(22)</w:t>
      </w:r>
      <w:r w:rsidR="000D6AA5">
        <w:rPr>
          <w:rFonts w:ascii="Times New Roman" w:hAnsi="Times New Roman"/>
          <w:sz w:val="24"/>
          <w:szCs w:val="24"/>
        </w:rPr>
        <w:fldChar w:fldCharType="end"/>
      </w:r>
      <w:r w:rsidR="00217833">
        <w:rPr>
          <w:rFonts w:ascii="Times New Roman" w:hAnsi="Times New Roman"/>
          <w:sz w:val="24"/>
          <w:szCs w:val="24"/>
        </w:rPr>
        <w:t>)</w:t>
      </w:r>
      <w:r>
        <w:rPr>
          <w:rFonts w:ascii="Times New Roman" w:hAnsi="Times New Roman"/>
          <w:sz w:val="24"/>
          <w:szCs w:val="24"/>
        </w:rPr>
        <w:t xml:space="preserve">. </w:t>
      </w:r>
      <w:r w:rsidR="000D6AA5">
        <w:rPr>
          <w:rFonts w:ascii="Times New Roman" w:hAnsi="Times New Roman"/>
          <w:sz w:val="24"/>
          <w:szCs w:val="24"/>
        </w:rPr>
        <w:t xml:space="preserve"> </w:t>
      </w:r>
      <w:r>
        <w:rPr>
          <w:rFonts w:ascii="Times New Roman" w:hAnsi="Times New Roman"/>
          <w:sz w:val="24"/>
          <w:szCs w:val="24"/>
        </w:rPr>
        <w:t xml:space="preserve">Data sources often contain small sample sizes, restricting the generalisability of findings.  </w:t>
      </w:r>
      <w:r w:rsidR="001F7D62">
        <w:rPr>
          <w:rFonts w:ascii="Times New Roman" w:hAnsi="Times New Roman"/>
          <w:sz w:val="24"/>
          <w:szCs w:val="24"/>
        </w:rPr>
        <w:t>Whilst</w:t>
      </w:r>
      <w:r w:rsidR="000D6AA5">
        <w:rPr>
          <w:rFonts w:ascii="Times New Roman" w:hAnsi="Times New Roman"/>
          <w:sz w:val="24"/>
          <w:szCs w:val="24"/>
        </w:rPr>
        <w:t xml:space="preserve"> the </w:t>
      </w:r>
      <w:r w:rsidR="001F7D62">
        <w:rPr>
          <w:rFonts w:ascii="Times New Roman" w:hAnsi="Times New Roman"/>
          <w:sz w:val="24"/>
          <w:szCs w:val="24"/>
        </w:rPr>
        <w:t xml:space="preserve">Health Survey of England is the largest national survey on health behaviours in England, it only contains information on prescribed medicines </w:t>
      </w:r>
      <w:r w:rsidR="001F7D62">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"author" : [ { "dropping-particle" : "", "family" : "HSCIC", "given" : "", "non-dropping-particle" : "", "parse-names" : false, "suffix" : "" } ], "id" : "ITEM-1", "issued" : { "date-parts" : [ [ "2014" ] ] }, "publisher-place" : "Leeds", "title" : "Health Survey for England - 2013", "type" : "report" }, "uris" : [ "http://www.mendeley.com/documents/?uuid=0cdf914f-9aff-4cdd-8b15-dec9fb016617", "http://www.mendeley.com/documents/?uuid=cee16f81-becd-4b19-8d2c-2b24bc21bf7f" ] } ], "mendeley" : { "formattedCitation" : "(23)", "plainTextFormattedCitation" : "(23)", "previouslyFormattedCitation" : "(22)" }, "properties" : { "noteIndex" : 0 }, "schema" : "https://github.com/citation-style-language/schema/raw/master/csl-citation.json" }</w:instrText>
      </w:r>
      <w:r w:rsidR="001F7D62">
        <w:rPr>
          <w:rFonts w:ascii="Times New Roman" w:hAnsi="Times New Roman"/>
          <w:sz w:val="24"/>
          <w:szCs w:val="24"/>
        </w:rPr>
        <w:fldChar w:fldCharType="separate"/>
      </w:r>
      <w:r w:rsidR="00816F55" w:rsidRPr="00816F55">
        <w:rPr>
          <w:rFonts w:ascii="Times New Roman" w:hAnsi="Times New Roman"/>
          <w:noProof/>
          <w:sz w:val="24"/>
          <w:szCs w:val="24"/>
        </w:rPr>
        <w:t>(23)</w:t>
      </w:r>
      <w:r w:rsidR="001F7D62">
        <w:rPr>
          <w:rFonts w:ascii="Times New Roman" w:hAnsi="Times New Roman"/>
          <w:sz w:val="24"/>
          <w:szCs w:val="24"/>
        </w:rPr>
        <w:fldChar w:fldCharType="end"/>
      </w:r>
      <w:r w:rsidR="001F7D62">
        <w:rPr>
          <w:rFonts w:ascii="Times New Roman" w:hAnsi="Times New Roman"/>
          <w:sz w:val="24"/>
          <w:szCs w:val="24"/>
        </w:rPr>
        <w:t xml:space="preserve">.  </w:t>
      </w:r>
      <w:r>
        <w:rPr>
          <w:rFonts w:ascii="Times New Roman" w:hAnsi="Times New Roman"/>
          <w:sz w:val="24"/>
          <w:szCs w:val="24"/>
        </w:rPr>
        <w:t>There has also been a concentration of research exploring uptake of cardiovascular medicine</w:t>
      </w:r>
      <w:r w:rsidR="000D6AA5">
        <w:rPr>
          <w:rFonts w:ascii="Times New Roman" w:hAnsi="Times New Roman"/>
          <w:sz w:val="24"/>
          <w:szCs w:val="24"/>
        </w:rPr>
        <w:t xml:space="preserve"> </w:t>
      </w:r>
      <w:r w:rsidR="000D6AA5">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"10.1093/eurheartj/eht368", "ISSN" : "1522-9645", "PMID" : "24046432", "abstract" : "BACKGROUND: Evidence on recent time trends in age-gender differences in cardiovascular drug use is scarce. We studied time trends in age-gender-specific cardiovascular drug use for primary prevention, secondary prevention, and in-hospital treatment of coronary heart disease. METHODS AND RESULTS: The PHARMO database was used for record linkage of drug dispensing, hospitalization, and population data to identify drug use between 1998 and 2010 in 1 203 290 persons \u226525 years eligible for primary prevention, 84 621 persons hospitalized for an acute coronary syndrome (ACS), and 15 651 persons eligible for secondary prevention. The use of cardiovascular drugs increased over time in all three settings. In primary prevention, the proportion of women that used lipid-lowering drugs was lower than men between 2003 and 2010 (5.7 vs. 7.3% in 2010). The higher proportion of women that used blood pressure-lowering drugs for primary prevention, compared with men, attenuated over time (15.1 vs. 13.8% in 2010). During hospital admission for an ACS, the proportion of women that used cardiovascular drugs was lower than men. In secondary prevention (36 months after hospital discharge), drug use was lowest in young women. The proportion receiving lipid-lowering drugs declined after the age of 75 in all three settings. This age difference attenuated over time. CONCLUSION: Age differences in drug use tended to attenuate over time, whereas gender differences persisted. Areas potentially for improvement are in the hospital treatment of ACS in young women, in secondary prevention among young women and the elderly, and in the continuity of drug use in secondary prevention.", "author" : [ { "dropping-particle" : "", "family" : "Koopman", "given" : "Carla", "non-dropping-particle" : "", "parse-names" : false, "suffix" : "" }, { "dropping-particle" : "", "family" : "Vaartjes", "given" : "Ilonca", "non-dropping-particle" : "", "parse-names" : false, "suffix" : "" }, { "dropping-particle" : "", "family" : "Heintjes", "given" : "Edith M", "non-dropping-particle" : "", "parse-names" : false, "suffix" : "" }, { "dropping-particle" : "", "family" : "Spiering", "given" : "Wilko", "non-dropping-particle" : "", "parse-names" : false, "suffix" : "" }, { "dropping-particle" : "", "family" : "Dis", "given" : "Ineke", "non-dropping-particle" : "van", "parse-names" : false, "suffix" : "" }, { "dropping-particle" : "", "family" : "Herings", "given" : "Ron M C", "non-dropping-particle" : "", "parse-names" : false, "suffix" : "" }, { "dropping-particle" : "", "family" : "Bots", "given" : "Michiel L", "non-dropping-particle" : "", "parse-names" : false, "suffix" : "" } ], "container-title" : "European Heart Journal", "id" : "ITEM-1", "issue" : "41", "issued" : { "date-parts" : [ [ "2013", "11" ] ] }, "page" : "3198-205", "title" : "Persisting gender differences and attenuating age differences in cardiovascular drug use for prevention and treatment of coronary heart disease, 1998-2010", "type" : "article-journal", "volume" : "34" }, "uris" : [ "http://www.mendeley.com/documents/?uuid=92c21823-8c51-4bc8-b7af-461a7bce6a1c", "http://www.mendeley.com/documents/?uuid=7d40d80a-09fd-465e-bfe2-d1c242be086a" ] }, { "id" : "ITEM-2", "itemData" : { "DOI" : "10.1136/bmj.e4535", "ISSN" : "1756-1833", "PMID" : "22791787", "abstract" : "OBJECTIVES: To establish the impact of age and sex on primary preventive treatment for cardiovascular disease in a typical primary care population. DESIGN: Cross sectional study of anonymised patient records. PARTICIPANTS: All 41,250 records of patients aged \u2265 40 registered at 19 general practices in the West Midlands, United Kingdom, were extracted and analysed. MAIN OUTCOME MEASURES: Patients' demographics, risk factors for cardiovascular disease (blood pressure, total cholesterol concentration), and prescriptions for primary preventive drugs were extracted from patients' records. Patients were subdivided into five year age bands up to 85 (patients aged \u2265 85 were analysed as one group) and prescribing trends across the population were assessed by estimating the proportion of patients prescribed with antihypertensive drug or statin drug, or both, in each group. RESULTS: Of the 41,250 records screened in this study, 36,679 (89%) patients did not have a history of cardiovascular disease and therefore could be considered for primary preventive treatment. The proportion receiving antihypertensive drugs increased with age (from 5% (378/6978) aged 40-44 to 57% (621/1092) aged \u2265 85) as did the proportion taking statins up to the age of 74 (from 3% (201/6978) aged 40-44 to 29% (675/2367) aged 70-74). In those aged 75 and above, the odds of a receiving prescription for a statin (relative to the 40-44 age group) decreased with every five year increment in age (odds ratio 12.9 (95% confidence interval 10.8 to 15.3) at age 75-79 to 5.7 (4.6 to 7.2) at age \u2265 85; P&lt;0.001). There were no consistent differences in prescribing trends by sex. CONCLUSIONS: Previously described undertreatment of women in secondary prevention of cardiovascular disease was not observed for primary prevention. Low use of statins in older people highlights the need for a stronger evidence base and clearer guidelines for people aged over 75.", "author" : [ { "dropping-particle" : "", "family" : "Sheppard", "given" : "J P", "non-dropping-particle" : "", "parse-names" : false, "suffix" : "" }, { "dropping-particle" : "", "family" : "Singh", "given" : "S", "non-dropping-particle" : "", "parse-names" : false, "suffix" : "" }, { "dropping-particle" : "", "family" : "Fletcher", "given" : "K", "non-dropping-particle" : "", "parse-names" : false, "suffix" : "" }, { "dropping-particle" : "", "family" : "McManus", "given" : "R J", "non-dropping-particle" : "", "parse-names" : false, "suffix" : "" }, { "dropping-particle" : "", "family" : "Mant", "given" : "J", "non-dropping-particle" : "", "parse-names" : false, "suffix" : "" } ], "container-title" : "BMJ", "id" : "ITEM-2", "issued" : { "date-parts" : [ [ "2012", "1" ] ] }, "page" : "e4535", "title" : "Impact of age and sex on primary preventive treatment for cardiovascular disease in the West Midlands, UK: cross sectional study", "type" : "article-journal", "volume" : "345" }, "uris" : [ "http://www.mendeley.com/documents/?uuid=de62313a-6523-4570-b26a-0f573c3fd54b", "http://www.mendeley.com/documents/?uuid=9a3c5059-7da2-40e3-90b5-aabcb3352aa8" ] } ], "mendeley" : { "formattedCitation" : "(24,25)", "plainTextFormattedCitation" : "(24,25)", "previouslyFormattedCitation" : "(23,24)" }, "properties" : { "noteIndex" : 0 }, "schema" : "https://github.com/citation-style-language/schema/raw/master/csl-citation.json" }</w:instrText>
      </w:r>
      <w:r w:rsidR="000D6AA5">
        <w:rPr>
          <w:rFonts w:ascii="Times New Roman" w:hAnsi="Times New Roman"/>
          <w:sz w:val="24"/>
          <w:szCs w:val="24"/>
        </w:rPr>
        <w:fldChar w:fldCharType="separate"/>
      </w:r>
      <w:r w:rsidR="00816F55" w:rsidRPr="00816F55">
        <w:rPr>
          <w:rFonts w:ascii="Times New Roman" w:hAnsi="Times New Roman"/>
          <w:noProof/>
          <w:sz w:val="24"/>
          <w:szCs w:val="24"/>
        </w:rPr>
        <w:t>(24,25)</w:t>
      </w:r>
      <w:r w:rsidR="000D6AA5">
        <w:rPr>
          <w:rFonts w:ascii="Times New Roman" w:hAnsi="Times New Roman"/>
          <w:sz w:val="24"/>
          <w:szCs w:val="24"/>
        </w:rPr>
        <w:fldChar w:fldCharType="end"/>
      </w:r>
      <w:r>
        <w:rPr>
          <w:rFonts w:ascii="Times New Roman" w:hAnsi="Times New Roman"/>
          <w:sz w:val="24"/>
          <w:szCs w:val="24"/>
        </w:rPr>
        <w:t>, ignoring potential variations in other types of medicines.</w:t>
      </w:r>
    </w:p>
    <w:p w14:paraId="1E87CEE2" w14:textId="187447BE" w:rsidR="00193F2F" w:rsidRDefault="00B15A13">
      <w:pPr>
        <w:spacing w:line="480" w:lineRule="auto"/>
        <w:rPr>
          <w:rFonts w:ascii="Times New Roman" w:hAnsi="Times New Roman"/>
          <w:sz w:val="24"/>
          <w:szCs w:val="24"/>
        </w:rPr>
      </w:pPr>
      <w:r>
        <w:rPr>
          <w:rFonts w:ascii="Times New Roman" w:hAnsi="Times New Roman"/>
          <w:sz w:val="24"/>
          <w:szCs w:val="24"/>
        </w:rPr>
        <w:t xml:space="preserve">Our study aims to understand how prescribed and over-the-counter medicine patterns vary </w:t>
      </w:r>
      <w:r w:rsidR="007C18CC">
        <w:rPr>
          <w:rFonts w:ascii="Times New Roman" w:hAnsi="Times New Roman"/>
          <w:sz w:val="24"/>
          <w:szCs w:val="24"/>
        </w:rPr>
        <w:t xml:space="preserve">by demographic, social and health characteristics </w:t>
      </w:r>
      <w:r>
        <w:rPr>
          <w:rFonts w:ascii="Times New Roman" w:hAnsi="Times New Roman"/>
          <w:sz w:val="24"/>
          <w:szCs w:val="24"/>
        </w:rPr>
        <w:t>within a large population cohort.</w:t>
      </w:r>
      <w:r w:rsidR="00F33767">
        <w:rPr>
          <w:rFonts w:ascii="Times New Roman" w:hAnsi="Times New Roman"/>
          <w:sz w:val="24"/>
          <w:szCs w:val="24"/>
        </w:rPr>
        <w:t xml:space="preserve"> We also disaggregate our analyses by medicine type.</w:t>
      </w:r>
    </w:p>
    <w:p w14:paraId="56AE57DF" w14:textId="39D43A97" w:rsidR="00193F2F" w:rsidRDefault="00CD5B8A">
      <w:pPr>
        <w:spacing w:line="480" w:lineRule="auto"/>
        <w:rPr>
          <w:rFonts w:ascii="Times New Roman" w:hAnsi="Times New Roman"/>
          <w:b/>
          <w:sz w:val="24"/>
          <w:szCs w:val="24"/>
        </w:rPr>
      </w:pPr>
      <w:r>
        <w:rPr>
          <w:rFonts w:ascii="Times New Roman" w:hAnsi="Times New Roman"/>
          <w:b/>
          <w:sz w:val="24"/>
          <w:szCs w:val="24"/>
        </w:rPr>
        <w:lastRenderedPageBreak/>
        <w:t>Methods</w:t>
      </w:r>
    </w:p>
    <w:p w14:paraId="796DDF53" w14:textId="77777777" w:rsidR="00193F2F" w:rsidRDefault="00B15A13">
      <w:pPr>
        <w:spacing w:line="480" w:lineRule="auto"/>
        <w:rPr>
          <w:rFonts w:ascii="Times New Roman" w:hAnsi="Times New Roman"/>
          <w:i/>
          <w:sz w:val="24"/>
          <w:szCs w:val="24"/>
        </w:rPr>
      </w:pPr>
      <w:r>
        <w:rPr>
          <w:rFonts w:ascii="Times New Roman" w:hAnsi="Times New Roman"/>
          <w:i/>
          <w:sz w:val="24"/>
          <w:szCs w:val="24"/>
        </w:rPr>
        <w:t>Data</w:t>
      </w:r>
    </w:p>
    <w:p w14:paraId="071D60C7" w14:textId="6AD579AE" w:rsidR="00193F2F" w:rsidRDefault="00B15A13">
      <w:pPr>
        <w:spacing w:line="480" w:lineRule="auto"/>
        <w:rPr>
          <w:rFonts w:ascii="Times New Roman" w:hAnsi="Times New Roman"/>
          <w:sz w:val="24"/>
          <w:szCs w:val="24"/>
        </w:rPr>
      </w:pPr>
      <w:r>
        <w:rPr>
          <w:rFonts w:ascii="Times New Roman" w:hAnsi="Times New Roman"/>
          <w:sz w:val="24"/>
          <w:szCs w:val="24"/>
        </w:rPr>
        <w:t>Data were taken from the first wave (2010-2012) of the Yorkshire Health Study (formerly the South Yorkshire Cohort), a longitudinal observational s</w:t>
      </w:r>
      <w:r w:rsidR="000D6AA5">
        <w:rPr>
          <w:rFonts w:ascii="Times New Roman" w:hAnsi="Times New Roman"/>
          <w:sz w:val="24"/>
          <w:szCs w:val="24"/>
        </w:rPr>
        <w:t xml:space="preserve">urvey </w:t>
      </w:r>
      <w:r w:rsidR="000D6AA5">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"10.1093/ije/dyu121", "author" : [ { "dropping-particle" : "", "family" : "Green", "given" : "Mark A", "non-dropping-particle" : "", "parse-names" : false, "suffix" : "" }, { "dropping-particle" : "", "family" : "Li", "given" : "Jessica", "non-dropping-particle" : "", "parse-names" : false, "suffix" : "" }, { "dropping-particle" : "", "family" : "Relton", "given" : "Clare", "non-dropping-particle" : "", "parse-names" : false, "suffix" : "" }, { "dropping-particle" : "", "family" : "Strong", "given" : "Mark", "non-dropping-particle" : "", "parse-names" : false, "suffix" : "" }, { "dropping-particle" : "", "family" : "Kearns", "given" : "Benjamin", "non-dropping-particle" : "", "parse-names" : false, "suffix" : "" }, { "dropping-particle" : "", "family" : "Wu", "given" : "Mengjun", "non-dropping-particle" : "", "parse-names" : false, "suffix" : "" }, { "dropping-particle" : "", "family" : "Bissell", "given" : "Paul", "non-dropping-particle" : "", "parse-names" : false, "suffix" : "" }, { "dropping-particle" : "", "family" : "Blackburn", "given" : "Joanna", "non-dropping-particle" : "", "parse-names" : false, "suffix" : "" }, { "dropping-particle" : "", "family" : "Cooper", "given" : "Cindy L", "non-dropping-particle" : "", "parse-names" : false, "suffix" : "" }, { "dropping-particle" : "", "family" : "Goyder", "given" : "Elizabeth", "non-dropping-particle" : "", "parse-names" : false, "suffix" : "" }, { "dropping-particle" : "", "family" : "Loban", "given" : "Amanda", "non-dropping-particle" : "", "parse-names" : false, "suffix" : "" }, { "dropping-particle" : "", "family" : "Smith", "given" : "Christine", "non-dropping-particle" : "", "parse-names" : false, "suffix" : "" } ], "container-title" : "International Journal of Epidemiology", "id" : "ITEM-1", "issued" : { "date-parts" : [ [ "2014" ] ] }, "title" : "Cohort Profile: The Yorkshire Health Study", "type" : "article-journal" }, "uris" : [ "http://www.mendeley.com/documents/?uuid=0c6ff8bd-7b46-4189-9577-c3fc2ed80a1a", "http://www.mendeley.com/documents/?uuid=0fa73c52-67f3-4a90-80b6-1fb20fb0f332" ] } ], "mendeley" : { "formattedCitation" : "(26)", "plainTextFormattedCitation" : "(26)", "previouslyFormattedCitation" : "(25)" }, "properties" : { "noteIndex" : 0 }, "schema" : "https://github.com/citation-style-language/schema/raw/master/csl-citation.json" }</w:instrText>
      </w:r>
      <w:r w:rsidR="000D6AA5">
        <w:rPr>
          <w:rFonts w:ascii="Times New Roman" w:hAnsi="Times New Roman"/>
          <w:sz w:val="24"/>
          <w:szCs w:val="24"/>
        </w:rPr>
        <w:fldChar w:fldCharType="separate"/>
      </w:r>
      <w:r w:rsidR="00816F55" w:rsidRPr="00816F55">
        <w:rPr>
          <w:rFonts w:ascii="Times New Roman" w:hAnsi="Times New Roman"/>
          <w:noProof/>
          <w:sz w:val="24"/>
          <w:szCs w:val="24"/>
        </w:rPr>
        <w:t>(26)</w:t>
      </w:r>
      <w:r w:rsidR="000D6AA5">
        <w:rPr>
          <w:rFonts w:ascii="Times New Roman" w:hAnsi="Times New Roman"/>
          <w:sz w:val="24"/>
          <w:szCs w:val="24"/>
        </w:rPr>
        <w:fldChar w:fldCharType="end"/>
      </w:r>
      <w:r>
        <w:rPr>
          <w:rFonts w:ascii="Times New Roman" w:hAnsi="Times New Roman"/>
          <w:sz w:val="24"/>
          <w:szCs w:val="24"/>
        </w:rPr>
        <w:t xml:space="preserve">.  </w:t>
      </w:r>
      <w:r w:rsidR="00E7218F">
        <w:rPr>
          <w:rFonts w:ascii="Times New Roman" w:hAnsi="Times New Roman"/>
          <w:sz w:val="24"/>
          <w:szCs w:val="24"/>
        </w:rPr>
        <w:t xml:space="preserve">The first wave </w:t>
      </w:r>
      <w:r>
        <w:rPr>
          <w:rFonts w:ascii="Times New Roman" w:hAnsi="Times New Roman"/>
          <w:sz w:val="24"/>
          <w:szCs w:val="24"/>
        </w:rPr>
        <w:t xml:space="preserve">contained information on 27,806 individuals </w:t>
      </w:r>
      <w:r w:rsidR="00CB7DCD">
        <w:rPr>
          <w:rFonts w:ascii="Times New Roman" w:hAnsi="Times New Roman"/>
          <w:sz w:val="24"/>
          <w:szCs w:val="24"/>
        </w:rPr>
        <w:t xml:space="preserve">aged 16 and over </w:t>
      </w:r>
      <w:r>
        <w:rPr>
          <w:rFonts w:ascii="Times New Roman" w:hAnsi="Times New Roman"/>
          <w:sz w:val="24"/>
          <w:szCs w:val="24"/>
        </w:rPr>
        <w:t>that consisted of the South Yorkshire region of England.  Data were self-reported by individuals.</w:t>
      </w:r>
      <w:r w:rsidR="00786688">
        <w:rPr>
          <w:rFonts w:ascii="Times New Roman" w:hAnsi="Times New Roman"/>
          <w:sz w:val="24"/>
          <w:szCs w:val="24"/>
        </w:rPr>
        <w:t xml:space="preserve"> Records with missing medicine data were dropped leaving a total analytical sample of 18,272.</w:t>
      </w:r>
    </w:p>
    <w:p w14:paraId="0124C5B0" w14:textId="723CE114" w:rsidR="00193F2F" w:rsidRPr="00583579" w:rsidRDefault="00B15A13">
      <w:pPr>
        <w:spacing w:line="480" w:lineRule="auto"/>
        <w:rPr>
          <w:rFonts w:ascii="Times New Roman" w:hAnsi="Times New Roman"/>
          <w:sz w:val="24"/>
          <w:szCs w:val="24"/>
        </w:rPr>
      </w:pPr>
      <w:r>
        <w:rPr>
          <w:rFonts w:ascii="Times New Roman" w:hAnsi="Times New Roman"/>
          <w:sz w:val="24"/>
          <w:szCs w:val="24"/>
        </w:rPr>
        <w:t xml:space="preserve">Individuals were asked to record any medicines they were </w:t>
      </w:r>
      <w:r w:rsidR="009523FD">
        <w:rPr>
          <w:rFonts w:ascii="Times New Roman" w:hAnsi="Times New Roman"/>
          <w:sz w:val="24"/>
          <w:szCs w:val="24"/>
        </w:rPr>
        <w:t xml:space="preserve">currently </w:t>
      </w:r>
      <w:r>
        <w:rPr>
          <w:rFonts w:ascii="Times New Roman" w:hAnsi="Times New Roman"/>
          <w:sz w:val="24"/>
          <w:szCs w:val="24"/>
        </w:rPr>
        <w:t>taking, including whether it was prescribed or not.  The data were then grouped into 14 categories (linked to the British National Formulary</w:t>
      </w:r>
      <w:r w:rsidR="00583579">
        <w:rPr>
          <w:rFonts w:ascii="Times New Roman" w:hAnsi="Times New Roman"/>
          <w:sz w:val="24"/>
          <w:szCs w:val="24"/>
        </w:rPr>
        <w:t xml:space="preserve"> (BNF)</w:t>
      </w:r>
      <w:r>
        <w:rPr>
          <w:rFonts w:ascii="Times New Roman" w:hAnsi="Times New Roman"/>
          <w:sz w:val="24"/>
          <w:szCs w:val="24"/>
        </w:rPr>
        <w:t>)</w:t>
      </w:r>
      <w:r w:rsidR="009523FD">
        <w:rPr>
          <w:rFonts w:ascii="Times New Roman" w:hAnsi="Times New Roman"/>
          <w:sz w:val="24"/>
          <w:szCs w:val="24"/>
        </w:rPr>
        <w:t>,</w:t>
      </w:r>
      <w:r>
        <w:rPr>
          <w:rFonts w:ascii="Times New Roman" w:hAnsi="Times New Roman"/>
          <w:sz w:val="24"/>
          <w:szCs w:val="24"/>
        </w:rPr>
        <w:t xml:space="preserve"> loosely based upon the area and organ system of the body being targeted by the medicine (see Table 1).  This grouping system was selected to minimise overlap between categories and follows pre</w:t>
      </w:r>
      <w:r w:rsidR="001B4817">
        <w:rPr>
          <w:rFonts w:ascii="Times New Roman" w:hAnsi="Times New Roman"/>
          <w:sz w:val="24"/>
          <w:szCs w:val="24"/>
        </w:rPr>
        <w:t xml:space="preserve">vious research </w:t>
      </w:r>
      <w:r w:rsidR="001B4817">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"ISSN" : "0269-4727", "PMID" : "11350536", "abstract" : "OBJECTIVES: To describe the patterns of self-reported medication use, including both prescription and non-prescription drugs, for older people in five areas in England and Wales, and to identify the effects of socio-demographic features on medication use. DESIGN: A cross-sectional survey on population random samples of people aged 65 and over. The survey is a part of the screening interviews at the first stage of the Medical Research Council Cognitive Function and Ageing Study (MRC CFAS) carried out between 1991 and 1994. The sample was stratified to provide equal numbers in the 65-74 years and 75 years and over age groups. SETTING: Three urban (Newcastle, Nottingham and Oxford) and two rural (Cambridgeshire and Gwynedd) centres. Older people living in both the general community and institutions were included. PARTICIPANTS: 12489 older people whose medication data were collected among the 13009 participants of the CFAS, of which the participation rate is 80%. RESULTS: Overall prevalence of medication use was 75% (95% confidence interval 74-76%) for people aged 65-74 and 84% (83-85%) for people aged 75 and over, with a mean number of 2.03 (standard deviation 1.95) and 2.47 (2.02) drugs reported per respondent in each group, respectively. Concurrent use of five or more drugs (polypharmacy) was found in 11% (10-12%) of people in the 65-74 age group and in 15% (14-16%) in the 75 and over age group. People aged 75 and over were more likely to be taking at least one drug than people aged 65-74 (OR=1.69, 1.54-1.85), and women were more likely to be so compared with men (OR=1.43, 1.30-1.56). Centre variation was found but none of the centres consistently showed higher or lower usage of medications across the major drug categories. People living in institutions were more likely to be taking gastrointestinal drugs, central nervous system drugs and experience polypharmacy. The use of respiratory and central nervous system drugs (except hypnotics and anxiolytics) increased in lower social class and decreased in people attending full-time education for 10 years or more. The use of haematology/dietetic drugs (85% of which were vitamin and mineral preparations) decreased in lower social class. CONCLUSION: This study provides representative estimates of medication usage among older people in England and Wales and identified associated factors and regional variations for medication use in a category-specific manner. The findings, suggesting the existence of centre varia\u2026", "author" : [ { "dropping-particle" : "", "family" : "Chen", "given" : "Y F", "non-dropping-particle" : "", "parse-names" : false, "suffix" : "" }, { "dropping-particle" : "", "family" : "Dewey", "given" : "M E", "non-dropping-particle" : "", "parse-names" : false, "suffix" : "" }, { "dropping-particle" : "", "family" : "Avery", "given" : "A J", "non-dropping-particle" : "", "parse-names" : false, "suffix" : "" } ], "container-title" : "Journal of Clinical Pharmacy and Therapeutics", "id" : "ITEM-1", "issue" : "2", "issued" : { "date-parts" : [ [ "2001", "4" ] ] }, "page" : "129-40", "title" : "Self-reported medication use for older people in England and Wales", "type" : "article-journal", "volume" : "26" }, "uris" : [ "http://www.mendeley.com/documents/?uuid=a15d45a5-d2f8-43ac-bb99-e84a8ab874fb", "http://www.mendeley.com/documents/?uuid=c72cf932-06f4-4d31-953f-6ec8917581f0" ] } ], "mendeley" : { "formattedCitation" : "(8)", "plainTextFormattedCitation" : "(8)", "previouslyFormattedCitation" : "(7)" }, "properties" : { "noteIndex" : 0 }, "schema" : "https://github.com/citation-style-language/schema/raw/master/csl-citation.json" }</w:instrText>
      </w:r>
      <w:r w:rsidR="001B4817">
        <w:rPr>
          <w:rFonts w:ascii="Times New Roman" w:hAnsi="Times New Roman"/>
          <w:sz w:val="24"/>
          <w:szCs w:val="24"/>
        </w:rPr>
        <w:fldChar w:fldCharType="separate"/>
      </w:r>
      <w:r w:rsidR="00816F55" w:rsidRPr="00816F55">
        <w:rPr>
          <w:rFonts w:ascii="Times New Roman" w:hAnsi="Times New Roman"/>
          <w:noProof/>
          <w:sz w:val="24"/>
          <w:szCs w:val="24"/>
        </w:rPr>
        <w:t>(8)</w:t>
      </w:r>
      <w:r w:rsidR="001B4817">
        <w:rPr>
          <w:rFonts w:ascii="Times New Roman" w:hAnsi="Times New Roman"/>
          <w:sz w:val="24"/>
          <w:szCs w:val="24"/>
        </w:rPr>
        <w:fldChar w:fldCharType="end"/>
      </w:r>
      <w:r>
        <w:rPr>
          <w:rFonts w:ascii="Times New Roman" w:hAnsi="Times New Roman"/>
          <w:sz w:val="24"/>
          <w:szCs w:val="24"/>
        </w:rPr>
        <w:t xml:space="preserve">.  </w:t>
      </w:r>
      <w:r w:rsidR="001E10BB">
        <w:rPr>
          <w:rFonts w:ascii="Times New Roman" w:hAnsi="Times New Roman"/>
          <w:sz w:val="24"/>
          <w:szCs w:val="24"/>
        </w:rPr>
        <w:t>Names of groups follow the BNF other than ‘Malignant disease’ medication which we refer to as ‘c</w:t>
      </w:r>
      <w:r w:rsidR="001E10BB" w:rsidRPr="0068238C">
        <w:rPr>
          <w:rFonts w:ascii="Times New Roman" w:hAnsi="Times New Roman"/>
          <w:sz w:val="24"/>
          <w:szCs w:val="24"/>
        </w:rPr>
        <w:t>hemotherapy/immunosuppressant</w:t>
      </w:r>
      <w:r w:rsidR="001E10BB">
        <w:rPr>
          <w:rFonts w:ascii="Times New Roman" w:hAnsi="Times New Roman"/>
          <w:sz w:val="24"/>
          <w:szCs w:val="24"/>
        </w:rPr>
        <w:t xml:space="preserve">’ as it is a more useful descriptor. </w:t>
      </w:r>
      <w:r w:rsidR="00CE3557">
        <w:rPr>
          <w:rFonts w:ascii="Times New Roman" w:hAnsi="Times New Roman"/>
          <w:sz w:val="24"/>
          <w:szCs w:val="24"/>
        </w:rPr>
        <w:t xml:space="preserve">We separated both </w:t>
      </w:r>
      <w:r>
        <w:rPr>
          <w:rFonts w:ascii="Times New Roman" w:hAnsi="Times New Roman"/>
          <w:sz w:val="24"/>
          <w:szCs w:val="24"/>
        </w:rPr>
        <w:t xml:space="preserve">oral contraceptives </w:t>
      </w:r>
      <w:r w:rsidR="00CE3557">
        <w:rPr>
          <w:rFonts w:ascii="Times New Roman" w:hAnsi="Times New Roman"/>
          <w:sz w:val="24"/>
          <w:szCs w:val="24"/>
        </w:rPr>
        <w:t xml:space="preserve">and diabetes medicine from other endocrine </w:t>
      </w:r>
      <w:r w:rsidR="00310C2B">
        <w:rPr>
          <w:rFonts w:ascii="Times New Roman" w:hAnsi="Times New Roman"/>
          <w:sz w:val="24"/>
          <w:szCs w:val="24"/>
        </w:rPr>
        <w:t xml:space="preserve">system </w:t>
      </w:r>
      <w:r w:rsidR="00CE3557">
        <w:rPr>
          <w:rFonts w:ascii="Times New Roman" w:hAnsi="Times New Roman"/>
          <w:sz w:val="24"/>
          <w:szCs w:val="24"/>
        </w:rPr>
        <w:t>agents</w:t>
      </w:r>
      <w:r>
        <w:rPr>
          <w:rFonts w:ascii="Times New Roman" w:hAnsi="Times New Roman"/>
          <w:sz w:val="24"/>
          <w:szCs w:val="24"/>
        </w:rPr>
        <w:t xml:space="preserve">. </w:t>
      </w:r>
      <w:r w:rsidR="00CE3557">
        <w:rPr>
          <w:rFonts w:ascii="Times New Roman" w:hAnsi="Times New Roman"/>
          <w:sz w:val="24"/>
          <w:szCs w:val="24"/>
        </w:rPr>
        <w:t>O</w:t>
      </w:r>
      <w:r>
        <w:rPr>
          <w:rFonts w:ascii="Times New Roman" w:hAnsi="Times New Roman"/>
          <w:sz w:val="24"/>
          <w:szCs w:val="24"/>
        </w:rPr>
        <w:t xml:space="preserve">ral contraceptives </w:t>
      </w:r>
      <w:r w:rsidR="00CE3557">
        <w:rPr>
          <w:rFonts w:ascii="Times New Roman" w:hAnsi="Times New Roman"/>
          <w:sz w:val="24"/>
          <w:szCs w:val="24"/>
        </w:rPr>
        <w:t xml:space="preserve">were considered separately to be able to explore </w:t>
      </w:r>
      <w:r>
        <w:rPr>
          <w:rFonts w:ascii="Times New Roman" w:hAnsi="Times New Roman"/>
          <w:sz w:val="24"/>
          <w:szCs w:val="24"/>
        </w:rPr>
        <w:t>gender variation</w:t>
      </w:r>
      <w:r w:rsidR="00CE3557">
        <w:rPr>
          <w:rFonts w:ascii="Times New Roman" w:hAnsi="Times New Roman"/>
          <w:sz w:val="24"/>
          <w:szCs w:val="24"/>
        </w:rPr>
        <w:t>s</w:t>
      </w:r>
      <w:r>
        <w:rPr>
          <w:rFonts w:ascii="Times New Roman" w:hAnsi="Times New Roman"/>
          <w:sz w:val="24"/>
          <w:szCs w:val="24"/>
        </w:rPr>
        <w:t xml:space="preserve"> in endocrine </w:t>
      </w:r>
      <w:r w:rsidR="00CE3557">
        <w:rPr>
          <w:rFonts w:ascii="Times New Roman" w:hAnsi="Times New Roman"/>
          <w:sz w:val="24"/>
          <w:szCs w:val="24"/>
        </w:rPr>
        <w:t xml:space="preserve">system </w:t>
      </w:r>
      <w:r>
        <w:rPr>
          <w:rFonts w:ascii="Times New Roman" w:hAnsi="Times New Roman"/>
          <w:sz w:val="24"/>
          <w:szCs w:val="24"/>
        </w:rPr>
        <w:t>medicine us</w:t>
      </w:r>
      <w:r w:rsidR="00310C2B">
        <w:rPr>
          <w:rFonts w:ascii="Times New Roman" w:hAnsi="Times New Roman"/>
          <w:sz w:val="24"/>
          <w:szCs w:val="24"/>
        </w:rPr>
        <w:t>age</w:t>
      </w:r>
      <w:r>
        <w:rPr>
          <w:rFonts w:ascii="Times New Roman" w:hAnsi="Times New Roman"/>
          <w:sz w:val="24"/>
          <w:szCs w:val="24"/>
        </w:rPr>
        <w:t xml:space="preserve"> </w:t>
      </w:r>
      <w:r w:rsidR="001B4817">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"10.1186/1471-2458-14-329", "ISSN" : "1471-2458", "PMID" : "24713023", "abstract" : "BACKGROUND: It has been reported that there is a difference in drug prescription between males and females. Even after adjustment for multi-morbidity, females tend to use more prescription drugs compared to males. In this study, we wanted to analyse whether the gender difference in drug treatment could be explained by gender-related morbidity. METHODS: Data was collected on all individuals 20 years and older in the county of \u00d6sterg\u00f6tland in Sweden. The Johns Hopkins ACG Case-Mix System was used to calculate individual level of multi-morbidity. A report from the Swedish National Institute of Public Health using the WHO term DALY was the basis for gender-related morbidity. Prescription drugs used to treat diseases that mainly affect females were excluded from the analyses. RESULTS: The odds of having prescription drugs for males, compared to females, increased from 0.45 (95% confidence interval (CI) 0.44-0.46) to 0.82 (95% CI 0.81-0.83) after exclusion of prescription drugs that are used to treat diseases that mainly affect females. CONCLUSION: Gender-related morbidity and the use of anti-conception drugs may explain a large part of the difference in prescription drug use between males and females but still there remains a difference between the genders at 18%. This implicates that it is of importance to take the gender-related morbidity into consideration, and to exclude anti-conception drugs, when performing studies regarding difference in drug use between the genders.", "author" : [ { "dropping-particle" : "", "family" : "Skoog", "given" : "Jessica", "non-dropping-particle" : "", "parse-names" : false, "suffix" : "" }, { "dropping-particle" : "", "family" : "Midl\u00f6v", "given" : "Patrik", "non-dropping-particle" : "", "parse-names" : false, "suffix" : "" }, { "dropping-particle" : "", "family" : "Borgquist", "given" : "Lars", "non-dropping-particle" : "", "parse-names" : false, "suffix" : "" }, { "dropping-particle" : "", "family" : "Sundquist", "given" : "Jan", "non-dropping-particle" : "", "parse-names" : false, "suffix" : "" }, { "dropping-particle" : "", "family" : "Halling", "given" : "Anders", "non-dropping-particle" : "", "parse-names" : false, "suffix" : "" } ], "container-title" : "BMC Public Health", "id" : "ITEM-1", "issued" : { "date-parts" : [ [ "2014", "1" ] ] }, "page" : "329", "title" : "Can gender difference in prescription drug use be explained by gender-related morbidity?: a study on a Swedish population during 2006", "type" : "article-journal", "volume" : "14" }, "uris" : [ "http://www.mendeley.com/documents/?uuid=a9d9c28d-7a1f-4d8d-bce8-ae244899ff7b", "http://www.mendeley.com/documents/?uuid=b359876f-670a-4197-9cbd-f1c338468fcb" ] } ], "mendeley" : { "formattedCitation" : "(16)", "plainTextFormattedCitation" : "(16)", "previouslyFormattedCitation" : "(15)" }, "properties" : { "noteIndex" : 0 }, "schema" : "https://github.com/citation-style-language/schema/raw/master/csl-citation.json" }</w:instrText>
      </w:r>
      <w:r w:rsidR="001B4817">
        <w:rPr>
          <w:rFonts w:ascii="Times New Roman" w:hAnsi="Times New Roman"/>
          <w:sz w:val="24"/>
          <w:szCs w:val="24"/>
        </w:rPr>
        <w:fldChar w:fldCharType="separate"/>
      </w:r>
      <w:r w:rsidR="00816F55" w:rsidRPr="00816F55">
        <w:rPr>
          <w:rFonts w:ascii="Times New Roman" w:hAnsi="Times New Roman"/>
          <w:noProof/>
          <w:sz w:val="24"/>
          <w:szCs w:val="24"/>
        </w:rPr>
        <w:t>(16)</w:t>
      </w:r>
      <w:r w:rsidR="001B4817">
        <w:rPr>
          <w:rFonts w:ascii="Times New Roman" w:hAnsi="Times New Roman"/>
          <w:sz w:val="24"/>
          <w:szCs w:val="24"/>
        </w:rPr>
        <w:fldChar w:fldCharType="end"/>
      </w:r>
      <w:r>
        <w:rPr>
          <w:rFonts w:ascii="Times New Roman" w:hAnsi="Times New Roman"/>
          <w:sz w:val="24"/>
          <w:szCs w:val="24"/>
        </w:rPr>
        <w:t>.</w:t>
      </w:r>
      <w:r w:rsidR="00CE3557">
        <w:rPr>
          <w:rFonts w:ascii="Times New Roman" w:hAnsi="Times New Roman"/>
          <w:sz w:val="24"/>
          <w:szCs w:val="24"/>
        </w:rPr>
        <w:t xml:space="preserve"> Diabetes medicines were also separated due to their high prevalence and relative importance in public health decision making.</w:t>
      </w:r>
      <w:r w:rsidR="0068238C">
        <w:rPr>
          <w:rFonts w:ascii="Times New Roman" w:hAnsi="Times New Roman"/>
          <w:sz w:val="24"/>
          <w:szCs w:val="24"/>
        </w:rPr>
        <w:t xml:space="preserve"> </w:t>
      </w:r>
    </w:p>
    <w:p w14:paraId="7AC09AD2" w14:textId="512BC248" w:rsidR="00193F2F" w:rsidRDefault="00510B59">
      <w:pPr>
        <w:spacing w:line="480" w:lineRule="auto"/>
        <w:rPr>
          <w:rFonts w:ascii="Times New Roman" w:hAnsi="Times New Roman"/>
          <w:sz w:val="24"/>
          <w:szCs w:val="24"/>
        </w:rPr>
      </w:pPr>
      <w:r>
        <w:rPr>
          <w:rFonts w:ascii="Times New Roman" w:hAnsi="Times New Roman"/>
          <w:sz w:val="24"/>
          <w:szCs w:val="24"/>
        </w:rPr>
        <w:t>Demographic factors included in our analysis were a</w:t>
      </w:r>
      <w:r w:rsidR="00B15A13">
        <w:rPr>
          <w:rFonts w:ascii="Times New Roman" w:hAnsi="Times New Roman"/>
          <w:sz w:val="24"/>
          <w:szCs w:val="24"/>
        </w:rPr>
        <w:t xml:space="preserve">ge, gender and ethnicity since variations </w:t>
      </w:r>
      <w:r w:rsidR="00583579">
        <w:rPr>
          <w:rFonts w:ascii="Times New Roman" w:hAnsi="Times New Roman"/>
          <w:sz w:val="24"/>
          <w:szCs w:val="24"/>
        </w:rPr>
        <w:t>in medicine use</w:t>
      </w:r>
      <w:r w:rsidR="00B15A13">
        <w:rPr>
          <w:rFonts w:ascii="Times New Roman" w:hAnsi="Times New Roman"/>
          <w:sz w:val="24"/>
          <w:szCs w:val="24"/>
        </w:rPr>
        <w:t xml:space="preserve"> with respect to these factors have been previou</w:t>
      </w:r>
      <w:r w:rsidR="001B4817">
        <w:rPr>
          <w:rFonts w:ascii="Times New Roman" w:hAnsi="Times New Roman"/>
          <w:sz w:val="24"/>
          <w:szCs w:val="24"/>
        </w:rPr>
        <w:t xml:space="preserve">sly demonstrated </w:t>
      </w:r>
      <w:r w:rsidR="001B4817">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"ISSN" : "0098-7484", "PMID" : "11790213", "abstract" : "CONTEXT: Data on the range of prescription and over-the-counter drug use in the United States are not available. OBJECTIVE: To provide recent population-based information on use of all medications, including prescription and over-the-counter drugs, vitamins and minerals, and herbal preparations/natural supplements in the United States. DESIGN, SETTING, AND PARTICIPANTS: Ongoing telephone survey of a random sample of the noninstitutionalized US population in the 48 continental states and the District of Columbia; data analyzed here were collected from February 1998 through December 1999. MAIN OUTCOME MEASURE: Use of medications, by type, during the preceding week, compared by demographic characteristics. RESULTS: Among 2590 participants aged at least 18 years, 81% used at least 1 medication in the preceding week; 50% took at least 1 prescription drug; and 7% took 5 or more. The highest overall prevalence of medication use was among women aged at least 65 years, of whom 12% took at least 10 medications and 23% took at least 5 prescription drugs. Herbals/supplements were taken by 14% of the population. Among prescription drug users, 16% also took an herbal/supplement; the rate of concurrent use was highest for fluoxetine users, at 22%. Reasons for drug use varied widely, with hypertension and headache mentioned most often (9% for each). Vitamins/minerals were frequently used for nonspecific reasons such as \"health\" (35%); herbals/supplements were also most commonly used for \"health\" (16%). CONCLUSIONS: In any given week, most US adults take at least 1 medication, and many take multiple agents. The substantial overlap between use of prescription medications and herbals/supplements raises concern about unintended interactions. Documentation of usage patterns can provide a basis for improving the safety of medication use.", "author" : [ { "dropping-particle" : "", "family" : "Kaufman", "given" : "David W", "non-dropping-particle" : "", "parse-names" : false, "suffix" : "" }, { "dropping-particle" : "", "family" : "Kelly", "given" : "Judith P", "non-dropping-particle" : "", "parse-names" : false, "suffix" : "" }, { "dropping-particle" : "", "family" : "Rosenberg", "given" : "Lynn", "non-dropping-particle" : "", "parse-names" : false, "suffix" : "" }, { "dropping-particle" : "", "family" : "Anderson", "given" : "Theresa E", "non-dropping-particle" : "", "parse-names" : false, "suffix" : "" }, { "dropping-particle" : "", "family" : "Mitchell", "given" : "Allen A", "non-dropping-particle" : "", "parse-names" : false, "suffix" : "" } ], "container-title" : "JAMA", "id" : "ITEM-1", "issue" : "3", "issued" : { "date-parts" : [ [ "2002", "1" ] ] }, "page" : "337-344", "title" : "Recent patterns of medication use in the ambulatory adult population of the United States: the Slone survey", "type" : "article-journal", "volume" : "287" }, "uris" : [ "http://www.mendeley.com/documents/?uuid=e5629121-f9fc-412b-9ed6-ad7737ad4460", "http://www.mendeley.com/documents/?uuid=b262da68-bf48-4e7a-a859-6a24a2c051cc" ] }, { "id" : "ITEM-2", "itemData" : { "DOI" : "10.1186/1475-9276-9-12", "ISSN" : "1475-9276", "PMID" : "20441578", "abstract" : "BACKGROUND: The aim of the present study was to describe the use of prescribed and non prescribed medicines in a non-institutionalised population older than 15 years of an urban area during the year 2000, in terms of age and gender, social class, employment status and type of Primary Health Care. METHODS: Cross-sectional study. Information came from the 2000 Barcelona Health Interview Survey. The indicators used were the prevalence of use of prescribed and non-prescribed medicines in the two weeks prior to the interview. Descriptive analyses, bivariate and multivariate logistic regression analyses were carried out. RESULTS: More women than men took medicines (75.8% vs. 60% respectively). The prevalence of use of prescribed medicines increased with age while the prevalence of non-prescribed use decreased. These age differences are smaller among those with poor perceived health. In terms of social class, a higher percentage of men with good health in the more advantaged classes took non-prescribed medicines compared with disadvantaged classes (38.7% vs 31.8%). In contrast, among the group with poor health, more people from the more advantaged classes took prescribed medicines, compared with disadvantaged classes (51.4% vs 33.3%). A higher proportion of people who were either retired, unemployed or students, with good health, used prescribed medicines. CONCLUSION: This study shows that beside health needs, there are social determinants affecting medicine consumption in the city of Barcelona.", "author" : [ { "dropping-particle" : "", "family" : "Daban", "given" : "Ferran", "non-dropping-particle" : "", "parse-names" : false, "suffix" : "" }, { "dropping-particle" : "", "family" : "Pasar\u00edn", "given" : "M Isabel", "non-dropping-particle" : "", "parse-names" : false, "suffix" : "" }, { "dropping-particle" : "", "family" : "Rodr\u00edguez-Sanz", "given" : "Maica", "non-dropping-particle" : "", "parse-names" : false, "suffix" : "" }, { "dropping-particle" : "", "family" : "Garc\u00eda-Alt\u00e9s", "given" : "Anna", "non-dropping-particle" : "", "parse-names" : false, "suffix" : "" }, { "dropping-particle" : "", "family" : "Villalb\u00ed", "given" : "Joan R", "non-dropping-particle" : "", "parse-names" : false, "suffix" : "" }, { "dropping-particle" : "", "family" : "Zara", "given" : "Corinne", "non-dropping-particle" : "", "parse-names" : false, "suffix" : "" }, { "dropping-particle" : "", "family" : "Borrell", "given" : "Carme", "non-dropping-particle" : "", "parse-names" : false, "suffix" : "" } ], "container-title" : "International Journal for Equity in Health", "id" : "ITEM-2", "issued" : { "date-parts" : [ [ "2010", "1" ] ] }, "page" : "12", "title" : "Social determinants of prescribed and non-prescribed medicine use", "type" : "article-journal", "volume" : "9" }, "uris" : [ "http://www.mendeley.com/documents/?uuid=6579be0c-d988-4147-b691-a16aa9190f6f", "http://www.mendeley.com/documents/?uuid=fdb8d67c-5aba-430a-b694-433ab0f9b207" ] }, { "id" : "ITEM-3", "itemData" : { "ISSN" : "0025-7079", "PMID" : "6827875", "abstract" : "This article examines the relationship between a set of demographic, socioeconomic, sociopsychologic, and health status characteristics of a heterogeneous adult population and their use of nonprescribed drugs. The objective is to determine whether nonprescribed drug use is best accounted for by demographic and socioeconomic factors, by health and medical beliefs, by health status, or by some combination of these. The data are derived from a personal interview survey of 2603 adult members of the Kaiser-Permanente Medical Care Program, Oregon Region. The results indicated that a combination of characteristics from among these three sets were the best predictors. Sex, income, education, mental health status, tendency toward self-treatment, and level of concern with health matters were the most important variables, although they account for only a small amount of the variation in nonprescribed drug use. A portrait of the most frequent users of nonprescribed drugs raised the question as to whether these are the classic neurotics, the \"worried-well,\" or persons whose medical care needs have not been adequately recognized or met.", "author" : [ { "dropping-particle" : "", "family" : "Johnson", "given" : "R E", "non-dropping-particle" : "", "parse-names" : false, "suffix" : "" }, { "dropping-particle" : "", "family" : "Pope", "given" : "C R", "non-dropping-particle" : "", "parse-names" : false, "suffix" : "" } ], "container-title" : "Medical Care", "id" : "ITEM-3", "issue" : "2", "issued" : { "date-parts" : [ [ "1983", "2" ] ] }, "page" : "225-33", "title" : "Health status and social factors in nonprescribed drug use.", "type" : "article-journal", "volume" : "21" }, "uris" : [ "http://www.mendeley.com/documents/?uuid=62bbb597-a420-4705-8b3e-e226a4bb2126", "http://www.mendeley.com/documents/?uuid=d37ab908-6ace-43e4-8e4c-17360fbdb785", "http://www.mendeley.com/documents/?uuid=1d16df1c-5354-44ee-8bbd-794dc1c77942" ] }, { "id" : "ITEM-4", "itemData" : { "DOI" : "10.1007/s00228-010-0940-0", "ISSN" : "1432-1041", "PMID" : "21069519", "abstract" : "PURPOSE: Our aim was to analyze, in a multivariate framework, how sociodemographic, health-service utilization, health needs, and lifestyle risk factors influence drug utilization and polypharmacy (PP) in a general population in Greece. METHODS: The cross-sectional study took place in 2006. In total 1,005 individuals (&gt; 18 years old) of 1,388 who were approached (response rate 72.4%) were interviewed by trained interviewers. Thirty-seven reported only over-the-counter (OTC) drug use and were excluded. The final sample was 968 individuals. Multivariable logistic regression and multinomial regression analyses were conducted to determine the predictors of drug use and PP at a significance level of p &lt; 0.05. RESULTS: The results revealed a high rate of drug use and PP. Drug use and PP were more common among women and increased with age. Advanced age 65+ [odds ratio (OR) 11.6), university education (OR 2.3), visits to physician (OR 2.2), comorbidity (OR 6.8), or poor physical and mental health were associated with higher likelihood of using drugs. Minor (two to three drugs) and major (four or more drugs) PP depended on comorbidity, physical health, and increased age. Furthermore, visits to physicians (OR 1.1), smoking (OR 3.0), and obesity (OR 3.8) increased the likelihood of major PP. CONCLUSIONS: Overall, drug utilization and PP depended on health needs followed by education, utilization of health services, and age. Social disparities do persist and, after adjustments for health needs and obesity, had a significant influence on PP.", "author" : [ { "dropping-particle" : "", "family" : "Pappa", "given" : "E", "non-dropping-particle" : "", "parse-names" : false, "suffix" : "" }, { "dropping-particle" : "", "family" : "Kontodimopoulos", "given" : "N", "non-dropping-particle" : "", "parse-names" : false, "suffix" : "" }, { "dropping-particle" : "", "family" : "Papadopoulos", "given" : "A A", "non-dropping-particle" : "", "parse-names" : false, "suffix" : "" }, { "dropping-particle" : "", "family" : "Tountas", "given" : "Y", "non-dropping-particle" : "", "parse-names" : false, "suffix" : "" }, { "dropping-particle" : "", "family" : "Niakas", "given" : "D", "non-dropping-particle" : "", "parse-names" : false, "suffix" : "" } ], "container-title" : "European Journal of Clinical Pharmacology", "id" : "ITEM-4", "issue" : "2", "issued" : { "date-parts" : [ [ "2011", "2" ] ] }, "page" : "185-92", "title" : "Prescribed-drug utilization and polypharmacy in a general population in Greece: association with sociodemographic, health needs, health-services utilization, and lifestyle factors", "type" : "article-journal", "volume" : "67" }, "uris" : [ "http://www.mendeley.com/documents/?uuid=f4ad9b70-3be2-4a29-b6a4-b24c6c7489cd", "http://www.mendeley.com/documents/?uuid=de5d4bb7-bad9-4da6-82c0-2f20afc808fa", "http://www.mendeley.com/documents/?uuid=678bbfbf-f5f7-4a41-b1a6-dd3f63be3f07" ] } ], "mendeley" : { "formattedCitation" : "(9,10,14,27)", "plainTextFormattedCitation" : "(9,10,14,27)", "previouslyFormattedCitation" : "(8,13,9,26)" }, "properties" : { "noteIndex" : 0 }, "schema" : "https://github.com/citation-style-language/schema/raw/master/csl-citation.json" }</w:instrText>
      </w:r>
      <w:r w:rsidR="001B4817">
        <w:rPr>
          <w:rFonts w:ascii="Times New Roman" w:hAnsi="Times New Roman"/>
          <w:sz w:val="24"/>
          <w:szCs w:val="24"/>
        </w:rPr>
        <w:fldChar w:fldCharType="separate"/>
      </w:r>
      <w:r w:rsidR="00816F55" w:rsidRPr="00816F55">
        <w:rPr>
          <w:rFonts w:ascii="Times New Roman" w:hAnsi="Times New Roman"/>
          <w:noProof/>
          <w:sz w:val="24"/>
          <w:szCs w:val="24"/>
        </w:rPr>
        <w:t>(9,10,14,27)</w:t>
      </w:r>
      <w:r w:rsidR="001B4817">
        <w:rPr>
          <w:rFonts w:ascii="Times New Roman" w:hAnsi="Times New Roman"/>
          <w:sz w:val="24"/>
          <w:szCs w:val="24"/>
        </w:rPr>
        <w:fldChar w:fldCharType="end"/>
      </w:r>
      <w:r w:rsidR="00B15A13">
        <w:rPr>
          <w:rFonts w:ascii="Times New Roman" w:hAnsi="Times New Roman"/>
          <w:sz w:val="24"/>
          <w:szCs w:val="24"/>
        </w:rPr>
        <w:t xml:space="preserve">.  </w:t>
      </w:r>
      <w:r>
        <w:rPr>
          <w:rFonts w:ascii="Times New Roman" w:hAnsi="Times New Roman"/>
          <w:sz w:val="24"/>
          <w:szCs w:val="24"/>
        </w:rPr>
        <w:t>Age was measured as a continuous variable (in years) and gender was meas</w:t>
      </w:r>
      <w:r w:rsidR="00827D28">
        <w:rPr>
          <w:rFonts w:ascii="Times New Roman" w:hAnsi="Times New Roman"/>
          <w:sz w:val="24"/>
          <w:szCs w:val="24"/>
        </w:rPr>
        <w:t>ured as a binary variable (male</w:t>
      </w:r>
      <w:r>
        <w:rPr>
          <w:rFonts w:ascii="Times New Roman" w:hAnsi="Times New Roman"/>
          <w:sz w:val="24"/>
          <w:szCs w:val="24"/>
        </w:rPr>
        <w:t xml:space="preserve"> or female). Ethnicity was dichotomised into </w:t>
      </w:r>
      <w:r w:rsidR="00827D28">
        <w:rPr>
          <w:rFonts w:ascii="Times New Roman" w:hAnsi="Times New Roman"/>
          <w:sz w:val="24"/>
          <w:szCs w:val="24"/>
        </w:rPr>
        <w:t>White</w:t>
      </w:r>
      <w:r>
        <w:rPr>
          <w:rFonts w:ascii="Times New Roman" w:hAnsi="Times New Roman"/>
          <w:sz w:val="24"/>
          <w:szCs w:val="24"/>
        </w:rPr>
        <w:t xml:space="preserve"> or Non-White</w:t>
      </w:r>
      <w:r w:rsidR="00827D28">
        <w:rPr>
          <w:rFonts w:ascii="Times New Roman" w:hAnsi="Times New Roman"/>
          <w:sz w:val="24"/>
          <w:szCs w:val="24"/>
        </w:rPr>
        <w:t>. We did not disaggregate the Non-White category further due to the lack of heterogeneity in the sample (i.e. 5.9% of the sample were Non-White).</w:t>
      </w:r>
      <w:r w:rsidR="00B15A13">
        <w:rPr>
          <w:rFonts w:ascii="Times New Roman" w:hAnsi="Times New Roman"/>
          <w:sz w:val="24"/>
          <w:szCs w:val="24"/>
        </w:rPr>
        <w:t xml:space="preserve">  </w:t>
      </w:r>
    </w:p>
    <w:p w14:paraId="4A0058BC" w14:textId="73C23461" w:rsidR="00193F2F" w:rsidRDefault="00B15A13">
      <w:pPr>
        <w:spacing w:line="480" w:lineRule="auto"/>
        <w:rPr>
          <w:rFonts w:ascii="Times New Roman" w:hAnsi="Times New Roman"/>
          <w:sz w:val="24"/>
          <w:szCs w:val="24"/>
        </w:rPr>
      </w:pPr>
      <w:r>
        <w:rPr>
          <w:rFonts w:ascii="Times New Roman" w:hAnsi="Times New Roman"/>
          <w:sz w:val="24"/>
          <w:szCs w:val="24"/>
        </w:rPr>
        <w:lastRenderedPageBreak/>
        <w:t xml:space="preserve">Education was </w:t>
      </w:r>
      <w:r w:rsidR="00510B59">
        <w:rPr>
          <w:rFonts w:ascii="Times New Roman" w:hAnsi="Times New Roman"/>
          <w:sz w:val="24"/>
          <w:szCs w:val="24"/>
        </w:rPr>
        <w:t>the only social measure included</w:t>
      </w:r>
      <w:r>
        <w:rPr>
          <w:rFonts w:ascii="Times New Roman" w:hAnsi="Times New Roman"/>
          <w:sz w:val="24"/>
          <w:szCs w:val="24"/>
        </w:rPr>
        <w:t xml:space="preserve">. Education has been used as a proxy for socio-economic status in previous research </w:t>
      </w:r>
      <w:r w:rsidR="00135C8D">
        <w:rPr>
          <w:rFonts w:ascii="Times New Roman" w:hAnsi="Times New Roman"/>
          <w:sz w:val="24"/>
          <w:szCs w:val="24"/>
        </w:rPr>
        <w:t xml:space="preserve">of medicine usage </w:t>
      </w:r>
      <w:r w:rsidR="00135C8D">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"10.1007/s00228-010-0940-0", "ISSN" : "1432-1041", "PMID" : "21069519", "abstract" : "PURPOSE: Our aim was to analyze, in a multivariate framework, how sociodemographic, health-service utilization, health needs, and lifestyle risk factors influence drug utilization and polypharmacy (PP) in a general population in Greece. METHODS: The cross-sectional study took place in 2006. In total 1,005 individuals (&gt; 18 years old) of 1,388 who were approached (response rate 72.4%) were interviewed by trained interviewers. Thirty-seven reported only over-the-counter (OTC) drug use and were excluded. The final sample was 968 individuals. Multivariable logistic regression and multinomial regression analyses were conducted to determine the predictors of drug use and PP at a significance level of p &lt; 0.05. RESULTS: The results revealed a high rate of drug use and PP. Drug use and PP were more common among women and increased with age. Advanced age 65+ [odds ratio (OR) 11.6), university education (OR 2.3), visits to physician (OR 2.2), comorbidity (OR 6.8), or poor physical and mental health were associated with higher likelihood of using drugs. Minor (two to three drugs) and major (four or more drugs) PP depended on comorbidity, physical health, and increased age. Furthermore, visits to physicians (OR 1.1), smoking (OR 3.0), and obesity (OR 3.8) increased the likelihood of major PP. CONCLUSIONS: Overall, drug utilization and PP depended on health needs followed by education, utilization of health services, and age. Social disparities do persist and, after adjustments for health needs and obesity, had a significant influence on PP.", "author" : [ { "dropping-particle" : "", "family" : "Pappa", "given" : "E", "non-dropping-particle" : "", "parse-names" : false, "suffix" : "" }, { "dropping-particle" : "", "family" : "Kontodimopoulos", "given" : "N", "non-dropping-particle" : "", "parse-names" : false, "suffix" : "" }, { "dropping-particle" : "", "family" : "Papadopoulos", "given" : "A A", "non-dropping-particle" : "", "parse-names" : false, "suffix" : "" }, { "dropping-particle" : "", "family" : "Tountas", "given" : "Y", "non-dropping-particle" : "", "parse-names" : false, "suffix" : "" }, { "dropping-particle" : "", "family" : "Niakas", "given" : "D", "non-dropping-particle" : "", "parse-names" : false, "suffix" : "" } ], "container-title" : "European Journal of Clinical Pharmacology", "id" : "ITEM-1", "issue" : "2", "issued" : { "date-parts" : [ [ "2011", "2" ] ] }, "page" : "185-92", "title" : "Prescribed-drug utilization and polypharmacy in a general population in Greece: association with sociodemographic, health needs, health-services utilization, and lifestyle factors", "type" : "article-journal", "volume" : "67" }, "uris" : [ "http://www.mendeley.com/documents/?uuid=f4ad9b70-3be2-4a29-b6a4-b24c6c7489cd" ] }, { "id" : "ITEM-2", "itemData" : { "DOI" : "10.1016/j.socscimed.2012.11.013", "ISSN" : "1873-5347", "PMID" : "23219166", "abstract" : "This study analyzes the socioeconomic gradient in drug utilization. We use The Swedish Prescribed Drug Register, merged with the Survey of Living Conditions (the ULF), and the study sample consists of 8138 individuals. We find a positive education gradient (but no income gradient) in drug utilization, after controlling for health indicators. Whereas high-educated men use a larger number of drugs, high-educated women use both a larger number of drugs and more expensive drugs. For males, but not as clearly for females, we find that the education gradient is weaker for more health-related drugs but stronger for more expensive drugs. We conclude that the main reason for the education gradient in drug utilization is doctors' behaviour rather than compliance with medication and affordability of drugs.", "author" : [ { "dropping-particle" : "", "family" : "Nordin", "given" : "Martin", "non-dropping-particle" : "", "parse-names" : false, "suffix" : "" }, { "dropping-particle" : "", "family" : "Dackehag", "given" : "Margareta", "non-dropping-particle" : "", "parse-names" : false, "suffix" : "" }, { "dropping-particle" : "", "family" : "Gerdtham", "given" : "Ulf-G", "non-dropping-particle" : "", "parse-names" : false, "suffix" : "" } ], "container-title" : "Social Science &amp; Medicine", "id" : "ITEM-2", "issued" : { "date-parts" : [ [ "2013", "1" ] ] }, "page" : "106-17", "publisher" : "Elsevier Ltd", "title" : "Socioeconomic inequalities in drug utilization for Sweden: evidence from linked survey and register data", "type" : "article-journal", "volume" : "77" }, "uris" : [ "http://www.mendeley.com/documents/?uuid=640e3b54-452b-4569-990d-2a0a7e65ae45" ] }, { "id" : "ITEM-3", "itemData" : { "DOI" : "10.1093/eurpub/cku179", "ISSN" : "1464-360X", "PMID" : "25395395", "abstract" : "BACKGROUND:: Equitable access to health care is a goal subscribed to in many European economies. But while a growing body of literature studies socioeconomic inequalities in health service use, relatively little is still known about inequalities in medicine consumption. Against this background, this study investigates the (socioeconomic) determinants of medicine use in the Austrian context.\\n\\nMETHODS: Multivariate logistic regressions were estimated based on the European Health Interview Survey, including representative information of the Austrian population above age 25 (n = 13 291) for 2006/2007. As dependent variables, we used prescribed and non-prescribed medicine consumption as well as prescribed polypharmacy. Socioeconomic status was operationalized by employment status, education and net equivalent income. Health indicators (self-assessed health, chronic conditions), demographic characteristics (age, sex) and outpatient visits were included as control variables.\\n\\nRESULTS: Socioeconomic status revealed opposing utilization patterns: while individuals with higher education and income were more likely to consume non-prescribed medicines, the less educated were more likely to take prescribed medicines. Lower socioeconomic groups also showed a higher likelihood for prescribed polypharmacy. For the consumption of both medicine types, the main socioeconomic determinant was high income. In an additional analysis, lower socioeconomic groups were found to more likely report prescription purposes as the main reason for consulting a practitioner.\\n\\nCONCLUSION: These results point to different behavioural responses to ill health, not least determined by institutional incentives in the Austrian health care system.", "author" : [ { "dropping-particle" : "", "family" : "Mayer", "given" : "Susanne", "non-dropping-particle" : "", "parse-names" : false, "suffix" : "" }, { "dropping-particle" : "", "family" : "Osterle", "given" : "August", "non-dropping-particle" : "", "parse-names" : false, "suffix" : "" } ], "container-title" : "European Journal of Public Health", "id" : "ITEM-3", "issued" : { "date-parts" : [ [ "2014" ] ] }, "page" : "1-7", "title" : "Socioeconomic determinants of prescribed and non-prescribed medicine consumption in Austria.", "type" : "article-journal" }, "uris" : [ "http://www.mendeley.com/documents/?uuid=66204f96-878d-4a2e-86d7-1906f2cba496" ] }, { "id" : "ITEM-4", "itemData" : { "DOI" : "10.1186/s12939-015-0261-0", "ISSN" : "1475-9276", "PMID" : "26541292", "author" : [ { "dropping-particle" : "", "family" : "Vogler", "given" : "Sabine", "non-dropping-particle" : "", "parse-names" : false, "suffix" : "" }, { "dropping-particle" : "", "family" : "\u00d6sterle", "given" : "August", "non-dropping-particle" : "", "parse-names" : false, "suffix" : "" }, { "dropping-particle" : "", "family" : "Mayer", "given" : "Susanne", "non-dropping-particle" : "", "parse-names" : false, "suffix" : "" } ], "container-title" : "International Journal for Equity in Health", "id" : "ITEM-4", "issue" : "1", "issued" : { "date-parts" : [ [ "2015" ] ] }, "page" : "124", "publisher" : "International Journal for Equity in Health", "title" : "Inequalities in medicine use in Central Eastern Europe: an empirical investigation of socioeconomic determinants in eight countries", "type" : "article-journal", "volume" : "14" }, "uris" : [ "http://www.mendeley.com/documents/?uuid=a29a318f-d026-41ab-91de-85930f13f83e" ] } ], "mendeley" : { "formattedCitation" : "(10,11,20,21)", "plainTextFormattedCitation" : "(10,11,20,21)", "previouslyFormattedCitation" : "(9,10,19,20)" }, "properties" : { "noteIndex" : 0 }, "schema" : "https://github.com/citation-style-language/schema/raw/master/csl-citation.json" }</w:instrText>
      </w:r>
      <w:r w:rsidR="00135C8D">
        <w:rPr>
          <w:rFonts w:ascii="Times New Roman" w:hAnsi="Times New Roman"/>
          <w:sz w:val="24"/>
          <w:szCs w:val="24"/>
        </w:rPr>
        <w:fldChar w:fldCharType="separate"/>
      </w:r>
      <w:r w:rsidR="00816F55" w:rsidRPr="00816F55">
        <w:rPr>
          <w:rFonts w:ascii="Times New Roman" w:hAnsi="Times New Roman"/>
          <w:noProof/>
          <w:sz w:val="24"/>
          <w:szCs w:val="24"/>
        </w:rPr>
        <w:t>(10,11,20,21)</w:t>
      </w:r>
      <w:r w:rsidR="00135C8D">
        <w:rPr>
          <w:rFonts w:ascii="Times New Roman" w:hAnsi="Times New Roman"/>
          <w:sz w:val="24"/>
          <w:szCs w:val="24"/>
        </w:rPr>
        <w:fldChar w:fldCharType="end"/>
      </w:r>
      <w:r w:rsidR="00135C8D">
        <w:rPr>
          <w:rFonts w:ascii="Times New Roman" w:hAnsi="Times New Roman"/>
          <w:sz w:val="24"/>
          <w:szCs w:val="24"/>
        </w:rPr>
        <w:t xml:space="preserve">, </w:t>
      </w:r>
      <w:r>
        <w:rPr>
          <w:rFonts w:ascii="Times New Roman" w:hAnsi="Times New Roman"/>
          <w:sz w:val="24"/>
          <w:szCs w:val="24"/>
        </w:rPr>
        <w:t>since a higher level of education allows individuals to access better employment opportunities and therefore maximise thei</w:t>
      </w:r>
      <w:r w:rsidR="001B4817">
        <w:rPr>
          <w:rFonts w:ascii="Times New Roman" w:hAnsi="Times New Roman"/>
          <w:sz w:val="24"/>
          <w:szCs w:val="24"/>
        </w:rPr>
        <w:t xml:space="preserve">r socio-economic status </w:t>
      </w:r>
      <w:r w:rsidR="001B4817">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"10.1038/ijo.2014.152", "ISSN" : "1476-5497", "PMID" : "25088377", "abstract" : "ObjectiveTo analyse whether an individual's neighbourhood influences the uptake of weight management strategies and if there is an interaction between individual socio-economic status (SES) and neighbourhood deprivation.MethodologyData were collected from the Yorkshire Health Study (2010-2012) for 27 806 individuals on the use of the following weight management strategies; 'slimming clubs', 'healthy eating', 'increasing exercise' and 'controlling portion size'. A multi-level logistic regression was fit to analyse the use of these strategies, controlling for age, sex, body mass index, education, neighbourhood deprivation and neighbourhood population turnover (a proxy for neighbourhood social capital). A cross-level interaction term was included for education and neighbourhood deprivation. Lower Super Output Area was used as the geographical scale for the areal unit of analysis.ResultsSignificant neighbourhood effects were observed for use of 'slimming clubs', 'healthy eating' and 'increasing exercise' as weight management strategies, independent of individual- and area-level covariates. A significant interaction between education and neighbourhood deprivation was observed across all strategies, suggesting that as an area becomes more deprived, individuals of the lowest education are more likely not to use any strategy compared to those of the highest education.ConclusionsNeighbourhoods modify/amplify individual disadvantage and social inequalities, with individuals of low education disproportionally affected by deprivation. It is important to include neighbourhood-based explanations in the development of community based policy interventions to help tackle obesity.International Journal of Obesity accepted article preview online, 4 August 2014; doi:10.1038/ijo.2014.152.", "author" : [ { "dropping-particle" : "", "family" : "Green", "given" : "M A", "non-dropping-particle" : "", "parse-names" : false, "suffix" : "" }, { "dropping-particle" : "V", "family" : "Subramanian", "given" : "S", "non-dropping-particle" : "", "parse-names" : false, "suffix" : "" }, { "dropping-particle" : "", "family" : "Strong", "given" : "M", "non-dropping-particle" : "", "parse-names" : false, "suffix" : "" }, { "dropping-particle" : "", "family" : "Cooper", "given" : "C L", "non-dropping-particle" : "", "parse-names" : false, "suffix" : "" }, { "dropping-particle" : "", "family" : "Loban", "given" : "A", "non-dropping-particle" : "", "parse-names" : false, "suffix" : "" }, { "dropping-particle" : "", "family" : "Bissell", "given" : "P", "non-dropping-particle" : "", "parse-names" : false, "suffix" : "" } ], "container-title" : "International Journal of Obesity", "id" : "ITEM-1", "issued" : { "date-parts" : [ [ "2014", "8" ] ] }, "page" : "535-541", "title" : "'Fish out of water': A cross-sectional study on the interaction between social and neighbourhood effects on weight management behaviours.", "type" : "article-journal", "volume" : "39" }, "uris" : [ "http://www.mendeley.com/documents/?uuid=7b5c0edf-eaf5-449e-b529-32a8250db6b2", "http://www.mendeley.com/documents/?uuid=481aa75d-7c5b-40ea-9879-d45c096efbf1" ] }, { "id" : "ITEM-2", "itemData" : { "author" : [ { "dropping-particle" : "", "family" : "Link", "given" : "Bruce G", "non-dropping-particle" : "", "parse-names" : false, "suffix" : "" }, { "dropping-particle" : "", "family" : "Phelan", "given" : "Jo", "non-dropping-particle" : "", "parse-names" : false, "suffix" : "" } ], "container-title" : "Journal of Health and Social Behavior", "id" : "ITEM-2", "issued" : { "date-parts" : [ [ "1995" ] ] }, "page" : "80-94", "title" : "Social Conditions As Fundamental Causes of Disease", "type" : "article-journal", "volume" : "35" }, "uris" : [ "http://www.mendeley.com/documents/?uuid=6f96a727-3d54-4c5a-863f-cbe91f06f32e", "http://www.mendeley.com/documents/?uuid=fff14c39-ef27-4952-b42b-b3d8fad1e7e4" ] } ], "mendeley" : { "formattedCitation" : "(28,29)", "plainTextFormattedCitation" : "(28,29)", "previouslyFormattedCitation" : "(27,28)" }, "properties" : { "noteIndex" : 0 }, "schema" : "https://github.com/citation-style-language/schema/raw/master/csl-citation.json" }</w:instrText>
      </w:r>
      <w:r w:rsidR="001B4817">
        <w:rPr>
          <w:rFonts w:ascii="Times New Roman" w:hAnsi="Times New Roman"/>
          <w:sz w:val="24"/>
          <w:szCs w:val="24"/>
        </w:rPr>
        <w:fldChar w:fldCharType="separate"/>
      </w:r>
      <w:r w:rsidR="00816F55" w:rsidRPr="00816F55">
        <w:rPr>
          <w:rFonts w:ascii="Times New Roman" w:hAnsi="Times New Roman"/>
          <w:noProof/>
          <w:sz w:val="24"/>
          <w:szCs w:val="24"/>
        </w:rPr>
        <w:t>(28,29)</w:t>
      </w:r>
      <w:r w:rsidR="001B4817">
        <w:rPr>
          <w:rFonts w:ascii="Times New Roman" w:hAnsi="Times New Roman"/>
          <w:sz w:val="24"/>
          <w:szCs w:val="24"/>
        </w:rPr>
        <w:fldChar w:fldCharType="end"/>
      </w:r>
      <w:r>
        <w:rPr>
          <w:rFonts w:ascii="Times New Roman" w:hAnsi="Times New Roman"/>
          <w:sz w:val="24"/>
          <w:szCs w:val="24"/>
        </w:rPr>
        <w:t xml:space="preserve">.  </w:t>
      </w:r>
      <w:r w:rsidR="002C0068">
        <w:rPr>
          <w:rFonts w:ascii="Times New Roman" w:hAnsi="Times New Roman"/>
          <w:sz w:val="24"/>
          <w:szCs w:val="24"/>
        </w:rPr>
        <w:t xml:space="preserve">Education also captures human capital which may influence health-related behaviours through greater cognitive ability to engage with health promotion resources. </w:t>
      </w:r>
      <w:r>
        <w:rPr>
          <w:rFonts w:ascii="Times New Roman" w:hAnsi="Times New Roman"/>
          <w:sz w:val="24"/>
          <w:szCs w:val="24"/>
        </w:rPr>
        <w:t>Education was defined using the following groups</w:t>
      </w:r>
      <w:r w:rsidR="00A72AAE">
        <w:rPr>
          <w:rFonts w:ascii="Times New Roman" w:hAnsi="Times New Roman"/>
          <w:sz w:val="24"/>
          <w:szCs w:val="24"/>
        </w:rPr>
        <w:t xml:space="preserve"> (European Qualifications Framework (EQF) level provided)</w:t>
      </w:r>
      <w:r>
        <w:rPr>
          <w:rFonts w:ascii="Times New Roman" w:hAnsi="Times New Roman"/>
          <w:sz w:val="24"/>
          <w:szCs w:val="24"/>
        </w:rPr>
        <w:t>; ‘no formal education’</w:t>
      </w:r>
      <w:r w:rsidR="00A72AAE">
        <w:rPr>
          <w:rFonts w:ascii="Times New Roman" w:hAnsi="Times New Roman"/>
          <w:sz w:val="24"/>
          <w:szCs w:val="24"/>
        </w:rPr>
        <w:t xml:space="preserve"> (EQF level 1)</w:t>
      </w:r>
      <w:r>
        <w:rPr>
          <w:rFonts w:ascii="Times New Roman" w:hAnsi="Times New Roman"/>
          <w:sz w:val="24"/>
          <w:szCs w:val="24"/>
        </w:rPr>
        <w:t xml:space="preserve">, ‘secondary level of education’ (GCSE </w:t>
      </w:r>
      <w:r w:rsidR="00A40B7C">
        <w:rPr>
          <w:rFonts w:ascii="Times New Roman" w:hAnsi="Times New Roman"/>
          <w:sz w:val="24"/>
          <w:szCs w:val="24"/>
        </w:rPr>
        <w:t>(</w:t>
      </w:r>
      <w:r w:rsidR="00A40B7C" w:rsidRPr="00A40B7C">
        <w:rPr>
          <w:rFonts w:ascii="Times New Roman" w:hAnsi="Times New Roman"/>
          <w:sz w:val="24"/>
          <w:szCs w:val="24"/>
        </w:rPr>
        <w:t>General Certificate of Secondary Education</w:t>
      </w:r>
      <w:r w:rsidR="00A40B7C">
        <w:rPr>
          <w:rFonts w:ascii="Times New Roman" w:hAnsi="Times New Roman"/>
          <w:sz w:val="24"/>
          <w:szCs w:val="24"/>
        </w:rPr>
        <w:t>)</w:t>
      </w:r>
      <w:r w:rsidR="00A40B7C" w:rsidRPr="00A40B7C">
        <w:rPr>
          <w:rFonts w:ascii="Times New Roman" w:hAnsi="Times New Roman"/>
          <w:sz w:val="24"/>
          <w:szCs w:val="24"/>
        </w:rPr>
        <w:t xml:space="preserve"> </w:t>
      </w:r>
      <w:r>
        <w:rPr>
          <w:rFonts w:ascii="Times New Roman" w:hAnsi="Times New Roman"/>
          <w:sz w:val="24"/>
          <w:szCs w:val="24"/>
        </w:rPr>
        <w:t>level or equivalent</w:t>
      </w:r>
      <w:r w:rsidR="00A72AAE">
        <w:rPr>
          <w:rFonts w:ascii="Times New Roman" w:hAnsi="Times New Roman"/>
          <w:sz w:val="24"/>
          <w:szCs w:val="24"/>
        </w:rPr>
        <w:t>; EQF level 2-3)</w:t>
      </w:r>
      <w:r>
        <w:rPr>
          <w:rFonts w:ascii="Times New Roman" w:hAnsi="Times New Roman"/>
          <w:sz w:val="24"/>
          <w:szCs w:val="24"/>
        </w:rPr>
        <w:t>, ‘post-secondary level’ (A-level or equivalent</w:t>
      </w:r>
      <w:r w:rsidR="00A72AAE">
        <w:rPr>
          <w:rFonts w:ascii="Times New Roman" w:hAnsi="Times New Roman"/>
          <w:sz w:val="24"/>
          <w:szCs w:val="24"/>
        </w:rPr>
        <w:t>; EQF level 4)</w:t>
      </w:r>
      <w:r>
        <w:rPr>
          <w:rFonts w:ascii="Times New Roman" w:hAnsi="Times New Roman"/>
          <w:sz w:val="24"/>
          <w:szCs w:val="24"/>
        </w:rPr>
        <w:t>, and ‘degree level or higher’</w:t>
      </w:r>
      <w:r w:rsidR="00A72AAE">
        <w:rPr>
          <w:rFonts w:ascii="Times New Roman" w:hAnsi="Times New Roman"/>
          <w:sz w:val="24"/>
          <w:szCs w:val="24"/>
        </w:rPr>
        <w:t xml:space="preserve"> (EQF level 5+)</w:t>
      </w:r>
      <w:r>
        <w:rPr>
          <w:rFonts w:ascii="Times New Roman" w:hAnsi="Times New Roman"/>
          <w:sz w:val="24"/>
          <w:szCs w:val="24"/>
        </w:rPr>
        <w:t xml:space="preserve">.  </w:t>
      </w:r>
    </w:p>
    <w:p w14:paraId="4DCAB19D" w14:textId="4415C7D2" w:rsidR="00510B59" w:rsidRPr="006A1B67" w:rsidRDefault="00510B59">
      <w:pPr>
        <w:spacing w:line="480" w:lineRule="auto"/>
        <w:rPr>
          <w:rFonts w:ascii="Times New Roman" w:hAnsi="Times New Roman"/>
          <w:sz w:val="24"/>
          <w:szCs w:val="24"/>
        </w:rPr>
      </w:pPr>
      <w:r>
        <w:rPr>
          <w:rFonts w:ascii="Times New Roman" w:hAnsi="Times New Roman"/>
          <w:sz w:val="24"/>
          <w:szCs w:val="24"/>
        </w:rPr>
        <w:t xml:space="preserve">Heath-related behaviours were captured using body weight, smoking, alcohol and physical activity behaviours. Body mass index (BMI) </w:t>
      </w:r>
      <w:r w:rsidR="006A1B67">
        <w:rPr>
          <w:rFonts w:ascii="Times New Roman" w:hAnsi="Times New Roman"/>
          <w:sz w:val="24"/>
          <w:szCs w:val="24"/>
        </w:rPr>
        <w:t xml:space="preserve">was used as a measure of relative body weight </w:t>
      </w:r>
      <w:r>
        <w:rPr>
          <w:rFonts w:ascii="Times New Roman" w:hAnsi="Times New Roman"/>
          <w:sz w:val="24"/>
          <w:szCs w:val="24"/>
        </w:rPr>
        <w:t xml:space="preserve">since it has been shown to be positively associated with medicine usage </w:t>
      </w:r>
      <w:r>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"10.1038/ijo.2009.258", "ISSN" : "1476-5497", "PMID" : "20010903", "abstract" : "CONTEXT: Obesity poses a significant health risk, but health risk is not equivalent to actual health status. Further, age and gender might alter the effect of body weight on physical health. OBJECTIVE: To determine the relationship between body mass index (BMI), age, gender and current health status. DESIGN: Data from the 1988-1994, 2003-2004 and 2005-2006 National Health &amp; Nutrition Examination Surveys were weighted to represent the US population. BMI, age, gender and current medication use were analyzed in a sample-adjusted 9071 women and 8880 men. MAIN OUTCOME MEASURES: The percentage of participants taking medication and the total number of medications taken. RESULTS: In both the 1988-1994 and 2003-2006 data sets, with few exceptions, medication loads did not increase significantly in overweight compared with normal-weight people. Medication loads increased significantly in obese compared with normal-weight people aged 40+, but only marginally at 25-39 years. Medication loads were higher in women than men, but significantly less so in people aged 55-70. CONCLUSIONS: First, medication loads, a measure of current health status, were increased in obese compared with the normal-weight people, but the effect was mainly at ages over 40 years. In addition, BMI category contributed less to medication loads at ages 25-39 than in older groups. Second, there was little difference in current health status in normal-weight versus overweight people at all ages. Finally, higher medication loads in women than men are more apparent in younger than older people. Although obesity does not substantially affect current health in young people, it is likely that the increased medication loads in obese compared with normal-weight older people originates at least in part from an increased BMI starting at a younger age. Thus, age, gender and onset of high BMI all require consideration when using BMI to assess current health status.", "author" : [ { "dropping-particle" : "", "family" : "Jarrett", "given" : "B", "non-dropping-particle" : "", "parse-names" : false, "suffix" : "" }, { "dropping-particle" : "", "family" : "Bloch", "given" : "G J", "non-dropping-particle" : "", "parse-names" : false, "suffix" : "" }, { "dropping-particle" : "", "family" : "Bennett", "given" : "D", "non-dropping-particle" : "", "parse-names" : false, "suffix" : "" }, { "dropping-particle" : "", "family" : "Bleazard", "given" : "B", "non-dropping-particle" : "", "parse-names" : false, "suffix" : "" }, { "dropping-particle" : "", "family" : "Hedges", "given" : "D", "non-dropping-particle" : "", "parse-names" : false, "suffix" : "" } ], "container-title" : "International Journal of Obesity", "id" : "ITEM-1", "issue" : "3", "issued" : { "date-parts" : [ [ "2010", "3" ] ] }, "page" : "429-36", "publisher" : "Nature Publishing Group", "title" : "The influence of body mass index, age and gender on current illness: a cross-sectional study", "type" : "article-journal", "volume" : "34" }, "uris" : [ "http://www.mendeley.com/documents/?uuid=0f822ed8-52f7-479b-8f51-5d35b8271b00", "http://www.mendeley.com/documents/?uuid=7704c3b3-6e7c-406a-ab35-c29f6e63125a" ] } ], "mendeley" : { "formattedCitation" : "(30)", "plainTextFormattedCitation" : "(30)", "previouslyFormattedCitation" : "(29)" }, "properties" : { "noteIndex" : 0 }, "schema" : "https://github.com/citation-style-language/schema/raw/master/csl-citation.json" }</w:instrText>
      </w:r>
      <w:r>
        <w:rPr>
          <w:rFonts w:ascii="Times New Roman" w:hAnsi="Times New Roman"/>
          <w:sz w:val="24"/>
          <w:szCs w:val="24"/>
        </w:rPr>
        <w:fldChar w:fldCharType="separate"/>
      </w:r>
      <w:r w:rsidR="00816F55" w:rsidRPr="00816F55">
        <w:rPr>
          <w:rFonts w:ascii="Times New Roman" w:hAnsi="Times New Roman"/>
          <w:noProof/>
          <w:sz w:val="24"/>
          <w:szCs w:val="24"/>
        </w:rPr>
        <w:t>(30)</w:t>
      </w:r>
      <w:r>
        <w:rPr>
          <w:rFonts w:ascii="Times New Roman" w:hAnsi="Times New Roman"/>
          <w:sz w:val="24"/>
          <w:szCs w:val="24"/>
        </w:rPr>
        <w:fldChar w:fldCharType="end"/>
      </w:r>
      <w:r>
        <w:rPr>
          <w:rFonts w:ascii="Times New Roman" w:hAnsi="Times New Roman"/>
          <w:sz w:val="24"/>
          <w:szCs w:val="24"/>
        </w:rPr>
        <w:t>.</w:t>
      </w:r>
      <w:r w:rsidR="006A1B67">
        <w:rPr>
          <w:rFonts w:ascii="Times New Roman" w:hAnsi="Times New Roman"/>
          <w:sz w:val="24"/>
          <w:szCs w:val="24"/>
        </w:rPr>
        <w:t xml:space="preserve"> BMI is calculated by dividing an individual’s weight (kg) by their height squared (m</w:t>
      </w:r>
      <w:r w:rsidR="006A1B67">
        <w:rPr>
          <w:rFonts w:ascii="Times New Roman" w:hAnsi="Times New Roman"/>
          <w:sz w:val="24"/>
          <w:szCs w:val="24"/>
          <w:vertAlign w:val="superscript"/>
        </w:rPr>
        <w:t>2</w:t>
      </w:r>
      <w:r w:rsidR="006A1B67">
        <w:rPr>
          <w:rFonts w:ascii="Times New Roman" w:hAnsi="Times New Roman"/>
          <w:sz w:val="24"/>
          <w:szCs w:val="24"/>
        </w:rPr>
        <w:t xml:space="preserve">). Smoking status, alcohol consumption and physical activity level were all included since they are important predictors of health </w:t>
      </w:r>
      <w:r w:rsidR="006A1B67">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"10.1056/NEJMra1308383", "ISSN" : "1533-4406", "PMID" : "24382066", "author" : [ { "dropping-particle" : "", "family" : "Jha", "given" : "Prabhat", "non-dropping-particle" : "", "parse-names" : false, "suffix" : "" }, { "dropping-particle" : "", "family" : "Peto", "given" : "Richard", "non-dropping-particle" : "", "parse-names" : false, "suffix" : "" } ], "container-title" : "The New England Journal of Medicine", "id" : "ITEM-1", "issue" : "1", "issued" : { "date-parts" : [ [ "2014", "1" ] ] }, "page" : "60-8", "title" : "Global effects of smoking, of quitting, and of taxing tobacco.", "type" : "article-journal", "volume" : "370" }, "uris" : [ "http://www.mendeley.com/documents/?uuid=3d39a5a9-4b8b-4e24-881e-debeb876e129", "http://www.mendeley.com/documents/?uuid=4e527878-49e5-48ab-9180-e3ddf769f8a0" ] }, { "id" : "ITEM-2", "itemData" : { "DOI" : "10.1111/j.1360-0443.2011.03605.x", "ISSN" : "1360-0443", "PMID" : "21819471", "abstract" : "AIMS: This paper summarizes the relationships between different patterns of alcohol consumption and various on non-communicable disease (NCD) outcomes and estimates the percentage of NCD burden that is attributable to alcohol. METHODS: A narrative review, based on published meta-analyses of alcohol consumption-disease relations, together with an examination of the Comparative Risk Assessment estimates applied to the latest available revision of Global Burden of Disease study. RESULTS: Alcohol is causally linked (to varying degrees) to eight different cancers, with the risk increasing with the volume consumed. Similarly, alcohol use is related detrimentally to many cardiovascular outcomes, including hypertension, haemorrhagic stroke and atrial fibrillation. For other cardiovascular outcomes the relationship is more complex. Alcohol is furthermore linked to various forms of liver disease (particularly with fatty liver, alcoholic hepatitis and cirrhosis) and pancreatitis. For diabetes the relationship is also complex. Conservatively, of the global NCD-related burden of deaths, net years of life lost (YLL) and net disability adjusted life years (DALYs), 3.4%, 5.0% and 2.4%, respectively, can be attributed to alcohol consumption, with the burden being particularly high for cancer and liver cirrhosis. This burden is especially pronounced in countries of the former Soviet Union. CONCLUSIONS: There is a strong link between alcohol and non-communicable diseases, particularly cancer, cardiovascular disease, liver disease, pancreatitis and diabetes, and these findings support calls by the World Health Organization to implement evidence-based strategies to reduce harmful use of alcohol.", "author" : [ { "dropping-particle" : "", "family" : "Parry", "given" : "Charles D", "non-dropping-particle" : "", "parse-names" : false, "suffix" : "" }, { "dropping-particle" : "", "family" : "Patra", "given" : "Jayadeep", "non-dropping-particle" : "", "parse-names" : false, "suffix" : "" }, { "dropping-particle" : "", "family" : "Rehm", "given" : "J\u00fcrgen", "non-dropping-particle" : "", "parse-names" : false, "suffix" : "" } ], "container-title" : "Addiction", "id" : "ITEM-2", "issue" : "10", "issued" : { "date-parts" : [ [ "2011", "10" ] ] }, "page" : "1718-24", "title" : "Alcohol consumption and non-communicable diseases: epidemiology and policy implications", "type" : "article-journal", "volume" : "106" }, "uris" : [ "http://www.mendeley.com/documents/?uuid=3038b3be-a048-477c-aa22-6b81e0e79eb7", "http://www.mendeley.com/documents/?uuid=c66b478c-c64b-4644-b64a-483d9126f4db" ] }, { "id" : "ITEM-3", "itemData" : { "DOI" : "10.1093/pubmed/fdr033", "ISSN" : "1741-3850", "PMID" : "21562029", "abstract" : "BACKGROUND: Estimates of the economic cost of risk factors for chronic disease to the NHS provide evidence for prioritization of resources for prevention and public health. Previous comparable estimates of the economic costs of poor diet, physical inactivity, smoking, alcohol and overweight/obesity were based on economic data from 1992-93. METHODS: Diseases associated with poor diet, physical inactivity, smoking, alcohol and overweight/obesity were identified. Risk factor-specific population attributable fractions for these diseases were applied to disease-specific estimates of the economic cost to the NHS in the UK in 2006-07. RESULTS: In 2006-07, poor diet-related ill health cost the NHS in the UK \u00a35.8 billion. The cost of physical inactivity was \u00a30.9 billion. Smoking cost was \u00a33.3 billion, alcohol cost \u00a33.3 billion, overweight and obesity cost \u00a35.1 billion. CONCLUSION: The estimates of the economic cost of risk factors for chronic disease presented here are based on recent financial data and are directly comparable. They suggest that poor diet is a behavioural risk factor that has the highest impact on the budget of the NHS, followed by alcohol consumption, smoking and physical inactivity.", "author" : [ { "dropping-particle" : "", "family" : "Scarborough", "given" : "Peter", "non-dropping-particle" : "", "parse-names" : false, "suffix" : "" }, { "dropping-particle" : "", "family" : "Bhatnagar", "given" : "Prachi", "non-dropping-particle" : "", "parse-names" : false, "suffix" : "" }, { "dropping-particle" : "", "family" : "Wickramasinghe", "given" : "Kremlin K", "non-dropping-particle" : "", "parse-names" : false, "suffix" : "" }, { "dropping-particle" : "", "family" : "Allender", "given" : "Steve", "non-dropping-particle" : "", "parse-names" : false, "suffix" : "" }, { "dropping-particle" : "", "family" : "Foster", "given" : "Charlie", "non-dropping-particle" : "", "parse-names" : false, "suffix" : "" }, { "dropping-particle" : "", "family" : "Rayner", "given" : "Mike", "non-dropping-particle" : "", "parse-names" : false, "suffix" : "" } ], "container-title" : "Journal of Public Health", "id" : "ITEM-3", "issue" : "4", "issued" : { "date-parts" : [ [ "2011", "12" ] ] }, "page" : "527-35", "title" : "The economic burden of ill health due to diet, physical inactivity, smoking, alcohol and obesity in the UK: an update to 2006-07 NHS costs", "type" : "article-journal", "volume" : "33" }, "uris" : [ "http://www.mendeley.com/documents/?uuid=0f7f1d6e-a6e0-486c-86d6-a0ad1c9a019d", "http://www.mendeley.com/documents/?uuid=f91d3d8b-27cd-4b92-b687-eaea95f9f358" ] }, { "id" : "ITEM-4", "itemData" : { "DOI" : "10.1056/NEJMsa1211127", "ISSN" : "1533-4406", "PMID" : "23343064", "abstract" : "BACKGROUND: The disease risks from cigarette smoking increased in the United States over most of the 20th century, first among male smokers and later among female smokers. Whether these risks have continued to increase during the past 20 years is unclear. METHODS: We measured temporal trends in mortality across three time periods (1959-1965, 1982-1988, and 2000-2010), comparing absolute and relative risks according to sex and self-reported smoking status in two historical cohort studies and in five pooled contemporary cohort studies, among participants who became 55 years of age or older during follow-up. RESULTS: For women who were current smokers, as compared with women who had never smoked, the relative risks of death from lung cancer were 2.73, 12.65, and 25.66 in the 1960s, 1980s, and contemporary cohorts, respectively; corresponding relative risks for male current smokers, as compared with men who had never smoked, were 12.22, 23.81, and 24.97. In the contemporary cohorts, male and female current smokers also had similar relative risks for death from chronic obstructive pulmonary disease (COPD) (25.61 for men and 22.35 for women), ischemic heart disease (2.50 for men and 2.86 for women), any type of stroke (1.92 for men and 2.10 for women), and all causes combined (2.80 for men and 2.76 for women). Mortality from COPD among male smokers continued to increase in the contemporary cohorts in nearly all the age groups represented in the study and within each stratum of duration and intensity of smoking. Among men 55 to 74 years of age and women 60 to 74 years of age, all-cause mortality was at least three times as high among current smokers as among those who had never smoked. Smoking cessation at any age dramatically reduced death rates. CONCLUSIONS: The risk of death from cigarette smoking continues to increase among women and the increased risks are now nearly identical for men and women, as compared with persons who have never smoked. Among men, the risks associated with smoking have plateaued at the high levels seen in the 1980s, except for a continuing, unexplained increase in mortality from COPD.", "author" : [ { "dropping-particle" : "", "family" : "Thun", "given" : "Michael J", "non-dropping-particle" : "", "parse-names" : false, "suffix" : "" }, { "dropping-particle" : "", "family" : "Carter", "given" : "Brian D", "non-dropping-particle" : "", "parse-names" : false, "suffix" : "" }, { "dropping-particle" : "", "family" : "Feskanich", "given" : "Diane", "non-dropping-particle" : "", "parse-names" : false, "suffix" : "" }, { "dropping-particle" : "", "family" : "Freedman", "given" : "Neal D", "non-dropping-particle" : "", "parse-names" : false, "suffix" : "" }, { "dropping-particle" : "", "family" : "Prentice", "given" : "Ross", "non-dropping-particle" : "", "parse-names" : false, "suffix" : "" }, { "dropping-particle" : "", "family" : "Lopez", "given" : "Alan D", "non-dropping-particle" : "", "parse-names" : false, "suffix" : "" }, { "dropping-particle" : "", "family" : "Hartge", "given" : "Patricia", "non-dropping-particle" : "", "parse-names" : false, "suffix" : "" }, { "dropping-particle" : "", "family" : "Gapstur", "given" : "Susan M", "non-dropping-particle" : "", "parse-names" : false, "suffix" : "" } ], "container-title" : "The New England Journal of Medicine", "id" : "ITEM-4", "issue" : "4", "issued" : { "date-parts" : [ [ "2013", "1" ] ] }, "page" : "351-64", "title" : "50-year trends in smoking-related mortality in the United States.", "type" : "article-journal", "volume" : "368" }, "uris" : [ "http://www.mendeley.com/documents/?uuid=67c00ab3-4a05-4ad6-85c3-71f1d7d4116c", "http://www.mendeley.com/documents/?uuid=b1c87d1f-e182-4b88-8103-a684582b735a" ] }, { "id" : "ITEM-5", "itemData" : { "DOI" : "10.1016/j.ejca.2010.07.028", "ISSN" : "1879-0852", "PMID" : "20843488", "abstract" : "BACKGROUND: Physical activity is a modifiable lifestyle risk factor that has the potential to reduce the risk of most major cancer sites. METHODS: We examined the strength, consistency, dose-response and biological plausibility of an association between physical activity and risk of colon, breast, endometrium, lung, prostate, ovarian, gastric, rectal, pancreatic, bladder, testicular, kidney and haematological cancers. We also estimated the population-attributable risk (PAR) for physical inactivity and cancer in 15 European countries. RESULTS: There is convincing or probable evidence for a beneficial effect of physical activity on the risk of colon, breast and endometrial cancers. The evidence is weaker for ovarian, lung and prostate cancers and generally either null or insufficient for all remaining cancers. Several hypothesised biological mechanisms include a likely effect of physical activity on insulin resistance, body composition, sex steroid hormones and a possible effect on vitamin D, adipokines, inflammation and immune function. Somewhere between 165,000 and 330,000 cases of the six major cancers (breast, colon, lung, prostate, endometrium and ovarian) could have been prevented in 2008 in Europe alone if the population had maintained sufficient levels of physical activity. CONCLUSION: There is strong and consistent evidence that physical activity reduces the risk of several of the major cancer sites, and that between 9% and 19% of cancer cases could be attributed to lack of sufficient physical activity in Europe. Public health recommendations for physical activity and cancer prevention generally suggest 30-60 min of moderate or vigorous-intensity activity done at least 5d per week.", "author" : [ { "dropping-particle" : "", "family" : "Friedenreich", "given" : "Christine M", "non-dropping-particle" : "", "parse-names" : false, "suffix" : "" }, { "dropping-particle" : "", "family" : "Neilson", "given" : "Heather K", "non-dropping-particle" : "", "parse-names" : false, "suffix" : "" }, { "dropping-particle" : "", "family" : "Lynch", "given" : "Brigid M", "non-dropping-particle" : "", "parse-names" : false, "suffix" : "" } ], "container-title" : "European Journal of Cancer", "id" : "ITEM-5", "issue" : "14", "issued" : { "date-parts" : [ [ "2010", "9" ] ] }, "page" : "2593-604", "publisher" : "Elsevier Ltd", "title" : "State of the epidemiological evidence on physical activity and cancer prevention.", "type" : "article-journal", "volume" : "46" }, "uris" : [ "http://www.mendeley.com/documents/?uuid=1304579c-6265-4c17-aa6a-11e0fd880d81" ] }, { "id" : "ITEM-6", "itemData" : { "DOI" : "10.1097/HCO.0b013e32833ce972.Walking", "author" : [ { "dropping-particle" : "", "family" : "Murtagh", "given" : "Elaine M", "non-dropping-particle" : "", "parse-names" : false, "suffix" : "" }, { "dropping-particle" : "", "family" : "Murphy", "given" : "Marie H", "non-dropping-particle" : "", "parse-names" : false, "suffix" : "" }, { "dropping-particle" : "", "family" : "Boone-Heinonen", "given" : "Janne", "non-dropping-particle" : "", "parse-names" : false, "suffix" : "" } ], "container-title" : "Current Opinion in Cardiology", "id" : "ITEM-6", "issue" : "5", "issued" : { "date-parts" : [ [ "2011" ] ] }, "page" : "490-496", "title" : "Walking - the first steps in cardiovascular disease prevention", "type" : "article-journal", "volume" : "25" }, "uris" : [ "http://www.mendeley.com/documents/?uuid=46f9d0d0-4856-4ad6-b48a-5288bfd469af" ] }, { "id" : "ITEM-7", "itemData" : { "DOI" : "10.1093/ije/dyq104", "ISSN" : "1464-3685", "PMID" : "20630992", "abstract" : "BACKGROUND: Although previous studies have found physical activity to be associated with lower mortality, the dose-response relationship remains unclear. In this systematic review and meta-analysis we quantify the dose-response relationship of non-vigorous physical activity and all-cause mortality. METHODS: We aimed to include all cohort studies in adult populations with a sample size of more than 10 000 participants that estimated the effect of different levels of light or moderate physical activity on all-cause mortality. We searched Medline, Embase, Cochrane (DARE), Web of Science and Global Health (June 2009). We used dose-response meta-regression models to estimate the relation between non-vigorous physical activity and mortality. RESULTS: We identified 22 studies that met our inclusion criteria, containing 977 925 (334 738 men and 643 187 women) people. There was considerable variation between the studies in their categorization of physical activity and adjustment for potential confounders. We found that 2.5 h/week (equivalent to 30 min daily of moderate intensity activity on 5 days a week) compared with no activity was associated with a reduction in mortality risk of 19% [95% confidence interval (CI) 15-24], while 7 h/week of moderate activity compared with no activity reduced the mortality risk by 24% (95% CI 19-29). We found a smaller effect in studies that looked at walking alone. CONCLUSION: Being physically active reduces the risk of all-cause mortality. The largest benefit was found from moving from no activity to low levels of activity, but even at high levels of activity benefits accrue from additional activity.", "author" : [ { "dropping-particle" : "", "family" : "Woodcock", "given" : "James", "non-dropping-particle" : "", "parse-names" : false, "suffix" : "" }, { "dropping-particle" : "", "family" : "Franco", "given" : "Oscar H", "non-dropping-particle" : "", "parse-names" : false, "suffix" : "" }, { "dropping-particle" : "", "family" : "Orsini", "given" : "Nicola", "non-dropping-particle" : "", "parse-names" : false, "suffix" : "" }, { "dropping-particle" : "", "family" : "Roberts", "given" : "Ian", "non-dropping-particle" : "", "parse-names" : false, "suffix" : "" } ], "container-title" : "International Journal of Epidemiology", "id" : "ITEM-7", "issue" : "1", "issued" : { "date-parts" : [ [ "2011", "2" ] ] }, "page" : "121-38", "title" : "Non-vigorous physical activity and all-cause mortality: systematic review and meta-analysis of cohort studies.", "type" : "article-journal", "volume" : "40" }, "uris" : [ "http://www.mendeley.com/documents/?uuid=79a16914-0a4f-45b7-8ded-19dee650456d" ] } ], "mendeley" : { "formattedCitation" : "(31\u201337)", "plainTextFormattedCitation" : "(31\u201337)", "previouslyFormattedCitation" : "(30\u201336)" }, "properties" : { "noteIndex" : 0 }, "schema" : "https://github.com/citation-style-language/schema/raw/master/csl-citation.json" }</w:instrText>
      </w:r>
      <w:r w:rsidR="006A1B67">
        <w:rPr>
          <w:rFonts w:ascii="Times New Roman" w:hAnsi="Times New Roman"/>
          <w:sz w:val="24"/>
          <w:szCs w:val="24"/>
        </w:rPr>
        <w:fldChar w:fldCharType="separate"/>
      </w:r>
      <w:r w:rsidR="00816F55" w:rsidRPr="00816F55">
        <w:rPr>
          <w:rFonts w:ascii="Times New Roman" w:hAnsi="Times New Roman"/>
          <w:noProof/>
          <w:sz w:val="24"/>
          <w:szCs w:val="24"/>
        </w:rPr>
        <w:t>(31–37)</w:t>
      </w:r>
      <w:r w:rsidR="006A1B67">
        <w:rPr>
          <w:rFonts w:ascii="Times New Roman" w:hAnsi="Times New Roman"/>
          <w:sz w:val="24"/>
          <w:szCs w:val="24"/>
        </w:rPr>
        <w:fldChar w:fldCharType="end"/>
      </w:r>
      <w:r w:rsidR="006A1B67">
        <w:rPr>
          <w:rFonts w:ascii="Times New Roman" w:hAnsi="Times New Roman"/>
          <w:sz w:val="24"/>
          <w:szCs w:val="24"/>
        </w:rPr>
        <w:t xml:space="preserve">. </w:t>
      </w:r>
      <w:r w:rsidR="00827D28">
        <w:rPr>
          <w:rFonts w:ascii="Times New Roman" w:hAnsi="Times New Roman"/>
          <w:sz w:val="24"/>
          <w:szCs w:val="24"/>
        </w:rPr>
        <w:t>Smoking status refers to whether an individual currently smokes or not. Alcohol consumption was measured as the number of units of alcohol consumed per week. Physical activity was measured using two variables; level of walking and level of physical exercise (e.g. sport, gym). Each measure was categorised as; ‘none’, ‘less than 1 hour’, ‘1 to 3 hours’, or ‘more than 3 hours’ per week.</w:t>
      </w:r>
    </w:p>
    <w:p w14:paraId="0A58FFA3" w14:textId="7C606858" w:rsidR="00193F2F" w:rsidRDefault="00827D28">
      <w:pPr>
        <w:spacing w:line="480" w:lineRule="auto"/>
        <w:rPr>
          <w:rFonts w:ascii="Times New Roman" w:hAnsi="Times New Roman"/>
          <w:sz w:val="24"/>
          <w:szCs w:val="24"/>
        </w:rPr>
      </w:pPr>
      <w:r>
        <w:rPr>
          <w:rFonts w:ascii="Times New Roman" w:hAnsi="Times New Roman"/>
          <w:sz w:val="24"/>
          <w:szCs w:val="24"/>
        </w:rPr>
        <w:t xml:space="preserve">We also examined the role of 12 chronic health conditions. </w:t>
      </w:r>
      <w:r w:rsidR="00B15A13">
        <w:rPr>
          <w:rFonts w:ascii="Times New Roman" w:hAnsi="Times New Roman"/>
          <w:sz w:val="24"/>
          <w:szCs w:val="24"/>
        </w:rPr>
        <w:t xml:space="preserve">Individuals reported whether they had any of the following long-standing conditions or disabilities; fatigue, pain, insomnia, anxiety, depression, diabetes, breathing problems (e.g. chronic bronchitis), high blood pressure, heart disease, osteoarthritis, stroke or cancer.  These were </w:t>
      </w:r>
      <w:r w:rsidR="00CA7084">
        <w:rPr>
          <w:rFonts w:ascii="Times New Roman" w:hAnsi="Times New Roman"/>
          <w:sz w:val="24"/>
          <w:szCs w:val="24"/>
        </w:rPr>
        <w:t xml:space="preserve">each </w:t>
      </w:r>
      <w:r>
        <w:rPr>
          <w:rFonts w:ascii="Times New Roman" w:hAnsi="Times New Roman"/>
          <w:sz w:val="24"/>
          <w:szCs w:val="24"/>
        </w:rPr>
        <w:t xml:space="preserve">individually </w:t>
      </w:r>
      <w:r w:rsidR="00B15A13">
        <w:rPr>
          <w:rFonts w:ascii="Times New Roman" w:hAnsi="Times New Roman"/>
          <w:sz w:val="24"/>
          <w:szCs w:val="24"/>
        </w:rPr>
        <w:t>included as explanatory variables.</w:t>
      </w:r>
    </w:p>
    <w:p w14:paraId="11F1332C" w14:textId="1CD7BCB1" w:rsidR="00193F2F" w:rsidRDefault="00BB0142">
      <w:pPr>
        <w:spacing w:line="480" w:lineRule="auto"/>
        <w:rPr>
          <w:rFonts w:ascii="Times New Roman" w:hAnsi="Times New Roman"/>
          <w:sz w:val="24"/>
          <w:szCs w:val="24"/>
        </w:rPr>
      </w:pPr>
      <w:r>
        <w:rPr>
          <w:rFonts w:ascii="Times New Roman" w:hAnsi="Times New Roman"/>
          <w:sz w:val="24"/>
          <w:szCs w:val="24"/>
        </w:rPr>
        <w:lastRenderedPageBreak/>
        <w:t>Each</w:t>
      </w:r>
      <w:r w:rsidR="00B15A13">
        <w:rPr>
          <w:rFonts w:ascii="Times New Roman" w:hAnsi="Times New Roman"/>
          <w:sz w:val="24"/>
          <w:szCs w:val="24"/>
        </w:rPr>
        <w:t xml:space="preserve"> GP (General Practitioner) </w:t>
      </w:r>
      <w:r>
        <w:rPr>
          <w:rFonts w:ascii="Times New Roman" w:hAnsi="Times New Roman"/>
          <w:sz w:val="24"/>
          <w:szCs w:val="24"/>
        </w:rPr>
        <w:t>practice</w:t>
      </w:r>
      <w:r w:rsidR="00B15A13">
        <w:rPr>
          <w:rFonts w:ascii="Times New Roman" w:hAnsi="Times New Roman"/>
          <w:sz w:val="24"/>
          <w:szCs w:val="24"/>
        </w:rPr>
        <w:t xml:space="preserve"> was included </w:t>
      </w:r>
      <w:r>
        <w:rPr>
          <w:rFonts w:ascii="Times New Roman" w:hAnsi="Times New Roman"/>
          <w:sz w:val="24"/>
          <w:szCs w:val="24"/>
        </w:rPr>
        <w:t xml:space="preserve">as a separate variable </w:t>
      </w:r>
      <w:r w:rsidR="00B15A13">
        <w:rPr>
          <w:rFonts w:ascii="Times New Roman" w:hAnsi="Times New Roman"/>
          <w:sz w:val="24"/>
          <w:szCs w:val="24"/>
        </w:rPr>
        <w:t>in the analysis in order to account for differences in prescribing patterns between surgeries (results not reported due to the large number of surgeries)</w:t>
      </w:r>
      <w:r w:rsidR="002B3438">
        <w:rPr>
          <w:rFonts w:ascii="Times New Roman" w:hAnsi="Times New Roman"/>
          <w:sz w:val="24"/>
          <w:szCs w:val="24"/>
        </w:rPr>
        <w:t xml:space="preserve"> </w:t>
      </w:r>
      <w:r w:rsidR="002B3438">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"10.1016/j.socscimed.2012.11.013", "ISSN" : "1873-5347", "PMID" : "23219166", "abstract" : "This study analyzes the socioeconomic gradient in drug utilization. We use The Swedish Prescribed Drug Register, merged with the Survey of Living Conditions (the ULF), and the study sample consists of 8138 individuals. We find a positive education gradient (but no income gradient) in drug utilization, after controlling for health indicators. Whereas high-educated men use a larger number of drugs, high-educated women use both a larger number of drugs and more expensive drugs. For males, but not as clearly for females, we find that the education gradient is weaker for more health-related drugs but stronger for more expensive drugs. We conclude that the main reason for the education gradient in drug utilization is doctors' behaviour rather than compliance with medication and affordability of drugs.", "author" : [ { "dropping-particle" : "", "family" : "Nordin", "given" : "Martin", "non-dropping-particle" : "", "parse-names" : false, "suffix" : "" }, { "dropping-particle" : "", "family" : "Dackehag", "given" : "Margareta", "non-dropping-particle" : "", "parse-names" : false, "suffix" : "" }, { "dropping-particle" : "", "family" : "Gerdtham", "given" : "Ulf-G", "non-dropping-particle" : "", "parse-names" : false, "suffix" : "" } ], "container-title" : "Social Science &amp; Medicine", "id" : "ITEM-1", "issued" : { "date-parts" : [ [ "2013", "1" ] ] }, "page" : "106-17", "publisher" : "Elsevier Ltd", "title" : "Socioeconomic inequalities in drug utilization for Sweden: evidence from linked survey and register data", "type" : "article-journal", "volume" : "77" }, "uris" : [ "http://www.mendeley.com/documents/?uuid=640e3b54-452b-4569-990d-2a0a7e65ae45" ] } ], "mendeley" : { "formattedCitation" : "(20)", "plainTextFormattedCitation" : "(20)", "previouslyFormattedCitation" : "(19)" }, "properties" : { "noteIndex" : 0 }, "schema" : "https://github.com/citation-style-language/schema/raw/master/csl-citation.json" }</w:instrText>
      </w:r>
      <w:r w:rsidR="002B3438">
        <w:rPr>
          <w:rFonts w:ascii="Times New Roman" w:hAnsi="Times New Roman"/>
          <w:sz w:val="24"/>
          <w:szCs w:val="24"/>
        </w:rPr>
        <w:fldChar w:fldCharType="separate"/>
      </w:r>
      <w:r w:rsidR="00816F55" w:rsidRPr="00816F55">
        <w:rPr>
          <w:rFonts w:ascii="Times New Roman" w:hAnsi="Times New Roman"/>
          <w:noProof/>
          <w:sz w:val="24"/>
          <w:szCs w:val="24"/>
        </w:rPr>
        <w:t>(20)</w:t>
      </w:r>
      <w:r w:rsidR="002B3438">
        <w:rPr>
          <w:rFonts w:ascii="Times New Roman" w:hAnsi="Times New Roman"/>
          <w:sz w:val="24"/>
          <w:szCs w:val="24"/>
        </w:rPr>
        <w:fldChar w:fldCharType="end"/>
      </w:r>
      <w:r w:rsidR="00B15A13">
        <w:rPr>
          <w:rFonts w:ascii="Times New Roman" w:hAnsi="Times New Roman"/>
          <w:sz w:val="24"/>
          <w:szCs w:val="24"/>
        </w:rPr>
        <w:t>.</w:t>
      </w:r>
    </w:p>
    <w:p w14:paraId="6D44CE56" w14:textId="77777777" w:rsidR="00193F2F" w:rsidRDefault="00193F2F">
      <w:pPr>
        <w:spacing w:line="480" w:lineRule="auto"/>
        <w:rPr>
          <w:rFonts w:ascii="Times New Roman" w:hAnsi="Times New Roman"/>
          <w:sz w:val="24"/>
          <w:szCs w:val="24"/>
        </w:rPr>
      </w:pPr>
    </w:p>
    <w:p w14:paraId="03ACB1A8" w14:textId="77777777" w:rsidR="00193F2F" w:rsidRDefault="00B15A13">
      <w:pPr>
        <w:spacing w:line="480" w:lineRule="auto"/>
        <w:rPr>
          <w:rFonts w:ascii="Times New Roman" w:hAnsi="Times New Roman"/>
          <w:i/>
          <w:sz w:val="24"/>
          <w:szCs w:val="24"/>
        </w:rPr>
      </w:pPr>
      <w:r>
        <w:rPr>
          <w:rFonts w:ascii="Times New Roman" w:hAnsi="Times New Roman"/>
          <w:i/>
          <w:sz w:val="24"/>
          <w:szCs w:val="24"/>
        </w:rPr>
        <w:t>Statistical Analysis</w:t>
      </w:r>
    </w:p>
    <w:p w14:paraId="1328299D" w14:textId="512B2AEE" w:rsidR="00193F2F" w:rsidRDefault="00B15A13">
      <w:pPr>
        <w:spacing w:line="480" w:lineRule="auto"/>
        <w:rPr>
          <w:rFonts w:ascii="Times New Roman" w:hAnsi="Times New Roman"/>
          <w:sz w:val="24"/>
          <w:szCs w:val="24"/>
        </w:rPr>
      </w:pPr>
      <w:r>
        <w:rPr>
          <w:rFonts w:ascii="Times New Roman" w:hAnsi="Times New Roman"/>
          <w:sz w:val="24"/>
          <w:szCs w:val="24"/>
        </w:rPr>
        <w:t>Prevalence of each medicine category was reported</w:t>
      </w:r>
      <w:r w:rsidR="00E7218F">
        <w:rPr>
          <w:rFonts w:ascii="Times New Roman" w:hAnsi="Times New Roman"/>
          <w:sz w:val="24"/>
          <w:szCs w:val="24"/>
        </w:rPr>
        <w:t xml:space="preserve"> and</w:t>
      </w:r>
      <w:r>
        <w:rPr>
          <w:rFonts w:ascii="Times New Roman" w:hAnsi="Times New Roman"/>
          <w:sz w:val="24"/>
          <w:szCs w:val="24"/>
        </w:rPr>
        <w:t xml:space="preserve"> weighted </w:t>
      </w:r>
      <w:r w:rsidR="00942BAE">
        <w:rPr>
          <w:rFonts w:ascii="Times New Roman" w:hAnsi="Times New Roman"/>
          <w:sz w:val="24"/>
          <w:szCs w:val="24"/>
        </w:rPr>
        <w:t>using sample weights</w:t>
      </w:r>
      <w:r>
        <w:rPr>
          <w:rFonts w:ascii="Times New Roman" w:hAnsi="Times New Roman"/>
          <w:sz w:val="24"/>
          <w:szCs w:val="24"/>
        </w:rPr>
        <w:t xml:space="preserve">. </w:t>
      </w:r>
      <w:r w:rsidR="00E7218F">
        <w:rPr>
          <w:rFonts w:ascii="Times New Roman" w:hAnsi="Times New Roman"/>
          <w:sz w:val="24"/>
          <w:szCs w:val="24"/>
        </w:rPr>
        <w:t>W</w:t>
      </w:r>
      <w:r>
        <w:rPr>
          <w:rFonts w:ascii="Times New Roman" w:hAnsi="Times New Roman"/>
          <w:sz w:val="24"/>
          <w:szCs w:val="24"/>
        </w:rPr>
        <w:t xml:space="preserve">eighting was necessary because the </w:t>
      </w:r>
      <w:r w:rsidR="00E7218F">
        <w:rPr>
          <w:rFonts w:ascii="Times New Roman" w:hAnsi="Times New Roman"/>
          <w:sz w:val="24"/>
          <w:szCs w:val="24"/>
        </w:rPr>
        <w:t>Yorkshire Health Study</w:t>
      </w:r>
      <w:r>
        <w:rPr>
          <w:rFonts w:ascii="Times New Roman" w:hAnsi="Times New Roman"/>
          <w:sz w:val="24"/>
          <w:szCs w:val="24"/>
        </w:rPr>
        <w:t xml:space="preserve"> </w:t>
      </w:r>
      <w:r w:rsidR="00E7218F">
        <w:rPr>
          <w:rFonts w:ascii="Times New Roman" w:hAnsi="Times New Roman"/>
          <w:sz w:val="24"/>
          <w:szCs w:val="24"/>
        </w:rPr>
        <w:t xml:space="preserve">contains some bias since it is over-representative of the elderly, females, and individuals from affluent areas </w:t>
      </w:r>
      <w:r w:rsidR="00C1770D">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"10.1093/ije/dyu121", "author" : [ { "dropping-particle" : "", "family" : "Green", "given" : "Mark A", "non-dropping-particle" : "", "parse-names" : false, "suffix" : "" }, { "dropping-particle" : "", "family" : "Li", "given" : "Jessica", "non-dropping-particle" : "", "parse-names" : false, "suffix" : "" }, { "dropping-particle" : "", "family" : "Relton", "given" : "Clare", "non-dropping-particle" : "", "parse-names" : false, "suffix" : "" }, { "dropping-particle" : "", "family" : "Strong", "given" : "Mark", "non-dropping-particle" : "", "parse-names" : false, "suffix" : "" }, { "dropping-particle" : "", "family" : "Kearns", "given" : "Benjamin", "non-dropping-particle" : "", "parse-names" : false, "suffix" : "" }, { "dropping-particle" : "", "family" : "Wu", "given" : "Mengjun", "non-dropping-particle" : "", "parse-names" : false, "suffix" : "" }, { "dropping-particle" : "", "family" : "Bissell", "given" : "Paul", "non-dropping-particle" : "", "parse-names" : false, "suffix" : "" }, { "dropping-particle" : "", "family" : "Blackburn", "given" : "Joanna", "non-dropping-particle" : "", "parse-names" : false, "suffix" : "" }, { "dropping-particle" : "", "family" : "Cooper", "given" : "Cindy L", "non-dropping-particle" : "", "parse-names" : false, "suffix" : "" }, { "dropping-particle" : "", "family" : "Goyder", "given" : "Elizabeth", "non-dropping-particle" : "", "parse-names" : false, "suffix" : "" }, { "dropping-particle" : "", "family" : "Loban", "given" : "Amanda", "non-dropping-particle" : "", "parse-names" : false, "suffix" : "" }, { "dropping-particle" : "", "family" : "Smith", "given" : "Christine", "non-dropping-particle" : "", "parse-names" : false, "suffix" : "" } ], "container-title" : "International Journal of Epidemiology", "id" : "ITEM-1", "issued" : { "date-parts" : [ [ "2014" ] ] }, "title" : "Cohort Profile: The Yorkshire Health Study", "type" : "article-journal" }, "uris" : [ "http://www.mendeley.com/documents/?uuid=0fa73c52-67f3-4a90-80b6-1fb20fb0f332", "http://www.mendeley.com/documents/?uuid=0c6ff8bd-7b46-4189-9577-c3fc2ed80a1a" ] } ], "mendeley" : { "formattedCitation" : "(26)", "plainTextFormattedCitation" : "(26)", "previouslyFormattedCitation" : "(25)" }, "properties" : { "noteIndex" : 0 }, "schema" : "https://github.com/citation-style-language/schema/raw/master/csl-citation.json" }</w:instrText>
      </w:r>
      <w:r w:rsidR="00C1770D">
        <w:rPr>
          <w:rFonts w:ascii="Times New Roman" w:hAnsi="Times New Roman"/>
          <w:sz w:val="24"/>
          <w:szCs w:val="24"/>
        </w:rPr>
        <w:fldChar w:fldCharType="separate"/>
      </w:r>
      <w:r w:rsidR="00816F55" w:rsidRPr="00816F55">
        <w:rPr>
          <w:rFonts w:ascii="Times New Roman" w:hAnsi="Times New Roman"/>
          <w:noProof/>
          <w:sz w:val="24"/>
          <w:szCs w:val="24"/>
        </w:rPr>
        <w:t>(26)</w:t>
      </w:r>
      <w:r w:rsidR="00C1770D">
        <w:rPr>
          <w:rFonts w:ascii="Times New Roman" w:hAnsi="Times New Roman"/>
          <w:sz w:val="24"/>
          <w:szCs w:val="24"/>
        </w:rPr>
        <w:fldChar w:fldCharType="end"/>
      </w:r>
      <w:r w:rsidR="00E7218F">
        <w:rPr>
          <w:rFonts w:ascii="Times New Roman" w:hAnsi="Times New Roman"/>
          <w:sz w:val="24"/>
          <w:szCs w:val="24"/>
        </w:rPr>
        <w:t xml:space="preserve">. Weighting allowed us to correct for known bias (sample weights were not </w:t>
      </w:r>
      <w:r w:rsidR="0068238C">
        <w:rPr>
          <w:rFonts w:ascii="Times New Roman" w:hAnsi="Times New Roman"/>
          <w:sz w:val="24"/>
          <w:szCs w:val="24"/>
        </w:rPr>
        <w:t>used in the regression models</w:t>
      </w:r>
      <w:r w:rsidR="00E7218F">
        <w:rPr>
          <w:rFonts w:ascii="Times New Roman" w:hAnsi="Times New Roman"/>
          <w:sz w:val="24"/>
          <w:szCs w:val="24"/>
        </w:rPr>
        <w:t>)</w:t>
      </w:r>
      <w:r>
        <w:rPr>
          <w:rFonts w:ascii="Times New Roman" w:hAnsi="Times New Roman"/>
          <w:sz w:val="24"/>
          <w:szCs w:val="24"/>
        </w:rPr>
        <w:t xml:space="preserve">.  Analysis of medicine usage was conducted using total medicines split by prescription status.  Medicine data were considered to have a Poisson distribution, however variances were greater than mean values.  To account for </w:t>
      </w:r>
      <w:r w:rsidR="00C1770D">
        <w:rPr>
          <w:rFonts w:ascii="Times New Roman" w:hAnsi="Times New Roman"/>
          <w:sz w:val="24"/>
          <w:szCs w:val="24"/>
        </w:rPr>
        <w:t>the</w:t>
      </w:r>
      <w:r>
        <w:rPr>
          <w:rFonts w:ascii="Times New Roman" w:hAnsi="Times New Roman"/>
          <w:sz w:val="24"/>
          <w:szCs w:val="24"/>
        </w:rPr>
        <w:t xml:space="preserve"> over dispersion, negative binomial regression models were used to analyse medicine usage.  Incidence rate ratios (IRR) </w:t>
      </w:r>
      <w:r w:rsidR="00786688">
        <w:rPr>
          <w:rFonts w:ascii="Times New Roman" w:hAnsi="Times New Roman"/>
          <w:sz w:val="24"/>
          <w:szCs w:val="24"/>
        </w:rPr>
        <w:t xml:space="preserve">and their 95% Confidence Intervals (CIs) </w:t>
      </w:r>
      <w:r>
        <w:rPr>
          <w:rFonts w:ascii="Times New Roman" w:hAnsi="Times New Roman"/>
          <w:sz w:val="24"/>
          <w:szCs w:val="24"/>
        </w:rPr>
        <w:t xml:space="preserve">were </w:t>
      </w:r>
      <w:r w:rsidR="00C1770D">
        <w:rPr>
          <w:rFonts w:ascii="Times New Roman" w:hAnsi="Times New Roman"/>
          <w:sz w:val="24"/>
          <w:szCs w:val="24"/>
        </w:rPr>
        <w:t>reported</w:t>
      </w:r>
      <w:r>
        <w:rPr>
          <w:rFonts w:ascii="Times New Roman" w:hAnsi="Times New Roman"/>
          <w:sz w:val="24"/>
          <w:szCs w:val="24"/>
        </w:rPr>
        <w:t xml:space="preserve">.  </w:t>
      </w:r>
      <w:r w:rsidR="00F75B1B">
        <w:rPr>
          <w:rFonts w:ascii="Times New Roman" w:hAnsi="Times New Roman"/>
          <w:sz w:val="24"/>
          <w:szCs w:val="24"/>
        </w:rPr>
        <w:t xml:space="preserve">All explanatory variables were included in each multivariate model. </w:t>
      </w:r>
      <w:r w:rsidR="00BB0142">
        <w:rPr>
          <w:rFonts w:ascii="Times New Roman" w:hAnsi="Times New Roman"/>
          <w:sz w:val="24"/>
          <w:szCs w:val="24"/>
        </w:rPr>
        <w:t xml:space="preserve">GP practice could not be included as a random effect in the model since it resulted in the model becoming unstable and unable to converge. </w:t>
      </w:r>
      <w:r>
        <w:rPr>
          <w:rFonts w:ascii="Times New Roman" w:hAnsi="Times New Roman"/>
          <w:sz w:val="24"/>
          <w:szCs w:val="24"/>
        </w:rPr>
        <w:t>The analysis was also repeated for individual medicine categories</w:t>
      </w:r>
      <w:r w:rsidR="00F75B1B">
        <w:rPr>
          <w:rFonts w:ascii="Times New Roman" w:hAnsi="Times New Roman"/>
          <w:sz w:val="24"/>
          <w:szCs w:val="24"/>
        </w:rPr>
        <w:t xml:space="preserve"> to explore differences between them. Only the most prevalent medicine types (a sample size greater than 10%; Table 1) were selected to avoid small sample size issues</w:t>
      </w:r>
      <w:r>
        <w:rPr>
          <w:rFonts w:ascii="Times New Roman" w:hAnsi="Times New Roman"/>
          <w:sz w:val="24"/>
          <w:szCs w:val="24"/>
        </w:rPr>
        <w:t>.</w:t>
      </w:r>
      <w:r w:rsidR="002C0068">
        <w:rPr>
          <w:rFonts w:ascii="Times New Roman" w:hAnsi="Times New Roman"/>
          <w:sz w:val="24"/>
          <w:szCs w:val="24"/>
        </w:rPr>
        <w:t xml:space="preserve"> All analyses were undertaken using STATA/SE 13.0.</w:t>
      </w:r>
    </w:p>
    <w:p w14:paraId="06D12CA1" w14:textId="77777777" w:rsidR="00193F2F" w:rsidRDefault="00193F2F">
      <w:pPr>
        <w:spacing w:line="480" w:lineRule="auto"/>
        <w:rPr>
          <w:rFonts w:ascii="Times New Roman" w:hAnsi="Times New Roman"/>
          <w:sz w:val="24"/>
          <w:szCs w:val="24"/>
        </w:rPr>
      </w:pPr>
    </w:p>
    <w:p w14:paraId="21A9BFA2" w14:textId="740EBA42" w:rsidR="00193F2F" w:rsidRDefault="00B15A13">
      <w:pPr>
        <w:spacing w:line="480" w:lineRule="auto"/>
        <w:rPr>
          <w:rFonts w:ascii="Times New Roman" w:hAnsi="Times New Roman"/>
          <w:b/>
          <w:sz w:val="24"/>
          <w:szCs w:val="24"/>
        </w:rPr>
      </w:pPr>
      <w:r>
        <w:rPr>
          <w:rFonts w:ascii="Times New Roman" w:hAnsi="Times New Roman"/>
          <w:b/>
          <w:sz w:val="24"/>
          <w:szCs w:val="24"/>
        </w:rPr>
        <w:t>Results</w:t>
      </w:r>
    </w:p>
    <w:p w14:paraId="5A3E5422" w14:textId="77777777" w:rsidR="006B563A" w:rsidRDefault="006B563A" w:rsidP="006B563A">
      <w:pPr>
        <w:spacing w:line="480" w:lineRule="auto"/>
        <w:rPr>
          <w:rFonts w:ascii="Times New Roman" w:hAnsi="Times New Roman"/>
          <w:sz w:val="24"/>
          <w:szCs w:val="24"/>
        </w:rPr>
      </w:pPr>
      <w:r>
        <w:rPr>
          <w:rFonts w:ascii="Times New Roman" w:hAnsi="Times New Roman"/>
          <w:sz w:val="24"/>
          <w:szCs w:val="24"/>
        </w:rPr>
        <w:t xml:space="preserve">Table 1 presents a summary of self-reported medicines taken split by category and gender.  A greater proportion of females (62.2%) were found to be taking any category of medicine in </w:t>
      </w:r>
      <w:r>
        <w:rPr>
          <w:rFonts w:ascii="Times New Roman" w:hAnsi="Times New Roman"/>
          <w:sz w:val="24"/>
          <w:szCs w:val="24"/>
        </w:rPr>
        <w:lastRenderedPageBreak/>
        <w:t xml:space="preserve">comparison to males (49.3%).  However, there was little difference in the mean number of any medicine category taken.  Cardiovascular system medicines were the most common medicine taken, with gastro-intestinal system, CNS (Central Nervous System), CNS Pain and dietary supplements also commonly used.  There was little difference in the mean number of medicines taken split by category or gender.  The majority of medicines taken were prescribed, however the proportion prescribed varied by category.  Dietary supplements were the only category with greater over-the-counter medicines than prescribed medicines.  </w:t>
      </w:r>
    </w:p>
    <w:p w14:paraId="09811617" w14:textId="77777777" w:rsidR="00F86BCD" w:rsidRPr="00F86BCD" w:rsidRDefault="00F86BCD" w:rsidP="00F86BCD">
      <w:pPr>
        <w:spacing w:line="360" w:lineRule="auto"/>
        <w:rPr>
          <w:rFonts w:ascii="Times New Roman" w:hAnsi="Times New Roman"/>
          <w:sz w:val="24"/>
          <w:szCs w:val="24"/>
        </w:rPr>
      </w:pPr>
      <w:r w:rsidRPr="00F86BCD">
        <w:rPr>
          <w:rFonts w:ascii="Times New Roman" w:hAnsi="Times New Roman"/>
          <w:b/>
          <w:sz w:val="24"/>
          <w:szCs w:val="24"/>
        </w:rPr>
        <w:t xml:space="preserve">Table 1: </w:t>
      </w:r>
      <w:r w:rsidRPr="00F86BCD">
        <w:rPr>
          <w:rFonts w:ascii="Times New Roman" w:hAnsi="Times New Roman"/>
          <w:sz w:val="24"/>
          <w:szCs w:val="24"/>
        </w:rPr>
        <w:t>Summary statistics on medicine usage including the percentage of each category taken, the mean number taken and the percentage of each prescribed (n=18,272).</w:t>
      </w:r>
    </w:p>
    <w:tbl>
      <w:tblPr>
        <w:tblW w:w="0" w:type="auto"/>
        <w:tblBorders>
          <w:top w:val="single" w:sz="4" w:space="0" w:color="00000A"/>
          <w:left w:val="nil"/>
          <w:bottom w:val="single" w:sz="4" w:space="0" w:color="000001"/>
          <w:right w:val="nil"/>
          <w:insideH w:val="single" w:sz="4" w:space="0" w:color="000001"/>
          <w:insideV w:val="nil"/>
        </w:tblBorders>
        <w:tblLook w:val="04A0" w:firstRow="1" w:lastRow="0" w:firstColumn="1" w:lastColumn="0" w:noHBand="0" w:noVBand="1"/>
      </w:tblPr>
      <w:tblGrid>
        <w:gridCol w:w="3619"/>
        <w:gridCol w:w="734"/>
        <w:gridCol w:w="766"/>
        <w:gridCol w:w="194"/>
        <w:gridCol w:w="99"/>
        <w:gridCol w:w="749"/>
        <w:gridCol w:w="97"/>
        <w:gridCol w:w="977"/>
        <w:gridCol w:w="99"/>
        <w:gridCol w:w="635"/>
        <w:gridCol w:w="98"/>
        <w:gridCol w:w="959"/>
      </w:tblGrid>
      <w:tr w:rsidR="00F86BCD" w:rsidRPr="00F86BCD" w14:paraId="7FDBD1A9" w14:textId="77777777" w:rsidTr="0079077F">
        <w:trPr>
          <w:trHeight w:val="270"/>
        </w:trPr>
        <w:tc>
          <w:tcPr>
            <w:tcW w:w="3699" w:type="dxa"/>
            <w:vMerge w:val="restart"/>
            <w:tcBorders>
              <w:top w:val="single" w:sz="4" w:space="0" w:color="00000A"/>
              <w:left w:val="nil"/>
              <w:bottom w:val="single" w:sz="4" w:space="0" w:color="000001"/>
              <w:right w:val="nil"/>
            </w:tcBorders>
            <w:shd w:val="clear" w:color="auto" w:fill="FFFFFF"/>
            <w:vAlign w:val="center"/>
          </w:tcPr>
          <w:p w14:paraId="38393417" w14:textId="77777777" w:rsidR="00F86BCD" w:rsidRPr="00F86BCD" w:rsidRDefault="00F86BCD" w:rsidP="00F86BCD">
            <w:pPr>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Category</w:t>
            </w:r>
          </w:p>
        </w:tc>
        <w:tc>
          <w:tcPr>
            <w:tcW w:w="1697" w:type="dxa"/>
            <w:gridSpan w:val="3"/>
            <w:tcBorders>
              <w:top w:val="single" w:sz="4" w:space="0" w:color="00000A"/>
              <w:left w:val="nil"/>
              <w:bottom w:val="single" w:sz="4" w:space="0" w:color="00000A"/>
              <w:right w:val="nil"/>
            </w:tcBorders>
            <w:shd w:val="clear" w:color="auto" w:fill="FFFFFF"/>
            <w:vAlign w:val="center"/>
          </w:tcPr>
          <w:p w14:paraId="059037FE" w14:textId="77777777" w:rsidR="00F86BCD" w:rsidRPr="00F86BCD" w:rsidRDefault="00F86BCD" w:rsidP="00F86BCD">
            <w:pPr>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Individuals taking each medicine (%)</w:t>
            </w:r>
          </w:p>
        </w:tc>
        <w:tc>
          <w:tcPr>
            <w:tcW w:w="1938" w:type="dxa"/>
            <w:gridSpan w:val="4"/>
            <w:tcBorders>
              <w:top w:val="single" w:sz="4" w:space="0" w:color="00000A"/>
              <w:left w:val="nil"/>
              <w:bottom w:val="single" w:sz="4" w:space="0" w:color="00000A"/>
              <w:right w:val="nil"/>
            </w:tcBorders>
            <w:shd w:val="clear" w:color="auto" w:fill="FFFFFF"/>
            <w:vAlign w:val="center"/>
          </w:tcPr>
          <w:p w14:paraId="08C0B264" w14:textId="77777777" w:rsidR="00F86BCD" w:rsidRPr="00F86BCD" w:rsidRDefault="00F86BCD" w:rsidP="00F86BCD">
            <w:pPr>
              <w:spacing w:after="0" w:line="240" w:lineRule="auto"/>
              <w:jc w:val="center"/>
              <w:rPr>
                <w:rFonts w:ascii="Times New Roman" w:eastAsia="Times New Roman" w:hAnsi="Times New Roman"/>
                <w:b/>
                <w:bCs/>
                <w:color w:val="000000"/>
                <w:vertAlign w:val="superscript"/>
                <w:lang w:eastAsia="en-GB"/>
              </w:rPr>
            </w:pPr>
            <w:r w:rsidRPr="00F86BCD">
              <w:rPr>
                <w:rFonts w:ascii="Times New Roman" w:eastAsia="Times New Roman" w:hAnsi="Times New Roman"/>
                <w:b/>
                <w:bCs/>
                <w:color w:val="000000"/>
                <w:lang w:eastAsia="en-GB"/>
              </w:rPr>
              <w:t>Mean number of medicines taken</w:t>
            </w:r>
            <w:r w:rsidRPr="00F86BCD">
              <w:rPr>
                <w:rFonts w:ascii="Times New Roman" w:eastAsia="Times New Roman" w:hAnsi="Times New Roman"/>
                <w:b/>
                <w:bCs/>
                <w:color w:val="000000"/>
                <w:vertAlign w:val="superscript"/>
                <w:lang w:eastAsia="en-GB"/>
              </w:rPr>
              <w:t>+</w:t>
            </w:r>
          </w:p>
        </w:tc>
        <w:tc>
          <w:tcPr>
            <w:tcW w:w="1799" w:type="dxa"/>
            <w:gridSpan w:val="4"/>
            <w:tcBorders>
              <w:top w:val="single" w:sz="4" w:space="0" w:color="00000A"/>
              <w:left w:val="nil"/>
              <w:bottom w:val="single" w:sz="4" w:space="0" w:color="00000A"/>
              <w:right w:val="nil"/>
            </w:tcBorders>
            <w:shd w:val="clear" w:color="auto" w:fill="FFFFFF"/>
            <w:vAlign w:val="center"/>
          </w:tcPr>
          <w:p w14:paraId="638852C2" w14:textId="77777777" w:rsidR="00F86BCD" w:rsidRPr="00F86BCD" w:rsidRDefault="00F86BCD" w:rsidP="00F86BCD">
            <w:pPr>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Percentage of medicines prescribed (%)</w:t>
            </w:r>
          </w:p>
        </w:tc>
      </w:tr>
      <w:tr w:rsidR="00F86BCD" w:rsidRPr="00F86BCD" w14:paraId="21BE29E1" w14:textId="77777777" w:rsidTr="0079077F">
        <w:trPr>
          <w:trHeight w:val="315"/>
        </w:trPr>
        <w:tc>
          <w:tcPr>
            <w:tcW w:w="3699" w:type="dxa"/>
            <w:vMerge/>
            <w:tcBorders>
              <w:top w:val="single" w:sz="4" w:space="0" w:color="00000A"/>
              <w:left w:val="nil"/>
              <w:bottom w:val="single" w:sz="4" w:space="0" w:color="000001"/>
              <w:right w:val="nil"/>
            </w:tcBorders>
            <w:shd w:val="clear" w:color="auto" w:fill="FFFFFF"/>
            <w:vAlign w:val="center"/>
          </w:tcPr>
          <w:p w14:paraId="2F0743E5" w14:textId="77777777" w:rsidR="00F86BCD" w:rsidRPr="00F86BCD" w:rsidRDefault="00F86BCD" w:rsidP="00F86BCD">
            <w:pPr>
              <w:spacing w:after="0" w:line="240" w:lineRule="auto"/>
              <w:rPr>
                <w:rFonts w:ascii="Times New Roman" w:eastAsia="Times New Roman" w:hAnsi="Times New Roman"/>
                <w:b/>
                <w:bCs/>
                <w:color w:val="000000"/>
                <w:lang w:eastAsia="en-GB"/>
              </w:rPr>
            </w:pPr>
          </w:p>
        </w:tc>
        <w:tc>
          <w:tcPr>
            <w:tcW w:w="734" w:type="dxa"/>
            <w:tcBorders>
              <w:top w:val="nil"/>
              <w:left w:val="nil"/>
              <w:bottom w:val="single" w:sz="4" w:space="0" w:color="00000A"/>
              <w:right w:val="nil"/>
            </w:tcBorders>
            <w:shd w:val="clear" w:color="auto" w:fill="FFFFFF"/>
            <w:vAlign w:val="center"/>
          </w:tcPr>
          <w:p w14:paraId="44C479A3" w14:textId="77777777" w:rsidR="00F86BCD" w:rsidRPr="00F86BCD" w:rsidRDefault="00F86BCD" w:rsidP="00F86BCD">
            <w:pPr>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Male</w:t>
            </w:r>
          </w:p>
        </w:tc>
        <w:tc>
          <w:tcPr>
            <w:tcW w:w="962" w:type="dxa"/>
            <w:gridSpan w:val="2"/>
            <w:tcBorders>
              <w:top w:val="nil"/>
              <w:left w:val="nil"/>
              <w:bottom w:val="single" w:sz="4" w:space="0" w:color="00000A"/>
              <w:right w:val="nil"/>
            </w:tcBorders>
            <w:shd w:val="clear" w:color="auto" w:fill="FFFFFF"/>
            <w:vAlign w:val="center"/>
          </w:tcPr>
          <w:p w14:paraId="407B4D10" w14:textId="77777777" w:rsidR="00F86BCD" w:rsidRPr="00F86BCD" w:rsidRDefault="00F86BCD" w:rsidP="00F86BCD">
            <w:pPr>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Female</w:t>
            </w:r>
          </w:p>
        </w:tc>
        <w:tc>
          <w:tcPr>
            <w:tcW w:w="856" w:type="dxa"/>
            <w:gridSpan w:val="2"/>
            <w:tcBorders>
              <w:top w:val="nil"/>
              <w:left w:val="nil"/>
              <w:bottom w:val="single" w:sz="4" w:space="0" w:color="00000A"/>
              <w:right w:val="nil"/>
            </w:tcBorders>
            <w:shd w:val="clear" w:color="auto" w:fill="FFFFFF"/>
            <w:vAlign w:val="center"/>
          </w:tcPr>
          <w:p w14:paraId="55483966" w14:textId="77777777" w:rsidR="00F86BCD" w:rsidRPr="00F86BCD" w:rsidRDefault="00F86BCD" w:rsidP="00F86BCD">
            <w:pPr>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Male</w:t>
            </w:r>
          </w:p>
        </w:tc>
        <w:tc>
          <w:tcPr>
            <w:tcW w:w="1081" w:type="dxa"/>
            <w:gridSpan w:val="2"/>
            <w:tcBorders>
              <w:top w:val="nil"/>
              <w:left w:val="nil"/>
              <w:bottom w:val="single" w:sz="4" w:space="0" w:color="00000A"/>
              <w:right w:val="nil"/>
            </w:tcBorders>
            <w:shd w:val="clear" w:color="auto" w:fill="FFFFFF"/>
            <w:vAlign w:val="center"/>
          </w:tcPr>
          <w:p w14:paraId="4ECEEF0C" w14:textId="77777777" w:rsidR="00F86BCD" w:rsidRPr="00F86BCD" w:rsidRDefault="00F86BCD" w:rsidP="00F86BCD">
            <w:pPr>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Female</w:t>
            </w:r>
          </w:p>
        </w:tc>
        <w:tc>
          <w:tcPr>
            <w:tcW w:w="736" w:type="dxa"/>
            <w:gridSpan w:val="2"/>
            <w:tcBorders>
              <w:top w:val="nil"/>
              <w:left w:val="nil"/>
              <w:bottom w:val="single" w:sz="4" w:space="0" w:color="00000A"/>
              <w:right w:val="nil"/>
            </w:tcBorders>
            <w:shd w:val="clear" w:color="auto" w:fill="FFFFFF"/>
            <w:vAlign w:val="center"/>
          </w:tcPr>
          <w:p w14:paraId="73B575E6" w14:textId="77777777" w:rsidR="00F86BCD" w:rsidRPr="00F86BCD" w:rsidRDefault="00F86BCD" w:rsidP="00F86BCD">
            <w:pPr>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Male</w:t>
            </w:r>
          </w:p>
        </w:tc>
        <w:tc>
          <w:tcPr>
            <w:tcW w:w="1065" w:type="dxa"/>
            <w:gridSpan w:val="2"/>
            <w:tcBorders>
              <w:top w:val="nil"/>
              <w:left w:val="nil"/>
              <w:bottom w:val="single" w:sz="4" w:space="0" w:color="00000A"/>
              <w:right w:val="nil"/>
            </w:tcBorders>
            <w:shd w:val="clear" w:color="auto" w:fill="FFFFFF"/>
            <w:vAlign w:val="center"/>
          </w:tcPr>
          <w:p w14:paraId="1378F0E5" w14:textId="77777777" w:rsidR="00F86BCD" w:rsidRPr="00F86BCD" w:rsidRDefault="00F86BCD" w:rsidP="00F86BCD">
            <w:pPr>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Female</w:t>
            </w:r>
          </w:p>
        </w:tc>
      </w:tr>
      <w:tr w:rsidR="00F86BCD" w:rsidRPr="00F86BCD" w14:paraId="4FD8BCDC" w14:textId="77777777" w:rsidTr="0079077F">
        <w:trPr>
          <w:trHeight w:val="315"/>
        </w:trPr>
        <w:tc>
          <w:tcPr>
            <w:tcW w:w="3699" w:type="dxa"/>
            <w:tcBorders>
              <w:top w:val="nil"/>
              <w:left w:val="nil"/>
              <w:bottom w:val="nil"/>
              <w:right w:val="nil"/>
            </w:tcBorders>
            <w:shd w:val="clear" w:color="auto" w:fill="FFFFFF"/>
            <w:vAlign w:val="center"/>
          </w:tcPr>
          <w:p w14:paraId="1759686B"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Cardiovascular system</w:t>
            </w:r>
          </w:p>
        </w:tc>
        <w:tc>
          <w:tcPr>
            <w:tcW w:w="734" w:type="dxa"/>
            <w:tcBorders>
              <w:top w:val="nil"/>
              <w:left w:val="nil"/>
              <w:bottom w:val="nil"/>
              <w:right w:val="nil"/>
            </w:tcBorders>
            <w:shd w:val="clear" w:color="auto" w:fill="FFFFFF"/>
            <w:vAlign w:val="center"/>
          </w:tcPr>
          <w:p w14:paraId="5C0795E1"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24.3</w:t>
            </w:r>
          </w:p>
        </w:tc>
        <w:tc>
          <w:tcPr>
            <w:tcW w:w="962" w:type="dxa"/>
            <w:gridSpan w:val="2"/>
            <w:tcBorders>
              <w:top w:val="nil"/>
              <w:left w:val="nil"/>
              <w:bottom w:val="nil"/>
              <w:right w:val="nil"/>
            </w:tcBorders>
            <w:shd w:val="clear" w:color="auto" w:fill="FFFFFF"/>
            <w:vAlign w:val="center"/>
          </w:tcPr>
          <w:p w14:paraId="2A0DBDBE"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21.3</w:t>
            </w:r>
          </w:p>
        </w:tc>
        <w:tc>
          <w:tcPr>
            <w:tcW w:w="856" w:type="dxa"/>
            <w:gridSpan w:val="2"/>
            <w:tcBorders>
              <w:top w:val="nil"/>
              <w:left w:val="nil"/>
              <w:bottom w:val="nil"/>
              <w:right w:val="nil"/>
            </w:tcBorders>
            <w:shd w:val="clear" w:color="auto" w:fill="FFFFFF"/>
            <w:vAlign w:val="center"/>
          </w:tcPr>
          <w:p w14:paraId="6C34F62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2.7</w:t>
            </w:r>
          </w:p>
        </w:tc>
        <w:tc>
          <w:tcPr>
            <w:tcW w:w="1081" w:type="dxa"/>
            <w:gridSpan w:val="2"/>
            <w:tcBorders>
              <w:top w:val="nil"/>
              <w:left w:val="nil"/>
              <w:bottom w:val="nil"/>
              <w:right w:val="nil"/>
            </w:tcBorders>
            <w:shd w:val="clear" w:color="auto" w:fill="FFFFFF"/>
            <w:vAlign w:val="center"/>
          </w:tcPr>
          <w:p w14:paraId="46D4A8C9"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2.4</w:t>
            </w:r>
          </w:p>
        </w:tc>
        <w:tc>
          <w:tcPr>
            <w:tcW w:w="736" w:type="dxa"/>
            <w:gridSpan w:val="2"/>
            <w:tcBorders>
              <w:top w:val="nil"/>
              <w:left w:val="nil"/>
              <w:bottom w:val="nil"/>
              <w:right w:val="nil"/>
            </w:tcBorders>
            <w:shd w:val="clear" w:color="auto" w:fill="FFFFFF"/>
            <w:vAlign w:val="center"/>
          </w:tcPr>
          <w:p w14:paraId="675C06D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97.7</w:t>
            </w:r>
          </w:p>
        </w:tc>
        <w:tc>
          <w:tcPr>
            <w:tcW w:w="1065" w:type="dxa"/>
            <w:gridSpan w:val="2"/>
            <w:tcBorders>
              <w:top w:val="nil"/>
              <w:left w:val="nil"/>
              <w:bottom w:val="nil"/>
              <w:right w:val="nil"/>
            </w:tcBorders>
            <w:shd w:val="clear" w:color="auto" w:fill="FFFFFF"/>
            <w:vAlign w:val="center"/>
          </w:tcPr>
          <w:p w14:paraId="507FBF3F"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97.0</w:t>
            </w:r>
          </w:p>
        </w:tc>
      </w:tr>
      <w:tr w:rsidR="00F86BCD" w:rsidRPr="00F86BCD" w14:paraId="1CDC4991" w14:textId="77777777" w:rsidTr="0079077F">
        <w:trPr>
          <w:trHeight w:val="315"/>
        </w:trPr>
        <w:tc>
          <w:tcPr>
            <w:tcW w:w="3699" w:type="dxa"/>
            <w:tcBorders>
              <w:top w:val="nil"/>
              <w:left w:val="nil"/>
              <w:bottom w:val="nil"/>
              <w:right w:val="nil"/>
            </w:tcBorders>
            <w:shd w:val="clear" w:color="auto" w:fill="FFFFFF"/>
            <w:vAlign w:val="center"/>
          </w:tcPr>
          <w:p w14:paraId="48D2301E"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Gastro-intestinal system</w:t>
            </w:r>
          </w:p>
        </w:tc>
        <w:tc>
          <w:tcPr>
            <w:tcW w:w="734" w:type="dxa"/>
            <w:tcBorders>
              <w:top w:val="nil"/>
              <w:left w:val="nil"/>
              <w:bottom w:val="nil"/>
              <w:right w:val="nil"/>
            </w:tcBorders>
            <w:shd w:val="clear" w:color="auto" w:fill="FFFFFF"/>
            <w:vAlign w:val="center"/>
          </w:tcPr>
          <w:p w14:paraId="428CD3D4"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12.1</w:t>
            </w:r>
          </w:p>
        </w:tc>
        <w:tc>
          <w:tcPr>
            <w:tcW w:w="962" w:type="dxa"/>
            <w:gridSpan w:val="2"/>
            <w:tcBorders>
              <w:top w:val="nil"/>
              <w:left w:val="nil"/>
              <w:bottom w:val="nil"/>
              <w:right w:val="nil"/>
            </w:tcBorders>
            <w:shd w:val="clear" w:color="auto" w:fill="FFFFFF"/>
            <w:vAlign w:val="center"/>
          </w:tcPr>
          <w:p w14:paraId="2FA73931"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14.6</w:t>
            </w:r>
          </w:p>
        </w:tc>
        <w:tc>
          <w:tcPr>
            <w:tcW w:w="856" w:type="dxa"/>
            <w:gridSpan w:val="2"/>
            <w:tcBorders>
              <w:top w:val="nil"/>
              <w:left w:val="nil"/>
              <w:bottom w:val="nil"/>
              <w:right w:val="nil"/>
            </w:tcBorders>
            <w:shd w:val="clear" w:color="auto" w:fill="FFFFFF"/>
            <w:vAlign w:val="center"/>
          </w:tcPr>
          <w:p w14:paraId="3D49EA16"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w:t>
            </w:r>
          </w:p>
        </w:tc>
        <w:tc>
          <w:tcPr>
            <w:tcW w:w="1081" w:type="dxa"/>
            <w:gridSpan w:val="2"/>
            <w:tcBorders>
              <w:top w:val="nil"/>
              <w:left w:val="nil"/>
              <w:bottom w:val="nil"/>
              <w:right w:val="nil"/>
            </w:tcBorders>
            <w:shd w:val="clear" w:color="auto" w:fill="FFFFFF"/>
            <w:vAlign w:val="center"/>
          </w:tcPr>
          <w:p w14:paraId="57A62D4D"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1.3</w:t>
            </w:r>
          </w:p>
        </w:tc>
        <w:tc>
          <w:tcPr>
            <w:tcW w:w="736" w:type="dxa"/>
            <w:gridSpan w:val="2"/>
            <w:tcBorders>
              <w:top w:val="nil"/>
              <w:left w:val="nil"/>
              <w:bottom w:val="nil"/>
              <w:right w:val="nil"/>
            </w:tcBorders>
            <w:shd w:val="clear" w:color="auto" w:fill="FFFFFF"/>
            <w:vAlign w:val="center"/>
          </w:tcPr>
          <w:p w14:paraId="1D24BE9D"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94.9</w:t>
            </w:r>
          </w:p>
        </w:tc>
        <w:tc>
          <w:tcPr>
            <w:tcW w:w="1065" w:type="dxa"/>
            <w:gridSpan w:val="2"/>
            <w:tcBorders>
              <w:top w:val="nil"/>
              <w:left w:val="nil"/>
              <w:bottom w:val="nil"/>
              <w:right w:val="nil"/>
            </w:tcBorders>
            <w:shd w:val="clear" w:color="auto" w:fill="FFFFFF"/>
            <w:vAlign w:val="center"/>
          </w:tcPr>
          <w:p w14:paraId="25B14622"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92.4</w:t>
            </w:r>
          </w:p>
        </w:tc>
      </w:tr>
      <w:tr w:rsidR="00F86BCD" w:rsidRPr="00F86BCD" w14:paraId="283E844C" w14:textId="77777777" w:rsidTr="0079077F">
        <w:trPr>
          <w:trHeight w:val="315"/>
        </w:trPr>
        <w:tc>
          <w:tcPr>
            <w:tcW w:w="3699" w:type="dxa"/>
            <w:tcBorders>
              <w:top w:val="nil"/>
              <w:left w:val="nil"/>
              <w:bottom w:val="nil"/>
              <w:right w:val="nil"/>
            </w:tcBorders>
            <w:shd w:val="clear" w:color="auto" w:fill="FFFFFF"/>
            <w:vAlign w:val="center"/>
          </w:tcPr>
          <w:p w14:paraId="49FEF087"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CNS (Central Nervous System)</w:t>
            </w:r>
          </w:p>
        </w:tc>
        <w:tc>
          <w:tcPr>
            <w:tcW w:w="734" w:type="dxa"/>
            <w:tcBorders>
              <w:top w:val="nil"/>
              <w:left w:val="nil"/>
              <w:bottom w:val="nil"/>
              <w:right w:val="nil"/>
            </w:tcBorders>
            <w:shd w:val="clear" w:color="auto" w:fill="FFFFFF"/>
            <w:vAlign w:val="center"/>
          </w:tcPr>
          <w:p w14:paraId="545E555E"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9.6</w:t>
            </w:r>
          </w:p>
        </w:tc>
        <w:tc>
          <w:tcPr>
            <w:tcW w:w="962" w:type="dxa"/>
            <w:gridSpan w:val="2"/>
            <w:tcBorders>
              <w:top w:val="nil"/>
              <w:left w:val="nil"/>
              <w:bottom w:val="nil"/>
              <w:right w:val="nil"/>
            </w:tcBorders>
            <w:shd w:val="clear" w:color="auto" w:fill="FFFFFF"/>
            <w:vAlign w:val="center"/>
          </w:tcPr>
          <w:p w14:paraId="41FDC752"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16.0</w:t>
            </w:r>
          </w:p>
        </w:tc>
        <w:tc>
          <w:tcPr>
            <w:tcW w:w="856" w:type="dxa"/>
            <w:gridSpan w:val="2"/>
            <w:tcBorders>
              <w:top w:val="nil"/>
              <w:left w:val="nil"/>
              <w:bottom w:val="nil"/>
              <w:right w:val="nil"/>
            </w:tcBorders>
            <w:shd w:val="clear" w:color="auto" w:fill="FFFFFF"/>
            <w:vAlign w:val="center"/>
          </w:tcPr>
          <w:p w14:paraId="3FD47C44"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1.3</w:t>
            </w:r>
          </w:p>
        </w:tc>
        <w:tc>
          <w:tcPr>
            <w:tcW w:w="1081" w:type="dxa"/>
            <w:gridSpan w:val="2"/>
            <w:tcBorders>
              <w:top w:val="nil"/>
              <w:left w:val="nil"/>
              <w:bottom w:val="nil"/>
              <w:right w:val="nil"/>
            </w:tcBorders>
            <w:shd w:val="clear" w:color="auto" w:fill="FFFFFF"/>
            <w:vAlign w:val="center"/>
          </w:tcPr>
          <w:p w14:paraId="55B0109F"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1.3</w:t>
            </w:r>
          </w:p>
        </w:tc>
        <w:tc>
          <w:tcPr>
            <w:tcW w:w="736" w:type="dxa"/>
            <w:gridSpan w:val="2"/>
            <w:tcBorders>
              <w:top w:val="nil"/>
              <w:left w:val="nil"/>
              <w:bottom w:val="nil"/>
              <w:right w:val="nil"/>
            </w:tcBorders>
            <w:shd w:val="clear" w:color="auto" w:fill="FFFFFF"/>
            <w:vAlign w:val="center"/>
          </w:tcPr>
          <w:p w14:paraId="5E7A8E62"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92.5</w:t>
            </w:r>
          </w:p>
        </w:tc>
        <w:tc>
          <w:tcPr>
            <w:tcW w:w="1065" w:type="dxa"/>
            <w:gridSpan w:val="2"/>
            <w:tcBorders>
              <w:top w:val="nil"/>
              <w:left w:val="nil"/>
              <w:bottom w:val="nil"/>
              <w:right w:val="nil"/>
            </w:tcBorders>
            <w:shd w:val="clear" w:color="auto" w:fill="FFFFFF"/>
            <w:vAlign w:val="center"/>
          </w:tcPr>
          <w:p w14:paraId="1EB531A7"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90.4</w:t>
            </w:r>
          </w:p>
        </w:tc>
      </w:tr>
      <w:tr w:rsidR="00F86BCD" w:rsidRPr="00F86BCD" w14:paraId="4E9895D5" w14:textId="77777777" w:rsidTr="0079077F">
        <w:trPr>
          <w:trHeight w:val="315"/>
        </w:trPr>
        <w:tc>
          <w:tcPr>
            <w:tcW w:w="3699" w:type="dxa"/>
            <w:tcBorders>
              <w:top w:val="nil"/>
              <w:left w:val="nil"/>
              <w:bottom w:val="nil"/>
              <w:right w:val="nil"/>
            </w:tcBorders>
            <w:shd w:val="clear" w:color="auto" w:fill="FFFFFF"/>
            <w:vAlign w:val="center"/>
          </w:tcPr>
          <w:p w14:paraId="01662D08"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CNS Pain</w:t>
            </w:r>
          </w:p>
        </w:tc>
        <w:tc>
          <w:tcPr>
            <w:tcW w:w="734" w:type="dxa"/>
            <w:tcBorders>
              <w:top w:val="nil"/>
              <w:left w:val="nil"/>
              <w:bottom w:val="nil"/>
              <w:right w:val="nil"/>
            </w:tcBorders>
            <w:shd w:val="clear" w:color="auto" w:fill="FFFFFF"/>
            <w:vAlign w:val="center"/>
          </w:tcPr>
          <w:p w14:paraId="47DA4214"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15.5</w:t>
            </w:r>
          </w:p>
        </w:tc>
        <w:tc>
          <w:tcPr>
            <w:tcW w:w="962" w:type="dxa"/>
            <w:gridSpan w:val="2"/>
            <w:tcBorders>
              <w:top w:val="nil"/>
              <w:left w:val="nil"/>
              <w:bottom w:val="nil"/>
              <w:right w:val="nil"/>
            </w:tcBorders>
            <w:shd w:val="clear" w:color="auto" w:fill="FFFFFF"/>
            <w:vAlign w:val="center"/>
          </w:tcPr>
          <w:p w14:paraId="1B25DF9F"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21.4</w:t>
            </w:r>
          </w:p>
        </w:tc>
        <w:tc>
          <w:tcPr>
            <w:tcW w:w="856" w:type="dxa"/>
            <w:gridSpan w:val="2"/>
            <w:tcBorders>
              <w:top w:val="nil"/>
              <w:left w:val="nil"/>
              <w:bottom w:val="nil"/>
              <w:right w:val="nil"/>
            </w:tcBorders>
            <w:shd w:val="clear" w:color="auto" w:fill="FFFFFF"/>
            <w:vAlign w:val="center"/>
          </w:tcPr>
          <w:p w14:paraId="17009A5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1.5</w:t>
            </w:r>
          </w:p>
        </w:tc>
        <w:tc>
          <w:tcPr>
            <w:tcW w:w="1081" w:type="dxa"/>
            <w:gridSpan w:val="2"/>
            <w:tcBorders>
              <w:top w:val="nil"/>
              <w:left w:val="nil"/>
              <w:bottom w:val="nil"/>
              <w:right w:val="nil"/>
            </w:tcBorders>
            <w:shd w:val="clear" w:color="auto" w:fill="FFFFFF"/>
            <w:vAlign w:val="center"/>
          </w:tcPr>
          <w:p w14:paraId="0D2E1C08"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1.5</w:t>
            </w:r>
          </w:p>
        </w:tc>
        <w:tc>
          <w:tcPr>
            <w:tcW w:w="736" w:type="dxa"/>
            <w:gridSpan w:val="2"/>
            <w:tcBorders>
              <w:top w:val="nil"/>
              <w:left w:val="nil"/>
              <w:bottom w:val="nil"/>
              <w:right w:val="nil"/>
            </w:tcBorders>
            <w:shd w:val="clear" w:color="auto" w:fill="FFFFFF"/>
            <w:vAlign w:val="center"/>
          </w:tcPr>
          <w:p w14:paraId="3CF60E43"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83.6</w:t>
            </w:r>
          </w:p>
        </w:tc>
        <w:tc>
          <w:tcPr>
            <w:tcW w:w="1065" w:type="dxa"/>
            <w:gridSpan w:val="2"/>
            <w:tcBorders>
              <w:top w:val="nil"/>
              <w:left w:val="nil"/>
              <w:bottom w:val="nil"/>
              <w:right w:val="nil"/>
            </w:tcBorders>
            <w:shd w:val="clear" w:color="auto" w:fill="FFFFFF"/>
            <w:vAlign w:val="center"/>
          </w:tcPr>
          <w:p w14:paraId="468DF263"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79.4</w:t>
            </w:r>
          </w:p>
        </w:tc>
      </w:tr>
      <w:tr w:rsidR="00F86BCD" w:rsidRPr="00F86BCD" w14:paraId="7D2BBBB1" w14:textId="77777777" w:rsidTr="0079077F">
        <w:trPr>
          <w:trHeight w:val="315"/>
        </w:trPr>
        <w:tc>
          <w:tcPr>
            <w:tcW w:w="3699" w:type="dxa"/>
            <w:tcBorders>
              <w:top w:val="nil"/>
              <w:left w:val="nil"/>
              <w:bottom w:val="nil"/>
              <w:right w:val="nil"/>
            </w:tcBorders>
            <w:shd w:val="clear" w:color="auto" w:fill="FFFFFF"/>
            <w:vAlign w:val="center"/>
          </w:tcPr>
          <w:p w14:paraId="4EB8EC5D"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Respiratory system</w:t>
            </w:r>
          </w:p>
        </w:tc>
        <w:tc>
          <w:tcPr>
            <w:tcW w:w="734" w:type="dxa"/>
            <w:tcBorders>
              <w:top w:val="nil"/>
              <w:left w:val="nil"/>
              <w:bottom w:val="nil"/>
              <w:right w:val="nil"/>
            </w:tcBorders>
            <w:shd w:val="clear" w:color="auto" w:fill="FFFFFF"/>
            <w:vAlign w:val="center"/>
          </w:tcPr>
          <w:p w14:paraId="2750796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8.1</w:t>
            </w:r>
          </w:p>
        </w:tc>
        <w:tc>
          <w:tcPr>
            <w:tcW w:w="962" w:type="dxa"/>
            <w:gridSpan w:val="2"/>
            <w:tcBorders>
              <w:top w:val="nil"/>
              <w:left w:val="nil"/>
              <w:bottom w:val="nil"/>
              <w:right w:val="nil"/>
            </w:tcBorders>
            <w:shd w:val="clear" w:color="auto" w:fill="FFFFFF"/>
            <w:vAlign w:val="center"/>
          </w:tcPr>
          <w:p w14:paraId="554E91E0"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8.4</w:t>
            </w:r>
          </w:p>
        </w:tc>
        <w:tc>
          <w:tcPr>
            <w:tcW w:w="856" w:type="dxa"/>
            <w:gridSpan w:val="2"/>
            <w:tcBorders>
              <w:top w:val="nil"/>
              <w:left w:val="nil"/>
              <w:bottom w:val="nil"/>
              <w:right w:val="nil"/>
            </w:tcBorders>
            <w:shd w:val="clear" w:color="auto" w:fill="FFFFFF"/>
            <w:vAlign w:val="center"/>
          </w:tcPr>
          <w:p w14:paraId="423F2B52"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1.8</w:t>
            </w:r>
          </w:p>
        </w:tc>
        <w:tc>
          <w:tcPr>
            <w:tcW w:w="1081" w:type="dxa"/>
            <w:gridSpan w:val="2"/>
            <w:tcBorders>
              <w:top w:val="nil"/>
              <w:left w:val="nil"/>
              <w:bottom w:val="nil"/>
              <w:right w:val="nil"/>
            </w:tcBorders>
            <w:shd w:val="clear" w:color="auto" w:fill="FFFFFF"/>
            <w:vAlign w:val="center"/>
          </w:tcPr>
          <w:p w14:paraId="0C6DC6AD"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1.9</w:t>
            </w:r>
          </w:p>
        </w:tc>
        <w:tc>
          <w:tcPr>
            <w:tcW w:w="736" w:type="dxa"/>
            <w:gridSpan w:val="2"/>
            <w:tcBorders>
              <w:top w:val="nil"/>
              <w:left w:val="nil"/>
              <w:bottom w:val="nil"/>
              <w:right w:val="nil"/>
            </w:tcBorders>
            <w:shd w:val="clear" w:color="auto" w:fill="FFFFFF"/>
            <w:vAlign w:val="center"/>
          </w:tcPr>
          <w:p w14:paraId="6A6BA52D"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99.1</w:t>
            </w:r>
          </w:p>
        </w:tc>
        <w:tc>
          <w:tcPr>
            <w:tcW w:w="1065" w:type="dxa"/>
            <w:gridSpan w:val="2"/>
            <w:tcBorders>
              <w:top w:val="nil"/>
              <w:left w:val="nil"/>
              <w:bottom w:val="nil"/>
              <w:right w:val="nil"/>
            </w:tcBorders>
            <w:shd w:val="clear" w:color="auto" w:fill="FFFFFF"/>
            <w:vAlign w:val="center"/>
          </w:tcPr>
          <w:p w14:paraId="3EAC9061"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99.3</w:t>
            </w:r>
          </w:p>
        </w:tc>
      </w:tr>
      <w:tr w:rsidR="00F86BCD" w:rsidRPr="00F86BCD" w14:paraId="23AF8F1D" w14:textId="77777777" w:rsidTr="0079077F">
        <w:trPr>
          <w:trHeight w:val="315"/>
        </w:trPr>
        <w:tc>
          <w:tcPr>
            <w:tcW w:w="3699" w:type="dxa"/>
            <w:tcBorders>
              <w:top w:val="nil"/>
              <w:left w:val="nil"/>
              <w:bottom w:val="nil"/>
              <w:right w:val="nil"/>
            </w:tcBorders>
            <w:shd w:val="clear" w:color="auto" w:fill="FFFFFF"/>
            <w:vAlign w:val="center"/>
          </w:tcPr>
          <w:p w14:paraId="11CC6911"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Infection</w:t>
            </w:r>
          </w:p>
        </w:tc>
        <w:tc>
          <w:tcPr>
            <w:tcW w:w="734" w:type="dxa"/>
            <w:tcBorders>
              <w:top w:val="nil"/>
              <w:left w:val="nil"/>
              <w:bottom w:val="nil"/>
              <w:right w:val="nil"/>
            </w:tcBorders>
            <w:shd w:val="clear" w:color="auto" w:fill="FFFFFF"/>
            <w:vAlign w:val="center"/>
          </w:tcPr>
          <w:p w14:paraId="69E77D13"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2.9</w:t>
            </w:r>
          </w:p>
        </w:tc>
        <w:tc>
          <w:tcPr>
            <w:tcW w:w="962" w:type="dxa"/>
            <w:gridSpan w:val="2"/>
            <w:tcBorders>
              <w:top w:val="nil"/>
              <w:left w:val="nil"/>
              <w:bottom w:val="nil"/>
              <w:right w:val="nil"/>
            </w:tcBorders>
            <w:shd w:val="clear" w:color="auto" w:fill="FFFFFF"/>
            <w:vAlign w:val="center"/>
          </w:tcPr>
          <w:p w14:paraId="70B6422D"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2.7</w:t>
            </w:r>
          </w:p>
        </w:tc>
        <w:tc>
          <w:tcPr>
            <w:tcW w:w="856" w:type="dxa"/>
            <w:gridSpan w:val="2"/>
            <w:tcBorders>
              <w:top w:val="nil"/>
              <w:left w:val="nil"/>
              <w:bottom w:val="nil"/>
              <w:right w:val="nil"/>
            </w:tcBorders>
            <w:shd w:val="clear" w:color="auto" w:fill="FFFFFF"/>
            <w:vAlign w:val="center"/>
          </w:tcPr>
          <w:p w14:paraId="1B15B75B"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1.6</w:t>
            </w:r>
          </w:p>
        </w:tc>
        <w:tc>
          <w:tcPr>
            <w:tcW w:w="1081" w:type="dxa"/>
            <w:gridSpan w:val="2"/>
            <w:tcBorders>
              <w:top w:val="nil"/>
              <w:left w:val="nil"/>
              <w:bottom w:val="nil"/>
              <w:right w:val="nil"/>
            </w:tcBorders>
            <w:shd w:val="clear" w:color="auto" w:fill="FFFFFF"/>
            <w:vAlign w:val="center"/>
          </w:tcPr>
          <w:p w14:paraId="2B27CD0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w:t>
            </w:r>
          </w:p>
        </w:tc>
        <w:tc>
          <w:tcPr>
            <w:tcW w:w="736" w:type="dxa"/>
            <w:gridSpan w:val="2"/>
            <w:tcBorders>
              <w:top w:val="nil"/>
              <w:left w:val="nil"/>
              <w:bottom w:val="nil"/>
              <w:right w:val="nil"/>
            </w:tcBorders>
            <w:shd w:val="clear" w:color="auto" w:fill="FFFFFF"/>
            <w:vAlign w:val="center"/>
          </w:tcPr>
          <w:p w14:paraId="30F1CE34"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94.7</w:t>
            </w:r>
          </w:p>
        </w:tc>
        <w:tc>
          <w:tcPr>
            <w:tcW w:w="1065" w:type="dxa"/>
            <w:gridSpan w:val="2"/>
            <w:tcBorders>
              <w:top w:val="nil"/>
              <w:left w:val="nil"/>
              <w:bottom w:val="nil"/>
              <w:right w:val="nil"/>
            </w:tcBorders>
            <w:shd w:val="clear" w:color="auto" w:fill="FFFFFF"/>
            <w:vAlign w:val="center"/>
          </w:tcPr>
          <w:p w14:paraId="47806500"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96.7</w:t>
            </w:r>
          </w:p>
        </w:tc>
      </w:tr>
      <w:tr w:rsidR="00F86BCD" w:rsidRPr="00F86BCD" w14:paraId="3704A81E" w14:textId="77777777" w:rsidTr="0079077F">
        <w:trPr>
          <w:trHeight w:val="315"/>
        </w:trPr>
        <w:tc>
          <w:tcPr>
            <w:tcW w:w="3699" w:type="dxa"/>
            <w:tcBorders>
              <w:top w:val="nil"/>
              <w:left w:val="nil"/>
              <w:bottom w:val="nil"/>
              <w:right w:val="nil"/>
            </w:tcBorders>
            <w:shd w:val="clear" w:color="auto" w:fill="FFFFFF"/>
            <w:vAlign w:val="center"/>
          </w:tcPr>
          <w:p w14:paraId="21120468"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Endocrine system</w:t>
            </w:r>
          </w:p>
        </w:tc>
        <w:tc>
          <w:tcPr>
            <w:tcW w:w="734" w:type="dxa"/>
            <w:tcBorders>
              <w:top w:val="nil"/>
              <w:left w:val="nil"/>
              <w:bottom w:val="nil"/>
              <w:right w:val="nil"/>
            </w:tcBorders>
            <w:shd w:val="clear" w:color="auto" w:fill="FFFFFF"/>
            <w:vAlign w:val="center"/>
          </w:tcPr>
          <w:p w14:paraId="4B3FDE73"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3.4</w:t>
            </w:r>
          </w:p>
        </w:tc>
        <w:tc>
          <w:tcPr>
            <w:tcW w:w="962" w:type="dxa"/>
            <w:gridSpan w:val="2"/>
            <w:tcBorders>
              <w:top w:val="nil"/>
              <w:left w:val="nil"/>
              <w:bottom w:val="nil"/>
              <w:right w:val="nil"/>
            </w:tcBorders>
            <w:shd w:val="clear" w:color="auto" w:fill="FFFFFF"/>
            <w:vAlign w:val="center"/>
          </w:tcPr>
          <w:p w14:paraId="6C45C55B"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9.3</w:t>
            </w:r>
          </w:p>
        </w:tc>
        <w:tc>
          <w:tcPr>
            <w:tcW w:w="856" w:type="dxa"/>
            <w:gridSpan w:val="2"/>
            <w:tcBorders>
              <w:top w:val="nil"/>
              <w:left w:val="nil"/>
              <w:bottom w:val="nil"/>
              <w:right w:val="nil"/>
            </w:tcBorders>
            <w:shd w:val="clear" w:color="auto" w:fill="FFFFFF"/>
            <w:vAlign w:val="center"/>
          </w:tcPr>
          <w:p w14:paraId="4BB11D42"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w:t>
            </w:r>
          </w:p>
        </w:tc>
        <w:tc>
          <w:tcPr>
            <w:tcW w:w="1081" w:type="dxa"/>
            <w:gridSpan w:val="2"/>
            <w:tcBorders>
              <w:top w:val="nil"/>
              <w:left w:val="nil"/>
              <w:bottom w:val="nil"/>
              <w:right w:val="nil"/>
            </w:tcBorders>
            <w:shd w:val="clear" w:color="auto" w:fill="FFFFFF"/>
            <w:vAlign w:val="center"/>
          </w:tcPr>
          <w:p w14:paraId="64BC47B6"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w:t>
            </w:r>
          </w:p>
        </w:tc>
        <w:tc>
          <w:tcPr>
            <w:tcW w:w="736" w:type="dxa"/>
            <w:gridSpan w:val="2"/>
            <w:tcBorders>
              <w:top w:val="nil"/>
              <w:left w:val="nil"/>
              <w:bottom w:val="nil"/>
              <w:right w:val="nil"/>
            </w:tcBorders>
            <w:shd w:val="clear" w:color="auto" w:fill="FFFFFF"/>
            <w:vAlign w:val="center"/>
          </w:tcPr>
          <w:p w14:paraId="2618100C"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99.6</w:t>
            </w:r>
          </w:p>
        </w:tc>
        <w:tc>
          <w:tcPr>
            <w:tcW w:w="1065" w:type="dxa"/>
            <w:gridSpan w:val="2"/>
            <w:tcBorders>
              <w:top w:val="nil"/>
              <w:left w:val="nil"/>
              <w:bottom w:val="nil"/>
              <w:right w:val="nil"/>
            </w:tcBorders>
            <w:shd w:val="clear" w:color="auto" w:fill="FFFFFF"/>
            <w:vAlign w:val="center"/>
          </w:tcPr>
          <w:p w14:paraId="042C6AA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98.5</w:t>
            </w:r>
          </w:p>
        </w:tc>
      </w:tr>
      <w:tr w:rsidR="00F86BCD" w:rsidRPr="00F86BCD" w14:paraId="27DB29E3" w14:textId="77777777" w:rsidTr="0079077F">
        <w:trPr>
          <w:trHeight w:val="315"/>
        </w:trPr>
        <w:tc>
          <w:tcPr>
            <w:tcW w:w="3699" w:type="dxa"/>
            <w:tcBorders>
              <w:top w:val="nil"/>
              <w:left w:val="nil"/>
              <w:bottom w:val="nil"/>
              <w:right w:val="nil"/>
            </w:tcBorders>
            <w:shd w:val="clear" w:color="auto" w:fill="FFFFFF"/>
            <w:vAlign w:val="center"/>
          </w:tcPr>
          <w:p w14:paraId="48B24EC1"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Contraception</w:t>
            </w:r>
          </w:p>
        </w:tc>
        <w:tc>
          <w:tcPr>
            <w:tcW w:w="734" w:type="dxa"/>
            <w:tcBorders>
              <w:top w:val="nil"/>
              <w:left w:val="nil"/>
              <w:bottom w:val="nil"/>
              <w:right w:val="nil"/>
            </w:tcBorders>
            <w:shd w:val="clear" w:color="auto" w:fill="FFFFFF"/>
            <w:vAlign w:val="center"/>
          </w:tcPr>
          <w:p w14:paraId="7B84235E"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0.0</w:t>
            </w:r>
          </w:p>
        </w:tc>
        <w:tc>
          <w:tcPr>
            <w:tcW w:w="962" w:type="dxa"/>
            <w:gridSpan w:val="2"/>
            <w:tcBorders>
              <w:top w:val="nil"/>
              <w:left w:val="nil"/>
              <w:bottom w:val="nil"/>
              <w:right w:val="nil"/>
            </w:tcBorders>
            <w:shd w:val="clear" w:color="auto" w:fill="FFFFFF"/>
            <w:vAlign w:val="center"/>
          </w:tcPr>
          <w:p w14:paraId="174DC483"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7.5</w:t>
            </w:r>
          </w:p>
        </w:tc>
        <w:tc>
          <w:tcPr>
            <w:tcW w:w="856" w:type="dxa"/>
            <w:gridSpan w:val="2"/>
            <w:tcBorders>
              <w:top w:val="nil"/>
              <w:left w:val="nil"/>
              <w:bottom w:val="nil"/>
              <w:right w:val="nil"/>
            </w:tcBorders>
            <w:shd w:val="clear" w:color="auto" w:fill="FFFFFF"/>
            <w:vAlign w:val="center"/>
          </w:tcPr>
          <w:p w14:paraId="1D7896B4"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0.0</w:t>
            </w:r>
          </w:p>
        </w:tc>
        <w:tc>
          <w:tcPr>
            <w:tcW w:w="1081" w:type="dxa"/>
            <w:gridSpan w:val="2"/>
            <w:tcBorders>
              <w:top w:val="nil"/>
              <w:left w:val="nil"/>
              <w:bottom w:val="nil"/>
              <w:right w:val="nil"/>
            </w:tcBorders>
            <w:shd w:val="clear" w:color="auto" w:fill="FFFFFF"/>
            <w:vAlign w:val="center"/>
          </w:tcPr>
          <w:p w14:paraId="363A4B50"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w:t>
            </w:r>
          </w:p>
        </w:tc>
        <w:tc>
          <w:tcPr>
            <w:tcW w:w="736" w:type="dxa"/>
            <w:gridSpan w:val="2"/>
            <w:tcBorders>
              <w:top w:val="nil"/>
              <w:left w:val="nil"/>
              <w:bottom w:val="nil"/>
              <w:right w:val="nil"/>
            </w:tcBorders>
            <w:shd w:val="clear" w:color="auto" w:fill="FFFFFF"/>
            <w:vAlign w:val="center"/>
          </w:tcPr>
          <w:p w14:paraId="75680052"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NA</w:t>
            </w:r>
          </w:p>
        </w:tc>
        <w:tc>
          <w:tcPr>
            <w:tcW w:w="1065" w:type="dxa"/>
            <w:gridSpan w:val="2"/>
            <w:tcBorders>
              <w:top w:val="nil"/>
              <w:left w:val="nil"/>
              <w:bottom w:val="nil"/>
              <w:right w:val="nil"/>
            </w:tcBorders>
            <w:shd w:val="clear" w:color="auto" w:fill="FFFFFF"/>
            <w:vAlign w:val="center"/>
          </w:tcPr>
          <w:p w14:paraId="31E135D6"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97.3</w:t>
            </w:r>
          </w:p>
        </w:tc>
      </w:tr>
      <w:tr w:rsidR="00F86BCD" w:rsidRPr="00F86BCD" w14:paraId="0A3C356A" w14:textId="77777777" w:rsidTr="0079077F">
        <w:trPr>
          <w:trHeight w:val="315"/>
        </w:trPr>
        <w:tc>
          <w:tcPr>
            <w:tcW w:w="3699" w:type="dxa"/>
            <w:tcBorders>
              <w:top w:val="nil"/>
              <w:left w:val="nil"/>
              <w:bottom w:val="nil"/>
              <w:right w:val="nil"/>
            </w:tcBorders>
            <w:shd w:val="clear" w:color="auto" w:fill="FFFFFF"/>
            <w:vAlign w:val="center"/>
          </w:tcPr>
          <w:p w14:paraId="1DE2A675"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Chemotherapy / Immunosuppressant</w:t>
            </w:r>
          </w:p>
        </w:tc>
        <w:tc>
          <w:tcPr>
            <w:tcW w:w="734" w:type="dxa"/>
            <w:tcBorders>
              <w:top w:val="nil"/>
              <w:left w:val="nil"/>
              <w:bottom w:val="nil"/>
              <w:right w:val="nil"/>
            </w:tcBorders>
            <w:shd w:val="clear" w:color="auto" w:fill="FFFFFF"/>
            <w:vAlign w:val="center"/>
          </w:tcPr>
          <w:p w14:paraId="1B18AACD"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0.2</w:t>
            </w:r>
          </w:p>
        </w:tc>
        <w:tc>
          <w:tcPr>
            <w:tcW w:w="962" w:type="dxa"/>
            <w:gridSpan w:val="2"/>
            <w:tcBorders>
              <w:top w:val="nil"/>
              <w:left w:val="nil"/>
              <w:bottom w:val="nil"/>
              <w:right w:val="nil"/>
            </w:tcBorders>
            <w:shd w:val="clear" w:color="auto" w:fill="FFFFFF"/>
            <w:vAlign w:val="center"/>
          </w:tcPr>
          <w:p w14:paraId="1C5D3B37"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0.3</w:t>
            </w:r>
          </w:p>
        </w:tc>
        <w:tc>
          <w:tcPr>
            <w:tcW w:w="856" w:type="dxa"/>
            <w:gridSpan w:val="2"/>
            <w:tcBorders>
              <w:top w:val="nil"/>
              <w:left w:val="nil"/>
              <w:bottom w:val="nil"/>
              <w:right w:val="nil"/>
            </w:tcBorders>
            <w:shd w:val="clear" w:color="auto" w:fill="FFFFFF"/>
            <w:vAlign w:val="center"/>
          </w:tcPr>
          <w:p w14:paraId="3FB55E0F"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1.3</w:t>
            </w:r>
          </w:p>
        </w:tc>
        <w:tc>
          <w:tcPr>
            <w:tcW w:w="1081" w:type="dxa"/>
            <w:gridSpan w:val="2"/>
            <w:tcBorders>
              <w:top w:val="nil"/>
              <w:left w:val="nil"/>
              <w:bottom w:val="nil"/>
              <w:right w:val="nil"/>
            </w:tcBorders>
            <w:shd w:val="clear" w:color="auto" w:fill="FFFFFF"/>
            <w:vAlign w:val="center"/>
          </w:tcPr>
          <w:p w14:paraId="2BE63E51"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w:t>
            </w:r>
          </w:p>
        </w:tc>
        <w:tc>
          <w:tcPr>
            <w:tcW w:w="736" w:type="dxa"/>
            <w:gridSpan w:val="2"/>
            <w:tcBorders>
              <w:top w:val="nil"/>
              <w:left w:val="nil"/>
              <w:bottom w:val="nil"/>
              <w:right w:val="nil"/>
            </w:tcBorders>
            <w:shd w:val="clear" w:color="auto" w:fill="FFFFFF"/>
            <w:vAlign w:val="center"/>
          </w:tcPr>
          <w:p w14:paraId="3AF16D3D"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100</w:t>
            </w:r>
          </w:p>
        </w:tc>
        <w:tc>
          <w:tcPr>
            <w:tcW w:w="1065" w:type="dxa"/>
            <w:gridSpan w:val="2"/>
            <w:tcBorders>
              <w:top w:val="nil"/>
              <w:left w:val="nil"/>
              <w:bottom w:val="nil"/>
              <w:right w:val="nil"/>
            </w:tcBorders>
            <w:shd w:val="clear" w:color="auto" w:fill="FFFFFF"/>
            <w:vAlign w:val="center"/>
          </w:tcPr>
          <w:p w14:paraId="5AF87F65"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100</w:t>
            </w:r>
          </w:p>
        </w:tc>
      </w:tr>
      <w:tr w:rsidR="00F86BCD" w:rsidRPr="00F86BCD" w14:paraId="50B375EC" w14:textId="77777777" w:rsidTr="0079077F">
        <w:trPr>
          <w:trHeight w:val="315"/>
        </w:trPr>
        <w:tc>
          <w:tcPr>
            <w:tcW w:w="3699" w:type="dxa"/>
            <w:tcBorders>
              <w:top w:val="nil"/>
              <w:left w:val="nil"/>
              <w:bottom w:val="nil"/>
              <w:right w:val="nil"/>
            </w:tcBorders>
            <w:shd w:val="clear" w:color="auto" w:fill="FFFFFF"/>
            <w:vAlign w:val="center"/>
          </w:tcPr>
          <w:p w14:paraId="42D9D051"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Musculoskeletal system</w:t>
            </w:r>
          </w:p>
        </w:tc>
        <w:tc>
          <w:tcPr>
            <w:tcW w:w="734" w:type="dxa"/>
            <w:tcBorders>
              <w:top w:val="nil"/>
              <w:left w:val="nil"/>
              <w:bottom w:val="nil"/>
              <w:right w:val="nil"/>
            </w:tcBorders>
            <w:shd w:val="clear" w:color="auto" w:fill="FFFFFF"/>
            <w:vAlign w:val="center"/>
          </w:tcPr>
          <w:p w14:paraId="39197EBB"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4.5</w:t>
            </w:r>
          </w:p>
        </w:tc>
        <w:tc>
          <w:tcPr>
            <w:tcW w:w="962" w:type="dxa"/>
            <w:gridSpan w:val="2"/>
            <w:tcBorders>
              <w:top w:val="nil"/>
              <w:left w:val="nil"/>
              <w:bottom w:val="nil"/>
              <w:right w:val="nil"/>
            </w:tcBorders>
            <w:shd w:val="clear" w:color="auto" w:fill="FFFFFF"/>
            <w:vAlign w:val="center"/>
          </w:tcPr>
          <w:p w14:paraId="221F9477"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9.8</w:t>
            </w:r>
          </w:p>
        </w:tc>
        <w:tc>
          <w:tcPr>
            <w:tcW w:w="856" w:type="dxa"/>
            <w:gridSpan w:val="2"/>
            <w:tcBorders>
              <w:top w:val="nil"/>
              <w:left w:val="nil"/>
              <w:bottom w:val="nil"/>
              <w:right w:val="nil"/>
            </w:tcBorders>
            <w:shd w:val="clear" w:color="auto" w:fill="FFFFFF"/>
            <w:vAlign w:val="center"/>
          </w:tcPr>
          <w:p w14:paraId="308F6C7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w:t>
            </w:r>
          </w:p>
        </w:tc>
        <w:tc>
          <w:tcPr>
            <w:tcW w:w="1081" w:type="dxa"/>
            <w:gridSpan w:val="2"/>
            <w:tcBorders>
              <w:top w:val="nil"/>
              <w:left w:val="nil"/>
              <w:bottom w:val="nil"/>
              <w:right w:val="nil"/>
            </w:tcBorders>
            <w:shd w:val="clear" w:color="auto" w:fill="FFFFFF"/>
            <w:vAlign w:val="center"/>
          </w:tcPr>
          <w:p w14:paraId="09415698"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1.3</w:t>
            </w:r>
          </w:p>
        </w:tc>
        <w:tc>
          <w:tcPr>
            <w:tcW w:w="736" w:type="dxa"/>
            <w:gridSpan w:val="2"/>
            <w:tcBorders>
              <w:top w:val="nil"/>
              <w:left w:val="nil"/>
              <w:bottom w:val="nil"/>
              <w:right w:val="nil"/>
            </w:tcBorders>
            <w:shd w:val="clear" w:color="auto" w:fill="FFFFFF"/>
            <w:vAlign w:val="center"/>
          </w:tcPr>
          <w:p w14:paraId="2AA3C9A1"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63.1</w:t>
            </w:r>
          </w:p>
        </w:tc>
        <w:tc>
          <w:tcPr>
            <w:tcW w:w="1065" w:type="dxa"/>
            <w:gridSpan w:val="2"/>
            <w:tcBorders>
              <w:top w:val="nil"/>
              <w:left w:val="nil"/>
              <w:bottom w:val="nil"/>
              <w:right w:val="nil"/>
            </w:tcBorders>
            <w:shd w:val="clear" w:color="auto" w:fill="FFFFFF"/>
            <w:vAlign w:val="center"/>
          </w:tcPr>
          <w:p w14:paraId="687AF91B"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74.6</w:t>
            </w:r>
          </w:p>
        </w:tc>
      </w:tr>
      <w:tr w:rsidR="00F86BCD" w:rsidRPr="00F86BCD" w14:paraId="4522751A" w14:textId="77777777" w:rsidTr="0079077F">
        <w:trPr>
          <w:trHeight w:val="315"/>
        </w:trPr>
        <w:tc>
          <w:tcPr>
            <w:tcW w:w="3699" w:type="dxa"/>
            <w:tcBorders>
              <w:top w:val="nil"/>
              <w:left w:val="nil"/>
              <w:bottom w:val="nil"/>
              <w:right w:val="nil"/>
            </w:tcBorders>
            <w:shd w:val="clear" w:color="auto" w:fill="FFFFFF"/>
            <w:vAlign w:val="center"/>
          </w:tcPr>
          <w:p w14:paraId="0FBFB4E8"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Eye</w:t>
            </w:r>
          </w:p>
        </w:tc>
        <w:tc>
          <w:tcPr>
            <w:tcW w:w="734" w:type="dxa"/>
            <w:tcBorders>
              <w:top w:val="nil"/>
              <w:left w:val="nil"/>
              <w:bottom w:val="nil"/>
              <w:right w:val="nil"/>
            </w:tcBorders>
            <w:shd w:val="clear" w:color="auto" w:fill="FFFFFF"/>
            <w:vAlign w:val="center"/>
          </w:tcPr>
          <w:p w14:paraId="488BD769"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1.8</w:t>
            </w:r>
          </w:p>
        </w:tc>
        <w:tc>
          <w:tcPr>
            <w:tcW w:w="962" w:type="dxa"/>
            <w:gridSpan w:val="2"/>
            <w:tcBorders>
              <w:top w:val="nil"/>
              <w:left w:val="nil"/>
              <w:bottom w:val="nil"/>
              <w:right w:val="nil"/>
            </w:tcBorders>
            <w:shd w:val="clear" w:color="auto" w:fill="FFFFFF"/>
            <w:vAlign w:val="center"/>
          </w:tcPr>
          <w:p w14:paraId="37D3BAA6"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2.5</w:t>
            </w:r>
          </w:p>
        </w:tc>
        <w:tc>
          <w:tcPr>
            <w:tcW w:w="856" w:type="dxa"/>
            <w:gridSpan w:val="2"/>
            <w:tcBorders>
              <w:top w:val="nil"/>
              <w:left w:val="nil"/>
              <w:bottom w:val="nil"/>
              <w:right w:val="nil"/>
            </w:tcBorders>
            <w:shd w:val="clear" w:color="auto" w:fill="FFFFFF"/>
            <w:vAlign w:val="center"/>
          </w:tcPr>
          <w:p w14:paraId="50AC5489"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1.3</w:t>
            </w:r>
          </w:p>
        </w:tc>
        <w:tc>
          <w:tcPr>
            <w:tcW w:w="1081" w:type="dxa"/>
            <w:gridSpan w:val="2"/>
            <w:tcBorders>
              <w:top w:val="nil"/>
              <w:left w:val="nil"/>
              <w:bottom w:val="nil"/>
              <w:right w:val="nil"/>
            </w:tcBorders>
            <w:shd w:val="clear" w:color="auto" w:fill="FFFFFF"/>
            <w:vAlign w:val="center"/>
          </w:tcPr>
          <w:p w14:paraId="7E33EAA0"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1.3</w:t>
            </w:r>
          </w:p>
        </w:tc>
        <w:tc>
          <w:tcPr>
            <w:tcW w:w="736" w:type="dxa"/>
            <w:gridSpan w:val="2"/>
            <w:tcBorders>
              <w:top w:val="nil"/>
              <w:left w:val="nil"/>
              <w:bottom w:val="nil"/>
              <w:right w:val="nil"/>
            </w:tcBorders>
            <w:shd w:val="clear" w:color="auto" w:fill="FFFFFF"/>
            <w:vAlign w:val="center"/>
          </w:tcPr>
          <w:p w14:paraId="28BCFAAE"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96.5</w:t>
            </w:r>
          </w:p>
        </w:tc>
        <w:tc>
          <w:tcPr>
            <w:tcW w:w="1065" w:type="dxa"/>
            <w:gridSpan w:val="2"/>
            <w:tcBorders>
              <w:top w:val="nil"/>
              <w:left w:val="nil"/>
              <w:bottom w:val="nil"/>
              <w:right w:val="nil"/>
            </w:tcBorders>
            <w:shd w:val="clear" w:color="auto" w:fill="FFFFFF"/>
            <w:vAlign w:val="center"/>
          </w:tcPr>
          <w:p w14:paraId="74E9B71B"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91.6</w:t>
            </w:r>
          </w:p>
        </w:tc>
      </w:tr>
      <w:tr w:rsidR="00F86BCD" w:rsidRPr="00F86BCD" w14:paraId="75F93628" w14:textId="77777777" w:rsidTr="0079077F">
        <w:trPr>
          <w:trHeight w:val="315"/>
        </w:trPr>
        <w:tc>
          <w:tcPr>
            <w:tcW w:w="3699" w:type="dxa"/>
            <w:tcBorders>
              <w:top w:val="nil"/>
              <w:left w:val="nil"/>
              <w:bottom w:val="nil"/>
              <w:right w:val="nil"/>
            </w:tcBorders>
            <w:shd w:val="clear" w:color="auto" w:fill="FFFFFF"/>
            <w:vAlign w:val="center"/>
          </w:tcPr>
          <w:p w14:paraId="55F34EAB"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Allergy</w:t>
            </w:r>
          </w:p>
        </w:tc>
        <w:tc>
          <w:tcPr>
            <w:tcW w:w="734" w:type="dxa"/>
            <w:tcBorders>
              <w:top w:val="nil"/>
              <w:left w:val="nil"/>
              <w:bottom w:val="nil"/>
              <w:right w:val="nil"/>
            </w:tcBorders>
            <w:shd w:val="clear" w:color="auto" w:fill="FFFFFF"/>
            <w:vAlign w:val="center"/>
          </w:tcPr>
          <w:p w14:paraId="721DE95C"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4.2</w:t>
            </w:r>
          </w:p>
        </w:tc>
        <w:tc>
          <w:tcPr>
            <w:tcW w:w="962" w:type="dxa"/>
            <w:gridSpan w:val="2"/>
            <w:tcBorders>
              <w:top w:val="nil"/>
              <w:left w:val="nil"/>
              <w:bottom w:val="nil"/>
              <w:right w:val="nil"/>
            </w:tcBorders>
            <w:shd w:val="clear" w:color="auto" w:fill="FFFFFF"/>
            <w:vAlign w:val="center"/>
          </w:tcPr>
          <w:p w14:paraId="008E5634"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4.6</w:t>
            </w:r>
          </w:p>
        </w:tc>
        <w:tc>
          <w:tcPr>
            <w:tcW w:w="856" w:type="dxa"/>
            <w:gridSpan w:val="2"/>
            <w:tcBorders>
              <w:top w:val="nil"/>
              <w:left w:val="nil"/>
              <w:bottom w:val="nil"/>
              <w:right w:val="nil"/>
            </w:tcBorders>
            <w:shd w:val="clear" w:color="auto" w:fill="FFFFFF"/>
            <w:vAlign w:val="center"/>
          </w:tcPr>
          <w:p w14:paraId="6F8DAC08"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w:t>
            </w:r>
          </w:p>
        </w:tc>
        <w:tc>
          <w:tcPr>
            <w:tcW w:w="1081" w:type="dxa"/>
            <w:gridSpan w:val="2"/>
            <w:tcBorders>
              <w:top w:val="nil"/>
              <w:left w:val="nil"/>
              <w:bottom w:val="nil"/>
              <w:right w:val="nil"/>
            </w:tcBorders>
            <w:shd w:val="clear" w:color="auto" w:fill="FFFFFF"/>
            <w:vAlign w:val="center"/>
          </w:tcPr>
          <w:p w14:paraId="290D9004"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w:t>
            </w:r>
          </w:p>
        </w:tc>
        <w:tc>
          <w:tcPr>
            <w:tcW w:w="736" w:type="dxa"/>
            <w:gridSpan w:val="2"/>
            <w:tcBorders>
              <w:top w:val="nil"/>
              <w:left w:val="nil"/>
              <w:bottom w:val="nil"/>
              <w:right w:val="nil"/>
            </w:tcBorders>
            <w:shd w:val="clear" w:color="auto" w:fill="FFFFFF"/>
            <w:vAlign w:val="center"/>
          </w:tcPr>
          <w:p w14:paraId="085AB80E"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78.3</w:t>
            </w:r>
          </w:p>
        </w:tc>
        <w:tc>
          <w:tcPr>
            <w:tcW w:w="1065" w:type="dxa"/>
            <w:gridSpan w:val="2"/>
            <w:tcBorders>
              <w:top w:val="nil"/>
              <w:left w:val="nil"/>
              <w:bottom w:val="nil"/>
              <w:right w:val="nil"/>
            </w:tcBorders>
            <w:shd w:val="clear" w:color="auto" w:fill="FFFFFF"/>
            <w:vAlign w:val="center"/>
          </w:tcPr>
          <w:p w14:paraId="1B53B952"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79.4</w:t>
            </w:r>
          </w:p>
        </w:tc>
      </w:tr>
      <w:tr w:rsidR="00F86BCD" w:rsidRPr="00F86BCD" w14:paraId="493F31E4" w14:textId="77777777" w:rsidTr="0079077F">
        <w:trPr>
          <w:trHeight w:val="315"/>
        </w:trPr>
        <w:tc>
          <w:tcPr>
            <w:tcW w:w="3699" w:type="dxa"/>
            <w:tcBorders>
              <w:top w:val="nil"/>
              <w:left w:val="nil"/>
              <w:bottom w:val="nil"/>
              <w:right w:val="nil"/>
            </w:tcBorders>
            <w:shd w:val="clear" w:color="auto" w:fill="FFFFFF"/>
            <w:vAlign w:val="center"/>
          </w:tcPr>
          <w:p w14:paraId="749FA5A6"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Weight Loss</w:t>
            </w:r>
          </w:p>
        </w:tc>
        <w:tc>
          <w:tcPr>
            <w:tcW w:w="734" w:type="dxa"/>
            <w:tcBorders>
              <w:top w:val="nil"/>
              <w:left w:val="nil"/>
              <w:bottom w:val="nil"/>
              <w:right w:val="nil"/>
            </w:tcBorders>
            <w:shd w:val="clear" w:color="auto" w:fill="FFFFFF"/>
            <w:vAlign w:val="center"/>
          </w:tcPr>
          <w:p w14:paraId="2BA2BABB"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0.4</w:t>
            </w:r>
          </w:p>
        </w:tc>
        <w:tc>
          <w:tcPr>
            <w:tcW w:w="962" w:type="dxa"/>
            <w:gridSpan w:val="2"/>
            <w:tcBorders>
              <w:top w:val="nil"/>
              <w:left w:val="nil"/>
              <w:bottom w:val="nil"/>
              <w:right w:val="nil"/>
            </w:tcBorders>
            <w:shd w:val="clear" w:color="auto" w:fill="FFFFFF"/>
            <w:vAlign w:val="center"/>
          </w:tcPr>
          <w:p w14:paraId="1CE2614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0.5</w:t>
            </w:r>
          </w:p>
        </w:tc>
        <w:tc>
          <w:tcPr>
            <w:tcW w:w="856" w:type="dxa"/>
            <w:gridSpan w:val="2"/>
            <w:tcBorders>
              <w:top w:val="nil"/>
              <w:left w:val="nil"/>
              <w:bottom w:val="nil"/>
              <w:right w:val="nil"/>
            </w:tcBorders>
            <w:shd w:val="clear" w:color="auto" w:fill="FFFFFF"/>
            <w:vAlign w:val="center"/>
          </w:tcPr>
          <w:p w14:paraId="33BB270E"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w:t>
            </w:r>
          </w:p>
        </w:tc>
        <w:tc>
          <w:tcPr>
            <w:tcW w:w="1081" w:type="dxa"/>
            <w:gridSpan w:val="2"/>
            <w:tcBorders>
              <w:top w:val="nil"/>
              <w:left w:val="nil"/>
              <w:bottom w:val="nil"/>
              <w:right w:val="nil"/>
            </w:tcBorders>
            <w:shd w:val="clear" w:color="auto" w:fill="FFFFFF"/>
            <w:vAlign w:val="center"/>
          </w:tcPr>
          <w:p w14:paraId="2DD60F64"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w:t>
            </w:r>
          </w:p>
        </w:tc>
        <w:tc>
          <w:tcPr>
            <w:tcW w:w="736" w:type="dxa"/>
            <w:gridSpan w:val="2"/>
            <w:tcBorders>
              <w:top w:val="nil"/>
              <w:left w:val="nil"/>
              <w:bottom w:val="nil"/>
              <w:right w:val="nil"/>
            </w:tcBorders>
            <w:shd w:val="clear" w:color="auto" w:fill="FFFFFF"/>
            <w:vAlign w:val="center"/>
          </w:tcPr>
          <w:p w14:paraId="081937DD"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71.4</w:t>
            </w:r>
          </w:p>
        </w:tc>
        <w:tc>
          <w:tcPr>
            <w:tcW w:w="1065" w:type="dxa"/>
            <w:gridSpan w:val="2"/>
            <w:tcBorders>
              <w:top w:val="nil"/>
              <w:left w:val="nil"/>
              <w:bottom w:val="nil"/>
              <w:right w:val="nil"/>
            </w:tcBorders>
            <w:shd w:val="clear" w:color="auto" w:fill="FFFFFF"/>
            <w:vAlign w:val="center"/>
          </w:tcPr>
          <w:p w14:paraId="4A80C62B"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83.6</w:t>
            </w:r>
          </w:p>
        </w:tc>
      </w:tr>
      <w:tr w:rsidR="00F86BCD" w:rsidRPr="00F86BCD" w14:paraId="7EA8CE0D" w14:textId="77777777" w:rsidTr="0079077F">
        <w:trPr>
          <w:trHeight w:val="315"/>
        </w:trPr>
        <w:tc>
          <w:tcPr>
            <w:tcW w:w="3699" w:type="dxa"/>
            <w:tcBorders>
              <w:top w:val="nil"/>
              <w:left w:val="nil"/>
              <w:bottom w:val="nil"/>
              <w:right w:val="nil"/>
            </w:tcBorders>
            <w:shd w:val="clear" w:color="auto" w:fill="FFFFFF"/>
            <w:vAlign w:val="center"/>
          </w:tcPr>
          <w:p w14:paraId="1869E29B"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Smoking Cessation</w:t>
            </w:r>
          </w:p>
        </w:tc>
        <w:tc>
          <w:tcPr>
            <w:tcW w:w="734" w:type="dxa"/>
            <w:tcBorders>
              <w:top w:val="nil"/>
              <w:left w:val="nil"/>
              <w:bottom w:val="nil"/>
              <w:right w:val="nil"/>
            </w:tcBorders>
            <w:shd w:val="clear" w:color="auto" w:fill="FFFFFF"/>
            <w:vAlign w:val="center"/>
          </w:tcPr>
          <w:p w14:paraId="31270191"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0.1</w:t>
            </w:r>
          </w:p>
        </w:tc>
        <w:tc>
          <w:tcPr>
            <w:tcW w:w="962" w:type="dxa"/>
            <w:gridSpan w:val="2"/>
            <w:tcBorders>
              <w:top w:val="nil"/>
              <w:left w:val="nil"/>
              <w:bottom w:val="nil"/>
              <w:right w:val="nil"/>
            </w:tcBorders>
            <w:shd w:val="clear" w:color="auto" w:fill="FFFFFF"/>
            <w:vAlign w:val="center"/>
          </w:tcPr>
          <w:p w14:paraId="4073E66D"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0.1</w:t>
            </w:r>
          </w:p>
        </w:tc>
        <w:tc>
          <w:tcPr>
            <w:tcW w:w="856" w:type="dxa"/>
            <w:gridSpan w:val="2"/>
            <w:tcBorders>
              <w:top w:val="nil"/>
              <w:left w:val="nil"/>
              <w:bottom w:val="nil"/>
              <w:right w:val="nil"/>
            </w:tcBorders>
            <w:shd w:val="clear" w:color="auto" w:fill="FFFFFF"/>
            <w:vAlign w:val="center"/>
          </w:tcPr>
          <w:p w14:paraId="395BB9C4"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w:t>
            </w:r>
          </w:p>
        </w:tc>
        <w:tc>
          <w:tcPr>
            <w:tcW w:w="1081" w:type="dxa"/>
            <w:gridSpan w:val="2"/>
            <w:tcBorders>
              <w:top w:val="nil"/>
              <w:left w:val="nil"/>
              <w:bottom w:val="nil"/>
              <w:right w:val="nil"/>
            </w:tcBorders>
            <w:shd w:val="clear" w:color="auto" w:fill="FFFFFF"/>
            <w:vAlign w:val="center"/>
          </w:tcPr>
          <w:p w14:paraId="0EF269B3"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w:t>
            </w:r>
          </w:p>
        </w:tc>
        <w:tc>
          <w:tcPr>
            <w:tcW w:w="736" w:type="dxa"/>
            <w:gridSpan w:val="2"/>
            <w:tcBorders>
              <w:top w:val="nil"/>
              <w:left w:val="nil"/>
              <w:bottom w:val="nil"/>
              <w:right w:val="nil"/>
            </w:tcBorders>
            <w:shd w:val="clear" w:color="auto" w:fill="FFFFFF"/>
            <w:vAlign w:val="center"/>
          </w:tcPr>
          <w:p w14:paraId="04CDB52C"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100</w:t>
            </w:r>
          </w:p>
        </w:tc>
        <w:tc>
          <w:tcPr>
            <w:tcW w:w="1065" w:type="dxa"/>
            <w:gridSpan w:val="2"/>
            <w:tcBorders>
              <w:top w:val="nil"/>
              <w:left w:val="nil"/>
              <w:bottom w:val="nil"/>
              <w:right w:val="nil"/>
            </w:tcBorders>
            <w:shd w:val="clear" w:color="auto" w:fill="FFFFFF"/>
            <w:vAlign w:val="center"/>
          </w:tcPr>
          <w:p w14:paraId="62AC14D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91.9</w:t>
            </w:r>
          </w:p>
        </w:tc>
      </w:tr>
      <w:tr w:rsidR="00F86BCD" w:rsidRPr="00F86BCD" w14:paraId="56598F90" w14:textId="77777777" w:rsidTr="0079077F">
        <w:trPr>
          <w:trHeight w:val="315"/>
        </w:trPr>
        <w:tc>
          <w:tcPr>
            <w:tcW w:w="3699" w:type="dxa"/>
            <w:tcBorders>
              <w:top w:val="nil"/>
              <w:left w:val="nil"/>
              <w:bottom w:val="nil"/>
              <w:right w:val="nil"/>
            </w:tcBorders>
            <w:shd w:val="clear" w:color="auto" w:fill="FFFFFF"/>
            <w:vAlign w:val="center"/>
          </w:tcPr>
          <w:p w14:paraId="2CF5C747"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Dietary Supplements</w:t>
            </w:r>
          </w:p>
        </w:tc>
        <w:tc>
          <w:tcPr>
            <w:tcW w:w="734" w:type="dxa"/>
            <w:tcBorders>
              <w:top w:val="nil"/>
              <w:left w:val="nil"/>
              <w:bottom w:val="nil"/>
              <w:right w:val="nil"/>
            </w:tcBorders>
            <w:shd w:val="clear" w:color="auto" w:fill="FFFFFF"/>
            <w:vAlign w:val="center"/>
          </w:tcPr>
          <w:p w14:paraId="6BEAC0B0"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9.3</w:t>
            </w:r>
          </w:p>
        </w:tc>
        <w:tc>
          <w:tcPr>
            <w:tcW w:w="962" w:type="dxa"/>
            <w:gridSpan w:val="2"/>
            <w:tcBorders>
              <w:top w:val="nil"/>
              <w:left w:val="nil"/>
              <w:bottom w:val="nil"/>
              <w:right w:val="nil"/>
            </w:tcBorders>
            <w:shd w:val="clear" w:color="auto" w:fill="FFFFFF"/>
            <w:vAlign w:val="center"/>
          </w:tcPr>
          <w:p w14:paraId="27EF0E3C"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17.3</w:t>
            </w:r>
          </w:p>
        </w:tc>
        <w:tc>
          <w:tcPr>
            <w:tcW w:w="856" w:type="dxa"/>
            <w:gridSpan w:val="2"/>
            <w:tcBorders>
              <w:top w:val="nil"/>
              <w:left w:val="nil"/>
              <w:bottom w:val="nil"/>
              <w:right w:val="nil"/>
            </w:tcBorders>
            <w:shd w:val="clear" w:color="auto" w:fill="FFFFFF"/>
            <w:vAlign w:val="center"/>
          </w:tcPr>
          <w:p w14:paraId="1901D5A9"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1.5</w:t>
            </w:r>
          </w:p>
        </w:tc>
        <w:tc>
          <w:tcPr>
            <w:tcW w:w="1081" w:type="dxa"/>
            <w:gridSpan w:val="2"/>
            <w:tcBorders>
              <w:top w:val="nil"/>
              <w:left w:val="nil"/>
              <w:bottom w:val="nil"/>
              <w:right w:val="nil"/>
            </w:tcBorders>
            <w:shd w:val="clear" w:color="auto" w:fill="FFFFFF"/>
            <w:vAlign w:val="center"/>
          </w:tcPr>
          <w:p w14:paraId="766E8145"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1.5</w:t>
            </w:r>
          </w:p>
        </w:tc>
        <w:tc>
          <w:tcPr>
            <w:tcW w:w="736" w:type="dxa"/>
            <w:gridSpan w:val="2"/>
            <w:tcBorders>
              <w:top w:val="nil"/>
              <w:left w:val="nil"/>
              <w:bottom w:val="nil"/>
              <w:right w:val="nil"/>
            </w:tcBorders>
            <w:shd w:val="clear" w:color="auto" w:fill="FFFFFF"/>
            <w:vAlign w:val="center"/>
          </w:tcPr>
          <w:p w14:paraId="08621BD9"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27.7</w:t>
            </w:r>
          </w:p>
        </w:tc>
        <w:tc>
          <w:tcPr>
            <w:tcW w:w="1065" w:type="dxa"/>
            <w:gridSpan w:val="2"/>
            <w:tcBorders>
              <w:top w:val="nil"/>
              <w:left w:val="nil"/>
              <w:bottom w:val="nil"/>
              <w:right w:val="nil"/>
            </w:tcBorders>
            <w:shd w:val="clear" w:color="auto" w:fill="FFFFFF"/>
            <w:vAlign w:val="center"/>
          </w:tcPr>
          <w:p w14:paraId="36D2F6F9"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25.5</w:t>
            </w:r>
          </w:p>
        </w:tc>
      </w:tr>
      <w:tr w:rsidR="00F86BCD" w:rsidRPr="00F86BCD" w14:paraId="0741F860" w14:textId="77777777" w:rsidTr="0079077F">
        <w:trPr>
          <w:trHeight w:val="315"/>
        </w:trPr>
        <w:tc>
          <w:tcPr>
            <w:tcW w:w="3699" w:type="dxa"/>
            <w:tcBorders>
              <w:top w:val="nil"/>
              <w:left w:val="nil"/>
              <w:bottom w:val="nil"/>
              <w:right w:val="nil"/>
            </w:tcBorders>
            <w:shd w:val="clear" w:color="auto" w:fill="FFFFFF"/>
            <w:vAlign w:val="center"/>
          </w:tcPr>
          <w:p w14:paraId="44E570BD"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Skin</w:t>
            </w:r>
          </w:p>
        </w:tc>
        <w:tc>
          <w:tcPr>
            <w:tcW w:w="734" w:type="dxa"/>
            <w:tcBorders>
              <w:top w:val="nil"/>
              <w:left w:val="nil"/>
              <w:bottom w:val="nil"/>
              <w:right w:val="nil"/>
            </w:tcBorders>
            <w:shd w:val="clear" w:color="auto" w:fill="FFFFFF"/>
            <w:vAlign w:val="center"/>
          </w:tcPr>
          <w:p w14:paraId="3122CBF1"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3.1</w:t>
            </w:r>
          </w:p>
        </w:tc>
        <w:tc>
          <w:tcPr>
            <w:tcW w:w="962" w:type="dxa"/>
            <w:gridSpan w:val="2"/>
            <w:tcBorders>
              <w:top w:val="nil"/>
              <w:left w:val="nil"/>
              <w:bottom w:val="nil"/>
              <w:right w:val="nil"/>
            </w:tcBorders>
            <w:shd w:val="clear" w:color="auto" w:fill="FFFFFF"/>
            <w:vAlign w:val="center"/>
          </w:tcPr>
          <w:p w14:paraId="1EF6A8C1"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4.1</w:t>
            </w:r>
          </w:p>
        </w:tc>
        <w:tc>
          <w:tcPr>
            <w:tcW w:w="856" w:type="dxa"/>
            <w:gridSpan w:val="2"/>
            <w:tcBorders>
              <w:top w:val="nil"/>
              <w:left w:val="nil"/>
              <w:bottom w:val="nil"/>
              <w:right w:val="nil"/>
            </w:tcBorders>
            <w:shd w:val="clear" w:color="auto" w:fill="FFFFFF"/>
            <w:vAlign w:val="center"/>
          </w:tcPr>
          <w:p w14:paraId="77B4C389"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1.5</w:t>
            </w:r>
          </w:p>
        </w:tc>
        <w:tc>
          <w:tcPr>
            <w:tcW w:w="1081" w:type="dxa"/>
            <w:gridSpan w:val="2"/>
            <w:tcBorders>
              <w:top w:val="nil"/>
              <w:left w:val="nil"/>
              <w:bottom w:val="nil"/>
              <w:right w:val="nil"/>
            </w:tcBorders>
            <w:shd w:val="clear" w:color="auto" w:fill="FFFFFF"/>
            <w:vAlign w:val="center"/>
          </w:tcPr>
          <w:p w14:paraId="6CBE4D49"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1.4</w:t>
            </w:r>
          </w:p>
        </w:tc>
        <w:tc>
          <w:tcPr>
            <w:tcW w:w="736" w:type="dxa"/>
            <w:gridSpan w:val="2"/>
            <w:tcBorders>
              <w:top w:val="nil"/>
              <w:left w:val="nil"/>
              <w:bottom w:val="nil"/>
              <w:right w:val="nil"/>
            </w:tcBorders>
            <w:shd w:val="clear" w:color="auto" w:fill="FFFFFF"/>
            <w:vAlign w:val="center"/>
          </w:tcPr>
          <w:p w14:paraId="5BA7E6B9"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92.2</w:t>
            </w:r>
          </w:p>
        </w:tc>
        <w:tc>
          <w:tcPr>
            <w:tcW w:w="1065" w:type="dxa"/>
            <w:gridSpan w:val="2"/>
            <w:tcBorders>
              <w:top w:val="nil"/>
              <w:left w:val="nil"/>
              <w:bottom w:val="nil"/>
              <w:right w:val="nil"/>
            </w:tcBorders>
            <w:shd w:val="clear" w:color="auto" w:fill="FFFFFF"/>
            <w:vAlign w:val="center"/>
          </w:tcPr>
          <w:p w14:paraId="534B3520"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85.1</w:t>
            </w:r>
          </w:p>
        </w:tc>
      </w:tr>
      <w:tr w:rsidR="00F86BCD" w:rsidRPr="00F86BCD" w14:paraId="4E53F0B5" w14:textId="77777777" w:rsidTr="0079077F">
        <w:trPr>
          <w:trHeight w:val="315"/>
        </w:trPr>
        <w:tc>
          <w:tcPr>
            <w:tcW w:w="3699" w:type="dxa"/>
            <w:tcBorders>
              <w:top w:val="nil"/>
              <w:left w:val="nil"/>
              <w:bottom w:val="nil"/>
              <w:right w:val="nil"/>
            </w:tcBorders>
            <w:shd w:val="clear" w:color="auto" w:fill="FFFFFF"/>
            <w:vAlign w:val="center"/>
          </w:tcPr>
          <w:p w14:paraId="08E235FF"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Diabetes</w:t>
            </w:r>
          </w:p>
        </w:tc>
        <w:tc>
          <w:tcPr>
            <w:tcW w:w="734" w:type="dxa"/>
            <w:tcBorders>
              <w:top w:val="nil"/>
              <w:left w:val="nil"/>
              <w:bottom w:val="nil"/>
              <w:right w:val="nil"/>
            </w:tcBorders>
            <w:shd w:val="clear" w:color="auto" w:fill="FFFFFF"/>
            <w:vAlign w:val="center"/>
          </w:tcPr>
          <w:p w14:paraId="693E372C"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4.1</w:t>
            </w:r>
          </w:p>
        </w:tc>
        <w:tc>
          <w:tcPr>
            <w:tcW w:w="962" w:type="dxa"/>
            <w:gridSpan w:val="2"/>
            <w:tcBorders>
              <w:top w:val="nil"/>
              <w:left w:val="nil"/>
              <w:bottom w:val="nil"/>
              <w:right w:val="nil"/>
            </w:tcBorders>
            <w:shd w:val="clear" w:color="auto" w:fill="FFFFFF"/>
            <w:vAlign w:val="center"/>
          </w:tcPr>
          <w:p w14:paraId="12D79463"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2.6</w:t>
            </w:r>
          </w:p>
        </w:tc>
        <w:tc>
          <w:tcPr>
            <w:tcW w:w="856" w:type="dxa"/>
            <w:gridSpan w:val="2"/>
            <w:tcBorders>
              <w:top w:val="nil"/>
              <w:left w:val="nil"/>
              <w:bottom w:val="nil"/>
              <w:right w:val="nil"/>
            </w:tcBorders>
            <w:shd w:val="clear" w:color="auto" w:fill="FFFFFF"/>
            <w:vAlign w:val="center"/>
          </w:tcPr>
          <w:p w14:paraId="7364680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1.5</w:t>
            </w:r>
          </w:p>
        </w:tc>
        <w:tc>
          <w:tcPr>
            <w:tcW w:w="1081" w:type="dxa"/>
            <w:gridSpan w:val="2"/>
            <w:tcBorders>
              <w:top w:val="nil"/>
              <w:left w:val="nil"/>
              <w:bottom w:val="nil"/>
              <w:right w:val="nil"/>
            </w:tcBorders>
            <w:shd w:val="clear" w:color="auto" w:fill="FFFFFF"/>
            <w:vAlign w:val="center"/>
          </w:tcPr>
          <w:p w14:paraId="6DF82BCF"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1.4</w:t>
            </w:r>
          </w:p>
        </w:tc>
        <w:tc>
          <w:tcPr>
            <w:tcW w:w="736" w:type="dxa"/>
            <w:gridSpan w:val="2"/>
            <w:tcBorders>
              <w:top w:val="nil"/>
              <w:left w:val="nil"/>
              <w:bottom w:val="nil"/>
              <w:right w:val="nil"/>
            </w:tcBorders>
            <w:shd w:val="clear" w:color="auto" w:fill="FFFFFF"/>
            <w:vAlign w:val="center"/>
          </w:tcPr>
          <w:p w14:paraId="64B59EDB"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99.3</w:t>
            </w:r>
          </w:p>
        </w:tc>
        <w:tc>
          <w:tcPr>
            <w:tcW w:w="1065" w:type="dxa"/>
            <w:gridSpan w:val="2"/>
            <w:tcBorders>
              <w:top w:val="nil"/>
              <w:left w:val="nil"/>
              <w:bottom w:val="nil"/>
              <w:right w:val="nil"/>
            </w:tcBorders>
            <w:shd w:val="clear" w:color="auto" w:fill="FFFFFF"/>
            <w:vAlign w:val="center"/>
          </w:tcPr>
          <w:p w14:paraId="269C1EBD"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99.8</w:t>
            </w:r>
          </w:p>
        </w:tc>
      </w:tr>
      <w:tr w:rsidR="00F86BCD" w:rsidRPr="00F86BCD" w14:paraId="2D4AB7AD" w14:textId="77777777" w:rsidTr="0079077F">
        <w:trPr>
          <w:trHeight w:val="315"/>
        </w:trPr>
        <w:tc>
          <w:tcPr>
            <w:tcW w:w="3699" w:type="dxa"/>
            <w:tcBorders>
              <w:top w:val="nil"/>
              <w:left w:val="nil"/>
              <w:bottom w:val="nil"/>
              <w:right w:val="nil"/>
            </w:tcBorders>
            <w:shd w:val="clear" w:color="auto" w:fill="FFFFFF"/>
            <w:vAlign w:val="center"/>
          </w:tcPr>
          <w:p w14:paraId="05462480"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Genito-urinary system</w:t>
            </w:r>
          </w:p>
        </w:tc>
        <w:tc>
          <w:tcPr>
            <w:tcW w:w="734" w:type="dxa"/>
            <w:tcBorders>
              <w:top w:val="nil"/>
              <w:left w:val="nil"/>
              <w:bottom w:val="nil"/>
              <w:right w:val="nil"/>
            </w:tcBorders>
            <w:shd w:val="clear" w:color="auto" w:fill="FFFFFF"/>
            <w:vAlign w:val="center"/>
          </w:tcPr>
          <w:p w14:paraId="6EF306AF"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3.3</w:t>
            </w:r>
          </w:p>
        </w:tc>
        <w:tc>
          <w:tcPr>
            <w:tcW w:w="962" w:type="dxa"/>
            <w:gridSpan w:val="2"/>
            <w:tcBorders>
              <w:top w:val="nil"/>
              <w:left w:val="nil"/>
              <w:bottom w:val="nil"/>
              <w:right w:val="nil"/>
            </w:tcBorders>
            <w:shd w:val="clear" w:color="auto" w:fill="FFFFFF"/>
            <w:vAlign w:val="center"/>
          </w:tcPr>
          <w:p w14:paraId="7C544CA6"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1.4</w:t>
            </w:r>
          </w:p>
        </w:tc>
        <w:tc>
          <w:tcPr>
            <w:tcW w:w="856" w:type="dxa"/>
            <w:gridSpan w:val="2"/>
            <w:tcBorders>
              <w:top w:val="nil"/>
              <w:left w:val="nil"/>
              <w:bottom w:val="nil"/>
              <w:right w:val="nil"/>
            </w:tcBorders>
            <w:shd w:val="clear" w:color="auto" w:fill="FFFFFF"/>
            <w:vAlign w:val="center"/>
          </w:tcPr>
          <w:p w14:paraId="490D7DDB"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w:t>
            </w:r>
          </w:p>
        </w:tc>
        <w:tc>
          <w:tcPr>
            <w:tcW w:w="1081" w:type="dxa"/>
            <w:gridSpan w:val="2"/>
            <w:tcBorders>
              <w:top w:val="nil"/>
              <w:left w:val="nil"/>
              <w:bottom w:val="nil"/>
              <w:right w:val="nil"/>
            </w:tcBorders>
            <w:shd w:val="clear" w:color="auto" w:fill="FFFFFF"/>
            <w:vAlign w:val="center"/>
          </w:tcPr>
          <w:p w14:paraId="25A216A6"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w:t>
            </w:r>
          </w:p>
        </w:tc>
        <w:tc>
          <w:tcPr>
            <w:tcW w:w="736" w:type="dxa"/>
            <w:gridSpan w:val="2"/>
            <w:tcBorders>
              <w:top w:val="nil"/>
              <w:left w:val="nil"/>
              <w:bottom w:val="nil"/>
              <w:right w:val="nil"/>
            </w:tcBorders>
            <w:shd w:val="clear" w:color="auto" w:fill="FFFFFF"/>
            <w:vAlign w:val="center"/>
          </w:tcPr>
          <w:p w14:paraId="564B9AD9"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94.4</w:t>
            </w:r>
          </w:p>
        </w:tc>
        <w:tc>
          <w:tcPr>
            <w:tcW w:w="1065" w:type="dxa"/>
            <w:gridSpan w:val="2"/>
            <w:tcBorders>
              <w:top w:val="nil"/>
              <w:left w:val="nil"/>
              <w:bottom w:val="nil"/>
              <w:right w:val="nil"/>
            </w:tcBorders>
            <w:shd w:val="clear" w:color="auto" w:fill="FFFFFF"/>
            <w:vAlign w:val="center"/>
          </w:tcPr>
          <w:p w14:paraId="2D8047AE"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99.0</w:t>
            </w:r>
          </w:p>
        </w:tc>
      </w:tr>
      <w:tr w:rsidR="00F86BCD" w:rsidRPr="00F86BCD" w14:paraId="11A8D6FC" w14:textId="77777777" w:rsidTr="0079077F">
        <w:trPr>
          <w:trHeight w:val="315"/>
        </w:trPr>
        <w:tc>
          <w:tcPr>
            <w:tcW w:w="3699" w:type="dxa"/>
            <w:tcBorders>
              <w:top w:val="nil"/>
              <w:left w:val="nil"/>
              <w:bottom w:val="nil"/>
              <w:right w:val="nil"/>
            </w:tcBorders>
            <w:shd w:val="clear" w:color="auto" w:fill="FFFFFF"/>
            <w:vAlign w:val="center"/>
          </w:tcPr>
          <w:p w14:paraId="26753D0B"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Gout</w:t>
            </w:r>
          </w:p>
        </w:tc>
        <w:tc>
          <w:tcPr>
            <w:tcW w:w="734" w:type="dxa"/>
            <w:tcBorders>
              <w:top w:val="nil"/>
              <w:left w:val="nil"/>
              <w:bottom w:val="nil"/>
              <w:right w:val="nil"/>
            </w:tcBorders>
            <w:shd w:val="clear" w:color="auto" w:fill="FFFFFF"/>
            <w:vAlign w:val="center"/>
          </w:tcPr>
          <w:p w14:paraId="7AB396A0"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1.6</w:t>
            </w:r>
          </w:p>
        </w:tc>
        <w:tc>
          <w:tcPr>
            <w:tcW w:w="962" w:type="dxa"/>
            <w:gridSpan w:val="2"/>
            <w:tcBorders>
              <w:top w:val="nil"/>
              <w:left w:val="nil"/>
              <w:bottom w:val="nil"/>
              <w:right w:val="nil"/>
            </w:tcBorders>
            <w:shd w:val="clear" w:color="auto" w:fill="FFFFFF"/>
            <w:vAlign w:val="center"/>
          </w:tcPr>
          <w:p w14:paraId="56A66AD7"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0.3</w:t>
            </w:r>
          </w:p>
        </w:tc>
        <w:tc>
          <w:tcPr>
            <w:tcW w:w="856" w:type="dxa"/>
            <w:gridSpan w:val="2"/>
            <w:tcBorders>
              <w:top w:val="nil"/>
              <w:left w:val="nil"/>
              <w:bottom w:val="nil"/>
              <w:right w:val="nil"/>
            </w:tcBorders>
            <w:shd w:val="clear" w:color="auto" w:fill="FFFFFF"/>
            <w:vAlign w:val="center"/>
          </w:tcPr>
          <w:p w14:paraId="495D978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w:t>
            </w:r>
          </w:p>
        </w:tc>
        <w:tc>
          <w:tcPr>
            <w:tcW w:w="1081" w:type="dxa"/>
            <w:gridSpan w:val="2"/>
            <w:tcBorders>
              <w:top w:val="nil"/>
              <w:left w:val="nil"/>
              <w:bottom w:val="nil"/>
              <w:right w:val="nil"/>
            </w:tcBorders>
            <w:shd w:val="clear" w:color="auto" w:fill="FFFFFF"/>
            <w:vAlign w:val="center"/>
          </w:tcPr>
          <w:p w14:paraId="268B7661"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w:t>
            </w:r>
          </w:p>
        </w:tc>
        <w:tc>
          <w:tcPr>
            <w:tcW w:w="736" w:type="dxa"/>
            <w:gridSpan w:val="2"/>
            <w:tcBorders>
              <w:top w:val="nil"/>
              <w:left w:val="nil"/>
              <w:bottom w:val="nil"/>
              <w:right w:val="nil"/>
            </w:tcBorders>
            <w:shd w:val="clear" w:color="auto" w:fill="FFFFFF"/>
            <w:vAlign w:val="center"/>
          </w:tcPr>
          <w:p w14:paraId="4F493AA2"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96.8</w:t>
            </w:r>
          </w:p>
        </w:tc>
        <w:tc>
          <w:tcPr>
            <w:tcW w:w="1065" w:type="dxa"/>
            <w:gridSpan w:val="2"/>
            <w:tcBorders>
              <w:top w:val="nil"/>
              <w:left w:val="nil"/>
              <w:bottom w:val="nil"/>
              <w:right w:val="nil"/>
            </w:tcBorders>
            <w:shd w:val="clear" w:color="auto" w:fill="FFFFFF"/>
            <w:vAlign w:val="center"/>
          </w:tcPr>
          <w:p w14:paraId="475B390F"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98.6</w:t>
            </w:r>
          </w:p>
        </w:tc>
      </w:tr>
      <w:tr w:rsidR="00F86BCD" w:rsidRPr="00F86BCD" w14:paraId="2F17F175" w14:textId="77777777" w:rsidTr="0079077F">
        <w:trPr>
          <w:trHeight w:val="315"/>
        </w:trPr>
        <w:tc>
          <w:tcPr>
            <w:tcW w:w="3699" w:type="dxa"/>
            <w:tcBorders>
              <w:top w:val="nil"/>
              <w:left w:val="nil"/>
              <w:bottom w:val="nil"/>
              <w:right w:val="nil"/>
            </w:tcBorders>
            <w:shd w:val="clear" w:color="auto" w:fill="FFFFFF"/>
            <w:vAlign w:val="center"/>
          </w:tcPr>
          <w:p w14:paraId="154C2F8E"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Other</w:t>
            </w:r>
          </w:p>
        </w:tc>
        <w:tc>
          <w:tcPr>
            <w:tcW w:w="734" w:type="dxa"/>
            <w:tcBorders>
              <w:top w:val="nil"/>
              <w:left w:val="nil"/>
              <w:bottom w:val="nil"/>
              <w:right w:val="nil"/>
            </w:tcBorders>
            <w:shd w:val="clear" w:color="auto" w:fill="FFFFFF"/>
            <w:vAlign w:val="center"/>
          </w:tcPr>
          <w:p w14:paraId="26C9224B"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2.6</w:t>
            </w:r>
          </w:p>
        </w:tc>
        <w:tc>
          <w:tcPr>
            <w:tcW w:w="962" w:type="dxa"/>
            <w:gridSpan w:val="2"/>
            <w:tcBorders>
              <w:top w:val="nil"/>
              <w:left w:val="nil"/>
              <w:bottom w:val="nil"/>
              <w:right w:val="nil"/>
            </w:tcBorders>
            <w:shd w:val="clear" w:color="auto" w:fill="FFFFFF"/>
            <w:vAlign w:val="center"/>
          </w:tcPr>
          <w:p w14:paraId="0D356A92"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3.5</w:t>
            </w:r>
          </w:p>
        </w:tc>
        <w:tc>
          <w:tcPr>
            <w:tcW w:w="856" w:type="dxa"/>
            <w:gridSpan w:val="2"/>
            <w:tcBorders>
              <w:top w:val="nil"/>
              <w:left w:val="nil"/>
              <w:bottom w:val="nil"/>
              <w:right w:val="nil"/>
            </w:tcBorders>
            <w:shd w:val="clear" w:color="auto" w:fill="FFFFFF"/>
            <w:vAlign w:val="center"/>
          </w:tcPr>
          <w:p w14:paraId="554615EA"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w:t>
            </w:r>
          </w:p>
        </w:tc>
        <w:tc>
          <w:tcPr>
            <w:tcW w:w="1081" w:type="dxa"/>
            <w:gridSpan w:val="2"/>
            <w:tcBorders>
              <w:top w:val="nil"/>
              <w:left w:val="nil"/>
              <w:bottom w:val="nil"/>
              <w:right w:val="nil"/>
            </w:tcBorders>
            <w:shd w:val="clear" w:color="auto" w:fill="FFFFFF"/>
            <w:vAlign w:val="center"/>
          </w:tcPr>
          <w:p w14:paraId="7CC398A8"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w:t>
            </w:r>
          </w:p>
        </w:tc>
        <w:tc>
          <w:tcPr>
            <w:tcW w:w="736" w:type="dxa"/>
            <w:gridSpan w:val="2"/>
            <w:tcBorders>
              <w:top w:val="nil"/>
              <w:left w:val="nil"/>
              <w:bottom w:val="nil"/>
              <w:right w:val="nil"/>
            </w:tcBorders>
            <w:shd w:val="clear" w:color="auto" w:fill="FFFFFF"/>
            <w:vAlign w:val="center"/>
          </w:tcPr>
          <w:p w14:paraId="76C45F63"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72.5</w:t>
            </w:r>
          </w:p>
        </w:tc>
        <w:tc>
          <w:tcPr>
            <w:tcW w:w="1065" w:type="dxa"/>
            <w:gridSpan w:val="2"/>
            <w:tcBorders>
              <w:top w:val="nil"/>
              <w:left w:val="nil"/>
              <w:bottom w:val="nil"/>
              <w:right w:val="nil"/>
            </w:tcBorders>
            <w:shd w:val="clear" w:color="auto" w:fill="FFFFFF"/>
            <w:vAlign w:val="center"/>
          </w:tcPr>
          <w:p w14:paraId="668C4AA1"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47.1</w:t>
            </w:r>
          </w:p>
        </w:tc>
      </w:tr>
      <w:tr w:rsidR="00F86BCD" w:rsidRPr="00F86BCD" w14:paraId="56BE06FA" w14:textId="77777777" w:rsidTr="0079077F">
        <w:trPr>
          <w:trHeight w:val="315"/>
        </w:trPr>
        <w:tc>
          <w:tcPr>
            <w:tcW w:w="3699" w:type="dxa"/>
            <w:tcBorders>
              <w:top w:val="single" w:sz="4" w:space="0" w:color="00000A"/>
              <w:left w:val="nil"/>
              <w:bottom w:val="single" w:sz="4" w:space="0" w:color="00000A"/>
              <w:right w:val="nil"/>
            </w:tcBorders>
            <w:shd w:val="clear" w:color="auto" w:fill="FFFFFF"/>
            <w:vAlign w:val="bottom"/>
          </w:tcPr>
          <w:p w14:paraId="4496EFB8"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Any Category</w:t>
            </w:r>
          </w:p>
        </w:tc>
        <w:tc>
          <w:tcPr>
            <w:tcW w:w="734" w:type="dxa"/>
            <w:tcBorders>
              <w:top w:val="single" w:sz="4" w:space="0" w:color="00000A"/>
              <w:left w:val="nil"/>
              <w:bottom w:val="single" w:sz="4" w:space="0" w:color="00000A"/>
              <w:right w:val="nil"/>
            </w:tcBorders>
            <w:shd w:val="clear" w:color="auto" w:fill="FFFFFF"/>
            <w:vAlign w:val="center"/>
          </w:tcPr>
          <w:p w14:paraId="6D7733FE"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49.3</w:t>
            </w:r>
          </w:p>
        </w:tc>
        <w:tc>
          <w:tcPr>
            <w:tcW w:w="962" w:type="dxa"/>
            <w:gridSpan w:val="2"/>
            <w:tcBorders>
              <w:top w:val="single" w:sz="4" w:space="0" w:color="00000A"/>
              <w:left w:val="nil"/>
              <w:bottom w:val="single" w:sz="4" w:space="0" w:color="00000A"/>
              <w:right w:val="nil"/>
            </w:tcBorders>
            <w:shd w:val="clear" w:color="auto" w:fill="FFFFFF"/>
            <w:vAlign w:val="center"/>
          </w:tcPr>
          <w:p w14:paraId="1112826D"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62.2</w:t>
            </w:r>
          </w:p>
        </w:tc>
        <w:tc>
          <w:tcPr>
            <w:tcW w:w="856" w:type="dxa"/>
            <w:gridSpan w:val="2"/>
            <w:tcBorders>
              <w:top w:val="single" w:sz="4" w:space="0" w:color="00000A"/>
              <w:left w:val="nil"/>
              <w:bottom w:val="single" w:sz="4" w:space="0" w:color="00000A"/>
              <w:right w:val="nil"/>
            </w:tcBorders>
            <w:shd w:val="clear" w:color="auto" w:fill="FFFFFF"/>
            <w:vAlign w:val="center"/>
          </w:tcPr>
          <w:p w14:paraId="0E22397C"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3.7</w:t>
            </w:r>
          </w:p>
        </w:tc>
        <w:tc>
          <w:tcPr>
            <w:tcW w:w="1081" w:type="dxa"/>
            <w:gridSpan w:val="2"/>
            <w:tcBorders>
              <w:top w:val="single" w:sz="4" w:space="0" w:color="00000A"/>
              <w:left w:val="nil"/>
              <w:bottom w:val="single" w:sz="4" w:space="0" w:color="00000A"/>
              <w:right w:val="nil"/>
            </w:tcBorders>
            <w:shd w:val="clear" w:color="auto" w:fill="FFFFFF"/>
            <w:vAlign w:val="center"/>
          </w:tcPr>
          <w:p w14:paraId="52041221"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3.6</w:t>
            </w:r>
          </w:p>
        </w:tc>
        <w:tc>
          <w:tcPr>
            <w:tcW w:w="736" w:type="dxa"/>
            <w:gridSpan w:val="2"/>
            <w:tcBorders>
              <w:top w:val="single" w:sz="4" w:space="0" w:color="00000A"/>
              <w:left w:val="nil"/>
              <w:bottom w:val="single" w:sz="4" w:space="0" w:color="00000A"/>
              <w:right w:val="nil"/>
            </w:tcBorders>
            <w:shd w:val="clear" w:color="auto" w:fill="FFFFFF"/>
            <w:vAlign w:val="center"/>
          </w:tcPr>
          <w:p w14:paraId="01384BCB"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88.1</w:t>
            </w:r>
          </w:p>
        </w:tc>
        <w:tc>
          <w:tcPr>
            <w:tcW w:w="1065" w:type="dxa"/>
            <w:gridSpan w:val="2"/>
            <w:tcBorders>
              <w:top w:val="single" w:sz="4" w:space="0" w:color="00000A"/>
              <w:left w:val="nil"/>
              <w:bottom w:val="single" w:sz="4" w:space="0" w:color="00000A"/>
              <w:right w:val="nil"/>
            </w:tcBorders>
            <w:shd w:val="clear" w:color="auto" w:fill="FFFFFF"/>
            <w:vAlign w:val="center"/>
          </w:tcPr>
          <w:p w14:paraId="67C04904" w14:textId="77777777" w:rsidR="00F86BCD" w:rsidRPr="00F86BCD" w:rsidRDefault="00F86BCD" w:rsidP="00F86BCD">
            <w:pPr>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82.5</w:t>
            </w:r>
          </w:p>
        </w:tc>
      </w:tr>
      <w:tr w:rsidR="00F86BCD" w:rsidRPr="00F86BCD" w14:paraId="2F947D34" w14:textId="77777777" w:rsidTr="0079077F">
        <w:trPr>
          <w:trHeight w:val="300"/>
        </w:trPr>
        <w:tc>
          <w:tcPr>
            <w:tcW w:w="5199" w:type="dxa"/>
            <w:gridSpan w:val="3"/>
            <w:tcBorders>
              <w:top w:val="nil"/>
              <w:left w:val="nil"/>
              <w:bottom w:val="nil"/>
              <w:right w:val="nil"/>
            </w:tcBorders>
            <w:shd w:val="clear" w:color="auto" w:fill="FFFFFF"/>
            <w:vAlign w:val="center"/>
          </w:tcPr>
          <w:p w14:paraId="531E9909"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vertAlign w:val="superscript"/>
                <w:lang w:eastAsia="en-GB"/>
              </w:rPr>
              <w:t>+</w:t>
            </w:r>
            <w:r w:rsidRPr="00F86BCD">
              <w:rPr>
                <w:rFonts w:ascii="Times New Roman" w:eastAsia="Times New Roman" w:hAnsi="Times New Roman"/>
                <w:color w:val="000000"/>
                <w:lang w:eastAsia="en-GB"/>
              </w:rPr>
              <w:t xml:space="preserve"> Individuals not taking each medicine excluded</w:t>
            </w:r>
          </w:p>
          <w:p w14:paraId="57E1BD8B" w14:textId="77777777" w:rsidR="00F86BCD" w:rsidRPr="00F86BCD" w:rsidRDefault="00F86BCD" w:rsidP="00F86BCD">
            <w:pPr>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Estimates weighted by age, gender, deprivation</w:t>
            </w:r>
          </w:p>
        </w:tc>
        <w:tc>
          <w:tcPr>
            <w:tcW w:w="296" w:type="dxa"/>
            <w:gridSpan w:val="2"/>
            <w:tcBorders>
              <w:top w:val="nil"/>
              <w:left w:val="nil"/>
              <w:bottom w:val="nil"/>
              <w:right w:val="nil"/>
            </w:tcBorders>
            <w:shd w:val="clear" w:color="auto" w:fill="FFFFFF"/>
            <w:vAlign w:val="bottom"/>
          </w:tcPr>
          <w:p w14:paraId="0A315E15" w14:textId="77777777" w:rsidR="00F86BCD" w:rsidRPr="00F86BCD" w:rsidRDefault="00F86BCD" w:rsidP="00F86BCD">
            <w:pPr>
              <w:spacing w:after="0" w:line="240" w:lineRule="auto"/>
              <w:rPr>
                <w:rFonts w:ascii="Times New Roman" w:eastAsia="Times New Roman" w:hAnsi="Times New Roman"/>
                <w:color w:val="000000"/>
                <w:lang w:eastAsia="en-GB"/>
              </w:rPr>
            </w:pPr>
          </w:p>
        </w:tc>
        <w:tc>
          <w:tcPr>
            <w:tcW w:w="854" w:type="dxa"/>
            <w:gridSpan w:val="2"/>
            <w:tcBorders>
              <w:top w:val="nil"/>
              <w:left w:val="nil"/>
              <w:bottom w:val="nil"/>
              <w:right w:val="nil"/>
            </w:tcBorders>
            <w:shd w:val="clear" w:color="auto" w:fill="FFFFFF"/>
            <w:vAlign w:val="bottom"/>
          </w:tcPr>
          <w:p w14:paraId="22F30447" w14:textId="77777777" w:rsidR="00F86BCD" w:rsidRPr="00F86BCD" w:rsidRDefault="00F86BCD" w:rsidP="00F86BCD">
            <w:pPr>
              <w:spacing w:after="0" w:line="240" w:lineRule="auto"/>
              <w:rPr>
                <w:rFonts w:ascii="Times New Roman" w:eastAsia="Times New Roman" w:hAnsi="Times New Roman"/>
                <w:lang w:eastAsia="en-GB"/>
              </w:rPr>
            </w:pPr>
          </w:p>
        </w:tc>
        <w:tc>
          <w:tcPr>
            <w:tcW w:w="1084" w:type="dxa"/>
            <w:gridSpan w:val="2"/>
            <w:tcBorders>
              <w:top w:val="nil"/>
              <w:left w:val="nil"/>
              <w:bottom w:val="nil"/>
              <w:right w:val="nil"/>
            </w:tcBorders>
            <w:shd w:val="clear" w:color="auto" w:fill="FFFFFF"/>
            <w:vAlign w:val="bottom"/>
          </w:tcPr>
          <w:p w14:paraId="5FF7D78E" w14:textId="77777777" w:rsidR="00F86BCD" w:rsidRPr="00F86BCD" w:rsidRDefault="00F86BCD" w:rsidP="00F86BCD">
            <w:pPr>
              <w:spacing w:after="0" w:line="240" w:lineRule="auto"/>
              <w:rPr>
                <w:rFonts w:ascii="Times New Roman" w:eastAsia="Times New Roman" w:hAnsi="Times New Roman"/>
                <w:lang w:eastAsia="en-GB"/>
              </w:rPr>
            </w:pPr>
          </w:p>
        </w:tc>
        <w:tc>
          <w:tcPr>
            <w:tcW w:w="735" w:type="dxa"/>
            <w:gridSpan w:val="2"/>
            <w:tcBorders>
              <w:top w:val="nil"/>
              <w:left w:val="nil"/>
              <w:bottom w:val="nil"/>
              <w:right w:val="nil"/>
            </w:tcBorders>
            <w:shd w:val="clear" w:color="auto" w:fill="FFFFFF"/>
            <w:vAlign w:val="bottom"/>
          </w:tcPr>
          <w:p w14:paraId="42155287" w14:textId="77777777" w:rsidR="00F86BCD" w:rsidRPr="00F86BCD" w:rsidRDefault="00F86BCD" w:rsidP="00F86BCD">
            <w:pPr>
              <w:spacing w:after="0" w:line="240" w:lineRule="auto"/>
              <w:rPr>
                <w:rFonts w:ascii="Times New Roman" w:eastAsia="Times New Roman" w:hAnsi="Times New Roman"/>
                <w:lang w:eastAsia="en-GB"/>
              </w:rPr>
            </w:pPr>
          </w:p>
        </w:tc>
        <w:tc>
          <w:tcPr>
            <w:tcW w:w="965" w:type="dxa"/>
            <w:tcBorders>
              <w:top w:val="nil"/>
              <w:left w:val="nil"/>
              <w:bottom w:val="nil"/>
              <w:right w:val="nil"/>
            </w:tcBorders>
            <w:shd w:val="clear" w:color="auto" w:fill="FFFFFF"/>
            <w:vAlign w:val="bottom"/>
          </w:tcPr>
          <w:p w14:paraId="470BED1E" w14:textId="77777777" w:rsidR="00F86BCD" w:rsidRPr="00F86BCD" w:rsidRDefault="00F86BCD" w:rsidP="00F86BCD">
            <w:pPr>
              <w:spacing w:after="0" w:line="240" w:lineRule="auto"/>
              <w:rPr>
                <w:rFonts w:ascii="Times New Roman" w:eastAsia="Times New Roman" w:hAnsi="Times New Roman"/>
                <w:lang w:eastAsia="en-GB"/>
              </w:rPr>
            </w:pPr>
          </w:p>
        </w:tc>
      </w:tr>
    </w:tbl>
    <w:p w14:paraId="6E93FD8B" w14:textId="77777777" w:rsidR="00F86BCD" w:rsidRPr="00F86BCD" w:rsidRDefault="00F86BCD" w:rsidP="00F86BCD"/>
    <w:p w14:paraId="13EB49F9" w14:textId="48EEFF30" w:rsidR="00193F2F" w:rsidRDefault="00B15A13">
      <w:pPr>
        <w:spacing w:line="480" w:lineRule="auto"/>
        <w:rPr>
          <w:rFonts w:ascii="Times New Roman" w:hAnsi="Times New Roman"/>
          <w:sz w:val="24"/>
          <w:szCs w:val="24"/>
        </w:rPr>
      </w:pPr>
      <w:r>
        <w:rPr>
          <w:rFonts w:ascii="Times New Roman" w:hAnsi="Times New Roman"/>
          <w:sz w:val="24"/>
          <w:szCs w:val="24"/>
        </w:rPr>
        <w:lastRenderedPageBreak/>
        <w:t xml:space="preserve">Table 2 presents the results from </w:t>
      </w:r>
      <w:r w:rsidR="00A24911">
        <w:rPr>
          <w:rFonts w:ascii="Times New Roman" w:hAnsi="Times New Roman"/>
          <w:sz w:val="24"/>
          <w:szCs w:val="24"/>
        </w:rPr>
        <w:t xml:space="preserve">the </w:t>
      </w:r>
      <w:r>
        <w:rPr>
          <w:rFonts w:ascii="Times New Roman" w:hAnsi="Times New Roman"/>
          <w:sz w:val="24"/>
          <w:szCs w:val="24"/>
        </w:rPr>
        <w:t xml:space="preserve">regression models exploring the association </w:t>
      </w:r>
      <w:r w:rsidR="00A5290A">
        <w:rPr>
          <w:rFonts w:ascii="Times New Roman" w:hAnsi="Times New Roman"/>
          <w:sz w:val="24"/>
          <w:szCs w:val="24"/>
        </w:rPr>
        <w:t xml:space="preserve">of our variables to </w:t>
      </w:r>
      <w:r>
        <w:rPr>
          <w:rFonts w:ascii="Times New Roman" w:hAnsi="Times New Roman"/>
          <w:sz w:val="24"/>
          <w:szCs w:val="24"/>
        </w:rPr>
        <w:t xml:space="preserve">the number of </w:t>
      </w:r>
      <w:r w:rsidR="00A5290A">
        <w:rPr>
          <w:rFonts w:ascii="Times New Roman" w:hAnsi="Times New Roman"/>
          <w:sz w:val="24"/>
          <w:szCs w:val="24"/>
        </w:rPr>
        <w:t xml:space="preserve">prescribed and over-the-counter </w:t>
      </w:r>
      <w:r>
        <w:rPr>
          <w:rFonts w:ascii="Times New Roman" w:hAnsi="Times New Roman"/>
          <w:sz w:val="24"/>
          <w:szCs w:val="24"/>
        </w:rPr>
        <w:t xml:space="preserve">medicines taken.  Age was </w:t>
      </w:r>
      <w:r w:rsidR="00A5290A">
        <w:rPr>
          <w:rFonts w:ascii="Times New Roman" w:hAnsi="Times New Roman"/>
          <w:sz w:val="24"/>
          <w:szCs w:val="24"/>
        </w:rPr>
        <w:t xml:space="preserve">positively </w:t>
      </w:r>
      <w:r>
        <w:rPr>
          <w:rFonts w:ascii="Times New Roman" w:hAnsi="Times New Roman"/>
          <w:sz w:val="24"/>
          <w:szCs w:val="24"/>
        </w:rPr>
        <w:t xml:space="preserve">associated with </w:t>
      </w:r>
      <w:r w:rsidR="00A5290A">
        <w:rPr>
          <w:rFonts w:ascii="Times New Roman" w:hAnsi="Times New Roman"/>
          <w:sz w:val="24"/>
          <w:szCs w:val="24"/>
        </w:rPr>
        <w:t xml:space="preserve">both </w:t>
      </w:r>
      <w:r>
        <w:rPr>
          <w:rFonts w:ascii="Times New Roman" w:hAnsi="Times New Roman"/>
          <w:sz w:val="24"/>
          <w:szCs w:val="24"/>
        </w:rPr>
        <w:t xml:space="preserve">greater </w:t>
      </w:r>
      <w:r w:rsidR="00A5290A">
        <w:rPr>
          <w:rFonts w:ascii="Times New Roman" w:hAnsi="Times New Roman"/>
          <w:sz w:val="24"/>
          <w:szCs w:val="24"/>
        </w:rPr>
        <w:t xml:space="preserve">prescribed and over-the-counter </w:t>
      </w:r>
      <w:r>
        <w:rPr>
          <w:rFonts w:ascii="Times New Roman" w:hAnsi="Times New Roman"/>
          <w:sz w:val="24"/>
          <w:szCs w:val="24"/>
        </w:rPr>
        <w:t>medicine us</w:t>
      </w:r>
      <w:r w:rsidR="00A5290A">
        <w:rPr>
          <w:rFonts w:ascii="Times New Roman" w:hAnsi="Times New Roman"/>
          <w:sz w:val="24"/>
          <w:szCs w:val="24"/>
        </w:rPr>
        <w:t>age</w:t>
      </w:r>
      <w:r>
        <w:rPr>
          <w:rFonts w:ascii="Times New Roman" w:hAnsi="Times New Roman"/>
          <w:sz w:val="24"/>
          <w:szCs w:val="24"/>
        </w:rPr>
        <w:t xml:space="preserve">.  Females were more likely to take both prescribed and </w:t>
      </w:r>
      <w:r w:rsidR="00E477D9">
        <w:rPr>
          <w:rFonts w:ascii="Times New Roman" w:hAnsi="Times New Roman"/>
          <w:sz w:val="24"/>
          <w:szCs w:val="24"/>
        </w:rPr>
        <w:t>over-the-counter</w:t>
      </w:r>
      <w:r>
        <w:rPr>
          <w:rFonts w:ascii="Times New Roman" w:hAnsi="Times New Roman"/>
          <w:sz w:val="24"/>
          <w:szCs w:val="24"/>
        </w:rPr>
        <w:t xml:space="preserve"> medicines.  Although individuals from ethnic minority groups were less likely to use prescribed medicine tha</w:t>
      </w:r>
      <w:r w:rsidR="000960ED">
        <w:rPr>
          <w:rFonts w:ascii="Times New Roman" w:hAnsi="Times New Roman"/>
          <w:sz w:val="24"/>
          <w:szCs w:val="24"/>
        </w:rPr>
        <w:t>n</w:t>
      </w:r>
      <w:r>
        <w:rPr>
          <w:rFonts w:ascii="Times New Roman" w:hAnsi="Times New Roman"/>
          <w:sz w:val="24"/>
          <w:szCs w:val="24"/>
        </w:rPr>
        <w:t xml:space="preserve"> White individuals, there were no differences for </w:t>
      </w:r>
      <w:r w:rsidR="00E477D9">
        <w:rPr>
          <w:rFonts w:ascii="Times New Roman" w:hAnsi="Times New Roman"/>
          <w:sz w:val="24"/>
          <w:szCs w:val="24"/>
        </w:rPr>
        <w:t>over-the-counter</w:t>
      </w:r>
      <w:r>
        <w:rPr>
          <w:rFonts w:ascii="Times New Roman" w:hAnsi="Times New Roman"/>
          <w:sz w:val="24"/>
          <w:szCs w:val="24"/>
        </w:rPr>
        <w:t xml:space="preserve"> medicine.  BMI was positive associated with the number of prescribed medicines but unrelated to </w:t>
      </w:r>
      <w:r w:rsidR="00E477D9">
        <w:rPr>
          <w:rFonts w:ascii="Times New Roman" w:hAnsi="Times New Roman"/>
          <w:sz w:val="24"/>
          <w:szCs w:val="24"/>
        </w:rPr>
        <w:t>over-the-counter</w:t>
      </w:r>
      <w:r>
        <w:rPr>
          <w:rFonts w:ascii="Times New Roman" w:hAnsi="Times New Roman"/>
          <w:sz w:val="24"/>
          <w:szCs w:val="24"/>
        </w:rPr>
        <w:t xml:space="preserve"> medicine.</w:t>
      </w:r>
    </w:p>
    <w:p w14:paraId="5B4C68C2" w14:textId="77777777" w:rsidR="00F86BCD" w:rsidRPr="00F86BCD" w:rsidRDefault="00F86BCD" w:rsidP="00F86BCD">
      <w:pPr>
        <w:suppressAutoHyphens w:val="0"/>
        <w:spacing w:line="360" w:lineRule="auto"/>
        <w:rPr>
          <w:rFonts w:ascii="Times New Roman" w:eastAsiaTheme="minorHAnsi" w:hAnsi="Times New Roman" w:cstheme="minorBidi"/>
          <w:color w:val="auto"/>
          <w:sz w:val="24"/>
          <w:szCs w:val="24"/>
        </w:rPr>
      </w:pPr>
      <w:r w:rsidRPr="00F86BCD">
        <w:rPr>
          <w:rFonts w:ascii="Times New Roman" w:eastAsiaTheme="minorHAnsi" w:hAnsi="Times New Roman" w:cstheme="minorBidi"/>
          <w:b/>
          <w:color w:val="auto"/>
          <w:sz w:val="24"/>
          <w:szCs w:val="24"/>
        </w:rPr>
        <w:t>Table 2:</w:t>
      </w:r>
      <w:r w:rsidRPr="00F86BCD">
        <w:rPr>
          <w:rFonts w:ascii="Times New Roman" w:eastAsiaTheme="minorHAnsi" w:hAnsi="Times New Roman" w:cstheme="minorBidi"/>
          <w:color w:val="auto"/>
          <w:sz w:val="24"/>
          <w:szCs w:val="24"/>
        </w:rPr>
        <w:t xml:space="preserve"> Results from negative binomial regression models analysing the associated factors of medicine usage, split by medicine type (n=18,272).</w:t>
      </w:r>
    </w:p>
    <w:tbl>
      <w:tblPr>
        <w:tblW w:w="7938" w:type="dxa"/>
        <w:tblLook w:val="04A0" w:firstRow="1" w:lastRow="0" w:firstColumn="1" w:lastColumn="0" w:noHBand="0" w:noVBand="1"/>
      </w:tblPr>
      <w:tblGrid>
        <w:gridCol w:w="1940"/>
        <w:gridCol w:w="895"/>
        <w:gridCol w:w="656"/>
        <w:gridCol w:w="1536"/>
        <w:gridCol w:w="821"/>
        <w:gridCol w:w="656"/>
        <w:gridCol w:w="1434"/>
      </w:tblGrid>
      <w:tr w:rsidR="00F86BCD" w:rsidRPr="00F86BCD" w14:paraId="33CC742B" w14:textId="77777777" w:rsidTr="0079077F">
        <w:trPr>
          <w:trHeight w:val="300"/>
        </w:trPr>
        <w:tc>
          <w:tcPr>
            <w:tcW w:w="1940" w:type="dxa"/>
            <w:vMerge w:val="restart"/>
            <w:tcBorders>
              <w:top w:val="single" w:sz="4" w:space="0" w:color="auto"/>
              <w:left w:val="nil"/>
              <w:bottom w:val="single" w:sz="4" w:space="0" w:color="000000"/>
              <w:right w:val="nil"/>
            </w:tcBorders>
            <w:shd w:val="clear" w:color="auto" w:fill="auto"/>
            <w:noWrap/>
            <w:vAlign w:val="center"/>
            <w:hideMark/>
          </w:tcPr>
          <w:p w14:paraId="1D5BC434"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Variable</w:t>
            </w:r>
          </w:p>
        </w:tc>
        <w:tc>
          <w:tcPr>
            <w:tcW w:w="3087" w:type="dxa"/>
            <w:gridSpan w:val="3"/>
            <w:tcBorders>
              <w:top w:val="single" w:sz="4" w:space="0" w:color="auto"/>
              <w:left w:val="nil"/>
              <w:bottom w:val="single" w:sz="4" w:space="0" w:color="auto"/>
              <w:right w:val="nil"/>
            </w:tcBorders>
            <w:shd w:val="clear" w:color="auto" w:fill="auto"/>
            <w:noWrap/>
            <w:vAlign w:val="center"/>
            <w:hideMark/>
          </w:tcPr>
          <w:p w14:paraId="6482BDAE"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Total prescribed</w:t>
            </w:r>
          </w:p>
        </w:tc>
        <w:tc>
          <w:tcPr>
            <w:tcW w:w="2911" w:type="dxa"/>
            <w:gridSpan w:val="3"/>
            <w:tcBorders>
              <w:top w:val="single" w:sz="4" w:space="0" w:color="auto"/>
              <w:left w:val="nil"/>
              <w:bottom w:val="single" w:sz="4" w:space="0" w:color="auto"/>
              <w:right w:val="nil"/>
            </w:tcBorders>
            <w:shd w:val="clear" w:color="auto" w:fill="auto"/>
            <w:noWrap/>
            <w:vAlign w:val="center"/>
            <w:hideMark/>
          </w:tcPr>
          <w:p w14:paraId="06B39E4C"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Total over-the-counter</w:t>
            </w:r>
          </w:p>
        </w:tc>
      </w:tr>
      <w:tr w:rsidR="00F86BCD" w:rsidRPr="00F86BCD" w14:paraId="1C7C36E8" w14:textId="77777777" w:rsidTr="0079077F">
        <w:trPr>
          <w:trHeight w:val="300"/>
        </w:trPr>
        <w:tc>
          <w:tcPr>
            <w:tcW w:w="1940" w:type="dxa"/>
            <w:vMerge/>
            <w:tcBorders>
              <w:top w:val="single" w:sz="4" w:space="0" w:color="auto"/>
              <w:left w:val="nil"/>
              <w:bottom w:val="single" w:sz="4" w:space="0" w:color="000000"/>
              <w:right w:val="nil"/>
            </w:tcBorders>
            <w:vAlign w:val="center"/>
            <w:hideMark/>
          </w:tcPr>
          <w:p w14:paraId="4591760E" w14:textId="77777777" w:rsidR="00F86BCD" w:rsidRPr="00F86BCD" w:rsidRDefault="00F86BCD" w:rsidP="00F86BCD">
            <w:pPr>
              <w:suppressAutoHyphens w:val="0"/>
              <w:spacing w:after="0" w:line="240" w:lineRule="auto"/>
              <w:rPr>
                <w:rFonts w:ascii="Times New Roman" w:eastAsia="Times New Roman" w:hAnsi="Times New Roman"/>
                <w:b/>
                <w:bCs/>
                <w:color w:val="000000"/>
                <w:lang w:eastAsia="en-GB"/>
              </w:rPr>
            </w:pPr>
          </w:p>
        </w:tc>
        <w:tc>
          <w:tcPr>
            <w:tcW w:w="1551" w:type="dxa"/>
            <w:gridSpan w:val="2"/>
            <w:tcBorders>
              <w:top w:val="nil"/>
              <w:left w:val="nil"/>
              <w:bottom w:val="single" w:sz="4" w:space="0" w:color="auto"/>
              <w:right w:val="nil"/>
            </w:tcBorders>
            <w:shd w:val="clear" w:color="auto" w:fill="auto"/>
            <w:noWrap/>
            <w:vAlign w:val="center"/>
            <w:hideMark/>
          </w:tcPr>
          <w:p w14:paraId="786AC828"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IRR</w:t>
            </w:r>
          </w:p>
        </w:tc>
        <w:tc>
          <w:tcPr>
            <w:tcW w:w="1536" w:type="dxa"/>
            <w:tcBorders>
              <w:top w:val="nil"/>
              <w:left w:val="nil"/>
              <w:bottom w:val="single" w:sz="4" w:space="0" w:color="auto"/>
              <w:right w:val="nil"/>
            </w:tcBorders>
            <w:shd w:val="clear" w:color="auto" w:fill="auto"/>
            <w:noWrap/>
            <w:vAlign w:val="center"/>
            <w:hideMark/>
          </w:tcPr>
          <w:p w14:paraId="338D94E7"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95% CI</w:t>
            </w:r>
          </w:p>
        </w:tc>
        <w:tc>
          <w:tcPr>
            <w:tcW w:w="1477" w:type="dxa"/>
            <w:gridSpan w:val="2"/>
            <w:tcBorders>
              <w:top w:val="nil"/>
              <w:left w:val="nil"/>
              <w:bottom w:val="single" w:sz="4" w:space="0" w:color="auto"/>
              <w:right w:val="nil"/>
            </w:tcBorders>
            <w:shd w:val="clear" w:color="auto" w:fill="auto"/>
            <w:noWrap/>
            <w:vAlign w:val="center"/>
            <w:hideMark/>
          </w:tcPr>
          <w:p w14:paraId="59962AD2"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IRR</w:t>
            </w:r>
          </w:p>
        </w:tc>
        <w:tc>
          <w:tcPr>
            <w:tcW w:w="1434" w:type="dxa"/>
            <w:tcBorders>
              <w:top w:val="nil"/>
              <w:left w:val="nil"/>
              <w:bottom w:val="single" w:sz="4" w:space="0" w:color="auto"/>
              <w:right w:val="nil"/>
            </w:tcBorders>
            <w:shd w:val="clear" w:color="auto" w:fill="auto"/>
            <w:noWrap/>
            <w:vAlign w:val="center"/>
            <w:hideMark/>
          </w:tcPr>
          <w:p w14:paraId="70F5B060"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lang w:eastAsia="en-GB"/>
              </w:rPr>
            </w:pPr>
            <w:r w:rsidRPr="00F86BCD">
              <w:rPr>
                <w:rFonts w:ascii="Times New Roman" w:eastAsia="Times New Roman" w:hAnsi="Times New Roman"/>
                <w:b/>
                <w:bCs/>
                <w:color w:val="000000"/>
                <w:lang w:eastAsia="en-GB"/>
              </w:rPr>
              <w:t>95% CI</w:t>
            </w:r>
          </w:p>
        </w:tc>
      </w:tr>
      <w:tr w:rsidR="00F86BCD" w:rsidRPr="00F86BCD" w14:paraId="7D2C76D4" w14:textId="77777777" w:rsidTr="0079077F">
        <w:trPr>
          <w:trHeight w:val="300"/>
        </w:trPr>
        <w:tc>
          <w:tcPr>
            <w:tcW w:w="1940" w:type="dxa"/>
            <w:tcBorders>
              <w:top w:val="nil"/>
              <w:left w:val="nil"/>
              <w:bottom w:val="nil"/>
              <w:right w:val="nil"/>
            </w:tcBorders>
            <w:shd w:val="clear" w:color="auto" w:fill="auto"/>
            <w:noWrap/>
            <w:vAlign w:val="bottom"/>
          </w:tcPr>
          <w:p w14:paraId="645328A3" w14:textId="77777777" w:rsidR="00F86BCD" w:rsidRPr="00F86BCD" w:rsidRDefault="00F86BCD" w:rsidP="00F86BCD">
            <w:pPr>
              <w:suppressAutoHyphens w:val="0"/>
              <w:spacing w:after="0" w:line="240" w:lineRule="auto"/>
              <w:rPr>
                <w:rFonts w:ascii="Times New Roman" w:eastAsia="Times New Roman" w:hAnsi="Times New Roman"/>
                <w:b/>
                <w:color w:val="000000"/>
                <w:lang w:eastAsia="en-GB"/>
              </w:rPr>
            </w:pPr>
            <w:r w:rsidRPr="00F86BCD">
              <w:rPr>
                <w:rFonts w:ascii="Times New Roman" w:eastAsia="Times New Roman" w:hAnsi="Times New Roman"/>
                <w:b/>
                <w:color w:val="000000"/>
                <w:lang w:eastAsia="en-GB"/>
              </w:rPr>
              <w:t>Demographic:</w:t>
            </w:r>
          </w:p>
        </w:tc>
        <w:tc>
          <w:tcPr>
            <w:tcW w:w="895" w:type="dxa"/>
            <w:tcBorders>
              <w:top w:val="nil"/>
              <w:left w:val="nil"/>
              <w:bottom w:val="nil"/>
              <w:right w:val="nil"/>
            </w:tcBorders>
            <w:shd w:val="clear" w:color="auto" w:fill="auto"/>
            <w:noWrap/>
            <w:vAlign w:val="bottom"/>
          </w:tcPr>
          <w:p w14:paraId="654AE48E"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656" w:type="dxa"/>
            <w:tcBorders>
              <w:top w:val="nil"/>
              <w:left w:val="nil"/>
              <w:bottom w:val="nil"/>
              <w:right w:val="nil"/>
            </w:tcBorders>
            <w:shd w:val="clear" w:color="auto" w:fill="auto"/>
            <w:noWrap/>
            <w:vAlign w:val="bottom"/>
          </w:tcPr>
          <w:p w14:paraId="052F18A5"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p>
        </w:tc>
        <w:tc>
          <w:tcPr>
            <w:tcW w:w="1536" w:type="dxa"/>
            <w:tcBorders>
              <w:top w:val="nil"/>
              <w:left w:val="nil"/>
              <w:bottom w:val="nil"/>
              <w:right w:val="nil"/>
            </w:tcBorders>
            <w:shd w:val="clear" w:color="auto" w:fill="auto"/>
            <w:noWrap/>
            <w:vAlign w:val="bottom"/>
          </w:tcPr>
          <w:p w14:paraId="7AD12B7C"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c>
          <w:tcPr>
            <w:tcW w:w="821" w:type="dxa"/>
            <w:tcBorders>
              <w:top w:val="nil"/>
              <w:left w:val="nil"/>
              <w:bottom w:val="nil"/>
              <w:right w:val="nil"/>
            </w:tcBorders>
            <w:shd w:val="clear" w:color="auto" w:fill="auto"/>
            <w:noWrap/>
            <w:vAlign w:val="bottom"/>
          </w:tcPr>
          <w:p w14:paraId="457E2111"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656" w:type="dxa"/>
            <w:tcBorders>
              <w:top w:val="nil"/>
              <w:left w:val="nil"/>
              <w:bottom w:val="nil"/>
              <w:right w:val="nil"/>
            </w:tcBorders>
            <w:shd w:val="clear" w:color="auto" w:fill="auto"/>
            <w:noWrap/>
            <w:vAlign w:val="bottom"/>
          </w:tcPr>
          <w:p w14:paraId="12C76E1B"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tcPr>
          <w:p w14:paraId="07D7CEFD"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r>
      <w:tr w:rsidR="00F86BCD" w:rsidRPr="00F86BCD" w14:paraId="237A0855" w14:textId="77777777" w:rsidTr="0079077F">
        <w:trPr>
          <w:trHeight w:val="300"/>
        </w:trPr>
        <w:tc>
          <w:tcPr>
            <w:tcW w:w="1940" w:type="dxa"/>
            <w:tcBorders>
              <w:top w:val="nil"/>
              <w:left w:val="nil"/>
              <w:bottom w:val="nil"/>
              <w:right w:val="nil"/>
            </w:tcBorders>
            <w:shd w:val="clear" w:color="auto" w:fill="auto"/>
            <w:noWrap/>
            <w:vAlign w:val="bottom"/>
            <w:hideMark/>
          </w:tcPr>
          <w:p w14:paraId="2DD7A8B0"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Age</w:t>
            </w:r>
          </w:p>
        </w:tc>
        <w:tc>
          <w:tcPr>
            <w:tcW w:w="895" w:type="dxa"/>
            <w:tcBorders>
              <w:top w:val="nil"/>
              <w:left w:val="nil"/>
              <w:bottom w:val="nil"/>
              <w:right w:val="nil"/>
            </w:tcBorders>
            <w:shd w:val="clear" w:color="auto" w:fill="auto"/>
            <w:noWrap/>
            <w:vAlign w:val="bottom"/>
            <w:hideMark/>
          </w:tcPr>
          <w:p w14:paraId="456F4393"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1.025</w:t>
            </w:r>
          </w:p>
        </w:tc>
        <w:tc>
          <w:tcPr>
            <w:tcW w:w="656" w:type="dxa"/>
            <w:tcBorders>
              <w:top w:val="nil"/>
              <w:left w:val="nil"/>
              <w:bottom w:val="nil"/>
              <w:right w:val="nil"/>
            </w:tcBorders>
            <w:shd w:val="clear" w:color="auto" w:fill="auto"/>
            <w:noWrap/>
            <w:vAlign w:val="bottom"/>
            <w:hideMark/>
          </w:tcPr>
          <w:p w14:paraId="58803DDC"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4AD20A7F"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(1.024-1.027)</w:t>
            </w:r>
          </w:p>
        </w:tc>
        <w:tc>
          <w:tcPr>
            <w:tcW w:w="821" w:type="dxa"/>
            <w:tcBorders>
              <w:top w:val="nil"/>
              <w:left w:val="nil"/>
              <w:bottom w:val="nil"/>
              <w:right w:val="nil"/>
            </w:tcBorders>
            <w:shd w:val="clear" w:color="auto" w:fill="auto"/>
            <w:noWrap/>
            <w:vAlign w:val="bottom"/>
            <w:hideMark/>
          </w:tcPr>
          <w:p w14:paraId="76E9815A"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1.027</w:t>
            </w:r>
          </w:p>
        </w:tc>
        <w:tc>
          <w:tcPr>
            <w:tcW w:w="656" w:type="dxa"/>
            <w:tcBorders>
              <w:top w:val="nil"/>
              <w:left w:val="nil"/>
              <w:bottom w:val="nil"/>
              <w:right w:val="nil"/>
            </w:tcBorders>
            <w:shd w:val="clear" w:color="auto" w:fill="auto"/>
            <w:noWrap/>
            <w:vAlign w:val="bottom"/>
            <w:hideMark/>
          </w:tcPr>
          <w:p w14:paraId="7714440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5F824410"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(1.024-1.030)</w:t>
            </w:r>
          </w:p>
        </w:tc>
      </w:tr>
      <w:tr w:rsidR="00F86BCD" w:rsidRPr="00F86BCD" w14:paraId="13F9A517" w14:textId="77777777" w:rsidTr="0079077F">
        <w:trPr>
          <w:trHeight w:val="300"/>
        </w:trPr>
        <w:tc>
          <w:tcPr>
            <w:tcW w:w="1940" w:type="dxa"/>
            <w:tcBorders>
              <w:top w:val="nil"/>
              <w:left w:val="nil"/>
              <w:bottom w:val="nil"/>
              <w:right w:val="nil"/>
            </w:tcBorders>
            <w:shd w:val="clear" w:color="auto" w:fill="auto"/>
            <w:noWrap/>
            <w:vAlign w:val="bottom"/>
            <w:hideMark/>
          </w:tcPr>
          <w:p w14:paraId="1B9E7BA6"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Male</w:t>
            </w:r>
          </w:p>
        </w:tc>
        <w:tc>
          <w:tcPr>
            <w:tcW w:w="895" w:type="dxa"/>
            <w:tcBorders>
              <w:top w:val="nil"/>
              <w:left w:val="nil"/>
              <w:bottom w:val="nil"/>
              <w:right w:val="nil"/>
            </w:tcBorders>
            <w:shd w:val="clear" w:color="auto" w:fill="auto"/>
            <w:noWrap/>
            <w:vAlign w:val="bottom"/>
            <w:hideMark/>
          </w:tcPr>
          <w:p w14:paraId="29FA4FD2"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0.894</w:t>
            </w:r>
          </w:p>
        </w:tc>
        <w:tc>
          <w:tcPr>
            <w:tcW w:w="656" w:type="dxa"/>
            <w:tcBorders>
              <w:top w:val="nil"/>
              <w:left w:val="nil"/>
              <w:bottom w:val="nil"/>
              <w:right w:val="nil"/>
            </w:tcBorders>
            <w:shd w:val="clear" w:color="auto" w:fill="auto"/>
            <w:noWrap/>
            <w:vAlign w:val="bottom"/>
            <w:hideMark/>
          </w:tcPr>
          <w:p w14:paraId="02D4EDD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3DB49CE2"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(0.863-0.925)</w:t>
            </w:r>
          </w:p>
        </w:tc>
        <w:tc>
          <w:tcPr>
            <w:tcW w:w="821" w:type="dxa"/>
            <w:tcBorders>
              <w:top w:val="nil"/>
              <w:left w:val="nil"/>
              <w:bottom w:val="nil"/>
              <w:right w:val="nil"/>
            </w:tcBorders>
            <w:shd w:val="clear" w:color="auto" w:fill="auto"/>
            <w:noWrap/>
            <w:vAlign w:val="bottom"/>
            <w:hideMark/>
          </w:tcPr>
          <w:p w14:paraId="54F34CCA"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0.600</w:t>
            </w:r>
          </w:p>
        </w:tc>
        <w:tc>
          <w:tcPr>
            <w:tcW w:w="656" w:type="dxa"/>
            <w:tcBorders>
              <w:top w:val="nil"/>
              <w:left w:val="nil"/>
              <w:bottom w:val="nil"/>
              <w:right w:val="nil"/>
            </w:tcBorders>
            <w:shd w:val="clear" w:color="auto" w:fill="auto"/>
            <w:noWrap/>
            <w:vAlign w:val="bottom"/>
            <w:hideMark/>
          </w:tcPr>
          <w:p w14:paraId="14D5C531"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67FA9A2D"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(0.553-0.651)</w:t>
            </w:r>
          </w:p>
        </w:tc>
      </w:tr>
      <w:tr w:rsidR="00F86BCD" w:rsidRPr="00F86BCD" w14:paraId="07BCFFA6" w14:textId="77777777" w:rsidTr="0079077F">
        <w:trPr>
          <w:trHeight w:val="300"/>
        </w:trPr>
        <w:tc>
          <w:tcPr>
            <w:tcW w:w="1940" w:type="dxa"/>
            <w:tcBorders>
              <w:top w:val="nil"/>
              <w:left w:val="nil"/>
              <w:bottom w:val="nil"/>
              <w:right w:val="nil"/>
            </w:tcBorders>
            <w:shd w:val="clear" w:color="auto" w:fill="auto"/>
            <w:noWrap/>
            <w:vAlign w:val="bottom"/>
            <w:hideMark/>
          </w:tcPr>
          <w:p w14:paraId="6B3F16AE"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Non-White</w:t>
            </w:r>
          </w:p>
        </w:tc>
        <w:tc>
          <w:tcPr>
            <w:tcW w:w="895" w:type="dxa"/>
            <w:tcBorders>
              <w:top w:val="nil"/>
              <w:left w:val="nil"/>
              <w:bottom w:val="nil"/>
              <w:right w:val="nil"/>
            </w:tcBorders>
            <w:shd w:val="clear" w:color="auto" w:fill="auto"/>
            <w:noWrap/>
            <w:vAlign w:val="bottom"/>
            <w:hideMark/>
          </w:tcPr>
          <w:p w14:paraId="6E55FB4F"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0.756</w:t>
            </w:r>
          </w:p>
        </w:tc>
        <w:tc>
          <w:tcPr>
            <w:tcW w:w="656" w:type="dxa"/>
            <w:tcBorders>
              <w:top w:val="nil"/>
              <w:left w:val="nil"/>
              <w:bottom w:val="nil"/>
              <w:right w:val="nil"/>
            </w:tcBorders>
            <w:shd w:val="clear" w:color="auto" w:fill="auto"/>
            <w:noWrap/>
            <w:vAlign w:val="bottom"/>
            <w:hideMark/>
          </w:tcPr>
          <w:p w14:paraId="7396E75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7F35756D"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(0.670-0.853)</w:t>
            </w:r>
          </w:p>
        </w:tc>
        <w:tc>
          <w:tcPr>
            <w:tcW w:w="821" w:type="dxa"/>
            <w:tcBorders>
              <w:top w:val="nil"/>
              <w:left w:val="nil"/>
              <w:bottom w:val="nil"/>
              <w:right w:val="nil"/>
            </w:tcBorders>
            <w:shd w:val="clear" w:color="auto" w:fill="auto"/>
            <w:noWrap/>
            <w:vAlign w:val="bottom"/>
            <w:hideMark/>
          </w:tcPr>
          <w:p w14:paraId="40E6D6CD"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0.805</w:t>
            </w:r>
          </w:p>
        </w:tc>
        <w:tc>
          <w:tcPr>
            <w:tcW w:w="656" w:type="dxa"/>
            <w:tcBorders>
              <w:top w:val="nil"/>
              <w:left w:val="nil"/>
              <w:bottom w:val="nil"/>
              <w:right w:val="nil"/>
            </w:tcBorders>
            <w:shd w:val="clear" w:color="auto" w:fill="auto"/>
            <w:noWrap/>
            <w:vAlign w:val="bottom"/>
            <w:hideMark/>
          </w:tcPr>
          <w:p w14:paraId="72CB4837"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hideMark/>
          </w:tcPr>
          <w:p w14:paraId="7B9E6CB3"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(0.628-1.033)</w:t>
            </w:r>
          </w:p>
        </w:tc>
      </w:tr>
      <w:tr w:rsidR="00F86BCD" w:rsidRPr="00F86BCD" w14:paraId="51AF9D51" w14:textId="77777777" w:rsidTr="0079077F">
        <w:trPr>
          <w:trHeight w:val="300"/>
        </w:trPr>
        <w:tc>
          <w:tcPr>
            <w:tcW w:w="1940" w:type="dxa"/>
            <w:tcBorders>
              <w:top w:val="nil"/>
              <w:left w:val="nil"/>
              <w:bottom w:val="nil"/>
              <w:right w:val="nil"/>
            </w:tcBorders>
            <w:shd w:val="clear" w:color="auto" w:fill="auto"/>
            <w:noWrap/>
            <w:vAlign w:val="bottom"/>
          </w:tcPr>
          <w:p w14:paraId="78A83714" w14:textId="77777777" w:rsidR="00F86BCD" w:rsidRPr="00F86BCD" w:rsidRDefault="00F86BCD" w:rsidP="00F86BCD">
            <w:pPr>
              <w:suppressAutoHyphens w:val="0"/>
              <w:spacing w:after="0" w:line="240" w:lineRule="auto"/>
              <w:rPr>
                <w:rFonts w:ascii="Times New Roman" w:eastAsia="Times New Roman" w:hAnsi="Times New Roman"/>
                <w:b/>
                <w:color w:val="000000"/>
                <w:lang w:eastAsia="en-GB"/>
              </w:rPr>
            </w:pPr>
            <w:r w:rsidRPr="00F86BCD">
              <w:rPr>
                <w:rFonts w:ascii="Times New Roman" w:eastAsia="Times New Roman" w:hAnsi="Times New Roman"/>
                <w:b/>
                <w:color w:val="000000"/>
                <w:lang w:eastAsia="en-GB"/>
              </w:rPr>
              <w:t>Social:</w:t>
            </w:r>
          </w:p>
        </w:tc>
        <w:tc>
          <w:tcPr>
            <w:tcW w:w="895" w:type="dxa"/>
            <w:tcBorders>
              <w:top w:val="nil"/>
              <w:left w:val="nil"/>
              <w:bottom w:val="nil"/>
              <w:right w:val="nil"/>
            </w:tcBorders>
            <w:shd w:val="clear" w:color="auto" w:fill="auto"/>
            <w:noWrap/>
            <w:vAlign w:val="bottom"/>
          </w:tcPr>
          <w:p w14:paraId="6855E7CF"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656" w:type="dxa"/>
            <w:tcBorders>
              <w:top w:val="nil"/>
              <w:left w:val="nil"/>
              <w:bottom w:val="nil"/>
              <w:right w:val="nil"/>
            </w:tcBorders>
            <w:shd w:val="clear" w:color="auto" w:fill="auto"/>
            <w:noWrap/>
            <w:vAlign w:val="bottom"/>
          </w:tcPr>
          <w:p w14:paraId="42AADF9E"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p>
        </w:tc>
        <w:tc>
          <w:tcPr>
            <w:tcW w:w="1536" w:type="dxa"/>
            <w:tcBorders>
              <w:top w:val="nil"/>
              <w:left w:val="nil"/>
              <w:bottom w:val="nil"/>
              <w:right w:val="nil"/>
            </w:tcBorders>
            <w:shd w:val="clear" w:color="auto" w:fill="auto"/>
            <w:noWrap/>
            <w:vAlign w:val="bottom"/>
          </w:tcPr>
          <w:p w14:paraId="30518E0F"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c>
          <w:tcPr>
            <w:tcW w:w="821" w:type="dxa"/>
            <w:tcBorders>
              <w:top w:val="nil"/>
              <w:left w:val="nil"/>
              <w:bottom w:val="nil"/>
              <w:right w:val="nil"/>
            </w:tcBorders>
            <w:shd w:val="clear" w:color="auto" w:fill="auto"/>
            <w:noWrap/>
            <w:vAlign w:val="bottom"/>
          </w:tcPr>
          <w:p w14:paraId="43C3B13D"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656" w:type="dxa"/>
            <w:tcBorders>
              <w:top w:val="nil"/>
              <w:left w:val="nil"/>
              <w:bottom w:val="nil"/>
              <w:right w:val="nil"/>
            </w:tcBorders>
            <w:shd w:val="clear" w:color="auto" w:fill="auto"/>
            <w:noWrap/>
            <w:vAlign w:val="bottom"/>
          </w:tcPr>
          <w:p w14:paraId="45733831"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tcPr>
          <w:p w14:paraId="703F9121"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r>
      <w:tr w:rsidR="00F86BCD" w:rsidRPr="00F86BCD" w14:paraId="662B8D08" w14:textId="77777777" w:rsidTr="0079077F">
        <w:trPr>
          <w:trHeight w:val="300"/>
        </w:trPr>
        <w:tc>
          <w:tcPr>
            <w:tcW w:w="1940" w:type="dxa"/>
            <w:tcBorders>
              <w:top w:val="nil"/>
              <w:left w:val="nil"/>
              <w:bottom w:val="nil"/>
              <w:right w:val="nil"/>
            </w:tcBorders>
            <w:shd w:val="clear" w:color="auto" w:fill="auto"/>
            <w:noWrap/>
            <w:vAlign w:val="bottom"/>
            <w:hideMark/>
          </w:tcPr>
          <w:p w14:paraId="59330FDB" w14:textId="77777777" w:rsidR="00F86BCD" w:rsidRPr="00F86BCD" w:rsidRDefault="00F86BCD" w:rsidP="00F86BCD">
            <w:pPr>
              <w:suppressAutoHyphens w:val="0"/>
              <w:spacing w:after="0" w:line="240" w:lineRule="auto"/>
              <w:rPr>
                <w:rFonts w:ascii="Times New Roman" w:eastAsia="Times New Roman" w:hAnsi="Times New Roman"/>
                <w:i/>
                <w:iCs/>
                <w:color w:val="000000"/>
                <w:lang w:eastAsia="en-GB"/>
              </w:rPr>
            </w:pPr>
            <w:r w:rsidRPr="00F86BCD">
              <w:rPr>
                <w:rFonts w:ascii="Times New Roman" w:eastAsia="Times New Roman" w:hAnsi="Times New Roman"/>
                <w:i/>
                <w:iCs/>
                <w:color w:val="000000"/>
                <w:lang w:eastAsia="en-GB"/>
              </w:rPr>
              <w:t>Education:</w:t>
            </w:r>
          </w:p>
        </w:tc>
        <w:tc>
          <w:tcPr>
            <w:tcW w:w="895" w:type="dxa"/>
            <w:tcBorders>
              <w:top w:val="nil"/>
              <w:left w:val="nil"/>
              <w:bottom w:val="nil"/>
              <w:right w:val="nil"/>
            </w:tcBorders>
            <w:shd w:val="clear" w:color="auto" w:fill="auto"/>
            <w:noWrap/>
            <w:vAlign w:val="bottom"/>
            <w:hideMark/>
          </w:tcPr>
          <w:p w14:paraId="16F41FD3" w14:textId="77777777" w:rsidR="00F86BCD" w:rsidRPr="00F86BCD" w:rsidRDefault="00F86BCD" w:rsidP="00F86BCD">
            <w:pPr>
              <w:suppressAutoHyphens w:val="0"/>
              <w:spacing w:after="0" w:line="240" w:lineRule="auto"/>
              <w:rPr>
                <w:rFonts w:ascii="Times New Roman" w:eastAsia="Times New Roman" w:hAnsi="Times New Roman"/>
                <w:i/>
                <w:iCs/>
                <w:color w:val="000000"/>
                <w:lang w:eastAsia="en-GB"/>
              </w:rPr>
            </w:pPr>
          </w:p>
        </w:tc>
        <w:tc>
          <w:tcPr>
            <w:tcW w:w="656" w:type="dxa"/>
            <w:tcBorders>
              <w:top w:val="nil"/>
              <w:left w:val="nil"/>
              <w:bottom w:val="nil"/>
              <w:right w:val="nil"/>
            </w:tcBorders>
            <w:shd w:val="clear" w:color="auto" w:fill="auto"/>
            <w:noWrap/>
            <w:vAlign w:val="bottom"/>
            <w:hideMark/>
          </w:tcPr>
          <w:p w14:paraId="2E759E45"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c>
          <w:tcPr>
            <w:tcW w:w="1536" w:type="dxa"/>
            <w:tcBorders>
              <w:top w:val="nil"/>
              <w:left w:val="nil"/>
              <w:bottom w:val="nil"/>
              <w:right w:val="nil"/>
            </w:tcBorders>
            <w:shd w:val="clear" w:color="auto" w:fill="auto"/>
            <w:noWrap/>
            <w:vAlign w:val="bottom"/>
            <w:hideMark/>
          </w:tcPr>
          <w:p w14:paraId="714594E1"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c>
          <w:tcPr>
            <w:tcW w:w="821" w:type="dxa"/>
            <w:tcBorders>
              <w:top w:val="nil"/>
              <w:left w:val="nil"/>
              <w:bottom w:val="nil"/>
              <w:right w:val="nil"/>
            </w:tcBorders>
            <w:shd w:val="clear" w:color="auto" w:fill="auto"/>
            <w:noWrap/>
            <w:vAlign w:val="bottom"/>
            <w:hideMark/>
          </w:tcPr>
          <w:p w14:paraId="156D7773" w14:textId="77777777" w:rsidR="00F86BCD" w:rsidRPr="00F86BCD" w:rsidRDefault="00F86BCD" w:rsidP="00F86BCD">
            <w:pPr>
              <w:suppressAutoHyphens w:val="0"/>
              <w:spacing w:after="0" w:line="240" w:lineRule="auto"/>
              <w:jc w:val="center"/>
              <w:rPr>
                <w:rFonts w:ascii="Times New Roman" w:eastAsia="Times New Roman" w:hAnsi="Times New Roman"/>
                <w:color w:val="auto"/>
                <w:lang w:eastAsia="en-GB"/>
              </w:rPr>
            </w:pPr>
          </w:p>
        </w:tc>
        <w:tc>
          <w:tcPr>
            <w:tcW w:w="656" w:type="dxa"/>
            <w:tcBorders>
              <w:top w:val="nil"/>
              <w:left w:val="nil"/>
              <w:bottom w:val="nil"/>
              <w:right w:val="nil"/>
            </w:tcBorders>
            <w:shd w:val="clear" w:color="auto" w:fill="auto"/>
            <w:noWrap/>
            <w:vAlign w:val="bottom"/>
            <w:hideMark/>
          </w:tcPr>
          <w:p w14:paraId="238C260F"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c>
          <w:tcPr>
            <w:tcW w:w="1434" w:type="dxa"/>
            <w:tcBorders>
              <w:top w:val="nil"/>
              <w:left w:val="nil"/>
              <w:bottom w:val="nil"/>
              <w:right w:val="nil"/>
            </w:tcBorders>
            <w:shd w:val="clear" w:color="auto" w:fill="auto"/>
            <w:noWrap/>
            <w:vAlign w:val="bottom"/>
            <w:hideMark/>
          </w:tcPr>
          <w:p w14:paraId="529CD887"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r>
      <w:tr w:rsidR="00F86BCD" w:rsidRPr="00F86BCD" w14:paraId="481EEAA0" w14:textId="77777777" w:rsidTr="0079077F">
        <w:trPr>
          <w:trHeight w:val="300"/>
        </w:trPr>
        <w:tc>
          <w:tcPr>
            <w:tcW w:w="1940" w:type="dxa"/>
            <w:tcBorders>
              <w:top w:val="nil"/>
              <w:left w:val="nil"/>
              <w:bottom w:val="nil"/>
              <w:right w:val="nil"/>
            </w:tcBorders>
            <w:shd w:val="clear" w:color="auto" w:fill="auto"/>
            <w:noWrap/>
            <w:vAlign w:val="bottom"/>
            <w:hideMark/>
          </w:tcPr>
          <w:p w14:paraId="2FCE4B8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None</w:t>
            </w:r>
          </w:p>
        </w:tc>
        <w:tc>
          <w:tcPr>
            <w:tcW w:w="1551" w:type="dxa"/>
            <w:gridSpan w:val="2"/>
            <w:tcBorders>
              <w:top w:val="nil"/>
              <w:left w:val="nil"/>
              <w:bottom w:val="nil"/>
              <w:right w:val="nil"/>
            </w:tcBorders>
            <w:shd w:val="clear" w:color="auto" w:fill="auto"/>
            <w:noWrap/>
            <w:vAlign w:val="bottom"/>
            <w:hideMark/>
          </w:tcPr>
          <w:p w14:paraId="1833D81A"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Reference</w:t>
            </w:r>
          </w:p>
        </w:tc>
        <w:tc>
          <w:tcPr>
            <w:tcW w:w="1536" w:type="dxa"/>
            <w:tcBorders>
              <w:top w:val="nil"/>
              <w:left w:val="nil"/>
              <w:bottom w:val="nil"/>
              <w:right w:val="nil"/>
            </w:tcBorders>
            <w:shd w:val="clear" w:color="auto" w:fill="auto"/>
            <w:noWrap/>
            <w:vAlign w:val="bottom"/>
            <w:hideMark/>
          </w:tcPr>
          <w:p w14:paraId="17F62C6C"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c>
          <w:tcPr>
            <w:tcW w:w="1477" w:type="dxa"/>
            <w:gridSpan w:val="2"/>
            <w:tcBorders>
              <w:top w:val="nil"/>
              <w:left w:val="nil"/>
              <w:bottom w:val="nil"/>
              <w:right w:val="nil"/>
            </w:tcBorders>
            <w:shd w:val="clear" w:color="auto" w:fill="auto"/>
            <w:noWrap/>
            <w:vAlign w:val="bottom"/>
            <w:hideMark/>
          </w:tcPr>
          <w:p w14:paraId="5A12EFF1"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Reference</w:t>
            </w:r>
          </w:p>
        </w:tc>
        <w:tc>
          <w:tcPr>
            <w:tcW w:w="1434" w:type="dxa"/>
            <w:tcBorders>
              <w:top w:val="nil"/>
              <w:left w:val="nil"/>
              <w:bottom w:val="nil"/>
              <w:right w:val="nil"/>
            </w:tcBorders>
            <w:shd w:val="clear" w:color="auto" w:fill="auto"/>
            <w:noWrap/>
            <w:vAlign w:val="bottom"/>
            <w:hideMark/>
          </w:tcPr>
          <w:p w14:paraId="238BE00C"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r>
      <w:tr w:rsidR="00F86BCD" w:rsidRPr="00F86BCD" w14:paraId="45F9685D" w14:textId="77777777" w:rsidTr="0079077F">
        <w:trPr>
          <w:trHeight w:val="300"/>
        </w:trPr>
        <w:tc>
          <w:tcPr>
            <w:tcW w:w="1940" w:type="dxa"/>
            <w:tcBorders>
              <w:top w:val="nil"/>
              <w:left w:val="nil"/>
              <w:bottom w:val="nil"/>
              <w:right w:val="nil"/>
            </w:tcBorders>
            <w:shd w:val="clear" w:color="auto" w:fill="auto"/>
            <w:noWrap/>
            <w:vAlign w:val="bottom"/>
            <w:hideMark/>
          </w:tcPr>
          <w:p w14:paraId="651BD3CA"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Secondary</w:t>
            </w:r>
          </w:p>
        </w:tc>
        <w:tc>
          <w:tcPr>
            <w:tcW w:w="895" w:type="dxa"/>
            <w:tcBorders>
              <w:top w:val="nil"/>
              <w:left w:val="nil"/>
              <w:bottom w:val="nil"/>
              <w:right w:val="nil"/>
            </w:tcBorders>
            <w:shd w:val="clear" w:color="auto" w:fill="auto"/>
            <w:noWrap/>
            <w:vAlign w:val="bottom"/>
            <w:hideMark/>
          </w:tcPr>
          <w:p w14:paraId="7798DA26"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0.943</w:t>
            </w:r>
          </w:p>
        </w:tc>
        <w:tc>
          <w:tcPr>
            <w:tcW w:w="656" w:type="dxa"/>
            <w:tcBorders>
              <w:top w:val="nil"/>
              <w:left w:val="nil"/>
              <w:bottom w:val="nil"/>
              <w:right w:val="nil"/>
            </w:tcBorders>
            <w:shd w:val="clear" w:color="auto" w:fill="auto"/>
            <w:noWrap/>
            <w:vAlign w:val="bottom"/>
            <w:hideMark/>
          </w:tcPr>
          <w:p w14:paraId="3DF5E7FB"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1DD14B8C"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(0.904-0.985)</w:t>
            </w:r>
          </w:p>
        </w:tc>
        <w:tc>
          <w:tcPr>
            <w:tcW w:w="821" w:type="dxa"/>
            <w:tcBorders>
              <w:top w:val="nil"/>
              <w:left w:val="nil"/>
              <w:bottom w:val="nil"/>
              <w:right w:val="nil"/>
            </w:tcBorders>
            <w:shd w:val="clear" w:color="auto" w:fill="auto"/>
            <w:noWrap/>
            <w:vAlign w:val="bottom"/>
            <w:hideMark/>
          </w:tcPr>
          <w:p w14:paraId="014BF8A7"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1.665</w:t>
            </w:r>
          </w:p>
        </w:tc>
        <w:tc>
          <w:tcPr>
            <w:tcW w:w="656" w:type="dxa"/>
            <w:tcBorders>
              <w:top w:val="nil"/>
              <w:left w:val="nil"/>
              <w:bottom w:val="nil"/>
              <w:right w:val="nil"/>
            </w:tcBorders>
            <w:shd w:val="clear" w:color="auto" w:fill="auto"/>
            <w:noWrap/>
            <w:vAlign w:val="bottom"/>
            <w:hideMark/>
          </w:tcPr>
          <w:p w14:paraId="5A8EDA62"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355CD8E4"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(1.495-1.856)</w:t>
            </w:r>
          </w:p>
        </w:tc>
      </w:tr>
      <w:tr w:rsidR="00F86BCD" w:rsidRPr="00F86BCD" w14:paraId="333E30D5" w14:textId="77777777" w:rsidTr="0079077F">
        <w:trPr>
          <w:trHeight w:val="300"/>
        </w:trPr>
        <w:tc>
          <w:tcPr>
            <w:tcW w:w="1940" w:type="dxa"/>
            <w:tcBorders>
              <w:top w:val="nil"/>
              <w:left w:val="nil"/>
              <w:right w:val="nil"/>
            </w:tcBorders>
            <w:shd w:val="clear" w:color="auto" w:fill="auto"/>
            <w:noWrap/>
            <w:vAlign w:val="bottom"/>
            <w:hideMark/>
          </w:tcPr>
          <w:p w14:paraId="0C2580D8"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Post-Secondary</w:t>
            </w:r>
          </w:p>
        </w:tc>
        <w:tc>
          <w:tcPr>
            <w:tcW w:w="895" w:type="dxa"/>
            <w:tcBorders>
              <w:top w:val="nil"/>
              <w:left w:val="nil"/>
              <w:right w:val="nil"/>
            </w:tcBorders>
            <w:shd w:val="clear" w:color="auto" w:fill="auto"/>
            <w:noWrap/>
            <w:vAlign w:val="bottom"/>
            <w:hideMark/>
          </w:tcPr>
          <w:p w14:paraId="15CC95C5"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1.013</w:t>
            </w:r>
          </w:p>
        </w:tc>
        <w:tc>
          <w:tcPr>
            <w:tcW w:w="656" w:type="dxa"/>
            <w:tcBorders>
              <w:top w:val="nil"/>
              <w:left w:val="nil"/>
              <w:right w:val="nil"/>
            </w:tcBorders>
            <w:shd w:val="clear" w:color="auto" w:fill="auto"/>
            <w:noWrap/>
            <w:vAlign w:val="bottom"/>
            <w:hideMark/>
          </w:tcPr>
          <w:p w14:paraId="649A5BFD"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536" w:type="dxa"/>
            <w:tcBorders>
              <w:top w:val="nil"/>
              <w:left w:val="nil"/>
              <w:right w:val="nil"/>
            </w:tcBorders>
            <w:shd w:val="clear" w:color="auto" w:fill="auto"/>
            <w:noWrap/>
            <w:vAlign w:val="bottom"/>
            <w:hideMark/>
          </w:tcPr>
          <w:p w14:paraId="10C7E64F"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(0.951-1.080)</w:t>
            </w:r>
          </w:p>
        </w:tc>
        <w:tc>
          <w:tcPr>
            <w:tcW w:w="821" w:type="dxa"/>
            <w:tcBorders>
              <w:top w:val="nil"/>
              <w:left w:val="nil"/>
              <w:right w:val="nil"/>
            </w:tcBorders>
            <w:shd w:val="clear" w:color="auto" w:fill="auto"/>
            <w:noWrap/>
            <w:vAlign w:val="bottom"/>
            <w:hideMark/>
          </w:tcPr>
          <w:p w14:paraId="5FDB1FAB"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1.817</w:t>
            </w:r>
          </w:p>
        </w:tc>
        <w:tc>
          <w:tcPr>
            <w:tcW w:w="656" w:type="dxa"/>
            <w:tcBorders>
              <w:top w:val="nil"/>
              <w:left w:val="nil"/>
              <w:right w:val="nil"/>
            </w:tcBorders>
            <w:shd w:val="clear" w:color="auto" w:fill="auto"/>
            <w:noWrap/>
            <w:vAlign w:val="bottom"/>
            <w:hideMark/>
          </w:tcPr>
          <w:p w14:paraId="745ABB16"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right w:val="nil"/>
            </w:tcBorders>
            <w:shd w:val="clear" w:color="auto" w:fill="auto"/>
            <w:noWrap/>
            <w:vAlign w:val="bottom"/>
            <w:hideMark/>
          </w:tcPr>
          <w:p w14:paraId="57C81E45"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(1.573-2.099)</w:t>
            </w:r>
          </w:p>
        </w:tc>
      </w:tr>
      <w:tr w:rsidR="00F86BCD" w:rsidRPr="00F86BCD" w14:paraId="3E4E2F2D" w14:textId="77777777" w:rsidTr="0079077F">
        <w:trPr>
          <w:trHeight w:val="300"/>
        </w:trPr>
        <w:tc>
          <w:tcPr>
            <w:tcW w:w="1940" w:type="dxa"/>
            <w:tcBorders>
              <w:top w:val="nil"/>
              <w:left w:val="nil"/>
              <w:right w:val="nil"/>
            </w:tcBorders>
            <w:shd w:val="clear" w:color="auto" w:fill="auto"/>
            <w:noWrap/>
            <w:vAlign w:val="bottom"/>
            <w:hideMark/>
          </w:tcPr>
          <w:p w14:paraId="73E4273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Degree or higher</w:t>
            </w:r>
          </w:p>
        </w:tc>
        <w:tc>
          <w:tcPr>
            <w:tcW w:w="895" w:type="dxa"/>
            <w:tcBorders>
              <w:top w:val="nil"/>
              <w:left w:val="nil"/>
              <w:right w:val="nil"/>
            </w:tcBorders>
            <w:shd w:val="clear" w:color="auto" w:fill="auto"/>
            <w:noWrap/>
            <w:vAlign w:val="bottom"/>
            <w:hideMark/>
          </w:tcPr>
          <w:p w14:paraId="12C0EF34"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0.950</w:t>
            </w:r>
          </w:p>
        </w:tc>
        <w:tc>
          <w:tcPr>
            <w:tcW w:w="656" w:type="dxa"/>
            <w:tcBorders>
              <w:top w:val="nil"/>
              <w:left w:val="nil"/>
              <w:right w:val="nil"/>
            </w:tcBorders>
            <w:shd w:val="clear" w:color="auto" w:fill="auto"/>
            <w:noWrap/>
            <w:vAlign w:val="bottom"/>
            <w:hideMark/>
          </w:tcPr>
          <w:p w14:paraId="0EA5545E"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right w:val="nil"/>
            </w:tcBorders>
            <w:shd w:val="clear" w:color="auto" w:fill="auto"/>
            <w:noWrap/>
            <w:vAlign w:val="bottom"/>
            <w:hideMark/>
          </w:tcPr>
          <w:p w14:paraId="77A24FA5"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(0.906-0.997)</w:t>
            </w:r>
          </w:p>
        </w:tc>
        <w:tc>
          <w:tcPr>
            <w:tcW w:w="821" w:type="dxa"/>
            <w:tcBorders>
              <w:top w:val="nil"/>
              <w:left w:val="nil"/>
              <w:right w:val="nil"/>
            </w:tcBorders>
            <w:shd w:val="clear" w:color="auto" w:fill="auto"/>
            <w:noWrap/>
            <w:vAlign w:val="bottom"/>
            <w:hideMark/>
          </w:tcPr>
          <w:p w14:paraId="28D6614F"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1.967</w:t>
            </w:r>
          </w:p>
        </w:tc>
        <w:tc>
          <w:tcPr>
            <w:tcW w:w="656" w:type="dxa"/>
            <w:tcBorders>
              <w:top w:val="nil"/>
              <w:left w:val="nil"/>
              <w:right w:val="nil"/>
            </w:tcBorders>
            <w:shd w:val="clear" w:color="auto" w:fill="auto"/>
            <w:noWrap/>
            <w:vAlign w:val="bottom"/>
            <w:hideMark/>
          </w:tcPr>
          <w:p w14:paraId="435FCA9F"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right w:val="nil"/>
            </w:tcBorders>
            <w:shd w:val="clear" w:color="auto" w:fill="auto"/>
            <w:noWrap/>
            <w:vAlign w:val="bottom"/>
            <w:hideMark/>
          </w:tcPr>
          <w:p w14:paraId="4CED1512"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(1.754-2.206)</w:t>
            </w:r>
          </w:p>
        </w:tc>
      </w:tr>
      <w:tr w:rsidR="00F86BCD" w:rsidRPr="00F86BCD" w14:paraId="61EDB193" w14:textId="77777777" w:rsidTr="0079077F">
        <w:trPr>
          <w:trHeight w:val="300"/>
        </w:trPr>
        <w:tc>
          <w:tcPr>
            <w:tcW w:w="1940" w:type="dxa"/>
            <w:tcBorders>
              <w:left w:val="nil"/>
              <w:bottom w:val="nil"/>
              <w:right w:val="nil"/>
            </w:tcBorders>
            <w:shd w:val="clear" w:color="auto" w:fill="auto"/>
            <w:noWrap/>
            <w:vAlign w:val="bottom"/>
          </w:tcPr>
          <w:p w14:paraId="5874B0CE" w14:textId="77777777" w:rsidR="00F86BCD" w:rsidRPr="00F86BCD" w:rsidRDefault="00F86BCD" w:rsidP="00F86BCD">
            <w:pPr>
              <w:suppressAutoHyphens w:val="0"/>
              <w:spacing w:after="0" w:line="240" w:lineRule="auto"/>
              <w:rPr>
                <w:rFonts w:ascii="Times New Roman" w:eastAsia="Times New Roman" w:hAnsi="Times New Roman"/>
                <w:b/>
                <w:color w:val="000000"/>
                <w:lang w:eastAsia="en-GB"/>
              </w:rPr>
            </w:pPr>
            <w:r w:rsidRPr="00F86BCD">
              <w:rPr>
                <w:rFonts w:ascii="Times New Roman" w:eastAsia="Times New Roman" w:hAnsi="Times New Roman"/>
                <w:b/>
                <w:color w:val="000000"/>
                <w:lang w:eastAsia="en-GB"/>
              </w:rPr>
              <w:t>Health-related:</w:t>
            </w:r>
          </w:p>
        </w:tc>
        <w:tc>
          <w:tcPr>
            <w:tcW w:w="895" w:type="dxa"/>
            <w:tcBorders>
              <w:left w:val="nil"/>
              <w:bottom w:val="nil"/>
              <w:right w:val="nil"/>
            </w:tcBorders>
            <w:shd w:val="clear" w:color="auto" w:fill="auto"/>
            <w:noWrap/>
            <w:vAlign w:val="bottom"/>
          </w:tcPr>
          <w:p w14:paraId="0FAFB86A"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656" w:type="dxa"/>
            <w:tcBorders>
              <w:left w:val="nil"/>
              <w:bottom w:val="nil"/>
              <w:right w:val="nil"/>
            </w:tcBorders>
            <w:shd w:val="clear" w:color="auto" w:fill="auto"/>
            <w:noWrap/>
            <w:vAlign w:val="bottom"/>
          </w:tcPr>
          <w:p w14:paraId="63426B5C"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p>
        </w:tc>
        <w:tc>
          <w:tcPr>
            <w:tcW w:w="1536" w:type="dxa"/>
            <w:tcBorders>
              <w:left w:val="nil"/>
              <w:bottom w:val="nil"/>
              <w:right w:val="nil"/>
            </w:tcBorders>
            <w:shd w:val="clear" w:color="auto" w:fill="auto"/>
            <w:noWrap/>
            <w:vAlign w:val="bottom"/>
          </w:tcPr>
          <w:p w14:paraId="061D92C0"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c>
          <w:tcPr>
            <w:tcW w:w="821" w:type="dxa"/>
            <w:tcBorders>
              <w:left w:val="nil"/>
              <w:bottom w:val="nil"/>
              <w:right w:val="nil"/>
            </w:tcBorders>
            <w:shd w:val="clear" w:color="auto" w:fill="auto"/>
            <w:noWrap/>
            <w:vAlign w:val="bottom"/>
          </w:tcPr>
          <w:p w14:paraId="37937990"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656" w:type="dxa"/>
            <w:tcBorders>
              <w:left w:val="nil"/>
              <w:bottom w:val="nil"/>
              <w:right w:val="nil"/>
            </w:tcBorders>
            <w:shd w:val="clear" w:color="auto" w:fill="auto"/>
            <w:noWrap/>
            <w:vAlign w:val="bottom"/>
          </w:tcPr>
          <w:p w14:paraId="2FAB4A6D"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left w:val="nil"/>
              <w:bottom w:val="nil"/>
              <w:right w:val="nil"/>
            </w:tcBorders>
            <w:shd w:val="clear" w:color="auto" w:fill="auto"/>
            <w:noWrap/>
            <w:vAlign w:val="bottom"/>
          </w:tcPr>
          <w:p w14:paraId="59530B84"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r>
      <w:tr w:rsidR="00F86BCD" w:rsidRPr="00F86BCD" w14:paraId="1CDCFA03" w14:textId="77777777" w:rsidTr="0079077F">
        <w:trPr>
          <w:trHeight w:val="300"/>
        </w:trPr>
        <w:tc>
          <w:tcPr>
            <w:tcW w:w="1940" w:type="dxa"/>
            <w:tcBorders>
              <w:top w:val="nil"/>
              <w:left w:val="nil"/>
              <w:bottom w:val="nil"/>
              <w:right w:val="nil"/>
            </w:tcBorders>
            <w:shd w:val="clear" w:color="auto" w:fill="auto"/>
            <w:noWrap/>
            <w:vAlign w:val="bottom"/>
            <w:hideMark/>
          </w:tcPr>
          <w:p w14:paraId="76C24072"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Body Mass Index</w:t>
            </w:r>
          </w:p>
        </w:tc>
        <w:tc>
          <w:tcPr>
            <w:tcW w:w="895" w:type="dxa"/>
            <w:tcBorders>
              <w:top w:val="nil"/>
              <w:left w:val="nil"/>
              <w:bottom w:val="nil"/>
              <w:right w:val="nil"/>
            </w:tcBorders>
            <w:shd w:val="clear" w:color="auto" w:fill="auto"/>
            <w:noWrap/>
            <w:vAlign w:val="bottom"/>
            <w:hideMark/>
          </w:tcPr>
          <w:p w14:paraId="152F52C6"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1.011</w:t>
            </w:r>
          </w:p>
        </w:tc>
        <w:tc>
          <w:tcPr>
            <w:tcW w:w="656" w:type="dxa"/>
            <w:tcBorders>
              <w:top w:val="nil"/>
              <w:left w:val="nil"/>
              <w:bottom w:val="nil"/>
              <w:right w:val="nil"/>
            </w:tcBorders>
            <w:shd w:val="clear" w:color="auto" w:fill="auto"/>
            <w:noWrap/>
            <w:vAlign w:val="bottom"/>
            <w:hideMark/>
          </w:tcPr>
          <w:p w14:paraId="5387250F"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02A593F5"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(1.007-1.014)</w:t>
            </w:r>
          </w:p>
        </w:tc>
        <w:tc>
          <w:tcPr>
            <w:tcW w:w="821" w:type="dxa"/>
            <w:tcBorders>
              <w:top w:val="nil"/>
              <w:left w:val="nil"/>
              <w:bottom w:val="nil"/>
              <w:right w:val="nil"/>
            </w:tcBorders>
            <w:shd w:val="clear" w:color="auto" w:fill="auto"/>
            <w:noWrap/>
            <w:vAlign w:val="bottom"/>
            <w:hideMark/>
          </w:tcPr>
          <w:p w14:paraId="2529D9E0"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1.001</w:t>
            </w:r>
          </w:p>
        </w:tc>
        <w:tc>
          <w:tcPr>
            <w:tcW w:w="656" w:type="dxa"/>
            <w:tcBorders>
              <w:top w:val="nil"/>
              <w:left w:val="nil"/>
              <w:bottom w:val="nil"/>
              <w:right w:val="nil"/>
            </w:tcBorders>
            <w:shd w:val="clear" w:color="auto" w:fill="auto"/>
            <w:noWrap/>
            <w:vAlign w:val="bottom"/>
            <w:hideMark/>
          </w:tcPr>
          <w:p w14:paraId="51981EDF"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hideMark/>
          </w:tcPr>
          <w:p w14:paraId="53E54034"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(0.993-1.009)</w:t>
            </w:r>
          </w:p>
        </w:tc>
      </w:tr>
      <w:tr w:rsidR="00F86BCD" w:rsidRPr="00F86BCD" w14:paraId="2A52A4D1" w14:textId="77777777" w:rsidTr="0079077F">
        <w:trPr>
          <w:trHeight w:val="300"/>
        </w:trPr>
        <w:tc>
          <w:tcPr>
            <w:tcW w:w="1940" w:type="dxa"/>
            <w:tcBorders>
              <w:top w:val="nil"/>
              <w:left w:val="nil"/>
              <w:bottom w:val="nil"/>
              <w:right w:val="nil"/>
            </w:tcBorders>
            <w:shd w:val="clear" w:color="auto" w:fill="auto"/>
            <w:noWrap/>
            <w:vAlign w:val="bottom"/>
            <w:hideMark/>
          </w:tcPr>
          <w:p w14:paraId="647006E0"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Units of Alcohol</w:t>
            </w:r>
          </w:p>
        </w:tc>
        <w:tc>
          <w:tcPr>
            <w:tcW w:w="895" w:type="dxa"/>
            <w:tcBorders>
              <w:top w:val="nil"/>
              <w:left w:val="nil"/>
              <w:bottom w:val="nil"/>
              <w:right w:val="nil"/>
            </w:tcBorders>
            <w:shd w:val="clear" w:color="auto" w:fill="auto"/>
            <w:noWrap/>
            <w:vAlign w:val="bottom"/>
            <w:hideMark/>
          </w:tcPr>
          <w:p w14:paraId="38C4ABA6"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0.995</w:t>
            </w:r>
          </w:p>
        </w:tc>
        <w:tc>
          <w:tcPr>
            <w:tcW w:w="656" w:type="dxa"/>
            <w:tcBorders>
              <w:top w:val="nil"/>
              <w:left w:val="nil"/>
              <w:bottom w:val="nil"/>
              <w:right w:val="nil"/>
            </w:tcBorders>
            <w:shd w:val="clear" w:color="auto" w:fill="auto"/>
            <w:noWrap/>
            <w:vAlign w:val="bottom"/>
            <w:hideMark/>
          </w:tcPr>
          <w:p w14:paraId="6BF9C4D6"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68013529"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(0.993-0.996)</w:t>
            </w:r>
          </w:p>
        </w:tc>
        <w:tc>
          <w:tcPr>
            <w:tcW w:w="821" w:type="dxa"/>
            <w:tcBorders>
              <w:top w:val="nil"/>
              <w:left w:val="nil"/>
              <w:bottom w:val="nil"/>
              <w:right w:val="nil"/>
            </w:tcBorders>
            <w:shd w:val="clear" w:color="auto" w:fill="auto"/>
            <w:noWrap/>
            <w:vAlign w:val="bottom"/>
            <w:hideMark/>
          </w:tcPr>
          <w:p w14:paraId="116143A2"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1.000</w:t>
            </w:r>
          </w:p>
        </w:tc>
        <w:tc>
          <w:tcPr>
            <w:tcW w:w="656" w:type="dxa"/>
            <w:tcBorders>
              <w:top w:val="nil"/>
              <w:left w:val="nil"/>
              <w:bottom w:val="nil"/>
              <w:right w:val="nil"/>
            </w:tcBorders>
            <w:shd w:val="clear" w:color="auto" w:fill="auto"/>
            <w:noWrap/>
            <w:vAlign w:val="bottom"/>
            <w:hideMark/>
          </w:tcPr>
          <w:p w14:paraId="5B6C5A3E"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hideMark/>
          </w:tcPr>
          <w:p w14:paraId="66CEE5CC"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(0.996-1.004)</w:t>
            </w:r>
          </w:p>
        </w:tc>
      </w:tr>
      <w:tr w:rsidR="00F86BCD" w:rsidRPr="00F86BCD" w14:paraId="3F743A51" w14:textId="77777777" w:rsidTr="0079077F">
        <w:trPr>
          <w:trHeight w:val="300"/>
        </w:trPr>
        <w:tc>
          <w:tcPr>
            <w:tcW w:w="1940" w:type="dxa"/>
            <w:tcBorders>
              <w:top w:val="nil"/>
              <w:left w:val="nil"/>
              <w:bottom w:val="nil"/>
              <w:right w:val="nil"/>
            </w:tcBorders>
            <w:shd w:val="clear" w:color="auto" w:fill="auto"/>
            <w:noWrap/>
            <w:vAlign w:val="bottom"/>
            <w:hideMark/>
          </w:tcPr>
          <w:p w14:paraId="3F89BA5F"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Smoker</w:t>
            </w:r>
          </w:p>
        </w:tc>
        <w:tc>
          <w:tcPr>
            <w:tcW w:w="895" w:type="dxa"/>
            <w:tcBorders>
              <w:top w:val="nil"/>
              <w:left w:val="nil"/>
              <w:bottom w:val="nil"/>
              <w:right w:val="nil"/>
            </w:tcBorders>
            <w:shd w:val="clear" w:color="auto" w:fill="auto"/>
            <w:noWrap/>
            <w:vAlign w:val="bottom"/>
            <w:hideMark/>
          </w:tcPr>
          <w:p w14:paraId="21BF9D30"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1.065</w:t>
            </w:r>
          </w:p>
        </w:tc>
        <w:tc>
          <w:tcPr>
            <w:tcW w:w="656" w:type="dxa"/>
            <w:tcBorders>
              <w:top w:val="nil"/>
              <w:left w:val="nil"/>
              <w:bottom w:val="nil"/>
              <w:right w:val="nil"/>
            </w:tcBorders>
            <w:shd w:val="clear" w:color="auto" w:fill="auto"/>
            <w:noWrap/>
            <w:vAlign w:val="bottom"/>
            <w:hideMark/>
          </w:tcPr>
          <w:p w14:paraId="4EFE09A3"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02C48BD5"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(1.013-1.120)</w:t>
            </w:r>
          </w:p>
        </w:tc>
        <w:tc>
          <w:tcPr>
            <w:tcW w:w="821" w:type="dxa"/>
            <w:tcBorders>
              <w:top w:val="nil"/>
              <w:left w:val="nil"/>
              <w:bottom w:val="nil"/>
              <w:right w:val="nil"/>
            </w:tcBorders>
            <w:shd w:val="clear" w:color="auto" w:fill="auto"/>
            <w:noWrap/>
            <w:vAlign w:val="bottom"/>
            <w:hideMark/>
          </w:tcPr>
          <w:p w14:paraId="49352725"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0.786</w:t>
            </w:r>
          </w:p>
        </w:tc>
        <w:tc>
          <w:tcPr>
            <w:tcW w:w="656" w:type="dxa"/>
            <w:tcBorders>
              <w:top w:val="nil"/>
              <w:left w:val="nil"/>
              <w:bottom w:val="nil"/>
              <w:right w:val="nil"/>
            </w:tcBorders>
            <w:shd w:val="clear" w:color="auto" w:fill="auto"/>
            <w:noWrap/>
            <w:vAlign w:val="bottom"/>
            <w:hideMark/>
          </w:tcPr>
          <w:p w14:paraId="172B9C33"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7F140E44"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(0.695-0.888)</w:t>
            </w:r>
          </w:p>
        </w:tc>
      </w:tr>
      <w:tr w:rsidR="00F86BCD" w:rsidRPr="00F86BCD" w14:paraId="21D5D01E" w14:textId="77777777" w:rsidTr="0079077F">
        <w:trPr>
          <w:trHeight w:val="300"/>
        </w:trPr>
        <w:tc>
          <w:tcPr>
            <w:tcW w:w="1940" w:type="dxa"/>
            <w:tcBorders>
              <w:top w:val="nil"/>
              <w:left w:val="nil"/>
              <w:bottom w:val="nil"/>
              <w:right w:val="nil"/>
            </w:tcBorders>
            <w:shd w:val="clear" w:color="auto" w:fill="auto"/>
            <w:noWrap/>
            <w:vAlign w:val="bottom"/>
            <w:hideMark/>
          </w:tcPr>
          <w:p w14:paraId="68EE19C1" w14:textId="77777777" w:rsidR="00F86BCD" w:rsidRPr="00F86BCD" w:rsidRDefault="00F86BCD" w:rsidP="00F86BCD">
            <w:pPr>
              <w:suppressAutoHyphens w:val="0"/>
              <w:spacing w:after="0" w:line="240" w:lineRule="auto"/>
              <w:rPr>
                <w:rFonts w:ascii="Times New Roman" w:eastAsia="Times New Roman" w:hAnsi="Times New Roman"/>
                <w:i/>
                <w:iCs/>
                <w:color w:val="000000"/>
                <w:lang w:eastAsia="en-GB"/>
              </w:rPr>
            </w:pPr>
            <w:r w:rsidRPr="00F86BCD">
              <w:rPr>
                <w:rFonts w:ascii="Times New Roman" w:eastAsia="Times New Roman" w:hAnsi="Times New Roman"/>
                <w:i/>
                <w:iCs/>
                <w:color w:val="000000"/>
                <w:lang w:eastAsia="en-GB"/>
              </w:rPr>
              <w:t>Walking (per week):</w:t>
            </w:r>
          </w:p>
        </w:tc>
        <w:tc>
          <w:tcPr>
            <w:tcW w:w="895" w:type="dxa"/>
            <w:tcBorders>
              <w:top w:val="nil"/>
              <w:left w:val="nil"/>
              <w:bottom w:val="nil"/>
              <w:right w:val="nil"/>
            </w:tcBorders>
            <w:shd w:val="clear" w:color="auto" w:fill="auto"/>
            <w:noWrap/>
            <w:vAlign w:val="bottom"/>
            <w:hideMark/>
          </w:tcPr>
          <w:p w14:paraId="115EE346" w14:textId="77777777" w:rsidR="00F86BCD" w:rsidRPr="00F86BCD" w:rsidRDefault="00F86BCD" w:rsidP="00F86BCD">
            <w:pPr>
              <w:suppressAutoHyphens w:val="0"/>
              <w:spacing w:after="0" w:line="240" w:lineRule="auto"/>
              <w:rPr>
                <w:rFonts w:ascii="Times New Roman" w:eastAsia="Times New Roman" w:hAnsi="Times New Roman"/>
                <w:i/>
                <w:iCs/>
                <w:color w:val="000000"/>
                <w:lang w:eastAsia="en-GB"/>
              </w:rPr>
            </w:pPr>
          </w:p>
        </w:tc>
        <w:tc>
          <w:tcPr>
            <w:tcW w:w="656" w:type="dxa"/>
            <w:tcBorders>
              <w:top w:val="nil"/>
              <w:left w:val="nil"/>
              <w:bottom w:val="nil"/>
              <w:right w:val="nil"/>
            </w:tcBorders>
            <w:shd w:val="clear" w:color="auto" w:fill="auto"/>
            <w:noWrap/>
            <w:vAlign w:val="bottom"/>
            <w:hideMark/>
          </w:tcPr>
          <w:p w14:paraId="0041A5F6"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c>
          <w:tcPr>
            <w:tcW w:w="1536" w:type="dxa"/>
            <w:tcBorders>
              <w:top w:val="nil"/>
              <w:left w:val="nil"/>
              <w:bottom w:val="nil"/>
              <w:right w:val="nil"/>
            </w:tcBorders>
            <w:shd w:val="clear" w:color="auto" w:fill="auto"/>
            <w:noWrap/>
            <w:vAlign w:val="bottom"/>
            <w:hideMark/>
          </w:tcPr>
          <w:p w14:paraId="71888450"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c>
          <w:tcPr>
            <w:tcW w:w="821" w:type="dxa"/>
            <w:tcBorders>
              <w:top w:val="nil"/>
              <w:left w:val="nil"/>
              <w:bottom w:val="nil"/>
              <w:right w:val="nil"/>
            </w:tcBorders>
            <w:shd w:val="clear" w:color="auto" w:fill="auto"/>
            <w:noWrap/>
            <w:vAlign w:val="bottom"/>
            <w:hideMark/>
          </w:tcPr>
          <w:p w14:paraId="1D48E8E0" w14:textId="77777777" w:rsidR="00F86BCD" w:rsidRPr="00F86BCD" w:rsidRDefault="00F86BCD" w:rsidP="00F86BCD">
            <w:pPr>
              <w:suppressAutoHyphens w:val="0"/>
              <w:spacing w:after="0" w:line="240" w:lineRule="auto"/>
              <w:jc w:val="center"/>
              <w:rPr>
                <w:rFonts w:ascii="Times New Roman" w:eastAsia="Times New Roman" w:hAnsi="Times New Roman"/>
                <w:color w:val="auto"/>
                <w:lang w:eastAsia="en-GB"/>
              </w:rPr>
            </w:pPr>
          </w:p>
        </w:tc>
        <w:tc>
          <w:tcPr>
            <w:tcW w:w="656" w:type="dxa"/>
            <w:tcBorders>
              <w:top w:val="nil"/>
              <w:left w:val="nil"/>
              <w:bottom w:val="nil"/>
              <w:right w:val="nil"/>
            </w:tcBorders>
            <w:shd w:val="clear" w:color="auto" w:fill="auto"/>
            <w:noWrap/>
            <w:vAlign w:val="bottom"/>
            <w:hideMark/>
          </w:tcPr>
          <w:p w14:paraId="111AAC53"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c>
          <w:tcPr>
            <w:tcW w:w="1434" w:type="dxa"/>
            <w:tcBorders>
              <w:top w:val="nil"/>
              <w:left w:val="nil"/>
              <w:bottom w:val="nil"/>
              <w:right w:val="nil"/>
            </w:tcBorders>
            <w:shd w:val="clear" w:color="auto" w:fill="auto"/>
            <w:noWrap/>
            <w:vAlign w:val="bottom"/>
            <w:hideMark/>
          </w:tcPr>
          <w:p w14:paraId="4751A28D"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r>
      <w:tr w:rsidR="00F86BCD" w:rsidRPr="00F86BCD" w14:paraId="6CC84C9D" w14:textId="77777777" w:rsidTr="0079077F">
        <w:trPr>
          <w:trHeight w:val="300"/>
        </w:trPr>
        <w:tc>
          <w:tcPr>
            <w:tcW w:w="1940" w:type="dxa"/>
            <w:tcBorders>
              <w:top w:val="nil"/>
              <w:left w:val="nil"/>
              <w:bottom w:val="nil"/>
              <w:right w:val="nil"/>
            </w:tcBorders>
            <w:shd w:val="clear" w:color="auto" w:fill="auto"/>
            <w:noWrap/>
            <w:vAlign w:val="bottom"/>
            <w:hideMark/>
          </w:tcPr>
          <w:p w14:paraId="229DE106"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None</w:t>
            </w:r>
          </w:p>
        </w:tc>
        <w:tc>
          <w:tcPr>
            <w:tcW w:w="1551" w:type="dxa"/>
            <w:gridSpan w:val="2"/>
            <w:tcBorders>
              <w:top w:val="nil"/>
              <w:left w:val="nil"/>
              <w:bottom w:val="nil"/>
              <w:right w:val="nil"/>
            </w:tcBorders>
            <w:shd w:val="clear" w:color="auto" w:fill="auto"/>
            <w:noWrap/>
            <w:vAlign w:val="bottom"/>
            <w:hideMark/>
          </w:tcPr>
          <w:p w14:paraId="1DCE59A8"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Reference</w:t>
            </w:r>
          </w:p>
        </w:tc>
        <w:tc>
          <w:tcPr>
            <w:tcW w:w="1536" w:type="dxa"/>
            <w:tcBorders>
              <w:top w:val="nil"/>
              <w:left w:val="nil"/>
              <w:bottom w:val="nil"/>
              <w:right w:val="nil"/>
            </w:tcBorders>
            <w:shd w:val="clear" w:color="auto" w:fill="auto"/>
            <w:noWrap/>
            <w:vAlign w:val="bottom"/>
            <w:hideMark/>
          </w:tcPr>
          <w:p w14:paraId="10523789"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c>
          <w:tcPr>
            <w:tcW w:w="1477" w:type="dxa"/>
            <w:gridSpan w:val="2"/>
            <w:tcBorders>
              <w:top w:val="nil"/>
              <w:left w:val="nil"/>
              <w:bottom w:val="nil"/>
              <w:right w:val="nil"/>
            </w:tcBorders>
            <w:shd w:val="clear" w:color="auto" w:fill="auto"/>
            <w:noWrap/>
            <w:vAlign w:val="bottom"/>
            <w:hideMark/>
          </w:tcPr>
          <w:p w14:paraId="3D292A68"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Reference</w:t>
            </w:r>
          </w:p>
        </w:tc>
        <w:tc>
          <w:tcPr>
            <w:tcW w:w="1434" w:type="dxa"/>
            <w:tcBorders>
              <w:top w:val="nil"/>
              <w:left w:val="nil"/>
              <w:bottom w:val="nil"/>
              <w:right w:val="nil"/>
            </w:tcBorders>
            <w:shd w:val="clear" w:color="auto" w:fill="auto"/>
            <w:noWrap/>
            <w:vAlign w:val="bottom"/>
            <w:hideMark/>
          </w:tcPr>
          <w:p w14:paraId="6F4CB4FD"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r>
      <w:tr w:rsidR="00F86BCD" w:rsidRPr="00F86BCD" w14:paraId="63E3ECDC" w14:textId="77777777" w:rsidTr="0079077F">
        <w:trPr>
          <w:trHeight w:val="300"/>
        </w:trPr>
        <w:tc>
          <w:tcPr>
            <w:tcW w:w="1940" w:type="dxa"/>
            <w:tcBorders>
              <w:top w:val="nil"/>
              <w:left w:val="nil"/>
              <w:bottom w:val="nil"/>
              <w:right w:val="nil"/>
            </w:tcBorders>
            <w:shd w:val="clear" w:color="auto" w:fill="auto"/>
            <w:noWrap/>
            <w:vAlign w:val="bottom"/>
            <w:hideMark/>
          </w:tcPr>
          <w:p w14:paraId="5B3002DE"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&lt;1 Hour</w:t>
            </w:r>
          </w:p>
        </w:tc>
        <w:tc>
          <w:tcPr>
            <w:tcW w:w="895" w:type="dxa"/>
            <w:tcBorders>
              <w:top w:val="nil"/>
              <w:left w:val="nil"/>
              <w:bottom w:val="nil"/>
              <w:right w:val="nil"/>
            </w:tcBorders>
            <w:shd w:val="clear" w:color="auto" w:fill="auto"/>
            <w:noWrap/>
            <w:vAlign w:val="bottom"/>
            <w:hideMark/>
          </w:tcPr>
          <w:p w14:paraId="5BEAE4C6"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1.001</w:t>
            </w:r>
          </w:p>
        </w:tc>
        <w:tc>
          <w:tcPr>
            <w:tcW w:w="656" w:type="dxa"/>
            <w:tcBorders>
              <w:top w:val="nil"/>
              <w:left w:val="nil"/>
              <w:bottom w:val="nil"/>
              <w:right w:val="nil"/>
            </w:tcBorders>
            <w:shd w:val="clear" w:color="auto" w:fill="auto"/>
            <w:noWrap/>
            <w:vAlign w:val="bottom"/>
            <w:hideMark/>
          </w:tcPr>
          <w:p w14:paraId="5D576FDF"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536" w:type="dxa"/>
            <w:tcBorders>
              <w:top w:val="nil"/>
              <w:left w:val="nil"/>
              <w:bottom w:val="nil"/>
              <w:right w:val="nil"/>
            </w:tcBorders>
            <w:shd w:val="clear" w:color="auto" w:fill="auto"/>
            <w:noWrap/>
            <w:vAlign w:val="bottom"/>
            <w:hideMark/>
          </w:tcPr>
          <w:p w14:paraId="7E6BA615"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(0.933-1.074)</w:t>
            </w:r>
          </w:p>
        </w:tc>
        <w:tc>
          <w:tcPr>
            <w:tcW w:w="821" w:type="dxa"/>
            <w:tcBorders>
              <w:top w:val="nil"/>
              <w:left w:val="nil"/>
              <w:bottom w:val="nil"/>
              <w:right w:val="nil"/>
            </w:tcBorders>
            <w:shd w:val="clear" w:color="auto" w:fill="auto"/>
            <w:noWrap/>
            <w:vAlign w:val="bottom"/>
            <w:hideMark/>
          </w:tcPr>
          <w:p w14:paraId="02CF7F4D"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1.165</w:t>
            </w:r>
          </w:p>
        </w:tc>
        <w:tc>
          <w:tcPr>
            <w:tcW w:w="656" w:type="dxa"/>
            <w:tcBorders>
              <w:top w:val="nil"/>
              <w:left w:val="nil"/>
              <w:bottom w:val="nil"/>
              <w:right w:val="nil"/>
            </w:tcBorders>
            <w:shd w:val="clear" w:color="auto" w:fill="auto"/>
            <w:noWrap/>
            <w:vAlign w:val="bottom"/>
            <w:hideMark/>
          </w:tcPr>
          <w:p w14:paraId="6D535043"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hideMark/>
          </w:tcPr>
          <w:p w14:paraId="303B0963"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(0.957-1.418)</w:t>
            </w:r>
          </w:p>
        </w:tc>
      </w:tr>
      <w:tr w:rsidR="00F86BCD" w:rsidRPr="00F86BCD" w14:paraId="7FB1FD5F" w14:textId="77777777" w:rsidTr="0079077F">
        <w:trPr>
          <w:trHeight w:val="300"/>
        </w:trPr>
        <w:tc>
          <w:tcPr>
            <w:tcW w:w="1940" w:type="dxa"/>
            <w:tcBorders>
              <w:top w:val="nil"/>
              <w:left w:val="nil"/>
              <w:bottom w:val="nil"/>
              <w:right w:val="nil"/>
            </w:tcBorders>
            <w:shd w:val="clear" w:color="auto" w:fill="auto"/>
            <w:noWrap/>
            <w:vAlign w:val="bottom"/>
            <w:hideMark/>
          </w:tcPr>
          <w:p w14:paraId="3A02A238"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1-3 Hours</w:t>
            </w:r>
          </w:p>
        </w:tc>
        <w:tc>
          <w:tcPr>
            <w:tcW w:w="895" w:type="dxa"/>
            <w:tcBorders>
              <w:top w:val="nil"/>
              <w:left w:val="nil"/>
              <w:bottom w:val="nil"/>
              <w:right w:val="nil"/>
            </w:tcBorders>
            <w:shd w:val="clear" w:color="auto" w:fill="auto"/>
            <w:noWrap/>
            <w:vAlign w:val="bottom"/>
            <w:hideMark/>
          </w:tcPr>
          <w:p w14:paraId="12160035"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0.976</w:t>
            </w:r>
          </w:p>
        </w:tc>
        <w:tc>
          <w:tcPr>
            <w:tcW w:w="656" w:type="dxa"/>
            <w:tcBorders>
              <w:top w:val="nil"/>
              <w:left w:val="nil"/>
              <w:bottom w:val="nil"/>
              <w:right w:val="nil"/>
            </w:tcBorders>
            <w:shd w:val="clear" w:color="auto" w:fill="auto"/>
            <w:noWrap/>
            <w:vAlign w:val="bottom"/>
            <w:hideMark/>
          </w:tcPr>
          <w:p w14:paraId="7112BE21"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536" w:type="dxa"/>
            <w:tcBorders>
              <w:top w:val="nil"/>
              <w:left w:val="nil"/>
              <w:bottom w:val="nil"/>
              <w:right w:val="nil"/>
            </w:tcBorders>
            <w:shd w:val="clear" w:color="auto" w:fill="auto"/>
            <w:noWrap/>
            <w:vAlign w:val="bottom"/>
            <w:hideMark/>
          </w:tcPr>
          <w:p w14:paraId="7714DFC3"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(0.914-1.042)</w:t>
            </w:r>
          </w:p>
        </w:tc>
        <w:tc>
          <w:tcPr>
            <w:tcW w:w="821" w:type="dxa"/>
            <w:tcBorders>
              <w:top w:val="nil"/>
              <w:left w:val="nil"/>
              <w:bottom w:val="nil"/>
              <w:right w:val="nil"/>
            </w:tcBorders>
            <w:shd w:val="clear" w:color="auto" w:fill="auto"/>
            <w:noWrap/>
            <w:vAlign w:val="bottom"/>
            <w:hideMark/>
          </w:tcPr>
          <w:p w14:paraId="76D92BB4"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1.355</w:t>
            </w:r>
          </w:p>
        </w:tc>
        <w:tc>
          <w:tcPr>
            <w:tcW w:w="656" w:type="dxa"/>
            <w:tcBorders>
              <w:top w:val="nil"/>
              <w:left w:val="nil"/>
              <w:bottom w:val="nil"/>
              <w:right w:val="nil"/>
            </w:tcBorders>
            <w:shd w:val="clear" w:color="auto" w:fill="auto"/>
            <w:noWrap/>
            <w:vAlign w:val="bottom"/>
            <w:hideMark/>
          </w:tcPr>
          <w:p w14:paraId="046E9FF1"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22FA844B"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(1.131-1.624)</w:t>
            </w:r>
          </w:p>
        </w:tc>
      </w:tr>
      <w:tr w:rsidR="00F86BCD" w:rsidRPr="00F86BCD" w14:paraId="0BB0C86A" w14:textId="77777777" w:rsidTr="0079077F">
        <w:trPr>
          <w:trHeight w:val="300"/>
        </w:trPr>
        <w:tc>
          <w:tcPr>
            <w:tcW w:w="1940" w:type="dxa"/>
            <w:tcBorders>
              <w:top w:val="nil"/>
              <w:left w:val="nil"/>
              <w:bottom w:val="nil"/>
              <w:right w:val="nil"/>
            </w:tcBorders>
            <w:shd w:val="clear" w:color="auto" w:fill="auto"/>
            <w:noWrap/>
            <w:vAlign w:val="bottom"/>
            <w:hideMark/>
          </w:tcPr>
          <w:p w14:paraId="6A52145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3+ Hours</w:t>
            </w:r>
          </w:p>
        </w:tc>
        <w:tc>
          <w:tcPr>
            <w:tcW w:w="895" w:type="dxa"/>
            <w:tcBorders>
              <w:top w:val="nil"/>
              <w:left w:val="nil"/>
              <w:bottom w:val="nil"/>
              <w:right w:val="nil"/>
            </w:tcBorders>
            <w:shd w:val="clear" w:color="auto" w:fill="auto"/>
            <w:noWrap/>
            <w:vAlign w:val="bottom"/>
            <w:hideMark/>
          </w:tcPr>
          <w:p w14:paraId="69E2CD3B"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0.938</w:t>
            </w:r>
          </w:p>
        </w:tc>
        <w:tc>
          <w:tcPr>
            <w:tcW w:w="656" w:type="dxa"/>
            <w:tcBorders>
              <w:top w:val="nil"/>
              <w:left w:val="nil"/>
              <w:bottom w:val="nil"/>
              <w:right w:val="nil"/>
            </w:tcBorders>
            <w:shd w:val="clear" w:color="auto" w:fill="auto"/>
            <w:noWrap/>
            <w:vAlign w:val="bottom"/>
            <w:hideMark/>
          </w:tcPr>
          <w:p w14:paraId="3CE82DCB"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536" w:type="dxa"/>
            <w:tcBorders>
              <w:top w:val="nil"/>
              <w:left w:val="nil"/>
              <w:bottom w:val="nil"/>
              <w:right w:val="nil"/>
            </w:tcBorders>
            <w:shd w:val="clear" w:color="auto" w:fill="auto"/>
            <w:noWrap/>
            <w:vAlign w:val="bottom"/>
            <w:hideMark/>
          </w:tcPr>
          <w:p w14:paraId="3231AB06"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(0.879-1.001)</w:t>
            </w:r>
          </w:p>
        </w:tc>
        <w:tc>
          <w:tcPr>
            <w:tcW w:w="821" w:type="dxa"/>
            <w:tcBorders>
              <w:top w:val="nil"/>
              <w:left w:val="nil"/>
              <w:bottom w:val="nil"/>
              <w:right w:val="nil"/>
            </w:tcBorders>
            <w:shd w:val="clear" w:color="auto" w:fill="auto"/>
            <w:noWrap/>
            <w:vAlign w:val="bottom"/>
            <w:hideMark/>
          </w:tcPr>
          <w:p w14:paraId="367ADCB2"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1.500</w:t>
            </w:r>
          </w:p>
        </w:tc>
        <w:tc>
          <w:tcPr>
            <w:tcW w:w="656" w:type="dxa"/>
            <w:tcBorders>
              <w:top w:val="nil"/>
              <w:left w:val="nil"/>
              <w:bottom w:val="nil"/>
              <w:right w:val="nil"/>
            </w:tcBorders>
            <w:shd w:val="clear" w:color="auto" w:fill="auto"/>
            <w:noWrap/>
            <w:vAlign w:val="bottom"/>
            <w:hideMark/>
          </w:tcPr>
          <w:p w14:paraId="22717880"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76288630"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(1.253-1.795)</w:t>
            </w:r>
          </w:p>
        </w:tc>
      </w:tr>
      <w:tr w:rsidR="00F86BCD" w:rsidRPr="00F86BCD" w14:paraId="59D59C0D" w14:textId="77777777" w:rsidTr="0079077F">
        <w:trPr>
          <w:trHeight w:val="300"/>
        </w:trPr>
        <w:tc>
          <w:tcPr>
            <w:tcW w:w="1940" w:type="dxa"/>
            <w:tcBorders>
              <w:top w:val="nil"/>
              <w:left w:val="nil"/>
              <w:bottom w:val="nil"/>
              <w:right w:val="nil"/>
            </w:tcBorders>
            <w:shd w:val="clear" w:color="auto" w:fill="auto"/>
            <w:noWrap/>
            <w:vAlign w:val="bottom"/>
            <w:hideMark/>
          </w:tcPr>
          <w:p w14:paraId="1805506B" w14:textId="77777777" w:rsidR="00F86BCD" w:rsidRPr="00F86BCD" w:rsidRDefault="00F86BCD" w:rsidP="00F86BCD">
            <w:pPr>
              <w:suppressAutoHyphens w:val="0"/>
              <w:spacing w:after="0" w:line="240" w:lineRule="auto"/>
              <w:rPr>
                <w:rFonts w:ascii="Times New Roman" w:eastAsia="Times New Roman" w:hAnsi="Times New Roman"/>
                <w:i/>
                <w:iCs/>
                <w:color w:val="000000"/>
                <w:lang w:eastAsia="en-GB"/>
              </w:rPr>
            </w:pPr>
            <w:r w:rsidRPr="00F86BCD">
              <w:rPr>
                <w:rFonts w:ascii="Times New Roman" w:eastAsia="Times New Roman" w:hAnsi="Times New Roman"/>
                <w:i/>
                <w:iCs/>
                <w:color w:val="000000"/>
                <w:lang w:eastAsia="en-GB"/>
              </w:rPr>
              <w:t>Physical Exercise (per week):</w:t>
            </w:r>
          </w:p>
        </w:tc>
        <w:tc>
          <w:tcPr>
            <w:tcW w:w="895" w:type="dxa"/>
            <w:tcBorders>
              <w:top w:val="nil"/>
              <w:left w:val="nil"/>
              <w:bottom w:val="nil"/>
              <w:right w:val="nil"/>
            </w:tcBorders>
            <w:shd w:val="clear" w:color="auto" w:fill="auto"/>
            <w:noWrap/>
            <w:vAlign w:val="bottom"/>
            <w:hideMark/>
          </w:tcPr>
          <w:p w14:paraId="1EEADE68" w14:textId="77777777" w:rsidR="00F86BCD" w:rsidRPr="00F86BCD" w:rsidRDefault="00F86BCD" w:rsidP="00F86BCD">
            <w:pPr>
              <w:suppressAutoHyphens w:val="0"/>
              <w:spacing w:after="0" w:line="240" w:lineRule="auto"/>
              <w:rPr>
                <w:rFonts w:ascii="Times New Roman" w:eastAsia="Times New Roman" w:hAnsi="Times New Roman"/>
                <w:i/>
                <w:iCs/>
                <w:color w:val="000000"/>
                <w:lang w:eastAsia="en-GB"/>
              </w:rPr>
            </w:pPr>
          </w:p>
        </w:tc>
        <w:tc>
          <w:tcPr>
            <w:tcW w:w="656" w:type="dxa"/>
            <w:tcBorders>
              <w:top w:val="nil"/>
              <w:left w:val="nil"/>
              <w:bottom w:val="nil"/>
              <w:right w:val="nil"/>
            </w:tcBorders>
            <w:shd w:val="clear" w:color="auto" w:fill="auto"/>
            <w:noWrap/>
            <w:vAlign w:val="bottom"/>
            <w:hideMark/>
          </w:tcPr>
          <w:p w14:paraId="336304D6"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c>
          <w:tcPr>
            <w:tcW w:w="1536" w:type="dxa"/>
            <w:tcBorders>
              <w:top w:val="nil"/>
              <w:left w:val="nil"/>
              <w:bottom w:val="nil"/>
              <w:right w:val="nil"/>
            </w:tcBorders>
            <w:shd w:val="clear" w:color="auto" w:fill="auto"/>
            <w:noWrap/>
            <w:vAlign w:val="bottom"/>
            <w:hideMark/>
          </w:tcPr>
          <w:p w14:paraId="78BD6366"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c>
          <w:tcPr>
            <w:tcW w:w="821" w:type="dxa"/>
            <w:tcBorders>
              <w:top w:val="nil"/>
              <w:left w:val="nil"/>
              <w:bottom w:val="nil"/>
              <w:right w:val="nil"/>
            </w:tcBorders>
            <w:shd w:val="clear" w:color="auto" w:fill="auto"/>
            <w:noWrap/>
            <w:vAlign w:val="bottom"/>
            <w:hideMark/>
          </w:tcPr>
          <w:p w14:paraId="149B4235" w14:textId="77777777" w:rsidR="00F86BCD" w:rsidRPr="00F86BCD" w:rsidRDefault="00F86BCD" w:rsidP="00F86BCD">
            <w:pPr>
              <w:suppressAutoHyphens w:val="0"/>
              <w:spacing w:after="0" w:line="240" w:lineRule="auto"/>
              <w:jc w:val="center"/>
              <w:rPr>
                <w:rFonts w:ascii="Times New Roman" w:eastAsia="Times New Roman" w:hAnsi="Times New Roman"/>
                <w:color w:val="auto"/>
                <w:lang w:eastAsia="en-GB"/>
              </w:rPr>
            </w:pPr>
          </w:p>
        </w:tc>
        <w:tc>
          <w:tcPr>
            <w:tcW w:w="656" w:type="dxa"/>
            <w:tcBorders>
              <w:top w:val="nil"/>
              <w:left w:val="nil"/>
              <w:bottom w:val="nil"/>
              <w:right w:val="nil"/>
            </w:tcBorders>
            <w:shd w:val="clear" w:color="auto" w:fill="auto"/>
            <w:noWrap/>
            <w:vAlign w:val="bottom"/>
            <w:hideMark/>
          </w:tcPr>
          <w:p w14:paraId="2347B25D"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c>
          <w:tcPr>
            <w:tcW w:w="1434" w:type="dxa"/>
            <w:tcBorders>
              <w:top w:val="nil"/>
              <w:left w:val="nil"/>
              <w:bottom w:val="nil"/>
              <w:right w:val="nil"/>
            </w:tcBorders>
            <w:shd w:val="clear" w:color="auto" w:fill="auto"/>
            <w:noWrap/>
            <w:vAlign w:val="bottom"/>
            <w:hideMark/>
          </w:tcPr>
          <w:p w14:paraId="10925BBA"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r>
      <w:tr w:rsidR="00F86BCD" w:rsidRPr="00F86BCD" w14:paraId="5265DF43" w14:textId="77777777" w:rsidTr="0079077F">
        <w:trPr>
          <w:trHeight w:val="300"/>
        </w:trPr>
        <w:tc>
          <w:tcPr>
            <w:tcW w:w="1940" w:type="dxa"/>
            <w:tcBorders>
              <w:top w:val="nil"/>
              <w:left w:val="nil"/>
              <w:bottom w:val="nil"/>
              <w:right w:val="nil"/>
            </w:tcBorders>
            <w:shd w:val="clear" w:color="auto" w:fill="auto"/>
            <w:noWrap/>
            <w:vAlign w:val="bottom"/>
            <w:hideMark/>
          </w:tcPr>
          <w:p w14:paraId="72D08260"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None</w:t>
            </w:r>
          </w:p>
        </w:tc>
        <w:tc>
          <w:tcPr>
            <w:tcW w:w="1551" w:type="dxa"/>
            <w:gridSpan w:val="2"/>
            <w:tcBorders>
              <w:top w:val="nil"/>
              <w:left w:val="nil"/>
              <w:bottom w:val="nil"/>
              <w:right w:val="nil"/>
            </w:tcBorders>
            <w:shd w:val="clear" w:color="auto" w:fill="auto"/>
            <w:noWrap/>
            <w:vAlign w:val="bottom"/>
            <w:hideMark/>
          </w:tcPr>
          <w:p w14:paraId="44268D0B"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Reference</w:t>
            </w:r>
          </w:p>
        </w:tc>
        <w:tc>
          <w:tcPr>
            <w:tcW w:w="1536" w:type="dxa"/>
            <w:tcBorders>
              <w:top w:val="nil"/>
              <w:left w:val="nil"/>
              <w:bottom w:val="nil"/>
              <w:right w:val="nil"/>
            </w:tcBorders>
            <w:shd w:val="clear" w:color="auto" w:fill="auto"/>
            <w:noWrap/>
            <w:vAlign w:val="bottom"/>
            <w:hideMark/>
          </w:tcPr>
          <w:p w14:paraId="15FDB5B1"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c>
          <w:tcPr>
            <w:tcW w:w="1477" w:type="dxa"/>
            <w:gridSpan w:val="2"/>
            <w:tcBorders>
              <w:top w:val="nil"/>
              <w:left w:val="nil"/>
              <w:bottom w:val="nil"/>
              <w:right w:val="nil"/>
            </w:tcBorders>
            <w:shd w:val="clear" w:color="auto" w:fill="auto"/>
            <w:noWrap/>
            <w:vAlign w:val="bottom"/>
            <w:hideMark/>
          </w:tcPr>
          <w:p w14:paraId="413000D9"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Reference</w:t>
            </w:r>
          </w:p>
        </w:tc>
        <w:tc>
          <w:tcPr>
            <w:tcW w:w="1434" w:type="dxa"/>
            <w:tcBorders>
              <w:top w:val="nil"/>
              <w:left w:val="nil"/>
              <w:bottom w:val="nil"/>
              <w:right w:val="nil"/>
            </w:tcBorders>
            <w:shd w:val="clear" w:color="auto" w:fill="auto"/>
            <w:noWrap/>
            <w:vAlign w:val="bottom"/>
            <w:hideMark/>
          </w:tcPr>
          <w:p w14:paraId="699D4B7D"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r>
      <w:tr w:rsidR="00F86BCD" w:rsidRPr="00F86BCD" w14:paraId="32C334F5" w14:textId="77777777" w:rsidTr="0079077F">
        <w:trPr>
          <w:trHeight w:val="300"/>
        </w:trPr>
        <w:tc>
          <w:tcPr>
            <w:tcW w:w="1940" w:type="dxa"/>
            <w:tcBorders>
              <w:top w:val="nil"/>
              <w:left w:val="nil"/>
              <w:bottom w:val="nil"/>
              <w:right w:val="nil"/>
            </w:tcBorders>
            <w:shd w:val="clear" w:color="auto" w:fill="auto"/>
            <w:noWrap/>
            <w:vAlign w:val="bottom"/>
            <w:hideMark/>
          </w:tcPr>
          <w:p w14:paraId="2932F9EA"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&lt;1 Hour</w:t>
            </w:r>
          </w:p>
        </w:tc>
        <w:tc>
          <w:tcPr>
            <w:tcW w:w="895" w:type="dxa"/>
            <w:tcBorders>
              <w:top w:val="nil"/>
              <w:left w:val="nil"/>
              <w:bottom w:val="nil"/>
              <w:right w:val="nil"/>
            </w:tcBorders>
            <w:shd w:val="clear" w:color="auto" w:fill="auto"/>
            <w:noWrap/>
            <w:vAlign w:val="bottom"/>
            <w:hideMark/>
          </w:tcPr>
          <w:p w14:paraId="23AA410E"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0.947</w:t>
            </w:r>
          </w:p>
        </w:tc>
        <w:tc>
          <w:tcPr>
            <w:tcW w:w="656" w:type="dxa"/>
            <w:tcBorders>
              <w:top w:val="nil"/>
              <w:left w:val="nil"/>
              <w:bottom w:val="nil"/>
              <w:right w:val="nil"/>
            </w:tcBorders>
            <w:shd w:val="clear" w:color="auto" w:fill="auto"/>
            <w:noWrap/>
            <w:vAlign w:val="bottom"/>
            <w:hideMark/>
          </w:tcPr>
          <w:p w14:paraId="558E6EA8"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536" w:type="dxa"/>
            <w:tcBorders>
              <w:top w:val="nil"/>
              <w:left w:val="nil"/>
              <w:bottom w:val="nil"/>
              <w:right w:val="nil"/>
            </w:tcBorders>
            <w:shd w:val="clear" w:color="auto" w:fill="auto"/>
            <w:noWrap/>
            <w:vAlign w:val="bottom"/>
            <w:hideMark/>
          </w:tcPr>
          <w:p w14:paraId="54380230"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(0.891-1.006)</w:t>
            </w:r>
          </w:p>
        </w:tc>
        <w:tc>
          <w:tcPr>
            <w:tcW w:w="821" w:type="dxa"/>
            <w:tcBorders>
              <w:top w:val="nil"/>
              <w:left w:val="nil"/>
              <w:bottom w:val="nil"/>
              <w:right w:val="nil"/>
            </w:tcBorders>
            <w:shd w:val="clear" w:color="auto" w:fill="auto"/>
            <w:noWrap/>
            <w:vAlign w:val="bottom"/>
            <w:hideMark/>
          </w:tcPr>
          <w:p w14:paraId="03B8DF81"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1.156</w:t>
            </w:r>
          </w:p>
        </w:tc>
        <w:tc>
          <w:tcPr>
            <w:tcW w:w="656" w:type="dxa"/>
            <w:tcBorders>
              <w:top w:val="nil"/>
              <w:left w:val="nil"/>
              <w:bottom w:val="nil"/>
              <w:right w:val="nil"/>
            </w:tcBorders>
            <w:shd w:val="clear" w:color="auto" w:fill="auto"/>
            <w:noWrap/>
            <w:vAlign w:val="bottom"/>
            <w:hideMark/>
          </w:tcPr>
          <w:p w14:paraId="66631933"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02CAA25B"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(1.011-1.323)</w:t>
            </w:r>
          </w:p>
        </w:tc>
      </w:tr>
      <w:tr w:rsidR="00F86BCD" w:rsidRPr="00F86BCD" w14:paraId="39AC483A" w14:textId="77777777" w:rsidTr="0079077F">
        <w:trPr>
          <w:trHeight w:val="300"/>
        </w:trPr>
        <w:tc>
          <w:tcPr>
            <w:tcW w:w="1940" w:type="dxa"/>
            <w:tcBorders>
              <w:top w:val="nil"/>
              <w:left w:val="nil"/>
              <w:bottom w:val="nil"/>
              <w:right w:val="nil"/>
            </w:tcBorders>
            <w:shd w:val="clear" w:color="auto" w:fill="auto"/>
            <w:noWrap/>
            <w:vAlign w:val="bottom"/>
            <w:hideMark/>
          </w:tcPr>
          <w:p w14:paraId="05D361D1"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1-3 Hours</w:t>
            </w:r>
          </w:p>
        </w:tc>
        <w:tc>
          <w:tcPr>
            <w:tcW w:w="895" w:type="dxa"/>
            <w:tcBorders>
              <w:top w:val="nil"/>
              <w:left w:val="nil"/>
              <w:bottom w:val="nil"/>
              <w:right w:val="nil"/>
            </w:tcBorders>
            <w:shd w:val="clear" w:color="auto" w:fill="auto"/>
            <w:noWrap/>
            <w:vAlign w:val="bottom"/>
            <w:hideMark/>
          </w:tcPr>
          <w:p w14:paraId="195C4BFF"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0.926</w:t>
            </w:r>
          </w:p>
        </w:tc>
        <w:tc>
          <w:tcPr>
            <w:tcW w:w="656" w:type="dxa"/>
            <w:tcBorders>
              <w:top w:val="nil"/>
              <w:left w:val="nil"/>
              <w:bottom w:val="nil"/>
              <w:right w:val="nil"/>
            </w:tcBorders>
            <w:shd w:val="clear" w:color="auto" w:fill="auto"/>
            <w:noWrap/>
            <w:vAlign w:val="bottom"/>
            <w:hideMark/>
          </w:tcPr>
          <w:p w14:paraId="04DC2A8A"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0D58ACC1"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(0.884-0.971)</w:t>
            </w:r>
          </w:p>
        </w:tc>
        <w:tc>
          <w:tcPr>
            <w:tcW w:w="821" w:type="dxa"/>
            <w:tcBorders>
              <w:top w:val="nil"/>
              <w:left w:val="nil"/>
              <w:bottom w:val="nil"/>
              <w:right w:val="nil"/>
            </w:tcBorders>
            <w:shd w:val="clear" w:color="auto" w:fill="auto"/>
            <w:noWrap/>
            <w:vAlign w:val="bottom"/>
            <w:hideMark/>
          </w:tcPr>
          <w:p w14:paraId="1DE81992"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1.188</w:t>
            </w:r>
          </w:p>
        </w:tc>
        <w:tc>
          <w:tcPr>
            <w:tcW w:w="656" w:type="dxa"/>
            <w:tcBorders>
              <w:top w:val="nil"/>
              <w:left w:val="nil"/>
              <w:bottom w:val="nil"/>
              <w:right w:val="nil"/>
            </w:tcBorders>
            <w:shd w:val="clear" w:color="auto" w:fill="auto"/>
            <w:noWrap/>
            <w:vAlign w:val="bottom"/>
            <w:hideMark/>
          </w:tcPr>
          <w:p w14:paraId="6C29A50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14AC8663"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(1.074-1.313)</w:t>
            </w:r>
          </w:p>
        </w:tc>
      </w:tr>
      <w:tr w:rsidR="00F86BCD" w:rsidRPr="00F86BCD" w14:paraId="48B5ED13" w14:textId="77777777" w:rsidTr="0079077F">
        <w:trPr>
          <w:trHeight w:val="300"/>
        </w:trPr>
        <w:tc>
          <w:tcPr>
            <w:tcW w:w="1940" w:type="dxa"/>
            <w:tcBorders>
              <w:top w:val="nil"/>
              <w:left w:val="nil"/>
              <w:bottom w:val="nil"/>
              <w:right w:val="nil"/>
            </w:tcBorders>
            <w:shd w:val="clear" w:color="auto" w:fill="auto"/>
            <w:noWrap/>
            <w:vAlign w:val="bottom"/>
            <w:hideMark/>
          </w:tcPr>
          <w:p w14:paraId="215B9EC1"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xml:space="preserve">  3+ Hours</w:t>
            </w:r>
          </w:p>
        </w:tc>
        <w:tc>
          <w:tcPr>
            <w:tcW w:w="895" w:type="dxa"/>
            <w:tcBorders>
              <w:top w:val="nil"/>
              <w:left w:val="nil"/>
              <w:bottom w:val="nil"/>
              <w:right w:val="nil"/>
            </w:tcBorders>
            <w:shd w:val="clear" w:color="auto" w:fill="auto"/>
            <w:noWrap/>
            <w:vAlign w:val="bottom"/>
            <w:hideMark/>
          </w:tcPr>
          <w:p w14:paraId="52E6291B"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0.854</w:t>
            </w:r>
          </w:p>
        </w:tc>
        <w:tc>
          <w:tcPr>
            <w:tcW w:w="656" w:type="dxa"/>
            <w:tcBorders>
              <w:top w:val="nil"/>
              <w:left w:val="nil"/>
              <w:bottom w:val="nil"/>
              <w:right w:val="nil"/>
            </w:tcBorders>
            <w:shd w:val="clear" w:color="auto" w:fill="auto"/>
            <w:noWrap/>
            <w:vAlign w:val="bottom"/>
            <w:hideMark/>
          </w:tcPr>
          <w:p w14:paraId="62C3C63A"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0B987B9C"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(0.811-0.898)</w:t>
            </w:r>
          </w:p>
        </w:tc>
        <w:tc>
          <w:tcPr>
            <w:tcW w:w="821" w:type="dxa"/>
            <w:tcBorders>
              <w:top w:val="nil"/>
              <w:left w:val="nil"/>
              <w:bottom w:val="nil"/>
              <w:right w:val="nil"/>
            </w:tcBorders>
            <w:shd w:val="clear" w:color="auto" w:fill="auto"/>
            <w:noWrap/>
            <w:vAlign w:val="bottom"/>
            <w:hideMark/>
          </w:tcPr>
          <w:p w14:paraId="73CACFA8"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1.231</w:t>
            </w:r>
          </w:p>
        </w:tc>
        <w:tc>
          <w:tcPr>
            <w:tcW w:w="656" w:type="dxa"/>
            <w:tcBorders>
              <w:top w:val="nil"/>
              <w:left w:val="nil"/>
              <w:bottom w:val="nil"/>
              <w:right w:val="nil"/>
            </w:tcBorders>
            <w:shd w:val="clear" w:color="auto" w:fill="auto"/>
            <w:noWrap/>
            <w:vAlign w:val="bottom"/>
            <w:hideMark/>
          </w:tcPr>
          <w:p w14:paraId="468D64E1"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3963E787"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(1.106-1.370)</w:t>
            </w:r>
          </w:p>
        </w:tc>
      </w:tr>
      <w:tr w:rsidR="00F86BCD" w:rsidRPr="00F86BCD" w14:paraId="2F84E9D3" w14:textId="77777777" w:rsidTr="0079077F">
        <w:trPr>
          <w:trHeight w:val="300"/>
        </w:trPr>
        <w:tc>
          <w:tcPr>
            <w:tcW w:w="1940" w:type="dxa"/>
            <w:tcBorders>
              <w:top w:val="nil"/>
              <w:left w:val="nil"/>
              <w:bottom w:val="nil"/>
              <w:right w:val="nil"/>
            </w:tcBorders>
            <w:shd w:val="clear" w:color="auto" w:fill="auto"/>
            <w:noWrap/>
            <w:vAlign w:val="bottom"/>
          </w:tcPr>
          <w:p w14:paraId="0654D33D" w14:textId="77777777" w:rsidR="00F86BCD" w:rsidRPr="00F86BCD" w:rsidRDefault="00F86BCD" w:rsidP="00F86BCD">
            <w:pPr>
              <w:suppressAutoHyphens w:val="0"/>
              <w:spacing w:after="0" w:line="240" w:lineRule="auto"/>
              <w:rPr>
                <w:rFonts w:ascii="Times New Roman" w:eastAsia="Times New Roman" w:hAnsi="Times New Roman"/>
                <w:b/>
                <w:color w:val="000000"/>
                <w:lang w:eastAsia="en-GB"/>
              </w:rPr>
            </w:pPr>
            <w:r w:rsidRPr="00F86BCD">
              <w:rPr>
                <w:rFonts w:ascii="Times New Roman" w:eastAsia="Times New Roman" w:hAnsi="Times New Roman"/>
                <w:b/>
                <w:color w:val="000000"/>
                <w:lang w:eastAsia="en-GB"/>
              </w:rPr>
              <w:lastRenderedPageBreak/>
              <w:t>Chronic Health:</w:t>
            </w:r>
          </w:p>
        </w:tc>
        <w:tc>
          <w:tcPr>
            <w:tcW w:w="895" w:type="dxa"/>
            <w:tcBorders>
              <w:top w:val="nil"/>
              <w:left w:val="nil"/>
              <w:bottom w:val="nil"/>
              <w:right w:val="nil"/>
            </w:tcBorders>
            <w:shd w:val="clear" w:color="auto" w:fill="auto"/>
            <w:noWrap/>
            <w:vAlign w:val="bottom"/>
          </w:tcPr>
          <w:p w14:paraId="7F387CC2"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656" w:type="dxa"/>
            <w:tcBorders>
              <w:top w:val="nil"/>
              <w:left w:val="nil"/>
              <w:bottom w:val="nil"/>
              <w:right w:val="nil"/>
            </w:tcBorders>
            <w:shd w:val="clear" w:color="auto" w:fill="auto"/>
            <w:noWrap/>
            <w:vAlign w:val="bottom"/>
          </w:tcPr>
          <w:p w14:paraId="3517281F"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p>
        </w:tc>
        <w:tc>
          <w:tcPr>
            <w:tcW w:w="1536" w:type="dxa"/>
            <w:tcBorders>
              <w:top w:val="nil"/>
              <w:left w:val="nil"/>
              <w:bottom w:val="nil"/>
              <w:right w:val="nil"/>
            </w:tcBorders>
            <w:shd w:val="clear" w:color="auto" w:fill="auto"/>
            <w:noWrap/>
            <w:vAlign w:val="bottom"/>
          </w:tcPr>
          <w:p w14:paraId="546AFAA9"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c>
          <w:tcPr>
            <w:tcW w:w="821" w:type="dxa"/>
            <w:tcBorders>
              <w:top w:val="nil"/>
              <w:left w:val="nil"/>
              <w:bottom w:val="nil"/>
              <w:right w:val="nil"/>
            </w:tcBorders>
            <w:shd w:val="clear" w:color="auto" w:fill="auto"/>
            <w:noWrap/>
            <w:vAlign w:val="bottom"/>
          </w:tcPr>
          <w:p w14:paraId="271F1796"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656" w:type="dxa"/>
            <w:tcBorders>
              <w:top w:val="nil"/>
              <w:left w:val="nil"/>
              <w:bottom w:val="nil"/>
              <w:right w:val="nil"/>
            </w:tcBorders>
            <w:shd w:val="clear" w:color="auto" w:fill="auto"/>
            <w:noWrap/>
            <w:vAlign w:val="bottom"/>
          </w:tcPr>
          <w:p w14:paraId="6ED8A86F"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tcPr>
          <w:p w14:paraId="08C2AD74"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p>
        </w:tc>
      </w:tr>
      <w:tr w:rsidR="00F86BCD" w:rsidRPr="00F86BCD" w14:paraId="79AEB2BA" w14:textId="77777777" w:rsidTr="0079077F">
        <w:trPr>
          <w:trHeight w:val="300"/>
        </w:trPr>
        <w:tc>
          <w:tcPr>
            <w:tcW w:w="1940" w:type="dxa"/>
            <w:tcBorders>
              <w:top w:val="nil"/>
              <w:left w:val="nil"/>
              <w:bottom w:val="nil"/>
              <w:right w:val="nil"/>
            </w:tcBorders>
            <w:shd w:val="clear" w:color="auto" w:fill="auto"/>
            <w:noWrap/>
            <w:vAlign w:val="bottom"/>
            <w:hideMark/>
          </w:tcPr>
          <w:p w14:paraId="190AFD5A"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Fatigue</w:t>
            </w:r>
          </w:p>
        </w:tc>
        <w:tc>
          <w:tcPr>
            <w:tcW w:w="895" w:type="dxa"/>
            <w:tcBorders>
              <w:top w:val="nil"/>
              <w:left w:val="nil"/>
              <w:bottom w:val="nil"/>
              <w:right w:val="nil"/>
            </w:tcBorders>
            <w:shd w:val="clear" w:color="auto" w:fill="auto"/>
            <w:noWrap/>
            <w:vAlign w:val="bottom"/>
            <w:hideMark/>
          </w:tcPr>
          <w:p w14:paraId="55A613ED"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1.208</w:t>
            </w:r>
          </w:p>
        </w:tc>
        <w:tc>
          <w:tcPr>
            <w:tcW w:w="656" w:type="dxa"/>
            <w:tcBorders>
              <w:top w:val="nil"/>
              <w:left w:val="nil"/>
              <w:bottom w:val="nil"/>
              <w:right w:val="nil"/>
            </w:tcBorders>
            <w:shd w:val="clear" w:color="auto" w:fill="auto"/>
            <w:noWrap/>
            <w:vAlign w:val="bottom"/>
            <w:hideMark/>
          </w:tcPr>
          <w:p w14:paraId="5F5747B5"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3266D813"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(1.154-1.265)</w:t>
            </w:r>
          </w:p>
        </w:tc>
        <w:tc>
          <w:tcPr>
            <w:tcW w:w="821" w:type="dxa"/>
            <w:tcBorders>
              <w:top w:val="nil"/>
              <w:left w:val="nil"/>
              <w:bottom w:val="nil"/>
              <w:right w:val="nil"/>
            </w:tcBorders>
            <w:shd w:val="clear" w:color="auto" w:fill="auto"/>
            <w:noWrap/>
            <w:vAlign w:val="bottom"/>
            <w:hideMark/>
          </w:tcPr>
          <w:p w14:paraId="2E7C2B44"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1.052</w:t>
            </w:r>
          </w:p>
        </w:tc>
        <w:tc>
          <w:tcPr>
            <w:tcW w:w="656" w:type="dxa"/>
            <w:tcBorders>
              <w:top w:val="nil"/>
              <w:left w:val="nil"/>
              <w:bottom w:val="nil"/>
              <w:right w:val="nil"/>
            </w:tcBorders>
            <w:shd w:val="clear" w:color="auto" w:fill="auto"/>
            <w:noWrap/>
            <w:vAlign w:val="bottom"/>
            <w:hideMark/>
          </w:tcPr>
          <w:p w14:paraId="6C94ABCA"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hideMark/>
          </w:tcPr>
          <w:p w14:paraId="1E8F474A"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(0.933-1.185)</w:t>
            </w:r>
          </w:p>
        </w:tc>
      </w:tr>
      <w:tr w:rsidR="00F86BCD" w:rsidRPr="00F86BCD" w14:paraId="18449437" w14:textId="77777777" w:rsidTr="0079077F">
        <w:trPr>
          <w:trHeight w:val="300"/>
        </w:trPr>
        <w:tc>
          <w:tcPr>
            <w:tcW w:w="1940" w:type="dxa"/>
            <w:tcBorders>
              <w:top w:val="nil"/>
              <w:left w:val="nil"/>
              <w:bottom w:val="nil"/>
              <w:right w:val="nil"/>
            </w:tcBorders>
            <w:shd w:val="clear" w:color="auto" w:fill="auto"/>
            <w:noWrap/>
            <w:vAlign w:val="bottom"/>
            <w:hideMark/>
          </w:tcPr>
          <w:p w14:paraId="3E0B8966"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Pain</w:t>
            </w:r>
          </w:p>
        </w:tc>
        <w:tc>
          <w:tcPr>
            <w:tcW w:w="895" w:type="dxa"/>
            <w:tcBorders>
              <w:top w:val="nil"/>
              <w:left w:val="nil"/>
              <w:bottom w:val="nil"/>
              <w:right w:val="nil"/>
            </w:tcBorders>
            <w:shd w:val="clear" w:color="auto" w:fill="auto"/>
            <w:noWrap/>
            <w:vAlign w:val="bottom"/>
            <w:hideMark/>
          </w:tcPr>
          <w:p w14:paraId="5BA2E366"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1.528</w:t>
            </w:r>
          </w:p>
        </w:tc>
        <w:tc>
          <w:tcPr>
            <w:tcW w:w="656" w:type="dxa"/>
            <w:tcBorders>
              <w:top w:val="nil"/>
              <w:left w:val="nil"/>
              <w:bottom w:val="nil"/>
              <w:right w:val="nil"/>
            </w:tcBorders>
            <w:shd w:val="clear" w:color="auto" w:fill="auto"/>
            <w:noWrap/>
            <w:vAlign w:val="bottom"/>
            <w:hideMark/>
          </w:tcPr>
          <w:p w14:paraId="12FA95A0"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324ADF3C"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(1.467-1.593)</w:t>
            </w:r>
          </w:p>
        </w:tc>
        <w:tc>
          <w:tcPr>
            <w:tcW w:w="821" w:type="dxa"/>
            <w:tcBorders>
              <w:top w:val="nil"/>
              <w:left w:val="nil"/>
              <w:bottom w:val="nil"/>
              <w:right w:val="nil"/>
            </w:tcBorders>
            <w:shd w:val="clear" w:color="auto" w:fill="auto"/>
            <w:noWrap/>
            <w:vAlign w:val="bottom"/>
            <w:hideMark/>
          </w:tcPr>
          <w:p w14:paraId="7D62DEE7"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1.563</w:t>
            </w:r>
          </w:p>
        </w:tc>
        <w:tc>
          <w:tcPr>
            <w:tcW w:w="656" w:type="dxa"/>
            <w:tcBorders>
              <w:top w:val="nil"/>
              <w:left w:val="nil"/>
              <w:bottom w:val="nil"/>
              <w:right w:val="nil"/>
            </w:tcBorders>
            <w:shd w:val="clear" w:color="auto" w:fill="auto"/>
            <w:noWrap/>
            <w:vAlign w:val="bottom"/>
            <w:hideMark/>
          </w:tcPr>
          <w:p w14:paraId="550E498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202721B3"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(1.412-1.730)</w:t>
            </w:r>
          </w:p>
        </w:tc>
      </w:tr>
      <w:tr w:rsidR="00F86BCD" w:rsidRPr="00F86BCD" w14:paraId="0FDB7D79" w14:textId="77777777" w:rsidTr="0079077F">
        <w:trPr>
          <w:trHeight w:val="300"/>
        </w:trPr>
        <w:tc>
          <w:tcPr>
            <w:tcW w:w="1940" w:type="dxa"/>
            <w:tcBorders>
              <w:top w:val="nil"/>
              <w:left w:val="nil"/>
              <w:bottom w:val="nil"/>
              <w:right w:val="nil"/>
            </w:tcBorders>
            <w:shd w:val="clear" w:color="auto" w:fill="auto"/>
            <w:noWrap/>
            <w:vAlign w:val="bottom"/>
            <w:hideMark/>
          </w:tcPr>
          <w:p w14:paraId="19F6C0B3"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Insomnia</w:t>
            </w:r>
          </w:p>
        </w:tc>
        <w:tc>
          <w:tcPr>
            <w:tcW w:w="895" w:type="dxa"/>
            <w:tcBorders>
              <w:top w:val="nil"/>
              <w:left w:val="nil"/>
              <w:bottom w:val="nil"/>
              <w:right w:val="nil"/>
            </w:tcBorders>
            <w:shd w:val="clear" w:color="auto" w:fill="auto"/>
            <w:noWrap/>
            <w:vAlign w:val="bottom"/>
            <w:hideMark/>
          </w:tcPr>
          <w:p w14:paraId="2A4B47C7"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1.007</w:t>
            </w:r>
          </w:p>
        </w:tc>
        <w:tc>
          <w:tcPr>
            <w:tcW w:w="656" w:type="dxa"/>
            <w:tcBorders>
              <w:top w:val="nil"/>
              <w:left w:val="nil"/>
              <w:bottom w:val="nil"/>
              <w:right w:val="nil"/>
            </w:tcBorders>
            <w:shd w:val="clear" w:color="auto" w:fill="auto"/>
            <w:noWrap/>
            <w:vAlign w:val="bottom"/>
            <w:hideMark/>
          </w:tcPr>
          <w:p w14:paraId="250D7257"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536" w:type="dxa"/>
            <w:tcBorders>
              <w:top w:val="nil"/>
              <w:left w:val="nil"/>
              <w:bottom w:val="nil"/>
              <w:right w:val="nil"/>
            </w:tcBorders>
            <w:shd w:val="clear" w:color="auto" w:fill="auto"/>
            <w:noWrap/>
            <w:vAlign w:val="bottom"/>
            <w:hideMark/>
          </w:tcPr>
          <w:p w14:paraId="0FE82D4E"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(0.947-1.070)</w:t>
            </w:r>
          </w:p>
        </w:tc>
        <w:tc>
          <w:tcPr>
            <w:tcW w:w="821" w:type="dxa"/>
            <w:tcBorders>
              <w:top w:val="nil"/>
              <w:left w:val="nil"/>
              <w:bottom w:val="nil"/>
              <w:right w:val="nil"/>
            </w:tcBorders>
            <w:shd w:val="clear" w:color="auto" w:fill="auto"/>
            <w:noWrap/>
            <w:vAlign w:val="bottom"/>
            <w:hideMark/>
          </w:tcPr>
          <w:p w14:paraId="591EB791"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1.116</w:t>
            </w:r>
          </w:p>
        </w:tc>
        <w:tc>
          <w:tcPr>
            <w:tcW w:w="656" w:type="dxa"/>
            <w:tcBorders>
              <w:top w:val="nil"/>
              <w:left w:val="nil"/>
              <w:bottom w:val="nil"/>
              <w:right w:val="nil"/>
            </w:tcBorders>
            <w:shd w:val="clear" w:color="auto" w:fill="auto"/>
            <w:noWrap/>
            <w:vAlign w:val="bottom"/>
            <w:hideMark/>
          </w:tcPr>
          <w:p w14:paraId="0A75124A"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hideMark/>
          </w:tcPr>
          <w:p w14:paraId="484B67D7"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(0.957-1.302)</w:t>
            </w:r>
          </w:p>
        </w:tc>
      </w:tr>
      <w:tr w:rsidR="00F86BCD" w:rsidRPr="00F86BCD" w14:paraId="012CD135" w14:textId="77777777" w:rsidTr="0079077F">
        <w:trPr>
          <w:trHeight w:val="300"/>
        </w:trPr>
        <w:tc>
          <w:tcPr>
            <w:tcW w:w="1940" w:type="dxa"/>
            <w:tcBorders>
              <w:top w:val="nil"/>
              <w:left w:val="nil"/>
              <w:bottom w:val="nil"/>
              <w:right w:val="nil"/>
            </w:tcBorders>
            <w:shd w:val="clear" w:color="auto" w:fill="auto"/>
            <w:noWrap/>
            <w:vAlign w:val="bottom"/>
            <w:hideMark/>
          </w:tcPr>
          <w:p w14:paraId="726940AE"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Anxiety</w:t>
            </w:r>
          </w:p>
        </w:tc>
        <w:tc>
          <w:tcPr>
            <w:tcW w:w="895" w:type="dxa"/>
            <w:tcBorders>
              <w:top w:val="nil"/>
              <w:left w:val="nil"/>
              <w:bottom w:val="nil"/>
              <w:right w:val="nil"/>
            </w:tcBorders>
            <w:shd w:val="clear" w:color="auto" w:fill="auto"/>
            <w:noWrap/>
            <w:vAlign w:val="bottom"/>
            <w:hideMark/>
          </w:tcPr>
          <w:p w14:paraId="4AE3361E"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1.155</w:t>
            </w:r>
          </w:p>
        </w:tc>
        <w:tc>
          <w:tcPr>
            <w:tcW w:w="656" w:type="dxa"/>
            <w:tcBorders>
              <w:top w:val="nil"/>
              <w:left w:val="nil"/>
              <w:bottom w:val="nil"/>
              <w:right w:val="nil"/>
            </w:tcBorders>
            <w:shd w:val="clear" w:color="auto" w:fill="auto"/>
            <w:noWrap/>
            <w:vAlign w:val="bottom"/>
            <w:hideMark/>
          </w:tcPr>
          <w:p w14:paraId="099FEDC0"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577091DA"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(1.093-1.221)</w:t>
            </w:r>
          </w:p>
        </w:tc>
        <w:tc>
          <w:tcPr>
            <w:tcW w:w="821" w:type="dxa"/>
            <w:tcBorders>
              <w:top w:val="nil"/>
              <w:left w:val="nil"/>
              <w:bottom w:val="nil"/>
              <w:right w:val="nil"/>
            </w:tcBorders>
            <w:shd w:val="clear" w:color="auto" w:fill="auto"/>
            <w:noWrap/>
            <w:vAlign w:val="bottom"/>
            <w:hideMark/>
          </w:tcPr>
          <w:p w14:paraId="14982D64"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1.064</w:t>
            </w:r>
          </w:p>
        </w:tc>
        <w:tc>
          <w:tcPr>
            <w:tcW w:w="656" w:type="dxa"/>
            <w:tcBorders>
              <w:top w:val="nil"/>
              <w:left w:val="nil"/>
              <w:bottom w:val="nil"/>
              <w:right w:val="nil"/>
            </w:tcBorders>
            <w:shd w:val="clear" w:color="auto" w:fill="auto"/>
            <w:noWrap/>
            <w:vAlign w:val="bottom"/>
            <w:hideMark/>
          </w:tcPr>
          <w:p w14:paraId="2D121CF6"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hideMark/>
          </w:tcPr>
          <w:p w14:paraId="2AEDD5B9"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(0.925-1.224)</w:t>
            </w:r>
          </w:p>
        </w:tc>
      </w:tr>
      <w:tr w:rsidR="00F86BCD" w:rsidRPr="00F86BCD" w14:paraId="17EB64B7" w14:textId="77777777" w:rsidTr="0079077F">
        <w:trPr>
          <w:trHeight w:val="300"/>
        </w:trPr>
        <w:tc>
          <w:tcPr>
            <w:tcW w:w="1940" w:type="dxa"/>
            <w:tcBorders>
              <w:top w:val="nil"/>
              <w:left w:val="nil"/>
              <w:bottom w:val="nil"/>
              <w:right w:val="nil"/>
            </w:tcBorders>
            <w:shd w:val="clear" w:color="auto" w:fill="auto"/>
            <w:noWrap/>
            <w:vAlign w:val="bottom"/>
            <w:hideMark/>
          </w:tcPr>
          <w:p w14:paraId="2F629E2B"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Depression</w:t>
            </w:r>
          </w:p>
        </w:tc>
        <w:tc>
          <w:tcPr>
            <w:tcW w:w="895" w:type="dxa"/>
            <w:tcBorders>
              <w:top w:val="nil"/>
              <w:left w:val="nil"/>
              <w:bottom w:val="nil"/>
              <w:right w:val="nil"/>
            </w:tcBorders>
            <w:shd w:val="clear" w:color="auto" w:fill="auto"/>
            <w:noWrap/>
            <w:vAlign w:val="bottom"/>
            <w:hideMark/>
          </w:tcPr>
          <w:p w14:paraId="755AAF23"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1.449</w:t>
            </w:r>
          </w:p>
        </w:tc>
        <w:tc>
          <w:tcPr>
            <w:tcW w:w="656" w:type="dxa"/>
            <w:tcBorders>
              <w:top w:val="nil"/>
              <w:left w:val="nil"/>
              <w:bottom w:val="nil"/>
              <w:right w:val="nil"/>
            </w:tcBorders>
            <w:shd w:val="clear" w:color="auto" w:fill="auto"/>
            <w:noWrap/>
            <w:vAlign w:val="bottom"/>
            <w:hideMark/>
          </w:tcPr>
          <w:p w14:paraId="32FDBD0D"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4B4A6A2C"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(1.365-1.537)</w:t>
            </w:r>
          </w:p>
        </w:tc>
        <w:tc>
          <w:tcPr>
            <w:tcW w:w="821" w:type="dxa"/>
            <w:tcBorders>
              <w:top w:val="nil"/>
              <w:left w:val="nil"/>
              <w:bottom w:val="nil"/>
              <w:right w:val="nil"/>
            </w:tcBorders>
            <w:shd w:val="clear" w:color="auto" w:fill="auto"/>
            <w:noWrap/>
            <w:vAlign w:val="bottom"/>
            <w:hideMark/>
          </w:tcPr>
          <w:p w14:paraId="00D7FAA5"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1.141</w:t>
            </w:r>
          </w:p>
        </w:tc>
        <w:tc>
          <w:tcPr>
            <w:tcW w:w="656" w:type="dxa"/>
            <w:tcBorders>
              <w:top w:val="nil"/>
              <w:left w:val="nil"/>
              <w:bottom w:val="nil"/>
              <w:right w:val="nil"/>
            </w:tcBorders>
            <w:shd w:val="clear" w:color="auto" w:fill="auto"/>
            <w:noWrap/>
            <w:vAlign w:val="bottom"/>
            <w:hideMark/>
          </w:tcPr>
          <w:p w14:paraId="78B74B8D"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hideMark/>
          </w:tcPr>
          <w:p w14:paraId="2ADA6898"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(0.978-1.331)</w:t>
            </w:r>
          </w:p>
        </w:tc>
      </w:tr>
      <w:tr w:rsidR="00F86BCD" w:rsidRPr="00F86BCD" w14:paraId="6BE76EBB" w14:textId="77777777" w:rsidTr="0079077F">
        <w:trPr>
          <w:trHeight w:val="300"/>
        </w:trPr>
        <w:tc>
          <w:tcPr>
            <w:tcW w:w="1940" w:type="dxa"/>
            <w:tcBorders>
              <w:top w:val="nil"/>
              <w:left w:val="nil"/>
              <w:bottom w:val="nil"/>
              <w:right w:val="nil"/>
            </w:tcBorders>
            <w:shd w:val="clear" w:color="auto" w:fill="auto"/>
            <w:noWrap/>
            <w:vAlign w:val="bottom"/>
            <w:hideMark/>
          </w:tcPr>
          <w:p w14:paraId="3C837D9F"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Diabetes</w:t>
            </w:r>
          </w:p>
        </w:tc>
        <w:tc>
          <w:tcPr>
            <w:tcW w:w="895" w:type="dxa"/>
            <w:tcBorders>
              <w:top w:val="nil"/>
              <w:left w:val="nil"/>
              <w:bottom w:val="nil"/>
              <w:right w:val="nil"/>
            </w:tcBorders>
            <w:shd w:val="clear" w:color="auto" w:fill="auto"/>
            <w:noWrap/>
            <w:vAlign w:val="bottom"/>
            <w:hideMark/>
          </w:tcPr>
          <w:p w14:paraId="1B771EFF"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1.807</w:t>
            </w:r>
          </w:p>
        </w:tc>
        <w:tc>
          <w:tcPr>
            <w:tcW w:w="656" w:type="dxa"/>
            <w:tcBorders>
              <w:top w:val="nil"/>
              <w:left w:val="nil"/>
              <w:bottom w:val="nil"/>
              <w:right w:val="nil"/>
            </w:tcBorders>
            <w:shd w:val="clear" w:color="auto" w:fill="auto"/>
            <w:noWrap/>
            <w:vAlign w:val="bottom"/>
            <w:hideMark/>
          </w:tcPr>
          <w:p w14:paraId="43ECD522"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6FB9518A"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(1.708-1.912)</w:t>
            </w:r>
          </w:p>
        </w:tc>
        <w:tc>
          <w:tcPr>
            <w:tcW w:w="821" w:type="dxa"/>
            <w:tcBorders>
              <w:top w:val="nil"/>
              <w:left w:val="nil"/>
              <w:bottom w:val="nil"/>
              <w:right w:val="nil"/>
            </w:tcBorders>
            <w:shd w:val="clear" w:color="auto" w:fill="auto"/>
            <w:noWrap/>
            <w:vAlign w:val="bottom"/>
            <w:hideMark/>
          </w:tcPr>
          <w:p w14:paraId="337A1352"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0.747</w:t>
            </w:r>
          </w:p>
        </w:tc>
        <w:tc>
          <w:tcPr>
            <w:tcW w:w="656" w:type="dxa"/>
            <w:tcBorders>
              <w:top w:val="nil"/>
              <w:left w:val="nil"/>
              <w:bottom w:val="nil"/>
              <w:right w:val="nil"/>
            </w:tcBorders>
            <w:shd w:val="clear" w:color="auto" w:fill="auto"/>
            <w:noWrap/>
            <w:vAlign w:val="bottom"/>
            <w:hideMark/>
          </w:tcPr>
          <w:p w14:paraId="6D43F1C0"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629E3F18"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(0.628-0.888)</w:t>
            </w:r>
          </w:p>
        </w:tc>
      </w:tr>
      <w:tr w:rsidR="00F86BCD" w:rsidRPr="00F86BCD" w14:paraId="7A8657BC" w14:textId="77777777" w:rsidTr="0079077F">
        <w:trPr>
          <w:trHeight w:val="300"/>
        </w:trPr>
        <w:tc>
          <w:tcPr>
            <w:tcW w:w="1940" w:type="dxa"/>
            <w:tcBorders>
              <w:top w:val="nil"/>
              <w:left w:val="nil"/>
              <w:bottom w:val="nil"/>
              <w:right w:val="nil"/>
            </w:tcBorders>
            <w:shd w:val="clear" w:color="auto" w:fill="auto"/>
            <w:noWrap/>
            <w:vAlign w:val="bottom"/>
            <w:hideMark/>
          </w:tcPr>
          <w:p w14:paraId="288FF52B"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Breathing Problems</w:t>
            </w:r>
          </w:p>
        </w:tc>
        <w:tc>
          <w:tcPr>
            <w:tcW w:w="895" w:type="dxa"/>
            <w:tcBorders>
              <w:top w:val="nil"/>
              <w:left w:val="nil"/>
              <w:bottom w:val="nil"/>
              <w:right w:val="nil"/>
            </w:tcBorders>
            <w:shd w:val="clear" w:color="auto" w:fill="auto"/>
            <w:noWrap/>
            <w:vAlign w:val="bottom"/>
            <w:hideMark/>
          </w:tcPr>
          <w:p w14:paraId="35BD4891"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1.949</w:t>
            </w:r>
          </w:p>
        </w:tc>
        <w:tc>
          <w:tcPr>
            <w:tcW w:w="656" w:type="dxa"/>
            <w:tcBorders>
              <w:top w:val="nil"/>
              <w:left w:val="nil"/>
              <w:bottom w:val="nil"/>
              <w:right w:val="nil"/>
            </w:tcBorders>
            <w:shd w:val="clear" w:color="auto" w:fill="auto"/>
            <w:noWrap/>
            <w:vAlign w:val="bottom"/>
            <w:hideMark/>
          </w:tcPr>
          <w:p w14:paraId="3995A34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3CA53135"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(1.861-2.041)</w:t>
            </w:r>
          </w:p>
        </w:tc>
        <w:tc>
          <w:tcPr>
            <w:tcW w:w="821" w:type="dxa"/>
            <w:tcBorders>
              <w:top w:val="nil"/>
              <w:left w:val="nil"/>
              <w:bottom w:val="nil"/>
              <w:right w:val="nil"/>
            </w:tcBorders>
            <w:shd w:val="clear" w:color="auto" w:fill="auto"/>
            <w:noWrap/>
            <w:vAlign w:val="bottom"/>
            <w:hideMark/>
          </w:tcPr>
          <w:p w14:paraId="285D9F5D"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0.972</w:t>
            </w:r>
          </w:p>
        </w:tc>
        <w:tc>
          <w:tcPr>
            <w:tcW w:w="656" w:type="dxa"/>
            <w:tcBorders>
              <w:top w:val="nil"/>
              <w:left w:val="nil"/>
              <w:bottom w:val="nil"/>
              <w:right w:val="nil"/>
            </w:tcBorders>
            <w:shd w:val="clear" w:color="auto" w:fill="auto"/>
            <w:noWrap/>
            <w:vAlign w:val="bottom"/>
            <w:hideMark/>
          </w:tcPr>
          <w:p w14:paraId="2AB775D9"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hideMark/>
          </w:tcPr>
          <w:p w14:paraId="5B30CF1C"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(0.858-1.101)</w:t>
            </w:r>
          </w:p>
        </w:tc>
      </w:tr>
      <w:tr w:rsidR="00F86BCD" w:rsidRPr="00F86BCD" w14:paraId="71BA76DF" w14:textId="77777777" w:rsidTr="0079077F">
        <w:trPr>
          <w:trHeight w:val="300"/>
        </w:trPr>
        <w:tc>
          <w:tcPr>
            <w:tcW w:w="1940" w:type="dxa"/>
            <w:tcBorders>
              <w:top w:val="nil"/>
              <w:left w:val="nil"/>
              <w:bottom w:val="nil"/>
              <w:right w:val="nil"/>
            </w:tcBorders>
            <w:shd w:val="clear" w:color="auto" w:fill="auto"/>
            <w:noWrap/>
            <w:vAlign w:val="bottom"/>
            <w:hideMark/>
          </w:tcPr>
          <w:p w14:paraId="0EE0BD16"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High Blood Pressure</w:t>
            </w:r>
          </w:p>
        </w:tc>
        <w:tc>
          <w:tcPr>
            <w:tcW w:w="895" w:type="dxa"/>
            <w:tcBorders>
              <w:top w:val="nil"/>
              <w:left w:val="nil"/>
              <w:bottom w:val="nil"/>
              <w:right w:val="nil"/>
            </w:tcBorders>
            <w:shd w:val="clear" w:color="auto" w:fill="auto"/>
            <w:noWrap/>
            <w:vAlign w:val="bottom"/>
            <w:hideMark/>
          </w:tcPr>
          <w:p w14:paraId="5EC2BD26"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1.907</w:t>
            </w:r>
          </w:p>
        </w:tc>
        <w:tc>
          <w:tcPr>
            <w:tcW w:w="656" w:type="dxa"/>
            <w:tcBorders>
              <w:top w:val="nil"/>
              <w:left w:val="nil"/>
              <w:bottom w:val="nil"/>
              <w:right w:val="nil"/>
            </w:tcBorders>
            <w:shd w:val="clear" w:color="auto" w:fill="auto"/>
            <w:noWrap/>
            <w:vAlign w:val="bottom"/>
            <w:hideMark/>
          </w:tcPr>
          <w:p w14:paraId="6FDF3192"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607D94EA"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(1.835-1.983)</w:t>
            </w:r>
          </w:p>
        </w:tc>
        <w:tc>
          <w:tcPr>
            <w:tcW w:w="821" w:type="dxa"/>
            <w:tcBorders>
              <w:top w:val="nil"/>
              <w:left w:val="nil"/>
              <w:bottom w:val="nil"/>
              <w:right w:val="nil"/>
            </w:tcBorders>
            <w:shd w:val="clear" w:color="auto" w:fill="auto"/>
            <w:noWrap/>
            <w:vAlign w:val="bottom"/>
            <w:hideMark/>
          </w:tcPr>
          <w:p w14:paraId="4CC6BDFB"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0.863</w:t>
            </w:r>
          </w:p>
        </w:tc>
        <w:tc>
          <w:tcPr>
            <w:tcW w:w="656" w:type="dxa"/>
            <w:tcBorders>
              <w:top w:val="nil"/>
              <w:left w:val="nil"/>
              <w:bottom w:val="nil"/>
              <w:right w:val="nil"/>
            </w:tcBorders>
            <w:shd w:val="clear" w:color="auto" w:fill="auto"/>
            <w:noWrap/>
            <w:vAlign w:val="bottom"/>
            <w:hideMark/>
          </w:tcPr>
          <w:p w14:paraId="7F733260"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0160982C"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(0.776-0.959)</w:t>
            </w:r>
          </w:p>
        </w:tc>
      </w:tr>
      <w:tr w:rsidR="00F86BCD" w:rsidRPr="00F86BCD" w14:paraId="621A1B96" w14:textId="77777777" w:rsidTr="0079077F">
        <w:trPr>
          <w:trHeight w:val="300"/>
        </w:trPr>
        <w:tc>
          <w:tcPr>
            <w:tcW w:w="1940" w:type="dxa"/>
            <w:tcBorders>
              <w:top w:val="nil"/>
              <w:left w:val="nil"/>
              <w:bottom w:val="nil"/>
              <w:right w:val="nil"/>
            </w:tcBorders>
            <w:shd w:val="clear" w:color="auto" w:fill="auto"/>
            <w:noWrap/>
            <w:vAlign w:val="bottom"/>
            <w:hideMark/>
          </w:tcPr>
          <w:p w14:paraId="196F2D45"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Heart Disease</w:t>
            </w:r>
          </w:p>
        </w:tc>
        <w:tc>
          <w:tcPr>
            <w:tcW w:w="895" w:type="dxa"/>
            <w:tcBorders>
              <w:top w:val="nil"/>
              <w:left w:val="nil"/>
              <w:bottom w:val="nil"/>
              <w:right w:val="nil"/>
            </w:tcBorders>
            <w:shd w:val="clear" w:color="auto" w:fill="auto"/>
            <w:noWrap/>
            <w:vAlign w:val="bottom"/>
            <w:hideMark/>
          </w:tcPr>
          <w:p w14:paraId="5928706E"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1.824</w:t>
            </w:r>
          </w:p>
        </w:tc>
        <w:tc>
          <w:tcPr>
            <w:tcW w:w="656" w:type="dxa"/>
            <w:tcBorders>
              <w:top w:val="nil"/>
              <w:left w:val="nil"/>
              <w:bottom w:val="nil"/>
              <w:right w:val="nil"/>
            </w:tcBorders>
            <w:shd w:val="clear" w:color="auto" w:fill="auto"/>
            <w:noWrap/>
            <w:vAlign w:val="bottom"/>
            <w:hideMark/>
          </w:tcPr>
          <w:p w14:paraId="7F6E06EC"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3B0C7935"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(1.723-1.931)</w:t>
            </w:r>
          </w:p>
        </w:tc>
        <w:tc>
          <w:tcPr>
            <w:tcW w:w="821" w:type="dxa"/>
            <w:tcBorders>
              <w:top w:val="nil"/>
              <w:left w:val="nil"/>
              <w:bottom w:val="nil"/>
              <w:right w:val="nil"/>
            </w:tcBorders>
            <w:shd w:val="clear" w:color="auto" w:fill="auto"/>
            <w:noWrap/>
            <w:vAlign w:val="bottom"/>
            <w:hideMark/>
          </w:tcPr>
          <w:p w14:paraId="6892A843"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0.771</w:t>
            </w:r>
          </w:p>
        </w:tc>
        <w:tc>
          <w:tcPr>
            <w:tcW w:w="656" w:type="dxa"/>
            <w:tcBorders>
              <w:top w:val="nil"/>
              <w:left w:val="nil"/>
              <w:bottom w:val="nil"/>
              <w:right w:val="nil"/>
            </w:tcBorders>
            <w:shd w:val="clear" w:color="auto" w:fill="auto"/>
            <w:noWrap/>
            <w:vAlign w:val="bottom"/>
            <w:hideMark/>
          </w:tcPr>
          <w:p w14:paraId="5D4E138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174F8E7D"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(0.647-0.920)</w:t>
            </w:r>
          </w:p>
        </w:tc>
      </w:tr>
      <w:tr w:rsidR="00F86BCD" w:rsidRPr="00F86BCD" w14:paraId="1A665C01" w14:textId="77777777" w:rsidTr="0079077F">
        <w:trPr>
          <w:trHeight w:val="300"/>
        </w:trPr>
        <w:tc>
          <w:tcPr>
            <w:tcW w:w="1940" w:type="dxa"/>
            <w:tcBorders>
              <w:top w:val="nil"/>
              <w:left w:val="nil"/>
              <w:bottom w:val="nil"/>
              <w:right w:val="nil"/>
            </w:tcBorders>
            <w:shd w:val="clear" w:color="auto" w:fill="auto"/>
            <w:noWrap/>
            <w:vAlign w:val="bottom"/>
            <w:hideMark/>
          </w:tcPr>
          <w:p w14:paraId="1EA142F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Osteoarthritis</w:t>
            </w:r>
          </w:p>
        </w:tc>
        <w:tc>
          <w:tcPr>
            <w:tcW w:w="895" w:type="dxa"/>
            <w:tcBorders>
              <w:top w:val="nil"/>
              <w:left w:val="nil"/>
              <w:bottom w:val="nil"/>
              <w:right w:val="nil"/>
            </w:tcBorders>
            <w:shd w:val="clear" w:color="auto" w:fill="auto"/>
            <w:noWrap/>
            <w:vAlign w:val="bottom"/>
            <w:hideMark/>
          </w:tcPr>
          <w:p w14:paraId="2B924EFA"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1.143</w:t>
            </w:r>
          </w:p>
        </w:tc>
        <w:tc>
          <w:tcPr>
            <w:tcW w:w="656" w:type="dxa"/>
            <w:tcBorders>
              <w:top w:val="nil"/>
              <w:left w:val="nil"/>
              <w:bottom w:val="nil"/>
              <w:right w:val="nil"/>
            </w:tcBorders>
            <w:shd w:val="clear" w:color="auto" w:fill="auto"/>
            <w:noWrap/>
            <w:vAlign w:val="bottom"/>
            <w:hideMark/>
          </w:tcPr>
          <w:p w14:paraId="26EC9979"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5DC889D4"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(1.086-1.203)</w:t>
            </w:r>
          </w:p>
        </w:tc>
        <w:tc>
          <w:tcPr>
            <w:tcW w:w="821" w:type="dxa"/>
            <w:tcBorders>
              <w:top w:val="nil"/>
              <w:left w:val="nil"/>
              <w:bottom w:val="nil"/>
              <w:right w:val="nil"/>
            </w:tcBorders>
            <w:shd w:val="clear" w:color="auto" w:fill="auto"/>
            <w:noWrap/>
            <w:vAlign w:val="bottom"/>
            <w:hideMark/>
          </w:tcPr>
          <w:p w14:paraId="715C5FCE"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1.280</w:t>
            </w:r>
          </w:p>
        </w:tc>
        <w:tc>
          <w:tcPr>
            <w:tcW w:w="656" w:type="dxa"/>
            <w:tcBorders>
              <w:top w:val="nil"/>
              <w:left w:val="nil"/>
              <w:bottom w:val="nil"/>
              <w:right w:val="nil"/>
            </w:tcBorders>
            <w:shd w:val="clear" w:color="auto" w:fill="auto"/>
            <w:noWrap/>
            <w:vAlign w:val="bottom"/>
            <w:hideMark/>
          </w:tcPr>
          <w:p w14:paraId="7FD46136"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11A24CBB"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(1.127-1.453)</w:t>
            </w:r>
          </w:p>
        </w:tc>
      </w:tr>
      <w:tr w:rsidR="00F86BCD" w:rsidRPr="00F86BCD" w14:paraId="28E711AC" w14:textId="77777777" w:rsidTr="0079077F">
        <w:trPr>
          <w:trHeight w:val="300"/>
        </w:trPr>
        <w:tc>
          <w:tcPr>
            <w:tcW w:w="1940" w:type="dxa"/>
            <w:tcBorders>
              <w:top w:val="nil"/>
              <w:left w:val="nil"/>
              <w:bottom w:val="nil"/>
              <w:right w:val="nil"/>
            </w:tcBorders>
            <w:shd w:val="clear" w:color="auto" w:fill="auto"/>
            <w:noWrap/>
            <w:vAlign w:val="bottom"/>
            <w:hideMark/>
          </w:tcPr>
          <w:p w14:paraId="63E4636F"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Stroke</w:t>
            </w:r>
          </w:p>
        </w:tc>
        <w:tc>
          <w:tcPr>
            <w:tcW w:w="895" w:type="dxa"/>
            <w:tcBorders>
              <w:top w:val="nil"/>
              <w:left w:val="nil"/>
              <w:bottom w:val="nil"/>
              <w:right w:val="nil"/>
            </w:tcBorders>
            <w:shd w:val="clear" w:color="auto" w:fill="auto"/>
            <w:noWrap/>
            <w:vAlign w:val="bottom"/>
            <w:hideMark/>
          </w:tcPr>
          <w:p w14:paraId="4BC787B1"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1.259</w:t>
            </w:r>
          </w:p>
        </w:tc>
        <w:tc>
          <w:tcPr>
            <w:tcW w:w="656" w:type="dxa"/>
            <w:tcBorders>
              <w:top w:val="nil"/>
              <w:left w:val="nil"/>
              <w:bottom w:val="nil"/>
              <w:right w:val="nil"/>
            </w:tcBorders>
            <w:shd w:val="clear" w:color="auto" w:fill="auto"/>
            <w:noWrap/>
            <w:vAlign w:val="bottom"/>
            <w:hideMark/>
          </w:tcPr>
          <w:p w14:paraId="40AD807F"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nil"/>
              <w:right w:val="nil"/>
            </w:tcBorders>
            <w:shd w:val="clear" w:color="auto" w:fill="auto"/>
            <w:noWrap/>
            <w:vAlign w:val="bottom"/>
            <w:hideMark/>
          </w:tcPr>
          <w:p w14:paraId="5B2750E4"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(1.146-1.384)</w:t>
            </w:r>
          </w:p>
        </w:tc>
        <w:tc>
          <w:tcPr>
            <w:tcW w:w="821" w:type="dxa"/>
            <w:tcBorders>
              <w:top w:val="nil"/>
              <w:left w:val="nil"/>
              <w:bottom w:val="nil"/>
              <w:right w:val="nil"/>
            </w:tcBorders>
            <w:shd w:val="clear" w:color="auto" w:fill="auto"/>
            <w:noWrap/>
            <w:vAlign w:val="bottom"/>
            <w:hideMark/>
          </w:tcPr>
          <w:p w14:paraId="0E5722FB"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0.600</w:t>
            </w:r>
          </w:p>
        </w:tc>
        <w:tc>
          <w:tcPr>
            <w:tcW w:w="656" w:type="dxa"/>
            <w:tcBorders>
              <w:top w:val="nil"/>
              <w:left w:val="nil"/>
              <w:bottom w:val="nil"/>
              <w:right w:val="nil"/>
            </w:tcBorders>
            <w:shd w:val="clear" w:color="auto" w:fill="auto"/>
            <w:noWrap/>
            <w:vAlign w:val="bottom"/>
            <w:hideMark/>
          </w:tcPr>
          <w:p w14:paraId="3FE5BD18"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nil"/>
              <w:right w:val="nil"/>
            </w:tcBorders>
            <w:shd w:val="clear" w:color="auto" w:fill="auto"/>
            <w:noWrap/>
            <w:vAlign w:val="bottom"/>
            <w:hideMark/>
          </w:tcPr>
          <w:p w14:paraId="6B940740"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(0.438-0.824)</w:t>
            </w:r>
          </w:p>
        </w:tc>
      </w:tr>
      <w:tr w:rsidR="00F86BCD" w:rsidRPr="00F86BCD" w14:paraId="2C93E997" w14:textId="77777777" w:rsidTr="0079077F">
        <w:trPr>
          <w:trHeight w:val="300"/>
        </w:trPr>
        <w:tc>
          <w:tcPr>
            <w:tcW w:w="1940" w:type="dxa"/>
            <w:tcBorders>
              <w:top w:val="nil"/>
              <w:left w:val="nil"/>
              <w:right w:val="nil"/>
            </w:tcBorders>
            <w:shd w:val="clear" w:color="auto" w:fill="auto"/>
            <w:noWrap/>
            <w:vAlign w:val="bottom"/>
            <w:hideMark/>
          </w:tcPr>
          <w:p w14:paraId="439DAADB"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Cancer</w:t>
            </w:r>
          </w:p>
        </w:tc>
        <w:tc>
          <w:tcPr>
            <w:tcW w:w="895" w:type="dxa"/>
            <w:tcBorders>
              <w:top w:val="nil"/>
              <w:left w:val="nil"/>
              <w:right w:val="nil"/>
            </w:tcBorders>
            <w:shd w:val="clear" w:color="auto" w:fill="auto"/>
            <w:noWrap/>
            <w:vAlign w:val="bottom"/>
            <w:hideMark/>
          </w:tcPr>
          <w:p w14:paraId="12B07651"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1.276</w:t>
            </w:r>
          </w:p>
        </w:tc>
        <w:tc>
          <w:tcPr>
            <w:tcW w:w="656" w:type="dxa"/>
            <w:tcBorders>
              <w:top w:val="nil"/>
              <w:left w:val="nil"/>
              <w:right w:val="nil"/>
            </w:tcBorders>
            <w:shd w:val="clear" w:color="auto" w:fill="auto"/>
            <w:noWrap/>
            <w:vAlign w:val="bottom"/>
            <w:hideMark/>
          </w:tcPr>
          <w:p w14:paraId="16B7C457"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right w:val="nil"/>
            </w:tcBorders>
            <w:shd w:val="clear" w:color="auto" w:fill="auto"/>
            <w:noWrap/>
            <w:vAlign w:val="bottom"/>
            <w:hideMark/>
          </w:tcPr>
          <w:p w14:paraId="22F3F8F3"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(1.174-1.387)</w:t>
            </w:r>
          </w:p>
        </w:tc>
        <w:tc>
          <w:tcPr>
            <w:tcW w:w="821" w:type="dxa"/>
            <w:tcBorders>
              <w:top w:val="nil"/>
              <w:left w:val="nil"/>
              <w:right w:val="nil"/>
            </w:tcBorders>
            <w:shd w:val="clear" w:color="auto" w:fill="auto"/>
            <w:noWrap/>
            <w:vAlign w:val="bottom"/>
            <w:hideMark/>
          </w:tcPr>
          <w:p w14:paraId="04A256BA"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0.850</w:t>
            </w:r>
          </w:p>
        </w:tc>
        <w:tc>
          <w:tcPr>
            <w:tcW w:w="656" w:type="dxa"/>
            <w:tcBorders>
              <w:top w:val="nil"/>
              <w:left w:val="nil"/>
              <w:right w:val="nil"/>
            </w:tcBorders>
            <w:shd w:val="clear" w:color="auto" w:fill="auto"/>
            <w:noWrap/>
            <w:vAlign w:val="bottom"/>
            <w:hideMark/>
          </w:tcPr>
          <w:p w14:paraId="62E5C5E1"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right w:val="nil"/>
            </w:tcBorders>
            <w:shd w:val="clear" w:color="auto" w:fill="auto"/>
            <w:noWrap/>
            <w:vAlign w:val="bottom"/>
            <w:hideMark/>
          </w:tcPr>
          <w:p w14:paraId="23E53E4E"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(0.676-1.069)</w:t>
            </w:r>
          </w:p>
        </w:tc>
      </w:tr>
      <w:tr w:rsidR="00F86BCD" w:rsidRPr="00F86BCD" w14:paraId="74919EEA" w14:textId="77777777" w:rsidTr="0079077F">
        <w:trPr>
          <w:trHeight w:val="300"/>
        </w:trPr>
        <w:tc>
          <w:tcPr>
            <w:tcW w:w="1940" w:type="dxa"/>
            <w:tcBorders>
              <w:top w:val="nil"/>
              <w:left w:val="nil"/>
              <w:bottom w:val="single" w:sz="4" w:space="0" w:color="auto"/>
              <w:right w:val="nil"/>
            </w:tcBorders>
            <w:shd w:val="clear" w:color="auto" w:fill="auto"/>
            <w:noWrap/>
            <w:vAlign w:val="bottom"/>
            <w:hideMark/>
          </w:tcPr>
          <w:p w14:paraId="4175029F"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Constant</w:t>
            </w:r>
          </w:p>
        </w:tc>
        <w:tc>
          <w:tcPr>
            <w:tcW w:w="895" w:type="dxa"/>
            <w:tcBorders>
              <w:top w:val="nil"/>
              <w:left w:val="nil"/>
              <w:bottom w:val="single" w:sz="4" w:space="0" w:color="auto"/>
              <w:right w:val="nil"/>
            </w:tcBorders>
            <w:shd w:val="clear" w:color="auto" w:fill="auto"/>
            <w:noWrap/>
            <w:vAlign w:val="bottom"/>
            <w:hideMark/>
          </w:tcPr>
          <w:p w14:paraId="40F27384"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0.220</w:t>
            </w:r>
          </w:p>
        </w:tc>
        <w:tc>
          <w:tcPr>
            <w:tcW w:w="656" w:type="dxa"/>
            <w:tcBorders>
              <w:top w:val="nil"/>
              <w:left w:val="nil"/>
              <w:bottom w:val="single" w:sz="4" w:space="0" w:color="auto"/>
              <w:right w:val="nil"/>
            </w:tcBorders>
            <w:shd w:val="clear" w:color="auto" w:fill="auto"/>
            <w:noWrap/>
            <w:vAlign w:val="bottom"/>
            <w:hideMark/>
          </w:tcPr>
          <w:p w14:paraId="30465C0E"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536" w:type="dxa"/>
            <w:tcBorders>
              <w:top w:val="nil"/>
              <w:left w:val="nil"/>
              <w:bottom w:val="single" w:sz="4" w:space="0" w:color="auto"/>
              <w:right w:val="nil"/>
            </w:tcBorders>
            <w:shd w:val="clear" w:color="auto" w:fill="auto"/>
            <w:noWrap/>
            <w:vAlign w:val="bottom"/>
            <w:hideMark/>
          </w:tcPr>
          <w:p w14:paraId="16465B68"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(0.188-0.257)</w:t>
            </w:r>
          </w:p>
        </w:tc>
        <w:tc>
          <w:tcPr>
            <w:tcW w:w="821" w:type="dxa"/>
            <w:tcBorders>
              <w:top w:val="nil"/>
              <w:left w:val="nil"/>
              <w:bottom w:val="single" w:sz="4" w:space="0" w:color="auto"/>
              <w:right w:val="nil"/>
            </w:tcBorders>
            <w:shd w:val="clear" w:color="auto" w:fill="auto"/>
            <w:noWrap/>
            <w:vAlign w:val="bottom"/>
            <w:hideMark/>
          </w:tcPr>
          <w:p w14:paraId="242D61DA"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0.054</w:t>
            </w:r>
          </w:p>
        </w:tc>
        <w:tc>
          <w:tcPr>
            <w:tcW w:w="656" w:type="dxa"/>
            <w:tcBorders>
              <w:top w:val="nil"/>
              <w:left w:val="nil"/>
              <w:bottom w:val="single" w:sz="4" w:space="0" w:color="auto"/>
              <w:right w:val="nil"/>
            </w:tcBorders>
            <w:shd w:val="clear" w:color="auto" w:fill="auto"/>
            <w:noWrap/>
            <w:vAlign w:val="bottom"/>
            <w:hideMark/>
          </w:tcPr>
          <w:p w14:paraId="7C0F9D17"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w:t>
            </w:r>
          </w:p>
        </w:tc>
        <w:tc>
          <w:tcPr>
            <w:tcW w:w="1434" w:type="dxa"/>
            <w:tcBorders>
              <w:top w:val="nil"/>
              <w:left w:val="nil"/>
              <w:bottom w:val="single" w:sz="4" w:space="0" w:color="auto"/>
              <w:right w:val="nil"/>
            </w:tcBorders>
            <w:shd w:val="clear" w:color="auto" w:fill="auto"/>
            <w:noWrap/>
            <w:vAlign w:val="bottom"/>
            <w:hideMark/>
          </w:tcPr>
          <w:p w14:paraId="7E0A84B2"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(0.037-0.078)</w:t>
            </w:r>
          </w:p>
        </w:tc>
      </w:tr>
      <w:tr w:rsidR="00F86BCD" w:rsidRPr="00F86BCD" w14:paraId="3FFE1EE0" w14:textId="77777777" w:rsidTr="0079077F">
        <w:trPr>
          <w:trHeight w:val="300"/>
        </w:trPr>
        <w:tc>
          <w:tcPr>
            <w:tcW w:w="1940" w:type="dxa"/>
            <w:tcBorders>
              <w:top w:val="single" w:sz="4" w:space="0" w:color="auto"/>
              <w:left w:val="nil"/>
              <w:bottom w:val="nil"/>
              <w:right w:val="nil"/>
            </w:tcBorders>
            <w:shd w:val="clear" w:color="auto" w:fill="auto"/>
            <w:noWrap/>
            <w:vAlign w:val="bottom"/>
            <w:hideMark/>
          </w:tcPr>
          <w:p w14:paraId="118A79C3"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/lnalpha</w:t>
            </w:r>
          </w:p>
        </w:tc>
        <w:tc>
          <w:tcPr>
            <w:tcW w:w="895" w:type="dxa"/>
            <w:tcBorders>
              <w:top w:val="single" w:sz="4" w:space="0" w:color="auto"/>
              <w:left w:val="nil"/>
              <w:bottom w:val="nil"/>
              <w:right w:val="nil"/>
            </w:tcBorders>
            <w:shd w:val="clear" w:color="auto" w:fill="auto"/>
            <w:noWrap/>
            <w:vAlign w:val="bottom"/>
            <w:hideMark/>
          </w:tcPr>
          <w:p w14:paraId="086DDFF8"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-0.761</w:t>
            </w:r>
          </w:p>
        </w:tc>
        <w:tc>
          <w:tcPr>
            <w:tcW w:w="656" w:type="dxa"/>
            <w:tcBorders>
              <w:top w:val="single" w:sz="4" w:space="0" w:color="auto"/>
              <w:left w:val="nil"/>
              <w:bottom w:val="nil"/>
              <w:right w:val="nil"/>
            </w:tcBorders>
            <w:shd w:val="clear" w:color="auto" w:fill="auto"/>
            <w:noWrap/>
            <w:vAlign w:val="bottom"/>
            <w:hideMark/>
          </w:tcPr>
          <w:p w14:paraId="7A35F46C"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536" w:type="dxa"/>
            <w:tcBorders>
              <w:top w:val="single" w:sz="4" w:space="0" w:color="auto"/>
              <w:left w:val="nil"/>
              <w:bottom w:val="nil"/>
              <w:right w:val="nil"/>
            </w:tcBorders>
            <w:shd w:val="clear" w:color="auto" w:fill="auto"/>
            <w:noWrap/>
            <w:vAlign w:val="bottom"/>
            <w:hideMark/>
          </w:tcPr>
          <w:p w14:paraId="02EED072"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c>
          <w:tcPr>
            <w:tcW w:w="821" w:type="dxa"/>
            <w:tcBorders>
              <w:top w:val="single" w:sz="4" w:space="0" w:color="auto"/>
              <w:left w:val="nil"/>
              <w:bottom w:val="nil"/>
              <w:right w:val="nil"/>
            </w:tcBorders>
            <w:shd w:val="clear" w:color="auto" w:fill="auto"/>
            <w:noWrap/>
            <w:vAlign w:val="bottom"/>
            <w:hideMark/>
          </w:tcPr>
          <w:p w14:paraId="1EBF469C"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1.178</w:t>
            </w:r>
          </w:p>
        </w:tc>
        <w:tc>
          <w:tcPr>
            <w:tcW w:w="656" w:type="dxa"/>
            <w:tcBorders>
              <w:top w:val="single" w:sz="4" w:space="0" w:color="auto"/>
              <w:left w:val="nil"/>
              <w:bottom w:val="nil"/>
              <w:right w:val="nil"/>
            </w:tcBorders>
            <w:shd w:val="clear" w:color="auto" w:fill="auto"/>
            <w:noWrap/>
            <w:vAlign w:val="bottom"/>
            <w:hideMark/>
          </w:tcPr>
          <w:p w14:paraId="2B04940F"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single" w:sz="4" w:space="0" w:color="auto"/>
              <w:left w:val="nil"/>
              <w:bottom w:val="nil"/>
              <w:right w:val="nil"/>
            </w:tcBorders>
            <w:shd w:val="clear" w:color="auto" w:fill="auto"/>
            <w:noWrap/>
            <w:vAlign w:val="bottom"/>
            <w:hideMark/>
          </w:tcPr>
          <w:p w14:paraId="69B0D592"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r>
      <w:tr w:rsidR="00F86BCD" w:rsidRPr="00F86BCD" w14:paraId="531D0CD7" w14:textId="77777777" w:rsidTr="0079077F">
        <w:trPr>
          <w:trHeight w:val="300"/>
        </w:trPr>
        <w:tc>
          <w:tcPr>
            <w:tcW w:w="1940" w:type="dxa"/>
            <w:tcBorders>
              <w:top w:val="nil"/>
              <w:left w:val="nil"/>
              <w:bottom w:val="nil"/>
              <w:right w:val="nil"/>
            </w:tcBorders>
            <w:shd w:val="clear" w:color="auto" w:fill="auto"/>
            <w:noWrap/>
            <w:vAlign w:val="bottom"/>
            <w:hideMark/>
          </w:tcPr>
          <w:p w14:paraId="12F3533D"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alpha</w:t>
            </w:r>
          </w:p>
        </w:tc>
        <w:tc>
          <w:tcPr>
            <w:tcW w:w="895" w:type="dxa"/>
            <w:tcBorders>
              <w:top w:val="nil"/>
              <w:left w:val="nil"/>
              <w:bottom w:val="nil"/>
              <w:right w:val="nil"/>
            </w:tcBorders>
            <w:shd w:val="clear" w:color="auto" w:fill="auto"/>
            <w:noWrap/>
            <w:vAlign w:val="bottom"/>
            <w:hideMark/>
          </w:tcPr>
          <w:p w14:paraId="1BCD192A"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0.467</w:t>
            </w:r>
          </w:p>
        </w:tc>
        <w:tc>
          <w:tcPr>
            <w:tcW w:w="656" w:type="dxa"/>
            <w:tcBorders>
              <w:top w:val="nil"/>
              <w:left w:val="nil"/>
              <w:bottom w:val="nil"/>
              <w:right w:val="nil"/>
            </w:tcBorders>
            <w:shd w:val="clear" w:color="auto" w:fill="auto"/>
            <w:noWrap/>
            <w:vAlign w:val="bottom"/>
            <w:hideMark/>
          </w:tcPr>
          <w:p w14:paraId="264B171B"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536" w:type="dxa"/>
            <w:tcBorders>
              <w:top w:val="nil"/>
              <w:left w:val="nil"/>
              <w:bottom w:val="nil"/>
              <w:right w:val="nil"/>
            </w:tcBorders>
            <w:shd w:val="clear" w:color="auto" w:fill="auto"/>
            <w:noWrap/>
            <w:vAlign w:val="bottom"/>
            <w:hideMark/>
          </w:tcPr>
          <w:p w14:paraId="29C23F27"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c>
          <w:tcPr>
            <w:tcW w:w="821" w:type="dxa"/>
            <w:tcBorders>
              <w:top w:val="nil"/>
              <w:left w:val="nil"/>
              <w:bottom w:val="nil"/>
              <w:right w:val="nil"/>
            </w:tcBorders>
            <w:shd w:val="clear" w:color="auto" w:fill="auto"/>
            <w:noWrap/>
            <w:vAlign w:val="bottom"/>
            <w:hideMark/>
          </w:tcPr>
          <w:p w14:paraId="1BFD7491"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3.249</w:t>
            </w:r>
          </w:p>
        </w:tc>
        <w:tc>
          <w:tcPr>
            <w:tcW w:w="656" w:type="dxa"/>
            <w:tcBorders>
              <w:top w:val="nil"/>
              <w:left w:val="nil"/>
              <w:bottom w:val="nil"/>
              <w:right w:val="nil"/>
            </w:tcBorders>
            <w:shd w:val="clear" w:color="auto" w:fill="auto"/>
            <w:noWrap/>
            <w:vAlign w:val="bottom"/>
            <w:hideMark/>
          </w:tcPr>
          <w:p w14:paraId="656D9765"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p>
        </w:tc>
        <w:tc>
          <w:tcPr>
            <w:tcW w:w="1434" w:type="dxa"/>
            <w:tcBorders>
              <w:top w:val="nil"/>
              <w:left w:val="nil"/>
              <w:bottom w:val="nil"/>
              <w:right w:val="nil"/>
            </w:tcBorders>
            <w:shd w:val="clear" w:color="auto" w:fill="auto"/>
            <w:noWrap/>
            <w:vAlign w:val="bottom"/>
            <w:hideMark/>
          </w:tcPr>
          <w:p w14:paraId="3855EACA" w14:textId="77777777" w:rsidR="00F86BCD" w:rsidRPr="00F86BCD" w:rsidRDefault="00F86BCD" w:rsidP="00F86BCD">
            <w:pPr>
              <w:suppressAutoHyphens w:val="0"/>
              <w:spacing w:after="0" w:line="240" w:lineRule="auto"/>
              <w:rPr>
                <w:rFonts w:ascii="Times New Roman" w:eastAsia="Times New Roman" w:hAnsi="Times New Roman"/>
                <w:color w:val="auto"/>
                <w:lang w:eastAsia="en-GB"/>
              </w:rPr>
            </w:pPr>
          </w:p>
        </w:tc>
      </w:tr>
      <w:tr w:rsidR="00F86BCD" w:rsidRPr="00F86BCD" w14:paraId="58819843" w14:textId="77777777" w:rsidTr="0079077F">
        <w:trPr>
          <w:trHeight w:val="300"/>
        </w:trPr>
        <w:tc>
          <w:tcPr>
            <w:tcW w:w="1940" w:type="dxa"/>
            <w:tcBorders>
              <w:top w:val="nil"/>
              <w:left w:val="nil"/>
              <w:bottom w:val="single" w:sz="4" w:space="0" w:color="auto"/>
              <w:right w:val="nil"/>
            </w:tcBorders>
            <w:shd w:val="clear" w:color="auto" w:fill="auto"/>
            <w:noWrap/>
            <w:vAlign w:val="bottom"/>
            <w:hideMark/>
          </w:tcPr>
          <w:p w14:paraId="1C827C8F"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Pseudo r-squared</w:t>
            </w:r>
          </w:p>
        </w:tc>
        <w:tc>
          <w:tcPr>
            <w:tcW w:w="895" w:type="dxa"/>
            <w:tcBorders>
              <w:top w:val="nil"/>
              <w:left w:val="nil"/>
              <w:bottom w:val="single" w:sz="4" w:space="0" w:color="auto"/>
              <w:right w:val="nil"/>
            </w:tcBorders>
            <w:shd w:val="clear" w:color="auto" w:fill="auto"/>
            <w:noWrap/>
            <w:vAlign w:val="bottom"/>
            <w:hideMark/>
          </w:tcPr>
          <w:p w14:paraId="54F1355E"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0.154</w:t>
            </w:r>
          </w:p>
        </w:tc>
        <w:tc>
          <w:tcPr>
            <w:tcW w:w="656" w:type="dxa"/>
            <w:tcBorders>
              <w:top w:val="nil"/>
              <w:left w:val="nil"/>
              <w:bottom w:val="single" w:sz="4" w:space="0" w:color="auto"/>
              <w:right w:val="nil"/>
            </w:tcBorders>
            <w:shd w:val="clear" w:color="auto" w:fill="auto"/>
            <w:noWrap/>
            <w:vAlign w:val="bottom"/>
            <w:hideMark/>
          </w:tcPr>
          <w:p w14:paraId="44993290"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w:t>
            </w:r>
          </w:p>
        </w:tc>
        <w:tc>
          <w:tcPr>
            <w:tcW w:w="1536" w:type="dxa"/>
            <w:tcBorders>
              <w:top w:val="nil"/>
              <w:left w:val="nil"/>
              <w:bottom w:val="single" w:sz="4" w:space="0" w:color="auto"/>
              <w:right w:val="nil"/>
            </w:tcBorders>
            <w:shd w:val="clear" w:color="auto" w:fill="auto"/>
            <w:noWrap/>
            <w:vAlign w:val="bottom"/>
            <w:hideMark/>
          </w:tcPr>
          <w:p w14:paraId="443588DE"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 </w:t>
            </w:r>
          </w:p>
        </w:tc>
        <w:tc>
          <w:tcPr>
            <w:tcW w:w="821" w:type="dxa"/>
            <w:tcBorders>
              <w:top w:val="nil"/>
              <w:left w:val="nil"/>
              <w:bottom w:val="single" w:sz="4" w:space="0" w:color="auto"/>
              <w:right w:val="nil"/>
            </w:tcBorders>
            <w:shd w:val="clear" w:color="auto" w:fill="auto"/>
            <w:noWrap/>
            <w:vAlign w:val="bottom"/>
            <w:hideMark/>
          </w:tcPr>
          <w:p w14:paraId="54D07C39" w14:textId="77777777" w:rsidR="00F86BCD" w:rsidRPr="00F86BCD" w:rsidRDefault="00F86BCD" w:rsidP="00F86BCD">
            <w:pPr>
              <w:suppressAutoHyphens w:val="0"/>
              <w:spacing w:after="0" w:line="240" w:lineRule="auto"/>
              <w:jc w:val="right"/>
              <w:rPr>
                <w:rFonts w:ascii="Times New Roman" w:eastAsia="Times New Roman" w:hAnsi="Times New Roman"/>
                <w:color w:val="000000"/>
                <w:lang w:eastAsia="en-GB"/>
              </w:rPr>
            </w:pPr>
            <w:r w:rsidRPr="00F86BCD">
              <w:rPr>
                <w:rFonts w:ascii="Times New Roman" w:eastAsia="Times New Roman" w:hAnsi="Times New Roman"/>
                <w:color w:val="000000"/>
                <w:lang w:eastAsia="en-GB"/>
              </w:rPr>
              <w:t>0.039</w:t>
            </w:r>
          </w:p>
        </w:tc>
        <w:tc>
          <w:tcPr>
            <w:tcW w:w="656" w:type="dxa"/>
            <w:tcBorders>
              <w:top w:val="nil"/>
              <w:left w:val="nil"/>
              <w:bottom w:val="single" w:sz="4" w:space="0" w:color="auto"/>
              <w:right w:val="nil"/>
            </w:tcBorders>
            <w:shd w:val="clear" w:color="auto" w:fill="auto"/>
            <w:noWrap/>
            <w:vAlign w:val="bottom"/>
            <w:hideMark/>
          </w:tcPr>
          <w:p w14:paraId="5D3A6CCC"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 </w:t>
            </w:r>
          </w:p>
        </w:tc>
        <w:tc>
          <w:tcPr>
            <w:tcW w:w="1434" w:type="dxa"/>
            <w:tcBorders>
              <w:top w:val="nil"/>
              <w:left w:val="nil"/>
              <w:bottom w:val="single" w:sz="4" w:space="0" w:color="auto"/>
              <w:right w:val="nil"/>
            </w:tcBorders>
            <w:shd w:val="clear" w:color="auto" w:fill="auto"/>
            <w:noWrap/>
            <w:vAlign w:val="bottom"/>
            <w:hideMark/>
          </w:tcPr>
          <w:p w14:paraId="256CC300" w14:textId="77777777" w:rsidR="00F86BCD" w:rsidRPr="00F86BCD" w:rsidRDefault="00F86BCD" w:rsidP="00F86BCD">
            <w:pPr>
              <w:suppressAutoHyphens w:val="0"/>
              <w:spacing w:after="0" w:line="240" w:lineRule="auto"/>
              <w:jc w:val="center"/>
              <w:rPr>
                <w:rFonts w:ascii="Times New Roman" w:eastAsia="Times New Roman" w:hAnsi="Times New Roman"/>
                <w:color w:val="000000"/>
                <w:lang w:eastAsia="en-GB"/>
              </w:rPr>
            </w:pPr>
            <w:r w:rsidRPr="00F86BCD">
              <w:rPr>
                <w:rFonts w:ascii="Times New Roman" w:eastAsia="Times New Roman" w:hAnsi="Times New Roman"/>
                <w:color w:val="000000"/>
                <w:lang w:eastAsia="en-GB"/>
              </w:rPr>
              <w:t> </w:t>
            </w:r>
          </w:p>
        </w:tc>
      </w:tr>
      <w:tr w:rsidR="00F86BCD" w:rsidRPr="00F86BCD" w14:paraId="6C68748B" w14:textId="77777777" w:rsidTr="0079077F">
        <w:trPr>
          <w:trHeight w:val="630"/>
        </w:trPr>
        <w:tc>
          <w:tcPr>
            <w:tcW w:w="7938" w:type="dxa"/>
            <w:gridSpan w:val="7"/>
            <w:tcBorders>
              <w:top w:val="single" w:sz="4" w:space="0" w:color="auto"/>
              <w:left w:val="nil"/>
              <w:bottom w:val="nil"/>
              <w:right w:val="nil"/>
            </w:tcBorders>
            <w:shd w:val="clear" w:color="auto" w:fill="auto"/>
            <w:vAlign w:val="center"/>
            <w:hideMark/>
          </w:tcPr>
          <w:p w14:paraId="7EBB2431"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1: GP Surgery was also adjusted for, including each surgery in the model as binary variables but not included in the table</w:t>
            </w:r>
          </w:p>
        </w:tc>
      </w:tr>
      <w:tr w:rsidR="00F86BCD" w:rsidRPr="00F86BCD" w14:paraId="7FB02091" w14:textId="77777777" w:rsidTr="0079077F">
        <w:trPr>
          <w:trHeight w:val="300"/>
        </w:trPr>
        <w:tc>
          <w:tcPr>
            <w:tcW w:w="7938" w:type="dxa"/>
            <w:gridSpan w:val="7"/>
            <w:tcBorders>
              <w:top w:val="nil"/>
              <w:left w:val="nil"/>
              <w:bottom w:val="nil"/>
              <w:right w:val="nil"/>
            </w:tcBorders>
            <w:shd w:val="clear" w:color="auto" w:fill="auto"/>
            <w:noWrap/>
            <w:vAlign w:val="center"/>
            <w:hideMark/>
          </w:tcPr>
          <w:p w14:paraId="7E4BE55D"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2: Significance Levels: * = &lt;0.05, ** = &lt;0.01, *** = &lt;0.001</w:t>
            </w:r>
          </w:p>
          <w:p w14:paraId="40AB1E2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3: IRR = Incidence Rate Ratio, CI = Confidence Interval</w:t>
            </w:r>
          </w:p>
        </w:tc>
      </w:tr>
    </w:tbl>
    <w:p w14:paraId="22DE648C" w14:textId="77777777" w:rsidR="00F86BCD" w:rsidRPr="00F86BCD" w:rsidRDefault="00F86BCD" w:rsidP="00F86BCD">
      <w:pPr>
        <w:suppressAutoHyphens w:val="0"/>
        <w:spacing w:line="259" w:lineRule="auto"/>
        <w:rPr>
          <w:rFonts w:asciiTheme="minorHAnsi" w:eastAsiaTheme="minorHAnsi" w:hAnsiTheme="minorHAnsi" w:cstheme="minorBidi"/>
          <w:color w:val="auto"/>
        </w:rPr>
      </w:pPr>
    </w:p>
    <w:p w14:paraId="44818F87" w14:textId="5E891A7E" w:rsidR="00193F2F" w:rsidRDefault="00B15A13">
      <w:pPr>
        <w:spacing w:line="480" w:lineRule="auto"/>
        <w:rPr>
          <w:rFonts w:ascii="Times New Roman" w:hAnsi="Times New Roman"/>
          <w:sz w:val="24"/>
          <w:szCs w:val="24"/>
        </w:rPr>
      </w:pPr>
      <w:r>
        <w:rPr>
          <w:rFonts w:ascii="Times New Roman" w:hAnsi="Times New Roman"/>
          <w:sz w:val="24"/>
          <w:szCs w:val="24"/>
        </w:rPr>
        <w:t>The chronic illness and health conditions variables were consistently positively associated with greater prescribed medicines taken, with only insomnia having no significant relationship</w:t>
      </w:r>
      <w:r w:rsidR="001B0F3B">
        <w:rPr>
          <w:rFonts w:ascii="Times New Roman" w:hAnsi="Times New Roman"/>
          <w:sz w:val="24"/>
          <w:szCs w:val="24"/>
        </w:rPr>
        <w:t>.</w:t>
      </w:r>
      <w:r>
        <w:rPr>
          <w:rFonts w:ascii="Times New Roman" w:hAnsi="Times New Roman"/>
          <w:sz w:val="24"/>
          <w:szCs w:val="24"/>
        </w:rPr>
        <w:t xml:space="preserve">  Diabetes, breathing problems, high blood pressure and heart disease had </w:t>
      </w:r>
      <w:r w:rsidR="00EA08D5">
        <w:rPr>
          <w:rFonts w:ascii="Times New Roman" w:hAnsi="Times New Roman"/>
          <w:sz w:val="24"/>
          <w:szCs w:val="24"/>
        </w:rPr>
        <w:t xml:space="preserve">stronger </w:t>
      </w:r>
      <w:r w:rsidR="001B0F3B">
        <w:rPr>
          <w:rFonts w:ascii="Times New Roman" w:hAnsi="Times New Roman"/>
          <w:sz w:val="24"/>
          <w:szCs w:val="24"/>
        </w:rPr>
        <w:t>associations</w:t>
      </w:r>
      <w:r>
        <w:rPr>
          <w:rFonts w:ascii="Times New Roman" w:hAnsi="Times New Roman"/>
          <w:sz w:val="24"/>
          <w:szCs w:val="24"/>
        </w:rPr>
        <w:t xml:space="preserve"> than </w:t>
      </w:r>
      <w:r w:rsidR="001B0F3B">
        <w:rPr>
          <w:rFonts w:ascii="Times New Roman" w:hAnsi="Times New Roman"/>
          <w:sz w:val="24"/>
          <w:szCs w:val="24"/>
        </w:rPr>
        <w:t>compared to</w:t>
      </w:r>
      <w:r>
        <w:rPr>
          <w:rFonts w:ascii="Times New Roman" w:hAnsi="Times New Roman"/>
          <w:sz w:val="24"/>
          <w:szCs w:val="24"/>
        </w:rPr>
        <w:t xml:space="preserve"> anxiety, stroke or fatigue.  Negative associations were found for the relationships between </w:t>
      </w:r>
      <w:r w:rsidR="00E477D9">
        <w:rPr>
          <w:rFonts w:ascii="Times New Roman" w:hAnsi="Times New Roman"/>
          <w:sz w:val="24"/>
          <w:szCs w:val="24"/>
        </w:rPr>
        <w:t>over-the-counter</w:t>
      </w:r>
      <w:r>
        <w:rPr>
          <w:rFonts w:ascii="Times New Roman" w:hAnsi="Times New Roman"/>
          <w:sz w:val="24"/>
          <w:szCs w:val="24"/>
        </w:rPr>
        <w:t xml:space="preserve"> medicine </w:t>
      </w:r>
      <w:r w:rsidR="001B0F3B">
        <w:rPr>
          <w:rFonts w:ascii="Times New Roman" w:hAnsi="Times New Roman"/>
          <w:sz w:val="24"/>
          <w:szCs w:val="24"/>
        </w:rPr>
        <w:t>use and</w:t>
      </w:r>
      <w:r>
        <w:rPr>
          <w:rFonts w:ascii="Times New Roman" w:hAnsi="Times New Roman"/>
          <w:sz w:val="24"/>
          <w:szCs w:val="24"/>
        </w:rPr>
        <w:t xml:space="preserve"> diabetes, high blood pressure</w:t>
      </w:r>
      <w:r w:rsidR="007D7B63">
        <w:rPr>
          <w:rFonts w:ascii="Times New Roman" w:hAnsi="Times New Roman"/>
          <w:sz w:val="24"/>
          <w:szCs w:val="24"/>
        </w:rPr>
        <w:t>, stroke</w:t>
      </w:r>
      <w:r>
        <w:rPr>
          <w:rFonts w:ascii="Times New Roman" w:hAnsi="Times New Roman"/>
          <w:sz w:val="24"/>
          <w:szCs w:val="24"/>
        </w:rPr>
        <w:t xml:space="preserve"> and heart disease.  Pain and osteoarthritis were significantly and positively associated with both prescribed and </w:t>
      </w:r>
      <w:r w:rsidR="00E477D9">
        <w:rPr>
          <w:rFonts w:ascii="Times New Roman" w:hAnsi="Times New Roman"/>
          <w:sz w:val="24"/>
          <w:szCs w:val="24"/>
        </w:rPr>
        <w:t>over-the-counter</w:t>
      </w:r>
      <w:r>
        <w:rPr>
          <w:rFonts w:ascii="Times New Roman" w:hAnsi="Times New Roman"/>
          <w:sz w:val="24"/>
          <w:szCs w:val="24"/>
        </w:rPr>
        <w:t xml:space="preserve"> medicine use.</w:t>
      </w:r>
    </w:p>
    <w:p w14:paraId="396C161E" w14:textId="7D2B4319" w:rsidR="00193F2F" w:rsidRDefault="00B15A13">
      <w:pPr>
        <w:spacing w:line="480" w:lineRule="auto"/>
        <w:rPr>
          <w:rFonts w:ascii="Times New Roman" w:hAnsi="Times New Roman"/>
          <w:sz w:val="24"/>
          <w:szCs w:val="24"/>
        </w:rPr>
      </w:pPr>
      <w:r>
        <w:rPr>
          <w:rFonts w:ascii="Times New Roman" w:hAnsi="Times New Roman"/>
          <w:sz w:val="24"/>
          <w:szCs w:val="24"/>
        </w:rPr>
        <w:t xml:space="preserve">Consumption of alcohol was negatively associated with number of prescribed medicines taken, but smoking was associated with increased number of prescribed medicines.  For </w:t>
      </w:r>
      <w:r w:rsidR="00E477D9">
        <w:rPr>
          <w:rFonts w:ascii="Times New Roman" w:hAnsi="Times New Roman"/>
          <w:sz w:val="24"/>
          <w:szCs w:val="24"/>
        </w:rPr>
        <w:t>over-the-counter</w:t>
      </w:r>
      <w:r>
        <w:rPr>
          <w:rFonts w:ascii="Times New Roman" w:hAnsi="Times New Roman"/>
          <w:sz w:val="24"/>
          <w:szCs w:val="24"/>
        </w:rPr>
        <w:t xml:space="preserve"> medicine, there was no significant association for alcohol whereas the relationship for smoking was reversed.  Walking was not associated with prescribed medicine, but positively associated to </w:t>
      </w:r>
      <w:r w:rsidR="00E477D9">
        <w:rPr>
          <w:rFonts w:ascii="Times New Roman" w:hAnsi="Times New Roman"/>
          <w:sz w:val="24"/>
          <w:szCs w:val="24"/>
        </w:rPr>
        <w:t>over-the-counter</w:t>
      </w:r>
      <w:r>
        <w:rPr>
          <w:rFonts w:ascii="Times New Roman" w:hAnsi="Times New Roman"/>
          <w:sz w:val="24"/>
          <w:szCs w:val="24"/>
        </w:rPr>
        <w:t xml:space="preserve"> medicine.  Physical exercise followed </w:t>
      </w:r>
      <w:r>
        <w:rPr>
          <w:rFonts w:ascii="Times New Roman" w:hAnsi="Times New Roman"/>
          <w:sz w:val="24"/>
          <w:szCs w:val="24"/>
        </w:rPr>
        <w:lastRenderedPageBreak/>
        <w:t xml:space="preserve">a similar pattern to walking for </w:t>
      </w:r>
      <w:r w:rsidR="00E477D9">
        <w:rPr>
          <w:rFonts w:ascii="Times New Roman" w:hAnsi="Times New Roman"/>
          <w:sz w:val="24"/>
          <w:szCs w:val="24"/>
        </w:rPr>
        <w:t>over-the-counter</w:t>
      </w:r>
      <w:r>
        <w:rPr>
          <w:rFonts w:ascii="Times New Roman" w:hAnsi="Times New Roman"/>
          <w:sz w:val="24"/>
          <w:szCs w:val="24"/>
        </w:rPr>
        <w:t xml:space="preserve"> medicines, but the relationship reversed for prescribed</w:t>
      </w:r>
      <w:r w:rsidR="001B0F3B">
        <w:rPr>
          <w:rFonts w:ascii="Times New Roman" w:hAnsi="Times New Roman"/>
          <w:sz w:val="24"/>
          <w:szCs w:val="24"/>
        </w:rPr>
        <w:t xml:space="preserve"> medicine.  </w:t>
      </w:r>
      <w:r w:rsidR="00131F67">
        <w:rPr>
          <w:rFonts w:ascii="Times New Roman" w:hAnsi="Times New Roman"/>
          <w:sz w:val="24"/>
          <w:szCs w:val="24"/>
        </w:rPr>
        <w:t>Higher e</w:t>
      </w:r>
      <w:r w:rsidR="001B0F3B">
        <w:rPr>
          <w:rFonts w:ascii="Times New Roman" w:hAnsi="Times New Roman"/>
          <w:sz w:val="24"/>
          <w:szCs w:val="24"/>
        </w:rPr>
        <w:t>ducation level</w:t>
      </w:r>
      <w:r w:rsidR="00131F67">
        <w:rPr>
          <w:rFonts w:ascii="Times New Roman" w:hAnsi="Times New Roman"/>
          <w:sz w:val="24"/>
          <w:szCs w:val="24"/>
        </w:rPr>
        <w:t>s</w:t>
      </w:r>
      <w:r w:rsidR="001B0F3B">
        <w:rPr>
          <w:rFonts w:ascii="Times New Roman" w:hAnsi="Times New Roman"/>
          <w:sz w:val="24"/>
          <w:szCs w:val="24"/>
        </w:rPr>
        <w:t xml:space="preserve"> w</w:t>
      </w:r>
      <w:r w:rsidR="00131F67">
        <w:rPr>
          <w:rFonts w:ascii="Times New Roman" w:hAnsi="Times New Roman"/>
          <w:sz w:val="24"/>
          <w:szCs w:val="24"/>
        </w:rPr>
        <w:t>ere each</w:t>
      </w:r>
      <w:r>
        <w:rPr>
          <w:rFonts w:ascii="Times New Roman" w:hAnsi="Times New Roman"/>
          <w:sz w:val="24"/>
          <w:szCs w:val="24"/>
        </w:rPr>
        <w:t xml:space="preserve"> negatively associated with total prescribed medicine</w:t>
      </w:r>
      <w:r w:rsidR="00131F67">
        <w:rPr>
          <w:rFonts w:ascii="Times New Roman" w:hAnsi="Times New Roman"/>
          <w:sz w:val="24"/>
          <w:szCs w:val="24"/>
        </w:rPr>
        <w:t xml:space="preserve"> (in comparison to the ‘no qualification’ category)</w:t>
      </w:r>
      <w:r>
        <w:rPr>
          <w:rFonts w:ascii="Times New Roman" w:hAnsi="Times New Roman"/>
          <w:sz w:val="24"/>
          <w:szCs w:val="24"/>
        </w:rPr>
        <w:t xml:space="preserve">, although the strength of </w:t>
      </w:r>
      <w:r w:rsidR="00131F67">
        <w:rPr>
          <w:rFonts w:ascii="Times New Roman" w:hAnsi="Times New Roman"/>
          <w:sz w:val="24"/>
          <w:szCs w:val="24"/>
        </w:rPr>
        <w:t xml:space="preserve">each </w:t>
      </w:r>
      <w:r>
        <w:rPr>
          <w:rFonts w:ascii="Times New Roman" w:hAnsi="Times New Roman"/>
          <w:sz w:val="24"/>
          <w:szCs w:val="24"/>
        </w:rPr>
        <w:t xml:space="preserve">association was weak.  This contrasted with </w:t>
      </w:r>
      <w:r w:rsidR="00E477D9">
        <w:rPr>
          <w:rFonts w:ascii="Times New Roman" w:hAnsi="Times New Roman"/>
          <w:sz w:val="24"/>
          <w:szCs w:val="24"/>
        </w:rPr>
        <w:t>over-the-counter</w:t>
      </w:r>
      <w:r>
        <w:rPr>
          <w:rFonts w:ascii="Times New Roman" w:hAnsi="Times New Roman"/>
          <w:sz w:val="24"/>
          <w:szCs w:val="24"/>
        </w:rPr>
        <w:t xml:space="preserve"> medicine, where education was positively associated with u</w:t>
      </w:r>
      <w:r w:rsidR="00694948">
        <w:rPr>
          <w:rFonts w:ascii="Times New Roman" w:hAnsi="Times New Roman"/>
          <w:sz w:val="24"/>
          <w:szCs w:val="24"/>
        </w:rPr>
        <w:t>se of</w:t>
      </w:r>
      <w:r>
        <w:rPr>
          <w:rFonts w:ascii="Times New Roman" w:hAnsi="Times New Roman"/>
          <w:sz w:val="24"/>
          <w:szCs w:val="24"/>
        </w:rPr>
        <w:t xml:space="preserve"> </w:t>
      </w:r>
      <w:r w:rsidR="00E477D9">
        <w:rPr>
          <w:rFonts w:ascii="Times New Roman" w:hAnsi="Times New Roman"/>
          <w:sz w:val="24"/>
          <w:szCs w:val="24"/>
        </w:rPr>
        <w:t>over-the-counter</w:t>
      </w:r>
      <w:r>
        <w:rPr>
          <w:rFonts w:ascii="Times New Roman" w:hAnsi="Times New Roman"/>
          <w:sz w:val="24"/>
          <w:szCs w:val="24"/>
        </w:rPr>
        <w:t xml:space="preserve"> medicines.</w:t>
      </w:r>
    </w:p>
    <w:p w14:paraId="2BD24568" w14:textId="276350C9" w:rsidR="005152FB" w:rsidRDefault="005152FB">
      <w:pPr>
        <w:spacing w:line="480" w:lineRule="auto"/>
        <w:rPr>
          <w:rFonts w:ascii="Times New Roman" w:hAnsi="Times New Roman"/>
          <w:sz w:val="24"/>
          <w:szCs w:val="24"/>
        </w:rPr>
      </w:pPr>
      <w:r>
        <w:rPr>
          <w:rFonts w:ascii="Times New Roman" w:hAnsi="Times New Roman"/>
          <w:sz w:val="24"/>
          <w:szCs w:val="24"/>
        </w:rPr>
        <w:t xml:space="preserve">Tables 3 and 4 present the results </w:t>
      </w:r>
      <w:r w:rsidR="00A5290A" w:rsidRPr="00A5290A">
        <w:rPr>
          <w:rFonts w:ascii="Times New Roman" w:hAnsi="Times New Roman"/>
          <w:sz w:val="24"/>
          <w:szCs w:val="24"/>
        </w:rPr>
        <w:t xml:space="preserve">of the negative binomial regression for prescribed and </w:t>
      </w:r>
      <w:r w:rsidR="007D7B63">
        <w:rPr>
          <w:rFonts w:ascii="Times New Roman" w:hAnsi="Times New Roman"/>
          <w:sz w:val="24"/>
          <w:szCs w:val="24"/>
        </w:rPr>
        <w:t>over-the-counter</w:t>
      </w:r>
      <w:bookmarkStart w:id="0" w:name="_GoBack"/>
      <w:bookmarkEnd w:id="0"/>
      <w:r w:rsidR="007D7B63" w:rsidRPr="00A5290A">
        <w:rPr>
          <w:rFonts w:ascii="Times New Roman" w:hAnsi="Times New Roman"/>
          <w:sz w:val="24"/>
          <w:szCs w:val="24"/>
        </w:rPr>
        <w:t xml:space="preserve"> </w:t>
      </w:r>
      <w:r w:rsidR="00A5290A" w:rsidRPr="00A5290A">
        <w:rPr>
          <w:rFonts w:ascii="Times New Roman" w:hAnsi="Times New Roman"/>
          <w:sz w:val="24"/>
          <w:szCs w:val="24"/>
        </w:rPr>
        <w:t>medicines, respectively</w:t>
      </w:r>
      <w:r>
        <w:rPr>
          <w:rFonts w:ascii="Times New Roman" w:hAnsi="Times New Roman"/>
          <w:sz w:val="24"/>
          <w:szCs w:val="24"/>
        </w:rPr>
        <w:t>.  There were fewer significant associations, however the results mostly followed the findings from Table 2</w:t>
      </w:r>
      <w:r w:rsidR="00D36AC9">
        <w:rPr>
          <w:rFonts w:ascii="Times New Roman" w:hAnsi="Times New Roman"/>
          <w:sz w:val="24"/>
          <w:szCs w:val="24"/>
        </w:rPr>
        <w:t xml:space="preserve"> particularly for age, gender and education</w:t>
      </w:r>
      <w:r>
        <w:rPr>
          <w:rFonts w:ascii="Times New Roman" w:hAnsi="Times New Roman"/>
          <w:sz w:val="24"/>
          <w:szCs w:val="24"/>
        </w:rPr>
        <w:t xml:space="preserve">.  </w:t>
      </w:r>
      <w:r w:rsidR="00D36AC9">
        <w:rPr>
          <w:rFonts w:ascii="Times New Roman" w:hAnsi="Times New Roman"/>
          <w:sz w:val="24"/>
          <w:szCs w:val="24"/>
        </w:rPr>
        <w:t xml:space="preserve">We observed some large effect sizes for some chronic health conditions to </w:t>
      </w:r>
      <w:r w:rsidR="00521511">
        <w:rPr>
          <w:rFonts w:ascii="Times New Roman" w:hAnsi="Times New Roman"/>
          <w:sz w:val="24"/>
          <w:szCs w:val="24"/>
        </w:rPr>
        <w:t xml:space="preserve">prescribed </w:t>
      </w:r>
      <w:r w:rsidR="00D36AC9">
        <w:rPr>
          <w:rFonts w:ascii="Times New Roman" w:hAnsi="Times New Roman"/>
          <w:sz w:val="24"/>
          <w:szCs w:val="24"/>
        </w:rPr>
        <w:t xml:space="preserve">medicines associated with treating the condition (e.g. cardiovascular </w:t>
      </w:r>
      <w:r w:rsidR="00310C2B">
        <w:rPr>
          <w:rFonts w:ascii="Times New Roman" w:hAnsi="Times New Roman"/>
          <w:sz w:val="24"/>
          <w:szCs w:val="24"/>
        </w:rPr>
        <w:t xml:space="preserve">system </w:t>
      </w:r>
      <w:r w:rsidR="00D36AC9">
        <w:rPr>
          <w:rFonts w:ascii="Times New Roman" w:hAnsi="Times New Roman"/>
          <w:sz w:val="24"/>
          <w:szCs w:val="24"/>
        </w:rPr>
        <w:t xml:space="preserve">medicine and individuals reporting high blood pressure (IRR = 4.205, 95% CIs </w:t>
      </w:r>
      <w:r w:rsidR="00892031">
        <w:rPr>
          <w:rFonts w:ascii="Times New Roman" w:hAnsi="Times New Roman"/>
          <w:sz w:val="24"/>
          <w:szCs w:val="24"/>
        </w:rPr>
        <w:t xml:space="preserve">= </w:t>
      </w:r>
      <w:r w:rsidR="00D36AC9">
        <w:rPr>
          <w:rFonts w:ascii="Times New Roman" w:hAnsi="Times New Roman"/>
          <w:sz w:val="24"/>
          <w:szCs w:val="24"/>
        </w:rPr>
        <w:t xml:space="preserve">3.995-4.425). These associations were not always immediately obvious, with depression strongly associated with CNS medicine (IRR = </w:t>
      </w:r>
      <w:r w:rsidR="00A5290A">
        <w:rPr>
          <w:rFonts w:ascii="Times New Roman" w:hAnsi="Times New Roman"/>
          <w:sz w:val="24"/>
          <w:szCs w:val="24"/>
        </w:rPr>
        <w:t>4.210</w:t>
      </w:r>
      <w:r w:rsidR="00D36AC9">
        <w:rPr>
          <w:rFonts w:ascii="Times New Roman" w:hAnsi="Times New Roman"/>
          <w:sz w:val="24"/>
          <w:szCs w:val="24"/>
        </w:rPr>
        <w:t xml:space="preserve">, 95% CIs </w:t>
      </w:r>
      <w:r w:rsidR="00892031">
        <w:rPr>
          <w:rFonts w:ascii="Times New Roman" w:hAnsi="Times New Roman"/>
          <w:sz w:val="24"/>
          <w:szCs w:val="24"/>
        </w:rPr>
        <w:t xml:space="preserve">= </w:t>
      </w:r>
      <w:r w:rsidR="00A5290A">
        <w:rPr>
          <w:rFonts w:ascii="Times New Roman" w:hAnsi="Times New Roman"/>
          <w:sz w:val="24"/>
          <w:szCs w:val="24"/>
        </w:rPr>
        <w:t>3.770-4.700</w:t>
      </w:r>
      <w:r w:rsidR="00D36AC9">
        <w:rPr>
          <w:rFonts w:ascii="Times New Roman" w:hAnsi="Times New Roman"/>
          <w:sz w:val="24"/>
          <w:szCs w:val="24"/>
        </w:rPr>
        <w:t xml:space="preserve">) and fatigue associated with dietary supplements (IRR = </w:t>
      </w:r>
      <w:r w:rsidR="00892031">
        <w:rPr>
          <w:rFonts w:ascii="Times New Roman" w:hAnsi="Times New Roman"/>
          <w:sz w:val="24"/>
          <w:szCs w:val="24"/>
        </w:rPr>
        <w:t>2.273, 95% CIs = 1.877-2.752)</w:t>
      </w:r>
      <w:r w:rsidR="00D36AC9">
        <w:rPr>
          <w:rFonts w:ascii="Times New Roman" w:hAnsi="Times New Roman"/>
          <w:sz w:val="24"/>
          <w:szCs w:val="24"/>
        </w:rPr>
        <w:t xml:space="preserve">.  </w:t>
      </w:r>
      <w:r w:rsidR="00892031">
        <w:rPr>
          <w:rFonts w:ascii="Times New Roman" w:hAnsi="Times New Roman"/>
          <w:sz w:val="24"/>
          <w:szCs w:val="24"/>
        </w:rPr>
        <w:t xml:space="preserve">Similar associations were not observed for chronic health conditions and over-the-counter medicines, although chronic pain was significantly positively associated with each medicine type apart from cardiovascular medicine. </w:t>
      </w:r>
      <w:r w:rsidR="00DF142F">
        <w:rPr>
          <w:rFonts w:ascii="Times New Roman" w:hAnsi="Times New Roman"/>
          <w:sz w:val="24"/>
          <w:szCs w:val="24"/>
        </w:rPr>
        <w:t>Some chronic health conditions were also negatively associated with medicine usage (e.g. diabetes and gastro</w:t>
      </w:r>
      <w:r w:rsidR="00310C2B">
        <w:rPr>
          <w:rFonts w:ascii="Times New Roman" w:hAnsi="Times New Roman"/>
          <w:sz w:val="24"/>
          <w:szCs w:val="24"/>
        </w:rPr>
        <w:t>-</w:t>
      </w:r>
      <w:r w:rsidR="00DF142F">
        <w:rPr>
          <w:rFonts w:ascii="Times New Roman" w:hAnsi="Times New Roman"/>
          <w:sz w:val="24"/>
          <w:szCs w:val="24"/>
        </w:rPr>
        <w:t>intestinal</w:t>
      </w:r>
      <w:r w:rsidR="00310C2B">
        <w:rPr>
          <w:rFonts w:ascii="Times New Roman" w:hAnsi="Times New Roman"/>
          <w:sz w:val="24"/>
          <w:szCs w:val="24"/>
        </w:rPr>
        <w:t xml:space="preserve"> system</w:t>
      </w:r>
      <w:r w:rsidR="00DF142F">
        <w:rPr>
          <w:rFonts w:ascii="Times New Roman" w:hAnsi="Times New Roman"/>
          <w:sz w:val="24"/>
          <w:szCs w:val="24"/>
        </w:rPr>
        <w:t xml:space="preserve"> medicine; IRR = 0.327, 95% CIs = 0.142-0.752). </w:t>
      </w:r>
    </w:p>
    <w:p w14:paraId="4A198DFD" w14:textId="77777777" w:rsidR="00F86BCD" w:rsidRDefault="00F86BCD">
      <w:pPr>
        <w:spacing w:line="480" w:lineRule="auto"/>
        <w:rPr>
          <w:rFonts w:ascii="Times New Roman" w:hAnsi="Times New Roman"/>
          <w:sz w:val="24"/>
          <w:szCs w:val="24"/>
        </w:rPr>
        <w:sectPr w:rsidR="00F86BCD" w:rsidSect="00C76182">
          <w:footerReference w:type="default" r:id="rId8"/>
          <w:pgSz w:w="11906" w:h="16838"/>
          <w:pgMar w:top="1440" w:right="1440" w:bottom="1440" w:left="1440" w:header="0" w:footer="0" w:gutter="0"/>
          <w:cols w:space="720"/>
          <w:formProt w:val="0"/>
          <w:docGrid w:linePitch="360" w:charSpace="-2049"/>
        </w:sectPr>
      </w:pPr>
    </w:p>
    <w:p w14:paraId="76A05425" w14:textId="77777777" w:rsidR="00F86BCD" w:rsidRPr="00F86BCD" w:rsidRDefault="00F86BCD" w:rsidP="00F86BCD">
      <w:pPr>
        <w:suppressAutoHyphens w:val="0"/>
        <w:spacing w:line="480" w:lineRule="auto"/>
        <w:rPr>
          <w:rFonts w:ascii="Times New Roman" w:eastAsiaTheme="minorHAnsi" w:hAnsi="Times New Roman" w:cstheme="minorBidi"/>
          <w:color w:val="auto"/>
          <w:sz w:val="24"/>
          <w:szCs w:val="24"/>
        </w:rPr>
      </w:pPr>
      <w:r w:rsidRPr="00F86BCD">
        <w:rPr>
          <w:rFonts w:ascii="Times New Roman" w:eastAsiaTheme="minorHAnsi" w:hAnsi="Times New Roman" w:cstheme="minorBidi"/>
          <w:b/>
          <w:color w:val="auto"/>
          <w:sz w:val="24"/>
          <w:szCs w:val="24"/>
        </w:rPr>
        <w:lastRenderedPageBreak/>
        <w:t>Table 3:</w:t>
      </w:r>
      <w:r w:rsidRPr="00F86BCD">
        <w:rPr>
          <w:rFonts w:ascii="Times New Roman" w:eastAsiaTheme="minorHAnsi" w:hAnsi="Times New Roman" w:cstheme="minorBidi"/>
          <w:color w:val="auto"/>
          <w:sz w:val="24"/>
          <w:szCs w:val="24"/>
        </w:rPr>
        <w:t xml:space="preserve"> Results of negative binomial regressions analysing prescribed medicine usage (n=18,272).</w:t>
      </w:r>
    </w:p>
    <w:tbl>
      <w:tblPr>
        <w:tblW w:w="15593" w:type="dxa"/>
        <w:tblLook w:val="04A0" w:firstRow="1" w:lastRow="0" w:firstColumn="1" w:lastColumn="0" w:noHBand="0" w:noVBand="1"/>
      </w:tblPr>
      <w:tblGrid>
        <w:gridCol w:w="1685"/>
        <w:gridCol w:w="666"/>
        <w:gridCol w:w="516"/>
        <w:gridCol w:w="970"/>
        <w:gridCol w:w="670"/>
        <w:gridCol w:w="516"/>
        <w:gridCol w:w="902"/>
        <w:gridCol w:w="844"/>
        <w:gridCol w:w="564"/>
        <w:gridCol w:w="986"/>
        <w:gridCol w:w="844"/>
        <w:gridCol w:w="564"/>
        <w:gridCol w:w="985"/>
        <w:gridCol w:w="845"/>
        <w:gridCol w:w="635"/>
        <w:gridCol w:w="991"/>
        <w:gridCol w:w="709"/>
        <w:gridCol w:w="567"/>
        <w:gridCol w:w="1134"/>
      </w:tblGrid>
      <w:tr w:rsidR="00F86BCD" w:rsidRPr="00F86BCD" w14:paraId="4633019E" w14:textId="77777777" w:rsidTr="0079077F">
        <w:trPr>
          <w:trHeight w:val="300"/>
        </w:trPr>
        <w:tc>
          <w:tcPr>
            <w:tcW w:w="1685" w:type="dxa"/>
            <w:vMerge w:val="restart"/>
            <w:tcBorders>
              <w:top w:val="single" w:sz="4" w:space="0" w:color="auto"/>
              <w:left w:val="nil"/>
              <w:bottom w:val="single" w:sz="4" w:space="0" w:color="000000"/>
              <w:right w:val="nil"/>
            </w:tcBorders>
            <w:shd w:val="clear" w:color="auto" w:fill="auto"/>
            <w:noWrap/>
            <w:vAlign w:val="center"/>
            <w:hideMark/>
          </w:tcPr>
          <w:p w14:paraId="7FC9120A"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Variable</w:t>
            </w:r>
          </w:p>
        </w:tc>
        <w:tc>
          <w:tcPr>
            <w:tcW w:w="2152" w:type="dxa"/>
            <w:gridSpan w:val="3"/>
            <w:tcBorders>
              <w:top w:val="single" w:sz="4" w:space="0" w:color="auto"/>
              <w:left w:val="nil"/>
              <w:bottom w:val="single" w:sz="4" w:space="0" w:color="auto"/>
              <w:right w:val="nil"/>
            </w:tcBorders>
            <w:shd w:val="clear" w:color="auto" w:fill="auto"/>
            <w:noWrap/>
            <w:vAlign w:val="center"/>
            <w:hideMark/>
          </w:tcPr>
          <w:p w14:paraId="5FC5FA8C"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Cardiovascular system</w:t>
            </w:r>
          </w:p>
        </w:tc>
        <w:tc>
          <w:tcPr>
            <w:tcW w:w="2088" w:type="dxa"/>
            <w:gridSpan w:val="3"/>
            <w:tcBorders>
              <w:top w:val="single" w:sz="4" w:space="0" w:color="auto"/>
              <w:left w:val="nil"/>
              <w:bottom w:val="single" w:sz="4" w:space="0" w:color="auto"/>
              <w:right w:val="nil"/>
            </w:tcBorders>
            <w:shd w:val="clear" w:color="auto" w:fill="auto"/>
            <w:noWrap/>
            <w:vAlign w:val="center"/>
            <w:hideMark/>
          </w:tcPr>
          <w:p w14:paraId="4929C2DF"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Gastro-intestinal system</w:t>
            </w:r>
          </w:p>
        </w:tc>
        <w:tc>
          <w:tcPr>
            <w:tcW w:w="2394" w:type="dxa"/>
            <w:gridSpan w:val="3"/>
            <w:tcBorders>
              <w:top w:val="single" w:sz="4" w:space="0" w:color="auto"/>
              <w:left w:val="nil"/>
              <w:bottom w:val="single" w:sz="4" w:space="0" w:color="auto"/>
              <w:right w:val="nil"/>
            </w:tcBorders>
            <w:shd w:val="clear" w:color="auto" w:fill="auto"/>
            <w:noWrap/>
            <w:vAlign w:val="center"/>
            <w:hideMark/>
          </w:tcPr>
          <w:p w14:paraId="6225C212"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CNS</w:t>
            </w:r>
          </w:p>
        </w:tc>
        <w:tc>
          <w:tcPr>
            <w:tcW w:w="2393" w:type="dxa"/>
            <w:gridSpan w:val="3"/>
            <w:tcBorders>
              <w:top w:val="single" w:sz="4" w:space="0" w:color="auto"/>
              <w:left w:val="nil"/>
              <w:bottom w:val="single" w:sz="4" w:space="0" w:color="auto"/>
              <w:right w:val="nil"/>
            </w:tcBorders>
            <w:shd w:val="clear" w:color="auto" w:fill="auto"/>
            <w:noWrap/>
            <w:vAlign w:val="center"/>
            <w:hideMark/>
          </w:tcPr>
          <w:p w14:paraId="5D931D4E"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CNS Pain</w:t>
            </w:r>
          </w:p>
        </w:tc>
        <w:tc>
          <w:tcPr>
            <w:tcW w:w="2471" w:type="dxa"/>
            <w:gridSpan w:val="3"/>
            <w:tcBorders>
              <w:top w:val="single" w:sz="4" w:space="0" w:color="auto"/>
              <w:left w:val="nil"/>
              <w:bottom w:val="single" w:sz="4" w:space="0" w:color="auto"/>
              <w:right w:val="nil"/>
            </w:tcBorders>
            <w:shd w:val="clear" w:color="auto" w:fill="auto"/>
            <w:noWrap/>
            <w:vAlign w:val="center"/>
            <w:hideMark/>
          </w:tcPr>
          <w:p w14:paraId="6FD82155"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Musculoskeletal system</w:t>
            </w:r>
          </w:p>
        </w:tc>
        <w:tc>
          <w:tcPr>
            <w:tcW w:w="2410" w:type="dxa"/>
            <w:gridSpan w:val="3"/>
            <w:tcBorders>
              <w:top w:val="single" w:sz="4" w:space="0" w:color="auto"/>
              <w:left w:val="nil"/>
              <w:bottom w:val="single" w:sz="4" w:space="0" w:color="auto"/>
              <w:right w:val="nil"/>
            </w:tcBorders>
            <w:shd w:val="clear" w:color="auto" w:fill="auto"/>
            <w:noWrap/>
            <w:vAlign w:val="center"/>
            <w:hideMark/>
          </w:tcPr>
          <w:p w14:paraId="5183BE93"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Dietary Supplements</w:t>
            </w:r>
          </w:p>
        </w:tc>
      </w:tr>
      <w:tr w:rsidR="00F86BCD" w:rsidRPr="00F86BCD" w14:paraId="0ADB82A6" w14:textId="77777777" w:rsidTr="0079077F">
        <w:trPr>
          <w:trHeight w:val="300"/>
        </w:trPr>
        <w:tc>
          <w:tcPr>
            <w:tcW w:w="1685" w:type="dxa"/>
            <w:vMerge/>
            <w:tcBorders>
              <w:top w:val="single" w:sz="4" w:space="0" w:color="auto"/>
              <w:left w:val="nil"/>
              <w:bottom w:val="single" w:sz="4" w:space="0" w:color="000000"/>
              <w:right w:val="nil"/>
            </w:tcBorders>
            <w:vAlign w:val="center"/>
            <w:hideMark/>
          </w:tcPr>
          <w:p w14:paraId="2DD1D9AD" w14:textId="77777777" w:rsidR="00F86BCD" w:rsidRPr="00F86BCD" w:rsidRDefault="00F86BCD" w:rsidP="00F86BCD">
            <w:pPr>
              <w:suppressAutoHyphens w:val="0"/>
              <w:spacing w:after="0" w:line="240" w:lineRule="auto"/>
              <w:rPr>
                <w:rFonts w:ascii="Times New Roman" w:eastAsia="Times New Roman" w:hAnsi="Times New Roman"/>
                <w:b/>
                <w:bCs/>
                <w:color w:val="000000"/>
                <w:sz w:val="20"/>
                <w:szCs w:val="20"/>
                <w:lang w:eastAsia="en-GB"/>
              </w:rPr>
            </w:pPr>
          </w:p>
        </w:tc>
        <w:tc>
          <w:tcPr>
            <w:tcW w:w="1182" w:type="dxa"/>
            <w:gridSpan w:val="2"/>
            <w:tcBorders>
              <w:top w:val="nil"/>
              <w:left w:val="nil"/>
              <w:bottom w:val="single" w:sz="4" w:space="0" w:color="auto"/>
              <w:right w:val="nil"/>
            </w:tcBorders>
            <w:shd w:val="clear" w:color="auto" w:fill="auto"/>
            <w:noWrap/>
            <w:vAlign w:val="center"/>
            <w:hideMark/>
          </w:tcPr>
          <w:p w14:paraId="66987C11"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970" w:type="dxa"/>
            <w:tcBorders>
              <w:top w:val="nil"/>
              <w:left w:val="nil"/>
              <w:bottom w:val="single" w:sz="4" w:space="0" w:color="auto"/>
              <w:right w:val="nil"/>
            </w:tcBorders>
            <w:shd w:val="clear" w:color="auto" w:fill="auto"/>
            <w:noWrap/>
            <w:vAlign w:val="center"/>
            <w:hideMark/>
          </w:tcPr>
          <w:p w14:paraId="02DC7730"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c>
          <w:tcPr>
            <w:tcW w:w="1186" w:type="dxa"/>
            <w:gridSpan w:val="2"/>
            <w:tcBorders>
              <w:top w:val="nil"/>
              <w:left w:val="nil"/>
              <w:bottom w:val="single" w:sz="4" w:space="0" w:color="auto"/>
              <w:right w:val="nil"/>
            </w:tcBorders>
            <w:shd w:val="clear" w:color="auto" w:fill="auto"/>
            <w:noWrap/>
            <w:vAlign w:val="center"/>
            <w:hideMark/>
          </w:tcPr>
          <w:p w14:paraId="5ED52C33"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902" w:type="dxa"/>
            <w:tcBorders>
              <w:top w:val="nil"/>
              <w:left w:val="nil"/>
              <w:bottom w:val="single" w:sz="4" w:space="0" w:color="auto"/>
              <w:right w:val="nil"/>
            </w:tcBorders>
            <w:shd w:val="clear" w:color="auto" w:fill="auto"/>
            <w:noWrap/>
            <w:vAlign w:val="center"/>
            <w:hideMark/>
          </w:tcPr>
          <w:p w14:paraId="330D9079"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c>
          <w:tcPr>
            <w:tcW w:w="1408" w:type="dxa"/>
            <w:gridSpan w:val="2"/>
            <w:tcBorders>
              <w:top w:val="nil"/>
              <w:left w:val="nil"/>
              <w:bottom w:val="single" w:sz="4" w:space="0" w:color="auto"/>
              <w:right w:val="nil"/>
            </w:tcBorders>
            <w:shd w:val="clear" w:color="auto" w:fill="auto"/>
            <w:noWrap/>
            <w:vAlign w:val="center"/>
            <w:hideMark/>
          </w:tcPr>
          <w:p w14:paraId="2A6C4AAC"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986" w:type="dxa"/>
            <w:tcBorders>
              <w:top w:val="nil"/>
              <w:left w:val="nil"/>
              <w:bottom w:val="single" w:sz="4" w:space="0" w:color="auto"/>
              <w:right w:val="nil"/>
            </w:tcBorders>
            <w:shd w:val="clear" w:color="auto" w:fill="auto"/>
            <w:noWrap/>
            <w:vAlign w:val="center"/>
            <w:hideMark/>
          </w:tcPr>
          <w:p w14:paraId="177984B9"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c>
          <w:tcPr>
            <w:tcW w:w="1408" w:type="dxa"/>
            <w:gridSpan w:val="2"/>
            <w:tcBorders>
              <w:top w:val="nil"/>
              <w:left w:val="nil"/>
              <w:bottom w:val="single" w:sz="4" w:space="0" w:color="auto"/>
              <w:right w:val="nil"/>
            </w:tcBorders>
            <w:shd w:val="clear" w:color="auto" w:fill="auto"/>
            <w:noWrap/>
            <w:vAlign w:val="center"/>
            <w:hideMark/>
          </w:tcPr>
          <w:p w14:paraId="2BE577B0"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985" w:type="dxa"/>
            <w:tcBorders>
              <w:top w:val="nil"/>
              <w:left w:val="nil"/>
              <w:bottom w:val="single" w:sz="4" w:space="0" w:color="auto"/>
              <w:right w:val="nil"/>
            </w:tcBorders>
            <w:shd w:val="clear" w:color="auto" w:fill="auto"/>
            <w:noWrap/>
            <w:vAlign w:val="center"/>
            <w:hideMark/>
          </w:tcPr>
          <w:p w14:paraId="1D2D638C"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c>
          <w:tcPr>
            <w:tcW w:w="1480" w:type="dxa"/>
            <w:gridSpan w:val="2"/>
            <w:tcBorders>
              <w:top w:val="nil"/>
              <w:left w:val="nil"/>
              <w:bottom w:val="single" w:sz="4" w:space="0" w:color="auto"/>
              <w:right w:val="nil"/>
            </w:tcBorders>
            <w:shd w:val="clear" w:color="auto" w:fill="auto"/>
            <w:noWrap/>
            <w:vAlign w:val="center"/>
            <w:hideMark/>
          </w:tcPr>
          <w:p w14:paraId="7150A5B5"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991" w:type="dxa"/>
            <w:tcBorders>
              <w:top w:val="nil"/>
              <w:left w:val="nil"/>
              <w:bottom w:val="single" w:sz="4" w:space="0" w:color="auto"/>
              <w:right w:val="nil"/>
            </w:tcBorders>
            <w:shd w:val="clear" w:color="auto" w:fill="auto"/>
            <w:noWrap/>
            <w:vAlign w:val="center"/>
            <w:hideMark/>
          </w:tcPr>
          <w:p w14:paraId="3DF20545"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c>
          <w:tcPr>
            <w:tcW w:w="1276" w:type="dxa"/>
            <w:gridSpan w:val="2"/>
            <w:tcBorders>
              <w:top w:val="nil"/>
              <w:left w:val="nil"/>
              <w:bottom w:val="single" w:sz="4" w:space="0" w:color="auto"/>
              <w:right w:val="nil"/>
            </w:tcBorders>
            <w:shd w:val="clear" w:color="auto" w:fill="auto"/>
            <w:noWrap/>
            <w:vAlign w:val="center"/>
            <w:hideMark/>
          </w:tcPr>
          <w:p w14:paraId="08C0ECEE"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1134" w:type="dxa"/>
            <w:tcBorders>
              <w:top w:val="nil"/>
              <w:left w:val="nil"/>
              <w:bottom w:val="single" w:sz="4" w:space="0" w:color="auto"/>
              <w:right w:val="nil"/>
            </w:tcBorders>
            <w:shd w:val="clear" w:color="auto" w:fill="auto"/>
            <w:noWrap/>
            <w:vAlign w:val="center"/>
            <w:hideMark/>
          </w:tcPr>
          <w:p w14:paraId="6C4E1729"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r>
      <w:tr w:rsidR="00F86BCD" w:rsidRPr="00F86BCD" w14:paraId="5BC2505D" w14:textId="77777777" w:rsidTr="0079077F">
        <w:trPr>
          <w:trHeight w:val="300"/>
        </w:trPr>
        <w:tc>
          <w:tcPr>
            <w:tcW w:w="1685" w:type="dxa"/>
            <w:tcBorders>
              <w:top w:val="nil"/>
              <w:left w:val="nil"/>
              <w:bottom w:val="nil"/>
              <w:right w:val="nil"/>
            </w:tcBorders>
            <w:shd w:val="clear" w:color="auto" w:fill="auto"/>
            <w:noWrap/>
            <w:vAlign w:val="bottom"/>
          </w:tcPr>
          <w:p w14:paraId="222FCC6F" w14:textId="77777777" w:rsidR="00F86BCD" w:rsidRPr="00F86BCD" w:rsidRDefault="00F86BCD" w:rsidP="00F86BCD">
            <w:pPr>
              <w:suppressAutoHyphens w:val="0"/>
              <w:spacing w:after="0" w:line="240" w:lineRule="auto"/>
              <w:rPr>
                <w:rFonts w:ascii="Times New Roman" w:eastAsia="Times New Roman" w:hAnsi="Times New Roman"/>
                <w:b/>
                <w:color w:val="000000"/>
                <w:sz w:val="20"/>
                <w:szCs w:val="20"/>
                <w:lang w:eastAsia="en-GB"/>
              </w:rPr>
            </w:pPr>
            <w:r w:rsidRPr="00F86BCD">
              <w:rPr>
                <w:rFonts w:ascii="Times New Roman" w:eastAsia="Times New Roman" w:hAnsi="Times New Roman"/>
                <w:b/>
                <w:color w:val="000000"/>
                <w:sz w:val="20"/>
                <w:szCs w:val="20"/>
                <w:lang w:eastAsia="en-GB"/>
              </w:rPr>
              <w:t>Demographic:</w:t>
            </w:r>
          </w:p>
        </w:tc>
        <w:tc>
          <w:tcPr>
            <w:tcW w:w="666" w:type="dxa"/>
            <w:tcBorders>
              <w:top w:val="nil"/>
              <w:left w:val="nil"/>
              <w:bottom w:val="nil"/>
              <w:right w:val="nil"/>
            </w:tcBorders>
            <w:shd w:val="clear" w:color="auto" w:fill="auto"/>
            <w:noWrap/>
            <w:vAlign w:val="bottom"/>
          </w:tcPr>
          <w:p w14:paraId="1EC285A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278E54E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tcPr>
          <w:p w14:paraId="1A5ADCD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670" w:type="dxa"/>
            <w:tcBorders>
              <w:top w:val="nil"/>
              <w:left w:val="nil"/>
              <w:bottom w:val="nil"/>
              <w:right w:val="nil"/>
            </w:tcBorders>
            <w:shd w:val="clear" w:color="auto" w:fill="auto"/>
            <w:noWrap/>
            <w:vAlign w:val="bottom"/>
          </w:tcPr>
          <w:p w14:paraId="2AD7A25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2D7BA2D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tcPr>
          <w:p w14:paraId="7B231DF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4" w:type="dxa"/>
            <w:tcBorders>
              <w:top w:val="nil"/>
              <w:left w:val="nil"/>
              <w:bottom w:val="nil"/>
              <w:right w:val="nil"/>
            </w:tcBorders>
            <w:shd w:val="clear" w:color="auto" w:fill="auto"/>
            <w:noWrap/>
            <w:vAlign w:val="bottom"/>
          </w:tcPr>
          <w:p w14:paraId="0D429E3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4" w:type="dxa"/>
            <w:tcBorders>
              <w:top w:val="nil"/>
              <w:left w:val="nil"/>
              <w:bottom w:val="nil"/>
              <w:right w:val="nil"/>
            </w:tcBorders>
            <w:shd w:val="clear" w:color="auto" w:fill="auto"/>
            <w:noWrap/>
            <w:vAlign w:val="bottom"/>
          </w:tcPr>
          <w:p w14:paraId="4FBBC6F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tcPr>
          <w:p w14:paraId="71CDEE8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4" w:type="dxa"/>
            <w:tcBorders>
              <w:top w:val="nil"/>
              <w:left w:val="nil"/>
              <w:bottom w:val="nil"/>
              <w:right w:val="nil"/>
            </w:tcBorders>
            <w:shd w:val="clear" w:color="auto" w:fill="auto"/>
            <w:noWrap/>
            <w:vAlign w:val="bottom"/>
          </w:tcPr>
          <w:p w14:paraId="04441B8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4" w:type="dxa"/>
            <w:tcBorders>
              <w:top w:val="nil"/>
              <w:left w:val="nil"/>
              <w:bottom w:val="nil"/>
              <w:right w:val="nil"/>
            </w:tcBorders>
            <w:shd w:val="clear" w:color="auto" w:fill="auto"/>
            <w:noWrap/>
            <w:vAlign w:val="bottom"/>
          </w:tcPr>
          <w:p w14:paraId="43E1520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tcPr>
          <w:p w14:paraId="3614A8A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5" w:type="dxa"/>
            <w:tcBorders>
              <w:top w:val="nil"/>
              <w:left w:val="nil"/>
              <w:bottom w:val="nil"/>
              <w:right w:val="nil"/>
            </w:tcBorders>
            <w:shd w:val="clear" w:color="auto" w:fill="auto"/>
            <w:noWrap/>
            <w:vAlign w:val="bottom"/>
          </w:tcPr>
          <w:p w14:paraId="51975E9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635" w:type="dxa"/>
            <w:tcBorders>
              <w:top w:val="nil"/>
              <w:left w:val="nil"/>
              <w:bottom w:val="nil"/>
              <w:right w:val="nil"/>
            </w:tcBorders>
            <w:shd w:val="clear" w:color="auto" w:fill="auto"/>
            <w:noWrap/>
            <w:vAlign w:val="bottom"/>
          </w:tcPr>
          <w:p w14:paraId="3714C91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tcPr>
          <w:p w14:paraId="3372F8A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709" w:type="dxa"/>
            <w:tcBorders>
              <w:top w:val="nil"/>
              <w:left w:val="nil"/>
              <w:bottom w:val="nil"/>
              <w:right w:val="nil"/>
            </w:tcBorders>
            <w:shd w:val="clear" w:color="auto" w:fill="auto"/>
            <w:noWrap/>
            <w:vAlign w:val="bottom"/>
          </w:tcPr>
          <w:p w14:paraId="5CB915B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43824C5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tcPr>
          <w:p w14:paraId="78B891E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276D2ECE" w14:textId="77777777" w:rsidTr="0079077F">
        <w:trPr>
          <w:trHeight w:val="300"/>
        </w:trPr>
        <w:tc>
          <w:tcPr>
            <w:tcW w:w="1685" w:type="dxa"/>
            <w:tcBorders>
              <w:top w:val="nil"/>
              <w:left w:val="nil"/>
              <w:bottom w:val="nil"/>
              <w:right w:val="nil"/>
            </w:tcBorders>
            <w:shd w:val="clear" w:color="auto" w:fill="auto"/>
            <w:noWrap/>
            <w:vAlign w:val="bottom"/>
            <w:hideMark/>
          </w:tcPr>
          <w:p w14:paraId="4891ECF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Age</w:t>
            </w:r>
          </w:p>
        </w:tc>
        <w:tc>
          <w:tcPr>
            <w:tcW w:w="666" w:type="dxa"/>
            <w:tcBorders>
              <w:top w:val="nil"/>
              <w:left w:val="nil"/>
              <w:bottom w:val="nil"/>
              <w:right w:val="nil"/>
            </w:tcBorders>
            <w:shd w:val="clear" w:color="auto" w:fill="auto"/>
            <w:noWrap/>
            <w:vAlign w:val="bottom"/>
            <w:hideMark/>
          </w:tcPr>
          <w:p w14:paraId="213C3F6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1.054</w:t>
            </w:r>
          </w:p>
        </w:tc>
        <w:tc>
          <w:tcPr>
            <w:tcW w:w="516" w:type="dxa"/>
            <w:tcBorders>
              <w:top w:val="nil"/>
              <w:left w:val="nil"/>
              <w:bottom w:val="nil"/>
              <w:right w:val="nil"/>
            </w:tcBorders>
            <w:shd w:val="clear" w:color="auto" w:fill="auto"/>
            <w:noWrap/>
            <w:vAlign w:val="bottom"/>
            <w:hideMark/>
          </w:tcPr>
          <w:p w14:paraId="1F5A434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64D4500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(1.052-1.056)</w:t>
            </w:r>
          </w:p>
        </w:tc>
        <w:tc>
          <w:tcPr>
            <w:tcW w:w="670" w:type="dxa"/>
            <w:tcBorders>
              <w:top w:val="nil"/>
              <w:left w:val="nil"/>
              <w:bottom w:val="nil"/>
              <w:right w:val="nil"/>
            </w:tcBorders>
            <w:shd w:val="clear" w:color="auto" w:fill="auto"/>
            <w:noWrap/>
            <w:vAlign w:val="bottom"/>
            <w:hideMark/>
          </w:tcPr>
          <w:p w14:paraId="400F678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1.031</w:t>
            </w:r>
          </w:p>
        </w:tc>
        <w:tc>
          <w:tcPr>
            <w:tcW w:w="516" w:type="dxa"/>
            <w:tcBorders>
              <w:top w:val="nil"/>
              <w:left w:val="nil"/>
              <w:bottom w:val="nil"/>
              <w:right w:val="nil"/>
            </w:tcBorders>
            <w:shd w:val="clear" w:color="auto" w:fill="auto"/>
            <w:noWrap/>
            <w:vAlign w:val="bottom"/>
            <w:hideMark/>
          </w:tcPr>
          <w:p w14:paraId="2A035BF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5DECF0B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(1.028-1.035)</w:t>
            </w:r>
          </w:p>
        </w:tc>
        <w:tc>
          <w:tcPr>
            <w:tcW w:w="844" w:type="dxa"/>
            <w:tcBorders>
              <w:top w:val="nil"/>
              <w:left w:val="nil"/>
              <w:bottom w:val="nil"/>
              <w:right w:val="nil"/>
            </w:tcBorders>
            <w:shd w:val="clear" w:color="auto" w:fill="auto"/>
            <w:noWrap/>
            <w:vAlign w:val="bottom"/>
            <w:hideMark/>
          </w:tcPr>
          <w:p w14:paraId="65DBADB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1.013</w:t>
            </w:r>
          </w:p>
        </w:tc>
        <w:tc>
          <w:tcPr>
            <w:tcW w:w="564" w:type="dxa"/>
            <w:tcBorders>
              <w:top w:val="nil"/>
              <w:left w:val="nil"/>
              <w:bottom w:val="nil"/>
              <w:right w:val="nil"/>
            </w:tcBorders>
            <w:shd w:val="clear" w:color="auto" w:fill="auto"/>
            <w:noWrap/>
            <w:vAlign w:val="bottom"/>
            <w:hideMark/>
          </w:tcPr>
          <w:p w14:paraId="37A339E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0BF0AA7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(1.009-1.016)</w:t>
            </w:r>
          </w:p>
        </w:tc>
        <w:tc>
          <w:tcPr>
            <w:tcW w:w="844" w:type="dxa"/>
            <w:tcBorders>
              <w:top w:val="nil"/>
              <w:left w:val="nil"/>
              <w:bottom w:val="nil"/>
              <w:right w:val="nil"/>
            </w:tcBorders>
            <w:shd w:val="clear" w:color="auto" w:fill="auto"/>
            <w:noWrap/>
            <w:vAlign w:val="bottom"/>
            <w:hideMark/>
          </w:tcPr>
          <w:p w14:paraId="2AC8210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1.017</w:t>
            </w:r>
          </w:p>
        </w:tc>
        <w:tc>
          <w:tcPr>
            <w:tcW w:w="564" w:type="dxa"/>
            <w:tcBorders>
              <w:top w:val="nil"/>
              <w:left w:val="nil"/>
              <w:bottom w:val="nil"/>
              <w:right w:val="nil"/>
            </w:tcBorders>
            <w:shd w:val="clear" w:color="auto" w:fill="auto"/>
            <w:noWrap/>
            <w:vAlign w:val="bottom"/>
            <w:hideMark/>
          </w:tcPr>
          <w:p w14:paraId="5AA89B5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115BDAC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(1.014-1.020)</w:t>
            </w:r>
          </w:p>
        </w:tc>
        <w:tc>
          <w:tcPr>
            <w:tcW w:w="845" w:type="dxa"/>
            <w:tcBorders>
              <w:top w:val="nil"/>
              <w:left w:val="nil"/>
              <w:bottom w:val="nil"/>
              <w:right w:val="nil"/>
            </w:tcBorders>
            <w:shd w:val="clear" w:color="auto" w:fill="auto"/>
            <w:noWrap/>
            <w:vAlign w:val="bottom"/>
            <w:hideMark/>
          </w:tcPr>
          <w:p w14:paraId="0BE4E86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1.056</w:t>
            </w:r>
          </w:p>
        </w:tc>
        <w:tc>
          <w:tcPr>
            <w:tcW w:w="635" w:type="dxa"/>
            <w:tcBorders>
              <w:top w:val="nil"/>
              <w:left w:val="nil"/>
              <w:bottom w:val="nil"/>
              <w:right w:val="nil"/>
            </w:tcBorders>
            <w:shd w:val="clear" w:color="auto" w:fill="auto"/>
            <w:noWrap/>
            <w:vAlign w:val="bottom"/>
            <w:hideMark/>
          </w:tcPr>
          <w:p w14:paraId="67B45E4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1" w:type="dxa"/>
            <w:tcBorders>
              <w:top w:val="nil"/>
              <w:left w:val="nil"/>
              <w:bottom w:val="nil"/>
              <w:right w:val="nil"/>
            </w:tcBorders>
            <w:shd w:val="clear" w:color="auto" w:fill="auto"/>
            <w:noWrap/>
            <w:vAlign w:val="bottom"/>
            <w:hideMark/>
          </w:tcPr>
          <w:p w14:paraId="0D92BA9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(1.049-1.062)</w:t>
            </w:r>
          </w:p>
        </w:tc>
        <w:tc>
          <w:tcPr>
            <w:tcW w:w="709" w:type="dxa"/>
            <w:tcBorders>
              <w:top w:val="nil"/>
              <w:left w:val="nil"/>
              <w:bottom w:val="nil"/>
              <w:right w:val="nil"/>
            </w:tcBorders>
            <w:shd w:val="clear" w:color="auto" w:fill="auto"/>
            <w:noWrap/>
            <w:vAlign w:val="bottom"/>
            <w:hideMark/>
          </w:tcPr>
          <w:p w14:paraId="510D0E0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1.024</w:t>
            </w:r>
          </w:p>
        </w:tc>
        <w:tc>
          <w:tcPr>
            <w:tcW w:w="567" w:type="dxa"/>
            <w:tcBorders>
              <w:top w:val="nil"/>
              <w:left w:val="nil"/>
              <w:bottom w:val="nil"/>
              <w:right w:val="nil"/>
            </w:tcBorders>
            <w:shd w:val="clear" w:color="auto" w:fill="auto"/>
            <w:noWrap/>
            <w:vAlign w:val="bottom"/>
            <w:hideMark/>
          </w:tcPr>
          <w:p w14:paraId="7CE0980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134" w:type="dxa"/>
            <w:tcBorders>
              <w:top w:val="nil"/>
              <w:left w:val="nil"/>
              <w:bottom w:val="nil"/>
              <w:right w:val="nil"/>
            </w:tcBorders>
            <w:shd w:val="clear" w:color="auto" w:fill="auto"/>
            <w:noWrap/>
            <w:vAlign w:val="bottom"/>
            <w:hideMark/>
          </w:tcPr>
          <w:p w14:paraId="4F3460A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(1.018-1.030)</w:t>
            </w:r>
          </w:p>
        </w:tc>
      </w:tr>
      <w:tr w:rsidR="00F86BCD" w:rsidRPr="00F86BCD" w14:paraId="328C8E68" w14:textId="77777777" w:rsidTr="0079077F">
        <w:trPr>
          <w:trHeight w:val="300"/>
        </w:trPr>
        <w:tc>
          <w:tcPr>
            <w:tcW w:w="1685" w:type="dxa"/>
            <w:tcBorders>
              <w:top w:val="nil"/>
              <w:left w:val="nil"/>
              <w:bottom w:val="nil"/>
              <w:right w:val="nil"/>
            </w:tcBorders>
            <w:shd w:val="clear" w:color="auto" w:fill="auto"/>
            <w:noWrap/>
            <w:vAlign w:val="bottom"/>
            <w:hideMark/>
          </w:tcPr>
          <w:p w14:paraId="22A94E8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Male</w:t>
            </w:r>
          </w:p>
        </w:tc>
        <w:tc>
          <w:tcPr>
            <w:tcW w:w="666" w:type="dxa"/>
            <w:tcBorders>
              <w:top w:val="nil"/>
              <w:left w:val="nil"/>
              <w:bottom w:val="nil"/>
              <w:right w:val="nil"/>
            </w:tcBorders>
            <w:shd w:val="clear" w:color="auto" w:fill="auto"/>
            <w:noWrap/>
            <w:vAlign w:val="bottom"/>
            <w:hideMark/>
          </w:tcPr>
          <w:p w14:paraId="54368C0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1.298</w:t>
            </w:r>
          </w:p>
        </w:tc>
        <w:tc>
          <w:tcPr>
            <w:tcW w:w="516" w:type="dxa"/>
            <w:tcBorders>
              <w:top w:val="nil"/>
              <w:left w:val="nil"/>
              <w:bottom w:val="nil"/>
              <w:right w:val="nil"/>
            </w:tcBorders>
            <w:shd w:val="clear" w:color="auto" w:fill="auto"/>
            <w:noWrap/>
            <w:vAlign w:val="bottom"/>
            <w:hideMark/>
          </w:tcPr>
          <w:p w14:paraId="4BA5B89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2FA825F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(1.233-1.365)</w:t>
            </w:r>
          </w:p>
        </w:tc>
        <w:tc>
          <w:tcPr>
            <w:tcW w:w="670" w:type="dxa"/>
            <w:tcBorders>
              <w:top w:val="nil"/>
              <w:left w:val="nil"/>
              <w:bottom w:val="nil"/>
              <w:right w:val="nil"/>
            </w:tcBorders>
            <w:shd w:val="clear" w:color="auto" w:fill="auto"/>
            <w:noWrap/>
            <w:vAlign w:val="bottom"/>
            <w:hideMark/>
          </w:tcPr>
          <w:p w14:paraId="60C65BA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0.897</w:t>
            </w:r>
          </w:p>
        </w:tc>
        <w:tc>
          <w:tcPr>
            <w:tcW w:w="516" w:type="dxa"/>
            <w:tcBorders>
              <w:top w:val="nil"/>
              <w:left w:val="nil"/>
              <w:bottom w:val="nil"/>
              <w:right w:val="nil"/>
            </w:tcBorders>
            <w:shd w:val="clear" w:color="auto" w:fill="auto"/>
            <w:noWrap/>
            <w:vAlign w:val="bottom"/>
            <w:hideMark/>
          </w:tcPr>
          <w:p w14:paraId="34B6584D"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526664E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(0.830-0.970)</w:t>
            </w:r>
          </w:p>
        </w:tc>
        <w:tc>
          <w:tcPr>
            <w:tcW w:w="844" w:type="dxa"/>
            <w:tcBorders>
              <w:top w:val="nil"/>
              <w:left w:val="nil"/>
              <w:bottom w:val="nil"/>
              <w:right w:val="nil"/>
            </w:tcBorders>
            <w:shd w:val="clear" w:color="auto" w:fill="auto"/>
            <w:noWrap/>
            <w:vAlign w:val="bottom"/>
            <w:hideMark/>
          </w:tcPr>
          <w:p w14:paraId="3D38DC9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0.694</w:t>
            </w:r>
          </w:p>
        </w:tc>
        <w:tc>
          <w:tcPr>
            <w:tcW w:w="564" w:type="dxa"/>
            <w:tcBorders>
              <w:top w:val="nil"/>
              <w:left w:val="nil"/>
              <w:bottom w:val="nil"/>
              <w:right w:val="nil"/>
            </w:tcBorders>
            <w:shd w:val="clear" w:color="auto" w:fill="auto"/>
            <w:noWrap/>
            <w:vAlign w:val="bottom"/>
            <w:hideMark/>
          </w:tcPr>
          <w:p w14:paraId="49733FF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65696F3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(0.632-0.763)</w:t>
            </w:r>
          </w:p>
        </w:tc>
        <w:tc>
          <w:tcPr>
            <w:tcW w:w="844" w:type="dxa"/>
            <w:tcBorders>
              <w:top w:val="nil"/>
              <w:left w:val="nil"/>
              <w:bottom w:val="nil"/>
              <w:right w:val="nil"/>
            </w:tcBorders>
            <w:shd w:val="clear" w:color="auto" w:fill="auto"/>
            <w:noWrap/>
            <w:vAlign w:val="bottom"/>
            <w:hideMark/>
          </w:tcPr>
          <w:p w14:paraId="18DBBF2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0.872</w:t>
            </w:r>
          </w:p>
        </w:tc>
        <w:tc>
          <w:tcPr>
            <w:tcW w:w="564" w:type="dxa"/>
            <w:tcBorders>
              <w:top w:val="nil"/>
              <w:left w:val="nil"/>
              <w:bottom w:val="nil"/>
              <w:right w:val="nil"/>
            </w:tcBorders>
            <w:shd w:val="clear" w:color="auto" w:fill="auto"/>
            <w:noWrap/>
            <w:vAlign w:val="bottom"/>
            <w:hideMark/>
          </w:tcPr>
          <w:p w14:paraId="4141543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0249D24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(0.812-0.936)</w:t>
            </w:r>
          </w:p>
        </w:tc>
        <w:tc>
          <w:tcPr>
            <w:tcW w:w="845" w:type="dxa"/>
            <w:tcBorders>
              <w:top w:val="nil"/>
              <w:left w:val="nil"/>
              <w:bottom w:val="nil"/>
              <w:right w:val="nil"/>
            </w:tcBorders>
            <w:shd w:val="clear" w:color="auto" w:fill="auto"/>
            <w:noWrap/>
            <w:vAlign w:val="bottom"/>
            <w:hideMark/>
          </w:tcPr>
          <w:p w14:paraId="6513A12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0.440</w:t>
            </w:r>
          </w:p>
        </w:tc>
        <w:tc>
          <w:tcPr>
            <w:tcW w:w="635" w:type="dxa"/>
            <w:tcBorders>
              <w:top w:val="nil"/>
              <w:left w:val="nil"/>
              <w:bottom w:val="nil"/>
              <w:right w:val="nil"/>
            </w:tcBorders>
            <w:shd w:val="clear" w:color="auto" w:fill="auto"/>
            <w:noWrap/>
            <w:vAlign w:val="bottom"/>
            <w:hideMark/>
          </w:tcPr>
          <w:p w14:paraId="3D1A9FC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1" w:type="dxa"/>
            <w:tcBorders>
              <w:top w:val="nil"/>
              <w:left w:val="nil"/>
              <w:bottom w:val="nil"/>
              <w:right w:val="nil"/>
            </w:tcBorders>
            <w:shd w:val="clear" w:color="auto" w:fill="auto"/>
            <w:noWrap/>
            <w:vAlign w:val="bottom"/>
            <w:hideMark/>
          </w:tcPr>
          <w:p w14:paraId="417065C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(0.381-0.509)</w:t>
            </w:r>
          </w:p>
        </w:tc>
        <w:tc>
          <w:tcPr>
            <w:tcW w:w="709" w:type="dxa"/>
            <w:tcBorders>
              <w:top w:val="nil"/>
              <w:left w:val="nil"/>
              <w:bottom w:val="nil"/>
              <w:right w:val="nil"/>
            </w:tcBorders>
            <w:shd w:val="clear" w:color="auto" w:fill="auto"/>
            <w:noWrap/>
            <w:vAlign w:val="bottom"/>
            <w:hideMark/>
          </w:tcPr>
          <w:p w14:paraId="0FFCED3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0.704</w:t>
            </w:r>
          </w:p>
        </w:tc>
        <w:tc>
          <w:tcPr>
            <w:tcW w:w="567" w:type="dxa"/>
            <w:tcBorders>
              <w:top w:val="nil"/>
              <w:left w:val="nil"/>
              <w:bottom w:val="nil"/>
              <w:right w:val="nil"/>
            </w:tcBorders>
            <w:shd w:val="clear" w:color="auto" w:fill="auto"/>
            <w:noWrap/>
            <w:vAlign w:val="bottom"/>
            <w:hideMark/>
          </w:tcPr>
          <w:p w14:paraId="7524343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134" w:type="dxa"/>
            <w:tcBorders>
              <w:top w:val="nil"/>
              <w:left w:val="nil"/>
              <w:bottom w:val="nil"/>
              <w:right w:val="nil"/>
            </w:tcBorders>
            <w:shd w:val="clear" w:color="auto" w:fill="auto"/>
            <w:noWrap/>
            <w:vAlign w:val="bottom"/>
            <w:hideMark/>
          </w:tcPr>
          <w:p w14:paraId="08F4CDE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(0.599-0.827)</w:t>
            </w:r>
          </w:p>
        </w:tc>
      </w:tr>
      <w:tr w:rsidR="00F86BCD" w:rsidRPr="00F86BCD" w14:paraId="7E2AF5E7" w14:textId="77777777" w:rsidTr="0079077F">
        <w:trPr>
          <w:trHeight w:val="300"/>
        </w:trPr>
        <w:tc>
          <w:tcPr>
            <w:tcW w:w="1685" w:type="dxa"/>
            <w:tcBorders>
              <w:top w:val="nil"/>
              <w:left w:val="nil"/>
              <w:bottom w:val="nil"/>
              <w:right w:val="nil"/>
            </w:tcBorders>
            <w:shd w:val="clear" w:color="auto" w:fill="auto"/>
            <w:noWrap/>
            <w:vAlign w:val="bottom"/>
            <w:hideMark/>
          </w:tcPr>
          <w:p w14:paraId="5540040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Non-White</w:t>
            </w:r>
          </w:p>
        </w:tc>
        <w:tc>
          <w:tcPr>
            <w:tcW w:w="666" w:type="dxa"/>
            <w:tcBorders>
              <w:top w:val="nil"/>
              <w:left w:val="nil"/>
              <w:bottom w:val="nil"/>
              <w:right w:val="nil"/>
            </w:tcBorders>
            <w:shd w:val="clear" w:color="auto" w:fill="auto"/>
            <w:noWrap/>
            <w:vAlign w:val="bottom"/>
            <w:hideMark/>
          </w:tcPr>
          <w:p w14:paraId="13E8192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0.723</w:t>
            </w:r>
          </w:p>
        </w:tc>
        <w:tc>
          <w:tcPr>
            <w:tcW w:w="516" w:type="dxa"/>
            <w:tcBorders>
              <w:top w:val="nil"/>
              <w:left w:val="nil"/>
              <w:bottom w:val="nil"/>
              <w:right w:val="nil"/>
            </w:tcBorders>
            <w:shd w:val="clear" w:color="auto" w:fill="auto"/>
            <w:noWrap/>
            <w:vAlign w:val="bottom"/>
            <w:hideMark/>
          </w:tcPr>
          <w:p w14:paraId="4A19AA0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559BFB7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(0.583-0.895)</w:t>
            </w:r>
          </w:p>
        </w:tc>
        <w:tc>
          <w:tcPr>
            <w:tcW w:w="670" w:type="dxa"/>
            <w:tcBorders>
              <w:top w:val="nil"/>
              <w:left w:val="nil"/>
              <w:bottom w:val="nil"/>
              <w:right w:val="nil"/>
            </w:tcBorders>
            <w:shd w:val="clear" w:color="auto" w:fill="auto"/>
            <w:noWrap/>
            <w:vAlign w:val="bottom"/>
            <w:hideMark/>
          </w:tcPr>
          <w:p w14:paraId="5C0A33C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0.523</w:t>
            </w:r>
          </w:p>
        </w:tc>
        <w:tc>
          <w:tcPr>
            <w:tcW w:w="516" w:type="dxa"/>
            <w:tcBorders>
              <w:top w:val="nil"/>
              <w:left w:val="nil"/>
              <w:bottom w:val="nil"/>
              <w:right w:val="nil"/>
            </w:tcBorders>
            <w:shd w:val="clear" w:color="auto" w:fill="auto"/>
            <w:noWrap/>
            <w:vAlign w:val="bottom"/>
            <w:hideMark/>
          </w:tcPr>
          <w:p w14:paraId="0E70702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0A8C018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(0.369-0.742)</w:t>
            </w:r>
          </w:p>
        </w:tc>
        <w:tc>
          <w:tcPr>
            <w:tcW w:w="844" w:type="dxa"/>
            <w:tcBorders>
              <w:top w:val="nil"/>
              <w:left w:val="nil"/>
              <w:bottom w:val="nil"/>
              <w:right w:val="nil"/>
            </w:tcBorders>
            <w:shd w:val="clear" w:color="auto" w:fill="auto"/>
            <w:noWrap/>
            <w:vAlign w:val="bottom"/>
            <w:hideMark/>
          </w:tcPr>
          <w:p w14:paraId="3823851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0.770</w:t>
            </w:r>
          </w:p>
        </w:tc>
        <w:tc>
          <w:tcPr>
            <w:tcW w:w="564" w:type="dxa"/>
            <w:tcBorders>
              <w:top w:val="nil"/>
              <w:left w:val="nil"/>
              <w:bottom w:val="nil"/>
              <w:right w:val="nil"/>
            </w:tcBorders>
            <w:shd w:val="clear" w:color="auto" w:fill="auto"/>
            <w:noWrap/>
            <w:vAlign w:val="bottom"/>
            <w:hideMark/>
          </w:tcPr>
          <w:p w14:paraId="45B49BA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hideMark/>
          </w:tcPr>
          <w:p w14:paraId="3CC4B55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(0.570-1.041)</w:t>
            </w:r>
          </w:p>
        </w:tc>
        <w:tc>
          <w:tcPr>
            <w:tcW w:w="844" w:type="dxa"/>
            <w:tcBorders>
              <w:top w:val="nil"/>
              <w:left w:val="nil"/>
              <w:bottom w:val="nil"/>
              <w:right w:val="nil"/>
            </w:tcBorders>
            <w:shd w:val="clear" w:color="auto" w:fill="auto"/>
            <w:noWrap/>
            <w:vAlign w:val="bottom"/>
            <w:hideMark/>
          </w:tcPr>
          <w:p w14:paraId="616D38E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0.713</w:t>
            </w:r>
          </w:p>
        </w:tc>
        <w:tc>
          <w:tcPr>
            <w:tcW w:w="564" w:type="dxa"/>
            <w:tcBorders>
              <w:top w:val="nil"/>
              <w:left w:val="nil"/>
              <w:bottom w:val="nil"/>
              <w:right w:val="nil"/>
            </w:tcBorders>
            <w:shd w:val="clear" w:color="auto" w:fill="auto"/>
            <w:noWrap/>
            <w:vAlign w:val="bottom"/>
            <w:hideMark/>
          </w:tcPr>
          <w:p w14:paraId="362D94A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0DAD434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(0.546-0.931)</w:t>
            </w:r>
          </w:p>
        </w:tc>
        <w:tc>
          <w:tcPr>
            <w:tcW w:w="845" w:type="dxa"/>
            <w:tcBorders>
              <w:top w:val="nil"/>
              <w:left w:val="nil"/>
              <w:bottom w:val="nil"/>
              <w:right w:val="nil"/>
            </w:tcBorders>
            <w:shd w:val="clear" w:color="auto" w:fill="auto"/>
            <w:noWrap/>
            <w:vAlign w:val="bottom"/>
            <w:hideMark/>
          </w:tcPr>
          <w:p w14:paraId="4AFAEED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0.768</w:t>
            </w:r>
          </w:p>
        </w:tc>
        <w:tc>
          <w:tcPr>
            <w:tcW w:w="635" w:type="dxa"/>
            <w:tcBorders>
              <w:top w:val="nil"/>
              <w:left w:val="nil"/>
              <w:bottom w:val="nil"/>
              <w:right w:val="nil"/>
            </w:tcBorders>
            <w:shd w:val="clear" w:color="auto" w:fill="auto"/>
            <w:noWrap/>
            <w:vAlign w:val="bottom"/>
            <w:hideMark/>
          </w:tcPr>
          <w:p w14:paraId="17AA2F4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76E3DFC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(0.445-1.325)</w:t>
            </w:r>
          </w:p>
        </w:tc>
        <w:tc>
          <w:tcPr>
            <w:tcW w:w="709" w:type="dxa"/>
            <w:tcBorders>
              <w:top w:val="nil"/>
              <w:left w:val="nil"/>
              <w:bottom w:val="nil"/>
              <w:right w:val="nil"/>
            </w:tcBorders>
            <w:shd w:val="clear" w:color="auto" w:fill="auto"/>
            <w:noWrap/>
            <w:vAlign w:val="bottom"/>
            <w:hideMark/>
          </w:tcPr>
          <w:p w14:paraId="1F0D99B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0.869</w:t>
            </w:r>
          </w:p>
        </w:tc>
        <w:tc>
          <w:tcPr>
            <w:tcW w:w="567" w:type="dxa"/>
            <w:tcBorders>
              <w:top w:val="nil"/>
              <w:left w:val="nil"/>
              <w:bottom w:val="nil"/>
              <w:right w:val="nil"/>
            </w:tcBorders>
            <w:shd w:val="clear" w:color="auto" w:fill="auto"/>
            <w:noWrap/>
            <w:vAlign w:val="bottom"/>
            <w:hideMark/>
          </w:tcPr>
          <w:p w14:paraId="67CF884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1FAAFFF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(0.507-1.489)</w:t>
            </w:r>
          </w:p>
        </w:tc>
      </w:tr>
      <w:tr w:rsidR="00F86BCD" w:rsidRPr="00F86BCD" w14:paraId="2A9CFDD5" w14:textId="77777777" w:rsidTr="0079077F">
        <w:trPr>
          <w:trHeight w:val="300"/>
        </w:trPr>
        <w:tc>
          <w:tcPr>
            <w:tcW w:w="1685" w:type="dxa"/>
            <w:tcBorders>
              <w:top w:val="nil"/>
              <w:left w:val="nil"/>
              <w:bottom w:val="nil"/>
              <w:right w:val="nil"/>
            </w:tcBorders>
            <w:shd w:val="clear" w:color="auto" w:fill="auto"/>
            <w:noWrap/>
            <w:vAlign w:val="bottom"/>
          </w:tcPr>
          <w:p w14:paraId="5128A830" w14:textId="77777777" w:rsidR="00F86BCD" w:rsidRPr="00F86BCD" w:rsidRDefault="00F86BCD" w:rsidP="00F86BCD">
            <w:pPr>
              <w:suppressAutoHyphens w:val="0"/>
              <w:spacing w:after="0" w:line="240" w:lineRule="auto"/>
              <w:rPr>
                <w:rFonts w:ascii="Times New Roman" w:eastAsia="Times New Roman" w:hAnsi="Times New Roman"/>
                <w:b/>
                <w:color w:val="000000"/>
                <w:sz w:val="20"/>
                <w:szCs w:val="20"/>
                <w:lang w:eastAsia="en-GB"/>
              </w:rPr>
            </w:pPr>
            <w:r w:rsidRPr="00F86BCD">
              <w:rPr>
                <w:rFonts w:ascii="Times New Roman" w:eastAsia="Times New Roman" w:hAnsi="Times New Roman"/>
                <w:b/>
                <w:color w:val="000000"/>
                <w:sz w:val="20"/>
                <w:szCs w:val="20"/>
                <w:lang w:eastAsia="en-GB"/>
              </w:rPr>
              <w:t>Social:</w:t>
            </w:r>
          </w:p>
        </w:tc>
        <w:tc>
          <w:tcPr>
            <w:tcW w:w="666" w:type="dxa"/>
            <w:tcBorders>
              <w:top w:val="nil"/>
              <w:left w:val="nil"/>
              <w:bottom w:val="nil"/>
              <w:right w:val="nil"/>
            </w:tcBorders>
            <w:shd w:val="clear" w:color="auto" w:fill="auto"/>
            <w:noWrap/>
            <w:vAlign w:val="bottom"/>
          </w:tcPr>
          <w:p w14:paraId="1FC90A4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7E9C6BF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tcPr>
          <w:p w14:paraId="51E777B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670" w:type="dxa"/>
            <w:tcBorders>
              <w:top w:val="nil"/>
              <w:left w:val="nil"/>
              <w:bottom w:val="nil"/>
              <w:right w:val="nil"/>
            </w:tcBorders>
            <w:shd w:val="clear" w:color="auto" w:fill="auto"/>
            <w:noWrap/>
            <w:vAlign w:val="bottom"/>
          </w:tcPr>
          <w:p w14:paraId="37E97BB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133C884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tcPr>
          <w:p w14:paraId="1443FED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4" w:type="dxa"/>
            <w:tcBorders>
              <w:top w:val="nil"/>
              <w:left w:val="nil"/>
              <w:bottom w:val="nil"/>
              <w:right w:val="nil"/>
            </w:tcBorders>
            <w:shd w:val="clear" w:color="auto" w:fill="auto"/>
            <w:noWrap/>
            <w:vAlign w:val="bottom"/>
          </w:tcPr>
          <w:p w14:paraId="0F94D7D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4" w:type="dxa"/>
            <w:tcBorders>
              <w:top w:val="nil"/>
              <w:left w:val="nil"/>
              <w:bottom w:val="nil"/>
              <w:right w:val="nil"/>
            </w:tcBorders>
            <w:shd w:val="clear" w:color="auto" w:fill="auto"/>
            <w:noWrap/>
            <w:vAlign w:val="bottom"/>
          </w:tcPr>
          <w:p w14:paraId="5C2973D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tcPr>
          <w:p w14:paraId="3D4D573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4" w:type="dxa"/>
            <w:tcBorders>
              <w:top w:val="nil"/>
              <w:left w:val="nil"/>
              <w:bottom w:val="nil"/>
              <w:right w:val="nil"/>
            </w:tcBorders>
            <w:shd w:val="clear" w:color="auto" w:fill="auto"/>
            <w:noWrap/>
            <w:vAlign w:val="bottom"/>
          </w:tcPr>
          <w:p w14:paraId="5B18CD7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4" w:type="dxa"/>
            <w:tcBorders>
              <w:top w:val="nil"/>
              <w:left w:val="nil"/>
              <w:bottom w:val="nil"/>
              <w:right w:val="nil"/>
            </w:tcBorders>
            <w:shd w:val="clear" w:color="auto" w:fill="auto"/>
            <w:noWrap/>
            <w:vAlign w:val="bottom"/>
          </w:tcPr>
          <w:p w14:paraId="618E8C2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tcPr>
          <w:p w14:paraId="34A3395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5" w:type="dxa"/>
            <w:tcBorders>
              <w:top w:val="nil"/>
              <w:left w:val="nil"/>
              <w:bottom w:val="nil"/>
              <w:right w:val="nil"/>
            </w:tcBorders>
            <w:shd w:val="clear" w:color="auto" w:fill="auto"/>
            <w:noWrap/>
            <w:vAlign w:val="bottom"/>
          </w:tcPr>
          <w:p w14:paraId="74DB868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635" w:type="dxa"/>
            <w:tcBorders>
              <w:top w:val="nil"/>
              <w:left w:val="nil"/>
              <w:bottom w:val="nil"/>
              <w:right w:val="nil"/>
            </w:tcBorders>
            <w:shd w:val="clear" w:color="auto" w:fill="auto"/>
            <w:noWrap/>
            <w:vAlign w:val="bottom"/>
          </w:tcPr>
          <w:p w14:paraId="24C51DF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tcPr>
          <w:p w14:paraId="391C8C9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709" w:type="dxa"/>
            <w:tcBorders>
              <w:top w:val="nil"/>
              <w:left w:val="nil"/>
              <w:bottom w:val="nil"/>
              <w:right w:val="nil"/>
            </w:tcBorders>
            <w:shd w:val="clear" w:color="auto" w:fill="auto"/>
            <w:noWrap/>
            <w:vAlign w:val="bottom"/>
          </w:tcPr>
          <w:p w14:paraId="174A453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174EFA7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tcPr>
          <w:p w14:paraId="4BEBA81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582A5136" w14:textId="77777777" w:rsidTr="0079077F">
        <w:trPr>
          <w:trHeight w:val="300"/>
        </w:trPr>
        <w:tc>
          <w:tcPr>
            <w:tcW w:w="1685" w:type="dxa"/>
            <w:tcBorders>
              <w:top w:val="nil"/>
              <w:left w:val="nil"/>
              <w:bottom w:val="nil"/>
              <w:right w:val="nil"/>
            </w:tcBorders>
            <w:shd w:val="clear" w:color="auto" w:fill="auto"/>
            <w:noWrap/>
            <w:vAlign w:val="bottom"/>
            <w:hideMark/>
          </w:tcPr>
          <w:p w14:paraId="63C2AF0A" w14:textId="77777777" w:rsidR="00F86BCD" w:rsidRPr="00F86BCD" w:rsidRDefault="00F86BCD" w:rsidP="00F86BCD">
            <w:pPr>
              <w:suppressAutoHyphens w:val="0"/>
              <w:spacing w:after="0" w:line="240" w:lineRule="auto"/>
              <w:rPr>
                <w:rFonts w:ascii="Times New Roman" w:eastAsia="Times New Roman" w:hAnsi="Times New Roman"/>
                <w:i/>
                <w:iCs/>
                <w:color w:val="000000"/>
                <w:sz w:val="20"/>
                <w:szCs w:val="20"/>
                <w:lang w:eastAsia="en-GB"/>
              </w:rPr>
            </w:pPr>
            <w:r w:rsidRPr="00F86BCD">
              <w:rPr>
                <w:rFonts w:ascii="Times New Roman" w:eastAsia="Times New Roman" w:hAnsi="Times New Roman"/>
                <w:i/>
                <w:iCs/>
                <w:color w:val="000000"/>
                <w:sz w:val="20"/>
                <w:szCs w:val="20"/>
                <w:lang w:eastAsia="en-GB"/>
              </w:rPr>
              <w:t>Education:</w:t>
            </w:r>
          </w:p>
        </w:tc>
        <w:tc>
          <w:tcPr>
            <w:tcW w:w="666" w:type="dxa"/>
            <w:tcBorders>
              <w:top w:val="nil"/>
              <w:left w:val="nil"/>
              <w:bottom w:val="nil"/>
              <w:right w:val="nil"/>
            </w:tcBorders>
            <w:shd w:val="clear" w:color="auto" w:fill="auto"/>
            <w:noWrap/>
            <w:vAlign w:val="bottom"/>
            <w:hideMark/>
          </w:tcPr>
          <w:p w14:paraId="3EC20A98" w14:textId="77777777" w:rsidR="00F86BCD" w:rsidRPr="00F86BCD" w:rsidRDefault="00F86BCD" w:rsidP="00F86BCD">
            <w:pPr>
              <w:suppressAutoHyphens w:val="0"/>
              <w:spacing w:after="0" w:line="240" w:lineRule="auto"/>
              <w:rPr>
                <w:rFonts w:ascii="Times New Roman" w:eastAsia="Times New Roman" w:hAnsi="Times New Roman"/>
                <w:i/>
                <w:iCs/>
                <w:color w:val="000000"/>
                <w:sz w:val="20"/>
                <w:szCs w:val="20"/>
                <w:lang w:eastAsia="en-GB"/>
              </w:rPr>
            </w:pPr>
          </w:p>
        </w:tc>
        <w:tc>
          <w:tcPr>
            <w:tcW w:w="516" w:type="dxa"/>
            <w:tcBorders>
              <w:top w:val="nil"/>
              <w:left w:val="nil"/>
              <w:bottom w:val="nil"/>
              <w:right w:val="nil"/>
            </w:tcBorders>
            <w:shd w:val="clear" w:color="auto" w:fill="auto"/>
            <w:noWrap/>
            <w:vAlign w:val="bottom"/>
            <w:hideMark/>
          </w:tcPr>
          <w:p w14:paraId="351D3BA4"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70" w:type="dxa"/>
            <w:tcBorders>
              <w:top w:val="nil"/>
              <w:left w:val="nil"/>
              <w:bottom w:val="nil"/>
              <w:right w:val="nil"/>
            </w:tcBorders>
            <w:shd w:val="clear" w:color="auto" w:fill="auto"/>
            <w:noWrap/>
            <w:vAlign w:val="bottom"/>
            <w:hideMark/>
          </w:tcPr>
          <w:p w14:paraId="3D85D4ED"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670" w:type="dxa"/>
            <w:tcBorders>
              <w:top w:val="nil"/>
              <w:left w:val="nil"/>
              <w:bottom w:val="nil"/>
              <w:right w:val="nil"/>
            </w:tcBorders>
            <w:shd w:val="clear" w:color="auto" w:fill="auto"/>
            <w:noWrap/>
            <w:vAlign w:val="bottom"/>
            <w:hideMark/>
          </w:tcPr>
          <w:p w14:paraId="5246537A"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16" w:type="dxa"/>
            <w:tcBorders>
              <w:top w:val="nil"/>
              <w:left w:val="nil"/>
              <w:bottom w:val="nil"/>
              <w:right w:val="nil"/>
            </w:tcBorders>
            <w:shd w:val="clear" w:color="auto" w:fill="auto"/>
            <w:noWrap/>
            <w:vAlign w:val="bottom"/>
            <w:hideMark/>
          </w:tcPr>
          <w:p w14:paraId="6EFD3ED1"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02" w:type="dxa"/>
            <w:tcBorders>
              <w:top w:val="nil"/>
              <w:left w:val="nil"/>
              <w:bottom w:val="nil"/>
              <w:right w:val="nil"/>
            </w:tcBorders>
            <w:shd w:val="clear" w:color="auto" w:fill="auto"/>
            <w:noWrap/>
            <w:vAlign w:val="bottom"/>
            <w:hideMark/>
          </w:tcPr>
          <w:p w14:paraId="045FCD6B"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4" w:type="dxa"/>
            <w:tcBorders>
              <w:top w:val="nil"/>
              <w:left w:val="nil"/>
              <w:bottom w:val="nil"/>
              <w:right w:val="nil"/>
            </w:tcBorders>
            <w:shd w:val="clear" w:color="auto" w:fill="auto"/>
            <w:noWrap/>
            <w:vAlign w:val="bottom"/>
            <w:hideMark/>
          </w:tcPr>
          <w:p w14:paraId="6A582E27"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4" w:type="dxa"/>
            <w:tcBorders>
              <w:top w:val="nil"/>
              <w:left w:val="nil"/>
              <w:bottom w:val="nil"/>
              <w:right w:val="nil"/>
            </w:tcBorders>
            <w:shd w:val="clear" w:color="auto" w:fill="auto"/>
            <w:noWrap/>
            <w:vAlign w:val="bottom"/>
            <w:hideMark/>
          </w:tcPr>
          <w:p w14:paraId="53EF756B"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86" w:type="dxa"/>
            <w:tcBorders>
              <w:top w:val="nil"/>
              <w:left w:val="nil"/>
              <w:bottom w:val="nil"/>
              <w:right w:val="nil"/>
            </w:tcBorders>
            <w:shd w:val="clear" w:color="auto" w:fill="auto"/>
            <w:noWrap/>
            <w:vAlign w:val="bottom"/>
            <w:hideMark/>
          </w:tcPr>
          <w:p w14:paraId="24786F40"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4" w:type="dxa"/>
            <w:tcBorders>
              <w:top w:val="nil"/>
              <w:left w:val="nil"/>
              <w:bottom w:val="nil"/>
              <w:right w:val="nil"/>
            </w:tcBorders>
            <w:shd w:val="clear" w:color="auto" w:fill="auto"/>
            <w:noWrap/>
            <w:vAlign w:val="bottom"/>
            <w:hideMark/>
          </w:tcPr>
          <w:p w14:paraId="3B50BAE0"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4" w:type="dxa"/>
            <w:tcBorders>
              <w:top w:val="nil"/>
              <w:left w:val="nil"/>
              <w:bottom w:val="nil"/>
              <w:right w:val="nil"/>
            </w:tcBorders>
            <w:shd w:val="clear" w:color="auto" w:fill="auto"/>
            <w:noWrap/>
            <w:vAlign w:val="bottom"/>
            <w:hideMark/>
          </w:tcPr>
          <w:p w14:paraId="231DE7F0"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85" w:type="dxa"/>
            <w:tcBorders>
              <w:top w:val="nil"/>
              <w:left w:val="nil"/>
              <w:bottom w:val="nil"/>
              <w:right w:val="nil"/>
            </w:tcBorders>
            <w:shd w:val="clear" w:color="auto" w:fill="auto"/>
            <w:noWrap/>
            <w:vAlign w:val="bottom"/>
            <w:hideMark/>
          </w:tcPr>
          <w:p w14:paraId="4D579D61"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5" w:type="dxa"/>
            <w:tcBorders>
              <w:top w:val="nil"/>
              <w:left w:val="nil"/>
              <w:bottom w:val="nil"/>
              <w:right w:val="nil"/>
            </w:tcBorders>
            <w:shd w:val="clear" w:color="auto" w:fill="auto"/>
            <w:noWrap/>
            <w:vAlign w:val="bottom"/>
            <w:hideMark/>
          </w:tcPr>
          <w:p w14:paraId="353D7F1C"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635" w:type="dxa"/>
            <w:tcBorders>
              <w:top w:val="nil"/>
              <w:left w:val="nil"/>
              <w:bottom w:val="nil"/>
              <w:right w:val="nil"/>
            </w:tcBorders>
            <w:shd w:val="clear" w:color="auto" w:fill="auto"/>
            <w:noWrap/>
            <w:vAlign w:val="bottom"/>
            <w:hideMark/>
          </w:tcPr>
          <w:p w14:paraId="13422C17"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1" w:type="dxa"/>
            <w:tcBorders>
              <w:top w:val="nil"/>
              <w:left w:val="nil"/>
              <w:bottom w:val="nil"/>
              <w:right w:val="nil"/>
            </w:tcBorders>
            <w:shd w:val="clear" w:color="auto" w:fill="auto"/>
            <w:noWrap/>
            <w:vAlign w:val="bottom"/>
            <w:hideMark/>
          </w:tcPr>
          <w:p w14:paraId="6CA23CCE"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709" w:type="dxa"/>
            <w:tcBorders>
              <w:top w:val="nil"/>
              <w:left w:val="nil"/>
              <w:bottom w:val="nil"/>
              <w:right w:val="nil"/>
            </w:tcBorders>
            <w:shd w:val="clear" w:color="auto" w:fill="auto"/>
            <w:noWrap/>
            <w:vAlign w:val="bottom"/>
            <w:hideMark/>
          </w:tcPr>
          <w:p w14:paraId="27038B7F"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4E0B46E6"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1134" w:type="dxa"/>
            <w:tcBorders>
              <w:top w:val="nil"/>
              <w:left w:val="nil"/>
              <w:bottom w:val="nil"/>
              <w:right w:val="nil"/>
            </w:tcBorders>
            <w:shd w:val="clear" w:color="auto" w:fill="auto"/>
            <w:noWrap/>
            <w:vAlign w:val="bottom"/>
            <w:hideMark/>
          </w:tcPr>
          <w:p w14:paraId="21ABD580"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r>
      <w:tr w:rsidR="00F86BCD" w:rsidRPr="00F86BCD" w14:paraId="71A0CBCC" w14:textId="77777777" w:rsidTr="0079077F">
        <w:trPr>
          <w:trHeight w:val="300"/>
        </w:trPr>
        <w:tc>
          <w:tcPr>
            <w:tcW w:w="1685" w:type="dxa"/>
            <w:tcBorders>
              <w:top w:val="nil"/>
              <w:left w:val="nil"/>
              <w:bottom w:val="nil"/>
              <w:right w:val="nil"/>
            </w:tcBorders>
            <w:shd w:val="clear" w:color="auto" w:fill="auto"/>
            <w:noWrap/>
            <w:vAlign w:val="bottom"/>
            <w:hideMark/>
          </w:tcPr>
          <w:p w14:paraId="6A7A69E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None</w:t>
            </w:r>
          </w:p>
        </w:tc>
        <w:tc>
          <w:tcPr>
            <w:tcW w:w="1182" w:type="dxa"/>
            <w:gridSpan w:val="2"/>
            <w:tcBorders>
              <w:top w:val="nil"/>
              <w:left w:val="nil"/>
              <w:bottom w:val="nil"/>
              <w:right w:val="nil"/>
            </w:tcBorders>
            <w:shd w:val="clear" w:color="auto" w:fill="auto"/>
            <w:noWrap/>
            <w:vAlign w:val="bottom"/>
            <w:hideMark/>
          </w:tcPr>
          <w:p w14:paraId="753E4C6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70" w:type="dxa"/>
            <w:tcBorders>
              <w:top w:val="nil"/>
              <w:left w:val="nil"/>
              <w:bottom w:val="nil"/>
              <w:right w:val="nil"/>
            </w:tcBorders>
            <w:shd w:val="clear" w:color="auto" w:fill="auto"/>
            <w:noWrap/>
            <w:vAlign w:val="bottom"/>
            <w:hideMark/>
          </w:tcPr>
          <w:p w14:paraId="7205610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186" w:type="dxa"/>
            <w:gridSpan w:val="2"/>
            <w:tcBorders>
              <w:top w:val="nil"/>
              <w:left w:val="nil"/>
              <w:bottom w:val="nil"/>
              <w:right w:val="nil"/>
            </w:tcBorders>
            <w:shd w:val="clear" w:color="auto" w:fill="auto"/>
            <w:noWrap/>
            <w:vAlign w:val="bottom"/>
            <w:hideMark/>
          </w:tcPr>
          <w:p w14:paraId="53676B0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02" w:type="dxa"/>
            <w:tcBorders>
              <w:top w:val="nil"/>
              <w:left w:val="nil"/>
              <w:bottom w:val="nil"/>
              <w:right w:val="nil"/>
            </w:tcBorders>
            <w:shd w:val="clear" w:color="auto" w:fill="auto"/>
            <w:noWrap/>
            <w:vAlign w:val="bottom"/>
            <w:hideMark/>
          </w:tcPr>
          <w:p w14:paraId="4182F67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408" w:type="dxa"/>
            <w:gridSpan w:val="2"/>
            <w:tcBorders>
              <w:top w:val="nil"/>
              <w:left w:val="nil"/>
              <w:bottom w:val="nil"/>
              <w:right w:val="nil"/>
            </w:tcBorders>
            <w:shd w:val="clear" w:color="auto" w:fill="auto"/>
            <w:noWrap/>
            <w:vAlign w:val="bottom"/>
            <w:hideMark/>
          </w:tcPr>
          <w:p w14:paraId="583703A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86" w:type="dxa"/>
            <w:tcBorders>
              <w:top w:val="nil"/>
              <w:left w:val="nil"/>
              <w:bottom w:val="nil"/>
              <w:right w:val="nil"/>
            </w:tcBorders>
            <w:shd w:val="clear" w:color="auto" w:fill="auto"/>
            <w:noWrap/>
            <w:vAlign w:val="bottom"/>
            <w:hideMark/>
          </w:tcPr>
          <w:p w14:paraId="5194339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408" w:type="dxa"/>
            <w:gridSpan w:val="2"/>
            <w:tcBorders>
              <w:top w:val="nil"/>
              <w:left w:val="nil"/>
              <w:bottom w:val="nil"/>
              <w:right w:val="nil"/>
            </w:tcBorders>
            <w:shd w:val="clear" w:color="auto" w:fill="auto"/>
            <w:noWrap/>
            <w:vAlign w:val="bottom"/>
            <w:hideMark/>
          </w:tcPr>
          <w:p w14:paraId="3D8C602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85" w:type="dxa"/>
            <w:tcBorders>
              <w:top w:val="nil"/>
              <w:left w:val="nil"/>
              <w:bottom w:val="nil"/>
              <w:right w:val="nil"/>
            </w:tcBorders>
            <w:shd w:val="clear" w:color="auto" w:fill="auto"/>
            <w:noWrap/>
            <w:vAlign w:val="bottom"/>
            <w:hideMark/>
          </w:tcPr>
          <w:p w14:paraId="4D52984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5" w:type="dxa"/>
            <w:tcBorders>
              <w:top w:val="nil"/>
              <w:left w:val="nil"/>
              <w:bottom w:val="nil"/>
              <w:right w:val="nil"/>
            </w:tcBorders>
            <w:shd w:val="clear" w:color="auto" w:fill="auto"/>
            <w:noWrap/>
            <w:vAlign w:val="bottom"/>
            <w:hideMark/>
          </w:tcPr>
          <w:p w14:paraId="74A7E3C1"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635" w:type="dxa"/>
            <w:tcBorders>
              <w:top w:val="nil"/>
              <w:left w:val="nil"/>
              <w:bottom w:val="nil"/>
              <w:right w:val="nil"/>
            </w:tcBorders>
            <w:shd w:val="clear" w:color="auto" w:fill="auto"/>
            <w:noWrap/>
            <w:vAlign w:val="bottom"/>
            <w:hideMark/>
          </w:tcPr>
          <w:p w14:paraId="67D963C3"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1" w:type="dxa"/>
            <w:tcBorders>
              <w:top w:val="nil"/>
              <w:left w:val="nil"/>
              <w:bottom w:val="nil"/>
              <w:right w:val="nil"/>
            </w:tcBorders>
            <w:shd w:val="clear" w:color="auto" w:fill="auto"/>
            <w:noWrap/>
            <w:vAlign w:val="bottom"/>
            <w:hideMark/>
          </w:tcPr>
          <w:p w14:paraId="19D52B66"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709" w:type="dxa"/>
            <w:tcBorders>
              <w:top w:val="nil"/>
              <w:left w:val="nil"/>
              <w:bottom w:val="nil"/>
              <w:right w:val="nil"/>
            </w:tcBorders>
            <w:shd w:val="clear" w:color="auto" w:fill="auto"/>
            <w:noWrap/>
            <w:vAlign w:val="bottom"/>
            <w:hideMark/>
          </w:tcPr>
          <w:p w14:paraId="21EEAFB0"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5CD6BF4A"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1134" w:type="dxa"/>
            <w:tcBorders>
              <w:top w:val="nil"/>
              <w:left w:val="nil"/>
              <w:bottom w:val="nil"/>
              <w:right w:val="nil"/>
            </w:tcBorders>
            <w:shd w:val="clear" w:color="auto" w:fill="auto"/>
            <w:noWrap/>
            <w:vAlign w:val="bottom"/>
            <w:hideMark/>
          </w:tcPr>
          <w:p w14:paraId="3575573F"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r>
      <w:tr w:rsidR="00F86BCD" w:rsidRPr="00F86BCD" w14:paraId="2B2E582F" w14:textId="77777777" w:rsidTr="0079077F">
        <w:trPr>
          <w:trHeight w:val="300"/>
        </w:trPr>
        <w:tc>
          <w:tcPr>
            <w:tcW w:w="1685" w:type="dxa"/>
            <w:tcBorders>
              <w:top w:val="nil"/>
              <w:left w:val="nil"/>
              <w:bottom w:val="nil"/>
              <w:right w:val="nil"/>
            </w:tcBorders>
            <w:shd w:val="clear" w:color="auto" w:fill="auto"/>
            <w:noWrap/>
            <w:vAlign w:val="bottom"/>
            <w:hideMark/>
          </w:tcPr>
          <w:p w14:paraId="40B74EFD"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Secondary</w:t>
            </w:r>
          </w:p>
        </w:tc>
        <w:tc>
          <w:tcPr>
            <w:tcW w:w="666" w:type="dxa"/>
            <w:tcBorders>
              <w:top w:val="nil"/>
              <w:left w:val="nil"/>
              <w:bottom w:val="nil"/>
              <w:right w:val="nil"/>
            </w:tcBorders>
            <w:shd w:val="clear" w:color="auto" w:fill="auto"/>
            <w:noWrap/>
            <w:vAlign w:val="bottom"/>
            <w:hideMark/>
          </w:tcPr>
          <w:p w14:paraId="535E1FB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0.955</w:t>
            </w:r>
          </w:p>
        </w:tc>
        <w:tc>
          <w:tcPr>
            <w:tcW w:w="516" w:type="dxa"/>
            <w:tcBorders>
              <w:top w:val="nil"/>
              <w:left w:val="nil"/>
              <w:bottom w:val="nil"/>
              <w:right w:val="nil"/>
            </w:tcBorders>
            <w:shd w:val="clear" w:color="auto" w:fill="auto"/>
            <w:noWrap/>
            <w:vAlign w:val="bottom"/>
            <w:hideMark/>
          </w:tcPr>
          <w:p w14:paraId="5CF4A21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2FFA9BE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(0.899-1.015)</w:t>
            </w:r>
          </w:p>
        </w:tc>
        <w:tc>
          <w:tcPr>
            <w:tcW w:w="670" w:type="dxa"/>
            <w:tcBorders>
              <w:top w:val="nil"/>
              <w:left w:val="nil"/>
              <w:bottom w:val="nil"/>
              <w:right w:val="nil"/>
            </w:tcBorders>
            <w:shd w:val="clear" w:color="auto" w:fill="auto"/>
            <w:noWrap/>
            <w:vAlign w:val="bottom"/>
            <w:hideMark/>
          </w:tcPr>
          <w:p w14:paraId="3C3ACC9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0.974</w:t>
            </w:r>
          </w:p>
        </w:tc>
        <w:tc>
          <w:tcPr>
            <w:tcW w:w="516" w:type="dxa"/>
            <w:tcBorders>
              <w:top w:val="nil"/>
              <w:left w:val="nil"/>
              <w:bottom w:val="nil"/>
              <w:right w:val="nil"/>
            </w:tcBorders>
            <w:shd w:val="clear" w:color="auto" w:fill="auto"/>
            <w:noWrap/>
            <w:vAlign w:val="bottom"/>
            <w:hideMark/>
          </w:tcPr>
          <w:p w14:paraId="36C6E1F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hideMark/>
          </w:tcPr>
          <w:p w14:paraId="06D7B44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(0.886-1.070)</w:t>
            </w:r>
          </w:p>
        </w:tc>
        <w:tc>
          <w:tcPr>
            <w:tcW w:w="844" w:type="dxa"/>
            <w:tcBorders>
              <w:top w:val="nil"/>
              <w:left w:val="nil"/>
              <w:bottom w:val="nil"/>
              <w:right w:val="nil"/>
            </w:tcBorders>
            <w:shd w:val="clear" w:color="auto" w:fill="auto"/>
            <w:noWrap/>
            <w:vAlign w:val="bottom"/>
            <w:hideMark/>
          </w:tcPr>
          <w:p w14:paraId="1C2B985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0.959</w:t>
            </w:r>
          </w:p>
        </w:tc>
        <w:tc>
          <w:tcPr>
            <w:tcW w:w="564" w:type="dxa"/>
            <w:tcBorders>
              <w:top w:val="nil"/>
              <w:left w:val="nil"/>
              <w:bottom w:val="nil"/>
              <w:right w:val="nil"/>
            </w:tcBorders>
            <w:shd w:val="clear" w:color="auto" w:fill="auto"/>
            <w:noWrap/>
            <w:vAlign w:val="bottom"/>
            <w:hideMark/>
          </w:tcPr>
          <w:p w14:paraId="4F80940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hideMark/>
          </w:tcPr>
          <w:p w14:paraId="12BAC60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(0.856-1.075)</w:t>
            </w:r>
          </w:p>
        </w:tc>
        <w:tc>
          <w:tcPr>
            <w:tcW w:w="844" w:type="dxa"/>
            <w:tcBorders>
              <w:top w:val="nil"/>
              <w:left w:val="nil"/>
              <w:bottom w:val="nil"/>
              <w:right w:val="nil"/>
            </w:tcBorders>
            <w:shd w:val="clear" w:color="auto" w:fill="auto"/>
            <w:noWrap/>
            <w:vAlign w:val="bottom"/>
            <w:hideMark/>
          </w:tcPr>
          <w:p w14:paraId="224ACD7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1.099</w:t>
            </w:r>
          </w:p>
        </w:tc>
        <w:tc>
          <w:tcPr>
            <w:tcW w:w="564" w:type="dxa"/>
            <w:tcBorders>
              <w:top w:val="nil"/>
              <w:left w:val="nil"/>
              <w:bottom w:val="nil"/>
              <w:right w:val="nil"/>
            </w:tcBorders>
            <w:shd w:val="clear" w:color="auto" w:fill="auto"/>
            <w:noWrap/>
            <w:vAlign w:val="bottom"/>
            <w:hideMark/>
          </w:tcPr>
          <w:p w14:paraId="2AB8EB1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131F357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(1.009-1.196)</w:t>
            </w:r>
          </w:p>
        </w:tc>
        <w:tc>
          <w:tcPr>
            <w:tcW w:w="845" w:type="dxa"/>
            <w:tcBorders>
              <w:top w:val="nil"/>
              <w:left w:val="nil"/>
              <w:bottom w:val="nil"/>
              <w:right w:val="nil"/>
            </w:tcBorders>
            <w:shd w:val="clear" w:color="auto" w:fill="auto"/>
            <w:noWrap/>
            <w:vAlign w:val="bottom"/>
            <w:hideMark/>
          </w:tcPr>
          <w:p w14:paraId="2F539A0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0.915</w:t>
            </w:r>
          </w:p>
        </w:tc>
        <w:tc>
          <w:tcPr>
            <w:tcW w:w="635" w:type="dxa"/>
            <w:tcBorders>
              <w:top w:val="nil"/>
              <w:left w:val="nil"/>
              <w:bottom w:val="nil"/>
              <w:right w:val="nil"/>
            </w:tcBorders>
            <w:shd w:val="clear" w:color="auto" w:fill="auto"/>
            <w:noWrap/>
            <w:vAlign w:val="bottom"/>
            <w:hideMark/>
          </w:tcPr>
          <w:p w14:paraId="35480EE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2870750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(0.775-1.080)</w:t>
            </w:r>
          </w:p>
        </w:tc>
        <w:tc>
          <w:tcPr>
            <w:tcW w:w="709" w:type="dxa"/>
            <w:tcBorders>
              <w:top w:val="nil"/>
              <w:left w:val="nil"/>
              <w:bottom w:val="nil"/>
              <w:right w:val="nil"/>
            </w:tcBorders>
            <w:shd w:val="clear" w:color="auto" w:fill="auto"/>
            <w:noWrap/>
            <w:vAlign w:val="bottom"/>
            <w:hideMark/>
          </w:tcPr>
          <w:p w14:paraId="7D4687D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0.954</w:t>
            </w:r>
          </w:p>
        </w:tc>
        <w:tc>
          <w:tcPr>
            <w:tcW w:w="567" w:type="dxa"/>
            <w:tcBorders>
              <w:top w:val="nil"/>
              <w:left w:val="nil"/>
              <w:bottom w:val="nil"/>
              <w:right w:val="nil"/>
            </w:tcBorders>
            <w:shd w:val="clear" w:color="auto" w:fill="auto"/>
            <w:noWrap/>
            <w:vAlign w:val="bottom"/>
            <w:hideMark/>
          </w:tcPr>
          <w:p w14:paraId="15D5944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3DA62D8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(0.786-1.159)</w:t>
            </w:r>
          </w:p>
        </w:tc>
      </w:tr>
      <w:tr w:rsidR="00F86BCD" w:rsidRPr="00F86BCD" w14:paraId="65B4B89A" w14:textId="77777777" w:rsidTr="0079077F">
        <w:trPr>
          <w:trHeight w:val="300"/>
        </w:trPr>
        <w:tc>
          <w:tcPr>
            <w:tcW w:w="1685" w:type="dxa"/>
            <w:tcBorders>
              <w:top w:val="nil"/>
              <w:left w:val="nil"/>
              <w:right w:val="nil"/>
            </w:tcBorders>
            <w:shd w:val="clear" w:color="auto" w:fill="auto"/>
            <w:noWrap/>
            <w:vAlign w:val="bottom"/>
            <w:hideMark/>
          </w:tcPr>
          <w:p w14:paraId="2BF9D45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Post-Secondary</w:t>
            </w:r>
          </w:p>
        </w:tc>
        <w:tc>
          <w:tcPr>
            <w:tcW w:w="666" w:type="dxa"/>
            <w:tcBorders>
              <w:top w:val="nil"/>
              <w:left w:val="nil"/>
              <w:right w:val="nil"/>
            </w:tcBorders>
            <w:shd w:val="clear" w:color="auto" w:fill="auto"/>
            <w:noWrap/>
            <w:vAlign w:val="bottom"/>
            <w:hideMark/>
          </w:tcPr>
          <w:p w14:paraId="2A551D6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0.936</w:t>
            </w:r>
          </w:p>
        </w:tc>
        <w:tc>
          <w:tcPr>
            <w:tcW w:w="516" w:type="dxa"/>
            <w:tcBorders>
              <w:top w:val="nil"/>
              <w:left w:val="nil"/>
              <w:right w:val="nil"/>
            </w:tcBorders>
            <w:shd w:val="clear" w:color="auto" w:fill="auto"/>
            <w:noWrap/>
            <w:vAlign w:val="bottom"/>
            <w:hideMark/>
          </w:tcPr>
          <w:p w14:paraId="1E569B1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right w:val="nil"/>
            </w:tcBorders>
            <w:shd w:val="clear" w:color="auto" w:fill="auto"/>
            <w:noWrap/>
            <w:vAlign w:val="bottom"/>
            <w:hideMark/>
          </w:tcPr>
          <w:p w14:paraId="7B87A50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(0.846-1.036)</w:t>
            </w:r>
          </w:p>
        </w:tc>
        <w:tc>
          <w:tcPr>
            <w:tcW w:w="670" w:type="dxa"/>
            <w:tcBorders>
              <w:top w:val="nil"/>
              <w:left w:val="nil"/>
              <w:right w:val="nil"/>
            </w:tcBorders>
            <w:shd w:val="clear" w:color="auto" w:fill="auto"/>
            <w:noWrap/>
            <w:vAlign w:val="bottom"/>
            <w:hideMark/>
          </w:tcPr>
          <w:p w14:paraId="1DD3E7A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0.987</w:t>
            </w:r>
          </w:p>
        </w:tc>
        <w:tc>
          <w:tcPr>
            <w:tcW w:w="516" w:type="dxa"/>
            <w:tcBorders>
              <w:top w:val="nil"/>
              <w:left w:val="nil"/>
              <w:right w:val="nil"/>
            </w:tcBorders>
            <w:shd w:val="clear" w:color="auto" w:fill="auto"/>
            <w:noWrap/>
            <w:vAlign w:val="bottom"/>
            <w:hideMark/>
          </w:tcPr>
          <w:p w14:paraId="656B866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right w:val="nil"/>
            </w:tcBorders>
            <w:shd w:val="clear" w:color="auto" w:fill="auto"/>
            <w:noWrap/>
            <w:vAlign w:val="bottom"/>
            <w:hideMark/>
          </w:tcPr>
          <w:p w14:paraId="690F095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(0.851-1.145)</w:t>
            </w:r>
          </w:p>
        </w:tc>
        <w:tc>
          <w:tcPr>
            <w:tcW w:w="844" w:type="dxa"/>
            <w:tcBorders>
              <w:top w:val="nil"/>
              <w:left w:val="nil"/>
              <w:right w:val="nil"/>
            </w:tcBorders>
            <w:shd w:val="clear" w:color="auto" w:fill="auto"/>
            <w:noWrap/>
            <w:vAlign w:val="bottom"/>
            <w:hideMark/>
          </w:tcPr>
          <w:p w14:paraId="00E6EB4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0.943</w:t>
            </w:r>
          </w:p>
        </w:tc>
        <w:tc>
          <w:tcPr>
            <w:tcW w:w="564" w:type="dxa"/>
            <w:tcBorders>
              <w:top w:val="nil"/>
              <w:left w:val="nil"/>
              <w:right w:val="nil"/>
            </w:tcBorders>
            <w:shd w:val="clear" w:color="auto" w:fill="auto"/>
            <w:noWrap/>
            <w:vAlign w:val="bottom"/>
            <w:hideMark/>
          </w:tcPr>
          <w:p w14:paraId="35DC1ED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right w:val="nil"/>
            </w:tcBorders>
            <w:shd w:val="clear" w:color="auto" w:fill="auto"/>
            <w:noWrap/>
            <w:vAlign w:val="bottom"/>
            <w:hideMark/>
          </w:tcPr>
          <w:p w14:paraId="5897EC1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(0.798-1.115)</w:t>
            </w:r>
          </w:p>
        </w:tc>
        <w:tc>
          <w:tcPr>
            <w:tcW w:w="844" w:type="dxa"/>
            <w:tcBorders>
              <w:top w:val="nil"/>
              <w:left w:val="nil"/>
              <w:right w:val="nil"/>
            </w:tcBorders>
            <w:shd w:val="clear" w:color="auto" w:fill="auto"/>
            <w:noWrap/>
            <w:vAlign w:val="bottom"/>
            <w:hideMark/>
          </w:tcPr>
          <w:p w14:paraId="5749B07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1.173</w:t>
            </w:r>
          </w:p>
        </w:tc>
        <w:tc>
          <w:tcPr>
            <w:tcW w:w="564" w:type="dxa"/>
            <w:tcBorders>
              <w:top w:val="nil"/>
              <w:left w:val="nil"/>
              <w:right w:val="nil"/>
            </w:tcBorders>
            <w:shd w:val="clear" w:color="auto" w:fill="auto"/>
            <w:noWrap/>
            <w:vAlign w:val="bottom"/>
            <w:hideMark/>
          </w:tcPr>
          <w:p w14:paraId="4104555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right w:val="nil"/>
            </w:tcBorders>
            <w:shd w:val="clear" w:color="auto" w:fill="auto"/>
            <w:noWrap/>
            <w:vAlign w:val="bottom"/>
            <w:hideMark/>
          </w:tcPr>
          <w:p w14:paraId="5E4BEC8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(1.032-1.333)</w:t>
            </w:r>
          </w:p>
        </w:tc>
        <w:tc>
          <w:tcPr>
            <w:tcW w:w="845" w:type="dxa"/>
            <w:tcBorders>
              <w:top w:val="nil"/>
              <w:left w:val="nil"/>
              <w:right w:val="nil"/>
            </w:tcBorders>
            <w:shd w:val="clear" w:color="auto" w:fill="auto"/>
            <w:noWrap/>
            <w:vAlign w:val="bottom"/>
            <w:hideMark/>
          </w:tcPr>
          <w:p w14:paraId="21BF1BF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0.927</w:t>
            </w:r>
          </w:p>
        </w:tc>
        <w:tc>
          <w:tcPr>
            <w:tcW w:w="635" w:type="dxa"/>
            <w:tcBorders>
              <w:top w:val="nil"/>
              <w:left w:val="nil"/>
              <w:right w:val="nil"/>
            </w:tcBorders>
            <w:shd w:val="clear" w:color="auto" w:fill="auto"/>
            <w:noWrap/>
            <w:vAlign w:val="bottom"/>
            <w:hideMark/>
          </w:tcPr>
          <w:p w14:paraId="3BA1A44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right w:val="nil"/>
            </w:tcBorders>
            <w:shd w:val="clear" w:color="auto" w:fill="auto"/>
            <w:noWrap/>
            <w:vAlign w:val="bottom"/>
            <w:hideMark/>
          </w:tcPr>
          <w:p w14:paraId="4328432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(0.711-1.209)</w:t>
            </w:r>
          </w:p>
        </w:tc>
        <w:tc>
          <w:tcPr>
            <w:tcW w:w="709" w:type="dxa"/>
            <w:tcBorders>
              <w:top w:val="nil"/>
              <w:left w:val="nil"/>
              <w:right w:val="nil"/>
            </w:tcBorders>
            <w:shd w:val="clear" w:color="auto" w:fill="auto"/>
            <w:noWrap/>
            <w:vAlign w:val="bottom"/>
            <w:hideMark/>
          </w:tcPr>
          <w:p w14:paraId="7AA5500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1.084</w:t>
            </w:r>
          </w:p>
        </w:tc>
        <w:tc>
          <w:tcPr>
            <w:tcW w:w="567" w:type="dxa"/>
            <w:tcBorders>
              <w:top w:val="nil"/>
              <w:left w:val="nil"/>
              <w:right w:val="nil"/>
            </w:tcBorders>
            <w:shd w:val="clear" w:color="auto" w:fill="auto"/>
            <w:noWrap/>
            <w:vAlign w:val="bottom"/>
            <w:hideMark/>
          </w:tcPr>
          <w:p w14:paraId="32FC68C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right w:val="nil"/>
            </w:tcBorders>
            <w:shd w:val="clear" w:color="auto" w:fill="auto"/>
            <w:noWrap/>
            <w:vAlign w:val="bottom"/>
            <w:hideMark/>
          </w:tcPr>
          <w:p w14:paraId="184D39F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(0.814-1.443)</w:t>
            </w:r>
          </w:p>
        </w:tc>
      </w:tr>
      <w:tr w:rsidR="00F86BCD" w:rsidRPr="00F86BCD" w14:paraId="6EB2D62F" w14:textId="77777777" w:rsidTr="0079077F">
        <w:trPr>
          <w:trHeight w:val="300"/>
        </w:trPr>
        <w:tc>
          <w:tcPr>
            <w:tcW w:w="1685" w:type="dxa"/>
            <w:tcBorders>
              <w:top w:val="nil"/>
              <w:left w:val="nil"/>
              <w:right w:val="nil"/>
            </w:tcBorders>
            <w:shd w:val="clear" w:color="auto" w:fill="auto"/>
            <w:noWrap/>
            <w:vAlign w:val="bottom"/>
            <w:hideMark/>
          </w:tcPr>
          <w:p w14:paraId="611AD4E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Degree or higher</w:t>
            </w:r>
          </w:p>
        </w:tc>
        <w:tc>
          <w:tcPr>
            <w:tcW w:w="666" w:type="dxa"/>
            <w:tcBorders>
              <w:top w:val="nil"/>
              <w:left w:val="nil"/>
              <w:right w:val="nil"/>
            </w:tcBorders>
            <w:shd w:val="clear" w:color="auto" w:fill="auto"/>
            <w:noWrap/>
            <w:vAlign w:val="bottom"/>
            <w:hideMark/>
          </w:tcPr>
          <w:p w14:paraId="5D67279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0.856</w:t>
            </w:r>
          </w:p>
        </w:tc>
        <w:tc>
          <w:tcPr>
            <w:tcW w:w="516" w:type="dxa"/>
            <w:tcBorders>
              <w:top w:val="nil"/>
              <w:left w:val="nil"/>
              <w:right w:val="nil"/>
            </w:tcBorders>
            <w:shd w:val="clear" w:color="auto" w:fill="auto"/>
            <w:noWrap/>
            <w:vAlign w:val="bottom"/>
            <w:hideMark/>
          </w:tcPr>
          <w:p w14:paraId="5965CA9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right w:val="nil"/>
            </w:tcBorders>
            <w:shd w:val="clear" w:color="auto" w:fill="auto"/>
            <w:noWrap/>
            <w:vAlign w:val="bottom"/>
            <w:hideMark/>
          </w:tcPr>
          <w:p w14:paraId="311A697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(0.800-0.917)</w:t>
            </w:r>
          </w:p>
        </w:tc>
        <w:tc>
          <w:tcPr>
            <w:tcW w:w="670" w:type="dxa"/>
            <w:tcBorders>
              <w:top w:val="nil"/>
              <w:left w:val="nil"/>
              <w:right w:val="nil"/>
            </w:tcBorders>
            <w:shd w:val="clear" w:color="auto" w:fill="auto"/>
            <w:noWrap/>
            <w:vAlign w:val="bottom"/>
            <w:hideMark/>
          </w:tcPr>
          <w:p w14:paraId="5D4D975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0.966</w:t>
            </w:r>
          </w:p>
        </w:tc>
        <w:tc>
          <w:tcPr>
            <w:tcW w:w="516" w:type="dxa"/>
            <w:tcBorders>
              <w:top w:val="nil"/>
              <w:left w:val="nil"/>
              <w:right w:val="nil"/>
            </w:tcBorders>
            <w:shd w:val="clear" w:color="auto" w:fill="auto"/>
            <w:noWrap/>
            <w:vAlign w:val="bottom"/>
            <w:hideMark/>
          </w:tcPr>
          <w:p w14:paraId="04B3773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02" w:type="dxa"/>
            <w:tcBorders>
              <w:top w:val="nil"/>
              <w:left w:val="nil"/>
              <w:right w:val="nil"/>
            </w:tcBorders>
            <w:shd w:val="clear" w:color="auto" w:fill="auto"/>
            <w:noWrap/>
            <w:vAlign w:val="bottom"/>
            <w:hideMark/>
          </w:tcPr>
          <w:p w14:paraId="73F0481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(0.867-1.077)</w:t>
            </w:r>
          </w:p>
        </w:tc>
        <w:tc>
          <w:tcPr>
            <w:tcW w:w="844" w:type="dxa"/>
            <w:tcBorders>
              <w:top w:val="nil"/>
              <w:left w:val="nil"/>
              <w:right w:val="nil"/>
            </w:tcBorders>
            <w:shd w:val="clear" w:color="auto" w:fill="auto"/>
            <w:noWrap/>
            <w:vAlign w:val="bottom"/>
            <w:hideMark/>
          </w:tcPr>
          <w:p w14:paraId="6409E05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0.893</w:t>
            </w:r>
          </w:p>
        </w:tc>
        <w:tc>
          <w:tcPr>
            <w:tcW w:w="564" w:type="dxa"/>
            <w:tcBorders>
              <w:top w:val="nil"/>
              <w:left w:val="nil"/>
              <w:right w:val="nil"/>
            </w:tcBorders>
            <w:shd w:val="clear" w:color="auto" w:fill="auto"/>
            <w:noWrap/>
            <w:vAlign w:val="bottom"/>
            <w:hideMark/>
          </w:tcPr>
          <w:p w14:paraId="69F1132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86" w:type="dxa"/>
            <w:tcBorders>
              <w:top w:val="nil"/>
              <w:left w:val="nil"/>
              <w:right w:val="nil"/>
            </w:tcBorders>
            <w:shd w:val="clear" w:color="auto" w:fill="auto"/>
            <w:noWrap/>
            <w:vAlign w:val="bottom"/>
            <w:hideMark/>
          </w:tcPr>
          <w:p w14:paraId="6078579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(0.782-1.020)</w:t>
            </w:r>
          </w:p>
        </w:tc>
        <w:tc>
          <w:tcPr>
            <w:tcW w:w="844" w:type="dxa"/>
            <w:tcBorders>
              <w:top w:val="nil"/>
              <w:left w:val="nil"/>
              <w:right w:val="nil"/>
            </w:tcBorders>
            <w:shd w:val="clear" w:color="auto" w:fill="auto"/>
            <w:noWrap/>
            <w:vAlign w:val="bottom"/>
            <w:hideMark/>
          </w:tcPr>
          <w:p w14:paraId="03C5444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0.985</w:t>
            </w:r>
          </w:p>
        </w:tc>
        <w:tc>
          <w:tcPr>
            <w:tcW w:w="564" w:type="dxa"/>
            <w:tcBorders>
              <w:top w:val="nil"/>
              <w:left w:val="nil"/>
              <w:right w:val="nil"/>
            </w:tcBorders>
            <w:shd w:val="clear" w:color="auto" w:fill="auto"/>
            <w:noWrap/>
            <w:vAlign w:val="bottom"/>
            <w:hideMark/>
          </w:tcPr>
          <w:p w14:paraId="41DA0EE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85" w:type="dxa"/>
            <w:tcBorders>
              <w:top w:val="nil"/>
              <w:left w:val="nil"/>
              <w:right w:val="nil"/>
            </w:tcBorders>
            <w:shd w:val="clear" w:color="auto" w:fill="auto"/>
            <w:noWrap/>
            <w:vAlign w:val="bottom"/>
            <w:hideMark/>
          </w:tcPr>
          <w:p w14:paraId="657A479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(0.888-1.093)</w:t>
            </w:r>
          </w:p>
        </w:tc>
        <w:tc>
          <w:tcPr>
            <w:tcW w:w="845" w:type="dxa"/>
            <w:tcBorders>
              <w:top w:val="nil"/>
              <w:left w:val="nil"/>
              <w:right w:val="nil"/>
            </w:tcBorders>
            <w:shd w:val="clear" w:color="auto" w:fill="auto"/>
            <w:noWrap/>
            <w:vAlign w:val="bottom"/>
            <w:hideMark/>
          </w:tcPr>
          <w:p w14:paraId="1F1A963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1.008</w:t>
            </w:r>
          </w:p>
        </w:tc>
        <w:tc>
          <w:tcPr>
            <w:tcW w:w="635" w:type="dxa"/>
            <w:tcBorders>
              <w:top w:val="nil"/>
              <w:left w:val="nil"/>
              <w:right w:val="nil"/>
            </w:tcBorders>
            <w:shd w:val="clear" w:color="auto" w:fill="auto"/>
            <w:noWrap/>
            <w:vAlign w:val="bottom"/>
            <w:hideMark/>
          </w:tcPr>
          <w:p w14:paraId="5A00EA8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91" w:type="dxa"/>
            <w:tcBorders>
              <w:top w:val="nil"/>
              <w:left w:val="nil"/>
              <w:right w:val="nil"/>
            </w:tcBorders>
            <w:shd w:val="clear" w:color="auto" w:fill="auto"/>
            <w:noWrap/>
            <w:vAlign w:val="bottom"/>
            <w:hideMark/>
          </w:tcPr>
          <w:p w14:paraId="7032529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(0.837-1.213)</w:t>
            </w:r>
          </w:p>
        </w:tc>
        <w:tc>
          <w:tcPr>
            <w:tcW w:w="709" w:type="dxa"/>
            <w:tcBorders>
              <w:top w:val="nil"/>
              <w:left w:val="nil"/>
              <w:right w:val="nil"/>
            </w:tcBorders>
            <w:shd w:val="clear" w:color="auto" w:fill="auto"/>
            <w:noWrap/>
            <w:vAlign w:val="bottom"/>
            <w:hideMark/>
          </w:tcPr>
          <w:p w14:paraId="5597A6B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0.847</w:t>
            </w:r>
          </w:p>
        </w:tc>
        <w:tc>
          <w:tcPr>
            <w:tcW w:w="567" w:type="dxa"/>
            <w:tcBorders>
              <w:top w:val="nil"/>
              <w:left w:val="nil"/>
              <w:right w:val="nil"/>
            </w:tcBorders>
            <w:shd w:val="clear" w:color="auto" w:fill="auto"/>
            <w:noWrap/>
            <w:vAlign w:val="bottom"/>
            <w:hideMark/>
          </w:tcPr>
          <w:p w14:paraId="35E3094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1134" w:type="dxa"/>
            <w:tcBorders>
              <w:top w:val="nil"/>
              <w:left w:val="nil"/>
              <w:right w:val="nil"/>
            </w:tcBorders>
            <w:shd w:val="clear" w:color="auto" w:fill="auto"/>
            <w:noWrap/>
            <w:vAlign w:val="bottom"/>
            <w:hideMark/>
          </w:tcPr>
          <w:p w14:paraId="61E6CF7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(0.677-1.061)</w:t>
            </w:r>
          </w:p>
        </w:tc>
      </w:tr>
      <w:tr w:rsidR="00F86BCD" w:rsidRPr="00F86BCD" w14:paraId="36CC491E" w14:textId="77777777" w:rsidTr="0079077F">
        <w:trPr>
          <w:trHeight w:val="300"/>
        </w:trPr>
        <w:tc>
          <w:tcPr>
            <w:tcW w:w="1685" w:type="dxa"/>
            <w:tcBorders>
              <w:left w:val="nil"/>
              <w:bottom w:val="nil"/>
              <w:right w:val="nil"/>
            </w:tcBorders>
            <w:shd w:val="clear" w:color="auto" w:fill="auto"/>
            <w:noWrap/>
            <w:vAlign w:val="bottom"/>
          </w:tcPr>
          <w:p w14:paraId="5DCFB8DE" w14:textId="77777777" w:rsidR="00F86BCD" w:rsidRPr="00F86BCD" w:rsidRDefault="00F86BCD" w:rsidP="00F86BCD">
            <w:pPr>
              <w:suppressAutoHyphens w:val="0"/>
              <w:spacing w:after="0" w:line="240" w:lineRule="auto"/>
              <w:rPr>
                <w:rFonts w:ascii="Times New Roman" w:eastAsia="Times New Roman" w:hAnsi="Times New Roman"/>
                <w:b/>
                <w:color w:val="000000"/>
                <w:sz w:val="20"/>
                <w:szCs w:val="20"/>
                <w:lang w:eastAsia="en-GB"/>
              </w:rPr>
            </w:pPr>
            <w:r w:rsidRPr="00F86BCD">
              <w:rPr>
                <w:rFonts w:ascii="Times New Roman" w:eastAsia="Times New Roman" w:hAnsi="Times New Roman"/>
                <w:b/>
                <w:color w:val="000000"/>
                <w:sz w:val="20"/>
                <w:szCs w:val="20"/>
                <w:lang w:eastAsia="en-GB"/>
              </w:rPr>
              <w:t>Health-related:</w:t>
            </w:r>
          </w:p>
        </w:tc>
        <w:tc>
          <w:tcPr>
            <w:tcW w:w="666" w:type="dxa"/>
            <w:tcBorders>
              <w:left w:val="nil"/>
              <w:bottom w:val="nil"/>
              <w:right w:val="nil"/>
            </w:tcBorders>
            <w:shd w:val="clear" w:color="auto" w:fill="auto"/>
            <w:noWrap/>
            <w:vAlign w:val="bottom"/>
          </w:tcPr>
          <w:p w14:paraId="04F3F6C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left w:val="nil"/>
              <w:bottom w:val="nil"/>
              <w:right w:val="nil"/>
            </w:tcBorders>
            <w:shd w:val="clear" w:color="auto" w:fill="auto"/>
            <w:noWrap/>
            <w:vAlign w:val="bottom"/>
          </w:tcPr>
          <w:p w14:paraId="1E4F6A9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70" w:type="dxa"/>
            <w:tcBorders>
              <w:left w:val="nil"/>
              <w:bottom w:val="nil"/>
              <w:right w:val="nil"/>
            </w:tcBorders>
            <w:shd w:val="clear" w:color="auto" w:fill="auto"/>
            <w:noWrap/>
            <w:vAlign w:val="bottom"/>
          </w:tcPr>
          <w:p w14:paraId="67B8059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670" w:type="dxa"/>
            <w:tcBorders>
              <w:left w:val="nil"/>
              <w:bottom w:val="nil"/>
              <w:right w:val="nil"/>
            </w:tcBorders>
            <w:shd w:val="clear" w:color="auto" w:fill="auto"/>
            <w:noWrap/>
            <w:vAlign w:val="bottom"/>
          </w:tcPr>
          <w:p w14:paraId="19BAF4D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left w:val="nil"/>
              <w:bottom w:val="nil"/>
              <w:right w:val="nil"/>
            </w:tcBorders>
            <w:shd w:val="clear" w:color="auto" w:fill="auto"/>
            <w:noWrap/>
            <w:vAlign w:val="bottom"/>
          </w:tcPr>
          <w:p w14:paraId="3450333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02" w:type="dxa"/>
            <w:tcBorders>
              <w:left w:val="nil"/>
              <w:bottom w:val="nil"/>
              <w:right w:val="nil"/>
            </w:tcBorders>
            <w:shd w:val="clear" w:color="auto" w:fill="auto"/>
            <w:noWrap/>
            <w:vAlign w:val="bottom"/>
          </w:tcPr>
          <w:p w14:paraId="03C9FE5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4" w:type="dxa"/>
            <w:tcBorders>
              <w:left w:val="nil"/>
              <w:bottom w:val="nil"/>
              <w:right w:val="nil"/>
            </w:tcBorders>
            <w:shd w:val="clear" w:color="auto" w:fill="auto"/>
            <w:noWrap/>
            <w:vAlign w:val="bottom"/>
          </w:tcPr>
          <w:p w14:paraId="772FAB1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4" w:type="dxa"/>
            <w:tcBorders>
              <w:left w:val="nil"/>
              <w:bottom w:val="nil"/>
              <w:right w:val="nil"/>
            </w:tcBorders>
            <w:shd w:val="clear" w:color="auto" w:fill="auto"/>
            <w:noWrap/>
            <w:vAlign w:val="bottom"/>
          </w:tcPr>
          <w:p w14:paraId="7AC2AC5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left w:val="nil"/>
              <w:bottom w:val="nil"/>
              <w:right w:val="nil"/>
            </w:tcBorders>
            <w:shd w:val="clear" w:color="auto" w:fill="auto"/>
            <w:noWrap/>
            <w:vAlign w:val="bottom"/>
          </w:tcPr>
          <w:p w14:paraId="195AD83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4" w:type="dxa"/>
            <w:tcBorders>
              <w:left w:val="nil"/>
              <w:bottom w:val="nil"/>
              <w:right w:val="nil"/>
            </w:tcBorders>
            <w:shd w:val="clear" w:color="auto" w:fill="auto"/>
            <w:noWrap/>
            <w:vAlign w:val="bottom"/>
          </w:tcPr>
          <w:p w14:paraId="4D2619B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4" w:type="dxa"/>
            <w:tcBorders>
              <w:left w:val="nil"/>
              <w:bottom w:val="nil"/>
              <w:right w:val="nil"/>
            </w:tcBorders>
            <w:shd w:val="clear" w:color="auto" w:fill="auto"/>
            <w:noWrap/>
            <w:vAlign w:val="bottom"/>
          </w:tcPr>
          <w:p w14:paraId="49B44F0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85" w:type="dxa"/>
            <w:tcBorders>
              <w:left w:val="nil"/>
              <w:bottom w:val="nil"/>
              <w:right w:val="nil"/>
            </w:tcBorders>
            <w:shd w:val="clear" w:color="auto" w:fill="auto"/>
            <w:noWrap/>
            <w:vAlign w:val="bottom"/>
          </w:tcPr>
          <w:p w14:paraId="2547999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5" w:type="dxa"/>
            <w:tcBorders>
              <w:left w:val="nil"/>
              <w:bottom w:val="nil"/>
              <w:right w:val="nil"/>
            </w:tcBorders>
            <w:shd w:val="clear" w:color="auto" w:fill="auto"/>
            <w:noWrap/>
            <w:vAlign w:val="bottom"/>
          </w:tcPr>
          <w:p w14:paraId="46DB8FC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635" w:type="dxa"/>
            <w:tcBorders>
              <w:left w:val="nil"/>
              <w:bottom w:val="nil"/>
              <w:right w:val="nil"/>
            </w:tcBorders>
            <w:shd w:val="clear" w:color="auto" w:fill="auto"/>
            <w:noWrap/>
            <w:vAlign w:val="bottom"/>
          </w:tcPr>
          <w:p w14:paraId="70282E1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left w:val="nil"/>
              <w:bottom w:val="nil"/>
              <w:right w:val="nil"/>
            </w:tcBorders>
            <w:shd w:val="clear" w:color="auto" w:fill="auto"/>
            <w:noWrap/>
            <w:vAlign w:val="bottom"/>
          </w:tcPr>
          <w:p w14:paraId="507D364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709" w:type="dxa"/>
            <w:tcBorders>
              <w:left w:val="nil"/>
              <w:bottom w:val="nil"/>
              <w:right w:val="nil"/>
            </w:tcBorders>
            <w:shd w:val="clear" w:color="auto" w:fill="auto"/>
            <w:noWrap/>
            <w:vAlign w:val="bottom"/>
          </w:tcPr>
          <w:p w14:paraId="6E97D01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left w:val="nil"/>
              <w:bottom w:val="nil"/>
              <w:right w:val="nil"/>
            </w:tcBorders>
            <w:shd w:val="clear" w:color="auto" w:fill="auto"/>
            <w:noWrap/>
            <w:vAlign w:val="bottom"/>
          </w:tcPr>
          <w:p w14:paraId="511769E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left w:val="nil"/>
              <w:bottom w:val="nil"/>
              <w:right w:val="nil"/>
            </w:tcBorders>
            <w:shd w:val="clear" w:color="auto" w:fill="auto"/>
            <w:noWrap/>
            <w:vAlign w:val="bottom"/>
          </w:tcPr>
          <w:p w14:paraId="0A45E76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360CA6A5" w14:textId="77777777" w:rsidTr="0079077F">
        <w:trPr>
          <w:trHeight w:val="300"/>
        </w:trPr>
        <w:tc>
          <w:tcPr>
            <w:tcW w:w="1685" w:type="dxa"/>
            <w:tcBorders>
              <w:top w:val="nil"/>
              <w:left w:val="nil"/>
              <w:bottom w:val="nil"/>
              <w:right w:val="nil"/>
            </w:tcBorders>
            <w:shd w:val="clear" w:color="auto" w:fill="auto"/>
            <w:noWrap/>
            <w:vAlign w:val="bottom"/>
            <w:hideMark/>
          </w:tcPr>
          <w:p w14:paraId="561DDBC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Body Mass Index</w:t>
            </w:r>
          </w:p>
        </w:tc>
        <w:tc>
          <w:tcPr>
            <w:tcW w:w="666" w:type="dxa"/>
            <w:tcBorders>
              <w:top w:val="nil"/>
              <w:left w:val="nil"/>
              <w:bottom w:val="nil"/>
              <w:right w:val="nil"/>
            </w:tcBorders>
            <w:shd w:val="clear" w:color="auto" w:fill="auto"/>
            <w:noWrap/>
            <w:vAlign w:val="bottom"/>
            <w:hideMark/>
          </w:tcPr>
          <w:p w14:paraId="5285B0B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1.032</w:t>
            </w:r>
          </w:p>
        </w:tc>
        <w:tc>
          <w:tcPr>
            <w:tcW w:w="516" w:type="dxa"/>
            <w:tcBorders>
              <w:top w:val="nil"/>
              <w:left w:val="nil"/>
              <w:bottom w:val="nil"/>
              <w:right w:val="nil"/>
            </w:tcBorders>
            <w:shd w:val="clear" w:color="auto" w:fill="auto"/>
            <w:noWrap/>
            <w:vAlign w:val="bottom"/>
            <w:hideMark/>
          </w:tcPr>
          <w:p w14:paraId="6DD86E1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2305130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(1.027-1.037)</w:t>
            </w:r>
          </w:p>
        </w:tc>
        <w:tc>
          <w:tcPr>
            <w:tcW w:w="670" w:type="dxa"/>
            <w:tcBorders>
              <w:top w:val="nil"/>
              <w:left w:val="nil"/>
              <w:bottom w:val="nil"/>
              <w:right w:val="nil"/>
            </w:tcBorders>
            <w:shd w:val="clear" w:color="auto" w:fill="auto"/>
            <w:noWrap/>
            <w:vAlign w:val="bottom"/>
            <w:hideMark/>
          </w:tcPr>
          <w:p w14:paraId="14B7818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1.012</w:t>
            </w:r>
          </w:p>
        </w:tc>
        <w:tc>
          <w:tcPr>
            <w:tcW w:w="516" w:type="dxa"/>
            <w:tcBorders>
              <w:top w:val="nil"/>
              <w:left w:val="nil"/>
              <w:bottom w:val="nil"/>
              <w:right w:val="nil"/>
            </w:tcBorders>
            <w:shd w:val="clear" w:color="auto" w:fill="auto"/>
            <w:noWrap/>
            <w:vAlign w:val="bottom"/>
            <w:hideMark/>
          </w:tcPr>
          <w:p w14:paraId="5EF1FD26"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04898F7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(1.005-1.019)</w:t>
            </w:r>
          </w:p>
        </w:tc>
        <w:tc>
          <w:tcPr>
            <w:tcW w:w="844" w:type="dxa"/>
            <w:tcBorders>
              <w:top w:val="nil"/>
              <w:left w:val="nil"/>
              <w:bottom w:val="nil"/>
              <w:right w:val="nil"/>
            </w:tcBorders>
            <w:shd w:val="clear" w:color="auto" w:fill="auto"/>
            <w:noWrap/>
            <w:vAlign w:val="bottom"/>
            <w:hideMark/>
          </w:tcPr>
          <w:p w14:paraId="2C51C15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1.004</w:t>
            </w:r>
          </w:p>
        </w:tc>
        <w:tc>
          <w:tcPr>
            <w:tcW w:w="564" w:type="dxa"/>
            <w:tcBorders>
              <w:top w:val="nil"/>
              <w:left w:val="nil"/>
              <w:bottom w:val="nil"/>
              <w:right w:val="nil"/>
            </w:tcBorders>
            <w:shd w:val="clear" w:color="auto" w:fill="auto"/>
            <w:noWrap/>
            <w:vAlign w:val="bottom"/>
            <w:hideMark/>
          </w:tcPr>
          <w:p w14:paraId="5772084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hideMark/>
          </w:tcPr>
          <w:p w14:paraId="4CB4936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(0.996-1.012)</w:t>
            </w:r>
          </w:p>
        </w:tc>
        <w:tc>
          <w:tcPr>
            <w:tcW w:w="844" w:type="dxa"/>
            <w:tcBorders>
              <w:top w:val="nil"/>
              <w:left w:val="nil"/>
              <w:bottom w:val="nil"/>
              <w:right w:val="nil"/>
            </w:tcBorders>
            <w:shd w:val="clear" w:color="auto" w:fill="auto"/>
            <w:noWrap/>
            <w:vAlign w:val="bottom"/>
            <w:hideMark/>
          </w:tcPr>
          <w:p w14:paraId="46881A8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1.019</w:t>
            </w:r>
          </w:p>
        </w:tc>
        <w:tc>
          <w:tcPr>
            <w:tcW w:w="564" w:type="dxa"/>
            <w:tcBorders>
              <w:top w:val="nil"/>
              <w:left w:val="nil"/>
              <w:bottom w:val="nil"/>
              <w:right w:val="nil"/>
            </w:tcBorders>
            <w:shd w:val="clear" w:color="auto" w:fill="auto"/>
            <w:noWrap/>
            <w:vAlign w:val="bottom"/>
            <w:hideMark/>
          </w:tcPr>
          <w:p w14:paraId="6E6DAE4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00C333A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(1.013-1.025)</w:t>
            </w:r>
          </w:p>
        </w:tc>
        <w:tc>
          <w:tcPr>
            <w:tcW w:w="845" w:type="dxa"/>
            <w:tcBorders>
              <w:top w:val="nil"/>
              <w:left w:val="nil"/>
              <w:bottom w:val="nil"/>
              <w:right w:val="nil"/>
            </w:tcBorders>
            <w:shd w:val="clear" w:color="auto" w:fill="auto"/>
            <w:noWrap/>
            <w:vAlign w:val="bottom"/>
            <w:hideMark/>
          </w:tcPr>
          <w:p w14:paraId="5BA17C7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0.962</w:t>
            </w:r>
          </w:p>
        </w:tc>
        <w:tc>
          <w:tcPr>
            <w:tcW w:w="635" w:type="dxa"/>
            <w:tcBorders>
              <w:top w:val="nil"/>
              <w:left w:val="nil"/>
              <w:bottom w:val="nil"/>
              <w:right w:val="nil"/>
            </w:tcBorders>
            <w:shd w:val="clear" w:color="auto" w:fill="auto"/>
            <w:noWrap/>
            <w:vAlign w:val="bottom"/>
            <w:hideMark/>
          </w:tcPr>
          <w:p w14:paraId="5D3193B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1" w:type="dxa"/>
            <w:tcBorders>
              <w:top w:val="nil"/>
              <w:left w:val="nil"/>
              <w:bottom w:val="nil"/>
              <w:right w:val="nil"/>
            </w:tcBorders>
            <w:shd w:val="clear" w:color="auto" w:fill="auto"/>
            <w:noWrap/>
            <w:vAlign w:val="bottom"/>
            <w:hideMark/>
          </w:tcPr>
          <w:p w14:paraId="51FBA8C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(0.949-0.975)</w:t>
            </w:r>
          </w:p>
        </w:tc>
        <w:tc>
          <w:tcPr>
            <w:tcW w:w="709" w:type="dxa"/>
            <w:tcBorders>
              <w:top w:val="nil"/>
              <w:left w:val="nil"/>
              <w:bottom w:val="nil"/>
              <w:right w:val="nil"/>
            </w:tcBorders>
            <w:shd w:val="clear" w:color="auto" w:fill="auto"/>
            <w:noWrap/>
            <w:vAlign w:val="bottom"/>
            <w:hideMark/>
          </w:tcPr>
          <w:p w14:paraId="3E87562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0.980</w:t>
            </w:r>
          </w:p>
        </w:tc>
        <w:tc>
          <w:tcPr>
            <w:tcW w:w="567" w:type="dxa"/>
            <w:tcBorders>
              <w:top w:val="nil"/>
              <w:left w:val="nil"/>
              <w:bottom w:val="nil"/>
              <w:right w:val="nil"/>
            </w:tcBorders>
            <w:shd w:val="clear" w:color="auto" w:fill="auto"/>
            <w:noWrap/>
            <w:vAlign w:val="bottom"/>
            <w:hideMark/>
          </w:tcPr>
          <w:p w14:paraId="68FFF66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134" w:type="dxa"/>
            <w:tcBorders>
              <w:top w:val="nil"/>
              <w:left w:val="nil"/>
              <w:bottom w:val="nil"/>
              <w:right w:val="nil"/>
            </w:tcBorders>
            <w:shd w:val="clear" w:color="auto" w:fill="auto"/>
            <w:noWrap/>
            <w:vAlign w:val="bottom"/>
            <w:hideMark/>
          </w:tcPr>
          <w:p w14:paraId="3E9D5D2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(0.965-0.994)</w:t>
            </w:r>
          </w:p>
        </w:tc>
      </w:tr>
      <w:tr w:rsidR="00F86BCD" w:rsidRPr="00F86BCD" w14:paraId="5ABF7294" w14:textId="77777777" w:rsidTr="0079077F">
        <w:trPr>
          <w:trHeight w:val="300"/>
        </w:trPr>
        <w:tc>
          <w:tcPr>
            <w:tcW w:w="1685" w:type="dxa"/>
            <w:tcBorders>
              <w:top w:val="nil"/>
              <w:left w:val="nil"/>
              <w:bottom w:val="nil"/>
              <w:right w:val="nil"/>
            </w:tcBorders>
            <w:shd w:val="clear" w:color="auto" w:fill="auto"/>
            <w:noWrap/>
            <w:vAlign w:val="bottom"/>
            <w:hideMark/>
          </w:tcPr>
          <w:p w14:paraId="1E61E83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Units of Alcohol</w:t>
            </w:r>
          </w:p>
        </w:tc>
        <w:tc>
          <w:tcPr>
            <w:tcW w:w="666" w:type="dxa"/>
            <w:tcBorders>
              <w:top w:val="nil"/>
              <w:left w:val="nil"/>
              <w:bottom w:val="nil"/>
              <w:right w:val="nil"/>
            </w:tcBorders>
            <w:shd w:val="clear" w:color="auto" w:fill="auto"/>
            <w:noWrap/>
            <w:vAlign w:val="bottom"/>
            <w:hideMark/>
          </w:tcPr>
          <w:p w14:paraId="2D16BC3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0.999</w:t>
            </w:r>
          </w:p>
        </w:tc>
        <w:tc>
          <w:tcPr>
            <w:tcW w:w="516" w:type="dxa"/>
            <w:tcBorders>
              <w:top w:val="nil"/>
              <w:left w:val="nil"/>
              <w:bottom w:val="nil"/>
              <w:right w:val="nil"/>
            </w:tcBorders>
            <w:shd w:val="clear" w:color="auto" w:fill="auto"/>
            <w:noWrap/>
            <w:vAlign w:val="bottom"/>
            <w:hideMark/>
          </w:tcPr>
          <w:p w14:paraId="5C3F0D8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79F5D5F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(0.997-1.002)</w:t>
            </w:r>
          </w:p>
        </w:tc>
        <w:tc>
          <w:tcPr>
            <w:tcW w:w="670" w:type="dxa"/>
            <w:tcBorders>
              <w:top w:val="nil"/>
              <w:left w:val="nil"/>
              <w:bottom w:val="nil"/>
              <w:right w:val="nil"/>
            </w:tcBorders>
            <w:shd w:val="clear" w:color="auto" w:fill="auto"/>
            <w:noWrap/>
            <w:vAlign w:val="bottom"/>
            <w:hideMark/>
          </w:tcPr>
          <w:p w14:paraId="671D74B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0.998</w:t>
            </w:r>
          </w:p>
        </w:tc>
        <w:tc>
          <w:tcPr>
            <w:tcW w:w="516" w:type="dxa"/>
            <w:tcBorders>
              <w:top w:val="nil"/>
              <w:left w:val="nil"/>
              <w:bottom w:val="nil"/>
              <w:right w:val="nil"/>
            </w:tcBorders>
            <w:shd w:val="clear" w:color="auto" w:fill="auto"/>
            <w:noWrap/>
            <w:vAlign w:val="bottom"/>
            <w:hideMark/>
          </w:tcPr>
          <w:p w14:paraId="7013553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hideMark/>
          </w:tcPr>
          <w:p w14:paraId="30B801E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(0.994-1.002)</w:t>
            </w:r>
          </w:p>
        </w:tc>
        <w:tc>
          <w:tcPr>
            <w:tcW w:w="844" w:type="dxa"/>
            <w:tcBorders>
              <w:top w:val="nil"/>
              <w:left w:val="nil"/>
              <w:bottom w:val="nil"/>
              <w:right w:val="nil"/>
            </w:tcBorders>
            <w:shd w:val="clear" w:color="auto" w:fill="auto"/>
            <w:noWrap/>
            <w:vAlign w:val="bottom"/>
            <w:hideMark/>
          </w:tcPr>
          <w:p w14:paraId="1E2EEC1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0.987</w:t>
            </w:r>
          </w:p>
        </w:tc>
        <w:tc>
          <w:tcPr>
            <w:tcW w:w="564" w:type="dxa"/>
            <w:tcBorders>
              <w:top w:val="nil"/>
              <w:left w:val="nil"/>
              <w:bottom w:val="nil"/>
              <w:right w:val="nil"/>
            </w:tcBorders>
            <w:shd w:val="clear" w:color="auto" w:fill="auto"/>
            <w:noWrap/>
            <w:vAlign w:val="bottom"/>
            <w:hideMark/>
          </w:tcPr>
          <w:p w14:paraId="09240606"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4607DB9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(0.982-0.991)</w:t>
            </w:r>
          </w:p>
        </w:tc>
        <w:tc>
          <w:tcPr>
            <w:tcW w:w="844" w:type="dxa"/>
            <w:tcBorders>
              <w:top w:val="nil"/>
              <w:left w:val="nil"/>
              <w:bottom w:val="nil"/>
              <w:right w:val="nil"/>
            </w:tcBorders>
            <w:shd w:val="clear" w:color="auto" w:fill="auto"/>
            <w:noWrap/>
            <w:vAlign w:val="bottom"/>
            <w:hideMark/>
          </w:tcPr>
          <w:p w14:paraId="367FE74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0.991</w:t>
            </w:r>
          </w:p>
        </w:tc>
        <w:tc>
          <w:tcPr>
            <w:tcW w:w="564" w:type="dxa"/>
            <w:tcBorders>
              <w:top w:val="nil"/>
              <w:left w:val="nil"/>
              <w:bottom w:val="nil"/>
              <w:right w:val="nil"/>
            </w:tcBorders>
            <w:shd w:val="clear" w:color="auto" w:fill="auto"/>
            <w:noWrap/>
            <w:vAlign w:val="bottom"/>
            <w:hideMark/>
          </w:tcPr>
          <w:p w14:paraId="63D95EB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2512B7D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(0.988-0.995)</w:t>
            </w:r>
          </w:p>
        </w:tc>
        <w:tc>
          <w:tcPr>
            <w:tcW w:w="845" w:type="dxa"/>
            <w:tcBorders>
              <w:top w:val="nil"/>
              <w:left w:val="nil"/>
              <w:bottom w:val="nil"/>
              <w:right w:val="nil"/>
            </w:tcBorders>
            <w:shd w:val="clear" w:color="auto" w:fill="auto"/>
            <w:noWrap/>
            <w:vAlign w:val="bottom"/>
            <w:hideMark/>
          </w:tcPr>
          <w:p w14:paraId="5A22AF0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0.982</w:t>
            </w:r>
          </w:p>
        </w:tc>
        <w:tc>
          <w:tcPr>
            <w:tcW w:w="635" w:type="dxa"/>
            <w:tcBorders>
              <w:top w:val="nil"/>
              <w:left w:val="nil"/>
              <w:bottom w:val="nil"/>
              <w:right w:val="nil"/>
            </w:tcBorders>
            <w:shd w:val="clear" w:color="auto" w:fill="auto"/>
            <w:noWrap/>
            <w:vAlign w:val="bottom"/>
            <w:hideMark/>
          </w:tcPr>
          <w:p w14:paraId="7FA0B0A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1" w:type="dxa"/>
            <w:tcBorders>
              <w:top w:val="nil"/>
              <w:left w:val="nil"/>
              <w:bottom w:val="nil"/>
              <w:right w:val="nil"/>
            </w:tcBorders>
            <w:shd w:val="clear" w:color="auto" w:fill="auto"/>
            <w:noWrap/>
            <w:vAlign w:val="bottom"/>
            <w:hideMark/>
          </w:tcPr>
          <w:p w14:paraId="52A5B0B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(0.973-0.990)</w:t>
            </w:r>
          </w:p>
        </w:tc>
        <w:tc>
          <w:tcPr>
            <w:tcW w:w="709" w:type="dxa"/>
            <w:tcBorders>
              <w:top w:val="nil"/>
              <w:left w:val="nil"/>
              <w:bottom w:val="nil"/>
              <w:right w:val="nil"/>
            </w:tcBorders>
            <w:shd w:val="clear" w:color="auto" w:fill="auto"/>
            <w:noWrap/>
            <w:vAlign w:val="bottom"/>
            <w:hideMark/>
          </w:tcPr>
          <w:p w14:paraId="397A13C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0.985</w:t>
            </w:r>
          </w:p>
        </w:tc>
        <w:tc>
          <w:tcPr>
            <w:tcW w:w="567" w:type="dxa"/>
            <w:tcBorders>
              <w:top w:val="nil"/>
              <w:left w:val="nil"/>
              <w:bottom w:val="nil"/>
              <w:right w:val="nil"/>
            </w:tcBorders>
            <w:shd w:val="clear" w:color="auto" w:fill="auto"/>
            <w:noWrap/>
            <w:vAlign w:val="bottom"/>
            <w:hideMark/>
          </w:tcPr>
          <w:p w14:paraId="1B56BB2D"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134" w:type="dxa"/>
            <w:tcBorders>
              <w:top w:val="nil"/>
              <w:left w:val="nil"/>
              <w:bottom w:val="nil"/>
              <w:right w:val="nil"/>
            </w:tcBorders>
            <w:shd w:val="clear" w:color="auto" w:fill="auto"/>
            <w:noWrap/>
            <w:vAlign w:val="bottom"/>
            <w:hideMark/>
          </w:tcPr>
          <w:p w14:paraId="6957720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(0.977-0.994)</w:t>
            </w:r>
          </w:p>
        </w:tc>
      </w:tr>
      <w:tr w:rsidR="00F86BCD" w:rsidRPr="00F86BCD" w14:paraId="14ABD277" w14:textId="77777777" w:rsidTr="0079077F">
        <w:trPr>
          <w:trHeight w:val="300"/>
        </w:trPr>
        <w:tc>
          <w:tcPr>
            <w:tcW w:w="1685" w:type="dxa"/>
            <w:tcBorders>
              <w:top w:val="nil"/>
              <w:left w:val="nil"/>
              <w:bottom w:val="nil"/>
              <w:right w:val="nil"/>
            </w:tcBorders>
            <w:shd w:val="clear" w:color="auto" w:fill="auto"/>
            <w:noWrap/>
            <w:vAlign w:val="bottom"/>
            <w:hideMark/>
          </w:tcPr>
          <w:p w14:paraId="7D9B7C6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Smoker</w:t>
            </w:r>
          </w:p>
        </w:tc>
        <w:tc>
          <w:tcPr>
            <w:tcW w:w="666" w:type="dxa"/>
            <w:tcBorders>
              <w:top w:val="nil"/>
              <w:left w:val="nil"/>
              <w:bottom w:val="nil"/>
              <w:right w:val="nil"/>
            </w:tcBorders>
            <w:shd w:val="clear" w:color="auto" w:fill="auto"/>
            <w:noWrap/>
            <w:vAlign w:val="bottom"/>
            <w:hideMark/>
          </w:tcPr>
          <w:p w14:paraId="5100065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1.167</w:t>
            </w:r>
          </w:p>
        </w:tc>
        <w:tc>
          <w:tcPr>
            <w:tcW w:w="516" w:type="dxa"/>
            <w:tcBorders>
              <w:top w:val="nil"/>
              <w:left w:val="nil"/>
              <w:bottom w:val="nil"/>
              <w:right w:val="nil"/>
            </w:tcBorders>
            <w:shd w:val="clear" w:color="auto" w:fill="auto"/>
            <w:noWrap/>
            <w:vAlign w:val="bottom"/>
            <w:hideMark/>
          </w:tcPr>
          <w:p w14:paraId="0900BEF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7CAB689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(1.079-1.261)</w:t>
            </w:r>
          </w:p>
        </w:tc>
        <w:tc>
          <w:tcPr>
            <w:tcW w:w="670" w:type="dxa"/>
            <w:tcBorders>
              <w:top w:val="nil"/>
              <w:left w:val="nil"/>
              <w:bottom w:val="nil"/>
              <w:right w:val="nil"/>
            </w:tcBorders>
            <w:shd w:val="clear" w:color="auto" w:fill="auto"/>
            <w:noWrap/>
            <w:vAlign w:val="bottom"/>
            <w:hideMark/>
          </w:tcPr>
          <w:p w14:paraId="56D7642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0.934</w:t>
            </w:r>
          </w:p>
        </w:tc>
        <w:tc>
          <w:tcPr>
            <w:tcW w:w="516" w:type="dxa"/>
            <w:tcBorders>
              <w:top w:val="nil"/>
              <w:left w:val="nil"/>
              <w:bottom w:val="nil"/>
              <w:right w:val="nil"/>
            </w:tcBorders>
            <w:shd w:val="clear" w:color="auto" w:fill="auto"/>
            <w:noWrap/>
            <w:vAlign w:val="bottom"/>
            <w:hideMark/>
          </w:tcPr>
          <w:p w14:paraId="202A388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hideMark/>
          </w:tcPr>
          <w:p w14:paraId="0EC6B53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(0.832-1.049)</w:t>
            </w:r>
          </w:p>
        </w:tc>
        <w:tc>
          <w:tcPr>
            <w:tcW w:w="844" w:type="dxa"/>
            <w:tcBorders>
              <w:top w:val="nil"/>
              <w:left w:val="nil"/>
              <w:bottom w:val="nil"/>
              <w:right w:val="nil"/>
            </w:tcBorders>
            <w:shd w:val="clear" w:color="auto" w:fill="auto"/>
            <w:noWrap/>
            <w:vAlign w:val="bottom"/>
            <w:hideMark/>
          </w:tcPr>
          <w:p w14:paraId="782388B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1.200</w:t>
            </w:r>
          </w:p>
        </w:tc>
        <w:tc>
          <w:tcPr>
            <w:tcW w:w="564" w:type="dxa"/>
            <w:tcBorders>
              <w:top w:val="nil"/>
              <w:left w:val="nil"/>
              <w:bottom w:val="nil"/>
              <w:right w:val="nil"/>
            </w:tcBorders>
            <w:shd w:val="clear" w:color="auto" w:fill="auto"/>
            <w:noWrap/>
            <w:vAlign w:val="bottom"/>
            <w:hideMark/>
          </w:tcPr>
          <w:p w14:paraId="0642124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2FC50B2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(1.066-1.350)</w:t>
            </w:r>
          </w:p>
        </w:tc>
        <w:tc>
          <w:tcPr>
            <w:tcW w:w="844" w:type="dxa"/>
            <w:tcBorders>
              <w:top w:val="nil"/>
              <w:left w:val="nil"/>
              <w:bottom w:val="nil"/>
              <w:right w:val="nil"/>
            </w:tcBorders>
            <w:shd w:val="clear" w:color="auto" w:fill="auto"/>
            <w:noWrap/>
            <w:vAlign w:val="bottom"/>
            <w:hideMark/>
          </w:tcPr>
          <w:p w14:paraId="354AE38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1.303</w:t>
            </w:r>
          </w:p>
        </w:tc>
        <w:tc>
          <w:tcPr>
            <w:tcW w:w="564" w:type="dxa"/>
            <w:tcBorders>
              <w:top w:val="nil"/>
              <w:left w:val="nil"/>
              <w:bottom w:val="nil"/>
              <w:right w:val="nil"/>
            </w:tcBorders>
            <w:shd w:val="clear" w:color="auto" w:fill="auto"/>
            <w:noWrap/>
            <w:vAlign w:val="bottom"/>
            <w:hideMark/>
          </w:tcPr>
          <w:p w14:paraId="1507FA5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6E1B302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(1.187-1.430)</w:t>
            </w:r>
          </w:p>
        </w:tc>
        <w:tc>
          <w:tcPr>
            <w:tcW w:w="845" w:type="dxa"/>
            <w:tcBorders>
              <w:top w:val="nil"/>
              <w:left w:val="nil"/>
              <w:bottom w:val="nil"/>
              <w:right w:val="nil"/>
            </w:tcBorders>
            <w:shd w:val="clear" w:color="auto" w:fill="auto"/>
            <w:noWrap/>
            <w:vAlign w:val="bottom"/>
            <w:hideMark/>
          </w:tcPr>
          <w:p w14:paraId="2412EE2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1.113</w:t>
            </w:r>
          </w:p>
        </w:tc>
        <w:tc>
          <w:tcPr>
            <w:tcW w:w="635" w:type="dxa"/>
            <w:tcBorders>
              <w:top w:val="nil"/>
              <w:left w:val="nil"/>
              <w:bottom w:val="nil"/>
              <w:right w:val="nil"/>
            </w:tcBorders>
            <w:shd w:val="clear" w:color="auto" w:fill="auto"/>
            <w:noWrap/>
            <w:vAlign w:val="bottom"/>
            <w:hideMark/>
          </w:tcPr>
          <w:p w14:paraId="054751F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1C205DF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(0.907-1.365)</w:t>
            </w:r>
          </w:p>
        </w:tc>
        <w:tc>
          <w:tcPr>
            <w:tcW w:w="709" w:type="dxa"/>
            <w:tcBorders>
              <w:top w:val="nil"/>
              <w:left w:val="nil"/>
              <w:bottom w:val="nil"/>
              <w:right w:val="nil"/>
            </w:tcBorders>
            <w:shd w:val="clear" w:color="auto" w:fill="auto"/>
            <w:noWrap/>
            <w:vAlign w:val="bottom"/>
            <w:hideMark/>
          </w:tcPr>
          <w:p w14:paraId="20C2133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1.320</w:t>
            </w:r>
          </w:p>
        </w:tc>
        <w:tc>
          <w:tcPr>
            <w:tcW w:w="567" w:type="dxa"/>
            <w:tcBorders>
              <w:top w:val="nil"/>
              <w:left w:val="nil"/>
              <w:bottom w:val="nil"/>
              <w:right w:val="nil"/>
            </w:tcBorders>
            <w:shd w:val="clear" w:color="auto" w:fill="auto"/>
            <w:noWrap/>
            <w:vAlign w:val="bottom"/>
            <w:hideMark/>
          </w:tcPr>
          <w:p w14:paraId="5068053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134" w:type="dxa"/>
            <w:tcBorders>
              <w:top w:val="nil"/>
              <w:left w:val="nil"/>
              <w:bottom w:val="nil"/>
              <w:right w:val="nil"/>
            </w:tcBorders>
            <w:shd w:val="clear" w:color="auto" w:fill="auto"/>
            <w:noWrap/>
            <w:vAlign w:val="bottom"/>
            <w:hideMark/>
          </w:tcPr>
          <w:p w14:paraId="419BE4F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(1.067-1.633)</w:t>
            </w:r>
          </w:p>
        </w:tc>
      </w:tr>
      <w:tr w:rsidR="00F86BCD" w:rsidRPr="00F86BCD" w14:paraId="56E98101" w14:textId="77777777" w:rsidTr="0079077F">
        <w:trPr>
          <w:trHeight w:val="300"/>
        </w:trPr>
        <w:tc>
          <w:tcPr>
            <w:tcW w:w="1685" w:type="dxa"/>
            <w:tcBorders>
              <w:top w:val="nil"/>
              <w:left w:val="nil"/>
              <w:bottom w:val="nil"/>
              <w:right w:val="nil"/>
            </w:tcBorders>
            <w:shd w:val="clear" w:color="auto" w:fill="auto"/>
            <w:noWrap/>
            <w:vAlign w:val="bottom"/>
            <w:hideMark/>
          </w:tcPr>
          <w:p w14:paraId="1EB5E6F0" w14:textId="77777777" w:rsidR="00F86BCD" w:rsidRPr="00F86BCD" w:rsidRDefault="00F86BCD" w:rsidP="00F86BCD">
            <w:pPr>
              <w:suppressAutoHyphens w:val="0"/>
              <w:spacing w:after="0" w:line="240" w:lineRule="auto"/>
              <w:rPr>
                <w:rFonts w:ascii="Times New Roman" w:eastAsia="Times New Roman" w:hAnsi="Times New Roman"/>
                <w:i/>
                <w:iCs/>
                <w:color w:val="000000"/>
                <w:sz w:val="20"/>
                <w:szCs w:val="20"/>
                <w:lang w:eastAsia="en-GB"/>
              </w:rPr>
            </w:pPr>
            <w:r w:rsidRPr="00F86BCD">
              <w:rPr>
                <w:rFonts w:ascii="Times New Roman" w:eastAsia="Times New Roman" w:hAnsi="Times New Roman"/>
                <w:i/>
                <w:iCs/>
                <w:color w:val="000000"/>
                <w:sz w:val="20"/>
                <w:szCs w:val="20"/>
                <w:lang w:eastAsia="en-GB"/>
              </w:rPr>
              <w:t>Walking (per week):</w:t>
            </w:r>
          </w:p>
        </w:tc>
        <w:tc>
          <w:tcPr>
            <w:tcW w:w="666" w:type="dxa"/>
            <w:tcBorders>
              <w:top w:val="nil"/>
              <w:left w:val="nil"/>
              <w:bottom w:val="nil"/>
              <w:right w:val="nil"/>
            </w:tcBorders>
            <w:shd w:val="clear" w:color="auto" w:fill="auto"/>
            <w:noWrap/>
            <w:vAlign w:val="bottom"/>
            <w:hideMark/>
          </w:tcPr>
          <w:p w14:paraId="43695882" w14:textId="77777777" w:rsidR="00F86BCD" w:rsidRPr="00F86BCD" w:rsidRDefault="00F86BCD" w:rsidP="00F86BCD">
            <w:pPr>
              <w:suppressAutoHyphens w:val="0"/>
              <w:spacing w:after="0" w:line="240" w:lineRule="auto"/>
              <w:rPr>
                <w:rFonts w:ascii="Times New Roman" w:eastAsia="Times New Roman" w:hAnsi="Times New Roman"/>
                <w:i/>
                <w:iCs/>
                <w:color w:val="000000"/>
                <w:sz w:val="20"/>
                <w:szCs w:val="20"/>
                <w:lang w:eastAsia="en-GB"/>
              </w:rPr>
            </w:pPr>
          </w:p>
        </w:tc>
        <w:tc>
          <w:tcPr>
            <w:tcW w:w="516" w:type="dxa"/>
            <w:tcBorders>
              <w:top w:val="nil"/>
              <w:left w:val="nil"/>
              <w:bottom w:val="nil"/>
              <w:right w:val="nil"/>
            </w:tcBorders>
            <w:shd w:val="clear" w:color="auto" w:fill="auto"/>
            <w:noWrap/>
            <w:vAlign w:val="bottom"/>
            <w:hideMark/>
          </w:tcPr>
          <w:p w14:paraId="3B754C77"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70" w:type="dxa"/>
            <w:tcBorders>
              <w:top w:val="nil"/>
              <w:left w:val="nil"/>
              <w:bottom w:val="nil"/>
              <w:right w:val="nil"/>
            </w:tcBorders>
            <w:shd w:val="clear" w:color="auto" w:fill="auto"/>
            <w:noWrap/>
            <w:vAlign w:val="bottom"/>
            <w:hideMark/>
          </w:tcPr>
          <w:p w14:paraId="1E0357E2"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670" w:type="dxa"/>
            <w:tcBorders>
              <w:top w:val="nil"/>
              <w:left w:val="nil"/>
              <w:bottom w:val="nil"/>
              <w:right w:val="nil"/>
            </w:tcBorders>
            <w:shd w:val="clear" w:color="auto" w:fill="auto"/>
            <w:noWrap/>
            <w:vAlign w:val="bottom"/>
            <w:hideMark/>
          </w:tcPr>
          <w:p w14:paraId="014F4D1A"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16" w:type="dxa"/>
            <w:tcBorders>
              <w:top w:val="nil"/>
              <w:left w:val="nil"/>
              <w:bottom w:val="nil"/>
              <w:right w:val="nil"/>
            </w:tcBorders>
            <w:shd w:val="clear" w:color="auto" w:fill="auto"/>
            <w:noWrap/>
            <w:vAlign w:val="bottom"/>
            <w:hideMark/>
          </w:tcPr>
          <w:p w14:paraId="5A4D834F"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02" w:type="dxa"/>
            <w:tcBorders>
              <w:top w:val="nil"/>
              <w:left w:val="nil"/>
              <w:bottom w:val="nil"/>
              <w:right w:val="nil"/>
            </w:tcBorders>
            <w:shd w:val="clear" w:color="auto" w:fill="auto"/>
            <w:noWrap/>
            <w:vAlign w:val="bottom"/>
            <w:hideMark/>
          </w:tcPr>
          <w:p w14:paraId="6AB355A0"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4" w:type="dxa"/>
            <w:tcBorders>
              <w:top w:val="nil"/>
              <w:left w:val="nil"/>
              <w:bottom w:val="nil"/>
              <w:right w:val="nil"/>
            </w:tcBorders>
            <w:shd w:val="clear" w:color="auto" w:fill="auto"/>
            <w:noWrap/>
            <w:vAlign w:val="bottom"/>
            <w:hideMark/>
          </w:tcPr>
          <w:p w14:paraId="7CE8BDF4"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4" w:type="dxa"/>
            <w:tcBorders>
              <w:top w:val="nil"/>
              <w:left w:val="nil"/>
              <w:bottom w:val="nil"/>
              <w:right w:val="nil"/>
            </w:tcBorders>
            <w:shd w:val="clear" w:color="auto" w:fill="auto"/>
            <w:noWrap/>
            <w:vAlign w:val="bottom"/>
            <w:hideMark/>
          </w:tcPr>
          <w:p w14:paraId="07CC29E3"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86" w:type="dxa"/>
            <w:tcBorders>
              <w:top w:val="nil"/>
              <w:left w:val="nil"/>
              <w:bottom w:val="nil"/>
              <w:right w:val="nil"/>
            </w:tcBorders>
            <w:shd w:val="clear" w:color="auto" w:fill="auto"/>
            <w:noWrap/>
            <w:vAlign w:val="bottom"/>
            <w:hideMark/>
          </w:tcPr>
          <w:p w14:paraId="3E6FA0D6"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4" w:type="dxa"/>
            <w:tcBorders>
              <w:top w:val="nil"/>
              <w:left w:val="nil"/>
              <w:bottom w:val="nil"/>
              <w:right w:val="nil"/>
            </w:tcBorders>
            <w:shd w:val="clear" w:color="auto" w:fill="auto"/>
            <w:noWrap/>
            <w:vAlign w:val="bottom"/>
            <w:hideMark/>
          </w:tcPr>
          <w:p w14:paraId="5B7A147F"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4" w:type="dxa"/>
            <w:tcBorders>
              <w:top w:val="nil"/>
              <w:left w:val="nil"/>
              <w:bottom w:val="nil"/>
              <w:right w:val="nil"/>
            </w:tcBorders>
            <w:shd w:val="clear" w:color="auto" w:fill="auto"/>
            <w:noWrap/>
            <w:vAlign w:val="bottom"/>
            <w:hideMark/>
          </w:tcPr>
          <w:p w14:paraId="75713568"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85" w:type="dxa"/>
            <w:tcBorders>
              <w:top w:val="nil"/>
              <w:left w:val="nil"/>
              <w:bottom w:val="nil"/>
              <w:right w:val="nil"/>
            </w:tcBorders>
            <w:shd w:val="clear" w:color="auto" w:fill="auto"/>
            <w:noWrap/>
            <w:vAlign w:val="bottom"/>
            <w:hideMark/>
          </w:tcPr>
          <w:p w14:paraId="131ADEDB"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5" w:type="dxa"/>
            <w:tcBorders>
              <w:top w:val="nil"/>
              <w:left w:val="nil"/>
              <w:bottom w:val="nil"/>
              <w:right w:val="nil"/>
            </w:tcBorders>
            <w:shd w:val="clear" w:color="auto" w:fill="auto"/>
            <w:noWrap/>
            <w:vAlign w:val="bottom"/>
            <w:hideMark/>
          </w:tcPr>
          <w:p w14:paraId="08E425A5"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635" w:type="dxa"/>
            <w:tcBorders>
              <w:top w:val="nil"/>
              <w:left w:val="nil"/>
              <w:bottom w:val="nil"/>
              <w:right w:val="nil"/>
            </w:tcBorders>
            <w:shd w:val="clear" w:color="auto" w:fill="auto"/>
            <w:noWrap/>
            <w:vAlign w:val="bottom"/>
            <w:hideMark/>
          </w:tcPr>
          <w:p w14:paraId="3384D341"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1" w:type="dxa"/>
            <w:tcBorders>
              <w:top w:val="nil"/>
              <w:left w:val="nil"/>
              <w:bottom w:val="nil"/>
              <w:right w:val="nil"/>
            </w:tcBorders>
            <w:shd w:val="clear" w:color="auto" w:fill="auto"/>
            <w:noWrap/>
            <w:vAlign w:val="bottom"/>
            <w:hideMark/>
          </w:tcPr>
          <w:p w14:paraId="09A933D1"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709" w:type="dxa"/>
            <w:tcBorders>
              <w:top w:val="nil"/>
              <w:left w:val="nil"/>
              <w:bottom w:val="nil"/>
              <w:right w:val="nil"/>
            </w:tcBorders>
            <w:shd w:val="clear" w:color="auto" w:fill="auto"/>
            <w:noWrap/>
            <w:vAlign w:val="bottom"/>
            <w:hideMark/>
          </w:tcPr>
          <w:p w14:paraId="3B358C2D"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104F7D7B"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1134" w:type="dxa"/>
            <w:tcBorders>
              <w:top w:val="nil"/>
              <w:left w:val="nil"/>
              <w:bottom w:val="nil"/>
              <w:right w:val="nil"/>
            </w:tcBorders>
            <w:shd w:val="clear" w:color="auto" w:fill="auto"/>
            <w:noWrap/>
            <w:vAlign w:val="bottom"/>
            <w:hideMark/>
          </w:tcPr>
          <w:p w14:paraId="548D9712"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r>
      <w:tr w:rsidR="00F86BCD" w:rsidRPr="00F86BCD" w14:paraId="0E7E8F21" w14:textId="77777777" w:rsidTr="0079077F">
        <w:trPr>
          <w:trHeight w:val="300"/>
        </w:trPr>
        <w:tc>
          <w:tcPr>
            <w:tcW w:w="1685" w:type="dxa"/>
            <w:tcBorders>
              <w:top w:val="nil"/>
              <w:left w:val="nil"/>
              <w:bottom w:val="nil"/>
              <w:right w:val="nil"/>
            </w:tcBorders>
            <w:shd w:val="clear" w:color="auto" w:fill="auto"/>
            <w:noWrap/>
            <w:vAlign w:val="bottom"/>
            <w:hideMark/>
          </w:tcPr>
          <w:p w14:paraId="5706D9A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None</w:t>
            </w:r>
          </w:p>
        </w:tc>
        <w:tc>
          <w:tcPr>
            <w:tcW w:w="1182" w:type="dxa"/>
            <w:gridSpan w:val="2"/>
            <w:tcBorders>
              <w:top w:val="nil"/>
              <w:left w:val="nil"/>
              <w:bottom w:val="nil"/>
              <w:right w:val="nil"/>
            </w:tcBorders>
            <w:shd w:val="clear" w:color="auto" w:fill="auto"/>
            <w:noWrap/>
            <w:vAlign w:val="bottom"/>
            <w:hideMark/>
          </w:tcPr>
          <w:p w14:paraId="3CD9CBA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70" w:type="dxa"/>
            <w:tcBorders>
              <w:top w:val="nil"/>
              <w:left w:val="nil"/>
              <w:bottom w:val="nil"/>
              <w:right w:val="nil"/>
            </w:tcBorders>
            <w:shd w:val="clear" w:color="auto" w:fill="auto"/>
            <w:noWrap/>
            <w:vAlign w:val="bottom"/>
            <w:hideMark/>
          </w:tcPr>
          <w:p w14:paraId="0A662DD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186" w:type="dxa"/>
            <w:gridSpan w:val="2"/>
            <w:tcBorders>
              <w:top w:val="nil"/>
              <w:left w:val="nil"/>
              <w:bottom w:val="nil"/>
              <w:right w:val="nil"/>
            </w:tcBorders>
            <w:shd w:val="clear" w:color="auto" w:fill="auto"/>
            <w:noWrap/>
            <w:vAlign w:val="bottom"/>
            <w:hideMark/>
          </w:tcPr>
          <w:p w14:paraId="0CF9741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02" w:type="dxa"/>
            <w:tcBorders>
              <w:top w:val="nil"/>
              <w:left w:val="nil"/>
              <w:bottom w:val="nil"/>
              <w:right w:val="nil"/>
            </w:tcBorders>
            <w:shd w:val="clear" w:color="auto" w:fill="auto"/>
            <w:noWrap/>
            <w:vAlign w:val="bottom"/>
            <w:hideMark/>
          </w:tcPr>
          <w:p w14:paraId="58E747C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408" w:type="dxa"/>
            <w:gridSpan w:val="2"/>
            <w:tcBorders>
              <w:top w:val="nil"/>
              <w:left w:val="nil"/>
              <w:bottom w:val="nil"/>
              <w:right w:val="nil"/>
            </w:tcBorders>
            <w:shd w:val="clear" w:color="auto" w:fill="auto"/>
            <w:noWrap/>
            <w:vAlign w:val="bottom"/>
            <w:hideMark/>
          </w:tcPr>
          <w:p w14:paraId="3BBAA58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86" w:type="dxa"/>
            <w:tcBorders>
              <w:top w:val="nil"/>
              <w:left w:val="nil"/>
              <w:bottom w:val="nil"/>
              <w:right w:val="nil"/>
            </w:tcBorders>
            <w:shd w:val="clear" w:color="auto" w:fill="auto"/>
            <w:noWrap/>
            <w:vAlign w:val="bottom"/>
            <w:hideMark/>
          </w:tcPr>
          <w:p w14:paraId="026D9B1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408" w:type="dxa"/>
            <w:gridSpan w:val="2"/>
            <w:tcBorders>
              <w:top w:val="nil"/>
              <w:left w:val="nil"/>
              <w:bottom w:val="nil"/>
              <w:right w:val="nil"/>
            </w:tcBorders>
            <w:shd w:val="clear" w:color="auto" w:fill="auto"/>
            <w:noWrap/>
            <w:vAlign w:val="bottom"/>
            <w:hideMark/>
          </w:tcPr>
          <w:p w14:paraId="41E29F4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85" w:type="dxa"/>
            <w:tcBorders>
              <w:top w:val="nil"/>
              <w:left w:val="nil"/>
              <w:bottom w:val="nil"/>
              <w:right w:val="nil"/>
            </w:tcBorders>
            <w:shd w:val="clear" w:color="auto" w:fill="auto"/>
            <w:noWrap/>
            <w:vAlign w:val="bottom"/>
            <w:hideMark/>
          </w:tcPr>
          <w:p w14:paraId="2E0591A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480" w:type="dxa"/>
            <w:gridSpan w:val="2"/>
            <w:tcBorders>
              <w:top w:val="nil"/>
              <w:left w:val="nil"/>
              <w:bottom w:val="nil"/>
              <w:right w:val="nil"/>
            </w:tcBorders>
            <w:shd w:val="clear" w:color="auto" w:fill="auto"/>
            <w:noWrap/>
            <w:vAlign w:val="bottom"/>
            <w:hideMark/>
          </w:tcPr>
          <w:p w14:paraId="26B0C3B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91" w:type="dxa"/>
            <w:tcBorders>
              <w:top w:val="nil"/>
              <w:left w:val="nil"/>
              <w:bottom w:val="nil"/>
              <w:right w:val="nil"/>
            </w:tcBorders>
            <w:shd w:val="clear" w:color="auto" w:fill="auto"/>
            <w:noWrap/>
            <w:vAlign w:val="bottom"/>
            <w:hideMark/>
          </w:tcPr>
          <w:p w14:paraId="6651822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276" w:type="dxa"/>
            <w:gridSpan w:val="2"/>
            <w:tcBorders>
              <w:top w:val="nil"/>
              <w:left w:val="nil"/>
              <w:bottom w:val="nil"/>
              <w:right w:val="nil"/>
            </w:tcBorders>
            <w:shd w:val="clear" w:color="auto" w:fill="auto"/>
            <w:noWrap/>
            <w:vAlign w:val="bottom"/>
            <w:hideMark/>
          </w:tcPr>
          <w:p w14:paraId="5FFBB66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1134" w:type="dxa"/>
            <w:tcBorders>
              <w:top w:val="nil"/>
              <w:left w:val="nil"/>
              <w:bottom w:val="nil"/>
              <w:right w:val="nil"/>
            </w:tcBorders>
            <w:shd w:val="clear" w:color="auto" w:fill="auto"/>
            <w:noWrap/>
            <w:vAlign w:val="bottom"/>
            <w:hideMark/>
          </w:tcPr>
          <w:p w14:paraId="5690DD1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61AC9EB1" w14:textId="77777777" w:rsidTr="0079077F">
        <w:trPr>
          <w:trHeight w:val="300"/>
        </w:trPr>
        <w:tc>
          <w:tcPr>
            <w:tcW w:w="1685" w:type="dxa"/>
            <w:tcBorders>
              <w:top w:val="nil"/>
              <w:left w:val="nil"/>
              <w:bottom w:val="nil"/>
              <w:right w:val="nil"/>
            </w:tcBorders>
            <w:shd w:val="clear" w:color="auto" w:fill="auto"/>
            <w:noWrap/>
            <w:vAlign w:val="bottom"/>
            <w:hideMark/>
          </w:tcPr>
          <w:p w14:paraId="28459B5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&lt;1 Hour</w:t>
            </w:r>
          </w:p>
        </w:tc>
        <w:tc>
          <w:tcPr>
            <w:tcW w:w="666" w:type="dxa"/>
            <w:tcBorders>
              <w:top w:val="nil"/>
              <w:left w:val="nil"/>
              <w:bottom w:val="nil"/>
              <w:right w:val="nil"/>
            </w:tcBorders>
            <w:shd w:val="clear" w:color="auto" w:fill="auto"/>
            <w:noWrap/>
            <w:vAlign w:val="bottom"/>
            <w:hideMark/>
          </w:tcPr>
          <w:p w14:paraId="116419F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1.153</w:t>
            </w:r>
          </w:p>
        </w:tc>
        <w:tc>
          <w:tcPr>
            <w:tcW w:w="516" w:type="dxa"/>
            <w:tcBorders>
              <w:top w:val="nil"/>
              <w:left w:val="nil"/>
              <w:bottom w:val="nil"/>
              <w:right w:val="nil"/>
            </w:tcBorders>
            <w:shd w:val="clear" w:color="auto" w:fill="auto"/>
            <w:noWrap/>
            <w:vAlign w:val="bottom"/>
            <w:hideMark/>
          </w:tcPr>
          <w:p w14:paraId="4845D52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3A0F15A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(1.045-1.273)</w:t>
            </w:r>
          </w:p>
        </w:tc>
        <w:tc>
          <w:tcPr>
            <w:tcW w:w="670" w:type="dxa"/>
            <w:tcBorders>
              <w:top w:val="nil"/>
              <w:left w:val="nil"/>
              <w:bottom w:val="nil"/>
              <w:right w:val="nil"/>
            </w:tcBorders>
            <w:shd w:val="clear" w:color="auto" w:fill="auto"/>
            <w:noWrap/>
            <w:vAlign w:val="bottom"/>
            <w:hideMark/>
          </w:tcPr>
          <w:p w14:paraId="6FBDA0D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0.972</w:t>
            </w:r>
          </w:p>
        </w:tc>
        <w:tc>
          <w:tcPr>
            <w:tcW w:w="516" w:type="dxa"/>
            <w:tcBorders>
              <w:top w:val="nil"/>
              <w:left w:val="nil"/>
              <w:bottom w:val="nil"/>
              <w:right w:val="nil"/>
            </w:tcBorders>
            <w:shd w:val="clear" w:color="auto" w:fill="auto"/>
            <w:noWrap/>
            <w:vAlign w:val="bottom"/>
            <w:hideMark/>
          </w:tcPr>
          <w:p w14:paraId="58D16D9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hideMark/>
          </w:tcPr>
          <w:p w14:paraId="756721B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(0.849-1.114)</w:t>
            </w:r>
          </w:p>
        </w:tc>
        <w:tc>
          <w:tcPr>
            <w:tcW w:w="844" w:type="dxa"/>
            <w:tcBorders>
              <w:top w:val="nil"/>
              <w:left w:val="nil"/>
              <w:bottom w:val="nil"/>
              <w:right w:val="nil"/>
            </w:tcBorders>
            <w:shd w:val="clear" w:color="auto" w:fill="auto"/>
            <w:noWrap/>
            <w:vAlign w:val="bottom"/>
            <w:hideMark/>
          </w:tcPr>
          <w:p w14:paraId="1086134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0.734</w:t>
            </w:r>
          </w:p>
        </w:tc>
        <w:tc>
          <w:tcPr>
            <w:tcW w:w="564" w:type="dxa"/>
            <w:tcBorders>
              <w:top w:val="nil"/>
              <w:left w:val="nil"/>
              <w:bottom w:val="nil"/>
              <w:right w:val="nil"/>
            </w:tcBorders>
            <w:shd w:val="clear" w:color="auto" w:fill="auto"/>
            <w:noWrap/>
            <w:vAlign w:val="bottom"/>
            <w:hideMark/>
          </w:tcPr>
          <w:p w14:paraId="029D2BB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62A3889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(0.629-0.856)</w:t>
            </w:r>
          </w:p>
        </w:tc>
        <w:tc>
          <w:tcPr>
            <w:tcW w:w="844" w:type="dxa"/>
            <w:tcBorders>
              <w:top w:val="nil"/>
              <w:left w:val="nil"/>
              <w:bottom w:val="nil"/>
              <w:right w:val="nil"/>
            </w:tcBorders>
            <w:shd w:val="clear" w:color="auto" w:fill="auto"/>
            <w:noWrap/>
            <w:vAlign w:val="bottom"/>
            <w:hideMark/>
          </w:tcPr>
          <w:p w14:paraId="36BBD2A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0.897</w:t>
            </w:r>
          </w:p>
        </w:tc>
        <w:tc>
          <w:tcPr>
            <w:tcW w:w="564" w:type="dxa"/>
            <w:tcBorders>
              <w:top w:val="nil"/>
              <w:left w:val="nil"/>
              <w:bottom w:val="nil"/>
              <w:right w:val="nil"/>
            </w:tcBorders>
            <w:shd w:val="clear" w:color="auto" w:fill="auto"/>
            <w:noWrap/>
            <w:vAlign w:val="bottom"/>
            <w:hideMark/>
          </w:tcPr>
          <w:p w14:paraId="5E8D8B0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hideMark/>
          </w:tcPr>
          <w:p w14:paraId="771AE85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(0.799-1.008)</w:t>
            </w:r>
          </w:p>
        </w:tc>
        <w:tc>
          <w:tcPr>
            <w:tcW w:w="845" w:type="dxa"/>
            <w:tcBorders>
              <w:top w:val="nil"/>
              <w:left w:val="nil"/>
              <w:bottom w:val="nil"/>
              <w:right w:val="nil"/>
            </w:tcBorders>
            <w:shd w:val="clear" w:color="auto" w:fill="auto"/>
            <w:noWrap/>
            <w:vAlign w:val="bottom"/>
            <w:hideMark/>
          </w:tcPr>
          <w:p w14:paraId="5E4FAA1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1.049</w:t>
            </w:r>
          </w:p>
        </w:tc>
        <w:tc>
          <w:tcPr>
            <w:tcW w:w="635" w:type="dxa"/>
            <w:tcBorders>
              <w:top w:val="nil"/>
              <w:left w:val="nil"/>
              <w:bottom w:val="nil"/>
              <w:right w:val="nil"/>
            </w:tcBorders>
            <w:shd w:val="clear" w:color="auto" w:fill="auto"/>
            <w:noWrap/>
            <w:vAlign w:val="bottom"/>
            <w:hideMark/>
          </w:tcPr>
          <w:p w14:paraId="313E256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382CC3F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(0.814-1.352)</w:t>
            </w:r>
          </w:p>
        </w:tc>
        <w:tc>
          <w:tcPr>
            <w:tcW w:w="709" w:type="dxa"/>
            <w:tcBorders>
              <w:top w:val="nil"/>
              <w:left w:val="nil"/>
              <w:bottom w:val="nil"/>
              <w:right w:val="nil"/>
            </w:tcBorders>
            <w:shd w:val="clear" w:color="auto" w:fill="auto"/>
            <w:noWrap/>
            <w:vAlign w:val="bottom"/>
            <w:hideMark/>
          </w:tcPr>
          <w:p w14:paraId="2866D0B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0.821</w:t>
            </w:r>
          </w:p>
        </w:tc>
        <w:tc>
          <w:tcPr>
            <w:tcW w:w="567" w:type="dxa"/>
            <w:tcBorders>
              <w:top w:val="nil"/>
              <w:left w:val="nil"/>
              <w:bottom w:val="nil"/>
              <w:right w:val="nil"/>
            </w:tcBorders>
            <w:shd w:val="clear" w:color="auto" w:fill="auto"/>
            <w:noWrap/>
            <w:vAlign w:val="bottom"/>
            <w:hideMark/>
          </w:tcPr>
          <w:p w14:paraId="0B62E61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6C21A46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(0.616-1.093)</w:t>
            </w:r>
          </w:p>
        </w:tc>
      </w:tr>
      <w:tr w:rsidR="00F86BCD" w:rsidRPr="00F86BCD" w14:paraId="68F22464" w14:textId="77777777" w:rsidTr="0079077F">
        <w:trPr>
          <w:trHeight w:val="300"/>
        </w:trPr>
        <w:tc>
          <w:tcPr>
            <w:tcW w:w="1685" w:type="dxa"/>
            <w:tcBorders>
              <w:top w:val="nil"/>
              <w:left w:val="nil"/>
              <w:bottom w:val="nil"/>
              <w:right w:val="nil"/>
            </w:tcBorders>
            <w:shd w:val="clear" w:color="auto" w:fill="auto"/>
            <w:noWrap/>
            <w:vAlign w:val="bottom"/>
            <w:hideMark/>
          </w:tcPr>
          <w:p w14:paraId="3650CAA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1-3 Hours</w:t>
            </w:r>
          </w:p>
        </w:tc>
        <w:tc>
          <w:tcPr>
            <w:tcW w:w="666" w:type="dxa"/>
            <w:tcBorders>
              <w:top w:val="nil"/>
              <w:left w:val="nil"/>
              <w:bottom w:val="nil"/>
              <w:right w:val="nil"/>
            </w:tcBorders>
            <w:shd w:val="clear" w:color="auto" w:fill="auto"/>
            <w:noWrap/>
            <w:vAlign w:val="bottom"/>
            <w:hideMark/>
          </w:tcPr>
          <w:p w14:paraId="547A9CF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1.176</w:t>
            </w:r>
          </w:p>
        </w:tc>
        <w:tc>
          <w:tcPr>
            <w:tcW w:w="516" w:type="dxa"/>
            <w:tcBorders>
              <w:top w:val="nil"/>
              <w:left w:val="nil"/>
              <w:bottom w:val="nil"/>
              <w:right w:val="nil"/>
            </w:tcBorders>
            <w:shd w:val="clear" w:color="auto" w:fill="auto"/>
            <w:noWrap/>
            <w:vAlign w:val="bottom"/>
            <w:hideMark/>
          </w:tcPr>
          <w:p w14:paraId="7EE5849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461C067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(1.072-1.289)</w:t>
            </w:r>
          </w:p>
        </w:tc>
        <w:tc>
          <w:tcPr>
            <w:tcW w:w="670" w:type="dxa"/>
            <w:tcBorders>
              <w:top w:val="nil"/>
              <w:left w:val="nil"/>
              <w:bottom w:val="nil"/>
              <w:right w:val="nil"/>
            </w:tcBorders>
            <w:shd w:val="clear" w:color="auto" w:fill="auto"/>
            <w:noWrap/>
            <w:vAlign w:val="bottom"/>
            <w:hideMark/>
          </w:tcPr>
          <w:p w14:paraId="3C31083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0.931</w:t>
            </w:r>
          </w:p>
        </w:tc>
        <w:tc>
          <w:tcPr>
            <w:tcW w:w="516" w:type="dxa"/>
            <w:tcBorders>
              <w:top w:val="nil"/>
              <w:left w:val="nil"/>
              <w:bottom w:val="nil"/>
              <w:right w:val="nil"/>
            </w:tcBorders>
            <w:shd w:val="clear" w:color="auto" w:fill="auto"/>
            <w:noWrap/>
            <w:vAlign w:val="bottom"/>
            <w:hideMark/>
          </w:tcPr>
          <w:p w14:paraId="401582B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hideMark/>
          </w:tcPr>
          <w:p w14:paraId="1444AB0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(0.820-1.058)</w:t>
            </w:r>
          </w:p>
        </w:tc>
        <w:tc>
          <w:tcPr>
            <w:tcW w:w="844" w:type="dxa"/>
            <w:tcBorders>
              <w:top w:val="nil"/>
              <w:left w:val="nil"/>
              <w:bottom w:val="nil"/>
              <w:right w:val="nil"/>
            </w:tcBorders>
            <w:shd w:val="clear" w:color="auto" w:fill="auto"/>
            <w:noWrap/>
            <w:vAlign w:val="bottom"/>
            <w:hideMark/>
          </w:tcPr>
          <w:p w14:paraId="296211B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0.639</w:t>
            </w:r>
          </w:p>
        </w:tc>
        <w:tc>
          <w:tcPr>
            <w:tcW w:w="564" w:type="dxa"/>
            <w:tcBorders>
              <w:top w:val="nil"/>
              <w:left w:val="nil"/>
              <w:bottom w:val="nil"/>
              <w:right w:val="nil"/>
            </w:tcBorders>
            <w:shd w:val="clear" w:color="auto" w:fill="auto"/>
            <w:noWrap/>
            <w:vAlign w:val="bottom"/>
            <w:hideMark/>
          </w:tcPr>
          <w:p w14:paraId="324F9CF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334460C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(0.552-0.738)</w:t>
            </w:r>
          </w:p>
        </w:tc>
        <w:tc>
          <w:tcPr>
            <w:tcW w:w="844" w:type="dxa"/>
            <w:tcBorders>
              <w:top w:val="nil"/>
              <w:left w:val="nil"/>
              <w:bottom w:val="nil"/>
              <w:right w:val="nil"/>
            </w:tcBorders>
            <w:shd w:val="clear" w:color="auto" w:fill="auto"/>
            <w:noWrap/>
            <w:vAlign w:val="bottom"/>
            <w:hideMark/>
          </w:tcPr>
          <w:p w14:paraId="614197F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0.777</w:t>
            </w:r>
          </w:p>
        </w:tc>
        <w:tc>
          <w:tcPr>
            <w:tcW w:w="564" w:type="dxa"/>
            <w:tcBorders>
              <w:top w:val="nil"/>
              <w:left w:val="nil"/>
              <w:bottom w:val="nil"/>
              <w:right w:val="nil"/>
            </w:tcBorders>
            <w:shd w:val="clear" w:color="auto" w:fill="auto"/>
            <w:noWrap/>
            <w:vAlign w:val="bottom"/>
            <w:hideMark/>
          </w:tcPr>
          <w:p w14:paraId="2C6FF19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5D94084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(0.696-0.868)</w:t>
            </w:r>
          </w:p>
        </w:tc>
        <w:tc>
          <w:tcPr>
            <w:tcW w:w="845" w:type="dxa"/>
            <w:tcBorders>
              <w:top w:val="nil"/>
              <w:left w:val="nil"/>
              <w:bottom w:val="nil"/>
              <w:right w:val="nil"/>
            </w:tcBorders>
            <w:shd w:val="clear" w:color="auto" w:fill="auto"/>
            <w:noWrap/>
            <w:vAlign w:val="bottom"/>
            <w:hideMark/>
          </w:tcPr>
          <w:p w14:paraId="130F084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0.871</w:t>
            </w:r>
          </w:p>
        </w:tc>
        <w:tc>
          <w:tcPr>
            <w:tcW w:w="635" w:type="dxa"/>
            <w:tcBorders>
              <w:top w:val="nil"/>
              <w:left w:val="nil"/>
              <w:bottom w:val="nil"/>
              <w:right w:val="nil"/>
            </w:tcBorders>
            <w:shd w:val="clear" w:color="auto" w:fill="auto"/>
            <w:noWrap/>
            <w:vAlign w:val="bottom"/>
            <w:hideMark/>
          </w:tcPr>
          <w:p w14:paraId="42BE50C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1A2CF3B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(0.686-1.106)</w:t>
            </w:r>
          </w:p>
        </w:tc>
        <w:tc>
          <w:tcPr>
            <w:tcW w:w="709" w:type="dxa"/>
            <w:tcBorders>
              <w:top w:val="nil"/>
              <w:left w:val="nil"/>
              <w:bottom w:val="nil"/>
              <w:right w:val="nil"/>
            </w:tcBorders>
            <w:shd w:val="clear" w:color="auto" w:fill="auto"/>
            <w:noWrap/>
            <w:vAlign w:val="bottom"/>
            <w:hideMark/>
          </w:tcPr>
          <w:p w14:paraId="498DEFF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0.761</w:t>
            </w:r>
          </w:p>
        </w:tc>
        <w:tc>
          <w:tcPr>
            <w:tcW w:w="567" w:type="dxa"/>
            <w:tcBorders>
              <w:top w:val="nil"/>
              <w:left w:val="nil"/>
              <w:bottom w:val="nil"/>
              <w:right w:val="nil"/>
            </w:tcBorders>
            <w:shd w:val="clear" w:color="auto" w:fill="auto"/>
            <w:noWrap/>
            <w:vAlign w:val="bottom"/>
            <w:hideMark/>
          </w:tcPr>
          <w:p w14:paraId="653BE40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134" w:type="dxa"/>
            <w:tcBorders>
              <w:top w:val="nil"/>
              <w:left w:val="nil"/>
              <w:bottom w:val="nil"/>
              <w:right w:val="nil"/>
            </w:tcBorders>
            <w:shd w:val="clear" w:color="auto" w:fill="auto"/>
            <w:noWrap/>
            <w:vAlign w:val="bottom"/>
            <w:hideMark/>
          </w:tcPr>
          <w:p w14:paraId="45A869D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(0.583-0.994)</w:t>
            </w:r>
          </w:p>
        </w:tc>
      </w:tr>
      <w:tr w:rsidR="00F86BCD" w:rsidRPr="00F86BCD" w14:paraId="67DB7781" w14:textId="77777777" w:rsidTr="0079077F">
        <w:trPr>
          <w:trHeight w:val="300"/>
        </w:trPr>
        <w:tc>
          <w:tcPr>
            <w:tcW w:w="1685" w:type="dxa"/>
            <w:tcBorders>
              <w:top w:val="nil"/>
              <w:left w:val="nil"/>
              <w:bottom w:val="nil"/>
              <w:right w:val="nil"/>
            </w:tcBorders>
            <w:shd w:val="clear" w:color="auto" w:fill="auto"/>
            <w:noWrap/>
            <w:vAlign w:val="bottom"/>
            <w:hideMark/>
          </w:tcPr>
          <w:p w14:paraId="2C6AF9C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3+ Hours</w:t>
            </w:r>
          </w:p>
        </w:tc>
        <w:tc>
          <w:tcPr>
            <w:tcW w:w="666" w:type="dxa"/>
            <w:tcBorders>
              <w:top w:val="nil"/>
              <w:left w:val="nil"/>
              <w:bottom w:val="nil"/>
              <w:right w:val="nil"/>
            </w:tcBorders>
            <w:shd w:val="clear" w:color="auto" w:fill="auto"/>
            <w:noWrap/>
            <w:vAlign w:val="bottom"/>
            <w:hideMark/>
          </w:tcPr>
          <w:p w14:paraId="1EFC2A6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1.162</w:t>
            </w:r>
          </w:p>
        </w:tc>
        <w:tc>
          <w:tcPr>
            <w:tcW w:w="516" w:type="dxa"/>
            <w:tcBorders>
              <w:top w:val="nil"/>
              <w:left w:val="nil"/>
              <w:bottom w:val="nil"/>
              <w:right w:val="nil"/>
            </w:tcBorders>
            <w:shd w:val="clear" w:color="auto" w:fill="auto"/>
            <w:noWrap/>
            <w:vAlign w:val="bottom"/>
            <w:hideMark/>
          </w:tcPr>
          <w:p w14:paraId="4AF330E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6EA7909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(1.059-1.274)</w:t>
            </w:r>
          </w:p>
        </w:tc>
        <w:tc>
          <w:tcPr>
            <w:tcW w:w="670" w:type="dxa"/>
            <w:tcBorders>
              <w:top w:val="nil"/>
              <w:left w:val="nil"/>
              <w:bottom w:val="nil"/>
              <w:right w:val="nil"/>
            </w:tcBorders>
            <w:shd w:val="clear" w:color="auto" w:fill="auto"/>
            <w:noWrap/>
            <w:vAlign w:val="bottom"/>
            <w:hideMark/>
          </w:tcPr>
          <w:p w14:paraId="2D63C58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0.867</w:t>
            </w:r>
          </w:p>
        </w:tc>
        <w:tc>
          <w:tcPr>
            <w:tcW w:w="516" w:type="dxa"/>
            <w:tcBorders>
              <w:top w:val="nil"/>
              <w:left w:val="nil"/>
              <w:bottom w:val="nil"/>
              <w:right w:val="nil"/>
            </w:tcBorders>
            <w:shd w:val="clear" w:color="auto" w:fill="auto"/>
            <w:noWrap/>
            <w:vAlign w:val="bottom"/>
            <w:hideMark/>
          </w:tcPr>
          <w:p w14:paraId="679EAF6D"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4DBCD67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(0.762-0.987)</w:t>
            </w:r>
          </w:p>
        </w:tc>
        <w:tc>
          <w:tcPr>
            <w:tcW w:w="844" w:type="dxa"/>
            <w:tcBorders>
              <w:top w:val="nil"/>
              <w:left w:val="nil"/>
              <w:bottom w:val="nil"/>
              <w:right w:val="nil"/>
            </w:tcBorders>
            <w:shd w:val="clear" w:color="auto" w:fill="auto"/>
            <w:noWrap/>
            <w:vAlign w:val="bottom"/>
            <w:hideMark/>
          </w:tcPr>
          <w:p w14:paraId="607B91D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0.556</w:t>
            </w:r>
          </w:p>
        </w:tc>
        <w:tc>
          <w:tcPr>
            <w:tcW w:w="564" w:type="dxa"/>
            <w:tcBorders>
              <w:top w:val="nil"/>
              <w:left w:val="nil"/>
              <w:bottom w:val="nil"/>
              <w:right w:val="nil"/>
            </w:tcBorders>
            <w:shd w:val="clear" w:color="auto" w:fill="auto"/>
            <w:noWrap/>
            <w:vAlign w:val="bottom"/>
            <w:hideMark/>
          </w:tcPr>
          <w:p w14:paraId="7F96579D"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45AC2DE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(0.480-0.644)</w:t>
            </w:r>
          </w:p>
        </w:tc>
        <w:tc>
          <w:tcPr>
            <w:tcW w:w="844" w:type="dxa"/>
            <w:tcBorders>
              <w:top w:val="nil"/>
              <w:left w:val="nil"/>
              <w:bottom w:val="nil"/>
              <w:right w:val="nil"/>
            </w:tcBorders>
            <w:shd w:val="clear" w:color="auto" w:fill="auto"/>
            <w:noWrap/>
            <w:vAlign w:val="bottom"/>
            <w:hideMark/>
          </w:tcPr>
          <w:p w14:paraId="796ABBB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0.756</w:t>
            </w:r>
          </w:p>
        </w:tc>
        <w:tc>
          <w:tcPr>
            <w:tcW w:w="564" w:type="dxa"/>
            <w:tcBorders>
              <w:top w:val="nil"/>
              <w:left w:val="nil"/>
              <w:bottom w:val="nil"/>
              <w:right w:val="nil"/>
            </w:tcBorders>
            <w:shd w:val="clear" w:color="auto" w:fill="auto"/>
            <w:noWrap/>
            <w:vAlign w:val="bottom"/>
            <w:hideMark/>
          </w:tcPr>
          <w:p w14:paraId="0EB0DE96"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3257D87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(0.676-0.845)</w:t>
            </w:r>
          </w:p>
        </w:tc>
        <w:tc>
          <w:tcPr>
            <w:tcW w:w="845" w:type="dxa"/>
            <w:tcBorders>
              <w:top w:val="nil"/>
              <w:left w:val="nil"/>
              <w:bottom w:val="nil"/>
              <w:right w:val="nil"/>
            </w:tcBorders>
            <w:shd w:val="clear" w:color="auto" w:fill="auto"/>
            <w:noWrap/>
            <w:vAlign w:val="bottom"/>
            <w:hideMark/>
          </w:tcPr>
          <w:p w14:paraId="6F181B0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0.836</w:t>
            </w:r>
          </w:p>
        </w:tc>
        <w:tc>
          <w:tcPr>
            <w:tcW w:w="635" w:type="dxa"/>
            <w:tcBorders>
              <w:top w:val="nil"/>
              <w:left w:val="nil"/>
              <w:bottom w:val="nil"/>
              <w:right w:val="nil"/>
            </w:tcBorders>
            <w:shd w:val="clear" w:color="auto" w:fill="auto"/>
            <w:noWrap/>
            <w:vAlign w:val="bottom"/>
            <w:hideMark/>
          </w:tcPr>
          <w:p w14:paraId="0AD0E40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0AC8EBB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(0.658-1.062)</w:t>
            </w:r>
          </w:p>
        </w:tc>
        <w:tc>
          <w:tcPr>
            <w:tcW w:w="709" w:type="dxa"/>
            <w:tcBorders>
              <w:top w:val="nil"/>
              <w:left w:val="nil"/>
              <w:bottom w:val="nil"/>
              <w:right w:val="nil"/>
            </w:tcBorders>
            <w:shd w:val="clear" w:color="auto" w:fill="auto"/>
            <w:noWrap/>
            <w:vAlign w:val="bottom"/>
            <w:hideMark/>
          </w:tcPr>
          <w:p w14:paraId="59067E2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0.671</w:t>
            </w:r>
          </w:p>
        </w:tc>
        <w:tc>
          <w:tcPr>
            <w:tcW w:w="567" w:type="dxa"/>
            <w:tcBorders>
              <w:top w:val="nil"/>
              <w:left w:val="nil"/>
              <w:bottom w:val="nil"/>
              <w:right w:val="nil"/>
            </w:tcBorders>
            <w:shd w:val="clear" w:color="auto" w:fill="auto"/>
            <w:noWrap/>
            <w:vAlign w:val="bottom"/>
            <w:hideMark/>
          </w:tcPr>
          <w:p w14:paraId="692369E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134" w:type="dxa"/>
            <w:tcBorders>
              <w:top w:val="nil"/>
              <w:left w:val="nil"/>
              <w:bottom w:val="nil"/>
              <w:right w:val="nil"/>
            </w:tcBorders>
            <w:shd w:val="clear" w:color="auto" w:fill="auto"/>
            <w:noWrap/>
            <w:vAlign w:val="bottom"/>
            <w:hideMark/>
          </w:tcPr>
          <w:p w14:paraId="0EA194F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(0.513-0.877)</w:t>
            </w:r>
          </w:p>
        </w:tc>
      </w:tr>
      <w:tr w:rsidR="00F86BCD" w:rsidRPr="00F86BCD" w14:paraId="0EDA589C" w14:textId="77777777" w:rsidTr="0079077F">
        <w:trPr>
          <w:trHeight w:val="300"/>
        </w:trPr>
        <w:tc>
          <w:tcPr>
            <w:tcW w:w="1685" w:type="dxa"/>
            <w:tcBorders>
              <w:top w:val="nil"/>
              <w:left w:val="nil"/>
              <w:bottom w:val="nil"/>
              <w:right w:val="nil"/>
            </w:tcBorders>
            <w:shd w:val="clear" w:color="auto" w:fill="auto"/>
            <w:noWrap/>
            <w:vAlign w:val="bottom"/>
            <w:hideMark/>
          </w:tcPr>
          <w:p w14:paraId="6984722B" w14:textId="77777777" w:rsidR="00F86BCD" w:rsidRPr="00F86BCD" w:rsidRDefault="00F86BCD" w:rsidP="00F86BCD">
            <w:pPr>
              <w:suppressAutoHyphens w:val="0"/>
              <w:spacing w:after="0" w:line="240" w:lineRule="auto"/>
              <w:rPr>
                <w:rFonts w:ascii="Times New Roman" w:eastAsia="Times New Roman" w:hAnsi="Times New Roman"/>
                <w:i/>
                <w:iCs/>
                <w:color w:val="000000"/>
                <w:sz w:val="20"/>
                <w:szCs w:val="20"/>
                <w:lang w:eastAsia="en-GB"/>
              </w:rPr>
            </w:pPr>
            <w:r w:rsidRPr="00F86BCD">
              <w:rPr>
                <w:rFonts w:ascii="Times New Roman" w:eastAsia="Times New Roman" w:hAnsi="Times New Roman"/>
                <w:i/>
                <w:iCs/>
                <w:color w:val="000000"/>
                <w:sz w:val="20"/>
                <w:szCs w:val="20"/>
                <w:lang w:eastAsia="en-GB"/>
              </w:rPr>
              <w:t>Physical Exercise (per week):</w:t>
            </w:r>
          </w:p>
        </w:tc>
        <w:tc>
          <w:tcPr>
            <w:tcW w:w="666" w:type="dxa"/>
            <w:tcBorders>
              <w:top w:val="nil"/>
              <w:left w:val="nil"/>
              <w:bottom w:val="nil"/>
              <w:right w:val="nil"/>
            </w:tcBorders>
            <w:shd w:val="clear" w:color="auto" w:fill="auto"/>
            <w:noWrap/>
            <w:vAlign w:val="bottom"/>
            <w:hideMark/>
          </w:tcPr>
          <w:p w14:paraId="191CC174" w14:textId="77777777" w:rsidR="00F86BCD" w:rsidRPr="00F86BCD" w:rsidRDefault="00F86BCD" w:rsidP="00F86BCD">
            <w:pPr>
              <w:suppressAutoHyphens w:val="0"/>
              <w:spacing w:after="0" w:line="240" w:lineRule="auto"/>
              <w:rPr>
                <w:rFonts w:ascii="Times New Roman" w:eastAsia="Times New Roman" w:hAnsi="Times New Roman"/>
                <w:i/>
                <w:iCs/>
                <w:color w:val="000000"/>
                <w:sz w:val="20"/>
                <w:szCs w:val="20"/>
                <w:lang w:eastAsia="en-GB"/>
              </w:rPr>
            </w:pPr>
          </w:p>
        </w:tc>
        <w:tc>
          <w:tcPr>
            <w:tcW w:w="516" w:type="dxa"/>
            <w:tcBorders>
              <w:top w:val="nil"/>
              <w:left w:val="nil"/>
              <w:bottom w:val="nil"/>
              <w:right w:val="nil"/>
            </w:tcBorders>
            <w:shd w:val="clear" w:color="auto" w:fill="auto"/>
            <w:noWrap/>
            <w:vAlign w:val="bottom"/>
            <w:hideMark/>
          </w:tcPr>
          <w:p w14:paraId="7F362CD8"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70" w:type="dxa"/>
            <w:tcBorders>
              <w:top w:val="nil"/>
              <w:left w:val="nil"/>
              <w:bottom w:val="nil"/>
              <w:right w:val="nil"/>
            </w:tcBorders>
            <w:shd w:val="clear" w:color="auto" w:fill="auto"/>
            <w:noWrap/>
            <w:vAlign w:val="bottom"/>
            <w:hideMark/>
          </w:tcPr>
          <w:p w14:paraId="5C635307"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670" w:type="dxa"/>
            <w:tcBorders>
              <w:top w:val="nil"/>
              <w:left w:val="nil"/>
              <w:bottom w:val="nil"/>
              <w:right w:val="nil"/>
            </w:tcBorders>
            <w:shd w:val="clear" w:color="auto" w:fill="auto"/>
            <w:noWrap/>
            <w:vAlign w:val="bottom"/>
            <w:hideMark/>
          </w:tcPr>
          <w:p w14:paraId="6975176C"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16" w:type="dxa"/>
            <w:tcBorders>
              <w:top w:val="nil"/>
              <w:left w:val="nil"/>
              <w:bottom w:val="nil"/>
              <w:right w:val="nil"/>
            </w:tcBorders>
            <w:shd w:val="clear" w:color="auto" w:fill="auto"/>
            <w:noWrap/>
            <w:vAlign w:val="bottom"/>
            <w:hideMark/>
          </w:tcPr>
          <w:p w14:paraId="4C1068F1"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02" w:type="dxa"/>
            <w:tcBorders>
              <w:top w:val="nil"/>
              <w:left w:val="nil"/>
              <w:bottom w:val="nil"/>
              <w:right w:val="nil"/>
            </w:tcBorders>
            <w:shd w:val="clear" w:color="auto" w:fill="auto"/>
            <w:noWrap/>
            <w:vAlign w:val="bottom"/>
            <w:hideMark/>
          </w:tcPr>
          <w:p w14:paraId="2C96D62B"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4" w:type="dxa"/>
            <w:tcBorders>
              <w:top w:val="nil"/>
              <w:left w:val="nil"/>
              <w:bottom w:val="nil"/>
              <w:right w:val="nil"/>
            </w:tcBorders>
            <w:shd w:val="clear" w:color="auto" w:fill="auto"/>
            <w:noWrap/>
            <w:vAlign w:val="bottom"/>
            <w:hideMark/>
          </w:tcPr>
          <w:p w14:paraId="31A309B0"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4" w:type="dxa"/>
            <w:tcBorders>
              <w:top w:val="nil"/>
              <w:left w:val="nil"/>
              <w:bottom w:val="nil"/>
              <w:right w:val="nil"/>
            </w:tcBorders>
            <w:shd w:val="clear" w:color="auto" w:fill="auto"/>
            <w:noWrap/>
            <w:vAlign w:val="bottom"/>
            <w:hideMark/>
          </w:tcPr>
          <w:p w14:paraId="56B76526"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86" w:type="dxa"/>
            <w:tcBorders>
              <w:top w:val="nil"/>
              <w:left w:val="nil"/>
              <w:bottom w:val="nil"/>
              <w:right w:val="nil"/>
            </w:tcBorders>
            <w:shd w:val="clear" w:color="auto" w:fill="auto"/>
            <w:noWrap/>
            <w:vAlign w:val="bottom"/>
            <w:hideMark/>
          </w:tcPr>
          <w:p w14:paraId="54B05631"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4" w:type="dxa"/>
            <w:tcBorders>
              <w:top w:val="nil"/>
              <w:left w:val="nil"/>
              <w:bottom w:val="nil"/>
              <w:right w:val="nil"/>
            </w:tcBorders>
            <w:shd w:val="clear" w:color="auto" w:fill="auto"/>
            <w:noWrap/>
            <w:vAlign w:val="bottom"/>
            <w:hideMark/>
          </w:tcPr>
          <w:p w14:paraId="0BE78B84"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4" w:type="dxa"/>
            <w:tcBorders>
              <w:top w:val="nil"/>
              <w:left w:val="nil"/>
              <w:bottom w:val="nil"/>
              <w:right w:val="nil"/>
            </w:tcBorders>
            <w:shd w:val="clear" w:color="auto" w:fill="auto"/>
            <w:noWrap/>
            <w:vAlign w:val="bottom"/>
            <w:hideMark/>
          </w:tcPr>
          <w:p w14:paraId="4CE00824"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85" w:type="dxa"/>
            <w:tcBorders>
              <w:top w:val="nil"/>
              <w:left w:val="nil"/>
              <w:bottom w:val="nil"/>
              <w:right w:val="nil"/>
            </w:tcBorders>
            <w:shd w:val="clear" w:color="auto" w:fill="auto"/>
            <w:noWrap/>
            <w:vAlign w:val="bottom"/>
            <w:hideMark/>
          </w:tcPr>
          <w:p w14:paraId="49A527F7"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5" w:type="dxa"/>
            <w:tcBorders>
              <w:top w:val="nil"/>
              <w:left w:val="nil"/>
              <w:bottom w:val="nil"/>
              <w:right w:val="nil"/>
            </w:tcBorders>
            <w:shd w:val="clear" w:color="auto" w:fill="auto"/>
            <w:noWrap/>
            <w:vAlign w:val="bottom"/>
            <w:hideMark/>
          </w:tcPr>
          <w:p w14:paraId="5FFB153B"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635" w:type="dxa"/>
            <w:tcBorders>
              <w:top w:val="nil"/>
              <w:left w:val="nil"/>
              <w:bottom w:val="nil"/>
              <w:right w:val="nil"/>
            </w:tcBorders>
            <w:shd w:val="clear" w:color="auto" w:fill="auto"/>
            <w:noWrap/>
            <w:vAlign w:val="bottom"/>
            <w:hideMark/>
          </w:tcPr>
          <w:p w14:paraId="3E6A64DB"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1" w:type="dxa"/>
            <w:tcBorders>
              <w:top w:val="nil"/>
              <w:left w:val="nil"/>
              <w:bottom w:val="nil"/>
              <w:right w:val="nil"/>
            </w:tcBorders>
            <w:shd w:val="clear" w:color="auto" w:fill="auto"/>
            <w:noWrap/>
            <w:vAlign w:val="bottom"/>
            <w:hideMark/>
          </w:tcPr>
          <w:p w14:paraId="12ABF908"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709" w:type="dxa"/>
            <w:tcBorders>
              <w:top w:val="nil"/>
              <w:left w:val="nil"/>
              <w:bottom w:val="nil"/>
              <w:right w:val="nil"/>
            </w:tcBorders>
            <w:shd w:val="clear" w:color="auto" w:fill="auto"/>
            <w:noWrap/>
            <w:vAlign w:val="bottom"/>
            <w:hideMark/>
          </w:tcPr>
          <w:p w14:paraId="6A7D68B8"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68273940"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1134" w:type="dxa"/>
            <w:tcBorders>
              <w:top w:val="nil"/>
              <w:left w:val="nil"/>
              <w:bottom w:val="nil"/>
              <w:right w:val="nil"/>
            </w:tcBorders>
            <w:shd w:val="clear" w:color="auto" w:fill="auto"/>
            <w:noWrap/>
            <w:vAlign w:val="bottom"/>
            <w:hideMark/>
          </w:tcPr>
          <w:p w14:paraId="43CC475B"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r>
      <w:tr w:rsidR="00F86BCD" w:rsidRPr="00F86BCD" w14:paraId="21CB7CF3" w14:textId="77777777" w:rsidTr="0079077F">
        <w:trPr>
          <w:trHeight w:val="300"/>
        </w:trPr>
        <w:tc>
          <w:tcPr>
            <w:tcW w:w="1685" w:type="dxa"/>
            <w:tcBorders>
              <w:top w:val="nil"/>
              <w:left w:val="nil"/>
              <w:bottom w:val="nil"/>
              <w:right w:val="nil"/>
            </w:tcBorders>
            <w:shd w:val="clear" w:color="auto" w:fill="auto"/>
            <w:noWrap/>
            <w:vAlign w:val="bottom"/>
            <w:hideMark/>
          </w:tcPr>
          <w:p w14:paraId="6986176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None</w:t>
            </w:r>
          </w:p>
        </w:tc>
        <w:tc>
          <w:tcPr>
            <w:tcW w:w="1182" w:type="dxa"/>
            <w:gridSpan w:val="2"/>
            <w:tcBorders>
              <w:top w:val="nil"/>
              <w:left w:val="nil"/>
              <w:bottom w:val="nil"/>
              <w:right w:val="nil"/>
            </w:tcBorders>
            <w:shd w:val="clear" w:color="auto" w:fill="auto"/>
            <w:noWrap/>
            <w:vAlign w:val="bottom"/>
            <w:hideMark/>
          </w:tcPr>
          <w:p w14:paraId="583C0C1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70" w:type="dxa"/>
            <w:tcBorders>
              <w:top w:val="nil"/>
              <w:left w:val="nil"/>
              <w:bottom w:val="nil"/>
              <w:right w:val="nil"/>
            </w:tcBorders>
            <w:shd w:val="clear" w:color="auto" w:fill="auto"/>
            <w:noWrap/>
            <w:vAlign w:val="bottom"/>
            <w:hideMark/>
          </w:tcPr>
          <w:p w14:paraId="12A8305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186" w:type="dxa"/>
            <w:gridSpan w:val="2"/>
            <w:tcBorders>
              <w:top w:val="nil"/>
              <w:left w:val="nil"/>
              <w:bottom w:val="nil"/>
              <w:right w:val="nil"/>
            </w:tcBorders>
            <w:shd w:val="clear" w:color="auto" w:fill="auto"/>
            <w:noWrap/>
            <w:vAlign w:val="bottom"/>
            <w:hideMark/>
          </w:tcPr>
          <w:p w14:paraId="595226C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02" w:type="dxa"/>
            <w:tcBorders>
              <w:top w:val="nil"/>
              <w:left w:val="nil"/>
              <w:bottom w:val="nil"/>
              <w:right w:val="nil"/>
            </w:tcBorders>
            <w:shd w:val="clear" w:color="auto" w:fill="auto"/>
            <w:noWrap/>
            <w:vAlign w:val="bottom"/>
            <w:hideMark/>
          </w:tcPr>
          <w:p w14:paraId="3FA5B51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408" w:type="dxa"/>
            <w:gridSpan w:val="2"/>
            <w:tcBorders>
              <w:top w:val="nil"/>
              <w:left w:val="nil"/>
              <w:bottom w:val="nil"/>
              <w:right w:val="nil"/>
            </w:tcBorders>
            <w:shd w:val="clear" w:color="auto" w:fill="auto"/>
            <w:noWrap/>
            <w:vAlign w:val="bottom"/>
            <w:hideMark/>
          </w:tcPr>
          <w:p w14:paraId="5320502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86" w:type="dxa"/>
            <w:tcBorders>
              <w:top w:val="nil"/>
              <w:left w:val="nil"/>
              <w:bottom w:val="nil"/>
              <w:right w:val="nil"/>
            </w:tcBorders>
            <w:shd w:val="clear" w:color="auto" w:fill="auto"/>
            <w:noWrap/>
            <w:vAlign w:val="bottom"/>
            <w:hideMark/>
          </w:tcPr>
          <w:p w14:paraId="19AFAF2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408" w:type="dxa"/>
            <w:gridSpan w:val="2"/>
            <w:tcBorders>
              <w:top w:val="nil"/>
              <w:left w:val="nil"/>
              <w:bottom w:val="nil"/>
              <w:right w:val="nil"/>
            </w:tcBorders>
            <w:shd w:val="clear" w:color="auto" w:fill="auto"/>
            <w:noWrap/>
            <w:vAlign w:val="bottom"/>
            <w:hideMark/>
          </w:tcPr>
          <w:p w14:paraId="03DE38F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85" w:type="dxa"/>
            <w:tcBorders>
              <w:top w:val="nil"/>
              <w:left w:val="nil"/>
              <w:bottom w:val="nil"/>
              <w:right w:val="nil"/>
            </w:tcBorders>
            <w:shd w:val="clear" w:color="auto" w:fill="auto"/>
            <w:noWrap/>
            <w:vAlign w:val="bottom"/>
            <w:hideMark/>
          </w:tcPr>
          <w:p w14:paraId="7F3D1DF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480" w:type="dxa"/>
            <w:gridSpan w:val="2"/>
            <w:tcBorders>
              <w:top w:val="nil"/>
              <w:left w:val="nil"/>
              <w:bottom w:val="nil"/>
              <w:right w:val="nil"/>
            </w:tcBorders>
            <w:shd w:val="clear" w:color="auto" w:fill="auto"/>
            <w:noWrap/>
            <w:vAlign w:val="bottom"/>
            <w:hideMark/>
          </w:tcPr>
          <w:p w14:paraId="66B4A28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91" w:type="dxa"/>
            <w:tcBorders>
              <w:top w:val="nil"/>
              <w:left w:val="nil"/>
              <w:bottom w:val="nil"/>
              <w:right w:val="nil"/>
            </w:tcBorders>
            <w:shd w:val="clear" w:color="auto" w:fill="auto"/>
            <w:noWrap/>
            <w:vAlign w:val="bottom"/>
            <w:hideMark/>
          </w:tcPr>
          <w:p w14:paraId="3ACC7F5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276" w:type="dxa"/>
            <w:gridSpan w:val="2"/>
            <w:tcBorders>
              <w:top w:val="nil"/>
              <w:left w:val="nil"/>
              <w:bottom w:val="nil"/>
              <w:right w:val="nil"/>
            </w:tcBorders>
            <w:shd w:val="clear" w:color="auto" w:fill="auto"/>
            <w:noWrap/>
            <w:vAlign w:val="bottom"/>
            <w:hideMark/>
          </w:tcPr>
          <w:p w14:paraId="523E2C6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1134" w:type="dxa"/>
            <w:tcBorders>
              <w:top w:val="nil"/>
              <w:left w:val="nil"/>
              <w:bottom w:val="nil"/>
              <w:right w:val="nil"/>
            </w:tcBorders>
            <w:shd w:val="clear" w:color="auto" w:fill="auto"/>
            <w:noWrap/>
            <w:vAlign w:val="bottom"/>
            <w:hideMark/>
          </w:tcPr>
          <w:p w14:paraId="363B738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71BB3967" w14:textId="77777777" w:rsidTr="0079077F">
        <w:trPr>
          <w:trHeight w:val="300"/>
        </w:trPr>
        <w:tc>
          <w:tcPr>
            <w:tcW w:w="1685" w:type="dxa"/>
            <w:tcBorders>
              <w:top w:val="nil"/>
              <w:left w:val="nil"/>
              <w:bottom w:val="nil"/>
              <w:right w:val="nil"/>
            </w:tcBorders>
            <w:shd w:val="clear" w:color="auto" w:fill="auto"/>
            <w:noWrap/>
            <w:vAlign w:val="bottom"/>
            <w:hideMark/>
          </w:tcPr>
          <w:p w14:paraId="168542A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lastRenderedPageBreak/>
              <w:t xml:space="preserve">  &lt;1 Hour</w:t>
            </w:r>
          </w:p>
        </w:tc>
        <w:tc>
          <w:tcPr>
            <w:tcW w:w="666" w:type="dxa"/>
            <w:tcBorders>
              <w:top w:val="nil"/>
              <w:left w:val="nil"/>
              <w:bottom w:val="nil"/>
              <w:right w:val="nil"/>
            </w:tcBorders>
            <w:shd w:val="clear" w:color="auto" w:fill="auto"/>
            <w:noWrap/>
            <w:vAlign w:val="bottom"/>
            <w:hideMark/>
          </w:tcPr>
          <w:p w14:paraId="1159F7D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0.955</w:t>
            </w:r>
          </w:p>
        </w:tc>
        <w:tc>
          <w:tcPr>
            <w:tcW w:w="516" w:type="dxa"/>
            <w:tcBorders>
              <w:top w:val="nil"/>
              <w:left w:val="nil"/>
              <w:bottom w:val="nil"/>
              <w:right w:val="nil"/>
            </w:tcBorders>
            <w:shd w:val="clear" w:color="auto" w:fill="auto"/>
            <w:noWrap/>
            <w:vAlign w:val="bottom"/>
            <w:hideMark/>
          </w:tcPr>
          <w:p w14:paraId="4386261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0C70D7B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(0.869-1.050)</w:t>
            </w:r>
          </w:p>
        </w:tc>
        <w:tc>
          <w:tcPr>
            <w:tcW w:w="670" w:type="dxa"/>
            <w:tcBorders>
              <w:top w:val="nil"/>
              <w:left w:val="nil"/>
              <w:bottom w:val="nil"/>
              <w:right w:val="nil"/>
            </w:tcBorders>
            <w:shd w:val="clear" w:color="auto" w:fill="auto"/>
            <w:noWrap/>
            <w:vAlign w:val="bottom"/>
            <w:hideMark/>
          </w:tcPr>
          <w:p w14:paraId="600F5AC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0.884</w:t>
            </w:r>
          </w:p>
        </w:tc>
        <w:tc>
          <w:tcPr>
            <w:tcW w:w="516" w:type="dxa"/>
            <w:tcBorders>
              <w:top w:val="nil"/>
              <w:left w:val="nil"/>
              <w:bottom w:val="nil"/>
              <w:right w:val="nil"/>
            </w:tcBorders>
            <w:shd w:val="clear" w:color="auto" w:fill="auto"/>
            <w:noWrap/>
            <w:vAlign w:val="bottom"/>
            <w:hideMark/>
          </w:tcPr>
          <w:p w14:paraId="481A1D9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hideMark/>
          </w:tcPr>
          <w:p w14:paraId="2CEF1F6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(0.765-1.022)</w:t>
            </w:r>
          </w:p>
        </w:tc>
        <w:tc>
          <w:tcPr>
            <w:tcW w:w="844" w:type="dxa"/>
            <w:tcBorders>
              <w:top w:val="nil"/>
              <w:left w:val="nil"/>
              <w:bottom w:val="nil"/>
              <w:right w:val="nil"/>
            </w:tcBorders>
            <w:shd w:val="clear" w:color="auto" w:fill="auto"/>
            <w:noWrap/>
            <w:vAlign w:val="bottom"/>
            <w:hideMark/>
          </w:tcPr>
          <w:p w14:paraId="6C936BB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0.834</w:t>
            </w:r>
          </w:p>
        </w:tc>
        <w:tc>
          <w:tcPr>
            <w:tcW w:w="564" w:type="dxa"/>
            <w:tcBorders>
              <w:top w:val="nil"/>
              <w:left w:val="nil"/>
              <w:bottom w:val="nil"/>
              <w:right w:val="nil"/>
            </w:tcBorders>
            <w:shd w:val="clear" w:color="auto" w:fill="auto"/>
            <w:noWrap/>
            <w:vAlign w:val="bottom"/>
            <w:hideMark/>
          </w:tcPr>
          <w:p w14:paraId="6E97E3A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54067DD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(0.707-0.983)</w:t>
            </w:r>
          </w:p>
        </w:tc>
        <w:tc>
          <w:tcPr>
            <w:tcW w:w="844" w:type="dxa"/>
            <w:tcBorders>
              <w:top w:val="nil"/>
              <w:left w:val="nil"/>
              <w:bottom w:val="nil"/>
              <w:right w:val="nil"/>
            </w:tcBorders>
            <w:shd w:val="clear" w:color="auto" w:fill="auto"/>
            <w:noWrap/>
            <w:vAlign w:val="bottom"/>
            <w:hideMark/>
          </w:tcPr>
          <w:p w14:paraId="1815EBF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0.972</w:t>
            </w:r>
          </w:p>
        </w:tc>
        <w:tc>
          <w:tcPr>
            <w:tcW w:w="564" w:type="dxa"/>
            <w:tcBorders>
              <w:top w:val="nil"/>
              <w:left w:val="nil"/>
              <w:bottom w:val="nil"/>
              <w:right w:val="nil"/>
            </w:tcBorders>
            <w:shd w:val="clear" w:color="auto" w:fill="auto"/>
            <w:noWrap/>
            <w:vAlign w:val="bottom"/>
            <w:hideMark/>
          </w:tcPr>
          <w:p w14:paraId="1C0ADE5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hideMark/>
          </w:tcPr>
          <w:p w14:paraId="6800877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(0.857-1.102)</w:t>
            </w:r>
          </w:p>
        </w:tc>
        <w:tc>
          <w:tcPr>
            <w:tcW w:w="845" w:type="dxa"/>
            <w:tcBorders>
              <w:top w:val="nil"/>
              <w:left w:val="nil"/>
              <w:bottom w:val="nil"/>
              <w:right w:val="nil"/>
            </w:tcBorders>
            <w:shd w:val="clear" w:color="auto" w:fill="auto"/>
            <w:noWrap/>
            <w:vAlign w:val="bottom"/>
            <w:hideMark/>
          </w:tcPr>
          <w:p w14:paraId="775AEF7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0.935</w:t>
            </w:r>
          </w:p>
        </w:tc>
        <w:tc>
          <w:tcPr>
            <w:tcW w:w="635" w:type="dxa"/>
            <w:tcBorders>
              <w:top w:val="nil"/>
              <w:left w:val="nil"/>
              <w:bottom w:val="nil"/>
              <w:right w:val="nil"/>
            </w:tcBorders>
            <w:shd w:val="clear" w:color="auto" w:fill="auto"/>
            <w:noWrap/>
            <w:vAlign w:val="bottom"/>
            <w:hideMark/>
          </w:tcPr>
          <w:p w14:paraId="76A0E03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14C6D5A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(0.730-1.197)</w:t>
            </w:r>
          </w:p>
        </w:tc>
        <w:tc>
          <w:tcPr>
            <w:tcW w:w="709" w:type="dxa"/>
            <w:tcBorders>
              <w:top w:val="nil"/>
              <w:left w:val="nil"/>
              <w:bottom w:val="nil"/>
              <w:right w:val="nil"/>
            </w:tcBorders>
            <w:shd w:val="clear" w:color="auto" w:fill="auto"/>
            <w:noWrap/>
            <w:vAlign w:val="bottom"/>
            <w:hideMark/>
          </w:tcPr>
          <w:p w14:paraId="2AFE631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1.000</w:t>
            </w:r>
          </w:p>
        </w:tc>
        <w:tc>
          <w:tcPr>
            <w:tcW w:w="567" w:type="dxa"/>
            <w:tcBorders>
              <w:top w:val="nil"/>
              <w:left w:val="nil"/>
              <w:bottom w:val="nil"/>
              <w:right w:val="nil"/>
            </w:tcBorders>
            <w:shd w:val="clear" w:color="auto" w:fill="auto"/>
            <w:noWrap/>
            <w:vAlign w:val="bottom"/>
            <w:hideMark/>
          </w:tcPr>
          <w:p w14:paraId="7C2D69B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753E4A7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(0.761-1.315)</w:t>
            </w:r>
          </w:p>
        </w:tc>
      </w:tr>
      <w:tr w:rsidR="00F86BCD" w:rsidRPr="00F86BCD" w14:paraId="207688B2" w14:textId="77777777" w:rsidTr="0079077F">
        <w:trPr>
          <w:trHeight w:val="300"/>
        </w:trPr>
        <w:tc>
          <w:tcPr>
            <w:tcW w:w="1685" w:type="dxa"/>
            <w:tcBorders>
              <w:top w:val="nil"/>
              <w:left w:val="nil"/>
              <w:bottom w:val="nil"/>
              <w:right w:val="nil"/>
            </w:tcBorders>
            <w:shd w:val="clear" w:color="auto" w:fill="auto"/>
            <w:noWrap/>
            <w:vAlign w:val="bottom"/>
            <w:hideMark/>
          </w:tcPr>
          <w:p w14:paraId="3696089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1-3 Hours</w:t>
            </w:r>
          </w:p>
        </w:tc>
        <w:tc>
          <w:tcPr>
            <w:tcW w:w="666" w:type="dxa"/>
            <w:tcBorders>
              <w:top w:val="nil"/>
              <w:left w:val="nil"/>
              <w:bottom w:val="nil"/>
              <w:right w:val="nil"/>
            </w:tcBorders>
            <w:shd w:val="clear" w:color="auto" w:fill="auto"/>
            <w:noWrap/>
            <w:vAlign w:val="bottom"/>
            <w:hideMark/>
          </w:tcPr>
          <w:p w14:paraId="34D4A9E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0.919</w:t>
            </w:r>
          </w:p>
        </w:tc>
        <w:tc>
          <w:tcPr>
            <w:tcW w:w="516" w:type="dxa"/>
            <w:tcBorders>
              <w:top w:val="nil"/>
              <w:left w:val="nil"/>
              <w:bottom w:val="nil"/>
              <w:right w:val="nil"/>
            </w:tcBorders>
            <w:shd w:val="clear" w:color="auto" w:fill="auto"/>
            <w:noWrap/>
            <w:vAlign w:val="bottom"/>
            <w:hideMark/>
          </w:tcPr>
          <w:p w14:paraId="5D85DD7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738E68C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(0.854-0.989)</w:t>
            </w:r>
          </w:p>
        </w:tc>
        <w:tc>
          <w:tcPr>
            <w:tcW w:w="670" w:type="dxa"/>
            <w:tcBorders>
              <w:top w:val="nil"/>
              <w:left w:val="nil"/>
              <w:bottom w:val="nil"/>
              <w:right w:val="nil"/>
            </w:tcBorders>
            <w:shd w:val="clear" w:color="auto" w:fill="auto"/>
            <w:noWrap/>
            <w:vAlign w:val="bottom"/>
            <w:hideMark/>
          </w:tcPr>
          <w:p w14:paraId="3955D9B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0.880</w:t>
            </w:r>
          </w:p>
        </w:tc>
        <w:tc>
          <w:tcPr>
            <w:tcW w:w="516" w:type="dxa"/>
            <w:tcBorders>
              <w:top w:val="nil"/>
              <w:left w:val="nil"/>
              <w:bottom w:val="nil"/>
              <w:right w:val="nil"/>
            </w:tcBorders>
            <w:shd w:val="clear" w:color="auto" w:fill="auto"/>
            <w:noWrap/>
            <w:vAlign w:val="bottom"/>
            <w:hideMark/>
          </w:tcPr>
          <w:p w14:paraId="2D8DB8B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30F414A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(0.787-0.985)</w:t>
            </w:r>
          </w:p>
        </w:tc>
        <w:tc>
          <w:tcPr>
            <w:tcW w:w="844" w:type="dxa"/>
            <w:tcBorders>
              <w:top w:val="nil"/>
              <w:left w:val="nil"/>
              <w:bottom w:val="nil"/>
              <w:right w:val="nil"/>
            </w:tcBorders>
            <w:shd w:val="clear" w:color="auto" w:fill="auto"/>
            <w:noWrap/>
            <w:vAlign w:val="bottom"/>
            <w:hideMark/>
          </w:tcPr>
          <w:p w14:paraId="1EC9322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0.764</w:t>
            </w:r>
          </w:p>
        </w:tc>
        <w:tc>
          <w:tcPr>
            <w:tcW w:w="564" w:type="dxa"/>
            <w:tcBorders>
              <w:top w:val="nil"/>
              <w:left w:val="nil"/>
              <w:bottom w:val="nil"/>
              <w:right w:val="nil"/>
            </w:tcBorders>
            <w:shd w:val="clear" w:color="auto" w:fill="auto"/>
            <w:noWrap/>
            <w:vAlign w:val="bottom"/>
            <w:hideMark/>
          </w:tcPr>
          <w:p w14:paraId="2795895D"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2EC3790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(0.669-0.872)</w:t>
            </w:r>
          </w:p>
        </w:tc>
        <w:tc>
          <w:tcPr>
            <w:tcW w:w="844" w:type="dxa"/>
            <w:tcBorders>
              <w:top w:val="nil"/>
              <w:left w:val="nil"/>
              <w:bottom w:val="nil"/>
              <w:right w:val="nil"/>
            </w:tcBorders>
            <w:shd w:val="clear" w:color="auto" w:fill="auto"/>
            <w:noWrap/>
            <w:vAlign w:val="bottom"/>
            <w:hideMark/>
          </w:tcPr>
          <w:p w14:paraId="1C07870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0.859</w:t>
            </w:r>
          </w:p>
        </w:tc>
        <w:tc>
          <w:tcPr>
            <w:tcW w:w="564" w:type="dxa"/>
            <w:tcBorders>
              <w:top w:val="nil"/>
              <w:left w:val="nil"/>
              <w:bottom w:val="nil"/>
              <w:right w:val="nil"/>
            </w:tcBorders>
            <w:shd w:val="clear" w:color="auto" w:fill="auto"/>
            <w:noWrap/>
            <w:vAlign w:val="bottom"/>
            <w:hideMark/>
          </w:tcPr>
          <w:p w14:paraId="67D487F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5F71CA5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(0.774-0.953)</w:t>
            </w:r>
          </w:p>
        </w:tc>
        <w:tc>
          <w:tcPr>
            <w:tcW w:w="845" w:type="dxa"/>
            <w:tcBorders>
              <w:top w:val="nil"/>
              <w:left w:val="nil"/>
              <w:bottom w:val="nil"/>
              <w:right w:val="nil"/>
            </w:tcBorders>
            <w:shd w:val="clear" w:color="auto" w:fill="auto"/>
            <w:noWrap/>
            <w:vAlign w:val="bottom"/>
            <w:hideMark/>
          </w:tcPr>
          <w:p w14:paraId="2B6BD50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1.032</w:t>
            </w:r>
          </w:p>
        </w:tc>
        <w:tc>
          <w:tcPr>
            <w:tcW w:w="635" w:type="dxa"/>
            <w:tcBorders>
              <w:top w:val="nil"/>
              <w:left w:val="nil"/>
              <w:bottom w:val="nil"/>
              <w:right w:val="nil"/>
            </w:tcBorders>
            <w:shd w:val="clear" w:color="auto" w:fill="auto"/>
            <w:noWrap/>
            <w:vAlign w:val="bottom"/>
            <w:hideMark/>
          </w:tcPr>
          <w:p w14:paraId="62D93A1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4295C96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(0.860-1.237)</w:t>
            </w:r>
          </w:p>
        </w:tc>
        <w:tc>
          <w:tcPr>
            <w:tcW w:w="709" w:type="dxa"/>
            <w:tcBorders>
              <w:top w:val="nil"/>
              <w:left w:val="nil"/>
              <w:bottom w:val="nil"/>
              <w:right w:val="nil"/>
            </w:tcBorders>
            <w:shd w:val="clear" w:color="auto" w:fill="auto"/>
            <w:noWrap/>
            <w:vAlign w:val="bottom"/>
            <w:hideMark/>
          </w:tcPr>
          <w:p w14:paraId="075BB6A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0.892</w:t>
            </w:r>
          </w:p>
        </w:tc>
        <w:tc>
          <w:tcPr>
            <w:tcW w:w="567" w:type="dxa"/>
            <w:tcBorders>
              <w:top w:val="nil"/>
              <w:left w:val="nil"/>
              <w:bottom w:val="nil"/>
              <w:right w:val="nil"/>
            </w:tcBorders>
            <w:shd w:val="clear" w:color="auto" w:fill="auto"/>
            <w:noWrap/>
            <w:vAlign w:val="bottom"/>
            <w:hideMark/>
          </w:tcPr>
          <w:p w14:paraId="647BF14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01E3EFE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(0.715-1.113)</w:t>
            </w:r>
          </w:p>
        </w:tc>
      </w:tr>
      <w:tr w:rsidR="00F86BCD" w:rsidRPr="00F86BCD" w14:paraId="38EE9B7F" w14:textId="77777777" w:rsidTr="0079077F">
        <w:trPr>
          <w:trHeight w:val="300"/>
        </w:trPr>
        <w:tc>
          <w:tcPr>
            <w:tcW w:w="1685" w:type="dxa"/>
            <w:tcBorders>
              <w:top w:val="nil"/>
              <w:left w:val="nil"/>
              <w:bottom w:val="nil"/>
              <w:right w:val="nil"/>
            </w:tcBorders>
            <w:shd w:val="clear" w:color="auto" w:fill="auto"/>
            <w:noWrap/>
            <w:vAlign w:val="bottom"/>
            <w:hideMark/>
          </w:tcPr>
          <w:p w14:paraId="7E66D51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3+ Hours</w:t>
            </w:r>
          </w:p>
        </w:tc>
        <w:tc>
          <w:tcPr>
            <w:tcW w:w="666" w:type="dxa"/>
            <w:tcBorders>
              <w:top w:val="nil"/>
              <w:left w:val="nil"/>
              <w:bottom w:val="nil"/>
              <w:right w:val="nil"/>
            </w:tcBorders>
            <w:shd w:val="clear" w:color="auto" w:fill="auto"/>
            <w:noWrap/>
            <w:vAlign w:val="bottom"/>
            <w:hideMark/>
          </w:tcPr>
          <w:p w14:paraId="4A0A3F6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0.927</w:t>
            </w:r>
          </w:p>
        </w:tc>
        <w:tc>
          <w:tcPr>
            <w:tcW w:w="516" w:type="dxa"/>
            <w:tcBorders>
              <w:top w:val="nil"/>
              <w:left w:val="nil"/>
              <w:bottom w:val="nil"/>
              <w:right w:val="nil"/>
            </w:tcBorders>
            <w:shd w:val="clear" w:color="auto" w:fill="auto"/>
            <w:noWrap/>
            <w:vAlign w:val="bottom"/>
            <w:hideMark/>
          </w:tcPr>
          <w:p w14:paraId="062E4CA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3940338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(0.858-1.002)</w:t>
            </w:r>
          </w:p>
        </w:tc>
        <w:tc>
          <w:tcPr>
            <w:tcW w:w="670" w:type="dxa"/>
            <w:tcBorders>
              <w:top w:val="nil"/>
              <w:left w:val="nil"/>
              <w:bottom w:val="nil"/>
              <w:right w:val="nil"/>
            </w:tcBorders>
            <w:shd w:val="clear" w:color="auto" w:fill="auto"/>
            <w:noWrap/>
            <w:vAlign w:val="bottom"/>
            <w:hideMark/>
          </w:tcPr>
          <w:p w14:paraId="6F06BCF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0.787</w:t>
            </w:r>
          </w:p>
        </w:tc>
        <w:tc>
          <w:tcPr>
            <w:tcW w:w="516" w:type="dxa"/>
            <w:tcBorders>
              <w:top w:val="nil"/>
              <w:left w:val="nil"/>
              <w:bottom w:val="nil"/>
              <w:right w:val="nil"/>
            </w:tcBorders>
            <w:shd w:val="clear" w:color="auto" w:fill="auto"/>
            <w:noWrap/>
            <w:vAlign w:val="bottom"/>
            <w:hideMark/>
          </w:tcPr>
          <w:p w14:paraId="708BCBD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3E17997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(0.692-0.896)</w:t>
            </w:r>
          </w:p>
        </w:tc>
        <w:tc>
          <w:tcPr>
            <w:tcW w:w="844" w:type="dxa"/>
            <w:tcBorders>
              <w:top w:val="nil"/>
              <w:left w:val="nil"/>
              <w:bottom w:val="nil"/>
              <w:right w:val="nil"/>
            </w:tcBorders>
            <w:shd w:val="clear" w:color="auto" w:fill="auto"/>
            <w:noWrap/>
            <w:vAlign w:val="bottom"/>
            <w:hideMark/>
          </w:tcPr>
          <w:p w14:paraId="2A68855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0.633</w:t>
            </w:r>
          </w:p>
        </w:tc>
        <w:tc>
          <w:tcPr>
            <w:tcW w:w="564" w:type="dxa"/>
            <w:tcBorders>
              <w:top w:val="nil"/>
              <w:left w:val="nil"/>
              <w:bottom w:val="nil"/>
              <w:right w:val="nil"/>
            </w:tcBorders>
            <w:shd w:val="clear" w:color="auto" w:fill="auto"/>
            <w:noWrap/>
            <w:vAlign w:val="bottom"/>
            <w:hideMark/>
          </w:tcPr>
          <w:p w14:paraId="06D10DA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1D05F42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(0.538-0.744)</w:t>
            </w:r>
          </w:p>
        </w:tc>
        <w:tc>
          <w:tcPr>
            <w:tcW w:w="844" w:type="dxa"/>
            <w:tcBorders>
              <w:top w:val="nil"/>
              <w:left w:val="nil"/>
              <w:bottom w:val="nil"/>
              <w:right w:val="nil"/>
            </w:tcBorders>
            <w:shd w:val="clear" w:color="auto" w:fill="auto"/>
            <w:noWrap/>
            <w:vAlign w:val="bottom"/>
            <w:hideMark/>
          </w:tcPr>
          <w:p w14:paraId="0875056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0.720</w:t>
            </w:r>
          </w:p>
        </w:tc>
        <w:tc>
          <w:tcPr>
            <w:tcW w:w="564" w:type="dxa"/>
            <w:tcBorders>
              <w:top w:val="nil"/>
              <w:left w:val="nil"/>
              <w:bottom w:val="nil"/>
              <w:right w:val="nil"/>
            </w:tcBorders>
            <w:shd w:val="clear" w:color="auto" w:fill="auto"/>
            <w:noWrap/>
            <w:vAlign w:val="bottom"/>
            <w:hideMark/>
          </w:tcPr>
          <w:p w14:paraId="0C5D8DA6"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7C0FE07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(0.634-0.817)</w:t>
            </w:r>
          </w:p>
        </w:tc>
        <w:tc>
          <w:tcPr>
            <w:tcW w:w="845" w:type="dxa"/>
            <w:tcBorders>
              <w:top w:val="nil"/>
              <w:left w:val="nil"/>
              <w:bottom w:val="nil"/>
              <w:right w:val="nil"/>
            </w:tcBorders>
            <w:shd w:val="clear" w:color="auto" w:fill="auto"/>
            <w:noWrap/>
            <w:vAlign w:val="bottom"/>
            <w:hideMark/>
          </w:tcPr>
          <w:p w14:paraId="0823E45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0.873</w:t>
            </w:r>
          </w:p>
        </w:tc>
        <w:tc>
          <w:tcPr>
            <w:tcW w:w="635" w:type="dxa"/>
            <w:tcBorders>
              <w:top w:val="nil"/>
              <w:left w:val="nil"/>
              <w:bottom w:val="nil"/>
              <w:right w:val="nil"/>
            </w:tcBorders>
            <w:shd w:val="clear" w:color="auto" w:fill="auto"/>
            <w:noWrap/>
            <w:vAlign w:val="bottom"/>
            <w:hideMark/>
          </w:tcPr>
          <w:p w14:paraId="63FAC73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26B9C0B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(0.703-1.083)</w:t>
            </w:r>
          </w:p>
        </w:tc>
        <w:tc>
          <w:tcPr>
            <w:tcW w:w="709" w:type="dxa"/>
            <w:tcBorders>
              <w:top w:val="nil"/>
              <w:left w:val="nil"/>
              <w:bottom w:val="nil"/>
              <w:right w:val="nil"/>
            </w:tcBorders>
            <w:shd w:val="clear" w:color="auto" w:fill="auto"/>
            <w:noWrap/>
            <w:vAlign w:val="bottom"/>
            <w:hideMark/>
          </w:tcPr>
          <w:p w14:paraId="3F22A1E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0.881</w:t>
            </w:r>
          </w:p>
        </w:tc>
        <w:tc>
          <w:tcPr>
            <w:tcW w:w="567" w:type="dxa"/>
            <w:tcBorders>
              <w:top w:val="nil"/>
              <w:left w:val="nil"/>
              <w:bottom w:val="nil"/>
              <w:right w:val="nil"/>
            </w:tcBorders>
            <w:shd w:val="clear" w:color="auto" w:fill="auto"/>
            <w:noWrap/>
            <w:vAlign w:val="bottom"/>
            <w:hideMark/>
          </w:tcPr>
          <w:p w14:paraId="2EAA76C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5C9AC7C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(0.686-1.130)</w:t>
            </w:r>
          </w:p>
        </w:tc>
      </w:tr>
      <w:tr w:rsidR="00F86BCD" w:rsidRPr="00F86BCD" w14:paraId="20205D35" w14:textId="77777777" w:rsidTr="0079077F">
        <w:trPr>
          <w:trHeight w:val="300"/>
        </w:trPr>
        <w:tc>
          <w:tcPr>
            <w:tcW w:w="1685" w:type="dxa"/>
            <w:tcBorders>
              <w:top w:val="nil"/>
              <w:left w:val="nil"/>
              <w:bottom w:val="nil"/>
              <w:right w:val="nil"/>
            </w:tcBorders>
            <w:shd w:val="clear" w:color="auto" w:fill="auto"/>
            <w:noWrap/>
            <w:vAlign w:val="bottom"/>
          </w:tcPr>
          <w:p w14:paraId="34D02331" w14:textId="77777777" w:rsidR="00F86BCD" w:rsidRPr="00F86BCD" w:rsidRDefault="00F86BCD" w:rsidP="00F86BCD">
            <w:pPr>
              <w:suppressAutoHyphens w:val="0"/>
              <w:spacing w:after="0" w:line="240" w:lineRule="auto"/>
              <w:rPr>
                <w:rFonts w:ascii="Times New Roman" w:eastAsia="Times New Roman" w:hAnsi="Times New Roman"/>
                <w:b/>
                <w:color w:val="000000"/>
                <w:sz w:val="20"/>
                <w:szCs w:val="20"/>
                <w:lang w:eastAsia="en-GB"/>
              </w:rPr>
            </w:pPr>
            <w:r w:rsidRPr="00F86BCD">
              <w:rPr>
                <w:rFonts w:ascii="Times New Roman" w:eastAsia="Times New Roman" w:hAnsi="Times New Roman"/>
                <w:b/>
                <w:color w:val="000000"/>
                <w:sz w:val="20"/>
                <w:szCs w:val="20"/>
                <w:lang w:eastAsia="en-GB"/>
              </w:rPr>
              <w:t>Chronic Health:</w:t>
            </w:r>
          </w:p>
        </w:tc>
        <w:tc>
          <w:tcPr>
            <w:tcW w:w="666" w:type="dxa"/>
            <w:tcBorders>
              <w:top w:val="nil"/>
              <w:left w:val="nil"/>
              <w:bottom w:val="nil"/>
              <w:right w:val="nil"/>
            </w:tcBorders>
            <w:shd w:val="clear" w:color="auto" w:fill="auto"/>
            <w:noWrap/>
            <w:vAlign w:val="bottom"/>
          </w:tcPr>
          <w:p w14:paraId="2FE2D04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2B5D774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tcPr>
          <w:p w14:paraId="3BB5DB2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670" w:type="dxa"/>
            <w:tcBorders>
              <w:top w:val="nil"/>
              <w:left w:val="nil"/>
              <w:bottom w:val="nil"/>
              <w:right w:val="nil"/>
            </w:tcBorders>
            <w:shd w:val="clear" w:color="auto" w:fill="auto"/>
            <w:noWrap/>
            <w:vAlign w:val="bottom"/>
          </w:tcPr>
          <w:p w14:paraId="4AA614E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607CCDA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tcPr>
          <w:p w14:paraId="2EEAD43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4" w:type="dxa"/>
            <w:tcBorders>
              <w:top w:val="nil"/>
              <w:left w:val="nil"/>
              <w:bottom w:val="nil"/>
              <w:right w:val="nil"/>
            </w:tcBorders>
            <w:shd w:val="clear" w:color="auto" w:fill="auto"/>
            <w:noWrap/>
            <w:vAlign w:val="bottom"/>
          </w:tcPr>
          <w:p w14:paraId="01DD0E1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4" w:type="dxa"/>
            <w:tcBorders>
              <w:top w:val="nil"/>
              <w:left w:val="nil"/>
              <w:bottom w:val="nil"/>
              <w:right w:val="nil"/>
            </w:tcBorders>
            <w:shd w:val="clear" w:color="auto" w:fill="auto"/>
            <w:noWrap/>
            <w:vAlign w:val="bottom"/>
          </w:tcPr>
          <w:p w14:paraId="187156D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tcPr>
          <w:p w14:paraId="4F1DB74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4" w:type="dxa"/>
            <w:tcBorders>
              <w:top w:val="nil"/>
              <w:left w:val="nil"/>
              <w:bottom w:val="nil"/>
              <w:right w:val="nil"/>
            </w:tcBorders>
            <w:shd w:val="clear" w:color="auto" w:fill="auto"/>
            <w:noWrap/>
            <w:vAlign w:val="bottom"/>
          </w:tcPr>
          <w:p w14:paraId="420CCD4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4" w:type="dxa"/>
            <w:tcBorders>
              <w:top w:val="nil"/>
              <w:left w:val="nil"/>
              <w:bottom w:val="nil"/>
              <w:right w:val="nil"/>
            </w:tcBorders>
            <w:shd w:val="clear" w:color="auto" w:fill="auto"/>
            <w:noWrap/>
            <w:vAlign w:val="bottom"/>
          </w:tcPr>
          <w:p w14:paraId="002ADB6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tcPr>
          <w:p w14:paraId="072FDF6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45" w:type="dxa"/>
            <w:tcBorders>
              <w:top w:val="nil"/>
              <w:left w:val="nil"/>
              <w:bottom w:val="nil"/>
              <w:right w:val="nil"/>
            </w:tcBorders>
            <w:shd w:val="clear" w:color="auto" w:fill="auto"/>
            <w:noWrap/>
            <w:vAlign w:val="bottom"/>
          </w:tcPr>
          <w:p w14:paraId="5299415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635" w:type="dxa"/>
            <w:tcBorders>
              <w:top w:val="nil"/>
              <w:left w:val="nil"/>
              <w:bottom w:val="nil"/>
              <w:right w:val="nil"/>
            </w:tcBorders>
            <w:shd w:val="clear" w:color="auto" w:fill="auto"/>
            <w:noWrap/>
            <w:vAlign w:val="bottom"/>
          </w:tcPr>
          <w:p w14:paraId="5C6D6CA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tcPr>
          <w:p w14:paraId="6CEF534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709" w:type="dxa"/>
            <w:tcBorders>
              <w:top w:val="nil"/>
              <w:left w:val="nil"/>
              <w:bottom w:val="nil"/>
              <w:right w:val="nil"/>
            </w:tcBorders>
            <w:shd w:val="clear" w:color="auto" w:fill="auto"/>
            <w:noWrap/>
            <w:vAlign w:val="bottom"/>
          </w:tcPr>
          <w:p w14:paraId="345BE07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43BEAB9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tcPr>
          <w:p w14:paraId="04C8A2F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66F27977" w14:textId="77777777" w:rsidTr="0079077F">
        <w:trPr>
          <w:trHeight w:val="300"/>
        </w:trPr>
        <w:tc>
          <w:tcPr>
            <w:tcW w:w="1685" w:type="dxa"/>
            <w:tcBorders>
              <w:top w:val="nil"/>
              <w:left w:val="nil"/>
              <w:bottom w:val="nil"/>
              <w:right w:val="nil"/>
            </w:tcBorders>
            <w:shd w:val="clear" w:color="auto" w:fill="auto"/>
            <w:noWrap/>
            <w:vAlign w:val="bottom"/>
            <w:hideMark/>
          </w:tcPr>
          <w:p w14:paraId="14A489A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Fatigue</w:t>
            </w:r>
          </w:p>
        </w:tc>
        <w:tc>
          <w:tcPr>
            <w:tcW w:w="666" w:type="dxa"/>
            <w:tcBorders>
              <w:top w:val="nil"/>
              <w:left w:val="nil"/>
              <w:bottom w:val="nil"/>
              <w:right w:val="nil"/>
            </w:tcBorders>
            <w:shd w:val="clear" w:color="auto" w:fill="auto"/>
            <w:noWrap/>
            <w:vAlign w:val="bottom"/>
            <w:hideMark/>
          </w:tcPr>
          <w:p w14:paraId="0742A05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1.017</w:t>
            </w:r>
          </w:p>
        </w:tc>
        <w:tc>
          <w:tcPr>
            <w:tcW w:w="516" w:type="dxa"/>
            <w:tcBorders>
              <w:top w:val="nil"/>
              <w:left w:val="nil"/>
              <w:bottom w:val="nil"/>
              <w:right w:val="nil"/>
            </w:tcBorders>
            <w:shd w:val="clear" w:color="auto" w:fill="auto"/>
            <w:noWrap/>
            <w:vAlign w:val="bottom"/>
            <w:hideMark/>
          </w:tcPr>
          <w:p w14:paraId="220F0CE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366F53E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(0.953-1.085)</w:t>
            </w:r>
          </w:p>
        </w:tc>
        <w:tc>
          <w:tcPr>
            <w:tcW w:w="670" w:type="dxa"/>
            <w:tcBorders>
              <w:top w:val="nil"/>
              <w:left w:val="nil"/>
              <w:bottom w:val="nil"/>
              <w:right w:val="nil"/>
            </w:tcBorders>
            <w:shd w:val="clear" w:color="auto" w:fill="auto"/>
            <w:noWrap/>
            <w:vAlign w:val="bottom"/>
            <w:hideMark/>
          </w:tcPr>
          <w:p w14:paraId="67F1EE0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1.503</w:t>
            </w:r>
          </w:p>
        </w:tc>
        <w:tc>
          <w:tcPr>
            <w:tcW w:w="516" w:type="dxa"/>
            <w:tcBorders>
              <w:top w:val="nil"/>
              <w:left w:val="nil"/>
              <w:bottom w:val="nil"/>
              <w:right w:val="nil"/>
            </w:tcBorders>
            <w:shd w:val="clear" w:color="auto" w:fill="auto"/>
            <w:noWrap/>
            <w:vAlign w:val="bottom"/>
            <w:hideMark/>
          </w:tcPr>
          <w:p w14:paraId="47445B3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246CA91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(1.369-1.649)</w:t>
            </w:r>
          </w:p>
        </w:tc>
        <w:tc>
          <w:tcPr>
            <w:tcW w:w="844" w:type="dxa"/>
            <w:tcBorders>
              <w:top w:val="nil"/>
              <w:left w:val="nil"/>
              <w:bottom w:val="nil"/>
              <w:right w:val="nil"/>
            </w:tcBorders>
            <w:shd w:val="clear" w:color="auto" w:fill="auto"/>
            <w:noWrap/>
            <w:vAlign w:val="bottom"/>
            <w:hideMark/>
          </w:tcPr>
          <w:p w14:paraId="77A0D70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1.213</w:t>
            </w:r>
          </w:p>
        </w:tc>
        <w:tc>
          <w:tcPr>
            <w:tcW w:w="564" w:type="dxa"/>
            <w:tcBorders>
              <w:top w:val="nil"/>
              <w:left w:val="nil"/>
              <w:bottom w:val="nil"/>
              <w:right w:val="nil"/>
            </w:tcBorders>
            <w:shd w:val="clear" w:color="auto" w:fill="auto"/>
            <w:noWrap/>
            <w:vAlign w:val="bottom"/>
            <w:hideMark/>
          </w:tcPr>
          <w:p w14:paraId="7067619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4918DE5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(1.084-1.357)</w:t>
            </w:r>
          </w:p>
        </w:tc>
        <w:tc>
          <w:tcPr>
            <w:tcW w:w="844" w:type="dxa"/>
            <w:tcBorders>
              <w:top w:val="nil"/>
              <w:left w:val="nil"/>
              <w:bottom w:val="nil"/>
              <w:right w:val="nil"/>
            </w:tcBorders>
            <w:shd w:val="clear" w:color="auto" w:fill="auto"/>
            <w:noWrap/>
            <w:vAlign w:val="bottom"/>
            <w:hideMark/>
          </w:tcPr>
          <w:p w14:paraId="5A157CE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1.099</w:t>
            </w:r>
          </w:p>
        </w:tc>
        <w:tc>
          <w:tcPr>
            <w:tcW w:w="564" w:type="dxa"/>
            <w:tcBorders>
              <w:top w:val="nil"/>
              <w:left w:val="nil"/>
              <w:bottom w:val="nil"/>
              <w:right w:val="nil"/>
            </w:tcBorders>
            <w:shd w:val="clear" w:color="auto" w:fill="auto"/>
            <w:noWrap/>
            <w:vAlign w:val="bottom"/>
            <w:hideMark/>
          </w:tcPr>
          <w:p w14:paraId="05657B9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2143293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(1.012-1.193)</w:t>
            </w:r>
          </w:p>
        </w:tc>
        <w:tc>
          <w:tcPr>
            <w:tcW w:w="845" w:type="dxa"/>
            <w:tcBorders>
              <w:top w:val="nil"/>
              <w:left w:val="nil"/>
              <w:bottom w:val="nil"/>
              <w:right w:val="nil"/>
            </w:tcBorders>
            <w:shd w:val="clear" w:color="auto" w:fill="auto"/>
            <w:noWrap/>
            <w:vAlign w:val="bottom"/>
            <w:hideMark/>
          </w:tcPr>
          <w:p w14:paraId="2892241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1.646</w:t>
            </w:r>
          </w:p>
        </w:tc>
        <w:tc>
          <w:tcPr>
            <w:tcW w:w="635" w:type="dxa"/>
            <w:tcBorders>
              <w:top w:val="nil"/>
              <w:left w:val="nil"/>
              <w:bottom w:val="nil"/>
              <w:right w:val="nil"/>
            </w:tcBorders>
            <w:shd w:val="clear" w:color="auto" w:fill="auto"/>
            <w:noWrap/>
            <w:vAlign w:val="bottom"/>
            <w:hideMark/>
          </w:tcPr>
          <w:p w14:paraId="0980384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1" w:type="dxa"/>
            <w:tcBorders>
              <w:top w:val="nil"/>
              <w:left w:val="nil"/>
              <w:bottom w:val="nil"/>
              <w:right w:val="nil"/>
            </w:tcBorders>
            <w:shd w:val="clear" w:color="auto" w:fill="auto"/>
            <w:noWrap/>
            <w:vAlign w:val="bottom"/>
            <w:hideMark/>
          </w:tcPr>
          <w:p w14:paraId="16FC3AD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(1.393-1.943)</w:t>
            </w:r>
          </w:p>
        </w:tc>
        <w:tc>
          <w:tcPr>
            <w:tcW w:w="709" w:type="dxa"/>
            <w:tcBorders>
              <w:top w:val="nil"/>
              <w:left w:val="nil"/>
              <w:bottom w:val="nil"/>
              <w:right w:val="nil"/>
            </w:tcBorders>
            <w:shd w:val="clear" w:color="auto" w:fill="auto"/>
            <w:noWrap/>
            <w:vAlign w:val="bottom"/>
            <w:hideMark/>
          </w:tcPr>
          <w:p w14:paraId="656AEAC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2.273</w:t>
            </w:r>
          </w:p>
        </w:tc>
        <w:tc>
          <w:tcPr>
            <w:tcW w:w="567" w:type="dxa"/>
            <w:tcBorders>
              <w:top w:val="nil"/>
              <w:left w:val="nil"/>
              <w:bottom w:val="nil"/>
              <w:right w:val="nil"/>
            </w:tcBorders>
            <w:shd w:val="clear" w:color="auto" w:fill="auto"/>
            <w:noWrap/>
            <w:vAlign w:val="bottom"/>
            <w:hideMark/>
          </w:tcPr>
          <w:p w14:paraId="51BEB55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134" w:type="dxa"/>
            <w:tcBorders>
              <w:top w:val="nil"/>
              <w:left w:val="nil"/>
              <w:bottom w:val="nil"/>
              <w:right w:val="nil"/>
            </w:tcBorders>
            <w:shd w:val="clear" w:color="auto" w:fill="auto"/>
            <w:noWrap/>
            <w:vAlign w:val="bottom"/>
            <w:hideMark/>
          </w:tcPr>
          <w:p w14:paraId="1C4039B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(1.877-2.752)</w:t>
            </w:r>
          </w:p>
        </w:tc>
      </w:tr>
      <w:tr w:rsidR="00F86BCD" w:rsidRPr="00F86BCD" w14:paraId="4C76AFE4" w14:textId="77777777" w:rsidTr="0079077F">
        <w:trPr>
          <w:trHeight w:val="300"/>
        </w:trPr>
        <w:tc>
          <w:tcPr>
            <w:tcW w:w="1685" w:type="dxa"/>
            <w:tcBorders>
              <w:top w:val="nil"/>
              <w:left w:val="nil"/>
              <w:bottom w:val="nil"/>
              <w:right w:val="nil"/>
            </w:tcBorders>
            <w:shd w:val="clear" w:color="auto" w:fill="auto"/>
            <w:noWrap/>
            <w:vAlign w:val="bottom"/>
            <w:hideMark/>
          </w:tcPr>
          <w:p w14:paraId="7F2ACA9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Pain</w:t>
            </w:r>
          </w:p>
        </w:tc>
        <w:tc>
          <w:tcPr>
            <w:tcW w:w="666" w:type="dxa"/>
            <w:tcBorders>
              <w:top w:val="nil"/>
              <w:left w:val="nil"/>
              <w:bottom w:val="nil"/>
              <w:right w:val="nil"/>
            </w:tcBorders>
            <w:shd w:val="clear" w:color="auto" w:fill="auto"/>
            <w:noWrap/>
            <w:vAlign w:val="bottom"/>
            <w:hideMark/>
          </w:tcPr>
          <w:p w14:paraId="27AA95B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1.047</w:t>
            </w:r>
          </w:p>
        </w:tc>
        <w:tc>
          <w:tcPr>
            <w:tcW w:w="516" w:type="dxa"/>
            <w:tcBorders>
              <w:top w:val="nil"/>
              <w:left w:val="nil"/>
              <w:bottom w:val="nil"/>
              <w:right w:val="nil"/>
            </w:tcBorders>
            <w:shd w:val="clear" w:color="auto" w:fill="auto"/>
            <w:noWrap/>
            <w:vAlign w:val="bottom"/>
            <w:hideMark/>
          </w:tcPr>
          <w:p w14:paraId="563F44C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543F882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(0.986-1.112)</w:t>
            </w:r>
          </w:p>
        </w:tc>
        <w:tc>
          <w:tcPr>
            <w:tcW w:w="670" w:type="dxa"/>
            <w:tcBorders>
              <w:top w:val="nil"/>
              <w:left w:val="nil"/>
              <w:bottom w:val="nil"/>
              <w:right w:val="nil"/>
            </w:tcBorders>
            <w:shd w:val="clear" w:color="auto" w:fill="auto"/>
            <w:noWrap/>
            <w:vAlign w:val="bottom"/>
            <w:hideMark/>
          </w:tcPr>
          <w:p w14:paraId="2457EB0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1.833</w:t>
            </w:r>
          </w:p>
        </w:tc>
        <w:tc>
          <w:tcPr>
            <w:tcW w:w="516" w:type="dxa"/>
            <w:tcBorders>
              <w:top w:val="nil"/>
              <w:left w:val="nil"/>
              <w:bottom w:val="nil"/>
              <w:right w:val="nil"/>
            </w:tcBorders>
            <w:shd w:val="clear" w:color="auto" w:fill="auto"/>
            <w:noWrap/>
            <w:vAlign w:val="bottom"/>
            <w:hideMark/>
          </w:tcPr>
          <w:p w14:paraId="5BE1679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714F7D6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(1.678-2.003)</w:t>
            </w:r>
          </w:p>
        </w:tc>
        <w:tc>
          <w:tcPr>
            <w:tcW w:w="844" w:type="dxa"/>
            <w:tcBorders>
              <w:top w:val="nil"/>
              <w:left w:val="nil"/>
              <w:bottom w:val="nil"/>
              <w:right w:val="nil"/>
            </w:tcBorders>
            <w:shd w:val="clear" w:color="auto" w:fill="auto"/>
            <w:noWrap/>
            <w:vAlign w:val="bottom"/>
            <w:hideMark/>
          </w:tcPr>
          <w:p w14:paraId="118A635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1.534</w:t>
            </w:r>
          </w:p>
        </w:tc>
        <w:tc>
          <w:tcPr>
            <w:tcW w:w="564" w:type="dxa"/>
            <w:tcBorders>
              <w:top w:val="nil"/>
              <w:left w:val="nil"/>
              <w:bottom w:val="nil"/>
              <w:right w:val="nil"/>
            </w:tcBorders>
            <w:shd w:val="clear" w:color="auto" w:fill="auto"/>
            <w:noWrap/>
            <w:vAlign w:val="bottom"/>
            <w:hideMark/>
          </w:tcPr>
          <w:p w14:paraId="051287F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32F76D9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(1.378-1.708)</w:t>
            </w:r>
          </w:p>
        </w:tc>
        <w:tc>
          <w:tcPr>
            <w:tcW w:w="844" w:type="dxa"/>
            <w:tcBorders>
              <w:top w:val="nil"/>
              <w:left w:val="nil"/>
              <w:bottom w:val="nil"/>
              <w:right w:val="nil"/>
            </w:tcBorders>
            <w:shd w:val="clear" w:color="auto" w:fill="auto"/>
            <w:noWrap/>
            <w:vAlign w:val="bottom"/>
            <w:hideMark/>
          </w:tcPr>
          <w:p w14:paraId="5933352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5.088</w:t>
            </w:r>
          </w:p>
        </w:tc>
        <w:tc>
          <w:tcPr>
            <w:tcW w:w="564" w:type="dxa"/>
            <w:tcBorders>
              <w:top w:val="nil"/>
              <w:left w:val="nil"/>
              <w:bottom w:val="nil"/>
              <w:right w:val="nil"/>
            </w:tcBorders>
            <w:shd w:val="clear" w:color="auto" w:fill="auto"/>
            <w:noWrap/>
            <w:vAlign w:val="bottom"/>
            <w:hideMark/>
          </w:tcPr>
          <w:p w14:paraId="1C8B257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2127EE5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(4.695-5.514)</w:t>
            </w:r>
          </w:p>
        </w:tc>
        <w:tc>
          <w:tcPr>
            <w:tcW w:w="845" w:type="dxa"/>
            <w:tcBorders>
              <w:top w:val="nil"/>
              <w:left w:val="nil"/>
              <w:bottom w:val="nil"/>
              <w:right w:val="nil"/>
            </w:tcBorders>
            <w:shd w:val="clear" w:color="auto" w:fill="auto"/>
            <w:noWrap/>
            <w:vAlign w:val="bottom"/>
            <w:hideMark/>
          </w:tcPr>
          <w:p w14:paraId="13F033D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1.952</w:t>
            </w:r>
          </w:p>
        </w:tc>
        <w:tc>
          <w:tcPr>
            <w:tcW w:w="635" w:type="dxa"/>
            <w:tcBorders>
              <w:top w:val="nil"/>
              <w:left w:val="nil"/>
              <w:bottom w:val="nil"/>
              <w:right w:val="nil"/>
            </w:tcBorders>
            <w:shd w:val="clear" w:color="auto" w:fill="auto"/>
            <w:noWrap/>
            <w:vAlign w:val="bottom"/>
            <w:hideMark/>
          </w:tcPr>
          <w:p w14:paraId="0102631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1" w:type="dxa"/>
            <w:tcBorders>
              <w:top w:val="nil"/>
              <w:left w:val="nil"/>
              <w:bottom w:val="nil"/>
              <w:right w:val="nil"/>
            </w:tcBorders>
            <w:shd w:val="clear" w:color="auto" w:fill="auto"/>
            <w:noWrap/>
            <w:vAlign w:val="bottom"/>
            <w:hideMark/>
          </w:tcPr>
          <w:p w14:paraId="53A0B0A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(1.671-2.280)</w:t>
            </w:r>
          </w:p>
        </w:tc>
        <w:tc>
          <w:tcPr>
            <w:tcW w:w="709" w:type="dxa"/>
            <w:tcBorders>
              <w:top w:val="nil"/>
              <w:left w:val="nil"/>
              <w:bottom w:val="nil"/>
              <w:right w:val="nil"/>
            </w:tcBorders>
            <w:shd w:val="clear" w:color="auto" w:fill="auto"/>
            <w:noWrap/>
            <w:vAlign w:val="bottom"/>
            <w:hideMark/>
          </w:tcPr>
          <w:p w14:paraId="56A649E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1.232</w:t>
            </w:r>
          </w:p>
        </w:tc>
        <w:tc>
          <w:tcPr>
            <w:tcW w:w="567" w:type="dxa"/>
            <w:tcBorders>
              <w:top w:val="nil"/>
              <w:left w:val="nil"/>
              <w:bottom w:val="nil"/>
              <w:right w:val="nil"/>
            </w:tcBorders>
            <w:shd w:val="clear" w:color="auto" w:fill="auto"/>
            <w:noWrap/>
            <w:vAlign w:val="bottom"/>
            <w:hideMark/>
          </w:tcPr>
          <w:p w14:paraId="446D96D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134" w:type="dxa"/>
            <w:tcBorders>
              <w:top w:val="nil"/>
              <w:left w:val="nil"/>
              <w:bottom w:val="nil"/>
              <w:right w:val="nil"/>
            </w:tcBorders>
            <w:shd w:val="clear" w:color="auto" w:fill="auto"/>
            <w:noWrap/>
            <w:vAlign w:val="bottom"/>
            <w:hideMark/>
          </w:tcPr>
          <w:p w14:paraId="3B41200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(1.021-1.487)</w:t>
            </w:r>
          </w:p>
        </w:tc>
      </w:tr>
      <w:tr w:rsidR="00F86BCD" w:rsidRPr="00F86BCD" w14:paraId="037FED12" w14:textId="77777777" w:rsidTr="0079077F">
        <w:trPr>
          <w:trHeight w:val="300"/>
        </w:trPr>
        <w:tc>
          <w:tcPr>
            <w:tcW w:w="1685" w:type="dxa"/>
            <w:tcBorders>
              <w:top w:val="nil"/>
              <w:left w:val="nil"/>
              <w:bottom w:val="nil"/>
              <w:right w:val="nil"/>
            </w:tcBorders>
            <w:shd w:val="clear" w:color="auto" w:fill="auto"/>
            <w:noWrap/>
            <w:vAlign w:val="bottom"/>
            <w:hideMark/>
          </w:tcPr>
          <w:p w14:paraId="0046A7A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Insomnia</w:t>
            </w:r>
          </w:p>
        </w:tc>
        <w:tc>
          <w:tcPr>
            <w:tcW w:w="666" w:type="dxa"/>
            <w:tcBorders>
              <w:top w:val="nil"/>
              <w:left w:val="nil"/>
              <w:bottom w:val="nil"/>
              <w:right w:val="nil"/>
            </w:tcBorders>
            <w:shd w:val="clear" w:color="auto" w:fill="auto"/>
            <w:noWrap/>
            <w:vAlign w:val="bottom"/>
            <w:hideMark/>
          </w:tcPr>
          <w:p w14:paraId="3199913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0.954</w:t>
            </w:r>
          </w:p>
        </w:tc>
        <w:tc>
          <w:tcPr>
            <w:tcW w:w="516" w:type="dxa"/>
            <w:tcBorders>
              <w:top w:val="nil"/>
              <w:left w:val="nil"/>
              <w:bottom w:val="nil"/>
              <w:right w:val="nil"/>
            </w:tcBorders>
            <w:shd w:val="clear" w:color="auto" w:fill="auto"/>
            <w:noWrap/>
            <w:vAlign w:val="bottom"/>
            <w:hideMark/>
          </w:tcPr>
          <w:p w14:paraId="6B65FBD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427B938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(0.873-1.042)</w:t>
            </w:r>
          </w:p>
        </w:tc>
        <w:tc>
          <w:tcPr>
            <w:tcW w:w="670" w:type="dxa"/>
            <w:tcBorders>
              <w:top w:val="nil"/>
              <w:left w:val="nil"/>
              <w:bottom w:val="nil"/>
              <w:right w:val="nil"/>
            </w:tcBorders>
            <w:shd w:val="clear" w:color="auto" w:fill="auto"/>
            <w:noWrap/>
            <w:vAlign w:val="bottom"/>
            <w:hideMark/>
          </w:tcPr>
          <w:p w14:paraId="19D7072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1.017</w:t>
            </w:r>
          </w:p>
        </w:tc>
        <w:tc>
          <w:tcPr>
            <w:tcW w:w="516" w:type="dxa"/>
            <w:tcBorders>
              <w:top w:val="nil"/>
              <w:left w:val="nil"/>
              <w:bottom w:val="nil"/>
              <w:right w:val="nil"/>
            </w:tcBorders>
            <w:shd w:val="clear" w:color="auto" w:fill="auto"/>
            <w:noWrap/>
            <w:vAlign w:val="bottom"/>
            <w:hideMark/>
          </w:tcPr>
          <w:p w14:paraId="6939E84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hideMark/>
          </w:tcPr>
          <w:p w14:paraId="6D9039A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(0.907-1.141)</w:t>
            </w:r>
          </w:p>
        </w:tc>
        <w:tc>
          <w:tcPr>
            <w:tcW w:w="844" w:type="dxa"/>
            <w:tcBorders>
              <w:top w:val="nil"/>
              <w:left w:val="nil"/>
              <w:bottom w:val="nil"/>
              <w:right w:val="nil"/>
            </w:tcBorders>
            <w:shd w:val="clear" w:color="auto" w:fill="auto"/>
            <w:noWrap/>
            <w:vAlign w:val="bottom"/>
            <w:hideMark/>
          </w:tcPr>
          <w:p w14:paraId="51011B1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0.926</w:t>
            </w:r>
          </w:p>
        </w:tc>
        <w:tc>
          <w:tcPr>
            <w:tcW w:w="564" w:type="dxa"/>
            <w:tcBorders>
              <w:top w:val="nil"/>
              <w:left w:val="nil"/>
              <w:bottom w:val="nil"/>
              <w:right w:val="nil"/>
            </w:tcBorders>
            <w:shd w:val="clear" w:color="auto" w:fill="auto"/>
            <w:noWrap/>
            <w:vAlign w:val="bottom"/>
            <w:hideMark/>
          </w:tcPr>
          <w:p w14:paraId="3279A77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hideMark/>
          </w:tcPr>
          <w:p w14:paraId="001A2CB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(0.812-1.056)</w:t>
            </w:r>
          </w:p>
        </w:tc>
        <w:tc>
          <w:tcPr>
            <w:tcW w:w="844" w:type="dxa"/>
            <w:tcBorders>
              <w:top w:val="nil"/>
              <w:left w:val="nil"/>
              <w:bottom w:val="nil"/>
              <w:right w:val="nil"/>
            </w:tcBorders>
            <w:shd w:val="clear" w:color="auto" w:fill="auto"/>
            <w:noWrap/>
            <w:vAlign w:val="bottom"/>
            <w:hideMark/>
          </w:tcPr>
          <w:p w14:paraId="0733247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1.060</w:t>
            </w:r>
          </w:p>
        </w:tc>
        <w:tc>
          <w:tcPr>
            <w:tcW w:w="564" w:type="dxa"/>
            <w:tcBorders>
              <w:top w:val="nil"/>
              <w:left w:val="nil"/>
              <w:bottom w:val="nil"/>
              <w:right w:val="nil"/>
            </w:tcBorders>
            <w:shd w:val="clear" w:color="auto" w:fill="auto"/>
            <w:noWrap/>
            <w:vAlign w:val="bottom"/>
            <w:hideMark/>
          </w:tcPr>
          <w:p w14:paraId="500A4F2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hideMark/>
          </w:tcPr>
          <w:p w14:paraId="368B91A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(0.961-1.170)</w:t>
            </w:r>
          </w:p>
        </w:tc>
        <w:tc>
          <w:tcPr>
            <w:tcW w:w="845" w:type="dxa"/>
            <w:tcBorders>
              <w:top w:val="nil"/>
              <w:left w:val="nil"/>
              <w:bottom w:val="nil"/>
              <w:right w:val="nil"/>
            </w:tcBorders>
            <w:shd w:val="clear" w:color="auto" w:fill="auto"/>
            <w:noWrap/>
            <w:vAlign w:val="bottom"/>
            <w:hideMark/>
          </w:tcPr>
          <w:p w14:paraId="235FA64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1.069</w:t>
            </w:r>
          </w:p>
        </w:tc>
        <w:tc>
          <w:tcPr>
            <w:tcW w:w="635" w:type="dxa"/>
            <w:tcBorders>
              <w:top w:val="nil"/>
              <w:left w:val="nil"/>
              <w:bottom w:val="nil"/>
              <w:right w:val="nil"/>
            </w:tcBorders>
            <w:shd w:val="clear" w:color="auto" w:fill="auto"/>
            <w:noWrap/>
            <w:vAlign w:val="bottom"/>
            <w:hideMark/>
          </w:tcPr>
          <w:p w14:paraId="277BFB1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5A5C8BC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(0.868-1.317)</w:t>
            </w:r>
          </w:p>
        </w:tc>
        <w:tc>
          <w:tcPr>
            <w:tcW w:w="709" w:type="dxa"/>
            <w:tcBorders>
              <w:top w:val="nil"/>
              <w:left w:val="nil"/>
              <w:bottom w:val="nil"/>
              <w:right w:val="nil"/>
            </w:tcBorders>
            <w:shd w:val="clear" w:color="auto" w:fill="auto"/>
            <w:noWrap/>
            <w:vAlign w:val="bottom"/>
            <w:hideMark/>
          </w:tcPr>
          <w:p w14:paraId="2B6A424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0.949</w:t>
            </w:r>
          </w:p>
        </w:tc>
        <w:tc>
          <w:tcPr>
            <w:tcW w:w="567" w:type="dxa"/>
            <w:tcBorders>
              <w:top w:val="nil"/>
              <w:left w:val="nil"/>
              <w:bottom w:val="nil"/>
              <w:right w:val="nil"/>
            </w:tcBorders>
            <w:shd w:val="clear" w:color="auto" w:fill="auto"/>
            <w:noWrap/>
            <w:vAlign w:val="bottom"/>
            <w:hideMark/>
          </w:tcPr>
          <w:p w14:paraId="267C9AF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1551F06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(0.739-1.220)</w:t>
            </w:r>
          </w:p>
        </w:tc>
      </w:tr>
      <w:tr w:rsidR="00F86BCD" w:rsidRPr="00F86BCD" w14:paraId="1B4FA92B" w14:textId="77777777" w:rsidTr="0079077F">
        <w:trPr>
          <w:trHeight w:val="300"/>
        </w:trPr>
        <w:tc>
          <w:tcPr>
            <w:tcW w:w="1685" w:type="dxa"/>
            <w:tcBorders>
              <w:top w:val="nil"/>
              <w:left w:val="nil"/>
              <w:bottom w:val="nil"/>
              <w:right w:val="nil"/>
            </w:tcBorders>
            <w:shd w:val="clear" w:color="auto" w:fill="auto"/>
            <w:noWrap/>
            <w:vAlign w:val="bottom"/>
            <w:hideMark/>
          </w:tcPr>
          <w:p w14:paraId="5DB67C9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Anxiety</w:t>
            </w:r>
          </w:p>
        </w:tc>
        <w:tc>
          <w:tcPr>
            <w:tcW w:w="666" w:type="dxa"/>
            <w:tcBorders>
              <w:top w:val="nil"/>
              <w:left w:val="nil"/>
              <w:bottom w:val="nil"/>
              <w:right w:val="nil"/>
            </w:tcBorders>
            <w:shd w:val="clear" w:color="auto" w:fill="auto"/>
            <w:noWrap/>
            <w:vAlign w:val="bottom"/>
            <w:hideMark/>
          </w:tcPr>
          <w:p w14:paraId="3CD7924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1.109</w:t>
            </w:r>
          </w:p>
        </w:tc>
        <w:tc>
          <w:tcPr>
            <w:tcW w:w="516" w:type="dxa"/>
            <w:tcBorders>
              <w:top w:val="nil"/>
              <w:left w:val="nil"/>
              <w:bottom w:val="nil"/>
              <w:right w:val="nil"/>
            </w:tcBorders>
            <w:shd w:val="clear" w:color="auto" w:fill="auto"/>
            <w:noWrap/>
            <w:vAlign w:val="bottom"/>
            <w:hideMark/>
          </w:tcPr>
          <w:p w14:paraId="3512FE8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34BAD03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(1.021-1.204)</w:t>
            </w:r>
          </w:p>
        </w:tc>
        <w:tc>
          <w:tcPr>
            <w:tcW w:w="670" w:type="dxa"/>
            <w:tcBorders>
              <w:top w:val="nil"/>
              <w:left w:val="nil"/>
              <w:bottom w:val="nil"/>
              <w:right w:val="nil"/>
            </w:tcBorders>
            <w:shd w:val="clear" w:color="auto" w:fill="auto"/>
            <w:noWrap/>
            <w:vAlign w:val="bottom"/>
            <w:hideMark/>
          </w:tcPr>
          <w:p w14:paraId="7DD1B12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1.178</w:t>
            </w:r>
          </w:p>
        </w:tc>
        <w:tc>
          <w:tcPr>
            <w:tcW w:w="516" w:type="dxa"/>
            <w:tcBorders>
              <w:top w:val="nil"/>
              <w:left w:val="nil"/>
              <w:bottom w:val="nil"/>
              <w:right w:val="nil"/>
            </w:tcBorders>
            <w:shd w:val="clear" w:color="auto" w:fill="auto"/>
            <w:noWrap/>
            <w:vAlign w:val="bottom"/>
            <w:hideMark/>
          </w:tcPr>
          <w:p w14:paraId="70861EB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6454AAD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(1.056-1.314)</w:t>
            </w:r>
          </w:p>
        </w:tc>
        <w:tc>
          <w:tcPr>
            <w:tcW w:w="844" w:type="dxa"/>
            <w:tcBorders>
              <w:top w:val="nil"/>
              <w:left w:val="nil"/>
              <w:bottom w:val="nil"/>
              <w:right w:val="nil"/>
            </w:tcBorders>
            <w:shd w:val="clear" w:color="auto" w:fill="auto"/>
            <w:noWrap/>
            <w:vAlign w:val="bottom"/>
            <w:hideMark/>
          </w:tcPr>
          <w:p w14:paraId="1F2AF70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2.138</w:t>
            </w:r>
          </w:p>
        </w:tc>
        <w:tc>
          <w:tcPr>
            <w:tcW w:w="564" w:type="dxa"/>
            <w:tcBorders>
              <w:top w:val="nil"/>
              <w:left w:val="nil"/>
              <w:bottom w:val="nil"/>
              <w:right w:val="nil"/>
            </w:tcBorders>
            <w:shd w:val="clear" w:color="auto" w:fill="auto"/>
            <w:noWrap/>
            <w:vAlign w:val="bottom"/>
            <w:hideMark/>
          </w:tcPr>
          <w:p w14:paraId="4E53001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613634B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(1.912-2.390)</w:t>
            </w:r>
          </w:p>
        </w:tc>
        <w:tc>
          <w:tcPr>
            <w:tcW w:w="844" w:type="dxa"/>
            <w:tcBorders>
              <w:top w:val="nil"/>
              <w:left w:val="nil"/>
              <w:bottom w:val="nil"/>
              <w:right w:val="nil"/>
            </w:tcBorders>
            <w:shd w:val="clear" w:color="auto" w:fill="auto"/>
            <w:noWrap/>
            <w:vAlign w:val="bottom"/>
            <w:hideMark/>
          </w:tcPr>
          <w:p w14:paraId="77910E3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0.936</w:t>
            </w:r>
          </w:p>
        </w:tc>
        <w:tc>
          <w:tcPr>
            <w:tcW w:w="564" w:type="dxa"/>
            <w:tcBorders>
              <w:top w:val="nil"/>
              <w:left w:val="nil"/>
              <w:bottom w:val="nil"/>
              <w:right w:val="nil"/>
            </w:tcBorders>
            <w:shd w:val="clear" w:color="auto" w:fill="auto"/>
            <w:noWrap/>
            <w:vAlign w:val="bottom"/>
            <w:hideMark/>
          </w:tcPr>
          <w:p w14:paraId="12DB6DF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hideMark/>
          </w:tcPr>
          <w:p w14:paraId="0716345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(0.850-1.032)</w:t>
            </w:r>
          </w:p>
        </w:tc>
        <w:tc>
          <w:tcPr>
            <w:tcW w:w="845" w:type="dxa"/>
            <w:tcBorders>
              <w:top w:val="nil"/>
              <w:left w:val="nil"/>
              <w:bottom w:val="nil"/>
              <w:right w:val="nil"/>
            </w:tcBorders>
            <w:shd w:val="clear" w:color="auto" w:fill="auto"/>
            <w:noWrap/>
            <w:vAlign w:val="bottom"/>
            <w:hideMark/>
          </w:tcPr>
          <w:p w14:paraId="79E2830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0.867</w:t>
            </w:r>
          </w:p>
        </w:tc>
        <w:tc>
          <w:tcPr>
            <w:tcW w:w="635" w:type="dxa"/>
            <w:tcBorders>
              <w:top w:val="nil"/>
              <w:left w:val="nil"/>
              <w:bottom w:val="nil"/>
              <w:right w:val="nil"/>
            </w:tcBorders>
            <w:shd w:val="clear" w:color="auto" w:fill="auto"/>
            <w:noWrap/>
            <w:vAlign w:val="bottom"/>
            <w:hideMark/>
          </w:tcPr>
          <w:p w14:paraId="01C9C82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3510A94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(0.704-1.066)</w:t>
            </w:r>
          </w:p>
        </w:tc>
        <w:tc>
          <w:tcPr>
            <w:tcW w:w="709" w:type="dxa"/>
            <w:tcBorders>
              <w:top w:val="nil"/>
              <w:left w:val="nil"/>
              <w:bottom w:val="nil"/>
              <w:right w:val="nil"/>
            </w:tcBorders>
            <w:shd w:val="clear" w:color="auto" w:fill="auto"/>
            <w:noWrap/>
            <w:vAlign w:val="bottom"/>
            <w:hideMark/>
          </w:tcPr>
          <w:p w14:paraId="5B3B079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1.169</w:t>
            </w:r>
          </w:p>
        </w:tc>
        <w:tc>
          <w:tcPr>
            <w:tcW w:w="567" w:type="dxa"/>
            <w:tcBorders>
              <w:top w:val="nil"/>
              <w:left w:val="nil"/>
              <w:bottom w:val="nil"/>
              <w:right w:val="nil"/>
            </w:tcBorders>
            <w:shd w:val="clear" w:color="auto" w:fill="auto"/>
            <w:noWrap/>
            <w:vAlign w:val="bottom"/>
            <w:hideMark/>
          </w:tcPr>
          <w:p w14:paraId="029E69C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124C7C7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(0.925-1.478)</w:t>
            </w:r>
          </w:p>
        </w:tc>
      </w:tr>
      <w:tr w:rsidR="00F86BCD" w:rsidRPr="00F86BCD" w14:paraId="183F7F51" w14:textId="77777777" w:rsidTr="0079077F">
        <w:trPr>
          <w:trHeight w:val="300"/>
        </w:trPr>
        <w:tc>
          <w:tcPr>
            <w:tcW w:w="1685" w:type="dxa"/>
            <w:tcBorders>
              <w:top w:val="nil"/>
              <w:left w:val="nil"/>
              <w:bottom w:val="nil"/>
              <w:right w:val="nil"/>
            </w:tcBorders>
            <w:shd w:val="clear" w:color="auto" w:fill="auto"/>
            <w:noWrap/>
            <w:vAlign w:val="bottom"/>
            <w:hideMark/>
          </w:tcPr>
          <w:p w14:paraId="5A19891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Depression</w:t>
            </w:r>
          </w:p>
        </w:tc>
        <w:tc>
          <w:tcPr>
            <w:tcW w:w="666" w:type="dxa"/>
            <w:tcBorders>
              <w:top w:val="nil"/>
              <w:left w:val="nil"/>
              <w:bottom w:val="nil"/>
              <w:right w:val="nil"/>
            </w:tcBorders>
            <w:shd w:val="clear" w:color="auto" w:fill="auto"/>
            <w:noWrap/>
            <w:vAlign w:val="bottom"/>
            <w:hideMark/>
          </w:tcPr>
          <w:p w14:paraId="20AE547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1.048</w:t>
            </w:r>
          </w:p>
        </w:tc>
        <w:tc>
          <w:tcPr>
            <w:tcW w:w="516" w:type="dxa"/>
            <w:tcBorders>
              <w:top w:val="nil"/>
              <w:left w:val="nil"/>
              <w:bottom w:val="nil"/>
              <w:right w:val="nil"/>
            </w:tcBorders>
            <w:shd w:val="clear" w:color="auto" w:fill="auto"/>
            <w:noWrap/>
            <w:vAlign w:val="bottom"/>
            <w:hideMark/>
          </w:tcPr>
          <w:p w14:paraId="5AEA0EE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604B637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(0.957-1.147)</w:t>
            </w:r>
          </w:p>
        </w:tc>
        <w:tc>
          <w:tcPr>
            <w:tcW w:w="670" w:type="dxa"/>
            <w:tcBorders>
              <w:top w:val="nil"/>
              <w:left w:val="nil"/>
              <w:bottom w:val="nil"/>
              <w:right w:val="nil"/>
            </w:tcBorders>
            <w:shd w:val="clear" w:color="auto" w:fill="auto"/>
            <w:noWrap/>
            <w:vAlign w:val="bottom"/>
            <w:hideMark/>
          </w:tcPr>
          <w:p w14:paraId="47332C5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1.215</w:t>
            </w:r>
          </w:p>
        </w:tc>
        <w:tc>
          <w:tcPr>
            <w:tcW w:w="516" w:type="dxa"/>
            <w:tcBorders>
              <w:top w:val="nil"/>
              <w:left w:val="nil"/>
              <w:bottom w:val="nil"/>
              <w:right w:val="nil"/>
            </w:tcBorders>
            <w:shd w:val="clear" w:color="auto" w:fill="auto"/>
            <w:noWrap/>
            <w:vAlign w:val="bottom"/>
            <w:hideMark/>
          </w:tcPr>
          <w:p w14:paraId="1137C45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237512A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(1.081-1.366)</w:t>
            </w:r>
          </w:p>
        </w:tc>
        <w:tc>
          <w:tcPr>
            <w:tcW w:w="844" w:type="dxa"/>
            <w:tcBorders>
              <w:top w:val="nil"/>
              <w:left w:val="nil"/>
              <w:bottom w:val="nil"/>
              <w:right w:val="nil"/>
            </w:tcBorders>
            <w:shd w:val="clear" w:color="auto" w:fill="auto"/>
            <w:noWrap/>
            <w:vAlign w:val="bottom"/>
            <w:hideMark/>
          </w:tcPr>
          <w:p w14:paraId="5D5A707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4.210</w:t>
            </w:r>
          </w:p>
        </w:tc>
        <w:tc>
          <w:tcPr>
            <w:tcW w:w="564" w:type="dxa"/>
            <w:tcBorders>
              <w:top w:val="nil"/>
              <w:left w:val="nil"/>
              <w:bottom w:val="nil"/>
              <w:right w:val="nil"/>
            </w:tcBorders>
            <w:shd w:val="clear" w:color="auto" w:fill="auto"/>
            <w:noWrap/>
            <w:vAlign w:val="bottom"/>
            <w:hideMark/>
          </w:tcPr>
          <w:p w14:paraId="71990AC6"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nil"/>
              <w:left w:val="nil"/>
              <w:bottom w:val="nil"/>
              <w:right w:val="nil"/>
            </w:tcBorders>
            <w:shd w:val="clear" w:color="auto" w:fill="auto"/>
            <w:noWrap/>
            <w:vAlign w:val="bottom"/>
            <w:hideMark/>
          </w:tcPr>
          <w:p w14:paraId="173F38B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(3.770-4.700)</w:t>
            </w:r>
          </w:p>
        </w:tc>
        <w:tc>
          <w:tcPr>
            <w:tcW w:w="844" w:type="dxa"/>
            <w:tcBorders>
              <w:top w:val="nil"/>
              <w:left w:val="nil"/>
              <w:bottom w:val="nil"/>
              <w:right w:val="nil"/>
            </w:tcBorders>
            <w:shd w:val="clear" w:color="auto" w:fill="auto"/>
            <w:noWrap/>
            <w:vAlign w:val="bottom"/>
            <w:hideMark/>
          </w:tcPr>
          <w:p w14:paraId="6F6F251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1.312</w:t>
            </w:r>
          </w:p>
        </w:tc>
        <w:tc>
          <w:tcPr>
            <w:tcW w:w="564" w:type="dxa"/>
            <w:tcBorders>
              <w:top w:val="nil"/>
              <w:left w:val="nil"/>
              <w:bottom w:val="nil"/>
              <w:right w:val="nil"/>
            </w:tcBorders>
            <w:shd w:val="clear" w:color="auto" w:fill="auto"/>
            <w:noWrap/>
            <w:vAlign w:val="bottom"/>
            <w:hideMark/>
          </w:tcPr>
          <w:p w14:paraId="15EE92B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7C7F222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(1.186-1.451)</w:t>
            </w:r>
          </w:p>
        </w:tc>
        <w:tc>
          <w:tcPr>
            <w:tcW w:w="845" w:type="dxa"/>
            <w:tcBorders>
              <w:top w:val="nil"/>
              <w:left w:val="nil"/>
              <w:bottom w:val="nil"/>
              <w:right w:val="nil"/>
            </w:tcBorders>
            <w:shd w:val="clear" w:color="auto" w:fill="auto"/>
            <w:noWrap/>
            <w:vAlign w:val="bottom"/>
            <w:hideMark/>
          </w:tcPr>
          <w:p w14:paraId="344E7B2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1.170</w:t>
            </w:r>
          </w:p>
        </w:tc>
        <w:tc>
          <w:tcPr>
            <w:tcW w:w="635" w:type="dxa"/>
            <w:tcBorders>
              <w:top w:val="nil"/>
              <w:left w:val="nil"/>
              <w:bottom w:val="nil"/>
              <w:right w:val="nil"/>
            </w:tcBorders>
            <w:shd w:val="clear" w:color="auto" w:fill="auto"/>
            <w:noWrap/>
            <w:vAlign w:val="bottom"/>
            <w:hideMark/>
          </w:tcPr>
          <w:p w14:paraId="41D65AC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5764A00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(0.933-1.467)</w:t>
            </w:r>
          </w:p>
        </w:tc>
        <w:tc>
          <w:tcPr>
            <w:tcW w:w="709" w:type="dxa"/>
            <w:tcBorders>
              <w:top w:val="nil"/>
              <w:left w:val="nil"/>
              <w:bottom w:val="nil"/>
              <w:right w:val="nil"/>
            </w:tcBorders>
            <w:shd w:val="clear" w:color="auto" w:fill="auto"/>
            <w:noWrap/>
            <w:vAlign w:val="bottom"/>
            <w:hideMark/>
          </w:tcPr>
          <w:p w14:paraId="4A5C781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1.237</w:t>
            </w:r>
          </w:p>
        </w:tc>
        <w:tc>
          <w:tcPr>
            <w:tcW w:w="567" w:type="dxa"/>
            <w:tcBorders>
              <w:top w:val="nil"/>
              <w:left w:val="nil"/>
              <w:bottom w:val="nil"/>
              <w:right w:val="nil"/>
            </w:tcBorders>
            <w:shd w:val="clear" w:color="auto" w:fill="auto"/>
            <w:noWrap/>
            <w:vAlign w:val="bottom"/>
            <w:hideMark/>
          </w:tcPr>
          <w:p w14:paraId="58792AF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3B71CFD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(0.964-1.587)</w:t>
            </w:r>
          </w:p>
        </w:tc>
      </w:tr>
      <w:tr w:rsidR="00F86BCD" w:rsidRPr="00F86BCD" w14:paraId="4BBD81A0" w14:textId="77777777" w:rsidTr="0079077F">
        <w:trPr>
          <w:trHeight w:val="300"/>
        </w:trPr>
        <w:tc>
          <w:tcPr>
            <w:tcW w:w="1685" w:type="dxa"/>
            <w:tcBorders>
              <w:top w:val="nil"/>
              <w:left w:val="nil"/>
              <w:bottom w:val="nil"/>
              <w:right w:val="nil"/>
            </w:tcBorders>
            <w:shd w:val="clear" w:color="auto" w:fill="auto"/>
            <w:noWrap/>
            <w:vAlign w:val="bottom"/>
            <w:hideMark/>
          </w:tcPr>
          <w:p w14:paraId="570404D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Diabetes</w:t>
            </w:r>
          </w:p>
        </w:tc>
        <w:tc>
          <w:tcPr>
            <w:tcW w:w="666" w:type="dxa"/>
            <w:tcBorders>
              <w:top w:val="nil"/>
              <w:left w:val="nil"/>
              <w:bottom w:val="nil"/>
              <w:right w:val="nil"/>
            </w:tcBorders>
            <w:shd w:val="clear" w:color="auto" w:fill="auto"/>
            <w:noWrap/>
            <w:vAlign w:val="bottom"/>
            <w:hideMark/>
          </w:tcPr>
          <w:p w14:paraId="503A91B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1.675</w:t>
            </w:r>
          </w:p>
        </w:tc>
        <w:tc>
          <w:tcPr>
            <w:tcW w:w="516" w:type="dxa"/>
            <w:tcBorders>
              <w:top w:val="nil"/>
              <w:left w:val="nil"/>
              <w:bottom w:val="nil"/>
              <w:right w:val="nil"/>
            </w:tcBorders>
            <w:shd w:val="clear" w:color="auto" w:fill="auto"/>
            <w:noWrap/>
            <w:vAlign w:val="bottom"/>
            <w:hideMark/>
          </w:tcPr>
          <w:p w14:paraId="71F4B24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536852B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(1.563-1.795)</w:t>
            </w:r>
          </w:p>
        </w:tc>
        <w:tc>
          <w:tcPr>
            <w:tcW w:w="670" w:type="dxa"/>
            <w:tcBorders>
              <w:top w:val="nil"/>
              <w:left w:val="nil"/>
              <w:bottom w:val="nil"/>
              <w:right w:val="nil"/>
            </w:tcBorders>
            <w:shd w:val="clear" w:color="auto" w:fill="auto"/>
            <w:noWrap/>
            <w:vAlign w:val="bottom"/>
            <w:hideMark/>
          </w:tcPr>
          <w:p w14:paraId="643A194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0.895</w:t>
            </w:r>
          </w:p>
        </w:tc>
        <w:tc>
          <w:tcPr>
            <w:tcW w:w="516" w:type="dxa"/>
            <w:tcBorders>
              <w:top w:val="nil"/>
              <w:left w:val="nil"/>
              <w:bottom w:val="nil"/>
              <w:right w:val="nil"/>
            </w:tcBorders>
            <w:shd w:val="clear" w:color="auto" w:fill="auto"/>
            <w:noWrap/>
            <w:vAlign w:val="bottom"/>
            <w:hideMark/>
          </w:tcPr>
          <w:p w14:paraId="23E9DBF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hideMark/>
          </w:tcPr>
          <w:p w14:paraId="5DA78A2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(0.791-1.013)</w:t>
            </w:r>
          </w:p>
        </w:tc>
        <w:tc>
          <w:tcPr>
            <w:tcW w:w="844" w:type="dxa"/>
            <w:tcBorders>
              <w:top w:val="nil"/>
              <w:left w:val="nil"/>
              <w:bottom w:val="nil"/>
              <w:right w:val="nil"/>
            </w:tcBorders>
            <w:shd w:val="clear" w:color="auto" w:fill="auto"/>
            <w:noWrap/>
            <w:vAlign w:val="bottom"/>
            <w:hideMark/>
          </w:tcPr>
          <w:p w14:paraId="7F6B358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0.965</w:t>
            </w:r>
          </w:p>
        </w:tc>
        <w:tc>
          <w:tcPr>
            <w:tcW w:w="564" w:type="dxa"/>
            <w:tcBorders>
              <w:top w:val="nil"/>
              <w:left w:val="nil"/>
              <w:bottom w:val="nil"/>
              <w:right w:val="nil"/>
            </w:tcBorders>
            <w:shd w:val="clear" w:color="auto" w:fill="auto"/>
            <w:noWrap/>
            <w:vAlign w:val="bottom"/>
            <w:hideMark/>
          </w:tcPr>
          <w:p w14:paraId="4EF193E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hideMark/>
          </w:tcPr>
          <w:p w14:paraId="24C4A5C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(0.823-1.132)</w:t>
            </w:r>
          </w:p>
        </w:tc>
        <w:tc>
          <w:tcPr>
            <w:tcW w:w="844" w:type="dxa"/>
            <w:tcBorders>
              <w:top w:val="nil"/>
              <w:left w:val="nil"/>
              <w:bottom w:val="nil"/>
              <w:right w:val="nil"/>
            </w:tcBorders>
            <w:shd w:val="clear" w:color="auto" w:fill="auto"/>
            <w:noWrap/>
            <w:vAlign w:val="bottom"/>
            <w:hideMark/>
          </w:tcPr>
          <w:p w14:paraId="271832A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0.878</w:t>
            </w:r>
          </w:p>
        </w:tc>
        <w:tc>
          <w:tcPr>
            <w:tcW w:w="564" w:type="dxa"/>
            <w:tcBorders>
              <w:top w:val="nil"/>
              <w:left w:val="nil"/>
              <w:bottom w:val="nil"/>
              <w:right w:val="nil"/>
            </w:tcBorders>
            <w:shd w:val="clear" w:color="auto" w:fill="auto"/>
            <w:noWrap/>
            <w:vAlign w:val="bottom"/>
            <w:hideMark/>
          </w:tcPr>
          <w:p w14:paraId="665C4AC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7DAE3FE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(0.783-0.985)</w:t>
            </w:r>
          </w:p>
        </w:tc>
        <w:tc>
          <w:tcPr>
            <w:tcW w:w="845" w:type="dxa"/>
            <w:tcBorders>
              <w:top w:val="nil"/>
              <w:left w:val="nil"/>
              <w:bottom w:val="nil"/>
              <w:right w:val="nil"/>
            </w:tcBorders>
            <w:shd w:val="clear" w:color="auto" w:fill="auto"/>
            <w:noWrap/>
            <w:vAlign w:val="bottom"/>
            <w:hideMark/>
          </w:tcPr>
          <w:p w14:paraId="20D7AD2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0.955</w:t>
            </w:r>
          </w:p>
        </w:tc>
        <w:tc>
          <w:tcPr>
            <w:tcW w:w="635" w:type="dxa"/>
            <w:tcBorders>
              <w:top w:val="nil"/>
              <w:left w:val="nil"/>
              <w:bottom w:val="nil"/>
              <w:right w:val="nil"/>
            </w:tcBorders>
            <w:shd w:val="clear" w:color="auto" w:fill="auto"/>
            <w:noWrap/>
            <w:vAlign w:val="bottom"/>
            <w:hideMark/>
          </w:tcPr>
          <w:p w14:paraId="0D19CE3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3207E34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(0.754-1.208)</w:t>
            </w:r>
          </w:p>
        </w:tc>
        <w:tc>
          <w:tcPr>
            <w:tcW w:w="709" w:type="dxa"/>
            <w:tcBorders>
              <w:top w:val="nil"/>
              <w:left w:val="nil"/>
              <w:bottom w:val="nil"/>
              <w:right w:val="nil"/>
            </w:tcBorders>
            <w:shd w:val="clear" w:color="auto" w:fill="auto"/>
            <w:noWrap/>
            <w:vAlign w:val="bottom"/>
            <w:hideMark/>
          </w:tcPr>
          <w:p w14:paraId="73A7CEF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1.613</w:t>
            </w:r>
          </w:p>
        </w:tc>
        <w:tc>
          <w:tcPr>
            <w:tcW w:w="567" w:type="dxa"/>
            <w:tcBorders>
              <w:top w:val="nil"/>
              <w:left w:val="nil"/>
              <w:bottom w:val="nil"/>
              <w:right w:val="nil"/>
            </w:tcBorders>
            <w:shd w:val="clear" w:color="auto" w:fill="auto"/>
            <w:noWrap/>
            <w:vAlign w:val="bottom"/>
            <w:hideMark/>
          </w:tcPr>
          <w:p w14:paraId="07BC03A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134" w:type="dxa"/>
            <w:tcBorders>
              <w:top w:val="nil"/>
              <w:left w:val="nil"/>
              <w:bottom w:val="nil"/>
              <w:right w:val="nil"/>
            </w:tcBorders>
            <w:shd w:val="clear" w:color="auto" w:fill="auto"/>
            <w:noWrap/>
            <w:vAlign w:val="bottom"/>
            <w:hideMark/>
          </w:tcPr>
          <w:p w14:paraId="52E58F7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(1.258-2.068)</w:t>
            </w:r>
          </w:p>
        </w:tc>
      </w:tr>
      <w:tr w:rsidR="00F86BCD" w:rsidRPr="00F86BCD" w14:paraId="5B2A9567" w14:textId="77777777" w:rsidTr="0079077F">
        <w:trPr>
          <w:trHeight w:val="300"/>
        </w:trPr>
        <w:tc>
          <w:tcPr>
            <w:tcW w:w="1685" w:type="dxa"/>
            <w:tcBorders>
              <w:top w:val="nil"/>
              <w:left w:val="nil"/>
              <w:bottom w:val="nil"/>
              <w:right w:val="nil"/>
            </w:tcBorders>
            <w:shd w:val="clear" w:color="auto" w:fill="auto"/>
            <w:noWrap/>
            <w:vAlign w:val="bottom"/>
            <w:hideMark/>
          </w:tcPr>
          <w:p w14:paraId="4022B636"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Breathing Problems</w:t>
            </w:r>
          </w:p>
        </w:tc>
        <w:tc>
          <w:tcPr>
            <w:tcW w:w="666" w:type="dxa"/>
            <w:tcBorders>
              <w:top w:val="nil"/>
              <w:left w:val="nil"/>
              <w:bottom w:val="nil"/>
              <w:right w:val="nil"/>
            </w:tcBorders>
            <w:shd w:val="clear" w:color="auto" w:fill="auto"/>
            <w:noWrap/>
            <w:vAlign w:val="bottom"/>
            <w:hideMark/>
          </w:tcPr>
          <w:p w14:paraId="0EB4FC5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0.983</w:t>
            </w:r>
          </w:p>
        </w:tc>
        <w:tc>
          <w:tcPr>
            <w:tcW w:w="516" w:type="dxa"/>
            <w:tcBorders>
              <w:top w:val="nil"/>
              <w:left w:val="nil"/>
              <w:bottom w:val="nil"/>
              <w:right w:val="nil"/>
            </w:tcBorders>
            <w:shd w:val="clear" w:color="auto" w:fill="auto"/>
            <w:noWrap/>
            <w:vAlign w:val="bottom"/>
            <w:hideMark/>
          </w:tcPr>
          <w:p w14:paraId="5041CE2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078E969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(0.917-1.054)</w:t>
            </w:r>
          </w:p>
        </w:tc>
        <w:tc>
          <w:tcPr>
            <w:tcW w:w="670" w:type="dxa"/>
            <w:tcBorders>
              <w:top w:val="nil"/>
              <w:left w:val="nil"/>
              <w:bottom w:val="nil"/>
              <w:right w:val="nil"/>
            </w:tcBorders>
            <w:shd w:val="clear" w:color="auto" w:fill="auto"/>
            <w:noWrap/>
            <w:vAlign w:val="bottom"/>
            <w:hideMark/>
          </w:tcPr>
          <w:p w14:paraId="04350D2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1.237</w:t>
            </w:r>
          </w:p>
        </w:tc>
        <w:tc>
          <w:tcPr>
            <w:tcW w:w="516" w:type="dxa"/>
            <w:tcBorders>
              <w:top w:val="nil"/>
              <w:left w:val="nil"/>
              <w:bottom w:val="nil"/>
              <w:right w:val="nil"/>
            </w:tcBorders>
            <w:shd w:val="clear" w:color="auto" w:fill="auto"/>
            <w:noWrap/>
            <w:vAlign w:val="bottom"/>
            <w:hideMark/>
          </w:tcPr>
          <w:p w14:paraId="0247792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0AFE8B2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(1.123-1.362)</w:t>
            </w:r>
          </w:p>
        </w:tc>
        <w:tc>
          <w:tcPr>
            <w:tcW w:w="844" w:type="dxa"/>
            <w:tcBorders>
              <w:top w:val="nil"/>
              <w:left w:val="nil"/>
              <w:bottom w:val="nil"/>
              <w:right w:val="nil"/>
            </w:tcBorders>
            <w:shd w:val="clear" w:color="auto" w:fill="auto"/>
            <w:noWrap/>
            <w:vAlign w:val="bottom"/>
            <w:hideMark/>
          </w:tcPr>
          <w:p w14:paraId="622E334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0.929</w:t>
            </w:r>
          </w:p>
        </w:tc>
        <w:tc>
          <w:tcPr>
            <w:tcW w:w="564" w:type="dxa"/>
            <w:tcBorders>
              <w:top w:val="nil"/>
              <w:left w:val="nil"/>
              <w:bottom w:val="nil"/>
              <w:right w:val="nil"/>
            </w:tcBorders>
            <w:shd w:val="clear" w:color="auto" w:fill="auto"/>
            <w:noWrap/>
            <w:vAlign w:val="bottom"/>
            <w:hideMark/>
          </w:tcPr>
          <w:p w14:paraId="2172649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hideMark/>
          </w:tcPr>
          <w:p w14:paraId="3C8A6AD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(0.821-1.052)</w:t>
            </w:r>
          </w:p>
        </w:tc>
        <w:tc>
          <w:tcPr>
            <w:tcW w:w="844" w:type="dxa"/>
            <w:tcBorders>
              <w:top w:val="nil"/>
              <w:left w:val="nil"/>
              <w:bottom w:val="nil"/>
              <w:right w:val="nil"/>
            </w:tcBorders>
            <w:shd w:val="clear" w:color="auto" w:fill="auto"/>
            <w:noWrap/>
            <w:vAlign w:val="bottom"/>
            <w:hideMark/>
          </w:tcPr>
          <w:p w14:paraId="2531C6D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1.029</w:t>
            </w:r>
          </w:p>
        </w:tc>
        <w:tc>
          <w:tcPr>
            <w:tcW w:w="564" w:type="dxa"/>
            <w:tcBorders>
              <w:top w:val="nil"/>
              <w:left w:val="nil"/>
              <w:bottom w:val="nil"/>
              <w:right w:val="nil"/>
            </w:tcBorders>
            <w:shd w:val="clear" w:color="auto" w:fill="auto"/>
            <w:noWrap/>
            <w:vAlign w:val="bottom"/>
            <w:hideMark/>
          </w:tcPr>
          <w:p w14:paraId="01A544C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hideMark/>
          </w:tcPr>
          <w:p w14:paraId="3C4C3BA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(0.941-1.124)</w:t>
            </w:r>
          </w:p>
        </w:tc>
        <w:tc>
          <w:tcPr>
            <w:tcW w:w="845" w:type="dxa"/>
            <w:tcBorders>
              <w:top w:val="nil"/>
              <w:left w:val="nil"/>
              <w:bottom w:val="nil"/>
              <w:right w:val="nil"/>
            </w:tcBorders>
            <w:shd w:val="clear" w:color="auto" w:fill="auto"/>
            <w:noWrap/>
            <w:vAlign w:val="bottom"/>
            <w:hideMark/>
          </w:tcPr>
          <w:p w14:paraId="5398E90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1.314</w:t>
            </w:r>
          </w:p>
        </w:tc>
        <w:tc>
          <w:tcPr>
            <w:tcW w:w="635" w:type="dxa"/>
            <w:tcBorders>
              <w:top w:val="nil"/>
              <w:left w:val="nil"/>
              <w:bottom w:val="nil"/>
              <w:right w:val="nil"/>
            </w:tcBorders>
            <w:shd w:val="clear" w:color="auto" w:fill="auto"/>
            <w:noWrap/>
            <w:vAlign w:val="bottom"/>
            <w:hideMark/>
          </w:tcPr>
          <w:p w14:paraId="2C2FBC4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1" w:type="dxa"/>
            <w:tcBorders>
              <w:top w:val="nil"/>
              <w:left w:val="nil"/>
              <w:bottom w:val="nil"/>
              <w:right w:val="nil"/>
            </w:tcBorders>
            <w:shd w:val="clear" w:color="auto" w:fill="auto"/>
            <w:noWrap/>
            <w:vAlign w:val="bottom"/>
            <w:hideMark/>
          </w:tcPr>
          <w:p w14:paraId="3E56E5B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(1.103-1.566)</w:t>
            </w:r>
          </w:p>
        </w:tc>
        <w:tc>
          <w:tcPr>
            <w:tcW w:w="709" w:type="dxa"/>
            <w:tcBorders>
              <w:top w:val="nil"/>
              <w:left w:val="nil"/>
              <w:bottom w:val="nil"/>
              <w:right w:val="nil"/>
            </w:tcBorders>
            <w:shd w:val="clear" w:color="auto" w:fill="auto"/>
            <w:noWrap/>
            <w:vAlign w:val="bottom"/>
            <w:hideMark/>
          </w:tcPr>
          <w:p w14:paraId="26B80D0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1.186</w:t>
            </w:r>
          </w:p>
        </w:tc>
        <w:tc>
          <w:tcPr>
            <w:tcW w:w="567" w:type="dxa"/>
            <w:tcBorders>
              <w:top w:val="nil"/>
              <w:left w:val="nil"/>
              <w:bottom w:val="nil"/>
              <w:right w:val="nil"/>
            </w:tcBorders>
            <w:shd w:val="clear" w:color="auto" w:fill="auto"/>
            <w:noWrap/>
            <w:vAlign w:val="bottom"/>
            <w:hideMark/>
          </w:tcPr>
          <w:p w14:paraId="7DD8941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78B537C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(0.962-1.461)</w:t>
            </w:r>
          </w:p>
        </w:tc>
      </w:tr>
      <w:tr w:rsidR="00F86BCD" w:rsidRPr="00F86BCD" w14:paraId="6D7EEE3B" w14:textId="77777777" w:rsidTr="0079077F">
        <w:trPr>
          <w:trHeight w:val="300"/>
        </w:trPr>
        <w:tc>
          <w:tcPr>
            <w:tcW w:w="1685" w:type="dxa"/>
            <w:tcBorders>
              <w:top w:val="nil"/>
              <w:left w:val="nil"/>
              <w:bottom w:val="nil"/>
              <w:right w:val="nil"/>
            </w:tcBorders>
            <w:shd w:val="clear" w:color="auto" w:fill="auto"/>
            <w:noWrap/>
            <w:vAlign w:val="bottom"/>
            <w:hideMark/>
          </w:tcPr>
          <w:p w14:paraId="0BB279D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High Blood Pressure</w:t>
            </w:r>
          </w:p>
        </w:tc>
        <w:tc>
          <w:tcPr>
            <w:tcW w:w="666" w:type="dxa"/>
            <w:tcBorders>
              <w:top w:val="nil"/>
              <w:left w:val="nil"/>
              <w:bottom w:val="nil"/>
              <w:right w:val="nil"/>
            </w:tcBorders>
            <w:shd w:val="clear" w:color="auto" w:fill="auto"/>
            <w:noWrap/>
            <w:vAlign w:val="bottom"/>
            <w:hideMark/>
          </w:tcPr>
          <w:p w14:paraId="58F91CB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4.205</w:t>
            </w:r>
          </w:p>
        </w:tc>
        <w:tc>
          <w:tcPr>
            <w:tcW w:w="516" w:type="dxa"/>
            <w:tcBorders>
              <w:top w:val="nil"/>
              <w:left w:val="nil"/>
              <w:bottom w:val="nil"/>
              <w:right w:val="nil"/>
            </w:tcBorders>
            <w:shd w:val="clear" w:color="auto" w:fill="auto"/>
            <w:noWrap/>
            <w:vAlign w:val="bottom"/>
            <w:hideMark/>
          </w:tcPr>
          <w:p w14:paraId="67D0BDF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4E14091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(3.995-4.425)</w:t>
            </w:r>
          </w:p>
        </w:tc>
        <w:tc>
          <w:tcPr>
            <w:tcW w:w="670" w:type="dxa"/>
            <w:tcBorders>
              <w:top w:val="nil"/>
              <w:left w:val="nil"/>
              <w:bottom w:val="nil"/>
              <w:right w:val="nil"/>
            </w:tcBorders>
            <w:shd w:val="clear" w:color="auto" w:fill="auto"/>
            <w:noWrap/>
            <w:vAlign w:val="bottom"/>
            <w:hideMark/>
          </w:tcPr>
          <w:p w14:paraId="71AC995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1.076</w:t>
            </w:r>
          </w:p>
        </w:tc>
        <w:tc>
          <w:tcPr>
            <w:tcW w:w="516" w:type="dxa"/>
            <w:tcBorders>
              <w:top w:val="nil"/>
              <w:left w:val="nil"/>
              <w:bottom w:val="nil"/>
              <w:right w:val="nil"/>
            </w:tcBorders>
            <w:shd w:val="clear" w:color="auto" w:fill="auto"/>
            <w:noWrap/>
            <w:vAlign w:val="bottom"/>
            <w:hideMark/>
          </w:tcPr>
          <w:p w14:paraId="058328A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hideMark/>
          </w:tcPr>
          <w:p w14:paraId="13BB28F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(0.989-1.172)</w:t>
            </w:r>
          </w:p>
        </w:tc>
        <w:tc>
          <w:tcPr>
            <w:tcW w:w="844" w:type="dxa"/>
            <w:tcBorders>
              <w:top w:val="nil"/>
              <w:left w:val="nil"/>
              <w:bottom w:val="nil"/>
              <w:right w:val="nil"/>
            </w:tcBorders>
            <w:shd w:val="clear" w:color="auto" w:fill="auto"/>
            <w:noWrap/>
            <w:vAlign w:val="bottom"/>
            <w:hideMark/>
          </w:tcPr>
          <w:p w14:paraId="0E1F829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0.970</w:t>
            </w:r>
          </w:p>
        </w:tc>
        <w:tc>
          <w:tcPr>
            <w:tcW w:w="564" w:type="dxa"/>
            <w:tcBorders>
              <w:top w:val="nil"/>
              <w:left w:val="nil"/>
              <w:bottom w:val="nil"/>
              <w:right w:val="nil"/>
            </w:tcBorders>
            <w:shd w:val="clear" w:color="auto" w:fill="auto"/>
            <w:noWrap/>
            <w:vAlign w:val="bottom"/>
            <w:hideMark/>
          </w:tcPr>
          <w:p w14:paraId="69E0D1A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hideMark/>
          </w:tcPr>
          <w:p w14:paraId="70D82A3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(0.868-1.085)</w:t>
            </w:r>
          </w:p>
        </w:tc>
        <w:tc>
          <w:tcPr>
            <w:tcW w:w="844" w:type="dxa"/>
            <w:tcBorders>
              <w:top w:val="nil"/>
              <w:left w:val="nil"/>
              <w:bottom w:val="nil"/>
              <w:right w:val="nil"/>
            </w:tcBorders>
            <w:shd w:val="clear" w:color="auto" w:fill="auto"/>
            <w:noWrap/>
            <w:vAlign w:val="bottom"/>
            <w:hideMark/>
          </w:tcPr>
          <w:p w14:paraId="2FD785E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1.013</w:t>
            </w:r>
          </w:p>
        </w:tc>
        <w:tc>
          <w:tcPr>
            <w:tcW w:w="564" w:type="dxa"/>
            <w:tcBorders>
              <w:top w:val="nil"/>
              <w:left w:val="nil"/>
              <w:bottom w:val="nil"/>
              <w:right w:val="nil"/>
            </w:tcBorders>
            <w:shd w:val="clear" w:color="auto" w:fill="auto"/>
            <w:noWrap/>
            <w:vAlign w:val="bottom"/>
            <w:hideMark/>
          </w:tcPr>
          <w:p w14:paraId="7A398CC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hideMark/>
          </w:tcPr>
          <w:p w14:paraId="0CDA39D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(0.937-1.096)</w:t>
            </w:r>
          </w:p>
        </w:tc>
        <w:tc>
          <w:tcPr>
            <w:tcW w:w="845" w:type="dxa"/>
            <w:tcBorders>
              <w:top w:val="nil"/>
              <w:left w:val="nil"/>
              <w:bottom w:val="nil"/>
              <w:right w:val="nil"/>
            </w:tcBorders>
            <w:shd w:val="clear" w:color="auto" w:fill="auto"/>
            <w:noWrap/>
            <w:vAlign w:val="bottom"/>
            <w:hideMark/>
          </w:tcPr>
          <w:p w14:paraId="2AE9795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0.876</w:t>
            </w:r>
          </w:p>
        </w:tc>
        <w:tc>
          <w:tcPr>
            <w:tcW w:w="635" w:type="dxa"/>
            <w:tcBorders>
              <w:top w:val="nil"/>
              <w:left w:val="nil"/>
              <w:bottom w:val="nil"/>
              <w:right w:val="nil"/>
            </w:tcBorders>
            <w:shd w:val="clear" w:color="auto" w:fill="auto"/>
            <w:noWrap/>
            <w:vAlign w:val="bottom"/>
            <w:hideMark/>
          </w:tcPr>
          <w:p w14:paraId="59E0099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02DBE42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(0.750-1.022)</w:t>
            </w:r>
          </w:p>
        </w:tc>
        <w:tc>
          <w:tcPr>
            <w:tcW w:w="709" w:type="dxa"/>
            <w:tcBorders>
              <w:top w:val="nil"/>
              <w:left w:val="nil"/>
              <w:bottom w:val="nil"/>
              <w:right w:val="nil"/>
            </w:tcBorders>
            <w:shd w:val="clear" w:color="auto" w:fill="auto"/>
            <w:noWrap/>
            <w:vAlign w:val="bottom"/>
            <w:hideMark/>
          </w:tcPr>
          <w:p w14:paraId="48CC9C4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1.154</w:t>
            </w:r>
          </w:p>
        </w:tc>
        <w:tc>
          <w:tcPr>
            <w:tcW w:w="567" w:type="dxa"/>
            <w:tcBorders>
              <w:top w:val="nil"/>
              <w:left w:val="nil"/>
              <w:bottom w:val="nil"/>
              <w:right w:val="nil"/>
            </w:tcBorders>
            <w:shd w:val="clear" w:color="auto" w:fill="auto"/>
            <w:noWrap/>
            <w:vAlign w:val="bottom"/>
            <w:hideMark/>
          </w:tcPr>
          <w:p w14:paraId="6C9385F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72882EF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(0.962-1.384)</w:t>
            </w:r>
          </w:p>
        </w:tc>
      </w:tr>
      <w:tr w:rsidR="00F86BCD" w:rsidRPr="00F86BCD" w14:paraId="2E9D9C93" w14:textId="77777777" w:rsidTr="0079077F">
        <w:trPr>
          <w:trHeight w:val="300"/>
        </w:trPr>
        <w:tc>
          <w:tcPr>
            <w:tcW w:w="1685" w:type="dxa"/>
            <w:tcBorders>
              <w:top w:val="nil"/>
              <w:left w:val="nil"/>
              <w:bottom w:val="nil"/>
              <w:right w:val="nil"/>
            </w:tcBorders>
            <w:shd w:val="clear" w:color="auto" w:fill="auto"/>
            <w:noWrap/>
            <w:vAlign w:val="bottom"/>
            <w:hideMark/>
          </w:tcPr>
          <w:p w14:paraId="39863D4D"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Heart Disease</w:t>
            </w:r>
          </w:p>
        </w:tc>
        <w:tc>
          <w:tcPr>
            <w:tcW w:w="666" w:type="dxa"/>
            <w:tcBorders>
              <w:top w:val="nil"/>
              <w:left w:val="nil"/>
              <w:bottom w:val="nil"/>
              <w:right w:val="nil"/>
            </w:tcBorders>
            <w:shd w:val="clear" w:color="auto" w:fill="auto"/>
            <w:noWrap/>
            <w:vAlign w:val="bottom"/>
            <w:hideMark/>
          </w:tcPr>
          <w:p w14:paraId="6DEA942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3.330</w:t>
            </w:r>
          </w:p>
        </w:tc>
        <w:tc>
          <w:tcPr>
            <w:tcW w:w="516" w:type="dxa"/>
            <w:tcBorders>
              <w:top w:val="nil"/>
              <w:left w:val="nil"/>
              <w:bottom w:val="nil"/>
              <w:right w:val="nil"/>
            </w:tcBorders>
            <w:shd w:val="clear" w:color="auto" w:fill="auto"/>
            <w:noWrap/>
            <w:vAlign w:val="bottom"/>
            <w:hideMark/>
          </w:tcPr>
          <w:p w14:paraId="5B428C8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bottom w:val="nil"/>
              <w:right w:val="nil"/>
            </w:tcBorders>
            <w:shd w:val="clear" w:color="auto" w:fill="auto"/>
            <w:noWrap/>
            <w:vAlign w:val="bottom"/>
            <w:hideMark/>
          </w:tcPr>
          <w:p w14:paraId="2317357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(3.115-3.560)</w:t>
            </w:r>
          </w:p>
        </w:tc>
        <w:tc>
          <w:tcPr>
            <w:tcW w:w="670" w:type="dxa"/>
            <w:tcBorders>
              <w:top w:val="nil"/>
              <w:left w:val="nil"/>
              <w:bottom w:val="nil"/>
              <w:right w:val="nil"/>
            </w:tcBorders>
            <w:shd w:val="clear" w:color="auto" w:fill="auto"/>
            <w:noWrap/>
            <w:vAlign w:val="bottom"/>
            <w:hideMark/>
          </w:tcPr>
          <w:p w14:paraId="4C6B2F8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1.377</w:t>
            </w:r>
          </w:p>
        </w:tc>
        <w:tc>
          <w:tcPr>
            <w:tcW w:w="516" w:type="dxa"/>
            <w:tcBorders>
              <w:top w:val="nil"/>
              <w:left w:val="nil"/>
              <w:bottom w:val="nil"/>
              <w:right w:val="nil"/>
            </w:tcBorders>
            <w:shd w:val="clear" w:color="auto" w:fill="auto"/>
            <w:noWrap/>
            <w:vAlign w:val="bottom"/>
            <w:hideMark/>
          </w:tcPr>
          <w:p w14:paraId="470B66A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1B6EAE6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(1.236-1.535)</w:t>
            </w:r>
          </w:p>
        </w:tc>
        <w:tc>
          <w:tcPr>
            <w:tcW w:w="844" w:type="dxa"/>
            <w:tcBorders>
              <w:top w:val="nil"/>
              <w:left w:val="nil"/>
              <w:bottom w:val="nil"/>
              <w:right w:val="nil"/>
            </w:tcBorders>
            <w:shd w:val="clear" w:color="auto" w:fill="auto"/>
            <w:noWrap/>
            <w:vAlign w:val="bottom"/>
            <w:hideMark/>
          </w:tcPr>
          <w:p w14:paraId="002557B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1.099</w:t>
            </w:r>
          </w:p>
        </w:tc>
        <w:tc>
          <w:tcPr>
            <w:tcW w:w="564" w:type="dxa"/>
            <w:tcBorders>
              <w:top w:val="nil"/>
              <w:left w:val="nil"/>
              <w:bottom w:val="nil"/>
              <w:right w:val="nil"/>
            </w:tcBorders>
            <w:shd w:val="clear" w:color="auto" w:fill="auto"/>
            <w:noWrap/>
            <w:vAlign w:val="bottom"/>
            <w:hideMark/>
          </w:tcPr>
          <w:p w14:paraId="33A21CE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hideMark/>
          </w:tcPr>
          <w:p w14:paraId="6D3CCB6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(0.940-1.284)</w:t>
            </w:r>
          </w:p>
        </w:tc>
        <w:tc>
          <w:tcPr>
            <w:tcW w:w="844" w:type="dxa"/>
            <w:tcBorders>
              <w:top w:val="nil"/>
              <w:left w:val="nil"/>
              <w:bottom w:val="nil"/>
              <w:right w:val="nil"/>
            </w:tcBorders>
            <w:shd w:val="clear" w:color="auto" w:fill="auto"/>
            <w:noWrap/>
            <w:vAlign w:val="bottom"/>
            <w:hideMark/>
          </w:tcPr>
          <w:p w14:paraId="5054EB3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1.087</w:t>
            </w:r>
          </w:p>
        </w:tc>
        <w:tc>
          <w:tcPr>
            <w:tcW w:w="564" w:type="dxa"/>
            <w:tcBorders>
              <w:top w:val="nil"/>
              <w:left w:val="nil"/>
              <w:bottom w:val="nil"/>
              <w:right w:val="nil"/>
            </w:tcBorders>
            <w:shd w:val="clear" w:color="auto" w:fill="auto"/>
            <w:noWrap/>
            <w:vAlign w:val="bottom"/>
            <w:hideMark/>
          </w:tcPr>
          <w:p w14:paraId="64D075E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hideMark/>
          </w:tcPr>
          <w:p w14:paraId="2C48A98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(0.977-1.210)</w:t>
            </w:r>
          </w:p>
        </w:tc>
        <w:tc>
          <w:tcPr>
            <w:tcW w:w="845" w:type="dxa"/>
            <w:tcBorders>
              <w:top w:val="nil"/>
              <w:left w:val="nil"/>
              <w:bottom w:val="nil"/>
              <w:right w:val="nil"/>
            </w:tcBorders>
            <w:shd w:val="clear" w:color="auto" w:fill="auto"/>
            <w:noWrap/>
            <w:vAlign w:val="bottom"/>
            <w:hideMark/>
          </w:tcPr>
          <w:p w14:paraId="7A9BEB1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1.105</w:t>
            </w:r>
          </w:p>
        </w:tc>
        <w:tc>
          <w:tcPr>
            <w:tcW w:w="635" w:type="dxa"/>
            <w:tcBorders>
              <w:top w:val="nil"/>
              <w:left w:val="nil"/>
              <w:bottom w:val="nil"/>
              <w:right w:val="nil"/>
            </w:tcBorders>
            <w:shd w:val="clear" w:color="auto" w:fill="auto"/>
            <w:noWrap/>
            <w:vAlign w:val="bottom"/>
            <w:hideMark/>
          </w:tcPr>
          <w:p w14:paraId="4A95DB4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7209B5B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(0.893-1.367</w:t>
            </w:r>
          </w:p>
        </w:tc>
        <w:tc>
          <w:tcPr>
            <w:tcW w:w="709" w:type="dxa"/>
            <w:tcBorders>
              <w:top w:val="nil"/>
              <w:left w:val="nil"/>
              <w:bottom w:val="nil"/>
              <w:right w:val="nil"/>
            </w:tcBorders>
            <w:shd w:val="clear" w:color="auto" w:fill="auto"/>
            <w:noWrap/>
            <w:vAlign w:val="bottom"/>
            <w:hideMark/>
          </w:tcPr>
          <w:p w14:paraId="798D0A8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1.232</w:t>
            </w:r>
          </w:p>
        </w:tc>
        <w:tc>
          <w:tcPr>
            <w:tcW w:w="567" w:type="dxa"/>
            <w:tcBorders>
              <w:top w:val="nil"/>
              <w:left w:val="nil"/>
              <w:bottom w:val="nil"/>
              <w:right w:val="nil"/>
            </w:tcBorders>
            <w:shd w:val="clear" w:color="auto" w:fill="auto"/>
            <w:noWrap/>
            <w:vAlign w:val="bottom"/>
            <w:hideMark/>
          </w:tcPr>
          <w:p w14:paraId="32DA410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79FE5F5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(0.957-1.588)</w:t>
            </w:r>
          </w:p>
        </w:tc>
      </w:tr>
      <w:tr w:rsidR="00F86BCD" w:rsidRPr="00F86BCD" w14:paraId="7997F421" w14:textId="77777777" w:rsidTr="0079077F">
        <w:trPr>
          <w:trHeight w:val="300"/>
        </w:trPr>
        <w:tc>
          <w:tcPr>
            <w:tcW w:w="1685" w:type="dxa"/>
            <w:tcBorders>
              <w:top w:val="nil"/>
              <w:left w:val="nil"/>
              <w:bottom w:val="nil"/>
              <w:right w:val="nil"/>
            </w:tcBorders>
            <w:shd w:val="clear" w:color="auto" w:fill="auto"/>
            <w:noWrap/>
            <w:vAlign w:val="bottom"/>
            <w:hideMark/>
          </w:tcPr>
          <w:p w14:paraId="6F8C7DF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Osteoarthritis</w:t>
            </w:r>
          </w:p>
        </w:tc>
        <w:tc>
          <w:tcPr>
            <w:tcW w:w="666" w:type="dxa"/>
            <w:tcBorders>
              <w:top w:val="nil"/>
              <w:left w:val="nil"/>
              <w:bottom w:val="nil"/>
              <w:right w:val="nil"/>
            </w:tcBorders>
            <w:shd w:val="clear" w:color="auto" w:fill="auto"/>
            <w:noWrap/>
            <w:vAlign w:val="bottom"/>
            <w:hideMark/>
          </w:tcPr>
          <w:p w14:paraId="7BC8EF9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0.973</w:t>
            </w:r>
          </w:p>
        </w:tc>
        <w:tc>
          <w:tcPr>
            <w:tcW w:w="516" w:type="dxa"/>
            <w:tcBorders>
              <w:top w:val="nil"/>
              <w:left w:val="nil"/>
              <w:bottom w:val="nil"/>
              <w:right w:val="nil"/>
            </w:tcBorders>
            <w:shd w:val="clear" w:color="auto" w:fill="auto"/>
            <w:noWrap/>
            <w:vAlign w:val="bottom"/>
            <w:hideMark/>
          </w:tcPr>
          <w:p w14:paraId="669BD70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0394444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(0.909-1.042)</w:t>
            </w:r>
          </w:p>
        </w:tc>
        <w:tc>
          <w:tcPr>
            <w:tcW w:w="670" w:type="dxa"/>
            <w:tcBorders>
              <w:top w:val="nil"/>
              <w:left w:val="nil"/>
              <w:bottom w:val="nil"/>
              <w:right w:val="nil"/>
            </w:tcBorders>
            <w:shd w:val="clear" w:color="auto" w:fill="auto"/>
            <w:noWrap/>
            <w:vAlign w:val="bottom"/>
            <w:hideMark/>
          </w:tcPr>
          <w:p w14:paraId="6A0BA4B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1.216</w:t>
            </w:r>
          </w:p>
        </w:tc>
        <w:tc>
          <w:tcPr>
            <w:tcW w:w="516" w:type="dxa"/>
            <w:tcBorders>
              <w:top w:val="nil"/>
              <w:left w:val="nil"/>
              <w:bottom w:val="nil"/>
              <w:right w:val="nil"/>
            </w:tcBorders>
            <w:shd w:val="clear" w:color="auto" w:fill="auto"/>
            <w:noWrap/>
            <w:vAlign w:val="bottom"/>
            <w:hideMark/>
          </w:tcPr>
          <w:p w14:paraId="5BB9F8C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nil"/>
              <w:right w:val="nil"/>
            </w:tcBorders>
            <w:shd w:val="clear" w:color="auto" w:fill="auto"/>
            <w:noWrap/>
            <w:vAlign w:val="bottom"/>
            <w:hideMark/>
          </w:tcPr>
          <w:p w14:paraId="088A12B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(1.105-1.339)</w:t>
            </w:r>
          </w:p>
        </w:tc>
        <w:tc>
          <w:tcPr>
            <w:tcW w:w="844" w:type="dxa"/>
            <w:tcBorders>
              <w:top w:val="nil"/>
              <w:left w:val="nil"/>
              <w:bottom w:val="nil"/>
              <w:right w:val="nil"/>
            </w:tcBorders>
            <w:shd w:val="clear" w:color="auto" w:fill="auto"/>
            <w:noWrap/>
            <w:vAlign w:val="bottom"/>
            <w:hideMark/>
          </w:tcPr>
          <w:p w14:paraId="33FD765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0.978</w:t>
            </w:r>
          </w:p>
        </w:tc>
        <w:tc>
          <w:tcPr>
            <w:tcW w:w="564" w:type="dxa"/>
            <w:tcBorders>
              <w:top w:val="nil"/>
              <w:left w:val="nil"/>
              <w:bottom w:val="nil"/>
              <w:right w:val="nil"/>
            </w:tcBorders>
            <w:shd w:val="clear" w:color="auto" w:fill="auto"/>
            <w:noWrap/>
            <w:vAlign w:val="bottom"/>
            <w:hideMark/>
          </w:tcPr>
          <w:p w14:paraId="1DB28CE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hideMark/>
          </w:tcPr>
          <w:p w14:paraId="65D344F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(0.858-1.114)</w:t>
            </w:r>
          </w:p>
        </w:tc>
        <w:tc>
          <w:tcPr>
            <w:tcW w:w="844" w:type="dxa"/>
            <w:tcBorders>
              <w:top w:val="nil"/>
              <w:left w:val="nil"/>
              <w:bottom w:val="nil"/>
              <w:right w:val="nil"/>
            </w:tcBorders>
            <w:shd w:val="clear" w:color="auto" w:fill="auto"/>
            <w:noWrap/>
            <w:vAlign w:val="bottom"/>
            <w:hideMark/>
          </w:tcPr>
          <w:p w14:paraId="75099E8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1.720</w:t>
            </w:r>
          </w:p>
        </w:tc>
        <w:tc>
          <w:tcPr>
            <w:tcW w:w="564" w:type="dxa"/>
            <w:tcBorders>
              <w:top w:val="nil"/>
              <w:left w:val="nil"/>
              <w:bottom w:val="nil"/>
              <w:right w:val="nil"/>
            </w:tcBorders>
            <w:shd w:val="clear" w:color="auto" w:fill="auto"/>
            <w:noWrap/>
            <w:vAlign w:val="bottom"/>
            <w:hideMark/>
          </w:tcPr>
          <w:p w14:paraId="0D13A95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nil"/>
              <w:left w:val="nil"/>
              <w:bottom w:val="nil"/>
              <w:right w:val="nil"/>
            </w:tcBorders>
            <w:shd w:val="clear" w:color="auto" w:fill="auto"/>
            <w:noWrap/>
            <w:vAlign w:val="bottom"/>
            <w:hideMark/>
          </w:tcPr>
          <w:p w14:paraId="465431A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(1.587-1.866)</w:t>
            </w:r>
          </w:p>
        </w:tc>
        <w:tc>
          <w:tcPr>
            <w:tcW w:w="845" w:type="dxa"/>
            <w:tcBorders>
              <w:top w:val="nil"/>
              <w:left w:val="nil"/>
              <w:bottom w:val="nil"/>
              <w:right w:val="nil"/>
            </w:tcBorders>
            <w:shd w:val="clear" w:color="auto" w:fill="auto"/>
            <w:noWrap/>
            <w:vAlign w:val="bottom"/>
            <w:hideMark/>
          </w:tcPr>
          <w:p w14:paraId="2702366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1.653</w:t>
            </w:r>
          </w:p>
        </w:tc>
        <w:tc>
          <w:tcPr>
            <w:tcW w:w="635" w:type="dxa"/>
            <w:tcBorders>
              <w:top w:val="nil"/>
              <w:left w:val="nil"/>
              <w:bottom w:val="nil"/>
              <w:right w:val="nil"/>
            </w:tcBorders>
            <w:shd w:val="clear" w:color="auto" w:fill="auto"/>
            <w:noWrap/>
            <w:vAlign w:val="bottom"/>
            <w:hideMark/>
          </w:tcPr>
          <w:p w14:paraId="1AEDD99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1" w:type="dxa"/>
            <w:tcBorders>
              <w:top w:val="nil"/>
              <w:left w:val="nil"/>
              <w:bottom w:val="nil"/>
              <w:right w:val="nil"/>
            </w:tcBorders>
            <w:shd w:val="clear" w:color="auto" w:fill="auto"/>
            <w:noWrap/>
            <w:vAlign w:val="bottom"/>
            <w:hideMark/>
          </w:tcPr>
          <w:p w14:paraId="31C2783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(1.402-1.949)</w:t>
            </w:r>
          </w:p>
        </w:tc>
        <w:tc>
          <w:tcPr>
            <w:tcW w:w="709" w:type="dxa"/>
            <w:tcBorders>
              <w:top w:val="nil"/>
              <w:left w:val="nil"/>
              <w:bottom w:val="nil"/>
              <w:right w:val="nil"/>
            </w:tcBorders>
            <w:shd w:val="clear" w:color="auto" w:fill="auto"/>
            <w:noWrap/>
            <w:vAlign w:val="bottom"/>
            <w:hideMark/>
          </w:tcPr>
          <w:p w14:paraId="0C89919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1.099</w:t>
            </w:r>
          </w:p>
        </w:tc>
        <w:tc>
          <w:tcPr>
            <w:tcW w:w="567" w:type="dxa"/>
            <w:tcBorders>
              <w:top w:val="nil"/>
              <w:left w:val="nil"/>
              <w:bottom w:val="nil"/>
              <w:right w:val="nil"/>
            </w:tcBorders>
            <w:shd w:val="clear" w:color="auto" w:fill="auto"/>
            <w:noWrap/>
            <w:vAlign w:val="bottom"/>
            <w:hideMark/>
          </w:tcPr>
          <w:p w14:paraId="14A34AF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57808C6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(0.883-1.368)</w:t>
            </w:r>
          </w:p>
        </w:tc>
      </w:tr>
      <w:tr w:rsidR="00F86BCD" w:rsidRPr="00F86BCD" w14:paraId="502686E8" w14:textId="77777777" w:rsidTr="0079077F">
        <w:trPr>
          <w:trHeight w:val="300"/>
        </w:trPr>
        <w:tc>
          <w:tcPr>
            <w:tcW w:w="1685" w:type="dxa"/>
            <w:tcBorders>
              <w:top w:val="nil"/>
              <w:left w:val="nil"/>
              <w:right w:val="nil"/>
            </w:tcBorders>
            <w:shd w:val="clear" w:color="auto" w:fill="auto"/>
            <w:noWrap/>
            <w:vAlign w:val="bottom"/>
            <w:hideMark/>
          </w:tcPr>
          <w:p w14:paraId="557DA19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Stroke</w:t>
            </w:r>
          </w:p>
        </w:tc>
        <w:tc>
          <w:tcPr>
            <w:tcW w:w="666" w:type="dxa"/>
            <w:tcBorders>
              <w:top w:val="nil"/>
              <w:left w:val="nil"/>
              <w:right w:val="nil"/>
            </w:tcBorders>
            <w:shd w:val="clear" w:color="auto" w:fill="auto"/>
            <w:noWrap/>
            <w:vAlign w:val="bottom"/>
            <w:hideMark/>
          </w:tcPr>
          <w:p w14:paraId="4FAC93E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1.631</w:t>
            </w:r>
          </w:p>
        </w:tc>
        <w:tc>
          <w:tcPr>
            <w:tcW w:w="516" w:type="dxa"/>
            <w:tcBorders>
              <w:top w:val="nil"/>
              <w:left w:val="nil"/>
              <w:right w:val="nil"/>
            </w:tcBorders>
            <w:shd w:val="clear" w:color="auto" w:fill="auto"/>
            <w:noWrap/>
            <w:vAlign w:val="bottom"/>
            <w:hideMark/>
          </w:tcPr>
          <w:p w14:paraId="2AB2659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nil"/>
              <w:left w:val="nil"/>
              <w:right w:val="nil"/>
            </w:tcBorders>
            <w:shd w:val="clear" w:color="auto" w:fill="auto"/>
            <w:noWrap/>
            <w:vAlign w:val="bottom"/>
            <w:hideMark/>
          </w:tcPr>
          <w:p w14:paraId="18F07B4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(1.463-1.818)</w:t>
            </w:r>
          </w:p>
        </w:tc>
        <w:tc>
          <w:tcPr>
            <w:tcW w:w="670" w:type="dxa"/>
            <w:tcBorders>
              <w:top w:val="nil"/>
              <w:left w:val="nil"/>
              <w:right w:val="nil"/>
            </w:tcBorders>
            <w:shd w:val="clear" w:color="auto" w:fill="auto"/>
            <w:noWrap/>
            <w:vAlign w:val="bottom"/>
            <w:hideMark/>
          </w:tcPr>
          <w:p w14:paraId="5CB5D3F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1.097</w:t>
            </w:r>
          </w:p>
        </w:tc>
        <w:tc>
          <w:tcPr>
            <w:tcW w:w="516" w:type="dxa"/>
            <w:tcBorders>
              <w:top w:val="nil"/>
              <w:left w:val="nil"/>
              <w:right w:val="nil"/>
            </w:tcBorders>
            <w:shd w:val="clear" w:color="auto" w:fill="auto"/>
            <w:noWrap/>
            <w:vAlign w:val="bottom"/>
            <w:hideMark/>
          </w:tcPr>
          <w:p w14:paraId="46928D8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right w:val="nil"/>
            </w:tcBorders>
            <w:shd w:val="clear" w:color="auto" w:fill="auto"/>
            <w:noWrap/>
            <w:vAlign w:val="bottom"/>
            <w:hideMark/>
          </w:tcPr>
          <w:p w14:paraId="7F4BDD6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(0.921-1.308)</w:t>
            </w:r>
          </w:p>
        </w:tc>
        <w:tc>
          <w:tcPr>
            <w:tcW w:w="844" w:type="dxa"/>
            <w:tcBorders>
              <w:top w:val="nil"/>
              <w:left w:val="nil"/>
              <w:right w:val="nil"/>
            </w:tcBorders>
            <w:shd w:val="clear" w:color="auto" w:fill="auto"/>
            <w:noWrap/>
            <w:vAlign w:val="bottom"/>
            <w:hideMark/>
          </w:tcPr>
          <w:p w14:paraId="1C7A0AE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1.238</w:t>
            </w:r>
          </w:p>
        </w:tc>
        <w:tc>
          <w:tcPr>
            <w:tcW w:w="564" w:type="dxa"/>
            <w:tcBorders>
              <w:top w:val="nil"/>
              <w:left w:val="nil"/>
              <w:right w:val="nil"/>
            </w:tcBorders>
            <w:shd w:val="clear" w:color="auto" w:fill="auto"/>
            <w:noWrap/>
            <w:vAlign w:val="bottom"/>
            <w:hideMark/>
          </w:tcPr>
          <w:p w14:paraId="1100AF8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right w:val="nil"/>
            </w:tcBorders>
            <w:shd w:val="clear" w:color="auto" w:fill="auto"/>
            <w:noWrap/>
            <w:vAlign w:val="bottom"/>
            <w:hideMark/>
          </w:tcPr>
          <w:p w14:paraId="6259F08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(0.994-1.543)</w:t>
            </w:r>
          </w:p>
        </w:tc>
        <w:tc>
          <w:tcPr>
            <w:tcW w:w="844" w:type="dxa"/>
            <w:tcBorders>
              <w:top w:val="nil"/>
              <w:left w:val="nil"/>
              <w:right w:val="nil"/>
            </w:tcBorders>
            <w:shd w:val="clear" w:color="auto" w:fill="auto"/>
            <w:noWrap/>
            <w:vAlign w:val="bottom"/>
            <w:hideMark/>
          </w:tcPr>
          <w:p w14:paraId="2F6D773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1.002</w:t>
            </w:r>
          </w:p>
        </w:tc>
        <w:tc>
          <w:tcPr>
            <w:tcW w:w="564" w:type="dxa"/>
            <w:tcBorders>
              <w:top w:val="nil"/>
              <w:left w:val="nil"/>
              <w:right w:val="nil"/>
            </w:tcBorders>
            <w:shd w:val="clear" w:color="auto" w:fill="auto"/>
            <w:noWrap/>
            <w:vAlign w:val="bottom"/>
            <w:hideMark/>
          </w:tcPr>
          <w:p w14:paraId="15840CD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5" w:type="dxa"/>
            <w:tcBorders>
              <w:top w:val="nil"/>
              <w:left w:val="nil"/>
              <w:right w:val="nil"/>
            </w:tcBorders>
            <w:shd w:val="clear" w:color="auto" w:fill="auto"/>
            <w:noWrap/>
            <w:vAlign w:val="bottom"/>
            <w:hideMark/>
          </w:tcPr>
          <w:p w14:paraId="05EE72D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(0.846-1.186)</w:t>
            </w:r>
          </w:p>
        </w:tc>
        <w:tc>
          <w:tcPr>
            <w:tcW w:w="845" w:type="dxa"/>
            <w:tcBorders>
              <w:top w:val="nil"/>
              <w:left w:val="nil"/>
              <w:right w:val="nil"/>
            </w:tcBorders>
            <w:shd w:val="clear" w:color="auto" w:fill="auto"/>
            <w:noWrap/>
            <w:vAlign w:val="bottom"/>
            <w:hideMark/>
          </w:tcPr>
          <w:p w14:paraId="27B8AC4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1.012</w:t>
            </w:r>
          </w:p>
        </w:tc>
        <w:tc>
          <w:tcPr>
            <w:tcW w:w="635" w:type="dxa"/>
            <w:tcBorders>
              <w:top w:val="nil"/>
              <w:left w:val="nil"/>
              <w:right w:val="nil"/>
            </w:tcBorders>
            <w:shd w:val="clear" w:color="auto" w:fill="auto"/>
            <w:noWrap/>
            <w:vAlign w:val="bottom"/>
            <w:hideMark/>
          </w:tcPr>
          <w:p w14:paraId="72B5D12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right w:val="nil"/>
            </w:tcBorders>
            <w:shd w:val="clear" w:color="auto" w:fill="auto"/>
            <w:noWrap/>
            <w:vAlign w:val="bottom"/>
            <w:hideMark/>
          </w:tcPr>
          <w:p w14:paraId="4426535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(0.722-1.418)</w:t>
            </w:r>
          </w:p>
        </w:tc>
        <w:tc>
          <w:tcPr>
            <w:tcW w:w="709" w:type="dxa"/>
            <w:tcBorders>
              <w:top w:val="nil"/>
              <w:left w:val="nil"/>
              <w:right w:val="nil"/>
            </w:tcBorders>
            <w:shd w:val="clear" w:color="auto" w:fill="auto"/>
            <w:noWrap/>
            <w:vAlign w:val="bottom"/>
            <w:hideMark/>
          </w:tcPr>
          <w:p w14:paraId="0D58CA4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0.912</w:t>
            </w:r>
          </w:p>
        </w:tc>
        <w:tc>
          <w:tcPr>
            <w:tcW w:w="567" w:type="dxa"/>
            <w:tcBorders>
              <w:top w:val="nil"/>
              <w:left w:val="nil"/>
              <w:right w:val="nil"/>
            </w:tcBorders>
            <w:shd w:val="clear" w:color="auto" w:fill="auto"/>
            <w:noWrap/>
            <w:vAlign w:val="bottom"/>
            <w:hideMark/>
          </w:tcPr>
          <w:p w14:paraId="22543E0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right w:val="nil"/>
            </w:tcBorders>
            <w:shd w:val="clear" w:color="auto" w:fill="auto"/>
            <w:noWrap/>
            <w:vAlign w:val="bottom"/>
            <w:hideMark/>
          </w:tcPr>
          <w:p w14:paraId="14DBD27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(0.603-1.380)</w:t>
            </w:r>
          </w:p>
        </w:tc>
      </w:tr>
      <w:tr w:rsidR="00F86BCD" w:rsidRPr="00F86BCD" w14:paraId="637F0211" w14:textId="77777777" w:rsidTr="0079077F">
        <w:trPr>
          <w:trHeight w:val="300"/>
        </w:trPr>
        <w:tc>
          <w:tcPr>
            <w:tcW w:w="1685" w:type="dxa"/>
            <w:tcBorders>
              <w:top w:val="nil"/>
              <w:left w:val="nil"/>
              <w:bottom w:val="single" w:sz="4" w:space="0" w:color="auto"/>
              <w:right w:val="nil"/>
            </w:tcBorders>
            <w:shd w:val="clear" w:color="auto" w:fill="auto"/>
            <w:noWrap/>
            <w:vAlign w:val="bottom"/>
            <w:hideMark/>
          </w:tcPr>
          <w:p w14:paraId="7112646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Cancer</w:t>
            </w:r>
          </w:p>
        </w:tc>
        <w:tc>
          <w:tcPr>
            <w:tcW w:w="666" w:type="dxa"/>
            <w:tcBorders>
              <w:top w:val="nil"/>
              <w:left w:val="nil"/>
              <w:bottom w:val="single" w:sz="4" w:space="0" w:color="auto"/>
              <w:right w:val="nil"/>
            </w:tcBorders>
            <w:shd w:val="clear" w:color="auto" w:fill="auto"/>
            <w:noWrap/>
            <w:vAlign w:val="bottom"/>
            <w:hideMark/>
          </w:tcPr>
          <w:p w14:paraId="69A2690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0.964</w:t>
            </w:r>
          </w:p>
        </w:tc>
        <w:tc>
          <w:tcPr>
            <w:tcW w:w="516" w:type="dxa"/>
            <w:tcBorders>
              <w:top w:val="nil"/>
              <w:left w:val="nil"/>
              <w:bottom w:val="single" w:sz="4" w:space="0" w:color="auto"/>
              <w:right w:val="nil"/>
            </w:tcBorders>
            <w:shd w:val="clear" w:color="auto" w:fill="auto"/>
            <w:noWrap/>
            <w:vAlign w:val="bottom"/>
            <w:hideMark/>
          </w:tcPr>
          <w:p w14:paraId="16A438F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single" w:sz="4" w:space="0" w:color="auto"/>
              <w:right w:val="nil"/>
            </w:tcBorders>
            <w:shd w:val="clear" w:color="auto" w:fill="auto"/>
            <w:noWrap/>
            <w:vAlign w:val="bottom"/>
            <w:hideMark/>
          </w:tcPr>
          <w:p w14:paraId="352931A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(0.862-1.078)</w:t>
            </w:r>
          </w:p>
        </w:tc>
        <w:tc>
          <w:tcPr>
            <w:tcW w:w="670" w:type="dxa"/>
            <w:tcBorders>
              <w:top w:val="nil"/>
              <w:left w:val="nil"/>
              <w:bottom w:val="single" w:sz="4" w:space="0" w:color="auto"/>
              <w:right w:val="nil"/>
            </w:tcBorders>
            <w:shd w:val="clear" w:color="auto" w:fill="auto"/>
            <w:noWrap/>
            <w:vAlign w:val="bottom"/>
            <w:hideMark/>
          </w:tcPr>
          <w:p w14:paraId="0862545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1.386</w:t>
            </w:r>
          </w:p>
        </w:tc>
        <w:tc>
          <w:tcPr>
            <w:tcW w:w="516" w:type="dxa"/>
            <w:tcBorders>
              <w:top w:val="nil"/>
              <w:left w:val="nil"/>
              <w:bottom w:val="single" w:sz="4" w:space="0" w:color="auto"/>
              <w:right w:val="nil"/>
            </w:tcBorders>
            <w:shd w:val="clear" w:color="auto" w:fill="auto"/>
            <w:noWrap/>
            <w:vAlign w:val="bottom"/>
            <w:hideMark/>
          </w:tcPr>
          <w:p w14:paraId="3F4A7FC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nil"/>
              <w:left w:val="nil"/>
              <w:bottom w:val="single" w:sz="4" w:space="0" w:color="auto"/>
              <w:right w:val="nil"/>
            </w:tcBorders>
            <w:shd w:val="clear" w:color="auto" w:fill="auto"/>
            <w:noWrap/>
            <w:vAlign w:val="bottom"/>
            <w:hideMark/>
          </w:tcPr>
          <w:p w14:paraId="2815880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(1.194-1.609)</w:t>
            </w:r>
          </w:p>
        </w:tc>
        <w:tc>
          <w:tcPr>
            <w:tcW w:w="844" w:type="dxa"/>
            <w:tcBorders>
              <w:top w:val="nil"/>
              <w:left w:val="nil"/>
              <w:bottom w:val="single" w:sz="4" w:space="0" w:color="auto"/>
              <w:right w:val="nil"/>
            </w:tcBorders>
            <w:shd w:val="clear" w:color="auto" w:fill="auto"/>
            <w:noWrap/>
            <w:vAlign w:val="bottom"/>
            <w:hideMark/>
          </w:tcPr>
          <w:p w14:paraId="5D115DD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0.959</w:t>
            </w:r>
          </w:p>
        </w:tc>
        <w:tc>
          <w:tcPr>
            <w:tcW w:w="564" w:type="dxa"/>
            <w:tcBorders>
              <w:top w:val="nil"/>
              <w:left w:val="nil"/>
              <w:bottom w:val="single" w:sz="4" w:space="0" w:color="auto"/>
              <w:right w:val="nil"/>
            </w:tcBorders>
            <w:shd w:val="clear" w:color="auto" w:fill="auto"/>
            <w:noWrap/>
            <w:vAlign w:val="bottom"/>
            <w:hideMark/>
          </w:tcPr>
          <w:p w14:paraId="7E4A22B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single" w:sz="4" w:space="0" w:color="auto"/>
              <w:right w:val="nil"/>
            </w:tcBorders>
            <w:shd w:val="clear" w:color="auto" w:fill="auto"/>
            <w:noWrap/>
            <w:vAlign w:val="bottom"/>
            <w:hideMark/>
          </w:tcPr>
          <w:p w14:paraId="7D230BB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(0.766-1.120)</w:t>
            </w:r>
          </w:p>
        </w:tc>
        <w:tc>
          <w:tcPr>
            <w:tcW w:w="844" w:type="dxa"/>
            <w:tcBorders>
              <w:top w:val="nil"/>
              <w:left w:val="nil"/>
              <w:bottom w:val="single" w:sz="4" w:space="0" w:color="auto"/>
              <w:right w:val="nil"/>
            </w:tcBorders>
            <w:shd w:val="clear" w:color="auto" w:fill="auto"/>
            <w:noWrap/>
            <w:vAlign w:val="bottom"/>
            <w:hideMark/>
          </w:tcPr>
          <w:p w14:paraId="4484622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1.127</w:t>
            </w:r>
          </w:p>
        </w:tc>
        <w:tc>
          <w:tcPr>
            <w:tcW w:w="564" w:type="dxa"/>
            <w:tcBorders>
              <w:top w:val="nil"/>
              <w:left w:val="nil"/>
              <w:bottom w:val="single" w:sz="4" w:space="0" w:color="auto"/>
              <w:right w:val="nil"/>
            </w:tcBorders>
            <w:shd w:val="clear" w:color="auto" w:fill="auto"/>
            <w:noWrap/>
            <w:vAlign w:val="bottom"/>
            <w:hideMark/>
          </w:tcPr>
          <w:p w14:paraId="25B5B4A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5" w:type="dxa"/>
            <w:tcBorders>
              <w:top w:val="nil"/>
              <w:left w:val="nil"/>
              <w:bottom w:val="single" w:sz="4" w:space="0" w:color="auto"/>
              <w:right w:val="nil"/>
            </w:tcBorders>
            <w:shd w:val="clear" w:color="auto" w:fill="auto"/>
            <w:noWrap/>
            <w:vAlign w:val="bottom"/>
            <w:hideMark/>
          </w:tcPr>
          <w:p w14:paraId="46E03FA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(0.969-1.311)</w:t>
            </w:r>
          </w:p>
        </w:tc>
        <w:tc>
          <w:tcPr>
            <w:tcW w:w="845" w:type="dxa"/>
            <w:tcBorders>
              <w:top w:val="nil"/>
              <w:left w:val="nil"/>
              <w:bottom w:val="single" w:sz="4" w:space="0" w:color="auto"/>
              <w:right w:val="nil"/>
            </w:tcBorders>
            <w:shd w:val="clear" w:color="auto" w:fill="auto"/>
            <w:noWrap/>
            <w:vAlign w:val="bottom"/>
            <w:hideMark/>
          </w:tcPr>
          <w:p w14:paraId="23F6294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1.290</w:t>
            </w:r>
          </w:p>
        </w:tc>
        <w:tc>
          <w:tcPr>
            <w:tcW w:w="635" w:type="dxa"/>
            <w:tcBorders>
              <w:top w:val="nil"/>
              <w:left w:val="nil"/>
              <w:bottom w:val="single" w:sz="4" w:space="0" w:color="auto"/>
              <w:right w:val="nil"/>
            </w:tcBorders>
            <w:shd w:val="clear" w:color="auto" w:fill="auto"/>
            <w:noWrap/>
            <w:vAlign w:val="bottom"/>
            <w:hideMark/>
          </w:tcPr>
          <w:p w14:paraId="359B6E0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single" w:sz="4" w:space="0" w:color="auto"/>
              <w:right w:val="nil"/>
            </w:tcBorders>
            <w:shd w:val="clear" w:color="auto" w:fill="auto"/>
            <w:noWrap/>
            <w:vAlign w:val="bottom"/>
            <w:hideMark/>
          </w:tcPr>
          <w:p w14:paraId="26D9C4F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(0.977-1.702)</w:t>
            </w:r>
          </w:p>
        </w:tc>
        <w:tc>
          <w:tcPr>
            <w:tcW w:w="709" w:type="dxa"/>
            <w:tcBorders>
              <w:top w:val="nil"/>
              <w:left w:val="nil"/>
              <w:bottom w:val="single" w:sz="4" w:space="0" w:color="auto"/>
              <w:right w:val="nil"/>
            </w:tcBorders>
            <w:shd w:val="clear" w:color="auto" w:fill="auto"/>
            <w:noWrap/>
            <w:vAlign w:val="bottom"/>
            <w:hideMark/>
          </w:tcPr>
          <w:p w14:paraId="0B65DBD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1.325</w:t>
            </w:r>
          </w:p>
        </w:tc>
        <w:tc>
          <w:tcPr>
            <w:tcW w:w="567" w:type="dxa"/>
            <w:tcBorders>
              <w:top w:val="nil"/>
              <w:left w:val="nil"/>
              <w:bottom w:val="single" w:sz="4" w:space="0" w:color="auto"/>
              <w:right w:val="nil"/>
            </w:tcBorders>
            <w:shd w:val="clear" w:color="auto" w:fill="auto"/>
            <w:noWrap/>
            <w:vAlign w:val="bottom"/>
            <w:hideMark/>
          </w:tcPr>
          <w:p w14:paraId="5DAFDC7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single" w:sz="4" w:space="0" w:color="auto"/>
              <w:right w:val="nil"/>
            </w:tcBorders>
            <w:shd w:val="clear" w:color="auto" w:fill="auto"/>
            <w:noWrap/>
            <w:vAlign w:val="bottom"/>
            <w:hideMark/>
          </w:tcPr>
          <w:p w14:paraId="3EA88EE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(0.943-1.860)</w:t>
            </w:r>
          </w:p>
        </w:tc>
      </w:tr>
      <w:tr w:rsidR="00F86BCD" w:rsidRPr="00F86BCD" w14:paraId="2E9BDE04" w14:textId="77777777" w:rsidTr="0079077F">
        <w:trPr>
          <w:trHeight w:val="300"/>
        </w:trPr>
        <w:tc>
          <w:tcPr>
            <w:tcW w:w="1685" w:type="dxa"/>
            <w:tcBorders>
              <w:top w:val="single" w:sz="4" w:space="0" w:color="auto"/>
              <w:left w:val="nil"/>
              <w:bottom w:val="nil"/>
              <w:right w:val="nil"/>
            </w:tcBorders>
            <w:shd w:val="clear" w:color="auto" w:fill="auto"/>
            <w:noWrap/>
            <w:vAlign w:val="bottom"/>
            <w:hideMark/>
          </w:tcPr>
          <w:p w14:paraId="1A7F315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Constant</w:t>
            </w:r>
          </w:p>
        </w:tc>
        <w:tc>
          <w:tcPr>
            <w:tcW w:w="666" w:type="dxa"/>
            <w:tcBorders>
              <w:top w:val="single" w:sz="4" w:space="0" w:color="auto"/>
              <w:left w:val="nil"/>
              <w:bottom w:val="nil"/>
              <w:right w:val="nil"/>
            </w:tcBorders>
            <w:shd w:val="clear" w:color="auto" w:fill="auto"/>
            <w:noWrap/>
            <w:vAlign w:val="bottom"/>
            <w:hideMark/>
          </w:tcPr>
          <w:p w14:paraId="1C940D4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0.005</w:t>
            </w:r>
          </w:p>
        </w:tc>
        <w:tc>
          <w:tcPr>
            <w:tcW w:w="516" w:type="dxa"/>
            <w:tcBorders>
              <w:top w:val="single" w:sz="4" w:space="0" w:color="auto"/>
              <w:left w:val="nil"/>
              <w:bottom w:val="nil"/>
              <w:right w:val="nil"/>
            </w:tcBorders>
            <w:shd w:val="clear" w:color="auto" w:fill="auto"/>
            <w:noWrap/>
            <w:vAlign w:val="bottom"/>
            <w:hideMark/>
          </w:tcPr>
          <w:p w14:paraId="76CD30C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70" w:type="dxa"/>
            <w:tcBorders>
              <w:top w:val="single" w:sz="4" w:space="0" w:color="auto"/>
              <w:left w:val="nil"/>
              <w:bottom w:val="nil"/>
              <w:right w:val="nil"/>
            </w:tcBorders>
            <w:shd w:val="clear" w:color="auto" w:fill="auto"/>
            <w:noWrap/>
            <w:vAlign w:val="bottom"/>
            <w:hideMark/>
          </w:tcPr>
          <w:p w14:paraId="38D45A8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(0.003-0.006)</w:t>
            </w:r>
          </w:p>
        </w:tc>
        <w:tc>
          <w:tcPr>
            <w:tcW w:w="670" w:type="dxa"/>
            <w:tcBorders>
              <w:top w:val="single" w:sz="4" w:space="0" w:color="auto"/>
              <w:left w:val="nil"/>
              <w:bottom w:val="nil"/>
              <w:right w:val="nil"/>
            </w:tcBorders>
            <w:shd w:val="clear" w:color="auto" w:fill="auto"/>
            <w:noWrap/>
            <w:vAlign w:val="bottom"/>
            <w:hideMark/>
          </w:tcPr>
          <w:p w14:paraId="45A1644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0.018</w:t>
            </w:r>
          </w:p>
        </w:tc>
        <w:tc>
          <w:tcPr>
            <w:tcW w:w="516" w:type="dxa"/>
            <w:tcBorders>
              <w:top w:val="single" w:sz="4" w:space="0" w:color="auto"/>
              <w:left w:val="nil"/>
              <w:bottom w:val="nil"/>
              <w:right w:val="nil"/>
            </w:tcBorders>
            <w:shd w:val="clear" w:color="auto" w:fill="auto"/>
            <w:noWrap/>
            <w:vAlign w:val="bottom"/>
            <w:hideMark/>
          </w:tcPr>
          <w:p w14:paraId="5B90C7F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02" w:type="dxa"/>
            <w:tcBorders>
              <w:top w:val="single" w:sz="4" w:space="0" w:color="auto"/>
              <w:left w:val="nil"/>
              <w:bottom w:val="nil"/>
              <w:right w:val="nil"/>
            </w:tcBorders>
            <w:shd w:val="clear" w:color="auto" w:fill="auto"/>
            <w:noWrap/>
            <w:vAlign w:val="bottom"/>
            <w:hideMark/>
          </w:tcPr>
          <w:p w14:paraId="5C54363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(0.013-0.026)</w:t>
            </w:r>
          </w:p>
        </w:tc>
        <w:tc>
          <w:tcPr>
            <w:tcW w:w="844" w:type="dxa"/>
            <w:tcBorders>
              <w:top w:val="single" w:sz="4" w:space="0" w:color="auto"/>
              <w:left w:val="nil"/>
              <w:bottom w:val="nil"/>
              <w:right w:val="nil"/>
            </w:tcBorders>
            <w:shd w:val="clear" w:color="auto" w:fill="auto"/>
            <w:noWrap/>
            <w:vAlign w:val="bottom"/>
            <w:hideMark/>
          </w:tcPr>
          <w:p w14:paraId="25B0632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0.085</w:t>
            </w:r>
          </w:p>
        </w:tc>
        <w:tc>
          <w:tcPr>
            <w:tcW w:w="564" w:type="dxa"/>
            <w:tcBorders>
              <w:top w:val="single" w:sz="4" w:space="0" w:color="auto"/>
              <w:left w:val="nil"/>
              <w:bottom w:val="nil"/>
              <w:right w:val="nil"/>
            </w:tcBorders>
            <w:shd w:val="clear" w:color="auto" w:fill="auto"/>
            <w:noWrap/>
            <w:vAlign w:val="bottom"/>
            <w:hideMark/>
          </w:tcPr>
          <w:p w14:paraId="7AD9799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6" w:type="dxa"/>
            <w:tcBorders>
              <w:top w:val="single" w:sz="4" w:space="0" w:color="auto"/>
              <w:left w:val="nil"/>
              <w:bottom w:val="nil"/>
              <w:right w:val="nil"/>
            </w:tcBorders>
            <w:shd w:val="clear" w:color="auto" w:fill="auto"/>
            <w:noWrap/>
            <w:vAlign w:val="bottom"/>
            <w:hideMark/>
          </w:tcPr>
          <w:p w14:paraId="041B1B5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(0.058-0.125)</w:t>
            </w:r>
          </w:p>
        </w:tc>
        <w:tc>
          <w:tcPr>
            <w:tcW w:w="844" w:type="dxa"/>
            <w:tcBorders>
              <w:top w:val="single" w:sz="4" w:space="0" w:color="auto"/>
              <w:left w:val="nil"/>
              <w:bottom w:val="nil"/>
              <w:right w:val="nil"/>
            </w:tcBorders>
            <w:shd w:val="clear" w:color="auto" w:fill="auto"/>
            <w:noWrap/>
            <w:vAlign w:val="bottom"/>
            <w:hideMark/>
          </w:tcPr>
          <w:p w14:paraId="1EF5493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0.033</w:t>
            </w:r>
          </w:p>
        </w:tc>
        <w:tc>
          <w:tcPr>
            <w:tcW w:w="564" w:type="dxa"/>
            <w:tcBorders>
              <w:top w:val="single" w:sz="4" w:space="0" w:color="auto"/>
              <w:left w:val="nil"/>
              <w:bottom w:val="nil"/>
              <w:right w:val="nil"/>
            </w:tcBorders>
            <w:shd w:val="clear" w:color="auto" w:fill="auto"/>
            <w:noWrap/>
            <w:vAlign w:val="bottom"/>
            <w:hideMark/>
          </w:tcPr>
          <w:p w14:paraId="43060CE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85" w:type="dxa"/>
            <w:tcBorders>
              <w:top w:val="single" w:sz="4" w:space="0" w:color="auto"/>
              <w:left w:val="nil"/>
              <w:bottom w:val="nil"/>
              <w:right w:val="nil"/>
            </w:tcBorders>
            <w:shd w:val="clear" w:color="auto" w:fill="auto"/>
            <w:noWrap/>
            <w:vAlign w:val="bottom"/>
            <w:hideMark/>
          </w:tcPr>
          <w:p w14:paraId="5A290E6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(0.024-0.044)</w:t>
            </w:r>
          </w:p>
        </w:tc>
        <w:tc>
          <w:tcPr>
            <w:tcW w:w="845" w:type="dxa"/>
            <w:tcBorders>
              <w:top w:val="single" w:sz="4" w:space="0" w:color="auto"/>
              <w:left w:val="nil"/>
              <w:bottom w:val="nil"/>
              <w:right w:val="nil"/>
            </w:tcBorders>
            <w:shd w:val="clear" w:color="auto" w:fill="auto"/>
            <w:noWrap/>
            <w:vAlign w:val="bottom"/>
            <w:hideMark/>
          </w:tcPr>
          <w:p w14:paraId="741A1FC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0.010</w:t>
            </w:r>
          </w:p>
        </w:tc>
        <w:tc>
          <w:tcPr>
            <w:tcW w:w="635" w:type="dxa"/>
            <w:tcBorders>
              <w:top w:val="single" w:sz="4" w:space="0" w:color="auto"/>
              <w:left w:val="nil"/>
              <w:bottom w:val="nil"/>
              <w:right w:val="nil"/>
            </w:tcBorders>
            <w:shd w:val="clear" w:color="auto" w:fill="auto"/>
            <w:noWrap/>
            <w:vAlign w:val="bottom"/>
            <w:hideMark/>
          </w:tcPr>
          <w:p w14:paraId="2942863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1" w:type="dxa"/>
            <w:tcBorders>
              <w:top w:val="single" w:sz="4" w:space="0" w:color="auto"/>
              <w:left w:val="nil"/>
              <w:bottom w:val="nil"/>
              <w:right w:val="nil"/>
            </w:tcBorders>
            <w:shd w:val="clear" w:color="auto" w:fill="auto"/>
            <w:noWrap/>
            <w:vAlign w:val="bottom"/>
            <w:hideMark/>
          </w:tcPr>
          <w:p w14:paraId="7822B86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(0.005-0.018)</w:t>
            </w:r>
          </w:p>
        </w:tc>
        <w:tc>
          <w:tcPr>
            <w:tcW w:w="709" w:type="dxa"/>
            <w:tcBorders>
              <w:top w:val="single" w:sz="4" w:space="0" w:color="auto"/>
              <w:left w:val="nil"/>
              <w:bottom w:val="nil"/>
              <w:right w:val="nil"/>
            </w:tcBorders>
            <w:shd w:val="clear" w:color="auto" w:fill="auto"/>
            <w:noWrap/>
            <w:vAlign w:val="bottom"/>
            <w:hideMark/>
          </w:tcPr>
          <w:p w14:paraId="67082C0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0.028</w:t>
            </w:r>
          </w:p>
        </w:tc>
        <w:tc>
          <w:tcPr>
            <w:tcW w:w="567" w:type="dxa"/>
            <w:tcBorders>
              <w:top w:val="single" w:sz="4" w:space="0" w:color="auto"/>
              <w:left w:val="nil"/>
              <w:bottom w:val="nil"/>
              <w:right w:val="nil"/>
            </w:tcBorders>
            <w:shd w:val="clear" w:color="auto" w:fill="auto"/>
            <w:noWrap/>
            <w:vAlign w:val="bottom"/>
            <w:hideMark/>
          </w:tcPr>
          <w:p w14:paraId="3F8D7A1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134" w:type="dxa"/>
            <w:tcBorders>
              <w:top w:val="single" w:sz="4" w:space="0" w:color="auto"/>
              <w:left w:val="nil"/>
              <w:bottom w:val="nil"/>
              <w:right w:val="nil"/>
            </w:tcBorders>
            <w:shd w:val="clear" w:color="auto" w:fill="auto"/>
            <w:noWrap/>
            <w:vAlign w:val="bottom"/>
            <w:hideMark/>
          </w:tcPr>
          <w:p w14:paraId="31914F4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(0.014-0.055)</w:t>
            </w:r>
          </w:p>
        </w:tc>
      </w:tr>
      <w:tr w:rsidR="00F86BCD" w:rsidRPr="00F86BCD" w14:paraId="20BCB430" w14:textId="77777777" w:rsidTr="0079077F">
        <w:trPr>
          <w:trHeight w:val="300"/>
        </w:trPr>
        <w:tc>
          <w:tcPr>
            <w:tcW w:w="1685" w:type="dxa"/>
            <w:tcBorders>
              <w:top w:val="nil"/>
              <w:left w:val="nil"/>
              <w:bottom w:val="nil"/>
              <w:right w:val="nil"/>
            </w:tcBorders>
            <w:shd w:val="clear" w:color="auto" w:fill="auto"/>
            <w:noWrap/>
            <w:vAlign w:val="bottom"/>
            <w:hideMark/>
          </w:tcPr>
          <w:p w14:paraId="2CA11D4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/lnalpha</w:t>
            </w:r>
          </w:p>
        </w:tc>
        <w:tc>
          <w:tcPr>
            <w:tcW w:w="666" w:type="dxa"/>
            <w:tcBorders>
              <w:top w:val="nil"/>
              <w:left w:val="nil"/>
              <w:bottom w:val="nil"/>
              <w:right w:val="nil"/>
            </w:tcBorders>
            <w:shd w:val="clear" w:color="auto" w:fill="auto"/>
            <w:noWrap/>
            <w:vAlign w:val="bottom"/>
            <w:hideMark/>
          </w:tcPr>
          <w:p w14:paraId="3BEC7D1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-0.906</w:t>
            </w:r>
          </w:p>
        </w:tc>
        <w:tc>
          <w:tcPr>
            <w:tcW w:w="516" w:type="dxa"/>
            <w:tcBorders>
              <w:top w:val="nil"/>
              <w:left w:val="nil"/>
              <w:bottom w:val="nil"/>
              <w:right w:val="nil"/>
            </w:tcBorders>
            <w:shd w:val="clear" w:color="auto" w:fill="auto"/>
            <w:noWrap/>
            <w:vAlign w:val="bottom"/>
            <w:hideMark/>
          </w:tcPr>
          <w:p w14:paraId="7A86B3F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1CB2ECD0"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670" w:type="dxa"/>
            <w:tcBorders>
              <w:top w:val="nil"/>
              <w:left w:val="nil"/>
              <w:bottom w:val="nil"/>
              <w:right w:val="nil"/>
            </w:tcBorders>
            <w:shd w:val="clear" w:color="auto" w:fill="auto"/>
            <w:noWrap/>
            <w:vAlign w:val="bottom"/>
            <w:hideMark/>
          </w:tcPr>
          <w:p w14:paraId="1733B89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-1.327</w:t>
            </w:r>
          </w:p>
        </w:tc>
        <w:tc>
          <w:tcPr>
            <w:tcW w:w="516" w:type="dxa"/>
            <w:tcBorders>
              <w:top w:val="nil"/>
              <w:left w:val="nil"/>
              <w:bottom w:val="nil"/>
              <w:right w:val="nil"/>
            </w:tcBorders>
            <w:shd w:val="clear" w:color="auto" w:fill="auto"/>
            <w:noWrap/>
            <w:vAlign w:val="bottom"/>
            <w:hideMark/>
          </w:tcPr>
          <w:p w14:paraId="363C2D5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hideMark/>
          </w:tcPr>
          <w:p w14:paraId="3DA4A2A6"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4" w:type="dxa"/>
            <w:tcBorders>
              <w:top w:val="nil"/>
              <w:left w:val="nil"/>
              <w:bottom w:val="nil"/>
              <w:right w:val="nil"/>
            </w:tcBorders>
            <w:shd w:val="clear" w:color="auto" w:fill="auto"/>
            <w:noWrap/>
            <w:vAlign w:val="bottom"/>
            <w:hideMark/>
          </w:tcPr>
          <w:p w14:paraId="700082A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-0.628</w:t>
            </w:r>
          </w:p>
        </w:tc>
        <w:tc>
          <w:tcPr>
            <w:tcW w:w="564" w:type="dxa"/>
            <w:tcBorders>
              <w:top w:val="nil"/>
              <w:left w:val="nil"/>
              <w:bottom w:val="nil"/>
              <w:right w:val="nil"/>
            </w:tcBorders>
            <w:shd w:val="clear" w:color="auto" w:fill="auto"/>
            <w:noWrap/>
            <w:vAlign w:val="bottom"/>
            <w:hideMark/>
          </w:tcPr>
          <w:p w14:paraId="5EA25F3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hideMark/>
          </w:tcPr>
          <w:p w14:paraId="162CCE7A"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4" w:type="dxa"/>
            <w:tcBorders>
              <w:top w:val="nil"/>
              <w:left w:val="nil"/>
              <w:bottom w:val="nil"/>
              <w:right w:val="nil"/>
            </w:tcBorders>
            <w:shd w:val="clear" w:color="auto" w:fill="auto"/>
            <w:noWrap/>
            <w:vAlign w:val="bottom"/>
            <w:hideMark/>
          </w:tcPr>
          <w:p w14:paraId="4FF9E8F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-1.175</w:t>
            </w:r>
          </w:p>
        </w:tc>
        <w:tc>
          <w:tcPr>
            <w:tcW w:w="564" w:type="dxa"/>
            <w:tcBorders>
              <w:top w:val="nil"/>
              <w:left w:val="nil"/>
              <w:bottom w:val="nil"/>
              <w:right w:val="nil"/>
            </w:tcBorders>
            <w:shd w:val="clear" w:color="auto" w:fill="auto"/>
            <w:noWrap/>
            <w:vAlign w:val="bottom"/>
            <w:hideMark/>
          </w:tcPr>
          <w:p w14:paraId="416A88D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hideMark/>
          </w:tcPr>
          <w:p w14:paraId="2F0FB243"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5" w:type="dxa"/>
            <w:tcBorders>
              <w:top w:val="nil"/>
              <w:left w:val="nil"/>
              <w:bottom w:val="nil"/>
              <w:right w:val="nil"/>
            </w:tcBorders>
            <w:shd w:val="clear" w:color="auto" w:fill="auto"/>
            <w:noWrap/>
            <w:vAlign w:val="bottom"/>
            <w:hideMark/>
          </w:tcPr>
          <w:p w14:paraId="0836833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0.909</w:t>
            </w:r>
          </w:p>
        </w:tc>
        <w:tc>
          <w:tcPr>
            <w:tcW w:w="635" w:type="dxa"/>
            <w:tcBorders>
              <w:top w:val="nil"/>
              <w:left w:val="nil"/>
              <w:bottom w:val="nil"/>
              <w:right w:val="nil"/>
            </w:tcBorders>
            <w:shd w:val="clear" w:color="auto" w:fill="auto"/>
            <w:noWrap/>
            <w:vAlign w:val="bottom"/>
            <w:hideMark/>
          </w:tcPr>
          <w:p w14:paraId="2E559F4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25CBC0F5"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709" w:type="dxa"/>
            <w:tcBorders>
              <w:top w:val="nil"/>
              <w:left w:val="nil"/>
              <w:bottom w:val="nil"/>
              <w:right w:val="nil"/>
            </w:tcBorders>
            <w:shd w:val="clear" w:color="auto" w:fill="auto"/>
            <w:noWrap/>
            <w:vAlign w:val="bottom"/>
            <w:hideMark/>
          </w:tcPr>
          <w:p w14:paraId="14B634E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1.344</w:t>
            </w:r>
          </w:p>
        </w:tc>
        <w:tc>
          <w:tcPr>
            <w:tcW w:w="567" w:type="dxa"/>
            <w:tcBorders>
              <w:top w:val="nil"/>
              <w:left w:val="nil"/>
              <w:bottom w:val="nil"/>
              <w:right w:val="nil"/>
            </w:tcBorders>
            <w:shd w:val="clear" w:color="auto" w:fill="auto"/>
            <w:noWrap/>
            <w:vAlign w:val="bottom"/>
            <w:hideMark/>
          </w:tcPr>
          <w:p w14:paraId="2D18106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0F393541"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r>
      <w:tr w:rsidR="00F86BCD" w:rsidRPr="00F86BCD" w14:paraId="09309D2B" w14:textId="77777777" w:rsidTr="0079077F">
        <w:trPr>
          <w:trHeight w:val="300"/>
        </w:trPr>
        <w:tc>
          <w:tcPr>
            <w:tcW w:w="1685" w:type="dxa"/>
            <w:tcBorders>
              <w:top w:val="nil"/>
              <w:left w:val="nil"/>
              <w:bottom w:val="nil"/>
              <w:right w:val="nil"/>
            </w:tcBorders>
            <w:shd w:val="clear" w:color="auto" w:fill="auto"/>
            <w:noWrap/>
            <w:vAlign w:val="bottom"/>
            <w:hideMark/>
          </w:tcPr>
          <w:p w14:paraId="02596A6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alpha</w:t>
            </w:r>
          </w:p>
        </w:tc>
        <w:tc>
          <w:tcPr>
            <w:tcW w:w="666" w:type="dxa"/>
            <w:tcBorders>
              <w:top w:val="nil"/>
              <w:left w:val="nil"/>
              <w:bottom w:val="nil"/>
              <w:right w:val="nil"/>
            </w:tcBorders>
            <w:shd w:val="clear" w:color="auto" w:fill="auto"/>
            <w:noWrap/>
            <w:vAlign w:val="bottom"/>
            <w:hideMark/>
          </w:tcPr>
          <w:p w14:paraId="3B53F0D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0.404</w:t>
            </w:r>
          </w:p>
        </w:tc>
        <w:tc>
          <w:tcPr>
            <w:tcW w:w="516" w:type="dxa"/>
            <w:tcBorders>
              <w:top w:val="nil"/>
              <w:left w:val="nil"/>
              <w:bottom w:val="nil"/>
              <w:right w:val="nil"/>
            </w:tcBorders>
            <w:shd w:val="clear" w:color="auto" w:fill="auto"/>
            <w:noWrap/>
            <w:vAlign w:val="bottom"/>
            <w:hideMark/>
          </w:tcPr>
          <w:p w14:paraId="1E4C73B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70" w:type="dxa"/>
            <w:tcBorders>
              <w:top w:val="nil"/>
              <w:left w:val="nil"/>
              <w:bottom w:val="nil"/>
              <w:right w:val="nil"/>
            </w:tcBorders>
            <w:shd w:val="clear" w:color="auto" w:fill="auto"/>
            <w:noWrap/>
            <w:vAlign w:val="bottom"/>
            <w:hideMark/>
          </w:tcPr>
          <w:p w14:paraId="760099CF"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670" w:type="dxa"/>
            <w:tcBorders>
              <w:top w:val="nil"/>
              <w:left w:val="nil"/>
              <w:bottom w:val="nil"/>
              <w:right w:val="nil"/>
            </w:tcBorders>
            <w:shd w:val="clear" w:color="auto" w:fill="auto"/>
            <w:noWrap/>
            <w:vAlign w:val="bottom"/>
            <w:hideMark/>
          </w:tcPr>
          <w:p w14:paraId="101981F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0.265</w:t>
            </w:r>
          </w:p>
        </w:tc>
        <w:tc>
          <w:tcPr>
            <w:tcW w:w="516" w:type="dxa"/>
            <w:tcBorders>
              <w:top w:val="nil"/>
              <w:left w:val="nil"/>
              <w:bottom w:val="nil"/>
              <w:right w:val="nil"/>
            </w:tcBorders>
            <w:shd w:val="clear" w:color="auto" w:fill="auto"/>
            <w:noWrap/>
            <w:vAlign w:val="bottom"/>
            <w:hideMark/>
          </w:tcPr>
          <w:p w14:paraId="3D9C1D5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02" w:type="dxa"/>
            <w:tcBorders>
              <w:top w:val="nil"/>
              <w:left w:val="nil"/>
              <w:bottom w:val="nil"/>
              <w:right w:val="nil"/>
            </w:tcBorders>
            <w:shd w:val="clear" w:color="auto" w:fill="auto"/>
            <w:noWrap/>
            <w:vAlign w:val="bottom"/>
            <w:hideMark/>
          </w:tcPr>
          <w:p w14:paraId="291DDA43"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4" w:type="dxa"/>
            <w:tcBorders>
              <w:top w:val="nil"/>
              <w:left w:val="nil"/>
              <w:bottom w:val="nil"/>
              <w:right w:val="nil"/>
            </w:tcBorders>
            <w:shd w:val="clear" w:color="auto" w:fill="auto"/>
            <w:noWrap/>
            <w:vAlign w:val="bottom"/>
            <w:hideMark/>
          </w:tcPr>
          <w:p w14:paraId="794AFF6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0.534</w:t>
            </w:r>
          </w:p>
        </w:tc>
        <w:tc>
          <w:tcPr>
            <w:tcW w:w="564" w:type="dxa"/>
            <w:tcBorders>
              <w:top w:val="nil"/>
              <w:left w:val="nil"/>
              <w:bottom w:val="nil"/>
              <w:right w:val="nil"/>
            </w:tcBorders>
            <w:shd w:val="clear" w:color="auto" w:fill="auto"/>
            <w:noWrap/>
            <w:vAlign w:val="bottom"/>
            <w:hideMark/>
          </w:tcPr>
          <w:p w14:paraId="4D34DBB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6" w:type="dxa"/>
            <w:tcBorders>
              <w:top w:val="nil"/>
              <w:left w:val="nil"/>
              <w:bottom w:val="nil"/>
              <w:right w:val="nil"/>
            </w:tcBorders>
            <w:shd w:val="clear" w:color="auto" w:fill="auto"/>
            <w:noWrap/>
            <w:vAlign w:val="bottom"/>
            <w:hideMark/>
          </w:tcPr>
          <w:p w14:paraId="7FDD2E60"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4" w:type="dxa"/>
            <w:tcBorders>
              <w:top w:val="nil"/>
              <w:left w:val="nil"/>
              <w:bottom w:val="nil"/>
              <w:right w:val="nil"/>
            </w:tcBorders>
            <w:shd w:val="clear" w:color="auto" w:fill="auto"/>
            <w:noWrap/>
            <w:vAlign w:val="bottom"/>
            <w:hideMark/>
          </w:tcPr>
          <w:p w14:paraId="63491C9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0.309</w:t>
            </w:r>
          </w:p>
        </w:tc>
        <w:tc>
          <w:tcPr>
            <w:tcW w:w="564" w:type="dxa"/>
            <w:tcBorders>
              <w:top w:val="nil"/>
              <w:left w:val="nil"/>
              <w:bottom w:val="nil"/>
              <w:right w:val="nil"/>
            </w:tcBorders>
            <w:shd w:val="clear" w:color="auto" w:fill="auto"/>
            <w:noWrap/>
            <w:vAlign w:val="bottom"/>
            <w:hideMark/>
          </w:tcPr>
          <w:p w14:paraId="06DB000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85" w:type="dxa"/>
            <w:tcBorders>
              <w:top w:val="nil"/>
              <w:left w:val="nil"/>
              <w:bottom w:val="nil"/>
              <w:right w:val="nil"/>
            </w:tcBorders>
            <w:shd w:val="clear" w:color="auto" w:fill="auto"/>
            <w:noWrap/>
            <w:vAlign w:val="bottom"/>
            <w:hideMark/>
          </w:tcPr>
          <w:p w14:paraId="1A9C322F"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45" w:type="dxa"/>
            <w:tcBorders>
              <w:top w:val="nil"/>
              <w:left w:val="nil"/>
              <w:bottom w:val="nil"/>
              <w:right w:val="nil"/>
            </w:tcBorders>
            <w:shd w:val="clear" w:color="auto" w:fill="auto"/>
            <w:noWrap/>
            <w:vAlign w:val="bottom"/>
            <w:hideMark/>
          </w:tcPr>
          <w:p w14:paraId="753DE64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2.481</w:t>
            </w:r>
          </w:p>
        </w:tc>
        <w:tc>
          <w:tcPr>
            <w:tcW w:w="635" w:type="dxa"/>
            <w:tcBorders>
              <w:top w:val="nil"/>
              <w:left w:val="nil"/>
              <w:bottom w:val="nil"/>
              <w:right w:val="nil"/>
            </w:tcBorders>
            <w:shd w:val="clear" w:color="auto" w:fill="auto"/>
            <w:noWrap/>
            <w:vAlign w:val="bottom"/>
            <w:hideMark/>
          </w:tcPr>
          <w:p w14:paraId="62B8FEC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6E12D3DC"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709" w:type="dxa"/>
            <w:tcBorders>
              <w:top w:val="nil"/>
              <w:left w:val="nil"/>
              <w:bottom w:val="nil"/>
              <w:right w:val="nil"/>
            </w:tcBorders>
            <w:shd w:val="clear" w:color="auto" w:fill="auto"/>
            <w:noWrap/>
            <w:vAlign w:val="bottom"/>
            <w:hideMark/>
          </w:tcPr>
          <w:p w14:paraId="6356884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3.836</w:t>
            </w:r>
          </w:p>
        </w:tc>
        <w:tc>
          <w:tcPr>
            <w:tcW w:w="567" w:type="dxa"/>
            <w:tcBorders>
              <w:top w:val="nil"/>
              <w:left w:val="nil"/>
              <w:bottom w:val="nil"/>
              <w:right w:val="nil"/>
            </w:tcBorders>
            <w:shd w:val="clear" w:color="auto" w:fill="auto"/>
            <w:noWrap/>
            <w:vAlign w:val="bottom"/>
            <w:hideMark/>
          </w:tcPr>
          <w:p w14:paraId="09B6A7E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134" w:type="dxa"/>
            <w:tcBorders>
              <w:top w:val="nil"/>
              <w:left w:val="nil"/>
              <w:bottom w:val="nil"/>
              <w:right w:val="nil"/>
            </w:tcBorders>
            <w:shd w:val="clear" w:color="auto" w:fill="auto"/>
            <w:noWrap/>
            <w:vAlign w:val="bottom"/>
            <w:hideMark/>
          </w:tcPr>
          <w:p w14:paraId="3F53B417"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r>
      <w:tr w:rsidR="00F86BCD" w:rsidRPr="00F86BCD" w14:paraId="249AD72E" w14:textId="77777777" w:rsidTr="0079077F">
        <w:trPr>
          <w:trHeight w:val="300"/>
        </w:trPr>
        <w:tc>
          <w:tcPr>
            <w:tcW w:w="1685" w:type="dxa"/>
            <w:tcBorders>
              <w:top w:val="nil"/>
              <w:left w:val="nil"/>
              <w:bottom w:val="single" w:sz="4" w:space="0" w:color="auto"/>
              <w:right w:val="nil"/>
            </w:tcBorders>
            <w:shd w:val="clear" w:color="auto" w:fill="auto"/>
            <w:noWrap/>
            <w:vAlign w:val="bottom"/>
            <w:hideMark/>
          </w:tcPr>
          <w:p w14:paraId="290A20B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Pseudo r-squared</w:t>
            </w:r>
          </w:p>
        </w:tc>
        <w:tc>
          <w:tcPr>
            <w:tcW w:w="666" w:type="dxa"/>
            <w:tcBorders>
              <w:top w:val="nil"/>
              <w:left w:val="nil"/>
              <w:bottom w:val="single" w:sz="4" w:space="0" w:color="auto"/>
              <w:right w:val="nil"/>
            </w:tcBorders>
            <w:shd w:val="clear" w:color="auto" w:fill="auto"/>
            <w:noWrap/>
            <w:vAlign w:val="bottom"/>
            <w:hideMark/>
          </w:tcPr>
          <w:p w14:paraId="0494BDE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0.284</w:t>
            </w:r>
          </w:p>
        </w:tc>
        <w:tc>
          <w:tcPr>
            <w:tcW w:w="516" w:type="dxa"/>
            <w:tcBorders>
              <w:top w:val="nil"/>
              <w:left w:val="nil"/>
              <w:bottom w:val="single" w:sz="4" w:space="0" w:color="auto"/>
              <w:right w:val="nil"/>
            </w:tcBorders>
            <w:shd w:val="clear" w:color="auto" w:fill="auto"/>
            <w:noWrap/>
            <w:vAlign w:val="bottom"/>
            <w:hideMark/>
          </w:tcPr>
          <w:p w14:paraId="5946291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70" w:type="dxa"/>
            <w:tcBorders>
              <w:top w:val="nil"/>
              <w:left w:val="nil"/>
              <w:bottom w:val="nil"/>
              <w:right w:val="nil"/>
            </w:tcBorders>
            <w:shd w:val="clear" w:color="auto" w:fill="auto"/>
            <w:noWrap/>
            <w:vAlign w:val="bottom"/>
            <w:hideMark/>
          </w:tcPr>
          <w:p w14:paraId="73A295C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670" w:type="dxa"/>
            <w:tcBorders>
              <w:top w:val="nil"/>
              <w:left w:val="nil"/>
              <w:bottom w:val="single" w:sz="4" w:space="0" w:color="auto"/>
              <w:right w:val="nil"/>
            </w:tcBorders>
            <w:shd w:val="clear" w:color="auto" w:fill="auto"/>
            <w:noWrap/>
            <w:vAlign w:val="bottom"/>
            <w:hideMark/>
          </w:tcPr>
          <w:p w14:paraId="3F59690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0.142</w:t>
            </w:r>
          </w:p>
        </w:tc>
        <w:tc>
          <w:tcPr>
            <w:tcW w:w="516" w:type="dxa"/>
            <w:tcBorders>
              <w:top w:val="nil"/>
              <w:left w:val="nil"/>
              <w:bottom w:val="single" w:sz="4" w:space="0" w:color="auto"/>
              <w:right w:val="nil"/>
            </w:tcBorders>
            <w:shd w:val="clear" w:color="auto" w:fill="auto"/>
            <w:noWrap/>
            <w:vAlign w:val="bottom"/>
            <w:hideMark/>
          </w:tcPr>
          <w:p w14:paraId="642035E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02" w:type="dxa"/>
            <w:tcBorders>
              <w:top w:val="nil"/>
              <w:left w:val="nil"/>
              <w:bottom w:val="nil"/>
              <w:right w:val="nil"/>
            </w:tcBorders>
            <w:shd w:val="clear" w:color="auto" w:fill="auto"/>
            <w:noWrap/>
            <w:vAlign w:val="bottom"/>
            <w:hideMark/>
          </w:tcPr>
          <w:p w14:paraId="42C07D0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844" w:type="dxa"/>
            <w:tcBorders>
              <w:top w:val="nil"/>
              <w:left w:val="nil"/>
              <w:bottom w:val="single" w:sz="4" w:space="0" w:color="auto"/>
              <w:right w:val="nil"/>
            </w:tcBorders>
            <w:shd w:val="clear" w:color="auto" w:fill="auto"/>
            <w:noWrap/>
            <w:vAlign w:val="bottom"/>
            <w:hideMark/>
          </w:tcPr>
          <w:p w14:paraId="6D89C33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0.176</w:t>
            </w:r>
          </w:p>
        </w:tc>
        <w:tc>
          <w:tcPr>
            <w:tcW w:w="564" w:type="dxa"/>
            <w:tcBorders>
              <w:top w:val="nil"/>
              <w:left w:val="nil"/>
              <w:bottom w:val="single" w:sz="4" w:space="0" w:color="auto"/>
              <w:right w:val="nil"/>
            </w:tcBorders>
            <w:shd w:val="clear" w:color="auto" w:fill="auto"/>
            <w:noWrap/>
            <w:vAlign w:val="bottom"/>
            <w:hideMark/>
          </w:tcPr>
          <w:p w14:paraId="59132C56"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86" w:type="dxa"/>
            <w:tcBorders>
              <w:top w:val="nil"/>
              <w:left w:val="nil"/>
              <w:bottom w:val="nil"/>
              <w:right w:val="nil"/>
            </w:tcBorders>
            <w:shd w:val="clear" w:color="auto" w:fill="auto"/>
            <w:noWrap/>
            <w:vAlign w:val="bottom"/>
            <w:hideMark/>
          </w:tcPr>
          <w:p w14:paraId="4F98B5C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844" w:type="dxa"/>
            <w:tcBorders>
              <w:top w:val="nil"/>
              <w:left w:val="nil"/>
              <w:bottom w:val="single" w:sz="4" w:space="0" w:color="auto"/>
              <w:right w:val="nil"/>
            </w:tcBorders>
            <w:shd w:val="clear" w:color="auto" w:fill="auto"/>
            <w:noWrap/>
            <w:vAlign w:val="bottom"/>
            <w:hideMark/>
          </w:tcPr>
          <w:p w14:paraId="3082B1F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0.208</w:t>
            </w:r>
          </w:p>
        </w:tc>
        <w:tc>
          <w:tcPr>
            <w:tcW w:w="564" w:type="dxa"/>
            <w:tcBorders>
              <w:top w:val="nil"/>
              <w:left w:val="nil"/>
              <w:bottom w:val="single" w:sz="4" w:space="0" w:color="auto"/>
              <w:right w:val="nil"/>
            </w:tcBorders>
            <w:shd w:val="clear" w:color="auto" w:fill="auto"/>
            <w:noWrap/>
            <w:vAlign w:val="bottom"/>
            <w:hideMark/>
          </w:tcPr>
          <w:p w14:paraId="20F32C2D"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85" w:type="dxa"/>
            <w:tcBorders>
              <w:top w:val="nil"/>
              <w:left w:val="nil"/>
              <w:bottom w:val="nil"/>
              <w:right w:val="nil"/>
            </w:tcBorders>
            <w:shd w:val="clear" w:color="auto" w:fill="auto"/>
            <w:noWrap/>
            <w:vAlign w:val="bottom"/>
            <w:hideMark/>
          </w:tcPr>
          <w:p w14:paraId="2BF2781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845" w:type="dxa"/>
            <w:tcBorders>
              <w:top w:val="nil"/>
              <w:left w:val="nil"/>
              <w:bottom w:val="single" w:sz="4" w:space="0" w:color="auto"/>
              <w:right w:val="nil"/>
            </w:tcBorders>
            <w:shd w:val="clear" w:color="auto" w:fill="auto"/>
            <w:noWrap/>
            <w:vAlign w:val="bottom"/>
            <w:hideMark/>
          </w:tcPr>
          <w:p w14:paraId="0FF5D79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0.144</w:t>
            </w:r>
          </w:p>
        </w:tc>
        <w:tc>
          <w:tcPr>
            <w:tcW w:w="635" w:type="dxa"/>
            <w:tcBorders>
              <w:top w:val="nil"/>
              <w:left w:val="nil"/>
              <w:bottom w:val="single" w:sz="4" w:space="0" w:color="auto"/>
              <w:right w:val="nil"/>
            </w:tcBorders>
            <w:shd w:val="clear" w:color="auto" w:fill="auto"/>
            <w:noWrap/>
            <w:vAlign w:val="bottom"/>
            <w:hideMark/>
          </w:tcPr>
          <w:p w14:paraId="655D399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91" w:type="dxa"/>
            <w:tcBorders>
              <w:top w:val="nil"/>
              <w:left w:val="nil"/>
              <w:bottom w:val="nil"/>
              <w:right w:val="nil"/>
            </w:tcBorders>
            <w:shd w:val="clear" w:color="auto" w:fill="auto"/>
            <w:noWrap/>
            <w:vAlign w:val="bottom"/>
            <w:hideMark/>
          </w:tcPr>
          <w:p w14:paraId="4476248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709" w:type="dxa"/>
            <w:tcBorders>
              <w:top w:val="nil"/>
              <w:left w:val="nil"/>
              <w:bottom w:val="single" w:sz="4" w:space="0" w:color="auto"/>
              <w:right w:val="nil"/>
            </w:tcBorders>
            <w:shd w:val="clear" w:color="auto" w:fill="auto"/>
            <w:noWrap/>
            <w:vAlign w:val="bottom"/>
            <w:hideMark/>
          </w:tcPr>
          <w:p w14:paraId="03631E8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0.082</w:t>
            </w:r>
          </w:p>
        </w:tc>
        <w:tc>
          <w:tcPr>
            <w:tcW w:w="567" w:type="dxa"/>
            <w:tcBorders>
              <w:top w:val="nil"/>
              <w:left w:val="nil"/>
              <w:bottom w:val="single" w:sz="4" w:space="0" w:color="auto"/>
              <w:right w:val="nil"/>
            </w:tcBorders>
            <w:shd w:val="clear" w:color="auto" w:fill="auto"/>
            <w:noWrap/>
            <w:vAlign w:val="bottom"/>
            <w:hideMark/>
          </w:tcPr>
          <w:p w14:paraId="0C96638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1134" w:type="dxa"/>
            <w:tcBorders>
              <w:top w:val="nil"/>
              <w:left w:val="nil"/>
              <w:bottom w:val="nil"/>
              <w:right w:val="nil"/>
            </w:tcBorders>
            <w:shd w:val="clear" w:color="auto" w:fill="auto"/>
            <w:noWrap/>
            <w:vAlign w:val="bottom"/>
            <w:hideMark/>
          </w:tcPr>
          <w:p w14:paraId="0075070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r>
      <w:tr w:rsidR="00F86BCD" w:rsidRPr="00F86BCD" w14:paraId="56A4B556" w14:textId="77777777" w:rsidTr="0079077F">
        <w:trPr>
          <w:trHeight w:val="300"/>
        </w:trPr>
        <w:tc>
          <w:tcPr>
            <w:tcW w:w="15593" w:type="dxa"/>
            <w:gridSpan w:val="19"/>
            <w:tcBorders>
              <w:top w:val="single" w:sz="4" w:space="0" w:color="auto"/>
              <w:left w:val="nil"/>
              <w:bottom w:val="nil"/>
              <w:right w:val="nil"/>
            </w:tcBorders>
            <w:shd w:val="clear" w:color="auto" w:fill="auto"/>
            <w:vAlign w:val="center"/>
            <w:hideMark/>
          </w:tcPr>
          <w:p w14:paraId="633DD86D"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1: GP Surgery was also adjusted for, including each surgery in the model as binary variables but not included in the table</w:t>
            </w:r>
          </w:p>
        </w:tc>
      </w:tr>
      <w:tr w:rsidR="00F86BCD" w:rsidRPr="00F86BCD" w14:paraId="5151482F" w14:textId="77777777" w:rsidTr="0079077F">
        <w:trPr>
          <w:trHeight w:val="300"/>
        </w:trPr>
        <w:tc>
          <w:tcPr>
            <w:tcW w:w="15593" w:type="dxa"/>
            <w:gridSpan w:val="19"/>
            <w:tcBorders>
              <w:top w:val="nil"/>
              <w:left w:val="nil"/>
              <w:bottom w:val="nil"/>
              <w:right w:val="nil"/>
            </w:tcBorders>
            <w:shd w:val="clear" w:color="auto" w:fill="auto"/>
            <w:noWrap/>
            <w:vAlign w:val="center"/>
            <w:hideMark/>
          </w:tcPr>
          <w:p w14:paraId="07CD7D69"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2: Significance Levels: * = &lt;0.05, ** = &lt;0.01, *** = &lt;0.001</w:t>
            </w:r>
          </w:p>
          <w:p w14:paraId="7150DE76"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3: IRR = Incidence Rate Ratio, CI = Confidence Interval</w:t>
            </w:r>
          </w:p>
          <w:p w14:paraId="46735359"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4: CNS = Central Nervous System</w:t>
            </w:r>
          </w:p>
        </w:tc>
      </w:tr>
    </w:tbl>
    <w:p w14:paraId="364B1E86" w14:textId="77777777" w:rsidR="00F86BCD" w:rsidRPr="00F86BCD" w:rsidRDefault="00F86BCD" w:rsidP="00F86BCD">
      <w:pPr>
        <w:suppressAutoHyphens w:val="0"/>
        <w:spacing w:line="259" w:lineRule="auto"/>
        <w:rPr>
          <w:rFonts w:asciiTheme="minorHAnsi" w:eastAsiaTheme="minorHAnsi" w:hAnsiTheme="minorHAnsi" w:cstheme="minorBidi"/>
          <w:color w:val="auto"/>
        </w:rPr>
      </w:pPr>
    </w:p>
    <w:p w14:paraId="3A637071" w14:textId="77777777" w:rsidR="00F86BCD" w:rsidRPr="00F86BCD" w:rsidRDefault="00F86BCD" w:rsidP="00F86BCD">
      <w:pPr>
        <w:suppressAutoHyphens w:val="0"/>
        <w:spacing w:line="480" w:lineRule="auto"/>
        <w:rPr>
          <w:rFonts w:ascii="Times New Roman" w:eastAsiaTheme="minorHAnsi" w:hAnsi="Times New Roman" w:cstheme="minorBidi"/>
          <w:color w:val="auto"/>
          <w:sz w:val="24"/>
          <w:szCs w:val="24"/>
        </w:rPr>
      </w:pPr>
      <w:r w:rsidRPr="00F86BCD">
        <w:rPr>
          <w:rFonts w:ascii="Times New Roman" w:eastAsiaTheme="minorHAnsi" w:hAnsi="Times New Roman" w:cstheme="minorBidi"/>
          <w:b/>
          <w:color w:val="auto"/>
          <w:sz w:val="24"/>
          <w:szCs w:val="24"/>
        </w:rPr>
        <w:lastRenderedPageBreak/>
        <w:t>Table 4:</w:t>
      </w:r>
      <w:r w:rsidRPr="00F86BCD">
        <w:rPr>
          <w:rFonts w:ascii="Times New Roman" w:eastAsiaTheme="minorHAnsi" w:hAnsi="Times New Roman" w:cstheme="minorBidi"/>
          <w:color w:val="auto"/>
          <w:sz w:val="24"/>
          <w:szCs w:val="24"/>
        </w:rPr>
        <w:t xml:space="preserve"> Results of negative binomial regressions analysing over-the-counter medicine usage (n=18,272).</w:t>
      </w:r>
    </w:p>
    <w:tbl>
      <w:tblPr>
        <w:tblW w:w="16023" w:type="dxa"/>
        <w:tblLook w:val="04A0" w:firstRow="1" w:lastRow="0" w:firstColumn="1" w:lastColumn="0" w:noHBand="0" w:noVBand="1"/>
      </w:tblPr>
      <w:tblGrid>
        <w:gridCol w:w="1701"/>
        <w:gridCol w:w="666"/>
        <w:gridCol w:w="516"/>
        <w:gridCol w:w="945"/>
        <w:gridCol w:w="708"/>
        <w:gridCol w:w="567"/>
        <w:gridCol w:w="993"/>
        <w:gridCol w:w="850"/>
        <w:gridCol w:w="567"/>
        <w:gridCol w:w="992"/>
        <w:gridCol w:w="851"/>
        <w:gridCol w:w="516"/>
        <w:gridCol w:w="1043"/>
        <w:gridCol w:w="992"/>
        <w:gridCol w:w="567"/>
        <w:gridCol w:w="993"/>
        <w:gridCol w:w="992"/>
        <w:gridCol w:w="516"/>
        <w:gridCol w:w="1048"/>
      </w:tblGrid>
      <w:tr w:rsidR="00F86BCD" w:rsidRPr="00F86BCD" w14:paraId="41A7907C" w14:textId="77777777" w:rsidTr="0079077F">
        <w:trPr>
          <w:trHeight w:val="300"/>
        </w:trPr>
        <w:tc>
          <w:tcPr>
            <w:tcW w:w="1701" w:type="dxa"/>
            <w:vMerge w:val="restart"/>
            <w:tcBorders>
              <w:top w:val="single" w:sz="4" w:space="0" w:color="auto"/>
              <w:left w:val="nil"/>
              <w:bottom w:val="single" w:sz="4" w:space="0" w:color="000000"/>
              <w:right w:val="nil"/>
            </w:tcBorders>
            <w:shd w:val="clear" w:color="auto" w:fill="auto"/>
            <w:noWrap/>
            <w:vAlign w:val="center"/>
            <w:hideMark/>
          </w:tcPr>
          <w:p w14:paraId="13DD632A"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Variable</w:t>
            </w:r>
          </w:p>
        </w:tc>
        <w:tc>
          <w:tcPr>
            <w:tcW w:w="2127" w:type="dxa"/>
            <w:gridSpan w:val="3"/>
            <w:tcBorders>
              <w:top w:val="single" w:sz="4" w:space="0" w:color="auto"/>
              <w:left w:val="nil"/>
              <w:bottom w:val="single" w:sz="4" w:space="0" w:color="auto"/>
              <w:right w:val="nil"/>
            </w:tcBorders>
            <w:shd w:val="clear" w:color="auto" w:fill="auto"/>
            <w:noWrap/>
            <w:vAlign w:val="center"/>
            <w:hideMark/>
          </w:tcPr>
          <w:p w14:paraId="2F31FA01"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Cardiovascular system</w:t>
            </w:r>
          </w:p>
        </w:tc>
        <w:tc>
          <w:tcPr>
            <w:tcW w:w="2268" w:type="dxa"/>
            <w:gridSpan w:val="3"/>
            <w:tcBorders>
              <w:top w:val="single" w:sz="4" w:space="0" w:color="auto"/>
              <w:left w:val="nil"/>
              <w:bottom w:val="single" w:sz="4" w:space="0" w:color="auto"/>
              <w:right w:val="nil"/>
            </w:tcBorders>
            <w:shd w:val="clear" w:color="auto" w:fill="auto"/>
            <w:noWrap/>
            <w:vAlign w:val="center"/>
            <w:hideMark/>
          </w:tcPr>
          <w:p w14:paraId="2B50D799"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Gastro-intestinal system</w:t>
            </w:r>
          </w:p>
        </w:tc>
        <w:tc>
          <w:tcPr>
            <w:tcW w:w="2409" w:type="dxa"/>
            <w:gridSpan w:val="3"/>
            <w:tcBorders>
              <w:top w:val="single" w:sz="4" w:space="0" w:color="auto"/>
              <w:left w:val="nil"/>
              <w:bottom w:val="single" w:sz="4" w:space="0" w:color="auto"/>
              <w:right w:val="nil"/>
            </w:tcBorders>
            <w:shd w:val="clear" w:color="auto" w:fill="auto"/>
            <w:noWrap/>
            <w:vAlign w:val="center"/>
            <w:hideMark/>
          </w:tcPr>
          <w:p w14:paraId="576BDD40"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CNS</w:t>
            </w:r>
          </w:p>
        </w:tc>
        <w:tc>
          <w:tcPr>
            <w:tcW w:w="2410" w:type="dxa"/>
            <w:gridSpan w:val="3"/>
            <w:tcBorders>
              <w:top w:val="single" w:sz="4" w:space="0" w:color="auto"/>
              <w:left w:val="nil"/>
              <w:bottom w:val="single" w:sz="4" w:space="0" w:color="auto"/>
              <w:right w:val="nil"/>
            </w:tcBorders>
            <w:shd w:val="clear" w:color="auto" w:fill="auto"/>
            <w:noWrap/>
            <w:vAlign w:val="center"/>
            <w:hideMark/>
          </w:tcPr>
          <w:p w14:paraId="6013C3D4"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CNS Pain</w:t>
            </w:r>
          </w:p>
        </w:tc>
        <w:tc>
          <w:tcPr>
            <w:tcW w:w="2552" w:type="dxa"/>
            <w:gridSpan w:val="3"/>
            <w:tcBorders>
              <w:top w:val="single" w:sz="4" w:space="0" w:color="auto"/>
              <w:left w:val="nil"/>
              <w:bottom w:val="single" w:sz="4" w:space="0" w:color="auto"/>
              <w:right w:val="nil"/>
            </w:tcBorders>
            <w:shd w:val="clear" w:color="auto" w:fill="auto"/>
            <w:noWrap/>
            <w:vAlign w:val="center"/>
            <w:hideMark/>
          </w:tcPr>
          <w:p w14:paraId="714C8536"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Musculoskeletal system</w:t>
            </w:r>
          </w:p>
        </w:tc>
        <w:tc>
          <w:tcPr>
            <w:tcW w:w="2556" w:type="dxa"/>
            <w:gridSpan w:val="3"/>
            <w:tcBorders>
              <w:top w:val="single" w:sz="4" w:space="0" w:color="auto"/>
              <w:left w:val="nil"/>
              <w:bottom w:val="single" w:sz="4" w:space="0" w:color="auto"/>
              <w:right w:val="nil"/>
            </w:tcBorders>
            <w:shd w:val="clear" w:color="auto" w:fill="auto"/>
            <w:noWrap/>
            <w:vAlign w:val="center"/>
            <w:hideMark/>
          </w:tcPr>
          <w:p w14:paraId="1F9F69B9"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Dietary Supplements</w:t>
            </w:r>
          </w:p>
        </w:tc>
      </w:tr>
      <w:tr w:rsidR="00F86BCD" w:rsidRPr="00F86BCD" w14:paraId="33C48CCA" w14:textId="77777777" w:rsidTr="0079077F">
        <w:trPr>
          <w:trHeight w:val="300"/>
        </w:trPr>
        <w:tc>
          <w:tcPr>
            <w:tcW w:w="1701" w:type="dxa"/>
            <w:vMerge/>
            <w:tcBorders>
              <w:top w:val="single" w:sz="4" w:space="0" w:color="auto"/>
              <w:left w:val="nil"/>
              <w:bottom w:val="single" w:sz="4" w:space="0" w:color="000000"/>
              <w:right w:val="nil"/>
            </w:tcBorders>
            <w:vAlign w:val="center"/>
            <w:hideMark/>
          </w:tcPr>
          <w:p w14:paraId="545EBA50" w14:textId="77777777" w:rsidR="00F86BCD" w:rsidRPr="00F86BCD" w:rsidRDefault="00F86BCD" w:rsidP="00F86BCD">
            <w:pPr>
              <w:suppressAutoHyphens w:val="0"/>
              <w:spacing w:after="0" w:line="240" w:lineRule="auto"/>
              <w:rPr>
                <w:rFonts w:ascii="Times New Roman" w:eastAsia="Times New Roman" w:hAnsi="Times New Roman"/>
                <w:b/>
                <w:bCs/>
                <w:color w:val="000000"/>
                <w:sz w:val="20"/>
                <w:szCs w:val="20"/>
                <w:lang w:eastAsia="en-GB"/>
              </w:rPr>
            </w:pPr>
          </w:p>
        </w:tc>
        <w:tc>
          <w:tcPr>
            <w:tcW w:w="1182" w:type="dxa"/>
            <w:gridSpan w:val="2"/>
            <w:tcBorders>
              <w:top w:val="nil"/>
              <w:left w:val="nil"/>
              <w:bottom w:val="single" w:sz="4" w:space="0" w:color="auto"/>
              <w:right w:val="nil"/>
            </w:tcBorders>
            <w:shd w:val="clear" w:color="auto" w:fill="auto"/>
            <w:noWrap/>
            <w:vAlign w:val="center"/>
            <w:hideMark/>
          </w:tcPr>
          <w:p w14:paraId="511E8406"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945" w:type="dxa"/>
            <w:tcBorders>
              <w:top w:val="nil"/>
              <w:left w:val="nil"/>
              <w:bottom w:val="single" w:sz="4" w:space="0" w:color="auto"/>
              <w:right w:val="nil"/>
            </w:tcBorders>
            <w:shd w:val="clear" w:color="auto" w:fill="auto"/>
            <w:noWrap/>
            <w:vAlign w:val="center"/>
            <w:hideMark/>
          </w:tcPr>
          <w:p w14:paraId="1ABBC8C7"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c>
          <w:tcPr>
            <w:tcW w:w="1275" w:type="dxa"/>
            <w:gridSpan w:val="2"/>
            <w:tcBorders>
              <w:top w:val="nil"/>
              <w:left w:val="nil"/>
              <w:bottom w:val="single" w:sz="4" w:space="0" w:color="auto"/>
              <w:right w:val="nil"/>
            </w:tcBorders>
            <w:shd w:val="clear" w:color="auto" w:fill="auto"/>
            <w:noWrap/>
            <w:vAlign w:val="center"/>
            <w:hideMark/>
          </w:tcPr>
          <w:p w14:paraId="311231AB"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993" w:type="dxa"/>
            <w:tcBorders>
              <w:top w:val="nil"/>
              <w:left w:val="nil"/>
              <w:bottom w:val="single" w:sz="4" w:space="0" w:color="auto"/>
              <w:right w:val="nil"/>
            </w:tcBorders>
            <w:shd w:val="clear" w:color="auto" w:fill="auto"/>
            <w:noWrap/>
            <w:vAlign w:val="center"/>
            <w:hideMark/>
          </w:tcPr>
          <w:p w14:paraId="22082984"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c>
          <w:tcPr>
            <w:tcW w:w="1417" w:type="dxa"/>
            <w:gridSpan w:val="2"/>
            <w:tcBorders>
              <w:top w:val="nil"/>
              <w:left w:val="nil"/>
              <w:bottom w:val="single" w:sz="4" w:space="0" w:color="auto"/>
              <w:right w:val="nil"/>
            </w:tcBorders>
            <w:shd w:val="clear" w:color="auto" w:fill="auto"/>
            <w:noWrap/>
            <w:vAlign w:val="center"/>
            <w:hideMark/>
          </w:tcPr>
          <w:p w14:paraId="2E2D6FDE"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992" w:type="dxa"/>
            <w:tcBorders>
              <w:top w:val="nil"/>
              <w:left w:val="nil"/>
              <w:bottom w:val="single" w:sz="4" w:space="0" w:color="auto"/>
              <w:right w:val="nil"/>
            </w:tcBorders>
            <w:shd w:val="clear" w:color="auto" w:fill="auto"/>
            <w:noWrap/>
            <w:vAlign w:val="center"/>
            <w:hideMark/>
          </w:tcPr>
          <w:p w14:paraId="202952FE"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c>
          <w:tcPr>
            <w:tcW w:w="1367" w:type="dxa"/>
            <w:gridSpan w:val="2"/>
            <w:tcBorders>
              <w:top w:val="nil"/>
              <w:left w:val="nil"/>
              <w:bottom w:val="single" w:sz="4" w:space="0" w:color="auto"/>
              <w:right w:val="nil"/>
            </w:tcBorders>
            <w:shd w:val="clear" w:color="auto" w:fill="auto"/>
            <w:noWrap/>
            <w:vAlign w:val="center"/>
            <w:hideMark/>
          </w:tcPr>
          <w:p w14:paraId="6C61AEB7"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1043" w:type="dxa"/>
            <w:tcBorders>
              <w:top w:val="nil"/>
              <w:left w:val="nil"/>
              <w:bottom w:val="single" w:sz="4" w:space="0" w:color="auto"/>
              <w:right w:val="nil"/>
            </w:tcBorders>
            <w:shd w:val="clear" w:color="auto" w:fill="auto"/>
            <w:noWrap/>
            <w:vAlign w:val="center"/>
            <w:hideMark/>
          </w:tcPr>
          <w:p w14:paraId="7A789784"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c>
          <w:tcPr>
            <w:tcW w:w="1559" w:type="dxa"/>
            <w:gridSpan w:val="2"/>
            <w:tcBorders>
              <w:top w:val="nil"/>
              <w:left w:val="nil"/>
              <w:bottom w:val="single" w:sz="4" w:space="0" w:color="auto"/>
              <w:right w:val="nil"/>
            </w:tcBorders>
            <w:shd w:val="clear" w:color="auto" w:fill="auto"/>
            <w:noWrap/>
            <w:vAlign w:val="center"/>
            <w:hideMark/>
          </w:tcPr>
          <w:p w14:paraId="7F5998A9"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993" w:type="dxa"/>
            <w:tcBorders>
              <w:top w:val="nil"/>
              <w:left w:val="nil"/>
              <w:bottom w:val="single" w:sz="4" w:space="0" w:color="auto"/>
              <w:right w:val="nil"/>
            </w:tcBorders>
            <w:shd w:val="clear" w:color="auto" w:fill="auto"/>
            <w:noWrap/>
            <w:vAlign w:val="center"/>
            <w:hideMark/>
          </w:tcPr>
          <w:p w14:paraId="2B429963"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c>
          <w:tcPr>
            <w:tcW w:w="1508" w:type="dxa"/>
            <w:gridSpan w:val="2"/>
            <w:tcBorders>
              <w:top w:val="nil"/>
              <w:left w:val="nil"/>
              <w:bottom w:val="single" w:sz="4" w:space="0" w:color="auto"/>
              <w:right w:val="nil"/>
            </w:tcBorders>
            <w:shd w:val="clear" w:color="auto" w:fill="auto"/>
            <w:noWrap/>
            <w:vAlign w:val="center"/>
            <w:hideMark/>
          </w:tcPr>
          <w:p w14:paraId="35032689"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IRR</w:t>
            </w:r>
          </w:p>
        </w:tc>
        <w:tc>
          <w:tcPr>
            <w:tcW w:w="1048" w:type="dxa"/>
            <w:tcBorders>
              <w:top w:val="nil"/>
              <w:left w:val="nil"/>
              <w:bottom w:val="single" w:sz="4" w:space="0" w:color="auto"/>
              <w:right w:val="nil"/>
            </w:tcBorders>
            <w:shd w:val="clear" w:color="auto" w:fill="auto"/>
            <w:noWrap/>
            <w:vAlign w:val="center"/>
            <w:hideMark/>
          </w:tcPr>
          <w:p w14:paraId="54EA18C1" w14:textId="77777777" w:rsidR="00F86BCD" w:rsidRPr="00F86BCD" w:rsidRDefault="00F86BCD" w:rsidP="00F86BCD">
            <w:pPr>
              <w:suppressAutoHyphens w:val="0"/>
              <w:spacing w:after="0" w:line="240" w:lineRule="auto"/>
              <w:jc w:val="center"/>
              <w:rPr>
                <w:rFonts w:ascii="Times New Roman" w:eastAsia="Times New Roman" w:hAnsi="Times New Roman"/>
                <w:b/>
                <w:bCs/>
                <w:color w:val="000000"/>
                <w:sz w:val="20"/>
                <w:szCs w:val="20"/>
                <w:lang w:eastAsia="en-GB"/>
              </w:rPr>
            </w:pPr>
            <w:r w:rsidRPr="00F86BCD">
              <w:rPr>
                <w:rFonts w:ascii="Times New Roman" w:eastAsia="Times New Roman" w:hAnsi="Times New Roman"/>
                <w:b/>
                <w:bCs/>
                <w:color w:val="000000"/>
                <w:sz w:val="20"/>
                <w:szCs w:val="20"/>
                <w:lang w:eastAsia="en-GB"/>
              </w:rPr>
              <w:t>95% CI</w:t>
            </w:r>
          </w:p>
        </w:tc>
      </w:tr>
      <w:tr w:rsidR="00F86BCD" w:rsidRPr="00F86BCD" w14:paraId="04548A3C" w14:textId="77777777" w:rsidTr="0079077F">
        <w:trPr>
          <w:trHeight w:val="300"/>
        </w:trPr>
        <w:tc>
          <w:tcPr>
            <w:tcW w:w="1701" w:type="dxa"/>
            <w:tcBorders>
              <w:top w:val="nil"/>
              <w:left w:val="nil"/>
              <w:bottom w:val="nil"/>
              <w:right w:val="nil"/>
            </w:tcBorders>
            <w:shd w:val="clear" w:color="auto" w:fill="auto"/>
            <w:noWrap/>
            <w:vAlign w:val="bottom"/>
          </w:tcPr>
          <w:p w14:paraId="1659F1B5" w14:textId="77777777" w:rsidR="00F86BCD" w:rsidRPr="00F86BCD" w:rsidRDefault="00F86BCD" w:rsidP="00F86BCD">
            <w:pPr>
              <w:suppressAutoHyphens w:val="0"/>
              <w:spacing w:after="0" w:line="240" w:lineRule="auto"/>
              <w:rPr>
                <w:rFonts w:ascii="Times New Roman" w:eastAsia="Times New Roman" w:hAnsi="Times New Roman"/>
                <w:b/>
                <w:color w:val="000000"/>
                <w:sz w:val="20"/>
                <w:szCs w:val="20"/>
                <w:lang w:eastAsia="en-GB"/>
              </w:rPr>
            </w:pPr>
            <w:r w:rsidRPr="00F86BCD">
              <w:rPr>
                <w:rFonts w:ascii="Times New Roman" w:eastAsia="Times New Roman" w:hAnsi="Times New Roman"/>
                <w:b/>
                <w:color w:val="000000"/>
                <w:sz w:val="20"/>
                <w:szCs w:val="20"/>
                <w:lang w:eastAsia="en-GB"/>
              </w:rPr>
              <w:t>Demographic:</w:t>
            </w:r>
          </w:p>
        </w:tc>
        <w:tc>
          <w:tcPr>
            <w:tcW w:w="666" w:type="dxa"/>
            <w:tcBorders>
              <w:top w:val="nil"/>
              <w:left w:val="nil"/>
              <w:bottom w:val="nil"/>
              <w:right w:val="nil"/>
            </w:tcBorders>
            <w:shd w:val="clear" w:color="auto" w:fill="auto"/>
            <w:noWrap/>
            <w:vAlign w:val="bottom"/>
          </w:tcPr>
          <w:p w14:paraId="139A7BC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288C598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tcPr>
          <w:p w14:paraId="2B52E1F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708" w:type="dxa"/>
            <w:tcBorders>
              <w:top w:val="nil"/>
              <w:left w:val="nil"/>
              <w:bottom w:val="nil"/>
              <w:right w:val="nil"/>
            </w:tcBorders>
            <w:shd w:val="clear" w:color="auto" w:fill="auto"/>
            <w:noWrap/>
            <w:vAlign w:val="bottom"/>
          </w:tcPr>
          <w:p w14:paraId="25B37F5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722A33A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tcPr>
          <w:p w14:paraId="580C8D3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50" w:type="dxa"/>
            <w:tcBorders>
              <w:top w:val="nil"/>
              <w:left w:val="nil"/>
              <w:bottom w:val="nil"/>
              <w:right w:val="nil"/>
            </w:tcBorders>
            <w:shd w:val="clear" w:color="auto" w:fill="auto"/>
            <w:noWrap/>
            <w:vAlign w:val="bottom"/>
          </w:tcPr>
          <w:p w14:paraId="749196F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105A9AB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tcPr>
          <w:p w14:paraId="7EED3B0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51" w:type="dxa"/>
            <w:tcBorders>
              <w:top w:val="nil"/>
              <w:left w:val="nil"/>
              <w:bottom w:val="nil"/>
              <w:right w:val="nil"/>
            </w:tcBorders>
            <w:shd w:val="clear" w:color="auto" w:fill="auto"/>
            <w:noWrap/>
            <w:vAlign w:val="bottom"/>
          </w:tcPr>
          <w:p w14:paraId="6DFFA89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03F338F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tcPr>
          <w:p w14:paraId="24DD37A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tcPr>
          <w:p w14:paraId="55AD701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79B1FB7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tcPr>
          <w:p w14:paraId="3C081D2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tcPr>
          <w:p w14:paraId="1E52573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57E9168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tcPr>
          <w:p w14:paraId="2412E7D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55877457" w14:textId="77777777" w:rsidTr="0079077F">
        <w:trPr>
          <w:trHeight w:val="300"/>
        </w:trPr>
        <w:tc>
          <w:tcPr>
            <w:tcW w:w="1701" w:type="dxa"/>
            <w:tcBorders>
              <w:top w:val="nil"/>
              <w:left w:val="nil"/>
              <w:bottom w:val="nil"/>
              <w:right w:val="nil"/>
            </w:tcBorders>
            <w:shd w:val="clear" w:color="auto" w:fill="auto"/>
            <w:noWrap/>
            <w:vAlign w:val="bottom"/>
            <w:hideMark/>
          </w:tcPr>
          <w:p w14:paraId="3A47C796"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Age</w:t>
            </w:r>
          </w:p>
        </w:tc>
        <w:tc>
          <w:tcPr>
            <w:tcW w:w="666" w:type="dxa"/>
            <w:tcBorders>
              <w:top w:val="nil"/>
              <w:left w:val="nil"/>
              <w:bottom w:val="nil"/>
              <w:right w:val="nil"/>
            </w:tcBorders>
            <w:shd w:val="clear" w:color="auto" w:fill="auto"/>
            <w:noWrap/>
            <w:vAlign w:val="bottom"/>
            <w:hideMark/>
          </w:tcPr>
          <w:p w14:paraId="6EC08A4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1.052</w:t>
            </w:r>
          </w:p>
        </w:tc>
        <w:tc>
          <w:tcPr>
            <w:tcW w:w="516" w:type="dxa"/>
            <w:tcBorders>
              <w:top w:val="nil"/>
              <w:left w:val="nil"/>
              <w:bottom w:val="nil"/>
              <w:right w:val="nil"/>
            </w:tcBorders>
            <w:shd w:val="clear" w:color="auto" w:fill="auto"/>
            <w:noWrap/>
            <w:vAlign w:val="bottom"/>
            <w:hideMark/>
          </w:tcPr>
          <w:p w14:paraId="6B8595E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45" w:type="dxa"/>
            <w:tcBorders>
              <w:top w:val="nil"/>
              <w:left w:val="nil"/>
              <w:bottom w:val="nil"/>
              <w:right w:val="nil"/>
            </w:tcBorders>
            <w:shd w:val="clear" w:color="auto" w:fill="auto"/>
            <w:noWrap/>
            <w:vAlign w:val="bottom"/>
            <w:hideMark/>
          </w:tcPr>
          <w:p w14:paraId="7ED42C6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(1.042-1.063)</w:t>
            </w:r>
          </w:p>
        </w:tc>
        <w:tc>
          <w:tcPr>
            <w:tcW w:w="708" w:type="dxa"/>
            <w:tcBorders>
              <w:top w:val="nil"/>
              <w:left w:val="nil"/>
              <w:bottom w:val="nil"/>
              <w:right w:val="nil"/>
            </w:tcBorders>
            <w:shd w:val="clear" w:color="auto" w:fill="auto"/>
            <w:noWrap/>
            <w:vAlign w:val="bottom"/>
            <w:hideMark/>
          </w:tcPr>
          <w:p w14:paraId="2CB8973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1.033</w:t>
            </w:r>
          </w:p>
        </w:tc>
        <w:tc>
          <w:tcPr>
            <w:tcW w:w="567" w:type="dxa"/>
            <w:tcBorders>
              <w:top w:val="nil"/>
              <w:left w:val="nil"/>
              <w:bottom w:val="nil"/>
              <w:right w:val="nil"/>
            </w:tcBorders>
            <w:shd w:val="clear" w:color="auto" w:fill="auto"/>
            <w:noWrap/>
            <w:vAlign w:val="bottom"/>
            <w:hideMark/>
          </w:tcPr>
          <w:p w14:paraId="408E793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34CE0BF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(1.023-1.044)</w:t>
            </w:r>
          </w:p>
        </w:tc>
        <w:tc>
          <w:tcPr>
            <w:tcW w:w="850" w:type="dxa"/>
            <w:tcBorders>
              <w:top w:val="nil"/>
              <w:left w:val="nil"/>
              <w:bottom w:val="nil"/>
              <w:right w:val="nil"/>
            </w:tcBorders>
            <w:shd w:val="clear" w:color="auto" w:fill="auto"/>
            <w:noWrap/>
            <w:vAlign w:val="bottom"/>
            <w:hideMark/>
          </w:tcPr>
          <w:p w14:paraId="5FAD4D9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0.995</w:t>
            </w:r>
          </w:p>
        </w:tc>
        <w:tc>
          <w:tcPr>
            <w:tcW w:w="567" w:type="dxa"/>
            <w:tcBorders>
              <w:top w:val="nil"/>
              <w:left w:val="nil"/>
              <w:bottom w:val="nil"/>
              <w:right w:val="nil"/>
            </w:tcBorders>
            <w:shd w:val="clear" w:color="auto" w:fill="auto"/>
            <w:noWrap/>
            <w:vAlign w:val="bottom"/>
            <w:hideMark/>
          </w:tcPr>
          <w:p w14:paraId="1687157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574F4E1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(0.985-1.004)</w:t>
            </w:r>
          </w:p>
        </w:tc>
        <w:tc>
          <w:tcPr>
            <w:tcW w:w="851" w:type="dxa"/>
            <w:tcBorders>
              <w:top w:val="nil"/>
              <w:left w:val="nil"/>
              <w:bottom w:val="nil"/>
              <w:right w:val="nil"/>
            </w:tcBorders>
            <w:shd w:val="clear" w:color="auto" w:fill="auto"/>
            <w:noWrap/>
            <w:vAlign w:val="bottom"/>
            <w:hideMark/>
          </w:tcPr>
          <w:p w14:paraId="1874D79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1.009</w:t>
            </w:r>
          </w:p>
        </w:tc>
        <w:tc>
          <w:tcPr>
            <w:tcW w:w="516" w:type="dxa"/>
            <w:tcBorders>
              <w:top w:val="nil"/>
              <w:left w:val="nil"/>
              <w:bottom w:val="nil"/>
              <w:right w:val="nil"/>
            </w:tcBorders>
            <w:shd w:val="clear" w:color="auto" w:fill="auto"/>
            <w:noWrap/>
            <w:vAlign w:val="bottom"/>
            <w:hideMark/>
          </w:tcPr>
          <w:p w14:paraId="557EF3D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nil"/>
              <w:left w:val="nil"/>
              <w:bottom w:val="nil"/>
              <w:right w:val="nil"/>
            </w:tcBorders>
            <w:shd w:val="clear" w:color="auto" w:fill="auto"/>
            <w:noWrap/>
            <w:vAlign w:val="bottom"/>
            <w:hideMark/>
          </w:tcPr>
          <w:p w14:paraId="025DB6A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(1.003-1.015)</w:t>
            </w:r>
          </w:p>
        </w:tc>
        <w:tc>
          <w:tcPr>
            <w:tcW w:w="992" w:type="dxa"/>
            <w:tcBorders>
              <w:top w:val="nil"/>
              <w:left w:val="nil"/>
              <w:bottom w:val="nil"/>
              <w:right w:val="nil"/>
            </w:tcBorders>
            <w:shd w:val="clear" w:color="auto" w:fill="auto"/>
            <w:noWrap/>
            <w:vAlign w:val="bottom"/>
            <w:hideMark/>
          </w:tcPr>
          <w:p w14:paraId="60360BC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1.057</w:t>
            </w:r>
          </w:p>
        </w:tc>
        <w:tc>
          <w:tcPr>
            <w:tcW w:w="567" w:type="dxa"/>
            <w:tcBorders>
              <w:top w:val="nil"/>
              <w:left w:val="nil"/>
              <w:bottom w:val="nil"/>
              <w:right w:val="nil"/>
            </w:tcBorders>
            <w:shd w:val="clear" w:color="auto" w:fill="auto"/>
            <w:noWrap/>
            <w:vAlign w:val="bottom"/>
            <w:hideMark/>
          </w:tcPr>
          <w:p w14:paraId="146F821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14DF0CF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(1.050-1.064)</w:t>
            </w:r>
          </w:p>
        </w:tc>
        <w:tc>
          <w:tcPr>
            <w:tcW w:w="992" w:type="dxa"/>
            <w:tcBorders>
              <w:top w:val="nil"/>
              <w:left w:val="nil"/>
              <w:bottom w:val="nil"/>
              <w:right w:val="nil"/>
            </w:tcBorders>
            <w:shd w:val="clear" w:color="auto" w:fill="auto"/>
            <w:noWrap/>
            <w:vAlign w:val="bottom"/>
            <w:hideMark/>
          </w:tcPr>
          <w:p w14:paraId="4C02352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1.031</w:t>
            </w:r>
          </w:p>
        </w:tc>
        <w:tc>
          <w:tcPr>
            <w:tcW w:w="516" w:type="dxa"/>
            <w:tcBorders>
              <w:top w:val="nil"/>
              <w:left w:val="nil"/>
              <w:bottom w:val="nil"/>
              <w:right w:val="nil"/>
            </w:tcBorders>
            <w:shd w:val="clear" w:color="auto" w:fill="auto"/>
            <w:noWrap/>
            <w:vAlign w:val="bottom"/>
            <w:hideMark/>
          </w:tcPr>
          <w:p w14:paraId="0BBEF57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37DA875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(1.027-1.034)</w:t>
            </w:r>
          </w:p>
        </w:tc>
      </w:tr>
      <w:tr w:rsidR="00F86BCD" w:rsidRPr="00F86BCD" w14:paraId="23B12836" w14:textId="77777777" w:rsidTr="0079077F">
        <w:trPr>
          <w:trHeight w:val="300"/>
        </w:trPr>
        <w:tc>
          <w:tcPr>
            <w:tcW w:w="1701" w:type="dxa"/>
            <w:tcBorders>
              <w:top w:val="nil"/>
              <w:left w:val="nil"/>
              <w:bottom w:val="nil"/>
              <w:right w:val="nil"/>
            </w:tcBorders>
            <w:shd w:val="clear" w:color="auto" w:fill="auto"/>
            <w:noWrap/>
            <w:vAlign w:val="bottom"/>
            <w:hideMark/>
          </w:tcPr>
          <w:p w14:paraId="488715F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Male</w:t>
            </w:r>
          </w:p>
        </w:tc>
        <w:tc>
          <w:tcPr>
            <w:tcW w:w="666" w:type="dxa"/>
            <w:tcBorders>
              <w:top w:val="nil"/>
              <w:left w:val="nil"/>
              <w:bottom w:val="nil"/>
              <w:right w:val="nil"/>
            </w:tcBorders>
            <w:shd w:val="clear" w:color="auto" w:fill="auto"/>
            <w:noWrap/>
            <w:vAlign w:val="bottom"/>
            <w:hideMark/>
          </w:tcPr>
          <w:p w14:paraId="0163190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0.963</w:t>
            </w:r>
          </w:p>
        </w:tc>
        <w:tc>
          <w:tcPr>
            <w:tcW w:w="516" w:type="dxa"/>
            <w:tcBorders>
              <w:top w:val="nil"/>
              <w:left w:val="nil"/>
              <w:bottom w:val="nil"/>
              <w:right w:val="nil"/>
            </w:tcBorders>
            <w:shd w:val="clear" w:color="auto" w:fill="auto"/>
            <w:noWrap/>
            <w:vAlign w:val="bottom"/>
            <w:hideMark/>
          </w:tcPr>
          <w:p w14:paraId="51C2CE2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396C382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(0.765-1.212)</w:t>
            </w:r>
          </w:p>
        </w:tc>
        <w:tc>
          <w:tcPr>
            <w:tcW w:w="708" w:type="dxa"/>
            <w:tcBorders>
              <w:top w:val="nil"/>
              <w:left w:val="nil"/>
              <w:bottom w:val="nil"/>
              <w:right w:val="nil"/>
            </w:tcBorders>
            <w:shd w:val="clear" w:color="auto" w:fill="auto"/>
            <w:noWrap/>
            <w:vAlign w:val="bottom"/>
            <w:hideMark/>
          </w:tcPr>
          <w:p w14:paraId="07B381D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0.505</w:t>
            </w:r>
          </w:p>
        </w:tc>
        <w:tc>
          <w:tcPr>
            <w:tcW w:w="567" w:type="dxa"/>
            <w:tcBorders>
              <w:top w:val="nil"/>
              <w:left w:val="nil"/>
              <w:bottom w:val="nil"/>
              <w:right w:val="nil"/>
            </w:tcBorders>
            <w:shd w:val="clear" w:color="auto" w:fill="auto"/>
            <w:noWrap/>
            <w:vAlign w:val="bottom"/>
            <w:hideMark/>
          </w:tcPr>
          <w:p w14:paraId="0C88119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5B18499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(0.377-0.675)</w:t>
            </w:r>
          </w:p>
        </w:tc>
        <w:tc>
          <w:tcPr>
            <w:tcW w:w="850" w:type="dxa"/>
            <w:tcBorders>
              <w:top w:val="nil"/>
              <w:left w:val="nil"/>
              <w:bottom w:val="nil"/>
              <w:right w:val="nil"/>
            </w:tcBorders>
            <w:shd w:val="clear" w:color="auto" w:fill="auto"/>
            <w:noWrap/>
            <w:vAlign w:val="bottom"/>
            <w:hideMark/>
          </w:tcPr>
          <w:p w14:paraId="4DCCF1D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0.493</w:t>
            </w:r>
          </w:p>
        </w:tc>
        <w:tc>
          <w:tcPr>
            <w:tcW w:w="567" w:type="dxa"/>
            <w:tcBorders>
              <w:top w:val="nil"/>
              <w:left w:val="nil"/>
              <w:bottom w:val="nil"/>
              <w:right w:val="nil"/>
            </w:tcBorders>
            <w:shd w:val="clear" w:color="auto" w:fill="auto"/>
            <w:noWrap/>
            <w:vAlign w:val="bottom"/>
            <w:hideMark/>
          </w:tcPr>
          <w:p w14:paraId="4A677F5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2" w:type="dxa"/>
            <w:tcBorders>
              <w:top w:val="nil"/>
              <w:left w:val="nil"/>
              <w:bottom w:val="nil"/>
              <w:right w:val="nil"/>
            </w:tcBorders>
            <w:shd w:val="clear" w:color="auto" w:fill="auto"/>
            <w:noWrap/>
            <w:vAlign w:val="bottom"/>
            <w:hideMark/>
          </w:tcPr>
          <w:p w14:paraId="7F8D984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(0.366-0.664)</w:t>
            </w:r>
          </w:p>
        </w:tc>
        <w:tc>
          <w:tcPr>
            <w:tcW w:w="851" w:type="dxa"/>
            <w:tcBorders>
              <w:top w:val="nil"/>
              <w:left w:val="nil"/>
              <w:bottom w:val="nil"/>
              <w:right w:val="nil"/>
            </w:tcBorders>
            <w:shd w:val="clear" w:color="auto" w:fill="auto"/>
            <w:noWrap/>
            <w:vAlign w:val="bottom"/>
            <w:hideMark/>
          </w:tcPr>
          <w:p w14:paraId="7616D96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0.597</w:t>
            </w:r>
          </w:p>
        </w:tc>
        <w:tc>
          <w:tcPr>
            <w:tcW w:w="516" w:type="dxa"/>
            <w:tcBorders>
              <w:top w:val="nil"/>
              <w:left w:val="nil"/>
              <w:bottom w:val="nil"/>
              <w:right w:val="nil"/>
            </w:tcBorders>
            <w:shd w:val="clear" w:color="auto" w:fill="auto"/>
            <w:noWrap/>
            <w:vAlign w:val="bottom"/>
            <w:hideMark/>
          </w:tcPr>
          <w:p w14:paraId="659FB59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nil"/>
              <w:left w:val="nil"/>
              <w:bottom w:val="nil"/>
              <w:right w:val="nil"/>
            </w:tcBorders>
            <w:shd w:val="clear" w:color="auto" w:fill="auto"/>
            <w:noWrap/>
            <w:vAlign w:val="bottom"/>
            <w:hideMark/>
          </w:tcPr>
          <w:p w14:paraId="3B07167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(0.509-0.701)</w:t>
            </w:r>
          </w:p>
        </w:tc>
        <w:tc>
          <w:tcPr>
            <w:tcW w:w="992" w:type="dxa"/>
            <w:tcBorders>
              <w:top w:val="nil"/>
              <w:left w:val="nil"/>
              <w:bottom w:val="nil"/>
              <w:right w:val="nil"/>
            </w:tcBorders>
            <w:shd w:val="clear" w:color="auto" w:fill="auto"/>
            <w:noWrap/>
            <w:vAlign w:val="bottom"/>
            <w:hideMark/>
          </w:tcPr>
          <w:p w14:paraId="19F673B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0.624</w:t>
            </w:r>
          </w:p>
        </w:tc>
        <w:tc>
          <w:tcPr>
            <w:tcW w:w="567" w:type="dxa"/>
            <w:tcBorders>
              <w:top w:val="nil"/>
              <w:left w:val="nil"/>
              <w:bottom w:val="nil"/>
              <w:right w:val="nil"/>
            </w:tcBorders>
            <w:shd w:val="clear" w:color="auto" w:fill="auto"/>
            <w:noWrap/>
            <w:vAlign w:val="bottom"/>
            <w:hideMark/>
          </w:tcPr>
          <w:p w14:paraId="1EC1A65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0618462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(0.530-0.736)</w:t>
            </w:r>
          </w:p>
        </w:tc>
        <w:tc>
          <w:tcPr>
            <w:tcW w:w="992" w:type="dxa"/>
            <w:tcBorders>
              <w:top w:val="nil"/>
              <w:left w:val="nil"/>
              <w:bottom w:val="nil"/>
              <w:right w:val="nil"/>
            </w:tcBorders>
            <w:shd w:val="clear" w:color="auto" w:fill="auto"/>
            <w:noWrap/>
            <w:vAlign w:val="bottom"/>
            <w:hideMark/>
          </w:tcPr>
          <w:p w14:paraId="6C48367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0.573</w:t>
            </w:r>
          </w:p>
        </w:tc>
        <w:tc>
          <w:tcPr>
            <w:tcW w:w="516" w:type="dxa"/>
            <w:tcBorders>
              <w:top w:val="nil"/>
              <w:left w:val="nil"/>
              <w:bottom w:val="nil"/>
              <w:right w:val="nil"/>
            </w:tcBorders>
            <w:shd w:val="clear" w:color="auto" w:fill="auto"/>
            <w:noWrap/>
            <w:vAlign w:val="bottom"/>
            <w:hideMark/>
          </w:tcPr>
          <w:p w14:paraId="295F179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40193FC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(0.519-0.633)</w:t>
            </w:r>
          </w:p>
        </w:tc>
      </w:tr>
      <w:tr w:rsidR="00F86BCD" w:rsidRPr="00F86BCD" w14:paraId="7AD98C78" w14:textId="77777777" w:rsidTr="0079077F">
        <w:trPr>
          <w:trHeight w:val="300"/>
        </w:trPr>
        <w:tc>
          <w:tcPr>
            <w:tcW w:w="1701" w:type="dxa"/>
            <w:tcBorders>
              <w:top w:val="nil"/>
              <w:left w:val="nil"/>
              <w:bottom w:val="nil"/>
              <w:right w:val="nil"/>
            </w:tcBorders>
            <w:shd w:val="clear" w:color="auto" w:fill="auto"/>
            <w:noWrap/>
            <w:vAlign w:val="bottom"/>
            <w:hideMark/>
          </w:tcPr>
          <w:p w14:paraId="5E6074C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Non-White</w:t>
            </w:r>
          </w:p>
        </w:tc>
        <w:tc>
          <w:tcPr>
            <w:tcW w:w="666" w:type="dxa"/>
            <w:tcBorders>
              <w:top w:val="nil"/>
              <w:left w:val="nil"/>
              <w:bottom w:val="nil"/>
              <w:right w:val="nil"/>
            </w:tcBorders>
            <w:shd w:val="clear" w:color="auto" w:fill="auto"/>
            <w:noWrap/>
            <w:vAlign w:val="bottom"/>
            <w:hideMark/>
          </w:tcPr>
          <w:p w14:paraId="356E173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0.769</w:t>
            </w:r>
          </w:p>
        </w:tc>
        <w:tc>
          <w:tcPr>
            <w:tcW w:w="516" w:type="dxa"/>
            <w:tcBorders>
              <w:top w:val="nil"/>
              <w:left w:val="nil"/>
              <w:bottom w:val="nil"/>
              <w:right w:val="nil"/>
            </w:tcBorders>
            <w:shd w:val="clear" w:color="auto" w:fill="auto"/>
            <w:noWrap/>
            <w:vAlign w:val="bottom"/>
            <w:hideMark/>
          </w:tcPr>
          <w:p w14:paraId="5B7CA58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57E6965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(0.304-1.947)</w:t>
            </w:r>
          </w:p>
        </w:tc>
        <w:tc>
          <w:tcPr>
            <w:tcW w:w="708" w:type="dxa"/>
            <w:tcBorders>
              <w:top w:val="nil"/>
              <w:left w:val="nil"/>
              <w:bottom w:val="nil"/>
              <w:right w:val="nil"/>
            </w:tcBorders>
            <w:shd w:val="clear" w:color="auto" w:fill="auto"/>
            <w:noWrap/>
            <w:vAlign w:val="bottom"/>
            <w:hideMark/>
          </w:tcPr>
          <w:p w14:paraId="4421615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1.305</w:t>
            </w:r>
          </w:p>
        </w:tc>
        <w:tc>
          <w:tcPr>
            <w:tcW w:w="567" w:type="dxa"/>
            <w:tcBorders>
              <w:top w:val="nil"/>
              <w:left w:val="nil"/>
              <w:bottom w:val="nil"/>
              <w:right w:val="nil"/>
            </w:tcBorders>
            <w:shd w:val="clear" w:color="auto" w:fill="auto"/>
            <w:noWrap/>
            <w:vAlign w:val="bottom"/>
            <w:hideMark/>
          </w:tcPr>
          <w:p w14:paraId="4FA01E1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4CB06B1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(0.591-2.877)</w:t>
            </w:r>
          </w:p>
        </w:tc>
        <w:tc>
          <w:tcPr>
            <w:tcW w:w="850" w:type="dxa"/>
            <w:tcBorders>
              <w:top w:val="nil"/>
              <w:left w:val="nil"/>
              <w:bottom w:val="nil"/>
              <w:right w:val="nil"/>
            </w:tcBorders>
            <w:shd w:val="clear" w:color="auto" w:fill="auto"/>
            <w:noWrap/>
            <w:vAlign w:val="bottom"/>
            <w:hideMark/>
          </w:tcPr>
          <w:p w14:paraId="27095DC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1.147</w:t>
            </w:r>
          </w:p>
        </w:tc>
        <w:tc>
          <w:tcPr>
            <w:tcW w:w="567" w:type="dxa"/>
            <w:tcBorders>
              <w:top w:val="nil"/>
              <w:left w:val="nil"/>
              <w:bottom w:val="nil"/>
              <w:right w:val="nil"/>
            </w:tcBorders>
            <w:shd w:val="clear" w:color="auto" w:fill="auto"/>
            <w:noWrap/>
            <w:vAlign w:val="bottom"/>
            <w:hideMark/>
          </w:tcPr>
          <w:p w14:paraId="2D5F378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38E2955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(0.569-2.314)</w:t>
            </w:r>
          </w:p>
        </w:tc>
        <w:tc>
          <w:tcPr>
            <w:tcW w:w="851" w:type="dxa"/>
            <w:tcBorders>
              <w:top w:val="nil"/>
              <w:left w:val="nil"/>
              <w:bottom w:val="nil"/>
              <w:right w:val="nil"/>
            </w:tcBorders>
            <w:shd w:val="clear" w:color="auto" w:fill="auto"/>
            <w:noWrap/>
            <w:vAlign w:val="bottom"/>
            <w:hideMark/>
          </w:tcPr>
          <w:p w14:paraId="67879C7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0.720</w:t>
            </w:r>
          </w:p>
        </w:tc>
        <w:tc>
          <w:tcPr>
            <w:tcW w:w="516" w:type="dxa"/>
            <w:tcBorders>
              <w:top w:val="nil"/>
              <w:left w:val="nil"/>
              <w:bottom w:val="nil"/>
              <w:right w:val="nil"/>
            </w:tcBorders>
            <w:shd w:val="clear" w:color="auto" w:fill="auto"/>
            <w:noWrap/>
            <w:vAlign w:val="bottom"/>
            <w:hideMark/>
          </w:tcPr>
          <w:p w14:paraId="58898E9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3030142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(0.433-1.196)</w:t>
            </w:r>
          </w:p>
        </w:tc>
        <w:tc>
          <w:tcPr>
            <w:tcW w:w="992" w:type="dxa"/>
            <w:tcBorders>
              <w:top w:val="nil"/>
              <w:left w:val="nil"/>
              <w:bottom w:val="nil"/>
              <w:right w:val="nil"/>
            </w:tcBorders>
            <w:shd w:val="clear" w:color="auto" w:fill="auto"/>
            <w:noWrap/>
            <w:vAlign w:val="bottom"/>
            <w:hideMark/>
          </w:tcPr>
          <w:p w14:paraId="3F81886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0.953</w:t>
            </w:r>
          </w:p>
        </w:tc>
        <w:tc>
          <w:tcPr>
            <w:tcW w:w="567" w:type="dxa"/>
            <w:tcBorders>
              <w:top w:val="nil"/>
              <w:left w:val="nil"/>
              <w:bottom w:val="nil"/>
              <w:right w:val="nil"/>
            </w:tcBorders>
            <w:shd w:val="clear" w:color="auto" w:fill="auto"/>
            <w:noWrap/>
            <w:vAlign w:val="bottom"/>
            <w:hideMark/>
          </w:tcPr>
          <w:p w14:paraId="675A199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0695086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(0.501-1.814)</w:t>
            </w:r>
          </w:p>
        </w:tc>
        <w:tc>
          <w:tcPr>
            <w:tcW w:w="992" w:type="dxa"/>
            <w:tcBorders>
              <w:top w:val="nil"/>
              <w:left w:val="nil"/>
              <w:bottom w:val="nil"/>
              <w:right w:val="nil"/>
            </w:tcBorders>
            <w:shd w:val="clear" w:color="auto" w:fill="auto"/>
            <w:noWrap/>
            <w:vAlign w:val="bottom"/>
            <w:hideMark/>
          </w:tcPr>
          <w:p w14:paraId="1E7040F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0.746</w:t>
            </w:r>
          </w:p>
        </w:tc>
        <w:tc>
          <w:tcPr>
            <w:tcW w:w="516" w:type="dxa"/>
            <w:tcBorders>
              <w:top w:val="nil"/>
              <w:left w:val="nil"/>
              <w:bottom w:val="nil"/>
              <w:right w:val="nil"/>
            </w:tcBorders>
            <w:shd w:val="clear" w:color="auto" w:fill="auto"/>
            <w:noWrap/>
            <w:vAlign w:val="bottom"/>
            <w:hideMark/>
          </w:tcPr>
          <w:p w14:paraId="537A277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1049D0B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(0.542-1.027)</w:t>
            </w:r>
          </w:p>
        </w:tc>
      </w:tr>
      <w:tr w:rsidR="00F86BCD" w:rsidRPr="00F86BCD" w14:paraId="3E77D0D4" w14:textId="77777777" w:rsidTr="0079077F">
        <w:trPr>
          <w:trHeight w:val="300"/>
        </w:trPr>
        <w:tc>
          <w:tcPr>
            <w:tcW w:w="1701" w:type="dxa"/>
            <w:tcBorders>
              <w:top w:val="nil"/>
              <w:left w:val="nil"/>
              <w:bottom w:val="nil"/>
              <w:right w:val="nil"/>
            </w:tcBorders>
            <w:shd w:val="clear" w:color="auto" w:fill="auto"/>
            <w:noWrap/>
            <w:vAlign w:val="bottom"/>
          </w:tcPr>
          <w:p w14:paraId="06EEBF1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b/>
                <w:color w:val="000000"/>
                <w:sz w:val="20"/>
                <w:szCs w:val="20"/>
                <w:lang w:eastAsia="en-GB"/>
              </w:rPr>
              <w:t>Social:</w:t>
            </w:r>
          </w:p>
        </w:tc>
        <w:tc>
          <w:tcPr>
            <w:tcW w:w="666" w:type="dxa"/>
            <w:tcBorders>
              <w:top w:val="nil"/>
              <w:left w:val="nil"/>
              <w:bottom w:val="nil"/>
              <w:right w:val="nil"/>
            </w:tcBorders>
            <w:shd w:val="clear" w:color="auto" w:fill="auto"/>
            <w:noWrap/>
            <w:vAlign w:val="bottom"/>
          </w:tcPr>
          <w:p w14:paraId="1024E98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731FF7F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tcPr>
          <w:p w14:paraId="2C79D99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708" w:type="dxa"/>
            <w:tcBorders>
              <w:top w:val="nil"/>
              <w:left w:val="nil"/>
              <w:bottom w:val="nil"/>
              <w:right w:val="nil"/>
            </w:tcBorders>
            <w:shd w:val="clear" w:color="auto" w:fill="auto"/>
            <w:noWrap/>
            <w:vAlign w:val="bottom"/>
          </w:tcPr>
          <w:p w14:paraId="599C40C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5A6D04F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tcPr>
          <w:p w14:paraId="2364D4F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50" w:type="dxa"/>
            <w:tcBorders>
              <w:top w:val="nil"/>
              <w:left w:val="nil"/>
              <w:bottom w:val="nil"/>
              <w:right w:val="nil"/>
            </w:tcBorders>
            <w:shd w:val="clear" w:color="auto" w:fill="auto"/>
            <w:noWrap/>
            <w:vAlign w:val="bottom"/>
          </w:tcPr>
          <w:p w14:paraId="6E4BFCD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7430E6B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tcPr>
          <w:p w14:paraId="1310672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51" w:type="dxa"/>
            <w:tcBorders>
              <w:top w:val="nil"/>
              <w:left w:val="nil"/>
              <w:bottom w:val="nil"/>
              <w:right w:val="nil"/>
            </w:tcBorders>
            <w:shd w:val="clear" w:color="auto" w:fill="auto"/>
            <w:noWrap/>
            <w:vAlign w:val="bottom"/>
          </w:tcPr>
          <w:p w14:paraId="7753220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4B4E64D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tcPr>
          <w:p w14:paraId="197EE8A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tcPr>
          <w:p w14:paraId="34B09ED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76C9A8B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tcPr>
          <w:p w14:paraId="3159764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tcPr>
          <w:p w14:paraId="501C464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67C2127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tcPr>
          <w:p w14:paraId="1B4B9AA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2F2956F3" w14:textId="77777777" w:rsidTr="0079077F">
        <w:trPr>
          <w:trHeight w:val="300"/>
        </w:trPr>
        <w:tc>
          <w:tcPr>
            <w:tcW w:w="1701" w:type="dxa"/>
            <w:tcBorders>
              <w:top w:val="nil"/>
              <w:left w:val="nil"/>
              <w:bottom w:val="nil"/>
              <w:right w:val="nil"/>
            </w:tcBorders>
            <w:shd w:val="clear" w:color="auto" w:fill="auto"/>
            <w:noWrap/>
            <w:vAlign w:val="bottom"/>
            <w:hideMark/>
          </w:tcPr>
          <w:p w14:paraId="159333A7" w14:textId="77777777" w:rsidR="00F86BCD" w:rsidRPr="00F86BCD" w:rsidRDefault="00F86BCD" w:rsidP="00F86BCD">
            <w:pPr>
              <w:suppressAutoHyphens w:val="0"/>
              <w:spacing w:after="0" w:line="240" w:lineRule="auto"/>
              <w:rPr>
                <w:rFonts w:ascii="Times New Roman" w:eastAsia="Times New Roman" w:hAnsi="Times New Roman"/>
                <w:iCs/>
                <w:color w:val="000000"/>
                <w:sz w:val="20"/>
                <w:szCs w:val="20"/>
                <w:lang w:eastAsia="en-GB"/>
              </w:rPr>
            </w:pPr>
            <w:r w:rsidRPr="00F86BCD">
              <w:rPr>
                <w:rFonts w:ascii="Times New Roman" w:eastAsia="Times New Roman" w:hAnsi="Times New Roman"/>
                <w:i/>
                <w:iCs/>
                <w:color w:val="000000"/>
                <w:sz w:val="20"/>
                <w:szCs w:val="20"/>
                <w:lang w:eastAsia="en-GB"/>
              </w:rPr>
              <w:t>Education</w:t>
            </w:r>
            <w:r w:rsidRPr="00F86BCD">
              <w:rPr>
                <w:rFonts w:ascii="Times New Roman" w:eastAsia="Times New Roman" w:hAnsi="Times New Roman"/>
                <w:iCs/>
                <w:color w:val="000000"/>
                <w:sz w:val="20"/>
                <w:szCs w:val="20"/>
                <w:lang w:eastAsia="en-GB"/>
              </w:rPr>
              <w:t>:</w:t>
            </w:r>
          </w:p>
        </w:tc>
        <w:tc>
          <w:tcPr>
            <w:tcW w:w="666" w:type="dxa"/>
            <w:tcBorders>
              <w:top w:val="nil"/>
              <w:left w:val="nil"/>
              <w:bottom w:val="nil"/>
              <w:right w:val="nil"/>
            </w:tcBorders>
            <w:shd w:val="clear" w:color="auto" w:fill="auto"/>
            <w:noWrap/>
            <w:vAlign w:val="bottom"/>
            <w:hideMark/>
          </w:tcPr>
          <w:p w14:paraId="4B3150F4" w14:textId="77777777" w:rsidR="00F86BCD" w:rsidRPr="00F86BCD" w:rsidRDefault="00F86BCD" w:rsidP="00F86BCD">
            <w:pPr>
              <w:suppressAutoHyphens w:val="0"/>
              <w:spacing w:after="0" w:line="240" w:lineRule="auto"/>
              <w:rPr>
                <w:rFonts w:ascii="Times New Roman" w:eastAsia="Times New Roman" w:hAnsi="Times New Roman"/>
                <w:i/>
                <w:iCs/>
                <w:color w:val="000000"/>
                <w:sz w:val="20"/>
                <w:szCs w:val="20"/>
                <w:lang w:eastAsia="en-GB"/>
              </w:rPr>
            </w:pPr>
          </w:p>
        </w:tc>
        <w:tc>
          <w:tcPr>
            <w:tcW w:w="516" w:type="dxa"/>
            <w:tcBorders>
              <w:top w:val="nil"/>
              <w:left w:val="nil"/>
              <w:bottom w:val="nil"/>
              <w:right w:val="nil"/>
            </w:tcBorders>
            <w:shd w:val="clear" w:color="auto" w:fill="auto"/>
            <w:noWrap/>
            <w:vAlign w:val="bottom"/>
            <w:hideMark/>
          </w:tcPr>
          <w:p w14:paraId="3DFB7ED3"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45" w:type="dxa"/>
            <w:tcBorders>
              <w:top w:val="nil"/>
              <w:left w:val="nil"/>
              <w:bottom w:val="nil"/>
              <w:right w:val="nil"/>
            </w:tcBorders>
            <w:shd w:val="clear" w:color="auto" w:fill="auto"/>
            <w:noWrap/>
            <w:vAlign w:val="bottom"/>
            <w:hideMark/>
          </w:tcPr>
          <w:p w14:paraId="743D4ADA"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708" w:type="dxa"/>
            <w:tcBorders>
              <w:top w:val="nil"/>
              <w:left w:val="nil"/>
              <w:bottom w:val="nil"/>
              <w:right w:val="nil"/>
            </w:tcBorders>
            <w:shd w:val="clear" w:color="auto" w:fill="auto"/>
            <w:noWrap/>
            <w:vAlign w:val="bottom"/>
            <w:hideMark/>
          </w:tcPr>
          <w:p w14:paraId="6E6D841B"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7A71E3D6"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3" w:type="dxa"/>
            <w:tcBorders>
              <w:top w:val="nil"/>
              <w:left w:val="nil"/>
              <w:bottom w:val="nil"/>
              <w:right w:val="nil"/>
            </w:tcBorders>
            <w:shd w:val="clear" w:color="auto" w:fill="auto"/>
            <w:noWrap/>
            <w:vAlign w:val="bottom"/>
            <w:hideMark/>
          </w:tcPr>
          <w:p w14:paraId="7E3E7576"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50" w:type="dxa"/>
            <w:tcBorders>
              <w:top w:val="nil"/>
              <w:left w:val="nil"/>
              <w:bottom w:val="nil"/>
              <w:right w:val="nil"/>
            </w:tcBorders>
            <w:shd w:val="clear" w:color="auto" w:fill="auto"/>
            <w:noWrap/>
            <w:vAlign w:val="bottom"/>
            <w:hideMark/>
          </w:tcPr>
          <w:p w14:paraId="3D2D1F49"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07161142"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74A0CD5E"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51" w:type="dxa"/>
            <w:tcBorders>
              <w:top w:val="nil"/>
              <w:left w:val="nil"/>
              <w:bottom w:val="nil"/>
              <w:right w:val="nil"/>
            </w:tcBorders>
            <w:shd w:val="clear" w:color="auto" w:fill="auto"/>
            <w:noWrap/>
            <w:vAlign w:val="bottom"/>
            <w:hideMark/>
          </w:tcPr>
          <w:p w14:paraId="57F3786C"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16" w:type="dxa"/>
            <w:tcBorders>
              <w:top w:val="nil"/>
              <w:left w:val="nil"/>
              <w:bottom w:val="nil"/>
              <w:right w:val="nil"/>
            </w:tcBorders>
            <w:shd w:val="clear" w:color="auto" w:fill="auto"/>
            <w:noWrap/>
            <w:vAlign w:val="bottom"/>
            <w:hideMark/>
          </w:tcPr>
          <w:p w14:paraId="325FA904"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1043" w:type="dxa"/>
            <w:tcBorders>
              <w:top w:val="nil"/>
              <w:left w:val="nil"/>
              <w:bottom w:val="nil"/>
              <w:right w:val="nil"/>
            </w:tcBorders>
            <w:shd w:val="clear" w:color="auto" w:fill="auto"/>
            <w:noWrap/>
            <w:vAlign w:val="bottom"/>
            <w:hideMark/>
          </w:tcPr>
          <w:p w14:paraId="1AE3D9DE"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3229E434"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0C246E78"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3" w:type="dxa"/>
            <w:tcBorders>
              <w:top w:val="nil"/>
              <w:left w:val="nil"/>
              <w:bottom w:val="nil"/>
              <w:right w:val="nil"/>
            </w:tcBorders>
            <w:shd w:val="clear" w:color="auto" w:fill="auto"/>
            <w:noWrap/>
            <w:vAlign w:val="bottom"/>
            <w:hideMark/>
          </w:tcPr>
          <w:p w14:paraId="6CAEA152"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026FBBAE"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16" w:type="dxa"/>
            <w:tcBorders>
              <w:top w:val="nil"/>
              <w:left w:val="nil"/>
              <w:bottom w:val="nil"/>
              <w:right w:val="nil"/>
            </w:tcBorders>
            <w:shd w:val="clear" w:color="auto" w:fill="auto"/>
            <w:noWrap/>
            <w:vAlign w:val="bottom"/>
            <w:hideMark/>
          </w:tcPr>
          <w:p w14:paraId="137FC37A"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1048" w:type="dxa"/>
            <w:tcBorders>
              <w:top w:val="nil"/>
              <w:left w:val="nil"/>
              <w:bottom w:val="nil"/>
              <w:right w:val="nil"/>
            </w:tcBorders>
            <w:shd w:val="clear" w:color="auto" w:fill="auto"/>
            <w:noWrap/>
            <w:vAlign w:val="bottom"/>
            <w:hideMark/>
          </w:tcPr>
          <w:p w14:paraId="277ADAD1"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r>
      <w:tr w:rsidR="00F86BCD" w:rsidRPr="00F86BCD" w14:paraId="1C8C366D" w14:textId="77777777" w:rsidTr="0079077F">
        <w:trPr>
          <w:trHeight w:val="300"/>
        </w:trPr>
        <w:tc>
          <w:tcPr>
            <w:tcW w:w="1701" w:type="dxa"/>
            <w:tcBorders>
              <w:top w:val="nil"/>
              <w:left w:val="nil"/>
              <w:bottom w:val="nil"/>
              <w:right w:val="nil"/>
            </w:tcBorders>
            <w:shd w:val="clear" w:color="auto" w:fill="auto"/>
            <w:noWrap/>
            <w:vAlign w:val="bottom"/>
            <w:hideMark/>
          </w:tcPr>
          <w:p w14:paraId="5FF965A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None</w:t>
            </w:r>
          </w:p>
        </w:tc>
        <w:tc>
          <w:tcPr>
            <w:tcW w:w="1182" w:type="dxa"/>
            <w:gridSpan w:val="2"/>
            <w:tcBorders>
              <w:top w:val="nil"/>
              <w:left w:val="nil"/>
              <w:bottom w:val="nil"/>
              <w:right w:val="nil"/>
            </w:tcBorders>
            <w:shd w:val="clear" w:color="auto" w:fill="auto"/>
            <w:noWrap/>
            <w:vAlign w:val="bottom"/>
            <w:hideMark/>
          </w:tcPr>
          <w:p w14:paraId="7DBD3BB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45" w:type="dxa"/>
            <w:tcBorders>
              <w:top w:val="nil"/>
              <w:left w:val="nil"/>
              <w:bottom w:val="nil"/>
              <w:right w:val="nil"/>
            </w:tcBorders>
            <w:shd w:val="clear" w:color="auto" w:fill="auto"/>
            <w:noWrap/>
            <w:vAlign w:val="bottom"/>
            <w:hideMark/>
          </w:tcPr>
          <w:p w14:paraId="5FA8ADF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275" w:type="dxa"/>
            <w:gridSpan w:val="2"/>
            <w:tcBorders>
              <w:top w:val="nil"/>
              <w:left w:val="nil"/>
              <w:bottom w:val="nil"/>
              <w:right w:val="nil"/>
            </w:tcBorders>
            <w:shd w:val="clear" w:color="auto" w:fill="auto"/>
            <w:noWrap/>
            <w:vAlign w:val="bottom"/>
            <w:hideMark/>
          </w:tcPr>
          <w:p w14:paraId="6527293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93" w:type="dxa"/>
            <w:tcBorders>
              <w:top w:val="nil"/>
              <w:left w:val="nil"/>
              <w:bottom w:val="nil"/>
              <w:right w:val="nil"/>
            </w:tcBorders>
            <w:shd w:val="clear" w:color="auto" w:fill="auto"/>
            <w:noWrap/>
            <w:vAlign w:val="bottom"/>
            <w:hideMark/>
          </w:tcPr>
          <w:p w14:paraId="2A64CAD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417" w:type="dxa"/>
            <w:gridSpan w:val="2"/>
            <w:tcBorders>
              <w:top w:val="nil"/>
              <w:left w:val="nil"/>
              <w:bottom w:val="nil"/>
              <w:right w:val="nil"/>
            </w:tcBorders>
            <w:shd w:val="clear" w:color="auto" w:fill="auto"/>
            <w:noWrap/>
            <w:vAlign w:val="bottom"/>
            <w:hideMark/>
          </w:tcPr>
          <w:p w14:paraId="77C68C3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92" w:type="dxa"/>
            <w:tcBorders>
              <w:top w:val="nil"/>
              <w:left w:val="nil"/>
              <w:bottom w:val="nil"/>
              <w:right w:val="nil"/>
            </w:tcBorders>
            <w:shd w:val="clear" w:color="auto" w:fill="auto"/>
            <w:noWrap/>
            <w:vAlign w:val="bottom"/>
            <w:hideMark/>
          </w:tcPr>
          <w:p w14:paraId="16FE32B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367" w:type="dxa"/>
            <w:gridSpan w:val="2"/>
            <w:tcBorders>
              <w:top w:val="nil"/>
              <w:left w:val="nil"/>
              <w:bottom w:val="nil"/>
              <w:right w:val="nil"/>
            </w:tcBorders>
            <w:shd w:val="clear" w:color="auto" w:fill="auto"/>
            <w:noWrap/>
            <w:vAlign w:val="bottom"/>
            <w:hideMark/>
          </w:tcPr>
          <w:p w14:paraId="30EB449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1043" w:type="dxa"/>
            <w:tcBorders>
              <w:top w:val="nil"/>
              <w:left w:val="nil"/>
              <w:bottom w:val="nil"/>
              <w:right w:val="nil"/>
            </w:tcBorders>
            <w:shd w:val="clear" w:color="auto" w:fill="auto"/>
            <w:noWrap/>
            <w:vAlign w:val="bottom"/>
            <w:hideMark/>
          </w:tcPr>
          <w:p w14:paraId="4CB3D0C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559" w:type="dxa"/>
            <w:gridSpan w:val="2"/>
            <w:tcBorders>
              <w:top w:val="nil"/>
              <w:left w:val="nil"/>
              <w:bottom w:val="nil"/>
              <w:right w:val="nil"/>
            </w:tcBorders>
            <w:shd w:val="clear" w:color="auto" w:fill="auto"/>
            <w:noWrap/>
            <w:vAlign w:val="bottom"/>
            <w:hideMark/>
          </w:tcPr>
          <w:p w14:paraId="295CBC9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93" w:type="dxa"/>
            <w:tcBorders>
              <w:top w:val="nil"/>
              <w:left w:val="nil"/>
              <w:bottom w:val="nil"/>
              <w:right w:val="nil"/>
            </w:tcBorders>
            <w:shd w:val="clear" w:color="auto" w:fill="auto"/>
            <w:noWrap/>
            <w:vAlign w:val="bottom"/>
            <w:hideMark/>
          </w:tcPr>
          <w:p w14:paraId="65BC522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508" w:type="dxa"/>
            <w:gridSpan w:val="2"/>
            <w:tcBorders>
              <w:top w:val="nil"/>
              <w:left w:val="nil"/>
              <w:bottom w:val="nil"/>
              <w:right w:val="nil"/>
            </w:tcBorders>
            <w:shd w:val="clear" w:color="auto" w:fill="auto"/>
            <w:noWrap/>
            <w:vAlign w:val="bottom"/>
            <w:hideMark/>
          </w:tcPr>
          <w:p w14:paraId="04A7DBA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1048" w:type="dxa"/>
            <w:tcBorders>
              <w:top w:val="nil"/>
              <w:left w:val="nil"/>
              <w:bottom w:val="nil"/>
              <w:right w:val="nil"/>
            </w:tcBorders>
            <w:shd w:val="clear" w:color="auto" w:fill="auto"/>
            <w:noWrap/>
            <w:vAlign w:val="bottom"/>
            <w:hideMark/>
          </w:tcPr>
          <w:p w14:paraId="36A2BF2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58C61F48" w14:textId="77777777" w:rsidTr="0079077F">
        <w:trPr>
          <w:trHeight w:val="300"/>
        </w:trPr>
        <w:tc>
          <w:tcPr>
            <w:tcW w:w="1701" w:type="dxa"/>
            <w:tcBorders>
              <w:top w:val="nil"/>
              <w:left w:val="nil"/>
              <w:bottom w:val="nil"/>
              <w:right w:val="nil"/>
            </w:tcBorders>
            <w:shd w:val="clear" w:color="auto" w:fill="auto"/>
            <w:noWrap/>
            <w:vAlign w:val="bottom"/>
            <w:hideMark/>
          </w:tcPr>
          <w:p w14:paraId="4A10C5B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Secondary</w:t>
            </w:r>
          </w:p>
        </w:tc>
        <w:tc>
          <w:tcPr>
            <w:tcW w:w="666" w:type="dxa"/>
            <w:tcBorders>
              <w:top w:val="nil"/>
              <w:left w:val="nil"/>
              <w:bottom w:val="nil"/>
              <w:right w:val="nil"/>
            </w:tcBorders>
            <w:shd w:val="clear" w:color="auto" w:fill="auto"/>
            <w:noWrap/>
            <w:vAlign w:val="bottom"/>
            <w:hideMark/>
          </w:tcPr>
          <w:p w14:paraId="007E00A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1.465</w:t>
            </w:r>
          </w:p>
        </w:tc>
        <w:tc>
          <w:tcPr>
            <w:tcW w:w="516" w:type="dxa"/>
            <w:tcBorders>
              <w:top w:val="nil"/>
              <w:left w:val="nil"/>
              <w:bottom w:val="nil"/>
              <w:right w:val="nil"/>
            </w:tcBorders>
            <w:shd w:val="clear" w:color="auto" w:fill="auto"/>
            <w:noWrap/>
            <w:vAlign w:val="bottom"/>
            <w:hideMark/>
          </w:tcPr>
          <w:p w14:paraId="7CECEF1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45" w:type="dxa"/>
            <w:tcBorders>
              <w:top w:val="nil"/>
              <w:left w:val="nil"/>
              <w:bottom w:val="nil"/>
              <w:right w:val="nil"/>
            </w:tcBorders>
            <w:shd w:val="clear" w:color="auto" w:fill="auto"/>
            <w:noWrap/>
            <w:vAlign w:val="bottom"/>
            <w:hideMark/>
          </w:tcPr>
          <w:p w14:paraId="289C79E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(1.101-1.949)</w:t>
            </w:r>
          </w:p>
        </w:tc>
        <w:tc>
          <w:tcPr>
            <w:tcW w:w="708" w:type="dxa"/>
            <w:tcBorders>
              <w:top w:val="nil"/>
              <w:left w:val="nil"/>
              <w:bottom w:val="nil"/>
              <w:right w:val="nil"/>
            </w:tcBorders>
            <w:shd w:val="clear" w:color="auto" w:fill="auto"/>
            <w:noWrap/>
            <w:vAlign w:val="bottom"/>
            <w:hideMark/>
          </w:tcPr>
          <w:p w14:paraId="15FD7BB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3.162</w:t>
            </w:r>
          </w:p>
        </w:tc>
        <w:tc>
          <w:tcPr>
            <w:tcW w:w="567" w:type="dxa"/>
            <w:tcBorders>
              <w:top w:val="nil"/>
              <w:left w:val="nil"/>
              <w:bottom w:val="nil"/>
              <w:right w:val="nil"/>
            </w:tcBorders>
            <w:shd w:val="clear" w:color="auto" w:fill="auto"/>
            <w:noWrap/>
            <w:vAlign w:val="bottom"/>
            <w:hideMark/>
          </w:tcPr>
          <w:p w14:paraId="3881064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48DAE55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(2.155-4.639)</w:t>
            </w:r>
          </w:p>
        </w:tc>
        <w:tc>
          <w:tcPr>
            <w:tcW w:w="850" w:type="dxa"/>
            <w:tcBorders>
              <w:top w:val="nil"/>
              <w:left w:val="nil"/>
              <w:bottom w:val="nil"/>
              <w:right w:val="nil"/>
            </w:tcBorders>
            <w:shd w:val="clear" w:color="auto" w:fill="auto"/>
            <w:noWrap/>
            <w:vAlign w:val="bottom"/>
            <w:hideMark/>
          </w:tcPr>
          <w:p w14:paraId="109C93F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1.665</w:t>
            </w:r>
          </w:p>
        </w:tc>
        <w:tc>
          <w:tcPr>
            <w:tcW w:w="567" w:type="dxa"/>
            <w:tcBorders>
              <w:top w:val="nil"/>
              <w:left w:val="nil"/>
              <w:bottom w:val="nil"/>
              <w:right w:val="nil"/>
            </w:tcBorders>
            <w:shd w:val="clear" w:color="auto" w:fill="auto"/>
            <w:noWrap/>
            <w:vAlign w:val="bottom"/>
            <w:hideMark/>
          </w:tcPr>
          <w:p w14:paraId="61E468E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2" w:type="dxa"/>
            <w:tcBorders>
              <w:top w:val="nil"/>
              <w:left w:val="nil"/>
              <w:bottom w:val="nil"/>
              <w:right w:val="nil"/>
            </w:tcBorders>
            <w:shd w:val="clear" w:color="auto" w:fill="auto"/>
            <w:noWrap/>
            <w:vAlign w:val="bottom"/>
            <w:hideMark/>
          </w:tcPr>
          <w:p w14:paraId="129861E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(1.126-2.463)</w:t>
            </w:r>
          </w:p>
        </w:tc>
        <w:tc>
          <w:tcPr>
            <w:tcW w:w="851" w:type="dxa"/>
            <w:tcBorders>
              <w:top w:val="nil"/>
              <w:left w:val="nil"/>
              <w:bottom w:val="nil"/>
              <w:right w:val="nil"/>
            </w:tcBorders>
            <w:shd w:val="clear" w:color="auto" w:fill="auto"/>
            <w:noWrap/>
            <w:vAlign w:val="bottom"/>
            <w:hideMark/>
          </w:tcPr>
          <w:p w14:paraId="7AF0661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1.883</w:t>
            </w:r>
          </w:p>
        </w:tc>
        <w:tc>
          <w:tcPr>
            <w:tcW w:w="516" w:type="dxa"/>
            <w:tcBorders>
              <w:top w:val="nil"/>
              <w:left w:val="nil"/>
              <w:bottom w:val="nil"/>
              <w:right w:val="nil"/>
            </w:tcBorders>
            <w:shd w:val="clear" w:color="auto" w:fill="auto"/>
            <w:noWrap/>
            <w:vAlign w:val="bottom"/>
            <w:hideMark/>
          </w:tcPr>
          <w:p w14:paraId="73890FF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nil"/>
              <w:left w:val="nil"/>
              <w:bottom w:val="nil"/>
              <w:right w:val="nil"/>
            </w:tcBorders>
            <w:shd w:val="clear" w:color="auto" w:fill="auto"/>
            <w:noWrap/>
            <w:vAlign w:val="bottom"/>
            <w:hideMark/>
          </w:tcPr>
          <w:p w14:paraId="6C3561F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(1.523-2.328)</w:t>
            </w:r>
          </w:p>
        </w:tc>
        <w:tc>
          <w:tcPr>
            <w:tcW w:w="992" w:type="dxa"/>
            <w:tcBorders>
              <w:top w:val="nil"/>
              <w:left w:val="nil"/>
              <w:bottom w:val="nil"/>
              <w:right w:val="nil"/>
            </w:tcBorders>
            <w:shd w:val="clear" w:color="auto" w:fill="auto"/>
            <w:noWrap/>
            <w:vAlign w:val="bottom"/>
            <w:hideMark/>
          </w:tcPr>
          <w:p w14:paraId="56FD5E8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1.700</w:t>
            </w:r>
          </w:p>
        </w:tc>
        <w:tc>
          <w:tcPr>
            <w:tcW w:w="567" w:type="dxa"/>
            <w:tcBorders>
              <w:top w:val="nil"/>
              <w:left w:val="nil"/>
              <w:bottom w:val="nil"/>
              <w:right w:val="nil"/>
            </w:tcBorders>
            <w:shd w:val="clear" w:color="auto" w:fill="auto"/>
            <w:noWrap/>
            <w:vAlign w:val="bottom"/>
            <w:hideMark/>
          </w:tcPr>
          <w:p w14:paraId="5121759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0BA8A29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(1.380-2.094)</w:t>
            </w:r>
          </w:p>
        </w:tc>
        <w:tc>
          <w:tcPr>
            <w:tcW w:w="992" w:type="dxa"/>
            <w:tcBorders>
              <w:top w:val="nil"/>
              <w:left w:val="nil"/>
              <w:bottom w:val="nil"/>
              <w:right w:val="nil"/>
            </w:tcBorders>
            <w:shd w:val="clear" w:color="auto" w:fill="auto"/>
            <w:noWrap/>
            <w:vAlign w:val="bottom"/>
            <w:hideMark/>
          </w:tcPr>
          <w:p w14:paraId="5F72E71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1.659</w:t>
            </w:r>
          </w:p>
        </w:tc>
        <w:tc>
          <w:tcPr>
            <w:tcW w:w="516" w:type="dxa"/>
            <w:tcBorders>
              <w:top w:val="nil"/>
              <w:left w:val="nil"/>
              <w:bottom w:val="nil"/>
              <w:right w:val="nil"/>
            </w:tcBorders>
            <w:shd w:val="clear" w:color="auto" w:fill="auto"/>
            <w:noWrap/>
            <w:vAlign w:val="bottom"/>
            <w:hideMark/>
          </w:tcPr>
          <w:p w14:paraId="5618C5A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0F62B4F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(1.454-1.892)</w:t>
            </w:r>
          </w:p>
        </w:tc>
      </w:tr>
      <w:tr w:rsidR="00F86BCD" w:rsidRPr="00F86BCD" w14:paraId="6D37C1E8" w14:textId="77777777" w:rsidTr="0079077F">
        <w:trPr>
          <w:trHeight w:val="300"/>
        </w:trPr>
        <w:tc>
          <w:tcPr>
            <w:tcW w:w="1701" w:type="dxa"/>
            <w:tcBorders>
              <w:top w:val="nil"/>
              <w:left w:val="nil"/>
              <w:right w:val="nil"/>
            </w:tcBorders>
            <w:shd w:val="clear" w:color="auto" w:fill="auto"/>
            <w:noWrap/>
            <w:vAlign w:val="bottom"/>
            <w:hideMark/>
          </w:tcPr>
          <w:p w14:paraId="43AAF10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Post-Secondary</w:t>
            </w:r>
          </w:p>
        </w:tc>
        <w:tc>
          <w:tcPr>
            <w:tcW w:w="666" w:type="dxa"/>
            <w:tcBorders>
              <w:top w:val="nil"/>
              <w:left w:val="nil"/>
              <w:right w:val="nil"/>
            </w:tcBorders>
            <w:shd w:val="clear" w:color="auto" w:fill="auto"/>
            <w:noWrap/>
            <w:vAlign w:val="bottom"/>
            <w:hideMark/>
          </w:tcPr>
          <w:p w14:paraId="0FEDC4F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1.342</w:t>
            </w:r>
          </w:p>
        </w:tc>
        <w:tc>
          <w:tcPr>
            <w:tcW w:w="516" w:type="dxa"/>
            <w:tcBorders>
              <w:top w:val="nil"/>
              <w:left w:val="nil"/>
              <w:right w:val="nil"/>
            </w:tcBorders>
            <w:shd w:val="clear" w:color="auto" w:fill="auto"/>
            <w:noWrap/>
            <w:vAlign w:val="bottom"/>
            <w:hideMark/>
          </w:tcPr>
          <w:p w14:paraId="2FAA9B7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right w:val="nil"/>
            </w:tcBorders>
            <w:shd w:val="clear" w:color="auto" w:fill="auto"/>
            <w:noWrap/>
            <w:vAlign w:val="bottom"/>
            <w:hideMark/>
          </w:tcPr>
          <w:p w14:paraId="3F19F1C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(0.859-2.095)</w:t>
            </w:r>
          </w:p>
        </w:tc>
        <w:tc>
          <w:tcPr>
            <w:tcW w:w="708" w:type="dxa"/>
            <w:tcBorders>
              <w:top w:val="nil"/>
              <w:left w:val="nil"/>
              <w:right w:val="nil"/>
            </w:tcBorders>
            <w:shd w:val="clear" w:color="auto" w:fill="auto"/>
            <w:noWrap/>
            <w:vAlign w:val="bottom"/>
            <w:hideMark/>
          </w:tcPr>
          <w:p w14:paraId="615C395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3.457</w:t>
            </w:r>
          </w:p>
        </w:tc>
        <w:tc>
          <w:tcPr>
            <w:tcW w:w="567" w:type="dxa"/>
            <w:tcBorders>
              <w:top w:val="nil"/>
              <w:left w:val="nil"/>
              <w:right w:val="nil"/>
            </w:tcBorders>
            <w:shd w:val="clear" w:color="auto" w:fill="auto"/>
            <w:noWrap/>
            <w:vAlign w:val="bottom"/>
            <w:hideMark/>
          </w:tcPr>
          <w:p w14:paraId="2A10188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right w:val="nil"/>
            </w:tcBorders>
            <w:shd w:val="clear" w:color="auto" w:fill="auto"/>
            <w:noWrap/>
            <w:vAlign w:val="bottom"/>
            <w:hideMark/>
          </w:tcPr>
          <w:p w14:paraId="468A5BD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(2.113-5.656)</w:t>
            </w:r>
          </w:p>
        </w:tc>
        <w:tc>
          <w:tcPr>
            <w:tcW w:w="850" w:type="dxa"/>
            <w:tcBorders>
              <w:top w:val="nil"/>
              <w:left w:val="nil"/>
              <w:right w:val="nil"/>
            </w:tcBorders>
            <w:shd w:val="clear" w:color="auto" w:fill="auto"/>
            <w:noWrap/>
            <w:vAlign w:val="bottom"/>
            <w:hideMark/>
          </w:tcPr>
          <w:p w14:paraId="44F2550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2.346</w:t>
            </w:r>
          </w:p>
        </w:tc>
        <w:tc>
          <w:tcPr>
            <w:tcW w:w="567" w:type="dxa"/>
            <w:tcBorders>
              <w:top w:val="nil"/>
              <w:left w:val="nil"/>
              <w:right w:val="nil"/>
            </w:tcBorders>
            <w:shd w:val="clear" w:color="auto" w:fill="auto"/>
            <w:noWrap/>
            <w:vAlign w:val="bottom"/>
            <w:hideMark/>
          </w:tcPr>
          <w:p w14:paraId="1FB47BB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2" w:type="dxa"/>
            <w:tcBorders>
              <w:top w:val="nil"/>
              <w:left w:val="nil"/>
              <w:right w:val="nil"/>
            </w:tcBorders>
            <w:shd w:val="clear" w:color="auto" w:fill="auto"/>
            <w:noWrap/>
            <w:vAlign w:val="bottom"/>
            <w:hideMark/>
          </w:tcPr>
          <w:p w14:paraId="69FA8EE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(1.476-3.730)</w:t>
            </w:r>
          </w:p>
        </w:tc>
        <w:tc>
          <w:tcPr>
            <w:tcW w:w="851" w:type="dxa"/>
            <w:tcBorders>
              <w:top w:val="nil"/>
              <w:left w:val="nil"/>
              <w:right w:val="nil"/>
            </w:tcBorders>
            <w:shd w:val="clear" w:color="auto" w:fill="auto"/>
            <w:noWrap/>
            <w:vAlign w:val="bottom"/>
            <w:hideMark/>
          </w:tcPr>
          <w:p w14:paraId="4C48AD4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2.032</w:t>
            </w:r>
          </w:p>
        </w:tc>
        <w:tc>
          <w:tcPr>
            <w:tcW w:w="516" w:type="dxa"/>
            <w:tcBorders>
              <w:top w:val="nil"/>
              <w:left w:val="nil"/>
              <w:right w:val="nil"/>
            </w:tcBorders>
            <w:shd w:val="clear" w:color="auto" w:fill="auto"/>
            <w:noWrap/>
            <w:vAlign w:val="bottom"/>
            <w:hideMark/>
          </w:tcPr>
          <w:p w14:paraId="1B2B43B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nil"/>
              <w:left w:val="nil"/>
              <w:right w:val="nil"/>
            </w:tcBorders>
            <w:shd w:val="clear" w:color="auto" w:fill="auto"/>
            <w:noWrap/>
            <w:vAlign w:val="bottom"/>
            <w:hideMark/>
          </w:tcPr>
          <w:p w14:paraId="65D1D10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(1.542-2.676)</w:t>
            </w:r>
          </w:p>
        </w:tc>
        <w:tc>
          <w:tcPr>
            <w:tcW w:w="992" w:type="dxa"/>
            <w:tcBorders>
              <w:top w:val="nil"/>
              <w:left w:val="nil"/>
              <w:right w:val="nil"/>
            </w:tcBorders>
            <w:shd w:val="clear" w:color="auto" w:fill="auto"/>
            <w:noWrap/>
            <w:vAlign w:val="bottom"/>
            <w:hideMark/>
          </w:tcPr>
          <w:p w14:paraId="3D4C8B3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1.486</w:t>
            </w:r>
          </w:p>
        </w:tc>
        <w:tc>
          <w:tcPr>
            <w:tcW w:w="567" w:type="dxa"/>
            <w:tcBorders>
              <w:top w:val="nil"/>
              <w:left w:val="nil"/>
              <w:right w:val="nil"/>
            </w:tcBorders>
            <w:shd w:val="clear" w:color="auto" w:fill="auto"/>
            <w:noWrap/>
            <w:vAlign w:val="bottom"/>
            <w:hideMark/>
          </w:tcPr>
          <w:p w14:paraId="3C8604D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right w:val="nil"/>
            </w:tcBorders>
            <w:shd w:val="clear" w:color="auto" w:fill="auto"/>
            <w:noWrap/>
            <w:vAlign w:val="bottom"/>
            <w:hideMark/>
          </w:tcPr>
          <w:p w14:paraId="7C738A1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(1.082-2.041)</w:t>
            </w:r>
          </w:p>
        </w:tc>
        <w:tc>
          <w:tcPr>
            <w:tcW w:w="992" w:type="dxa"/>
            <w:tcBorders>
              <w:top w:val="nil"/>
              <w:left w:val="nil"/>
              <w:right w:val="nil"/>
            </w:tcBorders>
            <w:shd w:val="clear" w:color="auto" w:fill="auto"/>
            <w:noWrap/>
            <w:vAlign w:val="bottom"/>
            <w:hideMark/>
          </w:tcPr>
          <w:p w14:paraId="7786393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1.806</w:t>
            </w:r>
          </w:p>
        </w:tc>
        <w:tc>
          <w:tcPr>
            <w:tcW w:w="516" w:type="dxa"/>
            <w:tcBorders>
              <w:top w:val="nil"/>
              <w:left w:val="nil"/>
              <w:right w:val="nil"/>
            </w:tcBorders>
            <w:shd w:val="clear" w:color="auto" w:fill="auto"/>
            <w:noWrap/>
            <w:vAlign w:val="bottom"/>
            <w:hideMark/>
          </w:tcPr>
          <w:p w14:paraId="734F276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right w:val="nil"/>
            </w:tcBorders>
            <w:shd w:val="clear" w:color="auto" w:fill="auto"/>
            <w:noWrap/>
            <w:vAlign w:val="bottom"/>
            <w:hideMark/>
          </w:tcPr>
          <w:p w14:paraId="3EA8CFC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(1.514-2.155)</w:t>
            </w:r>
          </w:p>
        </w:tc>
      </w:tr>
      <w:tr w:rsidR="00F86BCD" w:rsidRPr="00F86BCD" w14:paraId="7EDDFC6F" w14:textId="77777777" w:rsidTr="0079077F">
        <w:trPr>
          <w:trHeight w:val="300"/>
        </w:trPr>
        <w:tc>
          <w:tcPr>
            <w:tcW w:w="1701" w:type="dxa"/>
            <w:tcBorders>
              <w:top w:val="nil"/>
              <w:left w:val="nil"/>
              <w:right w:val="nil"/>
            </w:tcBorders>
            <w:shd w:val="clear" w:color="auto" w:fill="auto"/>
            <w:noWrap/>
            <w:vAlign w:val="bottom"/>
            <w:hideMark/>
          </w:tcPr>
          <w:p w14:paraId="0F16DF7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Degree or higher</w:t>
            </w:r>
          </w:p>
        </w:tc>
        <w:tc>
          <w:tcPr>
            <w:tcW w:w="666" w:type="dxa"/>
            <w:tcBorders>
              <w:top w:val="nil"/>
              <w:left w:val="nil"/>
              <w:right w:val="nil"/>
            </w:tcBorders>
            <w:shd w:val="clear" w:color="auto" w:fill="auto"/>
            <w:noWrap/>
            <w:vAlign w:val="bottom"/>
            <w:hideMark/>
          </w:tcPr>
          <w:p w14:paraId="7B87873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1.539</w:t>
            </w:r>
          </w:p>
        </w:tc>
        <w:tc>
          <w:tcPr>
            <w:tcW w:w="516" w:type="dxa"/>
            <w:tcBorders>
              <w:top w:val="nil"/>
              <w:left w:val="nil"/>
              <w:right w:val="nil"/>
            </w:tcBorders>
            <w:shd w:val="clear" w:color="auto" w:fill="auto"/>
            <w:noWrap/>
            <w:vAlign w:val="bottom"/>
            <w:hideMark/>
          </w:tcPr>
          <w:p w14:paraId="195AF83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45" w:type="dxa"/>
            <w:tcBorders>
              <w:top w:val="nil"/>
              <w:left w:val="nil"/>
              <w:right w:val="nil"/>
            </w:tcBorders>
            <w:shd w:val="clear" w:color="auto" w:fill="auto"/>
            <w:noWrap/>
            <w:vAlign w:val="bottom"/>
            <w:hideMark/>
          </w:tcPr>
          <w:p w14:paraId="51F00DB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(1.130-2.096)</w:t>
            </w:r>
          </w:p>
        </w:tc>
        <w:tc>
          <w:tcPr>
            <w:tcW w:w="708" w:type="dxa"/>
            <w:tcBorders>
              <w:top w:val="nil"/>
              <w:left w:val="nil"/>
              <w:right w:val="nil"/>
            </w:tcBorders>
            <w:shd w:val="clear" w:color="auto" w:fill="auto"/>
            <w:noWrap/>
            <w:vAlign w:val="bottom"/>
            <w:hideMark/>
          </w:tcPr>
          <w:p w14:paraId="014A51B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2.862</w:t>
            </w:r>
          </w:p>
        </w:tc>
        <w:tc>
          <w:tcPr>
            <w:tcW w:w="567" w:type="dxa"/>
            <w:tcBorders>
              <w:top w:val="nil"/>
              <w:left w:val="nil"/>
              <w:right w:val="nil"/>
            </w:tcBorders>
            <w:shd w:val="clear" w:color="auto" w:fill="auto"/>
            <w:noWrap/>
            <w:vAlign w:val="bottom"/>
            <w:hideMark/>
          </w:tcPr>
          <w:p w14:paraId="1B2D8A1D"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right w:val="nil"/>
            </w:tcBorders>
            <w:shd w:val="clear" w:color="auto" w:fill="auto"/>
            <w:noWrap/>
            <w:vAlign w:val="bottom"/>
            <w:hideMark/>
          </w:tcPr>
          <w:p w14:paraId="3D18299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(1.878-4.361)</w:t>
            </w:r>
          </w:p>
        </w:tc>
        <w:tc>
          <w:tcPr>
            <w:tcW w:w="850" w:type="dxa"/>
            <w:tcBorders>
              <w:top w:val="nil"/>
              <w:left w:val="nil"/>
              <w:right w:val="nil"/>
            </w:tcBorders>
            <w:shd w:val="clear" w:color="auto" w:fill="auto"/>
            <w:noWrap/>
            <w:vAlign w:val="bottom"/>
            <w:hideMark/>
          </w:tcPr>
          <w:p w14:paraId="63006DE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1.916</w:t>
            </w:r>
          </w:p>
        </w:tc>
        <w:tc>
          <w:tcPr>
            <w:tcW w:w="567" w:type="dxa"/>
            <w:tcBorders>
              <w:top w:val="nil"/>
              <w:left w:val="nil"/>
              <w:right w:val="nil"/>
            </w:tcBorders>
            <w:shd w:val="clear" w:color="auto" w:fill="auto"/>
            <w:noWrap/>
            <w:vAlign w:val="bottom"/>
            <w:hideMark/>
          </w:tcPr>
          <w:p w14:paraId="2284B8D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2" w:type="dxa"/>
            <w:tcBorders>
              <w:top w:val="nil"/>
              <w:left w:val="nil"/>
              <w:right w:val="nil"/>
            </w:tcBorders>
            <w:shd w:val="clear" w:color="auto" w:fill="auto"/>
            <w:noWrap/>
            <w:vAlign w:val="bottom"/>
            <w:hideMark/>
          </w:tcPr>
          <w:p w14:paraId="58B4EBD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(1.253-2.928)</w:t>
            </w:r>
          </w:p>
        </w:tc>
        <w:tc>
          <w:tcPr>
            <w:tcW w:w="851" w:type="dxa"/>
            <w:tcBorders>
              <w:top w:val="nil"/>
              <w:left w:val="nil"/>
              <w:right w:val="nil"/>
            </w:tcBorders>
            <w:shd w:val="clear" w:color="auto" w:fill="auto"/>
            <w:noWrap/>
            <w:vAlign w:val="bottom"/>
            <w:hideMark/>
          </w:tcPr>
          <w:p w14:paraId="2FC8BD7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1.943</w:t>
            </w:r>
          </w:p>
        </w:tc>
        <w:tc>
          <w:tcPr>
            <w:tcW w:w="516" w:type="dxa"/>
            <w:tcBorders>
              <w:top w:val="nil"/>
              <w:left w:val="nil"/>
              <w:right w:val="nil"/>
            </w:tcBorders>
            <w:shd w:val="clear" w:color="auto" w:fill="auto"/>
            <w:noWrap/>
            <w:vAlign w:val="bottom"/>
            <w:hideMark/>
          </w:tcPr>
          <w:p w14:paraId="4318A18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nil"/>
              <w:left w:val="nil"/>
              <w:right w:val="nil"/>
            </w:tcBorders>
            <w:shd w:val="clear" w:color="auto" w:fill="auto"/>
            <w:noWrap/>
            <w:vAlign w:val="bottom"/>
            <w:hideMark/>
          </w:tcPr>
          <w:p w14:paraId="22FA374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(1.541-2.450)</w:t>
            </w:r>
          </w:p>
        </w:tc>
        <w:tc>
          <w:tcPr>
            <w:tcW w:w="992" w:type="dxa"/>
            <w:tcBorders>
              <w:top w:val="nil"/>
              <w:left w:val="nil"/>
              <w:right w:val="nil"/>
            </w:tcBorders>
            <w:shd w:val="clear" w:color="auto" w:fill="auto"/>
            <w:noWrap/>
            <w:vAlign w:val="bottom"/>
            <w:hideMark/>
          </w:tcPr>
          <w:p w14:paraId="74265F5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2.051</w:t>
            </w:r>
          </w:p>
        </w:tc>
        <w:tc>
          <w:tcPr>
            <w:tcW w:w="567" w:type="dxa"/>
            <w:tcBorders>
              <w:top w:val="nil"/>
              <w:left w:val="nil"/>
              <w:right w:val="nil"/>
            </w:tcBorders>
            <w:shd w:val="clear" w:color="auto" w:fill="auto"/>
            <w:noWrap/>
            <w:vAlign w:val="bottom"/>
            <w:hideMark/>
          </w:tcPr>
          <w:p w14:paraId="7F24D60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right w:val="nil"/>
            </w:tcBorders>
            <w:shd w:val="clear" w:color="auto" w:fill="auto"/>
            <w:noWrap/>
            <w:vAlign w:val="bottom"/>
            <w:hideMark/>
          </w:tcPr>
          <w:p w14:paraId="4333148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(1.651-2.549)</w:t>
            </w:r>
          </w:p>
        </w:tc>
        <w:tc>
          <w:tcPr>
            <w:tcW w:w="992" w:type="dxa"/>
            <w:tcBorders>
              <w:top w:val="nil"/>
              <w:left w:val="nil"/>
              <w:right w:val="nil"/>
            </w:tcBorders>
            <w:shd w:val="clear" w:color="auto" w:fill="auto"/>
            <w:noWrap/>
            <w:vAlign w:val="bottom"/>
            <w:hideMark/>
          </w:tcPr>
          <w:p w14:paraId="19A70DA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2.045</w:t>
            </w:r>
          </w:p>
        </w:tc>
        <w:tc>
          <w:tcPr>
            <w:tcW w:w="516" w:type="dxa"/>
            <w:tcBorders>
              <w:top w:val="nil"/>
              <w:left w:val="nil"/>
              <w:right w:val="nil"/>
            </w:tcBorders>
            <w:shd w:val="clear" w:color="auto" w:fill="auto"/>
            <w:noWrap/>
            <w:vAlign w:val="bottom"/>
            <w:hideMark/>
          </w:tcPr>
          <w:p w14:paraId="38C3A99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right w:val="nil"/>
            </w:tcBorders>
            <w:shd w:val="clear" w:color="auto" w:fill="auto"/>
            <w:noWrap/>
            <w:vAlign w:val="bottom"/>
            <w:hideMark/>
          </w:tcPr>
          <w:p w14:paraId="454EE61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(1.781-2.348)</w:t>
            </w:r>
          </w:p>
        </w:tc>
      </w:tr>
      <w:tr w:rsidR="00F86BCD" w:rsidRPr="00F86BCD" w14:paraId="13C806F7" w14:textId="77777777" w:rsidTr="0079077F">
        <w:trPr>
          <w:trHeight w:val="300"/>
        </w:trPr>
        <w:tc>
          <w:tcPr>
            <w:tcW w:w="1701" w:type="dxa"/>
            <w:tcBorders>
              <w:left w:val="nil"/>
              <w:bottom w:val="nil"/>
              <w:right w:val="nil"/>
            </w:tcBorders>
            <w:shd w:val="clear" w:color="auto" w:fill="auto"/>
            <w:noWrap/>
            <w:vAlign w:val="bottom"/>
          </w:tcPr>
          <w:p w14:paraId="252A26BC" w14:textId="77777777" w:rsidR="00F86BCD" w:rsidRPr="00F86BCD" w:rsidRDefault="00F86BCD" w:rsidP="00F86BCD">
            <w:pPr>
              <w:suppressAutoHyphens w:val="0"/>
              <w:spacing w:after="0" w:line="240" w:lineRule="auto"/>
              <w:rPr>
                <w:rFonts w:ascii="Times New Roman" w:eastAsia="Times New Roman" w:hAnsi="Times New Roman"/>
                <w:b/>
                <w:color w:val="000000"/>
                <w:sz w:val="20"/>
                <w:szCs w:val="20"/>
                <w:lang w:eastAsia="en-GB"/>
              </w:rPr>
            </w:pPr>
            <w:r w:rsidRPr="00F86BCD">
              <w:rPr>
                <w:rFonts w:ascii="Times New Roman" w:eastAsia="Times New Roman" w:hAnsi="Times New Roman"/>
                <w:b/>
                <w:color w:val="000000"/>
                <w:sz w:val="20"/>
                <w:szCs w:val="20"/>
                <w:lang w:eastAsia="en-GB"/>
              </w:rPr>
              <w:t>Health-related:</w:t>
            </w:r>
          </w:p>
        </w:tc>
        <w:tc>
          <w:tcPr>
            <w:tcW w:w="666" w:type="dxa"/>
            <w:tcBorders>
              <w:left w:val="nil"/>
              <w:bottom w:val="nil"/>
              <w:right w:val="nil"/>
            </w:tcBorders>
            <w:shd w:val="clear" w:color="auto" w:fill="auto"/>
            <w:noWrap/>
            <w:vAlign w:val="bottom"/>
          </w:tcPr>
          <w:p w14:paraId="5D1CD03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left w:val="nil"/>
              <w:bottom w:val="nil"/>
              <w:right w:val="nil"/>
            </w:tcBorders>
            <w:shd w:val="clear" w:color="auto" w:fill="auto"/>
            <w:noWrap/>
            <w:vAlign w:val="bottom"/>
          </w:tcPr>
          <w:p w14:paraId="356D9B1D"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45" w:type="dxa"/>
            <w:tcBorders>
              <w:left w:val="nil"/>
              <w:bottom w:val="nil"/>
              <w:right w:val="nil"/>
            </w:tcBorders>
            <w:shd w:val="clear" w:color="auto" w:fill="auto"/>
            <w:noWrap/>
            <w:vAlign w:val="bottom"/>
          </w:tcPr>
          <w:p w14:paraId="48E4710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708" w:type="dxa"/>
            <w:tcBorders>
              <w:left w:val="nil"/>
              <w:bottom w:val="nil"/>
              <w:right w:val="nil"/>
            </w:tcBorders>
            <w:shd w:val="clear" w:color="auto" w:fill="auto"/>
            <w:noWrap/>
            <w:vAlign w:val="bottom"/>
          </w:tcPr>
          <w:p w14:paraId="7ED16DB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left w:val="nil"/>
              <w:bottom w:val="nil"/>
              <w:right w:val="nil"/>
            </w:tcBorders>
            <w:shd w:val="clear" w:color="auto" w:fill="auto"/>
            <w:noWrap/>
            <w:vAlign w:val="bottom"/>
          </w:tcPr>
          <w:p w14:paraId="436BD51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left w:val="nil"/>
              <w:bottom w:val="nil"/>
              <w:right w:val="nil"/>
            </w:tcBorders>
            <w:shd w:val="clear" w:color="auto" w:fill="auto"/>
            <w:noWrap/>
            <w:vAlign w:val="bottom"/>
          </w:tcPr>
          <w:p w14:paraId="1ADA765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50" w:type="dxa"/>
            <w:tcBorders>
              <w:left w:val="nil"/>
              <w:bottom w:val="nil"/>
              <w:right w:val="nil"/>
            </w:tcBorders>
            <w:shd w:val="clear" w:color="auto" w:fill="auto"/>
            <w:noWrap/>
            <w:vAlign w:val="bottom"/>
          </w:tcPr>
          <w:p w14:paraId="49FB078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left w:val="nil"/>
              <w:bottom w:val="nil"/>
              <w:right w:val="nil"/>
            </w:tcBorders>
            <w:shd w:val="clear" w:color="auto" w:fill="auto"/>
            <w:noWrap/>
            <w:vAlign w:val="bottom"/>
          </w:tcPr>
          <w:p w14:paraId="3E5BAB2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92" w:type="dxa"/>
            <w:tcBorders>
              <w:left w:val="nil"/>
              <w:bottom w:val="nil"/>
              <w:right w:val="nil"/>
            </w:tcBorders>
            <w:shd w:val="clear" w:color="auto" w:fill="auto"/>
            <w:noWrap/>
            <w:vAlign w:val="bottom"/>
          </w:tcPr>
          <w:p w14:paraId="5DC2592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51" w:type="dxa"/>
            <w:tcBorders>
              <w:left w:val="nil"/>
              <w:bottom w:val="nil"/>
              <w:right w:val="nil"/>
            </w:tcBorders>
            <w:shd w:val="clear" w:color="auto" w:fill="auto"/>
            <w:noWrap/>
            <w:vAlign w:val="bottom"/>
          </w:tcPr>
          <w:p w14:paraId="03E3006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left w:val="nil"/>
              <w:bottom w:val="nil"/>
              <w:right w:val="nil"/>
            </w:tcBorders>
            <w:shd w:val="clear" w:color="auto" w:fill="auto"/>
            <w:noWrap/>
            <w:vAlign w:val="bottom"/>
          </w:tcPr>
          <w:p w14:paraId="3693B4C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1043" w:type="dxa"/>
            <w:tcBorders>
              <w:left w:val="nil"/>
              <w:bottom w:val="nil"/>
              <w:right w:val="nil"/>
            </w:tcBorders>
            <w:shd w:val="clear" w:color="auto" w:fill="auto"/>
            <w:noWrap/>
            <w:vAlign w:val="bottom"/>
          </w:tcPr>
          <w:p w14:paraId="5B8B211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992" w:type="dxa"/>
            <w:tcBorders>
              <w:left w:val="nil"/>
              <w:bottom w:val="nil"/>
              <w:right w:val="nil"/>
            </w:tcBorders>
            <w:shd w:val="clear" w:color="auto" w:fill="auto"/>
            <w:noWrap/>
            <w:vAlign w:val="bottom"/>
          </w:tcPr>
          <w:p w14:paraId="03805CC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left w:val="nil"/>
              <w:bottom w:val="nil"/>
              <w:right w:val="nil"/>
            </w:tcBorders>
            <w:shd w:val="clear" w:color="auto" w:fill="auto"/>
            <w:noWrap/>
            <w:vAlign w:val="bottom"/>
          </w:tcPr>
          <w:p w14:paraId="6E74CCD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left w:val="nil"/>
              <w:bottom w:val="nil"/>
              <w:right w:val="nil"/>
            </w:tcBorders>
            <w:shd w:val="clear" w:color="auto" w:fill="auto"/>
            <w:noWrap/>
            <w:vAlign w:val="bottom"/>
          </w:tcPr>
          <w:p w14:paraId="11E3EA1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992" w:type="dxa"/>
            <w:tcBorders>
              <w:left w:val="nil"/>
              <w:bottom w:val="nil"/>
              <w:right w:val="nil"/>
            </w:tcBorders>
            <w:shd w:val="clear" w:color="auto" w:fill="auto"/>
            <w:noWrap/>
            <w:vAlign w:val="bottom"/>
          </w:tcPr>
          <w:p w14:paraId="6F9849F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left w:val="nil"/>
              <w:bottom w:val="nil"/>
              <w:right w:val="nil"/>
            </w:tcBorders>
            <w:shd w:val="clear" w:color="auto" w:fill="auto"/>
            <w:noWrap/>
            <w:vAlign w:val="bottom"/>
          </w:tcPr>
          <w:p w14:paraId="405BAD1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1048" w:type="dxa"/>
            <w:tcBorders>
              <w:left w:val="nil"/>
              <w:bottom w:val="nil"/>
              <w:right w:val="nil"/>
            </w:tcBorders>
            <w:shd w:val="clear" w:color="auto" w:fill="auto"/>
            <w:noWrap/>
            <w:vAlign w:val="bottom"/>
          </w:tcPr>
          <w:p w14:paraId="180BB26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5FF9F5D7" w14:textId="77777777" w:rsidTr="0079077F">
        <w:trPr>
          <w:trHeight w:val="300"/>
        </w:trPr>
        <w:tc>
          <w:tcPr>
            <w:tcW w:w="1701" w:type="dxa"/>
            <w:tcBorders>
              <w:top w:val="nil"/>
              <w:left w:val="nil"/>
              <w:bottom w:val="nil"/>
              <w:right w:val="nil"/>
            </w:tcBorders>
            <w:shd w:val="clear" w:color="auto" w:fill="auto"/>
            <w:noWrap/>
            <w:vAlign w:val="bottom"/>
            <w:hideMark/>
          </w:tcPr>
          <w:p w14:paraId="7BBFFAA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Body Mass Index</w:t>
            </w:r>
          </w:p>
        </w:tc>
        <w:tc>
          <w:tcPr>
            <w:tcW w:w="666" w:type="dxa"/>
            <w:tcBorders>
              <w:top w:val="nil"/>
              <w:left w:val="nil"/>
              <w:bottom w:val="nil"/>
              <w:right w:val="nil"/>
            </w:tcBorders>
            <w:shd w:val="clear" w:color="auto" w:fill="auto"/>
            <w:noWrap/>
            <w:vAlign w:val="bottom"/>
            <w:hideMark/>
          </w:tcPr>
          <w:p w14:paraId="0EFF0EF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1.036</w:t>
            </w:r>
          </w:p>
        </w:tc>
        <w:tc>
          <w:tcPr>
            <w:tcW w:w="516" w:type="dxa"/>
            <w:tcBorders>
              <w:top w:val="nil"/>
              <w:left w:val="nil"/>
              <w:bottom w:val="nil"/>
              <w:right w:val="nil"/>
            </w:tcBorders>
            <w:shd w:val="clear" w:color="auto" w:fill="auto"/>
            <w:noWrap/>
            <w:vAlign w:val="bottom"/>
            <w:hideMark/>
          </w:tcPr>
          <w:p w14:paraId="69ECF13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45" w:type="dxa"/>
            <w:tcBorders>
              <w:top w:val="nil"/>
              <w:left w:val="nil"/>
              <w:bottom w:val="nil"/>
              <w:right w:val="nil"/>
            </w:tcBorders>
            <w:shd w:val="clear" w:color="auto" w:fill="auto"/>
            <w:noWrap/>
            <w:vAlign w:val="bottom"/>
            <w:hideMark/>
          </w:tcPr>
          <w:p w14:paraId="41EEB7A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(1.013-1.059)</w:t>
            </w:r>
          </w:p>
        </w:tc>
        <w:tc>
          <w:tcPr>
            <w:tcW w:w="708" w:type="dxa"/>
            <w:tcBorders>
              <w:top w:val="nil"/>
              <w:left w:val="nil"/>
              <w:bottom w:val="nil"/>
              <w:right w:val="nil"/>
            </w:tcBorders>
            <w:shd w:val="clear" w:color="auto" w:fill="auto"/>
            <w:noWrap/>
            <w:vAlign w:val="bottom"/>
            <w:hideMark/>
          </w:tcPr>
          <w:p w14:paraId="7E075D7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0.989</w:t>
            </w:r>
          </w:p>
        </w:tc>
        <w:tc>
          <w:tcPr>
            <w:tcW w:w="567" w:type="dxa"/>
            <w:tcBorders>
              <w:top w:val="nil"/>
              <w:left w:val="nil"/>
              <w:bottom w:val="nil"/>
              <w:right w:val="nil"/>
            </w:tcBorders>
            <w:shd w:val="clear" w:color="auto" w:fill="auto"/>
            <w:noWrap/>
            <w:vAlign w:val="bottom"/>
            <w:hideMark/>
          </w:tcPr>
          <w:p w14:paraId="7B9AD24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7D83269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(0.963-1.015)</w:t>
            </w:r>
          </w:p>
        </w:tc>
        <w:tc>
          <w:tcPr>
            <w:tcW w:w="850" w:type="dxa"/>
            <w:tcBorders>
              <w:top w:val="nil"/>
              <w:left w:val="nil"/>
              <w:bottom w:val="nil"/>
              <w:right w:val="nil"/>
            </w:tcBorders>
            <w:shd w:val="clear" w:color="auto" w:fill="auto"/>
            <w:noWrap/>
            <w:vAlign w:val="bottom"/>
            <w:hideMark/>
          </w:tcPr>
          <w:p w14:paraId="2B6C85D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1.034</w:t>
            </w:r>
          </w:p>
        </w:tc>
        <w:tc>
          <w:tcPr>
            <w:tcW w:w="567" w:type="dxa"/>
            <w:tcBorders>
              <w:top w:val="nil"/>
              <w:left w:val="nil"/>
              <w:bottom w:val="nil"/>
              <w:right w:val="nil"/>
            </w:tcBorders>
            <w:shd w:val="clear" w:color="auto" w:fill="auto"/>
            <w:noWrap/>
            <w:vAlign w:val="bottom"/>
            <w:hideMark/>
          </w:tcPr>
          <w:p w14:paraId="7D573CE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2" w:type="dxa"/>
            <w:tcBorders>
              <w:top w:val="nil"/>
              <w:left w:val="nil"/>
              <w:bottom w:val="nil"/>
              <w:right w:val="nil"/>
            </w:tcBorders>
            <w:shd w:val="clear" w:color="auto" w:fill="auto"/>
            <w:noWrap/>
            <w:vAlign w:val="bottom"/>
            <w:hideMark/>
          </w:tcPr>
          <w:p w14:paraId="16C7714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(1.011-1.058)</w:t>
            </w:r>
          </w:p>
        </w:tc>
        <w:tc>
          <w:tcPr>
            <w:tcW w:w="851" w:type="dxa"/>
            <w:tcBorders>
              <w:top w:val="nil"/>
              <w:left w:val="nil"/>
              <w:bottom w:val="nil"/>
              <w:right w:val="nil"/>
            </w:tcBorders>
            <w:shd w:val="clear" w:color="auto" w:fill="auto"/>
            <w:noWrap/>
            <w:vAlign w:val="bottom"/>
            <w:hideMark/>
          </w:tcPr>
          <w:p w14:paraId="7C51C69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1.021</w:t>
            </w:r>
          </w:p>
        </w:tc>
        <w:tc>
          <w:tcPr>
            <w:tcW w:w="516" w:type="dxa"/>
            <w:tcBorders>
              <w:top w:val="nil"/>
              <w:left w:val="nil"/>
              <w:bottom w:val="nil"/>
              <w:right w:val="nil"/>
            </w:tcBorders>
            <w:shd w:val="clear" w:color="auto" w:fill="auto"/>
            <w:noWrap/>
            <w:vAlign w:val="bottom"/>
            <w:hideMark/>
          </w:tcPr>
          <w:p w14:paraId="683BD31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nil"/>
              <w:left w:val="nil"/>
              <w:bottom w:val="nil"/>
              <w:right w:val="nil"/>
            </w:tcBorders>
            <w:shd w:val="clear" w:color="auto" w:fill="auto"/>
            <w:noWrap/>
            <w:vAlign w:val="bottom"/>
            <w:hideMark/>
          </w:tcPr>
          <w:p w14:paraId="5A1CE8C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(1.006-1.035)</w:t>
            </w:r>
          </w:p>
        </w:tc>
        <w:tc>
          <w:tcPr>
            <w:tcW w:w="992" w:type="dxa"/>
            <w:tcBorders>
              <w:top w:val="nil"/>
              <w:left w:val="nil"/>
              <w:bottom w:val="nil"/>
              <w:right w:val="nil"/>
            </w:tcBorders>
            <w:shd w:val="clear" w:color="auto" w:fill="auto"/>
            <w:noWrap/>
            <w:vAlign w:val="bottom"/>
            <w:hideMark/>
          </w:tcPr>
          <w:p w14:paraId="2219E2B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1.004</w:t>
            </w:r>
          </w:p>
        </w:tc>
        <w:tc>
          <w:tcPr>
            <w:tcW w:w="567" w:type="dxa"/>
            <w:tcBorders>
              <w:top w:val="nil"/>
              <w:left w:val="nil"/>
              <w:bottom w:val="nil"/>
              <w:right w:val="nil"/>
            </w:tcBorders>
            <w:shd w:val="clear" w:color="auto" w:fill="auto"/>
            <w:noWrap/>
            <w:vAlign w:val="bottom"/>
            <w:hideMark/>
          </w:tcPr>
          <w:p w14:paraId="561B85E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78EDFA8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(0.987-1.021)</w:t>
            </w:r>
          </w:p>
        </w:tc>
        <w:tc>
          <w:tcPr>
            <w:tcW w:w="992" w:type="dxa"/>
            <w:tcBorders>
              <w:top w:val="nil"/>
              <w:left w:val="nil"/>
              <w:bottom w:val="nil"/>
              <w:right w:val="nil"/>
            </w:tcBorders>
            <w:shd w:val="clear" w:color="auto" w:fill="auto"/>
            <w:noWrap/>
            <w:vAlign w:val="bottom"/>
            <w:hideMark/>
          </w:tcPr>
          <w:p w14:paraId="5CB15C5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0.986</w:t>
            </w:r>
          </w:p>
        </w:tc>
        <w:tc>
          <w:tcPr>
            <w:tcW w:w="516" w:type="dxa"/>
            <w:tcBorders>
              <w:top w:val="nil"/>
              <w:left w:val="nil"/>
              <w:bottom w:val="nil"/>
              <w:right w:val="nil"/>
            </w:tcBorders>
            <w:shd w:val="clear" w:color="auto" w:fill="auto"/>
            <w:noWrap/>
            <w:vAlign w:val="bottom"/>
            <w:hideMark/>
          </w:tcPr>
          <w:p w14:paraId="1B31731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531822C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(0.976-0.996)</w:t>
            </w:r>
          </w:p>
        </w:tc>
      </w:tr>
      <w:tr w:rsidR="00F86BCD" w:rsidRPr="00F86BCD" w14:paraId="3BA02BD9" w14:textId="77777777" w:rsidTr="0079077F">
        <w:trPr>
          <w:trHeight w:val="300"/>
        </w:trPr>
        <w:tc>
          <w:tcPr>
            <w:tcW w:w="1701" w:type="dxa"/>
            <w:tcBorders>
              <w:top w:val="nil"/>
              <w:left w:val="nil"/>
              <w:bottom w:val="nil"/>
              <w:right w:val="nil"/>
            </w:tcBorders>
            <w:shd w:val="clear" w:color="auto" w:fill="auto"/>
            <w:noWrap/>
            <w:vAlign w:val="bottom"/>
            <w:hideMark/>
          </w:tcPr>
          <w:p w14:paraId="13592DF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Units of Alcohol</w:t>
            </w:r>
          </w:p>
        </w:tc>
        <w:tc>
          <w:tcPr>
            <w:tcW w:w="666" w:type="dxa"/>
            <w:tcBorders>
              <w:top w:val="nil"/>
              <w:left w:val="nil"/>
              <w:bottom w:val="nil"/>
              <w:right w:val="nil"/>
            </w:tcBorders>
            <w:shd w:val="clear" w:color="auto" w:fill="auto"/>
            <w:noWrap/>
            <w:vAlign w:val="bottom"/>
            <w:hideMark/>
          </w:tcPr>
          <w:p w14:paraId="5F4650E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1.003</w:t>
            </w:r>
          </w:p>
        </w:tc>
        <w:tc>
          <w:tcPr>
            <w:tcW w:w="516" w:type="dxa"/>
            <w:tcBorders>
              <w:top w:val="nil"/>
              <w:left w:val="nil"/>
              <w:bottom w:val="nil"/>
              <w:right w:val="nil"/>
            </w:tcBorders>
            <w:shd w:val="clear" w:color="auto" w:fill="auto"/>
            <w:noWrap/>
            <w:vAlign w:val="bottom"/>
            <w:hideMark/>
          </w:tcPr>
          <w:p w14:paraId="279A696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69CAC38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(0.992-1.013)</w:t>
            </w:r>
          </w:p>
        </w:tc>
        <w:tc>
          <w:tcPr>
            <w:tcW w:w="708" w:type="dxa"/>
            <w:tcBorders>
              <w:top w:val="nil"/>
              <w:left w:val="nil"/>
              <w:bottom w:val="nil"/>
              <w:right w:val="nil"/>
            </w:tcBorders>
            <w:shd w:val="clear" w:color="auto" w:fill="auto"/>
            <w:noWrap/>
            <w:vAlign w:val="bottom"/>
            <w:hideMark/>
          </w:tcPr>
          <w:p w14:paraId="22BBD87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1.004</w:t>
            </w:r>
          </w:p>
        </w:tc>
        <w:tc>
          <w:tcPr>
            <w:tcW w:w="567" w:type="dxa"/>
            <w:tcBorders>
              <w:top w:val="nil"/>
              <w:left w:val="nil"/>
              <w:bottom w:val="nil"/>
              <w:right w:val="nil"/>
            </w:tcBorders>
            <w:shd w:val="clear" w:color="auto" w:fill="auto"/>
            <w:noWrap/>
            <w:vAlign w:val="bottom"/>
            <w:hideMark/>
          </w:tcPr>
          <w:p w14:paraId="1B6C904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2EE779A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(0.991-1.018)</w:t>
            </w:r>
          </w:p>
        </w:tc>
        <w:tc>
          <w:tcPr>
            <w:tcW w:w="850" w:type="dxa"/>
            <w:tcBorders>
              <w:top w:val="nil"/>
              <w:left w:val="nil"/>
              <w:bottom w:val="nil"/>
              <w:right w:val="nil"/>
            </w:tcBorders>
            <w:shd w:val="clear" w:color="auto" w:fill="auto"/>
            <w:noWrap/>
            <w:vAlign w:val="bottom"/>
            <w:hideMark/>
          </w:tcPr>
          <w:p w14:paraId="0132428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1.000</w:t>
            </w:r>
          </w:p>
        </w:tc>
        <w:tc>
          <w:tcPr>
            <w:tcW w:w="567" w:type="dxa"/>
            <w:tcBorders>
              <w:top w:val="nil"/>
              <w:left w:val="nil"/>
              <w:bottom w:val="nil"/>
              <w:right w:val="nil"/>
            </w:tcBorders>
            <w:shd w:val="clear" w:color="auto" w:fill="auto"/>
            <w:noWrap/>
            <w:vAlign w:val="bottom"/>
            <w:hideMark/>
          </w:tcPr>
          <w:p w14:paraId="002DEBA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7CB59C7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(0.987-1.014)</w:t>
            </w:r>
          </w:p>
        </w:tc>
        <w:tc>
          <w:tcPr>
            <w:tcW w:w="851" w:type="dxa"/>
            <w:tcBorders>
              <w:top w:val="nil"/>
              <w:left w:val="nil"/>
              <w:bottom w:val="nil"/>
              <w:right w:val="nil"/>
            </w:tcBorders>
            <w:shd w:val="clear" w:color="auto" w:fill="auto"/>
            <w:noWrap/>
            <w:vAlign w:val="bottom"/>
            <w:hideMark/>
          </w:tcPr>
          <w:p w14:paraId="5E4054C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1.000</w:t>
            </w:r>
          </w:p>
        </w:tc>
        <w:tc>
          <w:tcPr>
            <w:tcW w:w="516" w:type="dxa"/>
            <w:tcBorders>
              <w:top w:val="nil"/>
              <w:left w:val="nil"/>
              <w:bottom w:val="nil"/>
              <w:right w:val="nil"/>
            </w:tcBorders>
            <w:shd w:val="clear" w:color="auto" w:fill="auto"/>
            <w:noWrap/>
            <w:vAlign w:val="bottom"/>
            <w:hideMark/>
          </w:tcPr>
          <w:p w14:paraId="650279F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2B0DE0B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(0.992-1.008)</w:t>
            </w:r>
          </w:p>
        </w:tc>
        <w:tc>
          <w:tcPr>
            <w:tcW w:w="992" w:type="dxa"/>
            <w:tcBorders>
              <w:top w:val="nil"/>
              <w:left w:val="nil"/>
              <w:bottom w:val="nil"/>
              <w:right w:val="nil"/>
            </w:tcBorders>
            <w:shd w:val="clear" w:color="auto" w:fill="auto"/>
            <w:noWrap/>
            <w:vAlign w:val="bottom"/>
            <w:hideMark/>
          </w:tcPr>
          <w:p w14:paraId="4E73444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1.007</w:t>
            </w:r>
          </w:p>
        </w:tc>
        <w:tc>
          <w:tcPr>
            <w:tcW w:w="567" w:type="dxa"/>
            <w:tcBorders>
              <w:top w:val="nil"/>
              <w:left w:val="nil"/>
              <w:bottom w:val="nil"/>
              <w:right w:val="nil"/>
            </w:tcBorders>
            <w:shd w:val="clear" w:color="auto" w:fill="auto"/>
            <w:noWrap/>
            <w:vAlign w:val="bottom"/>
            <w:hideMark/>
          </w:tcPr>
          <w:p w14:paraId="370ED8D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4FA19EC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(0.999-1.014)</w:t>
            </w:r>
          </w:p>
        </w:tc>
        <w:tc>
          <w:tcPr>
            <w:tcW w:w="992" w:type="dxa"/>
            <w:tcBorders>
              <w:top w:val="nil"/>
              <w:left w:val="nil"/>
              <w:bottom w:val="nil"/>
              <w:right w:val="nil"/>
            </w:tcBorders>
            <w:shd w:val="clear" w:color="auto" w:fill="auto"/>
            <w:noWrap/>
            <w:vAlign w:val="bottom"/>
            <w:hideMark/>
          </w:tcPr>
          <w:p w14:paraId="0654F6A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0.998</w:t>
            </w:r>
          </w:p>
        </w:tc>
        <w:tc>
          <w:tcPr>
            <w:tcW w:w="516" w:type="dxa"/>
            <w:tcBorders>
              <w:top w:val="nil"/>
              <w:left w:val="nil"/>
              <w:bottom w:val="nil"/>
              <w:right w:val="nil"/>
            </w:tcBorders>
            <w:shd w:val="clear" w:color="auto" w:fill="auto"/>
            <w:noWrap/>
            <w:vAlign w:val="bottom"/>
            <w:hideMark/>
          </w:tcPr>
          <w:p w14:paraId="0486837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376F15B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(0.993-1.003)</w:t>
            </w:r>
          </w:p>
        </w:tc>
      </w:tr>
      <w:tr w:rsidR="00F86BCD" w:rsidRPr="00F86BCD" w14:paraId="61D55090" w14:textId="77777777" w:rsidTr="0079077F">
        <w:trPr>
          <w:trHeight w:val="300"/>
        </w:trPr>
        <w:tc>
          <w:tcPr>
            <w:tcW w:w="1701" w:type="dxa"/>
            <w:tcBorders>
              <w:top w:val="nil"/>
              <w:left w:val="nil"/>
              <w:bottom w:val="nil"/>
              <w:right w:val="nil"/>
            </w:tcBorders>
            <w:shd w:val="clear" w:color="auto" w:fill="auto"/>
            <w:noWrap/>
            <w:vAlign w:val="bottom"/>
            <w:hideMark/>
          </w:tcPr>
          <w:p w14:paraId="0ABF0A0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Smoker</w:t>
            </w:r>
          </w:p>
        </w:tc>
        <w:tc>
          <w:tcPr>
            <w:tcW w:w="666" w:type="dxa"/>
            <w:tcBorders>
              <w:top w:val="nil"/>
              <w:left w:val="nil"/>
              <w:bottom w:val="nil"/>
              <w:right w:val="nil"/>
            </w:tcBorders>
            <w:shd w:val="clear" w:color="auto" w:fill="auto"/>
            <w:noWrap/>
            <w:vAlign w:val="bottom"/>
            <w:hideMark/>
          </w:tcPr>
          <w:p w14:paraId="5DF0CBD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1.412</w:t>
            </w:r>
          </w:p>
        </w:tc>
        <w:tc>
          <w:tcPr>
            <w:tcW w:w="516" w:type="dxa"/>
            <w:tcBorders>
              <w:top w:val="nil"/>
              <w:left w:val="nil"/>
              <w:bottom w:val="nil"/>
              <w:right w:val="nil"/>
            </w:tcBorders>
            <w:shd w:val="clear" w:color="auto" w:fill="auto"/>
            <w:noWrap/>
            <w:vAlign w:val="bottom"/>
            <w:hideMark/>
          </w:tcPr>
          <w:p w14:paraId="79C7F4E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45" w:type="dxa"/>
            <w:tcBorders>
              <w:top w:val="nil"/>
              <w:left w:val="nil"/>
              <w:bottom w:val="nil"/>
              <w:right w:val="nil"/>
            </w:tcBorders>
            <w:shd w:val="clear" w:color="auto" w:fill="auto"/>
            <w:noWrap/>
            <w:vAlign w:val="bottom"/>
            <w:hideMark/>
          </w:tcPr>
          <w:p w14:paraId="070A416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(1.016-1.961)</w:t>
            </w:r>
          </w:p>
        </w:tc>
        <w:tc>
          <w:tcPr>
            <w:tcW w:w="708" w:type="dxa"/>
            <w:tcBorders>
              <w:top w:val="nil"/>
              <w:left w:val="nil"/>
              <w:bottom w:val="nil"/>
              <w:right w:val="nil"/>
            </w:tcBorders>
            <w:shd w:val="clear" w:color="auto" w:fill="auto"/>
            <w:noWrap/>
            <w:vAlign w:val="bottom"/>
            <w:hideMark/>
          </w:tcPr>
          <w:p w14:paraId="2F7C6C1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0.603</w:t>
            </w:r>
          </w:p>
        </w:tc>
        <w:tc>
          <w:tcPr>
            <w:tcW w:w="567" w:type="dxa"/>
            <w:tcBorders>
              <w:top w:val="nil"/>
              <w:left w:val="nil"/>
              <w:bottom w:val="nil"/>
              <w:right w:val="nil"/>
            </w:tcBorders>
            <w:shd w:val="clear" w:color="auto" w:fill="auto"/>
            <w:noWrap/>
            <w:vAlign w:val="bottom"/>
            <w:hideMark/>
          </w:tcPr>
          <w:p w14:paraId="534B1CA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0397D16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(0.379-0.962)</w:t>
            </w:r>
          </w:p>
        </w:tc>
        <w:tc>
          <w:tcPr>
            <w:tcW w:w="850" w:type="dxa"/>
            <w:tcBorders>
              <w:top w:val="nil"/>
              <w:left w:val="nil"/>
              <w:bottom w:val="nil"/>
              <w:right w:val="nil"/>
            </w:tcBorders>
            <w:shd w:val="clear" w:color="auto" w:fill="auto"/>
            <w:noWrap/>
            <w:vAlign w:val="bottom"/>
            <w:hideMark/>
          </w:tcPr>
          <w:p w14:paraId="7249D50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1.375</w:t>
            </w:r>
          </w:p>
        </w:tc>
        <w:tc>
          <w:tcPr>
            <w:tcW w:w="567" w:type="dxa"/>
            <w:tcBorders>
              <w:top w:val="nil"/>
              <w:left w:val="nil"/>
              <w:bottom w:val="nil"/>
              <w:right w:val="nil"/>
            </w:tcBorders>
            <w:shd w:val="clear" w:color="auto" w:fill="auto"/>
            <w:noWrap/>
            <w:vAlign w:val="bottom"/>
            <w:hideMark/>
          </w:tcPr>
          <w:p w14:paraId="157E619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2C735F1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(0.987-1.915)</w:t>
            </w:r>
          </w:p>
        </w:tc>
        <w:tc>
          <w:tcPr>
            <w:tcW w:w="851" w:type="dxa"/>
            <w:tcBorders>
              <w:top w:val="nil"/>
              <w:left w:val="nil"/>
              <w:bottom w:val="nil"/>
              <w:right w:val="nil"/>
            </w:tcBorders>
            <w:shd w:val="clear" w:color="auto" w:fill="auto"/>
            <w:noWrap/>
            <w:vAlign w:val="bottom"/>
            <w:hideMark/>
          </w:tcPr>
          <w:p w14:paraId="6113986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0.897</w:t>
            </w:r>
          </w:p>
        </w:tc>
        <w:tc>
          <w:tcPr>
            <w:tcW w:w="516" w:type="dxa"/>
            <w:tcBorders>
              <w:top w:val="nil"/>
              <w:left w:val="nil"/>
              <w:bottom w:val="nil"/>
              <w:right w:val="nil"/>
            </w:tcBorders>
            <w:shd w:val="clear" w:color="auto" w:fill="auto"/>
            <w:noWrap/>
            <w:vAlign w:val="bottom"/>
            <w:hideMark/>
          </w:tcPr>
          <w:p w14:paraId="47CB415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5B97C70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(0.717-1.122)</w:t>
            </w:r>
          </w:p>
        </w:tc>
        <w:tc>
          <w:tcPr>
            <w:tcW w:w="992" w:type="dxa"/>
            <w:tcBorders>
              <w:top w:val="nil"/>
              <w:left w:val="nil"/>
              <w:bottom w:val="nil"/>
              <w:right w:val="nil"/>
            </w:tcBorders>
            <w:shd w:val="clear" w:color="auto" w:fill="auto"/>
            <w:noWrap/>
            <w:vAlign w:val="bottom"/>
            <w:hideMark/>
          </w:tcPr>
          <w:p w14:paraId="68BC535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0.669</w:t>
            </w:r>
          </w:p>
        </w:tc>
        <w:tc>
          <w:tcPr>
            <w:tcW w:w="567" w:type="dxa"/>
            <w:tcBorders>
              <w:top w:val="nil"/>
              <w:left w:val="nil"/>
              <w:bottom w:val="nil"/>
              <w:right w:val="nil"/>
            </w:tcBorders>
            <w:shd w:val="clear" w:color="auto" w:fill="auto"/>
            <w:noWrap/>
            <w:vAlign w:val="bottom"/>
            <w:hideMark/>
          </w:tcPr>
          <w:p w14:paraId="1BD699C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12D671B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(0.490-0.913)</w:t>
            </w:r>
          </w:p>
        </w:tc>
        <w:tc>
          <w:tcPr>
            <w:tcW w:w="992" w:type="dxa"/>
            <w:tcBorders>
              <w:top w:val="nil"/>
              <w:left w:val="nil"/>
              <w:bottom w:val="nil"/>
              <w:right w:val="nil"/>
            </w:tcBorders>
            <w:shd w:val="clear" w:color="auto" w:fill="auto"/>
            <w:noWrap/>
            <w:vAlign w:val="bottom"/>
            <w:hideMark/>
          </w:tcPr>
          <w:p w14:paraId="47D4333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0.690</w:t>
            </w:r>
          </w:p>
        </w:tc>
        <w:tc>
          <w:tcPr>
            <w:tcW w:w="516" w:type="dxa"/>
            <w:tcBorders>
              <w:top w:val="nil"/>
              <w:left w:val="nil"/>
              <w:bottom w:val="nil"/>
              <w:right w:val="nil"/>
            </w:tcBorders>
            <w:shd w:val="clear" w:color="auto" w:fill="auto"/>
            <w:noWrap/>
            <w:vAlign w:val="bottom"/>
            <w:hideMark/>
          </w:tcPr>
          <w:p w14:paraId="32BDD3B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377014A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(0.590-0.808)</w:t>
            </w:r>
          </w:p>
        </w:tc>
      </w:tr>
      <w:tr w:rsidR="00F86BCD" w:rsidRPr="00F86BCD" w14:paraId="0740D587" w14:textId="77777777" w:rsidTr="0079077F">
        <w:trPr>
          <w:trHeight w:val="300"/>
        </w:trPr>
        <w:tc>
          <w:tcPr>
            <w:tcW w:w="1701" w:type="dxa"/>
            <w:tcBorders>
              <w:top w:val="nil"/>
              <w:left w:val="nil"/>
              <w:bottom w:val="nil"/>
              <w:right w:val="nil"/>
            </w:tcBorders>
            <w:shd w:val="clear" w:color="auto" w:fill="auto"/>
            <w:noWrap/>
            <w:vAlign w:val="bottom"/>
            <w:hideMark/>
          </w:tcPr>
          <w:p w14:paraId="4F8094DB" w14:textId="77777777" w:rsidR="00F86BCD" w:rsidRPr="00F86BCD" w:rsidRDefault="00F86BCD" w:rsidP="00F86BCD">
            <w:pPr>
              <w:suppressAutoHyphens w:val="0"/>
              <w:spacing w:after="0" w:line="240" w:lineRule="auto"/>
              <w:rPr>
                <w:rFonts w:ascii="Times New Roman" w:eastAsia="Times New Roman" w:hAnsi="Times New Roman"/>
                <w:i/>
                <w:iCs/>
                <w:color w:val="000000"/>
                <w:sz w:val="20"/>
                <w:szCs w:val="20"/>
                <w:lang w:eastAsia="en-GB"/>
              </w:rPr>
            </w:pPr>
            <w:r w:rsidRPr="00F86BCD">
              <w:rPr>
                <w:rFonts w:ascii="Times New Roman" w:eastAsia="Times New Roman" w:hAnsi="Times New Roman"/>
                <w:i/>
                <w:iCs/>
                <w:color w:val="000000"/>
                <w:sz w:val="20"/>
                <w:szCs w:val="20"/>
                <w:lang w:eastAsia="en-GB"/>
              </w:rPr>
              <w:t>Walking (per week):</w:t>
            </w:r>
          </w:p>
        </w:tc>
        <w:tc>
          <w:tcPr>
            <w:tcW w:w="666" w:type="dxa"/>
            <w:tcBorders>
              <w:top w:val="nil"/>
              <w:left w:val="nil"/>
              <w:bottom w:val="nil"/>
              <w:right w:val="nil"/>
            </w:tcBorders>
            <w:shd w:val="clear" w:color="auto" w:fill="auto"/>
            <w:noWrap/>
            <w:vAlign w:val="bottom"/>
            <w:hideMark/>
          </w:tcPr>
          <w:p w14:paraId="12DB68A8" w14:textId="77777777" w:rsidR="00F86BCD" w:rsidRPr="00F86BCD" w:rsidRDefault="00F86BCD" w:rsidP="00F86BCD">
            <w:pPr>
              <w:suppressAutoHyphens w:val="0"/>
              <w:spacing w:after="0" w:line="240" w:lineRule="auto"/>
              <w:rPr>
                <w:rFonts w:ascii="Times New Roman" w:eastAsia="Times New Roman" w:hAnsi="Times New Roman"/>
                <w:i/>
                <w:iCs/>
                <w:color w:val="000000"/>
                <w:sz w:val="20"/>
                <w:szCs w:val="20"/>
                <w:lang w:eastAsia="en-GB"/>
              </w:rPr>
            </w:pPr>
          </w:p>
        </w:tc>
        <w:tc>
          <w:tcPr>
            <w:tcW w:w="516" w:type="dxa"/>
            <w:tcBorders>
              <w:top w:val="nil"/>
              <w:left w:val="nil"/>
              <w:bottom w:val="nil"/>
              <w:right w:val="nil"/>
            </w:tcBorders>
            <w:shd w:val="clear" w:color="auto" w:fill="auto"/>
            <w:noWrap/>
            <w:vAlign w:val="bottom"/>
            <w:hideMark/>
          </w:tcPr>
          <w:p w14:paraId="064AB95F"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45" w:type="dxa"/>
            <w:tcBorders>
              <w:top w:val="nil"/>
              <w:left w:val="nil"/>
              <w:bottom w:val="nil"/>
              <w:right w:val="nil"/>
            </w:tcBorders>
            <w:shd w:val="clear" w:color="auto" w:fill="auto"/>
            <w:noWrap/>
            <w:vAlign w:val="bottom"/>
            <w:hideMark/>
          </w:tcPr>
          <w:p w14:paraId="7BB617CC"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708" w:type="dxa"/>
            <w:tcBorders>
              <w:top w:val="nil"/>
              <w:left w:val="nil"/>
              <w:bottom w:val="nil"/>
              <w:right w:val="nil"/>
            </w:tcBorders>
            <w:shd w:val="clear" w:color="auto" w:fill="auto"/>
            <w:noWrap/>
            <w:vAlign w:val="bottom"/>
            <w:hideMark/>
          </w:tcPr>
          <w:p w14:paraId="13BBE659"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2A8093EA"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3" w:type="dxa"/>
            <w:tcBorders>
              <w:top w:val="nil"/>
              <w:left w:val="nil"/>
              <w:bottom w:val="nil"/>
              <w:right w:val="nil"/>
            </w:tcBorders>
            <w:shd w:val="clear" w:color="auto" w:fill="auto"/>
            <w:noWrap/>
            <w:vAlign w:val="bottom"/>
            <w:hideMark/>
          </w:tcPr>
          <w:p w14:paraId="21B73899"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50" w:type="dxa"/>
            <w:tcBorders>
              <w:top w:val="nil"/>
              <w:left w:val="nil"/>
              <w:bottom w:val="nil"/>
              <w:right w:val="nil"/>
            </w:tcBorders>
            <w:shd w:val="clear" w:color="auto" w:fill="auto"/>
            <w:noWrap/>
            <w:vAlign w:val="bottom"/>
            <w:hideMark/>
          </w:tcPr>
          <w:p w14:paraId="0D030F17"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4966A019"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0118C883"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51" w:type="dxa"/>
            <w:tcBorders>
              <w:top w:val="nil"/>
              <w:left w:val="nil"/>
              <w:bottom w:val="nil"/>
              <w:right w:val="nil"/>
            </w:tcBorders>
            <w:shd w:val="clear" w:color="auto" w:fill="auto"/>
            <w:noWrap/>
            <w:vAlign w:val="bottom"/>
            <w:hideMark/>
          </w:tcPr>
          <w:p w14:paraId="2ED0EC82"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16" w:type="dxa"/>
            <w:tcBorders>
              <w:top w:val="nil"/>
              <w:left w:val="nil"/>
              <w:bottom w:val="nil"/>
              <w:right w:val="nil"/>
            </w:tcBorders>
            <w:shd w:val="clear" w:color="auto" w:fill="auto"/>
            <w:noWrap/>
            <w:vAlign w:val="bottom"/>
            <w:hideMark/>
          </w:tcPr>
          <w:p w14:paraId="200E036F"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1043" w:type="dxa"/>
            <w:tcBorders>
              <w:top w:val="nil"/>
              <w:left w:val="nil"/>
              <w:bottom w:val="nil"/>
              <w:right w:val="nil"/>
            </w:tcBorders>
            <w:shd w:val="clear" w:color="auto" w:fill="auto"/>
            <w:noWrap/>
            <w:vAlign w:val="bottom"/>
            <w:hideMark/>
          </w:tcPr>
          <w:p w14:paraId="54A66DE3"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0FD27446"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17C35249"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3" w:type="dxa"/>
            <w:tcBorders>
              <w:top w:val="nil"/>
              <w:left w:val="nil"/>
              <w:bottom w:val="nil"/>
              <w:right w:val="nil"/>
            </w:tcBorders>
            <w:shd w:val="clear" w:color="auto" w:fill="auto"/>
            <w:noWrap/>
            <w:vAlign w:val="bottom"/>
            <w:hideMark/>
          </w:tcPr>
          <w:p w14:paraId="3B387E7B"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015904DC"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16" w:type="dxa"/>
            <w:tcBorders>
              <w:top w:val="nil"/>
              <w:left w:val="nil"/>
              <w:bottom w:val="nil"/>
              <w:right w:val="nil"/>
            </w:tcBorders>
            <w:shd w:val="clear" w:color="auto" w:fill="auto"/>
            <w:noWrap/>
            <w:vAlign w:val="bottom"/>
            <w:hideMark/>
          </w:tcPr>
          <w:p w14:paraId="4F1C2D09"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1048" w:type="dxa"/>
            <w:tcBorders>
              <w:top w:val="nil"/>
              <w:left w:val="nil"/>
              <w:bottom w:val="nil"/>
              <w:right w:val="nil"/>
            </w:tcBorders>
            <w:shd w:val="clear" w:color="auto" w:fill="auto"/>
            <w:noWrap/>
            <w:vAlign w:val="bottom"/>
            <w:hideMark/>
          </w:tcPr>
          <w:p w14:paraId="06F88632"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r>
      <w:tr w:rsidR="00F86BCD" w:rsidRPr="00F86BCD" w14:paraId="4ABE555E" w14:textId="77777777" w:rsidTr="0079077F">
        <w:trPr>
          <w:trHeight w:val="300"/>
        </w:trPr>
        <w:tc>
          <w:tcPr>
            <w:tcW w:w="1701" w:type="dxa"/>
            <w:tcBorders>
              <w:top w:val="nil"/>
              <w:left w:val="nil"/>
              <w:bottom w:val="nil"/>
              <w:right w:val="nil"/>
            </w:tcBorders>
            <w:shd w:val="clear" w:color="auto" w:fill="auto"/>
            <w:noWrap/>
            <w:vAlign w:val="bottom"/>
            <w:hideMark/>
          </w:tcPr>
          <w:p w14:paraId="5D4C59B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None</w:t>
            </w:r>
          </w:p>
        </w:tc>
        <w:tc>
          <w:tcPr>
            <w:tcW w:w="1182" w:type="dxa"/>
            <w:gridSpan w:val="2"/>
            <w:tcBorders>
              <w:top w:val="nil"/>
              <w:left w:val="nil"/>
              <w:bottom w:val="nil"/>
              <w:right w:val="nil"/>
            </w:tcBorders>
            <w:shd w:val="clear" w:color="auto" w:fill="auto"/>
            <w:noWrap/>
            <w:vAlign w:val="bottom"/>
            <w:hideMark/>
          </w:tcPr>
          <w:p w14:paraId="551A616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45" w:type="dxa"/>
            <w:tcBorders>
              <w:top w:val="nil"/>
              <w:left w:val="nil"/>
              <w:bottom w:val="nil"/>
              <w:right w:val="nil"/>
            </w:tcBorders>
            <w:shd w:val="clear" w:color="auto" w:fill="auto"/>
            <w:noWrap/>
            <w:vAlign w:val="bottom"/>
            <w:hideMark/>
          </w:tcPr>
          <w:p w14:paraId="70176E6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275" w:type="dxa"/>
            <w:gridSpan w:val="2"/>
            <w:tcBorders>
              <w:top w:val="nil"/>
              <w:left w:val="nil"/>
              <w:bottom w:val="nil"/>
              <w:right w:val="nil"/>
            </w:tcBorders>
            <w:shd w:val="clear" w:color="auto" w:fill="auto"/>
            <w:noWrap/>
            <w:vAlign w:val="bottom"/>
            <w:hideMark/>
          </w:tcPr>
          <w:p w14:paraId="4DF44CC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93" w:type="dxa"/>
            <w:tcBorders>
              <w:top w:val="nil"/>
              <w:left w:val="nil"/>
              <w:bottom w:val="nil"/>
              <w:right w:val="nil"/>
            </w:tcBorders>
            <w:shd w:val="clear" w:color="auto" w:fill="auto"/>
            <w:noWrap/>
            <w:vAlign w:val="bottom"/>
            <w:hideMark/>
          </w:tcPr>
          <w:p w14:paraId="3032277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417" w:type="dxa"/>
            <w:gridSpan w:val="2"/>
            <w:tcBorders>
              <w:top w:val="nil"/>
              <w:left w:val="nil"/>
              <w:bottom w:val="nil"/>
              <w:right w:val="nil"/>
            </w:tcBorders>
            <w:shd w:val="clear" w:color="auto" w:fill="auto"/>
            <w:noWrap/>
            <w:vAlign w:val="bottom"/>
            <w:hideMark/>
          </w:tcPr>
          <w:p w14:paraId="0F20CA6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92" w:type="dxa"/>
            <w:tcBorders>
              <w:top w:val="nil"/>
              <w:left w:val="nil"/>
              <w:bottom w:val="nil"/>
              <w:right w:val="nil"/>
            </w:tcBorders>
            <w:shd w:val="clear" w:color="auto" w:fill="auto"/>
            <w:noWrap/>
            <w:vAlign w:val="bottom"/>
            <w:hideMark/>
          </w:tcPr>
          <w:p w14:paraId="7801F13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367" w:type="dxa"/>
            <w:gridSpan w:val="2"/>
            <w:tcBorders>
              <w:top w:val="nil"/>
              <w:left w:val="nil"/>
              <w:bottom w:val="nil"/>
              <w:right w:val="nil"/>
            </w:tcBorders>
            <w:shd w:val="clear" w:color="auto" w:fill="auto"/>
            <w:noWrap/>
            <w:vAlign w:val="bottom"/>
            <w:hideMark/>
          </w:tcPr>
          <w:p w14:paraId="7D909BD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1043" w:type="dxa"/>
            <w:tcBorders>
              <w:top w:val="nil"/>
              <w:left w:val="nil"/>
              <w:bottom w:val="nil"/>
              <w:right w:val="nil"/>
            </w:tcBorders>
            <w:shd w:val="clear" w:color="auto" w:fill="auto"/>
            <w:noWrap/>
            <w:vAlign w:val="bottom"/>
            <w:hideMark/>
          </w:tcPr>
          <w:p w14:paraId="2FB8139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559" w:type="dxa"/>
            <w:gridSpan w:val="2"/>
            <w:tcBorders>
              <w:top w:val="nil"/>
              <w:left w:val="nil"/>
              <w:bottom w:val="nil"/>
              <w:right w:val="nil"/>
            </w:tcBorders>
            <w:shd w:val="clear" w:color="auto" w:fill="auto"/>
            <w:noWrap/>
            <w:vAlign w:val="bottom"/>
            <w:hideMark/>
          </w:tcPr>
          <w:p w14:paraId="43D3C15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93" w:type="dxa"/>
            <w:tcBorders>
              <w:top w:val="nil"/>
              <w:left w:val="nil"/>
              <w:bottom w:val="nil"/>
              <w:right w:val="nil"/>
            </w:tcBorders>
            <w:shd w:val="clear" w:color="auto" w:fill="auto"/>
            <w:noWrap/>
            <w:vAlign w:val="bottom"/>
            <w:hideMark/>
          </w:tcPr>
          <w:p w14:paraId="2DAD501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508" w:type="dxa"/>
            <w:gridSpan w:val="2"/>
            <w:tcBorders>
              <w:top w:val="nil"/>
              <w:left w:val="nil"/>
              <w:bottom w:val="nil"/>
              <w:right w:val="nil"/>
            </w:tcBorders>
            <w:shd w:val="clear" w:color="auto" w:fill="auto"/>
            <w:noWrap/>
            <w:vAlign w:val="bottom"/>
            <w:hideMark/>
          </w:tcPr>
          <w:p w14:paraId="6CE67D9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1048" w:type="dxa"/>
            <w:tcBorders>
              <w:top w:val="nil"/>
              <w:left w:val="nil"/>
              <w:bottom w:val="nil"/>
              <w:right w:val="nil"/>
            </w:tcBorders>
            <w:shd w:val="clear" w:color="auto" w:fill="auto"/>
            <w:noWrap/>
            <w:vAlign w:val="bottom"/>
            <w:hideMark/>
          </w:tcPr>
          <w:p w14:paraId="616DC22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4CC70029" w14:textId="77777777" w:rsidTr="0079077F">
        <w:trPr>
          <w:trHeight w:val="300"/>
        </w:trPr>
        <w:tc>
          <w:tcPr>
            <w:tcW w:w="1701" w:type="dxa"/>
            <w:tcBorders>
              <w:top w:val="nil"/>
              <w:left w:val="nil"/>
              <w:bottom w:val="nil"/>
              <w:right w:val="nil"/>
            </w:tcBorders>
            <w:shd w:val="clear" w:color="auto" w:fill="auto"/>
            <w:noWrap/>
            <w:vAlign w:val="bottom"/>
            <w:hideMark/>
          </w:tcPr>
          <w:p w14:paraId="02DDD30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&lt;1 Hour</w:t>
            </w:r>
          </w:p>
        </w:tc>
        <w:tc>
          <w:tcPr>
            <w:tcW w:w="666" w:type="dxa"/>
            <w:tcBorders>
              <w:top w:val="nil"/>
              <w:left w:val="nil"/>
              <w:bottom w:val="nil"/>
              <w:right w:val="nil"/>
            </w:tcBorders>
            <w:shd w:val="clear" w:color="auto" w:fill="auto"/>
            <w:noWrap/>
            <w:vAlign w:val="bottom"/>
            <w:hideMark/>
          </w:tcPr>
          <w:p w14:paraId="12F4E81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2.193</w:t>
            </w:r>
          </w:p>
        </w:tc>
        <w:tc>
          <w:tcPr>
            <w:tcW w:w="516" w:type="dxa"/>
            <w:tcBorders>
              <w:top w:val="nil"/>
              <w:left w:val="nil"/>
              <w:bottom w:val="nil"/>
              <w:right w:val="nil"/>
            </w:tcBorders>
            <w:shd w:val="clear" w:color="auto" w:fill="auto"/>
            <w:noWrap/>
            <w:vAlign w:val="bottom"/>
            <w:hideMark/>
          </w:tcPr>
          <w:p w14:paraId="5878979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45" w:type="dxa"/>
            <w:tcBorders>
              <w:top w:val="nil"/>
              <w:left w:val="nil"/>
              <w:bottom w:val="nil"/>
              <w:right w:val="nil"/>
            </w:tcBorders>
            <w:shd w:val="clear" w:color="auto" w:fill="auto"/>
            <w:noWrap/>
            <w:vAlign w:val="bottom"/>
            <w:hideMark/>
          </w:tcPr>
          <w:p w14:paraId="255B850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(1.141-4.214)</w:t>
            </w:r>
          </w:p>
        </w:tc>
        <w:tc>
          <w:tcPr>
            <w:tcW w:w="708" w:type="dxa"/>
            <w:tcBorders>
              <w:top w:val="nil"/>
              <w:left w:val="nil"/>
              <w:bottom w:val="nil"/>
              <w:right w:val="nil"/>
            </w:tcBorders>
            <w:shd w:val="clear" w:color="auto" w:fill="auto"/>
            <w:noWrap/>
            <w:vAlign w:val="bottom"/>
            <w:hideMark/>
          </w:tcPr>
          <w:p w14:paraId="430AE78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0.721</w:t>
            </w:r>
          </w:p>
        </w:tc>
        <w:tc>
          <w:tcPr>
            <w:tcW w:w="567" w:type="dxa"/>
            <w:tcBorders>
              <w:top w:val="nil"/>
              <w:left w:val="nil"/>
              <w:bottom w:val="nil"/>
              <w:right w:val="nil"/>
            </w:tcBorders>
            <w:shd w:val="clear" w:color="auto" w:fill="auto"/>
            <w:noWrap/>
            <w:vAlign w:val="bottom"/>
            <w:hideMark/>
          </w:tcPr>
          <w:p w14:paraId="1460462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4C6F735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(0.379-1.372)</w:t>
            </w:r>
          </w:p>
        </w:tc>
        <w:tc>
          <w:tcPr>
            <w:tcW w:w="850" w:type="dxa"/>
            <w:tcBorders>
              <w:top w:val="nil"/>
              <w:left w:val="nil"/>
              <w:bottom w:val="nil"/>
              <w:right w:val="nil"/>
            </w:tcBorders>
            <w:shd w:val="clear" w:color="auto" w:fill="auto"/>
            <w:noWrap/>
            <w:vAlign w:val="bottom"/>
            <w:hideMark/>
          </w:tcPr>
          <w:p w14:paraId="6AA9E85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0.546</w:t>
            </w:r>
          </w:p>
        </w:tc>
        <w:tc>
          <w:tcPr>
            <w:tcW w:w="567" w:type="dxa"/>
            <w:tcBorders>
              <w:top w:val="nil"/>
              <w:left w:val="nil"/>
              <w:bottom w:val="nil"/>
              <w:right w:val="nil"/>
            </w:tcBorders>
            <w:shd w:val="clear" w:color="auto" w:fill="auto"/>
            <w:noWrap/>
            <w:vAlign w:val="bottom"/>
            <w:hideMark/>
          </w:tcPr>
          <w:p w14:paraId="1344245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3833987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(0.267-1.115)</w:t>
            </w:r>
          </w:p>
        </w:tc>
        <w:tc>
          <w:tcPr>
            <w:tcW w:w="851" w:type="dxa"/>
            <w:tcBorders>
              <w:top w:val="nil"/>
              <w:left w:val="nil"/>
              <w:bottom w:val="nil"/>
              <w:right w:val="nil"/>
            </w:tcBorders>
            <w:shd w:val="clear" w:color="auto" w:fill="auto"/>
            <w:noWrap/>
            <w:vAlign w:val="bottom"/>
            <w:hideMark/>
          </w:tcPr>
          <w:p w14:paraId="2E6CEC2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1.268</w:t>
            </w:r>
          </w:p>
        </w:tc>
        <w:tc>
          <w:tcPr>
            <w:tcW w:w="516" w:type="dxa"/>
            <w:tcBorders>
              <w:top w:val="nil"/>
              <w:left w:val="nil"/>
              <w:bottom w:val="nil"/>
              <w:right w:val="nil"/>
            </w:tcBorders>
            <w:shd w:val="clear" w:color="auto" w:fill="auto"/>
            <w:noWrap/>
            <w:vAlign w:val="bottom"/>
            <w:hideMark/>
          </w:tcPr>
          <w:p w14:paraId="23ACE66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3B10649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(0.885-1.816)</w:t>
            </w:r>
          </w:p>
        </w:tc>
        <w:tc>
          <w:tcPr>
            <w:tcW w:w="992" w:type="dxa"/>
            <w:tcBorders>
              <w:top w:val="nil"/>
              <w:left w:val="nil"/>
              <w:bottom w:val="nil"/>
              <w:right w:val="nil"/>
            </w:tcBorders>
            <w:shd w:val="clear" w:color="auto" w:fill="auto"/>
            <w:noWrap/>
            <w:vAlign w:val="bottom"/>
            <w:hideMark/>
          </w:tcPr>
          <w:p w14:paraId="7EEF1CB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0.997</w:t>
            </w:r>
          </w:p>
        </w:tc>
        <w:tc>
          <w:tcPr>
            <w:tcW w:w="567" w:type="dxa"/>
            <w:tcBorders>
              <w:top w:val="nil"/>
              <w:left w:val="nil"/>
              <w:bottom w:val="nil"/>
              <w:right w:val="nil"/>
            </w:tcBorders>
            <w:shd w:val="clear" w:color="auto" w:fill="auto"/>
            <w:noWrap/>
            <w:vAlign w:val="bottom"/>
            <w:hideMark/>
          </w:tcPr>
          <w:p w14:paraId="362E677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2D44DE6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(0.647-1.536)</w:t>
            </w:r>
          </w:p>
        </w:tc>
        <w:tc>
          <w:tcPr>
            <w:tcW w:w="992" w:type="dxa"/>
            <w:tcBorders>
              <w:top w:val="nil"/>
              <w:left w:val="nil"/>
              <w:bottom w:val="nil"/>
              <w:right w:val="nil"/>
            </w:tcBorders>
            <w:shd w:val="clear" w:color="auto" w:fill="auto"/>
            <w:noWrap/>
            <w:vAlign w:val="bottom"/>
            <w:hideMark/>
          </w:tcPr>
          <w:p w14:paraId="4614236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1.174</w:t>
            </w:r>
          </w:p>
        </w:tc>
        <w:tc>
          <w:tcPr>
            <w:tcW w:w="516" w:type="dxa"/>
            <w:tcBorders>
              <w:top w:val="nil"/>
              <w:left w:val="nil"/>
              <w:bottom w:val="nil"/>
              <w:right w:val="nil"/>
            </w:tcBorders>
            <w:shd w:val="clear" w:color="auto" w:fill="auto"/>
            <w:noWrap/>
            <w:vAlign w:val="bottom"/>
            <w:hideMark/>
          </w:tcPr>
          <w:p w14:paraId="0D9E088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02BAA13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(0.916-1.505)</w:t>
            </w:r>
          </w:p>
        </w:tc>
      </w:tr>
      <w:tr w:rsidR="00F86BCD" w:rsidRPr="00F86BCD" w14:paraId="51655240" w14:textId="77777777" w:rsidTr="0079077F">
        <w:trPr>
          <w:trHeight w:val="300"/>
        </w:trPr>
        <w:tc>
          <w:tcPr>
            <w:tcW w:w="1701" w:type="dxa"/>
            <w:tcBorders>
              <w:top w:val="nil"/>
              <w:left w:val="nil"/>
              <w:bottom w:val="nil"/>
              <w:right w:val="nil"/>
            </w:tcBorders>
            <w:shd w:val="clear" w:color="auto" w:fill="auto"/>
            <w:noWrap/>
            <w:vAlign w:val="bottom"/>
            <w:hideMark/>
          </w:tcPr>
          <w:p w14:paraId="095E0E8D"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1-3 Hours</w:t>
            </w:r>
          </w:p>
        </w:tc>
        <w:tc>
          <w:tcPr>
            <w:tcW w:w="666" w:type="dxa"/>
            <w:tcBorders>
              <w:top w:val="nil"/>
              <w:left w:val="nil"/>
              <w:bottom w:val="nil"/>
              <w:right w:val="nil"/>
            </w:tcBorders>
            <w:shd w:val="clear" w:color="auto" w:fill="auto"/>
            <w:noWrap/>
            <w:vAlign w:val="bottom"/>
            <w:hideMark/>
          </w:tcPr>
          <w:p w14:paraId="7860DFA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2.291</w:t>
            </w:r>
          </w:p>
        </w:tc>
        <w:tc>
          <w:tcPr>
            <w:tcW w:w="516" w:type="dxa"/>
            <w:tcBorders>
              <w:top w:val="nil"/>
              <w:left w:val="nil"/>
              <w:bottom w:val="nil"/>
              <w:right w:val="nil"/>
            </w:tcBorders>
            <w:shd w:val="clear" w:color="auto" w:fill="auto"/>
            <w:noWrap/>
            <w:vAlign w:val="bottom"/>
            <w:hideMark/>
          </w:tcPr>
          <w:p w14:paraId="377219B6"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45" w:type="dxa"/>
            <w:tcBorders>
              <w:top w:val="nil"/>
              <w:left w:val="nil"/>
              <w:bottom w:val="nil"/>
              <w:right w:val="nil"/>
            </w:tcBorders>
            <w:shd w:val="clear" w:color="auto" w:fill="auto"/>
            <w:noWrap/>
            <w:vAlign w:val="bottom"/>
            <w:hideMark/>
          </w:tcPr>
          <w:p w14:paraId="2F512C9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(1.228-4.275)</w:t>
            </w:r>
          </w:p>
        </w:tc>
        <w:tc>
          <w:tcPr>
            <w:tcW w:w="708" w:type="dxa"/>
            <w:tcBorders>
              <w:top w:val="nil"/>
              <w:left w:val="nil"/>
              <w:bottom w:val="nil"/>
              <w:right w:val="nil"/>
            </w:tcBorders>
            <w:shd w:val="clear" w:color="auto" w:fill="auto"/>
            <w:noWrap/>
            <w:vAlign w:val="bottom"/>
            <w:hideMark/>
          </w:tcPr>
          <w:p w14:paraId="58277B2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1.250</w:t>
            </w:r>
          </w:p>
        </w:tc>
        <w:tc>
          <w:tcPr>
            <w:tcW w:w="567" w:type="dxa"/>
            <w:tcBorders>
              <w:top w:val="nil"/>
              <w:left w:val="nil"/>
              <w:bottom w:val="nil"/>
              <w:right w:val="nil"/>
            </w:tcBorders>
            <w:shd w:val="clear" w:color="auto" w:fill="auto"/>
            <w:noWrap/>
            <w:vAlign w:val="bottom"/>
            <w:hideMark/>
          </w:tcPr>
          <w:p w14:paraId="7DACAE7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64AE95A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(0.718-2.177)</w:t>
            </w:r>
          </w:p>
        </w:tc>
        <w:tc>
          <w:tcPr>
            <w:tcW w:w="850" w:type="dxa"/>
            <w:tcBorders>
              <w:top w:val="nil"/>
              <w:left w:val="nil"/>
              <w:bottom w:val="nil"/>
              <w:right w:val="nil"/>
            </w:tcBorders>
            <w:shd w:val="clear" w:color="auto" w:fill="auto"/>
            <w:noWrap/>
            <w:vAlign w:val="bottom"/>
            <w:hideMark/>
          </w:tcPr>
          <w:p w14:paraId="18B0E46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1.305</w:t>
            </w:r>
          </w:p>
        </w:tc>
        <w:tc>
          <w:tcPr>
            <w:tcW w:w="567" w:type="dxa"/>
            <w:tcBorders>
              <w:top w:val="nil"/>
              <w:left w:val="nil"/>
              <w:bottom w:val="nil"/>
              <w:right w:val="nil"/>
            </w:tcBorders>
            <w:shd w:val="clear" w:color="auto" w:fill="auto"/>
            <w:noWrap/>
            <w:vAlign w:val="bottom"/>
            <w:hideMark/>
          </w:tcPr>
          <w:p w14:paraId="5536A24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2BFD32E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(0.728-2.337)</w:t>
            </w:r>
          </w:p>
        </w:tc>
        <w:tc>
          <w:tcPr>
            <w:tcW w:w="851" w:type="dxa"/>
            <w:tcBorders>
              <w:top w:val="nil"/>
              <w:left w:val="nil"/>
              <w:bottom w:val="nil"/>
              <w:right w:val="nil"/>
            </w:tcBorders>
            <w:shd w:val="clear" w:color="auto" w:fill="auto"/>
            <w:noWrap/>
            <w:vAlign w:val="bottom"/>
            <w:hideMark/>
          </w:tcPr>
          <w:p w14:paraId="2B95791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1.375</w:t>
            </w:r>
          </w:p>
        </w:tc>
        <w:tc>
          <w:tcPr>
            <w:tcW w:w="516" w:type="dxa"/>
            <w:tcBorders>
              <w:top w:val="nil"/>
              <w:left w:val="nil"/>
              <w:bottom w:val="nil"/>
              <w:right w:val="nil"/>
            </w:tcBorders>
            <w:shd w:val="clear" w:color="auto" w:fill="auto"/>
            <w:noWrap/>
            <w:vAlign w:val="bottom"/>
            <w:hideMark/>
          </w:tcPr>
          <w:p w14:paraId="2054412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5B54330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(0.985-1.920)</w:t>
            </w:r>
          </w:p>
        </w:tc>
        <w:tc>
          <w:tcPr>
            <w:tcW w:w="992" w:type="dxa"/>
            <w:tcBorders>
              <w:top w:val="nil"/>
              <w:left w:val="nil"/>
              <w:bottom w:val="nil"/>
              <w:right w:val="nil"/>
            </w:tcBorders>
            <w:shd w:val="clear" w:color="auto" w:fill="auto"/>
            <w:noWrap/>
            <w:vAlign w:val="bottom"/>
            <w:hideMark/>
          </w:tcPr>
          <w:p w14:paraId="4837A1A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1.218</w:t>
            </w:r>
          </w:p>
        </w:tc>
        <w:tc>
          <w:tcPr>
            <w:tcW w:w="567" w:type="dxa"/>
            <w:tcBorders>
              <w:top w:val="nil"/>
              <w:left w:val="nil"/>
              <w:bottom w:val="nil"/>
              <w:right w:val="nil"/>
            </w:tcBorders>
            <w:shd w:val="clear" w:color="auto" w:fill="auto"/>
            <w:noWrap/>
            <w:vAlign w:val="bottom"/>
            <w:hideMark/>
          </w:tcPr>
          <w:p w14:paraId="1940C63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65017B0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(0.823-1.801)</w:t>
            </w:r>
          </w:p>
        </w:tc>
        <w:tc>
          <w:tcPr>
            <w:tcW w:w="992" w:type="dxa"/>
            <w:tcBorders>
              <w:top w:val="nil"/>
              <w:left w:val="nil"/>
              <w:bottom w:val="nil"/>
              <w:right w:val="nil"/>
            </w:tcBorders>
            <w:shd w:val="clear" w:color="auto" w:fill="auto"/>
            <w:noWrap/>
            <w:vAlign w:val="bottom"/>
            <w:hideMark/>
          </w:tcPr>
          <w:p w14:paraId="04D8D0B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1.403</w:t>
            </w:r>
          </w:p>
        </w:tc>
        <w:tc>
          <w:tcPr>
            <w:tcW w:w="516" w:type="dxa"/>
            <w:tcBorders>
              <w:top w:val="nil"/>
              <w:left w:val="nil"/>
              <w:bottom w:val="nil"/>
              <w:right w:val="nil"/>
            </w:tcBorders>
            <w:shd w:val="clear" w:color="auto" w:fill="auto"/>
            <w:noWrap/>
            <w:vAlign w:val="bottom"/>
            <w:hideMark/>
          </w:tcPr>
          <w:p w14:paraId="0CCB15C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660E65D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(1.116-1.764)</w:t>
            </w:r>
          </w:p>
        </w:tc>
      </w:tr>
      <w:tr w:rsidR="00F86BCD" w:rsidRPr="00F86BCD" w14:paraId="2E13699F" w14:textId="77777777" w:rsidTr="0079077F">
        <w:trPr>
          <w:trHeight w:val="300"/>
        </w:trPr>
        <w:tc>
          <w:tcPr>
            <w:tcW w:w="1701" w:type="dxa"/>
            <w:tcBorders>
              <w:top w:val="nil"/>
              <w:left w:val="nil"/>
              <w:bottom w:val="nil"/>
              <w:right w:val="nil"/>
            </w:tcBorders>
            <w:shd w:val="clear" w:color="auto" w:fill="auto"/>
            <w:noWrap/>
            <w:vAlign w:val="bottom"/>
            <w:hideMark/>
          </w:tcPr>
          <w:p w14:paraId="3711521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3+ Hours</w:t>
            </w:r>
          </w:p>
        </w:tc>
        <w:tc>
          <w:tcPr>
            <w:tcW w:w="666" w:type="dxa"/>
            <w:tcBorders>
              <w:top w:val="nil"/>
              <w:left w:val="nil"/>
              <w:bottom w:val="nil"/>
              <w:right w:val="nil"/>
            </w:tcBorders>
            <w:shd w:val="clear" w:color="auto" w:fill="auto"/>
            <w:noWrap/>
            <w:vAlign w:val="bottom"/>
            <w:hideMark/>
          </w:tcPr>
          <w:p w14:paraId="2E872B5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3.106</w:t>
            </w:r>
          </w:p>
        </w:tc>
        <w:tc>
          <w:tcPr>
            <w:tcW w:w="516" w:type="dxa"/>
            <w:tcBorders>
              <w:top w:val="nil"/>
              <w:left w:val="nil"/>
              <w:bottom w:val="nil"/>
              <w:right w:val="nil"/>
            </w:tcBorders>
            <w:shd w:val="clear" w:color="auto" w:fill="auto"/>
            <w:noWrap/>
            <w:vAlign w:val="bottom"/>
            <w:hideMark/>
          </w:tcPr>
          <w:p w14:paraId="1295E95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45" w:type="dxa"/>
            <w:tcBorders>
              <w:top w:val="nil"/>
              <w:left w:val="nil"/>
              <w:bottom w:val="nil"/>
              <w:right w:val="nil"/>
            </w:tcBorders>
            <w:shd w:val="clear" w:color="auto" w:fill="auto"/>
            <w:noWrap/>
            <w:vAlign w:val="bottom"/>
            <w:hideMark/>
          </w:tcPr>
          <w:p w14:paraId="1C26894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(1.676-5.758)</w:t>
            </w:r>
          </w:p>
        </w:tc>
        <w:tc>
          <w:tcPr>
            <w:tcW w:w="708" w:type="dxa"/>
            <w:tcBorders>
              <w:top w:val="nil"/>
              <w:left w:val="nil"/>
              <w:bottom w:val="nil"/>
              <w:right w:val="nil"/>
            </w:tcBorders>
            <w:shd w:val="clear" w:color="auto" w:fill="auto"/>
            <w:noWrap/>
            <w:vAlign w:val="bottom"/>
            <w:hideMark/>
          </w:tcPr>
          <w:p w14:paraId="0D6E13C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1.004</w:t>
            </w:r>
          </w:p>
        </w:tc>
        <w:tc>
          <w:tcPr>
            <w:tcW w:w="567" w:type="dxa"/>
            <w:tcBorders>
              <w:top w:val="nil"/>
              <w:left w:val="nil"/>
              <w:bottom w:val="nil"/>
              <w:right w:val="nil"/>
            </w:tcBorders>
            <w:shd w:val="clear" w:color="auto" w:fill="auto"/>
            <w:noWrap/>
            <w:vAlign w:val="bottom"/>
            <w:hideMark/>
          </w:tcPr>
          <w:p w14:paraId="52F8C99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2D59ECE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(0.574-1.756)</w:t>
            </w:r>
          </w:p>
        </w:tc>
        <w:tc>
          <w:tcPr>
            <w:tcW w:w="850" w:type="dxa"/>
            <w:tcBorders>
              <w:top w:val="nil"/>
              <w:left w:val="nil"/>
              <w:bottom w:val="nil"/>
              <w:right w:val="nil"/>
            </w:tcBorders>
            <w:shd w:val="clear" w:color="auto" w:fill="auto"/>
            <w:noWrap/>
            <w:vAlign w:val="bottom"/>
            <w:hideMark/>
          </w:tcPr>
          <w:p w14:paraId="6DE27EA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1.631</w:t>
            </w:r>
          </w:p>
        </w:tc>
        <w:tc>
          <w:tcPr>
            <w:tcW w:w="567" w:type="dxa"/>
            <w:tcBorders>
              <w:top w:val="nil"/>
              <w:left w:val="nil"/>
              <w:bottom w:val="nil"/>
              <w:right w:val="nil"/>
            </w:tcBorders>
            <w:shd w:val="clear" w:color="auto" w:fill="auto"/>
            <w:noWrap/>
            <w:vAlign w:val="bottom"/>
            <w:hideMark/>
          </w:tcPr>
          <w:p w14:paraId="2522E9D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47710D0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(0.918-2.896)</w:t>
            </w:r>
          </w:p>
        </w:tc>
        <w:tc>
          <w:tcPr>
            <w:tcW w:w="851" w:type="dxa"/>
            <w:tcBorders>
              <w:top w:val="nil"/>
              <w:left w:val="nil"/>
              <w:bottom w:val="nil"/>
              <w:right w:val="nil"/>
            </w:tcBorders>
            <w:shd w:val="clear" w:color="auto" w:fill="auto"/>
            <w:noWrap/>
            <w:vAlign w:val="bottom"/>
            <w:hideMark/>
          </w:tcPr>
          <w:p w14:paraId="570CD8E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1.422</w:t>
            </w:r>
          </w:p>
        </w:tc>
        <w:tc>
          <w:tcPr>
            <w:tcW w:w="516" w:type="dxa"/>
            <w:tcBorders>
              <w:top w:val="nil"/>
              <w:left w:val="nil"/>
              <w:bottom w:val="nil"/>
              <w:right w:val="nil"/>
            </w:tcBorders>
            <w:shd w:val="clear" w:color="auto" w:fill="auto"/>
            <w:noWrap/>
            <w:vAlign w:val="bottom"/>
            <w:hideMark/>
          </w:tcPr>
          <w:p w14:paraId="22E9BAD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nil"/>
              <w:left w:val="nil"/>
              <w:bottom w:val="nil"/>
              <w:right w:val="nil"/>
            </w:tcBorders>
            <w:shd w:val="clear" w:color="auto" w:fill="auto"/>
            <w:noWrap/>
            <w:vAlign w:val="bottom"/>
            <w:hideMark/>
          </w:tcPr>
          <w:p w14:paraId="7BB2527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(1.021-1.982)</w:t>
            </w:r>
          </w:p>
        </w:tc>
        <w:tc>
          <w:tcPr>
            <w:tcW w:w="992" w:type="dxa"/>
            <w:tcBorders>
              <w:top w:val="nil"/>
              <w:left w:val="nil"/>
              <w:bottom w:val="nil"/>
              <w:right w:val="nil"/>
            </w:tcBorders>
            <w:shd w:val="clear" w:color="auto" w:fill="auto"/>
            <w:noWrap/>
            <w:vAlign w:val="bottom"/>
            <w:hideMark/>
          </w:tcPr>
          <w:p w14:paraId="0311FF6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1.622</w:t>
            </w:r>
          </w:p>
        </w:tc>
        <w:tc>
          <w:tcPr>
            <w:tcW w:w="567" w:type="dxa"/>
            <w:tcBorders>
              <w:top w:val="nil"/>
              <w:left w:val="nil"/>
              <w:bottom w:val="nil"/>
              <w:right w:val="nil"/>
            </w:tcBorders>
            <w:shd w:val="clear" w:color="auto" w:fill="auto"/>
            <w:noWrap/>
            <w:vAlign w:val="bottom"/>
            <w:hideMark/>
          </w:tcPr>
          <w:p w14:paraId="647F4B4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0279077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(1.104-2.384)</w:t>
            </w:r>
          </w:p>
        </w:tc>
        <w:tc>
          <w:tcPr>
            <w:tcW w:w="992" w:type="dxa"/>
            <w:tcBorders>
              <w:top w:val="nil"/>
              <w:left w:val="nil"/>
              <w:bottom w:val="nil"/>
              <w:right w:val="nil"/>
            </w:tcBorders>
            <w:shd w:val="clear" w:color="auto" w:fill="auto"/>
            <w:noWrap/>
            <w:vAlign w:val="bottom"/>
            <w:hideMark/>
          </w:tcPr>
          <w:p w14:paraId="781F608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1.519</w:t>
            </w:r>
          </w:p>
        </w:tc>
        <w:tc>
          <w:tcPr>
            <w:tcW w:w="516" w:type="dxa"/>
            <w:tcBorders>
              <w:top w:val="nil"/>
              <w:left w:val="nil"/>
              <w:bottom w:val="nil"/>
              <w:right w:val="nil"/>
            </w:tcBorders>
            <w:shd w:val="clear" w:color="auto" w:fill="auto"/>
            <w:noWrap/>
            <w:vAlign w:val="bottom"/>
            <w:hideMark/>
          </w:tcPr>
          <w:p w14:paraId="66C7EDA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1EF4BD6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(1.211-1.907)</w:t>
            </w:r>
          </w:p>
        </w:tc>
      </w:tr>
      <w:tr w:rsidR="00F86BCD" w:rsidRPr="00F86BCD" w14:paraId="15BF5E44" w14:textId="77777777" w:rsidTr="0079077F">
        <w:trPr>
          <w:trHeight w:val="300"/>
        </w:trPr>
        <w:tc>
          <w:tcPr>
            <w:tcW w:w="1701" w:type="dxa"/>
            <w:tcBorders>
              <w:top w:val="nil"/>
              <w:left w:val="nil"/>
              <w:bottom w:val="nil"/>
              <w:right w:val="nil"/>
            </w:tcBorders>
            <w:shd w:val="clear" w:color="auto" w:fill="auto"/>
            <w:noWrap/>
            <w:vAlign w:val="bottom"/>
            <w:hideMark/>
          </w:tcPr>
          <w:p w14:paraId="39C7B1A2" w14:textId="77777777" w:rsidR="00F86BCD" w:rsidRPr="00F86BCD" w:rsidRDefault="00F86BCD" w:rsidP="00F86BCD">
            <w:pPr>
              <w:suppressAutoHyphens w:val="0"/>
              <w:spacing w:after="0" w:line="240" w:lineRule="auto"/>
              <w:rPr>
                <w:rFonts w:ascii="Times New Roman" w:eastAsia="Times New Roman" w:hAnsi="Times New Roman"/>
                <w:i/>
                <w:iCs/>
                <w:color w:val="000000"/>
                <w:sz w:val="20"/>
                <w:szCs w:val="20"/>
                <w:lang w:eastAsia="en-GB"/>
              </w:rPr>
            </w:pPr>
            <w:r w:rsidRPr="00F86BCD">
              <w:rPr>
                <w:rFonts w:ascii="Times New Roman" w:eastAsia="Times New Roman" w:hAnsi="Times New Roman"/>
                <w:i/>
                <w:iCs/>
                <w:color w:val="000000"/>
                <w:sz w:val="20"/>
                <w:szCs w:val="20"/>
                <w:lang w:eastAsia="en-GB"/>
              </w:rPr>
              <w:t>Physical Exercise (per week):</w:t>
            </w:r>
          </w:p>
        </w:tc>
        <w:tc>
          <w:tcPr>
            <w:tcW w:w="666" w:type="dxa"/>
            <w:tcBorders>
              <w:top w:val="nil"/>
              <w:left w:val="nil"/>
              <w:bottom w:val="nil"/>
              <w:right w:val="nil"/>
            </w:tcBorders>
            <w:shd w:val="clear" w:color="auto" w:fill="auto"/>
            <w:noWrap/>
            <w:vAlign w:val="bottom"/>
            <w:hideMark/>
          </w:tcPr>
          <w:p w14:paraId="3CF66885" w14:textId="77777777" w:rsidR="00F86BCD" w:rsidRPr="00F86BCD" w:rsidRDefault="00F86BCD" w:rsidP="00F86BCD">
            <w:pPr>
              <w:suppressAutoHyphens w:val="0"/>
              <w:spacing w:after="0" w:line="240" w:lineRule="auto"/>
              <w:rPr>
                <w:rFonts w:ascii="Times New Roman" w:eastAsia="Times New Roman" w:hAnsi="Times New Roman"/>
                <w:i/>
                <w:iCs/>
                <w:color w:val="000000"/>
                <w:sz w:val="20"/>
                <w:szCs w:val="20"/>
                <w:lang w:eastAsia="en-GB"/>
              </w:rPr>
            </w:pPr>
          </w:p>
        </w:tc>
        <w:tc>
          <w:tcPr>
            <w:tcW w:w="516" w:type="dxa"/>
            <w:tcBorders>
              <w:top w:val="nil"/>
              <w:left w:val="nil"/>
              <w:bottom w:val="nil"/>
              <w:right w:val="nil"/>
            </w:tcBorders>
            <w:shd w:val="clear" w:color="auto" w:fill="auto"/>
            <w:noWrap/>
            <w:vAlign w:val="bottom"/>
            <w:hideMark/>
          </w:tcPr>
          <w:p w14:paraId="541499E5"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45" w:type="dxa"/>
            <w:tcBorders>
              <w:top w:val="nil"/>
              <w:left w:val="nil"/>
              <w:bottom w:val="nil"/>
              <w:right w:val="nil"/>
            </w:tcBorders>
            <w:shd w:val="clear" w:color="auto" w:fill="auto"/>
            <w:noWrap/>
            <w:vAlign w:val="bottom"/>
            <w:hideMark/>
          </w:tcPr>
          <w:p w14:paraId="3560CF64"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708" w:type="dxa"/>
            <w:tcBorders>
              <w:top w:val="nil"/>
              <w:left w:val="nil"/>
              <w:bottom w:val="nil"/>
              <w:right w:val="nil"/>
            </w:tcBorders>
            <w:shd w:val="clear" w:color="auto" w:fill="auto"/>
            <w:noWrap/>
            <w:vAlign w:val="bottom"/>
            <w:hideMark/>
          </w:tcPr>
          <w:p w14:paraId="5E010A11"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68EC06BD"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3" w:type="dxa"/>
            <w:tcBorders>
              <w:top w:val="nil"/>
              <w:left w:val="nil"/>
              <w:bottom w:val="nil"/>
              <w:right w:val="nil"/>
            </w:tcBorders>
            <w:shd w:val="clear" w:color="auto" w:fill="auto"/>
            <w:noWrap/>
            <w:vAlign w:val="bottom"/>
            <w:hideMark/>
          </w:tcPr>
          <w:p w14:paraId="41CB7553"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50" w:type="dxa"/>
            <w:tcBorders>
              <w:top w:val="nil"/>
              <w:left w:val="nil"/>
              <w:bottom w:val="nil"/>
              <w:right w:val="nil"/>
            </w:tcBorders>
            <w:shd w:val="clear" w:color="auto" w:fill="auto"/>
            <w:noWrap/>
            <w:vAlign w:val="bottom"/>
            <w:hideMark/>
          </w:tcPr>
          <w:p w14:paraId="3560C3E0"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5C47303B"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321228B1"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51" w:type="dxa"/>
            <w:tcBorders>
              <w:top w:val="nil"/>
              <w:left w:val="nil"/>
              <w:bottom w:val="nil"/>
              <w:right w:val="nil"/>
            </w:tcBorders>
            <w:shd w:val="clear" w:color="auto" w:fill="auto"/>
            <w:noWrap/>
            <w:vAlign w:val="bottom"/>
            <w:hideMark/>
          </w:tcPr>
          <w:p w14:paraId="7DAFDF4B"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16" w:type="dxa"/>
            <w:tcBorders>
              <w:top w:val="nil"/>
              <w:left w:val="nil"/>
              <w:bottom w:val="nil"/>
              <w:right w:val="nil"/>
            </w:tcBorders>
            <w:shd w:val="clear" w:color="auto" w:fill="auto"/>
            <w:noWrap/>
            <w:vAlign w:val="bottom"/>
            <w:hideMark/>
          </w:tcPr>
          <w:p w14:paraId="5F164E02"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1043" w:type="dxa"/>
            <w:tcBorders>
              <w:top w:val="nil"/>
              <w:left w:val="nil"/>
              <w:bottom w:val="nil"/>
              <w:right w:val="nil"/>
            </w:tcBorders>
            <w:shd w:val="clear" w:color="auto" w:fill="auto"/>
            <w:noWrap/>
            <w:vAlign w:val="bottom"/>
            <w:hideMark/>
          </w:tcPr>
          <w:p w14:paraId="75BB960A"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3877EC61"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67" w:type="dxa"/>
            <w:tcBorders>
              <w:top w:val="nil"/>
              <w:left w:val="nil"/>
              <w:bottom w:val="nil"/>
              <w:right w:val="nil"/>
            </w:tcBorders>
            <w:shd w:val="clear" w:color="auto" w:fill="auto"/>
            <w:noWrap/>
            <w:vAlign w:val="bottom"/>
            <w:hideMark/>
          </w:tcPr>
          <w:p w14:paraId="6BB40AB2"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3" w:type="dxa"/>
            <w:tcBorders>
              <w:top w:val="nil"/>
              <w:left w:val="nil"/>
              <w:bottom w:val="nil"/>
              <w:right w:val="nil"/>
            </w:tcBorders>
            <w:shd w:val="clear" w:color="auto" w:fill="auto"/>
            <w:noWrap/>
            <w:vAlign w:val="bottom"/>
            <w:hideMark/>
          </w:tcPr>
          <w:p w14:paraId="750B371C"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4A4E3577" w14:textId="77777777" w:rsidR="00F86BCD" w:rsidRPr="00F86BCD" w:rsidRDefault="00F86BCD" w:rsidP="00F86BCD">
            <w:pPr>
              <w:suppressAutoHyphens w:val="0"/>
              <w:spacing w:after="0" w:line="240" w:lineRule="auto"/>
              <w:jc w:val="center"/>
              <w:rPr>
                <w:rFonts w:ascii="Times New Roman" w:eastAsia="Times New Roman" w:hAnsi="Times New Roman"/>
                <w:color w:val="auto"/>
                <w:sz w:val="20"/>
                <w:szCs w:val="20"/>
                <w:lang w:eastAsia="en-GB"/>
              </w:rPr>
            </w:pPr>
          </w:p>
        </w:tc>
        <w:tc>
          <w:tcPr>
            <w:tcW w:w="516" w:type="dxa"/>
            <w:tcBorders>
              <w:top w:val="nil"/>
              <w:left w:val="nil"/>
              <w:bottom w:val="nil"/>
              <w:right w:val="nil"/>
            </w:tcBorders>
            <w:shd w:val="clear" w:color="auto" w:fill="auto"/>
            <w:noWrap/>
            <w:vAlign w:val="bottom"/>
            <w:hideMark/>
          </w:tcPr>
          <w:p w14:paraId="3565FFA8"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1048" w:type="dxa"/>
            <w:tcBorders>
              <w:top w:val="nil"/>
              <w:left w:val="nil"/>
              <w:bottom w:val="nil"/>
              <w:right w:val="nil"/>
            </w:tcBorders>
            <w:shd w:val="clear" w:color="auto" w:fill="auto"/>
            <w:noWrap/>
            <w:vAlign w:val="bottom"/>
            <w:hideMark/>
          </w:tcPr>
          <w:p w14:paraId="250D9950"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r>
      <w:tr w:rsidR="00F86BCD" w:rsidRPr="00F86BCD" w14:paraId="050BE144" w14:textId="77777777" w:rsidTr="0079077F">
        <w:trPr>
          <w:trHeight w:val="300"/>
        </w:trPr>
        <w:tc>
          <w:tcPr>
            <w:tcW w:w="1701" w:type="dxa"/>
            <w:tcBorders>
              <w:top w:val="nil"/>
              <w:left w:val="nil"/>
              <w:bottom w:val="nil"/>
              <w:right w:val="nil"/>
            </w:tcBorders>
            <w:shd w:val="clear" w:color="auto" w:fill="auto"/>
            <w:noWrap/>
            <w:vAlign w:val="bottom"/>
            <w:hideMark/>
          </w:tcPr>
          <w:p w14:paraId="6990262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None</w:t>
            </w:r>
          </w:p>
        </w:tc>
        <w:tc>
          <w:tcPr>
            <w:tcW w:w="1182" w:type="dxa"/>
            <w:gridSpan w:val="2"/>
            <w:tcBorders>
              <w:top w:val="nil"/>
              <w:left w:val="nil"/>
              <w:bottom w:val="nil"/>
              <w:right w:val="nil"/>
            </w:tcBorders>
            <w:shd w:val="clear" w:color="auto" w:fill="auto"/>
            <w:noWrap/>
            <w:vAlign w:val="bottom"/>
            <w:hideMark/>
          </w:tcPr>
          <w:p w14:paraId="5A13882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45" w:type="dxa"/>
            <w:tcBorders>
              <w:top w:val="nil"/>
              <w:left w:val="nil"/>
              <w:bottom w:val="nil"/>
              <w:right w:val="nil"/>
            </w:tcBorders>
            <w:shd w:val="clear" w:color="auto" w:fill="auto"/>
            <w:noWrap/>
            <w:vAlign w:val="bottom"/>
            <w:hideMark/>
          </w:tcPr>
          <w:p w14:paraId="3A5ACA3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275" w:type="dxa"/>
            <w:gridSpan w:val="2"/>
            <w:tcBorders>
              <w:top w:val="nil"/>
              <w:left w:val="nil"/>
              <w:bottom w:val="nil"/>
              <w:right w:val="nil"/>
            </w:tcBorders>
            <w:shd w:val="clear" w:color="auto" w:fill="auto"/>
            <w:noWrap/>
            <w:vAlign w:val="bottom"/>
            <w:hideMark/>
          </w:tcPr>
          <w:p w14:paraId="480C3A2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93" w:type="dxa"/>
            <w:tcBorders>
              <w:top w:val="nil"/>
              <w:left w:val="nil"/>
              <w:bottom w:val="nil"/>
              <w:right w:val="nil"/>
            </w:tcBorders>
            <w:shd w:val="clear" w:color="auto" w:fill="auto"/>
            <w:noWrap/>
            <w:vAlign w:val="bottom"/>
            <w:hideMark/>
          </w:tcPr>
          <w:p w14:paraId="181EECE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417" w:type="dxa"/>
            <w:gridSpan w:val="2"/>
            <w:tcBorders>
              <w:top w:val="nil"/>
              <w:left w:val="nil"/>
              <w:bottom w:val="nil"/>
              <w:right w:val="nil"/>
            </w:tcBorders>
            <w:shd w:val="clear" w:color="auto" w:fill="auto"/>
            <w:noWrap/>
            <w:vAlign w:val="bottom"/>
            <w:hideMark/>
          </w:tcPr>
          <w:p w14:paraId="7572A5B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92" w:type="dxa"/>
            <w:tcBorders>
              <w:top w:val="nil"/>
              <w:left w:val="nil"/>
              <w:bottom w:val="nil"/>
              <w:right w:val="nil"/>
            </w:tcBorders>
            <w:shd w:val="clear" w:color="auto" w:fill="auto"/>
            <w:noWrap/>
            <w:vAlign w:val="bottom"/>
            <w:hideMark/>
          </w:tcPr>
          <w:p w14:paraId="4A4B605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367" w:type="dxa"/>
            <w:gridSpan w:val="2"/>
            <w:tcBorders>
              <w:top w:val="nil"/>
              <w:left w:val="nil"/>
              <w:bottom w:val="nil"/>
              <w:right w:val="nil"/>
            </w:tcBorders>
            <w:shd w:val="clear" w:color="auto" w:fill="auto"/>
            <w:noWrap/>
            <w:vAlign w:val="bottom"/>
            <w:hideMark/>
          </w:tcPr>
          <w:p w14:paraId="48BC29A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1043" w:type="dxa"/>
            <w:tcBorders>
              <w:top w:val="nil"/>
              <w:left w:val="nil"/>
              <w:bottom w:val="nil"/>
              <w:right w:val="nil"/>
            </w:tcBorders>
            <w:shd w:val="clear" w:color="auto" w:fill="auto"/>
            <w:noWrap/>
            <w:vAlign w:val="bottom"/>
            <w:hideMark/>
          </w:tcPr>
          <w:p w14:paraId="75968DA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559" w:type="dxa"/>
            <w:gridSpan w:val="2"/>
            <w:tcBorders>
              <w:top w:val="nil"/>
              <w:left w:val="nil"/>
              <w:bottom w:val="nil"/>
              <w:right w:val="nil"/>
            </w:tcBorders>
            <w:shd w:val="clear" w:color="auto" w:fill="auto"/>
            <w:noWrap/>
            <w:vAlign w:val="bottom"/>
            <w:hideMark/>
          </w:tcPr>
          <w:p w14:paraId="2BC65E3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993" w:type="dxa"/>
            <w:tcBorders>
              <w:top w:val="nil"/>
              <w:left w:val="nil"/>
              <w:bottom w:val="nil"/>
              <w:right w:val="nil"/>
            </w:tcBorders>
            <w:shd w:val="clear" w:color="auto" w:fill="auto"/>
            <w:noWrap/>
            <w:vAlign w:val="bottom"/>
            <w:hideMark/>
          </w:tcPr>
          <w:p w14:paraId="741A717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1508" w:type="dxa"/>
            <w:gridSpan w:val="2"/>
            <w:tcBorders>
              <w:top w:val="nil"/>
              <w:left w:val="nil"/>
              <w:bottom w:val="nil"/>
              <w:right w:val="nil"/>
            </w:tcBorders>
            <w:shd w:val="clear" w:color="auto" w:fill="auto"/>
            <w:noWrap/>
            <w:vAlign w:val="bottom"/>
            <w:hideMark/>
          </w:tcPr>
          <w:p w14:paraId="35801FF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Reference</w:t>
            </w:r>
          </w:p>
        </w:tc>
        <w:tc>
          <w:tcPr>
            <w:tcW w:w="1048" w:type="dxa"/>
            <w:tcBorders>
              <w:top w:val="nil"/>
              <w:left w:val="nil"/>
              <w:bottom w:val="nil"/>
              <w:right w:val="nil"/>
            </w:tcBorders>
            <w:shd w:val="clear" w:color="auto" w:fill="auto"/>
            <w:noWrap/>
            <w:vAlign w:val="bottom"/>
            <w:hideMark/>
          </w:tcPr>
          <w:p w14:paraId="0F5683D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21347D3A" w14:textId="77777777" w:rsidTr="0079077F">
        <w:trPr>
          <w:trHeight w:val="300"/>
        </w:trPr>
        <w:tc>
          <w:tcPr>
            <w:tcW w:w="1701" w:type="dxa"/>
            <w:tcBorders>
              <w:top w:val="nil"/>
              <w:left w:val="nil"/>
              <w:bottom w:val="nil"/>
              <w:right w:val="nil"/>
            </w:tcBorders>
            <w:shd w:val="clear" w:color="auto" w:fill="auto"/>
            <w:noWrap/>
            <w:vAlign w:val="bottom"/>
            <w:hideMark/>
          </w:tcPr>
          <w:p w14:paraId="33CD963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lastRenderedPageBreak/>
              <w:t xml:space="preserve">  &lt;1 Hour</w:t>
            </w:r>
          </w:p>
        </w:tc>
        <w:tc>
          <w:tcPr>
            <w:tcW w:w="666" w:type="dxa"/>
            <w:tcBorders>
              <w:top w:val="nil"/>
              <w:left w:val="nil"/>
              <w:bottom w:val="nil"/>
              <w:right w:val="nil"/>
            </w:tcBorders>
            <w:shd w:val="clear" w:color="auto" w:fill="auto"/>
            <w:noWrap/>
            <w:vAlign w:val="bottom"/>
            <w:hideMark/>
          </w:tcPr>
          <w:p w14:paraId="7109864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1.308</w:t>
            </w:r>
          </w:p>
        </w:tc>
        <w:tc>
          <w:tcPr>
            <w:tcW w:w="516" w:type="dxa"/>
            <w:tcBorders>
              <w:top w:val="nil"/>
              <w:left w:val="nil"/>
              <w:bottom w:val="nil"/>
              <w:right w:val="nil"/>
            </w:tcBorders>
            <w:shd w:val="clear" w:color="auto" w:fill="auto"/>
            <w:noWrap/>
            <w:vAlign w:val="bottom"/>
            <w:hideMark/>
          </w:tcPr>
          <w:p w14:paraId="1570ABF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1E8193F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(0.899-1.903)</w:t>
            </w:r>
          </w:p>
        </w:tc>
        <w:tc>
          <w:tcPr>
            <w:tcW w:w="708" w:type="dxa"/>
            <w:tcBorders>
              <w:top w:val="nil"/>
              <w:left w:val="nil"/>
              <w:bottom w:val="nil"/>
              <w:right w:val="nil"/>
            </w:tcBorders>
            <w:shd w:val="clear" w:color="auto" w:fill="auto"/>
            <w:noWrap/>
            <w:vAlign w:val="bottom"/>
            <w:hideMark/>
          </w:tcPr>
          <w:p w14:paraId="6C16733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1.045</w:t>
            </w:r>
          </w:p>
        </w:tc>
        <w:tc>
          <w:tcPr>
            <w:tcW w:w="567" w:type="dxa"/>
            <w:tcBorders>
              <w:top w:val="nil"/>
              <w:left w:val="nil"/>
              <w:bottom w:val="nil"/>
              <w:right w:val="nil"/>
            </w:tcBorders>
            <w:shd w:val="clear" w:color="auto" w:fill="auto"/>
            <w:noWrap/>
            <w:vAlign w:val="bottom"/>
            <w:hideMark/>
          </w:tcPr>
          <w:p w14:paraId="3450362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0439DF7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(0.658-1.660)</w:t>
            </w:r>
          </w:p>
        </w:tc>
        <w:tc>
          <w:tcPr>
            <w:tcW w:w="850" w:type="dxa"/>
            <w:tcBorders>
              <w:top w:val="nil"/>
              <w:left w:val="nil"/>
              <w:bottom w:val="nil"/>
              <w:right w:val="nil"/>
            </w:tcBorders>
            <w:shd w:val="clear" w:color="auto" w:fill="auto"/>
            <w:noWrap/>
            <w:vAlign w:val="bottom"/>
            <w:hideMark/>
          </w:tcPr>
          <w:p w14:paraId="3B3EB0A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0.962</w:t>
            </w:r>
          </w:p>
        </w:tc>
        <w:tc>
          <w:tcPr>
            <w:tcW w:w="567" w:type="dxa"/>
            <w:tcBorders>
              <w:top w:val="nil"/>
              <w:left w:val="nil"/>
              <w:bottom w:val="nil"/>
              <w:right w:val="nil"/>
            </w:tcBorders>
            <w:shd w:val="clear" w:color="auto" w:fill="auto"/>
            <w:noWrap/>
            <w:vAlign w:val="bottom"/>
            <w:hideMark/>
          </w:tcPr>
          <w:p w14:paraId="6F0B90A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29B9CB1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(0.620-1.490)</w:t>
            </w:r>
          </w:p>
        </w:tc>
        <w:tc>
          <w:tcPr>
            <w:tcW w:w="851" w:type="dxa"/>
            <w:tcBorders>
              <w:top w:val="nil"/>
              <w:left w:val="nil"/>
              <w:bottom w:val="nil"/>
              <w:right w:val="nil"/>
            </w:tcBorders>
            <w:shd w:val="clear" w:color="auto" w:fill="auto"/>
            <w:noWrap/>
            <w:vAlign w:val="bottom"/>
            <w:hideMark/>
          </w:tcPr>
          <w:p w14:paraId="57B0D23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0.963</w:t>
            </w:r>
          </w:p>
        </w:tc>
        <w:tc>
          <w:tcPr>
            <w:tcW w:w="516" w:type="dxa"/>
            <w:tcBorders>
              <w:top w:val="nil"/>
              <w:left w:val="nil"/>
              <w:bottom w:val="nil"/>
              <w:right w:val="nil"/>
            </w:tcBorders>
            <w:shd w:val="clear" w:color="auto" w:fill="auto"/>
            <w:noWrap/>
            <w:vAlign w:val="bottom"/>
            <w:hideMark/>
          </w:tcPr>
          <w:p w14:paraId="357EB12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585DE43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(0.742-1.251)</w:t>
            </w:r>
          </w:p>
        </w:tc>
        <w:tc>
          <w:tcPr>
            <w:tcW w:w="992" w:type="dxa"/>
            <w:tcBorders>
              <w:top w:val="nil"/>
              <w:left w:val="nil"/>
              <w:bottom w:val="nil"/>
              <w:right w:val="nil"/>
            </w:tcBorders>
            <w:shd w:val="clear" w:color="auto" w:fill="auto"/>
            <w:noWrap/>
            <w:vAlign w:val="bottom"/>
            <w:hideMark/>
          </w:tcPr>
          <w:p w14:paraId="2509697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1.259</w:t>
            </w:r>
          </w:p>
        </w:tc>
        <w:tc>
          <w:tcPr>
            <w:tcW w:w="567" w:type="dxa"/>
            <w:tcBorders>
              <w:top w:val="nil"/>
              <w:left w:val="nil"/>
              <w:bottom w:val="nil"/>
              <w:right w:val="nil"/>
            </w:tcBorders>
            <w:shd w:val="clear" w:color="auto" w:fill="auto"/>
            <w:noWrap/>
            <w:vAlign w:val="bottom"/>
            <w:hideMark/>
          </w:tcPr>
          <w:p w14:paraId="7520301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6EE1696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(0.950-1.669)</w:t>
            </w:r>
          </w:p>
        </w:tc>
        <w:tc>
          <w:tcPr>
            <w:tcW w:w="992" w:type="dxa"/>
            <w:tcBorders>
              <w:top w:val="nil"/>
              <w:left w:val="nil"/>
              <w:bottom w:val="nil"/>
              <w:right w:val="nil"/>
            </w:tcBorders>
            <w:shd w:val="clear" w:color="auto" w:fill="auto"/>
            <w:noWrap/>
            <w:vAlign w:val="bottom"/>
            <w:hideMark/>
          </w:tcPr>
          <w:p w14:paraId="58954AE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1.158</w:t>
            </w:r>
          </w:p>
        </w:tc>
        <w:tc>
          <w:tcPr>
            <w:tcW w:w="516" w:type="dxa"/>
            <w:tcBorders>
              <w:top w:val="nil"/>
              <w:left w:val="nil"/>
              <w:bottom w:val="nil"/>
              <w:right w:val="nil"/>
            </w:tcBorders>
            <w:shd w:val="clear" w:color="auto" w:fill="auto"/>
            <w:noWrap/>
            <w:vAlign w:val="bottom"/>
            <w:hideMark/>
          </w:tcPr>
          <w:p w14:paraId="7266E8C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70FC7C2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(0.983-1.363)</w:t>
            </w:r>
          </w:p>
        </w:tc>
      </w:tr>
      <w:tr w:rsidR="00F86BCD" w:rsidRPr="00F86BCD" w14:paraId="5841E46A" w14:textId="77777777" w:rsidTr="0079077F">
        <w:trPr>
          <w:trHeight w:val="300"/>
        </w:trPr>
        <w:tc>
          <w:tcPr>
            <w:tcW w:w="1701" w:type="dxa"/>
            <w:tcBorders>
              <w:top w:val="nil"/>
              <w:left w:val="nil"/>
              <w:bottom w:val="nil"/>
              <w:right w:val="nil"/>
            </w:tcBorders>
            <w:shd w:val="clear" w:color="auto" w:fill="auto"/>
            <w:noWrap/>
            <w:vAlign w:val="bottom"/>
            <w:hideMark/>
          </w:tcPr>
          <w:p w14:paraId="75B4DA6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1-3 Hours</w:t>
            </w:r>
          </w:p>
        </w:tc>
        <w:tc>
          <w:tcPr>
            <w:tcW w:w="666" w:type="dxa"/>
            <w:tcBorders>
              <w:top w:val="nil"/>
              <w:left w:val="nil"/>
              <w:bottom w:val="nil"/>
              <w:right w:val="nil"/>
            </w:tcBorders>
            <w:shd w:val="clear" w:color="auto" w:fill="auto"/>
            <w:noWrap/>
            <w:vAlign w:val="bottom"/>
            <w:hideMark/>
          </w:tcPr>
          <w:p w14:paraId="362CAF4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0.906</w:t>
            </w:r>
          </w:p>
        </w:tc>
        <w:tc>
          <w:tcPr>
            <w:tcW w:w="516" w:type="dxa"/>
            <w:tcBorders>
              <w:top w:val="nil"/>
              <w:left w:val="nil"/>
              <w:bottom w:val="nil"/>
              <w:right w:val="nil"/>
            </w:tcBorders>
            <w:shd w:val="clear" w:color="auto" w:fill="auto"/>
            <w:noWrap/>
            <w:vAlign w:val="bottom"/>
            <w:hideMark/>
          </w:tcPr>
          <w:p w14:paraId="6B4D712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14FA41F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(0.660-1.244)</w:t>
            </w:r>
          </w:p>
        </w:tc>
        <w:tc>
          <w:tcPr>
            <w:tcW w:w="708" w:type="dxa"/>
            <w:tcBorders>
              <w:top w:val="nil"/>
              <w:left w:val="nil"/>
              <w:bottom w:val="nil"/>
              <w:right w:val="nil"/>
            </w:tcBorders>
            <w:shd w:val="clear" w:color="auto" w:fill="auto"/>
            <w:noWrap/>
            <w:vAlign w:val="bottom"/>
            <w:hideMark/>
          </w:tcPr>
          <w:p w14:paraId="5FC0F96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1.231</w:t>
            </w:r>
          </w:p>
        </w:tc>
        <w:tc>
          <w:tcPr>
            <w:tcW w:w="567" w:type="dxa"/>
            <w:tcBorders>
              <w:top w:val="nil"/>
              <w:left w:val="nil"/>
              <w:bottom w:val="nil"/>
              <w:right w:val="nil"/>
            </w:tcBorders>
            <w:shd w:val="clear" w:color="auto" w:fill="auto"/>
            <w:noWrap/>
            <w:vAlign w:val="bottom"/>
            <w:hideMark/>
          </w:tcPr>
          <w:p w14:paraId="092C63A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06F8780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(0.894-1.694)</w:t>
            </w:r>
          </w:p>
        </w:tc>
        <w:tc>
          <w:tcPr>
            <w:tcW w:w="850" w:type="dxa"/>
            <w:tcBorders>
              <w:top w:val="nil"/>
              <w:left w:val="nil"/>
              <w:bottom w:val="nil"/>
              <w:right w:val="nil"/>
            </w:tcBorders>
            <w:shd w:val="clear" w:color="auto" w:fill="auto"/>
            <w:noWrap/>
            <w:vAlign w:val="bottom"/>
            <w:hideMark/>
          </w:tcPr>
          <w:p w14:paraId="052092E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0.910</w:t>
            </w:r>
          </w:p>
        </w:tc>
        <w:tc>
          <w:tcPr>
            <w:tcW w:w="567" w:type="dxa"/>
            <w:tcBorders>
              <w:top w:val="nil"/>
              <w:left w:val="nil"/>
              <w:bottom w:val="nil"/>
              <w:right w:val="nil"/>
            </w:tcBorders>
            <w:shd w:val="clear" w:color="auto" w:fill="auto"/>
            <w:noWrap/>
            <w:vAlign w:val="bottom"/>
            <w:hideMark/>
          </w:tcPr>
          <w:p w14:paraId="4DAFBDB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6A0F137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(0.652-1.271)</w:t>
            </w:r>
          </w:p>
        </w:tc>
        <w:tc>
          <w:tcPr>
            <w:tcW w:w="851" w:type="dxa"/>
            <w:tcBorders>
              <w:top w:val="nil"/>
              <w:left w:val="nil"/>
              <w:bottom w:val="nil"/>
              <w:right w:val="nil"/>
            </w:tcBorders>
            <w:shd w:val="clear" w:color="auto" w:fill="auto"/>
            <w:noWrap/>
            <w:vAlign w:val="bottom"/>
            <w:hideMark/>
          </w:tcPr>
          <w:p w14:paraId="5F6A963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0.971</w:t>
            </w:r>
          </w:p>
        </w:tc>
        <w:tc>
          <w:tcPr>
            <w:tcW w:w="516" w:type="dxa"/>
            <w:tcBorders>
              <w:top w:val="nil"/>
              <w:left w:val="nil"/>
              <w:bottom w:val="nil"/>
              <w:right w:val="nil"/>
            </w:tcBorders>
            <w:shd w:val="clear" w:color="auto" w:fill="auto"/>
            <w:noWrap/>
            <w:vAlign w:val="bottom"/>
            <w:hideMark/>
          </w:tcPr>
          <w:p w14:paraId="1711C1F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1F4A7EC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(0.800-1.180)</w:t>
            </w:r>
          </w:p>
        </w:tc>
        <w:tc>
          <w:tcPr>
            <w:tcW w:w="992" w:type="dxa"/>
            <w:tcBorders>
              <w:top w:val="nil"/>
              <w:left w:val="nil"/>
              <w:bottom w:val="nil"/>
              <w:right w:val="nil"/>
            </w:tcBorders>
            <w:shd w:val="clear" w:color="auto" w:fill="auto"/>
            <w:noWrap/>
            <w:vAlign w:val="bottom"/>
            <w:hideMark/>
          </w:tcPr>
          <w:p w14:paraId="07EEDA5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1.511</w:t>
            </w:r>
          </w:p>
        </w:tc>
        <w:tc>
          <w:tcPr>
            <w:tcW w:w="567" w:type="dxa"/>
            <w:tcBorders>
              <w:top w:val="nil"/>
              <w:left w:val="nil"/>
              <w:bottom w:val="nil"/>
              <w:right w:val="nil"/>
            </w:tcBorders>
            <w:shd w:val="clear" w:color="auto" w:fill="auto"/>
            <w:noWrap/>
            <w:vAlign w:val="bottom"/>
            <w:hideMark/>
          </w:tcPr>
          <w:p w14:paraId="713BC02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1C46A17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(1.248-1.829)</w:t>
            </w:r>
          </w:p>
        </w:tc>
        <w:tc>
          <w:tcPr>
            <w:tcW w:w="992" w:type="dxa"/>
            <w:tcBorders>
              <w:top w:val="nil"/>
              <w:left w:val="nil"/>
              <w:bottom w:val="nil"/>
              <w:right w:val="nil"/>
            </w:tcBorders>
            <w:shd w:val="clear" w:color="auto" w:fill="auto"/>
            <w:noWrap/>
            <w:vAlign w:val="bottom"/>
            <w:hideMark/>
          </w:tcPr>
          <w:p w14:paraId="5CADD05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1.227</w:t>
            </w:r>
          </w:p>
        </w:tc>
        <w:tc>
          <w:tcPr>
            <w:tcW w:w="516" w:type="dxa"/>
            <w:tcBorders>
              <w:top w:val="nil"/>
              <w:left w:val="nil"/>
              <w:bottom w:val="nil"/>
              <w:right w:val="nil"/>
            </w:tcBorders>
            <w:shd w:val="clear" w:color="auto" w:fill="auto"/>
            <w:noWrap/>
            <w:vAlign w:val="bottom"/>
            <w:hideMark/>
          </w:tcPr>
          <w:p w14:paraId="131D64B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69AE215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(1.089-1.383)</w:t>
            </w:r>
          </w:p>
        </w:tc>
      </w:tr>
      <w:tr w:rsidR="00F86BCD" w:rsidRPr="00F86BCD" w14:paraId="5049334F" w14:textId="77777777" w:rsidTr="0079077F">
        <w:trPr>
          <w:trHeight w:val="300"/>
        </w:trPr>
        <w:tc>
          <w:tcPr>
            <w:tcW w:w="1701" w:type="dxa"/>
            <w:tcBorders>
              <w:top w:val="nil"/>
              <w:left w:val="nil"/>
              <w:bottom w:val="nil"/>
              <w:right w:val="nil"/>
            </w:tcBorders>
            <w:shd w:val="clear" w:color="auto" w:fill="auto"/>
            <w:noWrap/>
            <w:vAlign w:val="bottom"/>
            <w:hideMark/>
          </w:tcPr>
          <w:p w14:paraId="72E4A03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xml:space="preserve">  3+ Hours</w:t>
            </w:r>
          </w:p>
        </w:tc>
        <w:tc>
          <w:tcPr>
            <w:tcW w:w="666" w:type="dxa"/>
            <w:tcBorders>
              <w:top w:val="nil"/>
              <w:left w:val="nil"/>
              <w:bottom w:val="nil"/>
              <w:right w:val="nil"/>
            </w:tcBorders>
            <w:shd w:val="clear" w:color="auto" w:fill="auto"/>
            <w:noWrap/>
            <w:vAlign w:val="bottom"/>
            <w:hideMark/>
          </w:tcPr>
          <w:p w14:paraId="47E3DC9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1.029</w:t>
            </w:r>
          </w:p>
        </w:tc>
        <w:tc>
          <w:tcPr>
            <w:tcW w:w="516" w:type="dxa"/>
            <w:tcBorders>
              <w:top w:val="nil"/>
              <w:left w:val="nil"/>
              <w:bottom w:val="nil"/>
              <w:right w:val="nil"/>
            </w:tcBorders>
            <w:shd w:val="clear" w:color="auto" w:fill="auto"/>
            <w:noWrap/>
            <w:vAlign w:val="bottom"/>
            <w:hideMark/>
          </w:tcPr>
          <w:p w14:paraId="0B9248B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05FCC01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(0.746-1.421)</w:t>
            </w:r>
          </w:p>
        </w:tc>
        <w:tc>
          <w:tcPr>
            <w:tcW w:w="708" w:type="dxa"/>
            <w:tcBorders>
              <w:top w:val="nil"/>
              <w:left w:val="nil"/>
              <w:bottom w:val="nil"/>
              <w:right w:val="nil"/>
            </w:tcBorders>
            <w:shd w:val="clear" w:color="auto" w:fill="auto"/>
            <w:noWrap/>
            <w:vAlign w:val="bottom"/>
            <w:hideMark/>
          </w:tcPr>
          <w:p w14:paraId="4C61245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1.190</w:t>
            </w:r>
          </w:p>
        </w:tc>
        <w:tc>
          <w:tcPr>
            <w:tcW w:w="567" w:type="dxa"/>
            <w:tcBorders>
              <w:top w:val="nil"/>
              <w:left w:val="nil"/>
              <w:bottom w:val="nil"/>
              <w:right w:val="nil"/>
            </w:tcBorders>
            <w:shd w:val="clear" w:color="auto" w:fill="auto"/>
            <w:noWrap/>
            <w:vAlign w:val="bottom"/>
            <w:hideMark/>
          </w:tcPr>
          <w:p w14:paraId="45BCFBF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7E1B406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(0.831-1.702)</w:t>
            </w:r>
          </w:p>
        </w:tc>
        <w:tc>
          <w:tcPr>
            <w:tcW w:w="850" w:type="dxa"/>
            <w:tcBorders>
              <w:top w:val="nil"/>
              <w:left w:val="nil"/>
              <w:bottom w:val="nil"/>
              <w:right w:val="nil"/>
            </w:tcBorders>
            <w:shd w:val="clear" w:color="auto" w:fill="auto"/>
            <w:noWrap/>
            <w:vAlign w:val="bottom"/>
            <w:hideMark/>
          </w:tcPr>
          <w:p w14:paraId="7683353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0.760</w:t>
            </w:r>
          </w:p>
        </w:tc>
        <w:tc>
          <w:tcPr>
            <w:tcW w:w="567" w:type="dxa"/>
            <w:tcBorders>
              <w:top w:val="nil"/>
              <w:left w:val="nil"/>
              <w:bottom w:val="nil"/>
              <w:right w:val="nil"/>
            </w:tcBorders>
            <w:shd w:val="clear" w:color="auto" w:fill="auto"/>
            <w:noWrap/>
            <w:vAlign w:val="bottom"/>
            <w:hideMark/>
          </w:tcPr>
          <w:p w14:paraId="229D71F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0D2B169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(0.509-1.136)</w:t>
            </w:r>
          </w:p>
        </w:tc>
        <w:tc>
          <w:tcPr>
            <w:tcW w:w="851" w:type="dxa"/>
            <w:tcBorders>
              <w:top w:val="nil"/>
              <w:left w:val="nil"/>
              <w:bottom w:val="nil"/>
              <w:right w:val="nil"/>
            </w:tcBorders>
            <w:shd w:val="clear" w:color="auto" w:fill="auto"/>
            <w:noWrap/>
            <w:vAlign w:val="bottom"/>
            <w:hideMark/>
          </w:tcPr>
          <w:p w14:paraId="490E2EE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0.939</w:t>
            </w:r>
          </w:p>
        </w:tc>
        <w:tc>
          <w:tcPr>
            <w:tcW w:w="516" w:type="dxa"/>
            <w:tcBorders>
              <w:top w:val="nil"/>
              <w:left w:val="nil"/>
              <w:bottom w:val="nil"/>
              <w:right w:val="nil"/>
            </w:tcBorders>
            <w:shd w:val="clear" w:color="auto" w:fill="auto"/>
            <w:noWrap/>
            <w:vAlign w:val="bottom"/>
            <w:hideMark/>
          </w:tcPr>
          <w:p w14:paraId="4029B5B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1B2D4C5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(0.757-1.163)</w:t>
            </w:r>
          </w:p>
        </w:tc>
        <w:tc>
          <w:tcPr>
            <w:tcW w:w="992" w:type="dxa"/>
            <w:tcBorders>
              <w:top w:val="nil"/>
              <w:left w:val="nil"/>
              <w:bottom w:val="nil"/>
              <w:right w:val="nil"/>
            </w:tcBorders>
            <w:shd w:val="clear" w:color="auto" w:fill="auto"/>
            <w:noWrap/>
            <w:vAlign w:val="bottom"/>
            <w:hideMark/>
          </w:tcPr>
          <w:p w14:paraId="33D60F5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1.645</w:t>
            </w:r>
          </w:p>
        </w:tc>
        <w:tc>
          <w:tcPr>
            <w:tcW w:w="567" w:type="dxa"/>
            <w:tcBorders>
              <w:top w:val="nil"/>
              <w:left w:val="nil"/>
              <w:bottom w:val="nil"/>
              <w:right w:val="nil"/>
            </w:tcBorders>
            <w:shd w:val="clear" w:color="auto" w:fill="auto"/>
            <w:noWrap/>
            <w:vAlign w:val="bottom"/>
            <w:hideMark/>
          </w:tcPr>
          <w:p w14:paraId="3617CB8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49E8FAF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(1.351-2.003)</w:t>
            </w:r>
          </w:p>
        </w:tc>
        <w:tc>
          <w:tcPr>
            <w:tcW w:w="992" w:type="dxa"/>
            <w:tcBorders>
              <w:top w:val="nil"/>
              <w:left w:val="nil"/>
              <w:bottom w:val="nil"/>
              <w:right w:val="nil"/>
            </w:tcBorders>
            <w:shd w:val="clear" w:color="auto" w:fill="auto"/>
            <w:noWrap/>
            <w:vAlign w:val="bottom"/>
            <w:hideMark/>
          </w:tcPr>
          <w:p w14:paraId="09F0197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1.334</w:t>
            </w:r>
          </w:p>
        </w:tc>
        <w:tc>
          <w:tcPr>
            <w:tcW w:w="516" w:type="dxa"/>
            <w:tcBorders>
              <w:top w:val="nil"/>
              <w:left w:val="nil"/>
              <w:bottom w:val="nil"/>
              <w:right w:val="nil"/>
            </w:tcBorders>
            <w:shd w:val="clear" w:color="auto" w:fill="auto"/>
            <w:noWrap/>
            <w:vAlign w:val="bottom"/>
            <w:hideMark/>
          </w:tcPr>
          <w:p w14:paraId="5B0EA8C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5C6CAD8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(1.175-1.514)</w:t>
            </w:r>
          </w:p>
        </w:tc>
      </w:tr>
      <w:tr w:rsidR="00F86BCD" w:rsidRPr="00F86BCD" w14:paraId="2B2DD4D2" w14:textId="77777777" w:rsidTr="0079077F">
        <w:trPr>
          <w:trHeight w:val="300"/>
        </w:trPr>
        <w:tc>
          <w:tcPr>
            <w:tcW w:w="1701" w:type="dxa"/>
            <w:tcBorders>
              <w:top w:val="nil"/>
              <w:left w:val="nil"/>
              <w:bottom w:val="nil"/>
              <w:right w:val="nil"/>
            </w:tcBorders>
            <w:shd w:val="clear" w:color="auto" w:fill="auto"/>
            <w:noWrap/>
            <w:vAlign w:val="bottom"/>
          </w:tcPr>
          <w:p w14:paraId="23424ACC" w14:textId="77777777" w:rsidR="00F86BCD" w:rsidRPr="00F86BCD" w:rsidRDefault="00F86BCD" w:rsidP="00F86BCD">
            <w:pPr>
              <w:suppressAutoHyphens w:val="0"/>
              <w:spacing w:after="0" w:line="240" w:lineRule="auto"/>
              <w:rPr>
                <w:rFonts w:ascii="Times New Roman" w:eastAsia="Times New Roman" w:hAnsi="Times New Roman"/>
                <w:b/>
                <w:color w:val="000000"/>
                <w:sz w:val="20"/>
                <w:szCs w:val="20"/>
                <w:lang w:eastAsia="en-GB"/>
              </w:rPr>
            </w:pPr>
            <w:r w:rsidRPr="00F86BCD">
              <w:rPr>
                <w:rFonts w:ascii="Times New Roman" w:eastAsia="Times New Roman" w:hAnsi="Times New Roman"/>
                <w:b/>
                <w:color w:val="000000"/>
                <w:sz w:val="20"/>
                <w:szCs w:val="20"/>
                <w:lang w:eastAsia="en-GB"/>
              </w:rPr>
              <w:t>Chronic Health:</w:t>
            </w:r>
          </w:p>
        </w:tc>
        <w:tc>
          <w:tcPr>
            <w:tcW w:w="666" w:type="dxa"/>
            <w:tcBorders>
              <w:top w:val="nil"/>
              <w:left w:val="nil"/>
              <w:bottom w:val="nil"/>
              <w:right w:val="nil"/>
            </w:tcBorders>
            <w:shd w:val="clear" w:color="auto" w:fill="auto"/>
            <w:noWrap/>
            <w:vAlign w:val="bottom"/>
          </w:tcPr>
          <w:p w14:paraId="413C399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3E795820"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tcPr>
          <w:p w14:paraId="5036A56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708" w:type="dxa"/>
            <w:tcBorders>
              <w:top w:val="nil"/>
              <w:left w:val="nil"/>
              <w:bottom w:val="nil"/>
              <w:right w:val="nil"/>
            </w:tcBorders>
            <w:shd w:val="clear" w:color="auto" w:fill="auto"/>
            <w:noWrap/>
            <w:vAlign w:val="bottom"/>
          </w:tcPr>
          <w:p w14:paraId="5B74623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1AE7E2B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tcPr>
          <w:p w14:paraId="4CF17C6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50" w:type="dxa"/>
            <w:tcBorders>
              <w:top w:val="nil"/>
              <w:left w:val="nil"/>
              <w:bottom w:val="nil"/>
              <w:right w:val="nil"/>
            </w:tcBorders>
            <w:shd w:val="clear" w:color="auto" w:fill="auto"/>
            <w:noWrap/>
            <w:vAlign w:val="bottom"/>
          </w:tcPr>
          <w:p w14:paraId="673EEAF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73C8D44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tcPr>
          <w:p w14:paraId="7A83A93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851" w:type="dxa"/>
            <w:tcBorders>
              <w:top w:val="nil"/>
              <w:left w:val="nil"/>
              <w:bottom w:val="nil"/>
              <w:right w:val="nil"/>
            </w:tcBorders>
            <w:shd w:val="clear" w:color="auto" w:fill="auto"/>
            <w:noWrap/>
            <w:vAlign w:val="bottom"/>
          </w:tcPr>
          <w:p w14:paraId="28006B1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33193AC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tcPr>
          <w:p w14:paraId="69F0D3E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tcPr>
          <w:p w14:paraId="56FF6A6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67" w:type="dxa"/>
            <w:tcBorders>
              <w:top w:val="nil"/>
              <w:left w:val="nil"/>
              <w:bottom w:val="nil"/>
              <w:right w:val="nil"/>
            </w:tcBorders>
            <w:shd w:val="clear" w:color="auto" w:fill="auto"/>
            <w:noWrap/>
            <w:vAlign w:val="bottom"/>
          </w:tcPr>
          <w:p w14:paraId="1FA14DC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tcPr>
          <w:p w14:paraId="0A30AD4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tcPr>
          <w:p w14:paraId="087406D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516" w:type="dxa"/>
            <w:tcBorders>
              <w:top w:val="nil"/>
              <w:left w:val="nil"/>
              <w:bottom w:val="nil"/>
              <w:right w:val="nil"/>
            </w:tcBorders>
            <w:shd w:val="clear" w:color="auto" w:fill="auto"/>
            <w:noWrap/>
            <w:vAlign w:val="bottom"/>
          </w:tcPr>
          <w:p w14:paraId="6637004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tcPr>
          <w:p w14:paraId="6711A68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p>
        </w:tc>
      </w:tr>
      <w:tr w:rsidR="00F86BCD" w:rsidRPr="00F86BCD" w14:paraId="6E54765F" w14:textId="77777777" w:rsidTr="0079077F">
        <w:trPr>
          <w:trHeight w:val="300"/>
        </w:trPr>
        <w:tc>
          <w:tcPr>
            <w:tcW w:w="1701" w:type="dxa"/>
            <w:tcBorders>
              <w:top w:val="nil"/>
              <w:left w:val="nil"/>
              <w:bottom w:val="nil"/>
              <w:right w:val="nil"/>
            </w:tcBorders>
            <w:shd w:val="clear" w:color="auto" w:fill="auto"/>
            <w:noWrap/>
            <w:vAlign w:val="bottom"/>
            <w:hideMark/>
          </w:tcPr>
          <w:p w14:paraId="184A3EFA"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Fatigue</w:t>
            </w:r>
          </w:p>
        </w:tc>
        <w:tc>
          <w:tcPr>
            <w:tcW w:w="666" w:type="dxa"/>
            <w:tcBorders>
              <w:top w:val="nil"/>
              <w:left w:val="nil"/>
              <w:bottom w:val="nil"/>
              <w:right w:val="nil"/>
            </w:tcBorders>
            <w:shd w:val="clear" w:color="auto" w:fill="auto"/>
            <w:noWrap/>
            <w:vAlign w:val="bottom"/>
            <w:hideMark/>
          </w:tcPr>
          <w:p w14:paraId="735EC99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1.027</w:t>
            </w:r>
          </w:p>
        </w:tc>
        <w:tc>
          <w:tcPr>
            <w:tcW w:w="516" w:type="dxa"/>
            <w:tcBorders>
              <w:top w:val="nil"/>
              <w:left w:val="nil"/>
              <w:bottom w:val="nil"/>
              <w:right w:val="nil"/>
            </w:tcBorders>
            <w:shd w:val="clear" w:color="auto" w:fill="auto"/>
            <w:noWrap/>
            <w:vAlign w:val="bottom"/>
            <w:hideMark/>
          </w:tcPr>
          <w:p w14:paraId="1669B99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7100E39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(0.741-1.425)</w:t>
            </w:r>
          </w:p>
        </w:tc>
        <w:tc>
          <w:tcPr>
            <w:tcW w:w="708" w:type="dxa"/>
            <w:tcBorders>
              <w:top w:val="nil"/>
              <w:left w:val="nil"/>
              <w:bottom w:val="nil"/>
              <w:right w:val="nil"/>
            </w:tcBorders>
            <w:shd w:val="clear" w:color="auto" w:fill="auto"/>
            <w:noWrap/>
            <w:vAlign w:val="bottom"/>
            <w:hideMark/>
          </w:tcPr>
          <w:p w14:paraId="4A27F19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1.033</w:t>
            </w:r>
          </w:p>
        </w:tc>
        <w:tc>
          <w:tcPr>
            <w:tcW w:w="567" w:type="dxa"/>
            <w:tcBorders>
              <w:top w:val="nil"/>
              <w:left w:val="nil"/>
              <w:bottom w:val="nil"/>
              <w:right w:val="nil"/>
            </w:tcBorders>
            <w:shd w:val="clear" w:color="auto" w:fill="auto"/>
            <w:noWrap/>
            <w:vAlign w:val="bottom"/>
            <w:hideMark/>
          </w:tcPr>
          <w:p w14:paraId="796D2B9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6C2F117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(0.720-1.483)</w:t>
            </w:r>
          </w:p>
        </w:tc>
        <w:tc>
          <w:tcPr>
            <w:tcW w:w="850" w:type="dxa"/>
            <w:tcBorders>
              <w:top w:val="nil"/>
              <w:left w:val="nil"/>
              <w:bottom w:val="nil"/>
              <w:right w:val="nil"/>
            </w:tcBorders>
            <w:shd w:val="clear" w:color="auto" w:fill="auto"/>
            <w:noWrap/>
            <w:vAlign w:val="bottom"/>
            <w:hideMark/>
          </w:tcPr>
          <w:p w14:paraId="64BE87C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0.860</w:t>
            </w:r>
          </w:p>
        </w:tc>
        <w:tc>
          <w:tcPr>
            <w:tcW w:w="567" w:type="dxa"/>
            <w:tcBorders>
              <w:top w:val="nil"/>
              <w:left w:val="nil"/>
              <w:bottom w:val="nil"/>
              <w:right w:val="nil"/>
            </w:tcBorders>
            <w:shd w:val="clear" w:color="auto" w:fill="auto"/>
            <w:noWrap/>
            <w:vAlign w:val="bottom"/>
            <w:hideMark/>
          </w:tcPr>
          <w:p w14:paraId="7C6CC7D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743C8E4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(0.592-1.249)</w:t>
            </w:r>
          </w:p>
        </w:tc>
        <w:tc>
          <w:tcPr>
            <w:tcW w:w="851" w:type="dxa"/>
            <w:tcBorders>
              <w:top w:val="nil"/>
              <w:left w:val="nil"/>
              <w:bottom w:val="nil"/>
              <w:right w:val="nil"/>
            </w:tcBorders>
            <w:shd w:val="clear" w:color="auto" w:fill="auto"/>
            <w:noWrap/>
            <w:vAlign w:val="bottom"/>
            <w:hideMark/>
          </w:tcPr>
          <w:p w14:paraId="522B12B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1.076</w:t>
            </w:r>
          </w:p>
        </w:tc>
        <w:tc>
          <w:tcPr>
            <w:tcW w:w="516" w:type="dxa"/>
            <w:tcBorders>
              <w:top w:val="nil"/>
              <w:left w:val="nil"/>
              <w:bottom w:val="nil"/>
              <w:right w:val="nil"/>
            </w:tcBorders>
            <w:shd w:val="clear" w:color="auto" w:fill="auto"/>
            <w:noWrap/>
            <w:vAlign w:val="bottom"/>
            <w:hideMark/>
          </w:tcPr>
          <w:p w14:paraId="597A812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4BB97A4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(0.872-1.327)</w:t>
            </w:r>
          </w:p>
        </w:tc>
        <w:tc>
          <w:tcPr>
            <w:tcW w:w="992" w:type="dxa"/>
            <w:tcBorders>
              <w:top w:val="nil"/>
              <w:left w:val="nil"/>
              <w:bottom w:val="nil"/>
              <w:right w:val="nil"/>
            </w:tcBorders>
            <w:shd w:val="clear" w:color="auto" w:fill="auto"/>
            <w:noWrap/>
            <w:vAlign w:val="bottom"/>
            <w:hideMark/>
          </w:tcPr>
          <w:p w14:paraId="2593D53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0.806</w:t>
            </w:r>
          </w:p>
        </w:tc>
        <w:tc>
          <w:tcPr>
            <w:tcW w:w="567" w:type="dxa"/>
            <w:tcBorders>
              <w:top w:val="nil"/>
              <w:left w:val="nil"/>
              <w:bottom w:val="nil"/>
              <w:right w:val="nil"/>
            </w:tcBorders>
            <w:shd w:val="clear" w:color="auto" w:fill="auto"/>
            <w:noWrap/>
            <w:vAlign w:val="bottom"/>
            <w:hideMark/>
          </w:tcPr>
          <w:p w14:paraId="3367BBB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2D99CE7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(0.627-1.035)</w:t>
            </w:r>
          </w:p>
        </w:tc>
        <w:tc>
          <w:tcPr>
            <w:tcW w:w="992" w:type="dxa"/>
            <w:tcBorders>
              <w:top w:val="nil"/>
              <w:left w:val="nil"/>
              <w:bottom w:val="nil"/>
              <w:right w:val="nil"/>
            </w:tcBorders>
            <w:shd w:val="clear" w:color="auto" w:fill="auto"/>
            <w:noWrap/>
            <w:vAlign w:val="bottom"/>
            <w:hideMark/>
          </w:tcPr>
          <w:p w14:paraId="0092D41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1.086</w:t>
            </w:r>
          </w:p>
        </w:tc>
        <w:tc>
          <w:tcPr>
            <w:tcW w:w="516" w:type="dxa"/>
            <w:tcBorders>
              <w:top w:val="nil"/>
              <w:left w:val="nil"/>
              <w:bottom w:val="nil"/>
              <w:right w:val="nil"/>
            </w:tcBorders>
            <w:shd w:val="clear" w:color="auto" w:fill="auto"/>
            <w:noWrap/>
            <w:vAlign w:val="bottom"/>
            <w:hideMark/>
          </w:tcPr>
          <w:p w14:paraId="1BE06CC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0BB9B4A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(0.940-1.254)</w:t>
            </w:r>
          </w:p>
        </w:tc>
      </w:tr>
      <w:tr w:rsidR="00F86BCD" w:rsidRPr="00F86BCD" w14:paraId="192897D9" w14:textId="77777777" w:rsidTr="0079077F">
        <w:trPr>
          <w:trHeight w:val="300"/>
        </w:trPr>
        <w:tc>
          <w:tcPr>
            <w:tcW w:w="1701" w:type="dxa"/>
            <w:tcBorders>
              <w:top w:val="nil"/>
              <w:left w:val="nil"/>
              <w:bottom w:val="nil"/>
              <w:right w:val="nil"/>
            </w:tcBorders>
            <w:shd w:val="clear" w:color="auto" w:fill="auto"/>
            <w:noWrap/>
            <w:vAlign w:val="bottom"/>
            <w:hideMark/>
          </w:tcPr>
          <w:p w14:paraId="394DFAD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Pain</w:t>
            </w:r>
          </w:p>
        </w:tc>
        <w:tc>
          <w:tcPr>
            <w:tcW w:w="666" w:type="dxa"/>
            <w:tcBorders>
              <w:top w:val="nil"/>
              <w:left w:val="nil"/>
              <w:bottom w:val="nil"/>
              <w:right w:val="nil"/>
            </w:tcBorders>
            <w:shd w:val="clear" w:color="auto" w:fill="auto"/>
            <w:noWrap/>
            <w:vAlign w:val="bottom"/>
            <w:hideMark/>
          </w:tcPr>
          <w:p w14:paraId="7F9C973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1.192</w:t>
            </w:r>
          </w:p>
        </w:tc>
        <w:tc>
          <w:tcPr>
            <w:tcW w:w="516" w:type="dxa"/>
            <w:tcBorders>
              <w:top w:val="nil"/>
              <w:left w:val="nil"/>
              <w:bottom w:val="nil"/>
              <w:right w:val="nil"/>
            </w:tcBorders>
            <w:shd w:val="clear" w:color="auto" w:fill="auto"/>
            <w:noWrap/>
            <w:vAlign w:val="bottom"/>
            <w:hideMark/>
          </w:tcPr>
          <w:p w14:paraId="3562110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0E339FF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(0.896-1.585)</w:t>
            </w:r>
          </w:p>
        </w:tc>
        <w:tc>
          <w:tcPr>
            <w:tcW w:w="708" w:type="dxa"/>
            <w:tcBorders>
              <w:top w:val="nil"/>
              <w:left w:val="nil"/>
              <w:bottom w:val="nil"/>
              <w:right w:val="nil"/>
            </w:tcBorders>
            <w:shd w:val="clear" w:color="auto" w:fill="auto"/>
            <w:noWrap/>
            <w:vAlign w:val="bottom"/>
            <w:hideMark/>
          </w:tcPr>
          <w:p w14:paraId="6D8DAF6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1.938</w:t>
            </w:r>
          </w:p>
        </w:tc>
        <w:tc>
          <w:tcPr>
            <w:tcW w:w="567" w:type="dxa"/>
            <w:tcBorders>
              <w:top w:val="nil"/>
              <w:left w:val="nil"/>
              <w:bottom w:val="nil"/>
              <w:right w:val="nil"/>
            </w:tcBorders>
            <w:shd w:val="clear" w:color="auto" w:fill="auto"/>
            <w:noWrap/>
            <w:vAlign w:val="bottom"/>
            <w:hideMark/>
          </w:tcPr>
          <w:p w14:paraId="6F901F3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0709B45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(1.424-2.639)</w:t>
            </w:r>
          </w:p>
        </w:tc>
        <w:tc>
          <w:tcPr>
            <w:tcW w:w="850" w:type="dxa"/>
            <w:tcBorders>
              <w:top w:val="nil"/>
              <w:left w:val="nil"/>
              <w:bottom w:val="nil"/>
              <w:right w:val="nil"/>
            </w:tcBorders>
            <w:shd w:val="clear" w:color="auto" w:fill="auto"/>
            <w:noWrap/>
            <w:vAlign w:val="bottom"/>
            <w:hideMark/>
          </w:tcPr>
          <w:p w14:paraId="1A57DB6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2.765</w:t>
            </w:r>
          </w:p>
        </w:tc>
        <w:tc>
          <w:tcPr>
            <w:tcW w:w="567" w:type="dxa"/>
            <w:tcBorders>
              <w:top w:val="nil"/>
              <w:left w:val="nil"/>
              <w:bottom w:val="nil"/>
              <w:right w:val="nil"/>
            </w:tcBorders>
            <w:shd w:val="clear" w:color="auto" w:fill="auto"/>
            <w:noWrap/>
            <w:vAlign w:val="bottom"/>
            <w:hideMark/>
          </w:tcPr>
          <w:p w14:paraId="3788AC9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2" w:type="dxa"/>
            <w:tcBorders>
              <w:top w:val="nil"/>
              <w:left w:val="nil"/>
              <w:bottom w:val="nil"/>
              <w:right w:val="nil"/>
            </w:tcBorders>
            <w:shd w:val="clear" w:color="auto" w:fill="auto"/>
            <w:noWrap/>
            <w:vAlign w:val="bottom"/>
            <w:hideMark/>
          </w:tcPr>
          <w:p w14:paraId="1151590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(2.027-3.772)</w:t>
            </w:r>
          </w:p>
        </w:tc>
        <w:tc>
          <w:tcPr>
            <w:tcW w:w="851" w:type="dxa"/>
            <w:tcBorders>
              <w:top w:val="nil"/>
              <w:left w:val="nil"/>
              <w:bottom w:val="nil"/>
              <w:right w:val="nil"/>
            </w:tcBorders>
            <w:shd w:val="clear" w:color="auto" w:fill="auto"/>
            <w:noWrap/>
            <w:vAlign w:val="bottom"/>
            <w:hideMark/>
          </w:tcPr>
          <w:p w14:paraId="78D1EC6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3.457</w:t>
            </w:r>
          </w:p>
        </w:tc>
        <w:tc>
          <w:tcPr>
            <w:tcW w:w="516" w:type="dxa"/>
            <w:tcBorders>
              <w:top w:val="nil"/>
              <w:left w:val="nil"/>
              <w:bottom w:val="nil"/>
              <w:right w:val="nil"/>
            </w:tcBorders>
            <w:shd w:val="clear" w:color="auto" w:fill="auto"/>
            <w:noWrap/>
            <w:vAlign w:val="bottom"/>
            <w:hideMark/>
          </w:tcPr>
          <w:p w14:paraId="28685EA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nil"/>
              <w:left w:val="nil"/>
              <w:bottom w:val="nil"/>
              <w:right w:val="nil"/>
            </w:tcBorders>
            <w:shd w:val="clear" w:color="auto" w:fill="auto"/>
            <w:noWrap/>
            <w:vAlign w:val="bottom"/>
            <w:hideMark/>
          </w:tcPr>
          <w:p w14:paraId="4704F28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(2.908-4.111)</w:t>
            </w:r>
          </w:p>
        </w:tc>
        <w:tc>
          <w:tcPr>
            <w:tcW w:w="992" w:type="dxa"/>
            <w:tcBorders>
              <w:top w:val="nil"/>
              <w:left w:val="nil"/>
              <w:bottom w:val="nil"/>
              <w:right w:val="nil"/>
            </w:tcBorders>
            <w:shd w:val="clear" w:color="auto" w:fill="auto"/>
            <w:noWrap/>
            <w:vAlign w:val="bottom"/>
            <w:hideMark/>
          </w:tcPr>
          <w:p w14:paraId="23D9238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1.449</w:t>
            </w:r>
          </w:p>
        </w:tc>
        <w:tc>
          <w:tcPr>
            <w:tcW w:w="567" w:type="dxa"/>
            <w:tcBorders>
              <w:top w:val="nil"/>
              <w:left w:val="nil"/>
              <w:bottom w:val="nil"/>
              <w:right w:val="nil"/>
            </w:tcBorders>
            <w:shd w:val="clear" w:color="auto" w:fill="auto"/>
            <w:noWrap/>
            <w:vAlign w:val="bottom"/>
            <w:hideMark/>
          </w:tcPr>
          <w:p w14:paraId="5C34968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687FCAD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(1.192-1.763)</w:t>
            </w:r>
          </w:p>
        </w:tc>
        <w:tc>
          <w:tcPr>
            <w:tcW w:w="992" w:type="dxa"/>
            <w:tcBorders>
              <w:top w:val="nil"/>
              <w:left w:val="nil"/>
              <w:bottom w:val="nil"/>
              <w:right w:val="nil"/>
            </w:tcBorders>
            <w:shd w:val="clear" w:color="auto" w:fill="auto"/>
            <w:noWrap/>
            <w:vAlign w:val="bottom"/>
            <w:hideMark/>
          </w:tcPr>
          <w:p w14:paraId="0995F92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1.140</w:t>
            </w:r>
          </w:p>
        </w:tc>
        <w:tc>
          <w:tcPr>
            <w:tcW w:w="516" w:type="dxa"/>
            <w:tcBorders>
              <w:top w:val="nil"/>
              <w:left w:val="nil"/>
              <w:bottom w:val="nil"/>
              <w:right w:val="nil"/>
            </w:tcBorders>
            <w:shd w:val="clear" w:color="auto" w:fill="auto"/>
            <w:noWrap/>
            <w:vAlign w:val="bottom"/>
            <w:hideMark/>
          </w:tcPr>
          <w:p w14:paraId="5984B6A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535FB17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(1.005-1.293)</w:t>
            </w:r>
          </w:p>
        </w:tc>
      </w:tr>
      <w:tr w:rsidR="00F86BCD" w:rsidRPr="00F86BCD" w14:paraId="67BF88FB" w14:textId="77777777" w:rsidTr="0079077F">
        <w:trPr>
          <w:trHeight w:val="300"/>
        </w:trPr>
        <w:tc>
          <w:tcPr>
            <w:tcW w:w="1701" w:type="dxa"/>
            <w:tcBorders>
              <w:top w:val="nil"/>
              <w:left w:val="nil"/>
              <w:bottom w:val="nil"/>
              <w:right w:val="nil"/>
            </w:tcBorders>
            <w:shd w:val="clear" w:color="auto" w:fill="auto"/>
            <w:noWrap/>
            <w:vAlign w:val="bottom"/>
            <w:hideMark/>
          </w:tcPr>
          <w:p w14:paraId="4556235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Insomnia</w:t>
            </w:r>
          </w:p>
        </w:tc>
        <w:tc>
          <w:tcPr>
            <w:tcW w:w="666" w:type="dxa"/>
            <w:tcBorders>
              <w:top w:val="nil"/>
              <w:left w:val="nil"/>
              <w:bottom w:val="nil"/>
              <w:right w:val="nil"/>
            </w:tcBorders>
            <w:shd w:val="clear" w:color="auto" w:fill="auto"/>
            <w:noWrap/>
            <w:vAlign w:val="bottom"/>
            <w:hideMark/>
          </w:tcPr>
          <w:p w14:paraId="1496B3B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1.084</w:t>
            </w:r>
          </w:p>
        </w:tc>
        <w:tc>
          <w:tcPr>
            <w:tcW w:w="516" w:type="dxa"/>
            <w:tcBorders>
              <w:top w:val="nil"/>
              <w:left w:val="nil"/>
              <w:bottom w:val="nil"/>
              <w:right w:val="nil"/>
            </w:tcBorders>
            <w:shd w:val="clear" w:color="auto" w:fill="auto"/>
            <w:noWrap/>
            <w:vAlign w:val="bottom"/>
            <w:hideMark/>
          </w:tcPr>
          <w:p w14:paraId="74788D8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4FD95F8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(0.715-1.645)</w:t>
            </w:r>
          </w:p>
        </w:tc>
        <w:tc>
          <w:tcPr>
            <w:tcW w:w="708" w:type="dxa"/>
            <w:tcBorders>
              <w:top w:val="nil"/>
              <w:left w:val="nil"/>
              <w:bottom w:val="nil"/>
              <w:right w:val="nil"/>
            </w:tcBorders>
            <w:shd w:val="clear" w:color="auto" w:fill="auto"/>
            <w:noWrap/>
            <w:vAlign w:val="bottom"/>
            <w:hideMark/>
          </w:tcPr>
          <w:p w14:paraId="6132E44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0.989</w:t>
            </w:r>
          </w:p>
        </w:tc>
        <w:tc>
          <w:tcPr>
            <w:tcW w:w="567" w:type="dxa"/>
            <w:tcBorders>
              <w:top w:val="nil"/>
              <w:left w:val="nil"/>
              <w:bottom w:val="nil"/>
              <w:right w:val="nil"/>
            </w:tcBorders>
            <w:shd w:val="clear" w:color="auto" w:fill="auto"/>
            <w:noWrap/>
            <w:vAlign w:val="bottom"/>
            <w:hideMark/>
          </w:tcPr>
          <w:p w14:paraId="786D86D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1CDB8FC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(0.642-1.522)</w:t>
            </w:r>
          </w:p>
        </w:tc>
        <w:tc>
          <w:tcPr>
            <w:tcW w:w="850" w:type="dxa"/>
            <w:tcBorders>
              <w:top w:val="nil"/>
              <w:left w:val="nil"/>
              <w:bottom w:val="nil"/>
              <w:right w:val="nil"/>
            </w:tcBorders>
            <w:shd w:val="clear" w:color="auto" w:fill="auto"/>
            <w:noWrap/>
            <w:vAlign w:val="bottom"/>
            <w:hideMark/>
          </w:tcPr>
          <w:p w14:paraId="2E2851E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1.554</w:t>
            </w:r>
          </w:p>
        </w:tc>
        <w:tc>
          <w:tcPr>
            <w:tcW w:w="567" w:type="dxa"/>
            <w:tcBorders>
              <w:top w:val="nil"/>
              <w:left w:val="nil"/>
              <w:bottom w:val="nil"/>
              <w:right w:val="nil"/>
            </w:tcBorders>
            <w:shd w:val="clear" w:color="auto" w:fill="auto"/>
            <w:noWrap/>
            <w:vAlign w:val="bottom"/>
            <w:hideMark/>
          </w:tcPr>
          <w:p w14:paraId="5BDB387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2" w:type="dxa"/>
            <w:tcBorders>
              <w:top w:val="nil"/>
              <w:left w:val="nil"/>
              <w:bottom w:val="nil"/>
              <w:right w:val="nil"/>
            </w:tcBorders>
            <w:shd w:val="clear" w:color="auto" w:fill="auto"/>
            <w:noWrap/>
            <w:vAlign w:val="bottom"/>
            <w:hideMark/>
          </w:tcPr>
          <w:p w14:paraId="041187B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(1.031-2.342)</w:t>
            </w:r>
          </w:p>
        </w:tc>
        <w:tc>
          <w:tcPr>
            <w:tcW w:w="851" w:type="dxa"/>
            <w:tcBorders>
              <w:top w:val="nil"/>
              <w:left w:val="nil"/>
              <w:bottom w:val="nil"/>
              <w:right w:val="nil"/>
            </w:tcBorders>
            <w:shd w:val="clear" w:color="auto" w:fill="auto"/>
            <w:noWrap/>
            <w:vAlign w:val="bottom"/>
            <w:hideMark/>
          </w:tcPr>
          <w:p w14:paraId="2F8F6B1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1.084</w:t>
            </w:r>
          </w:p>
        </w:tc>
        <w:tc>
          <w:tcPr>
            <w:tcW w:w="516" w:type="dxa"/>
            <w:tcBorders>
              <w:top w:val="nil"/>
              <w:left w:val="nil"/>
              <w:bottom w:val="nil"/>
              <w:right w:val="nil"/>
            </w:tcBorders>
            <w:shd w:val="clear" w:color="auto" w:fill="auto"/>
            <w:noWrap/>
            <w:vAlign w:val="bottom"/>
            <w:hideMark/>
          </w:tcPr>
          <w:p w14:paraId="2C0B35E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451ED64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(0.834-1.408)</w:t>
            </w:r>
          </w:p>
        </w:tc>
        <w:tc>
          <w:tcPr>
            <w:tcW w:w="992" w:type="dxa"/>
            <w:tcBorders>
              <w:top w:val="nil"/>
              <w:left w:val="nil"/>
              <w:bottom w:val="nil"/>
              <w:right w:val="nil"/>
            </w:tcBorders>
            <w:shd w:val="clear" w:color="auto" w:fill="auto"/>
            <w:noWrap/>
            <w:vAlign w:val="bottom"/>
            <w:hideMark/>
          </w:tcPr>
          <w:p w14:paraId="4B0E231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1.135</w:t>
            </w:r>
          </w:p>
        </w:tc>
        <w:tc>
          <w:tcPr>
            <w:tcW w:w="567" w:type="dxa"/>
            <w:tcBorders>
              <w:top w:val="nil"/>
              <w:left w:val="nil"/>
              <w:bottom w:val="nil"/>
              <w:right w:val="nil"/>
            </w:tcBorders>
            <w:shd w:val="clear" w:color="auto" w:fill="auto"/>
            <w:noWrap/>
            <w:vAlign w:val="bottom"/>
            <w:hideMark/>
          </w:tcPr>
          <w:p w14:paraId="78656BB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65E2526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(0.843-1.528)</w:t>
            </w:r>
          </w:p>
        </w:tc>
        <w:tc>
          <w:tcPr>
            <w:tcW w:w="992" w:type="dxa"/>
            <w:tcBorders>
              <w:top w:val="nil"/>
              <w:left w:val="nil"/>
              <w:bottom w:val="nil"/>
              <w:right w:val="nil"/>
            </w:tcBorders>
            <w:shd w:val="clear" w:color="auto" w:fill="auto"/>
            <w:noWrap/>
            <w:vAlign w:val="bottom"/>
            <w:hideMark/>
          </w:tcPr>
          <w:p w14:paraId="3680FEA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1.091</w:t>
            </w:r>
          </w:p>
        </w:tc>
        <w:tc>
          <w:tcPr>
            <w:tcW w:w="516" w:type="dxa"/>
            <w:tcBorders>
              <w:top w:val="nil"/>
              <w:left w:val="nil"/>
              <w:bottom w:val="nil"/>
              <w:right w:val="nil"/>
            </w:tcBorders>
            <w:shd w:val="clear" w:color="auto" w:fill="auto"/>
            <w:noWrap/>
            <w:vAlign w:val="bottom"/>
            <w:hideMark/>
          </w:tcPr>
          <w:p w14:paraId="0DB7464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4B110A2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(0.907-1.311)</w:t>
            </w:r>
          </w:p>
        </w:tc>
      </w:tr>
      <w:tr w:rsidR="00F86BCD" w:rsidRPr="00F86BCD" w14:paraId="3DC24920" w14:textId="77777777" w:rsidTr="0079077F">
        <w:trPr>
          <w:trHeight w:val="300"/>
        </w:trPr>
        <w:tc>
          <w:tcPr>
            <w:tcW w:w="1701" w:type="dxa"/>
            <w:tcBorders>
              <w:top w:val="nil"/>
              <w:left w:val="nil"/>
              <w:bottom w:val="nil"/>
              <w:right w:val="nil"/>
            </w:tcBorders>
            <w:shd w:val="clear" w:color="auto" w:fill="auto"/>
            <w:noWrap/>
            <w:vAlign w:val="bottom"/>
            <w:hideMark/>
          </w:tcPr>
          <w:p w14:paraId="39F6E6F7"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Anxiety</w:t>
            </w:r>
          </w:p>
        </w:tc>
        <w:tc>
          <w:tcPr>
            <w:tcW w:w="666" w:type="dxa"/>
            <w:tcBorders>
              <w:top w:val="nil"/>
              <w:left w:val="nil"/>
              <w:bottom w:val="nil"/>
              <w:right w:val="nil"/>
            </w:tcBorders>
            <w:shd w:val="clear" w:color="auto" w:fill="auto"/>
            <w:noWrap/>
            <w:vAlign w:val="bottom"/>
            <w:hideMark/>
          </w:tcPr>
          <w:p w14:paraId="50076D2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1.114</w:t>
            </w:r>
          </w:p>
        </w:tc>
        <w:tc>
          <w:tcPr>
            <w:tcW w:w="516" w:type="dxa"/>
            <w:tcBorders>
              <w:top w:val="nil"/>
              <w:left w:val="nil"/>
              <w:bottom w:val="nil"/>
              <w:right w:val="nil"/>
            </w:tcBorders>
            <w:shd w:val="clear" w:color="auto" w:fill="auto"/>
            <w:noWrap/>
            <w:vAlign w:val="bottom"/>
            <w:hideMark/>
          </w:tcPr>
          <w:p w14:paraId="47F2EEF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4DC77C3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(0.756-1.640)</w:t>
            </w:r>
          </w:p>
        </w:tc>
        <w:tc>
          <w:tcPr>
            <w:tcW w:w="708" w:type="dxa"/>
            <w:tcBorders>
              <w:top w:val="nil"/>
              <w:left w:val="nil"/>
              <w:bottom w:val="nil"/>
              <w:right w:val="nil"/>
            </w:tcBorders>
            <w:shd w:val="clear" w:color="auto" w:fill="auto"/>
            <w:noWrap/>
            <w:vAlign w:val="bottom"/>
            <w:hideMark/>
          </w:tcPr>
          <w:p w14:paraId="78F4F9B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1.505</w:t>
            </w:r>
          </w:p>
        </w:tc>
        <w:tc>
          <w:tcPr>
            <w:tcW w:w="567" w:type="dxa"/>
            <w:tcBorders>
              <w:top w:val="nil"/>
              <w:left w:val="nil"/>
              <w:bottom w:val="nil"/>
              <w:right w:val="nil"/>
            </w:tcBorders>
            <w:shd w:val="clear" w:color="auto" w:fill="auto"/>
            <w:noWrap/>
            <w:vAlign w:val="bottom"/>
            <w:hideMark/>
          </w:tcPr>
          <w:p w14:paraId="691C89A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06D9403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(1.031-2.197)</w:t>
            </w:r>
          </w:p>
        </w:tc>
        <w:tc>
          <w:tcPr>
            <w:tcW w:w="850" w:type="dxa"/>
            <w:tcBorders>
              <w:top w:val="nil"/>
              <w:left w:val="nil"/>
              <w:bottom w:val="nil"/>
              <w:right w:val="nil"/>
            </w:tcBorders>
            <w:shd w:val="clear" w:color="auto" w:fill="auto"/>
            <w:noWrap/>
            <w:vAlign w:val="bottom"/>
            <w:hideMark/>
          </w:tcPr>
          <w:p w14:paraId="5780ECB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1.228</w:t>
            </w:r>
          </w:p>
        </w:tc>
        <w:tc>
          <w:tcPr>
            <w:tcW w:w="567" w:type="dxa"/>
            <w:tcBorders>
              <w:top w:val="nil"/>
              <w:left w:val="nil"/>
              <w:bottom w:val="nil"/>
              <w:right w:val="nil"/>
            </w:tcBorders>
            <w:shd w:val="clear" w:color="auto" w:fill="auto"/>
            <w:noWrap/>
            <w:vAlign w:val="bottom"/>
            <w:hideMark/>
          </w:tcPr>
          <w:p w14:paraId="08073DC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18D9750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(0.830-1.816)</w:t>
            </w:r>
          </w:p>
        </w:tc>
        <w:tc>
          <w:tcPr>
            <w:tcW w:w="851" w:type="dxa"/>
            <w:tcBorders>
              <w:top w:val="nil"/>
              <w:left w:val="nil"/>
              <w:bottom w:val="nil"/>
              <w:right w:val="nil"/>
            </w:tcBorders>
            <w:shd w:val="clear" w:color="auto" w:fill="auto"/>
            <w:noWrap/>
            <w:vAlign w:val="bottom"/>
            <w:hideMark/>
          </w:tcPr>
          <w:p w14:paraId="696A50F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1.009</w:t>
            </w:r>
          </w:p>
        </w:tc>
        <w:tc>
          <w:tcPr>
            <w:tcW w:w="516" w:type="dxa"/>
            <w:tcBorders>
              <w:top w:val="nil"/>
              <w:left w:val="nil"/>
              <w:bottom w:val="nil"/>
              <w:right w:val="nil"/>
            </w:tcBorders>
            <w:shd w:val="clear" w:color="auto" w:fill="auto"/>
            <w:noWrap/>
            <w:vAlign w:val="bottom"/>
            <w:hideMark/>
          </w:tcPr>
          <w:p w14:paraId="2EB04CD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3C81011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(0.792-1.286)</w:t>
            </w:r>
          </w:p>
        </w:tc>
        <w:tc>
          <w:tcPr>
            <w:tcW w:w="992" w:type="dxa"/>
            <w:tcBorders>
              <w:top w:val="nil"/>
              <w:left w:val="nil"/>
              <w:bottom w:val="nil"/>
              <w:right w:val="nil"/>
            </w:tcBorders>
            <w:shd w:val="clear" w:color="auto" w:fill="auto"/>
            <w:noWrap/>
            <w:vAlign w:val="bottom"/>
            <w:hideMark/>
          </w:tcPr>
          <w:p w14:paraId="3C149F0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0.701</w:t>
            </w:r>
          </w:p>
        </w:tc>
        <w:tc>
          <w:tcPr>
            <w:tcW w:w="567" w:type="dxa"/>
            <w:tcBorders>
              <w:top w:val="nil"/>
              <w:left w:val="nil"/>
              <w:bottom w:val="nil"/>
              <w:right w:val="nil"/>
            </w:tcBorders>
            <w:shd w:val="clear" w:color="auto" w:fill="auto"/>
            <w:noWrap/>
            <w:vAlign w:val="bottom"/>
            <w:hideMark/>
          </w:tcPr>
          <w:p w14:paraId="7E25EC8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0FEF726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(0.509-0.963)</w:t>
            </w:r>
          </w:p>
        </w:tc>
        <w:tc>
          <w:tcPr>
            <w:tcW w:w="992" w:type="dxa"/>
            <w:tcBorders>
              <w:top w:val="nil"/>
              <w:left w:val="nil"/>
              <w:bottom w:val="nil"/>
              <w:right w:val="nil"/>
            </w:tcBorders>
            <w:shd w:val="clear" w:color="auto" w:fill="auto"/>
            <w:noWrap/>
            <w:vAlign w:val="bottom"/>
            <w:hideMark/>
          </w:tcPr>
          <w:p w14:paraId="7004830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1.079</w:t>
            </w:r>
          </w:p>
        </w:tc>
        <w:tc>
          <w:tcPr>
            <w:tcW w:w="516" w:type="dxa"/>
            <w:tcBorders>
              <w:top w:val="nil"/>
              <w:left w:val="nil"/>
              <w:bottom w:val="nil"/>
              <w:right w:val="nil"/>
            </w:tcBorders>
            <w:shd w:val="clear" w:color="auto" w:fill="auto"/>
            <w:noWrap/>
            <w:vAlign w:val="bottom"/>
            <w:hideMark/>
          </w:tcPr>
          <w:p w14:paraId="78228FE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60F8A441"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(0.911-1.277)</w:t>
            </w:r>
          </w:p>
        </w:tc>
      </w:tr>
      <w:tr w:rsidR="00F86BCD" w:rsidRPr="00F86BCD" w14:paraId="548CA826" w14:textId="77777777" w:rsidTr="0079077F">
        <w:trPr>
          <w:trHeight w:val="300"/>
        </w:trPr>
        <w:tc>
          <w:tcPr>
            <w:tcW w:w="1701" w:type="dxa"/>
            <w:tcBorders>
              <w:top w:val="nil"/>
              <w:left w:val="nil"/>
              <w:bottom w:val="nil"/>
              <w:right w:val="nil"/>
            </w:tcBorders>
            <w:shd w:val="clear" w:color="auto" w:fill="auto"/>
            <w:noWrap/>
            <w:vAlign w:val="bottom"/>
            <w:hideMark/>
          </w:tcPr>
          <w:p w14:paraId="617C1F9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Depression</w:t>
            </w:r>
          </w:p>
        </w:tc>
        <w:tc>
          <w:tcPr>
            <w:tcW w:w="666" w:type="dxa"/>
            <w:tcBorders>
              <w:top w:val="nil"/>
              <w:left w:val="nil"/>
              <w:bottom w:val="nil"/>
              <w:right w:val="nil"/>
            </w:tcBorders>
            <w:shd w:val="clear" w:color="auto" w:fill="auto"/>
            <w:noWrap/>
            <w:vAlign w:val="bottom"/>
            <w:hideMark/>
          </w:tcPr>
          <w:p w14:paraId="71D51BA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0.940</w:t>
            </w:r>
          </w:p>
        </w:tc>
        <w:tc>
          <w:tcPr>
            <w:tcW w:w="516" w:type="dxa"/>
            <w:tcBorders>
              <w:top w:val="nil"/>
              <w:left w:val="nil"/>
              <w:bottom w:val="nil"/>
              <w:right w:val="nil"/>
            </w:tcBorders>
            <w:shd w:val="clear" w:color="auto" w:fill="auto"/>
            <w:noWrap/>
            <w:vAlign w:val="bottom"/>
            <w:hideMark/>
          </w:tcPr>
          <w:p w14:paraId="1792C52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74A29A8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(0.601-1.471)</w:t>
            </w:r>
          </w:p>
        </w:tc>
        <w:tc>
          <w:tcPr>
            <w:tcW w:w="708" w:type="dxa"/>
            <w:tcBorders>
              <w:top w:val="nil"/>
              <w:left w:val="nil"/>
              <w:bottom w:val="nil"/>
              <w:right w:val="nil"/>
            </w:tcBorders>
            <w:shd w:val="clear" w:color="auto" w:fill="auto"/>
            <w:noWrap/>
            <w:vAlign w:val="bottom"/>
            <w:hideMark/>
          </w:tcPr>
          <w:p w14:paraId="1D0EDE5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1.364</w:t>
            </w:r>
          </w:p>
        </w:tc>
        <w:tc>
          <w:tcPr>
            <w:tcW w:w="567" w:type="dxa"/>
            <w:tcBorders>
              <w:top w:val="nil"/>
              <w:left w:val="nil"/>
              <w:bottom w:val="nil"/>
              <w:right w:val="nil"/>
            </w:tcBorders>
            <w:shd w:val="clear" w:color="auto" w:fill="auto"/>
            <w:noWrap/>
            <w:vAlign w:val="bottom"/>
            <w:hideMark/>
          </w:tcPr>
          <w:p w14:paraId="5E74C3E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408BC73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(0.888-2.094)</w:t>
            </w:r>
          </w:p>
        </w:tc>
        <w:tc>
          <w:tcPr>
            <w:tcW w:w="850" w:type="dxa"/>
            <w:tcBorders>
              <w:top w:val="nil"/>
              <w:left w:val="nil"/>
              <w:bottom w:val="nil"/>
              <w:right w:val="nil"/>
            </w:tcBorders>
            <w:shd w:val="clear" w:color="auto" w:fill="auto"/>
            <w:noWrap/>
            <w:vAlign w:val="bottom"/>
            <w:hideMark/>
          </w:tcPr>
          <w:p w14:paraId="4D66441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1.360</w:t>
            </w:r>
          </w:p>
        </w:tc>
        <w:tc>
          <w:tcPr>
            <w:tcW w:w="567" w:type="dxa"/>
            <w:tcBorders>
              <w:top w:val="nil"/>
              <w:left w:val="nil"/>
              <w:bottom w:val="nil"/>
              <w:right w:val="nil"/>
            </w:tcBorders>
            <w:shd w:val="clear" w:color="auto" w:fill="auto"/>
            <w:noWrap/>
            <w:vAlign w:val="bottom"/>
            <w:hideMark/>
          </w:tcPr>
          <w:p w14:paraId="674F58F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6A15969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(0.902-2.052)</w:t>
            </w:r>
          </w:p>
        </w:tc>
        <w:tc>
          <w:tcPr>
            <w:tcW w:w="851" w:type="dxa"/>
            <w:tcBorders>
              <w:top w:val="nil"/>
              <w:left w:val="nil"/>
              <w:bottom w:val="nil"/>
              <w:right w:val="nil"/>
            </w:tcBorders>
            <w:shd w:val="clear" w:color="auto" w:fill="auto"/>
            <w:noWrap/>
            <w:vAlign w:val="bottom"/>
            <w:hideMark/>
          </w:tcPr>
          <w:p w14:paraId="593EC69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1.131</w:t>
            </w:r>
          </w:p>
        </w:tc>
        <w:tc>
          <w:tcPr>
            <w:tcW w:w="516" w:type="dxa"/>
            <w:tcBorders>
              <w:top w:val="nil"/>
              <w:left w:val="nil"/>
              <w:bottom w:val="nil"/>
              <w:right w:val="nil"/>
            </w:tcBorders>
            <w:shd w:val="clear" w:color="auto" w:fill="auto"/>
            <w:noWrap/>
            <w:vAlign w:val="bottom"/>
            <w:hideMark/>
          </w:tcPr>
          <w:p w14:paraId="58548CD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3EAC81C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(0.871-1.469)</w:t>
            </w:r>
          </w:p>
        </w:tc>
        <w:tc>
          <w:tcPr>
            <w:tcW w:w="992" w:type="dxa"/>
            <w:tcBorders>
              <w:top w:val="nil"/>
              <w:left w:val="nil"/>
              <w:bottom w:val="nil"/>
              <w:right w:val="nil"/>
            </w:tcBorders>
            <w:shd w:val="clear" w:color="auto" w:fill="auto"/>
            <w:noWrap/>
            <w:vAlign w:val="bottom"/>
            <w:hideMark/>
          </w:tcPr>
          <w:p w14:paraId="7AFB8F6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0.880</w:t>
            </w:r>
          </w:p>
        </w:tc>
        <w:tc>
          <w:tcPr>
            <w:tcW w:w="567" w:type="dxa"/>
            <w:tcBorders>
              <w:top w:val="nil"/>
              <w:left w:val="nil"/>
              <w:bottom w:val="nil"/>
              <w:right w:val="nil"/>
            </w:tcBorders>
            <w:shd w:val="clear" w:color="auto" w:fill="auto"/>
            <w:noWrap/>
            <w:vAlign w:val="bottom"/>
            <w:hideMark/>
          </w:tcPr>
          <w:p w14:paraId="1FBA242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430A118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(0.612-1.266)</w:t>
            </w:r>
          </w:p>
        </w:tc>
        <w:tc>
          <w:tcPr>
            <w:tcW w:w="992" w:type="dxa"/>
            <w:tcBorders>
              <w:top w:val="nil"/>
              <w:left w:val="nil"/>
              <w:bottom w:val="nil"/>
              <w:right w:val="nil"/>
            </w:tcBorders>
            <w:shd w:val="clear" w:color="auto" w:fill="auto"/>
            <w:noWrap/>
            <w:vAlign w:val="bottom"/>
            <w:hideMark/>
          </w:tcPr>
          <w:p w14:paraId="744F8A0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1.201</w:t>
            </w:r>
          </w:p>
        </w:tc>
        <w:tc>
          <w:tcPr>
            <w:tcW w:w="516" w:type="dxa"/>
            <w:tcBorders>
              <w:top w:val="nil"/>
              <w:left w:val="nil"/>
              <w:bottom w:val="nil"/>
              <w:right w:val="nil"/>
            </w:tcBorders>
            <w:shd w:val="clear" w:color="auto" w:fill="auto"/>
            <w:noWrap/>
            <w:vAlign w:val="bottom"/>
            <w:hideMark/>
          </w:tcPr>
          <w:p w14:paraId="2A6F703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1031761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(0.996-1.447)</w:t>
            </w:r>
          </w:p>
        </w:tc>
      </w:tr>
      <w:tr w:rsidR="00F86BCD" w:rsidRPr="00F86BCD" w14:paraId="175AFB3F" w14:textId="77777777" w:rsidTr="0079077F">
        <w:trPr>
          <w:trHeight w:val="300"/>
        </w:trPr>
        <w:tc>
          <w:tcPr>
            <w:tcW w:w="1701" w:type="dxa"/>
            <w:tcBorders>
              <w:top w:val="nil"/>
              <w:left w:val="nil"/>
              <w:bottom w:val="nil"/>
              <w:right w:val="nil"/>
            </w:tcBorders>
            <w:shd w:val="clear" w:color="auto" w:fill="auto"/>
            <w:noWrap/>
            <w:vAlign w:val="bottom"/>
            <w:hideMark/>
          </w:tcPr>
          <w:p w14:paraId="331B987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Diabetes</w:t>
            </w:r>
          </w:p>
        </w:tc>
        <w:tc>
          <w:tcPr>
            <w:tcW w:w="666" w:type="dxa"/>
            <w:tcBorders>
              <w:top w:val="nil"/>
              <w:left w:val="nil"/>
              <w:bottom w:val="nil"/>
              <w:right w:val="nil"/>
            </w:tcBorders>
            <w:shd w:val="clear" w:color="auto" w:fill="auto"/>
            <w:noWrap/>
            <w:vAlign w:val="bottom"/>
            <w:hideMark/>
          </w:tcPr>
          <w:p w14:paraId="44B3EA5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0.840</w:t>
            </w:r>
          </w:p>
        </w:tc>
        <w:tc>
          <w:tcPr>
            <w:tcW w:w="516" w:type="dxa"/>
            <w:tcBorders>
              <w:top w:val="nil"/>
              <w:left w:val="nil"/>
              <w:bottom w:val="nil"/>
              <w:right w:val="nil"/>
            </w:tcBorders>
            <w:shd w:val="clear" w:color="auto" w:fill="auto"/>
            <w:noWrap/>
            <w:vAlign w:val="bottom"/>
            <w:hideMark/>
          </w:tcPr>
          <w:p w14:paraId="4531C36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212312C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(0.559-1.263)</w:t>
            </w:r>
          </w:p>
        </w:tc>
        <w:tc>
          <w:tcPr>
            <w:tcW w:w="708" w:type="dxa"/>
            <w:tcBorders>
              <w:top w:val="nil"/>
              <w:left w:val="nil"/>
              <w:bottom w:val="nil"/>
              <w:right w:val="nil"/>
            </w:tcBorders>
            <w:shd w:val="clear" w:color="auto" w:fill="auto"/>
            <w:noWrap/>
            <w:vAlign w:val="bottom"/>
            <w:hideMark/>
          </w:tcPr>
          <w:p w14:paraId="5995130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0.327</w:t>
            </w:r>
          </w:p>
        </w:tc>
        <w:tc>
          <w:tcPr>
            <w:tcW w:w="567" w:type="dxa"/>
            <w:tcBorders>
              <w:top w:val="nil"/>
              <w:left w:val="nil"/>
              <w:bottom w:val="nil"/>
              <w:right w:val="nil"/>
            </w:tcBorders>
            <w:shd w:val="clear" w:color="auto" w:fill="auto"/>
            <w:noWrap/>
            <w:vAlign w:val="bottom"/>
            <w:hideMark/>
          </w:tcPr>
          <w:p w14:paraId="47078AC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07638D3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(0.142-0.752)</w:t>
            </w:r>
          </w:p>
        </w:tc>
        <w:tc>
          <w:tcPr>
            <w:tcW w:w="850" w:type="dxa"/>
            <w:tcBorders>
              <w:top w:val="nil"/>
              <w:left w:val="nil"/>
              <w:bottom w:val="nil"/>
              <w:right w:val="nil"/>
            </w:tcBorders>
            <w:shd w:val="clear" w:color="auto" w:fill="auto"/>
            <w:noWrap/>
            <w:vAlign w:val="bottom"/>
            <w:hideMark/>
          </w:tcPr>
          <w:p w14:paraId="112E700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0.456</w:t>
            </w:r>
          </w:p>
        </w:tc>
        <w:tc>
          <w:tcPr>
            <w:tcW w:w="567" w:type="dxa"/>
            <w:tcBorders>
              <w:top w:val="nil"/>
              <w:left w:val="nil"/>
              <w:bottom w:val="nil"/>
              <w:right w:val="nil"/>
            </w:tcBorders>
            <w:shd w:val="clear" w:color="auto" w:fill="auto"/>
            <w:noWrap/>
            <w:vAlign w:val="bottom"/>
            <w:hideMark/>
          </w:tcPr>
          <w:p w14:paraId="3D8C4A4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2" w:type="dxa"/>
            <w:tcBorders>
              <w:top w:val="nil"/>
              <w:left w:val="nil"/>
              <w:bottom w:val="nil"/>
              <w:right w:val="nil"/>
            </w:tcBorders>
            <w:shd w:val="clear" w:color="auto" w:fill="auto"/>
            <w:noWrap/>
            <w:vAlign w:val="bottom"/>
            <w:hideMark/>
          </w:tcPr>
          <w:p w14:paraId="4A0982A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(0.210-0.994)</w:t>
            </w:r>
          </w:p>
        </w:tc>
        <w:tc>
          <w:tcPr>
            <w:tcW w:w="851" w:type="dxa"/>
            <w:tcBorders>
              <w:top w:val="nil"/>
              <w:left w:val="nil"/>
              <w:bottom w:val="nil"/>
              <w:right w:val="nil"/>
            </w:tcBorders>
            <w:shd w:val="clear" w:color="auto" w:fill="auto"/>
            <w:noWrap/>
            <w:vAlign w:val="bottom"/>
            <w:hideMark/>
          </w:tcPr>
          <w:p w14:paraId="69E6B8E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0.857</w:t>
            </w:r>
          </w:p>
        </w:tc>
        <w:tc>
          <w:tcPr>
            <w:tcW w:w="516" w:type="dxa"/>
            <w:tcBorders>
              <w:top w:val="nil"/>
              <w:left w:val="nil"/>
              <w:bottom w:val="nil"/>
              <w:right w:val="nil"/>
            </w:tcBorders>
            <w:shd w:val="clear" w:color="auto" w:fill="auto"/>
            <w:noWrap/>
            <w:vAlign w:val="bottom"/>
            <w:hideMark/>
          </w:tcPr>
          <w:p w14:paraId="53506D8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4F85C3C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(0.616-1.194)</w:t>
            </w:r>
          </w:p>
        </w:tc>
        <w:tc>
          <w:tcPr>
            <w:tcW w:w="992" w:type="dxa"/>
            <w:tcBorders>
              <w:top w:val="nil"/>
              <w:left w:val="nil"/>
              <w:bottom w:val="nil"/>
              <w:right w:val="nil"/>
            </w:tcBorders>
            <w:shd w:val="clear" w:color="auto" w:fill="auto"/>
            <w:noWrap/>
            <w:vAlign w:val="bottom"/>
            <w:hideMark/>
          </w:tcPr>
          <w:p w14:paraId="59B59CC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0.597</w:t>
            </w:r>
          </w:p>
        </w:tc>
        <w:tc>
          <w:tcPr>
            <w:tcW w:w="567" w:type="dxa"/>
            <w:tcBorders>
              <w:top w:val="nil"/>
              <w:left w:val="nil"/>
              <w:bottom w:val="nil"/>
              <w:right w:val="nil"/>
            </w:tcBorders>
            <w:shd w:val="clear" w:color="auto" w:fill="auto"/>
            <w:noWrap/>
            <w:vAlign w:val="bottom"/>
            <w:hideMark/>
          </w:tcPr>
          <w:p w14:paraId="274CBAE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45AA779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(0.403-0.883)</w:t>
            </w:r>
          </w:p>
        </w:tc>
        <w:tc>
          <w:tcPr>
            <w:tcW w:w="992" w:type="dxa"/>
            <w:tcBorders>
              <w:top w:val="nil"/>
              <w:left w:val="nil"/>
              <w:bottom w:val="nil"/>
              <w:right w:val="nil"/>
            </w:tcBorders>
            <w:shd w:val="clear" w:color="auto" w:fill="auto"/>
            <w:noWrap/>
            <w:vAlign w:val="bottom"/>
            <w:hideMark/>
          </w:tcPr>
          <w:p w14:paraId="37BA057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0.770</w:t>
            </w:r>
          </w:p>
        </w:tc>
        <w:tc>
          <w:tcPr>
            <w:tcW w:w="516" w:type="dxa"/>
            <w:tcBorders>
              <w:top w:val="nil"/>
              <w:left w:val="nil"/>
              <w:bottom w:val="nil"/>
              <w:right w:val="nil"/>
            </w:tcBorders>
            <w:shd w:val="clear" w:color="auto" w:fill="auto"/>
            <w:noWrap/>
            <w:vAlign w:val="bottom"/>
            <w:hideMark/>
          </w:tcPr>
          <w:p w14:paraId="76706F8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5272C0C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(0.623-0.952)</w:t>
            </w:r>
          </w:p>
        </w:tc>
      </w:tr>
      <w:tr w:rsidR="00F86BCD" w:rsidRPr="00F86BCD" w14:paraId="2CD9A670" w14:textId="77777777" w:rsidTr="0079077F">
        <w:trPr>
          <w:trHeight w:val="300"/>
        </w:trPr>
        <w:tc>
          <w:tcPr>
            <w:tcW w:w="1701" w:type="dxa"/>
            <w:tcBorders>
              <w:top w:val="nil"/>
              <w:left w:val="nil"/>
              <w:bottom w:val="nil"/>
              <w:right w:val="nil"/>
            </w:tcBorders>
            <w:shd w:val="clear" w:color="auto" w:fill="auto"/>
            <w:noWrap/>
            <w:vAlign w:val="bottom"/>
            <w:hideMark/>
          </w:tcPr>
          <w:p w14:paraId="18656F0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Breathing Problems</w:t>
            </w:r>
          </w:p>
        </w:tc>
        <w:tc>
          <w:tcPr>
            <w:tcW w:w="666" w:type="dxa"/>
            <w:tcBorders>
              <w:top w:val="nil"/>
              <w:left w:val="nil"/>
              <w:bottom w:val="nil"/>
              <w:right w:val="nil"/>
            </w:tcBorders>
            <w:shd w:val="clear" w:color="auto" w:fill="auto"/>
            <w:noWrap/>
            <w:vAlign w:val="bottom"/>
            <w:hideMark/>
          </w:tcPr>
          <w:p w14:paraId="066098B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0.615</w:t>
            </w:r>
          </w:p>
        </w:tc>
        <w:tc>
          <w:tcPr>
            <w:tcW w:w="516" w:type="dxa"/>
            <w:tcBorders>
              <w:top w:val="nil"/>
              <w:left w:val="nil"/>
              <w:bottom w:val="nil"/>
              <w:right w:val="nil"/>
            </w:tcBorders>
            <w:shd w:val="clear" w:color="auto" w:fill="auto"/>
            <w:noWrap/>
            <w:vAlign w:val="bottom"/>
            <w:hideMark/>
          </w:tcPr>
          <w:p w14:paraId="42D04B8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45" w:type="dxa"/>
            <w:tcBorders>
              <w:top w:val="nil"/>
              <w:left w:val="nil"/>
              <w:bottom w:val="nil"/>
              <w:right w:val="nil"/>
            </w:tcBorders>
            <w:shd w:val="clear" w:color="auto" w:fill="auto"/>
            <w:noWrap/>
            <w:vAlign w:val="bottom"/>
            <w:hideMark/>
          </w:tcPr>
          <w:p w14:paraId="4BEF1F3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(0.412-0.917)</w:t>
            </w:r>
          </w:p>
        </w:tc>
        <w:tc>
          <w:tcPr>
            <w:tcW w:w="708" w:type="dxa"/>
            <w:tcBorders>
              <w:top w:val="nil"/>
              <w:left w:val="nil"/>
              <w:bottom w:val="nil"/>
              <w:right w:val="nil"/>
            </w:tcBorders>
            <w:shd w:val="clear" w:color="auto" w:fill="auto"/>
            <w:noWrap/>
            <w:vAlign w:val="bottom"/>
            <w:hideMark/>
          </w:tcPr>
          <w:p w14:paraId="2F8E37C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1.121</w:t>
            </w:r>
          </w:p>
        </w:tc>
        <w:tc>
          <w:tcPr>
            <w:tcW w:w="567" w:type="dxa"/>
            <w:tcBorders>
              <w:top w:val="nil"/>
              <w:left w:val="nil"/>
              <w:bottom w:val="nil"/>
              <w:right w:val="nil"/>
            </w:tcBorders>
            <w:shd w:val="clear" w:color="auto" w:fill="auto"/>
            <w:noWrap/>
            <w:vAlign w:val="bottom"/>
            <w:hideMark/>
          </w:tcPr>
          <w:p w14:paraId="7DFEDE9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35ADB55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(0.764-1.646)</w:t>
            </w:r>
          </w:p>
        </w:tc>
        <w:tc>
          <w:tcPr>
            <w:tcW w:w="850" w:type="dxa"/>
            <w:tcBorders>
              <w:top w:val="nil"/>
              <w:left w:val="nil"/>
              <w:bottom w:val="nil"/>
              <w:right w:val="nil"/>
            </w:tcBorders>
            <w:shd w:val="clear" w:color="auto" w:fill="auto"/>
            <w:noWrap/>
            <w:vAlign w:val="bottom"/>
            <w:hideMark/>
          </w:tcPr>
          <w:p w14:paraId="6411F7C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0.772</w:t>
            </w:r>
          </w:p>
        </w:tc>
        <w:tc>
          <w:tcPr>
            <w:tcW w:w="567" w:type="dxa"/>
            <w:tcBorders>
              <w:top w:val="nil"/>
              <w:left w:val="nil"/>
              <w:bottom w:val="nil"/>
              <w:right w:val="nil"/>
            </w:tcBorders>
            <w:shd w:val="clear" w:color="auto" w:fill="auto"/>
            <w:noWrap/>
            <w:vAlign w:val="bottom"/>
            <w:hideMark/>
          </w:tcPr>
          <w:p w14:paraId="205CA50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1D34D04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(0.496-1.200)</w:t>
            </w:r>
          </w:p>
        </w:tc>
        <w:tc>
          <w:tcPr>
            <w:tcW w:w="851" w:type="dxa"/>
            <w:tcBorders>
              <w:top w:val="nil"/>
              <w:left w:val="nil"/>
              <w:bottom w:val="nil"/>
              <w:right w:val="nil"/>
            </w:tcBorders>
            <w:shd w:val="clear" w:color="auto" w:fill="auto"/>
            <w:noWrap/>
            <w:vAlign w:val="bottom"/>
            <w:hideMark/>
          </w:tcPr>
          <w:p w14:paraId="0E27AEA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0.991</w:t>
            </w:r>
          </w:p>
        </w:tc>
        <w:tc>
          <w:tcPr>
            <w:tcW w:w="516" w:type="dxa"/>
            <w:tcBorders>
              <w:top w:val="nil"/>
              <w:left w:val="nil"/>
              <w:bottom w:val="nil"/>
              <w:right w:val="nil"/>
            </w:tcBorders>
            <w:shd w:val="clear" w:color="auto" w:fill="auto"/>
            <w:noWrap/>
            <w:vAlign w:val="bottom"/>
            <w:hideMark/>
          </w:tcPr>
          <w:p w14:paraId="23641B9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5283C21A"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(0.786-1.249)</w:t>
            </w:r>
          </w:p>
        </w:tc>
        <w:tc>
          <w:tcPr>
            <w:tcW w:w="992" w:type="dxa"/>
            <w:tcBorders>
              <w:top w:val="nil"/>
              <w:left w:val="nil"/>
              <w:bottom w:val="nil"/>
              <w:right w:val="nil"/>
            </w:tcBorders>
            <w:shd w:val="clear" w:color="auto" w:fill="auto"/>
            <w:noWrap/>
            <w:vAlign w:val="bottom"/>
            <w:hideMark/>
          </w:tcPr>
          <w:p w14:paraId="23BA538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0.925</w:t>
            </w:r>
          </w:p>
        </w:tc>
        <w:tc>
          <w:tcPr>
            <w:tcW w:w="567" w:type="dxa"/>
            <w:tcBorders>
              <w:top w:val="nil"/>
              <w:left w:val="nil"/>
              <w:bottom w:val="nil"/>
              <w:right w:val="nil"/>
            </w:tcBorders>
            <w:shd w:val="clear" w:color="auto" w:fill="auto"/>
            <w:noWrap/>
            <w:vAlign w:val="bottom"/>
            <w:hideMark/>
          </w:tcPr>
          <w:p w14:paraId="3E2289E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4E1231EC"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(0.714-1.197)</w:t>
            </w:r>
          </w:p>
        </w:tc>
        <w:tc>
          <w:tcPr>
            <w:tcW w:w="992" w:type="dxa"/>
            <w:tcBorders>
              <w:top w:val="nil"/>
              <w:left w:val="nil"/>
              <w:bottom w:val="nil"/>
              <w:right w:val="nil"/>
            </w:tcBorders>
            <w:shd w:val="clear" w:color="auto" w:fill="auto"/>
            <w:noWrap/>
            <w:vAlign w:val="bottom"/>
            <w:hideMark/>
          </w:tcPr>
          <w:p w14:paraId="2B1208F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1.042</w:t>
            </w:r>
          </w:p>
        </w:tc>
        <w:tc>
          <w:tcPr>
            <w:tcW w:w="516" w:type="dxa"/>
            <w:tcBorders>
              <w:top w:val="nil"/>
              <w:left w:val="nil"/>
              <w:bottom w:val="nil"/>
              <w:right w:val="nil"/>
            </w:tcBorders>
            <w:shd w:val="clear" w:color="auto" w:fill="auto"/>
            <w:noWrap/>
            <w:vAlign w:val="bottom"/>
            <w:hideMark/>
          </w:tcPr>
          <w:p w14:paraId="6DEFE57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274212D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(0.897-1.210)</w:t>
            </w:r>
          </w:p>
        </w:tc>
      </w:tr>
      <w:tr w:rsidR="00F86BCD" w:rsidRPr="00F86BCD" w14:paraId="01F9CD23" w14:textId="77777777" w:rsidTr="0079077F">
        <w:trPr>
          <w:trHeight w:val="300"/>
        </w:trPr>
        <w:tc>
          <w:tcPr>
            <w:tcW w:w="1701" w:type="dxa"/>
            <w:tcBorders>
              <w:top w:val="nil"/>
              <w:left w:val="nil"/>
              <w:bottom w:val="nil"/>
              <w:right w:val="nil"/>
            </w:tcBorders>
            <w:shd w:val="clear" w:color="auto" w:fill="auto"/>
            <w:noWrap/>
            <w:vAlign w:val="bottom"/>
            <w:hideMark/>
          </w:tcPr>
          <w:p w14:paraId="34D2D27B"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High Blood Pressure</w:t>
            </w:r>
          </w:p>
        </w:tc>
        <w:tc>
          <w:tcPr>
            <w:tcW w:w="666" w:type="dxa"/>
            <w:tcBorders>
              <w:top w:val="nil"/>
              <w:left w:val="nil"/>
              <w:bottom w:val="nil"/>
              <w:right w:val="nil"/>
            </w:tcBorders>
            <w:shd w:val="clear" w:color="auto" w:fill="auto"/>
            <w:noWrap/>
            <w:vAlign w:val="bottom"/>
            <w:hideMark/>
          </w:tcPr>
          <w:p w14:paraId="16E1909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1.189</w:t>
            </w:r>
          </w:p>
        </w:tc>
        <w:tc>
          <w:tcPr>
            <w:tcW w:w="516" w:type="dxa"/>
            <w:tcBorders>
              <w:top w:val="nil"/>
              <w:left w:val="nil"/>
              <w:bottom w:val="nil"/>
              <w:right w:val="nil"/>
            </w:tcBorders>
            <w:shd w:val="clear" w:color="auto" w:fill="auto"/>
            <w:noWrap/>
            <w:vAlign w:val="bottom"/>
            <w:hideMark/>
          </w:tcPr>
          <w:p w14:paraId="667433B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12F0C4E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(0.922-1.533)</w:t>
            </w:r>
          </w:p>
        </w:tc>
        <w:tc>
          <w:tcPr>
            <w:tcW w:w="708" w:type="dxa"/>
            <w:tcBorders>
              <w:top w:val="nil"/>
              <w:left w:val="nil"/>
              <w:bottom w:val="nil"/>
              <w:right w:val="nil"/>
            </w:tcBorders>
            <w:shd w:val="clear" w:color="auto" w:fill="auto"/>
            <w:noWrap/>
            <w:vAlign w:val="bottom"/>
            <w:hideMark/>
          </w:tcPr>
          <w:p w14:paraId="39BFA2F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0.952</w:t>
            </w:r>
          </w:p>
        </w:tc>
        <w:tc>
          <w:tcPr>
            <w:tcW w:w="567" w:type="dxa"/>
            <w:tcBorders>
              <w:top w:val="nil"/>
              <w:left w:val="nil"/>
              <w:bottom w:val="nil"/>
              <w:right w:val="nil"/>
            </w:tcBorders>
            <w:shd w:val="clear" w:color="auto" w:fill="auto"/>
            <w:noWrap/>
            <w:vAlign w:val="bottom"/>
            <w:hideMark/>
          </w:tcPr>
          <w:p w14:paraId="07DAF88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767C377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(0.684-1.326)</w:t>
            </w:r>
          </w:p>
        </w:tc>
        <w:tc>
          <w:tcPr>
            <w:tcW w:w="850" w:type="dxa"/>
            <w:tcBorders>
              <w:top w:val="nil"/>
              <w:left w:val="nil"/>
              <w:bottom w:val="nil"/>
              <w:right w:val="nil"/>
            </w:tcBorders>
            <w:shd w:val="clear" w:color="auto" w:fill="auto"/>
            <w:noWrap/>
            <w:vAlign w:val="bottom"/>
            <w:hideMark/>
          </w:tcPr>
          <w:p w14:paraId="1669B35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0.808</w:t>
            </w:r>
          </w:p>
        </w:tc>
        <w:tc>
          <w:tcPr>
            <w:tcW w:w="567" w:type="dxa"/>
            <w:tcBorders>
              <w:top w:val="nil"/>
              <w:left w:val="nil"/>
              <w:bottom w:val="nil"/>
              <w:right w:val="nil"/>
            </w:tcBorders>
            <w:shd w:val="clear" w:color="auto" w:fill="auto"/>
            <w:noWrap/>
            <w:vAlign w:val="bottom"/>
            <w:hideMark/>
          </w:tcPr>
          <w:p w14:paraId="7010FC7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56B283D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(0.548-1.192)</w:t>
            </w:r>
          </w:p>
        </w:tc>
        <w:tc>
          <w:tcPr>
            <w:tcW w:w="851" w:type="dxa"/>
            <w:tcBorders>
              <w:top w:val="nil"/>
              <w:left w:val="nil"/>
              <w:bottom w:val="nil"/>
              <w:right w:val="nil"/>
            </w:tcBorders>
            <w:shd w:val="clear" w:color="auto" w:fill="auto"/>
            <w:noWrap/>
            <w:vAlign w:val="bottom"/>
            <w:hideMark/>
          </w:tcPr>
          <w:p w14:paraId="197815C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0.653</w:t>
            </w:r>
          </w:p>
        </w:tc>
        <w:tc>
          <w:tcPr>
            <w:tcW w:w="516" w:type="dxa"/>
            <w:tcBorders>
              <w:top w:val="nil"/>
              <w:left w:val="nil"/>
              <w:bottom w:val="nil"/>
              <w:right w:val="nil"/>
            </w:tcBorders>
            <w:shd w:val="clear" w:color="auto" w:fill="auto"/>
            <w:noWrap/>
            <w:vAlign w:val="bottom"/>
            <w:hideMark/>
          </w:tcPr>
          <w:p w14:paraId="2EE89B9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nil"/>
              <w:left w:val="nil"/>
              <w:bottom w:val="nil"/>
              <w:right w:val="nil"/>
            </w:tcBorders>
            <w:shd w:val="clear" w:color="auto" w:fill="auto"/>
            <w:noWrap/>
            <w:vAlign w:val="bottom"/>
            <w:hideMark/>
          </w:tcPr>
          <w:p w14:paraId="2CA57B9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(0.527-0.810)</w:t>
            </w:r>
          </w:p>
        </w:tc>
        <w:tc>
          <w:tcPr>
            <w:tcW w:w="992" w:type="dxa"/>
            <w:tcBorders>
              <w:top w:val="nil"/>
              <w:left w:val="nil"/>
              <w:bottom w:val="nil"/>
              <w:right w:val="nil"/>
            </w:tcBorders>
            <w:shd w:val="clear" w:color="auto" w:fill="auto"/>
            <w:noWrap/>
            <w:vAlign w:val="bottom"/>
            <w:hideMark/>
          </w:tcPr>
          <w:p w14:paraId="63844A1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0.682</w:t>
            </w:r>
          </w:p>
        </w:tc>
        <w:tc>
          <w:tcPr>
            <w:tcW w:w="567" w:type="dxa"/>
            <w:tcBorders>
              <w:top w:val="nil"/>
              <w:left w:val="nil"/>
              <w:bottom w:val="nil"/>
              <w:right w:val="nil"/>
            </w:tcBorders>
            <w:shd w:val="clear" w:color="auto" w:fill="auto"/>
            <w:noWrap/>
            <w:vAlign w:val="bottom"/>
            <w:hideMark/>
          </w:tcPr>
          <w:p w14:paraId="651B518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6414C8C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(0.557-0.834)</w:t>
            </w:r>
          </w:p>
        </w:tc>
        <w:tc>
          <w:tcPr>
            <w:tcW w:w="992" w:type="dxa"/>
            <w:tcBorders>
              <w:top w:val="nil"/>
              <w:left w:val="nil"/>
              <w:bottom w:val="nil"/>
              <w:right w:val="nil"/>
            </w:tcBorders>
            <w:shd w:val="clear" w:color="auto" w:fill="auto"/>
            <w:noWrap/>
            <w:vAlign w:val="bottom"/>
            <w:hideMark/>
          </w:tcPr>
          <w:p w14:paraId="0C67F88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0.976</w:t>
            </w:r>
          </w:p>
        </w:tc>
        <w:tc>
          <w:tcPr>
            <w:tcW w:w="516" w:type="dxa"/>
            <w:tcBorders>
              <w:top w:val="nil"/>
              <w:left w:val="nil"/>
              <w:bottom w:val="nil"/>
              <w:right w:val="nil"/>
            </w:tcBorders>
            <w:shd w:val="clear" w:color="auto" w:fill="auto"/>
            <w:noWrap/>
            <w:vAlign w:val="bottom"/>
            <w:hideMark/>
          </w:tcPr>
          <w:p w14:paraId="0BB6124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62E839A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(0.861-1.106)</w:t>
            </w:r>
          </w:p>
        </w:tc>
      </w:tr>
      <w:tr w:rsidR="00F86BCD" w:rsidRPr="00F86BCD" w14:paraId="748A131B" w14:textId="77777777" w:rsidTr="0079077F">
        <w:trPr>
          <w:trHeight w:val="300"/>
        </w:trPr>
        <w:tc>
          <w:tcPr>
            <w:tcW w:w="1701" w:type="dxa"/>
            <w:tcBorders>
              <w:top w:val="nil"/>
              <w:left w:val="nil"/>
              <w:bottom w:val="nil"/>
              <w:right w:val="nil"/>
            </w:tcBorders>
            <w:shd w:val="clear" w:color="auto" w:fill="auto"/>
            <w:noWrap/>
            <w:vAlign w:val="bottom"/>
            <w:hideMark/>
          </w:tcPr>
          <w:p w14:paraId="673F740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Heart Disease</w:t>
            </w:r>
          </w:p>
        </w:tc>
        <w:tc>
          <w:tcPr>
            <w:tcW w:w="666" w:type="dxa"/>
            <w:tcBorders>
              <w:top w:val="nil"/>
              <w:left w:val="nil"/>
              <w:bottom w:val="nil"/>
              <w:right w:val="nil"/>
            </w:tcBorders>
            <w:shd w:val="clear" w:color="auto" w:fill="auto"/>
            <w:noWrap/>
            <w:vAlign w:val="bottom"/>
            <w:hideMark/>
          </w:tcPr>
          <w:p w14:paraId="0853393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1.103</w:t>
            </w:r>
          </w:p>
        </w:tc>
        <w:tc>
          <w:tcPr>
            <w:tcW w:w="516" w:type="dxa"/>
            <w:tcBorders>
              <w:top w:val="nil"/>
              <w:left w:val="nil"/>
              <w:bottom w:val="nil"/>
              <w:right w:val="nil"/>
            </w:tcBorders>
            <w:shd w:val="clear" w:color="auto" w:fill="auto"/>
            <w:noWrap/>
            <w:vAlign w:val="bottom"/>
            <w:hideMark/>
          </w:tcPr>
          <w:p w14:paraId="7BC6C97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142B0BC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(0.751-1.618)</w:t>
            </w:r>
          </w:p>
        </w:tc>
        <w:tc>
          <w:tcPr>
            <w:tcW w:w="708" w:type="dxa"/>
            <w:tcBorders>
              <w:top w:val="nil"/>
              <w:left w:val="nil"/>
              <w:bottom w:val="nil"/>
              <w:right w:val="nil"/>
            </w:tcBorders>
            <w:shd w:val="clear" w:color="auto" w:fill="auto"/>
            <w:noWrap/>
            <w:vAlign w:val="bottom"/>
            <w:hideMark/>
          </w:tcPr>
          <w:p w14:paraId="526FCAC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0.855</w:t>
            </w:r>
          </w:p>
        </w:tc>
        <w:tc>
          <w:tcPr>
            <w:tcW w:w="567" w:type="dxa"/>
            <w:tcBorders>
              <w:top w:val="nil"/>
              <w:left w:val="nil"/>
              <w:bottom w:val="nil"/>
              <w:right w:val="nil"/>
            </w:tcBorders>
            <w:shd w:val="clear" w:color="auto" w:fill="auto"/>
            <w:noWrap/>
            <w:vAlign w:val="bottom"/>
            <w:hideMark/>
          </w:tcPr>
          <w:p w14:paraId="25C2127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214A926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(0.491-1.491)</w:t>
            </w:r>
          </w:p>
        </w:tc>
        <w:tc>
          <w:tcPr>
            <w:tcW w:w="850" w:type="dxa"/>
            <w:tcBorders>
              <w:top w:val="nil"/>
              <w:left w:val="nil"/>
              <w:bottom w:val="nil"/>
              <w:right w:val="nil"/>
            </w:tcBorders>
            <w:shd w:val="clear" w:color="auto" w:fill="auto"/>
            <w:noWrap/>
            <w:vAlign w:val="bottom"/>
            <w:hideMark/>
          </w:tcPr>
          <w:p w14:paraId="44E058D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0.850</w:t>
            </w:r>
          </w:p>
        </w:tc>
        <w:tc>
          <w:tcPr>
            <w:tcW w:w="567" w:type="dxa"/>
            <w:tcBorders>
              <w:top w:val="nil"/>
              <w:left w:val="nil"/>
              <w:bottom w:val="nil"/>
              <w:right w:val="nil"/>
            </w:tcBorders>
            <w:shd w:val="clear" w:color="auto" w:fill="auto"/>
            <w:noWrap/>
            <w:vAlign w:val="bottom"/>
            <w:hideMark/>
          </w:tcPr>
          <w:p w14:paraId="6DBCB92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7C18A5F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(0.423-1.709)</w:t>
            </w:r>
          </w:p>
        </w:tc>
        <w:tc>
          <w:tcPr>
            <w:tcW w:w="851" w:type="dxa"/>
            <w:tcBorders>
              <w:top w:val="nil"/>
              <w:left w:val="nil"/>
              <w:bottom w:val="nil"/>
              <w:right w:val="nil"/>
            </w:tcBorders>
            <w:shd w:val="clear" w:color="auto" w:fill="auto"/>
            <w:noWrap/>
            <w:vAlign w:val="bottom"/>
            <w:hideMark/>
          </w:tcPr>
          <w:p w14:paraId="58A51FB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0.489</w:t>
            </w:r>
          </w:p>
        </w:tc>
        <w:tc>
          <w:tcPr>
            <w:tcW w:w="516" w:type="dxa"/>
            <w:tcBorders>
              <w:top w:val="nil"/>
              <w:left w:val="nil"/>
              <w:bottom w:val="nil"/>
              <w:right w:val="nil"/>
            </w:tcBorders>
            <w:shd w:val="clear" w:color="auto" w:fill="auto"/>
            <w:noWrap/>
            <w:vAlign w:val="bottom"/>
            <w:hideMark/>
          </w:tcPr>
          <w:p w14:paraId="51BFC2D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nil"/>
              <w:left w:val="nil"/>
              <w:bottom w:val="nil"/>
              <w:right w:val="nil"/>
            </w:tcBorders>
            <w:shd w:val="clear" w:color="auto" w:fill="auto"/>
            <w:noWrap/>
            <w:vAlign w:val="bottom"/>
            <w:hideMark/>
          </w:tcPr>
          <w:p w14:paraId="44A1C35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(0.329-0.725)</w:t>
            </w:r>
          </w:p>
        </w:tc>
        <w:tc>
          <w:tcPr>
            <w:tcW w:w="992" w:type="dxa"/>
            <w:tcBorders>
              <w:top w:val="nil"/>
              <w:left w:val="nil"/>
              <w:bottom w:val="nil"/>
              <w:right w:val="nil"/>
            </w:tcBorders>
            <w:shd w:val="clear" w:color="auto" w:fill="auto"/>
            <w:noWrap/>
            <w:vAlign w:val="bottom"/>
            <w:hideMark/>
          </w:tcPr>
          <w:p w14:paraId="0CD08EC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0.599</w:t>
            </w:r>
          </w:p>
        </w:tc>
        <w:tc>
          <w:tcPr>
            <w:tcW w:w="567" w:type="dxa"/>
            <w:tcBorders>
              <w:top w:val="nil"/>
              <w:left w:val="nil"/>
              <w:bottom w:val="nil"/>
              <w:right w:val="nil"/>
            </w:tcBorders>
            <w:shd w:val="clear" w:color="auto" w:fill="auto"/>
            <w:noWrap/>
            <w:vAlign w:val="bottom"/>
            <w:hideMark/>
          </w:tcPr>
          <w:p w14:paraId="3802CA9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5E22588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(0.416-0.863)</w:t>
            </w:r>
          </w:p>
        </w:tc>
        <w:tc>
          <w:tcPr>
            <w:tcW w:w="992" w:type="dxa"/>
            <w:tcBorders>
              <w:top w:val="nil"/>
              <w:left w:val="nil"/>
              <w:bottom w:val="nil"/>
              <w:right w:val="nil"/>
            </w:tcBorders>
            <w:shd w:val="clear" w:color="auto" w:fill="auto"/>
            <w:noWrap/>
            <w:vAlign w:val="bottom"/>
            <w:hideMark/>
          </w:tcPr>
          <w:p w14:paraId="66AACE7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0.861</w:t>
            </w:r>
          </w:p>
        </w:tc>
        <w:tc>
          <w:tcPr>
            <w:tcW w:w="516" w:type="dxa"/>
            <w:tcBorders>
              <w:top w:val="nil"/>
              <w:left w:val="nil"/>
              <w:bottom w:val="nil"/>
              <w:right w:val="nil"/>
            </w:tcBorders>
            <w:shd w:val="clear" w:color="auto" w:fill="auto"/>
            <w:noWrap/>
            <w:vAlign w:val="bottom"/>
            <w:hideMark/>
          </w:tcPr>
          <w:p w14:paraId="41BF978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6E23F56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(0.698-1.061)</w:t>
            </w:r>
          </w:p>
        </w:tc>
      </w:tr>
      <w:tr w:rsidR="00F86BCD" w:rsidRPr="00F86BCD" w14:paraId="66A46549" w14:textId="77777777" w:rsidTr="0079077F">
        <w:trPr>
          <w:trHeight w:val="300"/>
        </w:trPr>
        <w:tc>
          <w:tcPr>
            <w:tcW w:w="1701" w:type="dxa"/>
            <w:tcBorders>
              <w:top w:val="nil"/>
              <w:left w:val="nil"/>
              <w:bottom w:val="nil"/>
              <w:right w:val="nil"/>
            </w:tcBorders>
            <w:shd w:val="clear" w:color="auto" w:fill="auto"/>
            <w:noWrap/>
            <w:vAlign w:val="bottom"/>
            <w:hideMark/>
          </w:tcPr>
          <w:p w14:paraId="700BF6E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Osteoarthritis</w:t>
            </w:r>
          </w:p>
        </w:tc>
        <w:tc>
          <w:tcPr>
            <w:tcW w:w="666" w:type="dxa"/>
            <w:tcBorders>
              <w:top w:val="nil"/>
              <w:left w:val="nil"/>
              <w:bottom w:val="nil"/>
              <w:right w:val="nil"/>
            </w:tcBorders>
            <w:shd w:val="clear" w:color="auto" w:fill="auto"/>
            <w:noWrap/>
            <w:vAlign w:val="bottom"/>
            <w:hideMark/>
          </w:tcPr>
          <w:p w14:paraId="160C051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1.015</w:t>
            </w:r>
          </w:p>
        </w:tc>
        <w:tc>
          <w:tcPr>
            <w:tcW w:w="516" w:type="dxa"/>
            <w:tcBorders>
              <w:top w:val="nil"/>
              <w:left w:val="nil"/>
              <w:bottom w:val="nil"/>
              <w:right w:val="nil"/>
            </w:tcBorders>
            <w:shd w:val="clear" w:color="auto" w:fill="auto"/>
            <w:noWrap/>
            <w:vAlign w:val="bottom"/>
            <w:hideMark/>
          </w:tcPr>
          <w:p w14:paraId="662CF37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6585E6F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(0.729-1.412)</w:t>
            </w:r>
          </w:p>
        </w:tc>
        <w:tc>
          <w:tcPr>
            <w:tcW w:w="708" w:type="dxa"/>
            <w:tcBorders>
              <w:top w:val="nil"/>
              <w:left w:val="nil"/>
              <w:bottom w:val="nil"/>
              <w:right w:val="nil"/>
            </w:tcBorders>
            <w:shd w:val="clear" w:color="auto" w:fill="auto"/>
            <w:noWrap/>
            <w:vAlign w:val="bottom"/>
            <w:hideMark/>
          </w:tcPr>
          <w:p w14:paraId="5CFA626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1.646</w:t>
            </w:r>
          </w:p>
        </w:tc>
        <w:tc>
          <w:tcPr>
            <w:tcW w:w="567" w:type="dxa"/>
            <w:tcBorders>
              <w:top w:val="nil"/>
              <w:left w:val="nil"/>
              <w:bottom w:val="nil"/>
              <w:right w:val="nil"/>
            </w:tcBorders>
            <w:shd w:val="clear" w:color="auto" w:fill="auto"/>
            <w:noWrap/>
            <w:vAlign w:val="bottom"/>
            <w:hideMark/>
          </w:tcPr>
          <w:p w14:paraId="0C9EE17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463D55D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(1.165-2.324)</w:t>
            </w:r>
          </w:p>
        </w:tc>
        <w:tc>
          <w:tcPr>
            <w:tcW w:w="850" w:type="dxa"/>
            <w:tcBorders>
              <w:top w:val="nil"/>
              <w:left w:val="nil"/>
              <w:bottom w:val="nil"/>
              <w:right w:val="nil"/>
            </w:tcBorders>
            <w:shd w:val="clear" w:color="auto" w:fill="auto"/>
            <w:noWrap/>
            <w:vAlign w:val="bottom"/>
            <w:hideMark/>
          </w:tcPr>
          <w:p w14:paraId="3A132CB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1.359</w:t>
            </w:r>
          </w:p>
        </w:tc>
        <w:tc>
          <w:tcPr>
            <w:tcW w:w="567" w:type="dxa"/>
            <w:tcBorders>
              <w:top w:val="nil"/>
              <w:left w:val="nil"/>
              <w:bottom w:val="nil"/>
              <w:right w:val="nil"/>
            </w:tcBorders>
            <w:shd w:val="clear" w:color="auto" w:fill="auto"/>
            <w:noWrap/>
            <w:vAlign w:val="bottom"/>
            <w:hideMark/>
          </w:tcPr>
          <w:p w14:paraId="0CA73BE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06B0E096"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(0.909-2.031)</w:t>
            </w:r>
          </w:p>
        </w:tc>
        <w:tc>
          <w:tcPr>
            <w:tcW w:w="851" w:type="dxa"/>
            <w:tcBorders>
              <w:top w:val="nil"/>
              <w:left w:val="nil"/>
              <w:bottom w:val="nil"/>
              <w:right w:val="nil"/>
            </w:tcBorders>
            <w:shd w:val="clear" w:color="auto" w:fill="auto"/>
            <w:noWrap/>
            <w:vAlign w:val="bottom"/>
            <w:hideMark/>
          </w:tcPr>
          <w:p w14:paraId="4AA496A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1.359</w:t>
            </w:r>
          </w:p>
        </w:tc>
        <w:tc>
          <w:tcPr>
            <w:tcW w:w="516" w:type="dxa"/>
            <w:tcBorders>
              <w:top w:val="nil"/>
              <w:left w:val="nil"/>
              <w:bottom w:val="nil"/>
              <w:right w:val="nil"/>
            </w:tcBorders>
            <w:shd w:val="clear" w:color="auto" w:fill="auto"/>
            <w:noWrap/>
            <w:vAlign w:val="bottom"/>
            <w:hideMark/>
          </w:tcPr>
          <w:p w14:paraId="2734A5C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nil"/>
              <w:left w:val="nil"/>
              <w:bottom w:val="nil"/>
              <w:right w:val="nil"/>
            </w:tcBorders>
            <w:shd w:val="clear" w:color="auto" w:fill="auto"/>
            <w:noWrap/>
            <w:vAlign w:val="bottom"/>
            <w:hideMark/>
          </w:tcPr>
          <w:p w14:paraId="29C817E9"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(1.088-1.700)</w:t>
            </w:r>
          </w:p>
        </w:tc>
        <w:tc>
          <w:tcPr>
            <w:tcW w:w="992" w:type="dxa"/>
            <w:tcBorders>
              <w:top w:val="nil"/>
              <w:left w:val="nil"/>
              <w:bottom w:val="nil"/>
              <w:right w:val="nil"/>
            </w:tcBorders>
            <w:shd w:val="clear" w:color="auto" w:fill="auto"/>
            <w:noWrap/>
            <w:vAlign w:val="bottom"/>
            <w:hideMark/>
          </w:tcPr>
          <w:p w14:paraId="7C4A18F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1.720</w:t>
            </w:r>
          </w:p>
        </w:tc>
        <w:tc>
          <w:tcPr>
            <w:tcW w:w="567" w:type="dxa"/>
            <w:tcBorders>
              <w:top w:val="nil"/>
              <w:left w:val="nil"/>
              <w:bottom w:val="nil"/>
              <w:right w:val="nil"/>
            </w:tcBorders>
            <w:shd w:val="clear" w:color="auto" w:fill="auto"/>
            <w:noWrap/>
            <w:vAlign w:val="bottom"/>
            <w:hideMark/>
          </w:tcPr>
          <w:p w14:paraId="41AC94F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bottom w:val="nil"/>
              <w:right w:val="nil"/>
            </w:tcBorders>
            <w:shd w:val="clear" w:color="auto" w:fill="auto"/>
            <w:noWrap/>
            <w:vAlign w:val="bottom"/>
            <w:hideMark/>
          </w:tcPr>
          <w:p w14:paraId="14DBD4D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(1.403-2.107)</w:t>
            </w:r>
          </w:p>
        </w:tc>
        <w:tc>
          <w:tcPr>
            <w:tcW w:w="992" w:type="dxa"/>
            <w:tcBorders>
              <w:top w:val="nil"/>
              <w:left w:val="nil"/>
              <w:bottom w:val="nil"/>
              <w:right w:val="nil"/>
            </w:tcBorders>
            <w:shd w:val="clear" w:color="auto" w:fill="auto"/>
            <w:noWrap/>
            <w:vAlign w:val="bottom"/>
            <w:hideMark/>
          </w:tcPr>
          <w:p w14:paraId="5080574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1.268</w:t>
            </w:r>
          </w:p>
        </w:tc>
        <w:tc>
          <w:tcPr>
            <w:tcW w:w="516" w:type="dxa"/>
            <w:tcBorders>
              <w:top w:val="nil"/>
              <w:left w:val="nil"/>
              <w:bottom w:val="nil"/>
              <w:right w:val="nil"/>
            </w:tcBorders>
            <w:shd w:val="clear" w:color="auto" w:fill="auto"/>
            <w:noWrap/>
            <w:vAlign w:val="bottom"/>
            <w:hideMark/>
          </w:tcPr>
          <w:p w14:paraId="66A01FB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bottom w:val="nil"/>
              <w:right w:val="nil"/>
            </w:tcBorders>
            <w:shd w:val="clear" w:color="auto" w:fill="auto"/>
            <w:noWrap/>
            <w:vAlign w:val="bottom"/>
            <w:hideMark/>
          </w:tcPr>
          <w:p w14:paraId="27EDBE2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(1.089-1.477)</w:t>
            </w:r>
          </w:p>
        </w:tc>
      </w:tr>
      <w:tr w:rsidR="00F86BCD" w:rsidRPr="00F86BCD" w14:paraId="4DFC6E62" w14:textId="77777777" w:rsidTr="0079077F">
        <w:trPr>
          <w:trHeight w:val="300"/>
        </w:trPr>
        <w:tc>
          <w:tcPr>
            <w:tcW w:w="1701" w:type="dxa"/>
            <w:tcBorders>
              <w:top w:val="nil"/>
              <w:left w:val="nil"/>
              <w:right w:val="nil"/>
            </w:tcBorders>
            <w:shd w:val="clear" w:color="auto" w:fill="auto"/>
            <w:noWrap/>
            <w:vAlign w:val="bottom"/>
            <w:hideMark/>
          </w:tcPr>
          <w:p w14:paraId="4BCE852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Stroke</w:t>
            </w:r>
          </w:p>
        </w:tc>
        <w:tc>
          <w:tcPr>
            <w:tcW w:w="666" w:type="dxa"/>
            <w:tcBorders>
              <w:top w:val="nil"/>
              <w:left w:val="nil"/>
              <w:right w:val="nil"/>
            </w:tcBorders>
            <w:shd w:val="clear" w:color="auto" w:fill="auto"/>
            <w:noWrap/>
            <w:vAlign w:val="bottom"/>
            <w:hideMark/>
          </w:tcPr>
          <w:p w14:paraId="4CD7D92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1.225</w:t>
            </w:r>
          </w:p>
        </w:tc>
        <w:tc>
          <w:tcPr>
            <w:tcW w:w="516" w:type="dxa"/>
            <w:tcBorders>
              <w:top w:val="nil"/>
              <w:left w:val="nil"/>
              <w:right w:val="nil"/>
            </w:tcBorders>
            <w:shd w:val="clear" w:color="auto" w:fill="auto"/>
            <w:noWrap/>
            <w:vAlign w:val="bottom"/>
            <w:hideMark/>
          </w:tcPr>
          <w:p w14:paraId="0FB283C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right w:val="nil"/>
            </w:tcBorders>
            <w:shd w:val="clear" w:color="auto" w:fill="auto"/>
            <w:noWrap/>
            <w:vAlign w:val="bottom"/>
            <w:hideMark/>
          </w:tcPr>
          <w:p w14:paraId="4E768EF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(0.664-2.262)</w:t>
            </w:r>
          </w:p>
        </w:tc>
        <w:tc>
          <w:tcPr>
            <w:tcW w:w="708" w:type="dxa"/>
            <w:tcBorders>
              <w:top w:val="nil"/>
              <w:left w:val="nil"/>
              <w:right w:val="nil"/>
            </w:tcBorders>
            <w:shd w:val="clear" w:color="auto" w:fill="auto"/>
            <w:noWrap/>
            <w:vAlign w:val="bottom"/>
            <w:hideMark/>
          </w:tcPr>
          <w:p w14:paraId="35573E2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0.545</w:t>
            </w:r>
          </w:p>
        </w:tc>
        <w:tc>
          <w:tcPr>
            <w:tcW w:w="567" w:type="dxa"/>
            <w:tcBorders>
              <w:top w:val="nil"/>
              <w:left w:val="nil"/>
              <w:right w:val="nil"/>
            </w:tcBorders>
            <w:shd w:val="clear" w:color="auto" w:fill="auto"/>
            <w:noWrap/>
            <w:vAlign w:val="bottom"/>
            <w:hideMark/>
          </w:tcPr>
          <w:p w14:paraId="6EF7F5E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right w:val="nil"/>
            </w:tcBorders>
            <w:shd w:val="clear" w:color="auto" w:fill="auto"/>
            <w:noWrap/>
            <w:vAlign w:val="bottom"/>
            <w:hideMark/>
          </w:tcPr>
          <w:p w14:paraId="39A22877"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(0.170-1.749)</w:t>
            </w:r>
          </w:p>
        </w:tc>
        <w:tc>
          <w:tcPr>
            <w:tcW w:w="850" w:type="dxa"/>
            <w:tcBorders>
              <w:top w:val="nil"/>
              <w:left w:val="nil"/>
              <w:right w:val="nil"/>
            </w:tcBorders>
            <w:shd w:val="clear" w:color="auto" w:fill="auto"/>
            <w:noWrap/>
            <w:vAlign w:val="bottom"/>
            <w:hideMark/>
          </w:tcPr>
          <w:p w14:paraId="1CF72CE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0.490</w:t>
            </w:r>
          </w:p>
        </w:tc>
        <w:tc>
          <w:tcPr>
            <w:tcW w:w="567" w:type="dxa"/>
            <w:tcBorders>
              <w:top w:val="nil"/>
              <w:left w:val="nil"/>
              <w:right w:val="nil"/>
            </w:tcBorders>
            <w:shd w:val="clear" w:color="auto" w:fill="auto"/>
            <w:noWrap/>
            <w:vAlign w:val="bottom"/>
            <w:hideMark/>
          </w:tcPr>
          <w:p w14:paraId="518190CC"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right w:val="nil"/>
            </w:tcBorders>
            <w:shd w:val="clear" w:color="auto" w:fill="auto"/>
            <w:noWrap/>
            <w:vAlign w:val="bottom"/>
            <w:hideMark/>
          </w:tcPr>
          <w:p w14:paraId="729CD2E0"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(0.119-2.025)</w:t>
            </w:r>
          </w:p>
        </w:tc>
        <w:tc>
          <w:tcPr>
            <w:tcW w:w="851" w:type="dxa"/>
            <w:tcBorders>
              <w:top w:val="nil"/>
              <w:left w:val="nil"/>
              <w:right w:val="nil"/>
            </w:tcBorders>
            <w:shd w:val="clear" w:color="auto" w:fill="auto"/>
            <w:noWrap/>
            <w:vAlign w:val="bottom"/>
            <w:hideMark/>
          </w:tcPr>
          <w:p w14:paraId="0552C36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0.842</w:t>
            </w:r>
          </w:p>
        </w:tc>
        <w:tc>
          <w:tcPr>
            <w:tcW w:w="516" w:type="dxa"/>
            <w:tcBorders>
              <w:top w:val="nil"/>
              <w:left w:val="nil"/>
              <w:right w:val="nil"/>
            </w:tcBorders>
            <w:shd w:val="clear" w:color="auto" w:fill="auto"/>
            <w:noWrap/>
            <w:vAlign w:val="bottom"/>
            <w:hideMark/>
          </w:tcPr>
          <w:p w14:paraId="531E183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right w:val="nil"/>
            </w:tcBorders>
            <w:shd w:val="clear" w:color="auto" w:fill="auto"/>
            <w:noWrap/>
            <w:vAlign w:val="bottom"/>
            <w:hideMark/>
          </w:tcPr>
          <w:p w14:paraId="44939D65"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(0.471-1.504)</w:t>
            </w:r>
          </w:p>
        </w:tc>
        <w:tc>
          <w:tcPr>
            <w:tcW w:w="992" w:type="dxa"/>
            <w:tcBorders>
              <w:top w:val="nil"/>
              <w:left w:val="nil"/>
              <w:right w:val="nil"/>
            </w:tcBorders>
            <w:shd w:val="clear" w:color="auto" w:fill="auto"/>
            <w:noWrap/>
            <w:vAlign w:val="bottom"/>
            <w:hideMark/>
          </w:tcPr>
          <w:p w14:paraId="6E09F3F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0.337</w:t>
            </w:r>
          </w:p>
        </w:tc>
        <w:tc>
          <w:tcPr>
            <w:tcW w:w="567" w:type="dxa"/>
            <w:tcBorders>
              <w:top w:val="nil"/>
              <w:left w:val="nil"/>
              <w:right w:val="nil"/>
            </w:tcBorders>
            <w:shd w:val="clear" w:color="auto" w:fill="auto"/>
            <w:noWrap/>
            <w:vAlign w:val="bottom"/>
            <w:hideMark/>
          </w:tcPr>
          <w:p w14:paraId="0EE2625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nil"/>
              <w:left w:val="nil"/>
              <w:right w:val="nil"/>
            </w:tcBorders>
            <w:shd w:val="clear" w:color="auto" w:fill="auto"/>
            <w:noWrap/>
            <w:vAlign w:val="bottom"/>
            <w:hideMark/>
          </w:tcPr>
          <w:p w14:paraId="1DE3823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(0.138-0.822)</w:t>
            </w:r>
          </w:p>
        </w:tc>
        <w:tc>
          <w:tcPr>
            <w:tcW w:w="992" w:type="dxa"/>
            <w:tcBorders>
              <w:top w:val="nil"/>
              <w:left w:val="nil"/>
              <w:right w:val="nil"/>
            </w:tcBorders>
            <w:shd w:val="clear" w:color="auto" w:fill="auto"/>
            <w:noWrap/>
            <w:vAlign w:val="bottom"/>
            <w:hideMark/>
          </w:tcPr>
          <w:p w14:paraId="3C0847C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0.560</w:t>
            </w:r>
          </w:p>
        </w:tc>
        <w:tc>
          <w:tcPr>
            <w:tcW w:w="516" w:type="dxa"/>
            <w:tcBorders>
              <w:top w:val="nil"/>
              <w:left w:val="nil"/>
              <w:right w:val="nil"/>
            </w:tcBorders>
            <w:shd w:val="clear" w:color="auto" w:fill="auto"/>
            <w:noWrap/>
            <w:vAlign w:val="bottom"/>
            <w:hideMark/>
          </w:tcPr>
          <w:p w14:paraId="24B7AE6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nil"/>
              <w:left w:val="nil"/>
              <w:right w:val="nil"/>
            </w:tcBorders>
            <w:shd w:val="clear" w:color="auto" w:fill="auto"/>
            <w:noWrap/>
            <w:vAlign w:val="bottom"/>
            <w:hideMark/>
          </w:tcPr>
          <w:p w14:paraId="35A9CBCE"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(0.374-0.840)</w:t>
            </w:r>
          </w:p>
        </w:tc>
      </w:tr>
      <w:tr w:rsidR="00F86BCD" w:rsidRPr="00F86BCD" w14:paraId="7BB5FD53" w14:textId="77777777" w:rsidTr="0079077F">
        <w:trPr>
          <w:trHeight w:val="300"/>
        </w:trPr>
        <w:tc>
          <w:tcPr>
            <w:tcW w:w="1701" w:type="dxa"/>
            <w:tcBorders>
              <w:top w:val="nil"/>
              <w:left w:val="nil"/>
              <w:bottom w:val="single" w:sz="4" w:space="0" w:color="auto"/>
              <w:right w:val="nil"/>
            </w:tcBorders>
            <w:shd w:val="clear" w:color="auto" w:fill="auto"/>
            <w:noWrap/>
            <w:vAlign w:val="bottom"/>
            <w:hideMark/>
          </w:tcPr>
          <w:p w14:paraId="6823898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Cancer</w:t>
            </w:r>
          </w:p>
        </w:tc>
        <w:tc>
          <w:tcPr>
            <w:tcW w:w="666" w:type="dxa"/>
            <w:tcBorders>
              <w:top w:val="nil"/>
              <w:left w:val="nil"/>
              <w:bottom w:val="single" w:sz="4" w:space="0" w:color="auto"/>
              <w:right w:val="nil"/>
            </w:tcBorders>
            <w:shd w:val="clear" w:color="auto" w:fill="auto"/>
            <w:noWrap/>
            <w:vAlign w:val="bottom"/>
            <w:hideMark/>
          </w:tcPr>
          <w:p w14:paraId="3660F24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0.624</w:t>
            </w:r>
          </w:p>
        </w:tc>
        <w:tc>
          <w:tcPr>
            <w:tcW w:w="516" w:type="dxa"/>
            <w:tcBorders>
              <w:top w:val="nil"/>
              <w:left w:val="nil"/>
              <w:bottom w:val="single" w:sz="4" w:space="0" w:color="auto"/>
              <w:right w:val="nil"/>
            </w:tcBorders>
            <w:shd w:val="clear" w:color="auto" w:fill="auto"/>
            <w:noWrap/>
            <w:vAlign w:val="bottom"/>
            <w:hideMark/>
          </w:tcPr>
          <w:p w14:paraId="403AE0D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single" w:sz="4" w:space="0" w:color="auto"/>
              <w:right w:val="nil"/>
            </w:tcBorders>
            <w:shd w:val="clear" w:color="auto" w:fill="auto"/>
            <w:noWrap/>
            <w:vAlign w:val="bottom"/>
            <w:hideMark/>
          </w:tcPr>
          <w:p w14:paraId="2DD04C2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(0.322-1.209)</w:t>
            </w:r>
          </w:p>
        </w:tc>
        <w:tc>
          <w:tcPr>
            <w:tcW w:w="708" w:type="dxa"/>
            <w:tcBorders>
              <w:top w:val="nil"/>
              <w:left w:val="nil"/>
              <w:bottom w:val="single" w:sz="4" w:space="0" w:color="auto"/>
              <w:right w:val="nil"/>
            </w:tcBorders>
            <w:shd w:val="clear" w:color="auto" w:fill="auto"/>
            <w:noWrap/>
            <w:vAlign w:val="bottom"/>
            <w:hideMark/>
          </w:tcPr>
          <w:p w14:paraId="2B0763C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0.421</w:t>
            </w:r>
          </w:p>
        </w:tc>
        <w:tc>
          <w:tcPr>
            <w:tcW w:w="567" w:type="dxa"/>
            <w:tcBorders>
              <w:top w:val="nil"/>
              <w:left w:val="nil"/>
              <w:bottom w:val="single" w:sz="4" w:space="0" w:color="auto"/>
              <w:right w:val="nil"/>
            </w:tcBorders>
            <w:shd w:val="clear" w:color="auto" w:fill="auto"/>
            <w:noWrap/>
            <w:vAlign w:val="bottom"/>
            <w:hideMark/>
          </w:tcPr>
          <w:p w14:paraId="558B34F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single" w:sz="4" w:space="0" w:color="auto"/>
              <w:right w:val="nil"/>
            </w:tcBorders>
            <w:shd w:val="clear" w:color="auto" w:fill="auto"/>
            <w:noWrap/>
            <w:vAlign w:val="bottom"/>
            <w:hideMark/>
          </w:tcPr>
          <w:p w14:paraId="587C9F2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(0.155-1.148)</w:t>
            </w:r>
          </w:p>
        </w:tc>
        <w:tc>
          <w:tcPr>
            <w:tcW w:w="850" w:type="dxa"/>
            <w:tcBorders>
              <w:top w:val="nil"/>
              <w:left w:val="nil"/>
              <w:bottom w:val="single" w:sz="4" w:space="0" w:color="auto"/>
              <w:right w:val="nil"/>
            </w:tcBorders>
            <w:shd w:val="clear" w:color="auto" w:fill="auto"/>
            <w:noWrap/>
            <w:vAlign w:val="bottom"/>
            <w:hideMark/>
          </w:tcPr>
          <w:p w14:paraId="3FF1B14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1.514</w:t>
            </w:r>
          </w:p>
        </w:tc>
        <w:tc>
          <w:tcPr>
            <w:tcW w:w="567" w:type="dxa"/>
            <w:tcBorders>
              <w:top w:val="nil"/>
              <w:left w:val="nil"/>
              <w:bottom w:val="single" w:sz="4" w:space="0" w:color="auto"/>
              <w:right w:val="nil"/>
            </w:tcBorders>
            <w:shd w:val="clear" w:color="auto" w:fill="auto"/>
            <w:noWrap/>
            <w:vAlign w:val="bottom"/>
            <w:hideMark/>
          </w:tcPr>
          <w:p w14:paraId="362B713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single" w:sz="4" w:space="0" w:color="auto"/>
              <w:right w:val="nil"/>
            </w:tcBorders>
            <w:shd w:val="clear" w:color="auto" w:fill="auto"/>
            <w:noWrap/>
            <w:vAlign w:val="bottom"/>
            <w:hideMark/>
          </w:tcPr>
          <w:p w14:paraId="3BA27B0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(0.766-2.990)</w:t>
            </w:r>
          </w:p>
        </w:tc>
        <w:tc>
          <w:tcPr>
            <w:tcW w:w="851" w:type="dxa"/>
            <w:tcBorders>
              <w:top w:val="nil"/>
              <w:left w:val="nil"/>
              <w:bottom w:val="single" w:sz="4" w:space="0" w:color="auto"/>
              <w:right w:val="nil"/>
            </w:tcBorders>
            <w:shd w:val="clear" w:color="auto" w:fill="auto"/>
            <w:noWrap/>
            <w:vAlign w:val="bottom"/>
            <w:hideMark/>
          </w:tcPr>
          <w:p w14:paraId="6356C30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0.903</w:t>
            </w:r>
          </w:p>
        </w:tc>
        <w:tc>
          <w:tcPr>
            <w:tcW w:w="516" w:type="dxa"/>
            <w:tcBorders>
              <w:top w:val="nil"/>
              <w:left w:val="nil"/>
              <w:bottom w:val="single" w:sz="4" w:space="0" w:color="auto"/>
              <w:right w:val="nil"/>
            </w:tcBorders>
            <w:shd w:val="clear" w:color="auto" w:fill="auto"/>
            <w:noWrap/>
            <w:vAlign w:val="bottom"/>
            <w:hideMark/>
          </w:tcPr>
          <w:p w14:paraId="1284338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single" w:sz="4" w:space="0" w:color="auto"/>
              <w:right w:val="nil"/>
            </w:tcBorders>
            <w:shd w:val="clear" w:color="auto" w:fill="auto"/>
            <w:noWrap/>
            <w:vAlign w:val="bottom"/>
            <w:hideMark/>
          </w:tcPr>
          <w:p w14:paraId="74B9183B"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(0.584-1.396)</w:t>
            </w:r>
          </w:p>
        </w:tc>
        <w:tc>
          <w:tcPr>
            <w:tcW w:w="992" w:type="dxa"/>
            <w:tcBorders>
              <w:top w:val="nil"/>
              <w:left w:val="nil"/>
              <w:bottom w:val="single" w:sz="4" w:space="0" w:color="auto"/>
              <w:right w:val="nil"/>
            </w:tcBorders>
            <w:shd w:val="clear" w:color="auto" w:fill="auto"/>
            <w:noWrap/>
            <w:vAlign w:val="bottom"/>
            <w:hideMark/>
          </w:tcPr>
          <w:p w14:paraId="7BE381F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1.134</w:t>
            </w:r>
          </w:p>
        </w:tc>
        <w:tc>
          <w:tcPr>
            <w:tcW w:w="567" w:type="dxa"/>
            <w:tcBorders>
              <w:top w:val="nil"/>
              <w:left w:val="nil"/>
              <w:bottom w:val="single" w:sz="4" w:space="0" w:color="auto"/>
              <w:right w:val="nil"/>
            </w:tcBorders>
            <w:shd w:val="clear" w:color="auto" w:fill="auto"/>
            <w:noWrap/>
            <w:vAlign w:val="bottom"/>
            <w:hideMark/>
          </w:tcPr>
          <w:p w14:paraId="61FF097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single" w:sz="4" w:space="0" w:color="auto"/>
              <w:right w:val="nil"/>
            </w:tcBorders>
            <w:shd w:val="clear" w:color="auto" w:fill="auto"/>
            <w:noWrap/>
            <w:vAlign w:val="bottom"/>
            <w:hideMark/>
          </w:tcPr>
          <w:p w14:paraId="101C42B4"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(0.777-1.655)</w:t>
            </w:r>
          </w:p>
        </w:tc>
        <w:tc>
          <w:tcPr>
            <w:tcW w:w="992" w:type="dxa"/>
            <w:tcBorders>
              <w:top w:val="nil"/>
              <w:left w:val="nil"/>
              <w:bottom w:val="single" w:sz="4" w:space="0" w:color="auto"/>
              <w:right w:val="nil"/>
            </w:tcBorders>
            <w:shd w:val="clear" w:color="auto" w:fill="auto"/>
            <w:noWrap/>
            <w:vAlign w:val="bottom"/>
            <w:hideMark/>
          </w:tcPr>
          <w:p w14:paraId="2737A6A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0.840</w:t>
            </w:r>
          </w:p>
        </w:tc>
        <w:tc>
          <w:tcPr>
            <w:tcW w:w="516" w:type="dxa"/>
            <w:tcBorders>
              <w:top w:val="nil"/>
              <w:left w:val="nil"/>
              <w:bottom w:val="single" w:sz="4" w:space="0" w:color="auto"/>
              <w:right w:val="nil"/>
            </w:tcBorders>
            <w:shd w:val="clear" w:color="auto" w:fill="auto"/>
            <w:noWrap/>
            <w:vAlign w:val="bottom"/>
            <w:hideMark/>
          </w:tcPr>
          <w:p w14:paraId="1D00C4B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single" w:sz="4" w:space="0" w:color="auto"/>
              <w:right w:val="nil"/>
            </w:tcBorders>
            <w:shd w:val="clear" w:color="auto" w:fill="auto"/>
            <w:noWrap/>
            <w:vAlign w:val="bottom"/>
            <w:hideMark/>
          </w:tcPr>
          <w:p w14:paraId="4187398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(0.637-1.107)</w:t>
            </w:r>
          </w:p>
        </w:tc>
      </w:tr>
      <w:tr w:rsidR="00F86BCD" w:rsidRPr="00F86BCD" w14:paraId="0A32A8B6" w14:textId="77777777" w:rsidTr="0079077F">
        <w:trPr>
          <w:trHeight w:val="300"/>
        </w:trPr>
        <w:tc>
          <w:tcPr>
            <w:tcW w:w="1701" w:type="dxa"/>
            <w:tcBorders>
              <w:top w:val="single" w:sz="4" w:space="0" w:color="auto"/>
              <w:left w:val="nil"/>
              <w:bottom w:val="nil"/>
              <w:right w:val="nil"/>
            </w:tcBorders>
            <w:shd w:val="clear" w:color="auto" w:fill="auto"/>
            <w:noWrap/>
            <w:vAlign w:val="bottom"/>
            <w:hideMark/>
          </w:tcPr>
          <w:p w14:paraId="0FC455D6"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Constant</w:t>
            </w:r>
          </w:p>
        </w:tc>
        <w:tc>
          <w:tcPr>
            <w:tcW w:w="666" w:type="dxa"/>
            <w:tcBorders>
              <w:top w:val="single" w:sz="4" w:space="0" w:color="auto"/>
              <w:left w:val="nil"/>
              <w:bottom w:val="nil"/>
              <w:right w:val="nil"/>
            </w:tcBorders>
            <w:shd w:val="clear" w:color="auto" w:fill="auto"/>
            <w:noWrap/>
            <w:vAlign w:val="bottom"/>
            <w:hideMark/>
          </w:tcPr>
          <w:p w14:paraId="7A1DAFC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0.000</w:t>
            </w:r>
          </w:p>
        </w:tc>
        <w:tc>
          <w:tcPr>
            <w:tcW w:w="516" w:type="dxa"/>
            <w:tcBorders>
              <w:top w:val="single" w:sz="4" w:space="0" w:color="auto"/>
              <w:left w:val="nil"/>
              <w:bottom w:val="nil"/>
              <w:right w:val="nil"/>
            </w:tcBorders>
            <w:shd w:val="clear" w:color="auto" w:fill="auto"/>
            <w:noWrap/>
            <w:vAlign w:val="bottom"/>
            <w:hideMark/>
          </w:tcPr>
          <w:p w14:paraId="5FEE7376"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45" w:type="dxa"/>
            <w:tcBorders>
              <w:top w:val="single" w:sz="4" w:space="0" w:color="auto"/>
              <w:left w:val="nil"/>
              <w:bottom w:val="nil"/>
              <w:right w:val="nil"/>
            </w:tcBorders>
            <w:shd w:val="clear" w:color="auto" w:fill="auto"/>
            <w:noWrap/>
            <w:vAlign w:val="bottom"/>
            <w:hideMark/>
          </w:tcPr>
          <w:p w14:paraId="59D058FF"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(0.000-0.000)</w:t>
            </w:r>
          </w:p>
        </w:tc>
        <w:tc>
          <w:tcPr>
            <w:tcW w:w="708" w:type="dxa"/>
            <w:tcBorders>
              <w:top w:val="single" w:sz="4" w:space="0" w:color="auto"/>
              <w:left w:val="nil"/>
              <w:bottom w:val="nil"/>
              <w:right w:val="nil"/>
            </w:tcBorders>
            <w:shd w:val="clear" w:color="auto" w:fill="auto"/>
            <w:noWrap/>
            <w:vAlign w:val="bottom"/>
            <w:hideMark/>
          </w:tcPr>
          <w:p w14:paraId="28F3146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0.001</w:t>
            </w:r>
          </w:p>
        </w:tc>
        <w:tc>
          <w:tcPr>
            <w:tcW w:w="567" w:type="dxa"/>
            <w:tcBorders>
              <w:top w:val="single" w:sz="4" w:space="0" w:color="auto"/>
              <w:left w:val="nil"/>
              <w:bottom w:val="nil"/>
              <w:right w:val="nil"/>
            </w:tcBorders>
            <w:shd w:val="clear" w:color="auto" w:fill="auto"/>
            <w:noWrap/>
            <w:vAlign w:val="bottom"/>
            <w:hideMark/>
          </w:tcPr>
          <w:p w14:paraId="10620D6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single" w:sz="4" w:space="0" w:color="auto"/>
              <w:left w:val="nil"/>
              <w:bottom w:val="nil"/>
              <w:right w:val="nil"/>
            </w:tcBorders>
            <w:shd w:val="clear" w:color="auto" w:fill="auto"/>
            <w:noWrap/>
            <w:vAlign w:val="bottom"/>
            <w:hideMark/>
          </w:tcPr>
          <w:p w14:paraId="1CAA0B48"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(0.000-0.004)</w:t>
            </w:r>
          </w:p>
        </w:tc>
        <w:tc>
          <w:tcPr>
            <w:tcW w:w="850" w:type="dxa"/>
            <w:tcBorders>
              <w:top w:val="single" w:sz="4" w:space="0" w:color="auto"/>
              <w:left w:val="nil"/>
              <w:bottom w:val="nil"/>
              <w:right w:val="nil"/>
            </w:tcBorders>
            <w:shd w:val="clear" w:color="auto" w:fill="auto"/>
            <w:noWrap/>
            <w:vAlign w:val="bottom"/>
            <w:hideMark/>
          </w:tcPr>
          <w:p w14:paraId="427F863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0.004</w:t>
            </w:r>
          </w:p>
        </w:tc>
        <w:tc>
          <w:tcPr>
            <w:tcW w:w="567" w:type="dxa"/>
            <w:tcBorders>
              <w:top w:val="single" w:sz="4" w:space="0" w:color="auto"/>
              <w:left w:val="nil"/>
              <w:bottom w:val="nil"/>
              <w:right w:val="nil"/>
            </w:tcBorders>
            <w:shd w:val="clear" w:color="auto" w:fill="auto"/>
            <w:noWrap/>
            <w:vAlign w:val="bottom"/>
            <w:hideMark/>
          </w:tcPr>
          <w:p w14:paraId="314D13F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2" w:type="dxa"/>
            <w:tcBorders>
              <w:top w:val="single" w:sz="4" w:space="0" w:color="auto"/>
              <w:left w:val="nil"/>
              <w:bottom w:val="nil"/>
              <w:right w:val="nil"/>
            </w:tcBorders>
            <w:shd w:val="clear" w:color="auto" w:fill="auto"/>
            <w:noWrap/>
            <w:vAlign w:val="bottom"/>
            <w:hideMark/>
          </w:tcPr>
          <w:p w14:paraId="7503F41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(0.001-0.012)</w:t>
            </w:r>
          </w:p>
        </w:tc>
        <w:tc>
          <w:tcPr>
            <w:tcW w:w="851" w:type="dxa"/>
            <w:tcBorders>
              <w:top w:val="single" w:sz="4" w:space="0" w:color="auto"/>
              <w:left w:val="nil"/>
              <w:bottom w:val="nil"/>
              <w:right w:val="nil"/>
            </w:tcBorders>
            <w:shd w:val="clear" w:color="auto" w:fill="auto"/>
            <w:noWrap/>
            <w:vAlign w:val="bottom"/>
            <w:hideMark/>
          </w:tcPr>
          <w:p w14:paraId="33B754B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0.011</w:t>
            </w:r>
          </w:p>
        </w:tc>
        <w:tc>
          <w:tcPr>
            <w:tcW w:w="516" w:type="dxa"/>
            <w:tcBorders>
              <w:top w:val="single" w:sz="4" w:space="0" w:color="auto"/>
              <w:left w:val="nil"/>
              <w:bottom w:val="nil"/>
              <w:right w:val="nil"/>
            </w:tcBorders>
            <w:shd w:val="clear" w:color="auto" w:fill="auto"/>
            <w:noWrap/>
            <w:vAlign w:val="bottom"/>
            <w:hideMark/>
          </w:tcPr>
          <w:p w14:paraId="1B39EC3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3" w:type="dxa"/>
            <w:tcBorders>
              <w:top w:val="single" w:sz="4" w:space="0" w:color="auto"/>
              <w:left w:val="nil"/>
              <w:bottom w:val="nil"/>
              <w:right w:val="nil"/>
            </w:tcBorders>
            <w:shd w:val="clear" w:color="auto" w:fill="auto"/>
            <w:noWrap/>
            <w:vAlign w:val="bottom"/>
            <w:hideMark/>
          </w:tcPr>
          <w:p w14:paraId="1826C302"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(0.006-0.023)</w:t>
            </w:r>
          </w:p>
        </w:tc>
        <w:tc>
          <w:tcPr>
            <w:tcW w:w="992" w:type="dxa"/>
            <w:tcBorders>
              <w:top w:val="single" w:sz="4" w:space="0" w:color="auto"/>
              <w:left w:val="nil"/>
              <w:bottom w:val="nil"/>
              <w:right w:val="nil"/>
            </w:tcBorders>
            <w:shd w:val="clear" w:color="auto" w:fill="auto"/>
            <w:noWrap/>
            <w:vAlign w:val="bottom"/>
            <w:hideMark/>
          </w:tcPr>
          <w:p w14:paraId="2213E7D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0.001</w:t>
            </w:r>
          </w:p>
        </w:tc>
        <w:tc>
          <w:tcPr>
            <w:tcW w:w="567" w:type="dxa"/>
            <w:tcBorders>
              <w:top w:val="single" w:sz="4" w:space="0" w:color="auto"/>
              <w:left w:val="nil"/>
              <w:bottom w:val="nil"/>
              <w:right w:val="nil"/>
            </w:tcBorders>
            <w:shd w:val="clear" w:color="auto" w:fill="auto"/>
            <w:noWrap/>
            <w:vAlign w:val="bottom"/>
            <w:hideMark/>
          </w:tcPr>
          <w:p w14:paraId="70B1DAD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993" w:type="dxa"/>
            <w:tcBorders>
              <w:top w:val="single" w:sz="4" w:space="0" w:color="auto"/>
              <w:left w:val="nil"/>
              <w:bottom w:val="nil"/>
              <w:right w:val="nil"/>
            </w:tcBorders>
            <w:shd w:val="clear" w:color="auto" w:fill="auto"/>
            <w:noWrap/>
            <w:vAlign w:val="bottom"/>
            <w:hideMark/>
          </w:tcPr>
          <w:p w14:paraId="7225BC6D"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(0.000-0.002)</w:t>
            </w:r>
          </w:p>
        </w:tc>
        <w:tc>
          <w:tcPr>
            <w:tcW w:w="992" w:type="dxa"/>
            <w:tcBorders>
              <w:top w:val="single" w:sz="4" w:space="0" w:color="auto"/>
              <w:left w:val="nil"/>
              <w:bottom w:val="nil"/>
              <w:right w:val="nil"/>
            </w:tcBorders>
            <w:shd w:val="clear" w:color="auto" w:fill="auto"/>
            <w:noWrap/>
            <w:vAlign w:val="bottom"/>
            <w:hideMark/>
          </w:tcPr>
          <w:p w14:paraId="2CBA9CB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0.033</w:t>
            </w:r>
          </w:p>
        </w:tc>
        <w:tc>
          <w:tcPr>
            <w:tcW w:w="516" w:type="dxa"/>
            <w:tcBorders>
              <w:top w:val="single" w:sz="4" w:space="0" w:color="auto"/>
              <w:left w:val="nil"/>
              <w:bottom w:val="nil"/>
              <w:right w:val="nil"/>
            </w:tcBorders>
            <w:shd w:val="clear" w:color="auto" w:fill="auto"/>
            <w:noWrap/>
            <w:vAlign w:val="bottom"/>
            <w:hideMark/>
          </w:tcPr>
          <w:p w14:paraId="0E1A900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w:t>
            </w:r>
          </w:p>
        </w:tc>
        <w:tc>
          <w:tcPr>
            <w:tcW w:w="1048" w:type="dxa"/>
            <w:tcBorders>
              <w:top w:val="single" w:sz="4" w:space="0" w:color="auto"/>
              <w:left w:val="nil"/>
              <w:bottom w:val="nil"/>
              <w:right w:val="nil"/>
            </w:tcBorders>
            <w:shd w:val="clear" w:color="auto" w:fill="auto"/>
            <w:noWrap/>
            <w:vAlign w:val="bottom"/>
            <w:hideMark/>
          </w:tcPr>
          <w:p w14:paraId="2C13AF23" w14:textId="77777777" w:rsidR="00F86BCD" w:rsidRPr="00F86BCD" w:rsidRDefault="00F86BCD" w:rsidP="00F86BCD">
            <w:pPr>
              <w:suppressAutoHyphens w:val="0"/>
              <w:spacing w:after="0" w:line="240" w:lineRule="auto"/>
              <w:jc w:val="center"/>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(0.021-0.052)</w:t>
            </w:r>
          </w:p>
        </w:tc>
      </w:tr>
      <w:tr w:rsidR="00F86BCD" w:rsidRPr="00F86BCD" w14:paraId="30898F94" w14:textId="77777777" w:rsidTr="0079077F">
        <w:trPr>
          <w:trHeight w:val="300"/>
        </w:trPr>
        <w:tc>
          <w:tcPr>
            <w:tcW w:w="1701" w:type="dxa"/>
            <w:tcBorders>
              <w:top w:val="nil"/>
              <w:left w:val="nil"/>
              <w:bottom w:val="nil"/>
              <w:right w:val="nil"/>
            </w:tcBorders>
            <w:shd w:val="clear" w:color="auto" w:fill="auto"/>
            <w:noWrap/>
            <w:vAlign w:val="bottom"/>
            <w:hideMark/>
          </w:tcPr>
          <w:p w14:paraId="547EFD2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/lnalpha</w:t>
            </w:r>
          </w:p>
        </w:tc>
        <w:tc>
          <w:tcPr>
            <w:tcW w:w="666" w:type="dxa"/>
            <w:tcBorders>
              <w:top w:val="nil"/>
              <w:left w:val="nil"/>
              <w:bottom w:val="nil"/>
              <w:right w:val="nil"/>
            </w:tcBorders>
            <w:shd w:val="clear" w:color="auto" w:fill="auto"/>
            <w:noWrap/>
            <w:vAlign w:val="bottom"/>
            <w:hideMark/>
          </w:tcPr>
          <w:p w14:paraId="26C35D8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0.954</w:t>
            </w:r>
          </w:p>
        </w:tc>
        <w:tc>
          <w:tcPr>
            <w:tcW w:w="516" w:type="dxa"/>
            <w:tcBorders>
              <w:top w:val="nil"/>
              <w:left w:val="nil"/>
              <w:bottom w:val="nil"/>
              <w:right w:val="nil"/>
            </w:tcBorders>
            <w:shd w:val="clear" w:color="auto" w:fill="auto"/>
            <w:noWrap/>
            <w:vAlign w:val="bottom"/>
            <w:hideMark/>
          </w:tcPr>
          <w:p w14:paraId="2FE79DAB"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6398879B"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708" w:type="dxa"/>
            <w:tcBorders>
              <w:top w:val="nil"/>
              <w:left w:val="nil"/>
              <w:bottom w:val="nil"/>
              <w:right w:val="nil"/>
            </w:tcBorders>
            <w:shd w:val="clear" w:color="auto" w:fill="auto"/>
            <w:noWrap/>
            <w:vAlign w:val="bottom"/>
            <w:hideMark/>
          </w:tcPr>
          <w:p w14:paraId="6D97210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-0.118</w:t>
            </w:r>
          </w:p>
        </w:tc>
        <w:tc>
          <w:tcPr>
            <w:tcW w:w="567" w:type="dxa"/>
            <w:tcBorders>
              <w:top w:val="nil"/>
              <w:left w:val="nil"/>
              <w:bottom w:val="nil"/>
              <w:right w:val="nil"/>
            </w:tcBorders>
            <w:shd w:val="clear" w:color="auto" w:fill="auto"/>
            <w:noWrap/>
            <w:vAlign w:val="bottom"/>
            <w:hideMark/>
          </w:tcPr>
          <w:p w14:paraId="59DAA33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33B5670D"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50" w:type="dxa"/>
            <w:tcBorders>
              <w:top w:val="nil"/>
              <w:left w:val="nil"/>
              <w:bottom w:val="nil"/>
              <w:right w:val="nil"/>
            </w:tcBorders>
            <w:shd w:val="clear" w:color="auto" w:fill="auto"/>
            <w:noWrap/>
            <w:vAlign w:val="bottom"/>
            <w:hideMark/>
          </w:tcPr>
          <w:p w14:paraId="513F3C4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-35.436</w:t>
            </w:r>
          </w:p>
        </w:tc>
        <w:tc>
          <w:tcPr>
            <w:tcW w:w="567" w:type="dxa"/>
            <w:tcBorders>
              <w:top w:val="nil"/>
              <w:left w:val="nil"/>
              <w:bottom w:val="nil"/>
              <w:right w:val="nil"/>
            </w:tcBorders>
            <w:shd w:val="clear" w:color="auto" w:fill="auto"/>
            <w:noWrap/>
            <w:vAlign w:val="bottom"/>
            <w:hideMark/>
          </w:tcPr>
          <w:p w14:paraId="01F878D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34408C0D"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51" w:type="dxa"/>
            <w:tcBorders>
              <w:top w:val="nil"/>
              <w:left w:val="nil"/>
              <w:bottom w:val="nil"/>
              <w:right w:val="nil"/>
            </w:tcBorders>
            <w:shd w:val="clear" w:color="auto" w:fill="auto"/>
            <w:noWrap/>
            <w:vAlign w:val="bottom"/>
            <w:hideMark/>
          </w:tcPr>
          <w:p w14:paraId="2B498E3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1.382</w:t>
            </w:r>
          </w:p>
        </w:tc>
        <w:tc>
          <w:tcPr>
            <w:tcW w:w="516" w:type="dxa"/>
            <w:tcBorders>
              <w:top w:val="nil"/>
              <w:left w:val="nil"/>
              <w:bottom w:val="nil"/>
              <w:right w:val="nil"/>
            </w:tcBorders>
            <w:shd w:val="clear" w:color="auto" w:fill="auto"/>
            <w:noWrap/>
            <w:vAlign w:val="bottom"/>
            <w:hideMark/>
          </w:tcPr>
          <w:p w14:paraId="3FE0B28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2A2D14B9"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1E80BB7A"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-1.068</w:t>
            </w:r>
          </w:p>
        </w:tc>
        <w:tc>
          <w:tcPr>
            <w:tcW w:w="567" w:type="dxa"/>
            <w:tcBorders>
              <w:top w:val="nil"/>
              <w:left w:val="nil"/>
              <w:bottom w:val="nil"/>
              <w:right w:val="nil"/>
            </w:tcBorders>
            <w:shd w:val="clear" w:color="auto" w:fill="auto"/>
            <w:noWrap/>
            <w:vAlign w:val="bottom"/>
            <w:hideMark/>
          </w:tcPr>
          <w:p w14:paraId="4BA4E89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107D0989"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27E3843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1.164</w:t>
            </w:r>
          </w:p>
        </w:tc>
        <w:tc>
          <w:tcPr>
            <w:tcW w:w="516" w:type="dxa"/>
            <w:tcBorders>
              <w:top w:val="nil"/>
              <w:left w:val="nil"/>
              <w:bottom w:val="nil"/>
              <w:right w:val="nil"/>
            </w:tcBorders>
            <w:shd w:val="clear" w:color="auto" w:fill="auto"/>
            <w:noWrap/>
            <w:vAlign w:val="bottom"/>
            <w:hideMark/>
          </w:tcPr>
          <w:p w14:paraId="5E541BB4"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5BB7AD8B"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r>
      <w:tr w:rsidR="00F86BCD" w:rsidRPr="00F86BCD" w14:paraId="17DCA2A5" w14:textId="77777777" w:rsidTr="0079077F">
        <w:trPr>
          <w:trHeight w:val="300"/>
        </w:trPr>
        <w:tc>
          <w:tcPr>
            <w:tcW w:w="1701" w:type="dxa"/>
            <w:tcBorders>
              <w:top w:val="nil"/>
              <w:left w:val="nil"/>
              <w:bottom w:val="nil"/>
              <w:right w:val="nil"/>
            </w:tcBorders>
            <w:shd w:val="clear" w:color="auto" w:fill="auto"/>
            <w:noWrap/>
            <w:vAlign w:val="bottom"/>
            <w:hideMark/>
          </w:tcPr>
          <w:p w14:paraId="2855F1B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alpha</w:t>
            </w:r>
          </w:p>
        </w:tc>
        <w:tc>
          <w:tcPr>
            <w:tcW w:w="666" w:type="dxa"/>
            <w:tcBorders>
              <w:top w:val="nil"/>
              <w:left w:val="nil"/>
              <w:bottom w:val="nil"/>
              <w:right w:val="nil"/>
            </w:tcBorders>
            <w:shd w:val="clear" w:color="auto" w:fill="auto"/>
            <w:noWrap/>
            <w:vAlign w:val="bottom"/>
            <w:hideMark/>
          </w:tcPr>
          <w:p w14:paraId="0425CD6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2.595</w:t>
            </w:r>
          </w:p>
        </w:tc>
        <w:tc>
          <w:tcPr>
            <w:tcW w:w="516" w:type="dxa"/>
            <w:tcBorders>
              <w:top w:val="nil"/>
              <w:left w:val="nil"/>
              <w:bottom w:val="nil"/>
              <w:right w:val="nil"/>
            </w:tcBorders>
            <w:shd w:val="clear" w:color="auto" w:fill="auto"/>
            <w:noWrap/>
            <w:vAlign w:val="bottom"/>
            <w:hideMark/>
          </w:tcPr>
          <w:p w14:paraId="39448696"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45" w:type="dxa"/>
            <w:tcBorders>
              <w:top w:val="nil"/>
              <w:left w:val="nil"/>
              <w:bottom w:val="nil"/>
              <w:right w:val="nil"/>
            </w:tcBorders>
            <w:shd w:val="clear" w:color="auto" w:fill="auto"/>
            <w:noWrap/>
            <w:vAlign w:val="bottom"/>
            <w:hideMark/>
          </w:tcPr>
          <w:p w14:paraId="14EBF080"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708" w:type="dxa"/>
            <w:tcBorders>
              <w:top w:val="nil"/>
              <w:left w:val="nil"/>
              <w:bottom w:val="nil"/>
              <w:right w:val="nil"/>
            </w:tcBorders>
            <w:shd w:val="clear" w:color="auto" w:fill="auto"/>
            <w:noWrap/>
            <w:vAlign w:val="bottom"/>
            <w:hideMark/>
          </w:tcPr>
          <w:p w14:paraId="3A76275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0.889</w:t>
            </w:r>
          </w:p>
        </w:tc>
        <w:tc>
          <w:tcPr>
            <w:tcW w:w="567" w:type="dxa"/>
            <w:tcBorders>
              <w:top w:val="nil"/>
              <w:left w:val="nil"/>
              <w:bottom w:val="nil"/>
              <w:right w:val="nil"/>
            </w:tcBorders>
            <w:shd w:val="clear" w:color="auto" w:fill="auto"/>
            <w:noWrap/>
            <w:vAlign w:val="bottom"/>
            <w:hideMark/>
          </w:tcPr>
          <w:p w14:paraId="61CFB0A2"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77B81F00"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50" w:type="dxa"/>
            <w:tcBorders>
              <w:top w:val="nil"/>
              <w:left w:val="nil"/>
              <w:bottom w:val="nil"/>
              <w:right w:val="nil"/>
            </w:tcBorders>
            <w:shd w:val="clear" w:color="auto" w:fill="auto"/>
            <w:noWrap/>
            <w:vAlign w:val="bottom"/>
            <w:hideMark/>
          </w:tcPr>
          <w:p w14:paraId="6D8A2F45"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0.000</w:t>
            </w:r>
          </w:p>
        </w:tc>
        <w:tc>
          <w:tcPr>
            <w:tcW w:w="567" w:type="dxa"/>
            <w:tcBorders>
              <w:top w:val="nil"/>
              <w:left w:val="nil"/>
              <w:bottom w:val="nil"/>
              <w:right w:val="nil"/>
            </w:tcBorders>
            <w:shd w:val="clear" w:color="auto" w:fill="auto"/>
            <w:noWrap/>
            <w:vAlign w:val="bottom"/>
            <w:hideMark/>
          </w:tcPr>
          <w:p w14:paraId="6944560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2" w:type="dxa"/>
            <w:tcBorders>
              <w:top w:val="nil"/>
              <w:left w:val="nil"/>
              <w:bottom w:val="nil"/>
              <w:right w:val="nil"/>
            </w:tcBorders>
            <w:shd w:val="clear" w:color="auto" w:fill="auto"/>
            <w:noWrap/>
            <w:vAlign w:val="bottom"/>
            <w:hideMark/>
          </w:tcPr>
          <w:p w14:paraId="7DA58DBA"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851" w:type="dxa"/>
            <w:tcBorders>
              <w:top w:val="nil"/>
              <w:left w:val="nil"/>
              <w:bottom w:val="nil"/>
              <w:right w:val="nil"/>
            </w:tcBorders>
            <w:shd w:val="clear" w:color="auto" w:fill="auto"/>
            <w:noWrap/>
            <w:vAlign w:val="bottom"/>
            <w:hideMark/>
          </w:tcPr>
          <w:p w14:paraId="533B1F7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3.981</w:t>
            </w:r>
          </w:p>
        </w:tc>
        <w:tc>
          <w:tcPr>
            <w:tcW w:w="516" w:type="dxa"/>
            <w:tcBorders>
              <w:top w:val="nil"/>
              <w:left w:val="nil"/>
              <w:bottom w:val="nil"/>
              <w:right w:val="nil"/>
            </w:tcBorders>
            <w:shd w:val="clear" w:color="auto" w:fill="auto"/>
            <w:noWrap/>
            <w:vAlign w:val="bottom"/>
            <w:hideMark/>
          </w:tcPr>
          <w:p w14:paraId="1E320A18"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3" w:type="dxa"/>
            <w:tcBorders>
              <w:top w:val="nil"/>
              <w:left w:val="nil"/>
              <w:bottom w:val="nil"/>
              <w:right w:val="nil"/>
            </w:tcBorders>
            <w:shd w:val="clear" w:color="auto" w:fill="auto"/>
            <w:noWrap/>
            <w:vAlign w:val="bottom"/>
            <w:hideMark/>
          </w:tcPr>
          <w:p w14:paraId="00B9FE9C"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7A694983"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0.344</w:t>
            </w:r>
          </w:p>
        </w:tc>
        <w:tc>
          <w:tcPr>
            <w:tcW w:w="567" w:type="dxa"/>
            <w:tcBorders>
              <w:top w:val="nil"/>
              <w:left w:val="nil"/>
              <w:bottom w:val="nil"/>
              <w:right w:val="nil"/>
            </w:tcBorders>
            <w:shd w:val="clear" w:color="auto" w:fill="auto"/>
            <w:noWrap/>
            <w:vAlign w:val="bottom"/>
            <w:hideMark/>
          </w:tcPr>
          <w:p w14:paraId="3436123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19649A86"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c>
          <w:tcPr>
            <w:tcW w:w="992" w:type="dxa"/>
            <w:tcBorders>
              <w:top w:val="nil"/>
              <w:left w:val="nil"/>
              <w:bottom w:val="nil"/>
              <w:right w:val="nil"/>
            </w:tcBorders>
            <w:shd w:val="clear" w:color="auto" w:fill="auto"/>
            <w:noWrap/>
            <w:vAlign w:val="bottom"/>
            <w:hideMark/>
          </w:tcPr>
          <w:p w14:paraId="4388CD69"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3.202</w:t>
            </w:r>
          </w:p>
        </w:tc>
        <w:tc>
          <w:tcPr>
            <w:tcW w:w="516" w:type="dxa"/>
            <w:tcBorders>
              <w:top w:val="nil"/>
              <w:left w:val="nil"/>
              <w:bottom w:val="nil"/>
              <w:right w:val="nil"/>
            </w:tcBorders>
            <w:shd w:val="clear" w:color="auto" w:fill="auto"/>
            <w:noWrap/>
            <w:vAlign w:val="bottom"/>
            <w:hideMark/>
          </w:tcPr>
          <w:p w14:paraId="723D20F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2E268C2F" w14:textId="77777777" w:rsidR="00F86BCD" w:rsidRPr="00F86BCD" w:rsidRDefault="00F86BCD" w:rsidP="00F86BCD">
            <w:pPr>
              <w:suppressAutoHyphens w:val="0"/>
              <w:spacing w:after="0" w:line="240" w:lineRule="auto"/>
              <w:rPr>
                <w:rFonts w:ascii="Times New Roman" w:eastAsia="Times New Roman" w:hAnsi="Times New Roman"/>
                <w:color w:val="auto"/>
                <w:sz w:val="20"/>
                <w:szCs w:val="20"/>
                <w:lang w:eastAsia="en-GB"/>
              </w:rPr>
            </w:pPr>
          </w:p>
        </w:tc>
      </w:tr>
      <w:tr w:rsidR="00F86BCD" w:rsidRPr="00F86BCD" w14:paraId="45C694D6" w14:textId="77777777" w:rsidTr="0079077F">
        <w:trPr>
          <w:trHeight w:val="300"/>
        </w:trPr>
        <w:tc>
          <w:tcPr>
            <w:tcW w:w="1701" w:type="dxa"/>
            <w:tcBorders>
              <w:top w:val="nil"/>
              <w:left w:val="nil"/>
              <w:bottom w:val="single" w:sz="4" w:space="0" w:color="auto"/>
              <w:right w:val="nil"/>
            </w:tcBorders>
            <w:shd w:val="clear" w:color="auto" w:fill="auto"/>
            <w:noWrap/>
            <w:vAlign w:val="bottom"/>
            <w:hideMark/>
          </w:tcPr>
          <w:p w14:paraId="065856EE"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Pseudo r-squared</w:t>
            </w:r>
          </w:p>
        </w:tc>
        <w:tc>
          <w:tcPr>
            <w:tcW w:w="666" w:type="dxa"/>
            <w:tcBorders>
              <w:top w:val="nil"/>
              <w:left w:val="nil"/>
              <w:bottom w:val="single" w:sz="4" w:space="0" w:color="auto"/>
              <w:right w:val="nil"/>
            </w:tcBorders>
            <w:shd w:val="clear" w:color="auto" w:fill="auto"/>
            <w:noWrap/>
            <w:vAlign w:val="bottom"/>
            <w:hideMark/>
          </w:tcPr>
          <w:p w14:paraId="060BAAC7"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0.072</w:t>
            </w:r>
          </w:p>
        </w:tc>
        <w:tc>
          <w:tcPr>
            <w:tcW w:w="516" w:type="dxa"/>
            <w:tcBorders>
              <w:top w:val="nil"/>
              <w:left w:val="nil"/>
              <w:bottom w:val="single" w:sz="4" w:space="0" w:color="auto"/>
              <w:right w:val="nil"/>
            </w:tcBorders>
            <w:shd w:val="clear" w:color="auto" w:fill="auto"/>
            <w:noWrap/>
            <w:vAlign w:val="bottom"/>
            <w:hideMark/>
          </w:tcPr>
          <w:p w14:paraId="08A33E4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45" w:type="dxa"/>
            <w:tcBorders>
              <w:top w:val="nil"/>
              <w:left w:val="nil"/>
              <w:bottom w:val="single" w:sz="4" w:space="0" w:color="auto"/>
              <w:right w:val="nil"/>
            </w:tcBorders>
            <w:shd w:val="clear" w:color="auto" w:fill="auto"/>
            <w:noWrap/>
            <w:vAlign w:val="bottom"/>
            <w:hideMark/>
          </w:tcPr>
          <w:p w14:paraId="799812A9"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708" w:type="dxa"/>
            <w:tcBorders>
              <w:top w:val="nil"/>
              <w:left w:val="nil"/>
              <w:bottom w:val="single" w:sz="4" w:space="0" w:color="auto"/>
              <w:right w:val="nil"/>
            </w:tcBorders>
            <w:shd w:val="clear" w:color="auto" w:fill="auto"/>
            <w:noWrap/>
            <w:vAlign w:val="bottom"/>
            <w:hideMark/>
          </w:tcPr>
          <w:p w14:paraId="5A10CF6F"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0.087</w:t>
            </w:r>
          </w:p>
        </w:tc>
        <w:tc>
          <w:tcPr>
            <w:tcW w:w="567" w:type="dxa"/>
            <w:tcBorders>
              <w:top w:val="nil"/>
              <w:left w:val="nil"/>
              <w:bottom w:val="single" w:sz="4" w:space="0" w:color="auto"/>
              <w:right w:val="nil"/>
            </w:tcBorders>
            <w:shd w:val="clear" w:color="auto" w:fill="auto"/>
            <w:noWrap/>
            <w:vAlign w:val="bottom"/>
            <w:hideMark/>
          </w:tcPr>
          <w:p w14:paraId="51F2C0D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93" w:type="dxa"/>
            <w:tcBorders>
              <w:top w:val="nil"/>
              <w:left w:val="nil"/>
              <w:bottom w:val="single" w:sz="4" w:space="0" w:color="auto"/>
              <w:right w:val="nil"/>
            </w:tcBorders>
            <w:shd w:val="clear" w:color="auto" w:fill="auto"/>
            <w:noWrap/>
            <w:vAlign w:val="bottom"/>
            <w:hideMark/>
          </w:tcPr>
          <w:p w14:paraId="68DD1168"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850" w:type="dxa"/>
            <w:tcBorders>
              <w:top w:val="nil"/>
              <w:left w:val="nil"/>
              <w:bottom w:val="single" w:sz="4" w:space="0" w:color="auto"/>
              <w:right w:val="nil"/>
            </w:tcBorders>
            <w:shd w:val="clear" w:color="auto" w:fill="auto"/>
            <w:noWrap/>
            <w:vAlign w:val="bottom"/>
            <w:hideMark/>
          </w:tcPr>
          <w:p w14:paraId="03F1B50D"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0.0829</w:t>
            </w:r>
          </w:p>
        </w:tc>
        <w:tc>
          <w:tcPr>
            <w:tcW w:w="567" w:type="dxa"/>
            <w:tcBorders>
              <w:top w:val="nil"/>
              <w:left w:val="nil"/>
              <w:bottom w:val="single" w:sz="4" w:space="0" w:color="auto"/>
              <w:right w:val="nil"/>
            </w:tcBorders>
            <w:shd w:val="clear" w:color="auto" w:fill="auto"/>
            <w:noWrap/>
            <w:vAlign w:val="bottom"/>
            <w:hideMark/>
          </w:tcPr>
          <w:p w14:paraId="6ABB674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92" w:type="dxa"/>
            <w:tcBorders>
              <w:top w:val="nil"/>
              <w:left w:val="nil"/>
              <w:bottom w:val="single" w:sz="4" w:space="0" w:color="auto"/>
              <w:right w:val="nil"/>
            </w:tcBorders>
            <w:shd w:val="clear" w:color="auto" w:fill="auto"/>
            <w:noWrap/>
            <w:vAlign w:val="bottom"/>
            <w:hideMark/>
          </w:tcPr>
          <w:p w14:paraId="3275C112"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851" w:type="dxa"/>
            <w:tcBorders>
              <w:top w:val="nil"/>
              <w:left w:val="nil"/>
              <w:bottom w:val="single" w:sz="4" w:space="0" w:color="auto"/>
              <w:right w:val="nil"/>
            </w:tcBorders>
            <w:shd w:val="clear" w:color="auto" w:fill="auto"/>
            <w:noWrap/>
            <w:vAlign w:val="bottom"/>
            <w:hideMark/>
          </w:tcPr>
          <w:p w14:paraId="6A7CA4CE"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0.062</w:t>
            </w:r>
          </w:p>
        </w:tc>
        <w:tc>
          <w:tcPr>
            <w:tcW w:w="516" w:type="dxa"/>
            <w:tcBorders>
              <w:top w:val="nil"/>
              <w:left w:val="nil"/>
              <w:bottom w:val="single" w:sz="4" w:space="0" w:color="auto"/>
              <w:right w:val="nil"/>
            </w:tcBorders>
            <w:shd w:val="clear" w:color="auto" w:fill="auto"/>
            <w:noWrap/>
            <w:vAlign w:val="bottom"/>
            <w:hideMark/>
          </w:tcPr>
          <w:p w14:paraId="4ACB67CC"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1043" w:type="dxa"/>
            <w:tcBorders>
              <w:top w:val="nil"/>
              <w:left w:val="nil"/>
              <w:bottom w:val="single" w:sz="4" w:space="0" w:color="auto"/>
              <w:right w:val="nil"/>
            </w:tcBorders>
            <w:shd w:val="clear" w:color="auto" w:fill="auto"/>
            <w:noWrap/>
            <w:vAlign w:val="bottom"/>
            <w:hideMark/>
          </w:tcPr>
          <w:p w14:paraId="7859EBB3"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92" w:type="dxa"/>
            <w:tcBorders>
              <w:top w:val="nil"/>
              <w:left w:val="nil"/>
              <w:bottom w:val="single" w:sz="4" w:space="0" w:color="auto"/>
              <w:right w:val="nil"/>
            </w:tcBorders>
            <w:shd w:val="clear" w:color="auto" w:fill="auto"/>
            <w:noWrap/>
            <w:vAlign w:val="bottom"/>
            <w:hideMark/>
          </w:tcPr>
          <w:p w14:paraId="2CB43621"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0.110</w:t>
            </w:r>
          </w:p>
        </w:tc>
        <w:tc>
          <w:tcPr>
            <w:tcW w:w="567" w:type="dxa"/>
            <w:tcBorders>
              <w:top w:val="nil"/>
              <w:left w:val="nil"/>
              <w:bottom w:val="single" w:sz="4" w:space="0" w:color="auto"/>
              <w:right w:val="nil"/>
            </w:tcBorders>
            <w:shd w:val="clear" w:color="auto" w:fill="auto"/>
            <w:noWrap/>
            <w:vAlign w:val="bottom"/>
            <w:hideMark/>
          </w:tcPr>
          <w:p w14:paraId="188D4C75"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93" w:type="dxa"/>
            <w:tcBorders>
              <w:top w:val="nil"/>
              <w:left w:val="nil"/>
              <w:bottom w:val="single" w:sz="4" w:space="0" w:color="auto"/>
              <w:right w:val="nil"/>
            </w:tcBorders>
            <w:shd w:val="clear" w:color="auto" w:fill="auto"/>
            <w:noWrap/>
            <w:vAlign w:val="bottom"/>
            <w:hideMark/>
          </w:tcPr>
          <w:p w14:paraId="7FBAEE61"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992" w:type="dxa"/>
            <w:tcBorders>
              <w:top w:val="nil"/>
              <w:left w:val="nil"/>
              <w:bottom w:val="single" w:sz="4" w:space="0" w:color="auto"/>
              <w:right w:val="nil"/>
            </w:tcBorders>
            <w:shd w:val="clear" w:color="auto" w:fill="auto"/>
            <w:noWrap/>
            <w:vAlign w:val="bottom"/>
            <w:hideMark/>
          </w:tcPr>
          <w:p w14:paraId="41580330" w14:textId="77777777" w:rsidR="00F86BCD" w:rsidRPr="00F86BCD" w:rsidRDefault="00F86BCD" w:rsidP="00F86BCD">
            <w:pPr>
              <w:suppressAutoHyphens w:val="0"/>
              <w:spacing w:after="0" w:line="240" w:lineRule="auto"/>
              <w:jc w:val="right"/>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0.047</w:t>
            </w:r>
          </w:p>
        </w:tc>
        <w:tc>
          <w:tcPr>
            <w:tcW w:w="516" w:type="dxa"/>
            <w:tcBorders>
              <w:top w:val="nil"/>
              <w:left w:val="nil"/>
              <w:bottom w:val="single" w:sz="4" w:space="0" w:color="auto"/>
              <w:right w:val="nil"/>
            </w:tcBorders>
            <w:shd w:val="clear" w:color="auto" w:fill="auto"/>
            <w:noWrap/>
            <w:vAlign w:val="bottom"/>
            <w:hideMark/>
          </w:tcPr>
          <w:p w14:paraId="687F1D54"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c>
          <w:tcPr>
            <w:tcW w:w="1048" w:type="dxa"/>
            <w:tcBorders>
              <w:top w:val="nil"/>
              <w:left w:val="nil"/>
              <w:bottom w:val="single" w:sz="4" w:space="0" w:color="auto"/>
              <w:right w:val="nil"/>
            </w:tcBorders>
            <w:shd w:val="clear" w:color="auto" w:fill="auto"/>
            <w:noWrap/>
            <w:vAlign w:val="bottom"/>
            <w:hideMark/>
          </w:tcPr>
          <w:p w14:paraId="6F9517FF" w14:textId="77777777" w:rsidR="00F86BCD" w:rsidRPr="00F86BCD" w:rsidRDefault="00F86BCD" w:rsidP="00F86BCD">
            <w:pPr>
              <w:suppressAutoHyphens w:val="0"/>
              <w:spacing w:after="0" w:line="240" w:lineRule="auto"/>
              <w:rPr>
                <w:rFonts w:ascii="Times New Roman" w:eastAsia="Times New Roman" w:hAnsi="Times New Roman"/>
                <w:color w:val="000000"/>
                <w:sz w:val="20"/>
                <w:szCs w:val="20"/>
                <w:lang w:eastAsia="en-GB"/>
              </w:rPr>
            </w:pPr>
            <w:r w:rsidRPr="00F86BCD">
              <w:rPr>
                <w:rFonts w:ascii="Times New Roman" w:eastAsia="Times New Roman" w:hAnsi="Times New Roman"/>
                <w:color w:val="000000"/>
                <w:sz w:val="20"/>
                <w:szCs w:val="20"/>
                <w:lang w:eastAsia="en-GB"/>
              </w:rPr>
              <w:t> </w:t>
            </w:r>
          </w:p>
        </w:tc>
      </w:tr>
      <w:tr w:rsidR="00F86BCD" w:rsidRPr="00F86BCD" w14:paraId="75D5352D" w14:textId="77777777" w:rsidTr="0079077F">
        <w:trPr>
          <w:trHeight w:val="300"/>
        </w:trPr>
        <w:tc>
          <w:tcPr>
            <w:tcW w:w="16023" w:type="dxa"/>
            <w:gridSpan w:val="19"/>
            <w:tcBorders>
              <w:top w:val="single" w:sz="4" w:space="0" w:color="auto"/>
              <w:left w:val="nil"/>
              <w:bottom w:val="nil"/>
              <w:right w:val="nil"/>
            </w:tcBorders>
            <w:shd w:val="clear" w:color="auto" w:fill="auto"/>
            <w:vAlign w:val="center"/>
            <w:hideMark/>
          </w:tcPr>
          <w:p w14:paraId="6E48B1AD"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1: GP Surgery was also adjusted for, including each surgery in the model as binary variables but not included in the table</w:t>
            </w:r>
          </w:p>
        </w:tc>
      </w:tr>
      <w:tr w:rsidR="00F86BCD" w:rsidRPr="00F86BCD" w14:paraId="63EC499F" w14:textId="77777777" w:rsidTr="0079077F">
        <w:trPr>
          <w:trHeight w:val="300"/>
        </w:trPr>
        <w:tc>
          <w:tcPr>
            <w:tcW w:w="16023" w:type="dxa"/>
            <w:gridSpan w:val="19"/>
            <w:tcBorders>
              <w:top w:val="nil"/>
              <w:left w:val="nil"/>
              <w:bottom w:val="nil"/>
              <w:right w:val="nil"/>
            </w:tcBorders>
            <w:shd w:val="clear" w:color="auto" w:fill="auto"/>
            <w:noWrap/>
            <w:vAlign w:val="center"/>
            <w:hideMark/>
          </w:tcPr>
          <w:p w14:paraId="0F65FEF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2: Significance Levels: * = &lt;0.05, ** = &lt;0.01, *** = &lt;0.001</w:t>
            </w:r>
          </w:p>
          <w:p w14:paraId="56F29701"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3: IRR = Incidence Rate Ratio, CI = Confidence Interval</w:t>
            </w:r>
          </w:p>
          <w:p w14:paraId="3397DC54" w14:textId="77777777" w:rsidR="00F86BCD" w:rsidRPr="00F86BCD" w:rsidRDefault="00F86BCD" w:rsidP="00F86BCD">
            <w:pPr>
              <w:suppressAutoHyphens w:val="0"/>
              <w:spacing w:after="0" w:line="240" w:lineRule="auto"/>
              <w:rPr>
                <w:rFonts w:ascii="Times New Roman" w:eastAsia="Times New Roman" w:hAnsi="Times New Roman"/>
                <w:color w:val="000000"/>
                <w:lang w:eastAsia="en-GB"/>
              </w:rPr>
            </w:pPr>
            <w:r w:rsidRPr="00F86BCD">
              <w:rPr>
                <w:rFonts w:ascii="Times New Roman" w:eastAsia="Times New Roman" w:hAnsi="Times New Roman"/>
                <w:color w:val="000000"/>
                <w:lang w:eastAsia="en-GB"/>
              </w:rPr>
              <w:t>NB 4: CNS = Central Nervous System</w:t>
            </w:r>
          </w:p>
        </w:tc>
      </w:tr>
    </w:tbl>
    <w:p w14:paraId="45BA8C25" w14:textId="77777777" w:rsidR="00F86BCD" w:rsidRDefault="00F86BCD">
      <w:pPr>
        <w:spacing w:line="480" w:lineRule="auto"/>
        <w:rPr>
          <w:rFonts w:ascii="Times New Roman" w:hAnsi="Times New Roman"/>
          <w:b/>
          <w:sz w:val="24"/>
          <w:szCs w:val="24"/>
        </w:rPr>
        <w:sectPr w:rsidR="00F86BCD" w:rsidSect="00F86BCD">
          <w:pgSz w:w="16838" w:h="11906" w:orient="landscape"/>
          <w:pgMar w:top="567" w:right="567" w:bottom="567" w:left="567" w:header="0" w:footer="0" w:gutter="0"/>
          <w:cols w:space="720"/>
          <w:formProt w:val="0"/>
          <w:docGrid w:linePitch="360" w:charSpace="-2049"/>
        </w:sectPr>
      </w:pPr>
    </w:p>
    <w:p w14:paraId="3B6C536E" w14:textId="51690A3C" w:rsidR="00193F2F" w:rsidRDefault="00CD5B8A">
      <w:pPr>
        <w:spacing w:line="480" w:lineRule="auto"/>
        <w:rPr>
          <w:rFonts w:ascii="Times New Roman" w:hAnsi="Times New Roman"/>
          <w:b/>
          <w:sz w:val="24"/>
          <w:szCs w:val="24"/>
        </w:rPr>
      </w:pPr>
      <w:r>
        <w:rPr>
          <w:rFonts w:ascii="Times New Roman" w:hAnsi="Times New Roman"/>
          <w:b/>
          <w:sz w:val="24"/>
          <w:szCs w:val="24"/>
        </w:rPr>
        <w:lastRenderedPageBreak/>
        <w:t>Discussion</w:t>
      </w:r>
    </w:p>
    <w:p w14:paraId="614B6A57" w14:textId="555275FE" w:rsidR="00B114B0" w:rsidRDefault="00B114B0" w:rsidP="00B114B0">
      <w:pPr>
        <w:spacing w:line="480" w:lineRule="auto"/>
        <w:rPr>
          <w:rFonts w:ascii="Times New Roman" w:hAnsi="Times New Roman"/>
          <w:sz w:val="24"/>
          <w:szCs w:val="24"/>
        </w:rPr>
      </w:pPr>
      <w:r>
        <w:rPr>
          <w:rFonts w:ascii="Times New Roman" w:hAnsi="Times New Roman"/>
          <w:sz w:val="24"/>
          <w:szCs w:val="24"/>
        </w:rPr>
        <w:t xml:space="preserve">This study has demonstrated </w:t>
      </w:r>
      <w:r w:rsidR="00815926">
        <w:rPr>
          <w:rFonts w:ascii="Times New Roman" w:hAnsi="Times New Roman"/>
          <w:sz w:val="24"/>
          <w:szCs w:val="24"/>
        </w:rPr>
        <w:t>variations by</w:t>
      </w:r>
      <w:r>
        <w:rPr>
          <w:rFonts w:ascii="Times New Roman" w:hAnsi="Times New Roman"/>
          <w:sz w:val="24"/>
          <w:szCs w:val="24"/>
        </w:rPr>
        <w:t xml:space="preserve"> demographic</w:t>
      </w:r>
      <w:r w:rsidR="00815926">
        <w:rPr>
          <w:rFonts w:ascii="Times New Roman" w:hAnsi="Times New Roman"/>
          <w:sz w:val="24"/>
          <w:szCs w:val="24"/>
        </w:rPr>
        <w:t xml:space="preserve">, social and health factors </w:t>
      </w:r>
      <w:r>
        <w:rPr>
          <w:rFonts w:ascii="Times New Roman" w:hAnsi="Times New Roman"/>
          <w:sz w:val="24"/>
          <w:szCs w:val="24"/>
        </w:rPr>
        <w:t xml:space="preserve">in </w:t>
      </w:r>
      <w:r w:rsidR="0044081A">
        <w:rPr>
          <w:rFonts w:ascii="Times New Roman" w:hAnsi="Times New Roman"/>
          <w:sz w:val="24"/>
          <w:szCs w:val="24"/>
        </w:rPr>
        <w:t xml:space="preserve">prescribed and over-the-counter </w:t>
      </w:r>
      <w:r>
        <w:rPr>
          <w:rFonts w:ascii="Times New Roman" w:hAnsi="Times New Roman"/>
          <w:sz w:val="24"/>
          <w:szCs w:val="24"/>
        </w:rPr>
        <w:t xml:space="preserve">medicine usage </w:t>
      </w:r>
      <w:r w:rsidR="005A0C66">
        <w:rPr>
          <w:rFonts w:ascii="Times New Roman" w:hAnsi="Times New Roman"/>
          <w:sz w:val="24"/>
          <w:szCs w:val="24"/>
        </w:rPr>
        <w:t>within a large cohort</w:t>
      </w:r>
      <w:r>
        <w:rPr>
          <w:rFonts w:ascii="Times New Roman" w:hAnsi="Times New Roman"/>
          <w:sz w:val="24"/>
          <w:szCs w:val="24"/>
        </w:rPr>
        <w:t xml:space="preserve">.  Prescribed medicine usage was associated with the presence of chronic health conditions and poor health-related behaviours.  Taking </w:t>
      </w:r>
      <w:r w:rsidR="00E477D9">
        <w:rPr>
          <w:rFonts w:ascii="Times New Roman" w:hAnsi="Times New Roman"/>
          <w:sz w:val="24"/>
          <w:szCs w:val="24"/>
        </w:rPr>
        <w:t>over-the-counter</w:t>
      </w:r>
      <w:r>
        <w:rPr>
          <w:rFonts w:ascii="Times New Roman" w:hAnsi="Times New Roman"/>
          <w:sz w:val="24"/>
          <w:szCs w:val="24"/>
        </w:rPr>
        <w:t xml:space="preserve"> medicine was associated with higher levels of education, and positive health behaviours.  </w:t>
      </w:r>
      <w:r w:rsidR="00A5290A">
        <w:rPr>
          <w:rFonts w:ascii="Times New Roman" w:hAnsi="Times New Roman"/>
          <w:sz w:val="24"/>
          <w:szCs w:val="24"/>
        </w:rPr>
        <w:t xml:space="preserve">Gender was also important for the purchasing of both medicine type, although the effect size was larger for over-the-counter medicines. </w:t>
      </w:r>
      <w:r>
        <w:rPr>
          <w:rFonts w:ascii="Times New Roman" w:hAnsi="Times New Roman"/>
          <w:sz w:val="24"/>
          <w:szCs w:val="24"/>
        </w:rPr>
        <w:t xml:space="preserve">The patterns were fairly consistent when analysing by medicine type.  </w:t>
      </w:r>
    </w:p>
    <w:p w14:paraId="05552ED8" w14:textId="10EBC74F" w:rsidR="00591CD7" w:rsidRDefault="00ED231E" w:rsidP="00591CD7">
      <w:pPr>
        <w:spacing w:line="480" w:lineRule="auto"/>
        <w:rPr>
          <w:rFonts w:ascii="Times New Roman" w:hAnsi="Times New Roman"/>
          <w:sz w:val="24"/>
          <w:szCs w:val="24"/>
        </w:rPr>
      </w:pPr>
      <w:r>
        <w:rPr>
          <w:rFonts w:ascii="Times New Roman" w:hAnsi="Times New Roman"/>
          <w:sz w:val="24"/>
          <w:szCs w:val="24"/>
        </w:rPr>
        <w:t xml:space="preserve">The main strength of the study is it addresses the dearth of evidence of social and demographic patterns in medicine usage at the population level particularly for </w:t>
      </w:r>
      <w:r w:rsidR="00E477D9">
        <w:rPr>
          <w:rFonts w:ascii="Times New Roman" w:hAnsi="Times New Roman"/>
          <w:sz w:val="24"/>
          <w:szCs w:val="24"/>
        </w:rPr>
        <w:t>over-the-counter</w:t>
      </w:r>
      <w:r>
        <w:rPr>
          <w:rFonts w:ascii="Times New Roman" w:hAnsi="Times New Roman"/>
          <w:sz w:val="24"/>
          <w:szCs w:val="24"/>
        </w:rPr>
        <w:t xml:space="preserve"> medicines.  </w:t>
      </w:r>
      <w:r w:rsidR="00591CD7">
        <w:rPr>
          <w:rFonts w:ascii="Times New Roman" w:hAnsi="Times New Roman"/>
          <w:sz w:val="24"/>
          <w:szCs w:val="24"/>
        </w:rPr>
        <w:t>There are several limitations to our study.  The analysis is cross-sectional and therefore cannot demonstrate causality.  Future waves of the Yorkshire Health Study will allow the findings to be tested longitudinally, helping to strengthen conclusions and recommendations</w:t>
      </w:r>
      <w:r w:rsidR="001347B1">
        <w:rPr>
          <w:rFonts w:ascii="Times New Roman" w:hAnsi="Times New Roman"/>
          <w:sz w:val="24"/>
          <w:szCs w:val="24"/>
        </w:rPr>
        <w:t xml:space="preserve"> </w:t>
      </w:r>
      <w:r w:rsidR="001347B1">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"10.1093/ije/dyu121", "author" : [ { "dropping-particle" : "", "family" : "Green", "given" : "Mark A", "non-dropping-particle" : "", "parse-names" : false, "suffix" : "" }, { "dropping-particle" : "", "family" : "Li", "given" : "Jessica", "non-dropping-particle" : "", "parse-names" : false, "suffix" : "" }, { "dropping-particle" : "", "family" : "Relton", "given" : "Clare", "non-dropping-particle" : "", "parse-names" : false, "suffix" : "" }, { "dropping-particle" : "", "family" : "Strong", "given" : "Mark", "non-dropping-particle" : "", "parse-names" : false, "suffix" : "" }, { "dropping-particle" : "", "family" : "Kearns", "given" : "Benjamin", "non-dropping-particle" : "", "parse-names" : false, "suffix" : "" }, { "dropping-particle" : "", "family" : "Wu", "given" : "Mengjun", "non-dropping-particle" : "", "parse-names" : false, "suffix" : "" }, { "dropping-particle" : "", "family" : "Bissell", "given" : "Paul", "non-dropping-particle" : "", "parse-names" : false, "suffix" : "" }, { "dropping-particle" : "", "family" : "Blackburn", "given" : "Joanna", "non-dropping-particle" : "", "parse-names" : false, "suffix" : "" }, { "dropping-particle" : "", "family" : "Cooper", "given" : "Cindy L", "non-dropping-particle" : "", "parse-names" : false, "suffix" : "" }, { "dropping-particle" : "", "family" : "Goyder", "given" : "Elizabeth", "non-dropping-particle" : "", "parse-names" : false, "suffix" : "" }, { "dropping-particle" : "", "family" : "Loban", "given" : "Amanda", "non-dropping-particle" : "", "parse-names" : false, "suffix" : "" }, { "dropping-particle" : "", "family" : "Smith", "given" : "Christine", "non-dropping-particle" : "", "parse-names" : false, "suffix" : "" } ], "container-title" : "International Journal of Epidemiology", "id" : "ITEM-1", "issued" : { "date-parts" : [ [ "2014" ] ] }, "title" : "Cohort Profile: The Yorkshire Health Study", "type" : "article-journal" }, "uris" : [ "http://www.mendeley.com/documents/?uuid=0fa73c52-67f3-4a90-80b6-1fb20fb0f332" ] } ], "mendeley" : { "formattedCitation" : "(26)", "plainTextFormattedCitation" : "(26)", "previouslyFormattedCitation" : "(25)" }, "properties" : { "noteIndex" : 0 }, "schema" : "https://github.com/citation-style-language/schema/raw/master/csl-citation.json" }</w:instrText>
      </w:r>
      <w:r w:rsidR="001347B1">
        <w:rPr>
          <w:rFonts w:ascii="Times New Roman" w:hAnsi="Times New Roman"/>
          <w:sz w:val="24"/>
          <w:szCs w:val="24"/>
        </w:rPr>
        <w:fldChar w:fldCharType="separate"/>
      </w:r>
      <w:r w:rsidR="00816F55" w:rsidRPr="00816F55">
        <w:rPr>
          <w:rFonts w:ascii="Times New Roman" w:hAnsi="Times New Roman"/>
          <w:noProof/>
          <w:sz w:val="24"/>
          <w:szCs w:val="24"/>
        </w:rPr>
        <w:t>(26)</w:t>
      </w:r>
      <w:r w:rsidR="001347B1">
        <w:rPr>
          <w:rFonts w:ascii="Times New Roman" w:hAnsi="Times New Roman"/>
          <w:sz w:val="24"/>
          <w:szCs w:val="24"/>
        </w:rPr>
        <w:fldChar w:fldCharType="end"/>
      </w:r>
      <w:r w:rsidR="00591CD7">
        <w:rPr>
          <w:rFonts w:ascii="Times New Roman" w:hAnsi="Times New Roman"/>
          <w:sz w:val="24"/>
          <w:szCs w:val="24"/>
        </w:rPr>
        <w:t xml:space="preserve">.  Data collected in the Yorkshire Health Study were self-reported and this may lead to bias in estimates.  For example, recall bias </w:t>
      </w:r>
      <w:r w:rsidR="001347B1">
        <w:rPr>
          <w:rFonts w:ascii="Times New Roman" w:hAnsi="Times New Roman"/>
          <w:sz w:val="24"/>
          <w:szCs w:val="24"/>
        </w:rPr>
        <w:t>may lead to u</w:t>
      </w:r>
      <w:r w:rsidR="00591CD7">
        <w:rPr>
          <w:rFonts w:ascii="Times New Roman" w:hAnsi="Times New Roman"/>
          <w:sz w:val="24"/>
          <w:szCs w:val="24"/>
        </w:rPr>
        <w:t xml:space="preserve">nder-reporting of medications </w:t>
      </w:r>
      <w:r w:rsidR="001347B1">
        <w:rPr>
          <w:rFonts w:ascii="Times New Roman" w:hAnsi="Times New Roman"/>
          <w:sz w:val="24"/>
          <w:szCs w:val="24"/>
        </w:rPr>
        <w:t>particularly</w:t>
      </w:r>
      <w:r w:rsidR="00591CD7">
        <w:rPr>
          <w:rFonts w:ascii="Times New Roman" w:hAnsi="Times New Roman"/>
          <w:sz w:val="24"/>
          <w:szCs w:val="24"/>
        </w:rPr>
        <w:t xml:space="preserve"> for over-the-counter medications </w:t>
      </w:r>
      <w:r w:rsidR="001347B1">
        <w:rPr>
          <w:rFonts w:ascii="Times New Roman" w:hAnsi="Times New Roman"/>
          <w:sz w:val="24"/>
          <w:szCs w:val="24"/>
        </w:rPr>
        <w:t>which are</w:t>
      </w:r>
      <w:r w:rsidR="00591CD7">
        <w:rPr>
          <w:rFonts w:ascii="Times New Roman" w:hAnsi="Times New Roman"/>
          <w:sz w:val="24"/>
          <w:szCs w:val="24"/>
        </w:rPr>
        <w:t xml:space="preserve"> taken sporadically or not always thought of as medicines (e.g. vitamins). Medicine dosage was not measured in the data limiting our comparison of medicines. The categories used to group together medicines may also hide variations in patterns, particularly where medications may be used for different purposes despite operating at the same organ system/area of the body.</w:t>
      </w:r>
      <w:r w:rsidR="00CB7DCD">
        <w:rPr>
          <w:rFonts w:ascii="Times New Roman" w:hAnsi="Times New Roman"/>
          <w:sz w:val="24"/>
          <w:szCs w:val="24"/>
        </w:rPr>
        <w:t xml:space="preserve"> Finally, we only use one measure of socio-economic status (education) and extending our analyses to additional measures such as income or occupation will help to improve our understanding socio-economic behaviours in medicine usage. </w:t>
      </w:r>
    </w:p>
    <w:p w14:paraId="077D29EC" w14:textId="3A22B831" w:rsidR="00F91AD8" w:rsidRDefault="00CE3786" w:rsidP="00F91AD8">
      <w:pPr>
        <w:spacing w:line="480" w:lineRule="auto"/>
        <w:rPr>
          <w:rFonts w:ascii="Times New Roman" w:hAnsi="Times New Roman"/>
          <w:sz w:val="24"/>
          <w:szCs w:val="24"/>
        </w:rPr>
      </w:pPr>
      <w:r>
        <w:rPr>
          <w:rFonts w:ascii="Times New Roman" w:hAnsi="Times New Roman"/>
          <w:sz w:val="24"/>
          <w:szCs w:val="24"/>
        </w:rPr>
        <w:lastRenderedPageBreak/>
        <w:t>While individuals of high education took fewer medications compared to individuals with no qualifications</w:t>
      </w:r>
      <w:r w:rsidR="00F91AD8">
        <w:rPr>
          <w:rFonts w:ascii="Times New Roman" w:hAnsi="Times New Roman"/>
          <w:sz w:val="24"/>
          <w:szCs w:val="24"/>
        </w:rPr>
        <w:t xml:space="preserve"> (Table 2)</w:t>
      </w:r>
      <w:r>
        <w:rPr>
          <w:rFonts w:ascii="Times New Roman" w:hAnsi="Times New Roman"/>
          <w:sz w:val="24"/>
          <w:szCs w:val="24"/>
        </w:rPr>
        <w:t>, the effect size was only small and medicine usage was influenced more strongly by health status</w:t>
      </w:r>
      <w:r w:rsidR="003C5432">
        <w:rPr>
          <w:rFonts w:ascii="Times New Roman" w:hAnsi="Times New Roman"/>
          <w:sz w:val="24"/>
          <w:szCs w:val="24"/>
        </w:rPr>
        <w:t xml:space="preserve"> and age</w:t>
      </w:r>
      <w:r>
        <w:rPr>
          <w:rFonts w:ascii="Times New Roman" w:hAnsi="Times New Roman"/>
          <w:sz w:val="24"/>
          <w:szCs w:val="24"/>
        </w:rPr>
        <w:t xml:space="preserve">. </w:t>
      </w:r>
      <w:r w:rsidR="00F91AD8">
        <w:rPr>
          <w:rFonts w:ascii="Times New Roman" w:hAnsi="Times New Roman"/>
          <w:sz w:val="24"/>
          <w:szCs w:val="24"/>
        </w:rPr>
        <w:t xml:space="preserve">In contrast, a distinct social gradient in </w:t>
      </w:r>
      <w:r w:rsidR="00E477D9">
        <w:rPr>
          <w:rFonts w:ascii="Times New Roman" w:hAnsi="Times New Roman"/>
          <w:sz w:val="24"/>
          <w:szCs w:val="24"/>
        </w:rPr>
        <w:t>over-the-counter</w:t>
      </w:r>
      <w:r w:rsidR="00F91AD8">
        <w:rPr>
          <w:rFonts w:ascii="Times New Roman" w:hAnsi="Times New Roman"/>
          <w:sz w:val="24"/>
          <w:szCs w:val="24"/>
        </w:rPr>
        <w:t xml:space="preserve"> medicine usage was observed. </w:t>
      </w:r>
      <w:r w:rsidR="002345A6">
        <w:rPr>
          <w:rFonts w:ascii="Times New Roman" w:hAnsi="Times New Roman"/>
          <w:sz w:val="24"/>
          <w:szCs w:val="24"/>
        </w:rPr>
        <w:t xml:space="preserve">These findings support similar results found in other countries </w:t>
      </w:r>
      <w:r w:rsidR="002345A6">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"10.1093/eurpub/cku179", "ISSN" : "1464-360X", "PMID" : "25395395", "abstract" : "BACKGROUND:: Equitable access to health care is a goal subscribed to in many European economies. But while a growing body of literature studies socioeconomic inequalities in health service use, relatively little is still known about inequalities in medicine consumption. Against this background, this study investigates the (socioeconomic) determinants of medicine use in the Austrian context.\\n\\nMETHODS: Multivariate logistic regressions were estimated based on the European Health Interview Survey, including representative information of the Austrian population above age 25 (n = 13 291) for 2006/2007. As dependent variables, we used prescribed and non-prescribed medicine consumption as well as prescribed polypharmacy. Socioeconomic status was operationalized by employment status, education and net equivalent income. Health indicators (self-assessed health, chronic conditions), demographic characteristics (age, sex) and outpatient visits were included as control variables.\\n\\nRESULTS: Socioeconomic status revealed opposing utilization patterns: while individuals with higher education and income were more likely to consume non-prescribed medicines, the less educated were more likely to take prescribed medicines. Lower socioeconomic groups also showed a higher likelihood for prescribed polypharmacy. For the consumption of both medicine types, the main socioeconomic determinant was high income. In an additional analysis, lower socioeconomic groups were found to more likely report prescription purposes as the main reason for consulting a practitioner.\\n\\nCONCLUSION: These results point to different behavioural responses to ill health, not least determined by institutional incentives in the Austrian health care system.", "author" : [ { "dropping-particle" : "", "family" : "Mayer", "given" : "Susanne", "non-dropping-particle" : "", "parse-names" : false, "suffix" : "" }, { "dropping-particle" : "", "family" : "Osterle", "given" : "August", "non-dropping-particle" : "", "parse-names" : false, "suffix" : "" } ], "container-title" : "European Journal of Public Health", "id" : "ITEM-1", "issued" : { "date-parts" : [ [ "2014" ] ] }, "page" : "1-7", "title" : "Socioeconomic determinants of prescribed and non-prescribed medicine consumption in Austria.", "type" : "article-journal" }, "uris" : [ "http://www.mendeley.com/documents/?uuid=66204f96-878d-4a2e-86d7-1906f2cba496" ] }, { "id" : "ITEM-2", "itemData" : { "DOI" : "10.1186/s12939-015-0261-0", "ISSN" : "1475-9276", "PMID" : "26541292", "author" : [ { "dropping-particle" : "", "family" : "Vogler", "given" : "Sabine", "non-dropping-particle" : "", "parse-names" : false, "suffix" : "" }, { "dropping-particle" : "", "family" : "\u00d6sterle", "given" : "August", "non-dropping-particle" : "", "parse-names" : false, "suffix" : "" }, { "dropping-particle" : "", "family" : "Mayer", "given" : "Susanne", "non-dropping-particle" : "", "parse-names" : false, "suffix" : "" } ], "container-title" : "International Journal for Equity in Health", "id" : "ITEM-2", "issue" : "1", "issued" : { "date-parts" : [ [ "2015" ] ] }, "page" : "124", "publisher" : "International Journal for Equity in Health", "title" : "Inequalities in medicine use in Central Eastern Europe: an empirical investigation of socioeconomic determinants in eight countries", "type" : "article-journal", "volume" : "14" }, "uris" : [ "http://www.mendeley.com/documents/?uuid=a29a318f-d026-41ab-91de-85930f13f83e" ] } ], "mendeley" : { "formattedCitation" : "(11,21)", "plainTextFormattedCitation" : "(11,21)", "previouslyFormattedCitation" : "(10,20)" }, "properties" : { "noteIndex" : 0 }, "schema" : "https://github.com/citation-style-language/schema/raw/master/csl-citation.json" }</w:instrText>
      </w:r>
      <w:r w:rsidR="002345A6">
        <w:rPr>
          <w:rFonts w:ascii="Times New Roman" w:hAnsi="Times New Roman"/>
          <w:sz w:val="24"/>
          <w:szCs w:val="24"/>
        </w:rPr>
        <w:fldChar w:fldCharType="separate"/>
      </w:r>
      <w:r w:rsidR="00816F55" w:rsidRPr="00816F55">
        <w:rPr>
          <w:rFonts w:ascii="Times New Roman" w:hAnsi="Times New Roman"/>
          <w:noProof/>
          <w:sz w:val="24"/>
          <w:szCs w:val="24"/>
        </w:rPr>
        <w:t>(11,21)</w:t>
      </w:r>
      <w:r w:rsidR="002345A6">
        <w:rPr>
          <w:rFonts w:ascii="Times New Roman" w:hAnsi="Times New Roman"/>
          <w:sz w:val="24"/>
          <w:szCs w:val="24"/>
        </w:rPr>
        <w:fldChar w:fldCharType="end"/>
      </w:r>
      <w:r w:rsidR="002345A6">
        <w:rPr>
          <w:rFonts w:ascii="Times New Roman" w:hAnsi="Times New Roman"/>
          <w:sz w:val="24"/>
          <w:szCs w:val="24"/>
        </w:rPr>
        <w:t xml:space="preserve">. </w:t>
      </w:r>
      <w:r w:rsidR="007B7B0B">
        <w:rPr>
          <w:rFonts w:ascii="Times New Roman" w:hAnsi="Times New Roman"/>
          <w:sz w:val="24"/>
          <w:szCs w:val="24"/>
        </w:rPr>
        <w:t xml:space="preserve">Individuals of high education are associated with better employment prospects and higher incomes, and hence they will be in a better position to absorb the financial burden associated with purchasing additional medicines </w:t>
      </w:r>
      <w:r w:rsidR="000262E7">
        <w:rPr>
          <w:rFonts w:ascii="Times New Roman" w:hAnsi="Times New Roman"/>
          <w:sz w:val="24"/>
          <w:szCs w:val="24"/>
        </w:rPr>
        <w:t xml:space="preserve">particularly if it allows them to avoid long waiting times to see their GP </w:t>
      </w:r>
      <w:r w:rsidR="007B7B0B">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"10.1093/eurpub/cku179", "ISSN" : "1464-360X", "PMID" : "25395395", "abstract" : "BACKGROUND:: Equitable access to health care is a goal subscribed to in many European economies. But while a growing body of literature studies socioeconomic inequalities in health service use, relatively little is still known about inequalities in medicine consumption. Against this background, this study investigates the (socioeconomic) determinants of medicine use in the Austrian context.\\n\\nMETHODS: Multivariate logistic regressions were estimated based on the European Health Interview Survey, including representative information of the Austrian population above age 25 (n = 13 291) for 2006/2007. As dependent variables, we used prescribed and non-prescribed medicine consumption as well as prescribed polypharmacy. Socioeconomic status was operationalized by employment status, education and net equivalent income. Health indicators (self-assessed health, chronic conditions), demographic characteristics (age, sex) and outpatient visits were included as control variables.\\n\\nRESULTS: Socioeconomic status revealed opposing utilization patterns: while individuals with higher education and income were more likely to consume non-prescribed medicines, the less educated were more likely to take prescribed medicines. Lower socioeconomic groups also showed a higher likelihood for prescribed polypharmacy. For the consumption of both medicine types, the main socioeconomic determinant was high income. In an additional analysis, lower socioeconomic groups were found to more likely report prescription purposes as the main reason for consulting a practitioner.\\n\\nCONCLUSION: These results point to different behavioural responses to ill health, not least determined by institutional incentives in the Austrian health care system.", "author" : [ { "dropping-particle" : "", "family" : "Mayer", "given" : "Susanne", "non-dropping-particle" : "", "parse-names" : false, "suffix" : "" }, { "dropping-particle" : "", "family" : "Osterle", "given" : "August", "non-dropping-particle" : "", "parse-names" : false, "suffix" : "" } ], "container-title" : "European Journal of Public Health", "id" : "ITEM-1", "issued" : { "date-parts" : [ [ "2014" ] ] }, "page" : "1-7", "title" : "Socioeconomic determinants of prescribed and non-prescribed medicine consumption in Austria.", "type" : "article-journal" }, "uris" : [ "http://www.mendeley.com/documents/?uuid=66204f96-878d-4a2e-86d7-1906f2cba496" ] }, { "id" : "ITEM-2", "itemData" : { "DOI" : "10.1186/s12939-015-0261-0", "ISSN" : "1475-9276", "PMID" : "26541292", "author" : [ { "dropping-particle" : "", "family" : "Vogler", "given" : "Sabine", "non-dropping-particle" : "", "parse-names" : false, "suffix" : "" }, { "dropping-particle" : "", "family" : "\u00d6sterle", "given" : "August", "non-dropping-particle" : "", "parse-names" : false, "suffix" : "" }, { "dropping-particle" : "", "family" : "Mayer", "given" : "Susanne", "non-dropping-particle" : "", "parse-names" : false, "suffix" : "" } ], "container-title" : "International Journal for Equity in Health", "id" : "ITEM-2", "issue" : "1", "issued" : { "date-parts" : [ [ "2015" ] ] }, "page" : "124", "publisher" : "International Journal for Equity in Health", "title" : "Inequalities in medicine use in Central Eastern Europe: an empirical investigation of socioeconomic determinants in eight countries", "type" : "article-journal", "volume" : "14" }, "uris" : [ "http://www.mendeley.com/documents/?uuid=a29a318f-d026-41ab-91de-85930f13f83e" ] }, { "id" : "ITEM-3", "itemData" : { "DOI" : "10.1186/1475-9276-9-12", "ISSN" : "1475-9276", "PMID" : "20441578", "abstract" : "BACKGROUND: The aim of the present study was to describe the use of prescribed and non prescribed medicines in a non-institutionalised population older than 15 years of an urban area during the year 2000, in terms of age and gender, social class, employment status and type of Primary Health Care. METHODS: Cross-sectional study. Information came from the 2000 Barcelona Health Interview Survey. The indicators used were the prevalence of use of prescribed and non-prescribed medicines in the two weeks prior to the interview. Descriptive analyses, bivariate and multivariate logistic regression analyses were carried out. RESULTS: More women than men took medicines (75.8% vs. 60% respectively). The prevalence of use of prescribed medicines increased with age while the prevalence of non-prescribed use decreased. These age differences are smaller among those with poor perceived health. In terms of social class, a higher percentage of men with good health in the more advantaged classes took non-prescribed medicines compared with disadvantaged classes (38.7% vs 31.8%). In contrast, among the group with poor health, more people from the more advantaged classes took prescribed medicines, compared with disadvantaged classes (51.4% vs 33.3%). A higher proportion of people who were either retired, unemployed or students, with good health, used prescribed medicines. CONCLUSION: This study shows that beside health needs, there are social determinants affecting medicine consumption in the city of Barcelona.", "author" : [ { "dropping-particle" : "", "family" : "Daban", "given" : "Ferran", "non-dropping-particle" : "", "parse-names" : false, "suffix" : "" }, { "dropping-particle" : "", "family" : "Pasar\u00edn", "given" : "M Isabel", "non-dropping-particle" : "", "parse-names" : false, "suffix" : "" }, { "dropping-particle" : "", "family" : "Rodr\u00edguez-Sanz", "given" : "Maica", "non-dropping-particle" : "", "parse-names" : false, "suffix" : "" }, { "dropping-particle" : "", "family" : "Garc\u00eda-Alt\u00e9s", "given" : "Anna", "non-dropping-particle" : "", "parse-names" : false, "suffix" : "" }, { "dropping-particle" : "", "family" : "Villalb\u00ed", "given" : "Joan R", "non-dropping-particle" : "", "parse-names" : false, "suffix" : "" }, { "dropping-particle" : "", "family" : "Zara", "given" : "Corinne", "non-dropping-particle" : "", "parse-names" : false, "suffix" : "" }, { "dropping-particle" : "", "family" : "Borrell", "given" : "Carme", "non-dropping-particle" : "", "parse-names" : false, "suffix" : "" } ], "container-title" : "International Journal for Equity in Health", "id" : "ITEM-3", "issued" : { "date-parts" : [ [ "2010", "1" ] ] }, "page" : "12", "title" : "Social determinants of prescribed and non-prescribed medicine use", "type" : "article-journal", "volume" : "9" }, "uris" : [ "http://www.mendeley.com/documents/?uuid=6579be0c-d988-4147-b691-a16aa9190f6f" ] } ], "mendeley" : { "formattedCitation" : "(9,11,21)", "plainTextFormattedCitation" : "(9,11,21)", "previouslyFormattedCitation" : "(8,10,20)" }, "properties" : { "noteIndex" : 0 }, "schema" : "https://github.com/citation-style-language/schema/raw/master/csl-citation.json" }</w:instrText>
      </w:r>
      <w:r w:rsidR="007B7B0B">
        <w:rPr>
          <w:rFonts w:ascii="Times New Roman" w:hAnsi="Times New Roman"/>
          <w:sz w:val="24"/>
          <w:szCs w:val="24"/>
        </w:rPr>
        <w:fldChar w:fldCharType="separate"/>
      </w:r>
      <w:r w:rsidR="00816F55" w:rsidRPr="00816F55">
        <w:rPr>
          <w:rFonts w:ascii="Times New Roman" w:hAnsi="Times New Roman"/>
          <w:noProof/>
          <w:sz w:val="24"/>
          <w:szCs w:val="24"/>
        </w:rPr>
        <w:t>(9,11,21)</w:t>
      </w:r>
      <w:r w:rsidR="007B7B0B">
        <w:rPr>
          <w:rFonts w:ascii="Times New Roman" w:hAnsi="Times New Roman"/>
          <w:sz w:val="24"/>
          <w:szCs w:val="24"/>
        </w:rPr>
        <w:fldChar w:fldCharType="end"/>
      </w:r>
      <w:r w:rsidR="007B7B0B">
        <w:rPr>
          <w:rFonts w:ascii="Times New Roman" w:hAnsi="Times New Roman"/>
          <w:sz w:val="24"/>
          <w:szCs w:val="24"/>
        </w:rPr>
        <w:t>. E</w:t>
      </w:r>
      <w:r w:rsidR="00F91AD8">
        <w:rPr>
          <w:rFonts w:ascii="Times New Roman" w:hAnsi="Times New Roman"/>
          <w:sz w:val="24"/>
          <w:szCs w:val="24"/>
        </w:rPr>
        <w:t xml:space="preserve">ducation </w:t>
      </w:r>
      <w:r w:rsidR="00D62CCE">
        <w:rPr>
          <w:rFonts w:ascii="Times New Roman" w:hAnsi="Times New Roman"/>
          <w:sz w:val="24"/>
          <w:szCs w:val="24"/>
        </w:rPr>
        <w:t xml:space="preserve">also incorporates an individual’s ability to </w:t>
      </w:r>
      <w:r w:rsidR="00F91AD8">
        <w:rPr>
          <w:rFonts w:ascii="Times New Roman" w:hAnsi="Times New Roman"/>
          <w:sz w:val="24"/>
          <w:szCs w:val="24"/>
        </w:rPr>
        <w:t xml:space="preserve"> </w:t>
      </w:r>
      <w:r w:rsidR="007B7B0B">
        <w:rPr>
          <w:rFonts w:ascii="Times New Roman" w:hAnsi="Times New Roman"/>
          <w:sz w:val="24"/>
          <w:szCs w:val="24"/>
        </w:rPr>
        <w:t>cognitive</w:t>
      </w:r>
      <w:r w:rsidR="00D62CCE">
        <w:rPr>
          <w:rFonts w:ascii="Times New Roman" w:hAnsi="Times New Roman"/>
          <w:sz w:val="24"/>
          <w:szCs w:val="24"/>
        </w:rPr>
        <w:t>ly</w:t>
      </w:r>
      <w:r w:rsidR="007B7B0B">
        <w:rPr>
          <w:rFonts w:ascii="Times New Roman" w:hAnsi="Times New Roman"/>
          <w:sz w:val="24"/>
          <w:szCs w:val="24"/>
        </w:rPr>
        <w:t xml:space="preserve"> </w:t>
      </w:r>
      <w:r w:rsidR="00F91AD8">
        <w:rPr>
          <w:rFonts w:ascii="Times New Roman" w:hAnsi="Times New Roman"/>
          <w:sz w:val="24"/>
          <w:szCs w:val="24"/>
        </w:rPr>
        <w:t xml:space="preserve">understand the potential benefits of </w:t>
      </w:r>
      <w:r w:rsidR="00E477D9">
        <w:rPr>
          <w:rFonts w:ascii="Times New Roman" w:hAnsi="Times New Roman"/>
          <w:sz w:val="24"/>
          <w:szCs w:val="24"/>
        </w:rPr>
        <w:t>over-the-counter</w:t>
      </w:r>
      <w:r w:rsidR="00F91AD8">
        <w:rPr>
          <w:rFonts w:ascii="Times New Roman" w:hAnsi="Times New Roman"/>
          <w:sz w:val="24"/>
          <w:szCs w:val="24"/>
        </w:rPr>
        <w:t xml:space="preserve"> medicines</w:t>
      </w:r>
      <w:r w:rsidR="00D62CCE">
        <w:rPr>
          <w:rFonts w:ascii="Times New Roman" w:hAnsi="Times New Roman"/>
          <w:sz w:val="24"/>
          <w:szCs w:val="24"/>
        </w:rPr>
        <w:t>, as well as effectively communicate health information to clinicians</w:t>
      </w:r>
      <w:r w:rsidR="00F91AD8">
        <w:rPr>
          <w:rFonts w:ascii="Times New Roman" w:hAnsi="Times New Roman"/>
          <w:sz w:val="24"/>
          <w:szCs w:val="24"/>
        </w:rPr>
        <w:t xml:space="preserve"> </w:t>
      </w:r>
      <w:r w:rsidR="00F91AD8">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"10.1136/bmjopen-2012-001503", "ISSN" : "2044-6055", "PMID" : "23293243", "abstract" : "OBJECTIVE: To explore characteristics associated with, and prevalence of, low health literacy in patients recruited to investigate the role of depression in patients on General Practice (GP) Coronary Heart Disease (CHD) registers (the Up-Beat UK study). DESIGN: Cross-sectional cohort. The health literacy measure was the Rapid Estimate of Health Literacy in Medicine (REALM). Univariable analyses identified characteristics associated with low health literacy and compared health service use between health literacy statuses. Those variables where there was a statistically significant/borderline significant difference between health literacy statuses were entered into a multivariable model. SETTING: 16 General Practices in South London, UK. PARTICIPANTS: Inclusion: patients &gt;18 years, registered with a GP and on a GP CHD register. Exclusion: patients temporarily registered. PRIMARY OUTCOME MEASURE: REALM. RESULTS: Of the 803 Up-Beat cohort participants, 687 (85.55%) completed the REALM of whom 106 (15.43%) had low health literacy. Twenty-eight participants could not be included in the multivariable analysis due to missing predictor variable data, leaving a sample of 659. The variables remaining in the final model were age, gender, ethnicity, Indices of Multiple Deprivation score, years of education, employment; body mass index and alcohol intake, and anxiety scores (Hospital Anxiety and Depression Scale). Univariable analysis also showed that people with low health literacy may have more, and longer, practice nurse consultations than people with adequate health literacy. CONCLUSIONS: There is a disadvantaged group of people on GP CHD registers with low health literacy. The multivariable model showed that patients with low health literacy have significantly higher anxiety levels than people with adequate health literacy. In addition, the univariable analyses show that such patients have more, and longer, consultations with practice nurses. We will collect 4-year longitudinal cohort data to explore the impact of health literacy in people on GP CHD registers and the impact of health literacy on health service use.", "author" : [ { "dropping-particle" : "", "family" : "Rowlands", "given" : "Gillian P", "non-dropping-particle" : "", "parse-names" : false, "suffix" : "" }, { "dropping-particle" : "", "family" : "Mehay", "given" : "Anita", "non-dropping-particle" : "", "parse-names" : false, "suffix" : "" }, { "dropping-particle" : "", "family" : "Hampshire", "given" : "Sally", "non-dropping-particle" : "", "parse-names" : false, "suffix" : "" }, { "dropping-particle" : "", "family" : "Phillips", "given" : "Rachel", "non-dropping-particle" : "", "parse-names" : false, "suffix" : "" }, { "dropping-particle" : "", "family" : "Williams", "given" : "Paul", "non-dropping-particle" : "", "parse-names" : false, "suffix" : "" }, { "dropping-particle" : "", "family" : "Mann", "given" : "Anthony", "non-dropping-particle" : "", "parse-names" : false, "suffix" : "" }, { "dropping-particle" : "", "family" : "Steptoe", "given" : "Andrew", "non-dropping-particle" : "", "parse-names" : false, "suffix" : "" }, { "dropping-particle" : "", "family" : "Walters", "given" : "Paul", "non-dropping-particle" : "", "parse-names" : false, "suffix" : "" }, { "dropping-particle" : "", "family" : "Tylee", "given" : "Andre T", "non-dropping-particle" : "", "parse-names" : false, "suffix" : "" } ], "container-title" : "BMJ Open", "id" : "ITEM-1", "issued" : { "date-parts" : [ [ "2013", "1" ] ] }, "page" : "e001503", "title" : "Characteristics of people with low health literacy on coronary heart disease GP registers in South London: a cross-sectional study.", "type" : "article-journal", "volume" : "3" }, "uris" : [ "http://www.mendeley.com/documents/?uuid=6c31af69-3ac6-46a5-834f-d9411617cd42", "http://www.mendeley.com/documents/?uuid=235c8e15-c396-4049-8e5e-635ece24565e" ] } ], "mendeley" : { "formattedCitation" : "(38)", "plainTextFormattedCitation" : "(38)", "previouslyFormattedCitation" : "(37)" }, "properties" : { "noteIndex" : 0 }, "schema" : "https://github.com/citation-style-language/schema/raw/master/csl-citation.json" }</w:instrText>
      </w:r>
      <w:r w:rsidR="00F91AD8">
        <w:rPr>
          <w:rFonts w:ascii="Times New Roman" w:hAnsi="Times New Roman"/>
          <w:sz w:val="24"/>
          <w:szCs w:val="24"/>
        </w:rPr>
        <w:fldChar w:fldCharType="separate"/>
      </w:r>
      <w:r w:rsidR="00816F55" w:rsidRPr="00816F55">
        <w:rPr>
          <w:rFonts w:ascii="Times New Roman" w:hAnsi="Times New Roman"/>
          <w:noProof/>
          <w:sz w:val="24"/>
          <w:szCs w:val="24"/>
        </w:rPr>
        <w:t>(38)</w:t>
      </w:r>
      <w:r w:rsidR="00F91AD8">
        <w:rPr>
          <w:rFonts w:ascii="Times New Roman" w:hAnsi="Times New Roman"/>
          <w:sz w:val="24"/>
          <w:szCs w:val="24"/>
        </w:rPr>
        <w:fldChar w:fldCharType="end"/>
      </w:r>
      <w:r w:rsidR="00F91AD8">
        <w:rPr>
          <w:rFonts w:ascii="Times New Roman" w:hAnsi="Times New Roman"/>
          <w:sz w:val="24"/>
          <w:szCs w:val="24"/>
        </w:rPr>
        <w:t xml:space="preserve">. </w:t>
      </w:r>
      <w:r w:rsidR="00D62CCE">
        <w:rPr>
          <w:rFonts w:ascii="Times New Roman" w:hAnsi="Times New Roman"/>
          <w:sz w:val="24"/>
          <w:szCs w:val="24"/>
        </w:rPr>
        <w:t xml:space="preserve">Alternative explanations for the role of education may include: differences in compliance to treatment, inequalities in access to pharmacies, and variations in self-treatment behaviours </w:t>
      </w:r>
      <w:r w:rsidR="00D62CCE">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"10.1093/eurpub/cku179", "ISSN" : "1464-360X", "PMID" : "25395395", "abstract" : "BACKGROUND:: Equitable access to health care is a goal subscribed to in many European economies. But while a growing body of literature studies socioeconomic inequalities in health service use, relatively little is still known about inequalities in medicine consumption. Against this background, this study investigates the (socioeconomic) determinants of medicine use in the Austrian context.\\n\\nMETHODS: Multivariate logistic regressions were estimated based on the European Health Interview Survey, including representative information of the Austrian population above age 25 (n = 13 291) for 2006/2007. As dependent variables, we used prescribed and non-prescribed medicine consumption as well as prescribed polypharmacy. Socioeconomic status was operationalized by employment status, education and net equivalent income. Health indicators (self-assessed health, chronic conditions), demographic characteristics (age, sex) and outpatient visits were included as control variables.\\n\\nRESULTS: Socioeconomic status revealed opposing utilization patterns: while individuals with higher education and income were more likely to consume non-prescribed medicines, the less educated were more likely to take prescribed medicines. Lower socioeconomic groups also showed a higher likelihood for prescribed polypharmacy. For the consumption of both medicine types, the main socioeconomic determinant was high income. In an additional analysis, lower socioeconomic groups were found to more likely report prescription purposes as the main reason for consulting a practitioner.\\n\\nCONCLUSION: These results point to different behavioural responses to ill health, not least determined by institutional incentives in the Austrian health care system.", "author" : [ { "dropping-particle" : "", "family" : "Mayer", "given" : "Susanne", "non-dropping-particle" : "", "parse-names" : false, "suffix" : "" }, { "dropping-particle" : "", "family" : "Osterle", "given" : "August", "non-dropping-particle" : "", "parse-names" : false, "suffix" : "" } ], "container-title" : "European Journal of Public Health", "id" : "ITEM-1", "issued" : { "date-parts" : [ [ "2014" ] ] }, "page" : "1-7", "title" : "Socioeconomic determinants of prescribed and non-prescribed medicine consumption in Austria.", "type" : "article-journal" }, "uris" : [ "http://www.mendeley.com/documents/?uuid=66204f96-878d-4a2e-86d7-1906f2cba496" ] }, { "id" : "ITEM-2", "itemData" : { "DOI" : "10.1007/s00228-010-0940-0", "ISSN" : "1432-1041", "PMID" : "21069519", "abstract" : "PURPOSE: Our aim was to analyze, in a multivariate framework, how sociodemographic, health-service utilization, health needs, and lifestyle risk factors influence drug utilization and polypharmacy (PP) in a general population in Greece. METHODS: The cross-sectional study took place in 2006. In total 1,005 individuals (&gt; 18 years old) of 1,388 who were approached (response rate 72.4%) were interviewed by trained interviewers. Thirty-seven reported only over-the-counter (OTC) drug use and were excluded. The final sample was 968 individuals. Multivariable logistic regression and multinomial regression analyses were conducted to determine the predictors of drug use and PP at a significance level of p &lt; 0.05. RESULTS: The results revealed a high rate of drug use and PP. Drug use and PP were more common among women and increased with age. Advanced age 65+ [odds ratio (OR) 11.6), university education (OR 2.3), visits to physician (OR 2.2), comorbidity (OR 6.8), or poor physical and mental health were associated with higher likelihood of using drugs. Minor (two to three drugs) and major (four or more drugs) PP depended on comorbidity, physical health, and increased age. Furthermore, visits to physicians (OR 1.1), smoking (OR 3.0), and obesity (OR 3.8) increased the likelihood of major PP. CONCLUSIONS: Overall, drug utilization and PP depended on health needs followed by education, utilization of health services, and age. Social disparities do persist and, after adjustments for health needs and obesity, had a significant influence on PP.", "author" : [ { "dropping-particle" : "", "family" : "Pappa", "given" : "E", "non-dropping-particle" : "", "parse-names" : false, "suffix" : "" }, { "dropping-particle" : "", "family" : "Kontodimopoulos", "given" : "N", "non-dropping-particle" : "", "parse-names" : false, "suffix" : "" }, { "dropping-particle" : "", "family" : "Papadopoulos", "given" : "A A", "non-dropping-particle" : "", "parse-names" : false, "suffix" : "" }, { "dropping-particle" : "", "family" : "Tountas", "given" : "Y", "non-dropping-particle" : "", "parse-names" : false, "suffix" : "" }, { "dropping-particle" : "", "family" : "Niakas", "given" : "D", "non-dropping-particle" : "", "parse-names" : false, "suffix" : "" } ], "container-title" : "European Journal of Clinical Pharmacology", "id" : "ITEM-2", "issue" : "2", "issued" : { "date-parts" : [ [ "2011", "2" ] ] }, "page" : "185-92", "title" : "Prescribed-drug utilization and polypharmacy in a general population in Greece: association with sociodemographic, health needs, health-services utilization, and lifestyle factors", "type" : "article-journal", "volume" : "67" }, "uris" : [ "http://www.mendeley.com/documents/?uuid=f4ad9b70-3be2-4a29-b6a4-b24c6c7489cd" ] } ], "mendeley" : { "formattedCitation" : "(10,11)", "plainTextFormattedCitation" : "(10,11)", "previouslyFormattedCitation" : "(9,10)" }, "properties" : { "noteIndex" : 0 }, "schema" : "https://github.com/citation-style-language/schema/raw/master/csl-citation.json" }</w:instrText>
      </w:r>
      <w:r w:rsidR="00D62CCE">
        <w:rPr>
          <w:rFonts w:ascii="Times New Roman" w:hAnsi="Times New Roman"/>
          <w:sz w:val="24"/>
          <w:szCs w:val="24"/>
        </w:rPr>
        <w:fldChar w:fldCharType="separate"/>
      </w:r>
      <w:r w:rsidR="00816F55" w:rsidRPr="00816F55">
        <w:rPr>
          <w:rFonts w:ascii="Times New Roman" w:hAnsi="Times New Roman"/>
          <w:noProof/>
          <w:sz w:val="24"/>
          <w:szCs w:val="24"/>
        </w:rPr>
        <w:t>(10,11)</w:t>
      </w:r>
      <w:r w:rsidR="00D62CCE">
        <w:rPr>
          <w:rFonts w:ascii="Times New Roman" w:hAnsi="Times New Roman"/>
          <w:sz w:val="24"/>
          <w:szCs w:val="24"/>
        </w:rPr>
        <w:fldChar w:fldCharType="end"/>
      </w:r>
      <w:r w:rsidR="00D62CCE">
        <w:rPr>
          <w:rFonts w:ascii="Times New Roman" w:hAnsi="Times New Roman"/>
          <w:sz w:val="24"/>
          <w:szCs w:val="24"/>
        </w:rPr>
        <w:t xml:space="preserve">. Evaluating the contribution of these potential pathways is important for future research to be able to address social inequalities in health behaviours. </w:t>
      </w:r>
    </w:p>
    <w:p w14:paraId="67BDF828" w14:textId="76AEE40E" w:rsidR="00F91AD8" w:rsidRDefault="00F91AD8" w:rsidP="00F91AD8">
      <w:pPr>
        <w:spacing w:line="480" w:lineRule="auto"/>
        <w:rPr>
          <w:rFonts w:ascii="Times New Roman" w:hAnsi="Times New Roman"/>
          <w:sz w:val="24"/>
          <w:szCs w:val="24"/>
        </w:rPr>
      </w:pPr>
      <w:r>
        <w:rPr>
          <w:rFonts w:ascii="Times New Roman" w:hAnsi="Times New Roman"/>
          <w:sz w:val="24"/>
          <w:szCs w:val="24"/>
        </w:rPr>
        <w:t xml:space="preserve">The relationships for physical exercise, walking and smoking may also be explained similarly to that </w:t>
      </w:r>
      <w:r w:rsidR="007B7B0B">
        <w:rPr>
          <w:rFonts w:ascii="Times New Roman" w:hAnsi="Times New Roman"/>
          <w:sz w:val="24"/>
          <w:szCs w:val="24"/>
        </w:rPr>
        <w:t xml:space="preserve">of the cognitive role of </w:t>
      </w:r>
      <w:r>
        <w:rPr>
          <w:rFonts w:ascii="Times New Roman" w:hAnsi="Times New Roman"/>
          <w:sz w:val="24"/>
          <w:szCs w:val="24"/>
        </w:rPr>
        <w:t xml:space="preserve">education.  Individuals who exercise regularly or do not smoke have been shown to have greater health consciousness </w:t>
      </w:r>
      <w:r>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"10.2105/AJPH.86.11.1577", "ISSN" : "0090-0036", "author" : [ { "dropping-particle" : "", "family" : "Pate", "given" : "R R", "non-dropping-particle" : "", "parse-names" : false, "suffix" : "" }, { "dropping-particle" : "", "family" : "Heath", "given" : "G W", "non-dropping-particle" : "", "parse-names" : false, "suffix" : "" }, { "dropping-particle" : "", "family" : "Dowda", "given" : "M", "non-dropping-particle" : "", "parse-names" : false, "suffix" : "" }, { "dropping-particle" : "", "family" : "Trost", "given" : "S G", "non-dropping-particle" : "", "parse-names" : false, "suffix" : "" } ], "container-title" : "American Journal of Public Health", "id" : "ITEM-1", "issue" : "11", "issued" : { "date-parts" : [ [ "1996", "11" ] ] }, "page" : "1577-1581", "title" : "Associations between physical activity and other health behaviors in a representative sample of US adolescents", "type" : "article-journal", "volume" : "86" }, "uris" : [ "http://www.mendeley.com/documents/?uuid=6a4d4f77-f49c-496b-bbfd-6544b093bc18", "http://www.mendeley.com/documents/?uuid=c9d1f2ce-6aa5-4f0d-b606-cc1caec0963b" ] }, { "id" : "ITEM-2", "itemData" : { "DOI" : "10.1136/jech.57.6.440", "ISSN" : "0143005X", "author" : [ { "dropping-particle" : "", "family" : "Wardle", "given" : "Jane", "non-dropping-particle" : "", "parse-names" : false, "suffix" : "" }, { "dropping-particle" : "", "family" : "Steptoe", "given" : "A", "non-dropping-particle" : "", "parse-names" : false, "suffix" : "" } ], "container-title" : "Journal of Epidemiology &amp; Community Health", "id" : "ITEM-2", "issue" : "6", "issued" : { "date-parts" : [ [ "2003", "6" ] ] }, "page" : "440-443", "title" : "Socioeconomic differences in attitudes and beliefs about healthy lifestyles", "type" : "article-journal", "volume" : "57" }, "uris" : [ "http://www.mendeley.com/documents/?uuid=ff1616ea-80cc-4d72-9d68-923e52f0a943", "http://www.mendeley.com/documents/?uuid=7fbd5028-bf09-4d11-88c8-06bbcb9800be" ] } ], "mendeley" : { "formattedCitation" : "(39,40)", "plainTextFormattedCitation" : "(39,40)", "previouslyFormattedCitation" : "(38,39)" }, "properties" : { "noteIndex" : 0 }, "schema" : "https://github.com/citation-style-language/schema/raw/master/csl-citation.json" }</w:instrText>
      </w:r>
      <w:r>
        <w:rPr>
          <w:rFonts w:ascii="Times New Roman" w:hAnsi="Times New Roman"/>
          <w:sz w:val="24"/>
          <w:szCs w:val="24"/>
        </w:rPr>
        <w:fldChar w:fldCharType="separate"/>
      </w:r>
      <w:r w:rsidR="00816F55" w:rsidRPr="00816F55">
        <w:rPr>
          <w:rFonts w:ascii="Times New Roman" w:hAnsi="Times New Roman"/>
          <w:noProof/>
          <w:sz w:val="24"/>
          <w:szCs w:val="24"/>
        </w:rPr>
        <w:t>(39,40)</w:t>
      </w:r>
      <w:r>
        <w:rPr>
          <w:rFonts w:ascii="Times New Roman" w:hAnsi="Times New Roman"/>
          <w:sz w:val="24"/>
          <w:szCs w:val="24"/>
        </w:rPr>
        <w:fldChar w:fldCharType="end"/>
      </w:r>
      <w:r w:rsidR="00662A67">
        <w:rPr>
          <w:rFonts w:ascii="Times New Roman" w:hAnsi="Times New Roman"/>
          <w:sz w:val="24"/>
          <w:szCs w:val="24"/>
        </w:rPr>
        <w:t>.</w:t>
      </w:r>
      <w:r>
        <w:rPr>
          <w:rFonts w:ascii="Times New Roman" w:hAnsi="Times New Roman"/>
          <w:sz w:val="24"/>
          <w:szCs w:val="24"/>
        </w:rPr>
        <w:t xml:space="preserve"> </w:t>
      </w:r>
      <w:r w:rsidR="00662A67">
        <w:rPr>
          <w:rFonts w:ascii="Times New Roman" w:hAnsi="Times New Roman"/>
          <w:sz w:val="24"/>
          <w:szCs w:val="24"/>
        </w:rPr>
        <w:t xml:space="preserve"> Health consciousness may be captured through these variables </w:t>
      </w:r>
      <w:r w:rsidR="001C0F92">
        <w:rPr>
          <w:rFonts w:ascii="Times New Roman" w:hAnsi="Times New Roman"/>
          <w:sz w:val="24"/>
          <w:szCs w:val="24"/>
        </w:rPr>
        <w:t xml:space="preserve">in our analysis </w:t>
      </w:r>
      <w:r w:rsidR="00662A67">
        <w:rPr>
          <w:rFonts w:ascii="Times New Roman" w:hAnsi="Times New Roman"/>
          <w:sz w:val="24"/>
          <w:szCs w:val="24"/>
        </w:rPr>
        <w:t xml:space="preserve">and it may be that these types of individuals also try </w:t>
      </w:r>
      <w:r>
        <w:rPr>
          <w:rFonts w:ascii="Times New Roman" w:hAnsi="Times New Roman"/>
          <w:sz w:val="24"/>
          <w:szCs w:val="24"/>
        </w:rPr>
        <w:t xml:space="preserve">to maximise their health using </w:t>
      </w:r>
      <w:r w:rsidR="00E477D9">
        <w:rPr>
          <w:rFonts w:ascii="Times New Roman" w:hAnsi="Times New Roman"/>
          <w:sz w:val="24"/>
          <w:szCs w:val="24"/>
        </w:rPr>
        <w:t>over-the-counter</w:t>
      </w:r>
      <w:r>
        <w:rPr>
          <w:rFonts w:ascii="Times New Roman" w:hAnsi="Times New Roman"/>
          <w:sz w:val="24"/>
          <w:szCs w:val="24"/>
        </w:rPr>
        <w:t xml:space="preserve"> medicines.</w:t>
      </w:r>
      <w:r w:rsidR="00662A67">
        <w:rPr>
          <w:rFonts w:ascii="Times New Roman" w:hAnsi="Times New Roman"/>
          <w:sz w:val="24"/>
          <w:szCs w:val="24"/>
        </w:rPr>
        <w:t xml:space="preserve">  </w:t>
      </w:r>
      <w:r w:rsidR="002D4B5A">
        <w:rPr>
          <w:rFonts w:ascii="Times New Roman" w:hAnsi="Times New Roman"/>
          <w:sz w:val="24"/>
          <w:szCs w:val="24"/>
        </w:rPr>
        <w:t xml:space="preserve">Given the association between high education and positive health-related behaviours throughout the literature </w:t>
      </w:r>
      <w:r w:rsidR="002D4B5A">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"10.1146/annurev.soc.012809.102529.Socioeconomic", "ISBN" : "0360-0572 (Print)\\r0360-0572 (Linking)", "ISSN" : "0360-0572", "PMID" : "21909182", "abstract" : "The inverse relationships between socioeconomic status (SES) and unhealthy behaviors such as tobacco use, physical inactivity, and poor nutrition have been well demonstrated empirically but encompass diverse underlying causal mechanisms. These mechanisms have special theoretical importance because disparities in health behaviors, unlike disparities in many other components of health, involve something more than the ability to use income to purchase good health. Based on a review of broad literatures in sociology, economics, and public health, we classify explanations of higher smoking, lower exercise, poorer diet, and excess weight among low-SES persons into nine broad groups that specify related but conceptually distinct mechanisms. The lack of clear support for any one explanation suggests that the literature on SES disparities in health and health behaviors can do more to design studies that better test for the importance of the varied mechanisms.", "author" : [ { "dropping-particle" : "", "family" : "Pampel", "given" : "Fred C", "non-dropping-particle" : "", "parse-names" : false, "suffix" : "" }, { "dropping-particle" : "", "family" : "Krueger", "given" : "PM", "non-dropping-particle" : "", "parse-names" : false, "suffix" : "" }, { "dropping-particle" : "", "family" : "Denney", "given" : "JT", "non-dropping-particle" : "", "parse-names" : false, "suffix" : "" } ], "container-title" : "Annual Review of Sociology", "id" : "ITEM-1", "issued" : { "date-parts" : [ [ "2010" ] ] }, "page" : "349-370", "title" : "Socioeconomic disparities in health behaviors", "type" : "article-journal", "volume" : "36" }, "uris" : [ "http://www.mendeley.com/documents/?uuid=0ddc764f-1ccc-4189-887b-ff9ce2d86cf7" ] } ], "mendeley" : { "formattedCitation" : "(19)", "plainTextFormattedCitation" : "(19)", "previouslyFormattedCitation" : "(18)" }, "properties" : { "noteIndex" : 0 }, "schema" : "https://github.com/citation-style-language/schema/raw/master/csl-citation.json" }</w:instrText>
      </w:r>
      <w:r w:rsidR="002D4B5A">
        <w:rPr>
          <w:rFonts w:ascii="Times New Roman" w:hAnsi="Times New Roman"/>
          <w:sz w:val="24"/>
          <w:szCs w:val="24"/>
        </w:rPr>
        <w:fldChar w:fldCharType="separate"/>
      </w:r>
      <w:r w:rsidR="00816F55" w:rsidRPr="00816F55">
        <w:rPr>
          <w:rFonts w:ascii="Times New Roman" w:hAnsi="Times New Roman"/>
          <w:noProof/>
          <w:sz w:val="24"/>
          <w:szCs w:val="24"/>
        </w:rPr>
        <w:t>(19)</w:t>
      </w:r>
      <w:r w:rsidR="002D4B5A">
        <w:rPr>
          <w:rFonts w:ascii="Times New Roman" w:hAnsi="Times New Roman"/>
          <w:sz w:val="24"/>
          <w:szCs w:val="24"/>
        </w:rPr>
        <w:fldChar w:fldCharType="end"/>
      </w:r>
      <w:r w:rsidR="002D4B5A">
        <w:rPr>
          <w:rFonts w:ascii="Times New Roman" w:hAnsi="Times New Roman"/>
          <w:sz w:val="24"/>
          <w:szCs w:val="24"/>
        </w:rPr>
        <w:t>, the role played by cognition appears important</w:t>
      </w:r>
      <w:r w:rsidR="00662A67">
        <w:rPr>
          <w:rFonts w:ascii="Times New Roman" w:hAnsi="Times New Roman"/>
          <w:sz w:val="24"/>
          <w:szCs w:val="24"/>
        </w:rPr>
        <w:t>.</w:t>
      </w:r>
      <w:r>
        <w:rPr>
          <w:rFonts w:ascii="Times New Roman" w:hAnsi="Times New Roman"/>
          <w:sz w:val="24"/>
          <w:szCs w:val="24"/>
        </w:rPr>
        <w:t xml:space="preserve">  This is contrary to the relationships with prescribed medicine where physical exercise is protective to health </w:t>
      </w:r>
      <w:r>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"10.1016/j.ejca.2010.07.028", "ISSN" : "1879-0852", "PMID" : "20843488", "abstract" : "BACKGROUND: Physical activity is a modifiable lifestyle risk factor that has the potential to reduce the risk of most major cancer sites. METHODS: We examined the strength, consistency, dose-response and biological plausibility of an association between physical activity and risk of colon, breast, endometrium, lung, prostate, ovarian, gastric, rectal, pancreatic, bladder, testicular, kidney and haematological cancers. We also estimated the population-attributable risk (PAR) for physical inactivity and cancer in 15 European countries. RESULTS: There is convincing or probable evidence for a beneficial effect of physical activity on the risk of colon, breast and endometrial cancers. The evidence is weaker for ovarian, lung and prostate cancers and generally either null or insufficient for all remaining cancers. Several hypothesised biological mechanisms include a likely effect of physical activity on insulin resistance, body composition, sex steroid hormones and a possible effect on vitamin D, adipokines, inflammation and immune function. Somewhere between 165,000 and 330,000 cases of the six major cancers (breast, colon, lung, prostate, endometrium and ovarian) could have been prevented in 2008 in Europe alone if the population had maintained sufficient levels of physical activity. CONCLUSION: There is strong and consistent evidence that physical activity reduces the risk of several of the major cancer sites, and that between 9% and 19% of cancer cases could be attributed to lack of sufficient physical activity in Europe. Public health recommendations for physical activity and cancer prevention generally suggest 30-60 min of moderate or vigorous-intensity activity done at least 5d per week.", "author" : [ { "dropping-particle" : "", "family" : "Friedenreich", "given" : "Christine M", "non-dropping-particle" : "", "parse-names" : false, "suffix" : "" }, { "dropping-particle" : "", "family" : "Neilson", "given" : "Heather K", "non-dropping-particle" : "", "parse-names" : false, "suffix" : "" }, { "dropping-particle" : "", "family" : "Lynch", "given" : "Brigid M", "non-dropping-particle" : "", "parse-names" : false, "suffix" : "" } ], "container-title" : "European Journal of Cancer", "id" : "ITEM-1", "issue" : "14", "issued" : { "date-parts" : [ [ "2010", "9" ] ] }, "page" : "2593-604", "publisher" : "Elsevier Ltd", "title" : "State of the epidemiological evidence on physical activity and cancer prevention.", "type" : "article-journal", "volume" : "46" }, "uris" : [ "http://www.mendeley.com/documents/?uuid=1304579c-6265-4c17-aa6a-11e0fd880d81", "http://www.mendeley.com/documents/?uuid=abbac17d-db15-457e-8128-2dc55b223561" ] }, { "id" : "ITEM-2", "itemData" : { "DOI" : "10.1097/HCO.0b013e32833ce972.Walking", "author" : [ { "dropping-particle" : "", "family" : "Murtagh", "given" : "Elaine M", "non-dropping-particle" : "", "parse-names" : false, "suffix" : "" }, { "dropping-particle" : "", "family" : "Murphy", "given" : "Marie H", "non-dropping-particle" : "", "parse-names" : false, "suffix" : "" }, { "dropping-particle" : "", "family" : "Boone-Heinonen", "given" : "Janne", "non-dropping-particle" : "", "parse-names" : false, "suffix" : "" } ], "container-title" : "Current Opinion in Cardiology", "id" : "ITEM-2", "issue" : "5", "issued" : { "date-parts" : [ [ "2011" ] ] }, "page" : "490-496", "title" : "Walking - the first steps in cardiovascular disease prevention", "type" : "article-journal", "volume" : "25" }, "uris" : [ "http://www.mendeley.com/documents/?uuid=46f9d0d0-4856-4ad6-b48a-5288bfd469af", "http://www.mendeley.com/documents/?uuid=589614f8-1db8-4dd3-98f3-cb5304f5ec47", "http://www.mendeley.com/documents/?uuid=f9f6e27d-104e-468e-a07d-b4c298de6982" ] }, { "id" : "ITEM-3", "itemData" : { "DOI" : "10.1093/ije/dyq104", "ISSN" : "1464-3685", "PMID" : "20630992", "abstract" : "BACKGROUND: Although previous studies have found physical activity to be associated with lower mortality, the dose-response relationship remains unclear. In this systematic review and meta-analysis we quantify the dose-response relationship of non-vigorous physical activity and all-cause mortality. METHODS: We aimed to include all cohort studies in adult populations with a sample size of more than 10 000 participants that estimated the effect of different levels of light or moderate physical activity on all-cause mortality. We searched Medline, Embase, Cochrane (DARE), Web of Science and Global Health (June 2009). We used dose-response meta-regression models to estimate the relation between non-vigorous physical activity and mortality. RESULTS: We identified 22 studies that met our inclusion criteria, containing 977 925 (334 738 men and 643 187 women) people. There was considerable variation between the studies in their categorization of physical activity and adjustment for potential confounders. We found that 2.5 h/week (equivalent to 30 min daily of moderate intensity activity on 5 days a week) compared with no activity was associated with a reduction in mortality risk of 19% [95% confidence interval (CI) 15-24], while 7 h/week of moderate activity compared with no activity reduced the mortality risk by 24% (95% CI 19-29). We found a smaller effect in studies that looked at walking alone. CONCLUSION: Being physically active reduces the risk of all-cause mortality. The largest benefit was found from moving from no activity to low levels of activity, but even at high levels of activity benefits accrue from additional activity.", "author" : [ { "dropping-particle" : "", "family" : "Woodcock", "given" : "James", "non-dropping-particle" : "", "parse-names" : false, "suffix" : "" }, { "dropping-particle" : "", "family" : "Franco", "given" : "Oscar H", "non-dropping-particle" : "", "parse-names" : false, "suffix" : "" }, { "dropping-particle" : "", "family" : "Orsini", "given" : "Nicola", "non-dropping-particle" : "", "parse-names" : false, "suffix" : "" }, { "dropping-particle" : "", "family" : "Roberts", "given" : "Ian", "non-dropping-particle" : "", "parse-names" : false, "suffix" : "" } ], "container-title" : "International Journal of Epidemiology", "id" : "ITEM-3", "issue" : "1", "issued" : { "date-parts" : [ [ "2011", "2" ] ] }, "page" : "121-38", "title" : "Non-vigorous physical activity and all-cause mortality: systematic review and meta-analysis of cohort studies.", "type" : "article-journal", "volume" : "40" }, "uris" : [ "http://www.mendeley.com/documents/?uuid=79a16914-0a4f-45b7-8ded-19dee650456d", "http://www.mendeley.com/documents/?uuid=35132427-8aa9-4e18-8acc-502aadfeadb4", "http://www.mendeley.com/documents/?uuid=e5d1eddc-2f22-4c4e-9542-a68730d1a004" ] } ], "mendeley" : { "formattedCitation" : "(35\u201337)", "plainTextFormattedCitation" : "(35\u201337)", "previouslyFormattedCitation" : "(34\u201336)" }, "properties" : { "noteIndex" : 0 }, "schema" : "https://github.com/citation-style-language/schema/raw/master/csl-citation.json" }</w:instrText>
      </w:r>
      <w:r>
        <w:rPr>
          <w:rFonts w:ascii="Times New Roman" w:hAnsi="Times New Roman"/>
          <w:sz w:val="24"/>
          <w:szCs w:val="24"/>
        </w:rPr>
        <w:fldChar w:fldCharType="separate"/>
      </w:r>
      <w:r w:rsidR="00816F55" w:rsidRPr="00816F55">
        <w:rPr>
          <w:rFonts w:ascii="Times New Roman" w:hAnsi="Times New Roman"/>
          <w:noProof/>
          <w:sz w:val="24"/>
          <w:szCs w:val="24"/>
        </w:rPr>
        <w:t>(35–37)</w:t>
      </w:r>
      <w:r>
        <w:rPr>
          <w:rFonts w:ascii="Times New Roman" w:hAnsi="Times New Roman"/>
          <w:sz w:val="24"/>
          <w:szCs w:val="24"/>
        </w:rPr>
        <w:fldChar w:fldCharType="end"/>
      </w:r>
      <w:r>
        <w:rPr>
          <w:rFonts w:ascii="Times New Roman" w:hAnsi="Times New Roman"/>
          <w:sz w:val="24"/>
          <w:szCs w:val="24"/>
        </w:rPr>
        <w:t xml:space="preserve"> and smoking damaging </w:t>
      </w:r>
      <w:r>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"10.1056/NEJMsa1211127", "ISSN" : "1533-4406", "PMID" : "23343064", "abstract" : "BACKGROUND: The disease risks from cigarette smoking increased in the United States over most of the 20th century, first among male smokers and later among female smokers. Whether these risks have continued to increase during the past 20 years is unclear. METHODS: We measured temporal trends in mortality across three time periods (1959-1965, 1982-1988, and 2000-2010), comparing absolute and relative risks according to sex and self-reported smoking status in two historical cohort studies and in five pooled contemporary cohort studies, among participants who became 55 years of age or older during follow-up. RESULTS: For women who were current smokers, as compared with women who had never smoked, the relative risks of death from lung cancer were 2.73, 12.65, and 25.66 in the 1960s, 1980s, and contemporary cohorts, respectively; corresponding relative risks for male current smokers, as compared with men who had never smoked, were 12.22, 23.81, and 24.97. In the contemporary cohorts, male and female current smokers also had similar relative risks for death from chronic obstructive pulmonary disease (COPD) (25.61 for men and 22.35 for women), ischemic heart disease (2.50 for men and 2.86 for women), any type of stroke (1.92 for men and 2.10 for women), and all causes combined (2.80 for men and 2.76 for women). Mortality from COPD among male smokers continued to increase in the contemporary cohorts in nearly all the age groups represented in the study and within each stratum of duration and intensity of smoking. Among men 55 to 74 years of age and women 60 to 74 years of age, all-cause mortality was at least three times as high among current smokers as among those who had never smoked. Smoking cessation at any age dramatically reduced death rates. CONCLUSIONS: The risk of death from cigarette smoking continues to increase among women and the increased risks are now nearly identical for men and women, as compared with persons who have never smoked. Among men, the risks associated with smoking have plateaued at the high levels seen in the 1980s, except for a continuing, unexplained increase in mortality from COPD.", "author" : [ { "dropping-particle" : "", "family" : "Thun", "given" : "Michael J", "non-dropping-particle" : "", "parse-names" : false, "suffix" : "" }, { "dropping-particle" : "", "family" : "Carter", "given" : "Brian D", "non-dropping-particle" : "", "parse-names" : false, "suffix" : "" }, { "dropping-particle" : "", "family" : "Feskanich", "given" : "Diane", "non-dropping-particle" : "", "parse-names" : false, "suffix" : "" }, { "dropping-particle" : "", "family" : "Freedman", "given" : "Neal D", "non-dropping-particle" : "", "parse-names" : false, "suffix" : "" }, { "dropping-particle" : "", "family" : "Prentice", "given" : "Ross", "non-dropping-particle" : "", "parse-names" : false, "suffix" : "" }, { "dropping-particle" : "", "family" : "Lopez", "given" : "Alan D", "non-dropping-particle" : "", "parse-names" : false, "suffix" : "" }, { "dropping-particle" : "", "family" : "Hartge", "given" : "Patricia", "non-dropping-particle" : "", "parse-names" : false, "suffix" : "" }, { "dropping-particle" : "", "family" : "Gapstur", "given" : "Susan M", "non-dropping-particle" : "", "parse-names" : false, "suffix" : "" } ], "container-title" : "The New England Journal of Medicine", "id" : "ITEM-1", "issue" : "4", "issued" : { "date-parts" : [ [ "2013", "1" ] ] }, "page" : "351-64", "title" : "50-year trends in smoking-related mortality in the United States.", "type" : "article-journal", "volume" : "368" }, "uris" : [ "http://www.mendeley.com/documents/?uuid=b1c87d1f-e182-4b88-8103-a684582b735a", "http://www.mendeley.com/documents/?uuid=67c00ab3-4a05-4ad6-85c3-71f1d7d4116c" ] }, { "id" : "ITEM-2", "itemData" : { "DOI" : "10.1056/NEJMra1308383", "ISSN" : "1533-4406", "PMID" : "24382066", "author" : [ { "dropping-particle" : "", "family" : "Jha", "given" : "Prabhat", "non-dropping-particle" : "", "parse-names" : false, "suffix" : "" }, { "dropping-particle" : "", "family" : "Peto", "given" : "Richard", "non-dropping-particle" : "", "parse-names" : false, "suffix" : "" } ], "container-title" : "The New England Journal of Medicine", "id" : "ITEM-2", "issue" : "1", "issued" : { "date-parts" : [ [ "2014", "1" ] ] }, "page" : "60-8", "title" : "Global effects of smoking, of quitting, and of taxing tobacco.", "type" : "article-journal", "volume" : "370" }, "uris" : [ "http://www.mendeley.com/documents/?uuid=4e527878-49e5-48ab-9180-e3ddf769f8a0", "http://www.mendeley.com/documents/?uuid=3d39a5a9-4b8b-4e24-881e-debeb876e129", "http://www.mendeley.com/documents/?uuid=71cb9b97-885b-4f5c-8263-e7532a25ac5e" ] }, { "id" : "ITEM-3", "itemData" : { "DOI" : "10.1093/pubmed/fdr033", "ISSN" : "1741-3850", "PMID" : "21562029", "abstract" : "BACKGROUND: Estimates of the economic cost of risk factors for chronic disease to the NHS provide evidence for prioritization of resources for prevention and public health. Previous comparable estimates of the economic costs of poor diet, physical inactivity, smoking, alcohol and overweight/obesity were based on economic data from 1992-93. METHODS: Diseases associated with poor diet, physical inactivity, smoking, alcohol and overweight/obesity were identified. Risk factor-specific population attributable fractions for these diseases were applied to disease-specific estimates of the economic cost to the NHS in the UK in 2006-07. RESULTS: In 2006-07, poor diet-related ill health cost the NHS in the UK \u00a35.8 billion. The cost of physical inactivity was \u00a30.9 billion. Smoking cost was \u00a33.3 billion, alcohol cost \u00a33.3 billion, overweight and obesity cost \u00a35.1 billion. CONCLUSION: The estimates of the economic cost of risk factors for chronic disease presented here are based on recent financial data and are directly comparable. They suggest that poor diet is a behavioural risk factor that has the highest impact on the budget of the NHS, followed by alcohol consumption, smoking and physical inactivity.", "author" : [ { "dropping-particle" : "", "family" : "Scarborough", "given" : "Peter", "non-dropping-particle" : "", "parse-names" : false, "suffix" : "" }, { "dropping-particle" : "", "family" : "Bhatnagar", "given" : "Prachi", "non-dropping-particle" : "", "parse-names" : false, "suffix" : "" }, { "dropping-particle" : "", "family" : "Wickramasinghe", "given" : "Kremlin K", "non-dropping-particle" : "", "parse-names" : false, "suffix" : "" }, { "dropping-particle" : "", "family" : "Allender", "given" : "Steve", "non-dropping-particle" : "", "parse-names" : false, "suffix" : "" }, { "dropping-particle" : "", "family" : "Foster", "given" : "Charlie", "non-dropping-particle" : "", "parse-names" : false, "suffix" : "" }, { "dropping-particle" : "", "family" : "Rayner", "given" : "Mike", "non-dropping-particle" : "", "parse-names" : false, "suffix" : "" } ], "container-title" : "Journal of Public Health", "id" : "ITEM-3", "issue" : "4", "issued" : { "date-parts" : [ [ "2011", "12" ] ] }, "page" : "527-35", "title" : "The economic burden of ill health due to diet, physical inactivity, smoking, alcohol and obesity in the UK: an update to 2006-07 NHS costs", "type" : "article-journal", "volume" : "33" }, "uris" : [ "http://www.mendeley.com/documents/?uuid=f91d3d8b-27cd-4b92-b687-eaea95f9f358", "http://www.mendeley.com/documents/?uuid=0f7f1d6e-a6e0-486c-86d6-a0ad1c9a019d", "http://www.mendeley.com/documents/?uuid=44a3b85e-6f2a-45ae-b8a8-e1188cbc7d46" ] } ], "mendeley" : { "formattedCitation" : "(31,33,34)", "plainTextFormattedCitation" : "(31,33,34)", "previouslyFormattedCitation" : "(30,32,33)" }, "properties" : { "noteIndex" : 0 }, "schema" : "https://github.com/citation-style-language/schema/raw/master/csl-citation.json" }</w:instrText>
      </w:r>
      <w:r>
        <w:rPr>
          <w:rFonts w:ascii="Times New Roman" w:hAnsi="Times New Roman"/>
          <w:sz w:val="24"/>
          <w:szCs w:val="24"/>
        </w:rPr>
        <w:fldChar w:fldCharType="separate"/>
      </w:r>
      <w:r w:rsidR="00816F55" w:rsidRPr="00816F55">
        <w:rPr>
          <w:rFonts w:ascii="Times New Roman" w:hAnsi="Times New Roman"/>
          <w:noProof/>
          <w:sz w:val="24"/>
          <w:szCs w:val="24"/>
        </w:rPr>
        <w:t>(31,33,34)</w:t>
      </w:r>
      <w:r>
        <w:rPr>
          <w:rFonts w:ascii="Times New Roman" w:hAnsi="Times New Roman"/>
          <w:sz w:val="24"/>
          <w:szCs w:val="24"/>
        </w:rPr>
        <w:fldChar w:fldCharType="end"/>
      </w:r>
      <w:r>
        <w:rPr>
          <w:rFonts w:ascii="Times New Roman" w:hAnsi="Times New Roman"/>
          <w:sz w:val="24"/>
          <w:szCs w:val="24"/>
        </w:rPr>
        <w:t xml:space="preserve">, independently influencing the need for prescribed medicine.  However, </w:t>
      </w:r>
      <w:r w:rsidR="001C0F92">
        <w:rPr>
          <w:rFonts w:ascii="Times New Roman" w:hAnsi="Times New Roman"/>
          <w:sz w:val="24"/>
          <w:szCs w:val="24"/>
        </w:rPr>
        <w:t xml:space="preserve">the results for </w:t>
      </w:r>
      <w:r>
        <w:rPr>
          <w:rFonts w:ascii="Times New Roman" w:hAnsi="Times New Roman"/>
          <w:sz w:val="24"/>
          <w:szCs w:val="24"/>
        </w:rPr>
        <w:t>alcohol consumption only followed this pattern for prescribed medicine.</w:t>
      </w:r>
    </w:p>
    <w:p w14:paraId="1DF5A8C9" w14:textId="4DAEBCFA" w:rsidR="00193F2F" w:rsidRDefault="0094744E">
      <w:pPr>
        <w:spacing w:line="480" w:lineRule="auto"/>
        <w:rPr>
          <w:rFonts w:ascii="Times New Roman" w:hAnsi="Times New Roman"/>
          <w:sz w:val="24"/>
          <w:szCs w:val="24"/>
        </w:rPr>
      </w:pPr>
      <w:r>
        <w:rPr>
          <w:rFonts w:ascii="Times New Roman" w:hAnsi="Times New Roman"/>
          <w:sz w:val="24"/>
          <w:szCs w:val="24"/>
        </w:rPr>
        <w:lastRenderedPageBreak/>
        <w:t>Individuals who were non-White</w:t>
      </w:r>
      <w:r w:rsidR="00B15A13">
        <w:rPr>
          <w:rFonts w:ascii="Times New Roman" w:hAnsi="Times New Roman"/>
          <w:sz w:val="24"/>
          <w:szCs w:val="24"/>
        </w:rPr>
        <w:t xml:space="preserve"> were </w:t>
      </w:r>
      <w:r>
        <w:rPr>
          <w:rFonts w:ascii="Times New Roman" w:hAnsi="Times New Roman"/>
          <w:sz w:val="24"/>
          <w:szCs w:val="24"/>
        </w:rPr>
        <w:t>found to be less likely to take</w:t>
      </w:r>
      <w:r w:rsidR="00B15A13">
        <w:rPr>
          <w:rFonts w:ascii="Times New Roman" w:hAnsi="Times New Roman"/>
          <w:sz w:val="24"/>
          <w:szCs w:val="24"/>
        </w:rPr>
        <w:t xml:space="preserve"> prescribed medicines</w:t>
      </w:r>
      <w:r w:rsidR="003C5432">
        <w:rPr>
          <w:rFonts w:ascii="Times New Roman" w:hAnsi="Times New Roman"/>
          <w:sz w:val="24"/>
          <w:szCs w:val="24"/>
        </w:rPr>
        <w:t xml:space="preserve"> (but not over-the-counter medicines). Our results</w:t>
      </w:r>
      <w:r w:rsidR="00B15A13">
        <w:rPr>
          <w:rFonts w:ascii="Times New Roman" w:hAnsi="Times New Roman"/>
          <w:sz w:val="24"/>
          <w:szCs w:val="24"/>
        </w:rPr>
        <w:t xml:space="preserve"> s</w:t>
      </w:r>
      <w:r w:rsidR="001B4817">
        <w:rPr>
          <w:rFonts w:ascii="Times New Roman" w:hAnsi="Times New Roman"/>
          <w:sz w:val="24"/>
          <w:szCs w:val="24"/>
        </w:rPr>
        <w:t xml:space="preserve">upport evidence from the US </w:t>
      </w:r>
      <w:r w:rsidR="003C5432">
        <w:rPr>
          <w:rFonts w:ascii="Times New Roman" w:hAnsi="Times New Roman"/>
          <w:sz w:val="24"/>
          <w:szCs w:val="24"/>
        </w:rPr>
        <w:t xml:space="preserve">which has found similar associations of lower medicine usage amongst non-White individuals </w:t>
      </w:r>
      <w:r w:rsidR="001B4817">
        <w:rPr>
          <w:rFonts w:ascii="Times New Roman" w:hAnsi="Times New Roman"/>
          <w:sz w:val="24"/>
          <w:szCs w:val="24"/>
        </w:rPr>
        <w:fldChar w:fldCharType="begin" w:fldLock="1"/>
      </w:r>
      <w:r w:rsidR="00816F55">
        <w:rPr>
          <w:rFonts w:ascii="Times New Roman" w:hAnsi="Times New Roman"/>
          <w:sz w:val="24"/>
          <w:szCs w:val="24"/>
        </w:rPr>
        <w:instrText>ADDIN CSL_CITATION { "citationItems" : [ { "id" : "ITEM-1", "itemData" : { "DOI" : "10.1345/aph.1M467", "ISSN" : "1542-6270", "PMID" : "20118144", "abstract" : "BACKGROUND: Latinos are disproportionately affected by the lack of affordable prescription drugs. Within the Latino population, there are significant heterogeneities in the patterns of prescription drug expenditures and use. However, studies have traditionally treated them as a single, monolithic group. OBJECTIVES: To identify and quantify factors associated with disparities in drug use and expenditures between non-Latino whites and Latino subgroups. METHODS: We examined trends in prescription drug use, total prescription drug expenditures, and the proportion of out-of-pocket (OOP) payment to total drug expenditures for whites and Latino subgroups using the Medical Expenditure Panel Survey from 1999 to 2006. Multivariate regressions were used to adjust for confounding factors that may also affect drug use and expenditures. RESULTS: Latinos were significantly less likely to use drugs compared to whites. Mexicans had significantly lower prescription drug costs and a higher proportion of OOP expenditures compared to whites after socioeconomic and demographic factors were controlled. Usual source of care, health insurance, and limited English proficiency were the most important factors associated with these disparities. Among the Latino subgroups, Puerto Ricans had drug expenditures and use patterns most similar to those of whites. CONCLUSIONS: Substantive disparities in prescription drug expenditures and use existed between whites and specific Latinos groups, with Mexicans faring the worst. Future health studies should examine Latino subgroups separately, rather than treating Latinos as a homogeneous group. Policies aimed at expanding insurance coverage and access to a usual source of care, as well as addressing language barriers, should substantially reduce these disparities.", "author" : [ { "dropping-particle" : "", "family" : "Chen", "given" : "Jie", "non-dropping-particle" : "", "parse-names" : false, "suffix" : "" }, { "dropping-particle" : "", "family" : "Fang", "given" : "Hai", "non-dropping-particle" : "", "parse-names" : false, "suffix" : "" }, { "dropping-particle" : "", "family" : "Vargas-Bustamante", "given" : "Arturo", "non-dropping-particle" : "", "parse-names" : false, "suffix" : "" }, { "dropping-particle" : "", "family" : "Rizzo", "given" : "John A", "non-dropping-particle" : "", "parse-names" : false, "suffix" : "" }, { "dropping-particle" : "", "family" : "Ortega", "given" : "Alexander N", "non-dropping-particle" : "", "parse-names" : false, "suffix" : "" } ], "container-title" : "The Annals of Pharmacotherapy", "id" : "ITEM-1", "issue" : "1", "issued" : { "date-parts" : [ [ "2010", "1" ] ] }, "page" : "57-69", "title" : "Latino disparities in prescription drug use and expenditures: a nationally representative analysis", "type" : "article-journal", "volume" : "44" }, "uris" : [ "http://www.mendeley.com/documents/?uuid=52f3793d-4809-47d1-b1eb-6d39717c284b", "http://www.mendeley.com/documents/?uuid=f300bb38-113e-48e9-bd5e-b6ae3d9c17df" ] }, { "id" : "ITEM-2", "itemData" : { "ISSN" : "0025-7079", "PMID" : "6827875", "abstract" : "This article examines the relationship between a set of demographic, socioeconomic, sociopsychologic, and health status characteristics of a heterogeneous adult population and their use of nonprescribed drugs. The objective is to determine whether nonprescribed drug use is best accounted for by demographic and socioeconomic factors, by health and medical beliefs, by health status, or by some combination of these. The data are derived from a personal interview survey of 2603 adult members of the Kaiser-Permanente Medical Care Program, Oregon Region. The results indicated that a combination of characteristics from among these three sets were the best predictors. Sex, income, education, mental health status, tendency toward self-treatment, and level of concern with health matters were the most important variables, although they account for only a small amount of the variation in nonprescribed drug use. A portrait of the most frequent users of nonprescribed drugs raised the question as to whether these are the classic neurotics, the \"worried-well,\" or persons whose medical care needs have not been adequately recognized or met.", "author" : [ { "dropping-particle" : "", "family" : "Johnson", "given" : "R E", "non-dropping-particle" : "", "parse-names" : false, "suffix" : "" }, { "dropping-particle" : "", "family" : "Pope", "given" : "C R", "non-dropping-particle" : "", "parse-names" : false, "suffix" : "" } ], "container-title" : "Medical Care", "id" : "ITEM-2", "issue" : "2", "issued" : { "date-parts" : [ [ "1983", "2" ] ] }, "page" : "225-33", "title" : "Health status and social factors in nonprescribed drug use.", "type" : "article-journal", "volume" : "21" }, "uris" : [ "http://www.mendeley.com/documents/?uuid=62bbb597-a420-4705-8b3e-e226a4bb2126", "http://www.mendeley.com/documents/?uuid=d37ab908-6ace-43e4-8e4c-17360fbdb785" ] } ], "mendeley" : { "formattedCitation" : "(14,41)", "plainTextFormattedCitation" : "(14,41)", "previouslyFormattedCitation" : "(13,40)" }, "properties" : { "noteIndex" : 0 }, "schema" : "https://github.com/citation-style-language/schema/raw/master/csl-citation.json" }</w:instrText>
      </w:r>
      <w:r w:rsidR="001B4817">
        <w:rPr>
          <w:rFonts w:ascii="Times New Roman" w:hAnsi="Times New Roman"/>
          <w:sz w:val="24"/>
          <w:szCs w:val="24"/>
        </w:rPr>
        <w:fldChar w:fldCharType="separate"/>
      </w:r>
      <w:r w:rsidR="00816F55" w:rsidRPr="00816F55">
        <w:rPr>
          <w:rFonts w:ascii="Times New Roman" w:hAnsi="Times New Roman"/>
          <w:noProof/>
          <w:sz w:val="24"/>
          <w:szCs w:val="24"/>
        </w:rPr>
        <w:t>(14,41)</w:t>
      </w:r>
      <w:r w:rsidR="001B4817">
        <w:rPr>
          <w:rFonts w:ascii="Times New Roman" w:hAnsi="Times New Roman"/>
          <w:sz w:val="24"/>
          <w:szCs w:val="24"/>
        </w:rPr>
        <w:fldChar w:fldCharType="end"/>
      </w:r>
      <w:r w:rsidR="00B15A13">
        <w:rPr>
          <w:rFonts w:ascii="Times New Roman" w:hAnsi="Times New Roman"/>
          <w:sz w:val="24"/>
          <w:szCs w:val="24"/>
        </w:rPr>
        <w:t xml:space="preserve">.  However, there is little understanding of why this </w:t>
      </w:r>
      <w:r>
        <w:rPr>
          <w:rFonts w:ascii="Times New Roman" w:hAnsi="Times New Roman"/>
          <w:sz w:val="24"/>
          <w:szCs w:val="24"/>
        </w:rPr>
        <w:t xml:space="preserve">this association exists and therefore further research </w:t>
      </w:r>
      <w:r w:rsidR="003C5432">
        <w:rPr>
          <w:rFonts w:ascii="Times New Roman" w:hAnsi="Times New Roman"/>
          <w:sz w:val="24"/>
          <w:szCs w:val="24"/>
        </w:rPr>
        <w:t>should explore possible explanations including social factors, access to health care or cultural factors</w:t>
      </w:r>
      <w:r w:rsidR="00B15A13">
        <w:rPr>
          <w:rFonts w:ascii="Times New Roman" w:hAnsi="Times New Roman"/>
          <w:sz w:val="24"/>
          <w:szCs w:val="24"/>
        </w:rPr>
        <w:t xml:space="preserve">.  </w:t>
      </w:r>
      <w:r>
        <w:rPr>
          <w:rFonts w:ascii="Times New Roman" w:hAnsi="Times New Roman"/>
          <w:sz w:val="24"/>
          <w:szCs w:val="24"/>
        </w:rPr>
        <w:t>Addressing inequalities in health care usage</w:t>
      </w:r>
      <w:r w:rsidR="00B15A13">
        <w:rPr>
          <w:rFonts w:ascii="Times New Roman" w:hAnsi="Times New Roman"/>
          <w:sz w:val="24"/>
          <w:szCs w:val="24"/>
        </w:rPr>
        <w:t xml:space="preserve"> </w:t>
      </w:r>
      <w:r w:rsidR="00482BA4">
        <w:rPr>
          <w:rFonts w:ascii="Times New Roman" w:hAnsi="Times New Roman"/>
          <w:sz w:val="24"/>
          <w:szCs w:val="24"/>
        </w:rPr>
        <w:t xml:space="preserve">by ethnicity </w:t>
      </w:r>
      <w:r w:rsidR="00B15A13">
        <w:rPr>
          <w:rFonts w:ascii="Times New Roman" w:hAnsi="Times New Roman"/>
          <w:sz w:val="24"/>
          <w:szCs w:val="24"/>
        </w:rPr>
        <w:t xml:space="preserve">will be important given that most medicines are only available through prescriptions in the UK.  </w:t>
      </w:r>
    </w:p>
    <w:p w14:paraId="260409EC" w14:textId="0EDF6278" w:rsidR="005152FB" w:rsidRPr="003C5432" w:rsidRDefault="003C5432" w:rsidP="000E33C9">
      <w:pPr>
        <w:suppressAutoHyphens w:val="0"/>
        <w:spacing w:after="0" w:line="480" w:lineRule="auto"/>
        <w:rPr>
          <w:rFonts w:ascii="Times New Roman" w:hAnsi="Times New Roman"/>
          <w:sz w:val="24"/>
        </w:rPr>
      </w:pPr>
      <w:r>
        <w:rPr>
          <w:rFonts w:ascii="Times New Roman" w:hAnsi="Times New Roman"/>
          <w:sz w:val="24"/>
        </w:rPr>
        <w:t xml:space="preserve">In summary, </w:t>
      </w:r>
      <w:r w:rsidR="000E33C9">
        <w:rPr>
          <w:rFonts w:ascii="Times New Roman" w:hAnsi="Times New Roman"/>
          <w:sz w:val="24"/>
        </w:rPr>
        <w:t xml:space="preserve">we find </w:t>
      </w:r>
      <w:r w:rsidR="00770883">
        <w:rPr>
          <w:rFonts w:ascii="Times New Roman" w:hAnsi="Times New Roman"/>
          <w:sz w:val="24"/>
        </w:rPr>
        <w:t>differences in prescribed and over-the-counter medicine usage by demographic, social and health characteristics. Education was an important factor in explaining variations in over-the-counter utilisation</w:t>
      </w:r>
      <w:r w:rsidR="000E33C9">
        <w:rPr>
          <w:rFonts w:ascii="Times New Roman" w:hAnsi="Times New Roman"/>
          <w:sz w:val="24"/>
        </w:rPr>
        <w:t>. With the NHS moving towards greater self-medication</w:t>
      </w:r>
      <w:r w:rsidR="002F3DF5">
        <w:rPr>
          <w:rFonts w:ascii="Times New Roman" w:hAnsi="Times New Roman"/>
          <w:sz w:val="24"/>
        </w:rPr>
        <w:t xml:space="preserve"> (both to empower patients and reduce costs)</w:t>
      </w:r>
      <w:r w:rsidR="000E33C9">
        <w:rPr>
          <w:rFonts w:ascii="Times New Roman" w:hAnsi="Times New Roman"/>
          <w:sz w:val="24"/>
        </w:rPr>
        <w:t>, such an approach may have important implications for social inequalities in health and health-related behaviours.</w:t>
      </w:r>
    </w:p>
    <w:p w14:paraId="6B16F00E" w14:textId="77777777" w:rsidR="001347B1" w:rsidRPr="001347B1" w:rsidRDefault="001347B1">
      <w:pPr>
        <w:suppressAutoHyphens w:val="0"/>
        <w:spacing w:after="0"/>
        <w:rPr>
          <w:rFonts w:ascii="Times New Roman" w:hAnsi="Times New Roman"/>
          <w:sz w:val="24"/>
        </w:rPr>
      </w:pPr>
    </w:p>
    <w:p w14:paraId="61947CCD" w14:textId="0A80FBF1" w:rsidR="003D6ECB" w:rsidRDefault="003D6ECB">
      <w:pPr>
        <w:suppressAutoHyphens w:val="0"/>
        <w:spacing w:after="0"/>
        <w:rPr>
          <w:rFonts w:ascii="Times New Roman" w:hAnsi="Times New Roman"/>
          <w:b/>
          <w:sz w:val="24"/>
        </w:rPr>
      </w:pPr>
      <w:r>
        <w:rPr>
          <w:rFonts w:ascii="Times New Roman" w:hAnsi="Times New Roman"/>
          <w:b/>
          <w:sz w:val="24"/>
        </w:rPr>
        <w:br w:type="page"/>
      </w:r>
    </w:p>
    <w:p w14:paraId="0AC88532" w14:textId="372B62CD" w:rsidR="00193F2F" w:rsidRPr="003D6ECB" w:rsidRDefault="009E5C1F">
      <w:pPr>
        <w:spacing w:line="480" w:lineRule="auto"/>
        <w:rPr>
          <w:rFonts w:ascii="Times New Roman" w:hAnsi="Times New Roman"/>
          <w:b/>
          <w:sz w:val="24"/>
        </w:rPr>
      </w:pPr>
      <w:r>
        <w:rPr>
          <w:rFonts w:ascii="Times New Roman" w:hAnsi="Times New Roman"/>
          <w:b/>
          <w:sz w:val="24"/>
        </w:rPr>
        <w:lastRenderedPageBreak/>
        <w:t>Acknowledgements</w:t>
      </w:r>
      <w:r w:rsidR="003D6ECB">
        <w:rPr>
          <w:rFonts w:ascii="Times New Roman" w:hAnsi="Times New Roman"/>
          <w:b/>
          <w:sz w:val="24"/>
        </w:rPr>
        <w:t xml:space="preserve"> </w:t>
      </w:r>
      <w:r w:rsidR="00B15A13">
        <w:rPr>
          <w:rFonts w:ascii="Times New Roman" w:hAnsi="Times New Roman"/>
          <w:sz w:val="24"/>
        </w:rPr>
        <w:t>This publication presents independent research as part of the Obesity Theme in CLAHRC SY 2008-2013 which is supported by the National Institute for Health Research, Collaboration for Leadership in Applied Health Research and Care, Yorkshire and Humber (NIHR CLAHRC YH) and the University of Sheffield. The views and opinions expressed are those of the authors, and not necessarily those of the NHS, the NIHR or the Department of Health.</w:t>
      </w:r>
      <w:r w:rsidR="003D6ECB">
        <w:rPr>
          <w:rFonts w:ascii="Times New Roman" w:hAnsi="Times New Roman"/>
          <w:sz w:val="24"/>
        </w:rPr>
        <w:t xml:space="preserve"> Ethical approval was not required since the study was a secondary data analysis.</w:t>
      </w:r>
    </w:p>
    <w:p w14:paraId="24446FED" w14:textId="2526BA7A" w:rsidR="003D6ECB" w:rsidRDefault="003D6ECB" w:rsidP="009E5C1F">
      <w:pPr>
        <w:spacing w:line="480" w:lineRule="auto"/>
        <w:rPr>
          <w:rFonts w:ascii="Times New Roman" w:hAnsi="Times New Roman"/>
          <w:sz w:val="24"/>
        </w:rPr>
      </w:pPr>
      <w:r>
        <w:rPr>
          <w:rFonts w:ascii="Times New Roman" w:hAnsi="Times New Roman"/>
          <w:b/>
          <w:sz w:val="24"/>
          <w:szCs w:val="24"/>
        </w:rPr>
        <w:t xml:space="preserve">Funding </w:t>
      </w:r>
      <w:r w:rsidR="009D330F">
        <w:rPr>
          <w:rFonts w:ascii="Times New Roman" w:hAnsi="Times New Roman"/>
          <w:b/>
          <w:sz w:val="24"/>
          <w:szCs w:val="24"/>
        </w:rPr>
        <w:t xml:space="preserve">Statement </w:t>
      </w:r>
      <w:r w:rsidR="009E5C1F">
        <w:rPr>
          <w:rFonts w:ascii="Times New Roman" w:hAnsi="Times New Roman"/>
          <w:sz w:val="24"/>
          <w:szCs w:val="24"/>
        </w:rPr>
        <w:t xml:space="preserve">Emma Little was funded by a Wellcome Trust summer internship which was linked to this study. </w:t>
      </w:r>
      <w:r w:rsidR="0017057F" w:rsidRPr="0017057F">
        <w:rPr>
          <w:rFonts w:ascii="Times New Roman" w:hAnsi="Times New Roman"/>
          <w:sz w:val="24"/>
        </w:rPr>
        <w:t xml:space="preserve">This research received no </w:t>
      </w:r>
      <w:r w:rsidR="0017057F">
        <w:rPr>
          <w:rFonts w:ascii="Times New Roman" w:hAnsi="Times New Roman"/>
          <w:sz w:val="24"/>
        </w:rPr>
        <w:t xml:space="preserve">other </w:t>
      </w:r>
      <w:r w:rsidR="0017057F" w:rsidRPr="0017057F">
        <w:rPr>
          <w:rFonts w:ascii="Times New Roman" w:hAnsi="Times New Roman"/>
          <w:sz w:val="24"/>
        </w:rPr>
        <w:t>specific grant from any funding agency in the public, commercial or not-for-profit sectors</w:t>
      </w:r>
      <w:r w:rsidR="0017057F">
        <w:rPr>
          <w:rFonts w:ascii="Times New Roman" w:hAnsi="Times New Roman"/>
          <w:sz w:val="24"/>
        </w:rPr>
        <w:t xml:space="preserve">. </w:t>
      </w:r>
    </w:p>
    <w:p w14:paraId="17CBCCBC" w14:textId="380A9EF5" w:rsidR="009E5C1F" w:rsidRPr="009E5C1F" w:rsidRDefault="003D6ECB" w:rsidP="009E5C1F">
      <w:pPr>
        <w:spacing w:line="480" w:lineRule="auto"/>
        <w:rPr>
          <w:rFonts w:ascii="Times New Roman" w:hAnsi="Times New Roman"/>
          <w:sz w:val="24"/>
          <w:szCs w:val="24"/>
        </w:rPr>
      </w:pPr>
      <w:r>
        <w:rPr>
          <w:rFonts w:ascii="Times New Roman" w:hAnsi="Times New Roman"/>
          <w:b/>
          <w:sz w:val="24"/>
        </w:rPr>
        <w:t xml:space="preserve">Competing </w:t>
      </w:r>
      <w:r w:rsidRPr="003D6ECB">
        <w:rPr>
          <w:rFonts w:ascii="Times New Roman" w:hAnsi="Times New Roman"/>
          <w:b/>
          <w:sz w:val="24"/>
        </w:rPr>
        <w:t>Interests</w:t>
      </w:r>
      <w:r>
        <w:rPr>
          <w:rFonts w:ascii="Times New Roman" w:hAnsi="Times New Roman"/>
          <w:sz w:val="24"/>
        </w:rPr>
        <w:t xml:space="preserve"> </w:t>
      </w:r>
      <w:r w:rsidR="009E5C1F" w:rsidRPr="003D6ECB">
        <w:rPr>
          <w:rFonts w:ascii="Times New Roman" w:hAnsi="Times New Roman"/>
          <w:sz w:val="24"/>
        </w:rPr>
        <w:t>No</w:t>
      </w:r>
      <w:r w:rsidR="009E5C1F">
        <w:rPr>
          <w:rFonts w:ascii="Times New Roman" w:hAnsi="Times New Roman"/>
          <w:sz w:val="24"/>
        </w:rPr>
        <w:t xml:space="preserve"> conflicts of interest are declared. </w:t>
      </w:r>
    </w:p>
    <w:p w14:paraId="3A84F8BA" w14:textId="649E485D" w:rsidR="003D6ECB" w:rsidRDefault="009D330F">
      <w:pPr>
        <w:spacing w:line="480" w:lineRule="auto"/>
        <w:rPr>
          <w:rFonts w:ascii="Times New Roman" w:hAnsi="Times New Roman"/>
          <w:sz w:val="24"/>
        </w:rPr>
      </w:pPr>
      <w:r>
        <w:rPr>
          <w:rFonts w:ascii="Times New Roman" w:hAnsi="Times New Roman"/>
          <w:b/>
          <w:sz w:val="24"/>
        </w:rPr>
        <w:t>Data S</w:t>
      </w:r>
      <w:r w:rsidR="003D6ECB">
        <w:rPr>
          <w:rFonts w:ascii="Times New Roman" w:hAnsi="Times New Roman"/>
          <w:b/>
          <w:sz w:val="24"/>
        </w:rPr>
        <w:t xml:space="preserve">haring </w:t>
      </w:r>
      <w:r>
        <w:rPr>
          <w:rFonts w:ascii="Times New Roman" w:hAnsi="Times New Roman"/>
          <w:b/>
          <w:sz w:val="24"/>
        </w:rPr>
        <w:t>S</w:t>
      </w:r>
      <w:r w:rsidR="003D6ECB" w:rsidRPr="003D6ECB">
        <w:rPr>
          <w:rFonts w:ascii="Times New Roman" w:hAnsi="Times New Roman"/>
          <w:b/>
          <w:sz w:val="24"/>
        </w:rPr>
        <w:t>tatement</w:t>
      </w:r>
      <w:r w:rsidR="003D6ECB">
        <w:rPr>
          <w:rFonts w:ascii="Times New Roman" w:hAnsi="Times New Roman"/>
          <w:b/>
          <w:sz w:val="24"/>
        </w:rPr>
        <w:t xml:space="preserve"> </w:t>
      </w:r>
      <w:r w:rsidR="003D6ECB" w:rsidRPr="003D6ECB">
        <w:rPr>
          <w:rFonts w:ascii="Times New Roman" w:hAnsi="Times New Roman"/>
          <w:sz w:val="24"/>
        </w:rPr>
        <w:t>Data</w:t>
      </w:r>
      <w:r w:rsidR="003D6ECB">
        <w:rPr>
          <w:rFonts w:ascii="Times New Roman" w:hAnsi="Times New Roman"/>
          <w:sz w:val="24"/>
        </w:rPr>
        <w:t xml:space="preserve"> from the YHS can be applied for access through </w:t>
      </w:r>
      <w:hyperlink r:id="rId9" w:history="1">
        <w:r w:rsidR="003D6ECB" w:rsidRPr="00BD66EF">
          <w:rPr>
            <w:rStyle w:val="Hyperlink"/>
            <w:rFonts w:ascii="Times New Roman" w:hAnsi="Times New Roman"/>
            <w:sz w:val="24"/>
          </w:rPr>
          <w:t>www.yorkshirehealthstudy.org</w:t>
        </w:r>
      </w:hyperlink>
      <w:r w:rsidR="003D6ECB">
        <w:rPr>
          <w:rFonts w:ascii="Times New Roman" w:hAnsi="Times New Roman"/>
          <w:sz w:val="24"/>
        </w:rPr>
        <w:t xml:space="preserve">. MG is happy to share the statistical code for the analyses and should be contacted using </w:t>
      </w:r>
      <w:hyperlink r:id="rId10" w:history="1">
        <w:r w:rsidR="003D6ECB" w:rsidRPr="00BD66EF">
          <w:rPr>
            <w:rStyle w:val="Hyperlink"/>
            <w:rFonts w:ascii="Times New Roman" w:hAnsi="Times New Roman"/>
            <w:sz w:val="24"/>
          </w:rPr>
          <w:t>mark.green@liverpool.ac.uk</w:t>
        </w:r>
      </w:hyperlink>
      <w:r w:rsidR="003D6ECB">
        <w:rPr>
          <w:rFonts w:ascii="Times New Roman" w:hAnsi="Times New Roman"/>
          <w:sz w:val="24"/>
        </w:rPr>
        <w:t xml:space="preserve">. </w:t>
      </w:r>
    </w:p>
    <w:p w14:paraId="4E59CA1B" w14:textId="0EEC9542" w:rsidR="0017057F" w:rsidRPr="0017057F" w:rsidRDefault="009D330F">
      <w:pPr>
        <w:spacing w:line="480" w:lineRule="auto"/>
        <w:rPr>
          <w:rFonts w:ascii="Times New Roman" w:hAnsi="Times New Roman"/>
          <w:sz w:val="24"/>
        </w:rPr>
      </w:pPr>
      <w:r>
        <w:rPr>
          <w:rFonts w:ascii="Times New Roman" w:hAnsi="Times New Roman"/>
          <w:b/>
          <w:sz w:val="24"/>
        </w:rPr>
        <w:t>Contributorship Statement</w:t>
      </w:r>
      <w:r w:rsidR="003D6ECB">
        <w:rPr>
          <w:rFonts w:ascii="Times New Roman" w:hAnsi="Times New Roman"/>
          <w:b/>
          <w:sz w:val="24"/>
        </w:rPr>
        <w:t xml:space="preserve"> </w:t>
      </w:r>
      <w:r w:rsidR="003D6ECB">
        <w:rPr>
          <w:rFonts w:ascii="Times New Roman" w:hAnsi="Times New Roman"/>
          <w:sz w:val="24"/>
        </w:rPr>
        <w:t xml:space="preserve">MG, </w:t>
      </w:r>
      <w:r w:rsidR="0017057F">
        <w:rPr>
          <w:rFonts w:ascii="Times New Roman" w:hAnsi="Times New Roman"/>
          <w:sz w:val="24"/>
        </w:rPr>
        <w:t>MS</w:t>
      </w:r>
      <w:r w:rsidR="003D6ECB">
        <w:rPr>
          <w:rFonts w:ascii="Times New Roman" w:hAnsi="Times New Roman"/>
          <w:sz w:val="24"/>
        </w:rPr>
        <w:t xml:space="preserve"> and CR</w:t>
      </w:r>
      <w:r w:rsidR="0017057F">
        <w:rPr>
          <w:rFonts w:ascii="Times New Roman" w:hAnsi="Times New Roman"/>
          <w:sz w:val="24"/>
        </w:rPr>
        <w:t xml:space="preserve"> designed the study. </w:t>
      </w:r>
      <w:r w:rsidR="003D6ECB">
        <w:rPr>
          <w:rFonts w:ascii="Times New Roman" w:hAnsi="Times New Roman"/>
          <w:sz w:val="24"/>
        </w:rPr>
        <w:t>MG, EL and RC prepared the data. MG and EL conducted the analysis. All authors were involved in the writing of the manuscript.</w:t>
      </w:r>
    </w:p>
    <w:p w14:paraId="0F9C1E56" w14:textId="01714A0A" w:rsidR="005152FB" w:rsidRDefault="005152FB">
      <w:pPr>
        <w:suppressAutoHyphens w:val="0"/>
        <w:spacing w:after="0"/>
        <w:rPr>
          <w:rFonts w:ascii="Times New Roman" w:hAnsi="Times New Roman"/>
          <w:b/>
          <w:sz w:val="24"/>
          <w:szCs w:val="24"/>
        </w:rPr>
      </w:pPr>
      <w:r>
        <w:rPr>
          <w:rFonts w:ascii="Times New Roman" w:hAnsi="Times New Roman"/>
          <w:b/>
          <w:sz w:val="24"/>
          <w:szCs w:val="24"/>
        </w:rPr>
        <w:br w:type="page"/>
      </w:r>
    </w:p>
    <w:p w14:paraId="2FAA2500" w14:textId="4231E7F3" w:rsidR="00193F2F" w:rsidRDefault="00B15A13">
      <w:pPr>
        <w:spacing w:line="480" w:lineRule="auto"/>
        <w:rPr>
          <w:rFonts w:ascii="Times New Roman" w:hAnsi="Times New Roman"/>
          <w:b/>
          <w:sz w:val="24"/>
          <w:szCs w:val="24"/>
        </w:rPr>
      </w:pPr>
      <w:r>
        <w:rPr>
          <w:rFonts w:ascii="Times New Roman" w:hAnsi="Times New Roman"/>
          <w:b/>
          <w:sz w:val="24"/>
          <w:szCs w:val="24"/>
        </w:rPr>
        <w:lastRenderedPageBreak/>
        <w:t>References</w:t>
      </w:r>
    </w:p>
    <w:p w14:paraId="19309653" w14:textId="0144F7B9" w:rsidR="00816F55" w:rsidRPr="00816F55" w:rsidRDefault="00E844E5" w:rsidP="00816F55">
      <w:pPr>
        <w:widowControl w:val="0"/>
        <w:autoSpaceDE w:val="0"/>
        <w:autoSpaceDN w:val="0"/>
        <w:adjustRightInd w:val="0"/>
        <w:spacing w:after="280" w:line="240" w:lineRule="auto"/>
        <w:ind w:left="640" w:hanging="640"/>
        <w:rPr>
          <w:rFonts w:ascii="Times New Roman" w:hAnsi="Times New Roman"/>
          <w:noProof/>
          <w:sz w:val="24"/>
          <w:szCs w:val="24"/>
        </w:rPr>
      </w:pPr>
      <w:r>
        <w:fldChar w:fldCharType="begin" w:fldLock="1"/>
      </w:r>
      <w:r>
        <w:instrText xml:space="preserve">ADDIN Mendeley Bibliography CSL_BIBLIOGRAPHY </w:instrText>
      </w:r>
      <w:r>
        <w:fldChar w:fldCharType="separate"/>
      </w:r>
      <w:r w:rsidR="00816F55" w:rsidRPr="00816F55">
        <w:rPr>
          <w:rFonts w:ascii="Times New Roman" w:hAnsi="Times New Roman"/>
          <w:noProof/>
          <w:sz w:val="24"/>
          <w:szCs w:val="24"/>
        </w:rPr>
        <w:t xml:space="preserve">1. </w:t>
      </w:r>
      <w:r w:rsidR="00816F55" w:rsidRPr="00816F55">
        <w:rPr>
          <w:rFonts w:ascii="Times New Roman" w:hAnsi="Times New Roman"/>
          <w:noProof/>
          <w:sz w:val="24"/>
          <w:szCs w:val="24"/>
        </w:rPr>
        <w:tab/>
        <w:t xml:space="preserve">WHO. </w:t>
      </w:r>
      <w:r w:rsidR="00816F55" w:rsidRPr="005711FE">
        <w:rPr>
          <w:rFonts w:ascii="Times New Roman" w:hAnsi="Times New Roman"/>
          <w:i/>
          <w:noProof/>
          <w:sz w:val="24"/>
          <w:szCs w:val="24"/>
        </w:rPr>
        <w:t>The World Medicines Situation 2011</w:t>
      </w:r>
      <w:r w:rsidR="00816F55" w:rsidRPr="00816F55">
        <w:rPr>
          <w:rFonts w:ascii="Times New Roman" w:hAnsi="Times New Roman"/>
          <w:noProof/>
          <w:sz w:val="24"/>
          <w:szCs w:val="24"/>
        </w:rPr>
        <w:t>. 2011. Available from: http://www.who.int/medicines/areas/policy/world_medicines_situation/WMS_ch6_wPricing_v6.pdf</w:t>
      </w:r>
    </w:p>
    <w:p w14:paraId="78039BA1" w14:textId="5A871E90"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2. </w:t>
      </w:r>
      <w:r w:rsidRPr="00816F55">
        <w:rPr>
          <w:rFonts w:ascii="Times New Roman" w:hAnsi="Times New Roman"/>
          <w:noProof/>
          <w:sz w:val="24"/>
          <w:szCs w:val="24"/>
        </w:rPr>
        <w:tab/>
        <w:t xml:space="preserve">Massey F. </w:t>
      </w:r>
      <w:r w:rsidRPr="005711FE">
        <w:rPr>
          <w:rFonts w:ascii="Times New Roman" w:hAnsi="Times New Roman"/>
          <w:i/>
          <w:noProof/>
          <w:sz w:val="24"/>
          <w:szCs w:val="24"/>
        </w:rPr>
        <w:t>Public Service productivity Estimates: Healthcare, 2010</w:t>
      </w:r>
      <w:r w:rsidRPr="00816F55">
        <w:rPr>
          <w:rFonts w:ascii="Times New Roman" w:hAnsi="Times New Roman"/>
          <w:noProof/>
          <w:sz w:val="24"/>
          <w:szCs w:val="24"/>
        </w:rPr>
        <w:t xml:space="preserve">. 2012. </w:t>
      </w:r>
      <w:r w:rsidR="005711FE" w:rsidRPr="005711FE">
        <w:rPr>
          <w:rFonts w:ascii="Times New Roman" w:hAnsi="Times New Roman"/>
          <w:noProof/>
          <w:sz w:val="24"/>
          <w:szCs w:val="24"/>
        </w:rPr>
        <w:t>Available from: http://www.ons.gov.uk/ons/dcp171766_289768.pdf</w:t>
      </w:r>
      <w:r w:rsidR="005711FE">
        <w:rPr>
          <w:rFonts w:ascii="Times New Roman" w:hAnsi="Times New Roman"/>
          <w:noProof/>
          <w:sz w:val="24"/>
          <w:szCs w:val="24"/>
        </w:rPr>
        <w:t>.</w:t>
      </w:r>
    </w:p>
    <w:p w14:paraId="3D767982" w14:textId="77777777"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3. </w:t>
      </w:r>
      <w:r w:rsidRPr="00816F55">
        <w:rPr>
          <w:rFonts w:ascii="Times New Roman" w:hAnsi="Times New Roman"/>
          <w:noProof/>
          <w:sz w:val="24"/>
          <w:szCs w:val="24"/>
        </w:rPr>
        <w:tab/>
        <w:t xml:space="preserve">PAGB. </w:t>
      </w:r>
      <w:r w:rsidRPr="005711FE">
        <w:rPr>
          <w:rFonts w:ascii="Times New Roman" w:hAnsi="Times New Roman"/>
          <w:i/>
          <w:noProof/>
          <w:sz w:val="24"/>
          <w:szCs w:val="24"/>
        </w:rPr>
        <w:t>Anual Review 2012</w:t>
      </w:r>
      <w:r w:rsidRPr="00816F55">
        <w:rPr>
          <w:rFonts w:ascii="Times New Roman" w:hAnsi="Times New Roman"/>
          <w:noProof/>
          <w:sz w:val="24"/>
          <w:szCs w:val="24"/>
        </w:rPr>
        <w:t xml:space="preserve">. London; 2012. </w:t>
      </w:r>
    </w:p>
    <w:p w14:paraId="05203A2F" w14:textId="35CA6CA8"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4. </w:t>
      </w:r>
      <w:r w:rsidRPr="00816F55">
        <w:rPr>
          <w:rFonts w:ascii="Times New Roman" w:hAnsi="Times New Roman"/>
          <w:noProof/>
          <w:sz w:val="24"/>
          <w:szCs w:val="24"/>
        </w:rPr>
        <w:tab/>
        <w:t xml:space="preserve">Gauld N, Bryant L, Emmerton L, Kelly F, Kurosawa N, Buetow S. Why does increasing public access to medicines differ between countries? Qualitative comparison of nine countries. </w:t>
      </w:r>
      <w:r w:rsidRPr="005711FE">
        <w:rPr>
          <w:rFonts w:ascii="Times New Roman" w:hAnsi="Times New Roman"/>
          <w:i/>
          <w:noProof/>
          <w:sz w:val="24"/>
          <w:szCs w:val="24"/>
        </w:rPr>
        <w:t>J Health Serv Res Policy</w:t>
      </w:r>
      <w:r w:rsidRPr="00816F55">
        <w:rPr>
          <w:rFonts w:ascii="Times New Roman" w:hAnsi="Times New Roman"/>
          <w:noProof/>
          <w:sz w:val="24"/>
          <w:szCs w:val="24"/>
        </w:rPr>
        <w:t xml:space="preserve"> 2015;</w:t>
      </w:r>
      <w:r w:rsidRPr="005711FE">
        <w:rPr>
          <w:rFonts w:ascii="Times New Roman" w:hAnsi="Times New Roman"/>
          <w:b/>
          <w:noProof/>
          <w:sz w:val="24"/>
          <w:szCs w:val="24"/>
        </w:rPr>
        <w:t>20</w:t>
      </w:r>
      <w:r w:rsidRPr="00816F55">
        <w:rPr>
          <w:rFonts w:ascii="Times New Roman" w:hAnsi="Times New Roman"/>
          <w:noProof/>
          <w:sz w:val="24"/>
          <w:szCs w:val="24"/>
        </w:rPr>
        <w:t xml:space="preserve">:231–9. </w:t>
      </w:r>
    </w:p>
    <w:p w14:paraId="4064DB44" w14:textId="31B74A97"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5. </w:t>
      </w:r>
      <w:r w:rsidRPr="00816F55">
        <w:rPr>
          <w:rFonts w:ascii="Times New Roman" w:hAnsi="Times New Roman"/>
          <w:noProof/>
          <w:sz w:val="24"/>
          <w:szCs w:val="24"/>
        </w:rPr>
        <w:tab/>
        <w:t xml:space="preserve">Bradley C, Blenkinsopp A. The future for self medication. </w:t>
      </w:r>
      <w:r w:rsidRPr="005711FE">
        <w:rPr>
          <w:rFonts w:ascii="Times New Roman" w:hAnsi="Times New Roman"/>
          <w:i/>
          <w:noProof/>
          <w:sz w:val="24"/>
          <w:szCs w:val="24"/>
        </w:rPr>
        <w:t>BMJ</w:t>
      </w:r>
      <w:r w:rsidRPr="00816F55">
        <w:rPr>
          <w:rFonts w:ascii="Times New Roman" w:hAnsi="Times New Roman"/>
          <w:noProof/>
          <w:sz w:val="24"/>
          <w:szCs w:val="24"/>
        </w:rPr>
        <w:t xml:space="preserve"> 1996;</w:t>
      </w:r>
      <w:r w:rsidRPr="005711FE">
        <w:rPr>
          <w:rFonts w:ascii="Times New Roman" w:hAnsi="Times New Roman"/>
          <w:b/>
          <w:noProof/>
          <w:sz w:val="24"/>
          <w:szCs w:val="24"/>
        </w:rPr>
        <w:t>312</w:t>
      </w:r>
      <w:r w:rsidRPr="00816F55">
        <w:rPr>
          <w:rFonts w:ascii="Times New Roman" w:hAnsi="Times New Roman"/>
          <w:noProof/>
          <w:sz w:val="24"/>
          <w:szCs w:val="24"/>
        </w:rPr>
        <w:t xml:space="preserve">:835–7. </w:t>
      </w:r>
    </w:p>
    <w:p w14:paraId="783C9066" w14:textId="74AC5F4E"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6. </w:t>
      </w:r>
      <w:r w:rsidRPr="00816F55">
        <w:rPr>
          <w:rFonts w:ascii="Times New Roman" w:hAnsi="Times New Roman"/>
          <w:noProof/>
          <w:sz w:val="24"/>
          <w:szCs w:val="24"/>
        </w:rPr>
        <w:tab/>
        <w:t xml:space="preserve">Bond C. The over-the-counter pharmaceutical market – policy and practice. </w:t>
      </w:r>
      <w:r w:rsidRPr="005711FE">
        <w:rPr>
          <w:rFonts w:ascii="Times New Roman" w:hAnsi="Times New Roman"/>
          <w:i/>
          <w:noProof/>
          <w:sz w:val="24"/>
          <w:szCs w:val="24"/>
        </w:rPr>
        <w:t>Eurohealth</w:t>
      </w:r>
      <w:r w:rsidRPr="00816F55">
        <w:rPr>
          <w:rFonts w:ascii="Times New Roman" w:hAnsi="Times New Roman"/>
          <w:noProof/>
          <w:sz w:val="24"/>
          <w:szCs w:val="24"/>
        </w:rPr>
        <w:t xml:space="preserve"> 2004;</w:t>
      </w:r>
      <w:r w:rsidRPr="005711FE">
        <w:rPr>
          <w:rFonts w:ascii="Times New Roman" w:hAnsi="Times New Roman"/>
          <w:b/>
          <w:noProof/>
          <w:sz w:val="24"/>
          <w:szCs w:val="24"/>
        </w:rPr>
        <w:t>14</w:t>
      </w:r>
      <w:r w:rsidRPr="00816F55">
        <w:rPr>
          <w:rFonts w:ascii="Times New Roman" w:hAnsi="Times New Roman"/>
          <w:noProof/>
          <w:sz w:val="24"/>
          <w:szCs w:val="24"/>
        </w:rPr>
        <w:t xml:space="preserve">:19–24. </w:t>
      </w:r>
    </w:p>
    <w:p w14:paraId="467C8AF2" w14:textId="439373DE"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7. </w:t>
      </w:r>
      <w:r w:rsidRPr="00816F55">
        <w:rPr>
          <w:rFonts w:ascii="Times New Roman" w:hAnsi="Times New Roman"/>
          <w:noProof/>
          <w:sz w:val="24"/>
          <w:szCs w:val="24"/>
        </w:rPr>
        <w:tab/>
        <w:t xml:space="preserve">Noyce PR. Providing patient care through community pharmacies in the UK: Policy, practice, and research. </w:t>
      </w:r>
      <w:r w:rsidRPr="005711FE">
        <w:rPr>
          <w:rFonts w:ascii="Times New Roman" w:hAnsi="Times New Roman"/>
          <w:i/>
          <w:noProof/>
          <w:sz w:val="24"/>
          <w:szCs w:val="24"/>
        </w:rPr>
        <w:t>Ann Pharmacother</w:t>
      </w:r>
      <w:r w:rsidRPr="00816F55">
        <w:rPr>
          <w:rFonts w:ascii="Times New Roman" w:hAnsi="Times New Roman"/>
          <w:noProof/>
          <w:sz w:val="24"/>
          <w:szCs w:val="24"/>
        </w:rPr>
        <w:t xml:space="preserve"> 2007;</w:t>
      </w:r>
      <w:r w:rsidRPr="005711FE">
        <w:rPr>
          <w:rFonts w:ascii="Times New Roman" w:hAnsi="Times New Roman"/>
          <w:b/>
          <w:noProof/>
          <w:sz w:val="24"/>
          <w:szCs w:val="24"/>
        </w:rPr>
        <w:t>41</w:t>
      </w:r>
      <w:r w:rsidRPr="00816F55">
        <w:rPr>
          <w:rFonts w:ascii="Times New Roman" w:hAnsi="Times New Roman"/>
          <w:noProof/>
          <w:sz w:val="24"/>
          <w:szCs w:val="24"/>
        </w:rPr>
        <w:t xml:space="preserve">:861–8. </w:t>
      </w:r>
    </w:p>
    <w:p w14:paraId="32EB435A" w14:textId="2BC9154D"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8. </w:t>
      </w:r>
      <w:r w:rsidRPr="00816F55">
        <w:rPr>
          <w:rFonts w:ascii="Times New Roman" w:hAnsi="Times New Roman"/>
          <w:noProof/>
          <w:sz w:val="24"/>
          <w:szCs w:val="24"/>
        </w:rPr>
        <w:tab/>
        <w:t xml:space="preserve">Chen YF, Dewey ME, Avery AJ. Self-reported medication use for older people in England and Wales. </w:t>
      </w:r>
      <w:r w:rsidRPr="005711FE">
        <w:rPr>
          <w:rFonts w:ascii="Times New Roman" w:hAnsi="Times New Roman"/>
          <w:i/>
          <w:noProof/>
          <w:sz w:val="24"/>
          <w:szCs w:val="24"/>
        </w:rPr>
        <w:t>J Clin Pharm Ther</w:t>
      </w:r>
      <w:r w:rsidRPr="00816F55">
        <w:rPr>
          <w:rFonts w:ascii="Times New Roman" w:hAnsi="Times New Roman"/>
          <w:noProof/>
          <w:sz w:val="24"/>
          <w:szCs w:val="24"/>
        </w:rPr>
        <w:t xml:space="preserve"> 2001;</w:t>
      </w:r>
      <w:r w:rsidRPr="005711FE">
        <w:rPr>
          <w:rFonts w:ascii="Times New Roman" w:hAnsi="Times New Roman"/>
          <w:b/>
          <w:noProof/>
          <w:sz w:val="24"/>
          <w:szCs w:val="24"/>
        </w:rPr>
        <w:t>26</w:t>
      </w:r>
      <w:r w:rsidRPr="00816F55">
        <w:rPr>
          <w:rFonts w:ascii="Times New Roman" w:hAnsi="Times New Roman"/>
          <w:noProof/>
          <w:sz w:val="24"/>
          <w:szCs w:val="24"/>
        </w:rPr>
        <w:t xml:space="preserve">:129–40. </w:t>
      </w:r>
    </w:p>
    <w:p w14:paraId="06839A95" w14:textId="5BA3ADF5"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9. </w:t>
      </w:r>
      <w:r w:rsidRPr="00816F55">
        <w:rPr>
          <w:rFonts w:ascii="Times New Roman" w:hAnsi="Times New Roman"/>
          <w:noProof/>
          <w:sz w:val="24"/>
          <w:szCs w:val="24"/>
        </w:rPr>
        <w:tab/>
        <w:t xml:space="preserve">Daban F, Pasarín MI, Rodríguez-Sanz M, García-Altés A, Villalbí JR, Zara C, et al. Social determinants of prescribed and non-prescribed medicine use. </w:t>
      </w:r>
      <w:r w:rsidRPr="005711FE">
        <w:rPr>
          <w:rFonts w:ascii="Times New Roman" w:hAnsi="Times New Roman"/>
          <w:i/>
          <w:noProof/>
          <w:sz w:val="24"/>
          <w:szCs w:val="24"/>
        </w:rPr>
        <w:t>Int J Equity Health</w:t>
      </w:r>
      <w:r w:rsidRPr="00816F55">
        <w:rPr>
          <w:rFonts w:ascii="Times New Roman" w:hAnsi="Times New Roman"/>
          <w:noProof/>
          <w:sz w:val="24"/>
          <w:szCs w:val="24"/>
        </w:rPr>
        <w:t xml:space="preserve"> 2010;</w:t>
      </w:r>
      <w:r w:rsidRPr="005711FE">
        <w:rPr>
          <w:rFonts w:ascii="Times New Roman" w:hAnsi="Times New Roman"/>
          <w:b/>
          <w:noProof/>
          <w:sz w:val="24"/>
          <w:szCs w:val="24"/>
        </w:rPr>
        <w:t>9</w:t>
      </w:r>
      <w:r w:rsidRPr="00816F55">
        <w:rPr>
          <w:rFonts w:ascii="Times New Roman" w:hAnsi="Times New Roman"/>
          <w:noProof/>
          <w:sz w:val="24"/>
          <w:szCs w:val="24"/>
        </w:rPr>
        <w:t xml:space="preserve">:12. </w:t>
      </w:r>
    </w:p>
    <w:p w14:paraId="01CDF32A" w14:textId="0E19B55F"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10. </w:t>
      </w:r>
      <w:r w:rsidRPr="00816F55">
        <w:rPr>
          <w:rFonts w:ascii="Times New Roman" w:hAnsi="Times New Roman"/>
          <w:noProof/>
          <w:sz w:val="24"/>
          <w:szCs w:val="24"/>
        </w:rPr>
        <w:tab/>
        <w:t xml:space="preserve">Pappa E, Kontodimopoulos N, Papadopoulos AA, Tountas Y, Niakas D. Prescribed-drug utilization and polypharmacy in a general population in Greece: association with sociodemographic, health needs, health-services utilization, and lifestyle factors. </w:t>
      </w:r>
      <w:r w:rsidRPr="005711FE">
        <w:rPr>
          <w:rFonts w:ascii="Times New Roman" w:hAnsi="Times New Roman"/>
          <w:i/>
          <w:noProof/>
          <w:sz w:val="24"/>
          <w:szCs w:val="24"/>
        </w:rPr>
        <w:t>Eur J Clin Pharmacol</w:t>
      </w:r>
      <w:r w:rsidRPr="00816F55">
        <w:rPr>
          <w:rFonts w:ascii="Times New Roman" w:hAnsi="Times New Roman"/>
          <w:noProof/>
          <w:sz w:val="24"/>
          <w:szCs w:val="24"/>
        </w:rPr>
        <w:t xml:space="preserve"> 2011;</w:t>
      </w:r>
      <w:r w:rsidRPr="005711FE">
        <w:rPr>
          <w:rFonts w:ascii="Times New Roman" w:hAnsi="Times New Roman"/>
          <w:b/>
          <w:noProof/>
          <w:sz w:val="24"/>
          <w:szCs w:val="24"/>
        </w:rPr>
        <w:t>67</w:t>
      </w:r>
      <w:r w:rsidRPr="00816F55">
        <w:rPr>
          <w:rFonts w:ascii="Times New Roman" w:hAnsi="Times New Roman"/>
          <w:noProof/>
          <w:sz w:val="24"/>
          <w:szCs w:val="24"/>
        </w:rPr>
        <w:t xml:space="preserve">:185–92. </w:t>
      </w:r>
    </w:p>
    <w:p w14:paraId="54F64C1A" w14:textId="1B3FC0A6"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11. </w:t>
      </w:r>
      <w:r w:rsidRPr="00816F55">
        <w:rPr>
          <w:rFonts w:ascii="Times New Roman" w:hAnsi="Times New Roman"/>
          <w:noProof/>
          <w:sz w:val="24"/>
          <w:szCs w:val="24"/>
        </w:rPr>
        <w:tab/>
        <w:t xml:space="preserve">Mayer S, Osterle A. Socioeconomic determinants of prescribed and non-prescribed medicine consumption in Austria. </w:t>
      </w:r>
      <w:r w:rsidRPr="005711FE">
        <w:rPr>
          <w:rFonts w:ascii="Times New Roman" w:hAnsi="Times New Roman"/>
          <w:i/>
          <w:noProof/>
          <w:sz w:val="24"/>
          <w:szCs w:val="24"/>
        </w:rPr>
        <w:t>Eur J Public Health</w:t>
      </w:r>
      <w:r w:rsidR="005711FE">
        <w:rPr>
          <w:rFonts w:ascii="Times New Roman" w:hAnsi="Times New Roman"/>
          <w:noProof/>
          <w:sz w:val="24"/>
          <w:szCs w:val="24"/>
        </w:rPr>
        <w:t xml:space="preserve"> 2015</w:t>
      </w:r>
      <w:r w:rsidRPr="00816F55">
        <w:rPr>
          <w:rFonts w:ascii="Times New Roman" w:hAnsi="Times New Roman"/>
          <w:noProof/>
          <w:sz w:val="24"/>
          <w:szCs w:val="24"/>
        </w:rPr>
        <w:t>;</w:t>
      </w:r>
      <w:r w:rsidR="005711FE" w:rsidRPr="005711FE">
        <w:rPr>
          <w:rFonts w:ascii="Times New Roman" w:hAnsi="Times New Roman"/>
          <w:b/>
          <w:noProof/>
          <w:sz w:val="24"/>
          <w:szCs w:val="24"/>
        </w:rPr>
        <w:t>25</w:t>
      </w:r>
      <w:r w:rsidR="005711FE">
        <w:rPr>
          <w:rFonts w:ascii="Times New Roman" w:hAnsi="Times New Roman"/>
          <w:noProof/>
          <w:sz w:val="24"/>
          <w:szCs w:val="24"/>
        </w:rPr>
        <w:t>:597-603</w:t>
      </w:r>
      <w:r w:rsidRPr="00816F55">
        <w:rPr>
          <w:rFonts w:ascii="Times New Roman" w:hAnsi="Times New Roman"/>
          <w:noProof/>
          <w:sz w:val="24"/>
          <w:szCs w:val="24"/>
        </w:rPr>
        <w:t xml:space="preserve">. </w:t>
      </w:r>
    </w:p>
    <w:p w14:paraId="07D263FB" w14:textId="0AEE3F4D"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12. </w:t>
      </w:r>
      <w:r w:rsidRPr="00816F55">
        <w:rPr>
          <w:rFonts w:ascii="Times New Roman" w:hAnsi="Times New Roman"/>
          <w:noProof/>
          <w:sz w:val="24"/>
          <w:szCs w:val="24"/>
        </w:rPr>
        <w:tab/>
        <w:t xml:space="preserve">Geckova A, van Dijk J, Zezula I, Tunistra J, Groothoff J. Socio-economic differences in health among Slovak adolescents. </w:t>
      </w:r>
      <w:r w:rsidRPr="00D802FE">
        <w:rPr>
          <w:rFonts w:ascii="Times New Roman" w:hAnsi="Times New Roman"/>
          <w:i/>
          <w:noProof/>
          <w:sz w:val="24"/>
          <w:szCs w:val="24"/>
        </w:rPr>
        <w:t>Soz Praventivmed</w:t>
      </w:r>
      <w:r w:rsidRPr="00816F55">
        <w:rPr>
          <w:rFonts w:ascii="Times New Roman" w:hAnsi="Times New Roman"/>
          <w:noProof/>
          <w:sz w:val="24"/>
          <w:szCs w:val="24"/>
        </w:rPr>
        <w:t xml:space="preserve"> 2004;</w:t>
      </w:r>
      <w:r w:rsidRPr="00D802FE">
        <w:rPr>
          <w:rFonts w:ascii="Times New Roman" w:hAnsi="Times New Roman"/>
          <w:b/>
          <w:noProof/>
          <w:sz w:val="24"/>
          <w:szCs w:val="24"/>
        </w:rPr>
        <w:t>49</w:t>
      </w:r>
      <w:r w:rsidRPr="00816F55">
        <w:rPr>
          <w:rFonts w:ascii="Times New Roman" w:hAnsi="Times New Roman"/>
          <w:noProof/>
          <w:sz w:val="24"/>
          <w:szCs w:val="24"/>
        </w:rPr>
        <w:t xml:space="preserve">:26–35. </w:t>
      </w:r>
    </w:p>
    <w:p w14:paraId="2D525932" w14:textId="5EA09EEC"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13. </w:t>
      </w:r>
      <w:r w:rsidRPr="00816F55">
        <w:rPr>
          <w:rFonts w:ascii="Times New Roman" w:hAnsi="Times New Roman"/>
          <w:noProof/>
          <w:sz w:val="24"/>
          <w:szCs w:val="24"/>
        </w:rPr>
        <w:tab/>
        <w:t xml:space="preserve">Du Y, Knopf H. Self-medication among children and adolescents in Germany: results of the National Health Survey for Children and Adolescents (KiGGS). </w:t>
      </w:r>
      <w:r w:rsidRPr="00D802FE">
        <w:rPr>
          <w:rFonts w:ascii="Times New Roman" w:hAnsi="Times New Roman"/>
          <w:i/>
          <w:noProof/>
          <w:sz w:val="24"/>
          <w:szCs w:val="24"/>
        </w:rPr>
        <w:t>Br J Clin Pharmacol</w:t>
      </w:r>
      <w:r w:rsidRPr="00816F55">
        <w:rPr>
          <w:rFonts w:ascii="Times New Roman" w:hAnsi="Times New Roman"/>
          <w:noProof/>
          <w:sz w:val="24"/>
          <w:szCs w:val="24"/>
        </w:rPr>
        <w:t xml:space="preserve"> 2009;</w:t>
      </w:r>
      <w:r w:rsidRPr="00D802FE">
        <w:rPr>
          <w:rFonts w:ascii="Times New Roman" w:hAnsi="Times New Roman"/>
          <w:b/>
          <w:noProof/>
          <w:sz w:val="24"/>
          <w:szCs w:val="24"/>
        </w:rPr>
        <w:t>68</w:t>
      </w:r>
      <w:r w:rsidRPr="00816F55">
        <w:rPr>
          <w:rFonts w:ascii="Times New Roman" w:hAnsi="Times New Roman"/>
          <w:noProof/>
          <w:sz w:val="24"/>
          <w:szCs w:val="24"/>
        </w:rPr>
        <w:t xml:space="preserve">:599–608. </w:t>
      </w:r>
    </w:p>
    <w:p w14:paraId="4B3491CE" w14:textId="0033CA58"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14. </w:t>
      </w:r>
      <w:r w:rsidRPr="00816F55">
        <w:rPr>
          <w:rFonts w:ascii="Times New Roman" w:hAnsi="Times New Roman"/>
          <w:noProof/>
          <w:sz w:val="24"/>
          <w:szCs w:val="24"/>
        </w:rPr>
        <w:tab/>
        <w:t xml:space="preserve">Johnson RE, Pope CR. Health status and social factors in nonprescribed drug use. </w:t>
      </w:r>
      <w:r w:rsidRPr="00D802FE">
        <w:rPr>
          <w:rFonts w:ascii="Times New Roman" w:hAnsi="Times New Roman"/>
          <w:i/>
          <w:noProof/>
          <w:sz w:val="24"/>
          <w:szCs w:val="24"/>
        </w:rPr>
        <w:t>Med Care</w:t>
      </w:r>
      <w:r w:rsidRPr="00816F55">
        <w:rPr>
          <w:rFonts w:ascii="Times New Roman" w:hAnsi="Times New Roman"/>
          <w:noProof/>
          <w:sz w:val="24"/>
          <w:szCs w:val="24"/>
        </w:rPr>
        <w:t xml:space="preserve"> 1983;</w:t>
      </w:r>
      <w:r w:rsidRPr="00D802FE">
        <w:rPr>
          <w:rFonts w:ascii="Times New Roman" w:hAnsi="Times New Roman"/>
          <w:b/>
          <w:noProof/>
          <w:sz w:val="24"/>
          <w:szCs w:val="24"/>
        </w:rPr>
        <w:t>21</w:t>
      </w:r>
      <w:r w:rsidRPr="00816F55">
        <w:rPr>
          <w:rFonts w:ascii="Times New Roman" w:hAnsi="Times New Roman"/>
          <w:noProof/>
          <w:sz w:val="24"/>
          <w:szCs w:val="24"/>
        </w:rPr>
        <w:t xml:space="preserve">:225–33. </w:t>
      </w:r>
    </w:p>
    <w:p w14:paraId="3ACA5FFB" w14:textId="42509E89"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15. </w:t>
      </w:r>
      <w:r w:rsidRPr="00816F55">
        <w:rPr>
          <w:rFonts w:ascii="Times New Roman" w:hAnsi="Times New Roman"/>
          <w:noProof/>
          <w:sz w:val="24"/>
          <w:szCs w:val="24"/>
        </w:rPr>
        <w:tab/>
        <w:t xml:space="preserve">Thorell K, Skoog J, Zielinski A, Borgquist L, Halling A. Licit prescription drug use in </w:t>
      </w:r>
      <w:r w:rsidRPr="00816F55">
        <w:rPr>
          <w:rFonts w:ascii="Times New Roman" w:hAnsi="Times New Roman"/>
          <w:noProof/>
          <w:sz w:val="24"/>
          <w:szCs w:val="24"/>
        </w:rPr>
        <w:lastRenderedPageBreak/>
        <w:t xml:space="preserve">a Swedish population according to age, gender and socioeconomic status after adjusting for level of multi-morbidity. </w:t>
      </w:r>
      <w:r w:rsidRPr="00D802FE">
        <w:rPr>
          <w:rFonts w:ascii="Times New Roman" w:hAnsi="Times New Roman"/>
          <w:i/>
          <w:noProof/>
          <w:sz w:val="24"/>
          <w:szCs w:val="24"/>
        </w:rPr>
        <w:t>BMC Public Health</w:t>
      </w:r>
      <w:r w:rsidRPr="00816F55">
        <w:rPr>
          <w:rFonts w:ascii="Times New Roman" w:hAnsi="Times New Roman"/>
          <w:noProof/>
          <w:sz w:val="24"/>
          <w:szCs w:val="24"/>
        </w:rPr>
        <w:t xml:space="preserve"> 2012;</w:t>
      </w:r>
      <w:r w:rsidRPr="00D802FE">
        <w:rPr>
          <w:rFonts w:ascii="Times New Roman" w:hAnsi="Times New Roman"/>
          <w:b/>
          <w:noProof/>
          <w:sz w:val="24"/>
          <w:szCs w:val="24"/>
        </w:rPr>
        <w:t>12</w:t>
      </w:r>
      <w:r w:rsidRPr="00816F55">
        <w:rPr>
          <w:rFonts w:ascii="Times New Roman" w:hAnsi="Times New Roman"/>
          <w:noProof/>
          <w:sz w:val="24"/>
          <w:szCs w:val="24"/>
        </w:rPr>
        <w:t xml:space="preserve">:575. </w:t>
      </w:r>
    </w:p>
    <w:p w14:paraId="00D0F95A" w14:textId="74761448"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16. </w:t>
      </w:r>
      <w:r w:rsidRPr="00816F55">
        <w:rPr>
          <w:rFonts w:ascii="Times New Roman" w:hAnsi="Times New Roman"/>
          <w:noProof/>
          <w:sz w:val="24"/>
          <w:szCs w:val="24"/>
        </w:rPr>
        <w:tab/>
        <w:t xml:space="preserve">Skoog J, Midlöv P, Borgquist L, Sundquist J, Halling A. Can gender difference in prescription drug use be explained by gender-related morbidity?: a study on a Swedish population during 2006. </w:t>
      </w:r>
      <w:r w:rsidRPr="00D802FE">
        <w:rPr>
          <w:rFonts w:ascii="Times New Roman" w:hAnsi="Times New Roman"/>
          <w:i/>
          <w:noProof/>
          <w:sz w:val="24"/>
          <w:szCs w:val="24"/>
        </w:rPr>
        <w:t>BMC Public Health</w:t>
      </w:r>
      <w:r w:rsidRPr="00816F55">
        <w:rPr>
          <w:rFonts w:ascii="Times New Roman" w:hAnsi="Times New Roman"/>
          <w:noProof/>
          <w:sz w:val="24"/>
          <w:szCs w:val="24"/>
        </w:rPr>
        <w:t xml:space="preserve"> 2014;</w:t>
      </w:r>
      <w:r w:rsidRPr="00D802FE">
        <w:rPr>
          <w:rFonts w:ascii="Times New Roman" w:hAnsi="Times New Roman"/>
          <w:b/>
          <w:noProof/>
          <w:sz w:val="24"/>
          <w:szCs w:val="24"/>
        </w:rPr>
        <w:t>14</w:t>
      </w:r>
      <w:r w:rsidRPr="00816F55">
        <w:rPr>
          <w:rFonts w:ascii="Times New Roman" w:hAnsi="Times New Roman"/>
          <w:noProof/>
          <w:sz w:val="24"/>
          <w:szCs w:val="24"/>
        </w:rPr>
        <w:t xml:space="preserve">:329. </w:t>
      </w:r>
    </w:p>
    <w:p w14:paraId="6BFAAB03" w14:textId="7335D707"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17. </w:t>
      </w:r>
      <w:r w:rsidRPr="00816F55">
        <w:rPr>
          <w:rFonts w:ascii="Times New Roman" w:hAnsi="Times New Roman"/>
          <w:noProof/>
          <w:sz w:val="24"/>
          <w:szCs w:val="24"/>
        </w:rPr>
        <w:tab/>
        <w:t xml:space="preserve">Wagner AK, Graves AJ, Fan Z, Walker S, Zhang F, Ross-Degnan D. Need for and Access to Health Care and Medicines: Are There Gender Inequities? </w:t>
      </w:r>
      <w:r w:rsidRPr="00D802FE">
        <w:rPr>
          <w:rFonts w:ascii="Times New Roman" w:hAnsi="Times New Roman"/>
          <w:i/>
          <w:noProof/>
          <w:sz w:val="24"/>
          <w:szCs w:val="24"/>
        </w:rPr>
        <w:t>PLoS One</w:t>
      </w:r>
      <w:r w:rsidRPr="00816F55">
        <w:rPr>
          <w:rFonts w:ascii="Times New Roman" w:hAnsi="Times New Roman"/>
          <w:noProof/>
          <w:sz w:val="24"/>
          <w:szCs w:val="24"/>
        </w:rPr>
        <w:t xml:space="preserve"> 2013;</w:t>
      </w:r>
      <w:r w:rsidRPr="00D802FE">
        <w:rPr>
          <w:rFonts w:ascii="Times New Roman" w:hAnsi="Times New Roman"/>
          <w:b/>
          <w:noProof/>
          <w:sz w:val="24"/>
          <w:szCs w:val="24"/>
        </w:rPr>
        <w:t>8</w:t>
      </w:r>
      <w:r w:rsidRPr="00816F55">
        <w:rPr>
          <w:rFonts w:ascii="Times New Roman" w:hAnsi="Times New Roman"/>
          <w:noProof/>
          <w:sz w:val="24"/>
          <w:szCs w:val="24"/>
        </w:rPr>
        <w:t>:</w:t>
      </w:r>
      <w:r w:rsidR="00D802FE" w:rsidRPr="00D802FE">
        <w:t xml:space="preserve"> </w:t>
      </w:r>
      <w:r w:rsidR="00D802FE" w:rsidRPr="00D802FE">
        <w:rPr>
          <w:rFonts w:ascii="Times New Roman" w:hAnsi="Times New Roman"/>
          <w:noProof/>
          <w:sz w:val="24"/>
          <w:szCs w:val="24"/>
        </w:rPr>
        <w:t>e57228</w:t>
      </w:r>
      <w:r w:rsidRPr="00816F55">
        <w:rPr>
          <w:rFonts w:ascii="Times New Roman" w:hAnsi="Times New Roman"/>
          <w:noProof/>
          <w:sz w:val="24"/>
          <w:szCs w:val="24"/>
        </w:rPr>
        <w:t xml:space="preserve">. </w:t>
      </w:r>
    </w:p>
    <w:p w14:paraId="0A7F9093" w14:textId="5F7641E9"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18. </w:t>
      </w:r>
      <w:r w:rsidRPr="00816F55">
        <w:rPr>
          <w:rFonts w:ascii="Times New Roman" w:hAnsi="Times New Roman"/>
          <w:noProof/>
          <w:sz w:val="24"/>
          <w:szCs w:val="24"/>
        </w:rPr>
        <w:tab/>
        <w:t xml:space="preserve">Stephens P, Ross-Degnan D, Wagner AK. Does access to medicines differ by gender? Evidence from 15 low and middle income countries. </w:t>
      </w:r>
      <w:r w:rsidRPr="00D802FE">
        <w:rPr>
          <w:rFonts w:ascii="Times New Roman" w:hAnsi="Times New Roman"/>
          <w:i/>
          <w:noProof/>
          <w:sz w:val="24"/>
          <w:szCs w:val="24"/>
        </w:rPr>
        <w:t>Health Policy</w:t>
      </w:r>
      <w:r w:rsidRPr="00816F55">
        <w:rPr>
          <w:rFonts w:ascii="Times New Roman" w:hAnsi="Times New Roman"/>
          <w:noProof/>
          <w:sz w:val="24"/>
          <w:szCs w:val="24"/>
        </w:rPr>
        <w:t xml:space="preserve"> 2013;</w:t>
      </w:r>
      <w:r w:rsidRPr="00D802FE">
        <w:rPr>
          <w:rFonts w:ascii="Times New Roman" w:hAnsi="Times New Roman"/>
          <w:b/>
          <w:noProof/>
          <w:sz w:val="24"/>
          <w:szCs w:val="24"/>
        </w:rPr>
        <w:t>110</w:t>
      </w:r>
      <w:r w:rsidRPr="00816F55">
        <w:rPr>
          <w:rFonts w:ascii="Times New Roman" w:hAnsi="Times New Roman"/>
          <w:noProof/>
          <w:sz w:val="24"/>
          <w:szCs w:val="24"/>
        </w:rPr>
        <w:t xml:space="preserve">:60–6. </w:t>
      </w:r>
    </w:p>
    <w:p w14:paraId="5ADA076E" w14:textId="570AF9D1"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19. </w:t>
      </w:r>
      <w:r w:rsidRPr="00816F55">
        <w:rPr>
          <w:rFonts w:ascii="Times New Roman" w:hAnsi="Times New Roman"/>
          <w:noProof/>
          <w:sz w:val="24"/>
          <w:szCs w:val="24"/>
        </w:rPr>
        <w:tab/>
        <w:t xml:space="preserve">Pampel FC, Krueger P, Denney J. Socioeconomic disparities in health behaviors. </w:t>
      </w:r>
      <w:r w:rsidRPr="00D802FE">
        <w:rPr>
          <w:rFonts w:ascii="Times New Roman" w:hAnsi="Times New Roman"/>
          <w:i/>
          <w:noProof/>
          <w:sz w:val="24"/>
          <w:szCs w:val="24"/>
        </w:rPr>
        <w:t>Annu Rev Sociol</w:t>
      </w:r>
      <w:r w:rsidRPr="00816F55">
        <w:rPr>
          <w:rFonts w:ascii="Times New Roman" w:hAnsi="Times New Roman"/>
          <w:noProof/>
          <w:sz w:val="24"/>
          <w:szCs w:val="24"/>
        </w:rPr>
        <w:t xml:space="preserve"> 2010;</w:t>
      </w:r>
      <w:r w:rsidRPr="00D802FE">
        <w:rPr>
          <w:rFonts w:ascii="Times New Roman" w:hAnsi="Times New Roman"/>
          <w:b/>
          <w:noProof/>
          <w:sz w:val="24"/>
          <w:szCs w:val="24"/>
        </w:rPr>
        <w:t>36</w:t>
      </w:r>
      <w:r w:rsidRPr="00816F55">
        <w:rPr>
          <w:rFonts w:ascii="Times New Roman" w:hAnsi="Times New Roman"/>
          <w:noProof/>
          <w:sz w:val="24"/>
          <w:szCs w:val="24"/>
        </w:rPr>
        <w:t xml:space="preserve">:349–70. </w:t>
      </w:r>
    </w:p>
    <w:p w14:paraId="795BF15B" w14:textId="48FCDB84"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20. </w:t>
      </w:r>
      <w:r w:rsidRPr="00816F55">
        <w:rPr>
          <w:rFonts w:ascii="Times New Roman" w:hAnsi="Times New Roman"/>
          <w:noProof/>
          <w:sz w:val="24"/>
          <w:szCs w:val="24"/>
        </w:rPr>
        <w:tab/>
        <w:t xml:space="preserve">Nordin M, Dackehag M, Gerdtham U-G. Socioeconomic inequalities in drug utilization for Sweden: evidence from linked survey and register data. </w:t>
      </w:r>
      <w:r w:rsidRPr="00D802FE">
        <w:rPr>
          <w:rFonts w:ascii="Times New Roman" w:hAnsi="Times New Roman"/>
          <w:i/>
          <w:noProof/>
          <w:sz w:val="24"/>
          <w:szCs w:val="24"/>
        </w:rPr>
        <w:t>Soc Sci Med</w:t>
      </w:r>
      <w:r w:rsidRPr="00816F55">
        <w:rPr>
          <w:rFonts w:ascii="Times New Roman" w:hAnsi="Times New Roman"/>
          <w:noProof/>
          <w:sz w:val="24"/>
          <w:szCs w:val="24"/>
        </w:rPr>
        <w:t xml:space="preserve"> 2013;</w:t>
      </w:r>
      <w:r w:rsidRPr="00D802FE">
        <w:rPr>
          <w:rFonts w:ascii="Times New Roman" w:hAnsi="Times New Roman"/>
          <w:b/>
          <w:noProof/>
          <w:sz w:val="24"/>
          <w:szCs w:val="24"/>
        </w:rPr>
        <w:t>77</w:t>
      </w:r>
      <w:r w:rsidRPr="00816F55">
        <w:rPr>
          <w:rFonts w:ascii="Times New Roman" w:hAnsi="Times New Roman"/>
          <w:noProof/>
          <w:sz w:val="24"/>
          <w:szCs w:val="24"/>
        </w:rPr>
        <w:t xml:space="preserve">:106–17. </w:t>
      </w:r>
    </w:p>
    <w:p w14:paraId="57472D90" w14:textId="1AC775FE"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21. </w:t>
      </w:r>
      <w:r w:rsidRPr="00816F55">
        <w:rPr>
          <w:rFonts w:ascii="Times New Roman" w:hAnsi="Times New Roman"/>
          <w:noProof/>
          <w:sz w:val="24"/>
          <w:szCs w:val="24"/>
        </w:rPr>
        <w:tab/>
        <w:t xml:space="preserve">Vogler S, Österle A, Mayer S. Inequalities in medicine use in Central Eastern Europe: an empirical investigation of socioeconomic determinants in eight countries. </w:t>
      </w:r>
      <w:r w:rsidRPr="00D802FE">
        <w:rPr>
          <w:rFonts w:ascii="Times New Roman" w:hAnsi="Times New Roman"/>
          <w:i/>
          <w:noProof/>
          <w:sz w:val="24"/>
          <w:szCs w:val="24"/>
        </w:rPr>
        <w:t>Int J Equity Health</w:t>
      </w:r>
      <w:r w:rsidRPr="00816F55">
        <w:rPr>
          <w:rFonts w:ascii="Times New Roman" w:hAnsi="Times New Roman"/>
          <w:noProof/>
          <w:sz w:val="24"/>
          <w:szCs w:val="24"/>
        </w:rPr>
        <w:t xml:space="preserve"> 2015;</w:t>
      </w:r>
      <w:r w:rsidRPr="00D802FE">
        <w:rPr>
          <w:rFonts w:ascii="Times New Roman" w:hAnsi="Times New Roman"/>
          <w:b/>
          <w:noProof/>
          <w:sz w:val="24"/>
          <w:szCs w:val="24"/>
        </w:rPr>
        <w:t>14</w:t>
      </w:r>
      <w:r w:rsidRPr="00816F55">
        <w:rPr>
          <w:rFonts w:ascii="Times New Roman" w:hAnsi="Times New Roman"/>
          <w:noProof/>
          <w:sz w:val="24"/>
          <w:szCs w:val="24"/>
        </w:rPr>
        <w:t xml:space="preserve">:124. </w:t>
      </w:r>
    </w:p>
    <w:p w14:paraId="60ABD0BE" w14:textId="34FA610A"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22. </w:t>
      </w:r>
      <w:r w:rsidRPr="00816F55">
        <w:rPr>
          <w:rFonts w:ascii="Times New Roman" w:hAnsi="Times New Roman"/>
          <w:noProof/>
          <w:sz w:val="24"/>
          <w:szCs w:val="24"/>
        </w:rPr>
        <w:tab/>
        <w:t xml:space="preserve">Cooper RJ. Over-the-counter medicine abuse - a review of the literature. </w:t>
      </w:r>
      <w:r w:rsidRPr="00D802FE">
        <w:rPr>
          <w:rFonts w:ascii="Times New Roman" w:hAnsi="Times New Roman"/>
          <w:i/>
          <w:noProof/>
          <w:sz w:val="24"/>
          <w:szCs w:val="24"/>
        </w:rPr>
        <w:t>J Subst Use</w:t>
      </w:r>
      <w:r w:rsidRPr="00816F55">
        <w:rPr>
          <w:rFonts w:ascii="Times New Roman" w:hAnsi="Times New Roman"/>
          <w:noProof/>
          <w:sz w:val="24"/>
          <w:szCs w:val="24"/>
        </w:rPr>
        <w:t xml:space="preserve"> 2013;</w:t>
      </w:r>
      <w:r w:rsidRPr="00D802FE">
        <w:rPr>
          <w:rFonts w:ascii="Times New Roman" w:hAnsi="Times New Roman"/>
          <w:b/>
          <w:noProof/>
          <w:sz w:val="24"/>
          <w:szCs w:val="24"/>
        </w:rPr>
        <w:t>18</w:t>
      </w:r>
      <w:r w:rsidRPr="00816F55">
        <w:rPr>
          <w:rFonts w:ascii="Times New Roman" w:hAnsi="Times New Roman"/>
          <w:noProof/>
          <w:sz w:val="24"/>
          <w:szCs w:val="24"/>
        </w:rPr>
        <w:t xml:space="preserve">:82–107. </w:t>
      </w:r>
    </w:p>
    <w:p w14:paraId="3A73E449" w14:textId="77777777"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23. </w:t>
      </w:r>
      <w:r w:rsidRPr="00816F55">
        <w:rPr>
          <w:rFonts w:ascii="Times New Roman" w:hAnsi="Times New Roman"/>
          <w:noProof/>
          <w:sz w:val="24"/>
          <w:szCs w:val="24"/>
        </w:rPr>
        <w:tab/>
        <w:t xml:space="preserve">HSCIC. </w:t>
      </w:r>
      <w:r w:rsidRPr="00D802FE">
        <w:rPr>
          <w:rFonts w:ascii="Times New Roman" w:hAnsi="Times New Roman"/>
          <w:i/>
          <w:noProof/>
          <w:sz w:val="24"/>
          <w:szCs w:val="24"/>
        </w:rPr>
        <w:t>Health Survey for England - 2013</w:t>
      </w:r>
      <w:r w:rsidRPr="00816F55">
        <w:rPr>
          <w:rFonts w:ascii="Times New Roman" w:hAnsi="Times New Roman"/>
          <w:noProof/>
          <w:sz w:val="24"/>
          <w:szCs w:val="24"/>
        </w:rPr>
        <w:t xml:space="preserve">. Leeds; 2014. </w:t>
      </w:r>
    </w:p>
    <w:p w14:paraId="0B09A781" w14:textId="5B98B0CF"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24. </w:t>
      </w:r>
      <w:r w:rsidRPr="00816F55">
        <w:rPr>
          <w:rFonts w:ascii="Times New Roman" w:hAnsi="Times New Roman"/>
          <w:noProof/>
          <w:sz w:val="24"/>
          <w:szCs w:val="24"/>
        </w:rPr>
        <w:tab/>
        <w:t xml:space="preserve">Koopman C, Vaartjes I, Heintjes EM, Spiering W, van Dis I, Herings RMC, et al. Persisting gender differences and attenuating age differences in cardiovascular drug use for prevention and treatment of coronary heart disease, 1998-2010. </w:t>
      </w:r>
      <w:r w:rsidRPr="00D802FE">
        <w:rPr>
          <w:rFonts w:ascii="Times New Roman" w:hAnsi="Times New Roman"/>
          <w:i/>
          <w:noProof/>
          <w:sz w:val="24"/>
          <w:szCs w:val="24"/>
        </w:rPr>
        <w:t>Eur Heart J</w:t>
      </w:r>
      <w:r w:rsidRPr="00816F55">
        <w:rPr>
          <w:rFonts w:ascii="Times New Roman" w:hAnsi="Times New Roman"/>
          <w:noProof/>
          <w:sz w:val="24"/>
          <w:szCs w:val="24"/>
        </w:rPr>
        <w:t xml:space="preserve"> 2013;</w:t>
      </w:r>
      <w:r w:rsidRPr="00D802FE">
        <w:rPr>
          <w:rFonts w:ascii="Times New Roman" w:hAnsi="Times New Roman"/>
          <w:b/>
          <w:noProof/>
          <w:sz w:val="24"/>
          <w:szCs w:val="24"/>
        </w:rPr>
        <w:t>34</w:t>
      </w:r>
      <w:r w:rsidRPr="00816F55">
        <w:rPr>
          <w:rFonts w:ascii="Times New Roman" w:hAnsi="Times New Roman"/>
          <w:noProof/>
          <w:sz w:val="24"/>
          <w:szCs w:val="24"/>
        </w:rPr>
        <w:t xml:space="preserve">:3198–205. </w:t>
      </w:r>
    </w:p>
    <w:p w14:paraId="0C6BB152" w14:textId="6085081F"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25. </w:t>
      </w:r>
      <w:r w:rsidRPr="00816F55">
        <w:rPr>
          <w:rFonts w:ascii="Times New Roman" w:hAnsi="Times New Roman"/>
          <w:noProof/>
          <w:sz w:val="24"/>
          <w:szCs w:val="24"/>
        </w:rPr>
        <w:tab/>
        <w:t xml:space="preserve">Sheppard JP, Singh S, Fletcher K, McManus RJ, Mant J. Impact of age and sex on primary preventive treatment for cardiovascular disease in the West Midlands, UK: cross sectional study. </w:t>
      </w:r>
      <w:r w:rsidRPr="00D802FE">
        <w:rPr>
          <w:rFonts w:ascii="Times New Roman" w:hAnsi="Times New Roman"/>
          <w:i/>
          <w:noProof/>
          <w:sz w:val="24"/>
          <w:szCs w:val="24"/>
        </w:rPr>
        <w:t>BMJ</w:t>
      </w:r>
      <w:r w:rsidRPr="00816F55">
        <w:rPr>
          <w:rFonts w:ascii="Times New Roman" w:hAnsi="Times New Roman"/>
          <w:noProof/>
          <w:sz w:val="24"/>
          <w:szCs w:val="24"/>
        </w:rPr>
        <w:t xml:space="preserve"> 2012;</w:t>
      </w:r>
      <w:r w:rsidRPr="00D802FE">
        <w:rPr>
          <w:rFonts w:ascii="Times New Roman" w:hAnsi="Times New Roman"/>
          <w:b/>
          <w:noProof/>
          <w:sz w:val="24"/>
          <w:szCs w:val="24"/>
        </w:rPr>
        <w:t>345</w:t>
      </w:r>
      <w:r w:rsidRPr="00816F55">
        <w:rPr>
          <w:rFonts w:ascii="Times New Roman" w:hAnsi="Times New Roman"/>
          <w:noProof/>
          <w:sz w:val="24"/>
          <w:szCs w:val="24"/>
        </w:rPr>
        <w:t xml:space="preserve">:e4535. </w:t>
      </w:r>
    </w:p>
    <w:p w14:paraId="1A7E45C6" w14:textId="75B3C1CE"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26. </w:t>
      </w:r>
      <w:r w:rsidRPr="00816F55">
        <w:rPr>
          <w:rFonts w:ascii="Times New Roman" w:hAnsi="Times New Roman"/>
          <w:noProof/>
          <w:sz w:val="24"/>
          <w:szCs w:val="24"/>
        </w:rPr>
        <w:tab/>
        <w:t xml:space="preserve">Green MA, Li J, Relton C, Strong M, Kearns B, Wu M, et al. Cohort Profile: The Yorkshire Health Study. </w:t>
      </w:r>
      <w:r w:rsidRPr="00D802FE">
        <w:rPr>
          <w:rFonts w:ascii="Times New Roman" w:hAnsi="Times New Roman"/>
          <w:i/>
          <w:noProof/>
          <w:sz w:val="24"/>
          <w:szCs w:val="24"/>
        </w:rPr>
        <w:t>Int J Epidemiol</w:t>
      </w:r>
      <w:r w:rsidRPr="00816F55">
        <w:rPr>
          <w:rFonts w:ascii="Times New Roman" w:hAnsi="Times New Roman"/>
          <w:noProof/>
          <w:sz w:val="24"/>
          <w:szCs w:val="24"/>
        </w:rPr>
        <w:t xml:space="preserve">. 2014; </w:t>
      </w:r>
      <w:r w:rsidR="00D802FE" w:rsidRPr="00D802FE">
        <w:rPr>
          <w:rFonts w:ascii="Times New Roman" w:hAnsi="Times New Roman"/>
          <w:noProof/>
          <w:sz w:val="24"/>
          <w:szCs w:val="24"/>
        </w:rPr>
        <w:t>Advanced Access. Available from: http://ije.oxfordjournals.org/content/early/2014/07/09/ije.dyu121.short</w:t>
      </w:r>
    </w:p>
    <w:p w14:paraId="79476C22" w14:textId="400D354D"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27. </w:t>
      </w:r>
      <w:r w:rsidRPr="00816F55">
        <w:rPr>
          <w:rFonts w:ascii="Times New Roman" w:hAnsi="Times New Roman"/>
          <w:noProof/>
          <w:sz w:val="24"/>
          <w:szCs w:val="24"/>
        </w:rPr>
        <w:tab/>
        <w:t xml:space="preserve">Kaufman DW, Kelly JP, Rosenberg L, Anderson TE, Mitchell AA. Recent patterns of medication use in the ambulatory adult population of the United States: the Slone survey. </w:t>
      </w:r>
      <w:r w:rsidRPr="00D802FE">
        <w:rPr>
          <w:rFonts w:ascii="Times New Roman" w:hAnsi="Times New Roman"/>
          <w:i/>
          <w:noProof/>
          <w:sz w:val="24"/>
          <w:szCs w:val="24"/>
        </w:rPr>
        <w:t>JAMA</w:t>
      </w:r>
      <w:r w:rsidRPr="00816F55">
        <w:rPr>
          <w:rFonts w:ascii="Times New Roman" w:hAnsi="Times New Roman"/>
          <w:noProof/>
          <w:sz w:val="24"/>
          <w:szCs w:val="24"/>
        </w:rPr>
        <w:t xml:space="preserve"> 2002;</w:t>
      </w:r>
      <w:r w:rsidRPr="00D802FE">
        <w:rPr>
          <w:rFonts w:ascii="Times New Roman" w:hAnsi="Times New Roman"/>
          <w:b/>
          <w:noProof/>
          <w:sz w:val="24"/>
          <w:szCs w:val="24"/>
        </w:rPr>
        <w:t>287</w:t>
      </w:r>
      <w:r w:rsidRPr="00816F55">
        <w:rPr>
          <w:rFonts w:ascii="Times New Roman" w:hAnsi="Times New Roman"/>
          <w:noProof/>
          <w:sz w:val="24"/>
          <w:szCs w:val="24"/>
        </w:rPr>
        <w:t xml:space="preserve">:337–44. </w:t>
      </w:r>
    </w:p>
    <w:p w14:paraId="440C3ED3" w14:textId="3BA29BF9"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28. </w:t>
      </w:r>
      <w:r w:rsidRPr="00816F55">
        <w:rPr>
          <w:rFonts w:ascii="Times New Roman" w:hAnsi="Times New Roman"/>
          <w:noProof/>
          <w:sz w:val="24"/>
          <w:szCs w:val="24"/>
        </w:rPr>
        <w:tab/>
        <w:t xml:space="preserve">Green MA, Subramanian S V, Strong M, Cooper CL, Loban A, Bissell P. “Fish out of water”: A cross-sectional study on the interaction between social and neighbourhood effects on weight management behaviours. </w:t>
      </w:r>
      <w:r w:rsidRPr="00D802FE">
        <w:rPr>
          <w:rFonts w:ascii="Times New Roman" w:hAnsi="Times New Roman"/>
          <w:i/>
          <w:noProof/>
          <w:sz w:val="24"/>
          <w:szCs w:val="24"/>
        </w:rPr>
        <w:t>Int J Obes</w:t>
      </w:r>
      <w:r w:rsidRPr="00816F55">
        <w:rPr>
          <w:rFonts w:ascii="Times New Roman" w:hAnsi="Times New Roman"/>
          <w:noProof/>
          <w:sz w:val="24"/>
          <w:szCs w:val="24"/>
        </w:rPr>
        <w:t xml:space="preserve"> 2014;</w:t>
      </w:r>
      <w:r w:rsidRPr="00D802FE">
        <w:rPr>
          <w:rFonts w:ascii="Times New Roman" w:hAnsi="Times New Roman"/>
          <w:b/>
          <w:noProof/>
          <w:sz w:val="24"/>
          <w:szCs w:val="24"/>
        </w:rPr>
        <w:t>39</w:t>
      </w:r>
      <w:r w:rsidRPr="00816F55">
        <w:rPr>
          <w:rFonts w:ascii="Times New Roman" w:hAnsi="Times New Roman"/>
          <w:noProof/>
          <w:sz w:val="24"/>
          <w:szCs w:val="24"/>
        </w:rPr>
        <w:t xml:space="preserve">:535–41. </w:t>
      </w:r>
    </w:p>
    <w:p w14:paraId="24D302D7" w14:textId="68467E77"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lastRenderedPageBreak/>
        <w:t xml:space="preserve">29. </w:t>
      </w:r>
      <w:r w:rsidRPr="00816F55">
        <w:rPr>
          <w:rFonts w:ascii="Times New Roman" w:hAnsi="Times New Roman"/>
          <w:noProof/>
          <w:sz w:val="24"/>
          <w:szCs w:val="24"/>
        </w:rPr>
        <w:tab/>
        <w:t xml:space="preserve">Link BG, Phelan J. Social Conditions As Fundamental Causes of Disease. </w:t>
      </w:r>
      <w:r w:rsidRPr="00D802FE">
        <w:rPr>
          <w:rFonts w:ascii="Times New Roman" w:hAnsi="Times New Roman"/>
          <w:i/>
          <w:noProof/>
          <w:sz w:val="24"/>
          <w:szCs w:val="24"/>
        </w:rPr>
        <w:t>J Health Soc Behav</w:t>
      </w:r>
      <w:r w:rsidRPr="00816F55">
        <w:rPr>
          <w:rFonts w:ascii="Times New Roman" w:hAnsi="Times New Roman"/>
          <w:noProof/>
          <w:sz w:val="24"/>
          <w:szCs w:val="24"/>
        </w:rPr>
        <w:t xml:space="preserve"> 1995;</w:t>
      </w:r>
      <w:r w:rsidRPr="00D802FE">
        <w:rPr>
          <w:rFonts w:ascii="Times New Roman" w:hAnsi="Times New Roman"/>
          <w:b/>
          <w:noProof/>
          <w:sz w:val="24"/>
          <w:szCs w:val="24"/>
        </w:rPr>
        <w:t>35</w:t>
      </w:r>
      <w:r w:rsidRPr="00816F55">
        <w:rPr>
          <w:rFonts w:ascii="Times New Roman" w:hAnsi="Times New Roman"/>
          <w:noProof/>
          <w:sz w:val="24"/>
          <w:szCs w:val="24"/>
        </w:rPr>
        <w:t xml:space="preserve">:80–94. </w:t>
      </w:r>
    </w:p>
    <w:p w14:paraId="4E20B1F2" w14:textId="7A7E8F81"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30. </w:t>
      </w:r>
      <w:r w:rsidRPr="00816F55">
        <w:rPr>
          <w:rFonts w:ascii="Times New Roman" w:hAnsi="Times New Roman"/>
          <w:noProof/>
          <w:sz w:val="24"/>
          <w:szCs w:val="24"/>
        </w:rPr>
        <w:tab/>
        <w:t xml:space="preserve">Jarrett B, Bloch GJ, Bennett D, Bleazard B, Hedges D. The influence of body mass index, age and gender on current illness: a cross-sectional study. </w:t>
      </w:r>
      <w:r w:rsidRPr="00D802FE">
        <w:rPr>
          <w:rFonts w:ascii="Times New Roman" w:hAnsi="Times New Roman"/>
          <w:i/>
          <w:noProof/>
          <w:sz w:val="24"/>
          <w:szCs w:val="24"/>
        </w:rPr>
        <w:t>Int J Obes</w:t>
      </w:r>
      <w:r w:rsidRPr="00816F55">
        <w:rPr>
          <w:rFonts w:ascii="Times New Roman" w:hAnsi="Times New Roman"/>
          <w:noProof/>
          <w:sz w:val="24"/>
          <w:szCs w:val="24"/>
        </w:rPr>
        <w:t xml:space="preserve"> 2010;</w:t>
      </w:r>
      <w:r w:rsidRPr="00D802FE">
        <w:rPr>
          <w:rFonts w:ascii="Times New Roman" w:hAnsi="Times New Roman"/>
          <w:b/>
          <w:noProof/>
          <w:sz w:val="24"/>
          <w:szCs w:val="24"/>
        </w:rPr>
        <w:t>34</w:t>
      </w:r>
      <w:r w:rsidRPr="00816F55">
        <w:rPr>
          <w:rFonts w:ascii="Times New Roman" w:hAnsi="Times New Roman"/>
          <w:noProof/>
          <w:sz w:val="24"/>
          <w:szCs w:val="24"/>
        </w:rPr>
        <w:t xml:space="preserve">:429–36. </w:t>
      </w:r>
    </w:p>
    <w:p w14:paraId="57576176" w14:textId="6C04A1CC"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31. </w:t>
      </w:r>
      <w:r w:rsidRPr="00816F55">
        <w:rPr>
          <w:rFonts w:ascii="Times New Roman" w:hAnsi="Times New Roman"/>
          <w:noProof/>
          <w:sz w:val="24"/>
          <w:szCs w:val="24"/>
        </w:rPr>
        <w:tab/>
        <w:t xml:space="preserve">Jha P, Peto R. Global effects of smoking, of quitting, and of taxing tobacco. </w:t>
      </w:r>
      <w:r w:rsidRPr="00D802FE">
        <w:rPr>
          <w:rFonts w:ascii="Times New Roman" w:hAnsi="Times New Roman"/>
          <w:i/>
          <w:noProof/>
          <w:sz w:val="24"/>
          <w:szCs w:val="24"/>
        </w:rPr>
        <w:t>N Engl J Med</w:t>
      </w:r>
      <w:r w:rsidRPr="00816F55">
        <w:rPr>
          <w:rFonts w:ascii="Times New Roman" w:hAnsi="Times New Roman"/>
          <w:noProof/>
          <w:sz w:val="24"/>
          <w:szCs w:val="24"/>
        </w:rPr>
        <w:t xml:space="preserve"> 2014;</w:t>
      </w:r>
      <w:r w:rsidRPr="00D802FE">
        <w:rPr>
          <w:rFonts w:ascii="Times New Roman" w:hAnsi="Times New Roman"/>
          <w:b/>
          <w:noProof/>
          <w:sz w:val="24"/>
          <w:szCs w:val="24"/>
        </w:rPr>
        <w:t>370</w:t>
      </w:r>
      <w:r w:rsidRPr="00816F55">
        <w:rPr>
          <w:rFonts w:ascii="Times New Roman" w:hAnsi="Times New Roman"/>
          <w:noProof/>
          <w:sz w:val="24"/>
          <w:szCs w:val="24"/>
        </w:rPr>
        <w:t xml:space="preserve">:60–8. </w:t>
      </w:r>
    </w:p>
    <w:p w14:paraId="4E42CFD2" w14:textId="4FC1991C"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32. </w:t>
      </w:r>
      <w:r w:rsidRPr="00816F55">
        <w:rPr>
          <w:rFonts w:ascii="Times New Roman" w:hAnsi="Times New Roman"/>
          <w:noProof/>
          <w:sz w:val="24"/>
          <w:szCs w:val="24"/>
        </w:rPr>
        <w:tab/>
        <w:t xml:space="preserve">Parry CD, Patra J, Rehm J. Alcohol consumption and non-communicable diseases: epidemiology and policy implications. </w:t>
      </w:r>
      <w:r w:rsidRPr="00D802FE">
        <w:rPr>
          <w:rFonts w:ascii="Times New Roman" w:hAnsi="Times New Roman"/>
          <w:i/>
          <w:noProof/>
          <w:sz w:val="24"/>
          <w:szCs w:val="24"/>
        </w:rPr>
        <w:t>Addiction</w:t>
      </w:r>
      <w:r w:rsidRPr="00816F55">
        <w:rPr>
          <w:rFonts w:ascii="Times New Roman" w:hAnsi="Times New Roman"/>
          <w:noProof/>
          <w:sz w:val="24"/>
          <w:szCs w:val="24"/>
        </w:rPr>
        <w:t xml:space="preserve"> 2011;</w:t>
      </w:r>
      <w:r w:rsidRPr="00D802FE">
        <w:rPr>
          <w:rFonts w:ascii="Times New Roman" w:hAnsi="Times New Roman"/>
          <w:b/>
          <w:noProof/>
          <w:sz w:val="24"/>
          <w:szCs w:val="24"/>
        </w:rPr>
        <w:t>106</w:t>
      </w:r>
      <w:r w:rsidRPr="00816F55">
        <w:rPr>
          <w:rFonts w:ascii="Times New Roman" w:hAnsi="Times New Roman"/>
          <w:noProof/>
          <w:sz w:val="24"/>
          <w:szCs w:val="24"/>
        </w:rPr>
        <w:t xml:space="preserve">:1718–24. </w:t>
      </w:r>
    </w:p>
    <w:p w14:paraId="742B90F7" w14:textId="764AE890"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33. </w:t>
      </w:r>
      <w:r w:rsidRPr="00816F55">
        <w:rPr>
          <w:rFonts w:ascii="Times New Roman" w:hAnsi="Times New Roman"/>
          <w:noProof/>
          <w:sz w:val="24"/>
          <w:szCs w:val="24"/>
        </w:rPr>
        <w:tab/>
        <w:t xml:space="preserve">Scarborough P, Bhatnagar P, Wickramasinghe KK, Allender S, Foster C, Rayner M. The economic burden of ill health due to diet, physical inactivity, smoking, alcohol and obesity in the UK: an update to 2006-07 NHS costs. </w:t>
      </w:r>
      <w:r w:rsidRPr="00D802FE">
        <w:rPr>
          <w:rFonts w:ascii="Times New Roman" w:hAnsi="Times New Roman"/>
          <w:i/>
          <w:noProof/>
          <w:sz w:val="24"/>
          <w:szCs w:val="24"/>
        </w:rPr>
        <w:t>J Public Health</w:t>
      </w:r>
      <w:r w:rsidRPr="00816F55">
        <w:rPr>
          <w:rFonts w:ascii="Times New Roman" w:hAnsi="Times New Roman"/>
          <w:noProof/>
          <w:sz w:val="24"/>
          <w:szCs w:val="24"/>
        </w:rPr>
        <w:t xml:space="preserve"> 2011;</w:t>
      </w:r>
      <w:r w:rsidRPr="00D802FE">
        <w:rPr>
          <w:rFonts w:ascii="Times New Roman" w:hAnsi="Times New Roman"/>
          <w:b/>
          <w:noProof/>
          <w:sz w:val="24"/>
          <w:szCs w:val="24"/>
        </w:rPr>
        <w:t>33</w:t>
      </w:r>
      <w:r w:rsidRPr="00816F55">
        <w:rPr>
          <w:rFonts w:ascii="Times New Roman" w:hAnsi="Times New Roman"/>
          <w:noProof/>
          <w:sz w:val="24"/>
          <w:szCs w:val="24"/>
        </w:rPr>
        <w:t xml:space="preserve">:527–35. </w:t>
      </w:r>
    </w:p>
    <w:p w14:paraId="4665403A" w14:textId="5A614EB0"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34. </w:t>
      </w:r>
      <w:r w:rsidRPr="00816F55">
        <w:rPr>
          <w:rFonts w:ascii="Times New Roman" w:hAnsi="Times New Roman"/>
          <w:noProof/>
          <w:sz w:val="24"/>
          <w:szCs w:val="24"/>
        </w:rPr>
        <w:tab/>
        <w:t xml:space="preserve">Thun MJ, Carter BD, Feskanich D, Freedman ND, Prentice R, Lopez AD, et al. 50-year trends in smoking-related mortality in the United States. </w:t>
      </w:r>
      <w:r w:rsidRPr="00D802FE">
        <w:rPr>
          <w:rFonts w:ascii="Times New Roman" w:hAnsi="Times New Roman"/>
          <w:i/>
          <w:noProof/>
          <w:sz w:val="24"/>
          <w:szCs w:val="24"/>
        </w:rPr>
        <w:t>N Engl J Med</w:t>
      </w:r>
      <w:r w:rsidRPr="00816F55">
        <w:rPr>
          <w:rFonts w:ascii="Times New Roman" w:hAnsi="Times New Roman"/>
          <w:noProof/>
          <w:sz w:val="24"/>
          <w:szCs w:val="24"/>
        </w:rPr>
        <w:t xml:space="preserve"> 2013;</w:t>
      </w:r>
      <w:r w:rsidRPr="00D802FE">
        <w:rPr>
          <w:rFonts w:ascii="Times New Roman" w:hAnsi="Times New Roman"/>
          <w:b/>
          <w:noProof/>
          <w:sz w:val="24"/>
          <w:szCs w:val="24"/>
        </w:rPr>
        <w:t>368</w:t>
      </w:r>
      <w:r w:rsidRPr="00816F55">
        <w:rPr>
          <w:rFonts w:ascii="Times New Roman" w:hAnsi="Times New Roman"/>
          <w:noProof/>
          <w:sz w:val="24"/>
          <w:szCs w:val="24"/>
        </w:rPr>
        <w:t xml:space="preserve">:351–64. </w:t>
      </w:r>
    </w:p>
    <w:p w14:paraId="355DCB82" w14:textId="15FA4261"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35. </w:t>
      </w:r>
      <w:r w:rsidRPr="00816F55">
        <w:rPr>
          <w:rFonts w:ascii="Times New Roman" w:hAnsi="Times New Roman"/>
          <w:noProof/>
          <w:sz w:val="24"/>
          <w:szCs w:val="24"/>
        </w:rPr>
        <w:tab/>
        <w:t xml:space="preserve">Friedenreich CM, Neilson HK, Lynch BM. State of the epidemiological evidence on physical activity and cancer prevention. </w:t>
      </w:r>
      <w:r w:rsidRPr="00D802FE">
        <w:rPr>
          <w:rFonts w:ascii="Times New Roman" w:hAnsi="Times New Roman"/>
          <w:i/>
          <w:noProof/>
          <w:sz w:val="24"/>
          <w:szCs w:val="24"/>
        </w:rPr>
        <w:t>Eur J Cancer</w:t>
      </w:r>
      <w:r w:rsidRPr="00816F55">
        <w:rPr>
          <w:rFonts w:ascii="Times New Roman" w:hAnsi="Times New Roman"/>
          <w:noProof/>
          <w:sz w:val="24"/>
          <w:szCs w:val="24"/>
        </w:rPr>
        <w:t xml:space="preserve"> 2010;</w:t>
      </w:r>
      <w:r w:rsidRPr="00D802FE">
        <w:rPr>
          <w:rFonts w:ascii="Times New Roman" w:hAnsi="Times New Roman"/>
          <w:b/>
          <w:noProof/>
          <w:sz w:val="24"/>
          <w:szCs w:val="24"/>
        </w:rPr>
        <w:t>46</w:t>
      </w:r>
      <w:r w:rsidRPr="00816F55">
        <w:rPr>
          <w:rFonts w:ascii="Times New Roman" w:hAnsi="Times New Roman"/>
          <w:noProof/>
          <w:sz w:val="24"/>
          <w:szCs w:val="24"/>
        </w:rPr>
        <w:t xml:space="preserve">:2593–604. </w:t>
      </w:r>
    </w:p>
    <w:p w14:paraId="6A551D48" w14:textId="71B279D6"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36. </w:t>
      </w:r>
      <w:r w:rsidRPr="00816F55">
        <w:rPr>
          <w:rFonts w:ascii="Times New Roman" w:hAnsi="Times New Roman"/>
          <w:noProof/>
          <w:sz w:val="24"/>
          <w:szCs w:val="24"/>
        </w:rPr>
        <w:tab/>
        <w:t xml:space="preserve">Murtagh EM, Murphy MH, Boone-Heinonen J. Walking - the first steps in cardiovascular disease prevention. </w:t>
      </w:r>
      <w:r w:rsidRPr="00D802FE">
        <w:rPr>
          <w:rFonts w:ascii="Times New Roman" w:hAnsi="Times New Roman"/>
          <w:i/>
          <w:noProof/>
          <w:sz w:val="24"/>
          <w:szCs w:val="24"/>
        </w:rPr>
        <w:t>Curr Opin Cardiol</w:t>
      </w:r>
      <w:r w:rsidRPr="00816F55">
        <w:rPr>
          <w:rFonts w:ascii="Times New Roman" w:hAnsi="Times New Roman"/>
          <w:noProof/>
          <w:sz w:val="24"/>
          <w:szCs w:val="24"/>
        </w:rPr>
        <w:t xml:space="preserve"> 2011;</w:t>
      </w:r>
      <w:r w:rsidRPr="00D802FE">
        <w:rPr>
          <w:rFonts w:ascii="Times New Roman" w:hAnsi="Times New Roman"/>
          <w:b/>
          <w:noProof/>
          <w:sz w:val="24"/>
          <w:szCs w:val="24"/>
        </w:rPr>
        <w:t>25</w:t>
      </w:r>
      <w:r w:rsidRPr="00816F55">
        <w:rPr>
          <w:rFonts w:ascii="Times New Roman" w:hAnsi="Times New Roman"/>
          <w:noProof/>
          <w:sz w:val="24"/>
          <w:szCs w:val="24"/>
        </w:rPr>
        <w:t xml:space="preserve">:490–6. </w:t>
      </w:r>
    </w:p>
    <w:p w14:paraId="5E5131F0" w14:textId="0DED1E26"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37. </w:t>
      </w:r>
      <w:r w:rsidRPr="00816F55">
        <w:rPr>
          <w:rFonts w:ascii="Times New Roman" w:hAnsi="Times New Roman"/>
          <w:noProof/>
          <w:sz w:val="24"/>
          <w:szCs w:val="24"/>
        </w:rPr>
        <w:tab/>
        <w:t xml:space="preserve">Woodcock J, Franco OH, Orsini N, Roberts I. Non-vigorous physical activity and all-cause mortality: systematic review and meta-analysis of cohort studies. </w:t>
      </w:r>
      <w:r w:rsidRPr="00D802FE">
        <w:rPr>
          <w:rFonts w:ascii="Times New Roman" w:hAnsi="Times New Roman"/>
          <w:i/>
          <w:noProof/>
          <w:sz w:val="24"/>
          <w:szCs w:val="24"/>
        </w:rPr>
        <w:t>Int J Epidemiol</w:t>
      </w:r>
      <w:r w:rsidRPr="00816F55">
        <w:rPr>
          <w:rFonts w:ascii="Times New Roman" w:hAnsi="Times New Roman"/>
          <w:noProof/>
          <w:sz w:val="24"/>
          <w:szCs w:val="24"/>
        </w:rPr>
        <w:t xml:space="preserve"> 2011;</w:t>
      </w:r>
      <w:r w:rsidRPr="00D802FE">
        <w:rPr>
          <w:rFonts w:ascii="Times New Roman" w:hAnsi="Times New Roman"/>
          <w:b/>
          <w:noProof/>
          <w:sz w:val="24"/>
          <w:szCs w:val="24"/>
        </w:rPr>
        <w:t>40</w:t>
      </w:r>
      <w:r w:rsidRPr="00816F55">
        <w:rPr>
          <w:rFonts w:ascii="Times New Roman" w:hAnsi="Times New Roman"/>
          <w:noProof/>
          <w:sz w:val="24"/>
          <w:szCs w:val="24"/>
        </w:rPr>
        <w:t xml:space="preserve">:121–38. </w:t>
      </w:r>
    </w:p>
    <w:p w14:paraId="6BF5BBC5" w14:textId="34C8529E"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38. </w:t>
      </w:r>
      <w:r w:rsidRPr="00816F55">
        <w:rPr>
          <w:rFonts w:ascii="Times New Roman" w:hAnsi="Times New Roman"/>
          <w:noProof/>
          <w:sz w:val="24"/>
          <w:szCs w:val="24"/>
        </w:rPr>
        <w:tab/>
        <w:t xml:space="preserve">Rowlands GP, Mehay A, Hampshire S, Phillips R, Williams P, Mann A, et al. Characteristics of people with low health literacy on coronary heart disease GP registers in South London: a cross-sectional study. </w:t>
      </w:r>
      <w:r w:rsidRPr="00D802FE">
        <w:rPr>
          <w:rFonts w:ascii="Times New Roman" w:hAnsi="Times New Roman"/>
          <w:i/>
          <w:noProof/>
          <w:sz w:val="24"/>
          <w:szCs w:val="24"/>
        </w:rPr>
        <w:t>BMJ Open</w:t>
      </w:r>
      <w:r w:rsidRPr="00816F55">
        <w:rPr>
          <w:rFonts w:ascii="Times New Roman" w:hAnsi="Times New Roman"/>
          <w:noProof/>
          <w:sz w:val="24"/>
          <w:szCs w:val="24"/>
        </w:rPr>
        <w:t xml:space="preserve"> 2013;</w:t>
      </w:r>
      <w:r w:rsidRPr="00D802FE">
        <w:rPr>
          <w:rFonts w:ascii="Times New Roman" w:hAnsi="Times New Roman"/>
          <w:b/>
          <w:noProof/>
          <w:sz w:val="24"/>
          <w:szCs w:val="24"/>
        </w:rPr>
        <w:t>3</w:t>
      </w:r>
      <w:r w:rsidRPr="00816F55">
        <w:rPr>
          <w:rFonts w:ascii="Times New Roman" w:hAnsi="Times New Roman"/>
          <w:noProof/>
          <w:sz w:val="24"/>
          <w:szCs w:val="24"/>
        </w:rPr>
        <w:t xml:space="preserve">:e001503. </w:t>
      </w:r>
    </w:p>
    <w:p w14:paraId="4D3170DF" w14:textId="6345CAC1"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39. </w:t>
      </w:r>
      <w:r w:rsidRPr="00816F55">
        <w:rPr>
          <w:rFonts w:ascii="Times New Roman" w:hAnsi="Times New Roman"/>
          <w:noProof/>
          <w:sz w:val="24"/>
          <w:szCs w:val="24"/>
        </w:rPr>
        <w:tab/>
        <w:t xml:space="preserve">Pate RR, Heath GW, Dowda M, Trost SG. Associations between physical activity and other health behaviors in a representative sample of US adolescents. </w:t>
      </w:r>
      <w:r w:rsidRPr="00D802FE">
        <w:rPr>
          <w:rFonts w:ascii="Times New Roman" w:hAnsi="Times New Roman"/>
          <w:i/>
          <w:noProof/>
          <w:sz w:val="24"/>
          <w:szCs w:val="24"/>
        </w:rPr>
        <w:t>Am J Public Health</w:t>
      </w:r>
      <w:r w:rsidRPr="00816F55">
        <w:rPr>
          <w:rFonts w:ascii="Times New Roman" w:hAnsi="Times New Roman"/>
          <w:noProof/>
          <w:sz w:val="24"/>
          <w:szCs w:val="24"/>
        </w:rPr>
        <w:t xml:space="preserve"> 1996;</w:t>
      </w:r>
      <w:r w:rsidRPr="00D802FE">
        <w:rPr>
          <w:rFonts w:ascii="Times New Roman" w:hAnsi="Times New Roman"/>
          <w:b/>
          <w:noProof/>
          <w:sz w:val="24"/>
          <w:szCs w:val="24"/>
        </w:rPr>
        <w:t>86</w:t>
      </w:r>
      <w:r w:rsidRPr="00816F55">
        <w:rPr>
          <w:rFonts w:ascii="Times New Roman" w:hAnsi="Times New Roman"/>
          <w:noProof/>
          <w:sz w:val="24"/>
          <w:szCs w:val="24"/>
        </w:rPr>
        <w:t xml:space="preserve">:1577–81. </w:t>
      </w:r>
    </w:p>
    <w:p w14:paraId="7CC40209" w14:textId="3479AB81"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szCs w:val="24"/>
        </w:rPr>
      </w:pPr>
      <w:r w:rsidRPr="00816F55">
        <w:rPr>
          <w:rFonts w:ascii="Times New Roman" w:hAnsi="Times New Roman"/>
          <w:noProof/>
          <w:sz w:val="24"/>
          <w:szCs w:val="24"/>
        </w:rPr>
        <w:t xml:space="preserve">40. </w:t>
      </w:r>
      <w:r w:rsidRPr="00816F55">
        <w:rPr>
          <w:rFonts w:ascii="Times New Roman" w:hAnsi="Times New Roman"/>
          <w:noProof/>
          <w:sz w:val="24"/>
          <w:szCs w:val="24"/>
        </w:rPr>
        <w:tab/>
        <w:t xml:space="preserve">Wardle J, Steptoe A. Socioeconomic differences in attitudes and beliefs about healthy lifestyles. </w:t>
      </w:r>
      <w:r w:rsidRPr="00D802FE">
        <w:rPr>
          <w:rFonts w:ascii="Times New Roman" w:hAnsi="Times New Roman"/>
          <w:i/>
          <w:noProof/>
          <w:sz w:val="24"/>
          <w:szCs w:val="24"/>
        </w:rPr>
        <w:t>J Epidemiol Community Heal</w:t>
      </w:r>
      <w:r w:rsidRPr="00816F55">
        <w:rPr>
          <w:rFonts w:ascii="Times New Roman" w:hAnsi="Times New Roman"/>
          <w:noProof/>
          <w:sz w:val="24"/>
          <w:szCs w:val="24"/>
        </w:rPr>
        <w:t xml:space="preserve"> 2003;</w:t>
      </w:r>
      <w:r w:rsidRPr="00D802FE">
        <w:rPr>
          <w:rFonts w:ascii="Times New Roman" w:hAnsi="Times New Roman"/>
          <w:b/>
          <w:noProof/>
          <w:sz w:val="24"/>
          <w:szCs w:val="24"/>
        </w:rPr>
        <w:t>57</w:t>
      </w:r>
      <w:r w:rsidRPr="00816F55">
        <w:rPr>
          <w:rFonts w:ascii="Times New Roman" w:hAnsi="Times New Roman"/>
          <w:noProof/>
          <w:sz w:val="24"/>
          <w:szCs w:val="24"/>
        </w:rPr>
        <w:t xml:space="preserve">:440–3. </w:t>
      </w:r>
    </w:p>
    <w:p w14:paraId="068F0A1C" w14:textId="459B22C1" w:rsidR="00816F55" w:rsidRPr="00816F55" w:rsidRDefault="00816F55" w:rsidP="00816F55">
      <w:pPr>
        <w:widowControl w:val="0"/>
        <w:autoSpaceDE w:val="0"/>
        <w:autoSpaceDN w:val="0"/>
        <w:adjustRightInd w:val="0"/>
        <w:spacing w:after="280" w:line="240" w:lineRule="auto"/>
        <w:ind w:left="640" w:hanging="640"/>
        <w:rPr>
          <w:rFonts w:ascii="Times New Roman" w:hAnsi="Times New Roman"/>
          <w:noProof/>
          <w:sz w:val="24"/>
        </w:rPr>
      </w:pPr>
      <w:r w:rsidRPr="00816F55">
        <w:rPr>
          <w:rFonts w:ascii="Times New Roman" w:hAnsi="Times New Roman"/>
          <w:noProof/>
          <w:sz w:val="24"/>
          <w:szCs w:val="24"/>
        </w:rPr>
        <w:t xml:space="preserve">41. </w:t>
      </w:r>
      <w:r w:rsidRPr="00816F55">
        <w:rPr>
          <w:rFonts w:ascii="Times New Roman" w:hAnsi="Times New Roman"/>
          <w:noProof/>
          <w:sz w:val="24"/>
          <w:szCs w:val="24"/>
        </w:rPr>
        <w:tab/>
        <w:t xml:space="preserve">Chen J, Fang H, Vargas-Bustamante A, Rizzo JA, Ortega AN. Latino disparities in prescription drug use and expenditures: a nationally representative analysis. </w:t>
      </w:r>
      <w:r w:rsidRPr="00D802FE">
        <w:rPr>
          <w:rFonts w:ascii="Times New Roman" w:hAnsi="Times New Roman"/>
          <w:i/>
          <w:noProof/>
          <w:sz w:val="24"/>
          <w:szCs w:val="24"/>
        </w:rPr>
        <w:t>Ann Pharmacother</w:t>
      </w:r>
      <w:r w:rsidRPr="00816F55">
        <w:rPr>
          <w:rFonts w:ascii="Times New Roman" w:hAnsi="Times New Roman"/>
          <w:noProof/>
          <w:sz w:val="24"/>
          <w:szCs w:val="24"/>
        </w:rPr>
        <w:t xml:space="preserve"> 2010;</w:t>
      </w:r>
      <w:r w:rsidRPr="00D802FE">
        <w:rPr>
          <w:rFonts w:ascii="Times New Roman" w:hAnsi="Times New Roman"/>
          <w:b/>
          <w:noProof/>
          <w:sz w:val="24"/>
          <w:szCs w:val="24"/>
        </w:rPr>
        <w:t>44</w:t>
      </w:r>
      <w:r w:rsidRPr="00816F55">
        <w:rPr>
          <w:rFonts w:ascii="Times New Roman" w:hAnsi="Times New Roman"/>
          <w:noProof/>
          <w:sz w:val="24"/>
          <w:szCs w:val="24"/>
        </w:rPr>
        <w:t xml:space="preserve">:57–69. </w:t>
      </w:r>
    </w:p>
    <w:p w14:paraId="0184F0C6" w14:textId="1401EFDC" w:rsidR="00193F2F" w:rsidRDefault="00E844E5" w:rsidP="00217833">
      <w:pPr>
        <w:pStyle w:val="NormalWeb"/>
        <w:ind w:left="640" w:hanging="640"/>
        <w:divId w:val="2041396247"/>
      </w:pPr>
      <w:r>
        <w:fldChar w:fldCharType="end"/>
      </w:r>
    </w:p>
    <w:sectPr w:rsidR="00193F2F" w:rsidSect="00C76182">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44541" w14:textId="77777777" w:rsidR="009523FD" w:rsidRDefault="009523FD" w:rsidP="00FC4B07">
      <w:pPr>
        <w:spacing w:after="0" w:line="240" w:lineRule="auto"/>
      </w:pPr>
      <w:r>
        <w:separator/>
      </w:r>
    </w:p>
  </w:endnote>
  <w:endnote w:type="continuationSeparator" w:id="0">
    <w:p w14:paraId="683E60F1" w14:textId="77777777" w:rsidR="009523FD" w:rsidRDefault="009523FD" w:rsidP="00FC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altName w:val="Times New Roman"/>
    <w:charset w:val="01"/>
    <w:family w:val="roman"/>
    <w:pitch w:val="variable"/>
  </w:font>
  <w:font w:name="Liberation Sans">
    <w:altName w:val="Arial"/>
    <w:charset w:val="01"/>
    <w:family w:val="swiss"/>
    <w:pitch w:val="variable"/>
  </w:font>
  <w:font w:name="Free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82585"/>
      <w:docPartObj>
        <w:docPartGallery w:val="Page Numbers (Bottom of Page)"/>
        <w:docPartUnique/>
      </w:docPartObj>
    </w:sdtPr>
    <w:sdtEndPr>
      <w:rPr>
        <w:rFonts w:ascii="Times New Roman" w:hAnsi="Times New Roman"/>
        <w:noProof/>
        <w:sz w:val="24"/>
      </w:rPr>
    </w:sdtEndPr>
    <w:sdtContent>
      <w:p w14:paraId="6B9B4C68" w14:textId="7CFF27E5" w:rsidR="009523FD" w:rsidRDefault="009523FD" w:rsidP="00FC4B07">
        <w:pPr>
          <w:pStyle w:val="Footer"/>
          <w:jc w:val="center"/>
          <w:rPr>
            <w:rFonts w:ascii="Times New Roman" w:hAnsi="Times New Roman"/>
            <w:noProof/>
            <w:sz w:val="24"/>
          </w:rPr>
        </w:pPr>
        <w:r w:rsidRPr="00FC4B07">
          <w:rPr>
            <w:rFonts w:ascii="Times New Roman" w:hAnsi="Times New Roman"/>
            <w:sz w:val="24"/>
          </w:rPr>
          <w:fldChar w:fldCharType="begin"/>
        </w:r>
        <w:r w:rsidRPr="00FC4B07">
          <w:rPr>
            <w:rFonts w:ascii="Times New Roman" w:hAnsi="Times New Roman"/>
            <w:sz w:val="24"/>
          </w:rPr>
          <w:instrText xml:space="preserve"> PAGE   \* MERGEFORMAT </w:instrText>
        </w:r>
        <w:r w:rsidRPr="00FC4B07">
          <w:rPr>
            <w:rFonts w:ascii="Times New Roman" w:hAnsi="Times New Roman"/>
            <w:sz w:val="24"/>
          </w:rPr>
          <w:fldChar w:fldCharType="separate"/>
        </w:r>
        <w:r w:rsidR="006930FD">
          <w:rPr>
            <w:rFonts w:ascii="Times New Roman" w:hAnsi="Times New Roman"/>
            <w:noProof/>
            <w:sz w:val="24"/>
          </w:rPr>
          <w:t>12</w:t>
        </w:r>
        <w:r w:rsidRPr="00FC4B07">
          <w:rPr>
            <w:rFonts w:ascii="Times New Roman" w:hAnsi="Times New Roman"/>
            <w:noProof/>
            <w:sz w:val="24"/>
          </w:rPr>
          <w:fldChar w:fldCharType="end"/>
        </w:r>
      </w:p>
      <w:p w14:paraId="294DDA36" w14:textId="77777777" w:rsidR="009523FD" w:rsidRDefault="009523FD">
        <w:pPr>
          <w:pStyle w:val="Footer"/>
          <w:jc w:val="right"/>
          <w:rPr>
            <w:rFonts w:ascii="Times New Roman" w:hAnsi="Times New Roman"/>
            <w:sz w:val="24"/>
          </w:rPr>
        </w:pPr>
      </w:p>
      <w:p w14:paraId="248B46B4" w14:textId="3FCF2BFD" w:rsidR="009523FD" w:rsidRPr="00FC4B07" w:rsidRDefault="006930FD">
        <w:pPr>
          <w:pStyle w:val="Footer"/>
          <w:jc w:val="right"/>
          <w:rPr>
            <w:rFonts w:ascii="Times New Roman" w:hAnsi="Times New Roman"/>
            <w:sz w:val="24"/>
          </w:rPr>
        </w:pPr>
      </w:p>
    </w:sdtContent>
  </w:sdt>
  <w:p w14:paraId="4F174041" w14:textId="77777777" w:rsidR="009523FD" w:rsidRPr="00FC4B07" w:rsidRDefault="009523FD">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40067" w14:textId="77777777" w:rsidR="009523FD" w:rsidRDefault="009523FD" w:rsidP="00FC4B07">
      <w:pPr>
        <w:spacing w:after="0" w:line="240" w:lineRule="auto"/>
      </w:pPr>
      <w:r>
        <w:separator/>
      </w:r>
    </w:p>
  </w:footnote>
  <w:footnote w:type="continuationSeparator" w:id="0">
    <w:p w14:paraId="6F4AB031" w14:textId="77777777" w:rsidR="009523FD" w:rsidRDefault="009523FD" w:rsidP="00FC4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62546"/>
    <w:multiLevelType w:val="hybridMultilevel"/>
    <w:tmpl w:val="3E12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D14DE"/>
    <w:multiLevelType w:val="hybridMultilevel"/>
    <w:tmpl w:val="8A6AA4E8"/>
    <w:lvl w:ilvl="0" w:tplc="041C1BA2">
      <w:start w:val="4"/>
      <w:numFmt w:val="bullet"/>
      <w:lvlText w:val=""/>
      <w:lvlJc w:val="left"/>
      <w:pPr>
        <w:ind w:left="720" w:hanging="360"/>
      </w:pPr>
      <w:rPr>
        <w:rFonts w:ascii="Symbol" w:eastAsia="Droid Sans Fallback"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93704"/>
    <w:multiLevelType w:val="hybridMultilevel"/>
    <w:tmpl w:val="D2906974"/>
    <w:lvl w:ilvl="0" w:tplc="7F9C1C1C">
      <w:start w:val="4"/>
      <w:numFmt w:val="bullet"/>
      <w:lvlText w:val=""/>
      <w:lvlJc w:val="left"/>
      <w:pPr>
        <w:ind w:left="720" w:hanging="360"/>
      </w:pPr>
      <w:rPr>
        <w:rFonts w:ascii="Symbol" w:eastAsia="Droid Sans Fallback"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2F"/>
    <w:rsid w:val="00007448"/>
    <w:rsid w:val="00023A19"/>
    <w:rsid w:val="000262E7"/>
    <w:rsid w:val="00032F8E"/>
    <w:rsid w:val="00087550"/>
    <w:rsid w:val="000960ED"/>
    <w:rsid w:val="000B58B3"/>
    <w:rsid w:val="000D44AA"/>
    <w:rsid w:val="000D6AA5"/>
    <w:rsid w:val="000E33C9"/>
    <w:rsid w:val="00100DC8"/>
    <w:rsid w:val="00110C2A"/>
    <w:rsid w:val="00124E85"/>
    <w:rsid w:val="0012637E"/>
    <w:rsid w:val="00131F67"/>
    <w:rsid w:val="001347B1"/>
    <w:rsid w:val="00135C8D"/>
    <w:rsid w:val="0015564C"/>
    <w:rsid w:val="0017057F"/>
    <w:rsid w:val="001746AE"/>
    <w:rsid w:val="00191EF1"/>
    <w:rsid w:val="00193F2F"/>
    <w:rsid w:val="001A2169"/>
    <w:rsid w:val="001B0F3B"/>
    <w:rsid w:val="001B4817"/>
    <w:rsid w:val="001B7B80"/>
    <w:rsid w:val="001C0F92"/>
    <w:rsid w:val="001C44DD"/>
    <w:rsid w:val="001D3B28"/>
    <w:rsid w:val="001E10BB"/>
    <w:rsid w:val="001E6404"/>
    <w:rsid w:val="001F1812"/>
    <w:rsid w:val="001F7D62"/>
    <w:rsid w:val="0020040B"/>
    <w:rsid w:val="00217833"/>
    <w:rsid w:val="002345A6"/>
    <w:rsid w:val="00235829"/>
    <w:rsid w:val="00253C0A"/>
    <w:rsid w:val="002740B3"/>
    <w:rsid w:val="00290488"/>
    <w:rsid w:val="00297EBE"/>
    <w:rsid w:val="002B3438"/>
    <w:rsid w:val="002C0068"/>
    <w:rsid w:val="002D4B5A"/>
    <w:rsid w:val="002F3DF5"/>
    <w:rsid w:val="00310C2B"/>
    <w:rsid w:val="00331228"/>
    <w:rsid w:val="00337630"/>
    <w:rsid w:val="0034038C"/>
    <w:rsid w:val="00353BAE"/>
    <w:rsid w:val="00387C7F"/>
    <w:rsid w:val="003A6B14"/>
    <w:rsid w:val="003B16E5"/>
    <w:rsid w:val="003B55FB"/>
    <w:rsid w:val="003C5432"/>
    <w:rsid w:val="003D4455"/>
    <w:rsid w:val="003D6ECB"/>
    <w:rsid w:val="00434941"/>
    <w:rsid w:val="0044081A"/>
    <w:rsid w:val="004722FE"/>
    <w:rsid w:val="00482BA4"/>
    <w:rsid w:val="004D0962"/>
    <w:rsid w:val="004E1B88"/>
    <w:rsid w:val="00510B59"/>
    <w:rsid w:val="005152FB"/>
    <w:rsid w:val="00521511"/>
    <w:rsid w:val="00566EC7"/>
    <w:rsid w:val="005711FE"/>
    <w:rsid w:val="00571368"/>
    <w:rsid w:val="00583579"/>
    <w:rsid w:val="00591CD7"/>
    <w:rsid w:val="00592FDD"/>
    <w:rsid w:val="005A0C66"/>
    <w:rsid w:val="005C3A90"/>
    <w:rsid w:val="005E3334"/>
    <w:rsid w:val="006220ED"/>
    <w:rsid w:val="00662A67"/>
    <w:rsid w:val="00676577"/>
    <w:rsid w:val="0068238C"/>
    <w:rsid w:val="006930FD"/>
    <w:rsid w:val="00694948"/>
    <w:rsid w:val="006A1B67"/>
    <w:rsid w:val="006B563A"/>
    <w:rsid w:val="006E4D63"/>
    <w:rsid w:val="0070756C"/>
    <w:rsid w:val="00731211"/>
    <w:rsid w:val="007705CE"/>
    <w:rsid w:val="00770883"/>
    <w:rsid w:val="00771486"/>
    <w:rsid w:val="00784DA8"/>
    <w:rsid w:val="00786688"/>
    <w:rsid w:val="00797C2A"/>
    <w:rsid w:val="007B7B0B"/>
    <w:rsid w:val="007C0D65"/>
    <w:rsid w:val="007C18CC"/>
    <w:rsid w:val="007C28F9"/>
    <w:rsid w:val="007D5F37"/>
    <w:rsid w:val="007D6BB0"/>
    <w:rsid w:val="007D7B63"/>
    <w:rsid w:val="0080114C"/>
    <w:rsid w:val="00806152"/>
    <w:rsid w:val="0080638D"/>
    <w:rsid w:val="00815926"/>
    <w:rsid w:val="00816F55"/>
    <w:rsid w:val="0082029C"/>
    <w:rsid w:val="00827D28"/>
    <w:rsid w:val="0086318A"/>
    <w:rsid w:val="00892031"/>
    <w:rsid w:val="00897A44"/>
    <w:rsid w:val="008B1B3D"/>
    <w:rsid w:val="008E4658"/>
    <w:rsid w:val="008E7F57"/>
    <w:rsid w:val="00942BAE"/>
    <w:rsid w:val="00944F5A"/>
    <w:rsid w:val="0094744E"/>
    <w:rsid w:val="009523FD"/>
    <w:rsid w:val="00970BDE"/>
    <w:rsid w:val="0098111E"/>
    <w:rsid w:val="00997494"/>
    <w:rsid w:val="009B5B65"/>
    <w:rsid w:val="009B6689"/>
    <w:rsid w:val="009D330F"/>
    <w:rsid w:val="009E5C1F"/>
    <w:rsid w:val="00A06939"/>
    <w:rsid w:val="00A23D6D"/>
    <w:rsid w:val="00A24911"/>
    <w:rsid w:val="00A40B7C"/>
    <w:rsid w:val="00A5290A"/>
    <w:rsid w:val="00A72AAE"/>
    <w:rsid w:val="00A873E4"/>
    <w:rsid w:val="00B114B0"/>
    <w:rsid w:val="00B15A13"/>
    <w:rsid w:val="00B31C51"/>
    <w:rsid w:val="00B6357E"/>
    <w:rsid w:val="00B71142"/>
    <w:rsid w:val="00B804D4"/>
    <w:rsid w:val="00B95EE0"/>
    <w:rsid w:val="00BB0142"/>
    <w:rsid w:val="00BE17A0"/>
    <w:rsid w:val="00BF7262"/>
    <w:rsid w:val="00C037C7"/>
    <w:rsid w:val="00C1770D"/>
    <w:rsid w:val="00C318C8"/>
    <w:rsid w:val="00C66342"/>
    <w:rsid w:val="00C76182"/>
    <w:rsid w:val="00CA7084"/>
    <w:rsid w:val="00CB693E"/>
    <w:rsid w:val="00CB7DCD"/>
    <w:rsid w:val="00CD2321"/>
    <w:rsid w:val="00CD2446"/>
    <w:rsid w:val="00CD5B8A"/>
    <w:rsid w:val="00CE2C49"/>
    <w:rsid w:val="00CE3557"/>
    <w:rsid w:val="00CE3786"/>
    <w:rsid w:val="00CF0516"/>
    <w:rsid w:val="00D36AC9"/>
    <w:rsid w:val="00D44B91"/>
    <w:rsid w:val="00D62CCE"/>
    <w:rsid w:val="00D62FE4"/>
    <w:rsid w:val="00D802FE"/>
    <w:rsid w:val="00D93BFE"/>
    <w:rsid w:val="00DC4DB5"/>
    <w:rsid w:val="00DE1E2C"/>
    <w:rsid w:val="00DF142F"/>
    <w:rsid w:val="00DF468E"/>
    <w:rsid w:val="00E01C0B"/>
    <w:rsid w:val="00E1378B"/>
    <w:rsid w:val="00E477D9"/>
    <w:rsid w:val="00E523A3"/>
    <w:rsid w:val="00E60C0E"/>
    <w:rsid w:val="00E7218F"/>
    <w:rsid w:val="00E74FE2"/>
    <w:rsid w:val="00E844E5"/>
    <w:rsid w:val="00EA08D5"/>
    <w:rsid w:val="00ED231E"/>
    <w:rsid w:val="00F06BDC"/>
    <w:rsid w:val="00F33767"/>
    <w:rsid w:val="00F36695"/>
    <w:rsid w:val="00F56801"/>
    <w:rsid w:val="00F75B1B"/>
    <w:rsid w:val="00F86BCD"/>
    <w:rsid w:val="00F91AD8"/>
    <w:rsid w:val="00F976FE"/>
    <w:rsid w:val="00FB064D"/>
    <w:rsid w:val="00FC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6444EC"/>
  <w15:docId w15:val="{255C3D0C-3CF3-47BC-B53F-061B7524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69D"/>
    <w:rPr>
      <w:sz w:val="18"/>
      <w:szCs w:val="18"/>
    </w:rPr>
  </w:style>
  <w:style w:type="character" w:customStyle="1" w:styleId="CommentTextChar">
    <w:name w:val="Comment Text Char"/>
    <w:basedOn w:val="DefaultParagraphFont"/>
    <w:link w:val="CommentText"/>
    <w:uiPriority w:val="99"/>
    <w:semiHidden/>
    <w:rsid w:val="00C2569D"/>
    <w:rPr>
      <w:sz w:val="24"/>
      <w:szCs w:val="24"/>
    </w:rPr>
  </w:style>
  <w:style w:type="character" w:customStyle="1" w:styleId="CommentSubjectChar">
    <w:name w:val="Comment Subject Char"/>
    <w:basedOn w:val="CommentTextChar"/>
    <w:link w:val="CommentSubject"/>
    <w:uiPriority w:val="99"/>
    <w:semiHidden/>
    <w:rsid w:val="00C2569D"/>
    <w:rPr>
      <w:b/>
      <w:bCs/>
      <w:sz w:val="20"/>
      <w:szCs w:val="20"/>
    </w:rPr>
  </w:style>
  <w:style w:type="character" w:customStyle="1" w:styleId="BalloonTextChar">
    <w:name w:val="Balloon Text Char"/>
    <w:basedOn w:val="DefaultParagraphFont"/>
    <w:link w:val="BalloonText"/>
    <w:uiPriority w:val="99"/>
    <w:semiHidden/>
    <w:rsid w:val="00C2569D"/>
    <w:rPr>
      <w:rFonts w:ascii="Lucida Grande" w:hAnsi="Lucida Grande" w:cs="Lucida Grande"/>
      <w:sz w:val="18"/>
      <w:szCs w:val="18"/>
    </w:rPr>
  </w:style>
  <w:style w:type="character" w:customStyle="1" w:styleId="cit-auth">
    <w:name w:val="cit-auth"/>
    <w:basedOn w:val="DefaultParagraphFont"/>
    <w:rsid w:val="00F56C0B"/>
  </w:style>
  <w:style w:type="character" w:customStyle="1" w:styleId="cit-name-surname">
    <w:name w:val="cit-name-surname"/>
    <w:basedOn w:val="DefaultParagraphFont"/>
    <w:rsid w:val="00F56C0B"/>
  </w:style>
  <w:style w:type="character" w:customStyle="1" w:styleId="cit-name-given-names">
    <w:name w:val="cit-name-given-names"/>
    <w:basedOn w:val="DefaultParagraphFont"/>
    <w:rsid w:val="00F56C0B"/>
  </w:style>
  <w:style w:type="character" w:customStyle="1" w:styleId="cit-etal">
    <w:name w:val="cit-etal"/>
    <w:basedOn w:val="DefaultParagraphFont"/>
    <w:rsid w:val="00F56C0B"/>
  </w:style>
  <w:style w:type="character" w:styleId="HTMLCite">
    <w:name w:val="HTML Cite"/>
    <w:basedOn w:val="DefaultParagraphFont"/>
    <w:uiPriority w:val="99"/>
    <w:semiHidden/>
    <w:unhideWhenUsed/>
    <w:rsid w:val="00F56C0B"/>
    <w:rPr>
      <w:i/>
      <w:iCs/>
    </w:rPr>
  </w:style>
  <w:style w:type="character" w:styleId="Emphasis">
    <w:name w:val="Emphasis"/>
    <w:basedOn w:val="DefaultParagraphFont"/>
    <w:uiPriority w:val="20"/>
    <w:qFormat/>
    <w:rsid w:val="00F56C0B"/>
    <w:rPr>
      <w:i/>
      <w:iCs/>
    </w:rPr>
  </w:style>
  <w:style w:type="character" w:customStyle="1" w:styleId="cit-pub-date">
    <w:name w:val="cit-pub-date"/>
    <w:basedOn w:val="DefaultParagraphFont"/>
    <w:rsid w:val="00F56C0B"/>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B96E87"/>
    <w:pPr>
      <w:ind w:left="720"/>
      <w:contextualSpacing/>
    </w:pPr>
  </w:style>
  <w:style w:type="paragraph" w:styleId="NormalWeb">
    <w:name w:val="Normal (Web)"/>
    <w:basedOn w:val="Normal"/>
    <w:uiPriority w:val="99"/>
    <w:unhideWhenUsed/>
    <w:rsid w:val="003A76CE"/>
    <w:pPr>
      <w:spacing w:after="280"/>
    </w:pPr>
    <w:rPr>
      <w:rFonts w:ascii="Times New Roman" w:hAnsi="Times New Roman"/>
      <w:sz w:val="24"/>
      <w:szCs w:val="24"/>
      <w:lang w:eastAsia="en-GB"/>
    </w:rPr>
  </w:style>
  <w:style w:type="paragraph" w:styleId="CommentText">
    <w:name w:val="annotation text"/>
    <w:basedOn w:val="Normal"/>
    <w:link w:val="CommentTextChar"/>
    <w:uiPriority w:val="99"/>
    <w:semiHidden/>
    <w:unhideWhenUsed/>
    <w:rsid w:val="00C2569D"/>
    <w:pPr>
      <w:spacing w:line="240" w:lineRule="auto"/>
    </w:pPr>
    <w:rPr>
      <w:sz w:val="24"/>
      <w:szCs w:val="24"/>
    </w:rPr>
  </w:style>
  <w:style w:type="paragraph" w:styleId="CommentSubject">
    <w:name w:val="annotation subject"/>
    <w:basedOn w:val="CommentText"/>
    <w:link w:val="CommentSubjectChar"/>
    <w:uiPriority w:val="99"/>
    <w:semiHidden/>
    <w:unhideWhenUsed/>
    <w:rsid w:val="00C2569D"/>
    <w:rPr>
      <w:b/>
      <w:bCs/>
      <w:sz w:val="20"/>
      <w:szCs w:val="20"/>
    </w:rPr>
  </w:style>
  <w:style w:type="paragraph" w:styleId="BalloonText">
    <w:name w:val="Balloon Text"/>
    <w:basedOn w:val="Normal"/>
    <w:link w:val="BalloonTextChar"/>
    <w:uiPriority w:val="99"/>
    <w:semiHidden/>
    <w:unhideWhenUsed/>
    <w:rsid w:val="00C2569D"/>
    <w:pPr>
      <w:spacing w:after="0" w:line="240" w:lineRule="auto"/>
    </w:pPr>
    <w:rPr>
      <w:rFonts w:ascii="Lucida Grande" w:hAnsi="Lucida Grande" w:cs="Lucida Grande"/>
      <w:sz w:val="18"/>
      <w:szCs w:val="18"/>
    </w:rPr>
  </w:style>
  <w:style w:type="paragraph" w:customStyle="1" w:styleId="TableContents">
    <w:name w:val="Table Contents"/>
    <w:basedOn w:val="Normal"/>
  </w:style>
  <w:style w:type="paragraph" w:customStyle="1" w:styleId="TableHeading">
    <w:name w:val="Table Heading"/>
    <w:basedOn w:val="TableContents"/>
  </w:style>
  <w:style w:type="paragraph" w:styleId="Header">
    <w:name w:val="header"/>
    <w:basedOn w:val="Normal"/>
    <w:link w:val="HeaderChar"/>
    <w:uiPriority w:val="99"/>
    <w:unhideWhenUsed/>
    <w:rsid w:val="00FC4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07"/>
    <w:rPr>
      <w:color w:val="00000A"/>
    </w:rPr>
  </w:style>
  <w:style w:type="paragraph" w:styleId="Footer">
    <w:name w:val="footer"/>
    <w:basedOn w:val="Normal"/>
    <w:link w:val="FooterChar"/>
    <w:uiPriority w:val="99"/>
    <w:unhideWhenUsed/>
    <w:rsid w:val="00FC4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07"/>
    <w:rPr>
      <w:color w:val="00000A"/>
    </w:rPr>
  </w:style>
  <w:style w:type="character" w:styleId="Hyperlink">
    <w:name w:val="Hyperlink"/>
    <w:basedOn w:val="DefaultParagraphFont"/>
    <w:uiPriority w:val="99"/>
    <w:unhideWhenUsed/>
    <w:rsid w:val="003D6ECB"/>
    <w:rPr>
      <w:color w:val="0563C1" w:themeColor="hyperlink"/>
      <w:u w:val="single"/>
    </w:rPr>
  </w:style>
  <w:style w:type="character" w:styleId="FollowedHyperlink">
    <w:name w:val="FollowedHyperlink"/>
    <w:basedOn w:val="DefaultParagraphFont"/>
    <w:uiPriority w:val="99"/>
    <w:semiHidden/>
    <w:unhideWhenUsed/>
    <w:rsid w:val="003D6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020">
      <w:bodyDiv w:val="1"/>
      <w:marLeft w:val="0"/>
      <w:marRight w:val="0"/>
      <w:marTop w:val="0"/>
      <w:marBottom w:val="0"/>
      <w:divBdr>
        <w:top w:val="none" w:sz="0" w:space="0" w:color="auto"/>
        <w:left w:val="none" w:sz="0" w:space="0" w:color="auto"/>
        <w:bottom w:val="none" w:sz="0" w:space="0" w:color="auto"/>
        <w:right w:val="none" w:sz="0" w:space="0" w:color="auto"/>
      </w:divBdr>
    </w:div>
    <w:div w:id="1536195100">
      <w:bodyDiv w:val="1"/>
      <w:marLeft w:val="0"/>
      <w:marRight w:val="0"/>
      <w:marTop w:val="0"/>
      <w:marBottom w:val="0"/>
      <w:divBdr>
        <w:top w:val="none" w:sz="0" w:space="0" w:color="auto"/>
        <w:left w:val="none" w:sz="0" w:space="0" w:color="auto"/>
        <w:bottom w:val="none" w:sz="0" w:space="0" w:color="auto"/>
        <w:right w:val="none" w:sz="0" w:space="0" w:color="auto"/>
      </w:divBdr>
      <w:divsChild>
        <w:div w:id="2041396247">
          <w:marLeft w:val="0"/>
          <w:marRight w:val="0"/>
          <w:marTop w:val="0"/>
          <w:marBottom w:val="0"/>
          <w:divBdr>
            <w:top w:val="none" w:sz="0" w:space="0" w:color="auto"/>
            <w:left w:val="none" w:sz="0" w:space="0" w:color="auto"/>
            <w:bottom w:val="none" w:sz="0" w:space="0" w:color="auto"/>
            <w:right w:val="none" w:sz="0" w:space="0" w:color="auto"/>
          </w:divBdr>
          <w:divsChild>
            <w:div w:id="15350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4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k.green@liverpool.ac.uk" TargetMode="External"/><Relationship Id="rId4" Type="http://schemas.openxmlformats.org/officeDocument/2006/relationships/settings" Target="settings.xml"/><Relationship Id="rId9" Type="http://schemas.openxmlformats.org/officeDocument/2006/relationships/hyperlink" Target="http://www.yorkshirehealth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7DEBCAB-C574-411E-8B44-8E29FB04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37766</Words>
  <Characters>215270</Characters>
  <Application>Microsoft Office Word</Application>
  <DocSecurity>0</DocSecurity>
  <Lines>1793</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Green</dc:creator>
  <cp:lastModifiedBy>Green, Mark</cp:lastModifiedBy>
  <cp:revision>2</cp:revision>
  <cp:lastPrinted>2014-10-27T10:10:00Z</cp:lastPrinted>
  <dcterms:created xsi:type="dcterms:W3CDTF">2016-08-25T15:39:00Z</dcterms:created>
  <dcterms:modified xsi:type="dcterms:W3CDTF">2016-08-25T15:39:00Z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markagreen14@gmail.com@www.mendeley.com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