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F1" w:rsidRPr="00107E82" w:rsidRDefault="00CE258A" w:rsidP="007E45F8">
      <w:pPr>
        <w:spacing w:after="240" w:line="480" w:lineRule="auto"/>
        <w:rPr>
          <w:rFonts w:cs="Arial"/>
          <w:b/>
        </w:rPr>
      </w:pPr>
      <w:bookmarkStart w:id="0" w:name="Study7"/>
      <w:bookmarkStart w:id="1" w:name="_Ref242074911"/>
      <w:bookmarkStart w:id="2" w:name="_Toc272421919"/>
      <w:r w:rsidRPr="00107E82">
        <w:rPr>
          <w:rFonts w:cs="Arial"/>
          <w:b/>
        </w:rPr>
        <w:t>N</w:t>
      </w:r>
      <w:r w:rsidR="00AF4577" w:rsidRPr="00107E82">
        <w:rPr>
          <w:rFonts w:cs="Arial"/>
          <w:b/>
        </w:rPr>
        <w:t>etazepide, a gastrin</w:t>
      </w:r>
      <w:r w:rsidR="00C962D8" w:rsidRPr="00107E82">
        <w:rPr>
          <w:rFonts w:cs="Arial"/>
          <w:b/>
        </w:rPr>
        <w:t>/CCK</w:t>
      </w:r>
      <w:r w:rsidR="00C962D8" w:rsidRPr="00107E82">
        <w:rPr>
          <w:rFonts w:cs="Arial"/>
          <w:b/>
          <w:vertAlign w:val="subscript"/>
        </w:rPr>
        <w:t>2</w:t>
      </w:r>
      <w:r w:rsidR="00AF4577" w:rsidRPr="00107E82">
        <w:rPr>
          <w:rFonts w:cs="Arial"/>
          <w:b/>
        </w:rPr>
        <w:t xml:space="preserve"> receptor antagonist, </w:t>
      </w:r>
      <w:r w:rsidR="00C962D8" w:rsidRPr="00107E82">
        <w:rPr>
          <w:rFonts w:cs="Arial"/>
          <w:b/>
        </w:rPr>
        <w:t xml:space="preserve">can eradicate gastric neuroendocrine tumours in patients with </w:t>
      </w:r>
      <w:r w:rsidR="00CD1F06" w:rsidRPr="00107E82">
        <w:rPr>
          <w:rFonts w:cs="Arial"/>
          <w:b/>
        </w:rPr>
        <w:t xml:space="preserve">autoimmune </w:t>
      </w:r>
      <w:r w:rsidR="00C962D8" w:rsidRPr="00107E82">
        <w:rPr>
          <w:rFonts w:cs="Arial"/>
          <w:b/>
        </w:rPr>
        <w:t>chronic atrophic gastritis</w:t>
      </w:r>
    </w:p>
    <w:p w:rsidR="00CE258A" w:rsidRPr="00107E82" w:rsidRDefault="00C962D8" w:rsidP="00621788">
      <w:pPr>
        <w:pStyle w:val="PlainText1"/>
        <w:spacing w:after="240" w:line="480" w:lineRule="auto"/>
        <w:rPr>
          <w:vertAlign w:val="superscript"/>
          <w:lang w:val="sv-SE"/>
        </w:rPr>
      </w:pPr>
      <w:r w:rsidRPr="007E2B9E">
        <w:rPr>
          <w:lang w:val="sv-SE"/>
        </w:rPr>
        <w:t>M</w:t>
      </w:r>
      <w:r w:rsidR="00727BFC" w:rsidRPr="007E2B9E">
        <w:rPr>
          <w:lang w:val="sv-SE"/>
        </w:rPr>
        <w:t>alcolm Boyce</w:t>
      </w:r>
      <w:r w:rsidR="004C2417" w:rsidRPr="007E2B9E">
        <w:rPr>
          <w:vertAlign w:val="superscript"/>
          <w:lang w:val="sv-SE"/>
        </w:rPr>
        <w:t>1</w:t>
      </w:r>
      <w:r w:rsidRPr="007E2B9E">
        <w:rPr>
          <w:lang w:val="sv-SE"/>
        </w:rPr>
        <w:t xml:space="preserve">, </w:t>
      </w:r>
      <w:r w:rsidR="00AD39C9" w:rsidRPr="007E2B9E">
        <w:rPr>
          <w:szCs w:val="24"/>
        </w:rPr>
        <w:t>A</w:t>
      </w:r>
      <w:r w:rsidR="00727BFC" w:rsidRPr="007E2B9E">
        <w:rPr>
          <w:szCs w:val="24"/>
        </w:rPr>
        <w:t xml:space="preserve">ndrew </w:t>
      </w:r>
      <w:r w:rsidR="00B80ABB" w:rsidRPr="007E2B9E">
        <w:rPr>
          <w:szCs w:val="24"/>
        </w:rPr>
        <w:t>R</w:t>
      </w:r>
      <w:r w:rsidR="00727BFC" w:rsidRPr="007E2B9E">
        <w:rPr>
          <w:szCs w:val="24"/>
        </w:rPr>
        <w:t xml:space="preserve"> Moore</w:t>
      </w:r>
      <w:r w:rsidR="00AD39C9" w:rsidRPr="007E2B9E">
        <w:rPr>
          <w:szCs w:val="24"/>
          <w:vertAlign w:val="superscript"/>
        </w:rPr>
        <w:t>2</w:t>
      </w:r>
      <w:r w:rsidR="00AD39C9" w:rsidRPr="007E2B9E">
        <w:rPr>
          <w:lang w:val="sv-SE"/>
        </w:rPr>
        <w:t xml:space="preserve">, </w:t>
      </w:r>
      <w:r w:rsidRPr="007E2B9E">
        <w:rPr>
          <w:lang w:val="sv-SE"/>
        </w:rPr>
        <w:t>L</w:t>
      </w:r>
      <w:r w:rsidR="00727BFC" w:rsidRPr="007E2B9E">
        <w:rPr>
          <w:lang w:val="sv-SE"/>
        </w:rPr>
        <w:t>iv Sagatun</w:t>
      </w:r>
      <w:r w:rsidR="004C7175" w:rsidRPr="007E2B9E">
        <w:rPr>
          <w:vertAlign w:val="superscript"/>
          <w:lang w:val="sv-SE"/>
        </w:rPr>
        <w:t>3</w:t>
      </w:r>
      <w:r w:rsidRPr="007E2B9E">
        <w:rPr>
          <w:lang w:val="sv-SE"/>
        </w:rPr>
        <w:t xml:space="preserve">, </w:t>
      </w:r>
      <w:r w:rsidR="008947D3" w:rsidRPr="007E2B9E">
        <w:rPr>
          <w:szCs w:val="24"/>
        </w:rPr>
        <w:t>B</w:t>
      </w:r>
      <w:r w:rsidR="00727BFC" w:rsidRPr="007E2B9E">
        <w:rPr>
          <w:szCs w:val="24"/>
        </w:rPr>
        <w:t xml:space="preserve">ryony </w:t>
      </w:r>
      <w:r w:rsidR="008947D3" w:rsidRPr="007E2B9E">
        <w:rPr>
          <w:szCs w:val="24"/>
        </w:rPr>
        <w:t>N</w:t>
      </w:r>
      <w:r w:rsidR="00727BFC" w:rsidRPr="007E2B9E">
        <w:rPr>
          <w:szCs w:val="24"/>
        </w:rPr>
        <w:t xml:space="preserve"> Parsons</w:t>
      </w:r>
      <w:r w:rsidR="008947D3" w:rsidRPr="007E2B9E">
        <w:rPr>
          <w:szCs w:val="24"/>
          <w:vertAlign w:val="superscript"/>
        </w:rPr>
        <w:t>2</w:t>
      </w:r>
      <w:r w:rsidR="008947D3" w:rsidRPr="007E2B9E">
        <w:rPr>
          <w:lang w:val="sv-SE"/>
        </w:rPr>
        <w:t xml:space="preserve">, </w:t>
      </w:r>
      <w:r w:rsidR="00727BFC" w:rsidRPr="007E2B9E">
        <w:rPr>
          <w:lang w:val="sv-SE"/>
        </w:rPr>
        <w:t>Andrea Varro</w:t>
      </w:r>
      <w:r w:rsidR="00871524" w:rsidRPr="007E2B9E">
        <w:rPr>
          <w:vertAlign w:val="superscript"/>
          <w:lang w:val="sv-SE"/>
        </w:rPr>
        <w:t>2</w:t>
      </w:r>
      <w:r w:rsidR="00871524" w:rsidRPr="007E2B9E">
        <w:rPr>
          <w:lang w:val="sv-SE"/>
        </w:rPr>
        <w:t>,</w:t>
      </w:r>
      <w:r w:rsidR="00CB5551" w:rsidRPr="007E2B9E">
        <w:rPr>
          <w:lang w:val="sv-SE"/>
        </w:rPr>
        <w:t xml:space="preserve"> </w:t>
      </w:r>
      <w:r w:rsidR="00727BFC" w:rsidRPr="007E2B9E">
        <w:rPr>
          <w:lang w:val="sv-SE"/>
        </w:rPr>
        <w:t>Fiona Campbell</w:t>
      </w:r>
      <w:r w:rsidR="000C461E" w:rsidRPr="007E2B9E">
        <w:rPr>
          <w:vertAlign w:val="superscript"/>
          <w:lang w:val="sv-SE"/>
        </w:rPr>
        <w:t>4</w:t>
      </w:r>
      <w:r w:rsidR="0040514A" w:rsidRPr="007E2B9E">
        <w:rPr>
          <w:lang w:val="sv-SE"/>
        </w:rPr>
        <w:t xml:space="preserve">, </w:t>
      </w:r>
      <w:r w:rsidRPr="007E2B9E">
        <w:rPr>
          <w:lang w:val="sv-SE"/>
        </w:rPr>
        <w:t>R</w:t>
      </w:r>
      <w:r w:rsidR="00727BFC" w:rsidRPr="007E2B9E">
        <w:rPr>
          <w:lang w:val="sv-SE"/>
        </w:rPr>
        <w:t>eidar Fossmark</w:t>
      </w:r>
      <w:r w:rsidR="004C7175" w:rsidRPr="007E2B9E">
        <w:rPr>
          <w:vertAlign w:val="superscript"/>
          <w:lang w:val="sv-SE"/>
        </w:rPr>
        <w:t>3</w:t>
      </w:r>
      <w:r w:rsidRPr="007E2B9E">
        <w:rPr>
          <w:lang w:val="sv-SE"/>
        </w:rPr>
        <w:t xml:space="preserve">, </w:t>
      </w:r>
      <w:r w:rsidR="00727BFC" w:rsidRPr="007E2B9E">
        <w:rPr>
          <w:lang w:val="sv-SE"/>
        </w:rPr>
        <w:t>Helge L Waldum</w:t>
      </w:r>
      <w:r w:rsidR="004C7175" w:rsidRPr="007E2B9E">
        <w:rPr>
          <w:vertAlign w:val="superscript"/>
          <w:lang w:val="sv-SE"/>
        </w:rPr>
        <w:t>3</w:t>
      </w:r>
      <w:r w:rsidRPr="007E2B9E">
        <w:rPr>
          <w:lang w:val="sv-SE"/>
        </w:rPr>
        <w:t xml:space="preserve">, </w:t>
      </w:r>
      <w:r w:rsidR="00727BFC" w:rsidRPr="007E2B9E">
        <w:rPr>
          <w:lang w:val="sv-SE"/>
        </w:rPr>
        <w:t xml:space="preserve">David M </w:t>
      </w:r>
      <w:r w:rsidRPr="007E2B9E">
        <w:rPr>
          <w:lang w:val="sv-SE"/>
        </w:rPr>
        <w:t>Pritchard</w:t>
      </w:r>
      <w:r w:rsidR="004C2417" w:rsidRPr="007E2B9E">
        <w:rPr>
          <w:vertAlign w:val="superscript"/>
          <w:lang w:val="sv-SE"/>
        </w:rPr>
        <w:t>2</w:t>
      </w:r>
    </w:p>
    <w:p w:rsidR="005F0B19" w:rsidRPr="00107E82" w:rsidRDefault="005F0B19" w:rsidP="00FD7B2B">
      <w:pPr>
        <w:pStyle w:val="PlainText1"/>
        <w:spacing w:after="120" w:line="480" w:lineRule="auto"/>
      </w:pPr>
      <w:r w:rsidRPr="00107E82">
        <w:rPr>
          <w:vertAlign w:val="superscript"/>
        </w:rPr>
        <w:t>1</w:t>
      </w:r>
      <w:r w:rsidRPr="00107E82">
        <w:t xml:space="preserve">Hammersmith Medicines Research, </w:t>
      </w:r>
      <w:r w:rsidR="00CE258A" w:rsidRPr="00107E82">
        <w:t>Cumberland Avenue, London NW10 7EW, England</w:t>
      </w:r>
      <w:r w:rsidR="007E45F8" w:rsidRPr="00107E82">
        <w:t xml:space="preserve"> </w:t>
      </w:r>
      <w:r w:rsidRPr="00107E82">
        <w:t xml:space="preserve"> </w:t>
      </w:r>
    </w:p>
    <w:p w:rsidR="00AD39C9" w:rsidRPr="00107E82" w:rsidRDefault="00AD39C9" w:rsidP="00FD7B2B">
      <w:pPr>
        <w:spacing w:line="480" w:lineRule="auto"/>
        <w:rPr>
          <w:rFonts w:ascii="Times New Roman" w:hAnsi="Times New Roman"/>
          <w:szCs w:val="24"/>
        </w:rPr>
      </w:pPr>
      <w:r w:rsidRPr="00107E82">
        <w:rPr>
          <w:rFonts w:ascii="Times New Roman" w:hAnsi="Times New Roman"/>
          <w:szCs w:val="24"/>
          <w:vertAlign w:val="superscript"/>
        </w:rPr>
        <w:t>2</w:t>
      </w:r>
      <w:r w:rsidRPr="00107E82">
        <w:rPr>
          <w:rFonts w:ascii="Times New Roman" w:hAnsi="Times New Roman"/>
          <w:szCs w:val="24"/>
        </w:rPr>
        <w:t xml:space="preserve">Department of Cellular and Molecular Physiology, Institute of Translational Medicine, University of Liverpool, Crown Street, Liverpool L69 3GE, England </w:t>
      </w:r>
    </w:p>
    <w:p w:rsidR="000E69A8" w:rsidRPr="00107E82" w:rsidRDefault="004C7175" w:rsidP="004C2417">
      <w:pPr>
        <w:pStyle w:val="PlainText1"/>
        <w:spacing w:line="480" w:lineRule="auto"/>
        <w:rPr>
          <w:bCs/>
        </w:rPr>
      </w:pPr>
      <w:r w:rsidRPr="00107E82">
        <w:rPr>
          <w:vertAlign w:val="superscript"/>
        </w:rPr>
        <w:t>3</w:t>
      </w:r>
      <w:r w:rsidR="00770AEE" w:rsidRPr="00107E82">
        <w:t xml:space="preserve">Department of Gastroenterology and </w:t>
      </w:r>
      <w:r w:rsidR="00411070" w:rsidRPr="00107E82">
        <w:rPr>
          <w:bCs/>
        </w:rPr>
        <w:t>Hepatology</w:t>
      </w:r>
      <w:r w:rsidR="00770AEE" w:rsidRPr="00107E82">
        <w:t>, St. Olav</w:t>
      </w:r>
      <w:r w:rsidR="00CD1F06" w:rsidRPr="00107E82">
        <w:t>’</w:t>
      </w:r>
      <w:r w:rsidR="00770AEE" w:rsidRPr="00107E82">
        <w:t>s Ho</w:t>
      </w:r>
      <w:bookmarkStart w:id="3" w:name="_GoBack"/>
      <w:bookmarkEnd w:id="3"/>
      <w:r w:rsidR="00770AEE" w:rsidRPr="00107E82">
        <w:t>spital, and the Department of Cancer Research</w:t>
      </w:r>
      <w:r w:rsidR="00411070" w:rsidRPr="00107E82">
        <w:t xml:space="preserve"> and</w:t>
      </w:r>
      <w:r w:rsidR="00770AEE" w:rsidRPr="00107E82">
        <w:t xml:space="preserve"> Molecular Medicine, Norwegian University of Science and Technology, </w:t>
      </w:r>
      <w:r w:rsidR="00770AEE" w:rsidRPr="00107E82">
        <w:rPr>
          <w:bCs/>
        </w:rPr>
        <w:t>Trondheim, Norway</w:t>
      </w:r>
    </w:p>
    <w:p w:rsidR="00CB5551" w:rsidRPr="00107E82" w:rsidRDefault="000C461E" w:rsidP="004C2417">
      <w:pPr>
        <w:pStyle w:val="PlainText1"/>
        <w:spacing w:line="480" w:lineRule="auto"/>
      </w:pPr>
      <w:r w:rsidRPr="00107E82">
        <w:rPr>
          <w:bCs/>
          <w:vertAlign w:val="superscript"/>
        </w:rPr>
        <w:t>4</w:t>
      </w:r>
      <w:r w:rsidR="00CB5551" w:rsidRPr="00107E82">
        <w:rPr>
          <w:bCs/>
        </w:rPr>
        <w:t xml:space="preserve">Department of Pathology, Royal Liverpool and </w:t>
      </w:r>
      <w:proofErr w:type="spellStart"/>
      <w:r w:rsidR="00CB5551" w:rsidRPr="00107E82">
        <w:rPr>
          <w:bCs/>
        </w:rPr>
        <w:t>Broadgreen</w:t>
      </w:r>
      <w:proofErr w:type="spellEnd"/>
      <w:r w:rsidR="00CB5551" w:rsidRPr="00107E82">
        <w:rPr>
          <w:bCs/>
        </w:rPr>
        <w:t xml:space="preserve"> University Hospitals NHS Trust, Liverpool, L7 8XP, </w:t>
      </w:r>
      <w:r w:rsidR="000E69A8" w:rsidRPr="00107E82">
        <w:rPr>
          <w:bCs/>
        </w:rPr>
        <w:t>England</w:t>
      </w:r>
    </w:p>
    <w:p w:rsidR="00FD7B2B" w:rsidRPr="00107E82" w:rsidRDefault="00FD7B2B" w:rsidP="000E69A8">
      <w:pPr>
        <w:pStyle w:val="PlainText1"/>
        <w:jc w:val="both"/>
        <w:rPr>
          <w:b/>
        </w:rPr>
      </w:pPr>
    </w:p>
    <w:p w:rsidR="005F0B19" w:rsidRPr="00107E82" w:rsidRDefault="005F0B19" w:rsidP="00DC1AF6">
      <w:pPr>
        <w:pStyle w:val="PlainText1"/>
        <w:spacing w:after="360" w:line="480" w:lineRule="auto"/>
        <w:jc w:val="both"/>
      </w:pPr>
      <w:r w:rsidRPr="00107E82">
        <w:rPr>
          <w:b/>
        </w:rPr>
        <w:t xml:space="preserve">Running </w:t>
      </w:r>
      <w:r w:rsidR="007E45F8" w:rsidRPr="00107E82">
        <w:rPr>
          <w:b/>
        </w:rPr>
        <w:t>t</w:t>
      </w:r>
      <w:r w:rsidRPr="00107E82">
        <w:rPr>
          <w:b/>
        </w:rPr>
        <w:t>itle:</w:t>
      </w:r>
      <w:r w:rsidRPr="00107E82">
        <w:t xml:space="preserve"> </w:t>
      </w:r>
      <w:r w:rsidR="007E45F8" w:rsidRPr="00107E82">
        <w:t xml:space="preserve"> </w:t>
      </w:r>
      <w:r w:rsidR="0040356B" w:rsidRPr="00107E82">
        <w:tab/>
      </w:r>
      <w:r w:rsidR="00D80FD2">
        <w:tab/>
      </w:r>
      <w:r w:rsidR="00C962D8" w:rsidRPr="00107E82">
        <w:t>N</w:t>
      </w:r>
      <w:r w:rsidR="007E45F8" w:rsidRPr="00107E82">
        <w:t xml:space="preserve">etazepide </w:t>
      </w:r>
      <w:r w:rsidR="00C962D8" w:rsidRPr="00107E82">
        <w:t xml:space="preserve">and </w:t>
      </w:r>
      <w:r w:rsidR="00411070" w:rsidRPr="00107E82">
        <w:t xml:space="preserve">type 1 </w:t>
      </w:r>
      <w:r w:rsidR="00C962D8" w:rsidRPr="00107E82">
        <w:t xml:space="preserve">gastric NETs </w:t>
      </w:r>
    </w:p>
    <w:p w:rsidR="005F0B19" w:rsidRPr="00107E82" w:rsidRDefault="005F0B19" w:rsidP="00D80FD2">
      <w:pPr>
        <w:pStyle w:val="PlainText1"/>
        <w:spacing w:after="360" w:line="360" w:lineRule="auto"/>
        <w:ind w:left="2880" w:hanging="2880"/>
      </w:pPr>
      <w:r w:rsidRPr="00107E82">
        <w:rPr>
          <w:b/>
        </w:rPr>
        <w:t xml:space="preserve">Key </w:t>
      </w:r>
      <w:r w:rsidR="007E45F8" w:rsidRPr="00107E82">
        <w:rPr>
          <w:b/>
        </w:rPr>
        <w:t>w</w:t>
      </w:r>
      <w:r w:rsidRPr="00107E82">
        <w:rPr>
          <w:b/>
        </w:rPr>
        <w:t>ords:</w:t>
      </w:r>
      <w:r w:rsidRPr="00107E82">
        <w:t xml:space="preserve">  </w:t>
      </w:r>
      <w:r w:rsidR="0040356B" w:rsidRPr="00107E82">
        <w:tab/>
      </w:r>
      <w:r w:rsidR="00C962D8" w:rsidRPr="00107E82">
        <w:t>Chronic atrophic gastritis, gastric NETs, n</w:t>
      </w:r>
      <w:r w:rsidR="007E45F8" w:rsidRPr="00107E82">
        <w:t xml:space="preserve">etazepide, </w:t>
      </w:r>
      <w:r w:rsidRPr="00107E82">
        <w:t>gastrin</w:t>
      </w:r>
      <w:r w:rsidR="00C962D8" w:rsidRPr="00107E82">
        <w:t>/CCK</w:t>
      </w:r>
      <w:r w:rsidR="00C962D8" w:rsidRPr="00107E82">
        <w:rPr>
          <w:vertAlign w:val="subscript"/>
        </w:rPr>
        <w:t>2</w:t>
      </w:r>
      <w:r w:rsidR="00C962D8" w:rsidRPr="00107E82">
        <w:t xml:space="preserve"> </w:t>
      </w:r>
      <w:proofErr w:type="gramStart"/>
      <w:r w:rsidRPr="00107E82">
        <w:t>receptor</w:t>
      </w:r>
      <w:proofErr w:type="gramEnd"/>
      <w:r w:rsidRPr="00107E82">
        <w:t xml:space="preserve"> antagonist, </w:t>
      </w:r>
      <w:r w:rsidR="00CE258A" w:rsidRPr="00107E82">
        <w:t>gastrin</w:t>
      </w:r>
      <w:r w:rsidR="002B3A1C" w:rsidRPr="00107E82">
        <w:t xml:space="preserve">, </w:t>
      </w:r>
      <w:r w:rsidRPr="00107E82">
        <w:t>chromogranin A</w:t>
      </w:r>
    </w:p>
    <w:p w:rsidR="002D3E19" w:rsidRPr="00107E82" w:rsidRDefault="00D80FD2" w:rsidP="00D80FD2">
      <w:pPr>
        <w:pStyle w:val="PlainText1"/>
        <w:spacing w:line="360" w:lineRule="auto"/>
        <w:ind w:left="2880" w:hanging="2880"/>
      </w:pPr>
      <w:r>
        <w:rPr>
          <w:b/>
        </w:rPr>
        <w:t>Principal Investigator</w:t>
      </w:r>
      <w:r w:rsidR="005F0B19" w:rsidRPr="00107E82">
        <w:rPr>
          <w:b/>
        </w:rPr>
        <w:t>:</w:t>
      </w:r>
      <w:r w:rsidR="00730C32" w:rsidRPr="00107E82">
        <w:tab/>
      </w:r>
      <w:r w:rsidR="005F0B19" w:rsidRPr="00107E82">
        <w:t>M</w:t>
      </w:r>
      <w:r w:rsidR="00B27AA5" w:rsidRPr="00107E82">
        <w:t>alcolm</w:t>
      </w:r>
      <w:r w:rsidR="006E41BC">
        <w:t xml:space="preserve"> </w:t>
      </w:r>
      <w:proofErr w:type="gramStart"/>
      <w:r w:rsidR="006E41BC">
        <w:t>Boyce  MD</w:t>
      </w:r>
      <w:proofErr w:type="gramEnd"/>
      <w:r w:rsidR="006E41BC">
        <w:t xml:space="preserve">  FRCP  FBPhS</w:t>
      </w:r>
      <w:r w:rsidR="005F0B19" w:rsidRPr="00107E82">
        <w:t xml:space="preserve"> </w:t>
      </w:r>
      <w:r w:rsidR="006E41BC">
        <w:br/>
      </w:r>
      <w:r w:rsidR="005F0B19" w:rsidRPr="00107E82">
        <w:t xml:space="preserve">Hammersmith Medicines Research, </w:t>
      </w:r>
      <w:r w:rsidR="00B27AA5" w:rsidRPr="00107E82">
        <w:br/>
      </w:r>
      <w:r w:rsidR="00322EE9">
        <w:t xml:space="preserve">Cumberland Avenue, London, </w:t>
      </w:r>
      <w:r w:rsidR="005F0B19" w:rsidRPr="00107E82">
        <w:t>NW10 7EW</w:t>
      </w:r>
      <w:r w:rsidR="00A96A73" w:rsidRPr="00107E82">
        <w:t>, England</w:t>
      </w:r>
      <w:r w:rsidR="005F0B19" w:rsidRPr="00107E82">
        <w:t xml:space="preserve">. </w:t>
      </w:r>
      <w:r w:rsidR="00135B99" w:rsidRPr="00107E82">
        <w:br/>
      </w:r>
      <w:hyperlink r:id="rId9" w:history="1">
        <w:r w:rsidR="005F0B19" w:rsidRPr="00107E82">
          <w:rPr>
            <w:rStyle w:val="Hyperlink"/>
          </w:rPr>
          <w:t>mboyce@hmrlondon.com</w:t>
        </w:r>
      </w:hyperlink>
    </w:p>
    <w:p w:rsidR="005F0B19" w:rsidRPr="00107E82" w:rsidRDefault="002D3E19" w:rsidP="00D80FD2">
      <w:pPr>
        <w:pStyle w:val="PlainText1"/>
        <w:spacing w:line="360" w:lineRule="auto"/>
        <w:ind w:left="2160" w:firstLine="720"/>
      </w:pPr>
      <w:r w:rsidRPr="00107E82">
        <w:t>Phone:  +44 20 8961 4130</w:t>
      </w:r>
    </w:p>
    <w:p w:rsidR="002D3E19" w:rsidRPr="00107E82" w:rsidRDefault="002D3E19" w:rsidP="00D80FD2">
      <w:pPr>
        <w:pStyle w:val="PlainText1"/>
        <w:spacing w:after="360" w:line="360" w:lineRule="auto"/>
        <w:ind w:left="2160" w:firstLine="720"/>
      </w:pPr>
      <w:r w:rsidRPr="00107E82">
        <w:t>Fax:      +44 20 8961 8665</w:t>
      </w:r>
    </w:p>
    <w:p w:rsidR="00C059AD" w:rsidRPr="00C059AD" w:rsidRDefault="005F0B19" w:rsidP="006E41BC">
      <w:pPr>
        <w:spacing w:after="0" w:line="360" w:lineRule="auto"/>
        <w:ind w:left="2880" w:hanging="2880"/>
        <w:rPr>
          <w:rFonts w:ascii="Times New Roman" w:hAnsi="Times New Roman"/>
        </w:rPr>
      </w:pPr>
      <w:r w:rsidRPr="00107E82">
        <w:rPr>
          <w:rFonts w:ascii="Times New Roman" w:hAnsi="Times New Roman"/>
          <w:b/>
        </w:rPr>
        <w:t>Word count</w:t>
      </w:r>
      <w:r w:rsidR="0040356B" w:rsidRPr="00107E82">
        <w:rPr>
          <w:rFonts w:ascii="Times New Roman" w:hAnsi="Times New Roman"/>
          <w:b/>
        </w:rPr>
        <w:t>:</w:t>
      </w:r>
      <w:r w:rsidR="00662AE0" w:rsidRPr="00107E82">
        <w:rPr>
          <w:rFonts w:ascii="Times New Roman" w:hAnsi="Times New Roman"/>
          <w:b/>
        </w:rPr>
        <w:tab/>
      </w:r>
      <w:r w:rsidR="00DB7EE9" w:rsidRPr="00107E82">
        <w:rPr>
          <w:rFonts w:ascii="Times New Roman" w:hAnsi="Times New Roman"/>
        </w:rPr>
        <w:t>Abstract</w:t>
      </w:r>
      <w:r w:rsidRPr="00107E82">
        <w:rPr>
          <w:rFonts w:ascii="Times New Roman" w:hAnsi="Times New Roman"/>
        </w:rPr>
        <w:t xml:space="preserve"> = </w:t>
      </w:r>
      <w:r w:rsidR="00F946DD" w:rsidRPr="00107E82">
        <w:rPr>
          <w:rFonts w:ascii="Times New Roman" w:hAnsi="Times New Roman"/>
        </w:rPr>
        <w:t>2</w:t>
      </w:r>
      <w:r w:rsidR="004A7AEB">
        <w:rPr>
          <w:rFonts w:ascii="Times New Roman" w:hAnsi="Times New Roman"/>
        </w:rPr>
        <w:t>4</w:t>
      </w:r>
      <w:r w:rsidR="004D0055">
        <w:rPr>
          <w:rFonts w:ascii="Times New Roman" w:hAnsi="Times New Roman"/>
        </w:rPr>
        <w:t>1</w:t>
      </w:r>
      <w:r w:rsidR="00F946DD" w:rsidRPr="00107E82">
        <w:rPr>
          <w:rFonts w:ascii="Times New Roman" w:hAnsi="Times New Roman"/>
        </w:rPr>
        <w:t xml:space="preserve"> </w:t>
      </w:r>
      <w:r w:rsidR="00DB7EE9" w:rsidRPr="00107E82">
        <w:rPr>
          <w:rFonts w:ascii="Times New Roman" w:hAnsi="Times New Roman"/>
        </w:rPr>
        <w:t>words</w:t>
      </w:r>
      <w:r w:rsidR="000E69A8" w:rsidRPr="00107E82">
        <w:rPr>
          <w:rFonts w:ascii="Times New Roman" w:hAnsi="Times New Roman"/>
        </w:rPr>
        <w:t xml:space="preserve">.  </w:t>
      </w:r>
      <w:r w:rsidR="00C059AD">
        <w:rPr>
          <w:rFonts w:ascii="Times New Roman" w:hAnsi="Times New Roman"/>
        </w:rPr>
        <w:br/>
      </w:r>
      <w:r w:rsidRPr="00C059AD">
        <w:rPr>
          <w:rFonts w:ascii="Times New Roman" w:hAnsi="Times New Roman"/>
        </w:rPr>
        <w:t>Text</w:t>
      </w:r>
      <w:r w:rsidR="00161B0D" w:rsidRPr="00C059AD">
        <w:rPr>
          <w:rFonts w:ascii="Times New Roman" w:hAnsi="Times New Roman"/>
        </w:rPr>
        <w:t xml:space="preserve"> =</w:t>
      </w:r>
      <w:r w:rsidR="007E45F8" w:rsidRPr="00C059AD">
        <w:rPr>
          <w:rFonts w:ascii="Times New Roman" w:hAnsi="Times New Roman"/>
        </w:rPr>
        <w:t xml:space="preserve"> </w:t>
      </w:r>
      <w:r w:rsidR="00015E6D">
        <w:rPr>
          <w:rFonts w:ascii="Times New Roman" w:hAnsi="Times New Roman"/>
        </w:rPr>
        <w:t>3,</w:t>
      </w:r>
      <w:r w:rsidR="001C447F">
        <w:rPr>
          <w:rFonts w:ascii="Times New Roman" w:hAnsi="Times New Roman"/>
        </w:rPr>
        <w:t>91</w:t>
      </w:r>
      <w:r w:rsidR="002836EE">
        <w:rPr>
          <w:rFonts w:ascii="Times New Roman" w:hAnsi="Times New Roman"/>
        </w:rPr>
        <w:t>9</w:t>
      </w:r>
      <w:r w:rsidR="00801FE5">
        <w:rPr>
          <w:rFonts w:ascii="Times New Roman" w:hAnsi="Times New Roman"/>
        </w:rPr>
        <w:t xml:space="preserve"> </w:t>
      </w:r>
      <w:r w:rsidR="00161B0D" w:rsidRPr="00C059AD">
        <w:rPr>
          <w:rFonts w:ascii="Times New Roman" w:hAnsi="Times New Roman"/>
        </w:rPr>
        <w:t xml:space="preserve">words, </w:t>
      </w:r>
      <w:r w:rsidRPr="00C059AD">
        <w:rPr>
          <w:rFonts w:ascii="Times New Roman" w:hAnsi="Times New Roman"/>
        </w:rPr>
        <w:t xml:space="preserve">excluding </w:t>
      </w:r>
      <w:r w:rsidR="007E45F8" w:rsidRPr="00C059AD">
        <w:rPr>
          <w:rFonts w:ascii="Times New Roman" w:hAnsi="Times New Roman"/>
        </w:rPr>
        <w:t xml:space="preserve">abstract, </w:t>
      </w:r>
      <w:r w:rsidRPr="00C059AD">
        <w:rPr>
          <w:rFonts w:ascii="Times New Roman" w:hAnsi="Times New Roman"/>
        </w:rPr>
        <w:t>references</w:t>
      </w:r>
      <w:r w:rsidR="007E45F8" w:rsidRPr="00C059AD">
        <w:rPr>
          <w:rFonts w:ascii="Times New Roman" w:hAnsi="Times New Roman"/>
        </w:rPr>
        <w:t>, tables and figures</w:t>
      </w:r>
      <w:r w:rsidR="00C059AD">
        <w:rPr>
          <w:rFonts w:ascii="Times New Roman" w:hAnsi="Times New Roman"/>
        </w:rPr>
        <w:br/>
      </w:r>
      <w:r w:rsidR="00C059AD" w:rsidRPr="00C059AD">
        <w:rPr>
          <w:rFonts w:ascii="Times New Roman" w:hAnsi="Times New Roman"/>
        </w:rPr>
        <w:t>Number of tables:</w:t>
      </w:r>
      <w:r w:rsidR="00C059AD" w:rsidRPr="00C059AD">
        <w:rPr>
          <w:rFonts w:ascii="Times New Roman" w:hAnsi="Times New Roman"/>
        </w:rPr>
        <w:tab/>
        <w:t>3</w:t>
      </w:r>
      <w:r w:rsidR="00E269DE">
        <w:rPr>
          <w:rFonts w:ascii="Times New Roman" w:hAnsi="Times New Roman"/>
        </w:rPr>
        <w:t>, including 2 supplementary tables</w:t>
      </w:r>
      <w:r w:rsidR="00C059AD" w:rsidRPr="00C059AD">
        <w:rPr>
          <w:rFonts w:ascii="Times New Roman" w:hAnsi="Times New Roman"/>
        </w:rPr>
        <w:t xml:space="preserve"> </w:t>
      </w:r>
      <w:r w:rsidR="00C059AD">
        <w:rPr>
          <w:rFonts w:ascii="Times New Roman" w:hAnsi="Times New Roman"/>
        </w:rPr>
        <w:br/>
      </w:r>
      <w:r w:rsidR="00C059AD" w:rsidRPr="00C059AD">
        <w:rPr>
          <w:rFonts w:ascii="Times New Roman" w:hAnsi="Times New Roman"/>
        </w:rPr>
        <w:t xml:space="preserve">Number of figures: </w:t>
      </w:r>
      <w:r w:rsidR="00C059AD" w:rsidRPr="00C059AD">
        <w:rPr>
          <w:rFonts w:ascii="Times New Roman" w:hAnsi="Times New Roman"/>
        </w:rPr>
        <w:tab/>
        <w:t>4</w:t>
      </w:r>
      <w:r w:rsidR="00C059AD" w:rsidRPr="00C059AD">
        <w:rPr>
          <w:rFonts w:ascii="Times New Roman" w:hAnsi="Times New Roman"/>
        </w:rPr>
        <w:tab/>
      </w:r>
    </w:p>
    <w:p w:rsidR="00124683" w:rsidRPr="00107E82" w:rsidRDefault="00124683" w:rsidP="006B296B">
      <w:pPr>
        <w:pStyle w:val="PlainText1"/>
        <w:keepNext/>
        <w:spacing w:line="480" w:lineRule="auto"/>
        <w:ind w:right="-873"/>
        <w:rPr>
          <w:rFonts w:ascii="Arial" w:hAnsi="Arial" w:cs="Arial"/>
          <w:b/>
        </w:rPr>
      </w:pPr>
      <w:r w:rsidRPr="00107E82">
        <w:rPr>
          <w:rFonts w:ascii="Arial" w:hAnsi="Arial" w:cs="Arial"/>
          <w:b/>
        </w:rPr>
        <w:lastRenderedPageBreak/>
        <w:t>ABSTRACT</w:t>
      </w:r>
    </w:p>
    <w:p w:rsidR="00CE1DE3" w:rsidRPr="00107E82" w:rsidRDefault="00322EE9" w:rsidP="006B296B">
      <w:pPr>
        <w:pStyle w:val="PlainText1"/>
        <w:spacing w:line="360" w:lineRule="auto"/>
        <w:ind w:right="-873"/>
        <w:jc w:val="both"/>
        <w:rPr>
          <w:rFonts w:ascii="Arial" w:hAnsi="Arial" w:cs="Arial"/>
          <w:b/>
          <w:color w:val="0000FF"/>
        </w:rPr>
      </w:pPr>
      <w:r>
        <w:rPr>
          <w:rFonts w:ascii="Arial" w:hAnsi="Arial" w:cs="Arial"/>
          <w:b/>
          <w:color w:val="0000FF"/>
        </w:rPr>
        <w:t>Aim</w:t>
      </w:r>
      <w:r w:rsidR="00FF6F09">
        <w:rPr>
          <w:rFonts w:ascii="Arial" w:hAnsi="Arial" w:cs="Arial"/>
          <w:b/>
          <w:color w:val="0000FF"/>
        </w:rPr>
        <w:t>s</w:t>
      </w:r>
    </w:p>
    <w:p w:rsidR="00322EE9" w:rsidRPr="0030229F" w:rsidRDefault="0030229F" w:rsidP="0030229F">
      <w:pPr>
        <w:spacing w:line="480" w:lineRule="auto"/>
        <w:rPr>
          <w:rFonts w:ascii="Times New Roman" w:hAnsi="Times New Roman"/>
          <w:szCs w:val="24"/>
        </w:rPr>
      </w:pPr>
      <w:r>
        <w:rPr>
          <w:rFonts w:ascii="Times New Roman" w:hAnsi="Times New Roman"/>
          <w:szCs w:val="24"/>
        </w:rPr>
        <w:t>N</w:t>
      </w:r>
      <w:r w:rsidRPr="00107E82">
        <w:rPr>
          <w:rFonts w:ascii="Times New Roman" w:hAnsi="Times New Roman"/>
          <w:szCs w:val="24"/>
        </w:rPr>
        <w:t>etazepide</w:t>
      </w:r>
      <w:r>
        <w:rPr>
          <w:rFonts w:ascii="Times New Roman" w:hAnsi="Times New Roman"/>
          <w:szCs w:val="24"/>
        </w:rPr>
        <w:t>,</w:t>
      </w:r>
      <w:r w:rsidRPr="00107E82">
        <w:rPr>
          <w:rFonts w:ascii="Times New Roman" w:hAnsi="Times New Roman"/>
          <w:szCs w:val="24"/>
        </w:rPr>
        <w:t xml:space="preserve"> </w:t>
      </w:r>
      <w:r>
        <w:rPr>
          <w:rFonts w:ascii="Times New Roman" w:hAnsi="Times New Roman"/>
          <w:szCs w:val="24"/>
        </w:rPr>
        <w:t xml:space="preserve">a </w:t>
      </w:r>
      <w:r w:rsidRPr="00107E82">
        <w:rPr>
          <w:rFonts w:ascii="Times New Roman" w:hAnsi="Times New Roman"/>
          <w:szCs w:val="24"/>
        </w:rPr>
        <w:t>gastrin/CCK</w:t>
      </w:r>
      <w:r w:rsidRPr="00107E82">
        <w:rPr>
          <w:rFonts w:ascii="Times New Roman" w:hAnsi="Times New Roman"/>
          <w:szCs w:val="24"/>
          <w:vertAlign w:val="subscript"/>
        </w:rPr>
        <w:t>2</w:t>
      </w:r>
      <w:r w:rsidRPr="00107E82">
        <w:rPr>
          <w:rFonts w:ascii="Times New Roman" w:hAnsi="Times New Roman"/>
          <w:szCs w:val="24"/>
        </w:rPr>
        <w:t xml:space="preserve"> receptor antagonist</w:t>
      </w:r>
      <w:r>
        <w:rPr>
          <w:rFonts w:ascii="Times New Roman" w:hAnsi="Times New Roman"/>
          <w:szCs w:val="24"/>
        </w:rPr>
        <w:t>,</w:t>
      </w:r>
      <w:r w:rsidRPr="00107E82">
        <w:rPr>
          <w:rFonts w:ascii="Times New Roman" w:hAnsi="Times New Roman"/>
          <w:szCs w:val="24"/>
        </w:rPr>
        <w:t xml:space="preserve"> </w:t>
      </w:r>
      <w:r>
        <w:rPr>
          <w:rFonts w:ascii="Times New Roman" w:hAnsi="Times New Roman"/>
          <w:szCs w:val="24"/>
        </w:rPr>
        <w:t xml:space="preserve">once daily for 12 weeks </w:t>
      </w:r>
      <w:r w:rsidRPr="00107E82">
        <w:rPr>
          <w:rFonts w:ascii="Times New Roman" w:hAnsi="Times New Roman"/>
          <w:szCs w:val="24"/>
        </w:rPr>
        <w:t xml:space="preserve">reduced the number of tumours and size of the largest one </w:t>
      </w:r>
      <w:r w:rsidR="0095084C" w:rsidRPr="00107E82">
        <w:rPr>
          <w:rFonts w:ascii="Times New Roman" w:hAnsi="Times New Roman"/>
          <w:szCs w:val="24"/>
        </w:rPr>
        <w:t xml:space="preserve">in </w:t>
      </w:r>
      <w:r w:rsidR="000D33AD" w:rsidRPr="00107E82">
        <w:rPr>
          <w:rFonts w:ascii="Times New Roman" w:hAnsi="Times New Roman"/>
          <w:szCs w:val="24"/>
        </w:rPr>
        <w:t xml:space="preserve">16 </w:t>
      </w:r>
      <w:r w:rsidR="0095084C" w:rsidRPr="00107E82">
        <w:rPr>
          <w:rFonts w:ascii="Times New Roman" w:hAnsi="Times New Roman"/>
          <w:szCs w:val="24"/>
        </w:rPr>
        <w:t xml:space="preserve">patients with </w:t>
      </w:r>
      <w:r w:rsidR="00B0571F" w:rsidRPr="00107E82">
        <w:rPr>
          <w:rFonts w:ascii="Times New Roman" w:hAnsi="Times New Roman"/>
          <w:szCs w:val="24"/>
        </w:rPr>
        <w:t>autoimmune chronic atrophic gastritis</w:t>
      </w:r>
      <w:r w:rsidR="001B704C">
        <w:rPr>
          <w:rFonts w:ascii="Times New Roman" w:hAnsi="Times New Roman"/>
          <w:szCs w:val="24"/>
        </w:rPr>
        <w:t xml:space="preserve"> (CAG)</w:t>
      </w:r>
      <w:r w:rsidR="00B0571F" w:rsidRPr="00107E82">
        <w:rPr>
          <w:rFonts w:ascii="Times New Roman" w:hAnsi="Times New Roman"/>
          <w:szCs w:val="24"/>
        </w:rPr>
        <w:t xml:space="preserve">, </w:t>
      </w:r>
      <w:r w:rsidR="00D451AD">
        <w:rPr>
          <w:rFonts w:ascii="Times New Roman" w:hAnsi="Times New Roman"/>
          <w:szCs w:val="24"/>
        </w:rPr>
        <w:t xml:space="preserve">achlorhydria, </w:t>
      </w:r>
      <w:r w:rsidR="00B0571F" w:rsidRPr="00107E82">
        <w:rPr>
          <w:rFonts w:ascii="Times New Roman" w:hAnsi="Times New Roman"/>
          <w:szCs w:val="24"/>
        </w:rPr>
        <w:t>hypergastrinaemia</w:t>
      </w:r>
      <w:r w:rsidR="0095084C" w:rsidRPr="00107E82">
        <w:rPr>
          <w:rFonts w:ascii="Times New Roman" w:hAnsi="Times New Roman"/>
          <w:szCs w:val="24"/>
        </w:rPr>
        <w:t xml:space="preserve"> </w:t>
      </w:r>
      <w:r>
        <w:rPr>
          <w:rFonts w:ascii="Times New Roman" w:hAnsi="Times New Roman"/>
          <w:szCs w:val="24"/>
        </w:rPr>
        <w:t xml:space="preserve">and </w:t>
      </w:r>
      <w:r w:rsidR="00B0571F" w:rsidRPr="00107E82">
        <w:rPr>
          <w:rFonts w:ascii="Times New Roman" w:hAnsi="Times New Roman"/>
          <w:szCs w:val="24"/>
        </w:rPr>
        <w:t xml:space="preserve">multiple </w:t>
      </w:r>
      <w:r w:rsidR="0095084C" w:rsidRPr="00107E82">
        <w:rPr>
          <w:rFonts w:ascii="Times New Roman" w:hAnsi="Times New Roman"/>
          <w:szCs w:val="24"/>
        </w:rPr>
        <w:t>gastric neuroendocrine tumours (</w:t>
      </w:r>
      <w:r w:rsidR="0074338E" w:rsidRPr="00107E82">
        <w:rPr>
          <w:rFonts w:ascii="Times New Roman" w:hAnsi="Times New Roman"/>
          <w:szCs w:val="24"/>
        </w:rPr>
        <w:t xml:space="preserve">type 1 </w:t>
      </w:r>
      <w:r w:rsidR="00FC2625">
        <w:rPr>
          <w:rFonts w:ascii="Times New Roman" w:hAnsi="Times New Roman"/>
          <w:szCs w:val="24"/>
        </w:rPr>
        <w:t xml:space="preserve">gastric </w:t>
      </w:r>
      <w:r w:rsidR="0095084C" w:rsidRPr="00107E82">
        <w:rPr>
          <w:rFonts w:ascii="Times New Roman" w:hAnsi="Times New Roman"/>
          <w:szCs w:val="24"/>
        </w:rPr>
        <w:t>NETs)</w:t>
      </w:r>
      <w:r w:rsidR="00B0571F" w:rsidRPr="00107E82">
        <w:rPr>
          <w:rFonts w:ascii="Times New Roman" w:hAnsi="Times New Roman"/>
          <w:szCs w:val="24"/>
        </w:rPr>
        <w:t xml:space="preserve">, and </w:t>
      </w:r>
      <w:r w:rsidRPr="00107E82">
        <w:rPr>
          <w:rFonts w:ascii="Times New Roman" w:hAnsi="Times New Roman"/>
          <w:szCs w:val="24"/>
        </w:rPr>
        <w:t xml:space="preserve">normalised </w:t>
      </w:r>
      <w:r w:rsidR="00B0571F" w:rsidRPr="00107E82">
        <w:rPr>
          <w:rFonts w:ascii="Times New Roman" w:hAnsi="Times New Roman"/>
          <w:szCs w:val="24"/>
        </w:rPr>
        <w:t>circulating chromogranin</w:t>
      </w:r>
      <w:r>
        <w:rPr>
          <w:rFonts w:ascii="Times New Roman" w:hAnsi="Times New Roman"/>
          <w:szCs w:val="24"/>
        </w:rPr>
        <w:t> </w:t>
      </w:r>
      <w:r w:rsidR="00B0571F" w:rsidRPr="00107E82">
        <w:rPr>
          <w:rFonts w:ascii="Times New Roman" w:hAnsi="Times New Roman"/>
          <w:szCs w:val="24"/>
        </w:rPr>
        <w:t>A (CgA)</w:t>
      </w:r>
      <w:r>
        <w:rPr>
          <w:rFonts w:ascii="Times New Roman" w:hAnsi="Times New Roman"/>
          <w:szCs w:val="24"/>
        </w:rPr>
        <w:t xml:space="preserve"> produced by enterochromaffin-like cells, the source of the tumours.  </w:t>
      </w:r>
      <w:r w:rsidR="00CE1DE3" w:rsidRPr="0030229F">
        <w:rPr>
          <w:rFonts w:ascii="Times New Roman" w:hAnsi="Times New Roman"/>
          <w:szCs w:val="24"/>
        </w:rPr>
        <w:t>T</w:t>
      </w:r>
      <w:r w:rsidR="00322EE9" w:rsidRPr="0030229F">
        <w:rPr>
          <w:rFonts w:ascii="Times New Roman" w:hAnsi="Times New Roman"/>
          <w:szCs w:val="24"/>
        </w:rPr>
        <w:t>he aim was t</w:t>
      </w:r>
      <w:r w:rsidR="00CE1DE3" w:rsidRPr="0030229F">
        <w:rPr>
          <w:rFonts w:ascii="Times New Roman" w:hAnsi="Times New Roman"/>
          <w:szCs w:val="24"/>
        </w:rPr>
        <w:t xml:space="preserve">o </w:t>
      </w:r>
      <w:r w:rsidR="00615510" w:rsidRPr="0030229F">
        <w:rPr>
          <w:rFonts w:ascii="Times New Roman" w:hAnsi="Times New Roman"/>
          <w:szCs w:val="24"/>
        </w:rPr>
        <w:t xml:space="preserve">assess </w:t>
      </w:r>
      <w:r w:rsidR="00F946DD" w:rsidRPr="0030229F">
        <w:rPr>
          <w:rFonts w:ascii="Times New Roman" w:hAnsi="Times New Roman"/>
          <w:szCs w:val="24"/>
        </w:rPr>
        <w:t xml:space="preserve">whether longer-term </w:t>
      </w:r>
      <w:r w:rsidR="00384B05" w:rsidRPr="0030229F">
        <w:rPr>
          <w:rFonts w:ascii="Times New Roman" w:hAnsi="Times New Roman"/>
          <w:szCs w:val="24"/>
        </w:rPr>
        <w:t xml:space="preserve">netazepide </w:t>
      </w:r>
      <w:r w:rsidR="00F946DD" w:rsidRPr="0030229F">
        <w:rPr>
          <w:rFonts w:ascii="Times New Roman" w:hAnsi="Times New Roman"/>
          <w:szCs w:val="24"/>
        </w:rPr>
        <w:t xml:space="preserve">treatment can eradicate type 1 </w:t>
      </w:r>
      <w:r w:rsidR="00FC2625">
        <w:rPr>
          <w:rFonts w:ascii="Times New Roman" w:hAnsi="Times New Roman"/>
          <w:szCs w:val="24"/>
        </w:rPr>
        <w:t xml:space="preserve">gastric </w:t>
      </w:r>
      <w:r w:rsidR="00F946DD" w:rsidRPr="0030229F">
        <w:rPr>
          <w:rFonts w:ascii="Times New Roman" w:hAnsi="Times New Roman"/>
          <w:szCs w:val="24"/>
        </w:rPr>
        <w:t>NETs</w:t>
      </w:r>
      <w:r>
        <w:rPr>
          <w:rFonts w:ascii="Times New Roman" w:hAnsi="Times New Roman"/>
          <w:szCs w:val="24"/>
        </w:rPr>
        <w:t>.</w:t>
      </w:r>
      <w:r w:rsidR="00CE1DE3" w:rsidRPr="0030229F">
        <w:rPr>
          <w:rFonts w:ascii="Times New Roman" w:hAnsi="Times New Roman"/>
          <w:szCs w:val="24"/>
        </w:rPr>
        <w:t xml:space="preserve"> </w:t>
      </w:r>
    </w:p>
    <w:p w:rsidR="00CE1DE3" w:rsidRPr="00107E82" w:rsidRDefault="00CE1DE3" w:rsidP="006B296B">
      <w:pPr>
        <w:pStyle w:val="PlainText1"/>
        <w:spacing w:line="360" w:lineRule="auto"/>
        <w:ind w:right="-873"/>
        <w:jc w:val="both"/>
        <w:rPr>
          <w:rFonts w:ascii="Arial" w:hAnsi="Arial" w:cs="Arial"/>
          <w:b/>
          <w:color w:val="0000FF"/>
        </w:rPr>
      </w:pPr>
      <w:r w:rsidRPr="00107E82">
        <w:rPr>
          <w:rFonts w:ascii="Arial" w:hAnsi="Arial" w:cs="Arial"/>
          <w:b/>
          <w:color w:val="0000FF"/>
        </w:rPr>
        <w:t>Methods</w:t>
      </w:r>
    </w:p>
    <w:p w:rsidR="00CE1DE3" w:rsidRPr="00107E82" w:rsidRDefault="000D33AD" w:rsidP="006B296B">
      <w:pPr>
        <w:spacing w:line="480" w:lineRule="auto"/>
        <w:rPr>
          <w:rFonts w:ascii="Times New Roman" w:hAnsi="Times New Roman"/>
          <w:szCs w:val="24"/>
        </w:rPr>
      </w:pPr>
      <w:r w:rsidRPr="00107E82">
        <w:rPr>
          <w:rFonts w:ascii="Times New Roman" w:hAnsi="Times New Roman"/>
          <w:szCs w:val="24"/>
        </w:rPr>
        <w:t xml:space="preserve">After </w:t>
      </w:r>
      <w:r w:rsidR="001B0C81" w:rsidRPr="00107E82">
        <w:rPr>
          <w:rFonts w:ascii="Times New Roman" w:hAnsi="Times New Roman"/>
          <w:szCs w:val="24"/>
        </w:rPr>
        <w:t xml:space="preserve">a </w:t>
      </w:r>
      <w:r w:rsidRPr="00107E82">
        <w:rPr>
          <w:rFonts w:ascii="Times New Roman" w:hAnsi="Times New Roman"/>
          <w:szCs w:val="24"/>
        </w:rPr>
        <w:t xml:space="preserve">mean 14 months off </w:t>
      </w:r>
      <w:r w:rsidR="00407145" w:rsidRPr="00107E82">
        <w:rPr>
          <w:rFonts w:ascii="Times New Roman" w:hAnsi="Times New Roman"/>
          <w:szCs w:val="24"/>
        </w:rPr>
        <w:t>netazepide</w:t>
      </w:r>
      <w:r w:rsidRPr="00107E82">
        <w:rPr>
          <w:rFonts w:ascii="Times New Roman" w:hAnsi="Times New Roman"/>
          <w:szCs w:val="24"/>
        </w:rPr>
        <w:t xml:space="preserve">, </w:t>
      </w:r>
      <w:r w:rsidR="001A5D65" w:rsidRPr="00107E82">
        <w:rPr>
          <w:rFonts w:ascii="Times New Roman" w:hAnsi="Times New Roman"/>
          <w:szCs w:val="24"/>
        </w:rPr>
        <w:t>13</w:t>
      </w:r>
      <w:r w:rsidR="00A821F7" w:rsidRPr="00107E82">
        <w:rPr>
          <w:rFonts w:ascii="Times New Roman" w:hAnsi="Times New Roman"/>
          <w:szCs w:val="24"/>
        </w:rPr>
        <w:t xml:space="preserve"> </w:t>
      </w:r>
      <w:r w:rsidR="00D74428" w:rsidRPr="00107E82">
        <w:rPr>
          <w:rFonts w:ascii="Times New Roman" w:hAnsi="Times New Roman"/>
          <w:szCs w:val="24"/>
        </w:rPr>
        <w:t xml:space="preserve">of the 16 </w:t>
      </w:r>
      <w:r w:rsidR="001A5D65" w:rsidRPr="00107E82">
        <w:rPr>
          <w:rFonts w:ascii="Times New Roman" w:hAnsi="Times New Roman"/>
          <w:szCs w:val="24"/>
        </w:rPr>
        <w:t>patients took</w:t>
      </w:r>
      <w:r w:rsidR="00CE1DE3" w:rsidRPr="00107E82">
        <w:rPr>
          <w:rFonts w:ascii="Times New Roman" w:hAnsi="Times New Roman"/>
          <w:szCs w:val="24"/>
        </w:rPr>
        <w:t xml:space="preserve"> </w:t>
      </w:r>
      <w:r w:rsidR="00407145" w:rsidRPr="00107E82">
        <w:rPr>
          <w:rFonts w:ascii="Times New Roman" w:hAnsi="Times New Roman"/>
          <w:szCs w:val="24"/>
        </w:rPr>
        <w:t>it</w:t>
      </w:r>
      <w:r w:rsidR="00CE1DE3" w:rsidRPr="00107E82">
        <w:rPr>
          <w:rFonts w:ascii="Times New Roman" w:hAnsi="Times New Roman"/>
          <w:szCs w:val="24"/>
        </w:rPr>
        <w:t xml:space="preserve"> for </w:t>
      </w:r>
      <w:r w:rsidR="001D08A1" w:rsidRPr="00107E82">
        <w:rPr>
          <w:rFonts w:ascii="Times New Roman" w:hAnsi="Times New Roman"/>
          <w:szCs w:val="24"/>
        </w:rPr>
        <w:t xml:space="preserve">another </w:t>
      </w:r>
      <w:r w:rsidR="00595D7D" w:rsidRPr="00107E82">
        <w:rPr>
          <w:rFonts w:ascii="Times New Roman" w:hAnsi="Times New Roman"/>
          <w:szCs w:val="24"/>
        </w:rPr>
        <w:t>52 weeks</w:t>
      </w:r>
      <w:r w:rsidR="0095084C" w:rsidRPr="00107E82">
        <w:rPr>
          <w:rFonts w:ascii="Times New Roman" w:hAnsi="Times New Roman"/>
          <w:szCs w:val="24"/>
        </w:rPr>
        <w:t xml:space="preserve">.  </w:t>
      </w:r>
      <w:r w:rsidR="00A31DBD" w:rsidRPr="00107E82">
        <w:rPr>
          <w:rFonts w:ascii="Times New Roman" w:hAnsi="Times New Roman"/>
          <w:szCs w:val="24"/>
        </w:rPr>
        <w:t>Assessments were: gastroscopy</w:t>
      </w:r>
      <w:r w:rsidR="006913D1" w:rsidRPr="00107E82">
        <w:rPr>
          <w:rFonts w:ascii="Times New Roman" w:hAnsi="Times New Roman"/>
          <w:szCs w:val="24"/>
        </w:rPr>
        <w:t>;</w:t>
      </w:r>
      <w:r w:rsidR="00A31DBD" w:rsidRPr="00107E82">
        <w:rPr>
          <w:rFonts w:ascii="Times New Roman" w:hAnsi="Times New Roman"/>
          <w:szCs w:val="24"/>
        </w:rPr>
        <w:t xml:space="preserve"> </w:t>
      </w:r>
      <w:r w:rsidRPr="00107E82">
        <w:rPr>
          <w:rFonts w:ascii="Times New Roman" w:hAnsi="Times New Roman"/>
          <w:szCs w:val="24"/>
        </w:rPr>
        <w:t>gene</w:t>
      </w:r>
      <w:r w:rsidR="00EF6FBE" w:rsidRPr="00107E82">
        <w:rPr>
          <w:rFonts w:ascii="Times New Roman" w:hAnsi="Times New Roman"/>
          <w:szCs w:val="24"/>
        </w:rPr>
        <w:t>-</w:t>
      </w:r>
      <w:r w:rsidRPr="00107E82">
        <w:rPr>
          <w:rFonts w:ascii="Times New Roman" w:hAnsi="Times New Roman"/>
          <w:szCs w:val="24"/>
        </w:rPr>
        <w:t xml:space="preserve">transcript expression in corpus biopsies </w:t>
      </w:r>
      <w:r w:rsidR="006913D1" w:rsidRPr="00107E82">
        <w:rPr>
          <w:rFonts w:ascii="Times New Roman" w:hAnsi="Times New Roman"/>
          <w:szCs w:val="24"/>
        </w:rPr>
        <w:t xml:space="preserve">using qPCR; </w:t>
      </w:r>
      <w:r w:rsidR="00A31DBD" w:rsidRPr="00107E82">
        <w:rPr>
          <w:rFonts w:ascii="Times New Roman" w:hAnsi="Times New Roman"/>
          <w:szCs w:val="24"/>
        </w:rPr>
        <w:t>blood CgA and gastrin</w:t>
      </w:r>
      <w:r w:rsidR="001D08A1" w:rsidRPr="00107E82">
        <w:rPr>
          <w:rFonts w:ascii="Times New Roman" w:hAnsi="Times New Roman"/>
          <w:szCs w:val="24"/>
        </w:rPr>
        <w:t xml:space="preserve"> concentrations</w:t>
      </w:r>
      <w:r w:rsidR="00EF6FBE" w:rsidRPr="00107E82">
        <w:rPr>
          <w:rFonts w:ascii="Times New Roman" w:hAnsi="Times New Roman"/>
          <w:szCs w:val="24"/>
        </w:rPr>
        <w:t xml:space="preserve">; </w:t>
      </w:r>
      <w:r w:rsidR="001B0C81" w:rsidRPr="00107E82">
        <w:rPr>
          <w:rFonts w:ascii="Times New Roman" w:hAnsi="Times New Roman"/>
          <w:szCs w:val="24"/>
        </w:rPr>
        <w:t>and safety assessments</w:t>
      </w:r>
      <w:r w:rsidRPr="00107E82">
        <w:rPr>
          <w:rFonts w:ascii="Times New Roman" w:hAnsi="Times New Roman"/>
          <w:szCs w:val="24"/>
        </w:rPr>
        <w:t>.</w:t>
      </w:r>
      <w:r w:rsidR="00A31DBD" w:rsidRPr="00107E82">
        <w:rPr>
          <w:rFonts w:ascii="Times New Roman" w:hAnsi="Times New Roman"/>
          <w:szCs w:val="24"/>
        </w:rPr>
        <w:t xml:space="preserve">  </w:t>
      </w:r>
    </w:p>
    <w:p w:rsidR="00CE1DE3" w:rsidRPr="00107E82" w:rsidRDefault="00CE1DE3" w:rsidP="006B296B">
      <w:pPr>
        <w:pStyle w:val="PlainText1"/>
        <w:spacing w:line="360" w:lineRule="auto"/>
        <w:ind w:right="-873"/>
        <w:jc w:val="both"/>
        <w:rPr>
          <w:rFonts w:ascii="Arial" w:hAnsi="Arial" w:cs="Arial"/>
          <w:b/>
          <w:color w:val="0000FF"/>
        </w:rPr>
      </w:pPr>
      <w:r w:rsidRPr="00107E82">
        <w:rPr>
          <w:rFonts w:ascii="Arial" w:hAnsi="Arial" w:cs="Arial"/>
          <w:b/>
          <w:color w:val="0000FF"/>
        </w:rPr>
        <w:t>Results</w:t>
      </w:r>
    </w:p>
    <w:p w:rsidR="002639E3" w:rsidRPr="00107E82" w:rsidRDefault="0087732E" w:rsidP="006B296B">
      <w:pPr>
        <w:pStyle w:val="NormalWeb"/>
        <w:spacing w:before="0" w:beforeAutospacing="0" w:after="120" w:afterAutospacing="0" w:line="480" w:lineRule="auto"/>
        <w:rPr>
          <w:rFonts w:cs="Arial"/>
        </w:rPr>
      </w:pPr>
      <w:r w:rsidRPr="00107E82">
        <w:rPr>
          <w:rFonts w:cs="Arial"/>
        </w:rPr>
        <w:t>While</w:t>
      </w:r>
      <w:r w:rsidR="006C5398" w:rsidRPr="00107E82">
        <w:rPr>
          <w:rFonts w:cs="Arial"/>
        </w:rPr>
        <w:t xml:space="preserve"> off</w:t>
      </w:r>
      <w:r w:rsidR="00767F15" w:rsidRPr="00107E82">
        <w:rPr>
          <w:rFonts w:cs="Arial"/>
        </w:rPr>
        <w:t>-</w:t>
      </w:r>
      <w:r w:rsidR="006C5398" w:rsidRPr="00107E82">
        <w:rPr>
          <w:rFonts w:cs="Arial"/>
        </w:rPr>
        <w:t xml:space="preserve">treatment, </w:t>
      </w:r>
      <w:r w:rsidR="009819AB" w:rsidRPr="00107E82">
        <w:rPr>
          <w:rFonts w:cs="Arial"/>
        </w:rPr>
        <w:t>the number of tumours</w:t>
      </w:r>
      <w:r w:rsidR="006C5398" w:rsidRPr="00107E82">
        <w:rPr>
          <w:rFonts w:cs="Arial"/>
        </w:rPr>
        <w:t xml:space="preserve">, the size of the largest </w:t>
      </w:r>
      <w:r w:rsidR="00407145" w:rsidRPr="00107E82">
        <w:rPr>
          <w:rFonts w:cs="Arial"/>
        </w:rPr>
        <w:t>one</w:t>
      </w:r>
      <w:r w:rsidR="006C5398" w:rsidRPr="00107E82">
        <w:rPr>
          <w:rFonts w:cs="Arial"/>
        </w:rPr>
        <w:t>, and CgA all increased</w:t>
      </w:r>
      <w:r w:rsidR="00481041" w:rsidRPr="00107E82">
        <w:rPr>
          <w:rFonts w:cs="Arial"/>
        </w:rPr>
        <w:t xml:space="preserve"> again</w:t>
      </w:r>
      <w:r w:rsidR="006C5398" w:rsidRPr="00107E82">
        <w:rPr>
          <w:rFonts w:cs="Arial"/>
        </w:rPr>
        <w:t xml:space="preserve">.  </w:t>
      </w:r>
      <w:r w:rsidR="006C5398" w:rsidRPr="00107E82">
        <w:rPr>
          <w:lang w:val="en-US"/>
        </w:rPr>
        <w:t xml:space="preserve">Netazepide </w:t>
      </w:r>
      <w:r w:rsidR="006913D1" w:rsidRPr="00107E82">
        <w:rPr>
          <w:lang w:val="en-US"/>
        </w:rPr>
        <w:t xml:space="preserve">for </w:t>
      </w:r>
      <w:r w:rsidR="00595D7D" w:rsidRPr="00107E82">
        <w:rPr>
          <w:lang w:val="en-US"/>
        </w:rPr>
        <w:t>52 weeks</w:t>
      </w:r>
      <w:r w:rsidR="001B0C81" w:rsidRPr="00107E82">
        <w:rPr>
          <w:lang w:val="en-US"/>
        </w:rPr>
        <w:t>:</w:t>
      </w:r>
      <w:r w:rsidR="00595D7D" w:rsidRPr="00107E82">
        <w:rPr>
          <w:lang w:val="en-US"/>
        </w:rPr>
        <w:t xml:space="preserve"> </w:t>
      </w:r>
      <w:r w:rsidR="00D97DAF">
        <w:rPr>
          <w:lang w:val="en-US"/>
        </w:rPr>
        <w:t>cleared</w:t>
      </w:r>
      <w:r w:rsidR="00D97DAF" w:rsidRPr="00107E82">
        <w:rPr>
          <w:lang w:val="en-US"/>
        </w:rPr>
        <w:t xml:space="preserve"> </w:t>
      </w:r>
      <w:r w:rsidR="00012AEF" w:rsidRPr="00107E82">
        <w:rPr>
          <w:lang w:val="en-US"/>
        </w:rPr>
        <w:t>all tumours in 5 patients</w:t>
      </w:r>
      <w:r w:rsidR="001B0C81" w:rsidRPr="00107E82">
        <w:rPr>
          <w:lang w:val="en-US"/>
        </w:rPr>
        <w:t xml:space="preserve">; </w:t>
      </w:r>
      <w:r w:rsidR="00D97DAF">
        <w:rPr>
          <w:lang w:val="en-US"/>
        </w:rPr>
        <w:t>cleared</w:t>
      </w:r>
      <w:r w:rsidR="001B0C81" w:rsidRPr="00107E82">
        <w:rPr>
          <w:lang w:val="en-US"/>
        </w:rPr>
        <w:t xml:space="preserve"> all </w:t>
      </w:r>
      <w:r w:rsidR="00EF6FBE" w:rsidRPr="00107E82">
        <w:rPr>
          <w:lang w:val="en-US"/>
        </w:rPr>
        <w:t xml:space="preserve">but one </w:t>
      </w:r>
      <w:proofErr w:type="spellStart"/>
      <w:r w:rsidR="00EF6FBE" w:rsidRPr="00107E82">
        <w:rPr>
          <w:lang w:val="en-US"/>
        </w:rPr>
        <w:t>tumour</w:t>
      </w:r>
      <w:proofErr w:type="spellEnd"/>
      <w:r w:rsidR="00EF6FBE" w:rsidRPr="00107E82">
        <w:rPr>
          <w:lang w:val="en-US"/>
        </w:rPr>
        <w:t xml:space="preserve"> in one patient;</w:t>
      </w:r>
      <w:r w:rsidR="00012AEF" w:rsidRPr="00107E82">
        <w:rPr>
          <w:lang w:val="en-US"/>
        </w:rPr>
        <w:t xml:space="preserve"> </w:t>
      </w:r>
      <w:r w:rsidR="006C5398" w:rsidRPr="00107E82">
        <w:rPr>
          <w:lang w:val="en-US"/>
        </w:rPr>
        <w:t xml:space="preserve">reduced the number of tumours </w:t>
      </w:r>
      <w:r w:rsidR="00065A76" w:rsidRPr="00107E82">
        <w:rPr>
          <w:lang w:val="en-US"/>
        </w:rPr>
        <w:t xml:space="preserve">and </w:t>
      </w:r>
      <w:r w:rsidR="006C5398" w:rsidRPr="00107E82">
        <w:rPr>
          <w:lang w:val="en-US"/>
        </w:rPr>
        <w:t xml:space="preserve">size of the largest </w:t>
      </w:r>
      <w:r w:rsidR="003932C5" w:rsidRPr="00107E82">
        <w:rPr>
          <w:lang w:val="en-US"/>
        </w:rPr>
        <w:t>one</w:t>
      </w:r>
      <w:r w:rsidR="00012AEF" w:rsidRPr="00107E82">
        <w:rPr>
          <w:lang w:val="en-US"/>
        </w:rPr>
        <w:t xml:space="preserve"> in </w:t>
      </w:r>
      <w:r w:rsidR="00C17189" w:rsidRPr="00107E82">
        <w:rPr>
          <w:lang w:val="en-US"/>
        </w:rPr>
        <w:t xml:space="preserve">the </w:t>
      </w:r>
      <w:r w:rsidR="00012AEF" w:rsidRPr="00107E82">
        <w:rPr>
          <w:lang w:val="en-US"/>
        </w:rPr>
        <w:t>other</w:t>
      </w:r>
      <w:r w:rsidR="00EF6FBE" w:rsidRPr="00107E82">
        <w:rPr>
          <w:lang w:val="en-US"/>
        </w:rPr>
        <w:t xml:space="preserve"> patients;</w:t>
      </w:r>
      <w:r w:rsidR="006C5398" w:rsidRPr="00107E82">
        <w:rPr>
          <w:lang w:val="en-US"/>
        </w:rPr>
        <w:t xml:space="preserve"> </w:t>
      </w:r>
      <w:r w:rsidR="00065A76" w:rsidRPr="00107E82">
        <w:rPr>
          <w:lang w:val="en-US"/>
        </w:rPr>
        <w:t xml:space="preserve">normalised </w:t>
      </w:r>
      <w:r w:rsidR="006C5398" w:rsidRPr="00107E82">
        <w:rPr>
          <w:lang w:val="en-US"/>
        </w:rPr>
        <w:t>CgA</w:t>
      </w:r>
      <w:r w:rsidR="00AC1896" w:rsidRPr="00107E82">
        <w:rPr>
          <w:lang w:val="en-US"/>
        </w:rPr>
        <w:t xml:space="preserve"> in all patients</w:t>
      </w:r>
      <w:r w:rsidR="00EF6FBE" w:rsidRPr="00107E82">
        <w:rPr>
          <w:lang w:val="en-US"/>
        </w:rPr>
        <w:t xml:space="preserve">; and </w:t>
      </w:r>
      <w:r w:rsidR="00EF6FBE" w:rsidRPr="00107E82">
        <w:rPr>
          <w:rFonts w:cs="Arial"/>
        </w:rPr>
        <w:t xml:space="preserve">reduced </w:t>
      </w:r>
      <w:r w:rsidR="00EF6FBE" w:rsidRPr="00107E82">
        <w:t>mRNA abundances of CgA and histidine decarboxylase i</w:t>
      </w:r>
      <w:r w:rsidR="00EF6FBE" w:rsidRPr="00107E82">
        <w:rPr>
          <w:rFonts w:cs="Arial"/>
        </w:rPr>
        <w:t>n biopsies</w:t>
      </w:r>
      <w:r w:rsidR="006C5398" w:rsidRPr="00107E82">
        <w:rPr>
          <w:lang w:val="en-US"/>
        </w:rPr>
        <w:t xml:space="preserve">.  </w:t>
      </w:r>
      <w:r w:rsidR="00A821F7" w:rsidRPr="00107E82">
        <w:rPr>
          <w:lang w:val="en-US"/>
        </w:rPr>
        <w:t>G</w:t>
      </w:r>
      <w:r w:rsidR="006C5398" w:rsidRPr="00107E82">
        <w:rPr>
          <w:lang w:val="en-US"/>
        </w:rPr>
        <w:t xml:space="preserve">astrin </w:t>
      </w:r>
      <w:r w:rsidR="00D451AD">
        <w:rPr>
          <w:lang w:val="en-US"/>
        </w:rPr>
        <w:t xml:space="preserve">did not increase further, confirming that </w:t>
      </w:r>
      <w:r w:rsidR="00636AF2">
        <w:rPr>
          <w:lang w:val="en-US"/>
        </w:rPr>
        <w:t xml:space="preserve">the </w:t>
      </w:r>
      <w:r w:rsidR="00D451AD">
        <w:rPr>
          <w:lang w:val="en-US"/>
        </w:rPr>
        <w:t>patients had achlorhydria.</w:t>
      </w:r>
      <w:r w:rsidR="006C5398" w:rsidRPr="00107E82">
        <w:rPr>
          <w:lang w:val="en-US"/>
        </w:rPr>
        <w:t xml:space="preserve">  N</w:t>
      </w:r>
      <w:r w:rsidR="006C5398" w:rsidRPr="00107E82">
        <w:rPr>
          <w:rFonts w:cs="Arial"/>
        </w:rPr>
        <w:t>etazepide was safe and well tolerated.</w:t>
      </w:r>
      <w:r w:rsidR="00065A76" w:rsidRPr="00107E82">
        <w:rPr>
          <w:rFonts w:cs="Arial"/>
        </w:rPr>
        <w:t xml:space="preserve">  </w:t>
      </w:r>
    </w:p>
    <w:p w:rsidR="00CE1DE3" w:rsidRPr="00107E82" w:rsidRDefault="00CE1DE3" w:rsidP="006B296B">
      <w:pPr>
        <w:pStyle w:val="PlainText1"/>
        <w:spacing w:line="360" w:lineRule="auto"/>
        <w:ind w:right="-873"/>
        <w:jc w:val="both"/>
        <w:rPr>
          <w:rFonts w:ascii="Arial" w:hAnsi="Arial" w:cs="Arial"/>
          <w:b/>
          <w:color w:val="0000FF"/>
        </w:rPr>
      </w:pPr>
      <w:r w:rsidRPr="00107E82">
        <w:rPr>
          <w:rFonts w:ascii="Arial" w:hAnsi="Arial" w:cs="Arial"/>
          <w:b/>
          <w:color w:val="0000FF"/>
        </w:rPr>
        <w:t>Conclusion</w:t>
      </w:r>
      <w:r w:rsidR="00407145" w:rsidRPr="00107E82">
        <w:rPr>
          <w:rFonts w:ascii="Arial" w:hAnsi="Arial" w:cs="Arial"/>
          <w:b/>
          <w:color w:val="0000FF"/>
        </w:rPr>
        <w:t>s</w:t>
      </w:r>
    </w:p>
    <w:p w:rsidR="00A404F7" w:rsidRDefault="00D3537A" w:rsidP="00461F3B">
      <w:pPr>
        <w:spacing w:line="480" w:lineRule="auto"/>
        <w:rPr>
          <w:rFonts w:ascii="Times New Roman" w:hAnsi="Times New Roman"/>
          <w:szCs w:val="24"/>
        </w:rPr>
      </w:pPr>
      <w:r w:rsidRPr="00107E82">
        <w:rPr>
          <w:rFonts w:ascii="Times New Roman" w:hAnsi="Times New Roman"/>
          <w:szCs w:val="24"/>
        </w:rPr>
        <w:t>A gastrin/CCK</w:t>
      </w:r>
      <w:r w:rsidRPr="00107E82">
        <w:rPr>
          <w:rFonts w:ascii="Times New Roman" w:hAnsi="Times New Roman"/>
          <w:szCs w:val="24"/>
          <w:vertAlign w:val="subscript"/>
        </w:rPr>
        <w:t>2</w:t>
      </w:r>
      <w:r w:rsidRPr="00107E82">
        <w:rPr>
          <w:rFonts w:ascii="Times New Roman" w:hAnsi="Times New Roman"/>
          <w:szCs w:val="24"/>
        </w:rPr>
        <w:t xml:space="preserve"> receptor antagonist is a potential </w:t>
      </w:r>
      <w:r w:rsidR="009819AB" w:rsidRPr="00107E82">
        <w:rPr>
          <w:rFonts w:ascii="Times New Roman" w:hAnsi="Times New Roman"/>
          <w:szCs w:val="24"/>
        </w:rPr>
        <w:t xml:space="preserve">medical </w:t>
      </w:r>
      <w:r w:rsidR="00181166" w:rsidRPr="00107E82">
        <w:rPr>
          <w:rFonts w:ascii="Times New Roman" w:hAnsi="Times New Roman"/>
          <w:szCs w:val="24"/>
        </w:rPr>
        <w:t xml:space="preserve">and targeted </w:t>
      </w:r>
      <w:r w:rsidRPr="00107E82">
        <w:rPr>
          <w:rFonts w:ascii="Times New Roman" w:hAnsi="Times New Roman"/>
          <w:szCs w:val="24"/>
        </w:rPr>
        <w:t xml:space="preserve">treatment for </w:t>
      </w:r>
      <w:r w:rsidR="00F946DD" w:rsidRPr="00107E82">
        <w:rPr>
          <w:rFonts w:ascii="Times New Roman" w:hAnsi="Times New Roman"/>
          <w:szCs w:val="24"/>
        </w:rPr>
        <w:t xml:space="preserve">type 1 </w:t>
      </w:r>
      <w:r w:rsidR="00FC2625">
        <w:rPr>
          <w:rFonts w:ascii="Times New Roman" w:hAnsi="Times New Roman"/>
          <w:szCs w:val="24"/>
        </w:rPr>
        <w:t xml:space="preserve">gastric </w:t>
      </w:r>
      <w:r w:rsidRPr="00107E82">
        <w:rPr>
          <w:rFonts w:ascii="Times New Roman" w:hAnsi="Times New Roman"/>
          <w:szCs w:val="24"/>
        </w:rPr>
        <w:t xml:space="preserve">NETs, and </w:t>
      </w:r>
      <w:r w:rsidR="002639E3" w:rsidRPr="00107E82">
        <w:rPr>
          <w:rFonts w:ascii="Times New Roman" w:hAnsi="Times New Roman"/>
          <w:szCs w:val="24"/>
        </w:rPr>
        <w:t xml:space="preserve">an </w:t>
      </w:r>
      <w:r w:rsidRPr="00107E82">
        <w:rPr>
          <w:rFonts w:ascii="Times New Roman" w:hAnsi="Times New Roman"/>
          <w:szCs w:val="24"/>
        </w:rPr>
        <w:t>alternative to regular gastroscopy</w:t>
      </w:r>
      <w:r w:rsidR="005575DE" w:rsidRPr="00107E82">
        <w:rPr>
          <w:rFonts w:ascii="Times New Roman" w:hAnsi="Times New Roman"/>
          <w:szCs w:val="24"/>
        </w:rPr>
        <w:t xml:space="preserve"> </w:t>
      </w:r>
      <w:r w:rsidR="00B80ABB" w:rsidRPr="00107E82">
        <w:rPr>
          <w:rFonts w:ascii="Times New Roman" w:hAnsi="Times New Roman"/>
          <w:szCs w:val="24"/>
        </w:rPr>
        <w:t xml:space="preserve">or </w:t>
      </w:r>
      <w:r w:rsidR="005575DE" w:rsidRPr="00107E82">
        <w:rPr>
          <w:rFonts w:ascii="Times New Roman" w:hAnsi="Times New Roman"/>
          <w:szCs w:val="24"/>
        </w:rPr>
        <w:t>surg</w:t>
      </w:r>
      <w:r w:rsidR="00A821F7" w:rsidRPr="00107E82">
        <w:rPr>
          <w:rFonts w:ascii="Times New Roman" w:hAnsi="Times New Roman"/>
          <w:szCs w:val="24"/>
        </w:rPr>
        <w:t>ery.</w:t>
      </w:r>
      <w:r w:rsidRPr="00107E82">
        <w:rPr>
          <w:rFonts w:ascii="Times New Roman" w:hAnsi="Times New Roman"/>
          <w:szCs w:val="24"/>
        </w:rPr>
        <w:t xml:space="preserve">  </w:t>
      </w:r>
      <w:r w:rsidR="00615510" w:rsidRPr="00107E82">
        <w:rPr>
          <w:rFonts w:ascii="Times New Roman" w:hAnsi="Times New Roman"/>
          <w:szCs w:val="24"/>
        </w:rPr>
        <w:t xml:space="preserve">Treatment should be continuous </w:t>
      </w:r>
      <w:r w:rsidR="00BB4C36">
        <w:rPr>
          <w:rFonts w:ascii="Times New Roman" w:hAnsi="Times New Roman"/>
          <w:szCs w:val="24"/>
        </w:rPr>
        <w:t>because</w:t>
      </w:r>
      <w:r w:rsidR="00BB4C36" w:rsidRPr="00107E82">
        <w:rPr>
          <w:rFonts w:ascii="Times New Roman" w:hAnsi="Times New Roman"/>
          <w:szCs w:val="24"/>
        </w:rPr>
        <w:t xml:space="preserve"> </w:t>
      </w:r>
      <w:r w:rsidR="00615510" w:rsidRPr="00107E82">
        <w:rPr>
          <w:rFonts w:ascii="Times New Roman" w:hAnsi="Times New Roman"/>
          <w:szCs w:val="24"/>
        </w:rPr>
        <w:t>the tumours will regrow</w:t>
      </w:r>
      <w:r w:rsidR="004D0055">
        <w:rPr>
          <w:rFonts w:ascii="Times New Roman" w:hAnsi="Times New Roman"/>
          <w:szCs w:val="24"/>
        </w:rPr>
        <w:t xml:space="preserve"> if it is stopped</w:t>
      </w:r>
      <w:r w:rsidR="00BB4C36">
        <w:rPr>
          <w:rFonts w:ascii="Times New Roman" w:hAnsi="Times New Roman"/>
          <w:szCs w:val="24"/>
        </w:rPr>
        <w:t>.</w:t>
      </w:r>
      <w:r w:rsidR="00615510" w:rsidRPr="00107E82">
        <w:rPr>
          <w:rFonts w:ascii="Times New Roman" w:hAnsi="Times New Roman"/>
          <w:szCs w:val="24"/>
        </w:rPr>
        <w:t xml:space="preserve">  Progress</w:t>
      </w:r>
      <w:r w:rsidR="009F01FB" w:rsidRPr="00107E82">
        <w:rPr>
          <w:rFonts w:ascii="Times New Roman" w:hAnsi="Times New Roman"/>
          <w:szCs w:val="24"/>
        </w:rPr>
        <w:t xml:space="preserve"> can be monitored by CgA </w:t>
      </w:r>
      <w:r w:rsidR="00AC1896" w:rsidRPr="00107E82">
        <w:rPr>
          <w:rFonts w:ascii="Times New Roman" w:hAnsi="Times New Roman"/>
          <w:szCs w:val="24"/>
        </w:rPr>
        <w:t xml:space="preserve">in blood </w:t>
      </w:r>
      <w:r w:rsidR="009F01FB" w:rsidRPr="00107E82">
        <w:rPr>
          <w:rFonts w:ascii="Times New Roman" w:hAnsi="Times New Roman"/>
          <w:szCs w:val="24"/>
        </w:rPr>
        <w:t xml:space="preserve">or </w:t>
      </w:r>
      <w:r w:rsidR="00CE1DE3" w:rsidRPr="00107E82">
        <w:rPr>
          <w:rFonts w:ascii="Times New Roman" w:hAnsi="Times New Roman"/>
          <w:szCs w:val="24"/>
        </w:rPr>
        <w:t>biomarkers</w:t>
      </w:r>
      <w:r w:rsidR="00AC1896" w:rsidRPr="00107E82">
        <w:rPr>
          <w:rFonts w:ascii="Times New Roman" w:hAnsi="Times New Roman"/>
          <w:szCs w:val="24"/>
        </w:rPr>
        <w:t xml:space="preserve"> in </w:t>
      </w:r>
      <w:r w:rsidR="004D0055">
        <w:rPr>
          <w:rFonts w:ascii="Times New Roman" w:hAnsi="Times New Roman"/>
          <w:szCs w:val="24"/>
        </w:rPr>
        <w:t xml:space="preserve">mucosal </w:t>
      </w:r>
      <w:r w:rsidR="00AC1896" w:rsidRPr="00107E82">
        <w:rPr>
          <w:rFonts w:ascii="Times New Roman" w:hAnsi="Times New Roman"/>
          <w:szCs w:val="24"/>
        </w:rPr>
        <w:t>biopsies</w:t>
      </w:r>
      <w:r w:rsidR="009F01FB" w:rsidRPr="00107E82">
        <w:rPr>
          <w:rFonts w:ascii="Times New Roman" w:hAnsi="Times New Roman"/>
          <w:szCs w:val="24"/>
        </w:rPr>
        <w:t>.</w:t>
      </w:r>
      <w:r w:rsidR="00CE1DE3" w:rsidRPr="00107E82">
        <w:rPr>
          <w:rFonts w:ascii="Times New Roman" w:hAnsi="Times New Roman"/>
          <w:szCs w:val="24"/>
        </w:rPr>
        <w:t xml:space="preserve"> </w:t>
      </w:r>
      <w:r w:rsidR="007258D8" w:rsidRPr="00107E82">
        <w:rPr>
          <w:rFonts w:ascii="Times New Roman" w:hAnsi="Times New Roman"/>
          <w:szCs w:val="24"/>
        </w:rPr>
        <w:t xml:space="preserve"> </w:t>
      </w:r>
      <w:r w:rsidR="00A404F7">
        <w:rPr>
          <w:rFonts w:ascii="Times New Roman" w:hAnsi="Times New Roman"/>
          <w:szCs w:val="24"/>
        </w:rPr>
        <w:br w:type="page"/>
      </w:r>
    </w:p>
    <w:p w:rsidR="00A404F7" w:rsidRPr="002B264D" w:rsidRDefault="00A404F7" w:rsidP="00A404F7">
      <w:pPr>
        <w:spacing w:after="240" w:line="480" w:lineRule="auto"/>
        <w:rPr>
          <w:rFonts w:cs="Arial"/>
          <w:b/>
        </w:rPr>
      </w:pPr>
    </w:p>
    <w:p w:rsidR="00A404F7" w:rsidRPr="00B75592" w:rsidRDefault="00A404F7" w:rsidP="00A404F7">
      <w:pPr>
        <w:pBdr>
          <w:top w:val="single" w:sz="4" w:space="1" w:color="auto"/>
          <w:left w:val="single" w:sz="4" w:space="4" w:color="auto"/>
          <w:bottom w:val="single" w:sz="4" w:space="1" w:color="auto"/>
          <w:right w:val="single" w:sz="4" w:space="4" w:color="auto"/>
        </w:pBdr>
        <w:tabs>
          <w:tab w:val="left" w:pos="9000"/>
        </w:tabs>
        <w:spacing w:after="0" w:line="360" w:lineRule="auto"/>
        <w:ind w:right="180"/>
        <w:rPr>
          <w:rFonts w:cs="Arial"/>
          <w:b/>
          <w:bCs/>
          <w:iCs/>
          <w:color w:val="0000FF"/>
          <w:sz w:val="12"/>
          <w:szCs w:val="12"/>
        </w:rPr>
      </w:pPr>
    </w:p>
    <w:p w:rsidR="00A404F7" w:rsidRPr="002B264D" w:rsidRDefault="00A404F7" w:rsidP="00A404F7">
      <w:pPr>
        <w:pBdr>
          <w:top w:val="single" w:sz="4" w:space="1" w:color="auto"/>
          <w:left w:val="single" w:sz="4" w:space="4" w:color="auto"/>
          <w:bottom w:val="single" w:sz="4" w:space="1" w:color="auto"/>
          <w:right w:val="single" w:sz="4" w:space="4" w:color="auto"/>
        </w:pBdr>
        <w:tabs>
          <w:tab w:val="left" w:pos="9000"/>
        </w:tabs>
        <w:spacing w:line="360" w:lineRule="auto"/>
        <w:ind w:right="180"/>
        <w:rPr>
          <w:rFonts w:cs="Arial"/>
          <w:b/>
          <w:color w:val="FF0000"/>
        </w:rPr>
      </w:pPr>
      <w:r w:rsidRPr="002B264D">
        <w:rPr>
          <w:rFonts w:cs="Arial"/>
          <w:b/>
          <w:color w:val="FF0000"/>
        </w:rPr>
        <w:t>WHAT IS ALREADY KNOWN ABOUT THIS SUBJECT</w:t>
      </w:r>
    </w:p>
    <w:p w:rsidR="00A404F7" w:rsidRPr="00B75592" w:rsidRDefault="00A404F7" w:rsidP="00A404F7">
      <w:pPr>
        <w:pBdr>
          <w:top w:val="single" w:sz="4" w:space="1" w:color="auto"/>
          <w:left w:val="single" w:sz="4" w:space="4" w:color="auto"/>
          <w:bottom w:val="single" w:sz="4" w:space="1" w:color="auto"/>
          <w:right w:val="single" w:sz="4" w:space="4" w:color="auto"/>
        </w:pBdr>
        <w:tabs>
          <w:tab w:val="left" w:pos="9000"/>
        </w:tabs>
        <w:spacing w:line="360" w:lineRule="auto"/>
        <w:ind w:left="360" w:right="180" w:hanging="360"/>
        <w:rPr>
          <w:rFonts w:ascii="Times New Roman" w:hAnsi="Times New Roman"/>
        </w:rPr>
      </w:pPr>
      <w:r w:rsidRPr="00B75592">
        <w:rPr>
          <w:rFonts w:ascii="Times New Roman" w:hAnsi="Times New Roman"/>
          <w:b/>
        </w:rPr>
        <w:sym w:font="Wingdings" w:char="F0FC"/>
      </w:r>
      <w:r w:rsidRPr="00B75592">
        <w:rPr>
          <w:rFonts w:ascii="Times New Roman" w:hAnsi="Times New Roman"/>
          <w:b/>
        </w:rPr>
        <w:tab/>
      </w:r>
      <w:r>
        <w:rPr>
          <w:rFonts w:ascii="Times New Roman" w:hAnsi="Times New Roman"/>
        </w:rPr>
        <w:t xml:space="preserve">Patients with autoimmune </w:t>
      </w:r>
      <w:r w:rsidR="001B704C">
        <w:rPr>
          <w:rFonts w:ascii="Times New Roman" w:hAnsi="Times New Roman"/>
        </w:rPr>
        <w:t>CAG</w:t>
      </w:r>
      <w:r>
        <w:rPr>
          <w:rFonts w:ascii="Times New Roman" w:hAnsi="Times New Roman"/>
        </w:rPr>
        <w:t xml:space="preserve"> develop multiple </w:t>
      </w:r>
      <w:proofErr w:type="gramStart"/>
      <w:r>
        <w:rPr>
          <w:rFonts w:ascii="Times New Roman" w:hAnsi="Times New Roman"/>
        </w:rPr>
        <w:t>type</w:t>
      </w:r>
      <w:proofErr w:type="gramEnd"/>
      <w:r>
        <w:rPr>
          <w:rFonts w:ascii="Times New Roman" w:hAnsi="Times New Roman"/>
        </w:rPr>
        <w:t> 1 gastric NETs as result of hypergastrinaemia secondary to achlo</w:t>
      </w:r>
      <w:r w:rsidR="00BB4C36">
        <w:rPr>
          <w:rFonts w:ascii="Times New Roman" w:hAnsi="Times New Roman"/>
        </w:rPr>
        <w:t>r</w:t>
      </w:r>
      <w:r>
        <w:rPr>
          <w:rFonts w:ascii="Times New Roman" w:hAnsi="Times New Roman"/>
        </w:rPr>
        <w:t>hydria.</w:t>
      </w:r>
    </w:p>
    <w:p w:rsidR="00A404F7" w:rsidRPr="00E93210" w:rsidRDefault="00A404F7" w:rsidP="00A404F7">
      <w:pPr>
        <w:pBdr>
          <w:top w:val="single" w:sz="4" w:space="1" w:color="auto"/>
          <w:left w:val="single" w:sz="4" w:space="4" w:color="auto"/>
          <w:bottom w:val="single" w:sz="4" w:space="1" w:color="auto"/>
          <w:right w:val="single" w:sz="4" w:space="4" w:color="auto"/>
        </w:pBdr>
        <w:tabs>
          <w:tab w:val="left" w:pos="9000"/>
        </w:tabs>
        <w:spacing w:line="360" w:lineRule="auto"/>
        <w:ind w:left="360" w:right="180" w:hanging="360"/>
        <w:rPr>
          <w:rFonts w:ascii="Times New Roman" w:hAnsi="Times New Roman"/>
        </w:rPr>
      </w:pPr>
      <w:r w:rsidRPr="0036121F">
        <w:rPr>
          <w:rFonts w:ascii="Times New Roman" w:hAnsi="Times New Roman"/>
        </w:rPr>
        <w:sym w:font="Wingdings" w:char="F0FC"/>
      </w:r>
      <w:r w:rsidRPr="0036121F">
        <w:rPr>
          <w:rFonts w:ascii="Times New Roman" w:hAnsi="Times New Roman"/>
        </w:rPr>
        <w:tab/>
      </w:r>
      <w:r>
        <w:rPr>
          <w:rFonts w:ascii="Times New Roman" w:hAnsi="Times New Roman"/>
        </w:rPr>
        <w:t>Short-term treatment with netazepide, a gastrin/CCK</w:t>
      </w:r>
      <w:r w:rsidRPr="00A404F7">
        <w:rPr>
          <w:rFonts w:ascii="Times New Roman" w:hAnsi="Times New Roman"/>
          <w:vertAlign w:val="subscript"/>
        </w:rPr>
        <w:t>2</w:t>
      </w:r>
      <w:r>
        <w:rPr>
          <w:rFonts w:ascii="Times New Roman" w:hAnsi="Times New Roman"/>
        </w:rPr>
        <w:t xml:space="preserve"> receptor antag</w:t>
      </w:r>
      <w:r w:rsidR="00715BA4">
        <w:rPr>
          <w:rFonts w:ascii="Times New Roman" w:hAnsi="Times New Roman"/>
        </w:rPr>
        <w:t>onist, reduces the number of tum</w:t>
      </w:r>
      <w:r>
        <w:rPr>
          <w:rFonts w:ascii="Times New Roman" w:hAnsi="Times New Roman"/>
        </w:rPr>
        <w:t>ours, but does not eradicate them.</w:t>
      </w:r>
    </w:p>
    <w:p w:rsidR="00A404F7" w:rsidRPr="002B264D" w:rsidRDefault="00A404F7" w:rsidP="00A404F7">
      <w:pPr>
        <w:pBdr>
          <w:top w:val="single" w:sz="4" w:space="1" w:color="auto"/>
          <w:left w:val="single" w:sz="4" w:space="4" w:color="auto"/>
          <w:bottom w:val="single" w:sz="4" w:space="1" w:color="auto"/>
          <w:right w:val="single" w:sz="4" w:space="4" w:color="auto"/>
        </w:pBdr>
        <w:tabs>
          <w:tab w:val="left" w:pos="9000"/>
        </w:tabs>
        <w:spacing w:line="360" w:lineRule="auto"/>
        <w:ind w:right="180"/>
        <w:rPr>
          <w:rFonts w:cs="Arial"/>
          <w:b/>
          <w:color w:val="FF0000"/>
        </w:rPr>
      </w:pPr>
      <w:r w:rsidRPr="002B264D">
        <w:rPr>
          <w:rFonts w:cs="Arial"/>
          <w:b/>
          <w:color w:val="FF0000"/>
        </w:rPr>
        <w:t>WHAT THIS STUDY ADDS</w:t>
      </w:r>
    </w:p>
    <w:p w:rsidR="0080502F" w:rsidRDefault="00A404F7">
      <w:pPr>
        <w:pBdr>
          <w:top w:val="single" w:sz="4" w:space="1" w:color="auto"/>
          <w:left w:val="single" w:sz="4" w:space="4" w:color="auto"/>
          <w:bottom w:val="single" w:sz="4" w:space="1" w:color="auto"/>
          <w:right w:val="single" w:sz="4" w:space="4" w:color="auto"/>
        </w:pBdr>
        <w:tabs>
          <w:tab w:val="left" w:pos="9000"/>
        </w:tabs>
        <w:spacing w:line="360" w:lineRule="auto"/>
        <w:ind w:left="360" w:right="180" w:hanging="360"/>
        <w:rPr>
          <w:rFonts w:ascii="Times New Roman" w:hAnsi="Times New Roman"/>
        </w:rPr>
      </w:pPr>
      <w:r w:rsidRPr="00B75592">
        <w:rPr>
          <w:rFonts w:ascii="Times New Roman" w:hAnsi="Times New Roman"/>
          <w:b/>
        </w:rPr>
        <w:sym w:font="Wingdings" w:char="F0FC"/>
      </w:r>
      <w:r w:rsidRPr="00B75592">
        <w:rPr>
          <w:rFonts w:ascii="Times New Roman" w:hAnsi="Times New Roman"/>
          <w:b/>
        </w:rPr>
        <w:tab/>
      </w:r>
      <w:r>
        <w:rPr>
          <w:rFonts w:ascii="Times New Roman" w:hAnsi="Times New Roman"/>
        </w:rPr>
        <w:t>The tumours regrow if netazepide treatment is stopped.</w:t>
      </w:r>
    </w:p>
    <w:p w:rsidR="00085C3A" w:rsidRPr="00B75592" w:rsidRDefault="00085C3A" w:rsidP="00A404F7">
      <w:pPr>
        <w:pBdr>
          <w:top w:val="single" w:sz="4" w:space="1" w:color="auto"/>
          <w:left w:val="single" w:sz="4" w:space="4" w:color="auto"/>
          <w:bottom w:val="single" w:sz="4" w:space="1" w:color="auto"/>
          <w:right w:val="single" w:sz="4" w:space="4" w:color="auto"/>
        </w:pBdr>
        <w:tabs>
          <w:tab w:val="left" w:pos="9000"/>
        </w:tabs>
        <w:spacing w:line="360" w:lineRule="auto"/>
        <w:ind w:left="360" w:right="180" w:hanging="360"/>
        <w:rPr>
          <w:rFonts w:ascii="Times New Roman" w:hAnsi="Times New Roman"/>
        </w:rPr>
      </w:pPr>
      <w:r w:rsidRPr="00B75592">
        <w:rPr>
          <w:rFonts w:ascii="Times New Roman" w:hAnsi="Times New Roman"/>
          <w:b/>
        </w:rPr>
        <w:sym w:font="Wingdings" w:char="F0FC"/>
      </w:r>
      <w:r>
        <w:rPr>
          <w:rFonts w:ascii="Times New Roman" w:hAnsi="Times New Roman"/>
          <w:b/>
        </w:rPr>
        <w:tab/>
      </w:r>
      <w:r w:rsidR="006F25FB" w:rsidRPr="00461F3B">
        <w:rPr>
          <w:rFonts w:ascii="Times New Roman" w:hAnsi="Times New Roman"/>
        </w:rPr>
        <w:t>Long-term, continuous</w:t>
      </w:r>
      <w:r>
        <w:rPr>
          <w:rFonts w:ascii="Times New Roman" w:hAnsi="Times New Roman"/>
        </w:rPr>
        <w:t xml:space="preserve"> netazepide treatment has the potential to eradicate them.</w:t>
      </w:r>
    </w:p>
    <w:p w:rsidR="0074338E" w:rsidRPr="00107E82" w:rsidRDefault="0074338E" w:rsidP="00A404F7">
      <w:pPr>
        <w:spacing w:line="480" w:lineRule="auto"/>
        <w:rPr>
          <w:rFonts w:ascii="Times New Roman" w:hAnsi="Times New Roman"/>
          <w:szCs w:val="24"/>
        </w:rPr>
      </w:pPr>
      <w:r w:rsidRPr="00107E82">
        <w:rPr>
          <w:rFonts w:ascii="Times New Roman" w:hAnsi="Times New Roman"/>
          <w:szCs w:val="24"/>
        </w:rPr>
        <w:br w:type="page"/>
      </w:r>
    </w:p>
    <w:p w:rsidR="0029421F" w:rsidRPr="00107E82" w:rsidRDefault="008B3463" w:rsidP="006B296B">
      <w:pPr>
        <w:spacing w:line="480" w:lineRule="auto"/>
        <w:rPr>
          <w:rFonts w:cs="Arial"/>
          <w:b/>
          <w:bCs/>
          <w:iCs/>
          <w:color w:val="0000FF"/>
        </w:rPr>
      </w:pPr>
      <w:r w:rsidRPr="00107E82">
        <w:rPr>
          <w:rFonts w:cs="Arial"/>
          <w:b/>
          <w:bCs/>
          <w:iCs/>
          <w:color w:val="0000FF"/>
        </w:rPr>
        <w:t xml:space="preserve">INTRODUCTION </w:t>
      </w:r>
    </w:p>
    <w:p w:rsidR="000C461E" w:rsidRPr="00107E82" w:rsidRDefault="00825238" w:rsidP="006B296B">
      <w:pPr>
        <w:spacing w:before="120" w:line="480" w:lineRule="auto"/>
        <w:rPr>
          <w:rFonts w:ascii="Times New Roman" w:hAnsi="Times New Roman"/>
          <w:szCs w:val="24"/>
        </w:rPr>
      </w:pPr>
      <w:r w:rsidRPr="00107E82">
        <w:rPr>
          <w:rFonts w:ascii="Times New Roman" w:hAnsi="Times New Roman"/>
        </w:rPr>
        <w:t xml:space="preserve">Gastric </w:t>
      </w:r>
      <w:r w:rsidR="00F865C2" w:rsidRPr="00107E82">
        <w:rPr>
          <w:rFonts w:ascii="Times New Roman" w:hAnsi="Times New Roman"/>
        </w:rPr>
        <w:t xml:space="preserve">neuroendocrine tumours (NETs), previously called </w:t>
      </w:r>
      <w:r w:rsidRPr="00107E82">
        <w:rPr>
          <w:rFonts w:ascii="Times New Roman" w:hAnsi="Times New Roman"/>
        </w:rPr>
        <w:t>carcinoids</w:t>
      </w:r>
      <w:r w:rsidR="0074338E" w:rsidRPr="00107E82">
        <w:rPr>
          <w:rFonts w:ascii="Times New Roman" w:hAnsi="Times New Roman"/>
          <w:noProof/>
        </w:rPr>
        <w:t xml:space="preserve"> </w:t>
      </w:r>
      <w:r w:rsidR="002958E9" w:rsidRPr="00107E82">
        <w:rPr>
          <w:rFonts w:ascii="Times New Roman" w:hAnsi="Times New Roman"/>
          <w:noProof/>
        </w:rPr>
        <w:t>[1,</w:t>
      </w:r>
      <w:r w:rsidR="00385884" w:rsidRPr="00107E82">
        <w:rPr>
          <w:rFonts w:ascii="Times New Roman" w:hAnsi="Times New Roman"/>
          <w:noProof/>
        </w:rPr>
        <w:t xml:space="preserve"> </w:t>
      </w:r>
      <w:r w:rsidR="002958E9" w:rsidRPr="00107E82">
        <w:rPr>
          <w:rFonts w:ascii="Times New Roman" w:hAnsi="Times New Roman"/>
          <w:noProof/>
        </w:rPr>
        <w:t>2]</w:t>
      </w:r>
      <w:r w:rsidR="0074338E" w:rsidRPr="00107E82">
        <w:rPr>
          <w:rFonts w:ascii="Times New Roman" w:hAnsi="Times New Roman"/>
          <w:noProof/>
        </w:rPr>
        <w:t>,</w:t>
      </w:r>
      <w:r w:rsidR="00AB0A23" w:rsidRPr="00107E82">
        <w:rPr>
          <w:rFonts w:ascii="Times New Roman" w:hAnsi="Times New Roman"/>
        </w:rPr>
        <w:t xml:space="preserve"> a</w:t>
      </w:r>
      <w:r w:rsidRPr="00107E82">
        <w:rPr>
          <w:rFonts w:ascii="Times New Roman" w:hAnsi="Times New Roman"/>
        </w:rPr>
        <w:t>rise from enterochromaffin-like (ECL) cells in the gastric mucosa</w:t>
      </w:r>
      <w:r w:rsidR="00AB0A23" w:rsidRPr="00107E82">
        <w:rPr>
          <w:rFonts w:ascii="Times New Roman" w:hAnsi="Times New Roman"/>
        </w:rPr>
        <w:t>, which</w:t>
      </w:r>
      <w:r w:rsidRPr="00107E82">
        <w:rPr>
          <w:rFonts w:ascii="Times New Roman" w:hAnsi="Times New Roman"/>
        </w:rPr>
        <w:t xml:space="preserve"> express gastrin</w:t>
      </w:r>
      <w:r w:rsidR="00F865C2" w:rsidRPr="00107E82">
        <w:rPr>
          <w:rFonts w:ascii="Times New Roman" w:hAnsi="Times New Roman"/>
        </w:rPr>
        <w:t>/</w:t>
      </w:r>
      <w:r w:rsidRPr="00107E82">
        <w:rPr>
          <w:rFonts w:ascii="Times New Roman" w:hAnsi="Times New Roman"/>
        </w:rPr>
        <w:t>CCK</w:t>
      </w:r>
      <w:r w:rsidRPr="00107E82">
        <w:rPr>
          <w:rFonts w:ascii="Times New Roman" w:hAnsi="Times New Roman"/>
          <w:vertAlign w:val="subscript"/>
        </w:rPr>
        <w:t>2</w:t>
      </w:r>
      <w:r w:rsidR="00F865C2" w:rsidRPr="00107E82">
        <w:rPr>
          <w:rFonts w:ascii="Times New Roman" w:hAnsi="Times New Roman"/>
        </w:rPr>
        <w:t xml:space="preserve"> receptors</w:t>
      </w:r>
      <w:r w:rsidR="00F92DD3">
        <w:rPr>
          <w:rFonts w:ascii="Times New Roman" w:hAnsi="Times New Roman"/>
        </w:rPr>
        <w:t xml:space="preserve"> [3]</w:t>
      </w:r>
      <w:r w:rsidR="00DA0EAF" w:rsidRPr="00107E82">
        <w:rPr>
          <w:rFonts w:ascii="Times New Roman" w:hAnsi="Times New Roman"/>
        </w:rPr>
        <w:t>.</w:t>
      </w:r>
      <w:r w:rsidRPr="00107E82">
        <w:rPr>
          <w:rFonts w:ascii="Times New Roman" w:hAnsi="Times New Roman"/>
        </w:rPr>
        <w:t xml:space="preserve"> </w:t>
      </w:r>
      <w:r w:rsidR="00F865C2" w:rsidRPr="00107E82">
        <w:rPr>
          <w:rFonts w:ascii="Times New Roman" w:hAnsi="Times New Roman"/>
        </w:rPr>
        <w:t xml:space="preserve"> </w:t>
      </w:r>
      <w:r w:rsidRPr="00107E82">
        <w:rPr>
          <w:rFonts w:ascii="Times New Roman" w:hAnsi="Times New Roman"/>
        </w:rPr>
        <w:t xml:space="preserve">Gastric </w:t>
      </w:r>
      <w:r w:rsidR="00181166" w:rsidRPr="00107E82">
        <w:rPr>
          <w:rFonts w:ascii="Times New Roman" w:hAnsi="Times New Roman"/>
        </w:rPr>
        <w:t>NETs</w:t>
      </w:r>
      <w:r w:rsidRPr="00107E82">
        <w:rPr>
          <w:rFonts w:ascii="Times New Roman" w:hAnsi="Times New Roman"/>
        </w:rPr>
        <w:t xml:space="preserve"> can be separated into three types</w:t>
      </w:r>
      <w:r w:rsidR="0074338E" w:rsidRPr="00107E82">
        <w:rPr>
          <w:rFonts w:ascii="Times New Roman" w:hAnsi="Times New Roman"/>
          <w:noProof/>
        </w:rPr>
        <w:t xml:space="preserve"> </w:t>
      </w:r>
      <w:r w:rsidR="002958E9" w:rsidRPr="00107E82">
        <w:rPr>
          <w:rFonts w:ascii="Times New Roman" w:hAnsi="Times New Roman"/>
          <w:noProof/>
        </w:rPr>
        <w:t>[4</w:t>
      </w:r>
      <w:r w:rsidR="00F92DD3">
        <w:rPr>
          <w:rFonts w:ascii="Times New Roman" w:hAnsi="Times New Roman"/>
          <w:noProof/>
        </w:rPr>
        <w:t>, 5</w:t>
      </w:r>
      <w:r w:rsidR="002958E9" w:rsidRPr="00107E82">
        <w:rPr>
          <w:rFonts w:ascii="Times New Roman" w:hAnsi="Times New Roman"/>
          <w:noProof/>
        </w:rPr>
        <w:t>]</w:t>
      </w:r>
      <w:r w:rsidR="0074338E" w:rsidRPr="00107E82">
        <w:rPr>
          <w:rFonts w:ascii="Times New Roman" w:hAnsi="Times New Roman"/>
          <w:noProof/>
        </w:rPr>
        <w:t>.</w:t>
      </w:r>
      <w:r w:rsidRPr="00107E82">
        <w:rPr>
          <w:rFonts w:ascii="Times New Roman" w:hAnsi="Times New Roman"/>
        </w:rPr>
        <w:t xml:space="preserve">  Type 1 occur in patients with autoimmune chronic atrophic gastritis (CAG), are usually multiple and &lt;1</w:t>
      </w:r>
      <w:r w:rsidR="00D02248" w:rsidRPr="00107E82">
        <w:rPr>
          <w:rFonts w:ascii="Times New Roman" w:hAnsi="Times New Roman"/>
        </w:rPr>
        <w:t>–2</w:t>
      </w:r>
      <w:r w:rsidRPr="00107E82">
        <w:rPr>
          <w:rFonts w:ascii="Times New Roman" w:hAnsi="Times New Roman"/>
        </w:rPr>
        <w:t xml:space="preserve"> cm in diameter, and comprise about 80% of gastric </w:t>
      </w:r>
      <w:r w:rsidR="00B80ABB" w:rsidRPr="00107E82">
        <w:rPr>
          <w:rFonts w:ascii="Times New Roman" w:hAnsi="Times New Roman"/>
        </w:rPr>
        <w:t>NETs</w:t>
      </w:r>
      <w:r w:rsidRPr="00107E82">
        <w:rPr>
          <w:rFonts w:ascii="Times New Roman" w:hAnsi="Times New Roman"/>
        </w:rPr>
        <w:t xml:space="preserve">.  </w:t>
      </w:r>
      <w:r w:rsidR="00D74428" w:rsidRPr="00107E82">
        <w:rPr>
          <w:rFonts w:ascii="Times New Roman" w:hAnsi="Times New Roman"/>
        </w:rPr>
        <w:t xml:space="preserve">An estimated 5% of type 1 </w:t>
      </w:r>
      <w:r w:rsidR="009E370F">
        <w:rPr>
          <w:rFonts w:ascii="Times New Roman" w:hAnsi="Times New Roman"/>
        </w:rPr>
        <w:t xml:space="preserve">gastric </w:t>
      </w:r>
      <w:r w:rsidR="00D74428" w:rsidRPr="00107E82">
        <w:rPr>
          <w:rFonts w:ascii="Times New Roman" w:hAnsi="Times New Roman"/>
        </w:rPr>
        <w:t>NETs metastasise [</w:t>
      </w:r>
      <w:r w:rsidR="00F92DD3">
        <w:rPr>
          <w:rFonts w:ascii="Times New Roman" w:hAnsi="Times New Roman"/>
        </w:rPr>
        <w:t>5</w:t>
      </w:r>
      <w:r w:rsidR="00D74428" w:rsidRPr="00107E82">
        <w:rPr>
          <w:rFonts w:ascii="Times New Roman" w:hAnsi="Times New Roman"/>
        </w:rPr>
        <w:t xml:space="preserve">].  </w:t>
      </w:r>
      <w:r w:rsidRPr="00107E82">
        <w:rPr>
          <w:rFonts w:ascii="Times New Roman" w:hAnsi="Times New Roman"/>
        </w:rPr>
        <w:t>The features of CAG are: chronic inflammation and atr</w:t>
      </w:r>
      <w:r w:rsidR="006E41BC">
        <w:rPr>
          <w:rFonts w:ascii="Times New Roman" w:hAnsi="Times New Roman"/>
        </w:rPr>
        <w:t>ophy of the gastric corpus; a</w:t>
      </w:r>
      <w:r w:rsidRPr="00107E82">
        <w:rPr>
          <w:rFonts w:ascii="Times New Roman" w:hAnsi="Times New Roman"/>
        </w:rPr>
        <w:t>chlorhydria</w:t>
      </w:r>
      <w:r w:rsidR="003F7E1B" w:rsidRPr="00107E82">
        <w:rPr>
          <w:rFonts w:ascii="Times New Roman" w:hAnsi="Times New Roman"/>
        </w:rPr>
        <w:t xml:space="preserve"> and secondary</w:t>
      </w:r>
      <w:r w:rsidRPr="00107E82">
        <w:rPr>
          <w:rFonts w:ascii="Times New Roman" w:hAnsi="Times New Roman"/>
        </w:rPr>
        <w:t xml:space="preserve"> hypergastrinaemia</w:t>
      </w:r>
      <w:r w:rsidR="003F7E1B" w:rsidRPr="00107E82">
        <w:rPr>
          <w:rFonts w:ascii="Times New Roman" w:hAnsi="Times New Roman"/>
        </w:rPr>
        <w:t>;</w:t>
      </w:r>
      <w:r w:rsidRPr="00107E82">
        <w:rPr>
          <w:rFonts w:ascii="Times New Roman" w:hAnsi="Times New Roman"/>
        </w:rPr>
        <w:t xml:space="preserve"> ECL-cell growth; </w:t>
      </w:r>
      <w:r w:rsidR="00681B96" w:rsidRPr="00107E82">
        <w:rPr>
          <w:rFonts w:ascii="Times New Roman" w:hAnsi="Times New Roman"/>
        </w:rPr>
        <w:t xml:space="preserve">and </w:t>
      </w:r>
      <w:r w:rsidRPr="00107E82">
        <w:rPr>
          <w:rFonts w:ascii="Times New Roman" w:hAnsi="Times New Roman"/>
        </w:rPr>
        <w:t>malabsorption of vitamin B</w:t>
      </w:r>
      <w:r w:rsidR="00D74428" w:rsidRPr="00107E82">
        <w:rPr>
          <w:rFonts w:ascii="Times New Roman" w:hAnsi="Times New Roman"/>
        </w:rPr>
        <w:t>12</w:t>
      </w:r>
      <w:r w:rsidR="003F7E1B" w:rsidRPr="00107E82">
        <w:rPr>
          <w:rFonts w:ascii="Times New Roman" w:hAnsi="Times New Roman"/>
        </w:rPr>
        <w:t>,</w:t>
      </w:r>
      <w:r w:rsidRPr="00107E82">
        <w:rPr>
          <w:rFonts w:ascii="Times New Roman" w:hAnsi="Times New Roman"/>
        </w:rPr>
        <w:t xml:space="preserve"> </w:t>
      </w:r>
      <w:r w:rsidR="00376B3D" w:rsidRPr="00107E82">
        <w:rPr>
          <w:rFonts w:ascii="Times New Roman" w:hAnsi="Times New Roman"/>
        </w:rPr>
        <w:t>which leads to</w:t>
      </w:r>
      <w:r w:rsidRPr="00107E82">
        <w:rPr>
          <w:rFonts w:ascii="Times New Roman" w:hAnsi="Times New Roman"/>
        </w:rPr>
        <w:t xml:space="preserve"> pernicious anaemia and neurological signs</w:t>
      </w:r>
      <w:r w:rsidR="003F7E1B" w:rsidRPr="00107E82">
        <w:rPr>
          <w:rFonts w:ascii="Times New Roman" w:hAnsi="Times New Roman"/>
        </w:rPr>
        <w:t xml:space="preserve"> in some patients</w:t>
      </w:r>
      <w:r w:rsidR="0074338E" w:rsidRPr="00107E82">
        <w:rPr>
          <w:rFonts w:ascii="Times New Roman" w:hAnsi="Times New Roman"/>
          <w:noProof/>
        </w:rPr>
        <w:t xml:space="preserve"> </w:t>
      </w:r>
      <w:r w:rsidR="002958E9" w:rsidRPr="00107E82">
        <w:rPr>
          <w:rFonts w:ascii="Times New Roman" w:hAnsi="Times New Roman"/>
          <w:noProof/>
        </w:rPr>
        <w:t>[6</w:t>
      </w:r>
      <w:r w:rsidR="00F92DD3">
        <w:rPr>
          <w:rFonts w:ascii="Times New Roman" w:hAnsi="Times New Roman"/>
          <w:noProof/>
        </w:rPr>
        <w:t>, 7</w:t>
      </w:r>
      <w:r w:rsidR="002958E9" w:rsidRPr="00107E82">
        <w:rPr>
          <w:rFonts w:ascii="Times New Roman" w:hAnsi="Times New Roman"/>
          <w:noProof/>
        </w:rPr>
        <w:t>]</w:t>
      </w:r>
      <w:r w:rsidR="0074338E" w:rsidRPr="00107E82">
        <w:rPr>
          <w:rFonts w:ascii="Times New Roman" w:hAnsi="Times New Roman"/>
          <w:noProof/>
        </w:rPr>
        <w:t>.</w:t>
      </w:r>
      <w:r w:rsidRPr="00107E82">
        <w:rPr>
          <w:rFonts w:ascii="Times New Roman" w:hAnsi="Times New Roman"/>
        </w:rPr>
        <w:t xml:space="preserve">  </w:t>
      </w:r>
    </w:p>
    <w:p w:rsidR="000E31EA" w:rsidRPr="00107E82" w:rsidRDefault="000E31EA" w:rsidP="006B296B">
      <w:pPr>
        <w:widowControl w:val="0"/>
        <w:autoSpaceDE w:val="0"/>
        <w:autoSpaceDN w:val="0"/>
        <w:adjustRightInd w:val="0"/>
        <w:spacing w:line="480" w:lineRule="auto"/>
        <w:rPr>
          <w:rFonts w:ascii="Times New Roman" w:hAnsi="Times New Roman"/>
        </w:rPr>
      </w:pPr>
      <w:r w:rsidRPr="00107E82">
        <w:rPr>
          <w:rFonts w:ascii="Times New Roman" w:hAnsi="Times New Roman"/>
        </w:rPr>
        <w:t xml:space="preserve">The management of </w:t>
      </w:r>
      <w:r w:rsidR="00F946DD" w:rsidRPr="00107E82">
        <w:rPr>
          <w:rFonts w:ascii="Times New Roman" w:hAnsi="Times New Roman"/>
        </w:rPr>
        <w:t xml:space="preserve">type 1 </w:t>
      </w:r>
      <w:r w:rsidR="009E370F">
        <w:rPr>
          <w:rFonts w:ascii="Times New Roman" w:hAnsi="Times New Roman"/>
        </w:rPr>
        <w:t xml:space="preserve">gastric </w:t>
      </w:r>
      <w:r w:rsidRPr="00107E82">
        <w:rPr>
          <w:rFonts w:ascii="Times New Roman" w:hAnsi="Times New Roman"/>
        </w:rPr>
        <w:t xml:space="preserve">NETs is controversial.  </w:t>
      </w:r>
      <w:r w:rsidR="002958E9" w:rsidRPr="00107E82">
        <w:rPr>
          <w:rFonts w:ascii="Times New Roman" w:hAnsi="Times New Roman"/>
        </w:rPr>
        <w:t>The European Neuroendocrine Tumour Society (ENETS) recommends that p</w:t>
      </w:r>
      <w:r w:rsidRPr="00107E82">
        <w:rPr>
          <w:rFonts w:ascii="Times New Roman" w:hAnsi="Times New Roman"/>
        </w:rPr>
        <w:t xml:space="preserve">atients undergo </w:t>
      </w:r>
      <w:r w:rsidR="002958E9" w:rsidRPr="00107E82">
        <w:rPr>
          <w:rFonts w:ascii="Times New Roman" w:hAnsi="Times New Roman"/>
        </w:rPr>
        <w:t>yearly</w:t>
      </w:r>
      <w:r w:rsidRPr="00107E82">
        <w:rPr>
          <w:rFonts w:ascii="Times New Roman" w:hAnsi="Times New Roman"/>
        </w:rPr>
        <w:t xml:space="preserve"> gastroscopy</w:t>
      </w:r>
      <w:r w:rsidR="002958E9" w:rsidRPr="00107E82">
        <w:rPr>
          <w:rFonts w:ascii="Times New Roman" w:hAnsi="Times New Roman"/>
        </w:rPr>
        <w:t>, during which the tumours are mapped and biopsied [</w:t>
      </w:r>
      <w:r w:rsidR="00F92DD3">
        <w:rPr>
          <w:rFonts w:ascii="Times New Roman" w:hAnsi="Times New Roman"/>
        </w:rPr>
        <w:t>8</w:t>
      </w:r>
      <w:r w:rsidR="002958E9" w:rsidRPr="00107E82">
        <w:rPr>
          <w:rFonts w:ascii="Times New Roman" w:hAnsi="Times New Roman"/>
        </w:rPr>
        <w:t>]</w:t>
      </w:r>
      <w:r w:rsidR="0074338E" w:rsidRPr="00107E82">
        <w:rPr>
          <w:rFonts w:ascii="Times New Roman" w:hAnsi="Times New Roman"/>
        </w:rPr>
        <w:t>.</w:t>
      </w:r>
      <w:r w:rsidRPr="00107E82">
        <w:rPr>
          <w:rFonts w:ascii="Times New Roman" w:hAnsi="Times New Roman"/>
        </w:rPr>
        <w:t xml:space="preserve">  If there are concerns about the morphology and histology of the tumours, they </w:t>
      </w:r>
      <w:r w:rsidR="00BB71DD" w:rsidRPr="00107E82">
        <w:rPr>
          <w:rFonts w:ascii="Times New Roman" w:hAnsi="Times New Roman"/>
        </w:rPr>
        <w:t>can be treated</w:t>
      </w:r>
      <w:r w:rsidRPr="00107E82">
        <w:rPr>
          <w:rFonts w:ascii="Times New Roman" w:hAnsi="Times New Roman"/>
        </w:rPr>
        <w:t xml:space="preserve"> surgically by </w:t>
      </w:r>
      <w:r w:rsidR="00FD17B2" w:rsidRPr="00107E82">
        <w:rPr>
          <w:rFonts w:ascii="Times New Roman" w:hAnsi="Times New Roman"/>
        </w:rPr>
        <w:t xml:space="preserve">endoscopic </w:t>
      </w:r>
      <w:r w:rsidR="00BB71DD" w:rsidRPr="00107E82">
        <w:rPr>
          <w:rFonts w:ascii="Times New Roman" w:hAnsi="Times New Roman"/>
        </w:rPr>
        <w:t>polypectomy</w:t>
      </w:r>
      <w:r w:rsidR="00627053" w:rsidRPr="00107E82">
        <w:rPr>
          <w:rFonts w:ascii="Times New Roman" w:hAnsi="Times New Roman"/>
        </w:rPr>
        <w:t xml:space="preserve"> or</w:t>
      </w:r>
      <w:r w:rsidR="00BB71DD" w:rsidRPr="00107E82">
        <w:rPr>
          <w:rFonts w:ascii="Times New Roman" w:hAnsi="Times New Roman"/>
        </w:rPr>
        <w:t xml:space="preserve"> </w:t>
      </w:r>
      <w:r w:rsidR="002958E9" w:rsidRPr="00107E82">
        <w:rPr>
          <w:rFonts w:ascii="Times New Roman" w:hAnsi="Times New Roman"/>
        </w:rPr>
        <w:t xml:space="preserve">gastric </w:t>
      </w:r>
      <w:r w:rsidRPr="00107E82">
        <w:rPr>
          <w:rFonts w:ascii="Times New Roman" w:hAnsi="Times New Roman"/>
        </w:rPr>
        <w:t>antrectomy</w:t>
      </w:r>
      <w:r w:rsidR="0074338E" w:rsidRPr="00107E82">
        <w:rPr>
          <w:rFonts w:ascii="Times New Roman" w:hAnsi="Times New Roman"/>
        </w:rPr>
        <w:t xml:space="preserve">. </w:t>
      </w:r>
      <w:r w:rsidR="00FD17B2" w:rsidRPr="00107E82">
        <w:rPr>
          <w:rFonts w:ascii="Times New Roman" w:hAnsi="Times New Roman"/>
        </w:rPr>
        <w:t xml:space="preserve"> P</w:t>
      </w:r>
      <w:r w:rsidR="00BB71DD" w:rsidRPr="00107E82">
        <w:rPr>
          <w:rFonts w:ascii="Times New Roman" w:hAnsi="Times New Roman"/>
        </w:rPr>
        <w:t>olypectomy</w:t>
      </w:r>
      <w:r w:rsidR="00CA79F4" w:rsidRPr="00107E82">
        <w:rPr>
          <w:rFonts w:ascii="Times New Roman" w:hAnsi="Times New Roman"/>
        </w:rPr>
        <w:t xml:space="preserve"> does not remove the source of the hypergastrinaemia</w:t>
      </w:r>
      <w:r w:rsidR="00E83D53" w:rsidRPr="00107E82">
        <w:rPr>
          <w:rFonts w:ascii="Times New Roman" w:hAnsi="Times New Roman"/>
        </w:rPr>
        <w:t>,</w:t>
      </w:r>
      <w:r w:rsidR="00143535" w:rsidRPr="00107E82">
        <w:rPr>
          <w:rFonts w:ascii="Times New Roman" w:hAnsi="Times New Roman"/>
        </w:rPr>
        <w:t xml:space="preserve"> and the tumours </w:t>
      </w:r>
      <w:r w:rsidR="002958E9" w:rsidRPr="00107E82">
        <w:rPr>
          <w:rFonts w:ascii="Times New Roman" w:hAnsi="Times New Roman"/>
        </w:rPr>
        <w:t xml:space="preserve">can </w:t>
      </w:r>
      <w:r w:rsidR="00143535" w:rsidRPr="00107E82">
        <w:rPr>
          <w:rFonts w:ascii="Times New Roman" w:hAnsi="Times New Roman"/>
        </w:rPr>
        <w:t>recur</w:t>
      </w:r>
      <w:r w:rsidR="002958E9" w:rsidRPr="00107E82">
        <w:rPr>
          <w:rFonts w:ascii="Times New Roman" w:hAnsi="Times New Roman"/>
        </w:rPr>
        <w:t xml:space="preserve"> [</w:t>
      </w:r>
      <w:r w:rsidR="00F92DD3">
        <w:rPr>
          <w:rFonts w:ascii="Times New Roman" w:hAnsi="Times New Roman"/>
        </w:rPr>
        <w:t>9</w:t>
      </w:r>
      <w:r w:rsidR="002958E9" w:rsidRPr="00107E82">
        <w:rPr>
          <w:rFonts w:ascii="Times New Roman" w:hAnsi="Times New Roman"/>
        </w:rPr>
        <w:t>]</w:t>
      </w:r>
      <w:r w:rsidR="00CA79F4" w:rsidRPr="00107E82">
        <w:rPr>
          <w:rFonts w:ascii="Times New Roman" w:hAnsi="Times New Roman"/>
        </w:rPr>
        <w:t xml:space="preserve">.  </w:t>
      </w:r>
      <w:r w:rsidR="002958E9" w:rsidRPr="00107E82">
        <w:rPr>
          <w:rFonts w:ascii="Times New Roman" w:hAnsi="Times New Roman"/>
        </w:rPr>
        <w:t>A</w:t>
      </w:r>
      <w:r w:rsidR="00143535" w:rsidRPr="00107E82">
        <w:rPr>
          <w:rFonts w:ascii="Times New Roman" w:hAnsi="Times New Roman"/>
        </w:rPr>
        <w:t>ntrectomy leads to a reduction in circulating gastrin by removing the source of the hypergastrinaemia</w:t>
      </w:r>
      <w:r w:rsidR="005C5890" w:rsidRPr="00107E82">
        <w:rPr>
          <w:rFonts w:ascii="Times New Roman" w:hAnsi="Times New Roman"/>
        </w:rPr>
        <w:t>, but it is not effective in all patients</w:t>
      </w:r>
      <w:r w:rsidR="0074338E" w:rsidRPr="00107E82">
        <w:rPr>
          <w:rFonts w:ascii="Times New Roman" w:hAnsi="Times New Roman"/>
        </w:rPr>
        <w:t>,</w:t>
      </w:r>
      <w:r w:rsidR="005C5890" w:rsidRPr="00107E82">
        <w:rPr>
          <w:rFonts w:ascii="Times New Roman" w:hAnsi="Times New Roman"/>
        </w:rPr>
        <w:t xml:space="preserve"> and it </w:t>
      </w:r>
      <w:r w:rsidR="005C5890" w:rsidRPr="00107E82">
        <w:rPr>
          <w:rFonts w:ascii="Times New Roman" w:hAnsi="Times New Roman"/>
          <w:szCs w:val="24"/>
        </w:rPr>
        <w:t xml:space="preserve">carries the risk of morbidity and mortality </w:t>
      </w:r>
      <w:r w:rsidR="002958E9" w:rsidRPr="00107E82">
        <w:rPr>
          <w:rFonts w:ascii="Times New Roman" w:hAnsi="Times New Roman"/>
        </w:rPr>
        <w:t>[</w:t>
      </w:r>
      <w:r w:rsidR="002958E9" w:rsidRPr="00107E82">
        <w:rPr>
          <w:rFonts w:ascii="Times New Roman" w:hAnsi="Times New Roman"/>
          <w:noProof/>
        </w:rPr>
        <w:t>10</w:t>
      </w:r>
      <w:r w:rsidR="00F92DD3">
        <w:rPr>
          <w:rFonts w:ascii="Times New Roman" w:hAnsi="Times New Roman"/>
          <w:noProof/>
        </w:rPr>
        <w:t>, 11</w:t>
      </w:r>
      <w:r w:rsidR="002958E9" w:rsidRPr="00107E82">
        <w:rPr>
          <w:rFonts w:ascii="Times New Roman" w:hAnsi="Times New Roman"/>
          <w:noProof/>
        </w:rPr>
        <w:t>]</w:t>
      </w:r>
      <w:r w:rsidR="0074338E" w:rsidRPr="00107E82">
        <w:rPr>
          <w:rFonts w:ascii="Times New Roman" w:hAnsi="Times New Roman"/>
          <w:noProof/>
        </w:rPr>
        <w:t>.</w:t>
      </w:r>
      <w:r w:rsidR="00143535" w:rsidRPr="00107E82">
        <w:rPr>
          <w:rFonts w:ascii="Times New Roman" w:hAnsi="Times New Roman"/>
          <w:szCs w:val="24"/>
        </w:rPr>
        <w:t xml:space="preserve">  </w:t>
      </w:r>
      <w:r w:rsidRPr="00107E82">
        <w:rPr>
          <w:rFonts w:ascii="Times New Roman" w:hAnsi="Times New Roman"/>
          <w:szCs w:val="24"/>
        </w:rPr>
        <w:t xml:space="preserve">Somatostatin (SST) analogues </w:t>
      </w:r>
      <w:r w:rsidR="00C375D1" w:rsidRPr="00107E82">
        <w:rPr>
          <w:rFonts w:ascii="Times New Roman" w:hAnsi="Times New Roman"/>
          <w:szCs w:val="24"/>
        </w:rPr>
        <w:t xml:space="preserve">are sometimes used off-label to treat patients with </w:t>
      </w:r>
      <w:r w:rsidR="005C5890" w:rsidRPr="00107E82">
        <w:rPr>
          <w:rFonts w:ascii="Times New Roman" w:hAnsi="Times New Roman"/>
          <w:szCs w:val="24"/>
        </w:rPr>
        <w:t xml:space="preserve">type 1 </w:t>
      </w:r>
      <w:r w:rsidR="009E370F">
        <w:rPr>
          <w:rFonts w:ascii="Times New Roman" w:hAnsi="Times New Roman"/>
          <w:szCs w:val="24"/>
        </w:rPr>
        <w:t xml:space="preserve">gastric </w:t>
      </w:r>
      <w:r w:rsidR="00C375D1" w:rsidRPr="00107E82">
        <w:rPr>
          <w:rFonts w:ascii="Times New Roman" w:hAnsi="Times New Roman"/>
          <w:szCs w:val="24"/>
        </w:rPr>
        <w:t>NETs</w:t>
      </w:r>
      <w:r w:rsidR="0074338E" w:rsidRPr="00107E82">
        <w:rPr>
          <w:rFonts w:ascii="Times New Roman" w:hAnsi="Times New Roman"/>
          <w:szCs w:val="24"/>
        </w:rPr>
        <w:t>; t</w:t>
      </w:r>
      <w:r w:rsidRPr="00107E82">
        <w:rPr>
          <w:rFonts w:ascii="Times New Roman" w:hAnsi="Times New Roman"/>
          <w:szCs w:val="24"/>
        </w:rPr>
        <w:t>hey reduc</w:t>
      </w:r>
      <w:r w:rsidR="0040428F" w:rsidRPr="00107E82">
        <w:rPr>
          <w:rFonts w:ascii="Times New Roman" w:hAnsi="Times New Roman"/>
          <w:szCs w:val="24"/>
        </w:rPr>
        <w:t>e</w:t>
      </w:r>
      <w:r w:rsidRPr="00107E82">
        <w:rPr>
          <w:rFonts w:ascii="Times New Roman" w:hAnsi="Times New Roman"/>
          <w:szCs w:val="24"/>
        </w:rPr>
        <w:t xml:space="preserve"> gastrin </w:t>
      </w:r>
      <w:r w:rsidR="00813034" w:rsidRPr="00107E82">
        <w:rPr>
          <w:rFonts w:ascii="Times New Roman" w:hAnsi="Times New Roman"/>
          <w:szCs w:val="24"/>
        </w:rPr>
        <w:t>by negative feedback</w:t>
      </w:r>
      <w:r w:rsidR="0040428F" w:rsidRPr="00107E82">
        <w:rPr>
          <w:rFonts w:ascii="Times New Roman" w:hAnsi="Times New Roman"/>
          <w:szCs w:val="24"/>
        </w:rPr>
        <w:t xml:space="preserve"> on </w:t>
      </w:r>
      <w:r w:rsidR="00060F04" w:rsidRPr="00107E82">
        <w:rPr>
          <w:rFonts w:ascii="Times New Roman" w:hAnsi="Times New Roman"/>
          <w:szCs w:val="24"/>
        </w:rPr>
        <w:t xml:space="preserve">the </w:t>
      </w:r>
      <w:r w:rsidR="0040428F" w:rsidRPr="00107E82">
        <w:rPr>
          <w:rFonts w:ascii="Times New Roman" w:hAnsi="Times New Roman"/>
          <w:szCs w:val="24"/>
        </w:rPr>
        <w:t xml:space="preserve">gastrin-secreting </w:t>
      </w:r>
      <w:r w:rsidR="00376B3D" w:rsidRPr="00107E82">
        <w:rPr>
          <w:rFonts w:ascii="Times New Roman" w:hAnsi="Times New Roman"/>
          <w:szCs w:val="24"/>
        </w:rPr>
        <w:t xml:space="preserve">G </w:t>
      </w:r>
      <w:r w:rsidR="0040428F" w:rsidRPr="00107E82">
        <w:rPr>
          <w:rFonts w:ascii="Times New Roman" w:hAnsi="Times New Roman"/>
          <w:szCs w:val="24"/>
        </w:rPr>
        <w:t>cells in the gastric antrum</w:t>
      </w:r>
      <w:r w:rsidR="00D02248" w:rsidRPr="00107E82">
        <w:rPr>
          <w:rFonts w:ascii="Times New Roman" w:hAnsi="Times New Roman"/>
          <w:szCs w:val="24"/>
        </w:rPr>
        <w:t>,</w:t>
      </w:r>
      <w:r w:rsidR="001D55EB" w:rsidRPr="00107E82">
        <w:rPr>
          <w:rFonts w:ascii="Times New Roman" w:hAnsi="Times New Roman"/>
          <w:szCs w:val="24"/>
        </w:rPr>
        <w:t xml:space="preserve"> and by</w:t>
      </w:r>
      <w:r w:rsidR="0040428F" w:rsidRPr="00107E82">
        <w:rPr>
          <w:rFonts w:ascii="Times New Roman" w:hAnsi="Times New Roman"/>
          <w:szCs w:val="24"/>
        </w:rPr>
        <w:t xml:space="preserve"> a direct effect on ECL cell</w:t>
      </w:r>
      <w:r w:rsidR="00D02248" w:rsidRPr="00107E82">
        <w:rPr>
          <w:rFonts w:ascii="Times New Roman" w:hAnsi="Times New Roman"/>
          <w:szCs w:val="24"/>
        </w:rPr>
        <w:t>s</w:t>
      </w:r>
      <w:r w:rsidR="0074338E" w:rsidRPr="00107E82">
        <w:rPr>
          <w:rFonts w:ascii="Times New Roman" w:hAnsi="Times New Roman"/>
          <w:szCs w:val="24"/>
        </w:rPr>
        <w:t xml:space="preserve"> </w:t>
      </w:r>
      <w:r w:rsidR="005C5890" w:rsidRPr="00107E82">
        <w:rPr>
          <w:rFonts w:ascii="Times New Roman" w:hAnsi="Times New Roman"/>
          <w:szCs w:val="24"/>
        </w:rPr>
        <w:t>[12</w:t>
      </w:r>
      <w:r w:rsidR="00F92DD3">
        <w:rPr>
          <w:rFonts w:ascii="Times New Roman" w:hAnsi="Times New Roman"/>
          <w:szCs w:val="24"/>
        </w:rPr>
        <w:t>, 13</w:t>
      </w:r>
      <w:r w:rsidR="005C5890" w:rsidRPr="00107E82">
        <w:rPr>
          <w:rFonts w:ascii="Times New Roman" w:hAnsi="Times New Roman"/>
          <w:szCs w:val="24"/>
        </w:rPr>
        <w:t>]</w:t>
      </w:r>
      <w:r w:rsidR="0074338E" w:rsidRPr="00107E82">
        <w:rPr>
          <w:rFonts w:ascii="Times New Roman" w:hAnsi="Times New Roman"/>
          <w:szCs w:val="24"/>
        </w:rPr>
        <w:t>,</w:t>
      </w:r>
      <w:r w:rsidRPr="00107E82">
        <w:rPr>
          <w:rFonts w:ascii="Times New Roman" w:hAnsi="Times New Roman"/>
          <w:szCs w:val="24"/>
        </w:rPr>
        <w:t xml:space="preserve"> </w:t>
      </w:r>
      <w:r w:rsidR="00FA3495" w:rsidRPr="00107E82">
        <w:rPr>
          <w:rFonts w:ascii="Times New Roman" w:hAnsi="Times New Roman"/>
          <w:szCs w:val="24"/>
        </w:rPr>
        <w:t>which possess SST</w:t>
      </w:r>
      <w:r w:rsidR="00C375D1" w:rsidRPr="00107E82">
        <w:rPr>
          <w:rFonts w:ascii="Times New Roman" w:hAnsi="Times New Roman"/>
          <w:szCs w:val="24"/>
          <w:vertAlign w:val="subscript"/>
        </w:rPr>
        <w:t>2</w:t>
      </w:r>
      <w:r w:rsidRPr="00107E82">
        <w:rPr>
          <w:rFonts w:ascii="Times New Roman" w:hAnsi="Times New Roman"/>
          <w:szCs w:val="24"/>
        </w:rPr>
        <w:t xml:space="preserve"> </w:t>
      </w:r>
      <w:r w:rsidR="005C5890" w:rsidRPr="00107E82">
        <w:rPr>
          <w:rFonts w:ascii="Times New Roman" w:hAnsi="Times New Roman"/>
          <w:szCs w:val="24"/>
        </w:rPr>
        <w:t>and SST</w:t>
      </w:r>
      <w:r w:rsidR="005C5890" w:rsidRPr="00107E82">
        <w:rPr>
          <w:rFonts w:ascii="Times New Roman" w:hAnsi="Times New Roman"/>
          <w:szCs w:val="24"/>
          <w:vertAlign w:val="subscript"/>
        </w:rPr>
        <w:t>5</w:t>
      </w:r>
      <w:r w:rsidR="005C5890" w:rsidRPr="00107E82">
        <w:rPr>
          <w:rFonts w:ascii="Times New Roman" w:hAnsi="Times New Roman"/>
          <w:szCs w:val="24"/>
        </w:rPr>
        <w:t xml:space="preserve"> </w:t>
      </w:r>
      <w:r w:rsidR="00FA3495" w:rsidRPr="00107E82">
        <w:rPr>
          <w:rFonts w:ascii="Times New Roman" w:hAnsi="Times New Roman"/>
          <w:szCs w:val="24"/>
        </w:rPr>
        <w:t xml:space="preserve">receptors.  </w:t>
      </w:r>
      <w:r w:rsidR="0040428F" w:rsidRPr="00107E82">
        <w:rPr>
          <w:rFonts w:ascii="Times New Roman" w:hAnsi="Times New Roman"/>
          <w:szCs w:val="24"/>
        </w:rPr>
        <w:t>Several studies</w:t>
      </w:r>
      <w:r w:rsidRPr="00107E82">
        <w:rPr>
          <w:rFonts w:ascii="Times New Roman" w:hAnsi="Times New Roman"/>
          <w:szCs w:val="24"/>
        </w:rPr>
        <w:t xml:space="preserve"> have shown th</w:t>
      </w:r>
      <w:r w:rsidR="00F14CDF" w:rsidRPr="00107E82">
        <w:rPr>
          <w:rFonts w:ascii="Times New Roman" w:hAnsi="Times New Roman"/>
          <w:szCs w:val="24"/>
        </w:rPr>
        <w:t>at</w:t>
      </w:r>
      <w:r w:rsidR="00060F04" w:rsidRPr="00107E82">
        <w:rPr>
          <w:rFonts w:ascii="Times New Roman" w:hAnsi="Times New Roman"/>
          <w:szCs w:val="24"/>
        </w:rPr>
        <w:t xml:space="preserve"> </w:t>
      </w:r>
      <w:r w:rsidR="00F14CDF" w:rsidRPr="00107E82">
        <w:rPr>
          <w:rFonts w:ascii="Times New Roman" w:hAnsi="Times New Roman"/>
          <w:szCs w:val="24"/>
        </w:rPr>
        <w:t xml:space="preserve">SST analogues </w:t>
      </w:r>
      <w:r w:rsidR="00ED07FB" w:rsidRPr="00107E82">
        <w:rPr>
          <w:rFonts w:ascii="Times New Roman" w:hAnsi="Times New Roman"/>
          <w:szCs w:val="24"/>
        </w:rPr>
        <w:t>can</w:t>
      </w:r>
      <w:r w:rsidRPr="00107E82">
        <w:rPr>
          <w:rFonts w:ascii="Times New Roman" w:hAnsi="Times New Roman"/>
          <w:szCs w:val="24"/>
        </w:rPr>
        <w:t xml:space="preserve"> cause regression of type 1</w:t>
      </w:r>
      <w:r w:rsidR="00376B3D" w:rsidRPr="00107E82">
        <w:rPr>
          <w:rFonts w:ascii="Times New Roman" w:hAnsi="Times New Roman"/>
          <w:szCs w:val="24"/>
        </w:rPr>
        <w:t xml:space="preserve"> NETs</w:t>
      </w:r>
      <w:r w:rsidR="00060F04" w:rsidRPr="00107E82">
        <w:rPr>
          <w:rFonts w:ascii="Times New Roman" w:hAnsi="Times New Roman"/>
          <w:szCs w:val="24"/>
        </w:rPr>
        <w:t>,</w:t>
      </w:r>
      <w:r w:rsidR="00F14CDF" w:rsidRPr="00107E82">
        <w:rPr>
          <w:rFonts w:ascii="Times New Roman" w:hAnsi="Times New Roman"/>
          <w:szCs w:val="24"/>
        </w:rPr>
        <w:t xml:space="preserve"> and are generally well-tolerated</w:t>
      </w:r>
      <w:r w:rsidR="0074338E" w:rsidRPr="00107E82">
        <w:rPr>
          <w:rFonts w:ascii="Times New Roman" w:hAnsi="Times New Roman"/>
          <w:szCs w:val="24"/>
        </w:rPr>
        <w:t xml:space="preserve"> </w:t>
      </w:r>
      <w:r w:rsidR="008230D8" w:rsidRPr="00107E82">
        <w:rPr>
          <w:rFonts w:ascii="Times New Roman" w:hAnsi="Times New Roman"/>
          <w:szCs w:val="24"/>
        </w:rPr>
        <w:t>[</w:t>
      </w:r>
      <w:r w:rsidR="00F92DD3">
        <w:rPr>
          <w:rFonts w:ascii="Times New Roman" w:hAnsi="Times New Roman"/>
          <w:szCs w:val="24"/>
        </w:rPr>
        <w:t>12</w:t>
      </w:r>
      <w:r w:rsidR="008230D8" w:rsidRPr="00107E82">
        <w:rPr>
          <w:rFonts w:ascii="Times New Roman" w:hAnsi="Times New Roman"/>
          <w:szCs w:val="24"/>
        </w:rPr>
        <w:t>–</w:t>
      </w:r>
      <w:r w:rsidR="00F92DD3">
        <w:rPr>
          <w:rFonts w:ascii="Times New Roman" w:hAnsi="Times New Roman"/>
          <w:szCs w:val="24"/>
        </w:rPr>
        <w:t>17</w:t>
      </w:r>
      <w:r w:rsidR="008230D8" w:rsidRPr="00107E82">
        <w:rPr>
          <w:rFonts w:ascii="Times New Roman" w:hAnsi="Times New Roman"/>
          <w:szCs w:val="24"/>
        </w:rPr>
        <w:t>]</w:t>
      </w:r>
      <w:r w:rsidR="0074338E" w:rsidRPr="00107E82">
        <w:rPr>
          <w:rFonts w:ascii="Times New Roman" w:hAnsi="Times New Roman"/>
          <w:szCs w:val="24"/>
        </w:rPr>
        <w:t>.</w:t>
      </w:r>
      <w:r w:rsidR="00F14CDF" w:rsidRPr="00107E82">
        <w:rPr>
          <w:sz w:val="20"/>
        </w:rPr>
        <w:t xml:space="preserve">  </w:t>
      </w:r>
      <w:r w:rsidR="00F14CDF" w:rsidRPr="00107E82">
        <w:rPr>
          <w:rFonts w:ascii="Times New Roman" w:hAnsi="Times New Roman"/>
        </w:rPr>
        <w:t xml:space="preserve">However, </w:t>
      </w:r>
      <w:r w:rsidR="00FA3495" w:rsidRPr="00107E82">
        <w:rPr>
          <w:rFonts w:ascii="Times New Roman" w:hAnsi="Times New Roman"/>
        </w:rPr>
        <w:t xml:space="preserve">SST analogues </w:t>
      </w:r>
      <w:r w:rsidRPr="00107E82">
        <w:rPr>
          <w:rFonts w:ascii="Times New Roman" w:hAnsi="Times New Roman"/>
        </w:rPr>
        <w:t xml:space="preserve">inhibit release of various hormones, such as </w:t>
      </w:r>
      <w:r w:rsidR="00927DAA" w:rsidRPr="00107E82">
        <w:rPr>
          <w:rFonts w:ascii="Times New Roman" w:hAnsi="Times New Roman"/>
        </w:rPr>
        <w:t>growth hormone</w:t>
      </w:r>
      <w:r w:rsidR="00E75788" w:rsidRPr="00107E82">
        <w:rPr>
          <w:rFonts w:ascii="Times New Roman" w:hAnsi="Times New Roman"/>
        </w:rPr>
        <w:t>,</w:t>
      </w:r>
      <w:r w:rsidR="00927DAA" w:rsidRPr="00107E82">
        <w:rPr>
          <w:rFonts w:ascii="Times New Roman" w:hAnsi="Times New Roman"/>
        </w:rPr>
        <w:t xml:space="preserve"> </w:t>
      </w:r>
      <w:r w:rsidRPr="00107E82">
        <w:rPr>
          <w:rFonts w:ascii="Times New Roman" w:hAnsi="Times New Roman"/>
        </w:rPr>
        <w:t xml:space="preserve">insulin, glucagon, thyroid stimulating hormone and cholecystokinin, and </w:t>
      </w:r>
      <w:r w:rsidR="00F14CDF" w:rsidRPr="00107E82">
        <w:rPr>
          <w:rFonts w:ascii="Times New Roman" w:hAnsi="Times New Roman"/>
        </w:rPr>
        <w:t>n</w:t>
      </w:r>
      <w:r w:rsidRPr="00107E82">
        <w:rPr>
          <w:rFonts w:ascii="Times New Roman" w:hAnsi="Times New Roman"/>
        </w:rPr>
        <w:t xml:space="preserve">either </w:t>
      </w:r>
      <w:r w:rsidR="00376B3D" w:rsidRPr="00107E82">
        <w:rPr>
          <w:rFonts w:ascii="Times New Roman" w:hAnsi="Times New Roman"/>
        </w:rPr>
        <w:t xml:space="preserve">ENETS </w:t>
      </w:r>
      <w:r w:rsidR="00813034" w:rsidRPr="00107E82">
        <w:rPr>
          <w:rFonts w:ascii="Times New Roman" w:hAnsi="Times New Roman"/>
        </w:rPr>
        <w:t xml:space="preserve">nor the North American </w:t>
      </w:r>
      <w:r w:rsidR="008230D8" w:rsidRPr="00107E82">
        <w:rPr>
          <w:rFonts w:ascii="Times New Roman" w:hAnsi="Times New Roman"/>
        </w:rPr>
        <w:t>NETS</w:t>
      </w:r>
      <w:r w:rsidR="00A35347" w:rsidRPr="00107E82">
        <w:rPr>
          <w:rFonts w:ascii="Times New Roman" w:hAnsi="Times New Roman"/>
        </w:rPr>
        <w:t xml:space="preserve"> </w:t>
      </w:r>
      <w:r w:rsidRPr="00107E82">
        <w:rPr>
          <w:rFonts w:ascii="Times New Roman" w:hAnsi="Times New Roman"/>
        </w:rPr>
        <w:t>recommend</w:t>
      </w:r>
      <w:r w:rsidR="00384B05" w:rsidRPr="00107E82">
        <w:rPr>
          <w:rFonts w:ascii="Times New Roman" w:hAnsi="Times New Roman"/>
        </w:rPr>
        <w:t>s</w:t>
      </w:r>
      <w:r w:rsidRPr="00107E82">
        <w:rPr>
          <w:rFonts w:ascii="Times New Roman" w:hAnsi="Times New Roman"/>
        </w:rPr>
        <w:t xml:space="preserve"> </w:t>
      </w:r>
      <w:r w:rsidR="00643DD5" w:rsidRPr="00107E82">
        <w:rPr>
          <w:rFonts w:ascii="Times New Roman" w:hAnsi="Times New Roman"/>
        </w:rPr>
        <w:t>them</w:t>
      </w:r>
      <w:r w:rsidRPr="00107E82">
        <w:rPr>
          <w:rFonts w:ascii="Times New Roman" w:hAnsi="Times New Roman"/>
        </w:rPr>
        <w:t xml:space="preserve"> for treat</w:t>
      </w:r>
      <w:r w:rsidR="00345F40" w:rsidRPr="00107E82">
        <w:rPr>
          <w:rFonts w:ascii="Times New Roman" w:hAnsi="Times New Roman"/>
        </w:rPr>
        <w:t>ing</w:t>
      </w:r>
      <w:r w:rsidRPr="00107E82">
        <w:rPr>
          <w:rFonts w:ascii="Times New Roman" w:hAnsi="Times New Roman"/>
        </w:rPr>
        <w:t xml:space="preserve"> </w:t>
      </w:r>
      <w:r w:rsidR="008230D8" w:rsidRPr="00107E82">
        <w:rPr>
          <w:rFonts w:ascii="Times New Roman" w:hAnsi="Times New Roman"/>
        </w:rPr>
        <w:t>type</w:t>
      </w:r>
      <w:r w:rsidR="00385884" w:rsidRPr="00107E82">
        <w:rPr>
          <w:rFonts w:ascii="Times New Roman" w:hAnsi="Times New Roman"/>
        </w:rPr>
        <w:t> </w:t>
      </w:r>
      <w:r w:rsidR="008230D8" w:rsidRPr="00107E82">
        <w:rPr>
          <w:rFonts w:ascii="Times New Roman" w:hAnsi="Times New Roman"/>
        </w:rPr>
        <w:t xml:space="preserve">1 </w:t>
      </w:r>
      <w:r w:rsidR="009E370F">
        <w:rPr>
          <w:rFonts w:ascii="Times New Roman" w:hAnsi="Times New Roman"/>
        </w:rPr>
        <w:t xml:space="preserve">gastric </w:t>
      </w:r>
      <w:r w:rsidRPr="00107E82">
        <w:rPr>
          <w:rFonts w:ascii="Times New Roman" w:hAnsi="Times New Roman"/>
        </w:rPr>
        <w:t>NETs</w:t>
      </w:r>
      <w:r w:rsidR="00D02248" w:rsidRPr="00107E82">
        <w:rPr>
          <w:rFonts w:ascii="Times New Roman" w:hAnsi="Times New Roman"/>
        </w:rPr>
        <w:t xml:space="preserve"> </w:t>
      </w:r>
      <w:r w:rsidR="008230D8" w:rsidRPr="00107E82">
        <w:rPr>
          <w:rFonts w:ascii="Times New Roman" w:hAnsi="Times New Roman"/>
        </w:rPr>
        <w:t>[</w:t>
      </w:r>
      <w:r w:rsidR="00F92DD3">
        <w:rPr>
          <w:rFonts w:ascii="Times New Roman" w:hAnsi="Times New Roman"/>
        </w:rPr>
        <w:t>8</w:t>
      </w:r>
      <w:r w:rsidR="008230D8" w:rsidRPr="00107E82">
        <w:rPr>
          <w:rFonts w:ascii="Times New Roman" w:hAnsi="Times New Roman"/>
        </w:rPr>
        <w:t>,</w:t>
      </w:r>
      <w:r w:rsidR="00BB4C36">
        <w:rPr>
          <w:rFonts w:ascii="Times New Roman" w:hAnsi="Times New Roman"/>
        </w:rPr>
        <w:t xml:space="preserve"> </w:t>
      </w:r>
      <w:r w:rsidR="00F92DD3">
        <w:rPr>
          <w:rFonts w:ascii="Times New Roman" w:hAnsi="Times New Roman"/>
        </w:rPr>
        <w:t>18</w:t>
      </w:r>
      <w:r w:rsidR="008230D8" w:rsidRPr="00107E82">
        <w:rPr>
          <w:rFonts w:ascii="Times New Roman" w:hAnsi="Times New Roman"/>
        </w:rPr>
        <w:t>]</w:t>
      </w:r>
      <w:r w:rsidR="00385884" w:rsidRPr="00107E82">
        <w:rPr>
          <w:rFonts w:ascii="Times New Roman" w:hAnsi="Times New Roman"/>
        </w:rPr>
        <w:t xml:space="preserve">.  </w:t>
      </w:r>
    </w:p>
    <w:p w:rsidR="0048158E" w:rsidRPr="00107E82" w:rsidRDefault="0081566B" w:rsidP="006B296B">
      <w:pPr>
        <w:spacing w:line="480" w:lineRule="auto"/>
        <w:rPr>
          <w:rFonts w:ascii="Times New Roman" w:hAnsi="Times New Roman"/>
        </w:rPr>
      </w:pPr>
      <w:r w:rsidRPr="00107E82">
        <w:rPr>
          <w:rFonts w:ascii="Times New Roman" w:hAnsi="Times New Roman"/>
        </w:rPr>
        <w:t>A gastrin/CCK</w:t>
      </w:r>
      <w:r w:rsidRPr="00107E82">
        <w:rPr>
          <w:rFonts w:ascii="Times New Roman" w:hAnsi="Times New Roman"/>
          <w:vertAlign w:val="subscript"/>
        </w:rPr>
        <w:t>2</w:t>
      </w:r>
      <w:r w:rsidRPr="00107E82">
        <w:rPr>
          <w:rFonts w:ascii="Times New Roman" w:hAnsi="Times New Roman"/>
        </w:rPr>
        <w:t xml:space="preserve"> receptor antagonist</w:t>
      </w:r>
      <w:r w:rsidR="00FC02D5" w:rsidRPr="00107E82">
        <w:rPr>
          <w:rFonts w:ascii="Times New Roman" w:hAnsi="Times New Roman"/>
        </w:rPr>
        <w:t xml:space="preserve"> is </w:t>
      </w:r>
      <w:r w:rsidRPr="00107E82">
        <w:rPr>
          <w:rFonts w:ascii="Times New Roman" w:hAnsi="Times New Roman"/>
        </w:rPr>
        <w:t>a more logical treatment</w:t>
      </w:r>
      <w:r w:rsidR="00FC02D5" w:rsidRPr="00107E82">
        <w:rPr>
          <w:rFonts w:ascii="Times New Roman" w:hAnsi="Times New Roman"/>
        </w:rPr>
        <w:t xml:space="preserve"> of </w:t>
      </w:r>
      <w:r w:rsidR="008230D8" w:rsidRPr="00107E82">
        <w:rPr>
          <w:rFonts w:ascii="Times New Roman" w:hAnsi="Times New Roman"/>
        </w:rPr>
        <w:t xml:space="preserve">type 1 </w:t>
      </w:r>
      <w:r w:rsidR="009E370F">
        <w:rPr>
          <w:rFonts w:ascii="Times New Roman" w:hAnsi="Times New Roman"/>
        </w:rPr>
        <w:t xml:space="preserve">gastric </w:t>
      </w:r>
      <w:r w:rsidR="00FC02D5" w:rsidRPr="00107E82">
        <w:rPr>
          <w:rFonts w:ascii="Times New Roman" w:hAnsi="Times New Roman"/>
        </w:rPr>
        <w:t>NETs</w:t>
      </w:r>
      <w:r w:rsidR="00385884" w:rsidRPr="00107E82">
        <w:rPr>
          <w:rFonts w:ascii="Times New Roman" w:hAnsi="Times New Roman"/>
        </w:rPr>
        <w:t>, because they</w:t>
      </w:r>
      <w:r w:rsidR="00FC02D5" w:rsidRPr="00107E82">
        <w:rPr>
          <w:rFonts w:ascii="Times New Roman" w:hAnsi="Times New Roman"/>
        </w:rPr>
        <w:t xml:space="preserve"> are gastrin driven</w:t>
      </w:r>
      <w:r w:rsidRPr="00107E82">
        <w:rPr>
          <w:rFonts w:ascii="Times New Roman" w:hAnsi="Times New Roman"/>
        </w:rPr>
        <w:t>.</w:t>
      </w:r>
      <w:r w:rsidR="00FC02D5" w:rsidRPr="00107E82">
        <w:rPr>
          <w:rFonts w:ascii="Times New Roman" w:hAnsi="Times New Roman"/>
        </w:rPr>
        <w:t xml:space="preserve">  </w:t>
      </w:r>
      <w:r w:rsidR="00825238" w:rsidRPr="00107E82">
        <w:rPr>
          <w:rFonts w:ascii="Times New Roman" w:hAnsi="Times New Roman"/>
        </w:rPr>
        <w:t>Many have been described</w:t>
      </w:r>
      <w:r w:rsidR="00825238" w:rsidRPr="00107E82">
        <w:rPr>
          <w:rFonts w:ascii="Times New Roman" w:hAnsi="Times New Roman"/>
          <w:noProof/>
        </w:rPr>
        <w:t>,</w:t>
      </w:r>
      <w:r w:rsidR="00825238" w:rsidRPr="00107E82">
        <w:rPr>
          <w:rFonts w:ascii="Times New Roman" w:hAnsi="Times New Roman"/>
        </w:rPr>
        <w:t xml:space="preserve"> but </w:t>
      </w:r>
      <w:r w:rsidR="00FC02D5" w:rsidRPr="00107E82">
        <w:rPr>
          <w:rFonts w:ascii="Times New Roman" w:hAnsi="Times New Roman"/>
        </w:rPr>
        <w:t xml:space="preserve">to date </w:t>
      </w:r>
      <w:r w:rsidR="00825238" w:rsidRPr="00107E82">
        <w:rPr>
          <w:rFonts w:ascii="Times New Roman" w:hAnsi="Times New Roman"/>
        </w:rPr>
        <w:t>none has been developed into a medicine</w:t>
      </w:r>
      <w:r w:rsidR="008230D8" w:rsidRPr="00107E82">
        <w:rPr>
          <w:rFonts w:ascii="Times New Roman" w:hAnsi="Times New Roman"/>
        </w:rPr>
        <w:t xml:space="preserve"> [</w:t>
      </w:r>
      <w:r w:rsidR="00F81C25">
        <w:rPr>
          <w:rFonts w:ascii="Times New Roman" w:hAnsi="Times New Roman"/>
        </w:rPr>
        <w:t>19</w:t>
      </w:r>
      <w:r w:rsidR="008230D8" w:rsidRPr="00107E82">
        <w:rPr>
          <w:rFonts w:ascii="Times New Roman" w:hAnsi="Times New Roman"/>
        </w:rPr>
        <w:t>]</w:t>
      </w:r>
      <w:r w:rsidR="00385884" w:rsidRPr="00107E82">
        <w:rPr>
          <w:rFonts w:ascii="Times New Roman" w:hAnsi="Times New Roman"/>
        </w:rPr>
        <w:t>.</w:t>
      </w:r>
      <w:r w:rsidR="00825238" w:rsidRPr="00107E82">
        <w:rPr>
          <w:rFonts w:ascii="Times New Roman" w:hAnsi="Times New Roman"/>
        </w:rPr>
        <w:t xml:space="preserve">  </w:t>
      </w:r>
      <w:r w:rsidR="00895314" w:rsidRPr="00107E82">
        <w:rPr>
          <w:rFonts w:ascii="Times New Roman" w:hAnsi="Times New Roman"/>
        </w:rPr>
        <w:t>In non-clinical studies, n</w:t>
      </w:r>
      <w:r w:rsidR="00825238" w:rsidRPr="00107E82">
        <w:rPr>
          <w:rFonts w:ascii="Times New Roman" w:hAnsi="Times New Roman"/>
        </w:rPr>
        <w:t xml:space="preserve">etazepide (YF476) is </w:t>
      </w:r>
      <w:r w:rsidR="00895314" w:rsidRPr="00107E82">
        <w:rPr>
          <w:rFonts w:ascii="Times New Roman" w:hAnsi="Times New Roman"/>
        </w:rPr>
        <w:t xml:space="preserve">a </w:t>
      </w:r>
      <w:r w:rsidR="00825238" w:rsidRPr="00107E82">
        <w:rPr>
          <w:rFonts w:ascii="Times New Roman" w:hAnsi="Times New Roman"/>
        </w:rPr>
        <w:t>potent, highly</w:t>
      </w:r>
      <w:r w:rsidR="00895314" w:rsidRPr="00107E82">
        <w:rPr>
          <w:rFonts w:ascii="Times New Roman" w:hAnsi="Times New Roman"/>
        </w:rPr>
        <w:t>-</w:t>
      </w:r>
      <w:r w:rsidR="00825238" w:rsidRPr="00107E82">
        <w:rPr>
          <w:rFonts w:ascii="Times New Roman" w:hAnsi="Times New Roman"/>
        </w:rPr>
        <w:t>selective</w:t>
      </w:r>
      <w:r w:rsidR="00FC02D5" w:rsidRPr="00107E82">
        <w:rPr>
          <w:rFonts w:ascii="Times New Roman" w:hAnsi="Times New Roman"/>
        </w:rPr>
        <w:t xml:space="preserve">, competitive </w:t>
      </w:r>
      <w:r w:rsidR="00825238" w:rsidRPr="00107E82">
        <w:rPr>
          <w:rFonts w:ascii="Times New Roman" w:hAnsi="Times New Roman"/>
        </w:rPr>
        <w:t>gastrin/CCK</w:t>
      </w:r>
      <w:r w:rsidR="00825238" w:rsidRPr="00107E82">
        <w:rPr>
          <w:rFonts w:ascii="Times New Roman" w:hAnsi="Times New Roman"/>
          <w:vertAlign w:val="subscript"/>
        </w:rPr>
        <w:t>2</w:t>
      </w:r>
      <w:r w:rsidR="00825238" w:rsidRPr="00107E82">
        <w:rPr>
          <w:rFonts w:ascii="Times New Roman" w:hAnsi="Times New Roman"/>
        </w:rPr>
        <w:t xml:space="preserve"> receptor</w:t>
      </w:r>
      <w:r w:rsidR="00895314" w:rsidRPr="00107E82">
        <w:rPr>
          <w:rFonts w:ascii="Times New Roman" w:hAnsi="Times New Roman"/>
        </w:rPr>
        <w:t xml:space="preserve"> antagonist with</w:t>
      </w:r>
      <w:r w:rsidR="00825238" w:rsidRPr="00107E82">
        <w:rPr>
          <w:rFonts w:ascii="Times New Roman" w:hAnsi="Times New Roman"/>
        </w:rPr>
        <w:t xml:space="preserve"> good oral bioavailability</w:t>
      </w:r>
      <w:r w:rsidR="008230D8" w:rsidRPr="00107E82">
        <w:rPr>
          <w:rFonts w:ascii="Times New Roman" w:hAnsi="Times New Roman"/>
          <w:noProof/>
        </w:rPr>
        <w:t xml:space="preserve"> [</w:t>
      </w:r>
      <w:r w:rsidR="00F81C25">
        <w:rPr>
          <w:rFonts w:ascii="Times New Roman" w:hAnsi="Times New Roman"/>
          <w:noProof/>
        </w:rPr>
        <w:t>20</w:t>
      </w:r>
      <w:r w:rsidR="008230D8" w:rsidRPr="00107E82">
        <w:rPr>
          <w:rFonts w:ascii="Times New Roman" w:hAnsi="Times New Roman"/>
          <w:noProof/>
        </w:rPr>
        <w:t>]</w:t>
      </w:r>
      <w:r w:rsidR="00385884" w:rsidRPr="00107E82">
        <w:rPr>
          <w:rFonts w:ascii="Times New Roman" w:hAnsi="Times New Roman"/>
        </w:rPr>
        <w:t xml:space="preserve">.  </w:t>
      </w:r>
      <w:r w:rsidR="0048158E" w:rsidRPr="00107E82">
        <w:rPr>
          <w:rFonts w:ascii="Times New Roman" w:hAnsi="Times New Roman"/>
        </w:rPr>
        <w:t>Netazepide</w:t>
      </w:r>
      <w:r w:rsidR="00825238" w:rsidRPr="00107E82">
        <w:rPr>
          <w:rFonts w:ascii="Times New Roman" w:hAnsi="Times New Roman"/>
        </w:rPr>
        <w:t xml:space="preserve"> prevented </w:t>
      </w:r>
      <w:r w:rsidR="00FC02D5" w:rsidRPr="00107E82">
        <w:rPr>
          <w:rFonts w:ascii="Times New Roman" w:hAnsi="Times New Roman"/>
        </w:rPr>
        <w:t>hypergastrinaemia</w:t>
      </w:r>
      <w:r w:rsidR="00BA5148" w:rsidRPr="00107E82">
        <w:rPr>
          <w:rFonts w:ascii="Times New Roman" w:hAnsi="Times New Roman"/>
        </w:rPr>
        <w:t>-induced</w:t>
      </w:r>
      <w:r w:rsidR="00825238" w:rsidRPr="00107E82">
        <w:rPr>
          <w:rFonts w:ascii="Times New Roman" w:hAnsi="Times New Roman"/>
        </w:rPr>
        <w:t xml:space="preserve"> increase</w:t>
      </w:r>
      <w:r w:rsidR="00BA5148" w:rsidRPr="00107E82">
        <w:rPr>
          <w:rFonts w:ascii="Times New Roman" w:hAnsi="Times New Roman"/>
        </w:rPr>
        <w:t>s in</w:t>
      </w:r>
      <w:r w:rsidR="00825238" w:rsidRPr="00107E82">
        <w:rPr>
          <w:rFonts w:ascii="Times New Roman" w:hAnsi="Times New Roman"/>
        </w:rPr>
        <w:t xml:space="preserve"> ECL-cell activity</w:t>
      </w:r>
      <w:r w:rsidR="00BA5148" w:rsidRPr="00107E82">
        <w:rPr>
          <w:rFonts w:ascii="Times New Roman" w:hAnsi="Times New Roman"/>
        </w:rPr>
        <w:t>,</w:t>
      </w:r>
      <w:r w:rsidR="00825238" w:rsidRPr="00107E82">
        <w:rPr>
          <w:rFonts w:ascii="Times New Roman" w:hAnsi="Times New Roman"/>
        </w:rPr>
        <w:t xml:space="preserve"> density and oxyntic mucosal thickness </w:t>
      </w:r>
      <w:r w:rsidR="00BA5148" w:rsidRPr="00107E82">
        <w:rPr>
          <w:rFonts w:ascii="Times New Roman" w:hAnsi="Times New Roman"/>
        </w:rPr>
        <w:t>in rats</w:t>
      </w:r>
      <w:r w:rsidR="008230D8" w:rsidRPr="00107E82">
        <w:rPr>
          <w:rFonts w:ascii="Times New Roman" w:hAnsi="Times New Roman"/>
        </w:rPr>
        <w:t xml:space="preserve"> [2</w:t>
      </w:r>
      <w:r w:rsidR="00F81C25">
        <w:rPr>
          <w:rFonts w:ascii="Times New Roman" w:hAnsi="Times New Roman"/>
        </w:rPr>
        <w:t>1</w:t>
      </w:r>
      <w:r w:rsidR="008230D8" w:rsidRPr="00107E82">
        <w:rPr>
          <w:rFonts w:ascii="Times New Roman" w:hAnsi="Times New Roman"/>
        </w:rPr>
        <w:t>]</w:t>
      </w:r>
      <w:r w:rsidR="00385884" w:rsidRPr="00107E82">
        <w:rPr>
          <w:rFonts w:ascii="Times New Roman" w:hAnsi="Times New Roman"/>
        </w:rPr>
        <w:t>,</w:t>
      </w:r>
      <w:r w:rsidR="00143535" w:rsidRPr="00107E82">
        <w:rPr>
          <w:rFonts w:ascii="Times New Roman" w:hAnsi="Times New Roman"/>
        </w:rPr>
        <w:t xml:space="preserve"> and </w:t>
      </w:r>
      <w:r w:rsidR="00825238" w:rsidRPr="00107E82">
        <w:rPr>
          <w:rFonts w:ascii="Times New Roman" w:hAnsi="Times New Roman"/>
        </w:rPr>
        <w:t>reduced substantially the incidence of ECL-cell carcinomas in a strain of female cotton rats that develop such tumours spontaneously as a result of hypergastrinaemia secondary to gastric hypoacidity</w:t>
      </w:r>
      <w:r w:rsidR="00E02BA9" w:rsidRPr="00107E82">
        <w:rPr>
          <w:rFonts w:ascii="Times New Roman" w:hAnsi="Times New Roman"/>
          <w:noProof/>
        </w:rPr>
        <w:t xml:space="preserve"> [2</w:t>
      </w:r>
      <w:r w:rsidR="00F81C25">
        <w:rPr>
          <w:rFonts w:ascii="Times New Roman" w:hAnsi="Times New Roman"/>
          <w:noProof/>
        </w:rPr>
        <w:t>2</w:t>
      </w:r>
      <w:r w:rsidR="00E02BA9" w:rsidRPr="00107E82">
        <w:rPr>
          <w:rFonts w:ascii="Times New Roman" w:hAnsi="Times New Roman"/>
          <w:noProof/>
        </w:rPr>
        <w:t>]</w:t>
      </w:r>
      <w:r w:rsidR="00385884" w:rsidRPr="00107E82">
        <w:rPr>
          <w:rFonts w:ascii="Times New Roman" w:hAnsi="Times New Roman"/>
          <w:noProof/>
        </w:rPr>
        <w:t>.</w:t>
      </w:r>
      <w:r w:rsidR="00825238" w:rsidRPr="00107E82">
        <w:rPr>
          <w:rFonts w:ascii="Times New Roman" w:hAnsi="Times New Roman"/>
        </w:rPr>
        <w:t xml:space="preserve">  Furthermore, netazepide not only prevented formation of gastric </w:t>
      </w:r>
      <w:r w:rsidR="003E2E55" w:rsidRPr="00107E82">
        <w:rPr>
          <w:rFonts w:ascii="Times New Roman" w:hAnsi="Times New Roman"/>
        </w:rPr>
        <w:t>NETs</w:t>
      </w:r>
      <w:r w:rsidR="00825238" w:rsidRPr="00107E82">
        <w:rPr>
          <w:rFonts w:ascii="Times New Roman" w:hAnsi="Times New Roman"/>
        </w:rPr>
        <w:t xml:space="preserve"> accelerated by hypergastrinaemia </w:t>
      </w:r>
      <w:r w:rsidR="0048158E" w:rsidRPr="00107E82">
        <w:rPr>
          <w:rFonts w:ascii="Times New Roman" w:hAnsi="Times New Roman"/>
        </w:rPr>
        <w:t xml:space="preserve">induced by </w:t>
      </w:r>
      <w:r w:rsidR="003E2E55" w:rsidRPr="00107E82">
        <w:rPr>
          <w:rFonts w:ascii="Times New Roman" w:hAnsi="Times New Roman"/>
        </w:rPr>
        <w:t xml:space="preserve">loxtidine, </w:t>
      </w:r>
      <w:r w:rsidR="0048158E" w:rsidRPr="00107E82">
        <w:rPr>
          <w:rFonts w:ascii="Times New Roman" w:hAnsi="Times New Roman"/>
        </w:rPr>
        <w:t>an insurmountable histamine H</w:t>
      </w:r>
      <w:r w:rsidR="0048158E" w:rsidRPr="00107E82">
        <w:rPr>
          <w:rFonts w:ascii="Times New Roman" w:hAnsi="Times New Roman"/>
          <w:vertAlign w:val="subscript"/>
        </w:rPr>
        <w:t>2</w:t>
      </w:r>
      <w:r w:rsidR="0048158E" w:rsidRPr="00107E82">
        <w:rPr>
          <w:rFonts w:ascii="Times New Roman" w:hAnsi="Times New Roman"/>
        </w:rPr>
        <w:t>-receptor antagonist</w:t>
      </w:r>
      <w:r w:rsidR="003E2E55" w:rsidRPr="00107E82">
        <w:rPr>
          <w:rFonts w:ascii="Times New Roman" w:hAnsi="Times New Roman"/>
        </w:rPr>
        <w:t>,</w:t>
      </w:r>
      <w:r w:rsidR="0048158E" w:rsidRPr="00107E82">
        <w:rPr>
          <w:rFonts w:ascii="Times New Roman" w:hAnsi="Times New Roman"/>
        </w:rPr>
        <w:t xml:space="preserve"> </w:t>
      </w:r>
      <w:r w:rsidR="00825238" w:rsidRPr="00107E82">
        <w:rPr>
          <w:rFonts w:ascii="Times New Roman" w:hAnsi="Times New Roman"/>
        </w:rPr>
        <w:t xml:space="preserve">in Mastomys rodents – which have a genetic predisposition to gastric </w:t>
      </w:r>
      <w:r w:rsidR="003E2E55" w:rsidRPr="00107E82">
        <w:rPr>
          <w:rFonts w:ascii="Times New Roman" w:hAnsi="Times New Roman"/>
        </w:rPr>
        <w:t>NETs</w:t>
      </w:r>
      <w:r w:rsidR="00825238" w:rsidRPr="00107E82">
        <w:rPr>
          <w:rFonts w:ascii="Times New Roman" w:hAnsi="Times New Roman"/>
        </w:rPr>
        <w:t xml:space="preserve"> – but also caused shrinkage of formed lesions</w:t>
      </w:r>
      <w:r w:rsidR="00E02BA9" w:rsidRPr="00107E82">
        <w:rPr>
          <w:rFonts w:ascii="Times New Roman" w:hAnsi="Times New Roman"/>
          <w:noProof/>
        </w:rPr>
        <w:t xml:space="preserve"> [2</w:t>
      </w:r>
      <w:r w:rsidR="00F81C25">
        <w:rPr>
          <w:rFonts w:ascii="Times New Roman" w:hAnsi="Times New Roman"/>
          <w:noProof/>
        </w:rPr>
        <w:t>3</w:t>
      </w:r>
      <w:r w:rsidR="00E02BA9" w:rsidRPr="00107E82">
        <w:rPr>
          <w:rFonts w:ascii="Times New Roman" w:hAnsi="Times New Roman"/>
          <w:noProof/>
        </w:rPr>
        <w:t>]</w:t>
      </w:r>
      <w:r w:rsidR="00385884" w:rsidRPr="00107E82">
        <w:rPr>
          <w:rFonts w:ascii="Times New Roman" w:hAnsi="Times New Roman"/>
          <w:noProof/>
        </w:rPr>
        <w:t>.</w:t>
      </w:r>
      <w:r w:rsidR="00825238" w:rsidRPr="00107E82">
        <w:rPr>
          <w:rFonts w:ascii="Times New Roman" w:hAnsi="Times New Roman"/>
        </w:rPr>
        <w:t xml:space="preserve">  </w:t>
      </w:r>
    </w:p>
    <w:p w:rsidR="00825238" w:rsidRPr="00107E82" w:rsidRDefault="00825238" w:rsidP="006B296B">
      <w:pPr>
        <w:widowControl w:val="0"/>
        <w:autoSpaceDE w:val="0"/>
        <w:autoSpaceDN w:val="0"/>
        <w:adjustRightInd w:val="0"/>
        <w:spacing w:line="480" w:lineRule="auto"/>
        <w:rPr>
          <w:rFonts w:ascii="Times New Roman" w:hAnsi="Times New Roman"/>
        </w:rPr>
      </w:pPr>
      <w:r w:rsidRPr="00107E82">
        <w:rPr>
          <w:rFonts w:ascii="Times New Roman" w:hAnsi="Times New Roman"/>
        </w:rPr>
        <w:t>Netazepide is also an orally-active gastrin/CCK</w:t>
      </w:r>
      <w:r w:rsidRPr="00107E82">
        <w:rPr>
          <w:rFonts w:ascii="Times New Roman" w:hAnsi="Times New Roman"/>
          <w:vertAlign w:val="subscript"/>
        </w:rPr>
        <w:t>2</w:t>
      </w:r>
      <w:r w:rsidRPr="00107E82">
        <w:rPr>
          <w:rFonts w:ascii="Times New Roman" w:hAnsi="Times New Roman"/>
        </w:rPr>
        <w:t xml:space="preserve"> receptor antagonist in healthy </w:t>
      </w:r>
      <w:r w:rsidR="004976DD" w:rsidRPr="00107E82">
        <w:rPr>
          <w:rFonts w:ascii="Times New Roman" w:hAnsi="Times New Roman"/>
        </w:rPr>
        <w:t>subjects</w:t>
      </w:r>
      <w:r w:rsidRPr="00107E82">
        <w:rPr>
          <w:rFonts w:ascii="Times New Roman" w:hAnsi="Times New Roman"/>
          <w:noProof/>
        </w:rPr>
        <w:t>.</w:t>
      </w:r>
      <w:r w:rsidRPr="00107E82">
        <w:rPr>
          <w:rFonts w:ascii="Times New Roman" w:hAnsi="Times New Roman"/>
        </w:rPr>
        <w:t xml:space="preserve">  It caused dose-dependent</w:t>
      </w:r>
      <w:r w:rsidR="00D72766" w:rsidRPr="00107E82">
        <w:rPr>
          <w:rFonts w:ascii="Times New Roman" w:hAnsi="Times New Roman"/>
        </w:rPr>
        <w:t>, persistent</w:t>
      </w:r>
      <w:r w:rsidRPr="00107E82">
        <w:rPr>
          <w:rFonts w:ascii="Times New Roman" w:hAnsi="Times New Roman"/>
        </w:rPr>
        <w:t xml:space="preserve"> inhibition of pentagastrin-induced gastric acid secretion</w:t>
      </w:r>
      <w:r w:rsidR="00B124B6" w:rsidRPr="00107E82">
        <w:rPr>
          <w:rFonts w:ascii="Times New Roman" w:hAnsi="Times New Roman"/>
        </w:rPr>
        <w:t xml:space="preserve"> [2</w:t>
      </w:r>
      <w:r w:rsidR="00F81C25">
        <w:rPr>
          <w:rFonts w:ascii="Times New Roman" w:hAnsi="Times New Roman"/>
        </w:rPr>
        <w:t>4</w:t>
      </w:r>
      <w:r w:rsidR="00B124B6" w:rsidRPr="00107E82">
        <w:rPr>
          <w:rFonts w:ascii="Times New Roman" w:hAnsi="Times New Roman"/>
        </w:rPr>
        <w:t>]</w:t>
      </w:r>
      <w:r w:rsidRPr="00107E82">
        <w:rPr>
          <w:rFonts w:ascii="Times New Roman" w:hAnsi="Times New Roman"/>
        </w:rPr>
        <w:t xml:space="preserve"> and prevented the increase in plasma CgA – a biomarker of ECL-cell hyperactivity – resulting from </w:t>
      </w:r>
      <w:r w:rsidR="00BA5148" w:rsidRPr="00107E82">
        <w:rPr>
          <w:rFonts w:ascii="Times New Roman" w:hAnsi="Times New Roman"/>
        </w:rPr>
        <w:t>proton pump inhibitor</w:t>
      </w:r>
      <w:r w:rsidRPr="00107E82">
        <w:rPr>
          <w:rFonts w:ascii="Times New Roman" w:hAnsi="Times New Roman"/>
        </w:rPr>
        <w:t>-induced hypergastrinaemia.  Furthermore, netazepide reduced baseline plasma CgA – a sign of ECL-cell hypoactivity</w:t>
      </w:r>
      <w:r w:rsidR="00B124B6" w:rsidRPr="00107E82">
        <w:rPr>
          <w:rFonts w:ascii="Times New Roman" w:hAnsi="Times New Roman"/>
        </w:rPr>
        <w:t xml:space="preserve"> [2</w:t>
      </w:r>
      <w:r w:rsidR="00F81C25">
        <w:rPr>
          <w:rFonts w:ascii="Times New Roman" w:hAnsi="Times New Roman"/>
        </w:rPr>
        <w:t>5</w:t>
      </w:r>
      <w:r w:rsidR="00B124B6" w:rsidRPr="00107E82">
        <w:rPr>
          <w:rFonts w:ascii="Times New Roman" w:hAnsi="Times New Roman"/>
        </w:rPr>
        <w:t>]</w:t>
      </w:r>
      <w:r w:rsidR="00385884" w:rsidRPr="00107E82">
        <w:rPr>
          <w:rFonts w:ascii="Times New Roman" w:hAnsi="Times New Roman"/>
        </w:rPr>
        <w:t>.</w:t>
      </w:r>
      <w:r w:rsidRPr="00107E82">
        <w:rPr>
          <w:rFonts w:ascii="Times New Roman" w:hAnsi="Times New Roman"/>
        </w:rPr>
        <w:t xml:space="preserve">  </w:t>
      </w:r>
    </w:p>
    <w:p w:rsidR="00F74035" w:rsidRPr="00107E82" w:rsidRDefault="00825238" w:rsidP="00461F3B">
      <w:pPr>
        <w:spacing w:line="480" w:lineRule="auto"/>
        <w:rPr>
          <w:rFonts w:ascii="Times New Roman" w:hAnsi="Times New Roman"/>
          <w:szCs w:val="24"/>
        </w:rPr>
      </w:pPr>
      <w:r w:rsidRPr="00107E82">
        <w:rPr>
          <w:rFonts w:ascii="Times New Roman" w:hAnsi="Times New Roman"/>
        </w:rPr>
        <w:t xml:space="preserve">Thus, there is evidence from </w:t>
      </w:r>
      <w:r w:rsidR="00143535" w:rsidRPr="00107E82">
        <w:rPr>
          <w:rFonts w:ascii="Times New Roman" w:hAnsi="Times New Roman"/>
        </w:rPr>
        <w:t>animal</w:t>
      </w:r>
      <w:r w:rsidRPr="00107E82">
        <w:rPr>
          <w:rFonts w:ascii="Times New Roman" w:hAnsi="Times New Roman"/>
        </w:rPr>
        <w:t xml:space="preserve"> models and healthy subjects to justify developing a gastrin/CCK</w:t>
      </w:r>
      <w:r w:rsidRPr="00107E82">
        <w:rPr>
          <w:rFonts w:ascii="Times New Roman" w:hAnsi="Times New Roman"/>
          <w:vertAlign w:val="subscript"/>
        </w:rPr>
        <w:t>2</w:t>
      </w:r>
      <w:r w:rsidRPr="00107E82">
        <w:rPr>
          <w:rFonts w:ascii="Times New Roman" w:hAnsi="Times New Roman"/>
        </w:rPr>
        <w:t xml:space="preserve"> receptor antagonist as a </w:t>
      </w:r>
      <w:r w:rsidR="00D25340" w:rsidRPr="00107E82">
        <w:rPr>
          <w:rFonts w:ascii="Times New Roman" w:hAnsi="Times New Roman"/>
        </w:rPr>
        <w:t xml:space="preserve">medical </w:t>
      </w:r>
      <w:r w:rsidRPr="00107E82">
        <w:rPr>
          <w:rFonts w:ascii="Times New Roman" w:hAnsi="Times New Roman"/>
        </w:rPr>
        <w:t xml:space="preserve">treatment for patients with gastric </w:t>
      </w:r>
      <w:r w:rsidR="001A42C5" w:rsidRPr="00107E82">
        <w:rPr>
          <w:rFonts w:ascii="Times New Roman" w:hAnsi="Times New Roman"/>
        </w:rPr>
        <w:t>NETs</w:t>
      </w:r>
      <w:r w:rsidRPr="00107E82">
        <w:rPr>
          <w:rFonts w:ascii="Times New Roman" w:hAnsi="Times New Roman"/>
        </w:rPr>
        <w:t xml:space="preserve"> type 1, which are gastrin</w:t>
      </w:r>
      <w:r w:rsidR="001A42C5" w:rsidRPr="00107E82">
        <w:rPr>
          <w:rFonts w:ascii="Times New Roman" w:hAnsi="Times New Roman"/>
        </w:rPr>
        <w:t>-driven</w:t>
      </w:r>
      <w:r w:rsidRPr="00107E82">
        <w:rPr>
          <w:rFonts w:ascii="Times New Roman" w:hAnsi="Times New Roman"/>
        </w:rPr>
        <w:t xml:space="preserve"> and comprise </w:t>
      </w:r>
      <w:r w:rsidR="00D97765" w:rsidRPr="00107E82">
        <w:rPr>
          <w:rFonts w:ascii="Times New Roman" w:hAnsi="Times New Roman"/>
        </w:rPr>
        <w:t>the majority</w:t>
      </w:r>
      <w:r w:rsidRPr="00107E82">
        <w:rPr>
          <w:rFonts w:ascii="Times New Roman" w:hAnsi="Times New Roman"/>
        </w:rPr>
        <w:t xml:space="preserve"> of all gastric </w:t>
      </w:r>
      <w:r w:rsidR="001A42C5" w:rsidRPr="00107E82">
        <w:rPr>
          <w:rFonts w:ascii="Times New Roman" w:hAnsi="Times New Roman"/>
        </w:rPr>
        <w:t>NETs</w:t>
      </w:r>
      <w:r w:rsidR="00B124B6" w:rsidRPr="00107E82">
        <w:rPr>
          <w:rFonts w:ascii="Times New Roman" w:hAnsi="Times New Roman"/>
          <w:noProof/>
        </w:rPr>
        <w:t xml:space="preserve"> [4</w:t>
      </w:r>
      <w:r w:rsidR="00F81C25">
        <w:rPr>
          <w:rFonts w:ascii="Times New Roman" w:hAnsi="Times New Roman"/>
          <w:noProof/>
        </w:rPr>
        <w:t>, 5</w:t>
      </w:r>
      <w:r w:rsidR="00B124B6" w:rsidRPr="00107E82">
        <w:rPr>
          <w:rFonts w:ascii="Times New Roman" w:hAnsi="Times New Roman"/>
          <w:noProof/>
        </w:rPr>
        <w:t>]</w:t>
      </w:r>
      <w:r w:rsidR="00385884" w:rsidRPr="00107E82">
        <w:rPr>
          <w:rFonts w:ascii="Times New Roman" w:hAnsi="Times New Roman"/>
          <w:noProof/>
        </w:rPr>
        <w:t>.</w:t>
      </w:r>
      <w:r w:rsidRPr="00107E82">
        <w:rPr>
          <w:rFonts w:ascii="Times New Roman" w:hAnsi="Times New Roman"/>
        </w:rPr>
        <w:t xml:space="preserve">  </w:t>
      </w:r>
      <w:r w:rsidR="004976DD" w:rsidRPr="00107E82">
        <w:rPr>
          <w:rFonts w:ascii="Times New Roman" w:hAnsi="Times New Roman"/>
        </w:rPr>
        <w:t>Indeed, i</w:t>
      </w:r>
      <w:r w:rsidR="004976DD" w:rsidRPr="00107E82">
        <w:rPr>
          <w:rFonts w:ascii="Times New Roman" w:hAnsi="Times New Roman"/>
          <w:szCs w:val="24"/>
        </w:rPr>
        <w:t xml:space="preserve">n two </w:t>
      </w:r>
      <w:r w:rsidR="00B21148" w:rsidRPr="00107E82">
        <w:rPr>
          <w:rFonts w:ascii="Times New Roman" w:hAnsi="Times New Roman"/>
          <w:szCs w:val="24"/>
        </w:rPr>
        <w:t>separate</w:t>
      </w:r>
      <w:r w:rsidR="004976DD" w:rsidRPr="00107E82">
        <w:rPr>
          <w:rFonts w:ascii="Times New Roman" w:hAnsi="Times New Roman"/>
          <w:szCs w:val="24"/>
        </w:rPr>
        <w:t xml:space="preserve"> </w:t>
      </w:r>
      <w:r w:rsidR="00143535" w:rsidRPr="00107E82">
        <w:rPr>
          <w:rFonts w:ascii="Times New Roman" w:hAnsi="Times New Roman"/>
          <w:szCs w:val="24"/>
        </w:rPr>
        <w:t>studies</w:t>
      </w:r>
      <w:r w:rsidR="004976DD" w:rsidRPr="00107E82">
        <w:rPr>
          <w:rFonts w:ascii="Times New Roman" w:hAnsi="Times New Roman"/>
          <w:szCs w:val="24"/>
        </w:rPr>
        <w:t xml:space="preserve"> in </w:t>
      </w:r>
      <w:r w:rsidR="00B21148" w:rsidRPr="00107E82">
        <w:rPr>
          <w:rFonts w:ascii="Times New Roman" w:hAnsi="Times New Roman"/>
          <w:szCs w:val="24"/>
        </w:rPr>
        <w:t>Trondheim, Norway</w:t>
      </w:r>
      <w:r w:rsidR="00C913FD" w:rsidRPr="00107E82">
        <w:rPr>
          <w:rFonts w:ascii="Times New Roman" w:hAnsi="Times New Roman"/>
          <w:szCs w:val="24"/>
        </w:rPr>
        <w:t>,</w:t>
      </w:r>
      <w:r w:rsidR="00B21148" w:rsidRPr="00107E82">
        <w:rPr>
          <w:rFonts w:ascii="Times New Roman" w:hAnsi="Times New Roman"/>
          <w:szCs w:val="24"/>
        </w:rPr>
        <w:t xml:space="preserve"> and Liverpool, </w:t>
      </w:r>
      <w:r w:rsidR="00D72766" w:rsidRPr="00107E82">
        <w:rPr>
          <w:rFonts w:ascii="Times New Roman" w:hAnsi="Times New Roman"/>
          <w:szCs w:val="24"/>
        </w:rPr>
        <w:t>England</w:t>
      </w:r>
      <w:r w:rsidR="00C913FD" w:rsidRPr="00107E82">
        <w:rPr>
          <w:rFonts w:ascii="Times New Roman" w:hAnsi="Times New Roman"/>
          <w:szCs w:val="24"/>
        </w:rPr>
        <w:t>,</w:t>
      </w:r>
      <w:r w:rsidR="00B21148" w:rsidRPr="00107E82">
        <w:rPr>
          <w:rFonts w:ascii="Times New Roman" w:hAnsi="Times New Roman"/>
          <w:szCs w:val="24"/>
        </w:rPr>
        <w:t xml:space="preserve"> in </w:t>
      </w:r>
      <w:r w:rsidR="004976DD" w:rsidRPr="00107E82">
        <w:rPr>
          <w:rFonts w:ascii="Times New Roman" w:hAnsi="Times New Roman"/>
          <w:szCs w:val="24"/>
        </w:rPr>
        <w:t xml:space="preserve">patients with </w:t>
      </w:r>
      <w:r w:rsidR="009E370F">
        <w:rPr>
          <w:rFonts w:ascii="Times New Roman" w:hAnsi="Times New Roman"/>
          <w:szCs w:val="24"/>
        </w:rPr>
        <w:t xml:space="preserve">type 1 gastric </w:t>
      </w:r>
      <w:r w:rsidR="00300AAC" w:rsidRPr="00107E82">
        <w:rPr>
          <w:rFonts w:ascii="Times New Roman" w:hAnsi="Times New Roman"/>
          <w:szCs w:val="24"/>
        </w:rPr>
        <w:t>NETs</w:t>
      </w:r>
      <w:r w:rsidR="004976DD" w:rsidRPr="00107E82">
        <w:rPr>
          <w:rFonts w:ascii="Times New Roman" w:hAnsi="Times New Roman"/>
          <w:szCs w:val="24"/>
        </w:rPr>
        <w:t xml:space="preserve">, netazepide </w:t>
      </w:r>
      <w:r w:rsidR="00181166" w:rsidRPr="00107E82">
        <w:rPr>
          <w:rFonts w:ascii="Times New Roman" w:hAnsi="Times New Roman"/>
          <w:szCs w:val="24"/>
        </w:rPr>
        <w:t xml:space="preserve">50 mg </w:t>
      </w:r>
      <w:r w:rsidR="004976DD" w:rsidRPr="00107E82">
        <w:rPr>
          <w:rFonts w:ascii="Times New Roman" w:hAnsi="Times New Roman"/>
          <w:szCs w:val="24"/>
        </w:rPr>
        <w:t xml:space="preserve">once daily for </w:t>
      </w:r>
      <w:r w:rsidR="00D3340F" w:rsidRPr="00107E82">
        <w:rPr>
          <w:rFonts w:ascii="Times New Roman" w:hAnsi="Times New Roman"/>
          <w:szCs w:val="24"/>
        </w:rPr>
        <w:t>12 weeks</w:t>
      </w:r>
      <w:r w:rsidR="00385884" w:rsidRPr="00107E82">
        <w:rPr>
          <w:rFonts w:ascii="Times New Roman" w:hAnsi="Times New Roman"/>
          <w:szCs w:val="24"/>
        </w:rPr>
        <w:t>,</w:t>
      </w:r>
      <w:r w:rsidR="004976DD" w:rsidRPr="00107E82">
        <w:rPr>
          <w:rFonts w:ascii="Times New Roman" w:hAnsi="Times New Roman"/>
          <w:szCs w:val="24"/>
        </w:rPr>
        <w:t xml:space="preserve"> reduced the number </w:t>
      </w:r>
      <w:r w:rsidR="00181166" w:rsidRPr="00107E82">
        <w:rPr>
          <w:rFonts w:ascii="Times New Roman" w:hAnsi="Times New Roman"/>
          <w:szCs w:val="24"/>
        </w:rPr>
        <w:t xml:space="preserve">of tumours </w:t>
      </w:r>
      <w:r w:rsidR="004976DD" w:rsidRPr="00107E82">
        <w:rPr>
          <w:rFonts w:ascii="Times New Roman" w:hAnsi="Times New Roman"/>
          <w:szCs w:val="24"/>
        </w:rPr>
        <w:t xml:space="preserve">and </w:t>
      </w:r>
      <w:r w:rsidR="00D25340" w:rsidRPr="00107E82">
        <w:rPr>
          <w:rFonts w:ascii="Times New Roman" w:hAnsi="Times New Roman"/>
          <w:szCs w:val="24"/>
        </w:rPr>
        <w:t xml:space="preserve">the </w:t>
      </w:r>
      <w:r w:rsidR="004976DD" w:rsidRPr="00107E82">
        <w:rPr>
          <w:rFonts w:ascii="Times New Roman" w:hAnsi="Times New Roman"/>
          <w:szCs w:val="24"/>
        </w:rPr>
        <w:t xml:space="preserve">size of the largest </w:t>
      </w:r>
      <w:r w:rsidR="00D25340" w:rsidRPr="00107E82">
        <w:rPr>
          <w:rFonts w:ascii="Times New Roman" w:hAnsi="Times New Roman"/>
          <w:szCs w:val="24"/>
        </w:rPr>
        <w:t>one</w:t>
      </w:r>
      <w:r w:rsidR="00B124B6" w:rsidRPr="00107E82">
        <w:rPr>
          <w:rFonts w:ascii="Times New Roman" w:hAnsi="Times New Roman"/>
          <w:szCs w:val="24"/>
        </w:rPr>
        <w:t xml:space="preserve"> [2</w:t>
      </w:r>
      <w:r w:rsidR="00F81C25">
        <w:rPr>
          <w:rFonts w:ascii="Times New Roman" w:hAnsi="Times New Roman"/>
          <w:szCs w:val="24"/>
        </w:rPr>
        <w:t>6</w:t>
      </w:r>
      <w:r w:rsidR="00B124B6" w:rsidRPr="00107E82">
        <w:rPr>
          <w:rFonts w:ascii="Times New Roman" w:hAnsi="Times New Roman"/>
          <w:szCs w:val="24"/>
        </w:rPr>
        <w:t>,</w:t>
      </w:r>
      <w:r w:rsidR="00F74035" w:rsidRPr="00107E82">
        <w:rPr>
          <w:rFonts w:ascii="Times New Roman" w:hAnsi="Times New Roman"/>
          <w:szCs w:val="24"/>
        </w:rPr>
        <w:t xml:space="preserve"> </w:t>
      </w:r>
      <w:r w:rsidR="00B124B6" w:rsidRPr="00107E82">
        <w:rPr>
          <w:rFonts w:ascii="Times New Roman" w:hAnsi="Times New Roman"/>
          <w:szCs w:val="24"/>
        </w:rPr>
        <w:t>2</w:t>
      </w:r>
      <w:r w:rsidR="00F81C25">
        <w:rPr>
          <w:rFonts w:ascii="Times New Roman" w:hAnsi="Times New Roman"/>
          <w:szCs w:val="24"/>
        </w:rPr>
        <w:t>7</w:t>
      </w:r>
      <w:r w:rsidR="00B124B6" w:rsidRPr="00107E82">
        <w:rPr>
          <w:rFonts w:ascii="Times New Roman" w:hAnsi="Times New Roman"/>
          <w:szCs w:val="24"/>
        </w:rPr>
        <w:t>]</w:t>
      </w:r>
      <w:r w:rsidR="00385884" w:rsidRPr="00107E82">
        <w:rPr>
          <w:rFonts w:ascii="Times New Roman" w:hAnsi="Times New Roman"/>
          <w:szCs w:val="24"/>
        </w:rPr>
        <w:t>.</w:t>
      </w:r>
      <w:r w:rsidR="00BA5148" w:rsidRPr="00107E82">
        <w:rPr>
          <w:rFonts w:ascii="Times New Roman" w:hAnsi="Times New Roman"/>
          <w:szCs w:val="24"/>
        </w:rPr>
        <w:t xml:space="preserve">  Current toxicology studies </w:t>
      </w:r>
      <w:r w:rsidR="00B21148" w:rsidRPr="00107E82">
        <w:rPr>
          <w:rFonts w:ascii="Times New Roman" w:hAnsi="Times New Roman"/>
          <w:szCs w:val="24"/>
        </w:rPr>
        <w:t xml:space="preserve">of netazepide </w:t>
      </w:r>
      <w:r w:rsidR="00300AAC" w:rsidRPr="00107E82">
        <w:rPr>
          <w:rFonts w:ascii="Times New Roman" w:hAnsi="Times New Roman"/>
          <w:szCs w:val="24"/>
        </w:rPr>
        <w:t xml:space="preserve">allow treatment for only </w:t>
      </w:r>
      <w:r w:rsidR="00C913FD" w:rsidRPr="00107E82">
        <w:rPr>
          <w:rFonts w:ascii="Times New Roman" w:hAnsi="Times New Roman"/>
          <w:szCs w:val="24"/>
        </w:rPr>
        <w:t>1</w:t>
      </w:r>
      <w:r w:rsidR="00300AAC" w:rsidRPr="00107E82">
        <w:rPr>
          <w:rFonts w:ascii="Times New Roman" w:hAnsi="Times New Roman"/>
          <w:szCs w:val="24"/>
        </w:rPr>
        <w:t xml:space="preserve">3 </w:t>
      </w:r>
      <w:r w:rsidR="00C913FD" w:rsidRPr="00107E82">
        <w:rPr>
          <w:rFonts w:ascii="Times New Roman" w:hAnsi="Times New Roman"/>
          <w:szCs w:val="24"/>
        </w:rPr>
        <w:t>weeks</w:t>
      </w:r>
      <w:r w:rsidR="00300AAC" w:rsidRPr="00107E82">
        <w:rPr>
          <w:rFonts w:ascii="Times New Roman" w:hAnsi="Times New Roman"/>
          <w:szCs w:val="24"/>
        </w:rPr>
        <w:t>.</w:t>
      </w:r>
      <w:r w:rsidR="00BA5148" w:rsidRPr="00107E82">
        <w:rPr>
          <w:rFonts w:ascii="Times New Roman" w:hAnsi="Times New Roman"/>
          <w:szCs w:val="24"/>
        </w:rPr>
        <w:t xml:space="preserve"> </w:t>
      </w:r>
      <w:r w:rsidR="00300AAC" w:rsidRPr="00107E82">
        <w:rPr>
          <w:rFonts w:ascii="Times New Roman" w:hAnsi="Times New Roman"/>
          <w:szCs w:val="24"/>
        </w:rPr>
        <w:t xml:space="preserve"> </w:t>
      </w:r>
      <w:r w:rsidR="00EA2A95" w:rsidRPr="00107E82">
        <w:rPr>
          <w:rFonts w:ascii="Times New Roman" w:hAnsi="Times New Roman"/>
          <w:szCs w:val="24"/>
        </w:rPr>
        <w:t>However, b</w:t>
      </w:r>
      <w:r w:rsidR="00300AAC" w:rsidRPr="00107E82">
        <w:rPr>
          <w:rFonts w:ascii="Times New Roman" w:hAnsi="Times New Roman"/>
          <w:szCs w:val="24"/>
        </w:rPr>
        <w:t>ecause of th</w:t>
      </w:r>
      <w:r w:rsidR="00385884" w:rsidRPr="00107E82">
        <w:rPr>
          <w:rFonts w:ascii="Times New Roman" w:hAnsi="Times New Roman"/>
          <w:szCs w:val="24"/>
        </w:rPr>
        <w:t>ose</w:t>
      </w:r>
      <w:r w:rsidR="00300AAC" w:rsidRPr="00107E82">
        <w:rPr>
          <w:rFonts w:ascii="Times New Roman" w:hAnsi="Times New Roman"/>
          <w:szCs w:val="24"/>
        </w:rPr>
        <w:t xml:space="preserve"> favourable results, </w:t>
      </w:r>
      <w:r w:rsidR="00EA2A95" w:rsidRPr="00107E82">
        <w:rPr>
          <w:rFonts w:ascii="Times New Roman" w:hAnsi="Times New Roman"/>
          <w:szCs w:val="24"/>
        </w:rPr>
        <w:t xml:space="preserve">the </w:t>
      </w:r>
      <w:r w:rsidR="00300AAC" w:rsidRPr="00107E82">
        <w:rPr>
          <w:rFonts w:ascii="Times New Roman" w:hAnsi="Times New Roman"/>
          <w:szCs w:val="24"/>
        </w:rPr>
        <w:t xml:space="preserve">UK </w:t>
      </w:r>
      <w:r w:rsidR="00EA2A95" w:rsidRPr="00107E82">
        <w:rPr>
          <w:rFonts w:ascii="Times New Roman" w:hAnsi="Times New Roman"/>
          <w:szCs w:val="24"/>
        </w:rPr>
        <w:t xml:space="preserve">Medicines and Healthcare products Regulatory Agency </w:t>
      </w:r>
      <w:r w:rsidR="00D72766" w:rsidRPr="00107E82">
        <w:rPr>
          <w:rFonts w:ascii="Times New Roman" w:hAnsi="Times New Roman"/>
          <w:szCs w:val="24"/>
        </w:rPr>
        <w:t xml:space="preserve">(MHRA) </w:t>
      </w:r>
      <w:r w:rsidR="00EA2A95" w:rsidRPr="00107E82">
        <w:rPr>
          <w:rFonts w:ascii="Times New Roman" w:hAnsi="Times New Roman"/>
          <w:szCs w:val="24"/>
        </w:rPr>
        <w:t>and the No</w:t>
      </w:r>
      <w:r w:rsidR="00300AAC" w:rsidRPr="00107E82">
        <w:rPr>
          <w:rFonts w:ascii="Times New Roman" w:hAnsi="Times New Roman"/>
          <w:szCs w:val="24"/>
        </w:rPr>
        <w:t>r</w:t>
      </w:r>
      <w:r w:rsidR="00EA2A95" w:rsidRPr="00107E82">
        <w:rPr>
          <w:rFonts w:ascii="Times New Roman" w:hAnsi="Times New Roman"/>
          <w:szCs w:val="24"/>
        </w:rPr>
        <w:t xml:space="preserve">wegian Regulatory Agency </w:t>
      </w:r>
      <w:r w:rsidR="00D72766" w:rsidRPr="00107E82">
        <w:rPr>
          <w:rFonts w:ascii="Times New Roman" w:hAnsi="Times New Roman"/>
          <w:szCs w:val="24"/>
        </w:rPr>
        <w:t xml:space="preserve">(NoMA) </w:t>
      </w:r>
      <w:r w:rsidR="00EA2A95" w:rsidRPr="00107E82">
        <w:rPr>
          <w:rFonts w:ascii="Times New Roman" w:hAnsi="Times New Roman"/>
          <w:szCs w:val="24"/>
        </w:rPr>
        <w:t xml:space="preserve">allowed </w:t>
      </w:r>
      <w:r w:rsidR="00C913FD" w:rsidRPr="00107E82">
        <w:rPr>
          <w:rFonts w:ascii="Times New Roman" w:hAnsi="Times New Roman"/>
          <w:szCs w:val="24"/>
        </w:rPr>
        <w:t xml:space="preserve">netazepide </w:t>
      </w:r>
      <w:r w:rsidR="00D72766" w:rsidRPr="00107E82">
        <w:rPr>
          <w:rFonts w:ascii="Times New Roman" w:hAnsi="Times New Roman"/>
          <w:szCs w:val="24"/>
        </w:rPr>
        <w:t>treatment</w:t>
      </w:r>
      <w:r w:rsidR="00EA2A95" w:rsidRPr="00107E82">
        <w:rPr>
          <w:rFonts w:ascii="Times New Roman" w:hAnsi="Times New Roman"/>
          <w:szCs w:val="24"/>
        </w:rPr>
        <w:t xml:space="preserve"> for longer without </w:t>
      </w:r>
      <w:r w:rsidR="00973D86" w:rsidRPr="00107E82">
        <w:rPr>
          <w:rFonts w:ascii="Times New Roman" w:hAnsi="Times New Roman"/>
          <w:szCs w:val="24"/>
        </w:rPr>
        <w:t xml:space="preserve">the </w:t>
      </w:r>
      <w:r w:rsidR="00D72766" w:rsidRPr="00107E82">
        <w:rPr>
          <w:rFonts w:ascii="Times New Roman" w:hAnsi="Times New Roman"/>
          <w:szCs w:val="24"/>
        </w:rPr>
        <w:t>extended</w:t>
      </w:r>
      <w:r w:rsidR="00EA2A95" w:rsidRPr="00107E82">
        <w:rPr>
          <w:rFonts w:ascii="Times New Roman" w:hAnsi="Times New Roman"/>
          <w:szCs w:val="24"/>
        </w:rPr>
        <w:t xml:space="preserve"> toxicology studies </w:t>
      </w:r>
      <w:r w:rsidR="00973D86" w:rsidRPr="00107E82">
        <w:rPr>
          <w:rFonts w:ascii="Times New Roman" w:hAnsi="Times New Roman"/>
          <w:szCs w:val="24"/>
        </w:rPr>
        <w:t>normally required</w:t>
      </w:r>
      <w:r w:rsidR="00B124B6" w:rsidRPr="00107E82">
        <w:rPr>
          <w:rFonts w:ascii="Times New Roman" w:hAnsi="Times New Roman"/>
          <w:szCs w:val="24"/>
        </w:rPr>
        <w:t xml:space="preserve"> [2</w:t>
      </w:r>
      <w:r w:rsidR="00F81C25">
        <w:rPr>
          <w:rFonts w:ascii="Times New Roman" w:hAnsi="Times New Roman"/>
          <w:szCs w:val="24"/>
        </w:rPr>
        <w:t>8</w:t>
      </w:r>
      <w:r w:rsidR="00B124B6" w:rsidRPr="00107E82">
        <w:rPr>
          <w:rFonts w:ascii="Times New Roman" w:hAnsi="Times New Roman"/>
          <w:szCs w:val="24"/>
        </w:rPr>
        <w:t>]</w:t>
      </w:r>
      <w:r w:rsidR="00385884" w:rsidRPr="00107E82">
        <w:rPr>
          <w:rFonts w:ascii="Times New Roman" w:hAnsi="Times New Roman"/>
          <w:szCs w:val="24"/>
        </w:rPr>
        <w:t>.</w:t>
      </w:r>
      <w:r w:rsidR="00EA2A95" w:rsidRPr="00107E82">
        <w:rPr>
          <w:rFonts w:ascii="Times New Roman" w:hAnsi="Times New Roman"/>
          <w:szCs w:val="24"/>
        </w:rPr>
        <w:t xml:space="preserve"> </w:t>
      </w:r>
      <w:r w:rsidR="00300AAC" w:rsidRPr="00107E82">
        <w:rPr>
          <w:rFonts w:ascii="Times New Roman" w:hAnsi="Times New Roman"/>
          <w:szCs w:val="24"/>
        </w:rPr>
        <w:t xml:space="preserve"> </w:t>
      </w:r>
      <w:r w:rsidR="00F74035" w:rsidRPr="00107E82">
        <w:rPr>
          <w:rFonts w:ascii="Times New Roman" w:hAnsi="Times New Roman"/>
          <w:szCs w:val="24"/>
        </w:rPr>
        <w:br w:type="page"/>
      </w:r>
    </w:p>
    <w:p w:rsidR="00CE28D3" w:rsidRPr="00107E82" w:rsidRDefault="00D02248" w:rsidP="006B296B">
      <w:pPr>
        <w:spacing w:after="0" w:line="480" w:lineRule="auto"/>
        <w:ind w:left="-17"/>
        <w:rPr>
          <w:b/>
          <w:color w:val="0000FF"/>
        </w:rPr>
      </w:pPr>
      <w:r w:rsidRPr="00107E82">
        <w:rPr>
          <w:b/>
          <w:color w:val="0000FF"/>
        </w:rPr>
        <w:t>AIM</w:t>
      </w:r>
    </w:p>
    <w:p w:rsidR="003F7E1B" w:rsidRPr="00107E82" w:rsidRDefault="00AA0095" w:rsidP="006B296B">
      <w:pPr>
        <w:spacing w:line="480" w:lineRule="auto"/>
        <w:rPr>
          <w:rFonts w:ascii="Times New Roman" w:hAnsi="Times New Roman"/>
          <w:szCs w:val="24"/>
        </w:rPr>
      </w:pPr>
      <w:r w:rsidRPr="00107E82">
        <w:rPr>
          <w:rFonts w:ascii="Times New Roman" w:hAnsi="Times New Roman"/>
          <w:szCs w:val="24"/>
        </w:rPr>
        <w:t xml:space="preserve">Our </w:t>
      </w:r>
      <w:r w:rsidR="00D02248" w:rsidRPr="00107E82">
        <w:rPr>
          <w:rFonts w:ascii="Times New Roman" w:hAnsi="Times New Roman"/>
          <w:szCs w:val="24"/>
        </w:rPr>
        <w:t>aim</w:t>
      </w:r>
      <w:r w:rsidRPr="00107E82">
        <w:rPr>
          <w:rFonts w:ascii="Times New Roman" w:hAnsi="Times New Roman"/>
          <w:szCs w:val="24"/>
        </w:rPr>
        <w:t xml:space="preserve"> w</w:t>
      </w:r>
      <w:r w:rsidR="00D02248" w:rsidRPr="00107E82">
        <w:rPr>
          <w:rFonts w:ascii="Times New Roman" w:hAnsi="Times New Roman"/>
          <w:szCs w:val="24"/>
        </w:rPr>
        <w:t>as</w:t>
      </w:r>
      <w:r w:rsidRPr="00107E82">
        <w:rPr>
          <w:rFonts w:ascii="Times New Roman" w:hAnsi="Times New Roman"/>
          <w:szCs w:val="24"/>
        </w:rPr>
        <w:t xml:space="preserve"> t</w:t>
      </w:r>
      <w:r w:rsidR="001A42C5" w:rsidRPr="00107E82">
        <w:rPr>
          <w:rFonts w:ascii="Times New Roman" w:hAnsi="Times New Roman"/>
          <w:szCs w:val="24"/>
        </w:rPr>
        <w:t xml:space="preserve">o treat patients with </w:t>
      </w:r>
      <w:r w:rsidR="00385884" w:rsidRPr="00107E82">
        <w:rPr>
          <w:rFonts w:ascii="Times New Roman" w:hAnsi="Times New Roman"/>
          <w:szCs w:val="24"/>
        </w:rPr>
        <w:t xml:space="preserve">type 1 </w:t>
      </w:r>
      <w:r w:rsidR="0027043C" w:rsidRPr="00107E82">
        <w:rPr>
          <w:rFonts w:ascii="Times New Roman" w:hAnsi="Times New Roman"/>
          <w:szCs w:val="24"/>
        </w:rPr>
        <w:t xml:space="preserve">gastric NETs from the aforementioned </w:t>
      </w:r>
      <w:r w:rsidR="00D3340F" w:rsidRPr="00107E82">
        <w:rPr>
          <w:rFonts w:ascii="Times New Roman" w:hAnsi="Times New Roman"/>
          <w:szCs w:val="24"/>
        </w:rPr>
        <w:t>12-week</w:t>
      </w:r>
      <w:r w:rsidR="0027043C" w:rsidRPr="00107E82">
        <w:rPr>
          <w:rFonts w:ascii="Times New Roman" w:hAnsi="Times New Roman"/>
          <w:szCs w:val="24"/>
        </w:rPr>
        <w:t xml:space="preserve"> studies with </w:t>
      </w:r>
      <w:r w:rsidR="001A42C5" w:rsidRPr="00107E82">
        <w:rPr>
          <w:rFonts w:ascii="Times New Roman" w:hAnsi="Times New Roman"/>
          <w:szCs w:val="24"/>
        </w:rPr>
        <w:t xml:space="preserve">netazepide for </w:t>
      </w:r>
      <w:r w:rsidR="00C124C9" w:rsidRPr="00107E82">
        <w:rPr>
          <w:rFonts w:ascii="Times New Roman" w:hAnsi="Times New Roman"/>
          <w:szCs w:val="24"/>
        </w:rPr>
        <w:t xml:space="preserve">another </w:t>
      </w:r>
      <w:r w:rsidR="00D3340F" w:rsidRPr="00107E82">
        <w:rPr>
          <w:rFonts w:ascii="Times New Roman" w:hAnsi="Times New Roman"/>
          <w:szCs w:val="24"/>
        </w:rPr>
        <w:t>52 weeks</w:t>
      </w:r>
      <w:r w:rsidR="00C913FD" w:rsidRPr="00107E82">
        <w:rPr>
          <w:rFonts w:ascii="Times New Roman" w:hAnsi="Times New Roman"/>
          <w:szCs w:val="24"/>
        </w:rPr>
        <w:t>,</w:t>
      </w:r>
      <w:r w:rsidRPr="00107E82">
        <w:rPr>
          <w:rFonts w:ascii="Times New Roman" w:hAnsi="Times New Roman"/>
          <w:szCs w:val="24"/>
        </w:rPr>
        <w:t xml:space="preserve"> and pool the results</w:t>
      </w:r>
      <w:r w:rsidR="0027043C" w:rsidRPr="00107E82">
        <w:rPr>
          <w:rFonts w:ascii="Times New Roman" w:hAnsi="Times New Roman"/>
          <w:szCs w:val="24"/>
        </w:rPr>
        <w:t xml:space="preserve">: (1) to assess if </w:t>
      </w:r>
      <w:r w:rsidR="00C124C9" w:rsidRPr="00107E82">
        <w:rPr>
          <w:rFonts w:ascii="Times New Roman" w:hAnsi="Times New Roman"/>
          <w:szCs w:val="24"/>
        </w:rPr>
        <w:t xml:space="preserve">netazepide for </w:t>
      </w:r>
      <w:r w:rsidR="001A42C5" w:rsidRPr="00107E82">
        <w:rPr>
          <w:rFonts w:ascii="Times New Roman" w:hAnsi="Times New Roman"/>
          <w:szCs w:val="24"/>
        </w:rPr>
        <w:t>longer</w:t>
      </w:r>
      <w:r w:rsidR="0027043C" w:rsidRPr="00107E82">
        <w:rPr>
          <w:rFonts w:ascii="Times New Roman" w:hAnsi="Times New Roman"/>
          <w:szCs w:val="24"/>
        </w:rPr>
        <w:t xml:space="preserve"> can eradicate the tumours; (2)</w:t>
      </w:r>
      <w:r w:rsidR="001A42C5" w:rsidRPr="00107E82">
        <w:rPr>
          <w:rFonts w:ascii="Times New Roman" w:hAnsi="Times New Roman"/>
          <w:szCs w:val="24"/>
        </w:rPr>
        <w:t xml:space="preserve"> to identify </w:t>
      </w:r>
      <w:r w:rsidR="00C124C9" w:rsidRPr="00107E82">
        <w:rPr>
          <w:rFonts w:ascii="Times New Roman" w:hAnsi="Times New Roman"/>
          <w:szCs w:val="24"/>
        </w:rPr>
        <w:t xml:space="preserve">tumour </w:t>
      </w:r>
      <w:r w:rsidR="001A42C5" w:rsidRPr="00107E82">
        <w:rPr>
          <w:rFonts w:ascii="Times New Roman" w:hAnsi="Times New Roman"/>
          <w:szCs w:val="24"/>
        </w:rPr>
        <w:t>biomarkers</w:t>
      </w:r>
      <w:r w:rsidR="0027043C" w:rsidRPr="00107E82">
        <w:rPr>
          <w:rFonts w:ascii="Times New Roman" w:hAnsi="Times New Roman"/>
          <w:szCs w:val="24"/>
        </w:rPr>
        <w:t xml:space="preserve">; and (3) to </w:t>
      </w:r>
      <w:r w:rsidR="00C124C9" w:rsidRPr="00107E82">
        <w:rPr>
          <w:rFonts w:ascii="Times New Roman" w:hAnsi="Times New Roman"/>
          <w:szCs w:val="24"/>
        </w:rPr>
        <w:t xml:space="preserve">continue to </w:t>
      </w:r>
      <w:r w:rsidR="0027043C" w:rsidRPr="00107E82">
        <w:rPr>
          <w:rFonts w:ascii="Times New Roman" w:hAnsi="Times New Roman"/>
          <w:szCs w:val="24"/>
        </w:rPr>
        <w:t xml:space="preserve">assess </w:t>
      </w:r>
      <w:r w:rsidR="00C124C9" w:rsidRPr="00107E82">
        <w:rPr>
          <w:rFonts w:ascii="Times New Roman" w:hAnsi="Times New Roman"/>
          <w:szCs w:val="24"/>
        </w:rPr>
        <w:t>the safety and tolerability of netazepide</w:t>
      </w:r>
      <w:r w:rsidR="001A42C5" w:rsidRPr="00107E82">
        <w:rPr>
          <w:rFonts w:ascii="Times New Roman" w:hAnsi="Times New Roman"/>
          <w:szCs w:val="24"/>
        </w:rPr>
        <w:t xml:space="preserve">. </w:t>
      </w:r>
    </w:p>
    <w:p w:rsidR="00427A2D" w:rsidRPr="00107E82" w:rsidRDefault="00427A2D" w:rsidP="006B296B">
      <w:pPr>
        <w:pStyle w:val="Default"/>
        <w:spacing w:line="480" w:lineRule="auto"/>
        <w:rPr>
          <w:b/>
          <w:color w:val="0000FF"/>
        </w:rPr>
      </w:pPr>
      <w:r w:rsidRPr="00107E82">
        <w:rPr>
          <w:b/>
          <w:color w:val="0000FF"/>
        </w:rPr>
        <w:t>METHODS</w:t>
      </w:r>
    </w:p>
    <w:p w:rsidR="00CC1BCE" w:rsidRPr="00107E82" w:rsidRDefault="00CC1BCE" w:rsidP="006B296B">
      <w:pPr>
        <w:pStyle w:val="NormalWeb"/>
        <w:spacing w:before="0" w:beforeAutospacing="0" w:after="120" w:afterAutospacing="0" w:line="480" w:lineRule="auto"/>
        <w:rPr>
          <w:rFonts w:ascii="Arial" w:hAnsi="Arial" w:cs="Arial"/>
          <w:b/>
          <w:color w:val="FF0000"/>
          <w:lang w:eastAsia="en-US"/>
        </w:rPr>
      </w:pPr>
      <w:r w:rsidRPr="00107E82">
        <w:rPr>
          <w:rFonts w:ascii="Arial" w:hAnsi="Arial" w:cs="Arial"/>
          <w:b/>
          <w:color w:val="FF0000"/>
          <w:lang w:eastAsia="en-US"/>
        </w:rPr>
        <w:t>Study design</w:t>
      </w:r>
    </w:p>
    <w:p w:rsidR="008A31AF" w:rsidRPr="00107E82" w:rsidRDefault="00D72766" w:rsidP="006B296B">
      <w:pPr>
        <w:pStyle w:val="NormalWeb"/>
        <w:spacing w:before="0" w:beforeAutospacing="0" w:after="120" w:afterAutospacing="0" w:line="480" w:lineRule="auto"/>
        <w:rPr>
          <w:rFonts w:cs="Arial"/>
        </w:rPr>
      </w:pPr>
      <w:r w:rsidRPr="00107E82">
        <w:rPr>
          <w:lang w:eastAsia="en-US"/>
        </w:rPr>
        <w:t>The t</w:t>
      </w:r>
      <w:r w:rsidR="00770AEE" w:rsidRPr="00107E82">
        <w:rPr>
          <w:lang w:eastAsia="en-US"/>
        </w:rPr>
        <w:t>wo centres in Trondheim</w:t>
      </w:r>
      <w:r w:rsidRPr="00107E82">
        <w:rPr>
          <w:lang w:eastAsia="en-US"/>
        </w:rPr>
        <w:t xml:space="preserve"> and </w:t>
      </w:r>
      <w:r w:rsidR="00770AEE" w:rsidRPr="00107E82">
        <w:rPr>
          <w:lang w:eastAsia="en-US"/>
        </w:rPr>
        <w:t>Liverpool</w:t>
      </w:r>
      <w:r w:rsidR="00770AEE" w:rsidRPr="00107E82">
        <w:rPr>
          <w:rFonts w:ascii="Arial" w:hAnsi="Arial" w:cs="Arial"/>
          <w:bCs/>
        </w:rPr>
        <w:t xml:space="preserve"> </w:t>
      </w:r>
      <w:r w:rsidR="00BA7FA1" w:rsidRPr="00107E82">
        <w:rPr>
          <w:lang w:eastAsia="en-US"/>
        </w:rPr>
        <w:t>first</w:t>
      </w:r>
      <w:r w:rsidR="00770AEE" w:rsidRPr="00107E82">
        <w:rPr>
          <w:lang w:eastAsia="en-US"/>
        </w:rPr>
        <w:t xml:space="preserve"> did an open study in which </w:t>
      </w:r>
      <w:r w:rsidR="00770AEE" w:rsidRPr="00107E82">
        <w:rPr>
          <w:i/>
          <w:lang w:val="en-US"/>
        </w:rPr>
        <w:t>H. pylori</w:t>
      </w:r>
      <w:r w:rsidR="00770AEE" w:rsidRPr="00107E82">
        <w:rPr>
          <w:lang w:val="en-US"/>
        </w:rPr>
        <w:t xml:space="preserve"> negative patients with CAG, hypergastrinaemia, multiple </w:t>
      </w:r>
      <w:proofErr w:type="gramStart"/>
      <w:r w:rsidR="00770AEE" w:rsidRPr="00107E82">
        <w:rPr>
          <w:lang w:val="en-US"/>
        </w:rPr>
        <w:t>type</w:t>
      </w:r>
      <w:proofErr w:type="gramEnd"/>
      <w:r w:rsidR="00770AEE" w:rsidRPr="00107E82">
        <w:rPr>
          <w:lang w:val="en-US"/>
        </w:rPr>
        <w:t xml:space="preserve"> 1 </w:t>
      </w:r>
      <w:r w:rsidR="00FC2625" w:rsidRPr="00107E82">
        <w:rPr>
          <w:lang w:val="en-US"/>
        </w:rPr>
        <w:t xml:space="preserve">gastric NETs </w:t>
      </w:r>
      <w:r w:rsidR="00770AEE" w:rsidRPr="00107E82">
        <w:rPr>
          <w:lang w:val="en-US"/>
        </w:rPr>
        <w:t xml:space="preserve">and raised circulating CgA were treated with netazepide 50 mg once daily for 12 weeks, with 12-week follow-up.  The same protocol was used for both studies.  There were 7 outpatient visits.  Visits 1 and 2 were to assess eligibility and to obtain consent.  Visits 3, 4, 5 and 6 were at 3, 6, 9 and 12 weeks after starting treatment, respectively.  Visit 7 was at 12 weeks after stopping treatment.  Gastroscopy was done at visits 2, 4, 6 and 7, during which the number of </w:t>
      </w:r>
      <w:r w:rsidR="00770AEE" w:rsidRPr="00107E82">
        <w:t>tumours was counted</w:t>
      </w:r>
      <w:r w:rsidR="00042938" w:rsidRPr="00107E82">
        <w:t>,</w:t>
      </w:r>
      <w:r w:rsidR="00770AEE" w:rsidRPr="00107E82">
        <w:t xml:space="preserve"> the </w:t>
      </w:r>
      <w:r w:rsidRPr="00107E82">
        <w:t xml:space="preserve">diameter of the </w:t>
      </w:r>
      <w:r w:rsidR="00770AEE" w:rsidRPr="00107E82">
        <w:t>largest tumour was measured</w:t>
      </w:r>
      <w:r w:rsidR="007D74D8" w:rsidRPr="00107E82">
        <w:t xml:space="preserve"> against the open biopsy forceps</w:t>
      </w:r>
      <w:r w:rsidR="00042938" w:rsidRPr="00107E82">
        <w:t xml:space="preserve">, and </w:t>
      </w:r>
      <w:r w:rsidR="008501AA" w:rsidRPr="00107E82">
        <w:t>the tumours and flat corpus mucosa were biopsied</w:t>
      </w:r>
      <w:r w:rsidR="00973D86" w:rsidRPr="00107E82">
        <w:t>.</w:t>
      </w:r>
      <w:r w:rsidR="00770AEE" w:rsidRPr="00107E82">
        <w:t xml:space="preserve">  </w:t>
      </w:r>
      <w:r w:rsidR="00770AEE" w:rsidRPr="00107E82">
        <w:rPr>
          <w:lang w:val="en-US"/>
        </w:rPr>
        <w:t xml:space="preserve">Blood was collected at </w:t>
      </w:r>
      <w:r w:rsidR="00B80ABB" w:rsidRPr="00107E82">
        <w:rPr>
          <w:lang w:val="en-US"/>
        </w:rPr>
        <w:t>v</w:t>
      </w:r>
      <w:r w:rsidR="00770AEE" w:rsidRPr="00107E82">
        <w:rPr>
          <w:lang w:val="en-US"/>
        </w:rPr>
        <w:t xml:space="preserve">isits </w:t>
      </w:r>
      <w:r w:rsidR="00D02248" w:rsidRPr="00107E82">
        <w:rPr>
          <w:lang w:val="en-US"/>
        </w:rPr>
        <w:t xml:space="preserve">2, </w:t>
      </w:r>
      <w:r w:rsidR="00770AEE" w:rsidRPr="00107E82">
        <w:rPr>
          <w:lang w:val="en-US"/>
        </w:rPr>
        <w:t>3, 4, 5, 6 and 7 for assay of fasting serum gastrin, plasma or serum CgA</w:t>
      </w:r>
      <w:r w:rsidR="009D6D67" w:rsidRPr="00107E82">
        <w:rPr>
          <w:lang w:val="en-US"/>
        </w:rPr>
        <w:t>,</w:t>
      </w:r>
      <w:r w:rsidR="00770AEE" w:rsidRPr="00107E82">
        <w:rPr>
          <w:lang w:val="en-US"/>
        </w:rPr>
        <w:t xml:space="preserve"> and plasma netazepide</w:t>
      </w:r>
      <w:r w:rsidR="004E2914" w:rsidRPr="00107E82">
        <w:rPr>
          <w:lang w:val="en-US"/>
        </w:rPr>
        <w:t>, as described previously</w:t>
      </w:r>
      <w:r w:rsidR="004C0551" w:rsidRPr="00107E82">
        <w:rPr>
          <w:lang w:val="en-US"/>
        </w:rPr>
        <w:t xml:space="preserve"> [2</w:t>
      </w:r>
      <w:r w:rsidR="004D0055">
        <w:rPr>
          <w:lang w:val="en-US"/>
        </w:rPr>
        <w:t>6</w:t>
      </w:r>
      <w:r w:rsidR="004C0551" w:rsidRPr="00107E82">
        <w:rPr>
          <w:lang w:val="en-US"/>
        </w:rPr>
        <w:t>,</w:t>
      </w:r>
      <w:r w:rsidR="00385884" w:rsidRPr="00107E82">
        <w:rPr>
          <w:lang w:val="en-US"/>
        </w:rPr>
        <w:t xml:space="preserve"> </w:t>
      </w:r>
      <w:r w:rsidR="004C0551" w:rsidRPr="00107E82">
        <w:rPr>
          <w:lang w:val="en-US"/>
        </w:rPr>
        <w:t>2</w:t>
      </w:r>
      <w:r w:rsidR="004D0055">
        <w:rPr>
          <w:lang w:val="en-US"/>
        </w:rPr>
        <w:t>7</w:t>
      </w:r>
      <w:r w:rsidR="004C0551" w:rsidRPr="00107E82">
        <w:rPr>
          <w:lang w:val="en-US"/>
        </w:rPr>
        <w:t>]</w:t>
      </w:r>
      <w:r w:rsidR="00385884" w:rsidRPr="00107E82">
        <w:rPr>
          <w:lang w:val="en-US"/>
        </w:rPr>
        <w:t>.</w:t>
      </w:r>
      <w:r w:rsidR="00770AEE" w:rsidRPr="00107E82">
        <w:rPr>
          <w:lang w:val="en-US"/>
        </w:rPr>
        <w:t xml:space="preserve"> </w:t>
      </w:r>
      <w:r w:rsidR="00643DD5" w:rsidRPr="00107E82">
        <w:rPr>
          <w:lang w:val="en-US"/>
        </w:rPr>
        <w:t xml:space="preserve"> </w:t>
      </w:r>
      <w:r w:rsidR="009D6D67" w:rsidRPr="00107E82">
        <w:t>S</w:t>
      </w:r>
      <w:r w:rsidR="004B6872" w:rsidRPr="00107E82">
        <w:t xml:space="preserve">afety and tolerability </w:t>
      </w:r>
      <w:r w:rsidR="009D6D67" w:rsidRPr="00107E82">
        <w:t xml:space="preserve">were assessed </w:t>
      </w:r>
      <w:r w:rsidR="004B6872" w:rsidRPr="00107E82">
        <w:t>by</w:t>
      </w:r>
      <w:r w:rsidR="00085C3A">
        <w:t>:</w:t>
      </w:r>
      <w:r w:rsidR="004B6872" w:rsidRPr="00107E82">
        <w:t xml:space="preserve"> medical examination</w:t>
      </w:r>
      <w:r w:rsidR="00085C3A">
        <w:t>;</w:t>
      </w:r>
      <w:r w:rsidR="004B6872" w:rsidRPr="00107E82">
        <w:t xml:space="preserve"> ECG</w:t>
      </w:r>
      <w:r w:rsidR="00085C3A">
        <w:t>;</w:t>
      </w:r>
      <w:r w:rsidR="004B6872" w:rsidRPr="00107E82">
        <w:t xml:space="preserve"> blood and urine tests</w:t>
      </w:r>
      <w:r w:rsidR="00085C3A">
        <w:t>;</w:t>
      </w:r>
      <w:r w:rsidR="004B6872" w:rsidRPr="00107E82">
        <w:t xml:space="preserve"> and adverse events</w:t>
      </w:r>
      <w:r w:rsidR="00AE7B6C">
        <w:t>, which were</w:t>
      </w:r>
      <w:r w:rsidR="00085C3A">
        <w:t xml:space="preserve"> recorded by the patient on a diary card</w:t>
      </w:r>
      <w:r w:rsidR="00AE7B6C">
        <w:t xml:space="preserve"> and transferred to the</w:t>
      </w:r>
      <w:r w:rsidR="00F02E0D">
        <w:t xml:space="preserve"> </w:t>
      </w:r>
      <w:r w:rsidR="00AE7B6C">
        <w:t>patient’s case report form by the investigator</w:t>
      </w:r>
      <w:r w:rsidR="004B6872" w:rsidRPr="00107E82">
        <w:t>.</w:t>
      </w:r>
      <w:r w:rsidR="00D922F0" w:rsidRPr="00107E82">
        <w:t xml:space="preserve">  </w:t>
      </w:r>
      <w:r w:rsidR="00081E0F" w:rsidRPr="00107E82">
        <w:rPr>
          <w:rFonts w:cs="Arial"/>
        </w:rPr>
        <w:t xml:space="preserve">Trio Medicines, London, </w:t>
      </w:r>
      <w:r w:rsidR="00571432" w:rsidRPr="00107E82">
        <w:rPr>
          <w:rFonts w:cs="Arial"/>
        </w:rPr>
        <w:t>England</w:t>
      </w:r>
      <w:r w:rsidR="00081E0F" w:rsidRPr="00107E82">
        <w:rPr>
          <w:rFonts w:cs="Arial"/>
        </w:rPr>
        <w:t xml:space="preserve">, supplied netazepide 25 mg capsules.  </w:t>
      </w:r>
    </w:p>
    <w:p w:rsidR="006C620F" w:rsidRPr="00107E82" w:rsidRDefault="00E353ED" w:rsidP="006B296B">
      <w:pPr>
        <w:pStyle w:val="NormalWeb"/>
        <w:spacing w:before="0" w:beforeAutospacing="0" w:after="120" w:afterAutospacing="0" w:line="480" w:lineRule="auto"/>
        <w:rPr>
          <w:rFonts w:ascii="AdvOT1ef757c0" w:hAnsi="AdvOT1ef757c0" w:cs="AdvOT1ef757c0"/>
        </w:rPr>
      </w:pPr>
      <w:r w:rsidRPr="00107E82">
        <w:rPr>
          <w:rFonts w:cs="Arial"/>
        </w:rPr>
        <w:t>The MHRA approve</w:t>
      </w:r>
      <w:r w:rsidR="006C620F" w:rsidRPr="00107E82">
        <w:rPr>
          <w:rFonts w:cs="Arial"/>
        </w:rPr>
        <w:t xml:space="preserve">d a protocol amendment for </w:t>
      </w:r>
      <w:r w:rsidR="00C2424A" w:rsidRPr="00107E82">
        <w:rPr>
          <w:rFonts w:cs="Arial"/>
        </w:rPr>
        <w:t xml:space="preserve">the Liverpool </w:t>
      </w:r>
      <w:r w:rsidR="00B93138" w:rsidRPr="00107E82">
        <w:rPr>
          <w:rFonts w:cs="Arial"/>
        </w:rPr>
        <w:t xml:space="preserve">patients </w:t>
      </w:r>
      <w:r w:rsidR="006C620F" w:rsidRPr="00107E82">
        <w:rPr>
          <w:rFonts w:cs="Arial"/>
        </w:rPr>
        <w:t xml:space="preserve">to receive netazepide 50 mg </w:t>
      </w:r>
      <w:r w:rsidR="009D6D67" w:rsidRPr="00107E82">
        <w:rPr>
          <w:rFonts w:cs="Arial"/>
        </w:rPr>
        <w:t xml:space="preserve">once daily for another </w:t>
      </w:r>
      <w:r w:rsidR="00C2424A" w:rsidRPr="00107E82">
        <w:rPr>
          <w:rFonts w:cs="Arial"/>
        </w:rPr>
        <w:t>5</w:t>
      </w:r>
      <w:r w:rsidR="004B69E0" w:rsidRPr="00107E82">
        <w:rPr>
          <w:rFonts w:cs="Arial"/>
        </w:rPr>
        <w:t>2 </w:t>
      </w:r>
      <w:r w:rsidR="00C2424A" w:rsidRPr="00107E82">
        <w:rPr>
          <w:rFonts w:cs="Arial"/>
        </w:rPr>
        <w:t>weeks</w:t>
      </w:r>
      <w:r w:rsidR="006C620F" w:rsidRPr="00107E82">
        <w:rPr>
          <w:rFonts w:cs="Arial"/>
        </w:rPr>
        <w:t xml:space="preserve">.  The frequency of </w:t>
      </w:r>
      <w:r w:rsidR="00C06DE7" w:rsidRPr="00107E82">
        <w:rPr>
          <w:rFonts w:cs="Arial"/>
        </w:rPr>
        <w:t xml:space="preserve">clinic visits and </w:t>
      </w:r>
      <w:r w:rsidR="006C620F" w:rsidRPr="00107E82">
        <w:rPr>
          <w:rFonts w:cs="Arial"/>
        </w:rPr>
        <w:t xml:space="preserve">gastroscopy was reduced to </w:t>
      </w:r>
      <w:r w:rsidR="00C06DE7" w:rsidRPr="00107E82">
        <w:rPr>
          <w:rFonts w:cs="Arial"/>
        </w:rPr>
        <w:t xml:space="preserve">3- and </w:t>
      </w:r>
      <w:r w:rsidR="006C620F" w:rsidRPr="00107E82">
        <w:rPr>
          <w:rFonts w:cs="Arial"/>
        </w:rPr>
        <w:t xml:space="preserve">6-monthly, </w:t>
      </w:r>
      <w:r w:rsidR="00C06DE7" w:rsidRPr="00107E82">
        <w:rPr>
          <w:rFonts w:cs="Arial"/>
        </w:rPr>
        <w:t xml:space="preserve">respectively, </w:t>
      </w:r>
      <w:r w:rsidR="006C620F" w:rsidRPr="00107E82">
        <w:rPr>
          <w:rFonts w:cs="Arial"/>
        </w:rPr>
        <w:t xml:space="preserve">to make the extension to the study less demanding.  NoMA would not agree to a similar protocol amendment for the Trondheim study.  However, they did agree to long-term treatment </w:t>
      </w:r>
      <w:r w:rsidR="00973D86" w:rsidRPr="00107E82">
        <w:rPr>
          <w:rFonts w:cs="Arial"/>
        </w:rPr>
        <w:t>with netazepide 25 mg once daily</w:t>
      </w:r>
      <w:r w:rsidR="00C2424A" w:rsidRPr="00107E82">
        <w:rPr>
          <w:rFonts w:cs="Arial"/>
        </w:rPr>
        <w:t xml:space="preserve"> </w:t>
      </w:r>
      <w:r w:rsidR="006C620F" w:rsidRPr="00107E82">
        <w:rPr>
          <w:rFonts w:cs="Arial"/>
        </w:rPr>
        <w:t xml:space="preserve">under the Norwegian ‘named patient’ scheme. </w:t>
      </w:r>
      <w:r w:rsidR="0014729B">
        <w:rPr>
          <w:rFonts w:cs="Arial"/>
        </w:rPr>
        <w:t xml:space="preserve"> </w:t>
      </w:r>
      <w:r w:rsidR="00934A0D" w:rsidRPr="00824785">
        <w:rPr>
          <w:rFonts w:cs="Arial"/>
        </w:rPr>
        <w:t>Cambridge</w:t>
      </w:r>
      <w:r w:rsidR="0014729B" w:rsidRPr="00824785">
        <w:rPr>
          <w:rFonts w:cs="Arial"/>
        </w:rPr>
        <w:t>shire 1</w:t>
      </w:r>
      <w:r w:rsidR="00934A0D" w:rsidRPr="00824785">
        <w:rPr>
          <w:rFonts w:cs="Arial"/>
        </w:rPr>
        <w:t xml:space="preserve"> </w:t>
      </w:r>
      <w:r w:rsidR="00FA51BA" w:rsidRPr="00824785">
        <w:rPr>
          <w:rFonts w:cs="Arial"/>
        </w:rPr>
        <w:t xml:space="preserve">Research Ethics Committee </w:t>
      </w:r>
      <w:r w:rsidR="00D300E1" w:rsidRPr="00824785">
        <w:rPr>
          <w:rFonts w:cs="Arial"/>
        </w:rPr>
        <w:t>(REC)</w:t>
      </w:r>
      <w:r w:rsidR="00B1299E" w:rsidRPr="00824785">
        <w:rPr>
          <w:rFonts w:cs="Arial"/>
        </w:rPr>
        <w:t xml:space="preserve"> and East of England – Cambridge East</w:t>
      </w:r>
      <w:r w:rsidR="00D300E1" w:rsidRPr="00824785">
        <w:rPr>
          <w:rFonts w:cs="Arial"/>
        </w:rPr>
        <w:t xml:space="preserve"> </w:t>
      </w:r>
      <w:r w:rsidR="00FA51BA" w:rsidRPr="00824785">
        <w:rPr>
          <w:rFonts w:cs="Arial"/>
        </w:rPr>
        <w:t xml:space="preserve">approved the </w:t>
      </w:r>
      <w:r w:rsidR="00934A0D" w:rsidRPr="00824785">
        <w:rPr>
          <w:rFonts w:cs="Arial"/>
        </w:rPr>
        <w:t>Liverpool 12- and 52-week studies, respectively</w:t>
      </w:r>
      <w:r w:rsidR="00A91B48" w:rsidRPr="00824785">
        <w:rPr>
          <w:rFonts w:cs="Arial"/>
        </w:rPr>
        <w:t xml:space="preserve"> (reference 10/H0304/51)</w:t>
      </w:r>
      <w:r w:rsidR="00934A0D" w:rsidRPr="00824785">
        <w:rPr>
          <w:rFonts w:cs="Arial"/>
        </w:rPr>
        <w:t>.</w:t>
      </w:r>
      <w:r w:rsidR="00540ED1" w:rsidRPr="00824785">
        <w:rPr>
          <w:rFonts w:cs="Arial"/>
        </w:rPr>
        <w:t xml:space="preserve">  T</w:t>
      </w:r>
      <w:r w:rsidR="00FA51BA" w:rsidRPr="00824785">
        <w:rPr>
          <w:rFonts w:cs="Arial"/>
        </w:rPr>
        <w:t xml:space="preserve">he </w:t>
      </w:r>
      <w:r w:rsidR="00D77FE1" w:rsidRPr="00824785">
        <w:rPr>
          <w:rFonts w:cs="Arial"/>
        </w:rPr>
        <w:t>R</w:t>
      </w:r>
      <w:r w:rsidR="00FA51BA" w:rsidRPr="00824785">
        <w:rPr>
          <w:rFonts w:cs="Arial"/>
        </w:rPr>
        <w:t xml:space="preserve">egional </w:t>
      </w:r>
      <w:r w:rsidR="00D77FE1" w:rsidRPr="00824785">
        <w:rPr>
          <w:rFonts w:cs="Arial"/>
        </w:rPr>
        <w:t xml:space="preserve">REC approved </w:t>
      </w:r>
      <w:r w:rsidR="00540ED1" w:rsidRPr="00824785">
        <w:rPr>
          <w:rFonts w:cs="Arial"/>
        </w:rPr>
        <w:t xml:space="preserve">the </w:t>
      </w:r>
      <w:r w:rsidR="00D77FE1" w:rsidRPr="00824785">
        <w:rPr>
          <w:rFonts w:cs="Arial"/>
        </w:rPr>
        <w:t>Trondheim stud</w:t>
      </w:r>
      <w:r w:rsidR="008501AA" w:rsidRPr="00824785">
        <w:rPr>
          <w:rFonts w:cs="Arial"/>
        </w:rPr>
        <w:t>ies</w:t>
      </w:r>
      <w:r w:rsidR="00A7354F" w:rsidRPr="00824785">
        <w:rPr>
          <w:rFonts w:cs="Arial"/>
        </w:rPr>
        <w:t xml:space="preserve"> (reference 2010/1617)</w:t>
      </w:r>
      <w:r w:rsidR="00D77FE1" w:rsidRPr="00824785">
        <w:rPr>
          <w:rFonts w:cs="Arial"/>
        </w:rPr>
        <w:t>.</w:t>
      </w:r>
      <w:r w:rsidR="00D77FE1" w:rsidRPr="00107E82">
        <w:rPr>
          <w:rFonts w:cs="Arial"/>
        </w:rPr>
        <w:t xml:space="preserve">  </w:t>
      </w:r>
      <w:r w:rsidR="00E82EF8" w:rsidRPr="00E82EF8">
        <w:rPr>
          <w:rFonts w:cs="Arial"/>
        </w:rPr>
        <w:t xml:space="preserve">Subjects gave written, informed consent.  </w:t>
      </w:r>
      <w:r w:rsidR="002C0DA8" w:rsidRPr="00107E82">
        <w:rPr>
          <w:rFonts w:cs="Arial"/>
        </w:rPr>
        <w:t xml:space="preserve">The </w:t>
      </w:r>
      <w:r w:rsidR="00C913FD" w:rsidRPr="00107E82">
        <w:rPr>
          <w:rFonts w:cs="Arial"/>
        </w:rPr>
        <w:t>12</w:t>
      </w:r>
      <w:r w:rsidR="002C0DA8" w:rsidRPr="00107E82">
        <w:rPr>
          <w:rFonts w:cs="Arial"/>
        </w:rPr>
        <w:t>-</w:t>
      </w:r>
      <w:r w:rsidR="00C913FD" w:rsidRPr="00107E82">
        <w:rPr>
          <w:rFonts w:cs="Arial"/>
        </w:rPr>
        <w:t>week</w:t>
      </w:r>
      <w:r w:rsidR="002C0DA8" w:rsidRPr="00107E82">
        <w:rPr>
          <w:rFonts w:cs="Arial"/>
        </w:rPr>
        <w:t xml:space="preserve"> studies were completed during </w:t>
      </w:r>
      <w:r w:rsidR="00390BF3">
        <w:rPr>
          <w:rFonts w:cs="Arial"/>
        </w:rPr>
        <w:t>Jan 2011 to Jul</w:t>
      </w:r>
      <w:r w:rsidR="00042938" w:rsidRPr="00107E82">
        <w:rPr>
          <w:rFonts w:cs="Arial"/>
        </w:rPr>
        <w:t xml:space="preserve"> 2012</w:t>
      </w:r>
      <w:r w:rsidR="00D77FE1" w:rsidRPr="00107E82">
        <w:rPr>
          <w:rFonts w:cs="Arial"/>
        </w:rPr>
        <w:t>, and t</w:t>
      </w:r>
      <w:r w:rsidR="002C0DA8" w:rsidRPr="00107E82">
        <w:rPr>
          <w:rFonts w:cs="Arial"/>
        </w:rPr>
        <w:t xml:space="preserve">he </w:t>
      </w:r>
      <w:r w:rsidR="00C913FD" w:rsidRPr="00107E82">
        <w:rPr>
          <w:rFonts w:cs="Arial"/>
        </w:rPr>
        <w:t>5</w:t>
      </w:r>
      <w:r w:rsidR="002C0DA8" w:rsidRPr="00107E82">
        <w:rPr>
          <w:rFonts w:cs="Arial"/>
        </w:rPr>
        <w:t>2</w:t>
      </w:r>
      <w:r w:rsidR="00C913FD" w:rsidRPr="00107E82">
        <w:rPr>
          <w:rFonts w:cs="Arial"/>
        </w:rPr>
        <w:t>-week</w:t>
      </w:r>
      <w:r w:rsidR="002C0DA8" w:rsidRPr="00107E82">
        <w:rPr>
          <w:rFonts w:cs="Arial"/>
        </w:rPr>
        <w:t xml:space="preserve"> studies during </w:t>
      </w:r>
      <w:r w:rsidR="00C913FD" w:rsidRPr="00107E82">
        <w:rPr>
          <w:rFonts w:cs="Arial"/>
        </w:rPr>
        <w:t>Oct 2012 to Apr 2014</w:t>
      </w:r>
      <w:r w:rsidR="002C0DA8" w:rsidRPr="00107E82">
        <w:rPr>
          <w:rFonts w:cs="Arial"/>
        </w:rPr>
        <w:t xml:space="preserve">.  There was a mean interval of 14 (range </w:t>
      </w:r>
      <w:r w:rsidR="005119C3" w:rsidRPr="00107E82">
        <w:rPr>
          <w:rFonts w:cs="Arial"/>
        </w:rPr>
        <w:t>8</w:t>
      </w:r>
      <w:r w:rsidR="002C0DA8" w:rsidRPr="00107E82">
        <w:rPr>
          <w:rFonts w:cs="Arial"/>
        </w:rPr>
        <w:t xml:space="preserve">–19) months between the end of dosing patients in the </w:t>
      </w:r>
      <w:r w:rsidR="00C2424A" w:rsidRPr="00107E82">
        <w:rPr>
          <w:rFonts w:cs="Arial"/>
        </w:rPr>
        <w:t>12-week</w:t>
      </w:r>
      <w:r w:rsidR="002C0DA8" w:rsidRPr="00107E82">
        <w:rPr>
          <w:rFonts w:cs="Arial"/>
        </w:rPr>
        <w:t xml:space="preserve"> studies and the start of dosing them in the </w:t>
      </w:r>
      <w:r w:rsidR="00C2424A" w:rsidRPr="00107E82">
        <w:rPr>
          <w:rFonts w:cs="Arial"/>
        </w:rPr>
        <w:t>52-week</w:t>
      </w:r>
      <w:r w:rsidR="002C0DA8" w:rsidRPr="00107E82">
        <w:rPr>
          <w:rFonts w:cs="Arial"/>
        </w:rPr>
        <w:t xml:space="preserve"> studies.  </w:t>
      </w:r>
      <w:r w:rsidR="00081E0F" w:rsidRPr="00107E82">
        <w:rPr>
          <w:rFonts w:cs="Arial"/>
        </w:rPr>
        <w:t>T</w:t>
      </w:r>
      <w:r w:rsidR="00D77FE1" w:rsidRPr="00107E82">
        <w:rPr>
          <w:rFonts w:cs="Arial"/>
        </w:rPr>
        <w:t>he interval off</w:t>
      </w:r>
      <w:r w:rsidR="006A4D70" w:rsidRPr="00107E82">
        <w:rPr>
          <w:rFonts w:cs="Arial"/>
        </w:rPr>
        <w:t>-</w:t>
      </w:r>
      <w:r w:rsidR="00D77FE1" w:rsidRPr="00107E82">
        <w:rPr>
          <w:rFonts w:cs="Arial"/>
        </w:rPr>
        <w:t xml:space="preserve">treatment </w:t>
      </w:r>
      <w:r w:rsidR="00081E0F" w:rsidRPr="00107E82">
        <w:rPr>
          <w:rFonts w:cs="Arial"/>
        </w:rPr>
        <w:t xml:space="preserve">was required </w:t>
      </w:r>
      <w:r w:rsidR="00D77FE1" w:rsidRPr="00107E82">
        <w:rPr>
          <w:rFonts w:cs="Arial"/>
        </w:rPr>
        <w:t>to obtain r</w:t>
      </w:r>
      <w:r w:rsidR="002C0DA8" w:rsidRPr="00107E82">
        <w:rPr>
          <w:rFonts w:cs="Arial"/>
        </w:rPr>
        <w:t xml:space="preserve">egulatory and </w:t>
      </w:r>
      <w:r w:rsidR="00D77FE1" w:rsidRPr="00107E82">
        <w:rPr>
          <w:rFonts w:cs="Arial"/>
        </w:rPr>
        <w:t>REC</w:t>
      </w:r>
      <w:r w:rsidR="002C0DA8" w:rsidRPr="00107E82">
        <w:rPr>
          <w:rFonts w:cs="Arial"/>
        </w:rPr>
        <w:t xml:space="preserve"> approvals.</w:t>
      </w:r>
      <w:r w:rsidR="00081E0F" w:rsidRPr="00107E82">
        <w:rPr>
          <w:rFonts w:cs="Arial"/>
        </w:rPr>
        <w:t xml:space="preserve">  </w:t>
      </w:r>
      <w:r w:rsidR="00CC1BCE" w:rsidRPr="00107E82">
        <w:rPr>
          <w:rFonts w:cs="Arial"/>
        </w:rPr>
        <w:t>The studies complied with the ICH Guideline for Good Clinical Pra</w:t>
      </w:r>
      <w:r w:rsidR="0069645F" w:rsidRPr="00107E82">
        <w:rPr>
          <w:rFonts w:cs="Arial"/>
        </w:rPr>
        <w:t>ctice and the EU Clinical Trial</w:t>
      </w:r>
      <w:r w:rsidR="00CC1BCE" w:rsidRPr="00107E82">
        <w:rPr>
          <w:rFonts w:cs="Arial"/>
        </w:rPr>
        <w:t xml:space="preserve"> Directive.  </w:t>
      </w:r>
      <w:r w:rsidR="00081E0F" w:rsidRPr="00107E82">
        <w:rPr>
          <w:rFonts w:cs="Arial"/>
        </w:rPr>
        <w:t>The Liverpool stud</w:t>
      </w:r>
      <w:r w:rsidR="00DD3E05" w:rsidRPr="00107E82">
        <w:rPr>
          <w:rFonts w:cs="Arial"/>
        </w:rPr>
        <w:t>y</w:t>
      </w:r>
      <w:r w:rsidR="00081E0F" w:rsidRPr="00107E82">
        <w:rPr>
          <w:rFonts w:cs="Arial"/>
        </w:rPr>
        <w:t xml:space="preserve"> w</w:t>
      </w:r>
      <w:r w:rsidR="00DD3E05" w:rsidRPr="00107E82">
        <w:rPr>
          <w:rFonts w:cs="Arial"/>
        </w:rPr>
        <w:t>as</w:t>
      </w:r>
      <w:r w:rsidR="00081E0F" w:rsidRPr="00107E82">
        <w:rPr>
          <w:rFonts w:cs="Arial"/>
        </w:rPr>
        <w:t xml:space="preserve"> registered as Clin</w:t>
      </w:r>
      <w:r w:rsidR="00DD3E05" w:rsidRPr="00107E82">
        <w:rPr>
          <w:rFonts w:cs="Arial"/>
        </w:rPr>
        <w:t>ical</w:t>
      </w:r>
      <w:r w:rsidR="00081E0F" w:rsidRPr="00107E82">
        <w:rPr>
          <w:rFonts w:cs="Arial"/>
        </w:rPr>
        <w:t>Trials</w:t>
      </w:r>
      <w:r w:rsidR="00DD3E05" w:rsidRPr="00107E82">
        <w:rPr>
          <w:rFonts w:cs="Arial"/>
        </w:rPr>
        <w:t>.g</w:t>
      </w:r>
      <w:r w:rsidR="00081E0F" w:rsidRPr="00107E82">
        <w:rPr>
          <w:rFonts w:cs="Arial"/>
        </w:rPr>
        <w:t>ov</w:t>
      </w:r>
      <w:r w:rsidR="00DD3E05" w:rsidRPr="00107E82">
        <w:rPr>
          <w:rFonts w:cs="Arial"/>
        </w:rPr>
        <w:t xml:space="preserve"> </w:t>
      </w:r>
      <w:r w:rsidR="00DD3E05" w:rsidRPr="00107E82">
        <w:rPr>
          <w:rFonts w:cs="Arial"/>
          <w:color w:val="22252A"/>
        </w:rPr>
        <w:t>NCT01339169</w:t>
      </w:r>
      <w:r w:rsidR="0069645F" w:rsidRPr="00107E82">
        <w:rPr>
          <w:rFonts w:cs="Arial"/>
          <w:color w:val="22252A"/>
        </w:rPr>
        <w:t>,</w:t>
      </w:r>
      <w:r w:rsidR="00DD3E05" w:rsidRPr="00107E82">
        <w:rPr>
          <w:rFonts w:cs="Arial"/>
          <w:color w:val="22252A"/>
        </w:rPr>
        <w:t xml:space="preserve"> and the Trondheim study as </w:t>
      </w:r>
      <w:r w:rsidR="00DD3E05" w:rsidRPr="00107E82">
        <w:rPr>
          <w:rFonts w:cs="Arial"/>
        </w:rPr>
        <w:t xml:space="preserve">ClinicalTrials.gov </w:t>
      </w:r>
      <w:r w:rsidR="00A940F7" w:rsidRPr="00107E82">
        <w:rPr>
          <w:rFonts w:ascii="AdvOT1ef757c0" w:hAnsi="AdvOT1ef757c0" w:cs="AdvOT1ef757c0"/>
        </w:rPr>
        <w:t>NCT01444014</w:t>
      </w:r>
      <w:r w:rsidR="00C2424A" w:rsidRPr="00107E82">
        <w:rPr>
          <w:rFonts w:ascii="AdvOT1ef757c0" w:hAnsi="AdvOT1ef757c0" w:cs="AdvOT1ef757c0"/>
        </w:rPr>
        <w:t>.</w:t>
      </w:r>
    </w:p>
    <w:p w:rsidR="00973D86" w:rsidRPr="00107E82" w:rsidRDefault="00973D86" w:rsidP="006B296B">
      <w:pPr>
        <w:autoSpaceDE w:val="0"/>
        <w:autoSpaceDN w:val="0"/>
        <w:adjustRightInd w:val="0"/>
        <w:spacing w:after="0" w:line="480" w:lineRule="auto"/>
        <w:rPr>
          <w:rFonts w:cs="Arial"/>
          <w:b/>
          <w:color w:val="FF0000"/>
          <w:szCs w:val="24"/>
        </w:rPr>
      </w:pPr>
      <w:r w:rsidRPr="00107E82">
        <w:rPr>
          <w:rFonts w:cs="Arial"/>
          <w:b/>
          <w:color w:val="FF0000"/>
          <w:szCs w:val="24"/>
        </w:rPr>
        <w:t>Biopsies</w:t>
      </w:r>
    </w:p>
    <w:p w:rsidR="00D02248" w:rsidRPr="00107E82" w:rsidRDefault="003B6226" w:rsidP="006B296B">
      <w:pPr>
        <w:autoSpaceDE w:val="0"/>
        <w:autoSpaceDN w:val="0"/>
        <w:adjustRightInd w:val="0"/>
        <w:spacing w:line="480" w:lineRule="auto"/>
        <w:rPr>
          <w:rFonts w:ascii="Times New Roman" w:hAnsi="Times New Roman"/>
          <w:vertAlign w:val="superscript"/>
        </w:rPr>
      </w:pPr>
      <w:r w:rsidRPr="00107E82">
        <w:rPr>
          <w:rFonts w:ascii="Times New Roman" w:hAnsi="Times New Roman"/>
        </w:rPr>
        <w:t>T</w:t>
      </w:r>
      <w:r w:rsidR="00042938" w:rsidRPr="00107E82">
        <w:rPr>
          <w:rFonts w:ascii="Times New Roman" w:hAnsi="Times New Roman"/>
        </w:rPr>
        <w:t xml:space="preserve">he Liverpool centre </w:t>
      </w:r>
      <w:r w:rsidR="00C06DE7" w:rsidRPr="00107E82">
        <w:rPr>
          <w:rFonts w:ascii="Times New Roman" w:hAnsi="Times New Roman"/>
        </w:rPr>
        <w:t xml:space="preserve">took biopsies </w:t>
      </w:r>
      <w:r w:rsidR="00B83121" w:rsidRPr="00107E82">
        <w:rPr>
          <w:rFonts w:ascii="Times New Roman" w:hAnsi="Times New Roman"/>
        </w:rPr>
        <w:t xml:space="preserve">of </w:t>
      </w:r>
      <w:r w:rsidR="00085C3A">
        <w:rPr>
          <w:rFonts w:ascii="Times New Roman" w:hAnsi="Times New Roman"/>
        </w:rPr>
        <w:t xml:space="preserve">the </w:t>
      </w:r>
      <w:r w:rsidR="00B83121" w:rsidRPr="00107E82">
        <w:rPr>
          <w:rFonts w:ascii="Times New Roman" w:hAnsi="Times New Roman"/>
        </w:rPr>
        <w:t xml:space="preserve">tumours and flat </w:t>
      </w:r>
      <w:r w:rsidR="001A3682" w:rsidRPr="00107E82">
        <w:rPr>
          <w:rFonts w:ascii="Times New Roman" w:hAnsi="Times New Roman"/>
        </w:rPr>
        <w:t xml:space="preserve">corpus </w:t>
      </w:r>
      <w:r w:rsidR="00B83121" w:rsidRPr="00107E82">
        <w:rPr>
          <w:rFonts w:ascii="Times New Roman" w:hAnsi="Times New Roman"/>
        </w:rPr>
        <w:t xml:space="preserve">mucosa </w:t>
      </w:r>
      <w:r w:rsidR="00CB5551" w:rsidRPr="00107E82">
        <w:rPr>
          <w:rFonts w:ascii="Times New Roman" w:hAnsi="Times New Roman"/>
        </w:rPr>
        <w:t xml:space="preserve">at each endoscopy </w:t>
      </w:r>
      <w:r w:rsidRPr="00107E82">
        <w:rPr>
          <w:rFonts w:ascii="Times New Roman" w:hAnsi="Times New Roman"/>
        </w:rPr>
        <w:t xml:space="preserve">during </w:t>
      </w:r>
      <w:r w:rsidR="00BA3BE3" w:rsidRPr="00107E82">
        <w:rPr>
          <w:rFonts w:ascii="Times New Roman" w:hAnsi="Times New Roman"/>
        </w:rPr>
        <w:t xml:space="preserve">both </w:t>
      </w:r>
      <w:r w:rsidRPr="00107E82">
        <w:rPr>
          <w:rFonts w:ascii="Times New Roman" w:hAnsi="Times New Roman"/>
        </w:rPr>
        <w:t>the 12- and 52-week studies</w:t>
      </w:r>
      <w:r w:rsidR="00C06DE7" w:rsidRPr="00107E82">
        <w:rPr>
          <w:rFonts w:ascii="Times New Roman" w:hAnsi="Times New Roman"/>
        </w:rPr>
        <w:t xml:space="preserve"> and </w:t>
      </w:r>
      <w:r w:rsidR="0058165A" w:rsidRPr="00107E82">
        <w:rPr>
          <w:rFonts w:ascii="Times New Roman" w:hAnsi="Times New Roman"/>
        </w:rPr>
        <w:t>assessed</w:t>
      </w:r>
      <w:r w:rsidR="00C06DE7" w:rsidRPr="00107E82">
        <w:rPr>
          <w:rFonts w:ascii="Times New Roman" w:hAnsi="Times New Roman"/>
        </w:rPr>
        <w:t xml:space="preserve"> them in detail, so only those procedures are described here. </w:t>
      </w:r>
      <w:r w:rsidR="00BA3BE3" w:rsidRPr="00107E82">
        <w:rPr>
          <w:rFonts w:ascii="Times New Roman" w:hAnsi="Times New Roman"/>
        </w:rPr>
        <w:t xml:space="preserve"> Results of biopsies taken during the 12-week study in Trondheim are published elsewhere</w:t>
      </w:r>
      <w:r w:rsidR="004C0551" w:rsidRPr="00107E82">
        <w:rPr>
          <w:rFonts w:ascii="Times New Roman" w:hAnsi="Times New Roman"/>
        </w:rPr>
        <w:t xml:space="preserve"> [2</w:t>
      </w:r>
      <w:r w:rsidR="00F81C25">
        <w:rPr>
          <w:rFonts w:ascii="Times New Roman" w:hAnsi="Times New Roman"/>
        </w:rPr>
        <w:t>6</w:t>
      </w:r>
      <w:r w:rsidR="004C0551" w:rsidRPr="00107E82">
        <w:rPr>
          <w:rFonts w:ascii="Times New Roman" w:hAnsi="Times New Roman"/>
        </w:rPr>
        <w:t>]</w:t>
      </w:r>
      <w:r w:rsidR="00F74035" w:rsidRPr="00107E82">
        <w:rPr>
          <w:rFonts w:ascii="Times New Roman" w:hAnsi="Times New Roman"/>
        </w:rPr>
        <w:t>.</w:t>
      </w:r>
    </w:p>
    <w:p w:rsidR="00C06DE7" w:rsidRPr="00107E82" w:rsidRDefault="00C06DE7" w:rsidP="006B296B">
      <w:pPr>
        <w:autoSpaceDE w:val="0"/>
        <w:autoSpaceDN w:val="0"/>
        <w:adjustRightInd w:val="0"/>
        <w:spacing w:after="0" w:line="480" w:lineRule="auto"/>
        <w:rPr>
          <w:rFonts w:ascii="Times New Roman" w:hAnsi="Times New Roman"/>
          <w:b/>
        </w:rPr>
      </w:pPr>
      <w:r w:rsidRPr="00107E82">
        <w:rPr>
          <w:rFonts w:ascii="Times New Roman" w:hAnsi="Times New Roman"/>
          <w:b/>
        </w:rPr>
        <w:t>Histology</w:t>
      </w:r>
    </w:p>
    <w:p w:rsidR="00C06DE7" w:rsidRPr="00107E82" w:rsidRDefault="007D74D8" w:rsidP="006B296B">
      <w:pPr>
        <w:autoSpaceDE w:val="0"/>
        <w:autoSpaceDN w:val="0"/>
        <w:adjustRightInd w:val="0"/>
        <w:spacing w:line="480" w:lineRule="auto"/>
        <w:rPr>
          <w:rFonts w:ascii="Times New Roman" w:hAnsi="Times New Roman"/>
          <w:vertAlign w:val="subscript"/>
        </w:rPr>
      </w:pPr>
      <w:r w:rsidRPr="00107E82">
        <w:rPr>
          <w:rFonts w:ascii="Times New Roman" w:hAnsi="Times New Roman"/>
        </w:rPr>
        <w:t xml:space="preserve">The extent of ECL-cell proliferation in </w:t>
      </w:r>
      <w:r w:rsidR="001A3682" w:rsidRPr="00107E82">
        <w:rPr>
          <w:rFonts w:ascii="Times New Roman" w:hAnsi="Times New Roman"/>
        </w:rPr>
        <w:t>tumour</w:t>
      </w:r>
      <w:r w:rsidRPr="00107E82">
        <w:rPr>
          <w:rFonts w:ascii="Times New Roman" w:hAnsi="Times New Roman"/>
        </w:rPr>
        <w:t xml:space="preserve"> biopsies was classified as </w:t>
      </w:r>
      <w:r w:rsidR="00C06DE7" w:rsidRPr="00107E82">
        <w:rPr>
          <w:rFonts w:ascii="Times New Roman" w:hAnsi="Times New Roman"/>
          <w:szCs w:val="24"/>
        </w:rPr>
        <w:t>linear ECL</w:t>
      </w:r>
      <w:r w:rsidR="0058165A" w:rsidRPr="00107E82">
        <w:rPr>
          <w:rFonts w:ascii="Times New Roman" w:hAnsi="Times New Roman"/>
          <w:szCs w:val="24"/>
        </w:rPr>
        <w:t>-</w:t>
      </w:r>
      <w:r w:rsidR="00C06DE7" w:rsidRPr="00107E82">
        <w:rPr>
          <w:rFonts w:ascii="Times New Roman" w:hAnsi="Times New Roman"/>
          <w:szCs w:val="24"/>
        </w:rPr>
        <w:t xml:space="preserve">cell hyperplasia, </w:t>
      </w:r>
      <w:proofErr w:type="spellStart"/>
      <w:r w:rsidR="00BA3BE3" w:rsidRPr="00107E82">
        <w:rPr>
          <w:rFonts w:ascii="Times New Roman" w:hAnsi="Times New Roman"/>
          <w:szCs w:val="24"/>
        </w:rPr>
        <w:t>mi</w:t>
      </w:r>
      <w:r w:rsidR="00390BF3">
        <w:rPr>
          <w:rFonts w:ascii="Times New Roman" w:hAnsi="Times New Roman"/>
          <w:szCs w:val="24"/>
        </w:rPr>
        <w:t>cronodular</w:t>
      </w:r>
      <w:proofErr w:type="spellEnd"/>
      <w:r w:rsidR="00390BF3">
        <w:rPr>
          <w:rFonts w:ascii="Times New Roman" w:hAnsi="Times New Roman"/>
          <w:szCs w:val="24"/>
        </w:rPr>
        <w:t xml:space="preserve"> ECL-cell hyperplasia</w:t>
      </w:r>
      <w:r w:rsidR="00BA3BE3" w:rsidRPr="00107E82">
        <w:rPr>
          <w:rFonts w:ascii="Times New Roman" w:hAnsi="Times New Roman"/>
          <w:szCs w:val="24"/>
        </w:rPr>
        <w:t xml:space="preserve">, </w:t>
      </w:r>
      <w:r w:rsidR="00C06DE7" w:rsidRPr="00107E82">
        <w:rPr>
          <w:rFonts w:ascii="Times New Roman" w:hAnsi="Times New Roman"/>
          <w:szCs w:val="24"/>
        </w:rPr>
        <w:t>ECL-cell dysplasia</w:t>
      </w:r>
      <w:r w:rsidR="00BA3BE3" w:rsidRPr="00107E82">
        <w:rPr>
          <w:rFonts w:ascii="Times New Roman" w:hAnsi="Times New Roman"/>
          <w:szCs w:val="24"/>
        </w:rPr>
        <w:t xml:space="preserve"> </w:t>
      </w:r>
      <w:r w:rsidRPr="00107E82">
        <w:rPr>
          <w:rFonts w:ascii="Times New Roman" w:hAnsi="Times New Roman"/>
          <w:szCs w:val="24"/>
        </w:rPr>
        <w:t xml:space="preserve">or NET, </w:t>
      </w:r>
      <w:r w:rsidR="00BA3BE3" w:rsidRPr="00107E82">
        <w:rPr>
          <w:rFonts w:ascii="Times New Roman" w:hAnsi="Times New Roman"/>
          <w:szCs w:val="24"/>
        </w:rPr>
        <w:t>as described previously</w:t>
      </w:r>
      <w:r w:rsidR="004C0551" w:rsidRPr="00107E82">
        <w:rPr>
          <w:rFonts w:ascii="Times New Roman" w:hAnsi="Times New Roman"/>
          <w:szCs w:val="24"/>
        </w:rPr>
        <w:t xml:space="preserve"> [2</w:t>
      </w:r>
      <w:r w:rsidR="00F81C25">
        <w:rPr>
          <w:rFonts w:ascii="Times New Roman" w:hAnsi="Times New Roman"/>
          <w:szCs w:val="24"/>
        </w:rPr>
        <w:t>7</w:t>
      </w:r>
      <w:r w:rsidR="004C0551" w:rsidRPr="00107E82">
        <w:rPr>
          <w:rFonts w:ascii="Times New Roman" w:hAnsi="Times New Roman"/>
          <w:szCs w:val="24"/>
        </w:rPr>
        <w:t>]</w:t>
      </w:r>
      <w:r w:rsidR="00F74035" w:rsidRPr="00107E82">
        <w:rPr>
          <w:rFonts w:ascii="Times New Roman" w:hAnsi="Times New Roman"/>
          <w:szCs w:val="24"/>
        </w:rPr>
        <w:t>.  T</w:t>
      </w:r>
      <w:r w:rsidR="00BF53FF" w:rsidRPr="00107E82">
        <w:rPr>
          <w:rFonts w:ascii="Times New Roman" w:hAnsi="Times New Roman"/>
          <w:szCs w:val="24"/>
        </w:rPr>
        <w:t xml:space="preserve">he </w:t>
      </w:r>
      <w:proofErr w:type="spellStart"/>
      <w:r w:rsidR="00BF53FF" w:rsidRPr="00107E82">
        <w:rPr>
          <w:rFonts w:ascii="Times New Roman" w:hAnsi="Times New Roman"/>
          <w:szCs w:val="24"/>
        </w:rPr>
        <w:t>histopatho</w:t>
      </w:r>
      <w:r w:rsidR="006252FC" w:rsidRPr="00107E82">
        <w:rPr>
          <w:rFonts w:ascii="Times New Roman" w:hAnsi="Times New Roman"/>
          <w:szCs w:val="24"/>
        </w:rPr>
        <w:t>lo</w:t>
      </w:r>
      <w:r w:rsidR="00BF53FF" w:rsidRPr="00107E82">
        <w:rPr>
          <w:rFonts w:ascii="Times New Roman" w:hAnsi="Times New Roman"/>
          <w:szCs w:val="24"/>
        </w:rPr>
        <w:t>gist</w:t>
      </w:r>
      <w:proofErr w:type="spellEnd"/>
      <w:r w:rsidR="00BF53FF" w:rsidRPr="00107E82">
        <w:rPr>
          <w:rFonts w:ascii="Times New Roman" w:hAnsi="Times New Roman"/>
          <w:szCs w:val="24"/>
        </w:rPr>
        <w:t xml:space="preserve"> was blind to the clinical and endoscopic findings.</w:t>
      </w:r>
    </w:p>
    <w:p w:rsidR="008F2633" w:rsidRPr="00107E82" w:rsidRDefault="00350F0E" w:rsidP="006B296B">
      <w:pPr>
        <w:spacing w:after="0" w:line="480" w:lineRule="auto"/>
        <w:rPr>
          <w:rFonts w:ascii="Times New Roman" w:hAnsi="Times New Roman"/>
          <w:b/>
          <w:szCs w:val="24"/>
        </w:rPr>
      </w:pPr>
      <w:r>
        <w:rPr>
          <w:rFonts w:ascii="Times New Roman" w:hAnsi="Times New Roman"/>
          <w:b/>
          <w:szCs w:val="24"/>
        </w:rPr>
        <w:t>B</w:t>
      </w:r>
      <w:r w:rsidR="008F2633" w:rsidRPr="00107E82">
        <w:rPr>
          <w:rFonts w:ascii="Times New Roman" w:hAnsi="Times New Roman"/>
          <w:b/>
          <w:szCs w:val="24"/>
        </w:rPr>
        <w:t>iomarkers</w:t>
      </w:r>
    </w:p>
    <w:p w:rsidR="003F7C62" w:rsidRPr="00107E82" w:rsidRDefault="008F2633" w:rsidP="006B296B">
      <w:pPr>
        <w:autoSpaceDE w:val="0"/>
        <w:autoSpaceDN w:val="0"/>
        <w:adjustRightInd w:val="0"/>
        <w:spacing w:line="480" w:lineRule="auto"/>
        <w:rPr>
          <w:rFonts w:ascii="Times New Roman" w:hAnsi="Times New Roman"/>
          <w:szCs w:val="24"/>
        </w:rPr>
      </w:pPr>
      <w:r w:rsidRPr="00107E82">
        <w:rPr>
          <w:rFonts w:ascii="Times New Roman" w:hAnsi="Times New Roman"/>
          <w:szCs w:val="24"/>
        </w:rPr>
        <w:t xml:space="preserve">RNA was extracted from </w:t>
      </w:r>
      <w:r w:rsidR="00C21595" w:rsidRPr="00107E82">
        <w:rPr>
          <w:rFonts w:ascii="Times New Roman" w:hAnsi="Times New Roman"/>
          <w:szCs w:val="24"/>
        </w:rPr>
        <w:t xml:space="preserve">corpus mucosal </w:t>
      </w:r>
      <w:r w:rsidRPr="00107E82">
        <w:rPr>
          <w:rFonts w:ascii="Times New Roman" w:hAnsi="Times New Roman"/>
          <w:szCs w:val="24"/>
        </w:rPr>
        <w:t>biopsies</w:t>
      </w:r>
      <w:r w:rsidR="002535E9" w:rsidRPr="00107E82">
        <w:rPr>
          <w:rFonts w:ascii="Times New Roman" w:hAnsi="Times New Roman"/>
          <w:szCs w:val="24"/>
        </w:rPr>
        <w:t xml:space="preserve"> by</w:t>
      </w:r>
      <w:r w:rsidRPr="00107E82">
        <w:rPr>
          <w:rFonts w:ascii="Times New Roman" w:hAnsi="Times New Roman"/>
          <w:szCs w:val="24"/>
        </w:rPr>
        <w:t xml:space="preserve"> Tri-Reagent and reverse transcribed</w:t>
      </w:r>
      <w:r w:rsidR="00C21595" w:rsidRPr="00107E82">
        <w:rPr>
          <w:rFonts w:ascii="Times New Roman" w:hAnsi="Times New Roman"/>
          <w:szCs w:val="24"/>
        </w:rPr>
        <w:t xml:space="preserve"> before assessment of r</w:t>
      </w:r>
      <w:r w:rsidR="00C21595" w:rsidRPr="00107E82">
        <w:rPr>
          <w:rFonts w:ascii="Times New Roman" w:hAnsi="Times New Roman"/>
        </w:rPr>
        <w:t>eal-time PCR</w:t>
      </w:r>
      <w:r w:rsidR="00D02248" w:rsidRPr="00107E82">
        <w:rPr>
          <w:rFonts w:ascii="Times New Roman" w:hAnsi="Times New Roman"/>
        </w:rPr>
        <w:t xml:space="preserve"> (qPCR)</w:t>
      </w:r>
      <w:r w:rsidR="00C21595" w:rsidRPr="00107E82">
        <w:rPr>
          <w:rFonts w:ascii="Times New Roman" w:hAnsi="Times New Roman"/>
        </w:rPr>
        <w:t xml:space="preserve"> abundances of CgA, histidine decarboxylase (HDC)</w:t>
      </w:r>
      <w:r w:rsidR="00BF7AB7" w:rsidRPr="00107E82">
        <w:rPr>
          <w:rFonts w:ascii="Times New Roman" w:hAnsi="Times New Roman"/>
        </w:rPr>
        <w:t xml:space="preserve"> and</w:t>
      </w:r>
      <w:r w:rsidR="00C21595" w:rsidRPr="00107E82">
        <w:rPr>
          <w:rFonts w:ascii="Times New Roman" w:hAnsi="Times New Roman"/>
        </w:rPr>
        <w:t xml:space="preserve"> matrix metalloproteinase-7 (MMP-7).  </w:t>
      </w:r>
      <w:r w:rsidR="005119C3" w:rsidRPr="00107E82">
        <w:rPr>
          <w:rFonts w:ascii="Times New Roman" w:hAnsi="Times New Roman"/>
          <w:szCs w:val="24"/>
        </w:rPr>
        <w:t>q</w:t>
      </w:r>
      <w:r w:rsidRPr="00107E82">
        <w:rPr>
          <w:rFonts w:ascii="Times New Roman" w:hAnsi="Times New Roman"/>
          <w:szCs w:val="24"/>
        </w:rPr>
        <w:t>PCR</w:t>
      </w:r>
      <w:r w:rsidR="00BF7AB7" w:rsidRPr="00107E82">
        <w:rPr>
          <w:rFonts w:ascii="Times New Roman" w:hAnsi="Times New Roman"/>
          <w:szCs w:val="24"/>
        </w:rPr>
        <w:t xml:space="preserve"> </w:t>
      </w:r>
      <w:r w:rsidRPr="00107E82">
        <w:rPr>
          <w:rFonts w:ascii="Times New Roman" w:hAnsi="Times New Roman"/>
          <w:szCs w:val="24"/>
        </w:rPr>
        <w:t xml:space="preserve">used </w:t>
      </w:r>
      <w:r w:rsidR="00C21595" w:rsidRPr="00107E82">
        <w:rPr>
          <w:rFonts w:ascii="Times New Roman" w:hAnsi="Times New Roman"/>
          <w:szCs w:val="24"/>
        </w:rPr>
        <w:t xml:space="preserve">the </w:t>
      </w:r>
      <w:r w:rsidRPr="00107E82">
        <w:rPr>
          <w:rFonts w:ascii="Times New Roman" w:hAnsi="Times New Roman"/>
          <w:szCs w:val="24"/>
        </w:rPr>
        <w:t xml:space="preserve">primers, probes, master mix, standards, and 7500 </w:t>
      </w:r>
      <w:r w:rsidR="00E83D53" w:rsidRPr="00107E82">
        <w:rPr>
          <w:rFonts w:ascii="Times New Roman" w:hAnsi="Times New Roman"/>
          <w:szCs w:val="24"/>
        </w:rPr>
        <w:br/>
      </w:r>
      <w:r w:rsidRPr="00107E82">
        <w:rPr>
          <w:rFonts w:ascii="Times New Roman" w:hAnsi="Times New Roman"/>
          <w:szCs w:val="24"/>
        </w:rPr>
        <w:t>real-time PCR machine (Applied Biosystems, Warrington, UK)</w:t>
      </w:r>
      <w:r w:rsidR="00D74428" w:rsidRPr="00107E82">
        <w:rPr>
          <w:rFonts w:ascii="Times New Roman" w:hAnsi="Times New Roman"/>
          <w:szCs w:val="24"/>
        </w:rPr>
        <w:t>, as</w:t>
      </w:r>
      <w:r w:rsidR="00C21595" w:rsidRPr="00107E82">
        <w:rPr>
          <w:rFonts w:ascii="Times New Roman" w:hAnsi="Times New Roman"/>
          <w:szCs w:val="24"/>
        </w:rPr>
        <w:t xml:space="preserve"> </w:t>
      </w:r>
      <w:r w:rsidR="00C21595" w:rsidRPr="00107E82">
        <w:rPr>
          <w:rFonts w:ascii="Times New Roman" w:hAnsi="Times New Roman"/>
        </w:rPr>
        <w:t>described previously</w:t>
      </w:r>
      <w:r w:rsidR="004C0551" w:rsidRPr="00107E82">
        <w:rPr>
          <w:rFonts w:ascii="Times New Roman" w:hAnsi="Times New Roman"/>
        </w:rPr>
        <w:t xml:space="preserve"> [2</w:t>
      </w:r>
      <w:r w:rsidR="00F81C25">
        <w:rPr>
          <w:rFonts w:ascii="Times New Roman" w:hAnsi="Times New Roman"/>
        </w:rPr>
        <w:t>7</w:t>
      </w:r>
      <w:r w:rsidR="004C0551" w:rsidRPr="00107E82">
        <w:rPr>
          <w:rFonts w:ascii="Times New Roman" w:hAnsi="Times New Roman"/>
        </w:rPr>
        <w:t>]</w:t>
      </w:r>
      <w:r w:rsidR="003F7C62" w:rsidRPr="00107E82">
        <w:rPr>
          <w:rFonts w:ascii="Times New Roman" w:hAnsi="Times New Roman"/>
        </w:rPr>
        <w:t>.</w:t>
      </w:r>
      <w:r w:rsidR="00C21595" w:rsidRPr="00107E82">
        <w:rPr>
          <w:rFonts w:ascii="Times New Roman" w:hAnsi="Times New Roman"/>
        </w:rPr>
        <w:t xml:space="preserve"> </w:t>
      </w:r>
      <w:r w:rsidR="008F6BA5" w:rsidRPr="00107E82">
        <w:rPr>
          <w:rFonts w:ascii="Times New Roman" w:hAnsi="Times New Roman"/>
          <w:szCs w:val="24"/>
        </w:rPr>
        <w:t xml:space="preserve"> </w:t>
      </w:r>
      <w:r w:rsidR="00C21595" w:rsidRPr="00107E82">
        <w:rPr>
          <w:rFonts w:ascii="Times New Roman" w:hAnsi="Times New Roman"/>
          <w:szCs w:val="24"/>
        </w:rPr>
        <w:t>A</w:t>
      </w:r>
      <w:r w:rsidRPr="00107E82">
        <w:rPr>
          <w:rFonts w:ascii="Times New Roman" w:hAnsi="Times New Roman"/>
          <w:szCs w:val="24"/>
        </w:rPr>
        <w:t>bsolute abundances relative to glyceraldehyde 3-phosphate dehydrogenase (GAPDH)</w:t>
      </w:r>
      <w:r w:rsidR="00C21595" w:rsidRPr="00107E82">
        <w:rPr>
          <w:rFonts w:ascii="Times New Roman" w:hAnsi="Times New Roman"/>
          <w:szCs w:val="24"/>
        </w:rPr>
        <w:t xml:space="preserve"> were calculated</w:t>
      </w:r>
      <w:r w:rsidR="008F6BA5" w:rsidRPr="00107E82">
        <w:rPr>
          <w:rFonts w:ascii="Times New Roman" w:hAnsi="Times New Roman"/>
          <w:szCs w:val="24"/>
        </w:rPr>
        <w:t xml:space="preserve">.  </w:t>
      </w:r>
    </w:p>
    <w:p w:rsidR="008F2633" w:rsidRPr="00107E82" w:rsidRDefault="008F2633" w:rsidP="00CB1A7E">
      <w:pPr>
        <w:keepNext/>
        <w:autoSpaceDE w:val="0"/>
        <w:autoSpaceDN w:val="0"/>
        <w:adjustRightInd w:val="0"/>
        <w:spacing w:line="480" w:lineRule="auto"/>
        <w:rPr>
          <w:rFonts w:cs="Arial"/>
          <w:b/>
          <w:color w:val="FF0000"/>
          <w:szCs w:val="24"/>
        </w:rPr>
      </w:pPr>
      <w:r w:rsidRPr="00107E82">
        <w:rPr>
          <w:rFonts w:cs="Arial"/>
          <w:b/>
          <w:color w:val="FF0000"/>
          <w:szCs w:val="24"/>
        </w:rPr>
        <w:t>Statistics</w:t>
      </w:r>
    </w:p>
    <w:p w:rsidR="00DA0EAF" w:rsidRPr="00107E82" w:rsidRDefault="003B4CE3" w:rsidP="002609B7">
      <w:pPr>
        <w:pStyle w:val="NormalWeb"/>
        <w:spacing w:before="0" w:beforeAutospacing="0" w:after="120" w:afterAutospacing="0" w:line="480" w:lineRule="auto"/>
      </w:pPr>
      <w:r w:rsidRPr="00107E82">
        <w:t>Wilcoxon signed rank test was used to test for significant differences</w:t>
      </w:r>
      <w:r w:rsidR="0042254A" w:rsidRPr="00107E82">
        <w:t xml:space="preserve"> </w:t>
      </w:r>
      <w:r w:rsidRPr="00107E82">
        <w:t xml:space="preserve">with respect to pooled data from the two centres for the number of tumours, size of the largest tumour, and circulating gastrin and CgA for the </w:t>
      </w:r>
      <w:r w:rsidR="00D02248" w:rsidRPr="00107E82">
        <w:t>12-week</w:t>
      </w:r>
      <w:r w:rsidR="0042254A" w:rsidRPr="00107E82">
        <w:t xml:space="preserve"> and </w:t>
      </w:r>
      <w:r w:rsidR="00D02248" w:rsidRPr="00107E82">
        <w:t>5</w:t>
      </w:r>
      <w:r w:rsidR="0042254A" w:rsidRPr="00107E82">
        <w:t>2-</w:t>
      </w:r>
      <w:r w:rsidR="00D02248" w:rsidRPr="00107E82">
        <w:t>week</w:t>
      </w:r>
      <w:r w:rsidR="0042254A" w:rsidRPr="00107E82">
        <w:t xml:space="preserve"> studies, and for any changes during the period off</w:t>
      </w:r>
      <w:r w:rsidR="007144C3" w:rsidRPr="00107E82">
        <w:t>-</w:t>
      </w:r>
      <w:r w:rsidR="0042254A" w:rsidRPr="00107E82">
        <w:t>treatment</w:t>
      </w:r>
      <w:r w:rsidRPr="00107E82">
        <w:t xml:space="preserve">. </w:t>
      </w:r>
      <w:r w:rsidR="002220AD" w:rsidRPr="00107E82">
        <w:t xml:space="preserve"> </w:t>
      </w:r>
      <w:r w:rsidR="00944EB9" w:rsidRPr="00107E82">
        <w:t xml:space="preserve">Data were illustrated by </w:t>
      </w:r>
      <w:r w:rsidR="00944EB9" w:rsidRPr="00107E82">
        <w:rPr>
          <w:lang w:val="en-US"/>
        </w:rPr>
        <w:t xml:space="preserve">box whisker plots for median, inter-quartile range, and range of results. </w:t>
      </w:r>
      <w:r w:rsidR="00944EB9" w:rsidRPr="00107E82">
        <w:t xml:space="preserve"> </w:t>
      </w:r>
      <w:r w:rsidR="00944EB9" w:rsidRPr="00107E82">
        <w:rPr>
          <w:lang w:val="en-US"/>
        </w:rPr>
        <w:t xml:space="preserve">Because the two </w:t>
      </w:r>
      <w:proofErr w:type="spellStart"/>
      <w:r w:rsidR="00944EB9" w:rsidRPr="00107E82">
        <w:rPr>
          <w:lang w:val="en-US"/>
        </w:rPr>
        <w:t>centres</w:t>
      </w:r>
      <w:proofErr w:type="spellEnd"/>
      <w:r w:rsidR="00944EB9" w:rsidRPr="00107E82">
        <w:rPr>
          <w:lang w:val="en-US"/>
        </w:rPr>
        <w:t xml:space="preserve"> used different assays with different units for CgA [2</w:t>
      </w:r>
      <w:r w:rsidR="003B0077">
        <w:rPr>
          <w:lang w:val="en-US"/>
        </w:rPr>
        <w:t>6</w:t>
      </w:r>
      <w:r w:rsidR="00944EB9" w:rsidRPr="00107E82">
        <w:rPr>
          <w:lang w:val="en-US"/>
        </w:rPr>
        <w:t>, 2</w:t>
      </w:r>
      <w:r w:rsidR="003B0077">
        <w:rPr>
          <w:lang w:val="en-US"/>
        </w:rPr>
        <w:t>7</w:t>
      </w:r>
      <w:r w:rsidR="00944EB9" w:rsidRPr="00107E82">
        <w:rPr>
          <w:lang w:val="en-US"/>
        </w:rPr>
        <w:t>], we adjusted measurements to the upper limit of normal (</w:t>
      </w:r>
      <w:r w:rsidR="00944EB9" w:rsidRPr="00107E82">
        <w:rPr>
          <w:rFonts w:cs="Arial"/>
        </w:rPr>
        <w:t xml:space="preserve">Liverpool 22 U/L; Trondheim 6 </w:t>
      </w:r>
      <w:proofErr w:type="spellStart"/>
      <w:r w:rsidR="00944EB9" w:rsidRPr="00107E82">
        <w:rPr>
          <w:rFonts w:cs="Arial"/>
        </w:rPr>
        <w:t>nmol</w:t>
      </w:r>
      <w:proofErr w:type="spellEnd"/>
      <w:r w:rsidR="00944EB9" w:rsidRPr="00107E82">
        <w:rPr>
          <w:rFonts w:cs="Arial"/>
        </w:rPr>
        <w:t>/L)</w:t>
      </w:r>
      <w:r w:rsidR="00944EB9" w:rsidRPr="00107E82">
        <w:rPr>
          <w:rFonts w:cs="Arial"/>
          <w:sz w:val="22"/>
          <w:szCs w:val="22"/>
        </w:rPr>
        <w:t xml:space="preserve">.  </w:t>
      </w:r>
      <w:r w:rsidR="003F7C62" w:rsidRPr="00107E82">
        <w:t>Dat</w:t>
      </w:r>
      <w:r w:rsidR="002220AD" w:rsidRPr="00107E82">
        <w:t>a for</w:t>
      </w:r>
      <w:r w:rsidR="008F2633" w:rsidRPr="00107E82">
        <w:t xml:space="preserve"> </w:t>
      </w:r>
      <w:r w:rsidR="0042254A" w:rsidRPr="00107E82">
        <w:t>q</w:t>
      </w:r>
      <w:r w:rsidR="008F2633" w:rsidRPr="00107E82">
        <w:t xml:space="preserve">PCR </w:t>
      </w:r>
      <w:r w:rsidR="0042254A" w:rsidRPr="00107E82">
        <w:t>were analysed by</w:t>
      </w:r>
      <w:r w:rsidR="008F2633" w:rsidRPr="00107E82">
        <w:t xml:space="preserve"> SPSS v20 </w:t>
      </w:r>
      <w:r w:rsidR="0042254A" w:rsidRPr="00107E82">
        <w:t xml:space="preserve">after testing for </w:t>
      </w:r>
      <w:r w:rsidR="008F2633" w:rsidRPr="00107E82">
        <w:t>normality using the Kolmogorov-Smirnov test</w:t>
      </w:r>
      <w:r w:rsidR="0042254A" w:rsidRPr="00107E82">
        <w:t xml:space="preserve">, and then </w:t>
      </w:r>
      <w:r w:rsidR="008F2633" w:rsidRPr="00107E82">
        <w:t xml:space="preserve">analysed using a Wilcoxon signed rank test. </w:t>
      </w:r>
      <w:r w:rsidRPr="00107E82">
        <w:t xml:space="preserve"> </w:t>
      </w:r>
      <w:r w:rsidR="00880DB1" w:rsidRPr="00107E82">
        <w:t>Di</w:t>
      </w:r>
      <w:r w:rsidR="008F2633" w:rsidRPr="00107E82">
        <w:t xml:space="preserve">fferences were </w:t>
      </w:r>
      <w:r w:rsidR="00D02248" w:rsidRPr="00107E82">
        <w:t>deemed</w:t>
      </w:r>
      <w:r w:rsidR="008F2633" w:rsidRPr="00107E82">
        <w:t xml:space="preserve"> significant when </w:t>
      </w:r>
      <w:r w:rsidR="008F2633" w:rsidRPr="00107E82">
        <w:rPr>
          <w:i/>
        </w:rPr>
        <w:t>P</w:t>
      </w:r>
      <w:r w:rsidR="008F2633" w:rsidRPr="00107E82">
        <w:t>&lt;0.05.</w:t>
      </w:r>
    </w:p>
    <w:p w:rsidR="00D620A2" w:rsidRPr="00107E82" w:rsidRDefault="00D620A2" w:rsidP="006B296B">
      <w:pPr>
        <w:autoSpaceDE w:val="0"/>
        <w:autoSpaceDN w:val="0"/>
        <w:adjustRightInd w:val="0"/>
        <w:spacing w:line="480" w:lineRule="auto"/>
        <w:rPr>
          <w:b/>
          <w:color w:val="0000FF"/>
        </w:rPr>
      </w:pPr>
      <w:bookmarkStart w:id="4" w:name="_Toc280689033"/>
      <w:r w:rsidRPr="00107E82">
        <w:rPr>
          <w:b/>
          <w:color w:val="0000FF"/>
        </w:rPr>
        <w:t>RESULTS</w:t>
      </w:r>
    </w:p>
    <w:p w:rsidR="00C837C0" w:rsidRPr="00107E82" w:rsidRDefault="00BC1722" w:rsidP="006B296B">
      <w:pPr>
        <w:autoSpaceDE w:val="0"/>
        <w:autoSpaceDN w:val="0"/>
        <w:adjustRightInd w:val="0"/>
        <w:spacing w:after="0" w:line="480" w:lineRule="auto"/>
        <w:rPr>
          <w:rFonts w:cs="Arial"/>
          <w:b/>
          <w:color w:val="FF0000"/>
        </w:rPr>
      </w:pPr>
      <w:r w:rsidRPr="00107E82">
        <w:rPr>
          <w:rFonts w:cs="Arial"/>
          <w:b/>
          <w:color w:val="FF0000"/>
        </w:rPr>
        <w:t>12</w:t>
      </w:r>
      <w:r w:rsidR="00EA1691" w:rsidRPr="00107E82">
        <w:rPr>
          <w:rFonts w:cs="Arial"/>
          <w:b/>
          <w:color w:val="FF0000"/>
        </w:rPr>
        <w:t xml:space="preserve"> </w:t>
      </w:r>
      <w:r w:rsidRPr="00107E82">
        <w:rPr>
          <w:rFonts w:cs="Arial"/>
          <w:b/>
          <w:color w:val="FF0000"/>
        </w:rPr>
        <w:t>week</w:t>
      </w:r>
      <w:r w:rsidR="00EA1691" w:rsidRPr="00107E82">
        <w:rPr>
          <w:rFonts w:cs="Arial"/>
          <w:b/>
          <w:color w:val="FF0000"/>
        </w:rPr>
        <w:t>s</w:t>
      </w:r>
      <w:r w:rsidR="001A3682" w:rsidRPr="00107E82">
        <w:rPr>
          <w:rFonts w:cs="Arial"/>
          <w:b/>
          <w:color w:val="FF0000"/>
        </w:rPr>
        <w:t>’</w:t>
      </w:r>
      <w:r w:rsidR="00C837C0" w:rsidRPr="00107E82">
        <w:rPr>
          <w:rFonts w:cs="Arial"/>
          <w:b/>
          <w:color w:val="FF0000"/>
        </w:rPr>
        <w:t xml:space="preserve"> netazepide</w:t>
      </w:r>
      <w:r w:rsidR="00EA1691" w:rsidRPr="00107E82">
        <w:rPr>
          <w:rFonts w:cs="Arial"/>
          <w:b/>
          <w:color w:val="FF0000"/>
        </w:rPr>
        <w:t xml:space="preserve"> treatment</w:t>
      </w:r>
    </w:p>
    <w:p w:rsidR="00C755DA" w:rsidRPr="00107E82" w:rsidRDefault="00AF4A98" w:rsidP="006B296B">
      <w:pPr>
        <w:pStyle w:val="NormalWeb"/>
        <w:spacing w:before="0" w:beforeAutospacing="0" w:after="120" w:afterAutospacing="0" w:line="480" w:lineRule="auto"/>
        <w:rPr>
          <w:lang w:val="en-US"/>
        </w:rPr>
      </w:pPr>
      <w:r w:rsidRPr="00107E82">
        <w:rPr>
          <w:lang w:val="en-US"/>
        </w:rPr>
        <w:t xml:space="preserve">Sixteen patients, eight per centre, </w:t>
      </w:r>
      <w:r w:rsidR="00EE26D7" w:rsidRPr="00107E82">
        <w:rPr>
          <w:lang w:val="en-US"/>
        </w:rPr>
        <w:t xml:space="preserve">mean age 61 (range 50–76) years, </w:t>
      </w:r>
      <w:r w:rsidRPr="00107E82">
        <w:rPr>
          <w:lang w:val="en-US"/>
        </w:rPr>
        <w:t xml:space="preserve">entered and completed the study.  Eleven were receiving vitamin B12 for treatment of </w:t>
      </w:r>
      <w:r w:rsidR="00681B96" w:rsidRPr="00107E82">
        <w:rPr>
          <w:lang w:val="en-US"/>
        </w:rPr>
        <w:t xml:space="preserve">pernicious </w:t>
      </w:r>
      <w:proofErr w:type="spellStart"/>
      <w:r w:rsidR="00681B96" w:rsidRPr="00107E82">
        <w:rPr>
          <w:lang w:val="en-US"/>
        </w:rPr>
        <w:t>anaemia</w:t>
      </w:r>
      <w:proofErr w:type="spellEnd"/>
      <w:r w:rsidR="00EE26D7" w:rsidRPr="00107E82">
        <w:rPr>
          <w:lang w:val="en-US"/>
        </w:rPr>
        <w:t xml:space="preserve">.  </w:t>
      </w:r>
    </w:p>
    <w:p w:rsidR="00944EB9" w:rsidRPr="00107E82" w:rsidRDefault="003337C1" w:rsidP="006B296B">
      <w:pPr>
        <w:pStyle w:val="NormalWeb"/>
        <w:spacing w:before="0" w:beforeAutospacing="0" w:after="120" w:afterAutospacing="0" w:line="480" w:lineRule="auto"/>
        <w:rPr>
          <w:rFonts w:cs="Arial"/>
        </w:rPr>
      </w:pPr>
      <w:r w:rsidRPr="00107E82">
        <w:rPr>
          <w:lang w:val="en-US"/>
        </w:rPr>
        <w:t>At baseline, the me</w:t>
      </w:r>
      <w:r w:rsidR="00BE33E7" w:rsidRPr="00107E82">
        <w:rPr>
          <w:lang w:val="en-US"/>
        </w:rPr>
        <w:t>di</w:t>
      </w:r>
      <w:r w:rsidRPr="00107E82">
        <w:rPr>
          <w:lang w:val="en-US"/>
        </w:rPr>
        <w:t xml:space="preserve">an number of tumours was </w:t>
      </w:r>
      <w:r w:rsidR="00BE33E7" w:rsidRPr="00107E82">
        <w:rPr>
          <w:lang w:val="en-US"/>
        </w:rPr>
        <w:t>10</w:t>
      </w:r>
      <w:r w:rsidRPr="00107E82">
        <w:rPr>
          <w:lang w:val="en-US"/>
        </w:rPr>
        <w:t xml:space="preserve"> (range </w:t>
      </w:r>
      <w:r w:rsidR="00BE33E7" w:rsidRPr="00107E82">
        <w:rPr>
          <w:lang w:val="en-US"/>
        </w:rPr>
        <w:t>4</w:t>
      </w:r>
      <w:r w:rsidRPr="00107E82">
        <w:rPr>
          <w:lang w:val="en-US"/>
        </w:rPr>
        <w:t>–</w:t>
      </w:r>
      <w:r w:rsidR="00BE33E7" w:rsidRPr="00107E82">
        <w:rPr>
          <w:lang w:val="en-US"/>
        </w:rPr>
        <w:t>30</w:t>
      </w:r>
      <w:r w:rsidRPr="00107E82">
        <w:rPr>
          <w:lang w:val="en-US"/>
        </w:rPr>
        <w:t>) and the me</w:t>
      </w:r>
      <w:r w:rsidR="00BE33E7" w:rsidRPr="00107E82">
        <w:rPr>
          <w:lang w:val="en-US"/>
        </w:rPr>
        <w:t>di</w:t>
      </w:r>
      <w:r w:rsidRPr="00107E82">
        <w:rPr>
          <w:lang w:val="en-US"/>
        </w:rPr>
        <w:t xml:space="preserve">an size of the largest one was </w:t>
      </w:r>
      <w:r w:rsidR="00BE33E7" w:rsidRPr="00107E82">
        <w:rPr>
          <w:lang w:val="en-US"/>
        </w:rPr>
        <w:t>6</w:t>
      </w:r>
      <w:r w:rsidRPr="00107E82">
        <w:rPr>
          <w:lang w:val="en-US"/>
        </w:rPr>
        <w:t xml:space="preserve"> (range </w:t>
      </w:r>
      <w:r w:rsidR="00BE33E7" w:rsidRPr="00107E82">
        <w:rPr>
          <w:lang w:val="en-US"/>
        </w:rPr>
        <w:t>3</w:t>
      </w:r>
      <w:r w:rsidRPr="00107E82">
        <w:rPr>
          <w:lang w:val="en-US"/>
        </w:rPr>
        <w:t>–</w:t>
      </w:r>
      <w:r w:rsidR="00BE33E7" w:rsidRPr="00107E82">
        <w:rPr>
          <w:lang w:val="en-US"/>
        </w:rPr>
        <w:t>15</w:t>
      </w:r>
      <w:r w:rsidRPr="00107E82">
        <w:rPr>
          <w:lang w:val="en-US"/>
        </w:rPr>
        <w:t>) mm</w:t>
      </w:r>
      <w:r w:rsidR="003F7C62" w:rsidRPr="00107E82">
        <w:rPr>
          <w:lang w:val="en-US"/>
        </w:rPr>
        <w:t xml:space="preserve"> (</w:t>
      </w:r>
      <w:r w:rsidR="00354928" w:rsidRPr="00107E82">
        <w:rPr>
          <w:lang w:val="en-US"/>
        </w:rPr>
        <w:t xml:space="preserve">Table </w:t>
      </w:r>
      <w:r w:rsidR="003B0077">
        <w:rPr>
          <w:lang w:val="en-US"/>
        </w:rPr>
        <w:t>S</w:t>
      </w:r>
      <w:r w:rsidR="00354928" w:rsidRPr="00107E82">
        <w:rPr>
          <w:lang w:val="en-US"/>
        </w:rPr>
        <w:t xml:space="preserve">1; </w:t>
      </w:r>
      <w:r w:rsidR="003F7C62" w:rsidRPr="00107E82">
        <w:rPr>
          <w:lang w:val="en-US"/>
        </w:rPr>
        <w:t>Figure 1).</w:t>
      </w:r>
      <w:r w:rsidRPr="00107E82">
        <w:rPr>
          <w:lang w:val="en-US"/>
        </w:rPr>
        <w:t xml:space="preserve">  </w:t>
      </w:r>
      <w:r w:rsidR="00F15917" w:rsidRPr="00107E82">
        <w:rPr>
          <w:lang w:val="en-US"/>
        </w:rPr>
        <w:t xml:space="preserve">Netazepide 50 mg once daily for 12 weeks reduced significantly the number of tumours (p&lt;0.001) and the size of the largest </w:t>
      </w:r>
      <w:proofErr w:type="spellStart"/>
      <w:r w:rsidR="00F15917" w:rsidRPr="00107E82">
        <w:rPr>
          <w:lang w:val="en-US"/>
        </w:rPr>
        <w:t>tumour</w:t>
      </w:r>
      <w:proofErr w:type="spellEnd"/>
      <w:r w:rsidR="00F15917" w:rsidRPr="00107E82">
        <w:rPr>
          <w:lang w:val="en-US"/>
        </w:rPr>
        <w:t xml:space="preserve"> (p&lt;0.001), and reduced plasma </w:t>
      </w:r>
      <w:r w:rsidR="00EA3E6E" w:rsidRPr="00107E82">
        <w:rPr>
          <w:lang w:val="en-US"/>
        </w:rPr>
        <w:t xml:space="preserve">or serum </w:t>
      </w:r>
      <w:r w:rsidR="00F15917" w:rsidRPr="00107E82">
        <w:rPr>
          <w:lang w:val="en-US"/>
        </w:rPr>
        <w:t xml:space="preserve">CgA in all patients to within normal limits (p&lt;0.001).  </w:t>
      </w:r>
      <w:r w:rsidRPr="00107E82">
        <w:rPr>
          <w:lang w:val="en-US"/>
        </w:rPr>
        <w:t>The reduction</w:t>
      </w:r>
      <w:r w:rsidR="00944EB9" w:rsidRPr="00107E82">
        <w:rPr>
          <w:lang w:val="en-US"/>
        </w:rPr>
        <w:t xml:space="preserve"> in CgA</w:t>
      </w:r>
      <w:r w:rsidRPr="00107E82">
        <w:rPr>
          <w:lang w:val="en-US"/>
        </w:rPr>
        <w:t xml:space="preserve"> w</w:t>
      </w:r>
      <w:r w:rsidR="00944EB9" w:rsidRPr="00107E82">
        <w:rPr>
          <w:lang w:val="en-US"/>
        </w:rPr>
        <w:t>as</w:t>
      </w:r>
      <w:r w:rsidRPr="00107E82">
        <w:rPr>
          <w:lang w:val="en-US"/>
        </w:rPr>
        <w:t xml:space="preserve"> evident at the first assessment, at 3 weeks.  </w:t>
      </w:r>
    </w:p>
    <w:p w:rsidR="00BC1722" w:rsidRPr="00107E82" w:rsidRDefault="00AF34AA" w:rsidP="006B296B">
      <w:pPr>
        <w:pStyle w:val="NormalWeb"/>
        <w:spacing w:before="0" w:beforeAutospacing="0" w:after="120" w:afterAutospacing="0" w:line="480" w:lineRule="auto"/>
        <w:rPr>
          <w:lang w:val="en-US"/>
        </w:rPr>
      </w:pPr>
      <w:r w:rsidRPr="00107E82">
        <w:rPr>
          <w:rFonts w:cs="Arial"/>
        </w:rPr>
        <w:t>Netazepide did not affect (p&lt;0.1) t</w:t>
      </w:r>
      <w:r w:rsidR="00B31F54" w:rsidRPr="00107E82">
        <w:rPr>
          <w:lang w:val="en-US"/>
        </w:rPr>
        <w:t xml:space="preserve">he </w:t>
      </w:r>
      <w:r w:rsidR="00B31F54" w:rsidRPr="00107E82">
        <w:rPr>
          <w:rFonts w:eastAsia="MS Mincho"/>
          <w:lang w:eastAsia="ja-JP"/>
        </w:rPr>
        <w:t xml:space="preserve">high serum gastrin </w:t>
      </w:r>
      <w:r w:rsidR="002B3548" w:rsidRPr="00107E82">
        <w:rPr>
          <w:rFonts w:eastAsia="MS Mincho"/>
          <w:lang w:eastAsia="ja-JP"/>
        </w:rPr>
        <w:t xml:space="preserve">observed </w:t>
      </w:r>
      <w:r w:rsidR="00B31F54" w:rsidRPr="00107E82">
        <w:rPr>
          <w:rFonts w:eastAsia="MS Mincho"/>
          <w:lang w:eastAsia="ja-JP"/>
        </w:rPr>
        <w:t>at baseline (</w:t>
      </w:r>
      <w:r w:rsidR="003337C1" w:rsidRPr="00107E82">
        <w:rPr>
          <w:rFonts w:eastAsia="MS Mincho"/>
          <w:lang w:eastAsia="ja-JP"/>
        </w:rPr>
        <w:t>me</w:t>
      </w:r>
      <w:r w:rsidR="00BE33E7" w:rsidRPr="00107E82">
        <w:rPr>
          <w:rFonts w:eastAsia="MS Mincho"/>
          <w:lang w:eastAsia="ja-JP"/>
        </w:rPr>
        <w:t>dian</w:t>
      </w:r>
      <w:r w:rsidR="003337C1" w:rsidRPr="00107E82">
        <w:rPr>
          <w:rFonts w:eastAsia="MS Mincho"/>
          <w:lang w:eastAsia="ja-JP"/>
        </w:rPr>
        <w:t xml:space="preserve"> </w:t>
      </w:r>
      <w:r w:rsidR="00BE33E7" w:rsidRPr="00107E82">
        <w:rPr>
          <w:rFonts w:eastAsia="MS Mincho"/>
          <w:lang w:eastAsia="ja-JP"/>
        </w:rPr>
        <w:t>415</w:t>
      </w:r>
      <w:r w:rsidRPr="00107E82">
        <w:rPr>
          <w:rFonts w:eastAsia="MS Mincho"/>
          <w:lang w:eastAsia="ja-JP"/>
        </w:rPr>
        <w:t> </w:t>
      </w:r>
      <w:proofErr w:type="spellStart"/>
      <w:r w:rsidR="003337C1" w:rsidRPr="00107E82">
        <w:rPr>
          <w:rFonts w:eastAsia="MS Mincho"/>
          <w:lang w:eastAsia="ja-JP"/>
        </w:rPr>
        <w:t>pM</w:t>
      </w:r>
      <w:proofErr w:type="spellEnd"/>
      <w:r w:rsidR="003337C1" w:rsidRPr="00107E82">
        <w:rPr>
          <w:rFonts w:eastAsia="MS Mincho"/>
          <w:lang w:eastAsia="ja-JP"/>
        </w:rPr>
        <w:t xml:space="preserve">; </w:t>
      </w:r>
      <w:r w:rsidR="00B31F54" w:rsidRPr="00107E82">
        <w:rPr>
          <w:rFonts w:eastAsia="MS Mincho"/>
          <w:lang w:eastAsia="ja-JP"/>
        </w:rPr>
        <w:t xml:space="preserve">normal ≤40 </w:t>
      </w:r>
      <w:proofErr w:type="spellStart"/>
      <w:r w:rsidR="00B31F54" w:rsidRPr="00107E82">
        <w:rPr>
          <w:rFonts w:eastAsia="MS Mincho"/>
          <w:lang w:eastAsia="ja-JP"/>
        </w:rPr>
        <w:t>pM</w:t>
      </w:r>
      <w:proofErr w:type="spellEnd"/>
      <w:r w:rsidR="001E38FC" w:rsidRPr="00107E82">
        <w:rPr>
          <w:rFonts w:eastAsia="MS Mincho"/>
          <w:lang w:eastAsia="ja-JP"/>
        </w:rPr>
        <w:t xml:space="preserve"> for both centres</w:t>
      </w:r>
      <w:r w:rsidR="00B31F54" w:rsidRPr="00107E82">
        <w:rPr>
          <w:rFonts w:eastAsia="MS Mincho"/>
          <w:lang w:eastAsia="ja-JP"/>
        </w:rPr>
        <w:t>)</w:t>
      </w:r>
      <w:r w:rsidR="001E38FC" w:rsidRPr="00107E82">
        <w:rPr>
          <w:rFonts w:eastAsia="MS Mincho"/>
          <w:lang w:eastAsia="ja-JP"/>
        </w:rPr>
        <w:t xml:space="preserve">. </w:t>
      </w:r>
      <w:r w:rsidR="00F15917" w:rsidRPr="00107E82">
        <w:rPr>
          <w:lang w:val="en-US"/>
        </w:rPr>
        <w:t xml:space="preserve"> At </w:t>
      </w:r>
      <w:r w:rsidR="003337C1" w:rsidRPr="00107E82">
        <w:rPr>
          <w:lang w:val="en-US"/>
        </w:rPr>
        <w:t xml:space="preserve">24 weeks, </w:t>
      </w:r>
      <w:r w:rsidR="00BC1722" w:rsidRPr="00107E82">
        <w:rPr>
          <w:lang w:val="en-US"/>
        </w:rPr>
        <w:t>when patients had been</w:t>
      </w:r>
      <w:r w:rsidR="00F15917" w:rsidRPr="00107E82">
        <w:rPr>
          <w:lang w:val="en-US"/>
        </w:rPr>
        <w:t xml:space="preserve"> </w:t>
      </w:r>
      <w:r w:rsidR="003337C1" w:rsidRPr="00107E82">
        <w:rPr>
          <w:lang w:val="en-US"/>
        </w:rPr>
        <w:t>off</w:t>
      </w:r>
      <w:r w:rsidRPr="00107E82">
        <w:rPr>
          <w:lang w:val="en-US"/>
        </w:rPr>
        <w:t>-</w:t>
      </w:r>
      <w:r w:rsidR="00F15917" w:rsidRPr="00107E82">
        <w:rPr>
          <w:lang w:val="en-US"/>
        </w:rPr>
        <w:t>treatment</w:t>
      </w:r>
      <w:r w:rsidR="00BC1722" w:rsidRPr="00107E82">
        <w:rPr>
          <w:lang w:val="en-US"/>
        </w:rPr>
        <w:t xml:space="preserve"> for 12 weeks</w:t>
      </w:r>
      <w:r w:rsidR="00F15917" w:rsidRPr="00107E82">
        <w:rPr>
          <w:lang w:val="en-US"/>
        </w:rPr>
        <w:t xml:space="preserve">, the number of tumours, the size of the largest </w:t>
      </w:r>
      <w:proofErr w:type="spellStart"/>
      <w:r w:rsidR="00F15917" w:rsidRPr="00107E82">
        <w:rPr>
          <w:lang w:val="en-US"/>
        </w:rPr>
        <w:t>tumour</w:t>
      </w:r>
      <w:proofErr w:type="spellEnd"/>
      <w:r w:rsidR="00F15917" w:rsidRPr="00107E82">
        <w:rPr>
          <w:lang w:val="en-US"/>
        </w:rPr>
        <w:t xml:space="preserve">, and </w:t>
      </w:r>
      <w:r w:rsidR="00773094" w:rsidRPr="00107E82">
        <w:rPr>
          <w:lang w:val="en-US"/>
        </w:rPr>
        <w:t xml:space="preserve">circulating </w:t>
      </w:r>
      <w:r w:rsidR="00F15917" w:rsidRPr="00107E82">
        <w:rPr>
          <w:lang w:val="en-US"/>
        </w:rPr>
        <w:t xml:space="preserve">CgA had </w:t>
      </w:r>
      <w:r w:rsidR="00B31F54" w:rsidRPr="00107E82">
        <w:rPr>
          <w:lang w:val="en-US"/>
        </w:rPr>
        <w:t xml:space="preserve">all </w:t>
      </w:r>
      <w:r w:rsidR="00F15917" w:rsidRPr="00107E82">
        <w:rPr>
          <w:lang w:val="en-US"/>
        </w:rPr>
        <w:t>increased again, but the effect of netazepide was still significant</w:t>
      </w:r>
      <w:r w:rsidR="007D74D8" w:rsidRPr="00107E82">
        <w:rPr>
          <w:lang w:val="en-US"/>
        </w:rPr>
        <w:t>, albeit less so</w:t>
      </w:r>
      <w:r w:rsidR="00F15917" w:rsidRPr="00107E82">
        <w:rPr>
          <w:lang w:val="en-US"/>
        </w:rPr>
        <w:t xml:space="preserve">.  </w:t>
      </w:r>
    </w:p>
    <w:p w:rsidR="00F15917" w:rsidRPr="00107E82" w:rsidRDefault="00BC1722" w:rsidP="006B296B">
      <w:pPr>
        <w:pStyle w:val="NormalWeb"/>
        <w:spacing w:before="0" w:beforeAutospacing="0" w:after="120" w:afterAutospacing="0" w:line="480" w:lineRule="auto"/>
        <w:rPr>
          <w:rFonts w:cs="Arial"/>
        </w:rPr>
      </w:pPr>
      <w:r w:rsidRPr="00107E82">
        <w:rPr>
          <w:rFonts w:eastAsia="MS Mincho"/>
          <w:lang w:eastAsia="ja-JP"/>
        </w:rPr>
        <w:t>Plasma netazepide concentrations before and 1 h after dosing ranged from 4.6–7.0 and 87–220 ng/mL, respectively, a</w:t>
      </w:r>
      <w:r w:rsidR="00C755DA" w:rsidRPr="00107E82">
        <w:rPr>
          <w:lang w:val="en-US"/>
        </w:rPr>
        <w:t>t 3, 6, 9 and 12 weeks</w:t>
      </w:r>
      <w:r w:rsidRPr="00107E82">
        <w:rPr>
          <w:lang w:val="en-US"/>
        </w:rPr>
        <w:t xml:space="preserve">.  </w:t>
      </w:r>
      <w:r w:rsidR="00AF34AA" w:rsidRPr="00107E82">
        <w:rPr>
          <w:lang w:val="en-US"/>
        </w:rPr>
        <w:t xml:space="preserve">There were no clinically relevant changes in </w:t>
      </w:r>
      <w:r w:rsidR="00C755DA" w:rsidRPr="00107E82">
        <w:rPr>
          <w:lang w:val="en-US"/>
        </w:rPr>
        <w:t>safety tests</w:t>
      </w:r>
      <w:r w:rsidR="00ED030B">
        <w:rPr>
          <w:lang w:val="en-US"/>
        </w:rPr>
        <w:t>,</w:t>
      </w:r>
      <w:r w:rsidR="00C170B7">
        <w:rPr>
          <w:lang w:val="en-US"/>
        </w:rPr>
        <w:t xml:space="preserve"> and 10 mild-to-moderate adverse events</w:t>
      </w:r>
      <w:proofErr w:type="gramStart"/>
      <w:r w:rsidR="006870F4">
        <w:rPr>
          <w:lang w:val="en-US"/>
        </w:rPr>
        <w:t xml:space="preserve">, </w:t>
      </w:r>
      <w:r w:rsidR="00AF34AA" w:rsidRPr="00107E82">
        <w:rPr>
          <w:rFonts w:cs="Arial"/>
        </w:rPr>
        <w:t xml:space="preserve"> </w:t>
      </w:r>
      <w:r w:rsidR="00F15917" w:rsidRPr="00107E82">
        <w:rPr>
          <w:rFonts w:cs="Arial"/>
        </w:rPr>
        <w:t>none</w:t>
      </w:r>
      <w:proofErr w:type="gramEnd"/>
      <w:r w:rsidR="00F15917" w:rsidRPr="00107E82">
        <w:rPr>
          <w:rFonts w:cs="Arial"/>
        </w:rPr>
        <w:t xml:space="preserve"> </w:t>
      </w:r>
      <w:r w:rsidR="006870F4">
        <w:rPr>
          <w:rFonts w:cs="Arial"/>
        </w:rPr>
        <w:t xml:space="preserve">of which </w:t>
      </w:r>
      <w:r w:rsidR="00F15917" w:rsidRPr="00107E82">
        <w:rPr>
          <w:rFonts w:cs="Arial"/>
        </w:rPr>
        <w:t>was deemed related to treatment</w:t>
      </w:r>
      <w:r w:rsidR="007E7ED6" w:rsidRPr="007E7ED6">
        <w:rPr>
          <w:rFonts w:cs="Arial"/>
        </w:rPr>
        <w:t xml:space="preserve"> </w:t>
      </w:r>
      <w:r w:rsidR="007E7ED6">
        <w:rPr>
          <w:rFonts w:cs="Arial"/>
        </w:rPr>
        <w:t>by the investigator</w:t>
      </w:r>
      <w:r w:rsidR="00F15917" w:rsidRPr="00107E82">
        <w:rPr>
          <w:rFonts w:cs="Arial"/>
        </w:rPr>
        <w:t>.</w:t>
      </w:r>
      <w:r w:rsidR="006870F4">
        <w:rPr>
          <w:rFonts w:cs="Arial"/>
        </w:rPr>
        <w:t xml:space="preserve">  </w:t>
      </w:r>
      <w:r w:rsidR="007E7ED6">
        <w:rPr>
          <w:rFonts w:cs="Arial"/>
        </w:rPr>
        <w:t xml:space="preserve">No </w:t>
      </w:r>
      <w:r w:rsidR="009C18D1">
        <w:rPr>
          <w:rFonts w:cs="Arial"/>
        </w:rPr>
        <w:t>patient</w:t>
      </w:r>
      <w:r w:rsidR="007E7ED6">
        <w:rPr>
          <w:rFonts w:cs="Arial"/>
        </w:rPr>
        <w:t xml:space="preserve"> had their treatment stopped.</w:t>
      </w:r>
    </w:p>
    <w:p w:rsidR="00C25035" w:rsidRPr="00107E82" w:rsidRDefault="00EA1691" w:rsidP="00DB40A6">
      <w:pPr>
        <w:pStyle w:val="NormalWeb"/>
        <w:keepNext/>
        <w:spacing w:before="0" w:beforeAutospacing="0" w:after="0" w:afterAutospacing="0" w:line="480" w:lineRule="auto"/>
        <w:rPr>
          <w:rFonts w:ascii="Arial" w:hAnsi="Arial" w:cs="Arial"/>
          <w:b/>
          <w:color w:val="FF0000"/>
        </w:rPr>
      </w:pPr>
      <w:r w:rsidRPr="00107E82">
        <w:rPr>
          <w:rFonts w:ascii="Arial" w:hAnsi="Arial" w:cs="Arial"/>
          <w:b/>
          <w:color w:val="FF0000"/>
        </w:rPr>
        <w:t>I</w:t>
      </w:r>
      <w:r w:rsidR="00C25035" w:rsidRPr="00107E82">
        <w:rPr>
          <w:rFonts w:ascii="Arial" w:hAnsi="Arial" w:cs="Arial"/>
          <w:b/>
          <w:color w:val="FF0000"/>
        </w:rPr>
        <w:t>nterval off</w:t>
      </w:r>
      <w:r w:rsidR="00FD1E1E" w:rsidRPr="00107E82">
        <w:rPr>
          <w:rFonts w:ascii="Arial" w:hAnsi="Arial" w:cs="Arial"/>
          <w:b/>
          <w:color w:val="FF0000"/>
        </w:rPr>
        <w:t>-</w:t>
      </w:r>
      <w:r w:rsidR="00C25035" w:rsidRPr="00107E82">
        <w:rPr>
          <w:rFonts w:ascii="Arial" w:hAnsi="Arial" w:cs="Arial"/>
          <w:b/>
          <w:color w:val="FF0000"/>
        </w:rPr>
        <w:t>treatment</w:t>
      </w:r>
    </w:p>
    <w:p w:rsidR="00C25035" w:rsidRPr="00107E82" w:rsidRDefault="00203D1A" w:rsidP="006B296B">
      <w:pPr>
        <w:pStyle w:val="NormalWeb"/>
        <w:spacing w:before="0" w:beforeAutospacing="0" w:after="120" w:afterAutospacing="0" w:line="480" w:lineRule="auto"/>
        <w:rPr>
          <w:rFonts w:cs="Arial"/>
        </w:rPr>
      </w:pPr>
      <w:r w:rsidRPr="00107E82">
        <w:t xml:space="preserve">All 8 patients from the Liverpool study and 6 from the Trondheim study consented to a further 52 weeks’ treatment with netazepide.  One Trondheim patient withdrew soon after, for personal reasons.  </w:t>
      </w:r>
      <w:r w:rsidR="00C25035" w:rsidRPr="00107E82">
        <w:rPr>
          <w:rFonts w:cs="Arial"/>
        </w:rPr>
        <w:t>The mean interval between the end of 12</w:t>
      </w:r>
      <w:r w:rsidR="00F82B81" w:rsidRPr="00107E82">
        <w:rPr>
          <w:rFonts w:cs="Arial"/>
        </w:rPr>
        <w:t> </w:t>
      </w:r>
      <w:r w:rsidR="00C25035" w:rsidRPr="00107E82">
        <w:rPr>
          <w:rFonts w:cs="Arial"/>
        </w:rPr>
        <w:t xml:space="preserve">weeks’ netazepide treatment and the start of </w:t>
      </w:r>
      <w:r w:rsidR="00F82B81" w:rsidRPr="00107E82">
        <w:rPr>
          <w:rFonts w:cs="Arial"/>
        </w:rPr>
        <w:br/>
      </w:r>
      <w:r w:rsidR="00C25035" w:rsidRPr="00107E82">
        <w:rPr>
          <w:rFonts w:cs="Arial"/>
        </w:rPr>
        <w:t>52</w:t>
      </w:r>
      <w:r w:rsidR="00F82B81" w:rsidRPr="00107E82">
        <w:rPr>
          <w:rFonts w:cs="Arial"/>
        </w:rPr>
        <w:t> </w:t>
      </w:r>
      <w:r w:rsidR="00C25035" w:rsidRPr="00107E82">
        <w:rPr>
          <w:rFonts w:cs="Arial"/>
        </w:rPr>
        <w:t xml:space="preserve">weeks’ treatment </w:t>
      </w:r>
      <w:r w:rsidR="002B3548" w:rsidRPr="00107E82">
        <w:rPr>
          <w:rFonts w:cs="Arial"/>
        </w:rPr>
        <w:t xml:space="preserve">in 13 patients </w:t>
      </w:r>
      <w:r w:rsidR="00C25035" w:rsidRPr="00107E82">
        <w:rPr>
          <w:rFonts w:cs="Arial"/>
        </w:rPr>
        <w:t xml:space="preserve">was 14 (range 8–19) months.  </w:t>
      </w:r>
      <w:r w:rsidR="005D6ACB" w:rsidRPr="00107E82">
        <w:rPr>
          <w:rFonts w:cs="Arial"/>
        </w:rPr>
        <w:t xml:space="preserve">During the period off-treatment, </w:t>
      </w:r>
      <w:r w:rsidR="00C25035" w:rsidRPr="00107E82">
        <w:rPr>
          <w:rFonts w:cs="Arial"/>
        </w:rPr>
        <w:t xml:space="preserve">the number of tumours (p&lt;0.01), the size of the largest tumour (p&lt;0.05), and plasma </w:t>
      </w:r>
      <w:r w:rsidR="005D6ACB" w:rsidRPr="00107E82">
        <w:rPr>
          <w:rFonts w:cs="Arial"/>
        </w:rPr>
        <w:t xml:space="preserve">or serum </w:t>
      </w:r>
      <w:r w:rsidR="00C25035" w:rsidRPr="00107E82">
        <w:rPr>
          <w:rFonts w:cs="Arial"/>
        </w:rPr>
        <w:t>CgA (p&lt;0.001) all increased</w:t>
      </w:r>
      <w:r w:rsidR="005D6ACB" w:rsidRPr="00107E82">
        <w:rPr>
          <w:rFonts w:cs="Arial"/>
        </w:rPr>
        <w:t>.</w:t>
      </w:r>
      <w:r w:rsidR="00C25035" w:rsidRPr="00107E82">
        <w:rPr>
          <w:rFonts w:cs="Arial"/>
        </w:rPr>
        <w:t xml:space="preserve">  </w:t>
      </w:r>
      <w:r w:rsidR="005D6ACB" w:rsidRPr="00107E82">
        <w:rPr>
          <w:rFonts w:cs="Arial"/>
        </w:rPr>
        <w:t>Serum gastrin was unaffected</w:t>
      </w:r>
      <w:r w:rsidR="00944EB9" w:rsidRPr="00107E82">
        <w:rPr>
          <w:rFonts w:cs="Arial"/>
        </w:rPr>
        <w:t xml:space="preserve"> (Figure 2).</w:t>
      </w:r>
    </w:p>
    <w:p w:rsidR="005D6ACB" w:rsidRPr="00107E82" w:rsidRDefault="005D6ACB" w:rsidP="006B296B">
      <w:pPr>
        <w:pStyle w:val="NormalWeb"/>
        <w:spacing w:before="0" w:beforeAutospacing="0" w:after="0" w:afterAutospacing="0" w:line="480" w:lineRule="auto"/>
        <w:rPr>
          <w:rFonts w:ascii="Arial" w:hAnsi="Arial" w:cs="Arial"/>
          <w:b/>
          <w:color w:val="FF0000"/>
          <w:lang w:val="en-US"/>
        </w:rPr>
      </w:pPr>
      <w:r w:rsidRPr="00107E82">
        <w:rPr>
          <w:rFonts w:ascii="Arial" w:hAnsi="Arial" w:cs="Arial"/>
          <w:b/>
          <w:color w:val="FF0000"/>
          <w:lang w:val="en-US"/>
        </w:rPr>
        <w:t>52</w:t>
      </w:r>
      <w:r w:rsidR="00EA1691" w:rsidRPr="00107E82">
        <w:rPr>
          <w:rFonts w:ascii="Arial" w:hAnsi="Arial" w:cs="Arial"/>
          <w:b/>
          <w:color w:val="FF0000"/>
          <w:lang w:val="en-US"/>
        </w:rPr>
        <w:t xml:space="preserve"> </w:t>
      </w:r>
      <w:r w:rsidRPr="00107E82">
        <w:rPr>
          <w:rFonts w:ascii="Arial" w:hAnsi="Arial" w:cs="Arial"/>
          <w:b/>
          <w:color w:val="FF0000"/>
          <w:lang w:val="en-US"/>
        </w:rPr>
        <w:t>week</w:t>
      </w:r>
      <w:r w:rsidR="00EA1691" w:rsidRPr="00107E82">
        <w:rPr>
          <w:rFonts w:ascii="Arial" w:hAnsi="Arial" w:cs="Arial"/>
          <w:b/>
          <w:color w:val="FF0000"/>
          <w:lang w:val="en-US"/>
        </w:rPr>
        <w:t>s</w:t>
      </w:r>
      <w:r w:rsidR="001A3682" w:rsidRPr="00107E82">
        <w:rPr>
          <w:rFonts w:ascii="Arial" w:hAnsi="Arial" w:cs="Arial"/>
          <w:b/>
          <w:color w:val="FF0000"/>
          <w:lang w:val="en-US"/>
        </w:rPr>
        <w:t>’</w:t>
      </w:r>
      <w:r w:rsidRPr="00107E82">
        <w:rPr>
          <w:rFonts w:ascii="Arial" w:hAnsi="Arial" w:cs="Arial"/>
          <w:b/>
          <w:color w:val="FF0000"/>
          <w:lang w:val="en-US"/>
        </w:rPr>
        <w:t xml:space="preserve"> netazepide</w:t>
      </w:r>
      <w:r w:rsidR="00EA1691" w:rsidRPr="00107E82">
        <w:rPr>
          <w:rFonts w:ascii="Arial" w:hAnsi="Arial" w:cs="Arial"/>
          <w:b/>
          <w:color w:val="FF0000"/>
          <w:lang w:val="en-US"/>
        </w:rPr>
        <w:t xml:space="preserve"> treatment</w:t>
      </w:r>
    </w:p>
    <w:p w:rsidR="005D6ACB" w:rsidRPr="00107E82" w:rsidRDefault="00203D1A" w:rsidP="006B296B">
      <w:pPr>
        <w:pStyle w:val="NormalWeb"/>
        <w:spacing w:before="0" w:beforeAutospacing="0" w:after="120" w:afterAutospacing="0" w:line="480" w:lineRule="auto"/>
        <w:rPr>
          <w:rFonts w:cs="Arial"/>
        </w:rPr>
      </w:pPr>
      <w:r w:rsidRPr="00107E82">
        <w:rPr>
          <w:lang w:val="en-US"/>
        </w:rPr>
        <w:t xml:space="preserve">Thirteen patients from the two </w:t>
      </w:r>
      <w:proofErr w:type="spellStart"/>
      <w:r w:rsidRPr="00107E82">
        <w:rPr>
          <w:lang w:val="en-US"/>
        </w:rPr>
        <w:t>centres</w:t>
      </w:r>
      <w:proofErr w:type="spellEnd"/>
      <w:r w:rsidRPr="00107E82">
        <w:rPr>
          <w:lang w:val="en-US"/>
        </w:rPr>
        <w:t xml:space="preserve"> entered and completed another 52 weeks’ treatment with netazepide </w:t>
      </w:r>
      <w:r w:rsidR="005D6ACB" w:rsidRPr="00107E82">
        <w:rPr>
          <w:lang w:val="en-US"/>
        </w:rPr>
        <w:t xml:space="preserve">50 mg (Liverpool) </w:t>
      </w:r>
      <w:r w:rsidRPr="00107E82">
        <w:rPr>
          <w:lang w:val="en-US"/>
        </w:rPr>
        <w:t xml:space="preserve">or </w:t>
      </w:r>
      <w:r w:rsidR="005D6ACB" w:rsidRPr="00107E82">
        <w:rPr>
          <w:lang w:val="en-US"/>
        </w:rPr>
        <w:t>25mg (Trondheim) once daily for 52 weeks</w:t>
      </w:r>
      <w:r w:rsidRPr="00107E82">
        <w:rPr>
          <w:lang w:val="en-US"/>
        </w:rPr>
        <w:t xml:space="preserve">.  </w:t>
      </w:r>
      <w:r w:rsidR="004E3F5A" w:rsidRPr="00107E82">
        <w:rPr>
          <w:lang w:val="en-US"/>
        </w:rPr>
        <w:t xml:space="preserve">Netazepide </w:t>
      </w:r>
      <w:r w:rsidR="00084E71">
        <w:rPr>
          <w:lang w:val="en-US"/>
        </w:rPr>
        <w:t xml:space="preserve">cleared </w:t>
      </w:r>
      <w:r w:rsidR="004E3F5A" w:rsidRPr="00107E82">
        <w:rPr>
          <w:lang w:val="en-US"/>
        </w:rPr>
        <w:t xml:space="preserve">all tumours in 5 of the 13 patients and </w:t>
      </w:r>
      <w:r w:rsidR="005D6ACB" w:rsidRPr="00107E82">
        <w:rPr>
          <w:lang w:val="en-US"/>
        </w:rPr>
        <w:t>reduced the number of tumours (p&lt;0.01)</w:t>
      </w:r>
      <w:r w:rsidRPr="00107E82">
        <w:rPr>
          <w:lang w:val="en-US"/>
        </w:rPr>
        <w:t xml:space="preserve"> and</w:t>
      </w:r>
      <w:r w:rsidR="005D6ACB" w:rsidRPr="00107E82">
        <w:rPr>
          <w:lang w:val="en-US"/>
        </w:rPr>
        <w:t xml:space="preserve"> the size of the largest </w:t>
      </w:r>
      <w:r w:rsidR="004E3F5A" w:rsidRPr="00107E82">
        <w:rPr>
          <w:lang w:val="en-US"/>
        </w:rPr>
        <w:t>one</w:t>
      </w:r>
      <w:r w:rsidR="005D6ACB" w:rsidRPr="00107E82">
        <w:rPr>
          <w:lang w:val="en-US"/>
        </w:rPr>
        <w:t xml:space="preserve"> (p&lt;0.001)</w:t>
      </w:r>
      <w:r w:rsidR="004E3F5A" w:rsidRPr="00107E82">
        <w:rPr>
          <w:lang w:val="en-US"/>
        </w:rPr>
        <w:t xml:space="preserve"> in the other patients</w:t>
      </w:r>
      <w:r w:rsidR="00784B60" w:rsidRPr="00107E82">
        <w:rPr>
          <w:lang w:val="en-US"/>
        </w:rPr>
        <w:t xml:space="preserve">, </w:t>
      </w:r>
      <w:r w:rsidR="005D6ACB" w:rsidRPr="00107E82">
        <w:rPr>
          <w:lang w:val="en-US"/>
        </w:rPr>
        <w:t xml:space="preserve">and </w:t>
      </w:r>
      <w:r w:rsidRPr="00107E82">
        <w:rPr>
          <w:lang w:val="en-US"/>
        </w:rPr>
        <w:t xml:space="preserve">reduced </w:t>
      </w:r>
      <w:r w:rsidR="005D6ACB" w:rsidRPr="00107E82">
        <w:rPr>
          <w:lang w:val="en-US"/>
        </w:rPr>
        <w:t xml:space="preserve">plasma </w:t>
      </w:r>
      <w:r w:rsidRPr="00107E82">
        <w:rPr>
          <w:lang w:val="en-US"/>
        </w:rPr>
        <w:t xml:space="preserve">or serum </w:t>
      </w:r>
      <w:r w:rsidR="005D6ACB" w:rsidRPr="00107E82">
        <w:rPr>
          <w:lang w:val="en-US"/>
        </w:rPr>
        <w:t xml:space="preserve">CgA to within normal limits </w:t>
      </w:r>
      <w:r w:rsidR="004E3F5A" w:rsidRPr="00107E82">
        <w:rPr>
          <w:lang w:val="en-US"/>
        </w:rPr>
        <w:t>in all patients</w:t>
      </w:r>
      <w:r w:rsidR="000C7E2C" w:rsidRPr="00107E82">
        <w:rPr>
          <w:lang w:val="en-US"/>
        </w:rPr>
        <w:t xml:space="preserve"> </w:t>
      </w:r>
      <w:r w:rsidR="005D6ACB" w:rsidRPr="00107E82">
        <w:rPr>
          <w:lang w:val="en-US"/>
        </w:rPr>
        <w:t>(p&lt;0.001)</w:t>
      </w:r>
      <w:r w:rsidR="00944EB9" w:rsidRPr="00107E82">
        <w:rPr>
          <w:lang w:val="en-US"/>
        </w:rPr>
        <w:t xml:space="preserve"> (</w:t>
      </w:r>
      <w:r w:rsidR="003047F0" w:rsidRPr="00107E82">
        <w:rPr>
          <w:lang w:val="en-US"/>
        </w:rPr>
        <w:t xml:space="preserve">Table </w:t>
      </w:r>
      <w:r w:rsidR="003B0077">
        <w:rPr>
          <w:lang w:val="en-US"/>
        </w:rPr>
        <w:t>S</w:t>
      </w:r>
      <w:r w:rsidR="003047F0" w:rsidRPr="00107E82">
        <w:rPr>
          <w:lang w:val="en-US"/>
        </w:rPr>
        <w:t xml:space="preserve">2; </w:t>
      </w:r>
      <w:r w:rsidR="00944EB9" w:rsidRPr="00107E82">
        <w:rPr>
          <w:rFonts w:cs="Arial"/>
        </w:rPr>
        <w:t>Figure 3)</w:t>
      </w:r>
      <w:r w:rsidR="005D6ACB" w:rsidRPr="00107E82">
        <w:rPr>
          <w:lang w:val="en-US"/>
        </w:rPr>
        <w:t xml:space="preserve">.  </w:t>
      </w:r>
      <w:r w:rsidR="00784B60" w:rsidRPr="00107E82">
        <w:rPr>
          <w:lang w:val="en-US"/>
        </w:rPr>
        <w:t xml:space="preserve">One patient was left with only one </w:t>
      </w:r>
      <w:proofErr w:type="spellStart"/>
      <w:r w:rsidR="00784B60" w:rsidRPr="00107E82">
        <w:rPr>
          <w:lang w:val="en-US"/>
        </w:rPr>
        <w:t>tumour</w:t>
      </w:r>
      <w:proofErr w:type="spellEnd"/>
      <w:r w:rsidR="00784B60" w:rsidRPr="00107E82">
        <w:rPr>
          <w:lang w:val="en-US"/>
        </w:rPr>
        <w:t xml:space="preserve">.  </w:t>
      </w:r>
      <w:r w:rsidR="004E3F5A" w:rsidRPr="00107E82">
        <w:rPr>
          <w:lang w:val="en-US"/>
        </w:rPr>
        <w:t xml:space="preserve">Serum gastrin was unaffected.  </w:t>
      </w:r>
      <w:r w:rsidR="00E410E4">
        <w:rPr>
          <w:lang w:val="en-US"/>
        </w:rPr>
        <w:t>T</w:t>
      </w:r>
      <w:r w:rsidR="005D6ACB" w:rsidRPr="00107E82">
        <w:rPr>
          <w:lang w:val="en-US"/>
        </w:rPr>
        <w:t>here were no clinically relevant changes in safety tests</w:t>
      </w:r>
      <w:r w:rsidR="00E410E4">
        <w:rPr>
          <w:lang w:val="en-US"/>
        </w:rPr>
        <w:t xml:space="preserve"> and 28 </w:t>
      </w:r>
      <w:r w:rsidR="004E3F5A" w:rsidRPr="00107E82">
        <w:rPr>
          <w:lang w:val="en-US"/>
        </w:rPr>
        <w:t>a</w:t>
      </w:r>
      <w:proofErr w:type="spellStart"/>
      <w:r w:rsidR="005D6ACB" w:rsidRPr="00107E82">
        <w:rPr>
          <w:rFonts w:cs="Arial"/>
        </w:rPr>
        <w:t>dverse</w:t>
      </w:r>
      <w:proofErr w:type="spellEnd"/>
      <w:r w:rsidR="005D6ACB" w:rsidRPr="00107E82">
        <w:rPr>
          <w:rFonts w:cs="Arial"/>
        </w:rPr>
        <w:t xml:space="preserve"> events</w:t>
      </w:r>
      <w:r w:rsidR="00E410E4">
        <w:rPr>
          <w:rFonts w:cs="Arial"/>
        </w:rPr>
        <w:t xml:space="preserve">.  One adverse event was considered severe and the others mild-to-moderate.  </w:t>
      </w:r>
      <w:r w:rsidR="005D6ACB" w:rsidRPr="00107E82">
        <w:rPr>
          <w:rFonts w:cs="Arial"/>
        </w:rPr>
        <w:t xml:space="preserve"> </w:t>
      </w:r>
      <w:r w:rsidR="00E410E4">
        <w:rPr>
          <w:rFonts w:cs="Arial"/>
        </w:rPr>
        <w:t>N</w:t>
      </w:r>
      <w:r w:rsidR="005D6ACB" w:rsidRPr="00107E82">
        <w:rPr>
          <w:rFonts w:cs="Arial"/>
        </w:rPr>
        <w:t xml:space="preserve">one </w:t>
      </w:r>
      <w:r w:rsidR="00E410E4">
        <w:rPr>
          <w:rFonts w:cs="Arial"/>
        </w:rPr>
        <w:t xml:space="preserve">of them </w:t>
      </w:r>
      <w:r w:rsidR="005D6ACB" w:rsidRPr="00107E82">
        <w:rPr>
          <w:rFonts w:cs="Arial"/>
        </w:rPr>
        <w:t>was deemed related to treatment</w:t>
      </w:r>
      <w:r w:rsidR="00E410E4">
        <w:rPr>
          <w:rFonts w:cs="Arial"/>
        </w:rPr>
        <w:t xml:space="preserve"> by the investigator</w:t>
      </w:r>
      <w:r w:rsidR="005D6ACB" w:rsidRPr="00107E82">
        <w:rPr>
          <w:rFonts w:cs="Arial"/>
        </w:rPr>
        <w:t>.</w:t>
      </w:r>
      <w:r w:rsidR="00E410E4">
        <w:rPr>
          <w:rFonts w:cs="Arial"/>
        </w:rPr>
        <w:t xml:space="preserve">  No </w:t>
      </w:r>
      <w:r w:rsidR="0080502F">
        <w:rPr>
          <w:rFonts w:cs="Arial"/>
        </w:rPr>
        <w:t>patient</w:t>
      </w:r>
      <w:r w:rsidR="00E410E4">
        <w:rPr>
          <w:rFonts w:cs="Arial"/>
        </w:rPr>
        <w:t xml:space="preserve"> had their treatment stopped.</w:t>
      </w:r>
    </w:p>
    <w:p w:rsidR="00C25035" w:rsidRPr="00107E82" w:rsidRDefault="004E3F5A" w:rsidP="006B296B">
      <w:pPr>
        <w:pStyle w:val="NormalWeb"/>
        <w:spacing w:before="0" w:beforeAutospacing="0" w:after="0" w:afterAutospacing="0" w:line="480" w:lineRule="auto"/>
        <w:rPr>
          <w:rFonts w:ascii="Arial" w:hAnsi="Arial" w:cs="Arial"/>
          <w:b/>
          <w:color w:val="FF0000"/>
          <w:lang w:val="en-US"/>
        </w:rPr>
      </w:pPr>
      <w:r w:rsidRPr="00107E82">
        <w:rPr>
          <w:rFonts w:ascii="Arial" w:hAnsi="Arial" w:cs="Arial"/>
          <w:b/>
          <w:color w:val="FF0000"/>
          <w:lang w:val="en-US"/>
        </w:rPr>
        <w:t>Biopsies</w:t>
      </w:r>
    </w:p>
    <w:p w:rsidR="003508FE" w:rsidRPr="00107E82" w:rsidRDefault="003508FE" w:rsidP="006B296B">
      <w:pPr>
        <w:pStyle w:val="NormalWeb"/>
        <w:spacing w:before="0" w:beforeAutospacing="0" w:after="0" w:afterAutospacing="0" w:line="480" w:lineRule="auto"/>
        <w:rPr>
          <w:b/>
          <w:lang w:val="en-US"/>
        </w:rPr>
      </w:pPr>
      <w:r w:rsidRPr="00107E82">
        <w:rPr>
          <w:b/>
          <w:lang w:val="en-US"/>
        </w:rPr>
        <w:t>Histology</w:t>
      </w:r>
    </w:p>
    <w:p w:rsidR="00E17790" w:rsidRPr="00107E82" w:rsidRDefault="000864BA" w:rsidP="006B296B">
      <w:pPr>
        <w:pStyle w:val="NormalWeb"/>
        <w:spacing w:before="0" w:beforeAutospacing="0" w:after="120" w:afterAutospacing="0" w:line="480" w:lineRule="auto"/>
        <w:rPr>
          <w:rFonts w:eastAsia="MS Mincho"/>
          <w:lang w:eastAsia="ja-JP"/>
        </w:rPr>
      </w:pPr>
      <w:r w:rsidRPr="00107E82">
        <w:rPr>
          <w:lang w:val="en-US"/>
        </w:rPr>
        <w:t xml:space="preserve">When Liverpool </w:t>
      </w:r>
      <w:r w:rsidR="000843CD" w:rsidRPr="00107E82">
        <w:rPr>
          <w:lang w:val="en-US"/>
        </w:rPr>
        <w:t xml:space="preserve">patients </w:t>
      </w:r>
      <w:r w:rsidRPr="00107E82">
        <w:rPr>
          <w:lang w:val="en-US"/>
        </w:rPr>
        <w:t xml:space="preserve">were screened </w:t>
      </w:r>
      <w:r w:rsidR="007C22BC" w:rsidRPr="00107E82">
        <w:rPr>
          <w:lang w:val="en-US"/>
        </w:rPr>
        <w:t>for the study</w:t>
      </w:r>
      <w:r w:rsidR="00E17790" w:rsidRPr="00107E82">
        <w:rPr>
          <w:lang w:val="en-US"/>
        </w:rPr>
        <w:t>,</w:t>
      </w:r>
      <w:r w:rsidR="00C837C0" w:rsidRPr="00107E82">
        <w:rPr>
          <w:lang w:val="en-US"/>
        </w:rPr>
        <w:t xml:space="preserve"> </w:t>
      </w:r>
      <w:r w:rsidR="00A420C2" w:rsidRPr="00107E82">
        <w:rPr>
          <w:lang w:val="en-US"/>
        </w:rPr>
        <w:t>biopsies of the</w:t>
      </w:r>
      <w:r w:rsidRPr="00107E82">
        <w:rPr>
          <w:lang w:val="en-US"/>
        </w:rPr>
        <w:t>ir</w:t>
      </w:r>
      <w:r w:rsidR="00A420C2" w:rsidRPr="00107E82">
        <w:rPr>
          <w:lang w:val="en-US"/>
        </w:rPr>
        <w:t xml:space="preserve"> </w:t>
      </w:r>
      <w:r w:rsidR="00C837C0" w:rsidRPr="00107E82">
        <w:rPr>
          <w:lang w:val="en-US"/>
        </w:rPr>
        <w:t>tumour</w:t>
      </w:r>
      <w:r w:rsidR="00A420C2" w:rsidRPr="00107E82">
        <w:rPr>
          <w:lang w:val="en-US"/>
        </w:rPr>
        <w:t xml:space="preserve">s </w:t>
      </w:r>
      <w:r w:rsidR="00C837C0" w:rsidRPr="00107E82">
        <w:rPr>
          <w:lang w:val="en-US"/>
        </w:rPr>
        <w:t xml:space="preserve">and </w:t>
      </w:r>
      <w:r w:rsidR="00E17790" w:rsidRPr="00107E82">
        <w:rPr>
          <w:lang w:val="en-US"/>
        </w:rPr>
        <w:t>flat</w:t>
      </w:r>
      <w:r w:rsidR="00C837C0" w:rsidRPr="00107E82">
        <w:rPr>
          <w:lang w:val="en-US"/>
        </w:rPr>
        <w:t xml:space="preserve"> mucosa showed that all </w:t>
      </w:r>
      <w:r w:rsidR="00390BF3">
        <w:rPr>
          <w:lang w:val="en-US"/>
        </w:rPr>
        <w:t>8</w:t>
      </w:r>
      <w:r w:rsidR="008240AB" w:rsidRPr="00107E82">
        <w:rPr>
          <w:lang w:val="en-US"/>
        </w:rPr>
        <w:t xml:space="preserve"> </w:t>
      </w:r>
      <w:r w:rsidR="00C837C0" w:rsidRPr="00107E82">
        <w:rPr>
          <w:lang w:val="en-US"/>
        </w:rPr>
        <w:t xml:space="preserve">patients had </w:t>
      </w:r>
      <w:r w:rsidR="00A420C2" w:rsidRPr="00107E82">
        <w:rPr>
          <w:lang w:val="en-US"/>
        </w:rPr>
        <w:t xml:space="preserve">NETs and </w:t>
      </w:r>
      <w:r w:rsidR="00C837C0" w:rsidRPr="00107E82">
        <w:rPr>
          <w:lang w:val="en-US"/>
        </w:rPr>
        <w:t>ECL-cell hyperplasia</w:t>
      </w:r>
      <w:r w:rsidR="00A420C2" w:rsidRPr="00107E82">
        <w:rPr>
          <w:lang w:val="en-US"/>
        </w:rPr>
        <w:t>, respectively</w:t>
      </w:r>
      <w:r w:rsidRPr="00107E82">
        <w:rPr>
          <w:lang w:val="en-US"/>
        </w:rPr>
        <w:t xml:space="preserve"> </w:t>
      </w:r>
      <w:r w:rsidRPr="00107E82">
        <w:rPr>
          <w:rFonts w:eastAsia="MS Mincho"/>
          <w:lang w:eastAsia="ja-JP"/>
        </w:rPr>
        <w:t>(Table </w:t>
      </w:r>
      <w:r w:rsidR="004D0055">
        <w:rPr>
          <w:rFonts w:eastAsia="MS Mincho"/>
          <w:lang w:eastAsia="ja-JP"/>
        </w:rPr>
        <w:t>1</w:t>
      </w:r>
      <w:r w:rsidRPr="00107E82">
        <w:rPr>
          <w:rFonts w:eastAsia="MS Mincho"/>
          <w:lang w:eastAsia="ja-JP"/>
        </w:rPr>
        <w:t>)</w:t>
      </w:r>
      <w:r w:rsidR="00C837C0" w:rsidRPr="00107E82">
        <w:rPr>
          <w:lang w:val="en-US"/>
        </w:rPr>
        <w:t xml:space="preserve">.  After 12 weeks’ treatment, 4 patients had NETs and 4 had </w:t>
      </w:r>
      <w:proofErr w:type="spellStart"/>
      <w:r w:rsidR="00C837C0" w:rsidRPr="00107E82">
        <w:rPr>
          <w:lang w:val="en-US"/>
        </w:rPr>
        <w:t>mic</w:t>
      </w:r>
      <w:r w:rsidR="00571432" w:rsidRPr="00107E82">
        <w:rPr>
          <w:lang w:val="en-US"/>
        </w:rPr>
        <w:t>ronodular</w:t>
      </w:r>
      <w:proofErr w:type="spellEnd"/>
      <w:r w:rsidR="00571432" w:rsidRPr="00107E82">
        <w:rPr>
          <w:lang w:val="en-US"/>
        </w:rPr>
        <w:t xml:space="preserve"> ECL-cell hyperplasia</w:t>
      </w:r>
      <w:r w:rsidR="003F7C62" w:rsidRPr="00107E82">
        <w:rPr>
          <w:lang w:val="en-US"/>
        </w:rPr>
        <w:t xml:space="preserve"> [</w:t>
      </w:r>
      <w:r w:rsidR="00D74428" w:rsidRPr="00107E82">
        <w:rPr>
          <w:lang w:val="en-US"/>
        </w:rPr>
        <w:t>2</w:t>
      </w:r>
      <w:r w:rsidR="003B0077">
        <w:rPr>
          <w:lang w:val="en-US"/>
        </w:rPr>
        <w:t>7</w:t>
      </w:r>
      <w:r w:rsidR="003F7C62" w:rsidRPr="00107E82">
        <w:rPr>
          <w:lang w:val="en-US"/>
        </w:rPr>
        <w:t>]</w:t>
      </w:r>
      <w:r w:rsidR="00571432" w:rsidRPr="00107E82">
        <w:rPr>
          <w:lang w:val="en-US"/>
        </w:rPr>
        <w:t>.</w:t>
      </w:r>
      <w:r w:rsidR="00C837C0" w:rsidRPr="00107E82">
        <w:rPr>
          <w:rFonts w:eastAsia="MS Mincho"/>
          <w:lang w:eastAsia="ja-JP"/>
        </w:rPr>
        <w:t xml:space="preserve">  </w:t>
      </w:r>
      <w:r w:rsidR="00880DB1" w:rsidRPr="00107E82">
        <w:rPr>
          <w:rFonts w:eastAsia="MS Mincho"/>
          <w:lang w:eastAsia="ja-JP"/>
        </w:rPr>
        <w:t xml:space="preserve">After 52 weeks’ treatment, only 3 </w:t>
      </w:r>
      <w:r w:rsidR="00FE71FF" w:rsidRPr="00107E82">
        <w:rPr>
          <w:rFonts w:eastAsia="MS Mincho"/>
          <w:lang w:eastAsia="ja-JP"/>
        </w:rPr>
        <w:t xml:space="preserve">patients </w:t>
      </w:r>
      <w:r w:rsidR="00880DB1" w:rsidRPr="00107E82">
        <w:rPr>
          <w:rFonts w:eastAsia="MS Mincho"/>
          <w:lang w:eastAsia="ja-JP"/>
        </w:rPr>
        <w:t>had NETs</w:t>
      </w:r>
      <w:r w:rsidR="00571432" w:rsidRPr="00107E82">
        <w:rPr>
          <w:rFonts w:eastAsia="MS Mincho"/>
          <w:lang w:eastAsia="ja-JP"/>
        </w:rPr>
        <w:t>.</w:t>
      </w:r>
    </w:p>
    <w:p w:rsidR="000C461E" w:rsidRPr="00107E82" w:rsidRDefault="00693B76" w:rsidP="00CB1A7E">
      <w:pPr>
        <w:pStyle w:val="NormalWeb"/>
        <w:keepNext/>
        <w:spacing w:before="0" w:beforeAutospacing="0" w:after="0" w:afterAutospacing="0" w:line="480" w:lineRule="auto"/>
        <w:rPr>
          <w:rFonts w:cs="Arial"/>
        </w:rPr>
      </w:pPr>
      <w:r>
        <w:rPr>
          <w:rFonts w:eastAsia="MS Mincho"/>
          <w:b/>
          <w:lang w:eastAsia="ja-JP"/>
        </w:rPr>
        <w:t>Biomarkers</w:t>
      </w:r>
      <w:r w:rsidR="00C837C0" w:rsidRPr="00107E82">
        <w:rPr>
          <w:rFonts w:cs="Arial"/>
          <w:b/>
        </w:rPr>
        <w:t xml:space="preserve"> </w:t>
      </w:r>
    </w:p>
    <w:p w:rsidR="00842A3C" w:rsidRPr="00100549" w:rsidRDefault="005A1021" w:rsidP="006B296B">
      <w:pPr>
        <w:tabs>
          <w:tab w:val="num" w:pos="1276"/>
        </w:tabs>
        <w:spacing w:after="0" w:line="480" w:lineRule="auto"/>
        <w:rPr>
          <w:rFonts w:ascii="Times New Roman" w:hAnsi="Times New Roman"/>
        </w:rPr>
      </w:pPr>
      <w:r w:rsidRPr="00100549">
        <w:rPr>
          <w:rFonts w:ascii="Times New Roman" w:hAnsi="Times New Roman"/>
        </w:rPr>
        <w:t xml:space="preserve">After 26 and 52 weeks’ netazepide treatment, there were significant reductions in qPCR abundances </w:t>
      </w:r>
      <w:r w:rsidRPr="00100549">
        <w:rPr>
          <w:rFonts w:ascii="Times New Roman" w:hAnsi="Times New Roman"/>
          <w:bCs/>
        </w:rPr>
        <w:t xml:space="preserve">(normalised to </w:t>
      </w:r>
      <w:r w:rsidR="00FE71FF" w:rsidRPr="00100549">
        <w:rPr>
          <w:rFonts w:ascii="Times New Roman" w:hAnsi="Times New Roman"/>
          <w:bCs/>
        </w:rPr>
        <w:t>G</w:t>
      </w:r>
      <w:r w:rsidRPr="00100549">
        <w:rPr>
          <w:rFonts w:ascii="Times New Roman" w:hAnsi="Times New Roman"/>
          <w:bCs/>
        </w:rPr>
        <w:t>APDH)</w:t>
      </w:r>
      <w:r w:rsidRPr="00100549">
        <w:rPr>
          <w:rFonts w:ascii="Times New Roman" w:hAnsi="Times New Roman"/>
        </w:rPr>
        <w:t xml:space="preserve"> of the biomarkers CgA and HDC, but not MMP-7, relative to baseline of the 12-week study and to the baseline after the period off-treatment (Figure 4).  </w:t>
      </w:r>
      <w:bookmarkEnd w:id="4"/>
    </w:p>
    <w:p w:rsidR="00A31D46" w:rsidRPr="00107E82" w:rsidRDefault="00D620A2" w:rsidP="006B296B">
      <w:pPr>
        <w:tabs>
          <w:tab w:val="num" w:pos="1276"/>
        </w:tabs>
        <w:spacing w:after="0" w:line="480" w:lineRule="auto"/>
        <w:rPr>
          <w:b/>
          <w:color w:val="0000FF"/>
        </w:rPr>
      </w:pPr>
      <w:r w:rsidRPr="00107E82">
        <w:rPr>
          <w:b/>
          <w:color w:val="0000FF"/>
        </w:rPr>
        <w:t>DISCUSSION</w:t>
      </w:r>
    </w:p>
    <w:p w:rsidR="006870F4" w:rsidRPr="00107E82" w:rsidRDefault="006870F4" w:rsidP="006870F4">
      <w:pPr>
        <w:spacing w:line="480" w:lineRule="auto"/>
        <w:rPr>
          <w:rFonts w:ascii="Times New Roman" w:hAnsi="Times New Roman"/>
        </w:rPr>
      </w:pPr>
      <w:r w:rsidRPr="00107E82">
        <w:rPr>
          <w:rFonts w:ascii="Times New Roman" w:hAnsi="Times New Roman"/>
        </w:rPr>
        <w:t>The limitations of the studies were</w:t>
      </w:r>
      <w:r w:rsidR="00AE276C">
        <w:rPr>
          <w:rFonts w:ascii="Times New Roman" w:hAnsi="Times New Roman"/>
        </w:rPr>
        <w:t>:</w:t>
      </w:r>
      <w:r w:rsidRPr="00107E82">
        <w:rPr>
          <w:rFonts w:ascii="Times New Roman" w:hAnsi="Times New Roman"/>
        </w:rPr>
        <w:t xml:space="preserve"> the open design</w:t>
      </w:r>
      <w:r w:rsidR="00AE276C">
        <w:rPr>
          <w:rFonts w:ascii="Times New Roman" w:hAnsi="Times New Roman"/>
        </w:rPr>
        <w:t>;</w:t>
      </w:r>
      <w:r>
        <w:rPr>
          <w:rFonts w:ascii="Times New Roman" w:hAnsi="Times New Roman"/>
        </w:rPr>
        <w:t xml:space="preserve"> the </w:t>
      </w:r>
      <w:r w:rsidRPr="00107E82">
        <w:rPr>
          <w:rFonts w:ascii="Times New Roman" w:hAnsi="Times New Roman"/>
        </w:rPr>
        <w:t xml:space="preserve">subjective </w:t>
      </w:r>
      <w:r w:rsidR="00AE276C">
        <w:rPr>
          <w:rFonts w:ascii="Times New Roman" w:hAnsi="Times New Roman"/>
        </w:rPr>
        <w:t xml:space="preserve">counting of the tumours and </w:t>
      </w:r>
      <w:r w:rsidRPr="00107E82">
        <w:rPr>
          <w:rFonts w:ascii="Times New Roman" w:hAnsi="Times New Roman"/>
        </w:rPr>
        <w:t>measurement of the diameter</w:t>
      </w:r>
      <w:r w:rsidR="00AE276C">
        <w:rPr>
          <w:rFonts w:ascii="Times New Roman" w:hAnsi="Times New Roman"/>
        </w:rPr>
        <w:t xml:space="preserve"> of the largest one;</w:t>
      </w:r>
      <w:r>
        <w:rPr>
          <w:rFonts w:ascii="Times New Roman" w:hAnsi="Times New Roman"/>
        </w:rPr>
        <w:t xml:space="preserve"> </w:t>
      </w:r>
      <w:r w:rsidR="009133CC">
        <w:rPr>
          <w:rFonts w:ascii="Times New Roman" w:hAnsi="Times New Roman"/>
        </w:rPr>
        <w:t xml:space="preserve">tumour </w:t>
      </w:r>
      <w:r w:rsidR="00B2778E">
        <w:rPr>
          <w:rFonts w:ascii="Times New Roman" w:hAnsi="Times New Roman"/>
        </w:rPr>
        <w:t xml:space="preserve">but not mucosal </w:t>
      </w:r>
      <w:r w:rsidR="009133CC">
        <w:rPr>
          <w:rFonts w:ascii="Times New Roman" w:hAnsi="Times New Roman"/>
        </w:rPr>
        <w:t xml:space="preserve">biopsies may have contributed to tumour clearance in some patients; </w:t>
      </w:r>
      <w:r>
        <w:rPr>
          <w:rFonts w:ascii="Times New Roman" w:hAnsi="Times New Roman"/>
        </w:rPr>
        <w:t>and</w:t>
      </w:r>
      <w:r w:rsidRPr="00107E82">
        <w:rPr>
          <w:rFonts w:ascii="Times New Roman" w:hAnsi="Times New Roman"/>
        </w:rPr>
        <w:t xml:space="preserve"> the small numbers of patients.  </w:t>
      </w:r>
      <w:r w:rsidR="007E7ED6">
        <w:rPr>
          <w:rFonts w:ascii="Times New Roman" w:hAnsi="Times New Roman"/>
        </w:rPr>
        <w:t>P</w:t>
      </w:r>
      <w:r w:rsidR="007E7ED6" w:rsidRPr="00107E82">
        <w:rPr>
          <w:rFonts w:ascii="Times New Roman" w:hAnsi="Times New Roman"/>
        </w:rPr>
        <w:t xml:space="preserve">lacebo controls seemed unreasonable </w:t>
      </w:r>
      <w:r w:rsidR="003B0077">
        <w:rPr>
          <w:rFonts w:ascii="Times New Roman" w:hAnsi="Times New Roman"/>
        </w:rPr>
        <w:t>given that</w:t>
      </w:r>
      <w:r w:rsidR="007E7ED6">
        <w:rPr>
          <w:rFonts w:ascii="Times New Roman" w:hAnsi="Times New Roman"/>
        </w:rPr>
        <w:t xml:space="preserve">: the studies were </w:t>
      </w:r>
      <w:r w:rsidR="007E7ED6" w:rsidRPr="00107E82">
        <w:rPr>
          <w:rFonts w:ascii="Times New Roman" w:hAnsi="Times New Roman"/>
        </w:rPr>
        <w:t xml:space="preserve">exploratory </w:t>
      </w:r>
      <w:r w:rsidR="003B0077">
        <w:rPr>
          <w:rFonts w:ascii="Times New Roman" w:hAnsi="Times New Roman"/>
        </w:rPr>
        <w:t>or</w:t>
      </w:r>
      <w:r w:rsidR="007E7ED6">
        <w:rPr>
          <w:rFonts w:ascii="Times New Roman" w:hAnsi="Times New Roman"/>
        </w:rPr>
        <w:t xml:space="preserve"> proof-of-concept; g</w:t>
      </w:r>
      <w:r w:rsidRPr="00107E82">
        <w:rPr>
          <w:rFonts w:ascii="Times New Roman" w:hAnsi="Times New Roman"/>
        </w:rPr>
        <w:t xml:space="preserve">astric NETs are </w:t>
      </w:r>
      <w:r w:rsidR="00693B76">
        <w:rPr>
          <w:rFonts w:ascii="Times New Roman" w:hAnsi="Times New Roman"/>
        </w:rPr>
        <w:t xml:space="preserve">rare and </w:t>
      </w:r>
      <w:r w:rsidR="00AE276C">
        <w:rPr>
          <w:rFonts w:ascii="Times New Roman" w:hAnsi="Times New Roman"/>
        </w:rPr>
        <w:t>recognised as an orphan disease in Europe and the USA</w:t>
      </w:r>
      <w:r w:rsidRPr="00107E82">
        <w:rPr>
          <w:rFonts w:ascii="Times New Roman" w:hAnsi="Times New Roman"/>
        </w:rPr>
        <w:t xml:space="preserve"> [</w:t>
      </w:r>
      <w:r w:rsidR="00C258BC">
        <w:rPr>
          <w:rFonts w:ascii="Times New Roman" w:hAnsi="Times New Roman"/>
        </w:rPr>
        <w:t>29</w:t>
      </w:r>
      <w:r w:rsidRPr="00107E82">
        <w:rPr>
          <w:rFonts w:ascii="Times New Roman" w:hAnsi="Times New Roman"/>
        </w:rPr>
        <w:t>]</w:t>
      </w:r>
      <w:r w:rsidR="003B0077">
        <w:rPr>
          <w:rFonts w:ascii="Times New Roman" w:hAnsi="Times New Roman"/>
        </w:rPr>
        <w:t xml:space="preserve">, so </w:t>
      </w:r>
      <w:r w:rsidRPr="00107E82">
        <w:rPr>
          <w:rFonts w:ascii="Times New Roman" w:hAnsi="Times New Roman"/>
        </w:rPr>
        <w:t xml:space="preserve">the number of eligible patients </w:t>
      </w:r>
      <w:r w:rsidR="00745D6A">
        <w:rPr>
          <w:rFonts w:ascii="Times New Roman" w:hAnsi="Times New Roman"/>
        </w:rPr>
        <w:t xml:space="preserve">per centre </w:t>
      </w:r>
      <w:r w:rsidRPr="00107E82">
        <w:rPr>
          <w:rFonts w:ascii="Times New Roman" w:hAnsi="Times New Roman"/>
        </w:rPr>
        <w:t>was limited</w:t>
      </w:r>
      <w:r w:rsidR="00693B76">
        <w:rPr>
          <w:rFonts w:ascii="Times New Roman" w:hAnsi="Times New Roman"/>
        </w:rPr>
        <w:t>;</w:t>
      </w:r>
      <w:r w:rsidRPr="00107E82">
        <w:rPr>
          <w:rFonts w:ascii="Times New Roman" w:hAnsi="Times New Roman"/>
        </w:rPr>
        <w:t xml:space="preserve"> and the studies were </w:t>
      </w:r>
      <w:r w:rsidR="00693B76">
        <w:rPr>
          <w:rFonts w:ascii="Times New Roman" w:hAnsi="Times New Roman"/>
        </w:rPr>
        <w:t xml:space="preserve">very </w:t>
      </w:r>
      <w:r w:rsidRPr="00107E82">
        <w:rPr>
          <w:rFonts w:ascii="Times New Roman" w:hAnsi="Times New Roman"/>
        </w:rPr>
        <w:t xml:space="preserve">demanding </w:t>
      </w:r>
      <w:r w:rsidR="00693B76">
        <w:rPr>
          <w:rFonts w:ascii="Times New Roman" w:hAnsi="Times New Roman"/>
        </w:rPr>
        <w:t>for the</w:t>
      </w:r>
      <w:r w:rsidRPr="00107E82">
        <w:rPr>
          <w:rFonts w:ascii="Times New Roman" w:hAnsi="Times New Roman"/>
        </w:rPr>
        <w:t xml:space="preserve"> patient.  </w:t>
      </w:r>
      <w:r w:rsidR="00A158C7">
        <w:rPr>
          <w:rFonts w:ascii="Times New Roman" w:hAnsi="Times New Roman"/>
        </w:rPr>
        <w:t>Also</w:t>
      </w:r>
      <w:r w:rsidRPr="00107E82">
        <w:rPr>
          <w:rFonts w:ascii="Times New Roman" w:hAnsi="Times New Roman"/>
        </w:rPr>
        <w:t xml:space="preserve">, the gastroscopies were done by only two experienced physicians per centre, and they counted and measured the tumours carefully.  </w:t>
      </w:r>
      <w:r w:rsidR="00A158C7">
        <w:rPr>
          <w:rFonts w:ascii="Times New Roman" w:hAnsi="Times New Roman"/>
        </w:rPr>
        <w:t>Furthermore</w:t>
      </w:r>
      <w:r w:rsidRPr="00107E82">
        <w:rPr>
          <w:rFonts w:ascii="Times New Roman" w:hAnsi="Times New Roman"/>
        </w:rPr>
        <w:t xml:space="preserve">, the histology of the gastric biopsies </w:t>
      </w:r>
      <w:r w:rsidR="00745D6A">
        <w:rPr>
          <w:rFonts w:ascii="Times New Roman" w:hAnsi="Times New Roman"/>
        </w:rPr>
        <w:t>w</w:t>
      </w:r>
      <w:r w:rsidR="00693B76">
        <w:rPr>
          <w:rFonts w:ascii="Times New Roman" w:hAnsi="Times New Roman"/>
        </w:rPr>
        <w:t>as</w:t>
      </w:r>
      <w:r w:rsidRPr="00107E82">
        <w:rPr>
          <w:rFonts w:ascii="Times New Roman" w:hAnsi="Times New Roman"/>
        </w:rPr>
        <w:t xml:space="preserve"> assessed blind</w:t>
      </w:r>
      <w:r w:rsidR="00693B76">
        <w:rPr>
          <w:rFonts w:ascii="Times New Roman" w:hAnsi="Times New Roman"/>
        </w:rPr>
        <w:t>,</w:t>
      </w:r>
      <w:r w:rsidR="00693B76" w:rsidRPr="00693B76">
        <w:rPr>
          <w:rFonts w:ascii="Times New Roman" w:hAnsi="Times New Roman"/>
        </w:rPr>
        <w:t xml:space="preserve"> </w:t>
      </w:r>
      <w:r w:rsidR="00693B76">
        <w:rPr>
          <w:rFonts w:ascii="Times New Roman" w:hAnsi="Times New Roman"/>
        </w:rPr>
        <w:t>and the biomarker measurements were objective</w:t>
      </w:r>
      <w:r w:rsidRPr="00107E82">
        <w:rPr>
          <w:rFonts w:ascii="Times New Roman" w:hAnsi="Times New Roman"/>
        </w:rPr>
        <w:t xml:space="preserve">. </w:t>
      </w:r>
    </w:p>
    <w:p w:rsidR="00121971" w:rsidRPr="00107E82" w:rsidRDefault="001A3682" w:rsidP="006B296B">
      <w:pPr>
        <w:spacing w:line="480" w:lineRule="auto"/>
        <w:rPr>
          <w:rFonts w:ascii="Times New Roman" w:hAnsi="Times New Roman"/>
        </w:rPr>
      </w:pPr>
      <w:r w:rsidRPr="00107E82">
        <w:rPr>
          <w:rFonts w:ascii="Times New Roman" w:hAnsi="Times New Roman"/>
        </w:rPr>
        <w:t>T</w:t>
      </w:r>
      <w:r w:rsidR="00C837C0" w:rsidRPr="00107E82">
        <w:rPr>
          <w:rFonts w:ascii="Times New Roman" w:hAnsi="Times New Roman"/>
        </w:rPr>
        <w:t xml:space="preserve">he </w:t>
      </w:r>
      <w:r w:rsidR="009B7EAD">
        <w:rPr>
          <w:rFonts w:ascii="Times New Roman" w:hAnsi="Times New Roman"/>
        </w:rPr>
        <w:t xml:space="preserve">clearance </w:t>
      </w:r>
      <w:r w:rsidR="00C837C0" w:rsidRPr="00107E82">
        <w:rPr>
          <w:rFonts w:ascii="Times New Roman" w:hAnsi="Times New Roman"/>
        </w:rPr>
        <w:t xml:space="preserve">of tumours in </w:t>
      </w:r>
      <w:r w:rsidR="00390BF3">
        <w:rPr>
          <w:rFonts w:ascii="Times New Roman" w:hAnsi="Times New Roman"/>
        </w:rPr>
        <w:t>5</w:t>
      </w:r>
      <w:r w:rsidR="00C837C0" w:rsidRPr="00107E82">
        <w:rPr>
          <w:rFonts w:ascii="Times New Roman" w:hAnsi="Times New Roman"/>
        </w:rPr>
        <w:t xml:space="preserve"> of 13 patients during 52 weeks’ treatment</w:t>
      </w:r>
      <w:r w:rsidR="0029577B" w:rsidRPr="00107E82">
        <w:rPr>
          <w:rFonts w:ascii="Times New Roman" w:hAnsi="Times New Roman"/>
        </w:rPr>
        <w:t xml:space="preserve">, and </w:t>
      </w:r>
      <w:r w:rsidR="009F1C91" w:rsidRPr="00107E82">
        <w:rPr>
          <w:rFonts w:ascii="Times New Roman" w:hAnsi="Times New Roman"/>
        </w:rPr>
        <w:t xml:space="preserve">the reduction in </w:t>
      </w:r>
      <w:r w:rsidR="0029577B" w:rsidRPr="00107E82">
        <w:rPr>
          <w:rFonts w:ascii="Times New Roman" w:hAnsi="Times New Roman"/>
        </w:rPr>
        <w:t>circulating CgA</w:t>
      </w:r>
      <w:r w:rsidR="00FE71FF" w:rsidRPr="00107E82">
        <w:rPr>
          <w:rFonts w:ascii="Times New Roman" w:hAnsi="Times New Roman"/>
        </w:rPr>
        <w:t xml:space="preserve"> </w:t>
      </w:r>
      <w:r w:rsidR="0063796E" w:rsidRPr="00107E82">
        <w:rPr>
          <w:rFonts w:ascii="Times New Roman" w:hAnsi="Times New Roman"/>
        </w:rPr>
        <w:t>in</w:t>
      </w:r>
      <w:r w:rsidR="009F1C91" w:rsidRPr="00107E82">
        <w:rPr>
          <w:rFonts w:ascii="Times New Roman" w:hAnsi="Times New Roman"/>
        </w:rPr>
        <w:t xml:space="preserve"> all patients</w:t>
      </w:r>
      <w:r w:rsidR="0063796E" w:rsidRPr="00107E82">
        <w:rPr>
          <w:rFonts w:ascii="Times New Roman" w:hAnsi="Times New Roman"/>
        </w:rPr>
        <w:t>,</w:t>
      </w:r>
      <w:r w:rsidR="009F1C91" w:rsidRPr="00107E82">
        <w:rPr>
          <w:rFonts w:ascii="Times New Roman" w:hAnsi="Times New Roman"/>
        </w:rPr>
        <w:t xml:space="preserve"> </w:t>
      </w:r>
      <w:r w:rsidR="0029577B" w:rsidRPr="00107E82">
        <w:rPr>
          <w:rFonts w:ascii="Times New Roman" w:hAnsi="Times New Roman"/>
        </w:rPr>
        <w:t>are</w:t>
      </w:r>
      <w:r w:rsidR="00C837C0" w:rsidRPr="00107E82">
        <w:rPr>
          <w:rFonts w:ascii="Times New Roman" w:hAnsi="Times New Roman"/>
        </w:rPr>
        <w:t xml:space="preserve"> con</w:t>
      </w:r>
      <w:r w:rsidR="0029577B" w:rsidRPr="00107E82">
        <w:rPr>
          <w:rFonts w:ascii="Times New Roman" w:hAnsi="Times New Roman"/>
        </w:rPr>
        <w:t>sistent with a treatment effect.</w:t>
      </w:r>
      <w:r w:rsidR="00C837C0" w:rsidRPr="00107E82">
        <w:rPr>
          <w:rFonts w:ascii="Times New Roman" w:hAnsi="Times New Roman"/>
        </w:rPr>
        <w:t xml:space="preserve">  One </w:t>
      </w:r>
      <w:r w:rsidR="0029577B" w:rsidRPr="00107E82">
        <w:rPr>
          <w:rFonts w:ascii="Times New Roman" w:hAnsi="Times New Roman"/>
        </w:rPr>
        <w:t>patient was left with only one tumour</w:t>
      </w:r>
      <w:r w:rsidR="00C837C0" w:rsidRPr="00107E82">
        <w:rPr>
          <w:rFonts w:ascii="Times New Roman" w:hAnsi="Times New Roman"/>
        </w:rPr>
        <w:t xml:space="preserve">.  </w:t>
      </w:r>
      <w:r w:rsidR="0029577B" w:rsidRPr="00107E82">
        <w:rPr>
          <w:rFonts w:ascii="Times New Roman" w:hAnsi="Times New Roman"/>
        </w:rPr>
        <w:t>T</w:t>
      </w:r>
      <w:r w:rsidR="00C837C0" w:rsidRPr="00107E82">
        <w:rPr>
          <w:rFonts w:ascii="Times New Roman" w:hAnsi="Times New Roman"/>
        </w:rPr>
        <w:t xml:space="preserve">he reduction in </w:t>
      </w:r>
      <w:r w:rsidR="0029577B" w:rsidRPr="00107E82">
        <w:rPr>
          <w:rFonts w:ascii="Times New Roman" w:hAnsi="Times New Roman"/>
        </w:rPr>
        <w:t xml:space="preserve">the </w:t>
      </w:r>
      <w:r w:rsidR="00C837C0" w:rsidRPr="00107E82">
        <w:rPr>
          <w:rFonts w:ascii="Times New Roman" w:hAnsi="Times New Roman"/>
        </w:rPr>
        <w:t>number of tumours and the size of the largest one in the other patients are supportive evidence of</w:t>
      </w:r>
      <w:r w:rsidR="001570D1">
        <w:rPr>
          <w:rFonts w:ascii="Times New Roman" w:hAnsi="Times New Roman"/>
        </w:rPr>
        <w:t xml:space="preserve"> a treatment effect</w:t>
      </w:r>
      <w:r w:rsidR="0029577B" w:rsidRPr="00107E82">
        <w:rPr>
          <w:rFonts w:ascii="Times New Roman" w:hAnsi="Times New Roman"/>
        </w:rPr>
        <w:t>.</w:t>
      </w:r>
      <w:r w:rsidR="00C837C0" w:rsidRPr="00107E82">
        <w:rPr>
          <w:rFonts w:ascii="Times New Roman" w:hAnsi="Times New Roman"/>
        </w:rPr>
        <w:t xml:space="preserve">  </w:t>
      </w:r>
      <w:r w:rsidR="00F92CFA" w:rsidRPr="00107E82">
        <w:rPr>
          <w:rFonts w:ascii="Times New Roman" w:hAnsi="Times New Roman"/>
        </w:rPr>
        <w:t xml:space="preserve">The reduction in mRNA abundances of the biomarkers CgA and HDC </w:t>
      </w:r>
      <w:r w:rsidR="00AE30F9" w:rsidRPr="00107E82">
        <w:rPr>
          <w:rFonts w:ascii="Times New Roman" w:hAnsi="Times New Roman"/>
        </w:rPr>
        <w:t xml:space="preserve">and the changes in the histology in the biopsies of the tumours and flat mucosa, respectively, </w:t>
      </w:r>
      <w:r w:rsidR="00F92CFA" w:rsidRPr="00107E82">
        <w:rPr>
          <w:rFonts w:ascii="Times New Roman" w:hAnsi="Times New Roman"/>
        </w:rPr>
        <w:t>during both the 12-week</w:t>
      </w:r>
      <w:r w:rsidR="00BF53FF" w:rsidRPr="00107E82">
        <w:rPr>
          <w:rFonts w:ascii="Times New Roman" w:hAnsi="Times New Roman"/>
        </w:rPr>
        <w:t xml:space="preserve"> [2</w:t>
      </w:r>
      <w:r w:rsidR="004D0055">
        <w:rPr>
          <w:rFonts w:ascii="Times New Roman" w:hAnsi="Times New Roman"/>
        </w:rPr>
        <w:t>7</w:t>
      </w:r>
      <w:r w:rsidR="00BF53FF" w:rsidRPr="00107E82">
        <w:rPr>
          <w:rFonts w:ascii="Times New Roman" w:hAnsi="Times New Roman"/>
        </w:rPr>
        <w:t>]</w:t>
      </w:r>
      <w:r w:rsidR="00BE51CF" w:rsidRPr="00107E82">
        <w:rPr>
          <w:rFonts w:ascii="Times New Roman" w:hAnsi="Times New Roman"/>
        </w:rPr>
        <w:t xml:space="preserve"> </w:t>
      </w:r>
      <w:r w:rsidR="00F92CFA" w:rsidRPr="00107E82">
        <w:rPr>
          <w:rFonts w:ascii="Times New Roman" w:hAnsi="Times New Roman"/>
        </w:rPr>
        <w:t xml:space="preserve">and 52-week studies </w:t>
      </w:r>
      <w:r w:rsidR="009E1160" w:rsidRPr="00107E82">
        <w:rPr>
          <w:rFonts w:ascii="Times New Roman" w:hAnsi="Times New Roman"/>
        </w:rPr>
        <w:t>are</w:t>
      </w:r>
      <w:r w:rsidR="009D2F93" w:rsidRPr="00107E82">
        <w:rPr>
          <w:rFonts w:ascii="Times New Roman" w:hAnsi="Times New Roman"/>
        </w:rPr>
        <w:t xml:space="preserve"> </w:t>
      </w:r>
      <w:r w:rsidR="001570D1">
        <w:rPr>
          <w:rFonts w:ascii="Times New Roman" w:hAnsi="Times New Roman"/>
        </w:rPr>
        <w:t>further evidence of</w:t>
      </w:r>
      <w:r w:rsidR="009D2F93" w:rsidRPr="00107E82">
        <w:rPr>
          <w:rFonts w:ascii="Times New Roman" w:hAnsi="Times New Roman"/>
        </w:rPr>
        <w:t xml:space="preserve"> a treatment effect. </w:t>
      </w:r>
      <w:r w:rsidR="00F92CFA" w:rsidRPr="00107E82">
        <w:rPr>
          <w:rFonts w:ascii="Times New Roman" w:hAnsi="Times New Roman"/>
        </w:rPr>
        <w:t xml:space="preserve"> </w:t>
      </w:r>
    </w:p>
    <w:p w:rsidR="000E1089" w:rsidRPr="00107E82" w:rsidRDefault="001570D1" w:rsidP="006B296B">
      <w:pPr>
        <w:spacing w:line="480" w:lineRule="auto"/>
        <w:rPr>
          <w:rFonts w:ascii="Times New Roman" w:hAnsi="Times New Roman"/>
        </w:rPr>
      </w:pPr>
      <w:r>
        <w:rPr>
          <w:rFonts w:ascii="Times New Roman" w:hAnsi="Times New Roman"/>
        </w:rPr>
        <w:t>While</w:t>
      </w:r>
      <w:r w:rsidR="00C837C0" w:rsidRPr="00107E82">
        <w:rPr>
          <w:rFonts w:ascii="Times New Roman" w:hAnsi="Times New Roman"/>
        </w:rPr>
        <w:t xml:space="preserve"> patients were off</w:t>
      </w:r>
      <w:r w:rsidR="0029577B" w:rsidRPr="00107E82">
        <w:rPr>
          <w:rFonts w:ascii="Times New Roman" w:hAnsi="Times New Roman"/>
        </w:rPr>
        <w:t>-</w:t>
      </w:r>
      <w:r w:rsidR="00C837C0" w:rsidRPr="00107E82">
        <w:rPr>
          <w:rFonts w:ascii="Times New Roman" w:hAnsi="Times New Roman"/>
        </w:rPr>
        <w:t>treatment for a mean of 14 (range 8–19) months, the number of tumours</w:t>
      </w:r>
      <w:r w:rsidR="00737F92" w:rsidRPr="00107E82">
        <w:rPr>
          <w:rFonts w:ascii="Times New Roman" w:hAnsi="Times New Roman"/>
        </w:rPr>
        <w:t>,</w:t>
      </w:r>
      <w:r w:rsidR="00C837C0" w:rsidRPr="00107E82">
        <w:rPr>
          <w:rFonts w:ascii="Times New Roman" w:hAnsi="Times New Roman"/>
        </w:rPr>
        <w:t xml:space="preserve"> size of the largest </w:t>
      </w:r>
      <w:r w:rsidR="00737F92" w:rsidRPr="00107E82">
        <w:rPr>
          <w:rFonts w:ascii="Times New Roman" w:hAnsi="Times New Roman"/>
        </w:rPr>
        <w:t>tumour,</w:t>
      </w:r>
      <w:r w:rsidR="00C837C0" w:rsidRPr="00107E82">
        <w:rPr>
          <w:rFonts w:ascii="Times New Roman" w:hAnsi="Times New Roman"/>
        </w:rPr>
        <w:t xml:space="preserve"> </w:t>
      </w:r>
      <w:r w:rsidR="00737F92" w:rsidRPr="00107E82">
        <w:rPr>
          <w:rFonts w:ascii="Times New Roman" w:hAnsi="Times New Roman"/>
        </w:rPr>
        <w:t>circulating</w:t>
      </w:r>
      <w:r w:rsidR="00C837C0" w:rsidRPr="00107E82">
        <w:rPr>
          <w:rFonts w:ascii="Times New Roman" w:hAnsi="Times New Roman"/>
        </w:rPr>
        <w:t xml:space="preserve"> CgA</w:t>
      </w:r>
      <w:r w:rsidR="00737F92" w:rsidRPr="00107E82">
        <w:rPr>
          <w:rFonts w:ascii="Times New Roman" w:hAnsi="Times New Roman"/>
        </w:rPr>
        <w:t>,</w:t>
      </w:r>
      <w:r w:rsidR="00C837C0" w:rsidRPr="00107E82">
        <w:rPr>
          <w:rFonts w:ascii="Times New Roman" w:hAnsi="Times New Roman"/>
        </w:rPr>
        <w:t xml:space="preserve"> </w:t>
      </w:r>
      <w:r w:rsidR="00FE71FF" w:rsidRPr="00107E82">
        <w:rPr>
          <w:rFonts w:ascii="Times New Roman" w:hAnsi="Times New Roman"/>
        </w:rPr>
        <w:t xml:space="preserve">and tumour biomarkers </w:t>
      </w:r>
      <w:r w:rsidR="00737F92" w:rsidRPr="00107E82">
        <w:rPr>
          <w:rFonts w:ascii="Times New Roman" w:hAnsi="Times New Roman"/>
        </w:rPr>
        <w:t xml:space="preserve">all </w:t>
      </w:r>
      <w:r w:rsidR="00C837C0" w:rsidRPr="00107E82">
        <w:rPr>
          <w:rFonts w:ascii="Times New Roman" w:hAnsi="Times New Roman"/>
        </w:rPr>
        <w:t>increased</w:t>
      </w:r>
      <w:r w:rsidR="00737F92" w:rsidRPr="00107E82">
        <w:rPr>
          <w:rFonts w:ascii="Times New Roman" w:hAnsi="Times New Roman"/>
        </w:rPr>
        <w:t xml:space="preserve"> again</w:t>
      </w:r>
      <w:r w:rsidR="00C837C0" w:rsidRPr="00107E82">
        <w:rPr>
          <w:rFonts w:ascii="Times New Roman" w:hAnsi="Times New Roman"/>
        </w:rPr>
        <w:t xml:space="preserve">.  </w:t>
      </w:r>
      <w:r w:rsidR="00737F92" w:rsidRPr="00107E82">
        <w:rPr>
          <w:rFonts w:ascii="Times New Roman" w:hAnsi="Times New Roman"/>
        </w:rPr>
        <w:t xml:space="preserve">Circulating </w:t>
      </w:r>
      <w:r w:rsidR="00C837C0" w:rsidRPr="00107E82">
        <w:rPr>
          <w:rFonts w:ascii="Times New Roman" w:hAnsi="Times New Roman"/>
        </w:rPr>
        <w:t xml:space="preserve">CgA is a valid biomarker of ECL-cell activity in </w:t>
      </w:r>
      <w:r w:rsidR="0029577B" w:rsidRPr="00107E82">
        <w:rPr>
          <w:rFonts w:ascii="Times New Roman" w:hAnsi="Times New Roman"/>
        </w:rPr>
        <w:t>patients with type 1</w:t>
      </w:r>
      <w:r w:rsidR="009E1160" w:rsidRPr="00107E82">
        <w:rPr>
          <w:rFonts w:ascii="Times New Roman" w:hAnsi="Times New Roman"/>
        </w:rPr>
        <w:t xml:space="preserve"> </w:t>
      </w:r>
      <w:r w:rsidR="00B154A9">
        <w:rPr>
          <w:rFonts w:ascii="Times New Roman" w:hAnsi="Times New Roman"/>
        </w:rPr>
        <w:t xml:space="preserve">gastric </w:t>
      </w:r>
      <w:r w:rsidR="000554EA" w:rsidRPr="00107E82">
        <w:rPr>
          <w:rFonts w:ascii="Times New Roman" w:hAnsi="Times New Roman"/>
        </w:rPr>
        <w:t xml:space="preserve">NETs </w:t>
      </w:r>
      <w:r w:rsidR="009E1160" w:rsidRPr="00107E82">
        <w:rPr>
          <w:rFonts w:ascii="Times New Roman" w:hAnsi="Times New Roman"/>
        </w:rPr>
        <w:t>[</w:t>
      </w:r>
      <w:r w:rsidR="004D0055">
        <w:rPr>
          <w:rFonts w:ascii="Times New Roman" w:hAnsi="Times New Roman"/>
        </w:rPr>
        <w:t>3</w:t>
      </w:r>
      <w:r w:rsidR="00C258BC">
        <w:rPr>
          <w:rFonts w:ascii="Times New Roman" w:hAnsi="Times New Roman"/>
        </w:rPr>
        <w:t>0</w:t>
      </w:r>
      <w:r w:rsidR="005E33F9">
        <w:rPr>
          <w:rFonts w:ascii="Times New Roman" w:hAnsi="Times New Roman"/>
        </w:rPr>
        <w:t>–3</w:t>
      </w:r>
      <w:r w:rsidR="00C258BC">
        <w:rPr>
          <w:rFonts w:ascii="Times New Roman" w:hAnsi="Times New Roman"/>
        </w:rPr>
        <w:t>2</w:t>
      </w:r>
      <w:r w:rsidR="009E1160" w:rsidRPr="00107E82">
        <w:rPr>
          <w:rFonts w:ascii="Times New Roman" w:hAnsi="Times New Roman"/>
        </w:rPr>
        <w:t>]</w:t>
      </w:r>
      <w:r w:rsidR="009D2F93" w:rsidRPr="00107E82">
        <w:rPr>
          <w:rFonts w:ascii="Times New Roman" w:hAnsi="Times New Roman"/>
        </w:rPr>
        <w:t xml:space="preserve"> </w:t>
      </w:r>
      <w:r w:rsidR="0029577B" w:rsidRPr="00107E82">
        <w:rPr>
          <w:rFonts w:ascii="Times New Roman" w:hAnsi="Times New Roman"/>
        </w:rPr>
        <w:t xml:space="preserve">and </w:t>
      </w:r>
      <w:r w:rsidR="00737F92" w:rsidRPr="00107E82">
        <w:rPr>
          <w:rFonts w:ascii="Times New Roman" w:hAnsi="Times New Roman"/>
        </w:rPr>
        <w:t xml:space="preserve">in </w:t>
      </w:r>
      <w:r w:rsidR="00C837C0" w:rsidRPr="00107E82">
        <w:rPr>
          <w:rFonts w:ascii="Times New Roman" w:hAnsi="Times New Roman"/>
        </w:rPr>
        <w:t>healthy subjects</w:t>
      </w:r>
      <w:r w:rsidR="000554EA" w:rsidRPr="00107E82">
        <w:rPr>
          <w:rFonts w:ascii="Times New Roman" w:hAnsi="Times New Roman"/>
        </w:rPr>
        <w:t xml:space="preserve"> [2</w:t>
      </w:r>
      <w:r w:rsidR="005E33F9">
        <w:rPr>
          <w:rFonts w:ascii="Times New Roman" w:hAnsi="Times New Roman"/>
        </w:rPr>
        <w:t>5</w:t>
      </w:r>
      <w:r w:rsidR="000554EA" w:rsidRPr="00107E82">
        <w:rPr>
          <w:rFonts w:ascii="Times New Roman" w:hAnsi="Times New Roman"/>
        </w:rPr>
        <w:t>]</w:t>
      </w:r>
      <w:r w:rsidR="00BE51CF" w:rsidRPr="00107E82">
        <w:rPr>
          <w:rFonts w:ascii="Times New Roman" w:hAnsi="Times New Roman"/>
        </w:rPr>
        <w:t>.</w:t>
      </w:r>
      <w:r w:rsidR="000E1089" w:rsidRPr="00107E82">
        <w:rPr>
          <w:rFonts w:ascii="Times New Roman" w:hAnsi="Times New Roman"/>
        </w:rPr>
        <w:t xml:space="preserve"> </w:t>
      </w:r>
      <w:r w:rsidR="00357496" w:rsidRPr="00107E82">
        <w:rPr>
          <w:rFonts w:ascii="Times New Roman" w:hAnsi="Times New Roman"/>
        </w:rPr>
        <w:t xml:space="preserve"> </w:t>
      </w:r>
      <w:r w:rsidR="000554EA" w:rsidRPr="00107E82">
        <w:rPr>
          <w:rFonts w:ascii="Times New Roman" w:hAnsi="Times New Roman"/>
        </w:rPr>
        <w:t>T</w:t>
      </w:r>
      <w:r w:rsidR="000E1089" w:rsidRPr="00107E82">
        <w:rPr>
          <w:rFonts w:ascii="Times New Roman" w:hAnsi="Times New Roman"/>
        </w:rPr>
        <w:t xml:space="preserve">ype 1 </w:t>
      </w:r>
      <w:r w:rsidR="00B154A9">
        <w:rPr>
          <w:rFonts w:ascii="Times New Roman" w:hAnsi="Times New Roman"/>
        </w:rPr>
        <w:t xml:space="preserve">gastric </w:t>
      </w:r>
      <w:r w:rsidR="000554EA" w:rsidRPr="00107E82">
        <w:rPr>
          <w:rFonts w:ascii="Times New Roman" w:hAnsi="Times New Roman"/>
        </w:rPr>
        <w:t xml:space="preserve">NETs </w:t>
      </w:r>
      <w:r w:rsidR="000E1089" w:rsidRPr="00107E82">
        <w:rPr>
          <w:rFonts w:ascii="Times New Roman" w:hAnsi="Times New Roman"/>
        </w:rPr>
        <w:t>are derived from ECL cells, which are also the source of the increased circulating CgA in CAG patients</w:t>
      </w:r>
      <w:r w:rsidR="000554EA" w:rsidRPr="00107E82">
        <w:rPr>
          <w:rFonts w:ascii="Times New Roman" w:hAnsi="Times New Roman"/>
        </w:rPr>
        <w:t xml:space="preserve"> [</w:t>
      </w:r>
      <w:r w:rsidR="005E33F9">
        <w:rPr>
          <w:rFonts w:ascii="Times New Roman" w:hAnsi="Times New Roman"/>
        </w:rPr>
        <w:t>3</w:t>
      </w:r>
      <w:r w:rsidR="00C258BC">
        <w:rPr>
          <w:rFonts w:ascii="Times New Roman" w:hAnsi="Times New Roman"/>
        </w:rPr>
        <w:t>1</w:t>
      </w:r>
      <w:r w:rsidR="000554EA" w:rsidRPr="00107E82">
        <w:rPr>
          <w:rFonts w:ascii="Times New Roman" w:hAnsi="Times New Roman"/>
        </w:rPr>
        <w:t>]</w:t>
      </w:r>
      <w:r w:rsidR="00BE51CF" w:rsidRPr="00107E82">
        <w:rPr>
          <w:rFonts w:ascii="Times New Roman" w:hAnsi="Times New Roman"/>
        </w:rPr>
        <w:t>.</w:t>
      </w:r>
      <w:r w:rsidR="000E1089" w:rsidRPr="00107E82">
        <w:rPr>
          <w:rFonts w:ascii="Times New Roman" w:hAnsi="Times New Roman"/>
        </w:rPr>
        <w:t xml:space="preserve">  The </w:t>
      </w:r>
      <w:r w:rsidR="008D03C4" w:rsidRPr="00107E82">
        <w:rPr>
          <w:rFonts w:ascii="Times New Roman" w:hAnsi="Times New Roman"/>
        </w:rPr>
        <w:t>normalisation of circulating</w:t>
      </w:r>
      <w:r w:rsidR="000E1089" w:rsidRPr="00107E82">
        <w:rPr>
          <w:rFonts w:ascii="Times New Roman" w:hAnsi="Times New Roman"/>
        </w:rPr>
        <w:t xml:space="preserve"> CgA during both the initial and extended studies is consistent with netazepide inhibiting ECL-cell growth via antagonism of gastrin/CCK</w:t>
      </w:r>
      <w:r w:rsidR="000E1089" w:rsidRPr="00107E82">
        <w:rPr>
          <w:rFonts w:ascii="Times New Roman" w:hAnsi="Times New Roman"/>
          <w:vertAlign w:val="subscript"/>
        </w:rPr>
        <w:t>2</w:t>
      </w:r>
      <w:r w:rsidR="000E1089" w:rsidRPr="00107E82">
        <w:rPr>
          <w:rFonts w:ascii="Times New Roman" w:hAnsi="Times New Roman"/>
        </w:rPr>
        <w:t xml:space="preserve"> receptors on the ECL cells.  </w:t>
      </w:r>
      <w:r w:rsidR="009F1C91" w:rsidRPr="00107E82">
        <w:rPr>
          <w:rFonts w:ascii="Times New Roman" w:hAnsi="Times New Roman"/>
        </w:rPr>
        <w:t xml:space="preserve">Circulating </w:t>
      </w:r>
      <w:r w:rsidR="000E1089" w:rsidRPr="00107E82">
        <w:rPr>
          <w:rFonts w:ascii="Times New Roman" w:hAnsi="Times New Roman"/>
        </w:rPr>
        <w:t>CgA increased again during the interval off</w:t>
      </w:r>
      <w:r w:rsidR="007144C3" w:rsidRPr="00107E82">
        <w:rPr>
          <w:rFonts w:ascii="Times New Roman" w:hAnsi="Times New Roman"/>
        </w:rPr>
        <w:t>-</w:t>
      </w:r>
      <w:r w:rsidR="000E1089" w:rsidRPr="00107E82">
        <w:rPr>
          <w:rFonts w:ascii="Times New Roman" w:hAnsi="Times New Roman"/>
        </w:rPr>
        <w:t>treatment, when gastrin/CCK</w:t>
      </w:r>
      <w:r w:rsidR="000E1089" w:rsidRPr="00107E82">
        <w:rPr>
          <w:rFonts w:ascii="Times New Roman" w:hAnsi="Times New Roman"/>
          <w:vertAlign w:val="subscript"/>
        </w:rPr>
        <w:t>2</w:t>
      </w:r>
      <w:r w:rsidR="000E1089" w:rsidRPr="00107E82">
        <w:rPr>
          <w:rFonts w:ascii="Times New Roman" w:hAnsi="Times New Roman"/>
        </w:rPr>
        <w:t xml:space="preserve"> receptors would not have been blocked.  </w:t>
      </w:r>
    </w:p>
    <w:p w:rsidR="00B818DA" w:rsidRDefault="00FA3495" w:rsidP="006B296B">
      <w:pPr>
        <w:pStyle w:val="NormalWeb"/>
        <w:spacing w:before="0" w:beforeAutospacing="0" w:after="120" w:afterAutospacing="0" w:line="480" w:lineRule="auto"/>
        <w:rPr>
          <w:rFonts w:cs="Arial"/>
        </w:rPr>
      </w:pPr>
      <w:r w:rsidRPr="00107E82">
        <w:t>Apart from its well-known effect on gastric acid secretion and its effect on ECL-cell growth</w:t>
      </w:r>
      <w:r w:rsidR="00075A49" w:rsidRPr="00107E82">
        <w:t xml:space="preserve"> via gastrin/CCK</w:t>
      </w:r>
      <w:r w:rsidR="00C375D1" w:rsidRPr="00107E82">
        <w:rPr>
          <w:vertAlign w:val="subscript"/>
        </w:rPr>
        <w:t>2</w:t>
      </w:r>
      <w:r w:rsidR="00075A49" w:rsidRPr="00107E82">
        <w:t xml:space="preserve"> receptors</w:t>
      </w:r>
      <w:r w:rsidRPr="00107E82">
        <w:t>, gastrin also</w:t>
      </w:r>
      <w:r w:rsidR="00D811E0" w:rsidRPr="00107E82">
        <w:t xml:space="preserve"> has a</w:t>
      </w:r>
      <w:r w:rsidR="000F15EC" w:rsidRPr="00107E82">
        <w:t>n</w:t>
      </w:r>
      <w:r w:rsidR="00D811E0" w:rsidRPr="00107E82">
        <w:t xml:space="preserve"> effect on </w:t>
      </w:r>
      <w:r w:rsidR="00790B75" w:rsidRPr="00107E82">
        <w:t>various</w:t>
      </w:r>
      <w:r w:rsidR="00D811E0" w:rsidRPr="00107E82">
        <w:t xml:space="preserve"> cellular mechanisms, including proliferation, apoptosis, migration, differentiation and angiogenesis</w:t>
      </w:r>
      <w:r w:rsidR="00BE51CF" w:rsidRPr="00107E82">
        <w:t xml:space="preserve"> </w:t>
      </w:r>
      <w:r w:rsidR="000554EA" w:rsidRPr="00107E82">
        <w:t>[3</w:t>
      </w:r>
      <w:r w:rsidR="00C258BC">
        <w:t>3</w:t>
      </w:r>
      <w:r w:rsidR="000554EA" w:rsidRPr="00107E82">
        <w:t>–3</w:t>
      </w:r>
      <w:r w:rsidR="00C258BC">
        <w:t>7</w:t>
      </w:r>
      <w:r w:rsidR="000554EA" w:rsidRPr="00107E82">
        <w:t>]</w:t>
      </w:r>
      <w:r w:rsidR="00BE51CF" w:rsidRPr="00107E82">
        <w:t>.</w:t>
      </w:r>
      <w:r w:rsidRPr="00107E82">
        <w:t xml:space="preserve"> </w:t>
      </w:r>
      <w:r w:rsidR="00D811E0" w:rsidRPr="00107E82">
        <w:t xml:space="preserve"> </w:t>
      </w:r>
      <w:r w:rsidR="00424502" w:rsidRPr="00107E82">
        <w:t>P</w:t>
      </w:r>
      <w:r w:rsidR="00D811E0" w:rsidRPr="00107E82">
        <w:t xml:space="preserve">roteins, such as </w:t>
      </w:r>
      <w:proofErr w:type="spellStart"/>
      <w:r w:rsidR="00CD69D0" w:rsidRPr="00107E82">
        <w:t>Reg</w:t>
      </w:r>
      <w:proofErr w:type="spellEnd"/>
      <w:r w:rsidR="00CD69D0" w:rsidRPr="00107E82">
        <w:t xml:space="preserve">, </w:t>
      </w:r>
      <w:r w:rsidR="00424502" w:rsidRPr="00107E82">
        <w:br/>
      </w:r>
      <w:r w:rsidR="00CD69D0" w:rsidRPr="00107E82">
        <w:t>MMP-7, MMP-1 and plasminogen activator inhibitor-1 and 2</w:t>
      </w:r>
      <w:r w:rsidR="00075A49" w:rsidRPr="00107E82">
        <w:t xml:space="preserve"> (PA</w:t>
      </w:r>
      <w:r w:rsidR="001D55EB" w:rsidRPr="00107E82">
        <w:t>I-1 and PAI-2</w:t>
      </w:r>
      <w:r w:rsidR="00075A49" w:rsidRPr="00107E82">
        <w:t>)</w:t>
      </w:r>
      <w:r w:rsidR="00CD69D0" w:rsidRPr="00107E82">
        <w:t xml:space="preserve">, are overexpressed in the stomach of patients with hypergastrinaemia, and </w:t>
      </w:r>
      <w:r w:rsidR="00B818DA" w:rsidRPr="00107E82">
        <w:t>may</w:t>
      </w:r>
      <w:r w:rsidR="00CD69D0" w:rsidRPr="00107E82">
        <w:t xml:space="preserve"> contribute to </w:t>
      </w:r>
      <w:r w:rsidR="00DE0B47" w:rsidRPr="00107E82">
        <w:t xml:space="preserve">the </w:t>
      </w:r>
      <w:r w:rsidR="00CD69D0" w:rsidRPr="00107E82">
        <w:t xml:space="preserve">formation of gastric </w:t>
      </w:r>
      <w:r w:rsidR="0080133E" w:rsidRPr="00107E82">
        <w:br/>
      </w:r>
      <w:r w:rsidR="00CD69D0" w:rsidRPr="00107E82">
        <w:t>tumours</w:t>
      </w:r>
      <w:r w:rsidR="000554EA" w:rsidRPr="00107E82">
        <w:t xml:space="preserve"> [3</w:t>
      </w:r>
      <w:r w:rsidR="00C258BC">
        <w:t>8</w:t>
      </w:r>
      <w:r w:rsidR="000554EA" w:rsidRPr="00107E82">
        <w:t>–</w:t>
      </w:r>
      <w:r w:rsidR="00070607">
        <w:t>4</w:t>
      </w:r>
      <w:r w:rsidR="00C258BC">
        <w:t>1</w:t>
      </w:r>
      <w:r w:rsidR="000554EA" w:rsidRPr="00107E82">
        <w:t>]</w:t>
      </w:r>
      <w:r w:rsidR="00BE51CF" w:rsidRPr="00107E82">
        <w:t>.</w:t>
      </w:r>
      <w:r w:rsidR="00CD69D0" w:rsidRPr="00107E82">
        <w:t xml:space="preserve">  </w:t>
      </w:r>
      <w:r w:rsidR="005B550D" w:rsidRPr="00107E82">
        <w:t>Therefore, abundances of MMP-7, PA</w:t>
      </w:r>
      <w:r w:rsidR="00C5605C" w:rsidRPr="00107E82">
        <w:t>I</w:t>
      </w:r>
      <w:r w:rsidR="005B550D" w:rsidRPr="00107E82">
        <w:t xml:space="preserve">-1 and </w:t>
      </w:r>
      <w:r w:rsidR="00C5605C" w:rsidRPr="00107E82">
        <w:t>PAI-</w:t>
      </w:r>
      <w:r w:rsidR="005B550D" w:rsidRPr="00107E82">
        <w:t>2, as well as CgA</w:t>
      </w:r>
      <w:r w:rsidR="00B818DA" w:rsidRPr="00107E82">
        <w:t xml:space="preserve"> and HDC, were studied</w:t>
      </w:r>
      <w:r w:rsidR="005B550D" w:rsidRPr="00107E82">
        <w:t xml:space="preserve"> in gastric mucosal biopsies as potential biomarkers for type 1 </w:t>
      </w:r>
      <w:r w:rsidR="00FC2625">
        <w:t xml:space="preserve">gastric </w:t>
      </w:r>
      <w:r w:rsidR="005B550D" w:rsidRPr="00107E82">
        <w:t>NETs</w:t>
      </w:r>
      <w:r w:rsidR="00733626" w:rsidRPr="00107E82">
        <w:t xml:space="preserve"> before and during netazepide treatment</w:t>
      </w:r>
      <w:r w:rsidR="005B550D" w:rsidRPr="00107E82">
        <w:t xml:space="preserve">.  In the 12-week study, </w:t>
      </w:r>
      <w:r w:rsidR="00B818DA" w:rsidRPr="00107E82">
        <w:rPr>
          <w:rFonts w:cs="Arial"/>
        </w:rPr>
        <w:t>CgA, HDC and MMP-7 were reduced relative to baseline</w:t>
      </w:r>
      <w:r w:rsidR="000C2317" w:rsidRPr="00107E82">
        <w:rPr>
          <w:rFonts w:cs="Arial"/>
        </w:rPr>
        <w:t xml:space="preserve"> [2</w:t>
      </w:r>
      <w:r w:rsidR="00070607">
        <w:rPr>
          <w:rFonts w:cs="Arial"/>
        </w:rPr>
        <w:t>7</w:t>
      </w:r>
      <w:r w:rsidR="000C2317" w:rsidRPr="00107E82">
        <w:rPr>
          <w:rFonts w:cs="Arial"/>
        </w:rPr>
        <w:t>]</w:t>
      </w:r>
      <w:r w:rsidR="00BE51CF" w:rsidRPr="00107E82">
        <w:rPr>
          <w:rFonts w:cs="Arial"/>
        </w:rPr>
        <w:t>.</w:t>
      </w:r>
      <w:r w:rsidR="00B818DA" w:rsidRPr="00107E82">
        <w:rPr>
          <w:rFonts w:cs="Arial"/>
        </w:rPr>
        <w:t xml:space="preserve">  They had almost returned to pre-treatment levels 12 weeks after the end of treatment</w:t>
      </w:r>
      <w:r w:rsidR="00B818DA" w:rsidRPr="00107E82">
        <w:t xml:space="preserve">.  </w:t>
      </w:r>
      <w:r w:rsidR="00B818DA" w:rsidRPr="00107E82">
        <w:rPr>
          <w:rFonts w:cs="Arial"/>
        </w:rPr>
        <w:t>PAI-1 and PAI-2 did not change significantly.  In the 52-week study, CDA and HDC were again reduced significantly</w:t>
      </w:r>
      <w:r w:rsidR="00CD7E2F" w:rsidRPr="00107E82">
        <w:rPr>
          <w:rFonts w:cs="Arial"/>
        </w:rPr>
        <w:t>,</w:t>
      </w:r>
      <w:r w:rsidR="00B818DA" w:rsidRPr="00107E82">
        <w:rPr>
          <w:rFonts w:cs="Arial"/>
        </w:rPr>
        <w:t xml:space="preserve"> at 26 and 52 weeks, but at neither time was ther</w:t>
      </w:r>
      <w:r w:rsidR="00CF1C98" w:rsidRPr="00107E82">
        <w:rPr>
          <w:rFonts w:cs="Arial"/>
        </w:rPr>
        <w:t>e</w:t>
      </w:r>
      <w:r w:rsidR="00B818DA" w:rsidRPr="00107E82">
        <w:rPr>
          <w:rFonts w:cs="Arial"/>
        </w:rPr>
        <w:t xml:space="preserve"> an effect on </w:t>
      </w:r>
      <w:r w:rsidR="00CF1C98" w:rsidRPr="00107E82">
        <w:rPr>
          <w:rFonts w:cs="Arial"/>
        </w:rPr>
        <w:t>MMP-7.</w:t>
      </w:r>
    </w:p>
    <w:p w:rsidR="001B3FAC" w:rsidRPr="00107E82" w:rsidRDefault="00B154A9" w:rsidP="006B296B">
      <w:pPr>
        <w:pStyle w:val="NormalWeb"/>
        <w:spacing w:before="0" w:beforeAutospacing="0" w:after="120" w:afterAutospacing="0" w:line="480" w:lineRule="auto"/>
        <w:rPr>
          <w:rFonts w:cs="Arial"/>
        </w:rPr>
      </w:pPr>
      <w:r>
        <w:rPr>
          <w:rFonts w:cs="Arial"/>
        </w:rPr>
        <w:t xml:space="preserve">The results are strengthened </w:t>
      </w:r>
      <w:r w:rsidR="002F14CF">
        <w:rPr>
          <w:rFonts w:cs="Arial"/>
        </w:rPr>
        <w:t xml:space="preserve">further </w:t>
      </w:r>
      <w:r>
        <w:rPr>
          <w:rFonts w:cs="Arial"/>
        </w:rPr>
        <w:t xml:space="preserve">by </w:t>
      </w:r>
      <w:r w:rsidR="009B76EA">
        <w:rPr>
          <w:rFonts w:cs="Arial"/>
        </w:rPr>
        <w:t>a</w:t>
      </w:r>
      <w:r>
        <w:rPr>
          <w:rFonts w:cs="Arial"/>
        </w:rPr>
        <w:t xml:space="preserve"> recent report of the effect of netazepide on </w:t>
      </w:r>
      <w:r w:rsidRPr="006F781F">
        <w:rPr>
          <w:rFonts w:cs="Arial"/>
        </w:rPr>
        <w:t>m</w:t>
      </w:r>
      <w:r w:rsidRPr="006F781F">
        <w:t xml:space="preserve">icroRNA-222 (miR-222) </w:t>
      </w:r>
      <w:r w:rsidR="009B76EA" w:rsidRPr="006F781F">
        <w:t>in corpus mucosal biopsies a</w:t>
      </w:r>
      <w:r w:rsidR="009B76EA" w:rsidRPr="00EA71C5">
        <w:t>nd ser</w:t>
      </w:r>
      <w:r w:rsidR="009B76EA">
        <w:t>um</w:t>
      </w:r>
      <w:r w:rsidR="009B76EA" w:rsidRPr="00EA71C5">
        <w:t xml:space="preserve"> </w:t>
      </w:r>
      <w:r w:rsidR="009B76EA">
        <w:t xml:space="preserve">during the 12-week study in Liverpool patients </w:t>
      </w:r>
      <w:r w:rsidR="009B76EA">
        <w:rPr>
          <w:rFonts w:cs="Arial"/>
        </w:rPr>
        <w:t>[</w:t>
      </w:r>
      <w:r w:rsidR="00C258BC">
        <w:rPr>
          <w:rFonts w:cs="Arial"/>
        </w:rPr>
        <w:t>42</w:t>
      </w:r>
      <w:r w:rsidR="009B76EA">
        <w:rPr>
          <w:rFonts w:cs="Arial"/>
        </w:rPr>
        <w:t xml:space="preserve">].  </w:t>
      </w:r>
      <w:proofErr w:type="gramStart"/>
      <w:r w:rsidR="003E2470">
        <w:rPr>
          <w:rFonts w:cs="Arial"/>
        </w:rPr>
        <w:t>miRNAs</w:t>
      </w:r>
      <w:proofErr w:type="gramEnd"/>
      <w:r w:rsidR="003E2470">
        <w:rPr>
          <w:rFonts w:cs="Arial"/>
        </w:rPr>
        <w:t xml:space="preserve"> </w:t>
      </w:r>
      <w:r w:rsidR="00851C63">
        <w:rPr>
          <w:rFonts w:cs="Arial"/>
        </w:rPr>
        <w:t xml:space="preserve">are non-protein coding short RNAs that regulate </w:t>
      </w:r>
      <w:r w:rsidR="003E2470">
        <w:rPr>
          <w:rFonts w:cs="Arial"/>
        </w:rPr>
        <w:sym w:font="Symbol" w:char="F07E"/>
      </w:r>
      <w:r w:rsidR="00851C63">
        <w:rPr>
          <w:rFonts w:cs="Arial"/>
        </w:rPr>
        <w:t>30% of the human genome, and inhibit the translation, increase cleavage or induce degradation of target mRNAs.  One gene can be regulated by several miRNAs, including tumour suppressor genes and oncogenes.  T</w:t>
      </w:r>
      <w:r w:rsidRPr="00B154A9">
        <w:rPr>
          <w:rFonts w:cs="Arial"/>
        </w:rPr>
        <w:t>here was a small but</w:t>
      </w:r>
      <w:r>
        <w:rPr>
          <w:rFonts w:cs="Arial"/>
        </w:rPr>
        <w:t xml:space="preserve"> significant increase in miR-222 expression in mucosal biopsies before netazepide compared to subjects with normal serum gastrin.  Expression decreased significantly during netazepide treatment, and returned to baseline after treatment cessation.  Serum miR-222 expression was also increased significantly</w:t>
      </w:r>
      <w:r w:rsidR="001B3FAC">
        <w:rPr>
          <w:rFonts w:cs="Arial"/>
        </w:rPr>
        <w:t xml:space="preserve">, by </w:t>
      </w:r>
      <w:r w:rsidR="001B3FAC">
        <w:rPr>
          <w:rFonts w:cs="Arial"/>
        </w:rPr>
        <w:br/>
      </w:r>
      <w:r>
        <w:rPr>
          <w:rFonts w:cs="Arial"/>
        </w:rPr>
        <w:t>5.7-fold</w:t>
      </w:r>
      <w:r w:rsidR="001B3FAC">
        <w:rPr>
          <w:rFonts w:cs="Arial"/>
        </w:rPr>
        <w:t>, before netazepide treatment co</w:t>
      </w:r>
      <w:r>
        <w:rPr>
          <w:rFonts w:cs="Arial"/>
        </w:rPr>
        <w:t>mpared to controls.  As with mucosal biopsies, expression decreased significantly during netazepide treatment and returned towards baseline after treatment cessation.</w:t>
      </w:r>
      <w:r w:rsidR="002F14CF">
        <w:rPr>
          <w:rFonts w:cs="Arial"/>
        </w:rPr>
        <w:t xml:space="preserve">  </w:t>
      </w:r>
      <w:r w:rsidR="008A0F67">
        <w:rPr>
          <w:rFonts w:cs="Arial"/>
        </w:rPr>
        <w:t xml:space="preserve">Gastrin-induced </w:t>
      </w:r>
      <w:r w:rsidR="002F14CF">
        <w:rPr>
          <w:rFonts w:cs="Arial"/>
        </w:rPr>
        <w:t xml:space="preserve">miR-222 </w:t>
      </w:r>
      <w:r w:rsidR="008A0F67">
        <w:rPr>
          <w:rFonts w:cs="Arial"/>
        </w:rPr>
        <w:t>overexpression in a human gastric adenocarcinoma cell line transfected with the CCK</w:t>
      </w:r>
      <w:r w:rsidR="008A0F67" w:rsidRPr="00461F3B">
        <w:rPr>
          <w:rFonts w:cs="Arial"/>
          <w:vertAlign w:val="subscript"/>
        </w:rPr>
        <w:t>2</w:t>
      </w:r>
      <w:r w:rsidR="008A0F67">
        <w:rPr>
          <w:rFonts w:cs="Arial"/>
        </w:rPr>
        <w:t xml:space="preserve"> receptor resulted in </w:t>
      </w:r>
      <w:r w:rsidR="008A0F67">
        <w:t>suppression of the oncogene p27</w:t>
      </w:r>
      <w:r w:rsidR="008A0F67" w:rsidRPr="00C912AF">
        <w:rPr>
          <w:vertAlign w:val="superscript"/>
        </w:rPr>
        <w:t>kip1</w:t>
      </w:r>
      <w:r w:rsidR="00C346D6">
        <w:rPr>
          <w:rFonts w:cs="Arial"/>
        </w:rPr>
        <w:t xml:space="preserve">, which was reversed by pre-treatment with netazepide </w:t>
      </w:r>
      <w:r w:rsidR="008A0F67">
        <w:rPr>
          <w:rFonts w:cs="Arial"/>
        </w:rPr>
        <w:t>[</w:t>
      </w:r>
      <w:r w:rsidR="00C258BC">
        <w:rPr>
          <w:rFonts w:cs="Arial"/>
        </w:rPr>
        <w:t>42</w:t>
      </w:r>
      <w:r w:rsidR="008A0F67">
        <w:rPr>
          <w:rFonts w:cs="Arial"/>
        </w:rPr>
        <w:t>]</w:t>
      </w:r>
      <w:r w:rsidR="00C346D6">
        <w:rPr>
          <w:rFonts w:cs="Arial"/>
        </w:rPr>
        <w:t xml:space="preserve">. </w:t>
      </w:r>
      <w:r w:rsidR="002F14CF">
        <w:rPr>
          <w:rFonts w:cs="Arial"/>
        </w:rPr>
        <w:t xml:space="preserve"> </w:t>
      </w:r>
      <w:proofErr w:type="gramStart"/>
      <w:r w:rsidR="00C346D6">
        <w:rPr>
          <w:rFonts w:cs="Arial"/>
        </w:rPr>
        <w:t>miR-222</w:t>
      </w:r>
      <w:proofErr w:type="gramEnd"/>
      <w:r w:rsidR="00C346D6">
        <w:rPr>
          <w:rFonts w:cs="Arial"/>
        </w:rPr>
        <w:t xml:space="preserve"> </w:t>
      </w:r>
      <w:r w:rsidR="00FA276B">
        <w:rPr>
          <w:rFonts w:cs="Arial"/>
        </w:rPr>
        <w:t xml:space="preserve">is also </w:t>
      </w:r>
      <w:r w:rsidR="002F14CF">
        <w:rPr>
          <w:rFonts w:cs="Arial"/>
        </w:rPr>
        <w:t xml:space="preserve">dysregulated in gastric adenocarcinoma and in the stomach infected with </w:t>
      </w:r>
      <w:r w:rsidR="002F14CF" w:rsidRPr="00461F3B">
        <w:rPr>
          <w:rFonts w:cs="Arial"/>
          <w:i/>
        </w:rPr>
        <w:t>H. pylori</w:t>
      </w:r>
      <w:r w:rsidR="00A10D1C">
        <w:rPr>
          <w:rFonts w:cs="Arial"/>
        </w:rPr>
        <w:t xml:space="preserve"> [</w:t>
      </w:r>
      <w:r w:rsidR="00C258BC">
        <w:rPr>
          <w:rFonts w:cs="Arial"/>
        </w:rPr>
        <w:t>43</w:t>
      </w:r>
      <w:r w:rsidR="00C346D6">
        <w:rPr>
          <w:rFonts w:cs="Arial"/>
        </w:rPr>
        <w:t xml:space="preserve">], </w:t>
      </w:r>
      <w:r w:rsidR="001B3FAC">
        <w:t xml:space="preserve"> and may be a useful biomarker for monitoring gastrin-induced premalignant changes in the stomach</w:t>
      </w:r>
      <w:r w:rsidR="00A10D1C">
        <w:t xml:space="preserve"> [</w:t>
      </w:r>
      <w:r w:rsidR="00C258BC">
        <w:t>44</w:t>
      </w:r>
      <w:r w:rsidR="00A10D1C">
        <w:t>].</w:t>
      </w:r>
      <w:r w:rsidR="001B3FAC" w:rsidRPr="00C912AF">
        <w:t xml:space="preserve"> </w:t>
      </w:r>
    </w:p>
    <w:p w:rsidR="00C837C0" w:rsidRPr="00107E82" w:rsidRDefault="00863A5A" w:rsidP="006B296B">
      <w:pPr>
        <w:spacing w:line="480" w:lineRule="auto"/>
        <w:rPr>
          <w:rFonts w:ascii="Times New Roman" w:hAnsi="Times New Roman"/>
        </w:rPr>
      </w:pPr>
      <w:r>
        <w:rPr>
          <w:rFonts w:ascii="Times New Roman" w:hAnsi="Times New Roman"/>
        </w:rPr>
        <w:t xml:space="preserve">Our rationale for pooling the results is as follows.  </w:t>
      </w:r>
      <w:r w:rsidR="007A4664">
        <w:rPr>
          <w:rFonts w:ascii="Times New Roman" w:hAnsi="Times New Roman"/>
        </w:rPr>
        <w:t xml:space="preserve">The protocol </w:t>
      </w:r>
      <w:r w:rsidR="00CA4A37">
        <w:rPr>
          <w:rFonts w:ascii="Times New Roman" w:hAnsi="Times New Roman"/>
        </w:rPr>
        <w:t xml:space="preserve">for the 12-week and 52-week studies </w:t>
      </w:r>
      <w:r w:rsidR="007A4664">
        <w:rPr>
          <w:rFonts w:ascii="Times New Roman" w:hAnsi="Times New Roman"/>
        </w:rPr>
        <w:t xml:space="preserve">was </w:t>
      </w:r>
      <w:r w:rsidR="00DC6BC8">
        <w:rPr>
          <w:rFonts w:ascii="Times New Roman" w:hAnsi="Times New Roman"/>
        </w:rPr>
        <w:t xml:space="preserve">the same </w:t>
      </w:r>
      <w:r w:rsidR="007A4664">
        <w:rPr>
          <w:rFonts w:ascii="Times New Roman" w:hAnsi="Times New Roman"/>
        </w:rPr>
        <w:t>for both centres</w:t>
      </w:r>
      <w:r w:rsidR="00E3207E">
        <w:rPr>
          <w:rFonts w:ascii="Times New Roman" w:hAnsi="Times New Roman"/>
        </w:rPr>
        <w:t>,</w:t>
      </w:r>
      <w:r w:rsidR="007A4664">
        <w:rPr>
          <w:rFonts w:ascii="Times New Roman" w:hAnsi="Times New Roman"/>
        </w:rPr>
        <w:t xml:space="preserve"> apart from </w:t>
      </w:r>
      <w:r w:rsidR="00DC6BC8">
        <w:rPr>
          <w:rFonts w:ascii="Times New Roman" w:hAnsi="Times New Roman"/>
        </w:rPr>
        <w:t xml:space="preserve">the </w:t>
      </w:r>
      <w:r w:rsidR="006531E0">
        <w:rPr>
          <w:rFonts w:ascii="Times New Roman" w:hAnsi="Times New Roman"/>
        </w:rPr>
        <w:t xml:space="preserve">reduction in netazepide </w:t>
      </w:r>
      <w:r w:rsidR="00DC6BC8">
        <w:rPr>
          <w:rFonts w:ascii="Times New Roman" w:hAnsi="Times New Roman"/>
        </w:rPr>
        <w:t xml:space="preserve">dose </w:t>
      </w:r>
      <w:r w:rsidR="006531E0">
        <w:rPr>
          <w:rFonts w:ascii="Times New Roman" w:hAnsi="Times New Roman"/>
        </w:rPr>
        <w:t xml:space="preserve">from 50 mg to 25 mg daily </w:t>
      </w:r>
      <w:r w:rsidR="00E3207E">
        <w:rPr>
          <w:rFonts w:ascii="Times New Roman" w:hAnsi="Times New Roman"/>
        </w:rPr>
        <w:t>in the 52-week study</w:t>
      </w:r>
      <w:r w:rsidR="009049F3">
        <w:rPr>
          <w:rFonts w:ascii="Times New Roman" w:hAnsi="Times New Roman"/>
        </w:rPr>
        <w:t xml:space="preserve"> </w:t>
      </w:r>
      <w:r w:rsidR="006531E0">
        <w:rPr>
          <w:rFonts w:ascii="Times New Roman" w:hAnsi="Times New Roman"/>
        </w:rPr>
        <w:t>at</w:t>
      </w:r>
      <w:r w:rsidR="009049F3">
        <w:rPr>
          <w:rFonts w:ascii="Times New Roman" w:hAnsi="Times New Roman"/>
        </w:rPr>
        <w:t xml:space="preserve"> the Trondheim centre, for reasons explained earlier, and the two centres used</w:t>
      </w:r>
      <w:r w:rsidR="00DC6BC8">
        <w:rPr>
          <w:rFonts w:ascii="Times New Roman" w:hAnsi="Times New Roman"/>
        </w:rPr>
        <w:t xml:space="preserve"> </w:t>
      </w:r>
      <w:r w:rsidR="00DC6BC8" w:rsidRPr="00B37B05">
        <w:rPr>
          <w:rFonts w:ascii="Times New Roman" w:hAnsi="Times New Roman"/>
          <w:lang w:val="en-US"/>
        </w:rPr>
        <w:t xml:space="preserve">different assays </w:t>
      </w:r>
      <w:r w:rsidR="00DC6BC8">
        <w:rPr>
          <w:rFonts w:ascii="Times New Roman" w:hAnsi="Times New Roman"/>
          <w:lang w:val="en-US"/>
        </w:rPr>
        <w:t>for</w:t>
      </w:r>
      <w:r w:rsidR="00DC6BC8" w:rsidRPr="00B37B05">
        <w:rPr>
          <w:rFonts w:ascii="Times New Roman" w:hAnsi="Times New Roman"/>
          <w:lang w:val="en-US"/>
        </w:rPr>
        <w:t xml:space="preserve"> circulating </w:t>
      </w:r>
      <w:r w:rsidR="00DC6BC8" w:rsidRPr="007A4664">
        <w:rPr>
          <w:rFonts w:ascii="Times New Roman" w:hAnsi="Times New Roman"/>
        </w:rPr>
        <w:t>CgA</w:t>
      </w:r>
      <w:r w:rsidR="009049F3">
        <w:rPr>
          <w:rFonts w:ascii="Times New Roman" w:hAnsi="Times New Roman"/>
        </w:rPr>
        <w:t>.  Also, the Liverpool centre did a more de</w:t>
      </w:r>
      <w:r w:rsidR="00DC6BC8">
        <w:rPr>
          <w:rFonts w:ascii="Times New Roman" w:hAnsi="Times New Roman"/>
        </w:rPr>
        <w:t>tailed assessment of mucosal and blood biomarkers</w:t>
      </w:r>
      <w:r w:rsidR="00700991">
        <w:rPr>
          <w:rFonts w:ascii="Times New Roman" w:hAnsi="Times New Roman"/>
        </w:rPr>
        <w:t xml:space="preserve"> in the 52-week study</w:t>
      </w:r>
      <w:r w:rsidR="00DC6BC8" w:rsidRPr="007A4664">
        <w:rPr>
          <w:rFonts w:ascii="Times New Roman" w:hAnsi="Times New Roman"/>
        </w:rPr>
        <w:t>.</w:t>
      </w:r>
      <w:r w:rsidR="00DC6BC8">
        <w:rPr>
          <w:rFonts w:ascii="Times New Roman" w:hAnsi="Times New Roman"/>
        </w:rPr>
        <w:t xml:space="preserve">  </w:t>
      </w:r>
      <w:r w:rsidR="00CA4A37">
        <w:rPr>
          <w:rFonts w:ascii="Times New Roman" w:hAnsi="Times New Roman"/>
        </w:rPr>
        <w:t>The results of the 12-week stud</w:t>
      </w:r>
      <w:r w:rsidR="00700991">
        <w:rPr>
          <w:rFonts w:ascii="Times New Roman" w:hAnsi="Times New Roman"/>
        </w:rPr>
        <w:t>ies</w:t>
      </w:r>
      <w:r w:rsidR="00CA4A37">
        <w:rPr>
          <w:rFonts w:ascii="Times New Roman" w:hAnsi="Times New Roman"/>
        </w:rPr>
        <w:t>, whic</w:t>
      </w:r>
      <w:r w:rsidR="00700991">
        <w:rPr>
          <w:rFonts w:ascii="Times New Roman" w:hAnsi="Times New Roman"/>
        </w:rPr>
        <w:t>h are published elsewhere [</w:t>
      </w:r>
      <w:r w:rsidR="006F25FB" w:rsidRPr="00461F3B">
        <w:rPr>
          <w:rFonts w:ascii="Times New Roman" w:hAnsi="Times New Roman"/>
        </w:rPr>
        <w:t>26, 27</w:t>
      </w:r>
      <w:r w:rsidR="00700991">
        <w:rPr>
          <w:rFonts w:ascii="Times New Roman" w:hAnsi="Times New Roman"/>
        </w:rPr>
        <w:t>],</w:t>
      </w:r>
      <w:r w:rsidR="00CA4A37">
        <w:rPr>
          <w:rFonts w:ascii="Times New Roman" w:hAnsi="Times New Roman"/>
        </w:rPr>
        <w:t xml:space="preserve"> were remarkably similar</w:t>
      </w:r>
      <w:r w:rsidR="00700991">
        <w:rPr>
          <w:rFonts w:ascii="Times New Roman" w:hAnsi="Times New Roman"/>
        </w:rPr>
        <w:t xml:space="preserve"> for the two centres.  Each centre was independent</w:t>
      </w:r>
      <w:r w:rsidR="00766A63">
        <w:rPr>
          <w:rFonts w:ascii="Times New Roman" w:hAnsi="Times New Roman"/>
        </w:rPr>
        <w:t>,</w:t>
      </w:r>
      <w:r w:rsidR="00700991">
        <w:rPr>
          <w:rFonts w:ascii="Times New Roman" w:hAnsi="Times New Roman"/>
        </w:rPr>
        <w:t xml:space="preserve"> and there was no contact </w:t>
      </w:r>
      <w:r w:rsidR="00766A63">
        <w:rPr>
          <w:rFonts w:ascii="Times New Roman" w:hAnsi="Times New Roman"/>
        </w:rPr>
        <w:t xml:space="preserve">between them </w:t>
      </w:r>
      <w:r w:rsidR="00700991">
        <w:rPr>
          <w:rFonts w:ascii="Times New Roman" w:hAnsi="Times New Roman"/>
        </w:rPr>
        <w:t xml:space="preserve">during either of the studies. </w:t>
      </w:r>
      <w:r w:rsidR="00CA4A37">
        <w:rPr>
          <w:rFonts w:ascii="Times New Roman" w:hAnsi="Times New Roman"/>
        </w:rPr>
        <w:t xml:space="preserve"> </w:t>
      </w:r>
      <w:r w:rsidR="000E1089" w:rsidRPr="00107E82">
        <w:rPr>
          <w:rFonts w:ascii="Times New Roman" w:hAnsi="Times New Roman"/>
        </w:rPr>
        <w:t>The effect</w:t>
      </w:r>
      <w:r w:rsidR="00766A63">
        <w:rPr>
          <w:rFonts w:ascii="Times New Roman" w:hAnsi="Times New Roman"/>
        </w:rPr>
        <w:t>s</w:t>
      </w:r>
      <w:r w:rsidR="000E1089" w:rsidRPr="00107E82">
        <w:rPr>
          <w:rFonts w:ascii="Times New Roman" w:hAnsi="Times New Roman"/>
        </w:rPr>
        <w:t xml:space="preserve"> of netazepide for 52 weeks </w:t>
      </w:r>
      <w:r w:rsidR="009049F3">
        <w:rPr>
          <w:rFonts w:ascii="Times New Roman" w:hAnsi="Times New Roman"/>
        </w:rPr>
        <w:t>on tumour number and size and circulating CgA and gastrin</w:t>
      </w:r>
      <w:r w:rsidR="00766A63">
        <w:rPr>
          <w:rFonts w:ascii="Times New Roman" w:hAnsi="Times New Roman"/>
        </w:rPr>
        <w:t xml:space="preserve"> </w:t>
      </w:r>
      <w:r w:rsidR="000E1089" w:rsidRPr="00107E82">
        <w:rPr>
          <w:rFonts w:ascii="Times New Roman" w:hAnsi="Times New Roman"/>
        </w:rPr>
        <w:t>w</w:t>
      </w:r>
      <w:r w:rsidR="00766A63">
        <w:rPr>
          <w:rFonts w:ascii="Times New Roman" w:hAnsi="Times New Roman"/>
        </w:rPr>
        <w:t>ere</w:t>
      </w:r>
      <w:r w:rsidR="009C0F5C">
        <w:rPr>
          <w:rFonts w:ascii="Times New Roman" w:hAnsi="Times New Roman"/>
        </w:rPr>
        <w:t xml:space="preserve"> </w:t>
      </w:r>
      <w:r w:rsidR="003F2DD9">
        <w:rPr>
          <w:rFonts w:ascii="Times New Roman" w:hAnsi="Times New Roman"/>
        </w:rPr>
        <w:t>also</w:t>
      </w:r>
      <w:r w:rsidR="000E1089" w:rsidRPr="00107E82">
        <w:rPr>
          <w:rFonts w:ascii="Times New Roman" w:hAnsi="Times New Roman"/>
        </w:rPr>
        <w:t xml:space="preserve"> similar for the two centres</w:t>
      </w:r>
      <w:r w:rsidR="009C0F5C">
        <w:rPr>
          <w:rFonts w:ascii="Times New Roman" w:hAnsi="Times New Roman"/>
        </w:rPr>
        <w:t>,</w:t>
      </w:r>
      <w:r w:rsidR="000E1089" w:rsidRPr="00107E82">
        <w:rPr>
          <w:rFonts w:ascii="Times New Roman" w:hAnsi="Times New Roman"/>
        </w:rPr>
        <w:t xml:space="preserve"> despite the </w:t>
      </w:r>
      <w:r w:rsidR="009049F3">
        <w:rPr>
          <w:rFonts w:ascii="Times New Roman" w:hAnsi="Times New Roman"/>
        </w:rPr>
        <w:t>difference in dose</w:t>
      </w:r>
      <w:r w:rsidR="00070607">
        <w:rPr>
          <w:rFonts w:ascii="Times New Roman" w:hAnsi="Times New Roman"/>
        </w:rPr>
        <w:t>s</w:t>
      </w:r>
      <w:r w:rsidR="009049F3">
        <w:rPr>
          <w:rFonts w:ascii="Times New Roman" w:hAnsi="Times New Roman"/>
        </w:rPr>
        <w:t xml:space="preserve">.  </w:t>
      </w:r>
      <w:r w:rsidR="00766A63">
        <w:rPr>
          <w:rFonts w:ascii="Times New Roman" w:hAnsi="Times New Roman"/>
        </w:rPr>
        <w:t>Circulating CgA was reduced by netazepide to within the normal range in both centres and in both studies</w:t>
      </w:r>
      <w:r>
        <w:rPr>
          <w:rFonts w:ascii="Times New Roman" w:hAnsi="Times New Roman"/>
        </w:rPr>
        <w:t xml:space="preserve">, so it seemed reasonable </w:t>
      </w:r>
      <w:r w:rsidRPr="00863A5A">
        <w:rPr>
          <w:rFonts w:ascii="Times New Roman" w:hAnsi="Times New Roman"/>
        </w:rPr>
        <w:t xml:space="preserve">to </w:t>
      </w:r>
      <w:r w:rsidR="006F25FB" w:rsidRPr="006F781F">
        <w:rPr>
          <w:rFonts w:ascii="Times New Roman" w:hAnsi="Times New Roman"/>
          <w:lang w:val="en-US"/>
        </w:rPr>
        <w:t>adjust measurements to the upper limit of normal</w:t>
      </w:r>
      <w:r w:rsidR="00766A63">
        <w:rPr>
          <w:rFonts w:ascii="Times New Roman" w:hAnsi="Times New Roman"/>
        </w:rPr>
        <w:t xml:space="preserve">.  </w:t>
      </w:r>
      <w:r w:rsidR="000C2317" w:rsidRPr="00107E82">
        <w:rPr>
          <w:rFonts w:ascii="Times New Roman" w:hAnsi="Times New Roman"/>
        </w:rPr>
        <w:t xml:space="preserve">Patients in the Trondheim centre </w:t>
      </w:r>
      <w:r w:rsidR="00BE51CF" w:rsidRPr="00107E82">
        <w:rPr>
          <w:rFonts w:ascii="Times New Roman" w:hAnsi="Times New Roman"/>
        </w:rPr>
        <w:t>were given</w:t>
      </w:r>
      <w:r w:rsidR="000C2317" w:rsidRPr="00107E82">
        <w:rPr>
          <w:rFonts w:ascii="Times New Roman" w:hAnsi="Times New Roman"/>
        </w:rPr>
        <w:t xml:space="preserve"> the lower dose of netazepide because NoMA was more receptive to </w:t>
      </w:r>
      <w:r w:rsidR="00BE51CF" w:rsidRPr="00107E82">
        <w:rPr>
          <w:rFonts w:ascii="Times New Roman" w:hAnsi="Times New Roman"/>
        </w:rPr>
        <w:t xml:space="preserve">allowing </w:t>
      </w:r>
      <w:r w:rsidR="000C2317" w:rsidRPr="00107E82">
        <w:rPr>
          <w:rFonts w:ascii="Times New Roman" w:hAnsi="Times New Roman"/>
        </w:rPr>
        <w:t>a lower dose</w:t>
      </w:r>
      <w:r w:rsidR="00BE51CF" w:rsidRPr="00107E82">
        <w:rPr>
          <w:rFonts w:ascii="Times New Roman" w:hAnsi="Times New Roman"/>
        </w:rPr>
        <w:t xml:space="preserve"> for long-term treatment</w:t>
      </w:r>
      <w:r w:rsidR="000C2317" w:rsidRPr="00107E82">
        <w:rPr>
          <w:rFonts w:ascii="Times New Roman" w:hAnsi="Times New Roman"/>
        </w:rPr>
        <w:t>, and</w:t>
      </w:r>
      <w:r w:rsidR="00BE51CF" w:rsidRPr="00107E82">
        <w:rPr>
          <w:rFonts w:ascii="Times New Roman" w:hAnsi="Times New Roman"/>
        </w:rPr>
        <w:t xml:space="preserve"> </w:t>
      </w:r>
      <w:r w:rsidR="000C2317" w:rsidRPr="00107E82">
        <w:rPr>
          <w:rFonts w:ascii="Times New Roman" w:hAnsi="Times New Roman"/>
        </w:rPr>
        <w:t>n</w:t>
      </w:r>
      <w:r w:rsidR="00C837C0" w:rsidRPr="00107E82">
        <w:rPr>
          <w:rFonts w:ascii="Times New Roman" w:hAnsi="Times New Roman"/>
        </w:rPr>
        <w:t xml:space="preserve">etazepide </w:t>
      </w:r>
      <w:r w:rsidR="00342A2A" w:rsidRPr="00107E82">
        <w:rPr>
          <w:rFonts w:ascii="Times New Roman" w:hAnsi="Times New Roman"/>
        </w:rPr>
        <w:t xml:space="preserve">25 mg of a similar formulation </w:t>
      </w:r>
      <w:r w:rsidR="00C837C0" w:rsidRPr="00107E82">
        <w:rPr>
          <w:rFonts w:ascii="Times New Roman" w:hAnsi="Times New Roman"/>
        </w:rPr>
        <w:t xml:space="preserve">was top of the dose-response curve for increasing gastric pH </w:t>
      </w:r>
      <w:r w:rsidR="00342A2A" w:rsidRPr="00107E82">
        <w:rPr>
          <w:rFonts w:ascii="Times New Roman" w:hAnsi="Times New Roman"/>
        </w:rPr>
        <w:t>in healthy subjects</w:t>
      </w:r>
      <w:r w:rsidR="000E1089" w:rsidRPr="00107E82">
        <w:rPr>
          <w:rFonts w:ascii="Times New Roman" w:hAnsi="Times New Roman"/>
        </w:rPr>
        <w:t xml:space="preserve"> </w:t>
      </w:r>
      <w:r w:rsidR="000C2317" w:rsidRPr="00107E82">
        <w:rPr>
          <w:rFonts w:ascii="Times New Roman" w:hAnsi="Times New Roman"/>
        </w:rPr>
        <w:t>[</w:t>
      </w:r>
      <w:r w:rsidR="003728B3" w:rsidRPr="006F781F">
        <w:rPr>
          <w:rFonts w:ascii="Times New Roman" w:hAnsi="Times New Roman"/>
        </w:rPr>
        <w:t>4</w:t>
      </w:r>
      <w:r w:rsidR="00BF025F" w:rsidRPr="00461F3B">
        <w:rPr>
          <w:rFonts w:ascii="Times New Roman" w:hAnsi="Times New Roman"/>
        </w:rPr>
        <w:t>5</w:t>
      </w:r>
      <w:r w:rsidR="000C2317" w:rsidRPr="00070607">
        <w:rPr>
          <w:rFonts w:ascii="Times New Roman" w:hAnsi="Times New Roman"/>
        </w:rPr>
        <w:t>]</w:t>
      </w:r>
      <w:r w:rsidR="00BE51CF" w:rsidRPr="00107E82">
        <w:rPr>
          <w:rFonts w:ascii="Times New Roman" w:hAnsi="Times New Roman"/>
        </w:rPr>
        <w:t>.</w:t>
      </w:r>
      <w:r w:rsidR="000C2317" w:rsidRPr="00107E82">
        <w:rPr>
          <w:rFonts w:ascii="Times New Roman" w:hAnsi="Times New Roman"/>
        </w:rPr>
        <w:t xml:space="preserve"> </w:t>
      </w:r>
      <w:r w:rsidR="007A4664">
        <w:rPr>
          <w:rFonts w:ascii="Times New Roman" w:hAnsi="Times New Roman"/>
        </w:rPr>
        <w:t xml:space="preserve"> Netazepide is a competitive antagonist at CCK</w:t>
      </w:r>
      <w:r w:rsidR="006F25FB" w:rsidRPr="00461F3B">
        <w:rPr>
          <w:rFonts w:ascii="Times New Roman" w:hAnsi="Times New Roman"/>
          <w:vertAlign w:val="subscript"/>
        </w:rPr>
        <w:t>2</w:t>
      </w:r>
      <w:r w:rsidR="007A4664">
        <w:rPr>
          <w:rFonts w:ascii="Times New Roman" w:hAnsi="Times New Roman"/>
        </w:rPr>
        <w:t xml:space="preserve"> receptors</w:t>
      </w:r>
      <w:r w:rsidR="00677F6A">
        <w:rPr>
          <w:rFonts w:ascii="Times New Roman" w:hAnsi="Times New Roman"/>
        </w:rPr>
        <w:t xml:space="preserve"> [</w:t>
      </w:r>
      <w:r w:rsidR="006F25FB" w:rsidRPr="00461F3B">
        <w:rPr>
          <w:rFonts w:ascii="Times New Roman" w:hAnsi="Times New Roman"/>
        </w:rPr>
        <w:t>20</w:t>
      </w:r>
      <w:r w:rsidR="00677F6A" w:rsidRPr="00070607">
        <w:rPr>
          <w:rFonts w:ascii="Times New Roman" w:hAnsi="Times New Roman"/>
        </w:rPr>
        <w:t xml:space="preserve">, </w:t>
      </w:r>
      <w:r w:rsidR="00070607">
        <w:rPr>
          <w:rFonts w:ascii="Times New Roman" w:hAnsi="Times New Roman"/>
        </w:rPr>
        <w:t>24</w:t>
      </w:r>
      <w:r w:rsidR="00677F6A">
        <w:rPr>
          <w:rFonts w:ascii="Times New Roman" w:hAnsi="Times New Roman"/>
        </w:rPr>
        <w:t>]</w:t>
      </w:r>
      <w:r w:rsidR="00070607">
        <w:rPr>
          <w:rFonts w:ascii="Times New Roman" w:hAnsi="Times New Roman"/>
        </w:rPr>
        <w:t>, so</w:t>
      </w:r>
      <w:r w:rsidR="00677F6A">
        <w:rPr>
          <w:rFonts w:ascii="Times New Roman" w:hAnsi="Times New Roman"/>
        </w:rPr>
        <w:t xml:space="preserve"> patients with hypergastrinaemia may require adjustment of netazepide dose according to their serum gastrin concentration.  </w:t>
      </w:r>
      <w:r>
        <w:rPr>
          <w:rFonts w:ascii="Times New Roman" w:hAnsi="Times New Roman"/>
        </w:rPr>
        <w:t xml:space="preserve">Finding the dose for phase 3 studies is the most challenging aspect of proof-of-concept studies.  </w:t>
      </w:r>
      <w:r w:rsidR="007337F4">
        <w:rPr>
          <w:rFonts w:ascii="Times New Roman" w:hAnsi="Times New Roman"/>
        </w:rPr>
        <w:t xml:space="preserve">25 mg once daily was enough for patients </w:t>
      </w:r>
      <w:r w:rsidR="00070607">
        <w:rPr>
          <w:rFonts w:ascii="Times New Roman" w:hAnsi="Times New Roman"/>
        </w:rPr>
        <w:t>in</w:t>
      </w:r>
      <w:r w:rsidR="007337F4">
        <w:rPr>
          <w:rFonts w:ascii="Times New Roman" w:hAnsi="Times New Roman"/>
        </w:rPr>
        <w:t xml:space="preserve"> one centre, and might be enough for all patients with type 1 </w:t>
      </w:r>
      <w:r w:rsidR="00590CCF">
        <w:rPr>
          <w:rFonts w:ascii="Times New Roman" w:hAnsi="Times New Roman"/>
        </w:rPr>
        <w:t xml:space="preserve">gastric </w:t>
      </w:r>
      <w:r w:rsidR="007337F4">
        <w:rPr>
          <w:rFonts w:ascii="Times New Roman" w:hAnsi="Times New Roman"/>
        </w:rPr>
        <w:t>NETs.</w:t>
      </w:r>
      <w:r>
        <w:rPr>
          <w:rFonts w:ascii="Times New Roman" w:hAnsi="Times New Roman"/>
        </w:rPr>
        <w:t xml:space="preserve"> </w:t>
      </w:r>
    </w:p>
    <w:p w:rsidR="00C837C0" w:rsidRPr="00107E82" w:rsidRDefault="00C837C0" w:rsidP="006B296B">
      <w:pPr>
        <w:spacing w:line="480" w:lineRule="auto"/>
        <w:rPr>
          <w:rFonts w:ascii="Times New Roman" w:hAnsi="Times New Roman"/>
        </w:rPr>
      </w:pPr>
      <w:r w:rsidRPr="00107E82">
        <w:rPr>
          <w:rFonts w:ascii="Times New Roman" w:hAnsi="Times New Roman"/>
        </w:rPr>
        <w:t xml:space="preserve">In </w:t>
      </w:r>
      <w:r w:rsidR="00CB0EDB" w:rsidRPr="00107E82">
        <w:rPr>
          <w:rFonts w:ascii="Times New Roman" w:hAnsi="Times New Roman"/>
        </w:rPr>
        <w:t>animal models</w:t>
      </w:r>
      <w:r w:rsidR="00744B3D" w:rsidRPr="00107E82">
        <w:rPr>
          <w:rFonts w:ascii="Times New Roman" w:hAnsi="Times New Roman"/>
        </w:rPr>
        <w:t xml:space="preserve"> [2</w:t>
      </w:r>
      <w:r w:rsidR="006E5FFA">
        <w:rPr>
          <w:rFonts w:ascii="Times New Roman" w:hAnsi="Times New Roman"/>
        </w:rPr>
        <w:t>2</w:t>
      </w:r>
      <w:r w:rsidR="00744B3D" w:rsidRPr="00107E82">
        <w:rPr>
          <w:rFonts w:ascii="Times New Roman" w:hAnsi="Times New Roman"/>
        </w:rPr>
        <w:t>]</w:t>
      </w:r>
      <w:r w:rsidR="00CB0EDB" w:rsidRPr="00107E82">
        <w:rPr>
          <w:rFonts w:ascii="Times New Roman" w:hAnsi="Times New Roman"/>
        </w:rPr>
        <w:t xml:space="preserve"> and </w:t>
      </w:r>
      <w:r w:rsidRPr="00107E82">
        <w:rPr>
          <w:rFonts w:ascii="Times New Roman" w:hAnsi="Times New Roman"/>
        </w:rPr>
        <w:t>healthy subjects</w:t>
      </w:r>
      <w:r w:rsidR="00BE51CF" w:rsidRPr="00107E82">
        <w:rPr>
          <w:rFonts w:ascii="Times New Roman" w:hAnsi="Times New Roman"/>
        </w:rPr>
        <w:t xml:space="preserve"> </w:t>
      </w:r>
      <w:r w:rsidR="00744B3D" w:rsidRPr="00107E82">
        <w:rPr>
          <w:rFonts w:ascii="Times New Roman" w:hAnsi="Times New Roman"/>
        </w:rPr>
        <w:t>[2</w:t>
      </w:r>
      <w:r w:rsidR="00070607">
        <w:rPr>
          <w:rFonts w:ascii="Times New Roman" w:hAnsi="Times New Roman"/>
        </w:rPr>
        <w:t>5</w:t>
      </w:r>
      <w:r w:rsidR="00744B3D" w:rsidRPr="00107E82">
        <w:rPr>
          <w:rFonts w:ascii="Times New Roman" w:hAnsi="Times New Roman"/>
        </w:rPr>
        <w:t>]</w:t>
      </w:r>
      <w:r w:rsidR="00BE51CF" w:rsidRPr="00107E82">
        <w:rPr>
          <w:rFonts w:ascii="Times New Roman" w:hAnsi="Times New Roman"/>
        </w:rPr>
        <w:t>,</w:t>
      </w:r>
      <w:r w:rsidRPr="00107E82">
        <w:rPr>
          <w:rFonts w:ascii="Times New Roman" w:hAnsi="Times New Roman"/>
        </w:rPr>
        <w:t xml:space="preserve"> acid suppression by netazepide leads to a secondary increase in </w:t>
      </w:r>
      <w:r w:rsidR="00CB0EDB" w:rsidRPr="00107E82">
        <w:rPr>
          <w:rFonts w:ascii="Times New Roman" w:hAnsi="Times New Roman"/>
        </w:rPr>
        <w:t>serum</w:t>
      </w:r>
      <w:r w:rsidRPr="00107E82">
        <w:rPr>
          <w:rFonts w:ascii="Times New Roman" w:hAnsi="Times New Roman"/>
        </w:rPr>
        <w:t xml:space="preserve"> gastrin</w:t>
      </w:r>
      <w:r w:rsidR="00CB0EDB" w:rsidRPr="00107E82">
        <w:rPr>
          <w:rFonts w:ascii="Times New Roman" w:hAnsi="Times New Roman"/>
        </w:rPr>
        <w:t>, which is ‘harmless’ because the gastrin/CCK</w:t>
      </w:r>
      <w:r w:rsidR="00CB0EDB" w:rsidRPr="00107E82">
        <w:rPr>
          <w:rFonts w:ascii="Times New Roman" w:hAnsi="Times New Roman"/>
          <w:vertAlign w:val="subscript"/>
        </w:rPr>
        <w:t>2</w:t>
      </w:r>
      <w:r w:rsidR="00CB0EDB" w:rsidRPr="00107E82">
        <w:rPr>
          <w:rFonts w:ascii="Times New Roman" w:hAnsi="Times New Roman"/>
        </w:rPr>
        <w:t xml:space="preserve"> receptors are blocked</w:t>
      </w:r>
      <w:r w:rsidRPr="00107E82">
        <w:rPr>
          <w:rFonts w:ascii="Times New Roman" w:hAnsi="Times New Roman"/>
        </w:rPr>
        <w:t xml:space="preserve">.  </w:t>
      </w:r>
      <w:r w:rsidR="00CB0EDB" w:rsidRPr="00107E82">
        <w:rPr>
          <w:rFonts w:ascii="Times New Roman" w:hAnsi="Times New Roman"/>
        </w:rPr>
        <w:t>Netazepide did not increase s</w:t>
      </w:r>
      <w:r w:rsidRPr="00107E82">
        <w:rPr>
          <w:rFonts w:ascii="Times New Roman" w:hAnsi="Times New Roman"/>
        </w:rPr>
        <w:t xml:space="preserve">erum gastrin </w:t>
      </w:r>
      <w:r w:rsidR="00CB0EDB" w:rsidRPr="00107E82">
        <w:rPr>
          <w:rFonts w:ascii="Times New Roman" w:hAnsi="Times New Roman"/>
        </w:rPr>
        <w:t>further i</w:t>
      </w:r>
      <w:r w:rsidRPr="00107E82">
        <w:rPr>
          <w:rFonts w:ascii="Times New Roman" w:hAnsi="Times New Roman"/>
        </w:rPr>
        <w:t>n the CAG patients</w:t>
      </w:r>
      <w:r w:rsidR="00CB0EDB" w:rsidRPr="00107E82">
        <w:rPr>
          <w:rFonts w:ascii="Times New Roman" w:hAnsi="Times New Roman"/>
        </w:rPr>
        <w:t>,</w:t>
      </w:r>
      <w:r w:rsidRPr="00107E82">
        <w:rPr>
          <w:rFonts w:ascii="Times New Roman" w:hAnsi="Times New Roman"/>
        </w:rPr>
        <w:t xml:space="preserve"> confirming that they had achlorhydria as a result of parietal</w:t>
      </w:r>
      <w:r w:rsidR="00342A2A" w:rsidRPr="00107E82">
        <w:rPr>
          <w:rFonts w:ascii="Times New Roman" w:hAnsi="Times New Roman"/>
        </w:rPr>
        <w:t>-</w:t>
      </w:r>
      <w:r w:rsidRPr="00107E82">
        <w:rPr>
          <w:rFonts w:ascii="Times New Roman" w:hAnsi="Times New Roman"/>
        </w:rPr>
        <w:t>cell</w:t>
      </w:r>
      <w:r w:rsidR="00342A2A" w:rsidRPr="00107E82">
        <w:rPr>
          <w:rFonts w:ascii="Times New Roman" w:hAnsi="Times New Roman"/>
        </w:rPr>
        <w:t xml:space="preserve"> atrophy</w:t>
      </w:r>
      <w:r w:rsidRPr="00107E82">
        <w:rPr>
          <w:rFonts w:ascii="Times New Roman" w:hAnsi="Times New Roman"/>
        </w:rPr>
        <w:t>.</w:t>
      </w:r>
      <w:r w:rsidR="00744B3D" w:rsidRPr="00107E82">
        <w:rPr>
          <w:rFonts w:ascii="Times New Roman" w:hAnsi="Times New Roman"/>
        </w:rPr>
        <w:t xml:space="preserve">  In other words, their serum gastrin was already maximally increased.</w:t>
      </w:r>
    </w:p>
    <w:p w:rsidR="00C837C0" w:rsidRPr="00107E82" w:rsidRDefault="00F020CC" w:rsidP="006B296B">
      <w:pPr>
        <w:spacing w:line="480" w:lineRule="auto"/>
      </w:pPr>
      <w:r w:rsidRPr="00107E82">
        <w:rPr>
          <w:rFonts w:ascii="Times New Roman" w:hAnsi="Times New Roman"/>
        </w:rPr>
        <w:t>N</w:t>
      </w:r>
      <w:r w:rsidR="00C837C0" w:rsidRPr="00107E82">
        <w:rPr>
          <w:rFonts w:ascii="Times New Roman" w:hAnsi="Times New Roman"/>
        </w:rPr>
        <w:t>etazepide has so far been safe and well tolerated in clinical trials.  To date, about 220 healthy subjects have taken netazepide by mouth for up to 6</w:t>
      </w:r>
      <w:r w:rsidR="005119C3" w:rsidRPr="00107E82">
        <w:rPr>
          <w:rFonts w:ascii="Times New Roman" w:hAnsi="Times New Roman"/>
        </w:rPr>
        <w:t> </w:t>
      </w:r>
      <w:r w:rsidR="00C837C0" w:rsidRPr="00107E82">
        <w:rPr>
          <w:rFonts w:ascii="Times New Roman" w:hAnsi="Times New Roman"/>
        </w:rPr>
        <w:t>weeks, and 27 patients have taken it from 3 to 3</w:t>
      </w:r>
      <w:r w:rsidR="00C375D1" w:rsidRPr="00107E82">
        <w:rPr>
          <w:rFonts w:ascii="Times New Roman" w:hAnsi="Times New Roman"/>
        </w:rPr>
        <w:t>6</w:t>
      </w:r>
      <w:r w:rsidR="00C837C0" w:rsidRPr="00107E82">
        <w:rPr>
          <w:rFonts w:ascii="Times New Roman" w:hAnsi="Times New Roman"/>
        </w:rPr>
        <w:t xml:space="preserve"> months.  Adverse events have been minor, transient, independent of netazepide dose</w:t>
      </w:r>
      <w:r w:rsidR="005119C3" w:rsidRPr="00107E82">
        <w:rPr>
          <w:rFonts w:ascii="Times New Roman" w:hAnsi="Times New Roman"/>
        </w:rPr>
        <w:t>,</w:t>
      </w:r>
      <w:r w:rsidR="00C837C0" w:rsidRPr="00107E82">
        <w:rPr>
          <w:rFonts w:ascii="Times New Roman" w:hAnsi="Times New Roman"/>
        </w:rPr>
        <w:t xml:space="preserve"> and as common in placebo or comparator groups.</w:t>
      </w:r>
      <w:r w:rsidR="005C4F45" w:rsidRPr="00107E82">
        <w:rPr>
          <w:rFonts w:ascii="Times New Roman" w:hAnsi="Times New Roman"/>
        </w:rPr>
        <w:t xml:space="preserve">  </w:t>
      </w:r>
      <w:r w:rsidR="00C837C0" w:rsidRPr="00107E82">
        <w:rPr>
          <w:rFonts w:ascii="Times New Roman" w:hAnsi="Times New Roman"/>
        </w:rPr>
        <w:t>Plasma netazepide levels at 1</w:t>
      </w:r>
      <w:r w:rsidR="00CF1C98" w:rsidRPr="00107E82">
        <w:rPr>
          <w:rFonts w:ascii="Times New Roman" w:hAnsi="Times New Roman"/>
        </w:rPr>
        <w:t> </w:t>
      </w:r>
      <w:r w:rsidR="00C837C0" w:rsidRPr="00107E82">
        <w:rPr>
          <w:rFonts w:ascii="Times New Roman" w:hAnsi="Times New Roman"/>
        </w:rPr>
        <w:t xml:space="preserve">h after 25 or 50 mg doses </w:t>
      </w:r>
      <w:r w:rsidR="00146478" w:rsidRPr="00107E82">
        <w:rPr>
          <w:rFonts w:ascii="Times New Roman" w:hAnsi="Times New Roman"/>
        </w:rPr>
        <w:t xml:space="preserve">daily for 12 weeks in CAG patients </w:t>
      </w:r>
      <w:r w:rsidR="00C837C0" w:rsidRPr="00107E82">
        <w:rPr>
          <w:rFonts w:ascii="Times New Roman" w:hAnsi="Times New Roman"/>
        </w:rPr>
        <w:t xml:space="preserve">were within the range seen with those doses at that time in studies </w:t>
      </w:r>
      <w:r w:rsidR="00ED6F88" w:rsidRPr="00107E82">
        <w:rPr>
          <w:rFonts w:ascii="Times New Roman" w:hAnsi="Times New Roman"/>
        </w:rPr>
        <w:t xml:space="preserve">of healthy subjects </w:t>
      </w:r>
      <w:r w:rsidRPr="00107E82">
        <w:rPr>
          <w:rFonts w:ascii="Times New Roman" w:hAnsi="Times New Roman"/>
        </w:rPr>
        <w:t>that used a similar formulation</w:t>
      </w:r>
      <w:r w:rsidR="00744B3D" w:rsidRPr="00107E82">
        <w:rPr>
          <w:rFonts w:ascii="Times New Roman" w:hAnsi="Times New Roman"/>
        </w:rPr>
        <w:t xml:space="preserve"> [</w:t>
      </w:r>
      <w:r w:rsidR="003728B3" w:rsidRPr="00107E82">
        <w:rPr>
          <w:rFonts w:ascii="Times New Roman" w:hAnsi="Times New Roman"/>
        </w:rPr>
        <w:t>4</w:t>
      </w:r>
      <w:r w:rsidR="00C258BC">
        <w:rPr>
          <w:rFonts w:ascii="Times New Roman" w:hAnsi="Times New Roman"/>
        </w:rPr>
        <w:t>5</w:t>
      </w:r>
      <w:r w:rsidR="00744B3D" w:rsidRPr="00107E82">
        <w:rPr>
          <w:rFonts w:ascii="Times New Roman" w:hAnsi="Times New Roman"/>
        </w:rPr>
        <w:t>]</w:t>
      </w:r>
      <w:r w:rsidR="00BE51CF" w:rsidRPr="00107E82">
        <w:rPr>
          <w:rFonts w:ascii="Times New Roman" w:hAnsi="Times New Roman"/>
        </w:rPr>
        <w:t>.</w:t>
      </w:r>
      <w:r w:rsidR="00C837C0" w:rsidRPr="00107E82">
        <w:rPr>
          <w:rFonts w:ascii="Times New Roman" w:hAnsi="Times New Roman"/>
        </w:rPr>
        <w:t xml:space="preserve">  Thus, achlorhydria does not </w:t>
      </w:r>
      <w:r w:rsidRPr="00107E82">
        <w:rPr>
          <w:rFonts w:ascii="Times New Roman" w:hAnsi="Times New Roman"/>
        </w:rPr>
        <w:t xml:space="preserve">appear to </w:t>
      </w:r>
      <w:r w:rsidR="00CF1C98" w:rsidRPr="00107E82">
        <w:rPr>
          <w:rFonts w:ascii="Times New Roman" w:hAnsi="Times New Roman"/>
        </w:rPr>
        <w:t xml:space="preserve">affect </w:t>
      </w:r>
      <w:r w:rsidR="00C837C0" w:rsidRPr="00107E82">
        <w:rPr>
          <w:rFonts w:ascii="Times New Roman" w:hAnsi="Times New Roman"/>
        </w:rPr>
        <w:t>the bioavailability of netazepide</w:t>
      </w:r>
      <w:r w:rsidRPr="00107E82">
        <w:rPr>
          <w:rFonts w:ascii="Times New Roman" w:hAnsi="Times New Roman"/>
        </w:rPr>
        <w:t xml:space="preserve"> in CAG patients</w:t>
      </w:r>
      <w:r w:rsidR="00C837C0" w:rsidRPr="00107E82">
        <w:rPr>
          <w:rFonts w:ascii="Times New Roman" w:hAnsi="Times New Roman"/>
        </w:rPr>
        <w:t>.</w:t>
      </w:r>
    </w:p>
    <w:p w:rsidR="00BE51CF" w:rsidRPr="00107E82" w:rsidRDefault="00DF196B" w:rsidP="006B296B">
      <w:pPr>
        <w:autoSpaceDE w:val="0"/>
        <w:autoSpaceDN w:val="0"/>
        <w:adjustRightInd w:val="0"/>
        <w:spacing w:line="480" w:lineRule="auto"/>
        <w:rPr>
          <w:rFonts w:ascii="Times New Roman" w:hAnsi="Times New Roman"/>
        </w:rPr>
      </w:pPr>
      <w:r w:rsidRPr="00107E82">
        <w:rPr>
          <w:rFonts w:ascii="Times New Roman" w:hAnsi="Times New Roman"/>
        </w:rPr>
        <w:t xml:space="preserve">Patients with </w:t>
      </w:r>
      <w:r w:rsidR="00744B3D" w:rsidRPr="00107E82">
        <w:rPr>
          <w:rFonts w:ascii="Times New Roman" w:hAnsi="Times New Roman"/>
        </w:rPr>
        <w:t xml:space="preserve">pernicious anaemia, one of the possible presentations of type 1 </w:t>
      </w:r>
      <w:r w:rsidR="009E370F">
        <w:rPr>
          <w:rFonts w:ascii="Times New Roman" w:hAnsi="Times New Roman"/>
        </w:rPr>
        <w:t xml:space="preserve">gastric </w:t>
      </w:r>
      <w:r w:rsidR="00744B3D" w:rsidRPr="00107E82">
        <w:rPr>
          <w:rFonts w:ascii="Times New Roman" w:hAnsi="Times New Roman"/>
        </w:rPr>
        <w:t xml:space="preserve">NETs, </w:t>
      </w:r>
      <w:r w:rsidRPr="00107E82">
        <w:rPr>
          <w:rFonts w:ascii="Times New Roman" w:hAnsi="Times New Roman"/>
        </w:rPr>
        <w:t>have a nearly seven-fold increased risk of gastric adenocarcinoma</w:t>
      </w:r>
      <w:r w:rsidR="00744B3D" w:rsidRPr="00107E82">
        <w:rPr>
          <w:rFonts w:ascii="Times New Roman" w:hAnsi="Times New Roman"/>
        </w:rPr>
        <w:t xml:space="preserve"> [4</w:t>
      </w:r>
      <w:r w:rsidR="00C258BC">
        <w:rPr>
          <w:rFonts w:ascii="Times New Roman" w:hAnsi="Times New Roman"/>
        </w:rPr>
        <w:t>6</w:t>
      </w:r>
      <w:r w:rsidR="00744B3D" w:rsidRPr="00107E82">
        <w:rPr>
          <w:rFonts w:ascii="Times New Roman" w:hAnsi="Times New Roman"/>
        </w:rPr>
        <w:t>]</w:t>
      </w:r>
      <w:r w:rsidR="00BE51CF" w:rsidRPr="00107E82">
        <w:rPr>
          <w:rFonts w:ascii="Times New Roman" w:hAnsi="Times New Roman"/>
        </w:rPr>
        <w:t>.</w:t>
      </w:r>
      <w:r w:rsidRPr="00107E82">
        <w:rPr>
          <w:rFonts w:ascii="Times New Roman" w:hAnsi="Times New Roman"/>
        </w:rPr>
        <w:t xml:space="preserve">  Children with hypergastrinaemia caused by genetic mutations of </w:t>
      </w:r>
      <w:r w:rsidRPr="00107E82">
        <w:rPr>
          <w:rFonts w:ascii="Times New Roman" w:hAnsi="Times New Roman"/>
          <w:i/>
        </w:rPr>
        <w:t>KCNQ1</w:t>
      </w:r>
      <w:r w:rsidRPr="00107E82">
        <w:rPr>
          <w:rFonts w:ascii="Times New Roman" w:hAnsi="Times New Roman"/>
        </w:rPr>
        <w:t xml:space="preserve"> or KCNE1</w:t>
      </w:r>
      <w:r w:rsidR="00744B3D" w:rsidRPr="00107E82">
        <w:rPr>
          <w:rFonts w:ascii="Times New Roman" w:hAnsi="Times New Roman"/>
        </w:rPr>
        <w:t xml:space="preserve"> [4</w:t>
      </w:r>
      <w:r w:rsidR="00C258BC">
        <w:rPr>
          <w:rFonts w:ascii="Times New Roman" w:hAnsi="Times New Roman"/>
        </w:rPr>
        <w:t>7</w:t>
      </w:r>
      <w:r w:rsidR="00744B3D" w:rsidRPr="00107E82">
        <w:rPr>
          <w:rFonts w:ascii="Times New Roman" w:hAnsi="Times New Roman"/>
        </w:rPr>
        <w:t>–</w:t>
      </w:r>
      <w:r w:rsidR="00C258BC">
        <w:rPr>
          <w:rFonts w:ascii="Times New Roman" w:hAnsi="Times New Roman"/>
        </w:rPr>
        <w:t>50</w:t>
      </w:r>
      <w:r w:rsidR="00744B3D" w:rsidRPr="00107E82">
        <w:rPr>
          <w:rFonts w:ascii="Times New Roman" w:hAnsi="Times New Roman"/>
        </w:rPr>
        <w:t>]</w:t>
      </w:r>
      <w:r w:rsidRPr="00107E82">
        <w:rPr>
          <w:rFonts w:ascii="Times New Roman" w:hAnsi="Times New Roman"/>
        </w:rPr>
        <w:t xml:space="preserve"> or </w:t>
      </w:r>
      <w:r w:rsidRPr="00107E82">
        <w:rPr>
          <w:rFonts w:ascii="Times New Roman" w:hAnsi="Times New Roman"/>
          <w:i/>
        </w:rPr>
        <w:t>ATP4A</w:t>
      </w:r>
      <w:r w:rsidR="00744B3D" w:rsidRPr="00107E82">
        <w:rPr>
          <w:rFonts w:ascii="Times New Roman" w:hAnsi="Times New Roman"/>
        </w:rPr>
        <w:t xml:space="preserve"> [</w:t>
      </w:r>
      <w:r w:rsidR="00C258BC">
        <w:rPr>
          <w:rFonts w:ascii="Times New Roman" w:hAnsi="Times New Roman"/>
        </w:rPr>
        <w:t>51</w:t>
      </w:r>
      <w:r w:rsidR="00744B3D" w:rsidRPr="00107E82">
        <w:rPr>
          <w:rFonts w:ascii="Times New Roman" w:hAnsi="Times New Roman"/>
        </w:rPr>
        <w:t>]</w:t>
      </w:r>
      <w:r w:rsidR="00BE51CF" w:rsidRPr="00107E82">
        <w:rPr>
          <w:rFonts w:ascii="Times New Roman" w:hAnsi="Times New Roman"/>
        </w:rPr>
        <w:t>,</w:t>
      </w:r>
      <w:r w:rsidRPr="00107E82">
        <w:rPr>
          <w:rFonts w:ascii="Times New Roman" w:hAnsi="Times New Roman"/>
        </w:rPr>
        <w:t xml:space="preserve"> genes </w:t>
      </w:r>
      <w:r w:rsidR="00BE51CF" w:rsidRPr="00107E82">
        <w:rPr>
          <w:rFonts w:ascii="Times New Roman" w:hAnsi="Times New Roman"/>
        </w:rPr>
        <w:t xml:space="preserve">that </w:t>
      </w:r>
      <w:r w:rsidRPr="00107E82">
        <w:rPr>
          <w:rFonts w:ascii="Times New Roman" w:hAnsi="Times New Roman"/>
        </w:rPr>
        <w:t xml:space="preserve">control acid secretion by the parietal cell, not only develop gastric NETs, but also have a high risk of gastric adenocarcinoma.  Some patients with those genetic mutations have needed gastrectomy.  These </w:t>
      </w:r>
      <w:r w:rsidR="003728B3" w:rsidRPr="00107E82">
        <w:rPr>
          <w:rFonts w:ascii="Times New Roman" w:hAnsi="Times New Roman"/>
        </w:rPr>
        <w:t>reports all</w:t>
      </w:r>
      <w:r w:rsidRPr="00107E82">
        <w:rPr>
          <w:rFonts w:ascii="Times New Roman" w:hAnsi="Times New Roman"/>
        </w:rPr>
        <w:t xml:space="preserve"> support the concept that </w:t>
      </w:r>
      <w:r w:rsidR="003728B3" w:rsidRPr="00107E82">
        <w:rPr>
          <w:rFonts w:ascii="Times New Roman" w:hAnsi="Times New Roman"/>
        </w:rPr>
        <w:t>hypergastrinaemia</w:t>
      </w:r>
      <w:r w:rsidRPr="00107E82">
        <w:rPr>
          <w:rFonts w:ascii="Times New Roman" w:hAnsi="Times New Roman"/>
        </w:rPr>
        <w:t xml:space="preserve"> has malignant potential.  </w:t>
      </w:r>
      <w:r w:rsidR="00474D13" w:rsidRPr="00107E82">
        <w:rPr>
          <w:rFonts w:ascii="Times New Roman" w:hAnsi="Times New Roman"/>
        </w:rPr>
        <w:t>Indeed, a</w:t>
      </w:r>
      <w:r w:rsidR="00670E27" w:rsidRPr="00107E82">
        <w:rPr>
          <w:rFonts w:ascii="Times New Roman" w:hAnsi="Times New Roman"/>
          <w:szCs w:val="24"/>
        </w:rPr>
        <w:t xml:space="preserve">ll gastric NETs have the potential to metastasise, especially ones that are &gt;2 cm in size, infiltrate the </w:t>
      </w:r>
      <w:proofErr w:type="spellStart"/>
      <w:r w:rsidR="00670E27" w:rsidRPr="00107E82">
        <w:rPr>
          <w:rFonts w:ascii="Times New Roman" w:hAnsi="Times New Roman"/>
          <w:szCs w:val="24"/>
        </w:rPr>
        <w:t>muscularis</w:t>
      </w:r>
      <w:proofErr w:type="spellEnd"/>
      <w:r w:rsidR="00670E27" w:rsidRPr="00107E82">
        <w:rPr>
          <w:rFonts w:ascii="Times New Roman" w:hAnsi="Times New Roman"/>
          <w:szCs w:val="24"/>
        </w:rPr>
        <w:t xml:space="preserve"> </w:t>
      </w:r>
      <w:proofErr w:type="spellStart"/>
      <w:r w:rsidR="00670E27" w:rsidRPr="00107E82">
        <w:rPr>
          <w:rFonts w:ascii="Times New Roman" w:hAnsi="Times New Roman"/>
          <w:szCs w:val="24"/>
        </w:rPr>
        <w:t>propria</w:t>
      </w:r>
      <w:proofErr w:type="spellEnd"/>
      <w:r w:rsidR="00670E27" w:rsidRPr="00107E82">
        <w:rPr>
          <w:rFonts w:ascii="Times New Roman" w:hAnsi="Times New Roman"/>
          <w:szCs w:val="24"/>
        </w:rPr>
        <w:t xml:space="preserve">, are </w:t>
      </w:r>
      <w:proofErr w:type="spellStart"/>
      <w:r w:rsidR="00670E27" w:rsidRPr="00107E82">
        <w:rPr>
          <w:rFonts w:ascii="Times New Roman" w:hAnsi="Times New Roman"/>
          <w:szCs w:val="24"/>
        </w:rPr>
        <w:t>angioinvasive</w:t>
      </w:r>
      <w:proofErr w:type="spellEnd"/>
      <w:r w:rsidR="00670E27" w:rsidRPr="00107E82">
        <w:rPr>
          <w:rFonts w:ascii="Times New Roman" w:hAnsi="Times New Roman"/>
          <w:szCs w:val="24"/>
        </w:rPr>
        <w:t xml:space="preserve"> and/or are G2 grade</w:t>
      </w:r>
      <w:r w:rsidR="008264B8" w:rsidRPr="00107E82">
        <w:rPr>
          <w:rFonts w:ascii="Times New Roman" w:hAnsi="Times New Roman"/>
          <w:szCs w:val="24"/>
        </w:rPr>
        <w:t xml:space="preserve"> [</w:t>
      </w:r>
      <w:r w:rsidR="000100EB">
        <w:rPr>
          <w:rFonts w:ascii="Times New Roman" w:hAnsi="Times New Roman"/>
          <w:szCs w:val="24"/>
        </w:rPr>
        <w:t>8</w:t>
      </w:r>
      <w:r w:rsidR="008264B8" w:rsidRPr="00107E82">
        <w:rPr>
          <w:rFonts w:ascii="Times New Roman" w:hAnsi="Times New Roman"/>
          <w:szCs w:val="24"/>
        </w:rPr>
        <w:t>]</w:t>
      </w:r>
      <w:r w:rsidR="00BE51CF" w:rsidRPr="00107E82">
        <w:rPr>
          <w:rFonts w:ascii="Times New Roman" w:hAnsi="Times New Roman"/>
          <w:szCs w:val="24"/>
        </w:rPr>
        <w:t>.</w:t>
      </w:r>
      <w:r w:rsidR="001F48BC" w:rsidRPr="00107E82">
        <w:rPr>
          <w:rFonts w:ascii="Times New Roman" w:hAnsi="Times New Roman"/>
          <w:szCs w:val="24"/>
        </w:rPr>
        <w:t xml:space="preserve">  </w:t>
      </w:r>
      <w:r w:rsidR="001F48BC" w:rsidRPr="00107E82">
        <w:rPr>
          <w:rFonts w:ascii="Times New Roman" w:hAnsi="Times New Roman"/>
        </w:rPr>
        <w:t xml:space="preserve">The percentage of </w:t>
      </w:r>
      <w:r w:rsidR="00BE51CF" w:rsidRPr="00107E82">
        <w:rPr>
          <w:rFonts w:ascii="Times New Roman" w:hAnsi="Times New Roman"/>
        </w:rPr>
        <w:t xml:space="preserve">type 1 </w:t>
      </w:r>
      <w:r w:rsidR="00897863">
        <w:rPr>
          <w:rFonts w:ascii="Times New Roman" w:hAnsi="Times New Roman"/>
        </w:rPr>
        <w:t xml:space="preserve">gastric </w:t>
      </w:r>
      <w:r w:rsidR="001F48BC" w:rsidRPr="00107E82">
        <w:rPr>
          <w:rFonts w:ascii="Times New Roman" w:hAnsi="Times New Roman"/>
        </w:rPr>
        <w:t xml:space="preserve">NETs that </w:t>
      </w:r>
      <w:r w:rsidR="00DE0B47" w:rsidRPr="00107E82">
        <w:rPr>
          <w:rFonts w:ascii="Times New Roman" w:hAnsi="Times New Roman"/>
        </w:rPr>
        <w:t xml:space="preserve">metastasise </w:t>
      </w:r>
      <w:r w:rsidR="001F48BC" w:rsidRPr="00107E82">
        <w:rPr>
          <w:rFonts w:ascii="Times New Roman" w:hAnsi="Times New Roman"/>
        </w:rPr>
        <w:t>may be an underestimate</w:t>
      </w:r>
      <w:r w:rsidR="008264B8" w:rsidRPr="00107E82">
        <w:rPr>
          <w:rFonts w:ascii="Times New Roman" w:hAnsi="Times New Roman"/>
        </w:rPr>
        <w:t xml:space="preserve"> [</w:t>
      </w:r>
      <w:r w:rsidR="00C258BC">
        <w:rPr>
          <w:rFonts w:ascii="Times New Roman" w:hAnsi="Times New Roman"/>
        </w:rPr>
        <w:t>29</w:t>
      </w:r>
      <w:r w:rsidR="008264B8" w:rsidRPr="00107E82">
        <w:rPr>
          <w:rFonts w:ascii="Times New Roman" w:hAnsi="Times New Roman"/>
        </w:rPr>
        <w:t>]</w:t>
      </w:r>
      <w:r w:rsidR="00BE51CF" w:rsidRPr="00107E82">
        <w:rPr>
          <w:rFonts w:ascii="Times New Roman" w:hAnsi="Times New Roman"/>
        </w:rPr>
        <w:t xml:space="preserve">. </w:t>
      </w:r>
      <w:r w:rsidR="00AA0EBA" w:rsidRPr="00107E82">
        <w:rPr>
          <w:rFonts w:ascii="Times New Roman" w:hAnsi="Times New Roman"/>
        </w:rPr>
        <w:t xml:space="preserve"> </w:t>
      </w:r>
    </w:p>
    <w:p w:rsidR="001A3682" w:rsidRDefault="002427AE" w:rsidP="006B296B">
      <w:pPr>
        <w:spacing w:line="480" w:lineRule="auto"/>
        <w:rPr>
          <w:rFonts w:ascii="Times New Roman" w:hAnsi="Times New Roman"/>
        </w:rPr>
      </w:pPr>
      <w:r w:rsidRPr="00107E82">
        <w:rPr>
          <w:rFonts w:ascii="Times New Roman" w:hAnsi="Times New Roman"/>
        </w:rPr>
        <w:t>A survey of cancer registries and a PubMed search yielded a prevalence rate for gastric NETs of 0.32 (range 0.09–0.92), 0.17 and 0.05 per 10,000 population of 10 European countries, USA and Japan, respectively</w:t>
      </w:r>
      <w:r w:rsidR="00ED7305" w:rsidRPr="00107E82">
        <w:rPr>
          <w:rFonts w:ascii="Times New Roman" w:hAnsi="Times New Roman"/>
        </w:rPr>
        <w:t xml:space="preserve"> </w:t>
      </w:r>
      <w:r w:rsidR="00ED7305" w:rsidRPr="00107E82">
        <w:rPr>
          <w:rFonts w:ascii="Times New Roman" w:hAnsi="Times New Roman"/>
          <w:noProof/>
        </w:rPr>
        <w:t>[</w:t>
      </w:r>
      <w:r w:rsidR="00C258BC">
        <w:rPr>
          <w:rFonts w:ascii="Times New Roman" w:hAnsi="Times New Roman"/>
          <w:noProof/>
        </w:rPr>
        <w:t>29</w:t>
      </w:r>
      <w:r w:rsidR="00ED7305" w:rsidRPr="00107E82">
        <w:rPr>
          <w:rFonts w:ascii="Times New Roman" w:hAnsi="Times New Roman"/>
          <w:noProof/>
        </w:rPr>
        <w:t>]</w:t>
      </w:r>
      <w:r w:rsidRPr="00107E82">
        <w:rPr>
          <w:rFonts w:ascii="Times New Roman" w:hAnsi="Times New Roman"/>
        </w:rPr>
        <w:t xml:space="preserve">.  </w:t>
      </w:r>
      <w:r w:rsidR="00825238" w:rsidRPr="00107E82">
        <w:rPr>
          <w:rFonts w:ascii="Times New Roman" w:hAnsi="Times New Roman"/>
        </w:rPr>
        <w:t>The</w:t>
      </w:r>
      <w:r w:rsidR="003C279C" w:rsidRPr="00107E82">
        <w:rPr>
          <w:rFonts w:ascii="Times New Roman" w:hAnsi="Times New Roman"/>
        </w:rPr>
        <w:t>re has been a</w:t>
      </w:r>
      <w:r w:rsidR="004B4A50" w:rsidRPr="00107E82">
        <w:rPr>
          <w:rFonts w:ascii="Times New Roman" w:hAnsi="Times New Roman"/>
        </w:rPr>
        <w:t xml:space="preserve"> </w:t>
      </w:r>
      <w:r w:rsidR="00A1091B" w:rsidRPr="00107E82">
        <w:rPr>
          <w:rFonts w:ascii="Times New Roman" w:hAnsi="Times New Roman"/>
        </w:rPr>
        <w:t xml:space="preserve">10–20 fold </w:t>
      </w:r>
      <w:r w:rsidR="005F300E" w:rsidRPr="00107E82">
        <w:rPr>
          <w:rFonts w:ascii="Times New Roman" w:hAnsi="Times New Roman"/>
        </w:rPr>
        <w:t>i</w:t>
      </w:r>
      <w:r w:rsidR="00825238" w:rsidRPr="00107E82">
        <w:rPr>
          <w:rFonts w:ascii="Times New Roman" w:hAnsi="Times New Roman"/>
        </w:rPr>
        <w:t xml:space="preserve">ncrease in </w:t>
      </w:r>
      <w:r w:rsidR="004B4A50" w:rsidRPr="00107E82">
        <w:rPr>
          <w:rFonts w:ascii="Times New Roman" w:hAnsi="Times New Roman"/>
        </w:rPr>
        <w:t xml:space="preserve">the </w:t>
      </w:r>
      <w:r w:rsidR="00825238" w:rsidRPr="00107E82">
        <w:rPr>
          <w:rFonts w:ascii="Times New Roman" w:hAnsi="Times New Roman"/>
        </w:rPr>
        <w:t xml:space="preserve">prevalence of gastric </w:t>
      </w:r>
      <w:r w:rsidR="003C279C" w:rsidRPr="00107E82">
        <w:rPr>
          <w:rFonts w:ascii="Times New Roman" w:hAnsi="Times New Roman"/>
        </w:rPr>
        <w:t>NETs</w:t>
      </w:r>
      <w:r w:rsidR="00825238" w:rsidRPr="00107E82">
        <w:rPr>
          <w:rFonts w:ascii="Times New Roman" w:hAnsi="Times New Roman"/>
        </w:rPr>
        <w:t xml:space="preserve"> in </w:t>
      </w:r>
      <w:r w:rsidR="004B4A50" w:rsidRPr="00107E82">
        <w:rPr>
          <w:rFonts w:ascii="Times New Roman" w:hAnsi="Times New Roman"/>
        </w:rPr>
        <w:t>the USA, Japan and the countries of Europe in recent decades</w:t>
      </w:r>
      <w:r w:rsidR="00ED7305" w:rsidRPr="00107E82">
        <w:rPr>
          <w:rFonts w:ascii="Times New Roman" w:hAnsi="Times New Roman"/>
          <w:noProof/>
        </w:rPr>
        <w:t>.</w:t>
      </w:r>
      <w:r w:rsidR="00825238" w:rsidRPr="00107E82">
        <w:rPr>
          <w:rFonts w:ascii="Times New Roman" w:hAnsi="Times New Roman"/>
        </w:rPr>
        <w:t xml:space="preserve">  The reasons for the increases are unknown, but they may include improvements in clinical practice, such as diagnostic gastroscopy and biopsies, and gr</w:t>
      </w:r>
      <w:r w:rsidR="00013FBA" w:rsidRPr="00107E82">
        <w:rPr>
          <w:rFonts w:ascii="Times New Roman" w:hAnsi="Times New Roman"/>
        </w:rPr>
        <w:t xml:space="preserve">eater awareness of the condition </w:t>
      </w:r>
      <w:r w:rsidR="008264B8" w:rsidRPr="00107E82">
        <w:rPr>
          <w:rFonts w:ascii="Times New Roman" w:hAnsi="Times New Roman"/>
        </w:rPr>
        <w:t>[</w:t>
      </w:r>
      <w:r w:rsidR="000100EB">
        <w:rPr>
          <w:rFonts w:ascii="Times New Roman" w:hAnsi="Times New Roman"/>
        </w:rPr>
        <w:t>5</w:t>
      </w:r>
      <w:r w:rsidR="00C258BC">
        <w:rPr>
          <w:rFonts w:ascii="Times New Roman" w:hAnsi="Times New Roman"/>
        </w:rPr>
        <w:t>2</w:t>
      </w:r>
      <w:r w:rsidR="00013FBA" w:rsidRPr="00107E82">
        <w:rPr>
          <w:rFonts w:ascii="Times New Roman" w:hAnsi="Times New Roman"/>
        </w:rPr>
        <w:t xml:space="preserve">, </w:t>
      </w:r>
      <w:r w:rsidR="000100EB">
        <w:rPr>
          <w:rFonts w:ascii="Times New Roman" w:hAnsi="Times New Roman"/>
        </w:rPr>
        <w:t>5</w:t>
      </w:r>
      <w:r w:rsidR="00C258BC">
        <w:rPr>
          <w:rFonts w:ascii="Times New Roman" w:hAnsi="Times New Roman"/>
        </w:rPr>
        <w:t>3</w:t>
      </w:r>
      <w:r w:rsidR="008264B8" w:rsidRPr="00107E82">
        <w:rPr>
          <w:rFonts w:ascii="Times New Roman" w:hAnsi="Times New Roman"/>
        </w:rPr>
        <w:t>]</w:t>
      </w:r>
      <w:r w:rsidR="00ED7305" w:rsidRPr="00107E82">
        <w:rPr>
          <w:rFonts w:ascii="Times New Roman" w:hAnsi="Times New Roman"/>
        </w:rPr>
        <w:t>.</w:t>
      </w:r>
    </w:p>
    <w:p w:rsidR="001E59DE" w:rsidRPr="001E59DE" w:rsidRDefault="001E59DE" w:rsidP="00100549">
      <w:pPr>
        <w:spacing w:line="480" w:lineRule="auto"/>
        <w:rPr>
          <w:rFonts w:ascii="Times New Roman" w:hAnsi="Times New Roman"/>
          <w:bCs/>
          <w:color w:val="000000" w:themeColor="text1"/>
          <w:szCs w:val="24"/>
          <w:lang w:val="en"/>
        </w:rPr>
      </w:pPr>
      <w:r w:rsidRPr="001E59DE">
        <w:rPr>
          <w:rFonts w:ascii="Times New Roman" w:hAnsi="Times New Roman"/>
          <w:color w:val="000000" w:themeColor="text1"/>
          <w:szCs w:val="24"/>
        </w:rPr>
        <w:t xml:space="preserve">In the absence of a licensed medical treatment for type 1 gastric NETs, SST analogues, such as octreotide and </w:t>
      </w:r>
      <w:proofErr w:type="spellStart"/>
      <w:r w:rsidRPr="001E59DE">
        <w:rPr>
          <w:rFonts w:ascii="Times New Roman" w:hAnsi="Times New Roman"/>
          <w:color w:val="000000" w:themeColor="text1"/>
          <w:szCs w:val="24"/>
        </w:rPr>
        <w:t>lanreotide</w:t>
      </w:r>
      <w:proofErr w:type="spellEnd"/>
      <w:r w:rsidRPr="001E59DE">
        <w:rPr>
          <w:rFonts w:ascii="Times New Roman" w:hAnsi="Times New Roman"/>
          <w:color w:val="000000" w:themeColor="text1"/>
          <w:szCs w:val="24"/>
        </w:rPr>
        <w:t xml:space="preserve">, are sometimes used off-label [12–17], despite neither ENETS nor NANETS recommending them for that purpose [8, 18].  </w:t>
      </w:r>
      <w:r w:rsidRPr="001E59DE">
        <w:rPr>
          <w:rFonts w:ascii="Times New Roman" w:hAnsi="Times New Roman"/>
          <w:color w:val="000000" w:themeColor="text1"/>
          <w:szCs w:val="24"/>
          <w:lang w:val="en"/>
        </w:rPr>
        <w:t>Somatostatin (somatotropin release inhibiting factor) is an abundant neuropeptide, which acts on five subtypes of somatostatin receptor (SST</w:t>
      </w:r>
      <w:r w:rsidRPr="001E59DE">
        <w:rPr>
          <w:rFonts w:ascii="Times New Roman" w:hAnsi="Times New Roman"/>
          <w:color w:val="000000" w:themeColor="text1"/>
          <w:szCs w:val="24"/>
          <w:vertAlign w:val="subscript"/>
          <w:lang w:val="en"/>
        </w:rPr>
        <w:t>1</w:t>
      </w:r>
      <w:r w:rsidRPr="001E59DE">
        <w:rPr>
          <w:rFonts w:ascii="Times New Roman" w:hAnsi="Times New Roman"/>
          <w:color w:val="000000" w:themeColor="text1"/>
          <w:szCs w:val="24"/>
          <w:lang w:val="en"/>
        </w:rPr>
        <w:t>–SST</w:t>
      </w:r>
      <w:r w:rsidRPr="001E59DE">
        <w:rPr>
          <w:rFonts w:ascii="Times New Roman" w:hAnsi="Times New Roman"/>
          <w:color w:val="000000" w:themeColor="text1"/>
          <w:szCs w:val="24"/>
          <w:vertAlign w:val="subscript"/>
          <w:lang w:val="en"/>
        </w:rPr>
        <w:t>5</w:t>
      </w:r>
      <w:r w:rsidRPr="001E59DE">
        <w:rPr>
          <w:rFonts w:ascii="Times New Roman" w:hAnsi="Times New Roman"/>
          <w:color w:val="000000" w:themeColor="text1"/>
          <w:szCs w:val="24"/>
          <w:lang w:val="en"/>
        </w:rPr>
        <w:t>).  Activation of those receptors produces a wide range of physiological effects throughout the body, including inhibition of secretion of many hormones, modulation of neurotransmission, inhibition of cell proliferation and smooth muscle contractility</w:t>
      </w:r>
      <w:r w:rsidRPr="001E59DE">
        <w:rPr>
          <w:rFonts w:ascii="Times New Roman" w:hAnsi="Times New Roman"/>
          <w:bCs/>
          <w:color w:val="000000" w:themeColor="text1"/>
          <w:szCs w:val="24"/>
          <w:lang w:val="en"/>
        </w:rPr>
        <w:t xml:space="preserve"> [</w:t>
      </w:r>
      <w:r w:rsidR="0094541B">
        <w:rPr>
          <w:rFonts w:ascii="Times New Roman" w:hAnsi="Times New Roman"/>
          <w:bCs/>
          <w:szCs w:val="24"/>
          <w:lang w:val="en"/>
        </w:rPr>
        <w:t>3</w:t>
      </w:r>
      <w:r w:rsidRPr="001E59DE">
        <w:rPr>
          <w:rFonts w:ascii="Times New Roman" w:hAnsi="Times New Roman"/>
          <w:bCs/>
          <w:color w:val="000000" w:themeColor="text1"/>
          <w:szCs w:val="24"/>
          <w:lang w:val="en"/>
        </w:rPr>
        <w:t xml:space="preserve">]. </w:t>
      </w:r>
      <w:r w:rsidRPr="001E59DE">
        <w:rPr>
          <w:rFonts w:ascii="Times New Roman" w:hAnsi="Times New Roman"/>
          <w:b/>
          <w:bCs/>
          <w:color w:val="000000" w:themeColor="text1"/>
          <w:szCs w:val="24"/>
          <w:lang w:val="en"/>
        </w:rPr>
        <w:t xml:space="preserve"> </w:t>
      </w:r>
      <w:r w:rsidRPr="001E59DE">
        <w:rPr>
          <w:rFonts w:ascii="Times New Roman" w:hAnsi="Times New Roman"/>
          <w:bCs/>
          <w:color w:val="000000" w:themeColor="text1"/>
          <w:szCs w:val="24"/>
          <w:lang w:val="en"/>
        </w:rPr>
        <w:t>SST analogues are licensed only for treatment of patients with: acromegaly;</w:t>
      </w:r>
      <w:r w:rsidRPr="001E59DE">
        <w:rPr>
          <w:rFonts w:ascii="Times New Roman" w:hAnsi="Times New Roman"/>
          <w:b/>
          <w:bCs/>
          <w:color w:val="000000" w:themeColor="text1"/>
          <w:szCs w:val="24"/>
          <w:lang w:val="en"/>
        </w:rPr>
        <w:t xml:space="preserve"> </w:t>
      </w:r>
      <w:r w:rsidRPr="001E59DE">
        <w:rPr>
          <w:rFonts w:ascii="Times New Roman" w:hAnsi="Times New Roman"/>
          <w:bCs/>
          <w:color w:val="000000" w:themeColor="text1"/>
          <w:szCs w:val="24"/>
          <w:lang w:val="en"/>
        </w:rPr>
        <w:t xml:space="preserve">symptoms associated with functional </w:t>
      </w:r>
      <w:proofErr w:type="spellStart"/>
      <w:r w:rsidRPr="001E59DE">
        <w:rPr>
          <w:rFonts w:ascii="Times New Roman" w:hAnsi="Times New Roman"/>
          <w:bCs/>
          <w:color w:val="000000" w:themeColor="text1"/>
          <w:szCs w:val="24"/>
          <w:lang w:val="en"/>
        </w:rPr>
        <w:t>gastroentero</w:t>
      </w:r>
      <w:proofErr w:type="spellEnd"/>
      <w:r w:rsidRPr="001E59DE">
        <w:rPr>
          <w:rFonts w:ascii="Times New Roman" w:hAnsi="Times New Roman"/>
          <w:bCs/>
          <w:color w:val="000000" w:themeColor="text1"/>
          <w:szCs w:val="24"/>
          <w:lang w:val="en"/>
        </w:rPr>
        <w:t>-pancreatic neuroendocrine tumours, such as carcinoid tumours,</w:t>
      </w:r>
      <w:r w:rsidRPr="001E59DE">
        <w:rPr>
          <w:rFonts w:ascii="Times New Roman" w:hAnsi="Times New Roman"/>
          <w:b/>
          <w:bCs/>
          <w:color w:val="000000" w:themeColor="text1"/>
          <w:szCs w:val="24"/>
          <w:lang w:val="en"/>
        </w:rPr>
        <w:t xml:space="preserve"> </w:t>
      </w:r>
      <w:proofErr w:type="spellStart"/>
      <w:r w:rsidRPr="001E59DE">
        <w:rPr>
          <w:rFonts w:ascii="Times New Roman" w:hAnsi="Times New Roman"/>
          <w:bCs/>
          <w:color w:val="000000" w:themeColor="text1"/>
          <w:szCs w:val="24"/>
          <w:lang w:val="en"/>
        </w:rPr>
        <w:t>insulinomas</w:t>
      </w:r>
      <w:proofErr w:type="spellEnd"/>
      <w:r w:rsidRPr="001E59DE">
        <w:rPr>
          <w:rFonts w:ascii="Times New Roman" w:hAnsi="Times New Roman"/>
          <w:bCs/>
          <w:color w:val="000000" w:themeColor="text1"/>
          <w:szCs w:val="24"/>
          <w:lang w:val="en"/>
        </w:rPr>
        <w:t xml:space="preserve"> and </w:t>
      </w:r>
      <w:proofErr w:type="spellStart"/>
      <w:r w:rsidRPr="001E59DE">
        <w:rPr>
          <w:rFonts w:ascii="Times New Roman" w:hAnsi="Times New Roman"/>
          <w:bCs/>
          <w:color w:val="000000" w:themeColor="text1"/>
          <w:szCs w:val="24"/>
          <w:lang w:val="en"/>
        </w:rPr>
        <w:t>glucagonomas</w:t>
      </w:r>
      <w:proofErr w:type="spellEnd"/>
      <w:r w:rsidRPr="001E59DE">
        <w:rPr>
          <w:rFonts w:ascii="Times New Roman" w:hAnsi="Times New Roman"/>
          <w:bCs/>
          <w:color w:val="000000" w:themeColor="text1"/>
          <w:szCs w:val="24"/>
          <w:lang w:val="en"/>
        </w:rPr>
        <w:t>; and progression of well-differentiated advanced neuroendocrine tumours [5</w:t>
      </w:r>
      <w:r w:rsidR="0094541B">
        <w:rPr>
          <w:rFonts w:ascii="Times New Roman" w:hAnsi="Times New Roman"/>
          <w:bCs/>
          <w:color w:val="000000" w:themeColor="text1"/>
          <w:szCs w:val="24"/>
          <w:lang w:val="en"/>
        </w:rPr>
        <w:t>4</w:t>
      </w:r>
      <w:r w:rsidRPr="001E59DE">
        <w:rPr>
          <w:rFonts w:ascii="Times New Roman" w:hAnsi="Times New Roman"/>
          <w:bCs/>
          <w:color w:val="000000" w:themeColor="text1"/>
          <w:szCs w:val="24"/>
          <w:lang w:val="en"/>
        </w:rPr>
        <w:t>, 5</w:t>
      </w:r>
      <w:r w:rsidR="0094541B">
        <w:rPr>
          <w:rFonts w:ascii="Times New Roman" w:hAnsi="Times New Roman"/>
          <w:bCs/>
          <w:color w:val="000000" w:themeColor="text1"/>
          <w:szCs w:val="24"/>
          <w:lang w:val="en"/>
        </w:rPr>
        <w:t>5</w:t>
      </w:r>
      <w:r w:rsidRPr="001E59DE">
        <w:rPr>
          <w:rFonts w:ascii="Times New Roman" w:hAnsi="Times New Roman"/>
          <w:bCs/>
          <w:color w:val="000000" w:themeColor="text1"/>
          <w:szCs w:val="24"/>
          <w:lang w:val="en"/>
        </w:rPr>
        <w:t xml:space="preserve">].  An estimated 80% of those tumours express SST receptors.  In clinical trials of octreotide, very common (≥1/10) adverse drug reactions (ADR), based on the CIOMS III convention, included: </w:t>
      </w:r>
      <w:proofErr w:type="spellStart"/>
      <w:r w:rsidRPr="001E59DE">
        <w:rPr>
          <w:rFonts w:ascii="Times New Roman" w:hAnsi="Times New Roman"/>
          <w:bCs/>
          <w:color w:val="000000" w:themeColor="text1"/>
          <w:szCs w:val="24"/>
          <w:lang w:val="en"/>
        </w:rPr>
        <w:t>diarrhoea</w:t>
      </w:r>
      <w:proofErr w:type="spellEnd"/>
      <w:r w:rsidRPr="001E59DE">
        <w:rPr>
          <w:rFonts w:ascii="Times New Roman" w:hAnsi="Times New Roman"/>
          <w:bCs/>
          <w:color w:val="000000" w:themeColor="text1"/>
          <w:szCs w:val="24"/>
          <w:lang w:val="en"/>
        </w:rPr>
        <w:t xml:space="preserve">, headache, gall stones and </w:t>
      </w:r>
      <w:proofErr w:type="spellStart"/>
      <w:r w:rsidRPr="001E59DE">
        <w:rPr>
          <w:rFonts w:ascii="Times New Roman" w:hAnsi="Times New Roman"/>
          <w:bCs/>
          <w:color w:val="000000" w:themeColor="text1"/>
          <w:szCs w:val="24"/>
          <w:lang w:val="en"/>
        </w:rPr>
        <w:t>hyperglycaemia</w:t>
      </w:r>
      <w:proofErr w:type="spellEnd"/>
      <w:r w:rsidRPr="001E59DE">
        <w:rPr>
          <w:rFonts w:ascii="Times New Roman" w:hAnsi="Times New Roman"/>
          <w:bCs/>
          <w:color w:val="000000" w:themeColor="text1"/>
          <w:szCs w:val="24"/>
          <w:lang w:val="en"/>
        </w:rPr>
        <w:t xml:space="preserve">, and common ADR (≥1/100 to &lt;1/10) included: </w:t>
      </w:r>
      <w:proofErr w:type="spellStart"/>
      <w:r w:rsidRPr="001E59DE">
        <w:rPr>
          <w:rFonts w:ascii="Times New Roman" w:hAnsi="Times New Roman"/>
          <w:bCs/>
          <w:color w:val="000000" w:themeColor="text1"/>
          <w:szCs w:val="24"/>
          <w:lang w:val="en"/>
        </w:rPr>
        <w:t>steatorrrhoea</w:t>
      </w:r>
      <w:proofErr w:type="spellEnd"/>
      <w:r w:rsidRPr="001E59DE">
        <w:rPr>
          <w:rFonts w:ascii="Times New Roman" w:hAnsi="Times New Roman"/>
          <w:bCs/>
          <w:color w:val="000000" w:themeColor="text1"/>
          <w:szCs w:val="24"/>
          <w:lang w:val="en"/>
        </w:rPr>
        <w:t xml:space="preserve">, dizziness, hypothyroidism, cholecystitis, </w:t>
      </w:r>
      <w:proofErr w:type="spellStart"/>
      <w:r w:rsidRPr="001E59DE">
        <w:rPr>
          <w:rFonts w:ascii="Times New Roman" w:hAnsi="Times New Roman"/>
          <w:bCs/>
          <w:color w:val="000000" w:themeColor="text1"/>
          <w:szCs w:val="24"/>
          <w:lang w:val="en"/>
        </w:rPr>
        <w:t>dyspnoea</w:t>
      </w:r>
      <w:proofErr w:type="spellEnd"/>
      <w:r w:rsidRPr="001E59DE">
        <w:rPr>
          <w:rFonts w:ascii="Times New Roman" w:hAnsi="Times New Roman"/>
          <w:bCs/>
          <w:color w:val="000000" w:themeColor="text1"/>
          <w:szCs w:val="24"/>
          <w:lang w:val="en"/>
        </w:rPr>
        <w:t xml:space="preserve">, </w:t>
      </w:r>
      <w:proofErr w:type="spellStart"/>
      <w:r w:rsidRPr="001E59DE">
        <w:rPr>
          <w:rFonts w:ascii="Times New Roman" w:hAnsi="Times New Roman"/>
          <w:bCs/>
          <w:color w:val="000000" w:themeColor="text1"/>
          <w:szCs w:val="24"/>
          <w:lang w:val="en"/>
        </w:rPr>
        <w:t>hypoglycaemia</w:t>
      </w:r>
      <w:proofErr w:type="spellEnd"/>
      <w:r w:rsidRPr="001E59DE">
        <w:rPr>
          <w:rFonts w:ascii="Times New Roman" w:hAnsi="Times New Roman"/>
          <w:bCs/>
          <w:color w:val="000000" w:themeColor="text1"/>
          <w:szCs w:val="24"/>
          <w:lang w:val="en"/>
        </w:rPr>
        <w:t xml:space="preserve"> and bradycardia [5</w:t>
      </w:r>
      <w:r w:rsidR="0094541B">
        <w:rPr>
          <w:rFonts w:ascii="Times New Roman" w:hAnsi="Times New Roman"/>
          <w:bCs/>
          <w:color w:val="000000" w:themeColor="text1"/>
          <w:szCs w:val="24"/>
          <w:lang w:val="en"/>
        </w:rPr>
        <w:t>4</w:t>
      </w:r>
      <w:r w:rsidRPr="001E59DE">
        <w:rPr>
          <w:rFonts w:ascii="Times New Roman" w:hAnsi="Times New Roman"/>
          <w:bCs/>
          <w:color w:val="000000" w:themeColor="text1"/>
          <w:szCs w:val="24"/>
          <w:lang w:val="en"/>
        </w:rPr>
        <w:t xml:space="preserve">].  Glucose and thyroid function monitoring, and ultrasonic examination of the gallbladder for gall stones before and every 6 months after the start of treatment, are recommended.  However, SST analogues have been generally well tolerated when used off-label in patients with type 1 gastric NETs to inhibit gastrin release, reduce ECL-cell hyperplasia and to reduce the </w:t>
      </w:r>
      <w:proofErr w:type="spellStart"/>
      <w:r w:rsidRPr="001E59DE">
        <w:rPr>
          <w:rFonts w:ascii="Times New Roman" w:hAnsi="Times New Roman"/>
          <w:bCs/>
          <w:color w:val="000000" w:themeColor="text1"/>
          <w:szCs w:val="24"/>
          <w:lang w:val="en"/>
        </w:rPr>
        <w:t>tumour</w:t>
      </w:r>
      <w:proofErr w:type="spellEnd"/>
      <w:r w:rsidRPr="001E59DE">
        <w:rPr>
          <w:rFonts w:ascii="Times New Roman" w:hAnsi="Times New Roman"/>
          <w:bCs/>
          <w:color w:val="000000" w:themeColor="text1"/>
          <w:szCs w:val="24"/>
          <w:lang w:val="en"/>
        </w:rPr>
        <w:t xml:space="preserve"> load [12–17].  The tumours regrow when treatment is stopped.</w:t>
      </w:r>
    </w:p>
    <w:p w:rsidR="001E59DE" w:rsidRPr="001E59DE" w:rsidRDefault="001E59DE" w:rsidP="00100549">
      <w:pPr>
        <w:spacing w:line="480" w:lineRule="auto"/>
        <w:rPr>
          <w:rFonts w:ascii="Times New Roman" w:hAnsi="Times New Roman"/>
          <w:color w:val="000000" w:themeColor="text1"/>
          <w:szCs w:val="24"/>
          <w:lang w:val="en"/>
        </w:rPr>
      </w:pPr>
      <w:r w:rsidRPr="001E59DE">
        <w:rPr>
          <w:rFonts w:ascii="Times New Roman" w:hAnsi="Times New Roman"/>
          <w:bCs/>
          <w:color w:val="000000" w:themeColor="text1"/>
          <w:szCs w:val="24"/>
          <w:lang w:val="en"/>
        </w:rPr>
        <w:t>Of 254 consecutive patients with type 1 gastric NETs from five countries, 20 (7.9%) had metastases to lymph nodes or liver at presentation [5</w:t>
      </w:r>
      <w:r w:rsidR="0094541B">
        <w:rPr>
          <w:rFonts w:ascii="Times New Roman" w:hAnsi="Times New Roman"/>
          <w:bCs/>
          <w:color w:val="000000" w:themeColor="text1"/>
          <w:szCs w:val="24"/>
          <w:lang w:val="en"/>
        </w:rPr>
        <w:t>6</w:t>
      </w:r>
      <w:r w:rsidRPr="001E59DE">
        <w:rPr>
          <w:rFonts w:ascii="Times New Roman" w:hAnsi="Times New Roman"/>
          <w:bCs/>
          <w:color w:val="000000" w:themeColor="text1"/>
          <w:szCs w:val="24"/>
          <w:lang w:val="en"/>
        </w:rPr>
        <w:t xml:space="preserve">].  Of those 20 patients, 10 underwent gastrectomy and lymph node dissection, 4 underwent antrectomy and wedge resection, and one underwent only primary </w:t>
      </w:r>
      <w:proofErr w:type="spellStart"/>
      <w:r w:rsidRPr="001E59DE">
        <w:rPr>
          <w:rFonts w:ascii="Times New Roman" w:hAnsi="Times New Roman"/>
          <w:bCs/>
          <w:color w:val="000000" w:themeColor="text1"/>
          <w:szCs w:val="24"/>
          <w:lang w:val="en"/>
        </w:rPr>
        <w:t>tumour</w:t>
      </w:r>
      <w:proofErr w:type="spellEnd"/>
      <w:r w:rsidRPr="001E59DE">
        <w:rPr>
          <w:rFonts w:ascii="Times New Roman" w:hAnsi="Times New Roman"/>
          <w:bCs/>
          <w:color w:val="000000" w:themeColor="text1"/>
          <w:szCs w:val="24"/>
          <w:lang w:val="en"/>
        </w:rPr>
        <w:t xml:space="preserve"> biopsy.  Five patients were treated with SST analogues; one had a complete response, and the disease </w:t>
      </w:r>
      <w:proofErr w:type="spellStart"/>
      <w:r w:rsidRPr="001E59DE">
        <w:rPr>
          <w:rFonts w:ascii="Times New Roman" w:hAnsi="Times New Roman"/>
          <w:bCs/>
          <w:color w:val="000000" w:themeColor="text1"/>
          <w:szCs w:val="24"/>
          <w:lang w:val="en"/>
        </w:rPr>
        <w:t>stabilised</w:t>
      </w:r>
      <w:proofErr w:type="spellEnd"/>
      <w:r w:rsidRPr="001E59DE">
        <w:rPr>
          <w:rFonts w:ascii="Times New Roman" w:hAnsi="Times New Roman"/>
          <w:bCs/>
          <w:color w:val="000000" w:themeColor="text1"/>
          <w:szCs w:val="24"/>
          <w:lang w:val="en"/>
        </w:rPr>
        <w:t xml:space="preserve"> in another.  The other 3 patients had liver metastases, which progressed.  All 20 patients were alive after follow-up for a mean 83 (range 12–360) months.  SST analogues were generally well tolerated, apart from deterioration in control of one patient’s diabetes.  </w:t>
      </w:r>
    </w:p>
    <w:p w:rsidR="00735CD2" w:rsidRPr="00100549" w:rsidRDefault="001E59DE" w:rsidP="006B296B">
      <w:pPr>
        <w:spacing w:line="480" w:lineRule="auto"/>
        <w:rPr>
          <w:rFonts w:ascii="Times New Roman" w:hAnsi="Times New Roman"/>
          <w:color w:val="000000" w:themeColor="text1"/>
          <w:szCs w:val="24"/>
          <w:lang w:val="en"/>
        </w:rPr>
      </w:pPr>
      <w:r w:rsidRPr="001E59DE">
        <w:rPr>
          <w:rFonts w:ascii="Times New Roman" w:hAnsi="Times New Roman"/>
          <w:color w:val="000000" w:themeColor="text1"/>
          <w:szCs w:val="24"/>
          <w:lang w:val="en"/>
        </w:rPr>
        <w:t xml:space="preserve">Thus, there is evidence that SST analogues are an effective medical treatment for patients with type 1 gastric NETs, perhaps even ones that have </w:t>
      </w:r>
      <w:proofErr w:type="spellStart"/>
      <w:r w:rsidRPr="001E59DE">
        <w:rPr>
          <w:rFonts w:ascii="Times New Roman" w:hAnsi="Times New Roman"/>
          <w:color w:val="000000" w:themeColor="text1"/>
          <w:szCs w:val="24"/>
          <w:lang w:val="en"/>
        </w:rPr>
        <w:t>metastasised</w:t>
      </w:r>
      <w:proofErr w:type="spellEnd"/>
      <w:r w:rsidRPr="001E59DE">
        <w:rPr>
          <w:rFonts w:ascii="Times New Roman" w:hAnsi="Times New Roman"/>
          <w:color w:val="000000" w:themeColor="text1"/>
          <w:szCs w:val="24"/>
          <w:lang w:val="en"/>
        </w:rPr>
        <w:t xml:space="preserve">.  However, </w:t>
      </w:r>
      <w:r w:rsidRPr="001E59DE">
        <w:rPr>
          <w:rFonts w:ascii="Times New Roman" w:hAnsi="Times New Roman"/>
          <w:bCs/>
          <w:color w:val="000000" w:themeColor="text1"/>
          <w:szCs w:val="24"/>
          <w:lang w:val="en"/>
        </w:rPr>
        <w:t xml:space="preserve">they are not licensed for that purpose and there have been no controlled trials. </w:t>
      </w:r>
      <w:r w:rsidRPr="001E59DE">
        <w:rPr>
          <w:rFonts w:ascii="Times New Roman" w:hAnsi="Times New Roman"/>
          <w:color w:val="000000" w:themeColor="text1"/>
          <w:szCs w:val="24"/>
          <w:lang w:val="en"/>
        </w:rPr>
        <w:t xml:space="preserve"> </w:t>
      </w:r>
      <w:r w:rsidRPr="001E59DE">
        <w:rPr>
          <w:rFonts w:ascii="Times New Roman" w:hAnsi="Times New Roman"/>
          <w:bCs/>
          <w:color w:val="000000" w:themeColor="text1"/>
          <w:szCs w:val="24"/>
          <w:lang w:val="en"/>
        </w:rPr>
        <w:t>Furthermore,</w:t>
      </w:r>
      <w:r w:rsidRPr="001E59DE">
        <w:rPr>
          <w:rFonts w:ascii="Times New Roman" w:hAnsi="Times New Roman"/>
          <w:color w:val="000000" w:themeColor="text1"/>
          <w:szCs w:val="24"/>
          <w:lang w:val="en"/>
        </w:rPr>
        <w:t xml:space="preserve"> their ADR profile is </w:t>
      </w:r>
      <w:proofErr w:type="spellStart"/>
      <w:r w:rsidRPr="001E59DE">
        <w:rPr>
          <w:rFonts w:ascii="Times New Roman" w:hAnsi="Times New Roman"/>
          <w:color w:val="000000" w:themeColor="text1"/>
          <w:szCs w:val="24"/>
          <w:lang w:val="en"/>
        </w:rPr>
        <w:t>unfavourable</w:t>
      </w:r>
      <w:proofErr w:type="spellEnd"/>
      <w:r w:rsidRPr="001E59DE">
        <w:rPr>
          <w:rFonts w:ascii="Times New Roman" w:hAnsi="Times New Roman"/>
          <w:color w:val="000000" w:themeColor="text1"/>
          <w:szCs w:val="24"/>
          <w:lang w:val="en"/>
        </w:rPr>
        <w:t xml:space="preserve"> [5</w:t>
      </w:r>
      <w:r w:rsidR="0094541B">
        <w:rPr>
          <w:rFonts w:ascii="Times New Roman" w:hAnsi="Times New Roman"/>
          <w:color w:val="000000" w:themeColor="text1"/>
          <w:szCs w:val="24"/>
          <w:lang w:val="en"/>
        </w:rPr>
        <w:t>4</w:t>
      </w:r>
      <w:r w:rsidRPr="001E59DE">
        <w:rPr>
          <w:rFonts w:ascii="Times New Roman" w:hAnsi="Times New Roman"/>
          <w:color w:val="000000" w:themeColor="text1"/>
          <w:szCs w:val="24"/>
          <w:lang w:val="en"/>
        </w:rPr>
        <w:t xml:space="preserve">], </w:t>
      </w:r>
      <w:r w:rsidRPr="001E59DE">
        <w:rPr>
          <w:rFonts w:ascii="Times New Roman" w:hAnsi="Times New Roman"/>
          <w:bCs/>
          <w:color w:val="000000" w:themeColor="text1"/>
          <w:szCs w:val="24"/>
          <w:lang w:val="en"/>
        </w:rPr>
        <w:t>they must be given by injection, and they are expensive [17].  An orally active gastrin/CCK</w:t>
      </w:r>
      <w:r w:rsidRPr="001E59DE">
        <w:rPr>
          <w:rFonts w:ascii="Times New Roman" w:hAnsi="Times New Roman"/>
          <w:bCs/>
          <w:color w:val="000000" w:themeColor="text1"/>
          <w:szCs w:val="24"/>
          <w:vertAlign w:val="subscript"/>
          <w:lang w:val="en"/>
        </w:rPr>
        <w:t>2</w:t>
      </w:r>
      <w:r w:rsidRPr="001E59DE">
        <w:rPr>
          <w:rFonts w:ascii="Times New Roman" w:hAnsi="Times New Roman"/>
          <w:bCs/>
          <w:color w:val="000000" w:themeColor="text1"/>
          <w:szCs w:val="24"/>
          <w:lang w:val="en"/>
        </w:rPr>
        <w:t xml:space="preserve"> receptor antagonist may offer advantages over an SST analogue in the treatment of type 1 gastric NETs.  Further studies are required to confirm whether that is so.</w:t>
      </w:r>
    </w:p>
    <w:p w:rsidR="00227FF6" w:rsidRPr="00107E82" w:rsidRDefault="00E44F54" w:rsidP="006B296B">
      <w:pPr>
        <w:spacing w:line="480" w:lineRule="auto"/>
        <w:rPr>
          <w:b/>
          <w:color w:val="0000FF"/>
        </w:rPr>
      </w:pPr>
      <w:r w:rsidRPr="00107E82">
        <w:rPr>
          <w:b/>
          <w:color w:val="0000FF"/>
        </w:rPr>
        <w:t>CONCLUSIONS</w:t>
      </w:r>
    </w:p>
    <w:p w:rsidR="008703E1" w:rsidRPr="00107E82" w:rsidRDefault="00132C1C" w:rsidP="006B296B">
      <w:pPr>
        <w:pStyle w:val="Heading2"/>
        <w:keepNext w:val="0"/>
        <w:numPr>
          <w:ilvl w:val="0"/>
          <w:numId w:val="8"/>
        </w:numPr>
        <w:spacing w:after="0" w:line="480" w:lineRule="auto"/>
        <w:ind w:left="284" w:hanging="284"/>
        <w:rPr>
          <w:rFonts w:ascii="Times New Roman" w:hAnsi="Times New Roman"/>
          <w:b w:val="0"/>
          <w:szCs w:val="24"/>
        </w:rPr>
      </w:pPr>
      <w:r w:rsidRPr="00107E82">
        <w:rPr>
          <w:rFonts w:ascii="Times New Roman" w:hAnsi="Times New Roman"/>
          <w:b w:val="0"/>
          <w:szCs w:val="24"/>
        </w:rPr>
        <w:t xml:space="preserve">This study confirms that type 1 </w:t>
      </w:r>
      <w:r w:rsidR="00C258BC">
        <w:rPr>
          <w:rFonts w:ascii="Times New Roman" w:hAnsi="Times New Roman"/>
          <w:b w:val="0"/>
          <w:szCs w:val="24"/>
        </w:rPr>
        <w:t xml:space="preserve">gastric </w:t>
      </w:r>
      <w:r w:rsidRPr="00107E82">
        <w:rPr>
          <w:rFonts w:ascii="Times New Roman" w:hAnsi="Times New Roman"/>
          <w:b w:val="0"/>
          <w:szCs w:val="24"/>
        </w:rPr>
        <w:t xml:space="preserve">NETs are gastrin driven. </w:t>
      </w:r>
      <w:r w:rsidR="002772FF" w:rsidRPr="00107E82">
        <w:rPr>
          <w:rFonts w:ascii="Times New Roman" w:hAnsi="Times New Roman"/>
          <w:b w:val="0"/>
          <w:szCs w:val="24"/>
        </w:rPr>
        <w:t xml:space="preserve"> </w:t>
      </w:r>
      <w:r w:rsidR="008703E1" w:rsidRPr="00107E82">
        <w:rPr>
          <w:rFonts w:ascii="Times New Roman" w:hAnsi="Times New Roman"/>
          <w:b w:val="0"/>
          <w:szCs w:val="24"/>
        </w:rPr>
        <w:t>A gastrin/CCK</w:t>
      </w:r>
      <w:r w:rsidR="008703E1" w:rsidRPr="00107E82">
        <w:rPr>
          <w:rFonts w:ascii="Times New Roman" w:hAnsi="Times New Roman"/>
          <w:b w:val="0"/>
          <w:szCs w:val="24"/>
          <w:vertAlign w:val="subscript"/>
        </w:rPr>
        <w:t>2</w:t>
      </w:r>
      <w:r w:rsidR="008703E1" w:rsidRPr="00107E82">
        <w:rPr>
          <w:rFonts w:ascii="Times New Roman" w:hAnsi="Times New Roman"/>
          <w:b w:val="0"/>
          <w:szCs w:val="24"/>
        </w:rPr>
        <w:t xml:space="preserve"> receptor antagonist such as netazepide is a potential targeted treatment for </w:t>
      </w:r>
      <w:r w:rsidR="006C1A23" w:rsidRPr="00107E82">
        <w:rPr>
          <w:rFonts w:ascii="Times New Roman" w:hAnsi="Times New Roman"/>
          <w:b w:val="0"/>
          <w:szCs w:val="24"/>
        </w:rPr>
        <w:t xml:space="preserve">type 1 </w:t>
      </w:r>
      <w:r w:rsidR="009E370F">
        <w:rPr>
          <w:rFonts w:ascii="Times New Roman" w:hAnsi="Times New Roman"/>
          <w:b w:val="0"/>
          <w:szCs w:val="24"/>
        </w:rPr>
        <w:t xml:space="preserve">gastric </w:t>
      </w:r>
      <w:r w:rsidR="008703E1" w:rsidRPr="00107E82">
        <w:rPr>
          <w:rFonts w:ascii="Times New Roman" w:hAnsi="Times New Roman"/>
          <w:b w:val="0"/>
          <w:szCs w:val="24"/>
        </w:rPr>
        <w:t xml:space="preserve">NETs, and </w:t>
      </w:r>
      <w:r w:rsidR="00ED6F88" w:rsidRPr="00107E82">
        <w:rPr>
          <w:rFonts w:ascii="Times New Roman" w:hAnsi="Times New Roman"/>
          <w:b w:val="0"/>
          <w:szCs w:val="24"/>
        </w:rPr>
        <w:t xml:space="preserve">an alternative to </w:t>
      </w:r>
      <w:r w:rsidR="008703E1" w:rsidRPr="00107E82">
        <w:rPr>
          <w:rFonts w:ascii="Times New Roman" w:hAnsi="Times New Roman"/>
          <w:b w:val="0"/>
          <w:szCs w:val="24"/>
        </w:rPr>
        <w:t xml:space="preserve">regular gastroscopy </w:t>
      </w:r>
      <w:r w:rsidR="00F11E3B" w:rsidRPr="00107E82">
        <w:rPr>
          <w:rFonts w:ascii="Times New Roman" w:hAnsi="Times New Roman"/>
          <w:b w:val="0"/>
          <w:szCs w:val="24"/>
        </w:rPr>
        <w:t xml:space="preserve">or </w:t>
      </w:r>
      <w:r w:rsidR="00ED6F88" w:rsidRPr="00107E82">
        <w:rPr>
          <w:rFonts w:ascii="Times New Roman" w:hAnsi="Times New Roman"/>
          <w:b w:val="0"/>
          <w:szCs w:val="24"/>
        </w:rPr>
        <w:t>surgery</w:t>
      </w:r>
      <w:r w:rsidR="008703E1" w:rsidRPr="00107E82">
        <w:rPr>
          <w:rFonts w:ascii="Times New Roman" w:hAnsi="Times New Roman"/>
          <w:b w:val="0"/>
          <w:szCs w:val="24"/>
        </w:rPr>
        <w:t>.  But that would need confirmation in a placebo-controlled study in a large</w:t>
      </w:r>
      <w:r w:rsidR="00576FFA" w:rsidRPr="00107E82">
        <w:rPr>
          <w:rFonts w:ascii="Times New Roman" w:hAnsi="Times New Roman"/>
          <w:b w:val="0"/>
          <w:szCs w:val="24"/>
        </w:rPr>
        <w:t>r</w:t>
      </w:r>
      <w:r w:rsidR="008703E1" w:rsidRPr="00107E82">
        <w:rPr>
          <w:rFonts w:ascii="Times New Roman" w:hAnsi="Times New Roman"/>
          <w:b w:val="0"/>
          <w:szCs w:val="24"/>
        </w:rPr>
        <w:t xml:space="preserve"> number of patients.  Given the rarity of the tumours, th</w:t>
      </w:r>
      <w:r w:rsidR="002772FF" w:rsidRPr="00107E82">
        <w:rPr>
          <w:rFonts w:ascii="Times New Roman" w:hAnsi="Times New Roman"/>
          <w:b w:val="0"/>
          <w:szCs w:val="24"/>
        </w:rPr>
        <w:t>e trial</w:t>
      </w:r>
      <w:r w:rsidR="008703E1" w:rsidRPr="00107E82">
        <w:rPr>
          <w:rFonts w:ascii="Times New Roman" w:hAnsi="Times New Roman"/>
          <w:b w:val="0"/>
          <w:szCs w:val="24"/>
        </w:rPr>
        <w:t xml:space="preserve"> would need </w:t>
      </w:r>
      <w:r w:rsidR="00ED7305" w:rsidRPr="00107E82">
        <w:rPr>
          <w:rFonts w:ascii="Times New Roman" w:hAnsi="Times New Roman"/>
          <w:b w:val="0"/>
          <w:szCs w:val="24"/>
        </w:rPr>
        <w:t xml:space="preserve">to be </w:t>
      </w:r>
      <w:proofErr w:type="spellStart"/>
      <w:r w:rsidR="002772FF" w:rsidRPr="00107E82">
        <w:rPr>
          <w:rFonts w:ascii="Times New Roman" w:hAnsi="Times New Roman"/>
          <w:b w:val="0"/>
          <w:szCs w:val="24"/>
        </w:rPr>
        <w:t>multicentre</w:t>
      </w:r>
      <w:proofErr w:type="spellEnd"/>
      <w:r w:rsidR="002772FF" w:rsidRPr="00107E82">
        <w:rPr>
          <w:rFonts w:ascii="Times New Roman" w:hAnsi="Times New Roman"/>
          <w:b w:val="0"/>
          <w:szCs w:val="24"/>
        </w:rPr>
        <w:t xml:space="preserve"> and</w:t>
      </w:r>
      <w:r w:rsidR="00F64723" w:rsidRPr="00107E82">
        <w:rPr>
          <w:rFonts w:ascii="Times New Roman" w:hAnsi="Times New Roman"/>
          <w:b w:val="0"/>
          <w:szCs w:val="24"/>
        </w:rPr>
        <w:t xml:space="preserve"> </w:t>
      </w:r>
      <w:r w:rsidR="008703E1" w:rsidRPr="00107E82">
        <w:rPr>
          <w:rFonts w:ascii="Times New Roman" w:hAnsi="Times New Roman"/>
          <w:b w:val="0"/>
          <w:szCs w:val="24"/>
        </w:rPr>
        <w:t xml:space="preserve">international.  </w:t>
      </w:r>
    </w:p>
    <w:p w:rsidR="008703E1" w:rsidRPr="00107E82" w:rsidRDefault="008703E1" w:rsidP="006C1A23">
      <w:pPr>
        <w:pStyle w:val="Heading2"/>
        <w:keepNext w:val="0"/>
        <w:numPr>
          <w:ilvl w:val="0"/>
          <w:numId w:val="8"/>
        </w:numPr>
        <w:spacing w:after="0" w:line="480" w:lineRule="auto"/>
        <w:ind w:left="284" w:hanging="284"/>
        <w:rPr>
          <w:rFonts w:ascii="Times New Roman" w:hAnsi="Times New Roman"/>
          <w:b w:val="0"/>
          <w:szCs w:val="24"/>
        </w:rPr>
      </w:pPr>
      <w:r w:rsidRPr="00107E82">
        <w:rPr>
          <w:rFonts w:ascii="Times New Roman" w:hAnsi="Times New Roman"/>
          <w:b w:val="0"/>
          <w:szCs w:val="24"/>
        </w:rPr>
        <w:t>Treatment of type 1</w:t>
      </w:r>
      <w:r w:rsidR="00132C1C" w:rsidRPr="00107E82">
        <w:rPr>
          <w:rFonts w:ascii="Times New Roman" w:hAnsi="Times New Roman"/>
          <w:b w:val="0"/>
          <w:szCs w:val="24"/>
        </w:rPr>
        <w:t xml:space="preserve"> </w:t>
      </w:r>
      <w:r w:rsidR="00C258BC">
        <w:rPr>
          <w:rFonts w:ascii="Times New Roman" w:hAnsi="Times New Roman"/>
          <w:b w:val="0"/>
          <w:szCs w:val="24"/>
        </w:rPr>
        <w:t xml:space="preserve">gastric </w:t>
      </w:r>
      <w:r w:rsidR="006C1A23" w:rsidRPr="00107E82">
        <w:rPr>
          <w:rFonts w:ascii="Times New Roman" w:hAnsi="Times New Roman"/>
          <w:b w:val="0"/>
          <w:szCs w:val="24"/>
        </w:rPr>
        <w:t xml:space="preserve">NETs </w:t>
      </w:r>
      <w:r w:rsidRPr="00107E82">
        <w:rPr>
          <w:rFonts w:ascii="Times New Roman" w:hAnsi="Times New Roman"/>
          <w:b w:val="0"/>
          <w:szCs w:val="24"/>
        </w:rPr>
        <w:t>with a gastrin/CCK</w:t>
      </w:r>
      <w:r w:rsidRPr="00107E82">
        <w:rPr>
          <w:rFonts w:ascii="Times New Roman" w:hAnsi="Times New Roman"/>
          <w:b w:val="0"/>
          <w:szCs w:val="24"/>
          <w:vertAlign w:val="subscript"/>
        </w:rPr>
        <w:t>2</w:t>
      </w:r>
      <w:r w:rsidRPr="00107E82">
        <w:rPr>
          <w:rFonts w:ascii="Times New Roman" w:hAnsi="Times New Roman"/>
          <w:b w:val="0"/>
          <w:szCs w:val="24"/>
        </w:rPr>
        <w:t xml:space="preserve"> antagonist should be continuous, because they will eventually regrow if </w:t>
      </w:r>
      <w:r w:rsidR="001777D4">
        <w:rPr>
          <w:rFonts w:ascii="Times New Roman" w:hAnsi="Times New Roman"/>
          <w:b w:val="0"/>
          <w:szCs w:val="24"/>
        </w:rPr>
        <w:t>treat</w:t>
      </w:r>
      <w:r w:rsidR="00BD5895">
        <w:rPr>
          <w:rFonts w:ascii="Times New Roman" w:hAnsi="Times New Roman"/>
          <w:b w:val="0"/>
          <w:szCs w:val="24"/>
        </w:rPr>
        <w:t>ment is stopped</w:t>
      </w:r>
      <w:r w:rsidRPr="00107E82">
        <w:rPr>
          <w:rFonts w:ascii="Times New Roman" w:hAnsi="Times New Roman"/>
          <w:b w:val="0"/>
          <w:szCs w:val="24"/>
        </w:rPr>
        <w:t>.</w:t>
      </w:r>
      <w:r w:rsidRPr="00107E82">
        <w:rPr>
          <w:rFonts w:ascii="Times New Roman" w:hAnsi="Times New Roman"/>
          <w:szCs w:val="24"/>
        </w:rPr>
        <w:t xml:space="preserve">  </w:t>
      </w:r>
      <w:r w:rsidR="0081483C">
        <w:rPr>
          <w:rFonts w:ascii="Times New Roman" w:hAnsi="Times New Roman"/>
          <w:b w:val="0"/>
          <w:szCs w:val="24"/>
        </w:rPr>
        <w:t>M</w:t>
      </w:r>
      <w:r w:rsidRPr="00107E82">
        <w:rPr>
          <w:rFonts w:ascii="Times New Roman" w:hAnsi="Times New Roman"/>
          <w:b w:val="0"/>
          <w:szCs w:val="24"/>
        </w:rPr>
        <w:t>easur</w:t>
      </w:r>
      <w:r w:rsidR="00373F7B">
        <w:rPr>
          <w:rFonts w:ascii="Times New Roman" w:hAnsi="Times New Roman"/>
          <w:b w:val="0"/>
          <w:szCs w:val="24"/>
        </w:rPr>
        <w:t>ing</w:t>
      </w:r>
      <w:r w:rsidRPr="00107E82">
        <w:rPr>
          <w:rFonts w:ascii="Times New Roman" w:hAnsi="Times New Roman"/>
          <w:b w:val="0"/>
          <w:szCs w:val="24"/>
        </w:rPr>
        <w:t xml:space="preserve"> </w:t>
      </w:r>
      <w:r w:rsidR="00F64723" w:rsidRPr="00107E82">
        <w:rPr>
          <w:rFonts w:ascii="Times New Roman" w:hAnsi="Times New Roman"/>
          <w:b w:val="0"/>
          <w:szCs w:val="24"/>
        </w:rPr>
        <w:t>circulating</w:t>
      </w:r>
      <w:r w:rsidRPr="00107E82">
        <w:rPr>
          <w:rFonts w:ascii="Times New Roman" w:hAnsi="Times New Roman"/>
          <w:b w:val="0"/>
          <w:szCs w:val="24"/>
        </w:rPr>
        <w:t xml:space="preserve"> </w:t>
      </w:r>
      <w:r w:rsidR="00373F7B">
        <w:rPr>
          <w:rFonts w:ascii="Times New Roman" w:hAnsi="Times New Roman"/>
          <w:b w:val="0"/>
          <w:szCs w:val="24"/>
        </w:rPr>
        <w:t xml:space="preserve">biomarkers </w:t>
      </w:r>
      <w:r w:rsidRPr="00107E82">
        <w:rPr>
          <w:rFonts w:ascii="Times New Roman" w:hAnsi="Times New Roman"/>
          <w:b w:val="0"/>
          <w:szCs w:val="24"/>
        </w:rPr>
        <w:t>CgA</w:t>
      </w:r>
      <w:r w:rsidR="00373F7B">
        <w:rPr>
          <w:rFonts w:ascii="Times New Roman" w:hAnsi="Times New Roman"/>
          <w:b w:val="0"/>
          <w:szCs w:val="24"/>
        </w:rPr>
        <w:t xml:space="preserve"> or</w:t>
      </w:r>
      <w:r w:rsidR="0081483C">
        <w:rPr>
          <w:rFonts w:ascii="Times New Roman" w:hAnsi="Times New Roman"/>
          <w:b w:val="0"/>
          <w:szCs w:val="24"/>
        </w:rPr>
        <w:t xml:space="preserve"> </w:t>
      </w:r>
      <w:r w:rsidR="009E370F">
        <w:rPr>
          <w:rFonts w:ascii="Times New Roman" w:hAnsi="Times New Roman"/>
          <w:b w:val="0"/>
          <w:szCs w:val="24"/>
        </w:rPr>
        <w:br/>
      </w:r>
      <w:r w:rsidR="0081483C">
        <w:rPr>
          <w:rFonts w:ascii="Times New Roman" w:hAnsi="Times New Roman"/>
          <w:b w:val="0"/>
          <w:szCs w:val="24"/>
        </w:rPr>
        <w:t>miR-222</w:t>
      </w:r>
      <w:r w:rsidR="002836EE">
        <w:rPr>
          <w:rFonts w:ascii="Times New Roman" w:hAnsi="Times New Roman"/>
          <w:b w:val="0"/>
          <w:szCs w:val="24"/>
        </w:rPr>
        <w:t xml:space="preserve"> </w:t>
      </w:r>
      <w:r w:rsidRPr="00107E82">
        <w:rPr>
          <w:rFonts w:ascii="Times New Roman" w:hAnsi="Times New Roman"/>
          <w:b w:val="0"/>
          <w:szCs w:val="24"/>
        </w:rPr>
        <w:t xml:space="preserve">is a simple way to monitor treatment.  </w:t>
      </w:r>
      <w:r w:rsidR="00DF196B" w:rsidRPr="00107E82">
        <w:rPr>
          <w:rFonts w:ascii="Times New Roman" w:hAnsi="Times New Roman"/>
          <w:b w:val="0"/>
          <w:szCs w:val="24"/>
        </w:rPr>
        <w:t xml:space="preserve">Measuring </w:t>
      </w:r>
      <w:r w:rsidR="00373F7B">
        <w:rPr>
          <w:rFonts w:ascii="Times New Roman" w:hAnsi="Times New Roman"/>
          <w:b w:val="0"/>
          <w:szCs w:val="24"/>
        </w:rPr>
        <w:t xml:space="preserve">gastric mucosal </w:t>
      </w:r>
      <w:r w:rsidR="00DF196B" w:rsidRPr="00107E82">
        <w:rPr>
          <w:rFonts w:ascii="Times New Roman" w:hAnsi="Times New Roman"/>
          <w:b w:val="0"/>
          <w:szCs w:val="24"/>
        </w:rPr>
        <w:t>biomarkers</w:t>
      </w:r>
      <w:r w:rsidR="00044C86">
        <w:rPr>
          <w:rFonts w:ascii="Times New Roman" w:hAnsi="Times New Roman"/>
          <w:b w:val="0"/>
          <w:szCs w:val="24"/>
        </w:rPr>
        <w:t xml:space="preserve"> </w:t>
      </w:r>
      <w:r w:rsidR="00F64723" w:rsidRPr="00107E82">
        <w:rPr>
          <w:rFonts w:ascii="Times New Roman" w:hAnsi="Times New Roman"/>
          <w:b w:val="0"/>
          <w:szCs w:val="24"/>
        </w:rPr>
        <w:t>CgA</w:t>
      </w:r>
      <w:r w:rsidR="0081483C">
        <w:rPr>
          <w:rFonts w:ascii="Times New Roman" w:hAnsi="Times New Roman"/>
          <w:b w:val="0"/>
          <w:szCs w:val="24"/>
        </w:rPr>
        <w:t>,</w:t>
      </w:r>
      <w:r w:rsidR="00044C86">
        <w:rPr>
          <w:rFonts w:ascii="Times New Roman" w:hAnsi="Times New Roman"/>
          <w:b w:val="0"/>
          <w:szCs w:val="24"/>
        </w:rPr>
        <w:t xml:space="preserve"> </w:t>
      </w:r>
      <w:r w:rsidR="00F64723" w:rsidRPr="00107E82">
        <w:rPr>
          <w:rFonts w:ascii="Times New Roman" w:hAnsi="Times New Roman"/>
          <w:b w:val="0"/>
          <w:szCs w:val="24"/>
        </w:rPr>
        <w:t>HDC</w:t>
      </w:r>
      <w:r w:rsidR="0081483C">
        <w:rPr>
          <w:rFonts w:ascii="Times New Roman" w:hAnsi="Times New Roman"/>
          <w:b w:val="0"/>
          <w:szCs w:val="24"/>
        </w:rPr>
        <w:t xml:space="preserve"> or miR-222</w:t>
      </w:r>
      <w:r w:rsidR="00F64723" w:rsidRPr="00107E82">
        <w:rPr>
          <w:rFonts w:ascii="Times New Roman" w:hAnsi="Times New Roman"/>
          <w:b w:val="0"/>
          <w:szCs w:val="24"/>
        </w:rPr>
        <w:t xml:space="preserve"> </w:t>
      </w:r>
      <w:r w:rsidR="00DF196B" w:rsidRPr="00107E82">
        <w:rPr>
          <w:rFonts w:ascii="Times New Roman" w:hAnsi="Times New Roman"/>
          <w:b w:val="0"/>
          <w:szCs w:val="24"/>
        </w:rPr>
        <w:t>is an alternative method.</w:t>
      </w:r>
    </w:p>
    <w:p w:rsidR="008703E1" w:rsidRPr="00107E82" w:rsidRDefault="00AC217E" w:rsidP="002609B7">
      <w:pPr>
        <w:pStyle w:val="Heading2"/>
        <w:keepNext w:val="0"/>
        <w:numPr>
          <w:ilvl w:val="0"/>
          <w:numId w:val="8"/>
        </w:numPr>
        <w:spacing w:line="480" w:lineRule="auto"/>
        <w:ind w:left="284" w:hanging="284"/>
        <w:rPr>
          <w:rFonts w:ascii="Times New Roman" w:hAnsi="Times New Roman"/>
          <w:b w:val="0"/>
          <w:szCs w:val="24"/>
        </w:rPr>
      </w:pPr>
      <w:r w:rsidRPr="00107E82">
        <w:rPr>
          <w:rFonts w:ascii="Times New Roman" w:hAnsi="Times New Roman"/>
          <w:b w:val="0"/>
          <w:szCs w:val="24"/>
        </w:rPr>
        <w:t xml:space="preserve">A longer trial is required to assess whether </w:t>
      </w:r>
      <w:r w:rsidR="00AB4ABF" w:rsidRPr="00107E82">
        <w:rPr>
          <w:rFonts w:ascii="Times New Roman" w:hAnsi="Times New Roman"/>
          <w:b w:val="0"/>
          <w:szCs w:val="24"/>
        </w:rPr>
        <w:t>a gastrin/CCK</w:t>
      </w:r>
      <w:r w:rsidR="00AB4ABF" w:rsidRPr="00107E82">
        <w:rPr>
          <w:rFonts w:ascii="Times New Roman" w:hAnsi="Times New Roman"/>
          <w:b w:val="0"/>
          <w:szCs w:val="24"/>
          <w:vertAlign w:val="subscript"/>
        </w:rPr>
        <w:t>2</w:t>
      </w:r>
      <w:r w:rsidR="00AB4ABF" w:rsidRPr="00107E82">
        <w:rPr>
          <w:rFonts w:ascii="Times New Roman" w:hAnsi="Times New Roman"/>
          <w:b w:val="0"/>
          <w:szCs w:val="24"/>
        </w:rPr>
        <w:t xml:space="preserve"> receptor antagonist </w:t>
      </w:r>
      <w:r w:rsidRPr="00107E82">
        <w:rPr>
          <w:rFonts w:ascii="Times New Roman" w:hAnsi="Times New Roman"/>
          <w:b w:val="0"/>
          <w:szCs w:val="24"/>
        </w:rPr>
        <w:t xml:space="preserve">can </w:t>
      </w:r>
      <w:r w:rsidR="0081483C">
        <w:rPr>
          <w:rFonts w:ascii="Times New Roman" w:hAnsi="Times New Roman"/>
          <w:b w:val="0"/>
          <w:szCs w:val="24"/>
        </w:rPr>
        <w:t>clear</w:t>
      </w:r>
      <w:r w:rsidR="0081483C" w:rsidRPr="00107E82">
        <w:rPr>
          <w:rFonts w:ascii="Times New Roman" w:hAnsi="Times New Roman"/>
          <w:b w:val="0"/>
          <w:szCs w:val="24"/>
        </w:rPr>
        <w:t xml:space="preserve"> </w:t>
      </w:r>
      <w:r w:rsidR="006C1A23" w:rsidRPr="00107E82">
        <w:rPr>
          <w:rFonts w:ascii="Times New Roman" w:hAnsi="Times New Roman"/>
          <w:b w:val="0"/>
          <w:szCs w:val="24"/>
        </w:rPr>
        <w:t>type</w:t>
      </w:r>
      <w:r w:rsidR="00ED7305" w:rsidRPr="00107E82">
        <w:rPr>
          <w:rFonts w:ascii="Times New Roman" w:hAnsi="Times New Roman"/>
          <w:b w:val="0"/>
          <w:szCs w:val="24"/>
        </w:rPr>
        <w:t> </w:t>
      </w:r>
      <w:r w:rsidR="006C1A23" w:rsidRPr="00107E82">
        <w:rPr>
          <w:rFonts w:ascii="Times New Roman" w:hAnsi="Times New Roman"/>
          <w:b w:val="0"/>
          <w:szCs w:val="24"/>
        </w:rPr>
        <w:t xml:space="preserve">1 </w:t>
      </w:r>
      <w:r w:rsidR="00C258BC">
        <w:rPr>
          <w:rFonts w:ascii="Times New Roman" w:hAnsi="Times New Roman"/>
          <w:b w:val="0"/>
          <w:szCs w:val="24"/>
        </w:rPr>
        <w:t xml:space="preserve">gastric </w:t>
      </w:r>
      <w:r w:rsidRPr="00107E82">
        <w:rPr>
          <w:rFonts w:ascii="Times New Roman" w:hAnsi="Times New Roman"/>
          <w:b w:val="0"/>
          <w:szCs w:val="24"/>
        </w:rPr>
        <w:t xml:space="preserve">NETs in all patients. </w:t>
      </w:r>
      <w:r w:rsidR="00AB4ABF" w:rsidRPr="00107E82">
        <w:rPr>
          <w:rFonts w:ascii="Times New Roman" w:hAnsi="Times New Roman"/>
          <w:b w:val="0"/>
          <w:szCs w:val="24"/>
        </w:rPr>
        <w:t>The capacity of atrophic gastric mucosa to remodel itself may be limited</w:t>
      </w:r>
      <w:r w:rsidRPr="00107E82">
        <w:rPr>
          <w:rFonts w:ascii="Times New Roman" w:hAnsi="Times New Roman"/>
          <w:b w:val="0"/>
          <w:szCs w:val="24"/>
        </w:rPr>
        <w:t>,</w:t>
      </w:r>
      <w:r w:rsidR="00AB4ABF" w:rsidRPr="00107E82">
        <w:rPr>
          <w:rFonts w:ascii="Times New Roman" w:hAnsi="Times New Roman"/>
          <w:b w:val="0"/>
          <w:szCs w:val="24"/>
        </w:rPr>
        <w:t xml:space="preserve"> and a gastrin/CCK</w:t>
      </w:r>
      <w:r w:rsidR="00AB4ABF" w:rsidRPr="00107E82">
        <w:rPr>
          <w:rFonts w:ascii="Times New Roman" w:hAnsi="Times New Roman"/>
          <w:b w:val="0"/>
          <w:szCs w:val="24"/>
          <w:vertAlign w:val="subscript"/>
        </w:rPr>
        <w:t>2</w:t>
      </w:r>
      <w:r w:rsidR="00AB4ABF" w:rsidRPr="00107E82">
        <w:rPr>
          <w:rFonts w:ascii="Times New Roman" w:hAnsi="Times New Roman"/>
          <w:b w:val="0"/>
          <w:szCs w:val="24"/>
        </w:rPr>
        <w:t xml:space="preserve"> receptor antagonist</w:t>
      </w:r>
      <w:r w:rsidRPr="00107E82">
        <w:rPr>
          <w:rFonts w:ascii="Times New Roman" w:hAnsi="Times New Roman"/>
          <w:b w:val="0"/>
          <w:szCs w:val="24"/>
        </w:rPr>
        <w:t xml:space="preserve"> </w:t>
      </w:r>
      <w:r w:rsidR="008703E1" w:rsidRPr="00107E82">
        <w:rPr>
          <w:rFonts w:ascii="Times New Roman" w:hAnsi="Times New Roman"/>
          <w:b w:val="0"/>
          <w:szCs w:val="24"/>
        </w:rPr>
        <w:t xml:space="preserve">may not be capable of </w:t>
      </w:r>
      <w:r w:rsidR="0081483C">
        <w:rPr>
          <w:rFonts w:ascii="Times New Roman" w:hAnsi="Times New Roman"/>
          <w:b w:val="0"/>
          <w:szCs w:val="24"/>
        </w:rPr>
        <w:t xml:space="preserve">causing complete regression of </w:t>
      </w:r>
      <w:r w:rsidR="008703E1" w:rsidRPr="00107E82">
        <w:rPr>
          <w:rFonts w:ascii="Times New Roman" w:hAnsi="Times New Roman"/>
          <w:b w:val="0"/>
          <w:szCs w:val="24"/>
        </w:rPr>
        <w:t xml:space="preserve">large </w:t>
      </w:r>
      <w:r w:rsidR="00ED7305" w:rsidRPr="00107E82">
        <w:rPr>
          <w:rFonts w:ascii="Times New Roman" w:hAnsi="Times New Roman"/>
          <w:b w:val="0"/>
          <w:szCs w:val="24"/>
        </w:rPr>
        <w:t xml:space="preserve">type 1 </w:t>
      </w:r>
      <w:r w:rsidR="00C258BC">
        <w:rPr>
          <w:rFonts w:ascii="Times New Roman" w:hAnsi="Times New Roman"/>
          <w:b w:val="0"/>
          <w:szCs w:val="24"/>
        </w:rPr>
        <w:t xml:space="preserve">gastric </w:t>
      </w:r>
      <w:r w:rsidR="004710E1" w:rsidRPr="00107E82">
        <w:rPr>
          <w:rFonts w:ascii="Times New Roman" w:hAnsi="Times New Roman"/>
          <w:b w:val="0"/>
          <w:szCs w:val="24"/>
        </w:rPr>
        <w:t xml:space="preserve">NETs </w:t>
      </w:r>
      <w:r w:rsidR="008703E1" w:rsidRPr="00107E82">
        <w:rPr>
          <w:rFonts w:ascii="Times New Roman" w:hAnsi="Times New Roman"/>
          <w:b w:val="0"/>
          <w:szCs w:val="24"/>
        </w:rPr>
        <w:t>that have been present for many years</w:t>
      </w:r>
      <w:r w:rsidR="00AB4ABF" w:rsidRPr="00107E82">
        <w:rPr>
          <w:rFonts w:ascii="Times New Roman" w:hAnsi="Times New Roman"/>
          <w:b w:val="0"/>
          <w:szCs w:val="24"/>
        </w:rPr>
        <w:t>.  However</w:t>
      </w:r>
      <w:r w:rsidR="008703E1" w:rsidRPr="00107E82">
        <w:rPr>
          <w:rFonts w:ascii="Times New Roman" w:hAnsi="Times New Roman"/>
          <w:b w:val="0"/>
          <w:szCs w:val="24"/>
        </w:rPr>
        <w:t xml:space="preserve">, </w:t>
      </w:r>
      <w:r w:rsidRPr="00107E82">
        <w:rPr>
          <w:rFonts w:ascii="Times New Roman" w:hAnsi="Times New Roman"/>
          <w:b w:val="0"/>
          <w:szCs w:val="24"/>
        </w:rPr>
        <w:t xml:space="preserve">it might </w:t>
      </w:r>
      <w:r w:rsidR="00AB4ABF" w:rsidRPr="00107E82">
        <w:rPr>
          <w:rFonts w:ascii="Times New Roman" w:hAnsi="Times New Roman"/>
          <w:b w:val="0"/>
          <w:szCs w:val="24"/>
        </w:rPr>
        <w:t xml:space="preserve">reduce the risk of </w:t>
      </w:r>
      <w:r w:rsidR="002B072F" w:rsidRPr="00107E82">
        <w:rPr>
          <w:rFonts w:ascii="Times New Roman" w:hAnsi="Times New Roman"/>
          <w:b w:val="0"/>
          <w:szCs w:val="24"/>
        </w:rPr>
        <w:t>invasion/metastasis</w:t>
      </w:r>
      <w:r w:rsidR="008703E1" w:rsidRPr="00107E82">
        <w:rPr>
          <w:rFonts w:ascii="Times New Roman" w:hAnsi="Times New Roman"/>
          <w:b w:val="0"/>
          <w:szCs w:val="24"/>
        </w:rPr>
        <w:t xml:space="preserve">.  </w:t>
      </w:r>
    </w:p>
    <w:bookmarkEnd w:id="0"/>
    <w:bookmarkEnd w:id="1"/>
    <w:bookmarkEnd w:id="2"/>
    <w:p w:rsidR="003E63DF" w:rsidRPr="00107E82" w:rsidRDefault="003E63DF" w:rsidP="006B296B">
      <w:pPr>
        <w:pStyle w:val="PlainText1"/>
        <w:keepNext/>
        <w:spacing w:line="480" w:lineRule="auto"/>
        <w:rPr>
          <w:rFonts w:ascii="Arial" w:hAnsi="Arial" w:cs="Arial"/>
          <w:b/>
          <w:color w:val="0000FF"/>
        </w:rPr>
      </w:pPr>
      <w:r w:rsidRPr="00107E82">
        <w:rPr>
          <w:rFonts w:ascii="Arial" w:hAnsi="Arial" w:cs="Arial"/>
          <w:b/>
          <w:color w:val="0000FF"/>
        </w:rPr>
        <w:t>A</w:t>
      </w:r>
      <w:r w:rsidR="000A783C" w:rsidRPr="00107E82">
        <w:rPr>
          <w:rFonts w:ascii="Arial" w:hAnsi="Arial" w:cs="Arial"/>
          <w:b/>
          <w:color w:val="0000FF"/>
        </w:rPr>
        <w:t xml:space="preserve">UTHORSHIP </w:t>
      </w:r>
    </w:p>
    <w:p w:rsidR="000C461E" w:rsidRPr="00107E82" w:rsidRDefault="00E56877" w:rsidP="006B296B">
      <w:pPr>
        <w:spacing w:line="480" w:lineRule="auto"/>
        <w:rPr>
          <w:rFonts w:ascii="Times New Roman" w:hAnsi="Times New Roman"/>
        </w:rPr>
      </w:pPr>
      <w:r w:rsidRPr="00107E82">
        <w:rPr>
          <w:rFonts w:ascii="Times New Roman" w:hAnsi="Times New Roman"/>
        </w:rPr>
        <w:t>MB designed the studies and wrote the draft manuscript.  DMP</w:t>
      </w:r>
      <w:r w:rsidR="00A52EBC" w:rsidRPr="00107E82">
        <w:rPr>
          <w:rFonts w:ascii="Times New Roman" w:hAnsi="Times New Roman"/>
        </w:rPr>
        <w:t>, A</w:t>
      </w:r>
      <w:r w:rsidR="00F11E3B" w:rsidRPr="00107E82">
        <w:rPr>
          <w:rFonts w:ascii="Times New Roman" w:hAnsi="Times New Roman"/>
        </w:rPr>
        <w:t>R</w:t>
      </w:r>
      <w:r w:rsidR="00A52EBC" w:rsidRPr="00107E82">
        <w:rPr>
          <w:rFonts w:ascii="Times New Roman" w:hAnsi="Times New Roman"/>
        </w:rPr>
        <w:t xml:space="preserve">M, LS </w:t>
      </w:r>
      <w:r w:rsidR="00FB7CC0" w:rsidRPr="00107E82">
        <w:rPr>
          <w:rFonts w:ascii="Times New Roman" w:hAnsi="Times New Roman"/>
        </w:rPr>
        <w:t xml:space="preserve">and </w:t>
      </w:r>
      <w:r w:rsidR="00A52EBC" w:rsidRPr="00107E82">
        <w:rPr>
          <w:rFonts w:ascii="Times New Roman" w:hAnsi="Times New Roman"/>
        </w:rPr>
        <w:t>RF did the gastro</w:t>
      </w:r>
      <w:r w:rsidR="00126B4A" w:rsidRPr="00107E82">
        <w:rPr>
          <w:rFonts w:ascii="Times New Roman" w:hAnsi="Times New Roman"/>
        </w:rPr>
        <w:t>s</w:t>
      </w:r>
      <w:r w:rsidR="00A52EBC" w:rsidRPr="00107E82">
        <w:rPr>
          <w:rFonts w:ascii="Times New Roman" w:hAnsi="Times New Roman"/>
        </w:rPr>
        <w:t>copies</w:t>
      </w:r>
      <w:r w:rsidRPr="00107E82">
        <w:rPr>
          <w:rFonts w:ascii="Times New Roman" w:hAnsi="Times New Roman"/>
        </w:rPr>
        <w:t xml:space="preserve">. </w:t>
      </w:r>
      <w:r w:rsidR="006F210F" w:rsidRPr="00107E82">
        <w:rPr>
          <w:rFonts w:ascii="Times New Roman" w:hAnsi="Times New Roman"/>
        </w:rPr>
        <w:t xml:space="preserve"> </w:t>
      </w:r>
      <w:r w:rsidR="00662465" w:rsidRPr="00107E82">
        <w:rPr>
          <w:rFonts w:ascii="Times New Roman" w:hAnsi="Times New Roman"/>
        </w:rPr>
        <w:t xml:space="preserve">FC </w:t>
      </w:r>
      <w:r w:rsidR="006C1A23" w:rsidRPr="00107E82">
        <w:rPr>
          <w:rFonts w:ascii="Times New Roman" w:hAnsi="Times New Roman"/>
        </w:rPr>
        <w:t xml:space="preserve">did </w:t>
      </w:r>
      <w:r w:rsidR="00662465" w:rsidRPr="00107E82">
        <w:rPr>
          <w:rFonts w:ascii="Times New Roman" w:hAnsi="Times New Roman"/>
        </w:rPr>
        <w:t>the histopathology.</w:t>
      </w:r>
      <w:r w:rsidRPr="00107E82">
        <w:rPr>
          <w:rFonts w:ascii="Times New Roman" w:hAnsi="Times New Roman"/>
        </w:rPr>
        <w:t xml:space="preserve"> </w:t>
      </w:r>
      <w:r w:rsidR="006F210F" w:rsidRPr="00107E82">
        <w:rPr>
          <w:rFonts w:ascii="Times New Roman" w:hAnsi="Times New Roman"/>
        </w:rPr>
        <w:t xml:space="preserve"> </w:t>
      </w:r>
      <w:r w:rsidR="00F11E3B" w:rsidRPr="00107E82">
        <w:rPr>
          <w:rFonts w:ascii="Times New Roman" w:hAnsi="Times New Roman"/>
        </w:rPr>
        <w:t xml:space="preserve">BNP and AV did </w:t>
      </w:r>
      <w:r w:rsidR="00C5605C" w:rsidRPr="00107E82">
        <w:rPr>
          <w:rFonts w:ascii="Times New Roman" w:hAnsi="Times New Roman"/>
        </w:rPr>
        <w:t xml:space="preserve">the </w:t>
      </w:r>
      <w:r w:rsidR="00F11E3B" w:rsidRPr="00107E82">
        <w:rPr>
          <w:rFonts w:ascii="Times New Roman" w:hAnsi="Times New Roman"/>
        </w:rPr>
        <w:t xml:space="preserve">qPCR. </w:t>
      </w:r>
      <w:r w:rsidR="006F210F" w:rsidRPr="00107E82">
        <w:rPr>
          <w:rFonts w:ascii="Times New Roman" w:hAnsi="Times New Roman"/>
        </w:rPr>
        <w:t xml:space="preserve"> </w:t>
      </w:r>
      <w:r w:rsidR="001E4F30" w:rsidRPr="00107E82">
        <w:rPr>
          <w:rFonts w:ascii="Times New Roman" w:hAnsi="Times New Roman"/>
        </w:rPr>
        <w:t>All</w:t>
      </w:r>
      <w:r w:rsidR="00A120D8" w:rsidRPr="00107E82">
        <w:rPr>
          <w:rFonts w:ascii="Times New Roman" w:hAnsi="Times New Roman"/>
        </w:rPr>
        <w:t xml:space="preserve"> authors contributed to and </w:t>
      </w:r>
      <w:r w:rsidRPr="00107E82">
        <w:rPr>
          <w:rFonts w:ascii="Times New Roman" w:hAnsi="Times New Roman"/>
        </w:rPr>
        <w:t>approved the final version</w:t>
      </w:r>
      <w:r w:rsidR="00126B4A" w:rsidRPr="00107E82">
        <w:rPr>
          <w:rFonts w:ascii="Times New Roman" w:hAnsi="Times New Roman"/>
        </w:rPr>
        <w:t xml:space="preserve"> of the manuscript</w:t>
      </w:r>
      <w:r w:rsidR="00A120D8" w:rsidRPr="00107E82">
        <w:rPr>
          <w:rFonts w:ascii="Times New Roman" w:hAnsi="Times New Roman"/>
        </w:rPr>
        <w:t>.</w:t>
      </w:r>
      <w:r w:rsidRPr="00107E82">
        <w:rPr>
          <w:rFonts w:ascii="Times New Roman" w:hAnsi="Times New Roman"/>
        </w:rPr>
        <w:t xml:space="preserve">  </w:t>
      </w:r>
    </w:p>
    <w:p w:rsidR="000A783C" w:rsidRPr="00107E82" w:rsidRDefault="006E2650" w:rsidP="006B296B">
      <w:pPr>
        <w:spacing w:after="0" w:line="480" w:lineRule="auto"/>
        <w:rPr>
          <w:rFonts w:ascii="Times New Roman" w:hAnsi="Times New Roman"/>
        </w:rPr>
      </w:pPr>
      <w:r>
        <w:rPr>
          <w:rFonts w:cs="Arial"/>
          <w:b/>
          <w:color w:val="0000FF"/>
        </w:rPr>
        <w:t>COMPETING INTERESTS</w:t>
      </w:r>
    </w:p>
    <w:p w:rsidR="00E269DE" w:rsidRDefault="006E2650" w:rsidP="00461F3B">
      <w:pPr>
        <w:spacing w:line="480" w:lineRule="auto"/>
        <w:rPr>
          <w:rFonts w:ascii="Times New Roman" w:hAnsi="Times New Roman"/>
        </w:rPr>
      </w:pPr>
      <w:r>
        <w:rPr>
          <w:rFonts w:ascii="Times New Roman" w:hAnsi="Times New Roman"/>
        </w:rPr>
        <w:t xml:space="preserve">All authors have completed the Unified Competing Interest form at </w:t>
      </w:r>
      <w:hyperlink r:id="rId10" w:history="1">
        <w:r w:rsidR="00D80FD2" w:rsidRPr="00094350">
          <w:rPr>
            <w:rStyle w:val="Hyperlink"/>
            <w:rFonts w:ascii="Times New Roman" w:hAnsi="Times New Roman"/>
          </w:rPr>
          <w:t>http://www.icmje.org/coi_disclosure.pdf</w:t>
        </w:r>
      </w:hyperlink>
      <w:r w:rsidR="00D80FD2">
        <w:rPr>
          <w:rFonts w:ascii="Times New Roman" w:hAnsi="Times New Roman"/>
        </w:rPr>
        <w:t xml:space="preserve"> </w:t>
      </w:r>
      <w:r>
        <w:rPr>
          <w:rFonts w:ascii="Times New Roman" w:hAnsi="Times New Roman"/>
        </w:rPr>
        <w:t>(available on request from the corresponding author).</w:t>
      </w:r>
      <w:r w:rsidR="006E41BC">
        <w:rPr>
          <w:rFonts w:ascii="Times New Roman" w:hAnsi="Times New Roman"/>
        </w:rPr>
        <w:t xml:space="preserve">  </w:t>
      </w:r>
      <w:r>
        <w:rPr>
          <w:rFonts w:ascii="Times New Roman" w:hAnsi="Times New Roman"/>
        </w:rPr>
        <w:t>None of the authors has any conflict of interest.  The Liverpool centre was funded by Trio</w:t>
      </w:r>
      <w:r w:rsidR="006E41BC">
        <w:rPr>
          <w:rFonts w:ascii="Times New Roman" w:hAnsi="Times New Roman"/>
        </w:rPr>
        <w:t>,</w:t>
      </w:r>
      <w:r w:rsidR="006E41BC" w:rsidRPr="006E41BC">
        <w:rPr>
          <w:rFonts w:ascii="Times New Roman" w:hAnsi="Times New Roman"/>
        </w:rPr>
        <w:t xml:space="preserve"> </w:t>
      </w:r>
      <w:r w:rsidR="006E41BC">
        <w:rPr>
          <w:rFonts w:ascii="Times New Roman" w:hAnsi="Times New Roman"/>
        </w:rPr>
        <w:t>a subsidiary of Hammersmith Medicines Research (HMR), a contract research organisation</w:t>
      </w:r>
      <w:r>
        <w:rPr>
          <w:rFonts w:ascii="Times New Roman" w:hAnsi="Times New Roman"/>
        </w:rPr>
        <w:t xml:space="preserve">. </w:t>
      </w:r>
      <w:r w:rsidR="00824785">
        <w:rPr>
          <w:rFonts w:ascii="Times New Roman" w:hAnsi="Times New Roman"/>
        </w:rPr>
        <w:t xml:space="preserve"> </w:t>
      </w:r>
      <w:r>
        <w:rPr>
          <w:rFonts w:ascii="Times New Roman" w:hAnsi="Times New Roman"/>
        </w:rPr>
        <w:t>The biopsy work was part-funded by a grant from UKINETS (TRANSNETS).  Trio monitored the study and measured serum gastrin, plasma CgA for the Liverpool centre and plasma netazepide for both centres.  MB is an employee of HMR, and owns both companies.  Trio holds the patent for netazepide.</w:t>
      </w:r>
      <w:r w:rsidR="00E269DE">
        <w:rPr>
          <w:rFonts w:ascii="Times New Roman" w:hAnsi="Times New Roman"/>
        </w:rPr>
        <w:br w:type="page"/>
      </w:r>
    </w:p>
    <w:p w:rsidR="00A97E7B" w:rsidRPr="00107E82" w:rsidRDefault="00A97E7B" w:rsidP="002845BA">
      <w:pPr>
        <w:spacing w:after="0" w:line="480" w:lineRule="auto"/>
        <w:rPr>
          <w:rFonts w:cs="Arial"/>
          <w:b/>
          <w:color w:val="0000FF"/>
        </w:rPr>
      </w:pPr>
      <w:r w:rsidRPr="00107E82">
        <w:rPr>
          <w:rFonts w:cs="Arial"/>
          <w:b/>
          <w:color w:val="0000FF"/>
        </w:rPr>
        <w:t>REFERENCES</w:t>
      </w:r>
    </w:p>
    <w:p w:rsidR="00087C6C" w:rsidRPr="00107E82" w:rsidRDefault="00087C6C" w:rsidP="006B296B">
      <w:pPr>
        <w:numPr>
          <w:ilvl w:val="0"/>
          <w:numId w:val="11"/>
        </w:numPr>
        <w:spacing w:line="480" w:lineRule="auto"/>
        <w:ind w:left="426" w:hanging="426"/>
        <w:rPr>
          <w:rFonts w:ascii="Times New Roman" w:hAnsi="Times New Roman"/>
          <w:noProof/>
          <w:szCs w:val="24"/>
        </w:rPr>
      </w:pPr>
      <w:bookmarkStart w:id="5" w:name="_ENREF_2"/>
      <w:bookmarkStart w:id="6" w:name="_ENREF_10"/>
      <w:r w:rsidRPr="00107E82">
        <w:rPr>
          <w:rFonts w:ascii="Times New Roman" w:hAnsi="Times New Roman"/>
          <w:noProof/>
          <w:szCs w:val="24"/>
        </w:rPr>
        <w:t>Rindi G, Arnold R, Bosman FT. Nomenclature and classification of neuroendocrine neoplasms of the digestive system. In: Bosman FT, Carneiro F, Hruban RH, Theise ND, editors. WHO classification of tumors of the digestive system. Lyon: IARC; 2010: 13–14.</w:t>
      </w:r>
    </w:p>
    <w:bookmarkEnd w:id="5"/>
    <w:p w:rsidR="00A049FB" w:rsidRDefault="00A049FB"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Klöppel G.</w:t>
      </w:r>
      <w:r w:rsidR="00CD502A" w:rsidRPr="00107E82">
        <w:rPr>
          <w:rFonts w:ascii="Times New Roman" w:hAnsi="Times New Roman"/>
          <w:noProof/>
          <w:szCs w:val="24"/>
        </w:rPr>
        <w:t xml:space="preserve"> </w:t>
      </w:r>
      <w:r w:rsidRPr="00107E82">
        <w:rPr>
          <w:rFonts w:ascii="Times New Roman" w:hAnsi="Times New Roman"/>
          <w:noProof/>
          <w:szCs w:val="24"/>
        </w:rPr>
        <w:t xml:space="preserve"> Classification and pathology of gastroenteropancreatic neuroendocrine neoplasms. Endocr Relat Cancer 2011; </w:t>
      </w:r>
      <w:r w:rsidRPr="00107E82">
        <w:rPr>
          <w:rFonts w:ascii="Times New Roman" w:hAnsi="Times New Roman"/>
          <w:b/>
          <w:noProof/>
          <w:szCs w:val="24"/>
        </w:rPr>
        <w:t>18</w:t>
      </w:r>
      <w:r w:rsidRPr="00107E82">
        <w:rPr>
          <w:rFonts w:ascii="Times New Roman" w:hAnsi="Times New Roman"/>
          <w:noProof/>
          <w:szCs w:val="24"/>
        </w:rPr>
        <w:t xml:space="preserve"> Suppl 1: S1</w:t>
      </w:r>
      <w:r w:rsidR="00AA0EBA" w:rsidRPr="00107E82">
        <w:rPr>
          <w:rFonts w:ascii="Times New Roman" w:hAnsi="Times New Roman"/>
          <w:noProof/>
          <w:szCs w:val="24"/>
        </w:rPr>
        <w:t>–</w:t>
      </w:r>
      <w:r w:rsidRPr="00107E82">
        <w:rPr>
          <w:rFonts w:ascii="Times New Roman" w:hAnsi="Times New Roman"/>
          <w:noProof/>
          <w:szCs w:val="24"/>
        </w:rPr>
        <w:t>16.</w:t>
      </w:r>
    </w:p>
    <w:p w:rsidR="00045058" w:rsidRPr="006F781F" w:rsidRDefault="006F25FB" w:rsidP="006E5FFA">
      <w:pPr>
        <w:numPr>
          <w:ilvl w:val="0"/>
          <w:numId w:val="11"/>
        </w:numPr>
        <w:spacing w:line="480" w:lineRule="auto"/>
        <w:ind w:left="426" w:hanging="426"/>
        <w:rPr>
          <w:rFonts w:ascii="Times New Roman" w:hAnsi="Times New Roman"/>
          <w:noProof/>
          <w:szCs w:val="24"/>
        </w:rPr>
      </w:pPr>
      <w:r w:rsidRPr="00461F3B">
        <w:rPr>
          <w:rFonts w:ascii="Times New Roman" w:hAnsi="Times New Roman"/>
          <w:noProof/>
          <w:szCs w:val="24"/>
        </w:rPr>
        <w:t xml:space="preserve">Alexander SP, Davenport AP, Kelly E, Marrion N, Peters JA, Benson HE, Faccenda E, Pawson AJ, Sharman JL, Southan C, Davies JA; CGTP Collaborators.  </w:t>
      </w:r>
      <w:hyperlink r:id="rId11" w:history="1">
        <w:r w:rsidRPr="00461F3B">
          <w:rPr>
            <w:rFonts w:ascii="Times New Roman" w:hAnsi="Times New Roman"/>
            <w:noProof/>
            <w:szCs w:val="24"/>
          </w:rPr>
          <w:t>The Concise Guide to PHARMACOLOGY 2015/16: G protein-coupled receptors.</w:t>
        </w:r>
      </w:hyperlink>
      <w:r w:rsidRPr="00461F3B">
        <w:rPr>
          <w:rFonts w:ascii="Times New Roman" w:hAnsi="Times New Roman"/>
          <w:noProof/>
          <w:szCs w:val="24"/>
        </w:rPr>
        <w:t xml:space="preserve">  Br J Pharmacol 2015;172: </w:t>
      </w:r>
      <w:r w:rsidR="006E5FFA" w:rsidRPr="006F781F">
        <w:rPr>
          <w:rFonts w:ascii="Times New Roman" w:hAnsi="Times New Roman"/>
          <w:noProof/>
          <w:szCs w:val="24"/>
        </w:rPr>
        <w:br/>
      </w:r>
      <w:r w:rsidRPr="00461F3B">
        <w:rPr>
          <w:rFonts w:ascii="Times New Roman" w:hAnsi="Times New Roman"/>
          <w:noProof/>
          <w:szCs w:val="24"/>
        </w:rPr>
        <w:t>5744–5869.</w:t>
      </w:r>
    </w:p>
    <w:p w:rsidR="001272F4" w:rsidRPr="00107E82" w:rsidRDefault="001272F4"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Rindi G, Luinetti O, Cornaggia M, Capella C, Solcia E. Three subtypes of gastric argyrophil carcinoid and the gastric neuroendocrine carcinoma: a clinicopathologic study.  Gastroenterology 1993; </w:t>
      </w:r>
      <w:r w:rsidRPr="00107E82">
        <w:rPr>
          <w:rFonts w:ascii="Times New Roman" w:hAnsi="Times New Roman"/>
          <w:b/>
          <w:noProof/>
          <w:szCs w:val="24"/>
        </w:rPr>
        <w:t>104</w:t>
      </w:r>
      <w:r w:rsidRPr="00107E82">
        <w:rPr>
          <w:rFonts w:ascii="Times New Roman" w:hAnsi="Times New Roman"/>
          <w:noProof/>
          <w:szCs w:val="24"/>
        </w:rPr>
        <w:t>: 994–1006.</w:t>
      </w:r>
    </w:p>
    <w:p w:rsidR="001272F4" w:rsidRPr="00107E82" w:rsidRDefault="001272F4"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Burkitt MD, Pritchard DM.  Review article: Pathogenesis and management of gastric carcinoid tumours.  Aliment Pharmacol Ther 2006; </w:t>
      </w:r>
      <w:r w:rsidR="00C375D1" w:rsidRPr="00107E82">
        <w:rPr>
          <w:rFonts w:ascii="Times New Roman" w:hAnsi="Times New Roman"/>
          <w:b/>
          <w:noProof/>
          <w:szCs w:val="24"/>
        </w:rPr>
        <w:t>24</w:t>
      </w:r>
      <w:r w:rsidRPr="00107E82">
        <w:rPr>
          <w:rFonts w:ascii="Times New Roman" w:hAnsi="Times New Roman"/>
          <w:noProof/>
          <w:szCs w:val="24"/>
        </w:rPr>
        <w:t>: 1305–1320.</w:t>
      </w:r>
    </w:p>
    <w:p w:rsidR="001272F4" w:rsidRPr="00107E82" w:rsidRDefault="001272F4"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Neumann WL, Coss E, Rugge M, Genta RM. </w:t>
      </w:r>
      <w:r w:rsidR="001D6ACD" w:rsidRPr="00107E82">
        <w:rPr>
          <w:rFonts w:ascii="Times New Roman" w:hAnsi="Times New Roman"/>
          <w:noProof/>
          <w:szCs w:val="24"/>
        </w:rPr>
        <w:t xml:space="preserve"> </w:t>
      </w:r>
      <w:r w:rsidRPr="00107E82">
        <w:rPr>
          <w:rFonts w:ascii="Times New Roman" w:hAnsi="Times New Roman"/>
          <w:noProof/>
          <w:szCs w:val="24"/>
        </w:rPr>
        <w:t xml:space="preserve">Autoimmune atrophic gastritis – pathogenesis, pathology and management.  Nat Rev Gastroenterol Hepatol 2013; </w:t>
      </w:r>
      <w:r w:rsidRPr="00107E82">
        <w:rPr>
          <w:rFonts w:ascii="Times New Roman" w:hAnsi="Times New Roman"/>
          <w:b/>
          <w:noProof/>
          <w:szCs w:val="24"/>
        </w:rPr>
        <w:t>10</w:t>
      </w:r>
      <w:r w:rsidRPr="00107E82">
        <w:rPr>
          <w:rFonts w:ascii="Times New Roman" w:hAnsi="Times New Roman"/>
          <w:noProof/>
          <w:szCs w:val="24"/>
        </w:rPr>
        <w:t>: 529–541.</w:t>
      </w:r>
    </w:p>
    <w:p w:rsidR="001272F4" w:rsidRPr="00107E82" w:rsidRDefault="001272F4"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Annibale B, Lahner E, Fave GD.</w:t>
      </w:r>
      <w:r w:rsidR="009504E1" w:rsidRPr="00107E82">
        <w:rPr>
          <w:rFonts w:ascii="Times New Roman" w:hAnsi="Times New Roman"/>
          <w:noProof/>
          <w:szCs w:val="24"/>
        </w:rPr>
        <w:t xml:space="preserve"> </w:t>
      </w:r>
      <w:r w:rsidRPr="00107E82">
        <w:rPr>
          <w:rFonts w:ascii="Times New Roman" w:hAnsi="Times New Roman"/>
          <w:noProof/>
          <w:szCs w:val="24"/>
        </w:rPr>
        <w:t xml:space="preserve"> Diagnosis and management of pernicious anemia.  Curr Gastroenterol Rep 2011; </w:t>
      </w:r>
      <w:r w:rsidRPr="00107E82">
        <w:rPr>
          <w:rFonts w:ascii="Times New Roman" w:hAnsi="Times New Roman"/>
          <w:b/>
          <w:noProof/>
          <w:szCs w:val="24"/>
        </w:rPr>
        <w:t>13</w:t>
      </w:r>
      <w:r w:rsidRPr="00107E82">
        <w:rPr>
          <w:rFonts w:ascii="Times New Roman" w:hAnsi="Times New Roman"/>
          <w:noProof/>
          <w:szCs w:val="24"/>
        </w:rPr>
        <w:t>: 518–524.</w:t>
      </w:r>
    </w:p>
    <w:p w:rsidR="00132C1C" w:rsidRPr="00107E82" w:rsidRDefault="00132C1C" w:rsidP="00132C1C">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Delle Fave G, Kwekkeboom D</w:t>
      </w:r>
      <w:r w:rsidR="00D145A5" w:rsidRPr="00107E82">
        <w:rPr>
          <w:rFonts w:ascii="Times New Roman" w:hAnsi="Times New Roman"/>
          <w:noProof/>
          <w:szCs w:val="24"/>
        </w:rPr>
        <w:t>J</w:t>
      </w:r>
      <w:r w:rsidRPr="00107E82">
        <w:rPr>
          <w:rFonts w:ascii="Times New Roman" w:hAnsi="Times New Roman"/>
          <w:noProof/>
          <w:szCs w:val="24"/>
        </w:rPr>
        <w:t>, Van Cutsem E</w:t>
      </w:r>
      <w:r w:rsidR="00D145A5" w:rsidRPr="00107E82">
        <w:rPr>
          <w:rFonts w:ascii="Times New Roman" w:hAnsi="Times New Roman"/>
          <w:noProof/>
          <w:szCs w:val="24"/>
        </w:rPr>
        <w:t>, Rindi G, Kos-Kudla B, Knigge U, Sasano H, Tomassetti P, Salazar R, Ruszniewski P</w:t>
      </w:r>
      <w:r w:rsidR="00681B96" w:rsidRPr="00107E82">
        <w:rPr>
          <w:rFonts w:ascii="Times New Roman" w:hAnsi="Times New Roman"/>
          <w:noProof/>
          <w:szCs w:val="24"/>
        </w:rPr>
        <w:t xml:space="preserve">. </w:t>
      </w:r>
      <w:r w:rsidR="00D145A5" w:rsidRPr="00107E82">
        <w:rPr>
          <w:rFonts w:ascii="Times New Roman" w:hAnsi="Times New Roman"/>
          <w:noProof/>
          <w:szCs w:val="24"/>
        </w:rPr>
        <w:t xml:space="preserve"> Barcelona Consensus Conference Participants</w:t>
      </w:r>
      <w:r w:rsidRPr="00107E82">
        <w:rPr>
          <w:rFonts w:ascii="Times New Roman" w:hAnsi="Times New Roman"/>
          <w:noProof/>
          <w:szCs w:val="24"/>
        </w:rPr>
        <w:t>. ENETS</w:t>
      </w:r>
      <w:r w:rsidR="00D145A5" w:rsidRPr="00107E82">
        <w:rPr>
          <w:rFonts w:ascii="Times New Roman" w:hAnsi="Times New Roman"/>
          <w:noProof/>
          <w:szCs w:val="24"/>
        </w:rPr>
        <w:t> </w:t>
      </w:r>
      <w:r w:rsidRPr="00107E82">
        <w:rPr>
          <w:rFonts w:ascii="Times New Roman" w:hAnsi="Times New Roman"/>
          <w:noProof/>
          <w:szCs w:val="24"/>
        </w:rPr>
        <w:t xml:space="preserve">Consensus Guidelines for the Management of Patients with Gastroduodenal Neoplasms.  Neuroendocrinology 2012; </w:t>
      </w:r>
      <w:r w:rsidRPr="00107E82">
        <w:rPr>
          <w:rFonts w:ascii="Times New Roman" w:hAnsi="Times New Roman"/>
          <w:b/>
          <w:noProof/>
          <w:szCs w:val="24"/>
        </w:rPr>
        <w:t>95</w:t>
      </w:r>
      <w:r w:rsidRPr="00107E82">
        <w:rPr>
          <w:rFonts w:ascii="Times New Roman" w:hAnsi="Times New Roman"/>
          <w:noProof/>
          <w:szCs w:val="24"/>
        </w:rPr>
        <w:t>: 74–87.</w:t>
      </w:r>
    </w:p>
    <w:p w:rsidR="00CC3A51" w:rsidRPr="00107E82" w:rsidRDefault="00CC3A5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Merola E, Sbrozzi-Vanni A, Panzuto F, D</w:t>
      </w:r>
      <w:r w:rsidR="00D145A5" w:rsidRPr="00107E82">
        <w:rPr>
          <w:rFonts w:ascii="Times New Roman" w:hAnsi="Times New Roman"/>
          <w:noProof/>
          <w:szCs w:val="24"/>
        </w:rPr>
        <w:t>’</w:t>
      </w:r>
      <w:r w:rsidRPr="00107E82">
        <w:rPr>
          <w:rFonts w:ascii="Times New Roman" w:hAnsi="Times New Roman"/>
          <w:noProof/>
          <w:szCs w:val="24"/>
        </w:rPr>
        <w:t xml:space="preserve">Ambra G, Di Giulio E, Pilozzi E, </w:t>
      </w:r>
      <w:r w:rsidR="00D145A5" w:rsidRPr="00107E82">
        <w:rPr>
          <w:rFonts w:ascii="Times New Roman" w:hAnsi="Times New Roman"/>
          <w:noProof/>
          <w:szCs w:val="24"/>
        </w:rPr>
        <w:t>Capurso G, Lahner E, Bordi C, Annibale B, Delle Fave G</w:t>
      </w:r>
      <w:r w:rsidRPr="00107E82">
        <w:rPr>
          <w:rFonts w:ascii="Times New Roman" w:hAnsi="Times New Roman"/>
          <w:noProof/>
          <w:szCs w:val="24"/>
        </w:rPr>
        <w:t xml:space="preserve">.  Type I gastric carcinoids: a prospective study on endoscopic management and recurrence rate.  Neuroendocrinol 2012; </w:t>
      </w:r>
      <w:r w:rsidRPr="00107E82">
        <w:rPr>
          <w:rFonts w:ascii="Times New Roman" w:hAnsi="Times New Roman"/>
          <w:b/>
          <w:noProof/>
          <w:szCs w:val="24"/>
        </w:rPr>
        <w:t>95</w:t>
      </w:r>
      <w:r w:rsidRPr="00107E82">
        <w:rPr>
          <w:rFonts w:ascii="Times New Roman" w:hAnsi="Times New Roman"/>
          <w:noProof/>
          <w:szCs w:val="24"/>
        </w:rPr>
        <w:t>: 207–213.</w:t>
      </w:r>
    </w:p>
    <w:p w:rsidR="00CC3A51" w:rsidRPr="00107E82" w:rsidRDefault="00CC3A5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Hirschowitz B, Griffith J, Pellegrin D, Cummings O.  Rapid regression of </w:t>
      </w:r>
      <w:r w:rsidR="000A1854" w:rsidRPr="00107E82">
        <w:rPr>
          <w:rFonts w:ascii="Times New Roman" w:hAnsi="Times New Roman"/>
          <w:noProof/>
          <w:szCs w:val="24"/>
        </w:rPr>
        <w:t>ECL-</w:t>
      </w:r>
      <w:r w:rsidRPr="00107E82">
        <w:rPr>
          <w:rFonts w:ascii="Times New Roman" w:hAnsi="Times New Roman"/>
          <w:noProof/>
          <w:szCs w:val="24"/>
        </w:rPr>
        <w:t xml:space="preserve">cell gastric carcinoids in pernicious anemia after antrectomy.  Gastroenterology 1992; </w:t>
      </w:r>
      <w:r w:rsidR="00C375D1" w:rsidRPr="00107E82">
        <w:rPr>
          <w:rFonts w:ascii="Times New Roman" w:hAnsi="Times New Roman"/>
          <w:b/>
          <w:noProof/>
          <w:szCs w:val="24"/>
        </w:rPr>
        <w:t>102</w:t>
      </w:r>
      <w:r w:rsidRPr="00107E82">
        <w:rPr>
          <w:rFonts w:ascii="Times New Roman" w:hAnsi="Times New Roman"/>
          <w:noProof/>
          <w:szCs w:val="24"/>
        </w:rPr>
        <w:t>: 1409–1418.</w:t>
      </w:r>
    </w:p>
    <w:p w:rsidR="00CC3A51" w:rsidRPr="00107E82" w:rsidRDefault="00CC3A5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Ozao-Choy J, Buch K, Strauchen JA, Warner RR, Divino CM.  Laparoscopic antrectomy for the treatment of type I gastric carcinoid tumors.  J Surg Res 2010; </w:t>
      </w:r>
      <w:r w:rsidRPr="00107E82">
        <w:rPr>
          <w:rFonts w:ascii="Times New Roman" w:hAnsi="Times New Roman"/>
          <w:b/>
          <w:noProof/>
          <w:szCs w:val="24"/>
        </w:rPr>
        <w:t>162</w:t>
      </w:r>
      <w:r w:rsidRPr="00107E82">
        <w:rPr>
          <w:rFonts w:ascii="Times New Roman" w:hAnsi="Times New Roman"/>
          <w:noProof/>
          <w:szCs w:val="24"/>
        </w:rPr>
        <w:t>: 22–25.</w:t>
      </w:r>
    </w:p>
    <w:p w:rsidR="00CC3A51" w:rsidRPr="00107E82" w:rsidRDefault="00CC3A5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Fykse V, Sandvik A, Qvigstad G, Falkmer S, Syversen U, Waldum H.  Treatment of ECL cell carcinoids with octreotide LAR.  Scand J Gastroenterol 2004; </w:t>
      </w:r>
      <w:r w:rsidRPr="00107E82">
        <w:rPr>
          <w:rFonts w:ascii="Times New Roman" w:hAnsi="Times New Roman"/>
          <w:b/>
          <w:noProof/>
          <w:szCs w:val="24"/>
        </w:rPr>
        <w:t>39</w:t>
      </w:r>
      <w:r w:rsidRPr="00107E82">
        <w:rPr>
          <w:rFonts w:ascii="Times New Roman" w:hAnsi="Times New Roman"/>
          <w:noProof/>
          <w:szCs w:val="24"/>
        </w:rPr>
        <w:t>: 621–628.</w:t>
      </w:r>
    </w:p>
    <w:p w:rsidR="000C461E" w:rsidRPr="00107E82" w:rsidRDefault="00C375D1" w:rsidP="006B296B">
      <w:pPr>
        <w:numPr>
          <w:ilvl w:val="0"/>
          <w:numId w:val="11"/>
        </w:numPr>
        <w:spacing w:line="480" w:lineRule="auto"/>
        <w:ind w:left="426" w:hanging="426"/>
        <w:rPr>
          <w:noProof/>
        </w:rPr>
      </w:pPr>
      <w:r w:rsidRPr="00107E82">
        <w:rPr>
          <w:rFonts w:ascii="Times New Roman" w:hAnsi="Times New Roman"/>
          <w:noProof/>
          <w:szCs w:val="24"/>
        </w:rPr>
        <w:t>Grozinsky-Glasberg S, Kaltsas G, Gur C, Gal E, Thomas D, Fichman S</w:t>
      </w:r>
      <w:r w:rsidR="001811BB" w:rsidRPr="00107E82">
        <w:rPr>
          <w:rFonts w:ascii="Times New Roman" w:hAnsi="Times New Roman"/>
          <w:noProof/>
          <w:szCs w:val="24"/>
        </w:rPr>
        <w:t>, Alexandraki K, Barak D, Glaser B, Shimon I, Gross DJ</w:t>
      </w:r>
      <w:r w:rsidRPr="00107E82">
        <w:rPr>
          <w:rFonts w:ascii="Times New Roman" w:hAnsi="Times New Roman"/>
          <w:noProof/>
          <w:szCs w:val="24"/>
        </w:rPr>
        <w:t xml:space="preserve">.  Long-acting somatostatin analogues are an effective treatment for type 1 gastric carcinoid tumours.  Eur J Endocrinol 2008; </w:t>
      </w:r>
      <w:r w:rsidRPr="00107E82">
        <w:rPr>
          <w:rFonts w:ascii="Times New Roman" w:hAnsi="Times New Roman"/>
          <w:b/>
          <w:noProof/>
          <w:szCs w:val="24"/>
        </w:rPr>
        <w:t>159</w:t>
      </w:r>
      <w:r w:rsidRPr="00107E82">
        <w:rPr>
          <w:rFonts w:ascii="Times New Roman" w:hAnsi="Times New Roman"/>
          <w:noProof/>
          <w:szCs w:val="24"/>
        </w:rPr>
        <w:t>: 475–482.</w:t>
      </w:r>
    </w:p>
    <w:p w:rsidR="000C461E" w:rsidRPr="00107E82" w:rsidRDefault="00C375D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Campana D, Nori F, Pezzilli R, Piscitelli L, Santini D, Brocchi E, </w:t>
      </w:r>
      <w:r w:rsidR="001811BB" w:rsidRPr="00107E82">
        <w:rPr>
          <w:rFonts w:ascii="Times New Roman" w:hAnsi="Times New Roman"/>
          <w:noProof/>
          <w:szCs w:val="24"/>
        </w:rPr>
        <w:t>Corinaldesi R, Tomassetti P</w:t>
      </w:r>
      <w:r w:rsidR="009504E1" w:rsidRPr="00107E82">
        <w:rPr>
          <w:rFonts w:ascii="Times New Roman" w:hAnsi="Times New Roman"/>
          <w:noProof/>
          <w:szCs w:val="24"/>
        </w:rPr>
        <w:t>.</w:t>
      </w:r>
      <w:r w:rsidRPr="00107E82">
        <w:rPr>
          <w:rFonts w:ascii="Times New Roman" w:hAnsi="Times New Roman"/>
          <w:noProof/>
          <w:szCs w:val="24"/>
        </w:rPr>
        <w:t xml:space="preserve"> </w:t>
      </w:r>
      <w:r w:rsidR="009504E1" w:rsidRPr="00107E82">
        <w:rPr>
          <w:rFonts w:ascii="Times New Roman" w:hAnsi="Times New Roman"/>
          <w:noProof/>
          <w:szCs w:val="24"/>
        </w:rPr>
        <w:t xml:space="preserve"> </w:t>
      </w:r>
      <w:r w:rsidRPr="00107E82">
        <w:rPr>
          <w:rFonts w:ascii="Times New Roman" w:hAnsi="Times New Roman"/>
          <w:noProof/>
          <w:szCs w:val="24"/>
        </w:rPr>
        <w:t xml:space="preserve">Gastric endocrine tumors type I: treatment with long-acting somatostatin analogs. </w:t>
      </w:r>
      <w:r w:rsidR="00E83D53" w:rsidRPr="00107E82">
        <w:rPr>
          <w:rFonts w:ascii="Times New Roman" w:hAnsi="Times New Roman"/>
          <w:noProof/>
          <w:szCs w:val="24"/>
        </w:rPr>
        <w:t xml:space="preserve"> </w:t>
      </w:r>
      <w:r w:rsidRPr="00107E82">
        <w:rPr>
          <w:rFonts w:ascii="Times New Roman" w:hAnsi="Times New Roman"/>
          <w:noProof/>
          <w:szCs w:val="24"/>
        </w:rPr>
        <w:t xml:space="preserve">Endocr Relat Cancer 2008; </w:t>
      </w:r>
      <w:r w:rsidRPr="00107E82">
        <w:rPr>
          <w:rFonts w:ascii="Times New Roman" w:hAnsi="Times New Roman"/>
          <w:b/>
          <w:noProof/>
          <w:szCs w:val="24"/>
        </w:rPr>
        <w:t>15</w:t>
      </w:r>
      <w:r w:rsidRPr="00107E82">
        <w:rPr>
          <w:rFonts w:ascii="Times New Roman" w:hAnsi="Times New Roman"/>
          <w:noProof/>
          <w:szCs w:val="24"/>
        </w:rPr>
        <w:t>: 337</w:t>
      </w:r>
      <w:r w:rsidR="007144C3" w:rsidRPr="00107E82">
        <w:rPr>
          <w:rFonts w:ascii="Times New Roman" w:hAnsi="Times New Roman"/>
          <w:noProof/>
          <w:szCs w:val="24"/>
        </w:rPr>
        <w:t>–</w:t>
      </w:r>
      <w:r w:rsidRPr="00107E82">
        <w:rPr>
          <w:rFonts w:ascii="Times New Roman" w:hAnsi="Times New Roman"/>
          <w:noProof/>
          <w:szCs w:val="24"/>
        </w:rPr>
        <w:t>342.</w:t>
      </w:r>
    </w:p>
    <w:p w:rsidR="00CC3A51" w:rsidRPr="00107E82" w:rsidRDefault="00CC3A5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Li T-T, Qui F, Qian Z, Wan J, Qi X-K, Wu B-Y.  Classification, clinicopathologic features and treatment of gastric neuroendocrine tumors.  World J Gastroenterol 2014; </w:t>
      </w:r>
      <w:r w:rsidRPr="00107E82">
        <w:rPr>
          <w:rFonts w:ascii="Times New Roman" w:hAnsi="Times New Roman"/>
          <w:b/>
          <w:noProof/>
          <w:szCs w:val="24"/>
        </w:rPr>
        <w:t>20</w:t>
      </w:r>
      <w:r w:rsidRPr="00107E82">
        <w:rPr>
          <w:rFonts w:ascii="Times New Roman" w:hAnsi="Times New Roman"/>
          <w:noProof/>
          <w:szCs w:val="24"/>
        </w:rPr>
        <w:t>: 118–125.</w:t>
      </w:r>
    </w:p>
    <w:p w:rsidR="000C461E" w:rsidRPr="00107E82" w:rsidRDefault="00C375D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Thomas D, Tsolakis AV, Grozinsky-Glasberg S, Fraenkel M, Alexandraki K, Sougioultzis S, </w:t>
      </w:r>
      <w:r w:rsidR="001811BB" w:rsidRPr="00107E82">
        <w:rPr>
          <w:rFonts w:ascii="Times New Roman" w:hAnsi="Times New Roman"/>
          <w:noProof/>
          <w:szCs w:val="24"/>
        </w:rPr>
        <w:t>Gross D, Kaltsas G</w:t>
      </w:r>
      <w:r w:rsidRPr="00107E82">
        <w:rPr>
          <w:rFonts w:ascii="Times New Roman" w:hAnsi="Times New Roman"/>
          <w:noProof/>
          <w:szCs w:val="24"/>
        </w:rPr>
        <w:t xml:space="preserve">. </w:t>
      </w:r>
      <w:r w:rsidR="00E83D53" w:rsidRPr="00107E82">
        <w:rPr>
          <w:rFonts w:ascii="Times New Roman" w:hAnsi="Times New Roman"/>
          <w:noProof/>
          <w:szCs w:val="24"/>
        </w:rPr>
        <w:t xml:space="preserve"> </w:t>
      </w:r>
      <w:r w:rsidRPr="00107E82">
        <w:rPr>
          <w:rFonts w:ascii="Times New Roman" w:hAnsi="Times New Roman"/>
          <w:noProof/>
          <w:szCs w:val="24"/>
        </w:rPr>
        <w:t xml:space="preserve">Long-term follow-up of a large series of patients with type 1 gastric carcinoid tumors: data from a multicenter study. </w:t>
      </w:r>
      <w:r w:rsidR="00E83D53" w:rsidRPr="00107E82">
        <w:rPr>
          <w:rFonts w:ascii="Times New Roman" w:hAnsi="Times New Roman"/>
          <w:noProof/>
          <w:szCs w:val="24"/>
        </w:rPr>
        <w:t xml:space="preserve"> </w:t>
      </w:r>
      <w:r w:rsidRPr="00107E82">
        <w:rPr>
          <w:rFonts w:ascii="Times New Roman" w:hAnsi="Times New Roman"/>
          <w:noProof/>
          <w:szCs w:val="24"/>
        </w:rPr>
        <w:t xml:space="preserve">Eur J Endocrinol 2013; </w:t>
      </w:r>
      <w:r w:rsidRPr="00107E82">
        <w:rPr>
          <w:rFonts w:ascii="Times New Roman" w:hAnsi="Times New Roman"/>
          <w:b/>
          <w:noProof/>
          <w:szCs w:val="24"/>
        </w:rPr>
        <w:t>168</w:t>
      </w:r>
      <w:r w:rsidRPr="00107E82">
        <w:rPr>
          <w:rFonts w:ascii="Times New Roman" w:hAnsi="Times New Roman"/>
          <w:noProof/>
          <w:szCs w:val="24"/>
        </w:rPr>
        <w:t>: 185</w:t>
      </w:r>
      <w:r w:rsidR="00E83D53" w:rsidRPr="00107E82">
        <w:rPr>
          <w:rFonts w:ascii="Times New Roman" w:hAnsi="Times New Roman"/>
          <w:noProof/>
          <w:szCs w:val="24"/>
        </w:rPr>
        <w:t>–</w:t>
      </w:r>
      <w:r w:rsidRPr="00107E82">
        <w:rPr>
          <w:rFonts w:ascii="Times New Roman" w:hAnsi="Times New Roman"/>
          <w:noProof/>
          <w:szCs w:val="24"/>
        </w:rPr>
        <w:t>193.</w:t>
      </w:r>
    </w:p>
    <w:p w:rsidR="00CC3A51" w:rsidRPr="00107E82" w:rsidRDefault="00CC3A5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Massironi S, Zilli A, Fanetti I, Ciafardini C, Conte D, Peracchi M.  </w:t>
      </w:r>
      <w:hyperlink r:id="rId12" w:history="1">
        <w:r w:rsidRPr="00107E82">
          <w:rPr>
            <w:rFonts w:ascii="Times New Roman" w:hAnsi="Times New Roman"/>
            <w:noProof/>
            <w:szCs w:val="24"/>
          </w:rPr>
          <w:t>Intermittent treatment of recurrent type-1 gastric carcinoids with somatostatin analogues in patients with chronic autoimmune atrophic gastritis.</w:t>
        </w:r>
      </w:hyperlink>
      <w:r w:rsidRPr="00107E82">
        <w:rPr>
          <w:rFonts w:ascii="Times New Roman" w:hAnsi="Times New Roman"/>
          <w:noProof/>
          <w:szCs w:val="24"/>
        </w:rPr>
        <w:t xml:space="preserve">  Dig Liver Dis</w:t>
      </w:r>
      <w:r w:rsidR="007144C3" w:rsidRPr="00107E82">
        <w:rPr>
          <w:rFonts w:ascii="Times New Roman" w:hAnsi="Times New Roman"/>
          <w:noProof/>
          <w:szCs w:val="24"/>
        </w:rPr>
        <w:t xml:space="preserve"> </w:t>
      </w:r>
      <w:r w:rsidRPr="00107E82">
        <w:rPr>
          <w:rFonts w:ascii="Times New Roman" w:hAnsi="Times New Roman"/>
          <w:noProof/>
          <w:szCs w:val="24"/>
        </w:rPr>
        <w:t xml:space="preserve">2015; </w:t>
      </w:r>
      <w:r w:rsidRPr="00107E82">
        <w:rPr>
          <w:rFonts w:ascii="Times New Roman" w:hAnsi="Times New Roman"/>
          <w:b/>
          <w:noProof/>
          <w:szCs w:val="24"/>
        </w:rPr>
        <w:t>47</w:t>
      </w:r>
      <w:r w:rsidRPr="00107E82">
        <w:rPr>
          <w:rFonts w:ascii="Times New Roman" w:hAnsi="Times New Roman"/>
          <w:noProof/>
          <w:szCs w:val="24"/>
        </w:rPr>
        <w:t>: 978–983.</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Kulke M</w:t>
      </w:r>
      <w:r w:rsidR="001811BB" w:rsidRPr="00107E82">
        <w:rPr>
          <w:rFonts w:ascii="Times New Roman" w:hAnsi="Times New Roman"/>
          <w:noProof/>
          <w:szCs w:val="24"/>
        </w:rPr>
        <w:t>H</w:t>
      </w:r>
      <w:r w:rsidRPr="00107E82">
        <w:rPr>
          <w:rFonts w:ascii="Times New Roman" w:hAnsi="Times New Roman"/>
          <w:noProof/>
          <w:szCs w:val="24"/>
        </w:rPr>
        <w:t>, Anthony L</w:t>
      </w:r>
      <w:r w:rsidR="001811BB" w:rsidRPr="00107E82">
        <w:rPr>
          <w:rFonts w:ascii="Times New Roman" w:hAnsi="Times New Roman"/>
          <w:noProof/>
          <w:szCs w:val="24"/>
        </w:rPr>
        <w:t>B</w:t>
      </w:r>
      <w:r w:rsidRPr="00107E82">
        <w:rPr>
          <w:rFonts w:ascii="Times New Roman" w:hAnsi="Times New Roman"/>
          <w:noProof/>
          <w:szCs w:val="24"/>
        </w:rPr>
        <w:t>, Bushnell D</w:t>
      </w:r>
      <w:r w:rsidR="001811BB" w:rsidRPr="00107E82">
        <w:rPr>
          <w:rFonts w:ascii="Times New Roman" w:hAnsi="Times New Roman"/>
          <w:noProof/>
          <w:szCs w:val="24"/>
        </w:rPr>
        <w:t>L</w:t>
      </w:r>
      <w:r w:rsidRPr="00107E82">
        <w:rPr>
          <w:rFonts w:ascii="Times New Roman" w:hAnsi="Times New Roman"/>
          <w:noProof/>
          <w:szCs w:val="24"/>
        </w:rPr>
        <w:t>, de Herder W</w:t>
      </w:r>
      <w:r w:rsidR="001811BB" w:rsidRPr="00107E82">
        <w:rPr>
          <w:rFonts w:ascii="Times New Roman" w:hAnsi="Times New Roman"/>
          <w:noProof/>
          <w:szCs w:val="24"/>
        </w:rPr>
        <w:t>W</w:t>
      </w:r>
      <w:r w:rsidRPr="00107E82">
        <w:rPr>
          <w:rFonts w:ascii="Times New Roman" w:hAnsi="Times New Roman"/>
          <w:noProof/>
          <w:szCs w:val="24"/>
        </w:rPr>
        <w:t>, Goldsmith S</w:t>
      </w:r>
      <w:r w:rsidR="001811BB" w:rsidRPr="00107E82">
        <w:rPr>
          <w:rFonts w:ascii="Times New Roman" w:hAnsi="Times New Roman"/>
          <w:noProof/>
          <w:szCs w:val="24"/>
        </w:rPr>
        <w:t>J</w:t>
      </w:r>
      <w:r w:rsidRPr="00107E82">
        <w:rPr>
          <w:rFonts w:ascii="Times New Roman" w:hAnsi="Times New Roman"/>
          <w:noProof/>
          <w:szCs w:val="24"/>
        </w:rPr>
        <w:t>, Klimstra D</w:t>
      </w:r>
      <w:r w:rsidR="001811BB" w:rsidRPr="00107E82">
        <w:rPr>
          <w:rFonts w:ascii="Times New Roman" w:hAnsi="Times New Roman"/>
          <w:noProof/>
          <w:szCs w:val="24"/>
        </w:rPr>
        <w:t>S</w:t>
      </w:r>
      <w:r w:rsidRPr="00107E82">
        <w:rPr>
          <w:rFonts w:ascii="Times New Roman" w:hAnsi="Times New Roman"/>
          <w:noProof/>
          <w:szCs w:val="24"/>
        </w:rPr>
        <w:t xml:space="preserve">, </w:t>
      </w:r>
      <w:r w:rsidR="001811BB" w:rsidRPr="00107E82">
        <w:rPr>
          <w:rFonts w:ascii="Times New Roman" w:hAnsi="Times New Roman"/>
          <w:noProof/>
          <w:szCs w:val="24"/>
        </w:rPr>
        <w:t>Marx SJ, Pasieka JL, Pommier RF, Yao JC, Jensen RT</w:t>
      </w:r>
      <w:r w:rsidRPr="00107E82">
        <w:rPr>
          <w:rFonts w:ascii="Times New Roman" w:hAnsi="Times New Roman"/>
          <w:noProof/>
          <w:szCs w:val="24"/>
        </w:rPr>
        <w:t xml:space="preserve">.  North American Neuroendocrine Tumor Society (NANETS).  NANETS treatment guidelines: well-differentiated neuroendocrine tumors of the stomach and pancreas.  Pancreas 2010; </w:t>
      </w:r>
      <w:r w:rsidRPr="00107E82">
        <w:rPr>
          <w:rFonts w:ascii="Times New Roman" w:hAnsi="Times New Roman"/>
          <w:b/>
          <w:noProof/>
          <w:szCs w:val="24"/>
        </w:rPr>
        <w:t>39</w:t>
      </w:r>
      <w:r w:rsidRPr="00107E82">
        <w:rPr>
          <w:rFonts w:ascii="Times New Roman" w:hAnsi="Times New Roman"/>
          <w:noProof/>
          <w:szCs w:val="24"/>
        </w:rPr>
        <w:t>: 735–752.</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Herranz R.  Cholecystokinin antagonists: pharmacological and therapeutic potential.  Med Res Rev 2003; </w:t>
      </w:r>
      <w:r w:rsidRPr="00107E82">
        <w:rPr>
          <w:rFonts w:ascii="Times New Roman" w:hAnsi="Times New Roman"/>
          <w:b/>
          <w:noProof/>
          <w:szCs w:val="24"/>
        </w:rPr>
        <w:t>23</w:t>
      </w:r>
      <w:r w:rsidRPr="00107E82">
        <w:rPr>
          <w:rFonts w:ascii="Times New Roman" w:hAnsi="Times New Roman"/>
          <w:noProof/>
          <w:szCs w:val="24"/>
        </w:rPr>
        <w:t>: 559–605.</w:t>
      </w:r>
    </w:p>
    <w:p w:rsidR="003531E2" w:rsidRPr="00107E82" w:rsidRDefault="003531E2">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Takemoto Y, Yuki H, Nishida A, Ito H, Kobayashi-Uchida A, Takinami Y,</w:t>
      </w:r>
      <w:r w:rsidR="00DB6F2E" w:rsidRPr="00107E82">
        <w:rPr>
          <w:rFonts w:ascii="Times New Roman" w:hAnsi="Times New Roman"/>
          <w:noProof/>
          <w:szCs w:val="24"/>
        </w:rPr>
        <w:t xml:space="preserve"> Akuzawa S, Ohta M, Satoh M, Semple G, Miyata K</w:t>
      </w:r>
      <w:r w:rsidRPr="00107E82">
        <w:rPr>
          <w:rFonts w:ascii="Times New Roman" w:hAnsi="Times New Roman"/>
          <w:noProof/>
          <w:szCs w:val="24"/>
        </w:rPr>
        <w:t xml:space="preserve">. </w:t>
      </w:r>
      <w:r w:rsidR="009504E1" w:rsidRPr="00107E82">
        <w:rPr>
          <w:rFonts w:ascii="Times New Roman" w:hAnsi="Times New Roman"/>
          <w:noProof/>
          <w:szCs w:val="24"/>
        </w:rPr>
        <w:t xml:space="preserve"> </w:t>
      </w:r>
      <w:r w:rsidRPr="00107E82">
        <w:rPr>
          <w:rFonts w:ascii="Times New Roman" w:hAnsi="Times New Roman"/>
          <w:noProof/>
          <w:szCs w:val="24"/>
        </w:rPr>
        <w:t xml:space="preserve">Effects of YF476, a potent and selective gastrin/cholecystokinin-B receptor antagonist, on gastric acid secretion in beagle dogs with gastric fistula. </w:t>
      </w:r>
      <w:r w:rsidR="009504E1" w:rsidRPr="00107E82">
        <w:rPr>
          <w:rFonts w:ascii="Times New Roman" w:hAnsi="Times New Roman"/>
          <w:noProof/>
          <w:szCs w:val="24"/>
        </w:rPr>
        <w:t xml:space="preserve"> </w:t>
      </w:r>
      <w:r w:rsidRPr="00107E82">
        <w:rPr>
          <w:rFonts w:ascii="Times New Roman" w:hAnsi="Times New Roman"/>
          <w:noProof/>
          <w:szCs w:val="24"/>
        </w:rPr>
        <w:t xml:space="preserve">Arzneimittelforschung 1998; </w:t>
      </w:r>
      <w:r w:rsidRPr="00107E82">
        <w:rPr>
          <w:rFonts w:ascii="Times New Roman" w:hAnsi="Times New Roman"/>
          <w:b/>
          <w:noProof/>
          <w:szCs w:val="24"/>
        </w:rPr>
        <w:t>48</w:t>
      </w:r>
      <w:r w:rsidRPr="00107E82">
        <w:rPr>
          <w:rFonts w:ascii="Times New Roman" w:hAnsi="Times New Roman"/>
          <w:noProof/>
          <w:szCs w:val="24"/>
        </w:rPr>
        <w:t>: 403–407.</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Chen D, Zhao CM, Norlén P, Björkqvist M, Ding XQ, Kitano M</w:t>
      </w:r>
      <w:r w:rsidR="00DB6F2E" w:rsidRPr="00107E82">
        <w:rPr>
          <w:rFonts w:ascii="Times New Roman" w:hAnsi="Times New Roman"/>
          <w:noProof/>
          <w:szCs w:val="24"/>
        </w:rPr>
        <w:t>, Håkanson R</w:t>
      </w:r>
      <w:r w:rsidRPr="00107E82">
        <w:rPr>
          <w:rFonts w:ascii="Times New Roman" w:hAnsi="Times New Roman"/>
          <w:noProof/>
          <w:szCs w:val="24"/>
        </w:rPr>
        <w:t xml:space="preserve">. </w:t>
      </w:r>
      <w:r w:rsidR="001D6ACD" w:rsidRPr="00107E82">
        <w:rPr>
          <w:rFonts w:ascii="Times New Roman" w:hAnsi="Times New Roman"/>
          <w:noProof/>
          <w:szCs w:val="24"/>
        </w:rPr>
        <w:t xml:space="preserve"> </w:t>
      </w:r>
      <w:r w:rsidRPr="00107E82">
        <w:rPr>
          <w:rFonts w:ascii="Times New Roman" w:hAnsi="Times New Roman"/>
          <w:noProof/>
          <w:szCs w:val="24"/>
        </w:rPr>
        <w:t xml:space="preserve">Effect of cholecystokinin-2 receptor blockade on rat stomach ECL cells. </w:t>
      </w:r>
      <w:r w:rsidR="001D6ACD" w:rsidRPr="00107E82">
        <w:rPr>
          <w:rFonts w:ascii="Times New Roman" w:hAnsi="Times New Roman"/>
          <w:noProof/>
          <w:szCs w:val="24"/>
        </w:rPr>
        <w:t xml:space="preserve"> </w:t>
      </w:r>
      <w:r w:rsidRPr="00107E82">
        <w:rPr>
          <w:rFonts w:ascii="Times New Roman" w:hAnsi="Times New Roman"/>
          <w:noProof/>
          <w:szCs w:val="24"/>
        </w:rPr>
        <w:t xml:space="preserve">A histochemical, electron-microscopic and chemical study.  Cell Tissue Res 2000; </w:t>
      </w:r>
      <w:r w:rsidRPr="00107E82">
        <w:rPr>
          <w:rFonts w:ascii="Times New Roman" w:hAnsi="Times New Roman"/>
          <w:b/>
          <w:noProof/>
          <w:szCs w:val="24"/>
        </w:rPr>
        <w:t>299</w:t>
      </w:r>
      <w:r w:rsidRPr="00107E82">
        <w:rPr>
          <w:rFonts w:ascii="Times New Roman" w:hAnsi="Times New Roman"/>
          <w:noProof/>
          <w:szCs w:val="24"/>
        </w:rPr>
        <w:t>: 81–95.</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Martinsen TC, Kawase S, Håkanson R, </w:t>
      </w:r>
      <w:hyperlink r:id="rId13" w:history="1">
        <w:r w:rsidRPr="00107E82">
          <w:rPr>
            <w:rFonts w:ascii="Times New Roman" w:hAnsi="Times New Roman"/>
            <w:noProof/>
            <w:szCs w:val="24"/>
          </w:rPr>
          <w:t>Torp SH</w:t>
        </w:r>
      </w:hyperlink>
      <w:r w:rsidRPr="00107E82">
        <w:rPr>
          <w:rFonts w:ascii="Times New Roman" w:hAnsi="Times New Roman"/>
          <w:noProof/>
          <w:szCs w:val="24"/>
        </w:rPr>
        <w:t xml:space="preserve">, </w:t>
      </w:r>
      <w:hyperlink r:id="rId14" w:history="1">
        <w:r w:rsidRPr="00107E82">
          <w:rPr>
            <w:rFonts w:ascii="Times New Roman" w:hAnsi="Times New Roman"/>
            <w:noProof/>
            <w:szCs w:val="24"/>
          </w:rPr>
          <w:t>Fossmark R</w:t>
        </w:r>
      </w:hyperlink>
      <w:r w:rsidRPr="00107E82">
        <w:rPr>
          <w:rFonts w:ascii="Times New Roman" w:hAnsi="Times New Roman"/>
          <w:noProof/>
          <w:szCs w:val="24"/>
        </w:rPr>
        <w:t xml:space="preserve">, </w:t>
      </w:r>
      <w:hyperlink r:id="rId15" w:history="1">
        <w:r w:rsidRPr="00107E82">
          <w:rPr>
            <w:rFonts w:ascii="Times New Roman" w:hAnsi="Times New Roman"/>
            <w:noProof/>
            <w:szCs w:val="24"/>
          </w:rPr>
          <w:t>Qvigstad G</w:t>
        </w:r>
      </w:hyperlink>
      <w:r w:rsidR="00DB6F2E" w:rsidRPr="00107E82">
        <w:rPr>
          <w:rFonts w:ascii="Times New Roman" w:hAnsi="Times New Roman"/>
          <w:noProof/>
          <w:szCs w:val="24"/>
        </w:rPr>
        <w:t>, Sandvik AK, Waldum HL</w:t>
      </w:r>
      <w:r w:rsidRPr="00107E82">
        <w:rPr>
          <w:rFonts w:ascii="Times New Roman" w:hAnsi="Times New Roman"/>
          <w:noProof/>
          <w:szCs w:val="24"/>
        </w:rPr>
        <w:t xml:space="preserve">. </w:t>
      </w:r>
      <w:r w:rsidR="001D6ACD" w:rsidRPr="00107E82">
        <w:rPr>
          <w:rFonts w:ascii="Times New Roman" w:hAnsi="Times New Roman"/>
          <w:noProof/>
          <w:szCs w:val="24"/>
        </w:rPr>
        <w:t xml:space="preserve"> </w:t>
      </w:r>
      <w:r w:rsidRPr="00107E82">
        <w:rPr>
          <w:rFonts w:ascii="Times New Roman" w:hAnsi="Times New Roman"/>
          <w:noProof/>
          <w:szCs w:val="24"/>
        </w:rPr>
        <w:t xml:space="preserve">Spontaneous ECL cell carcinomas in cotton rats: natural course and prevention by a gastrin receptor antagonist. </w:t>
      </w:r>
      <w:r w:rsidR="001D6ACD" w:rsidRPr="00107E82">
        <w:rPr>
          <w:rFonts w:ascii="Times New Roman" w:hAnsi="Times New Roman"/>
          <w:noProof/>
          <w:szCs w:val="24"/>
        </w:rPr>
        <w:t xml:space="preserve"> </w:t>
      </w:r>
      <w:r w:rsidRPr="00107E82">
        <w:rPr>
          <w:rFonts w:ascii="Times New Roman" w:hAnsi="Times New Roman"/>
          <w:noProof/>
          <w:szCs w:val="24"/>
        </w:rPr>
        <w:t xml:space="preserve">Carcinogenesis 2003; </w:t>
      </w:r>
      <w:r w:rsidRPr="00107E82">
        <w:rPr>
          <w:rFonts w:ascii="Times New Roman" w:hAnsi="Times New Roman"/>
          <w:b/>
          <w:noProof/>
          <w:szCs w:val="24"/>
        </w:rPr>
        <w:t>24</w:t>
      </w:r>
      <w:r w:rsidRPr="00107E82">
        <w:rPr>
          <w:rFonts w:ascii="Times New Roman" w:hAnsi="Times New Roman"/>
          <w:noProof/>
          <w:szCs w:val="24"/>
        </w:rPr>
        <w:t>: 1887–1896.</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Kidd M, Siddique Z</w:t>
      </w:r>
      <w:r w:rsidR="00DB6F2E" w:rsidRPr="00107E82">
        <w:rPr>
          <w:rFonts w:ascii="Times New Roman" w:hAnsi="Times New Roman"/>
          <w:noProof/>
          <w:szCs w:val="24"/>
        </w:rPr>
        <w:t>L</w:t>
      </w:r>
      <w:r w:rsidRPr="00107E82">
        <w:rPr>
          <w:rFonts w:ascii="Times New Roman" w:hAnsi="Times New Roman"/>
          <w:noProof/>
          <w:szCs w:val="24"/>
        </w:rPr>
        <w:t>, Drozdov I, Gustafsson BI, Camp R</w:t>
      </w:r>
      <w:r w:rsidR="00DB6F2E" w:rsidRPr="00107E82">
        <w:rPr>
          <w:rFonts w:ascii="Times New Roman" w:hAnsi="Times New Roman"/>
          <w:noProof/>
          <w:szCs w:val="24"/>
        </w:rPr>
        <w:t>L</w:t>
      </w:r>
      <w:r w:rsidRPr="00107E82">
        <w:rPr>
          <w:rFonts w:ascii="Times New Roman" w:hAnsi="Times New Roman"/>
          <w:noProof/>
          <w:szCs w:val="24"/>
        </w:rPr>
        <w:t>, Black JW</w:t>
      </w:r>
      <w:r w:rsidR="00DB6F2E" w:rsidRPr="00107E82">
        <w:rPr>
          <w:rFonts w:ascii="Times New Roman" w:hAnsi="Times New Roman"/>
          <w:noProof/>
          <w:szCs w:val="24"/>
        </w:rPr>
        <w:t>, Boyce M, Modlin IM</w:t>
      </w:r>
      <w:r w:rsidRPr="00107E82">
        <w:rPr>
          <w:rFonts w:ascii="Times New Roman" w:hAnsi="Times New Roman"/>
          <w:noProof/>
          <w:szCs w:val="24"/>
        </w:rPr>
        <w:t xml:space="preserve">. </w:t>
      </w:r>
      <w:r w:rsidR="001D6ACD" w:rsidRPr="00107E82">
        <w:rPr>
          <w:rFonts w:ascii="Times New Roman" w:hAnsi="Times New Roman"/>
          <w:noProof/>
          <w:szCs w:val="24"/>
        </w:rPr>
        <w:t xml:space="preserve"> </w:t>
      </w:r>
      <w:r w:rsidRPr="00107E82">
        <w:rPr>
          <w:rFonts w:ascii="Times New Roman" w:hAnsi="Times New Roman"/>
          <w:noProof/>
          <w:szCs w:val="24"/>
        </w:rPr>
        <w:t>The CCK</w:t>
      </w:r>
      <w:r w:rsidR="00C375D1" w:rsidRPr="00107E82">
        <w:rPr>
          <w:rFonts w:ascii="Times New Roman" w:hAnsi="Times New Roman"/>
          <w:noProof/>
          <w:szCs w:val="24"/>
          <w:vertAlign w:val="subscript"/>
        </w:rPr>
        <w:t>2</w:t>
      </w:r>
      <w:r w:rsidRPr="00107E82">
        <w:rPr>
          <w:rFonts w:ascii="Times New Roman" w:hAnsi="Times New Roman"/>
          <w:noProof/>
          <w:szCs w:val="24"/>
        </w:rPr>
        <w:t xml:space="preserve"> receptor antagonist, YF476, inhibits mastomys ECL cell hyperplasia and gastric carcinoid tumor development. </w:t>
      </w:r>
      <w:r w:rsidR="001D6ACD" w:rsidRPr="00107E82">
        <w:rPr>
          <w:rFonts w:ascii="Times New Roman" w:hAnsi="Times New Roman"/>
          <w:noProof/>
          <w:szCs w:val="24"/>
        </w:rPr>
        <w:t xml:space="preserve"> </w:t>
      </w:r>
      <w:r w:rsidRPr="00107E82">
        <w:rPr>
          <w:rFonts w:ascii="Times New Roman" w:hAnsi="Times New Roman"/>
          <w:noProof/>
          <w:szCs w:val="24"/>
        </w:rPr>
        <w:t xml:space="preserve">Regul Pept 2010; </w:t>
      </w:r>
      <w:r w:rsidRPr="00107E82">
        <w:rPr>
          <w:rFonts w:ascii="Times New Roman" w:hAnsi="Times New Roman"/>
          <w:b/>
          <w:noProof/>
          <w:szCs w:val="24"/>
        </w:rPr>
        <w:t>162</w:t>
      </w:r>
      <w:r w:rsidRPr="00107E82">
        <w:rPr>
          <w:rFonts w:ascii="Times New Roman" w:hAnsi="Times New Roman"/>
          <w:noProof/>
          <w:szCs w:val="24"/>
        </w:rPr>
        <w:t>: 52–60.</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Boyce M, Warrington S, Black J.  Netazepide, a gastrin/CCK</w:t>
      </w:r>
      <w:r w:rsidR="00C375D1" w:rsidRPr="00107E82">
        <w:rPr>
          <w:rFonts w:ascii="Times New Roman" w:hAnsi="Times New Roman"/>
          <w:noProof/>
          <w:szCs w:val="24"/>
          <w:vertAlign w:val="subscript"/>
        </w:rPr>
        <w:t>2</w:t>
      </w:r>
      <w:r w:rsidRPr="00107E82">
        <w:rPr>
          <w:rFonts w:ascii="Times New Roman" w:hAnsi="Times New Roman"/>
          <w:noProof/>
          <w:szCs w:val="24"/>
        </w:rPr>
        <w:t xml:space="preserve"> receptor antagonist, causes dose-dependent, persistent inhibition of the responses to pentagastrin in healthy subjects.  Br J Clin Pharmacol 2013; </w:t>
      </w:r>
      <w:r w:rsidRPr="00107E82">
        <w:rPr>
          <w:rFonts w:ascii="Times New Roman" w:hAnsi="Times New Roman"/>
          <w:b/>
          <w:noProof/>
          <w:szCs w:val="24"/>
        </w:rPr>
        <w:t>76</w:t>
      </w:r>
      <w:r w:rsidRPr="00107E82">
        <w:rPr>
          <w:rFonts w:ascii="Times New Roman" w:hAnsi="Times New Roman"/>
          <w:noProof/>
          <w:szCs w:val="24"/>
        </w:rPr>
        <w:t>: 689–698.</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Boyce M, Dowen S, Turnbull G, </w:t>
      </w:r>
      <w:hyperlink r:id="rId16" w:history="1">
        <w:r w:rsidRPr="00107E82">
          <w:rPr>
            <w:rFonts w:ascii="Times New Roman" w:hAnsi="Times New Roman"/>
            <w:noProof/>
            <w:szCs w:val="24"/>
          </w:rPr>
          <w:t>van den Berg F</w:t>
        </w:r>
      </w:hyperlink>
      <w:r w:rsidRPr="00107E82">
        <w:rPr>
          <w:rFonts w:ascii="Times New Roman" w:hAnsi="Times New Roman"/>
          <w:noProof/>
          <w:szCs w:val="24"/>
        </w:rPr>
        <w:t xml:space="preserve">, </w:t>
      </w:r>
      <w:hyperlink r:id="rId17" w:history="1">
        <w:r w:rsidRPr="00107E82">
          <w:rPr>
            <w:rFonts w:ascii="Times New Roman" w:hAnsi="Times New Roman"/>
            <w:noProof/>
            <w:szCs w:val="24"/>
          </w:rPr>
          <w:t>Zhao CM</w:t>
        </w:r>
      </w:hyperlink>
      <w:r w:rsidRPr="00107E82">
        <w:rPr>
          <w:rFonts w:ascii="Times New Roman" w:hAnsi="Times New Roman"/>
          <w:noProof/>
          <w:szCs w:val="24"/>
        </w:rPr>
        <w:t xml:space="preserve">, </w:t>
      </w:r>
      <w:hyperlink r:id="rId18" w:history="1">
        <w:r w:rsidRPr="00107E82">
          <w:rPr>
            <w:rFonts w:ascii="Times New Roman" w:hAnsi="Times New Roman"/>
            <w:noProof/>
            <w:szCs w:val="24"/>
          </w:rPr>
          <w:t>Chen D</w:t>
        </w:r>
      </w:hyperlink>
      <w:r w:rsidRPr="00107E82">
        <w:rPr>
          <w:rFonts w:ascii="Times New Roman" w:hAnsi="Times New Roman"/>
          <w:noProof/>
          <w:szCs w:val="24"/>
        </w:rPr>
        <w:t>, Black JW.  Effect of netazepide, a gastrin/CCK</w:t>
      </w:r>
      <w:r w:rsidR="00C375D1" w:rsidRPr="00107E82">
        <w:rPr>
          <w:rFonts w:ascii="Times New Roman" w:hAnsi="Times New Roman"/>
          <w:noProof/>
          <w:szCs w:val="24"/>
          <w:vertAlign w:val="subscript"/>
        </w:rPr>
        <w:t>2</w:t>
      </w:r>
      <w:r w:rsidRPr="00107E82">
        <w:rPr>
          <w:rFonts w:ascii="Times New Roman" w:hAnsi="Times New Roman"/>
          <w:noProof/>
          <w:szCs w:val="24"/>
        </w:rPr>
        <w:t xml:space="preserve"> receptor antagonist, on gastric acid secretion and rabeprazole-induced hypergastrinaemia: a double-blind trial in healthy subjects.  Br J Clin Pharmacol 2015; </w:t>
      </w:r>
      <w:r w:rsidRPr="00107E82">
        <w:rPr>
          <w:rFonts w:ascii="Times New Roman" w:hAnsi="Times New Roman"/>
          <w:b/>
          <w:noProof/>
          <w:szCs w:val="24"/>
        </w:rPr>
        <w:t>79</w:t>
      </w:r>
      <w:r w:rsidRPr="00107E82">
        <w:rPr>
          <w:rFonts w:ascii="Times New Roman" w:hAnsi="Times New Roman"/>
          <w:noProof/>
          <w:szCs w:val="24"/>
        </w:rPr>
        <w:t xml:space="preserve">: </w:t>
      </w:r>
      <w:r w:rsidRPr="00107E82">
        <w:rPr>
          <w:rFonts w:ascii="Times New Roman" w:hAnsi="Times New Roman"/>
          <w:noProof/>
          <w:szCs w:val="24"/>
        </w:rPr>
        <w:br/>
        <w:t>744–755.</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Fossmark R, </w:t>
      </w:r>
      <w:hyperlink r:id="rId19" w:history="1">
        <w:r w:rsidRPr="00107E82">
          <w:rPr>
            <w:rFonts w:ascii="Times New Roman" w:hAnsi="Times New Roman"/>
            <w:noProof/>
            <w:szCs w:val="24"/>
          </w:rPr>
          <w:t>Sørdal O</w:t>
        </w:r>
      </w:hyperlink>
      <w:r w:rsidRPr="00107E82">
        <w:rPr>
          <w:rFonts w:ascii="Times New Roman" w:hAnsi="Times New Roman"/>
          <w:noProof/>
          <w:szCs w:val="24"/>
        </w:rPr>
        <w:t xml:space="preserve">, Jianu C, </w:t>
      </w:r>
      <w:hyperlink r:id="rId20" w:history="1">
        <w:r w:rsidRPr="00107E82">
          <w:rPr>
            <w:rFonts w:ascii="Times New Roman" w:hAnsi="Times New Roman"/>
            <w:noProof/>
            <w:szCs w:val="24"/>
          </w:rPr>
          <w:t>Qvigstad G</w:t>
        </w:r>
      </w:hyperlink>
      <w:r w:rsidRPr="00107E82">
        <w:rPr>
          <w:rFonts w:ascii="Times New Roman" w:hAnsi="Times New Roman"/>
          <w:noProof/>
          <w:szCs w:val="24"/>
        </w:rPr>
        <w:t xml:space="preserve">, Nordrum I, Boyce M, </w:t>
      </w:r>
      <w:hyperlink r:id="rId21" w:history="1">
        <w:r w:rsidRPr="00107E82">
          <w:rPr>
            <w:rFonts w:ascii="Times New Roman" w:hAnsi="Times New Roman"/>
            <w:noProof/>
            <w:szCs w:val="24"/>
          </w:rPr>
          <w:t>Waldum H</w:t>
        </w:r>
      </w:hyperlink>
      <w:r w:rsidRPr="00107E82">
        <w:rPr>
          <w:rFonts w:ascii="Times New Roman" w:hAnsi="Times New Roman"/>
          <w:noProof/>
          <w:szCs w:val="24"/>
        </w:rPr>
        <w:t xml:space="preserve">.  Treatment of gastric carcinoids type 1 with the gastrin receptor antagonist netazepide (YF476) results in regression of tumours and normalisation of serum chromogranin A.  Aliment Pharmacol Ther 2012; </w:t>
      </w:r>
      <w:r w:rsidRPr="00107E82">
        <w:rPr>
          <w:rFonts w:ascii="Times New Roman" w:hAnsi="Times New Roman"/>
          <w:b/>
          <w:noProof/>
          <w:szCs w:val="24"/>
        </w:rPr>
        <w:t>3</w:t>
      </w:r>
      <w:r w:rsidR="00C375D1" w:rsidRPr="00107E82">
        <w:rPr>
          <w:rFonts w:ascii="Times New Roman" w:hAnsi="Times New Roman"/>
          <w:b/>
          <w:noProof/>
          <w:szCs w:val="24"/>
        </w:rPr>
        <w:t>6</w:t>
      </w:r>
      <w:r w:rsidRPr="00107E82">
        <w:rPr>
          <w:rFonts w:ascii="Times New Roman" w:hAnsi="Times New Roman"/>
          <w:noProof/>
          <w:szCs w:val="24"/>
        </w:rPr>
        <w:t>: 1067–1075.</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Moore A, Boyce M, Steele I, Campbell F, Varro A, Pritchard DM.  Netazepide, a gastrin/CCK-2 receptor antagonist, reduces tumour biomarker gene expression and causes regression of type 1 gastric neuroendocrine tumours.  PLoS ONE 2013; </w:t>
      </w:r>
      <w:r w:rsidRPr="00107E82">
        <w:rPr>
          <w:rFonts w:ascii="Times New Roman" w:hAnsi="Times New Roman"/>
          <w:b/>
          <w:noProof/>
          <w:szCs w:val="24"/>
        </w:rPr>
        <w:t>8</w:t>
      </w:r>
      <w:r w:rsidRPr="00107E82">
        <w:rPr>
          <w:rFonts w:ascii="Times New Roman" w:hAnsi="Times New Roman"/>
          <w:noProof/>
          <w:szCs w:val="24"/>
        </w:rPr>
        <w:t xml:space="preserve">: e76462. </w:t>
      </w:r>
    </w:p>
    <w:p w:rsidR="003531E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ICH M3 (R2) guidelines on non-clinical safety studies for conduct of human clinical trials and marketing authorisation for pharmaceuticals.  EMA/CPMP/ICH/286/1995.  December 2009.</w:t>
      </w:r>
    </w:p>
    <w:p w:rsidR="006E5FFA" w:rsidRPr="006E5FFA" w:rsidRDefault="00002ED0" w:rsidP="006E5FFA">
      <w:pPr>
        <w:numPr>
          <w:ilvl w:val="0"/>
          <w:numId w:val="11"/>
        </w:numPr>
        <w:spacing w:line="480" w:lineRule="auto"/>
        <w:ind w:left="426" w:hanging="426"/>
        <w:rPr>
          <w:rFonts w:ascii="Times New Roman" w:hAnsi="Times New Roman"/>
          <w:noProof/>
          <w:szCs w:val="24"/>
        </w:rPr>
      </w:pPr>
      <w:hyperlink r:id="rId22" w:history="1">
        <w:r w:rsidR="006E5FFA" w:rsidRPr="00107E82">
          <w:rPr>
            <w:rFonts w:ascii="Times New Roman" w:hAnsi="Times New Roman"/>
            <w:noProof/>
            <w:szCs w:val="24"/>
          </w:rPr>
          <w:t>Boyce M</w:t>
        </w:r>
      </w:hyperlink>
      <w:r w:rsidR="006E5FFA" w:rsidRPr="00107E82">
        <w:rPr>
          <w:rFonts w:ascii="Times New Roman" w:hAnsi="Times New Roman"/>
          <w:noProof/>
          <w:szCs w:val="24"/>
        </w:rPr>
        <w:t xml:space="preserve">, </w:t>
      </w:r>
      <w:hyperlink r:id="rId23" w:history="1">
        <w:r w:rsidR="006E5FFA" w:rsidRPr="00107E82">
          <w:rPr>
            <w:rFonts w:ascii="Times New Roman" w:hAnsi="Times New Roman"/>
            <w:noProof/>
            <w:szCs w:val="24"/>
          </w:rPr>
          <w:t>Thomsen L</w:t>
        </w:r>
      </w:hyperlink>
      <w:r w:rsidR="006E5FFA" w:rsidRPr="00107E82">
        <w:rPr>
          <w:rFonts w:ascii="Times New Roman" w:hAnsi="Times New Roman"/>
          <w:noProof/>
          <w:szCs w:val="24"/>
        </w:rPr>
        <w:t>.  Gastric neuroendocrine tumours: prevalence in Europe, USA and Japan, and rationale for treatment with a gastrin/CCK</w:t>
      </w:r>
      <w:r w:rsidR="006E5FFA" w:rsidRPr="00107E82">
        <w:rPr>
          <w:rFonts w:ascii="Times New Roman" w:hAnsi="Times New Roman"/>
          <w:noProof/>
          <w:szCs w:val="24"/>
          <w:vertAlign w:val="subscript"/>
        </w:rPr>
        <w:t>2</w:t>
      </w:r>
      <w:r w:rsidR="006E5FFA" w:rsidRPr="00107E82">
        <w:rPr>
          <w:rFonts w:ascii="Times New Roman" w:hAnsi="Times New Roman"/>
          <w:noProof/>
          <w:szCs w:val="24"/>
        </w:rPr>
        <w:t xml:space="preserve"> receptor antagonist.  </w:t>
      </w:r>
      <w:hyperlink r:id="rId24" w:tooltip="Scandinavian journal of gastroenterology." w:history="1">
        <w:r w:rsidR="006E5FFA" w:rsidRPr="00107E82">
          <w:rPr>
            <w:rFonts w:ascii="Times New Roman" w:hAnsi="Times New Roman"/>
            <w:noProof/>
            <w:szCs w:val="24"/>
          </w:rPr>
          <w:t>Scand J Gastroenterol</w:t>
        </w:r>
      </w:hyperlink>
      <w:r w:rsidR="006E5FFA" w:rsidRPr="00107E82">
        <w:rPr>
          <w:rFonts w:ascii="Times New Roman" w:hAnsi="Times New Roman"/>
          <w:noProof/>
          <w:szCs w:val="24"/>
        </w:rPr>
        <w:t xml:space="preserve"> 2015; </w:t>
      </w:r>
      <w:r w:rsidR="006E5FFA" w:rsidRPr="00107E82">
        <w:rPr>
          <w:rFonts w:ascii="Times New Roman" w:hAnsi="Times New Roman"/>
          <w:b/>
          <w:noProof/>
          <w:szCs w:val="24"/>
        </w:rPr>
        <w:t>50</w:t>
      </w:r>
      <w:r w:rsidR="006E5FFA" w:rsidRPr="00107E82">
        <w:rPr>
          <w:rFonts w:ascii="Times New Roman" w:hAnsi="Times New Roman"/>
          <w:noProof/>
          <w:szCs w:val="24"/>
        </w:rPr>
        <w:t>: 550–559.</w:t>
      </w:r>
    </w:p>
    <w:p w:rsidR="003531E2" w:rsidRPr="00107E82" w:rsidRDefault="00013FBA"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rPr>
        <w:t xml:space="preserve">Waldum HL, </w:t>
      </w:r>
      <w:proofErr w:type="spellStart"/>
      <w:r w:rsidRPr="00107E82">
        <w:rPr>
          <w:rFonts w:ascii="Times New Roman" w:hAnsi="Times New Roman"/>
        </w:rPr>
        <w:t>Arnestad</w:t>
      </w:r>
      <w:proofErr w:type="spellEnd"/>
      <w:r w:rsidRPr="00107E82">
        <w:rPr>
          <w:rFonts w:ascii="Times New Roman" w:hAnsi="Times New Roman"/>
        </w:rPr>
        <w:t xml:space="preserve"> JS, Brenna E, </w:t>
      </w:r>
      <w:proofErr w:type="spellStart"/>
      <w:r w:rsidRPr="00107E82">
        <w:rPr>
          <w:rFonts w:ascii="Times New Roman" w:hAnsi="Times New Roman"/>
        </w:rPr>
        <w:t>Syversen</w:t>
      </w:r>
      <w:proofErr w:type="spellEnd"/>
      <w:r w:rsidRPr="00107E82">
        <w:rPr>
          <w:rFonts w:ascii="Times New Roman" w:hAnsi="Times New Roman"/>
        </w:rPr>
        <w:t xml:space="preserve"> U, Sandvik AK.   Marked increase in gastric acid secretory capacity after omeprazole treatment.  Gut 1996; </w:t>
      </w:r>
      <w:r w:rsidRPr="00107E82">
        <w:rPr>
          <w:rFonts w:ascii="Times New Roman" w:hAnsi="Times New Roman"/>
          <w:b/>
        </w:rPr>
        <w:t>39</w:t>
      </w:r>
      <w:r w:rsidRPr="00107E82">
        <w:rPr>
          <w:rFonts w:ascii="Times New Roman" w:hAnsi="Times New Roman"/>
        </w:rPr>
        <w:t>: 649–653.</w:t>
      </w:r>
    </w:p>
    <w:p w:rsidR="00466A8D"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Sanduleanu S, De Bruïne A, Stridsberg M</w:t>
      </w:r>
      <w:r w:rsidR="00DB6F2E" w:rsidRPr="00107E82">
        <w:rPr>
          <w:rFonts w:ascii="Times New Roman" w:hAnsi="Times New Roman"/>
          <w:noProof/>
          <w:szCs w:val="24"/>
        </w:rPr>
        <w:t>, Jonkers D, Biemond I, Hameeteman W, Lundqvist G, Stockbrügger RW</w:t>
      </w:r>
      <w:r w:rsidRPr="00107E82">
        <w:rPr>
          <w:rFonts w:ascii="Times New Roman" w:hAnsi="Times New Roman"/>
          <w:noProof/>
          <w:szCs w:val="24"/>
        </w:rPr>
        <w:t>.  Serum chromogranin A as a screening test for gastric ECL</w:t>
      </w:r>
      <w:r w:rsidR="00681B96" w:rsidRPr="00107E82">
        <w:rPr>
          <w:rFonts w:ascii="Times New Roman" w:hAnsi="Times New Roman"/>
          <w:noProof/>
          <w:szCs w:val="24"/>
        </w:rPr>
        <w:t>-</w:t>
      </w:r>
      <w:r w:rsidRPr="00107E82">
        <w:rPr>
          <w:rFonts w:ascii="Times New Roman" w:hAnsi="Times New Roman"/>
          <w:noProof/>
          <w:szCs w:val="24"/>
        </w:rPr>
        <w:t xml:space="preserve">cell hyperplasia during acid-suppressive therapy.  Eur J Clin Invest 2001; </w:t>
      </w:r>
      <w:r w:rsidRPr="00107E82">
        <w:rPr>
          <w:rFonts w:ascii="Times New Roman" w:hAnsi="Times New Roman"/>
          <w:b/>
          <w:noProof/>
          <w:szCs w:val="24"/>
        </w:rPr>
        <w:t>31</w:t>
      </w:r>
      <w:r w:rsidRPr="00107E82">
        <w:rPr>
          <w:rFonts w:ascii="Times New Roman" w:hAnsi="Times New Roman"/>
          <w:noProof/>
          <w:szCs w:val="24"/>
        </w:rPr>
        <w:t>: 802</w:t>
      </w:r>
      <w:r w:rsidRPr="00107E82">
        <w:rPr>
          <w:rFonts w:ascii="Times New Roman" w:hAnsi="Times New Roman"/>
          <w:noProof/>
          <w:szCs w:val="24"/>
        </w:rPr>
        <w:sym w:font="Symbol" w:char="F02D"/>
      </w:r>
      <w:r w:rsidRPr="00107E82">
        <w:rPr>
          <w:rFonts w:ascii="Times New Roman" w:hAnsi="Times New Roman"/>
          <w:noProof/>
          <w:szCs w:val="24"/>
        </w:rPr>
        <w:t>811.</w:t>
      </w:r>
    </w:p>
    <w:p w:rsidR="003531E2" w:rsidRPr="00107E82" w:rsidRDefault="003531E2" w:rsidP="002609B7">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Peracchi M, Gebbia C, Basilisco G</w:t>
      </w:r>
      <w:r w:rsidR="00466A8D" w:rsidRPr="00107E82">
        <w:rPr>
          <w:rFonts w:ascii="Times New Roman" w:hAnsi="Times New Roman"/>
          <w:noProof/>
          <w:szCs w:val="24"/>
        </w:rPr>
        <w:t>,</w:t>
      </w:r>
      <w:r w:rsidR="00466A8D" w:rsidRPr="00107E82">
        <w:t xml:space="preserve"> </w:t>
      </w:r>
      <w:r w:rsidR="00466A8D" w:rsidRPr="00107E82">
        <w:rPr>
          <w:rFonts w:ascii="Times New Roman" w:hAnsi="Times New Roman"/>
          <w:noProof/>
          <w:szCs w:val="24"/>
        </w:rPr>
        <w:t>Quatrini M, Tarantino C, Vescarelli C, Massironi S, Conte D.</w:t>
      </w:r>
      <w:r w:rsidR="00466A8D" w:rsidRPr="00107E82">
        <w:rPr>
          <w:rFonts w:ascii="Times New Roman" w:hAnsi="Times New Roman"/>
          <w:i/>
          <w:noProof/>
          <w:szCs w:val="24"/>
        </w:rPr>
        <w:t xml:space="preserve"> </w:t>
      </w:r>
      <w:r w:rsidRPr="00107E82">
        <w:rPr>
          <w:rFonts w:ascii="Times New Roman" w:hAnsi="Times New Roman"/>
          <w:noProof/>
          <w:szCs w:val="24"/>
        </w:rPr>
        <w:t xml:space="preserve">Plasma chromogranin A in patients with autoimmune chronic atrophic gastritis, enterochromaffin-like cell lesions and gastric carcinoids.  Eur J Endocrinol 2005; </w:t>
      </w:r>
      <w:r w:rsidRPr="00107E82">
        <w:rPr>
          <w:rFonts w:ascii="Times New Roman" w:hAnsi="Times New Roman"/>
          <w:b/>
          <w:noProof/>
          <w:szCs w:val="24"/>
        </w:rPr>
        <w:t>152</w:t>
      </w:r>
      <w:r w:rsidRPr="00107E82">
        <w:rPr>
          <w:rFonts w:ascii="Times New Roman" w:hAnsi="Times New Roman"/>
          <w:noProof/>
          <w:szCs w:val="24"/>
        </w:rPr>
        <w:t>: 443–448.</w:t>
      </w:r>
    </w:p>
    <w:p w:rsidR="000C461E" w:rsidRPr="00107E82" w:rsidRDefault="00C375D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Dockray G, Dimaline R, Varro A. </w:t>
      </w:r>
      <w:r w:rsidR="009504E1" w:rsidRPr="00107E82">
        <w:rPr>
          <w:rFonts w:ascii="Times New Roman" w:hAnsi="Times New Roman"/>
          <w:noProof/>
          <w:szCs w:val="24"/>
        </w:rPr>
        <w:t xml:space="preserve"> </w:t>
      </w:r>
      <w:r w:rsidRPr="00107E82">
        <w:rPr>
          <w:rFonts w:ascii="Times New Roman" w:hAnsi="Times New Roman"/>
          <w:noProof/>
          <w:szCs w:val="24"/>
        </w:rPr>
        <w:t xml:space="preserve">Gastrin: old hormone, new functions. </w:t>
      </w:r>
      <w:r w:rsidR="00E579C5" w:rsidRPr="00107E82">
        <w:rPr>
          <w:rFonts w:ascii="Times New Roman" w:hAnsi="Times New Roman"/>
          <w:noProof/>
          <w:szCs w:val="24"/>
        </w:rPr>
        <w:t xml:space="preserve"> Pflugers Arch 2005; </w:t>
      </w:r>
      <w:r w:rsidRPr="00107E82">
        <w:rPr>
          <w:rFonts w:ascii="Times New Roman" w:hAnsi="Times New Roman"/>
          <w:b/>
          <w:noProof/>
          <w:szCs w:val="24"/>
        </w:rPr>
        <w:t>449</w:t>
      </w:r>
      <w:r w:rsidRPr="00107E82">
        <w:rPr>
          <w:rFonts w:ascii="Times New Roman" w:hAnsi="Times New Roman"/>
          <w:noProof/>
          <w:szCs w:val="24"/>
        </w:rPr>
        <w:t>: 344–355.</w:t>
      </w:r>
    </w:p>
    <w:p w:rsidR="000C461E" w:rsidRPr="00107E82" w:rsidRDefault="00C375D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Dockray G, Varro A, Dimaline R, </w:t>
      </w:r>
      <w:r w:rsidR="00466A8D" w:rsidRPr="00107E82">
        <w:rPr>
          <w:rFonts w:ascii="Times New Roman" w:hAnsi="Times New Roman"/>
          <w:noProof/>
          <w:szCs w:val="24"/>
        </w:rPr>
        <w:t>Wang T</w:t>
      </w:r>
      <w:r w:rsidRPr="00107E82">
        <w:rPr>
          <w:rFonts w:ascii="Times New Roman" w:hAnsi="Times New Roman"/>
          <w:noProof/>
          <w:szCs w:val="24"/>
        </w:rPr>
        <w:t xml:space="preserve">. </w:t>
      </w:r>
      <w:r w:rsidR="00942F78" w:rsidRPr="00107E82">
        <w:rPr>
          <w:rFonts w:ascii="Times New Roman" w:hAnsi="Times New Roman"/>
          <w:noProof/>
          <w:szCs w:val="24"/>
        </w:rPr>
        <w:t xml:space="preserve"> </w:t>
      </w:r>
      <w:r w:rsidRPr="00107E82">
        <w:rPr>
          <w:rFonts w:ascii="Times New Roman" w:hAnsi="Times New Roman"/>
          <w:noProof/>
          <w:szCs w:val="24"/>
        </w:rPr>
        <w:t>The gastrins: their production and biological activities.</w:t>
      </w:r>
      <w:r w:rsidR="00E579C5" w:rsidRPr="00107E82">
        <w:rPr>
          <w:rFonts w:ascii="Times New Roman" w:hAnsi="Times New Roman"/>
          <w:noProof/>
          <w:szCs w:val="24"/>
        </w:rPr>
        <w:t xml:space="preserve">  </w:t>
      </w:r>
      <w:r w:rsidRPr="00107E82">
        <w:rPr>
          <w:rFonts w:ascii="Times New Roman" w:hAnsi="Times New Roman"/>
          <w:noProof/>
          <w:szCs w:val="24"/>
        </w:rPr>
        <w:t>Annu</w:t>
      </w:r>
      <w:r w:rsidR="007144C3" w:rsidRPr="00107E82">
        <w:rPr>
          <w:rFonts w:ascii="Times New Roman" w:hAnsi="Times New Roman"/>
          <w:noProof/>
          <w:szCs w:val="24"/>
        </w:rPr>
        <w:t xml:space="preserve"> </w:t>
      </w:r>
      <w:r w:rsidRPr="00107E82">
        <w:rPr>
          <w:rFonts w:ascii="Times New Roman" w:hAnsi="Times New Roman"/>
          <w:noProof/>
          <w:szCs w:val="24"/>
        </w:rPr>
        <w:t>Rev</w:t>
      </w:r>
      <w:r w:rsidR="00E579C5" w:rsidRPr="00107E82">
        <w:rPr>
          <w:rFonts w:ascii="Times New Roman" w:hAnsi="Times New Roman"/>
          <w:noProof/>
          <w:szCs w:val="24"/>
        </w:rPr>
        <w:t xml:space="preserve"> </w:t>
      </w:r>
      <w:r w:rsidRPr="00107E82">
        <w:rPr>
          <w:rFonts w:ascii="Times New Roman" w:hAnsi="Times New Roman"/>
          <w:noProof/>
          <w:szCs w:val="24"/>
        </w:rPr>
        <w:t>Physiol 2001;</w:t>
      </w:r>
      <w:r w:rsidR="00E579C5" w:rsidRPr="00107E82">
        <w:rPr>
          <w:rFonts w:ascii="Times New Roman" w:hAnsi="Times New Roman"/>
          <w:noProof/>
          <w:szCs w:val="24"/>
        </w:rPr>
        <w:t xml:space="preserve"> </w:t>
      </w:r>
      <w:r w:rsidRPr="00107E82">
        <w:rPr>
          <w:rFonts w:ascii="Times New Roman" w:hAnsi="Times New Roman"/>
          <w:b/>
          <w:noProof/>
          <w:szCs w:val="24"/>
        </w:rPr>
        <w:t>63</w:t>
      </w:r>
      <w:r w:rsidRPr="00107E82">
        <w:rPr>
          <w:rFonts w:ascii="Times New Roman" w:hAnsi="Times New Roman"/>
          <w:noProof/>
          <w:szCs w:val="24"/>
        </w:rPr>
        <w:t>:</w:t>
      </w:r>
      <w:r w:rsidR="00E579C5" w:rsidRPr="00107E82">
        <w:rPr>
          <w:rFonts w:ascii="Times New Roman" w:hAnsi="Times New Roman"/>
          <w:noProof/>
          <w:szCs w:val="24"/>
        </w:rPr>
        <w:t xml:space="preserve"> </w:t>
      </w:r>
      <w:r w:rsidRPr="00107E82">
        <w:rPr>
          <w:rFonts w:ascii="Times New Roman" w:hAnsi="Times New Roman"/>
          <w:noProof/>
          <w:szCs w:val="24"/>
        </w:rPr>
        <w:t>119</w:t>
      </w:r>
      <w:r w:rsidR="00E579C5" w:rsidRPr="00107E82">
        <w:rPr>
          <w:rFonts w:ascii="Times New Roman" w:hAnsi="Times New Roman"/>
          <w:noProof/>
          <w:szCs w:val="24"/>
        </w:rPr>
        <w:t>–</w:t>
      </w:r>
      <w:r w:rsidRPr="00107E82">
        <w:rPr>
          <w:rFonts w:ascii="Times New Roman" w:hAnsi="Times New Roman"/>
          <w:noProof/>
          <w:szCs w:val="24"/>
        </w:rPr>
        <w:t>139.</w:t>
      </w:r>
    </w:p>
    <w:p w:rsidR="000C461E" w:rsidRPr="00107E82" w:rsidRDefault="00C375D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Dimaline R, Varro A. </w:t>
      </w:r>
      <w:r w:rsidR="00E579C5" w:rsidRPr="00107E82">
        <w:rPr>
          <w:rFonts w:ascii="Times New Roman" w:hAnsi="Times New Roman"/>
          <w:noProof/>
          <w:szCs w:val="24"/>
        </w:rPr>
        <w:t xml:space="preserve"> </w:t>
      </w:r>
      <w:r w:rsidRPr="00107E82">
        <w:rPr>
          <w:rFonts w:ascii="Times New Roman" w:hAnsi="Times New Roman"/>
          <w:noProof/>
          <w:szCs w:val="24"/>
        </w:rPr>
        <w:t>Novel roles of gastrin.</w:t>
      </w:r>
      <w:r w:rsidR="001D6ACD" w:rsidRPr="00107E82">
        <w:rPr>
          <w:rFonts w:ascii="Times New Roman" w:hAnsi="Times New Roman"/>
          <w:noProof/>
          <w:szCs w:val="24"/>
        </w:rPr>
        <w:t xml:space="preserve"> </w:t>
      </w:r>
      <w:r w:rsidRPr="00107E82">
        <w:rPr>
          <w:rFonts w:ascii="Times New Roman" w:hAnsi="Times New Roman"/>
          <w:noProof/>
          <w:szCs w:val="24"/>
        </w:rPr>
        <w:t xml:space="preserve"> J Physiol 2014;</w:t>
      </w:r>
      <w:r w:rsidR="00E579C5" w:rsidRPr="00107E82">
        <w:rPr>
          <w:rFonts w:ascii="Times New Roman" w:hAnsi="Times New Roman"/>
          <w:noProof/>
          <w:szCs w:val="24"/>
        </w:rPr>
        <w:t xml:space="preserve"> </w:t>
      </w:r>
      <w:r w:rsidRPr="00107E82">
        <w:rPr>
          <w:rFonts w:ascii="Times New Roman" w:hAnsi="Times New Roman"/>
          <w:b/>
          <w:noProof/>
          <w:szCs w:val="24"/>
        </w:rPr>
        <w:t>592</w:t>
      </w:r>
      <w:r w:rsidRPr="00107E82">
        <w:rPr>
          <w:rFonts w:ascii="Times New Roman" w:hAnsi="Times New Roman"/>
          <w:noProof/>
          <w:szCs w:val="24"/>
        </w:rPr>
        <w:t>:</w:t>
      </w:r>
      <w:r w:rsidR="00E579C5" w:rsidRPr="00107E82">
        <w:rPr>
          <w:rFonts w:ascii="Times New Roman" w:hAnsi="Times New Roman"/>
          <w:noProof/>
          <w:szCs w:val="24"/>
        </w:rPr>
        <w:t xml:space="preserve"> </w:t>
      </w:r>
      <w:r w:rsidRPr="00107E82">
        <w:rPr>
          <w:rFonts w:ascii="Times New Roman" w:hAnsi="Times New Roman"/>
          <w:noProof/>
          <w:szCs w:val="24"/>
        </w:rPr>
        <w:t>2951</w:t>
      </w:r>
      <w:r w:rsidR="00E579C5" w:rsidRPr="00107E82">
        <w:rPr>
          <w:rFonts w:ascii="Times New Roman" w:hAnsi="Times New Roman"/>
          <w:noProof/>
          <w:szCs w:val="24"/>
        </w:rPr>
        <w:t>–</w:t>
      </w:r>
      <w:r w:rsidRPr="00107E82">
        <w:rPr>
          <w:rFonts w:ascii="Times New Roman" w:hAnsi="Times New Roman"/>
          <w:noProof/>
          <w:szCs w:val="24"/>
        </w:rPr>
        <w:t>2958.</w:t>
      </w:r>
    </w:p>
    <w:p w:rsidR="00C03E09" w:rsidRPr="00107E82" w:rsidRDefault="00C03E09"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Watson SA, Grabowska A, El-Zaatari M, Takhar A.  Gastrin </w:t>
      </w:r>
      <w:r w:rsidR="009504E1" w:rsidRPr="00107E82">
        <w:rPr>
          <w:rFonts w:ascii="Times New Roman" w:hAnsi="Times New Roman"/>
          <w:noProof/>
          <w:szCs w:val="24"/>
        </w:rPr>
        <w:t>–</w:t>
      </w:r>
      <w:r w:rsidRPr="00107E82">
        <w:rPr>
          <w:rFonts w:ascii="Times New Roman" w:hAnsi="Times New Roman"/>
          <w:noProof/>
          <w:szCs w:val="24"/>
        </w:rPr>
        <w:t xml:space="preserve"> active participant or bystander in gastric carcinogenesis?  Nat Rev Cancer 2006; </w:t>
      </w:r>
      <w:r w:rsidRPr="00107E82">
        <w:rPr>
          <w:rFonts w:ascii="Times New Roman" w:hAnsi="Times New Roman"/>
          <w:b/>
          <w:noProof/>
          <w:szCs w:val="24"/>
        </w:rPr>
        <w:t>6</w:t>
      </w:r>
      <w:r w:rsidRPr="00107E82">
        <w:rPr>
          <w:rFonts w:ascii="Times New Roman" w:hAnsi="Times New Roman"/>
          <w:noProof/>
          <w:szCs w:val="24"/>
        </w:rPr>
        <w:t>: 936</w:t>
      </w:r>
      <w:r w:rsidR="007144C3" w:rsidRPr="00107E82">
        <w:rPr>
          <w:rFonts w:ascii="Times New Roman" w:hAnsi="Times New Roman"/>
          <w:noProof/>
          <w:szCs w:val="24"/>
        </w:rPr>
        <w:t>–9</w:t>
      </w:r>
      <w:r w:rsidRPr="00107E82">
        <w:rPr>
          <w:rFonts w:ascii="Times New Roman" w:hAnsi="Times New Roman"/>
          <w:noProof/>
          <w:szCs w:val="24"/>
        </w:rPr>
        <w:t>46.</w:t>
      </w:r>
    </w:p>
    <w:p w:rsidR="00C03E09" w:rsidRPr="00107E82" w:rsidRDefault="00C03E09"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Cui G, Takaishi S, Ai W, </w:t>
      </w:r>
      <w:r w:rsidR="00466A8D" w:rsidRPr="00107E82">
        <w:rPr>
          <w:rFonts w:ascii="Times New Roman" w:hAnsi="Times New Roman"/>
          <w:noProof/>
          <w:szCs w:val="24"/>
        </w:rPr>
        <w:t>Betz KS, Florholmen J, Koh TJ, Houghton J, Pritchard DM, Wang T</w:t>
      </w:r>
      <w:r w:rsidRPr="00107E82">
        <w:rPr>
          <w:rFonts w:ascii="Times New Roman" w:hAnsi="Times New Roman"/>
          <w:noProof/>
          <w:szCs w:val="24"/>
        </w:rPr>
        <w:t xml:space="preserve">. </w:t>
      </w:r>
      <w:r w:rsidR="00942F78" w:rsidRPr="00107E82">
        <w:rPr>
          <w:rFonts w:ascii="Times New Roman" w:hAnsi="Times New Roman"/>
          <w:noProof/>
          <w:szCs w:val="24"/>
        </w:rPr>
        <w:t xml:space="preserve"> </w:t>
      </w:r>
      <w:r w:rsidRPr="00107E82">
        <w:rPr>
          <w:rFonts w:ascii="Times New Roman" w:hAnsi="Times New Roman"/>
          <w:noProof/>
          <w:szCs w:val="24"/>
        </w:rPr>
        <w:t xml:space="preserve">Gastrin-induced apoptosis contributes to carcinogenesis in the stomach. </w:t>
      </w:r>
      <w:r w:rsidR="00942F78" w:rsidRPr="00107E82">
        <w:rPr>
          <w:rFonts w:ascii="Times New Roman" w:hAnsi="Times New Roman"/>
          <w:noProof/>
          <w:szCs w:val="24"/>
        </w:rPr>
        <w:t xml:space="preserve"> </w:t>
      </w:r>
      <w:r w:rsidRPr="00107E82">
        <w:rPr>
          <w:rFonts w:ascii="Times New Roman" w:hAnsi="Times New Roman"/>
          <w:noProof/>
          <w:szCs w:val="24"/>
        </w:rPr>
        <w:t xml:space="preserve">Lab Invest 2006; </w:t>
      </w:r>
      <w:r w:rsidRPr="00107E82">
        <w:rPr>
          <w:rFonts w:ascii="Times New Roman" w:hAnsi="Times New Roman"/>
          <w:b/>
          <w:noProof/>
          <w:szCs w:val="24"/>
        </w:rPr>
        <w:t>86</w:t>
      </w:r>
      <w:r w:rsidRPr="00107E82">
        <w:rPr>
          <w:rFonts w:ascii="Times New Roman" w:hAnsi="Times New Roman"/>
          <w:noProof/>
          <w:szCs w:val="24"/>
        </w:rPr>
        <w:t>: 1037–1051.</w:t>
      </w:r>
    </w:p>
    <w:p w:rsidR="00E579C5" w:rsidRPr="00107E82" w:rsidRDefault="00C375D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Higham AD, Bishop LA, Dimaline R</w:t>
      </w:r>
      <w:r w:rsidR="00466A8D" w:rsidRPr="00107E82">
        <w:rPr>
          <w:rFonts w:ascii="Times New Roman" w:hAnsi="Times New Roman"/>
          <w:noProof/>
          <w:szCs w:val="24"/>
        </w:rPr>
        <w:t>, Blackmore CG, Dobbins AC, Varro A, Thompson DG, Dockray GJ</w:t>
      </w:r>
      <w:r w:rsidRPr="00107E82">
        <w:rPr>
          <w:rFonts w:ascii="Times New Roman" w:hAnsi="Times New Roman"/>
          <w:noProof/>
          <w:szCs w:val="24"/>
        </w:rPr>
        <w:t xml:space="preserve">. </w:t>
      </w:r>
      <w:r w:rsidR="00C03E09" w:rsidRPr="00107E82">
        <w:rPr>
          <w:rFonts w:ascii="Times New Roman" w:hAnsi="Times New Roman"/>
          <w:noProof/>
          <w:szCs w:val="24"/>
        </w:rPr>
        <w:t xml:space="preserve"> </w:t>
      </w:r>
      <w:r w:rsidRPr="00107E82">
        <w:rPr>
          <w:rFonts w:ascii="Times New Roman" w:hAnsi="Times New Roman"/>
          <w:noProof/>
          <w:szCs w:val="24"/>
        </w:rPr>
        <w:t>Mutations of RegIalpha are associated with</w:t>
      </w:r>
      <w:r w:rsidR="00E579C5" w:rsidRPr="00107E82">
        <w:rPr>
          <w:rFonts w:ascii="Times New Roman" w:hAnsi="Times New Roman"/>
          <w:noProof/>
          <w:szCs w:val="24"/>
        </w:rPr>
        <w:t xml:space="preserve"> </w:t>
      </w:r>
      <w:r w:rsidRPr="00107E82">
        <w:rPr>
          <w:rFonts w:ascii="Times New Roman" w:hAnsi="Times New Roman"/>
          <w:noProof/>
          <w:szCs w:val="24"/>
        </w:rPr>
        <w:t>enterochromaffin-like cell tumor development in patients with hypergastrinemia.</w:t>
      </w:r>
      <w:r w:rsidR="00E579C5" w:rsidRPr="00107E82">
        <w:rPr>
          <w:rFonts w:ascii="Times New Roman" w:hAnsi="Times New Roman"/>
          <w:noProof/>
          <w:szCs w:val="24"/>
        </w:rPr>
        <w:t xml:space="preserve"> </w:t>
      </w:r>
      <w:r w:rsidR="009504E1" w:rsidRPr="00107E82">
        <w:rPr>
          <w:rFonts w:ascii="Times New Roman" w:hAnsi="Times New Roman"/>
          <w:noProof/>
          <w:szCs w:val="24"/>
        </w:rPr>
        <w:t xml:space="preserve"> </w:t>
      </w:r>
      <w:r w:rsidRPr="00107E82">
        <w:rPr>
          <w:rFonts w:ascii="Times New Roman" w:hAnsi="Times New Roman"/>
          <w:noProof/>
          <w:szCs w:val="24"/>
        </w:rPr>
        <w:t>Gastroenterology 1999;</w:t>
      </w:r>
      <w:r w:rsidR="00E579C5" w:rsidRPr="00107E82">
        <w:rPr>
          <w:rFonts w:ascii="Times New Roman" w:hAnsi="Times New Roman"/>
          <w:noProof/>
          <w:szCs w:val="24"/>
        </w:rPr>
        <w:t xml:space="preserve"> </w:t>
      </w:r>
      <w:r w:rsidRPr="00107E82">
        <w:rPr>
          <w:rFonts w:ascii="Times New Roman" w:hAnsi="Times New Roman"/>
          <w:b/>
          <w:noProof/>
          <w:szCs w:val="24"/>
        </w:rPr>
        <w:t>116</w:t>
      </w:r>
      <w:r w:rsidRPr="00107E82">
        <w:rPr>
          <w:rFonts w:ascii="Times New Roman" w:hAnsi="Times New Roman"/>
          <w:noProof/>
          <w:szCs w:val="24"/>
        </w:rPr>
        <w:t>:</w:t>
      </w:r>
      <w:r w:rsidR="00E579C5" w:rsidRPr="00107E82">
        <w:rPr>
          <w:rFonts w:ascii="Times New Roman" w:hAnsi="Times New Roman"/>
          <w:noProof/>
          <w:szCs w:val="24"/>
        </w:rPr>
        <w:t xml:space="preserve"> </w:t>
      </w:r>
      <w:r w:rsidRPr="00107E82">
        <w:rPr>
          <w:rFonts w:ascii="Times New Roman" w:hAnsi="Times New Roman"/>
          <w:noProof/>
          <w:szCs w:val="24"/>
        </w:rPr>
        <w:t>1310</w:t>
      </w:r>
      <w:r w:rsidR="00E579C5" w:rsidRPr="00107E82">
        <w:rPr>
          <w:rFonts w:ascii="Times New Roman" w:hAnsi="Times New Roman"/>
          <w:noProof/>
          <w:szCs w:val="24"/>
        </w:rPr>
        <w:t>–</w:t>
      </w:r>
      <w:r w:rsidRPr="00107E82">
        <w:rPr>
          <w:rFonts w:ascii="Times New Roman" w:hAnsi="Times New Roman"/>
          <w:noProof/>
          <w:szCs w:val="24"/>
        </w:rPr>
        <w:t>1318.</w:t>
      </w:r>
    </w:p>
    <w:p w:rsidR="00E579C5" w:rsidRPr="00107E82" w:rsidRDefault="00E579C5"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Varro A, Kenny S, Hemers E, </w:t>
      </w:r>
      <w:hyperlink r:id="rId25" w:history="1">
        <w:r w:rsidRPr="00107E82">
          <w:rPr>
            <w:rFonts w:ascii="Times New Roman" w:hAnsi="Times New Roman"/>
            <w:noProof/>
            <w:szCs w:val="24"/>
          </w:rPr>
          <w:t>McCaig C</w:t>
        </w:r>
      </w:hyperlink>
      <w:r w:rsidRPr="00107E82">
        <w:rPr>
          <w:rFonts w:ascii="Times New Roman" w:hAnsi="Times New Roman"/>
          <w:noProof/>
          <w:szCs w:val="24"/>
        </w:rPr>
        <w:t xml:space="preserve">, </w:t>
      </w:r>
      <w:hyperlink r:id="rId26" w:history="1">
        <w:r w:rsidRPr="00107E82">
          <w:rPr>
            <w:rFonts w:ascii="Times New Roman" w:hAnsi="Times New Roman"/>
            <w:noProof/>
            <w:szCs w:val="24"/>
          </w:rPr>
          <w:t>Przemeck S</w:t>
        </w:r>
      </w:hyperlink>
      <w:r w:rsidRPr="00107E82">
        <w:rPr>
          <w:rFonts w:ascii="Times New Roman" w:hAnsi="Times New Roman"/>
          <w:noProof/>
          <w:szCs w:val="24"/>
        </w:rPr>
        <w:t xml:space="preserve">, </w:t>
      </w:r>
      <w:hyperlink r:id="rId27" w:history="1">
        <w:r w:rsidRPr="00107E82">
          <w:rPr>
            <w:rFonts w:ascii="Times New Roman" w:hAnsi="Times New Roman"/>
            <w:noProof/>
            <w:szCs w:val="24"/>
          </w:rPr>
          <w:t>Wang TC</w:t>
        </w:r>
      </w:hyperlink>
      <w:r w:rsidR="00D50A01" w:rsidRPr="00107E82">
        <w:rPr>
          <w:rFonts w:ascii="Times New Roman" w:hAnsi="Times New Roman"/>
          <w:noProof/>
          <w:szCs w:val="24"/>
        </w:rPr>
        <w:t>, Bodger K, Pritchard DM</w:t>
      </w:r>
      <w:r w:rsidRPr="00107E82">
        <w:rPr>
          <w:rFonts w:ascii="Times New Roman" w:hAnsi="Times New Roman"/>
          <w:noProof/>
          <w:szCs w:val="24"/>
        </w:rPr>
        <w:t>.</w:t>
      </w:r>
      <w:r w:rsidR="00C03E09" w:rsidRPr="00107E82">
        <w:rPr>
          <w:rFonts w:ascii="Times New Roman" w:hAnsi="Times New Roman"/>
          <w:noProof/>
          <w:szCs w:val="24"/>
        </w:rPr>
        <w:t xml:space="preserve"> </w:t>
      </w:r>
      <w:r w:rsidRPr="00107E82">
        <w:rPr>
          <w:rFonts w:ascii="Times New Roman" w:hAnsi="Times New Roman"/>
          <w:noProof/>
          <w:szCs w:val="24"/>
        </w:rPr>
        <w:t xml:space="preserve"> Increased gastric expression of MMP-7 in hypergastrinemia and significance for epithelial-mesenchymal signaling.  Am J Physiol Gastrointest Liver Physiol 2007; </w:t>
      </w:r>
      <w:r w:rsidRPr="00107E82">
        <w:rPr>
          <w:rFonts w:ascii="Times New Roman" w:hAnsi="Times New Roman"/>
          <w:b/>
          <w:noProof/>
          <w:szCs w:val="24"/>
        </w:rPr>
        <w:t>292</w:t>
      </w:r>
      <w:r w:rsidRPr="00107E82">
        <w:rPr>
          <w:rFonts w:ascii="Times New Roman" w:hAnsi="Times New Roman"/>
          <w:noProof/>
          <w:szCs w:val="24"/>
        </w:rPr>
        <w:t>: G1133–1140.</w:t>
      </w:r>
    </w:p>
    <w:p w:rsidR="00C03E09" w:rsidRPr="00107E82" w:rsidRDefault="00C375D1"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Kumar JD, Steele I, Moore </w:t>
      </w:r>
      <w:r w:rsidR="00D50A01" w:rsidRPr="00107E82">
        <w:rPr>
          <w:rFonts w:ascii="Times New Roman" w:hAnsi="Times New Roman"/>
          <w:noProof/>
          <w:szCs w:val="24"/>
        </w:rPr>
        <w:t>AR, Murugesan SV, Rakonczay Z, Venglovcz V, Pritchard DM, Dimaline R, Tiszlavicz L, Varro A, Dockray GJ</w:t>
      </w:r>
      <w:r w:rsidRPr="00107E82">
        <w:rPr>
          <w:rFonts w:ascii="Times New Roman" w:hAnsi="Times New Roman"/>
          <w:noProof/>
          <w:szCs w:val="24"/>
        </w:rPr>
        <w:t>.</w:t>
      </w:r>
      <w:r w:rsidR="00C03E09" w:rsidRPr="00107E82">
        <w:rPr>
          <w:rFonts w:ascii="Times New Roman" w:hAnsi="Times New Roman"/>
          <w:noProof/>
          <w:szCs w:val="24"/>
        </w:rPr>
        <w:t xml:space="preserve"> </w:t>
      </w:r>
      <w:r w:rsidRPr="00107E82">
        <w:rPr>
          <w:rFonts w:ascii="Times New Roman" w:hAnsi="Times New Roman"/>
          <w:noProof/>
          <w:szCs w:val="24"/>
        </w:rPr>
        <w:t xml:space="preserve"> Gastrin stimulates MMP-1 expression in gastric epithelial</w:t>
      </w:r>
      <w:r w:rsidR="00C03E09" w:rsidRPr="00107E82">
        <w:rPr>
          <w:rFonts w:ascii="Times New Roman" w:hAnsi="Times New Roman"/>
          <w:noProof/>
          <w:szCs w:val="24"/>
        </w:rPr>
        <w:t xml:space="preserve"> </w:t>
      </w:r>
      <w:r w:rsidRPr="00107E82">
        <w:rPr>
          <w:rFonts w:ascii="Times New Roman" w:hAnsi="Times New Roman"/>
          <w:noProof/>
          <w:szCs w:val="24"/>
        </w:rPr>
        <w:t xml:space="preserve">cells: putative role in gastric epithelial cell migration. </w:t>
      </w:r>
      <w:r w:rsidR="00942F78" w:rsidRPr="00107E82">
        <w:rPr>
          <w:rFonts w:ascii="Times New Roman" w:hAnsi="Times New Roman"/>
          <w:noProof/>
          <w:szCs w:val="24"/>
        </w:rPr>
        <w:t xml:space="preserve"> </w:t>
      </w:r>
      <w:r w:rsidRPr="00107E82">
        <w:rPr>
          <w:rFonts w:ascii="Times New Roman" w:hAnsi="Times New Roman"/>
          <w:noProof/>
          <w:szCs w:val="24"/>
        </w:rPr>
        <w:t>Am J Physiol Gastrointest Liver Physiol</w:t>
      </w:r>
      <w:r w:rsidR="00C03E09" w:rsidRPr="00107E82">
        <w:rPr>
          <w:rFonts w:ascii="Times New Roman" w:hAnsi="Times New Roman"/>
          <w:noProof/>
          <w:szCs w:val="24"/>
        </w:rPr>
        <w:t xml:space="preserve"> </w:t>
      </w:r>
      <w:r w:rsidRPr="00107E82">
        <w:rPr>
          <w:rFonts w:ascii="Times New Roman" w:hAnsi="Times New Roman"/>
          <w:noProof/>
          <w:szCs w:val="24"/>
        </w:rPr>
        <w:t>2015:</w:t>
      </w:r>
      <w:r w:rsidR="00C03E09" w:rsidRPr="00107E82">
        <w:rPr>
          <w:rFonts w:ascii="Times New Roman" w:hAnsi="Times New Roman"/>
          <w:noProof/>
          <w:szCs w:val="24"/>
        </w:rPr>
        <w:t xml:space="preserve"> </w:t>
      </w:r>
      <w:r w:rsidRPr="00107E82">
        <w:rPr>
          <w:rFonts w:ascii="Times New Roman" w:hAnsi="Times New Roman"/>
          <w:noProof/>
          <w:szCs w:val="24"/>
        </w:rPr>
        <w:t>ajpgi 00084 2015.</w:t>
      </w:r>
    </w:p>
    <w:p w:rsidR="00E579C5" w:rsidRDefault="00E579C5"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Nørsett KG, Steele I, Duval C, </w:t>
      </w:r>
      <w:hyperlink r:id="rId28" w:history="1">
        <w:r w:rsidRPr="00107E82">
          <w:rPr>
            <w:rFonts w:ascii="Times New Roman" w:hAnsi="Times New Roman"/>
            <w:noProof/>
            <w:szCs w:val="24"/>
          </w:rPr>
          <w:t>Sammut SJ</w:t>
        </w:r>
      </w:hyperlink>
      <w:r w:rsidRPr="00107E82">
        <w:rPr>
          <w:rFonts w:ascii="Times New Roman" w:hAnsi="Times New Roman"/>
          <w:noProof/>
          <w:szCs w:val="24"/>
        </w:rPr>
        <w:t xml:space="preserve">, </w:t>
      </w:r>
      <w:hyperlink r:id="rId29" w:history="1">
        <w:r w:rsidRPr="00107E82">
          <w:rPr>
            <w:rFonts w:ascii="Times New Roman" w:hAnsi="Times New Roman"/>
            <w:noProof/>
            <w:szCs w:val="24"/>
          </w:rPr>
          <w:t>Murugesan SV</w:t>
        </w:r>
      </w:hyperlink>
      <w:r w:rsidRPr="00107E82">
        <w:rPr>
          <w:rFonts w:ascii="Times New Roman" w:hAnsi="Times New Roman"/>
          <w:noProof/>
          <w:szCs w:val="24"/>
        </w:rPr>
        <w:t xml:space="preserve">, </w:t>
      </w:r>
      <w:hyperlink r:id="rId30" w:history="1">
        <w:r w:rsidRPr="00107E82">
          <w:rPr>
            <w:rFonts w:ascii="Times New Roman" w:hAnsi="Times New Roman"/>
            <w:noProof/>
            <w:szCs w:val="24"/>
          </w:rPr>
          <w:t>Kenny S</w:t>
        </w:r>
      </w:hyperlink>
      <w:r w:rsidRPr="00107E82">
        <w:rPr>
          <w:rFonts w:ascii="Times New Roman" w:hAnsi="Times New Roman"/>
          <w:noProof/>
          <w:szCs w:val="24"/>
        </w:rPr>
        <w:t>,</w:t>
      </w:r>
      <w:r w:rsidR="00D50A01" w:rsidRPr="00107E82">
        <w:rPr>
          <w:rFonts w:ascii="Times New Roman" w:hAnsi="Times New Roman"/>
          <w:noProof/>
          <w:szCs w:val="24"/>
        </w:rPr>
        <w:t xml:space="preserve"> Rainbow L, Dimaline R, Dockray GJ, Pritchard DM, Varro A</w:t>
      </w:r>
      <w:r w:rsidRPr="00107E82">
        <w:rPr>
          <w:rFonts w:ascii="Times New Roman" w:hAnsi="Times New Roman"/>
          <w:noProof/>
          <w:szCs w:val="24"/>
        </w:rPr>
        <w:t xml:space="preserve">. </w:t>
      </w:r>
      <w:r w:rsidR="00C03E09" w:rsidRPr="00107E82">
        <w:rPr>
          <w:rFonts w:ascii="Times New Roman" w:hAnsi="Times New Roman"/>
          <w:noProof/>
          <w:szCs w:val="24"/>
        </w:rPr>
        <w:t xml:space="preserve"> </w:t>
      </w:r>
      <w:r w:rsidRPr="00107E82">
        <w:rPr>
          <w:rFonts w:ascii="Times New Roman" w:hAnsi="Times New Roman"/>
          <w:noProof/>
          <w:szCs w:val="24"/>
        </w:rPr>
        <w:t xml:space="preserve">Gastrin stimulates expression of plasminogen activator inhibitor-1 in gastric epithelial cells.  Am J Physiol Gastrointest Liver Physiol 2011; </w:t>
      </w:r>
      <w:r w:rsidRPr="00107E82">
        <w:rPr>
          <w:rFonts w:ascii="Times New Roman" w:hAnsi="Times New Roman"/>
          <w:b/>
          <w:noProof/>
          <w:szCs w:val="24"/>
        </w:rPr>
        <w:t>301</w:t>
      </w:r>
      <w:r w:rsidRPr="00107E82">
        <w:rPr>
          <w:rFonts w:ascii="Times New Roman" w:hAnsi="Times New Roman"/>
          <w:noProof/>
          <w:szCs w:val="24"/>
        </w:rPr>
        <w:t xml:space="preserve">: </w:t>
      </w:r>
      <w:r w:rsidR="00681B96" w:rsidRPr="00107E82">
        <w:rPr>
          <w:rFonts w:ascii="Times New Roman" w:hAnsi="Times New Roman"/>
          <w:noProof/>
          <w:szCs w:val="24"/>
        </w:rPr>
        <w:br/>
      </w:r>
      <w:r w:rsidRPr="00107E82">
        <w:rPr>
          <w:rFonts w:ascii="Times New Roman" w:hAnsi="Times New Roman"/>
          <w:noProof/>
          <w:szCs w:val="24"/>
        </w:rPr>
        <w:t>G446–453.</w:t>
      </w:r>
    </w:p>
    <w:p w:rsidR="00C258BC" w:rsidRDefault="00C258BC" w:rsidP="00C258BC">
      <w:pPr>
        <w:numPr>
          <w:ilvl w:val="0"/>
          <w:numId w:val="11"/>
        </w:numPr>
        <w:spacing w:line="480" w:lineRule="auto"/>
        <w:ind w:left="426" w:hanging="426"/>
        <w:rPr>
          <w:rFonts w:ascii="Times New Roman" w:hAnsi="Times New Roman"/>
          <w:noProof/>
          <w:szCs w:val="24"/>
        </w:rPr>
      </w:pPr>
      <w:r>
        <w:rPr>
          <w:rFonts w:ascii="Times New Roman" w:hAnsi="Times New Roman"/>
          <w:noProof/>
          <w:szCs w:val="24"/>
        </w:rPr>
        <w:t xml:space="preserve">Lloyd KA, Moore AR, Parsons BN, O’Hara A, Boyce M, Dockray GJ, Varro A, Pritchard DM.  Gastrin-induced miR-222 promotes gastric tumor development by suppressing </w:t>
      </w:r>
      <w:r w:rsidRPr="00C912AF">
        <w:rPr>
          <w:rFonts w:ascii="Times New Roman" w:hAnsi="Times New Roman"/>
          <w:noProof/>
          <w:szCs w:val="24"/>
          <w:vertAlign w:val="superscript"/>
        </w:rPr>
        <w:t>p27</w:t>
      </w:r>
      <w:r>
        <w:rPr>
          <w:rFonts w:ascii="Times New Roman" w:hAnsi="Times New Roman"/>
          <w:noProof/>
          <w:szCs w:val="24"/>
          <w:vertAlign w:val="superscript"/>
        </w:rPr>
        <w:t>kip1</w:t>
      </w:r>
      <w:r>
        <w:rPr>
          <w:rFonts w:ascii="Times New Roman" w:hAnsi="Times New Roman"/>
          <w:noProof/>
          <w:szCs w:val="24"/>
        </w:rPr>
        <w:t>.  Oncotarget 2016; doi: 10.18632/oncotarget.9990.</w:t>
      </w:r>
    </w:p>
    <w:p w:rsidR="00C258BC" w:rsidRDefault="00C258BC" w:rsidP="006B296B">
      <w:pPr>
        <w:numPr>
          <w:ilvl w:val="0"/>
          <w:numId w:val="11"/>
        </w:numPr>
        <w:spacing w:line="480" w:lineRule="auto"/>
        <w:ind w:left="426" w:hanging="426"/>
        <w:rPr>
          <w:rFonts w:ascii="Times New Roman" w:hAnsi="Times New Roman"/>
          <w:noProof/>
          <w:szCs w:val="24"/>
        </w:rPr>
      </w:pPr>
      <w:r>
        <w:rPr>
          <w:rFonts w:ascii="Times New Roman" w:hAnsi="Times New Roman"/>
          <w:noProof/>
          <w:szCs w:val="24"/>
        </w:rPr>
        <w:t xml:space="preserve">Jiang C, Chen X, Alattar M, Wei J, Liu H.  </w:t>
      </w:r>
      <w:r w:rsidR="00FC2625">
        <w:rPr>
          <w:rFonts w:ascii="Times New Roman" w:hAnsi="Times New Roman"/>
          <w:noProof/>
          <w:szCs w:val="24"/>
        </w:rPr>
        <w:t xml:space="preserve">MicroRNAs in tumorigenesis, metastasis, diagnosis and prognosis of gastric cancer.  Cancer Gene Ther 2015; </w:t>
      </w:r>
      <w:r w:rsidR="00FC2625" w:rsidRPr="00461F3B">
        <w:rPr>
          <w:rFonts w:ascii="Times New Roman" w:hAnsi="Times New Roman"/>
          <w:b/>
          <w:noProof/>
          <w:szCs w:val="24"/>
        </w:rPr>
        <w:t>22</w:t>
      </w:r>
      <w:r w:rsidR="00FC2625">
        <w:rPr>
          <w:rFonts w:ascii="Times New Roman" w:hAnsi="Times New Roman"/>
          <w:noProof/>
          <w:szCs w:val="24"/>
        </w:rPr>
        <w:t>: 291–301.</w:t>
      </w:r>
    </w:p>
    <w:p w:rsidR="00C258BC" w:rsidRPr="00107E82" w:rsidRDefault="00C258BC" w:rsidP="006B296B">
      <w:pPr>
        <w:numPr>
          <w:ilvl w:val="0"/>
          <w:numId w:val="11"/>
        </w:numPr>
        <w:spacing w:line="480" w:lineRule="auto"/>
        <w:ind w:left="426" w:hanging="426"/>
        <w:rPr>
          <w:rFonts w:ascii="Times New Roman" w:hAnsi="Times New Roman"/>
          <w:noProof/>
          <w:szCs w:val="24"/>
        </w:rPr>
      </w:pPr>
      <w:r>
        <w:rPr>
          <w:rFonts w:ascii="Times New Roman" w:hAnsi="Times New Roman"/>
          <w:noProof/>
          <w:szCs w:val="24"/>
        </w:rPr>
        <w:t xml:space="preserve">Wander </w:t>
      </w:r>
      <w:r w:rsidR="00FC2625">
        <w:rPr>
          <w:rFonts w:ascii="Times New Roman" w:hAnsi="Times New Roman"/>
          <w:noProof/>
          <w:szCs w:val="24"/>
        </w:rPr>
        <w:t xml:space="preserve">SA, Zhao D, Slingerland JM.  P27: a barometer of signaling deregulation and potential predictor of response to targeted therapies.  Clin Cancer Res 2011; </w:t>
      </w:r>
      <w:r w:rsidR="00FC2625" w:rsidRPr="00461F3B">
        <w:rPr>
          <w:rFonts w:ascii="Times New Roman" w:hAnsi="Times New Roman"/>
          <w:b/>
          <w:noProof/>
          <w:szCs w:val="24"/>
        </w:rPr>
        <w:t>17</w:t>
      </w:r>
      <w:r w:rsidR="00FC2625">
        <w:rPr>
          <w:rFonts w:ascii="Times New Roman" w:hAnsi="Times New Roman"/>
          <w:noProof/>
          <w:szCs w:val="24"/>
        </w:rPr>
        <w:t>: 12–18.</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Boyce M, David O, Darwin K, </w:t>
      </w:r>
      <w:hyperlink r:id="rId31" w:history="1">
        <w:r w:rsidRPr="00107E82">
          <w:rPr>
            <w:rFonts w:ascii="Times New Roman" w:hAnsi="Times New Roman"/>
            <w:noProof/>
            <w:szCs w:val="24"/>
          </w:rPr>
          <w:t>Mitchell T</w:t>
        </w:r>
      </w:hyperlink>
      <w:r w:rsidRPr="00107E82">
        <w:rPr>
          <w:rFonts w:ascii="Times New Roman" w:hAnsi="Times New Roman"/>
          <w:noProof/>
          <w:szCs w:val="24"/>
        </w:rPr>
        <w:t xml:space="preserve">, </w:t>
      </w:r>
      <w:hyperlink r:id="rId32" w:history="1">
        <w:r w:rsidRPr="00107E82">
          <w:rPr>
            <w:rFonts w:ascii="Times New Roman" w:hAnsi="Times New Roman"/>
            <w:noProof/>
            <w:szCs w:val="24"/>
          </w:rPr>
          <w:t>Johnston A</w:t>
        </w:r>
      </w:hyperlink>
      <w:r w:rsidRPr="00107E82">
        <w:rPr>
          <w:rFonts w:ascii="Times New Roman" w:hAnsi="Times New Roman"/>
          <w:noProof/>
          <w:szCs w:val="24"/>
        </w:rPr>
        <w:t xml:space="preserve">, </w:t>
      </w:r>
      <w:hyperlink r:id="rId33" w:history="1">
        <w:r w:rsidRPr="00107E82">
          <w:rPr>
            <w:rFonts w:ascii="Times New Roman" w:hAnsi="Times New Roman"/>
            <w:noProof/>
            <w:szCs w:val="24"/>
          </w:rPr>
          <w:t>Warrington S</w:t>
        </w:r>
      </w:hyperlink>
      <w:r w:rsidRPr="00107E82">
        <w:rPr>
          <w:rFonts w:ascii="Times New Roman" w:hAnsi="Times New Roman"/>
          <w:noProof/>
          <w:szCs w:val="24"/>
        </w:rPr>
        <w:t xml:space="preserve">. </w:t>
      </w:r>
      <w:r w:rsidR="00942F78" w:rsidRPr="00107E82">
        <w:rPr>
          <w:rFonts w:ascii="Times New Roman" w:hAnsi="Times New Roman"/>
          <w:noProof/>
          <w:szCs w:val="24"/>
        </w:rPr>
        <w:t xml:space="preserve"> </w:t>
      </w:r>
      <w:r w:rsidRPr="00107E82">
        <w:rPr>
          <w:rFonts w:ascii="Times New Roman" w:hAnsi="Times New Roman"/>
          <w:noProof/>
          <w:szCs w:val="24"/>
        </w:rPr>
        <w:t xml:space="preserve">Single oral doses of netazepide (YF476), a gastrin receptor antagonist, cause dose-dependent, sustained increases in gastric pH compared with placebo and ranitidine in healthy subjects.  Aliment Pharmacol Ther 2012; </w:t>
      </w:r>
      <w:r w:rsidRPr="00107E82">
        <w:rPr>
          <w:rFonts w:ascii="Times New Roman" w:hAnsi="Times New Roman"/>
          <w:b/>
          <w:noProof/>
          <w:szCs w:val="24"/>
        </w:rPr>
        <w:t>36</w:t>
      </w:r>
      <w:r w:rsidRPr="00107E82">
        <w:rPr>
          <w:rFonts w:ascii="Times New Roman" w:hAnsi="Times New Roman"/>
          <w:noProof/>
          <w:szCs w:val="24"/>
        </w:rPr>
        <w:t>: 181–189.</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Vannella L, Lahner E, Osborn J</w:t>
      </w:r>
      <w:r w:rsidR="00D50A01" w:rsidRPr="00107E82">
        <w:rPr>
          <w:rFonts w:ascii="Times New Roman" w:hAnsi="Times New Roman"/>
          <w:noProof/>
          <w:szCs w:val="24"/>
        </w:rPr>
        <w:t>, Annibale B</w:t>
      </w:r>
      <w:r w:rsidRPr="00107E82">
        <w:rPr>
          <w:rFonts w:ascii="Times New Roman" w:hAnsi="Times New Roman"/>
          <w:noProof/>
          <w:szCs w:val="24"/>
        </w:rPr>
        <w:t xml:space="preserve">.  Systematic review: gastric cancer incidence in pernicious anaemia.  Aliment Pharmacol Ther 2013; </w:t>
      </w:r>
      <w:r w:rsidRPr="00107E82">
        <w:rPr>
          <w:rFonts w:ascii="Times New Roman" w:hAnsi="Times New Roman"/>
          <w:b/>
          <w:noProof/>
          <w:szCs w:val="24"/>
        </w:rPr>
        <w:t>37</w:t>
      </w:r>
      <w:r w:rsidRPr="00107E82">
        <w:rPr>
          <w:rFonts w:ascii="Times New Roman" w:hAnsi="Times New Roman"/>
          <w:noProof/>
          <w:szCs w:val="24"/>
        </w:rPr>
        <w:t>: 375–382.</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Rice K, Dickson G, Lane M,</w:t>
      </w:r>
      <w:r w:rsidR="00D50A01" w:rsidRPr="00107E82">
        <w:rPr>
          <w:rFonts w:ascii="Times New Roman" w:hAnsi="Times New Roman"/>
          <w:noProof/>
          <w:szCs w:val="24"/>
        </w:rPr>
        <w:t xml:space="preserve"> Crawford J, Chung SK, Rees MI, Shelling AN, Love DR, Skinner JR</w:t>
      </w:r>
      <w:r w:rsidRPr="00107E82">
        <w:rPr>
          <w:rFonts w:ascii="Times New Roman" w:hAnsi="Times New Roman"/>
          <w:noProof/>
          <w:szCs w:val="24"/>
        </w:rPr>
        <w:t xml:space="preserve">.  Elevated serum gastrin levels in Jervell and Lange-Nielsen syndrome: a matter of severe KCNQ1 dysfunction.  Heart Rhythm 2011; </w:t>
      </w:r>
      <w:r w:rsidRPr="00107E82">
        <w:rPr>
          <w:rFonts w:ascii="Times New Roman" w:hAnsi="Times New Roman"/>
          <w:b/>
          <w:noProof/>
          <w:szCs w:val="24"/>
        </w:rPr>
        <w:t>8</w:t>
      </w:r>
      <w:r w:rsidRPr="00107E82">
        <w:rPr>
          <w:rFonts w:ascii="Times New Roman" w:hAnsi="Times New Roman"/>
          <w:noProof/>
          <w:szCs w:val="24"/>
        </w:rPr>
        <w:t xml:space="preserve">: 551–554. </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Winbo A, Sandström O, Palmqvist R</w:t>
      </w:r>
      <w:r w:rsidR="00D50A01" w:rsidRPr="00107E82">
        <w:rPr>
          <w:rFonts w:ascii="Times New Roman" w:hAnsi="Times New Roman"/>
          <w:noProof/>
          <w:szCs w:val="24"/>
        </w:rPr>
        <w:t>, Rydberg A</w:t>
      </w:r>
      <w:r w:rsidRPr="00107E82">
        <w:rPr>
          <w:rFonts w:ascii="Times New Roman" w:hAnsi="Times New Roman"/>
          <w:noProof/>
          <w:szCs w:val="24"/>
        </w:rPr>
        <w:t xml:space="preserve">.  Iron-deficiency anaemia, gastric hyperplasia, and elevated gastrin levels due to potassium channel dysfunction in the Jervell and Lange-Nielsen syndrome in Sweden.  Cardiol Young 2013; </w:t>
      </w:r>
      <w:r w:rsidRPr="00107E82">
        <w:rPr>
          <w:rFonts w:ascii="Times New Roman" w:hAnsi="Times New Roman"/>
          <w:b/>
          <w:noProof/>
          <w:szCs w:val="24"/>
        </w:rPr>
        <w:t>23</w:t>
      </w:r>
      <w:r w:rsidRPr="00107E82">
        <w:rPr>
          <w:rFonts w:ascii="Times New Roman" w:hAnsi="Times New Roman"/>
          <w:noProof/>
          <w:szCs w:val="24"/>
        </w:rPr>
        <w:t xml:space="preserve">: 325–34. </w:t>
      </w:r>
    </w:p>
    <w:p w:rsidR="003531E2" w:rsidRPr="00107E8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Winbo A, Stattin E, Diamant U</w:t>
      </w:r>
      <w:r w:rsidR="00DF65D7" w:rsidRPr="00107E82">
        <w:rPr>
          <w:rFonts w:ascii="Times New Roman" w:hAnsi="Times New Roman"/>
          <w:noProof/>
          <w:szCs w:val="24"/>
        </w:rPr>
        <w:t>, Persson J, Jensen SM, Rydberg A</w:t>
      </w:r>
      <w:r w:rsidRPr="00107E82">
        <w:rPr>
          <w:rFonts w:ascii="Times New Roman" w:hAnsi="Times New Roman"/>
          <w:noProof/>
          <w:szCs w:val="24"/>
        </w:rPr>
        <w:t xml:space="preserve">. </w:t>
      </w:r>
      <w:r w:rsidR="000A1854" w:rsidRPr="00107E82">
        <w:rPr>
          <w:rFonts w:ascii="Times New Roman" w:hAnsi="Times New Roman"/>
          <w:noProof/>
          <w:szCs w:val="24"/>
        </w:rPr>
        <w:t xml:space="preserve"> </w:t>
      </w:r>
      <w:r w:rsidRPr="00107E82">
        <w:rPr>
          <w:rFonts w:ascii="Times New Roman" w:hAnsi="Times New Roman"/>
          <w:noProof/>
          <w:szCs w:val="24"/>
        </w:rPr>
        <w:t xml:space="preserve">Prevalence, mutation spectrum, and cardiac phenotype of the Jervell and Lange-Nielsen Syndrome in Sweden.  Europace 2012; </w:t>
      </w:r>
      <w:r w:rsidRPr="00107E82">
        <w:rPr>
          <w:rFonts w:ascii="Times New Roman" w:hAnsi="Times New Roman"/>
          <w:b/>
          <w:noProof/>
          <w:szCs w:val="24"/>
        </w:rPr>
        <w:t>14</w:t>
      </w:r>
      <w:r w:rsidRPr="00107E82">
        <w:rPr>
          <w:rFonts w:ascii="Times New Roman" w:hAnsi="Times New Roman"/>
          <w:noProof/>
          <w:szCs w:val="24"/>
        </w:rPr>
        <w:t xml:space="preserve">: 1799–1806. </w:t>
      </w:r>
    </w:p>
    <w:p w:rsidR="00DF65D7" w:rsidRPr="00107E82" w:rsidRDefault="00002ED0" w:rsidP="006B296B">
      <w:pPr>
        <w:numPr>
          <w:ilvl w:val="0"/>
          <w:numId w:val="11"/>
        </w:numPr>
        <w:spacing w:line="480" w:lineRule="auto"/>
        <w:ind w:left="426" w:hanging="426"/>
        <w:rPr>
          <w:rFonts w:ascii="Times New Roman" w:hAnsi="Times New Roman"/>
          <w:noProof/>
          <w:szCs w:val="24"/>
        </w:rPr>
      </w:pPr>
      <w:hyperlink r:id="rId34" w:history="1">
        <w:r w:rsidR="003531E2" w:rsidRPr="00107E82">
          <w:rPr>
            <w:rFonts w:ascii="Times New Roman" w:hAnsi="Times New Roman"/>
            <w:noProof/>
            <w:szCs w:val="24"/>
          </w:rPr>
          <w:t>Winbo A</w:t>
        </w:r>
      </w:hyperlink>
      <w:r w:rsidR="003531E2" w:rsidRPr="00107E82">
        <w:rPr>
          <w:rFonts w:ascii="Times New Roman" w:hAnsi="Times New Roman"/>
          <w:noProof/>
          <w:szCs w:val="24"/>
        </w:rPr>
        <w:t xml:space="preserve">, </w:t>
      </w:r>
      <w:hyperlink r:id="rId35" w:history="1">
        <w:r w:rsidR="003531E2" w:rsidRPr="00107E82">
          <w:rPr>
            <w:rFonts w:ascii="Times New Roman" w:hAnsi="Times New Roman"/>
            <w:noProof/>
            <w:szCs w:val="24"/>
          </w:rPr>
          <w:t>Stattin E</w:t>
        </w:r>
      </w:hyperlink>
      <w:r w:rsidR="003531E2" w:rsidRPr="00107E82">
        <w:rPr>
          <w:rFonts w:ascii="Times New Roman" w:hAnsi="Times New Roman"/>
          <w:noProof/>
          <w:szCs w:val="24"/>
        </w:rPr>
        <w:t xml:space="preserve">, </w:t>
      </w:r>
      <w:hyperlink r:id="rId36" w:history="1">
        <w:r w:rsidR="003531E2" w:rsidRPr="00107E82">
          <w:rPr>
            <w:rFonts w:ascii="Times New Roman" w:hAnsi="Times New Roman"/>
            <w:noProof/>
            <w:szCs w:val="24"/>
          </w:rPr>
          <w:t>Nordin C</w:t>
        </w:r>
      </w:hyperlink>
      <w:r w:rsidR="003531E2" w:rsidRPr="00107E82">
        <w:rPr>
          <w:rFonts w:ascii="Times New Roman" w:hAnsi="Times New Roman"/>
          <w:noProof/>
          <w:szCs w:val="24"/>
        </w:rPr>
        <w:t xml:space="preserve">, </w:t>
      </w:r>
      <w:hyperlink r:id="rId37" w:history="1">
        <w:r w:rsidR="003531E2" w:rsidRPr="00107E82">
          <w:rPr>
            <w:rFonts w:ascii="Times New Roman" w:hAnsi="Times New Roman"/>
            <w:noProof/>
            <w:szCs w:val="24"/>
          </w:rPr>
          <w:t>Diamant U</w:t>
        </w:r>
      </w:hyperlink>
      <w:r w:rsidR="003531E2" w:rsidRPr="00107E82">
        <w:rPr>
          <w:rFonts w:ascii="Times New Roman" w:hAnsi="Times New Roman"/>
          <w:noProof/>
          <w:szCs w:val="24"/>
        </w:rPr>
        <w:t xml:space="preserve">, </w:t>
      </w:r>
      <w:hyperlink r:id="rId38" w:history="1">
        <w:r w:rsidR="003531E2" w:rsidRPr="00107E82">
          <w:rPr>
            <w:rFonts w:ascii="Times New Roman" w:hAnsi="Times New Roman"/>
            <w:noProof/>
            <w:szCs w:val="24"/>
          </w:rPr>
          <w:t>Persson J</w:t>
        </w:r>
      </w:hyperlink>
      <w:r w:rsidR="003531E2" w:rsidRPr="00107E82">
        <w:rPr>
          <w:rFonts w:ascii="Times New Roman" w:hAnsi="Times New Roman"/>
          <w:noProof/>
          <w:szCs w:val="24"/>
        </w:rPr>
        <w:t xml:space="preserve">, </w:t>
      </w:r>
      <w:hyperlink r:id="rId39" w:history="1">
        <w:r w:rsidR="003531E2" w:rsidRPr="00107E82">
          <w:rPr>
            <w:rFonts w:ascii="Times New Roman" w:hAnsi="Times New Roman"/>
            <w:noProof/>
            <w:szCs w:val="24"/>
          </w:rPr>
          <w:t>Jensen S</w:t>
        </w:r>
      </w:hyperlink>
      <w:r w:rsidR="003531E2" w:rsidRPr="00107E82">
        <w:rPr>
          <w:rFonts w:ascii="Times New Roman" w:hAnsi="Times New Roman"/>
          <w:noProof/>
          <w:szCs w:val="24"/>
        </w:rPr>
        <w:t xml:space="preserve">, </w:t>
      </w:r>
      <w:hyperlink r:id="rId40" w:history="1">
        <w:r w:rsidR="003531E2" w:rsidRPr="00107E82">
          <w:rPr>
            <w:rFonts w:ascii="Times New Roman" w:hAnsi="Times New Roman"/>
            <w:noProof/>
            <w:szCs w:val="24"/>
          </w:rPr>
          <w:t>Rydberg A</w:t>
        </w:r>
      </w:hyperlink>
      <w:r w:rsidR="003531E2" w:rsidRPr="00107E82">
        <w:rPr>
          <w:rFonts w:ascii="Times New Roman" w:hAnsi="Times New Roman"/>
          <w:noProof/>
          <w:szCs w:val="24"/>
        </w:rPr>
        <w:t xml:space="preserve">.  Phenotype, origin and estimated prevalence of a common long QT syndrome mutation: a clinical, genealogical and molecular genetics study including Swedish R518X/KCNQ1 families.  </w:t>
      </w:r>
      <w:hyperlink r:id="rId41" w:tooltip="BMC cardiovascular disorders." w:history="1">
        <w:r w:rsidR="003531E2" w:rsidRPr="00107E82">
          <w:rPr>
            <w:rFonts w:ascii="Times New Roman" w:hAnsi="Times New Roman"/>
            <w:noProof/>
            <w:szCs w:val="24"/>
          </w:rPr>
          <w:t>BMC Cardiovasc Disord</w:t>
        </w:r>
      </w:hyperlink>
      <w:r w:rsidR="003531E2" w:rsidRPr="00107E82">
        <w:rPr>
          <w:rFonts w:ascii="Times New Roman" w:hAnsi="Times New Roman"/>
          <w:noProof/>
          <w:szCs w:val="24"/>
        </w:rPr>
        <w:t xml:space="preserve"> 2014; </w:t>
      </w:r>
      <w:r w:rsidR="003531E2" w:rsidRPr="00107E82">
        <w:rPr>
          <w:rFonts w:ascii="Times New Roman" w:hAnsi="Times New Roman"/>
          <w:b/>
          <w:noProof/>
          <w:szCs w:val="24"/>
        </w:rPr>
        <w:t>14</w:t>
      </w:r>
      <w:r w:rsidR="003531E2" w:rsidRPr="00107E82">
        <w:rPr>
          <w:rFonts w:ascii="Times New Roman" w:hAnsi="Times New Roman"/>
          <w:noProof/>
          <w:szCs w:val="24"/>
        </w:rPr>
        <w:t>: 1–10.</w:t>
      </w:r>
    </w:p>
    <w:p w:rsidR="003531E2" w:rsidRPr="00107E82" w:rsidRDefault="003531E2" w:rsidP="002609B7">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Calvete O, Reyes J, Zuñiga S</w:t>
      </w:r>
      <w:r w:rsidR="00DF65D7" w:rsidRPr="00107E82">
        <w:rPr>
          <w:rFonts w:ascii="Times New Roman" w:hAnsi="Times New Roman"/>
          <w:noProof/>
          <w:szCs w:val="24"/>
        </w:rPr>
        <w:t>, Paumard-Hernández B, Fernández V, Bujanda L, Rodriguez-Pinilla MS, Palacios J, Heine-Suñer D, Banka S, Newman WG, Cañamero M, Pritchard DM, Benítez J</w:t>
      </w:r>
      <w:r w:rsidRPr="00107E82">
        <w:rPr>
          <w:rFonts w:ascii="Times New Roman" w:hAnsi="Times New Roman"/>
          <w:noProof/>
          <w:szCs w:val="24"/>
        </w:rPr>
        <w:t xml:space="preserve">. </w:t>
      </w:r>
      <w:r w:rsidR="00681B96" w:rsidRPr="00107E82">
        <w:rPr>
          <w:rFonts w:ascii="Times New Roman" w:hAnsi="Times New Roman"/>
          <w:noProof/>
          <w:szCs w:val="24"/>
        </w:rPr>
        <w:t xml:space="preserve"> </w:t>
      </w:r>
      <w:r w:rsidRPr="00107E82">
        <w:rPr>
          <w:rFonts w:ascii="Times New Roman" w:hAnsi="Times New Roman"/>
          <w:noProof/>
          <w:szCs w:val="24"/>
        </w:rPr>
        <w:t xml:space="preserve">Exome sequencing identifies ATP4A gene as responsible of an atypical familial type I gastric neuroendocrine tumour.  Hum Mol Genet 2015; </w:t>
      </w:r>
      <w:r w:rsidRPr="00107E82">
        <w:rPr>
          <w:rFonts w:ascii="Times New Roman" w:hAnsi="Times New Roman"/>
          <w:b/>
          <w:noProof/>
          <w:szCs w:val="24"/>
        </w:rPr>
        <w:t>24</w:t>
      </w:r>
      <w:r w:rsidRPr="00107E82">
        <w:rPr>
          <w:rFonts w:ascii="Times New Roman" w:hAnsi="Times New Roman"/>
          <w:noProof/>
          <w:szCs w:val="24"/>
        </w:rPr>
        <w:t>: 2914–2922.</w:t>
      </w:r>
    </w:p>
    <w:p w:rsidR="003531E2" w:rsidRDefault="003531E2" w:rsidP="006B296B">
      <w:pPr>
        <w:numPr>
          <w:ilvl w:val="0"/>
          <w:numId w:val="11"/>
        </w:numPr>
        <w:spacing w:line="480" w:lineRule="auto"/>
        <w:ind w:left="426" w:hanging="426"/>
        <w:rPr>
          <w:rFonts w:ascii="Times New Roman" w:hAnsi="Times New Roman"/>
          <w:noProof/>
          <w:szCs w:val="24"/>
        </w:rPr>
      </w:pPr>
      <w:r w:rsidRPr="00107E82">
        <w:rPr>
          <w:rFonts w:ascii="Times New Roman" w:hAnsi="Times New Roman"/>
          <w:noProof/>
          <w:szCs w:val="24"/>
        </w:rPr>
        <w:t xml:space="preserve">Modlin IM, Lye KD, Kidd M.  A 50-year analysis of 562 gastric carcinoids: small tumor or larger problem?  Am J Gastroenterol 2004; </w:t>
      </w:r>
      <w:r w:rsidRPr="00107E82">
        <w:rPr>
          <w:rFonts w:ascii="Times New Roman" w:hAnsi="Times New Roman"/>
          <w:b/>
          <w:noProof/>
          <w:szCs w:val="24"/>
        </w:rPr>
        <w:t>99</w:t>
      </w:r>
      <w:r w:rsidRPr="00107E82">
        <w:rPr>
          <w:rFonts w:ascii="Times New Roman" w:hAnsi="Times New Roman"/>
          <w:noProof/>
          <w:szCs w:val="24"/>
        </w:rPr>
        <w:t>: 23–32.</w:t>
      </w:r>
    </w:p>
    <w:p w:rsidR="00C258BC" w:rsidRPr="00107E82" w:rsidRDefault="00C258BC" w:rsidP="006B296B">
      <w:pPr>
        <w:numPr>
          <w:ilvl w:val="0"/>
          <w:numId w:val="11"/>
        </w:numPr>
        <w:spacing w:line="480" w:lineRule="auto"/>
        <w:ind w:left="426" w:hanging="426"/>
        <w:rPr>
          <w:rFonts w:ascii="Times New Roman" w:hAnsi="Times New Roman"/>
          <w:noProof/>
          <w:szCs w:val="24"/>
        </w:rPr>
      </w:pPr>
      <w:r w:rsidRPr="009366ED">
        <w:rPr>
          <w:rFonts w:ascii="Times New Roman" w:hAnsi="Times New Roman"/>
          <w:noProof/>
          <w:szCs w:val="24"/>
        </w:rPr>
        <w:t xml:space="preserve">Hodgson N, Koniaris LG, Livingstone AS, Franceschi D.  Gastric carcinoids: a temporal increase with proton pump introduction.  Surg Endosc 2005; </w:t>
      </w:r>
      <w:r w:rsidRPr="009366ED">
        <w:rPr>
          <w:rFonts w:ascii="Times New Roman" w:hAnsi="Times New Roman"/>
          <w:b/>
          <w:noProof/>
          <w:szCs w:val="24"/>
        </w:rPr>
        <w:t>19</w:t>
      </w:r>
      <w:r w:rsidRPr="009366ED">
        <w:rPr>
          <w:rFonts w:ascii="Times New Roman" w:hAnsi="Times New Roman"/>
          <w:noProof/>
          <w:szCs w:val="24"/>
        </w:rPr>
        <w:t>: 1610–1612</w:t>
      </w:r>
      <w:r>
        <w:rPr>
          <w:rFonts w:ascii="Times New Roman" w:hAnsi="Times New Roman"/>
          <w:noProof/>
          <w:szCs w:val="24"/>
        </w:rPr>
        <w:t>.</w:t>
      </w:r>
    </w:p>
    <w:p w:rsidR="001E59DE" w:rsidRPr="001E59DE" w:rsidRDefault="001E59DE" w:rsidP="00100549">
      <w:pPr>
        <w:pStyle w:val="ListParagraph"/>
        <w:numPr>
          <w:ilvl w:val="0"/>
          <w:numId w:val="11"/>
        </w:numPr>
        <w:spacing w:after="120" w:line="480" w:lineRule="auto"/>
        <w:ind w:left="426" w:hanging="426"/>
        <w:rPr>
          <w:color w:val="333333"/>
          <w:lang w:val="en"/>
        </w:rPr>
      </w:pPr>
      <w:r w:rsidRPr="001E59DE">
        <w:rPr>
          <w:color w:val="333333"/>
          <w:lang w:val="en"/>
        </w:rPr>
        <w:t>Data sheet for octreotide acetate (</w:t>
      </w:r>
      <w:proofErr w:type="spellStart"/>
      <w:r w:rsidRPr="001E59DE">
        <w:rPr>
          <w:color w:val="333333"/>
          <w:lang w:val="en"/>
        </w:rPr>
        <w:t>Sandostatin</w:t>
      </w:r>
      <w:proofErr w:type="spellEnd"/>
      <w:r w:rsidRPr="001E59DE">
        <w:rPr>
          <w:color w:val="333333"/>
          <w:lang w:val="en"/>
        </w:rPr>
        <w:t xml:space="preserve"> LAR</w:t>
      </w:r>
      <w:r w:rsidRPr="00AE6806">
        <w:rPr>
          <w:vertAlign w:val="superscript"/>
          <w:lang w:val="en"/>
        </w:rPr>
        <w:sym w:font="Symbol" w:char="F0D2"/>
      </w:r>
      <w:r w:rsidRPr="001E59DE">
        <w:rPr>
          <w:color w:val="333333"/>
          <w:lang w:val="en"/>
        </w:rPr>
        <w:t xml:space="preserve">). </w:t>
      </w:r>
      <w:hyperlink r:id="rId42" w:history="1">
        <w:r w:rsidRPr="001E59DE">
          <w:rPr>
            <w:rStyle w:val="Hyperlink"/>
            <w:lang w:val="en"/>
          </w:rPr>
          <w:t>http://www.medsafe.govt.nz/profs/datasheet/s/SandostatinLARinj.pdf</w:t>
        </w:r>
      </w:hyperlink>
      <w:r w:rsidRPr="001E59DE">
        <w:rPr>
          <w:color w:val="333333"/>
          <w:lang w:val="en"/>
        </w:rPr>
        <w:t xml:space="preserve">.  Entered </w:t>
      </w:r>
      <w:r w:rsidRPr="001E59DE">
        <w:rPr>
          <w:color w:val="333333"/>
          <w:lang w:val="en"/>
        </w:rPr>
        <w:br/>
        <w:t xml:space="preserve">28 September 2016. </w:t>
      </w:r>
    </w:p>
    <w:p w:rsidR="001E59DE" w:rsidRPr="001E59DE" w:rsidRDefault="001E59DE" w:rsidP="00100549">
      <w:pPr>
        <w:pStyle w:val="ListParagraph"/>
        <w:numPr>
          <w:ilvl w:val="0"/>
          <w:numId w:val="11"/>
        </w:numPr>
        <w:spacing w:after="120" w:line="480" w:lineRule="auto"/>
        <w:ind w:left="426" w:hanging="426"/>
        <w:rPr>
          <w:color w:val="333333"/>
          <w:lang w:val="en"/>
        </w:rPr>
      </w:pPr>
      <w:proofErr w:type="spellStart"/>
      <w:r w:rsidRPr="001E59DE">
        <w:rPr>
          <w:color w:val="333333"/>
          <w:lang w:val="en"/>
        </w:rPr>
        <w:t>Caplin</w:t>
      </w:r>
      <w:proofErr w:type="spellEnd"/>
      <w:r w:rsidRPr="001E59DE">
        <w:rPr>
          <w:color w:val="333333"/>
          <w:lang w:val="en"/>
        </w:rPr>
        <w:t xml:space="preserve"> M, Pavel M, </w:t>
      </w:r>
      <w:proofErr w:type="spellStart"/>
      <w:r w:rsidRPr="001E59DE">
        <w:rPr>
          <w:color w:val="333333"/>
          <w:lang w:val="en"/>
        </w:rPr>
        <w:t>Ćwikła</w:t>
      </w:r>
      <w:proofErr w:type="spellEnd"/>
      <w:r w:rsidRPr="001E59DE">
        <w:rPr>
          <w:color w:val="333333"/>
          <w:lang w:val="en"/>
        </w:rPr>
        <w:t xml:space="preserve"> J, Phan AT, </w:t>
      </w:r>
      <w:proofErr w:type="spellStart"/>
      <w:r w:rsidRPr="001E59DE">
        <w:rPr>
          <w:color w:val="333333"/>
          <w:lang w:val="en"/>
        </w:rPr>
        <w:t>Raderer</w:t>
      </w:r>
      <w:proofErr w:type="spellEnd"/>
      <w:r w:rsidRPr="001E59DE">
        <w:rPr>
          <w:color w:val="333333"/>
          <w:lang w:val="en"/>
        </w:rPr>
        <w:t xml:space="preserve"> M, </w:t>
      </w:r>
      <w:proofErr w:type="spellStart"/>
      <w:r w:rsidRPr="001E59DE">
        <w:rPr>
          <w:color w:val="333333"/>
          <w:lang w:val="en"/>
        </w:rPr>
        <w:t>Sedláčková</w:t>
      </w:r>
      <w:proofErr w:type="spellEnd"/>
      <w:r w:rsidRPr="001E59DE">
        <w:rPr>
          <w:color w:val="333333"/>
          <w:lang w:val="en"/>
        </w:rPr>
        <w:t xml:space="preserve"> E, </w:t>
      </w:r>
      <w:proofErr w:type="spellStart"/>
      <w:r w:rsidRPr="001E59DE">
        <w:rPr>
          <w:color w:val="333333"/>
          <w:lang w:val="en"/>
        </w:rPr>
        <w:t>Cadiot</w:t>
      </w:r>
      <w:proofErr w:type="spellEnd"/>
      <w:r w:rsidRPr="001E59DE">
        <w:rPr>
          <w:color w:val="333333"/>
          <w:lang w:val="en"/>
        </w:rPr>
        <w:t xml:space="preserve"> G, </w:t>
      </w:r>
      <w:proofErr w:type="spellStart"/>
      <w:r w:rsidRPr="001E59DE">
        <w:rPr>
          <w:color w:val="333333"/>
          <w:lang w:val="en"/>
        </w:rPr>
        <w:t>Wolin</w:t>
      </w:r>
      <w:proofErr w:type="spellEnd"/>
      <w:r w:rsidRPr="001E59DE">
        <w:rPr>
          <w:color w:val="333333"/>
          <w:lang w:val="en"/>
        </w:rPr>
        <w:t xml:space="preserve"> EM, </w:t>
      </w:r>
      <w:proofErr w:type="spellStart"/>
      <w:r w:rsidRPr="001E59DE">
        <w:rPr>
          <w:color w:val="333333"/>
          <w:lang w:val="en"/>
        </w:rPr>
        <w:t>Capdevila</w:t>
      </w:r>
      <w:proofErr w:type="spellEnd"/>
      <w:r w:rsidRPr="001E59DE">
        <w:rPr>
          <w:color w:val="333333"/>
          <w:lang w:val="en"/>
        </w:rPr>
        <w:t xml:space="preserve"> J, Wall L, </w:t>
      </w:r>
      <w:proofErr w:type="spellStart"/>
      <w:r w:rsidRPr="001E59DE">
        <w:rPr>
          <w:color w:val="333333"/>
          <w:lang w:val="en"/>
        </w:rPr>
        <w:t>Rindi</w:t>
      </w:r>
      <w:proofErr w:type="spellEnd"/>
      <w:r w:rsidRPr="001E59DE">
        <w:rPr>
          <w:color w:val="333333"/>
          <w:lang w:val="en"/>
        </w:rPr>
        <w:t xml:space="preserve"> G, Langley A, Martinez S, Blumberg J, </w:t>
      </w:r>
      <w:proofErr w:type="spellStart"/>
      <w:r w:rsidRPr="001E59DE">
        <w:rPr>
          <w:color w:val="333333"/>
          <w:lang w:val="en"/>
        </w:rPr>
        <w:t>Ruszniewski</w:t>
      </w:r>
      <w:proofErr w:type="spellEnd"/>
      <w:r w:rsidRPr="001E59DE">
        <w:rPr>
          <w:color w:val="333333"/>
          <w:lang w:val="en"/>
        </w:rPr>
        <w:t xml:space="preserve"> P; CLARINET Investigators.  </w:t>
      </w:r>
      <w:hyperlink r:id="rId43" w:history="1">
        <w:proofErr w:type="spellStart"/>
        <w:r w:rsidRPr="001E59DE">
          <w:rPr>
            <w:color w:val="333333"/>
            <w:lang w:val="en"/>
          </w:rPr>
          <w:t>Lanreotide</w:t>
        </w:r>
        <w:proofErr w:type="spellEnd"/>
        <w:r w:rsidRPr="001E59DE">
          <w:rPr>
            <w:color w:val="333333"/>
            <w:lang w:val="en"/>
          </w:rPr>
          <w:t xml:space="preserve"> in metastatic </w:t>
        </w:r>
        <w:proofErr w:type="spellStart"/>
        <w:r w:rsidRPr="001E59DE">
          <w:rPr>
            <w:color w:val="333333"/>
            <w:lang w:val="en"/>
          </w:rPr>
          <w:t>enteropancreatic</w:t>
        </w:r>
        <w:proofErr w:type="spellEnd"/>
        <w:r w:rsidRPr="001E59DE">
          <w:rPr>
            <w:color w:val="333333"/>
            <w:lang w:val="en"/>
          </w:rPr>
          <w:t xml:space="preserve"> neuroendocrine tumors.</w:t>
        </w:r>
      </w:hyperlink>
      <w:r w:rsidRPr="001E59DE">
        <w:rPr>
          <w:color w:val="333333"/>
          <w:lang w:val="en"/>
        </w:rPr>
        <w:t xml:space="preserve">  N </w:t>
      </w:r>
      <w:proofErr w:type="spellStart"/>
      <w:r w:rsidRPr="001E59DE">
        <w:rPr>
          <w:color w:val="333333"/>
          <w:lang w:val="en"/>
        </w:rPr>
        <w:t>Engl</w:t>
      </w:r>
      <w:proofErr w:type="spellEnd"/>
      <w:r w:rsidRPr="001E59DE">
        <w:rPr>
          <w:color w:val="333333"/>
          <w:lang w:val="en"/>
        </w:rPr>
        <w:t xml:space="preserve"> J Med. 2014; </w:t>
      </w:r>
      <w:r w:rsidRPr="001E59DE">
        <w:rPr>
          <w:b/>
          <w:color w:val="333333"/>
          <w:lang w:val="en"/>
        </w:rPr>
        <w:t>371</w:t>
      </w:r>
      <w:r w:rsidRPr="001E59DE">
        <w:rPr>
          <w:color w:val="333333"/>
          <w:lang w:val="en"/>
        </w:rPr>
        <w:t>: 224–233.</w:t>
      </w:r>
    </w:p>
    <w:p w:rsidR="001E59DE" w:rsidRPr="001E59DE" w:rsidRDefault="00002ED0" w:rsidP="00100549">
      <w:pPr>
        <w:pStyle w:val="ListParagraph"/>
        <w:numPr>
          <w:ilvl w:val="0"/>
          <w:numId w:val="11"/>
        </w:numPr>
        <w:spacing w:after="120" w:line="480" w:lineRule="auto"/>
        <w:ind w:left="426" w:hanging="426"/>
        <w:rPr>
          <w:color w:val="333333"/>
          <w:lang w:val="en"/>
        </w:rPr>
      </w:pPr>
      <w:hyperlink r:id="rId44" w:history="1">
        <w:proofErr w:type="spellStart"/>
        <w:r w:rsidR="001E59DE" w:rsidRPr="001E59DE">
          <w:rPr>
            <w:color w:val="333333"/>
            <w:lang w:val="en"/>
          </w:rPr>
          <w:t>Grozinsky-Glasberg</w:t>
        </w:r>
        <w:proofErr w:type="spellEnd"/>
        <w:r w:rsidR="001E59DE" w:rsidRPr="001E59DE">
          <w:rPr>
            <w:color w:val="333333"/>
            <w:lang w:val="en"/>
          </w:rPr>
          <w:t xml:space="preserve"> S</w:t>
        </w:r>
      </w:hyperlink>
      <w:r w:rsidR="001E59DE" w:rsidRPr="001E59DE">
        <w:rPr>
          <w:color w:val="333333"/>
          <w:lang w:val="en"/>
        </w:rPr>
        <w:t xml:space="preserve">, </w:t>
      </w:r>
      <w:hyperlink r:id="rId45" w:history="1">
        <w:r w:rsidR="001E59DE" w:rsidRPr="001E59DE">
          <w:rPr>
            <w:color w:val="333333"/>
            <w:lang w:val="en"/>
          </w:rPr>
          <w:t>Thomas D</w:t>
        </w:r>
      </w:hyperlink>
      <w:r w:rsidR="001E59DE" w:rsidRPr="001E59DE">
        <w:rPr>
          <w:color w:val="333333"/>
          <w:lang w:val="en"/>
        </w:rPr>
        <w:t xml:space="preserve">, </w:t>
      </w:r>
      <w:hyperlink r:id="rId46" w:history="1">
        <w:proofErr w:type="spellStart"/>
        <w:r w:rsidR="001E59DE" w:rsidRPr="001E59DE">
          <w:rPr>
            <w:color w:val="333333"/>
            <w:lang w:val="en"/>
          </w:rPr>
          <w:t>Strosberg</w:t>
        </w:r>
        <w:proofErr w:type="spellEnd"/>
        <w:r w:rsidR="001E59DE" w:rsidRPr="001E59DE">
          <w:rPr>
            <w:color w:val="333333"/>
            <w:lang w:val="en"/>
          </w:rPr>
          <w:t xml:space="preserve"> J</w:t>
        </w:r>
      </w:hyperlink>
      <w:r w:rsidR="001E59DE" w:rsidRPr="001E59DE">
        <w:rPr>
          <w:color w:val="333333"/>
          <w:lang w:val="en"/>
        </w:rPr>
        <w:t xml:space="preserve">, </w:t>
      </w:r>
      <w:hyperlink r:id="rId47" w:history="1">
        <w:r w:rsidR="001E59DE" w:rsidRPr="001E59DE">
          <w:rPr>
            <w:color w:val="333333"/>
            <w:lang w:val="en"/>
          </w:rPr>
          <w:t>Pape U-F</w:t>
        </w:r>
      </w:hyperlink>
      <w:r w:rsidR="001E59DE" w:rsidRPr="001E59DE">
        <w:rPr>
          <w:color w:val="333333"/>
          <w:lang w:val="en"/>
        </w:rPr>
        <w:t xml:space="preserve">, </w:t>
      </w:r>
      <w:hyperlink r:id="rId48" w:history="1">
        <w:r w:rsidR="001E59DE" w:rsidRPr="001E59DE">
          <w:rPr>
            <w:color w:val="333333"/>
            <w:lang w:val="en"/>
          </w:rPr>
          <w:t>Felder S</w:t>
        </w:r>
      </w:hyperlink>
      <w:r w:rsidR="001E59DE" w:rsidRPr="001E59DE">
        <w:rPr>
          <w:color w:val="333333"/>
          <w:lang w:val="en"/>
        </w:rPr>
        <w:t xml:space="preserve">, </w:t>
      </w:r>
      <w:hyperlink r:id="rId49" w:history="1">
        <w:proofErr w:type="spellStart"/>
        <w:r w:rsidR="001E59DE" w:rsidRPr="001E59DE">
          <w:rPr>
            <w:color w:val="333333"/>
            <w:lang w:val="en"/>
          </w:rPr>
          <w:t>Tsolakis</w:t>
        </w:r>
        <w:proofErr w:type="spellEnd"/>
        <w:r w:rsidR="001E59DE" w:rsidRPr="001E59DE">
          <w:rPr>
            <w:color w:val="333333"/>
            <w:lang w:val="en"/>
          </w:rPr>
          <w:t xml:space="preserve"> A</w:t>
        </w:r>
      </w:hyperlink>
      <w:r w:rsidR="001E59DE" w:rsidRPr="001E59DE">
        <w:rPr>
          <w:color w:val="333333"/>
          <w:lang w:val="en"/>
        </w:rPr>
        <w:t xml:space="preserve">, </w:t>
      </w:r>
      <w:hyperlink r:id="rId50" w:history="1">
        <w:proofErr w:type="spellStart"/>
        <w:r w:rsidR="001E59DE" w:rsidRPr="001E59DE">
          <w:rPr>
            <w:color w:val="333333"/>
            <w:lang w:val="en"/>
          </w:rPr>
          <w:t>Alexandraki</w:t>
        </w:r>
        <w:proofErr w:type="spellEnd"/>
        <w:r w:rsidR="001E59DE" w:rsidRPr="001E59DE">
          <w:rPr>
            <w:color w:val="333333"/>
            <w:lang w:val="en"/>
          </w:rPr>
          <w:t xml:space="preserve"> K</w:t>
        </w:r>
      </w:hyperlink>
      <w:r w:rsidR="001E59DE" w:rsidRPr="001E59DE">
        <w:rPr>
          <w:color w:val="333333"/>
          <w:lang w:val="en"/>
        </w:rPr>
        <w:t xml:space="preserve">, </w:t>
      </w:r>
      <w:hyperlink r:id="rId51" w:history="1">
        <w:proofErr w:type="spellStart"/>
        <w:r w:rsidR="001E59DE" w:rsidRPr="001E59DE">
          <w:rPr>
            <w:color w:val="333333"/>
            <w:lang w:val="en"/>
          </w:rPr>
          <w:t>Fraenkel</w:t>
        </w:r>
        <w:proofErr w:type="spellEnd"/>
        <w:r w:rsidR="001E59DE" w:rsidRPr="001E59DE">
          <w:rPr>
            <w:color w:val="333333"/>
            <w:lang w:val="en"/>
          </w:rPr>
          <w:t xml:space="preserve"> M</w:t>
        </w:r>
      </w:hyperlink>
      <w:r w:rsidR="001E59DE" w:rsidRPr="001E59DE">
        <w:rPr>
          <w:color w:val="333333"/>
          <w:lang w:val="en"/>
        </w:rPr>
        <w:t xml:space="preserve">, </w:t>
      </w:r>
      <w:hyperlink r:id="rId52" w:history="1">
        <w:proofErr w:type="spellStart"/>
        <w:r w:rsidR="001E59DE" w:rsidRPr="001E59DE">
          <w:rPr>
            <w:color w:val="333333"/>
            <w:lang w:val="en"/>
          </w:rPr>
          <w:t>Saiegh</w:t>
        </w:r>
        <w:proofErr w:type="spellEnd"/>
        <w:r w:rsidR="001E59DE" w:rsidRPr="001E59DE">
          <w:rPr>
            <w:color w:val="333333"/>
            <w:lang w:val="en"/>
          </w:rPr>
          <w:t xml:space="preserve"> L</w:t>
        </w:r>
      </w:hyperlink>
      <w:r w:rsidR="001E59DE" w:rsidRPr="001E59DE">
        <w:rPr>
          <w:color w:val="333333"/>
          <w:lang w:val="en"/>
        </w:rPr>
        <w:t xml:space="preserve">, </w:t>
      </w:r>
      <w:hyperlink r:id="rId53" w:history="1">
        <w:proofErr w:type="spellStart"/>
        <w:r w:rsidR="001E59DE" w:rsidRPr="001E59DE">
          <w:rPr>
            <w:color w:val="333333"/>
            <w:lang w:val="en"/>
          </w:rPr>
          <w:t>Reissman</w:t>
        </w:r>
        <w:proofErr w:type="spellEnd"/>
        <w:r w:rsidR="001E59DE" w:rsidRPr="001E59DE">
          <w:rPr>
            <w:color w:val="333333"/>
            <w:lang w:val="en"/>
          </w:rPr>
          <w:t xml:space="preserve"> P</w:t>
        </w:r>
      </w:hyperlink>
      <w:r w:rsidR="001E59DE" w:rsidRPr="001E59DE">
        <w:rPr>
          <w:color w:val="333333"/>
          <w:lang w:val="en"/>
        </w:rPr>
        <w:t xml:space="preserve">, </w:t>
      </w:r>
      <w:hyperlink r:id="rId54" w:history="1">
        <w:proofErr w:type="spellStart"/>
        <w:r w:rsidR="001E59DE" w:rsidRPr="001E59DE">
          <w:rPr>
            <w:color w:val="333333"/>
            <w:lang w:val="en"/>
          </w:rPr>
          <w:t>Kaltsas</w:t>
        </w:r>
        <w:proofErr w:type="spellEnd"/>
        <w:r w:rsidR="001E59DE" w:rsidRPr="001E59DE">
          <w:rPr>
            <w:color w:val="333333"/>
            <w:lang w:val="en"/>
          </w:rPr>
          <w:t xml:space="preserve"> G</w:t>
        </w:r>
      </w:hyperlink>
      <w:r w:rsidR="001E59DE" w:rsidRPr="001E59DE">
        <w:rPr>
          <w:color w:val="333333"/>
          <w:lang w:val="en"/>
        </w:rPr>
        <w:t xml:space="preserve">, </w:t>
      </w:r>
      <w:hyperlink r:id="rId55" w:history="1">
        <w:r w:rsidR="001E59DE" w:rsidRPr="001E59DE">
          <w:rPr>
            <w:color w:val="333333"/>
            <w:lang w:val="en"/>
          </w:rPr>
          <w:t>Gross D</w:t>
        </w:r>
      </w:hyperlink>
      <w:r w:rsidR="001E59DE" w:rsidRPr="001E59DE">
        <w:rPr>
          <w:color w:val="333333"/>
          <w:lang w:val="en"/>
        </w:rPr>
        <w:t xml:space="preserve">.  Metastatic type 1 gastric carcinoid: a real threat or just a myth?  </w:t>
      </w:r>
      <w:hyperlink r:id="rId56" w:tooltip="World journal of gastroenterology." w:history="1">
        <w:r w:rsidR="001E59DE" w:rsidRPr="001E59DE">
          <w:rPr>
            <w:color w:val="333333"/>
            <w:lang w:val="en"/>
          </w:rPr>
          <w:t>World J Gastroenterol 2013;</w:t>
        </w:r>
      </w:hyperlink>
      <w:r w:rsidR="001E59DE" w:rsidRPr="001E59DE">
        <w:rPr>
          <w:color w:val="333333"/>
          <w:lang w:val="en"/>
        </w:rPr>
        <w:t xml:space="preserve"> 19: 8687–8695. </w:t>
      </w:r>
    </w:p>
    <w:bookmarkEnd w:id="6"/>
    <w:p w:rsidR="001E00D3" w:rsidRPr="00107E82" w:rsidRDefault="003A6769" w:rsidP="00C53B45">
      <w:pPr>
        <w:spacing w:line="480" w:lineRule="auto"/>
      </w:pPr>
      <w:r w:rsidRPr="00107E82">
        <w:rPr>
          <w:rFonts w:ascii="Times New Roman" w:hAnsi="Times New Roman"/>
        </w:rPr>
        <w:br w:type="page"/>
      </w:r>
    </w:p>
    <w:p w:rsidR="001E00D3" w:rsidRPr="00107E82" w:rsidRDefault="001E00D3" w:rsidP="001E00D3"/>
    <w:p w:rsidR="003A6769" w:rsidRPr="00107E82" w:rsidRDefault="003A6769" w:rsidP="00F16F96">
      <w:pPr>
        <w:spacing w:after="180"/>
        <w:ind w:left="-142"/>
        <w:jc w:val="center"/>
        <w:rPr>
          <w:rFonts w:cs="Arial"/>
          <w:b/>
          <w:sz w:val="22"/>
          <w:szCs w:val="22"/>
        </w:rPr>
      </w:pPr>
    </w:p>
    <w:p w:rsidR="00F3558C" w:rsidRPr="00107E82" w:rsidRDefault="00F3558C" w:rsidP="00F16F96">
      <w:pPr>
        <w:spacing w:after="180"/>
        <w:ind w:left="-142"/>
        <w:jc w:val="center"/>
        <w:rPr>
          <w:rFonts w:cs="Arial"/>
          <w:b/>
          <w:sz w:val="22"/>
          <w:szCs w:val="22"/>
        </w:rPr>
      </w:pPr>
    </w:p>
    <w:p w:rsidR="00F3558C" w:rsidRPr="00107E82" w:rsidRDefault="00F3558C" w:rsidP="00F16F96">
      <w:pPr>
        <w:spacing w:after="180"/>
        <w:ind w:left="-142"/>
        <w:jc w:val="center"/>
        <w:rPr>
          <w:rFonts w:cs="Arial"/>
          <w:b/>
          <w:sz w:val="22"/>
          <w:szCs w:val="22"/>
        </w:rPr>
      </w:pPr>
    </w:p>
    <w:p w:rsidR="00F3558C" w:rsidRPr="00107E82" w:rsidRDefault="00F3558C" w:rsidP="00F16F96">
      <w:pPr>
        <w:spacing w:after="180"/>
        <w:ind w:left="-142"/>
        <w:jc w:val="center"/>
        <w:rPr>
          <w:rFonts w:cs="Arial"/>
          <w:b/>
          <w:sz w:val="22"/>
          <w:szCs w:val="22"/>
        </w:rPr>
      </w:pPr>
    </w:p>
    <w:p w:rsidR="00F3558C" w:rsidRPr="00107E82" w:rsidRDefault="00F3558C" w:rsidP="00F16F96">
      <w:pPr>
        <w:spacing w:after="180"/>
        <w:ind w:left="-142"/>
        <w:jc w:val="center"/>
        <w:rPr>
          <w:rFonts w:cs="Arial"/>
          <w:b/>
          <w:sz w:val="22"/>
          <w:szCs w:val="22"/>
        </w:rPr>
      </w:pPr>
    </w:p>
    <w:p w:rsidR="00F3558C" w:rsidRPr="00107E82" w:rsidRDefault="00F3558C" w:rsidP="00F16F96">
      <w:pPr>
        <w:spacing w:after="180"/>
        <w:ind w:left="-142"/>
        <w:jc w:val="center"/>
        <w:rPr>
          <w:rFonts w:cs="Arial"/>
          <w:b/>
          <w:sz w:val="22"/>
          <w:szCs w:val="22"/>
        </w:rPr>
      </w:pPr>
    </w:p>
    <w:p w:rsidR="00F3558C" w:rsidRPr="00107E82" w:rsidRDefault="00F3558C" w:rsidP="00F16F96">
      <w:pPr>
        <w:spacing w:after="180"/>
        <w:ind w:left="-142"/>
        <w:jc w:val="center"/>
        <w:rPr>
          <w:rFonts w:cs="Arial"/>
          <w:b/>
          <w:sz w:val="22"/>
          <w:szCs w:val="22"/>
        </w:rPr>
      </w:pPr>
    </w:p>
    <w:p w:rsidR="00F3558C" w:rsidRPr="00107E82" w:rsidRDefault="00F3558C" w:rsidP="00F16F96">
      <w:pPr>
        <w:spacing w:after="180"/>
        <w:ind w:left="-142"/>
        <w:jc w:val="center"/>
        <w:rPr>
          <w:rFonts w:cs="Arial"/>
          <w:b/>
          <w:sz w:val="22"/>
          <w:szCs w:val="22"/>
        </w:rPr>
      </w:pPr>
    </w:p>
    <w:p w:rsidR="00F16F96" w:rsidRPr="00107E82" w:rsidRDefault="00F16F96" w:rsidP="00F16F96">
      <w:pPr>
        <w:spacing w:after="180"/>
        <w:ind w:left="-142"/>
        <w:jc w:val="center"/>
        <w:rPr>
          <w:rFonts w:cs="Arial"/>
          <w:b/>
          <w:sz w:val="22"/>
          <w:szCs w:val="22"/>
        </w:rPr>
      </w:pPr>
      <w:r w:rsidRPr="00107E82">
        <w:rPr>
          <w:rFonts w:cs="Arial"/>
          <w:b/>
          <w:sz w:val="22"/>
          <w:szCs w:val="22"/>
        </w:rPr>
        <w:t xml:space="preserve">Table </w:t>
      </w:r>
      <w:r w:rsidR="00F92DD3">
        <w:rPr>
          <w:rFonts w:cs="Arial"/>
          <w:b/>
          <w:sz w:val="22"/>
          <w:szCs w:val="22"/>
        </w:rPr>
        <w:t>S</w:t>
      </w:r>
      <w:r w:rsidR="00E6031B" w:rsidRPr="00107E82">
        <w:rPr>
          <w:rFonts w:cs="Arial"/>
          <w:b/>
          <w:sz w:val="22"/>
          <w:szCs w:val="22"/>
        </w:rPr>
        <w:t>1</w:t>
      </w:r>
      <w:r w:rsidRPr="00107E82">
        <w:rPr>
          <w:rFonts w:cs="Arial"/>
          <w:b/>
          <w:sz w:val="22"/>
          <w:szCs w:val="22"/>
        </w:rPr>
        <w:t>.  12-week studies</w:t>
      </w:r>
      <w:r w:rsidR="001C33D2" w:rsidRPr="00107E82">
        <w:rPr>
          <w:rFonts w:cs="Arial"/>
          <w:b/>
          <w:sz w:val="22"/>
          <w:szCs w:val="22"/>
        </w:rPr>
        <w:t xml:space="preserve"> (n = 16 patients)</w:t>
      </w:r>
      <w:r w:rsidRPr="00107E82">
        <w:rPr>
          <w:rFonts w:cs="Arial"/>
          <w:b/>
          <w:sz w:val="22"/>
          <w:szCs w:val="22"/>
        </w:rPr>
        <w:t xml:space="preserve">: A. </w:t>
      </w:r>
      <w:r w:rsidR="00E6031B" w:rsidRPr="00107E82">
        <w:rPr>
          <w:rFonts w:cs="Arial"/>
          <w:b/>
          <w:sz w:val="22"/>
          <w:szCs w:val="22"/>
        </w:rPr>
        <w:t>n</w:t>
      </w:r>
      <w:r w:rsidRPr="00107E82">
        <w:rPr>
          <w:rFonts w:cs="Arial"/>
          <w:b/>
          <w:sz w:val="22"/>
          <w:szCs w:val="22"/>
        </w:rPr>
        <w:t xml:space="preserve">umber of tumours; </w:t>
      </w:r>
      <w:r w:rsidR="00CB63F6" w:rsidRPr="00107E82">
        <w:rPr>
          <w:rFonts w:cs="Arial"/>
          <w:b/>
          <w:sz w:val="22"/>
          <w:szCs w:val="22"/>
        </w:rPr>
        <w:br/>
      </w:r>
      <w:r w:rsidRPr="00107E82">
        <w:rPr>
          <w:rFonts w:cs="Arial"/>
          <w:b/>
          <w:sz w:val="22"/>
          <w:szCs w:val="22"/>
        </w:rPr>
        <w:t xml:space="preserve">B. </w:t>
      </w:r>
      <w:r w:rsidR="00E6031B" w:rsidRPr="00107E82">
        <w:rPr>
          <w:rFonts w:cs="Arial"/>
          <w:b/>
          <w:sz w:val="22"/>
          <w:szCs w:val="22"/>
        </w:rPr>
        <w:t>s</w:t>
      </w:r>
      <w:r w:rsidRPr="00107E82">
        <w:rPr>
          <w:rFonts w:cs="Arial"/>
          <w:b/>
          <w:sz w:val="22"/>
          <w:szCs w:val="22"/>
        </w:rPr>
        <w:t>ize of largest tumour (mm); C. CgA (</w:t>
      </w:r>
      <w:r w:rsidR="00CF397C" w:rsidRPr="00107E82">
        <w:rPr>
          <w:rFonts w:cs="Arial"/>
          <w:b/>
          <w:sz w:val="22"/>
          <w:szCs w:val="22"/>
        </w:rPr>
        <w:t>adjusted</w:t>
      </w:r>
      <w:r w:rsidRPr="00107E82">
        <w:rPr>
          <w:rFonts w:cs="Arial"/>
          <w:b/>
          <w:sz w:val="22"/>
          <w:szCs w:val="22"/>
        </w:rPr>
        <w:t>); and D. gastrin (</w:t>
      </w:r>
      <w:proofErr w:type="spellStart"/>
      <w:r w:rsidRPr="00107E82">
        <w:rPr>
          <w:rFonts w:cs="Arial"/>
          <w:b/>
          <w:sz w:val="22"/>
          <w:szCs w:val="22"/>
        </w:rPr>
        <w:t>pmol</w:t>
      </w:r>
      <w:proofErr w:type="spellEnd"/>
      <w:r w:rsidRPr="00107E82">
        <w:rPr>
          <w:rFonts w:cs="Arial"/>
          <w:b/>
          <w:sz w:val="22"/>
          <w:szCs w:val="22"/>
        </w:rPr>
        <w:t>/L)</w:t>
      </w:r>
    </w:p>
    <w:p w:rsidR="002858A2" w:rsidRPr="00107E82" w:rsidRDefault="002858A2" w:rsidP="00F16F96">
      <w:pPr>
        <w:spacing w:after="180"/>
        <w:ind w:left="-142"/>
        <w:jc w:val="center"/>
        <w:rPr>
          <w:rFonts w:cs="Arial"/>
          <w:b/>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53"/>
        <w:gridCol w:w="746"/>
        <w:gridCol w:w="746"/>
        <w:gridCol w:w="746"/>
        <w:gridCol w:w="253"/>
        <w:gridCol w:w="566"/>
        <w:gridCol w:w="777"/>
        <w:gridCol w:w="783"/>
        <w:gridCol w:w="777"/>
        <w:gridCol w:w="221"/>
        <w:gridCol w:w="568"/>
      </w:tblGrid>
      <w:tr w:rsidR="00F16F96" w:rsidRPr="00107E82" w:rsidTr="00EC6780">
        <w:trPr>
          <w:gridAfter w:val="1"/>
          <w:wAfter w:w="568" w:type="dxa"/>
        </w:trPr>
        <w:tc>
          <w:tcPr>
            <w:tcW w:w="427" w:type="dxa"/>
            <w:tcBorders>
              <w:top w:val="nil"/>
              <w:left w:val="nil"/>
              <w:bottom w:val="single" w:sz="8" w:space="0" w:color="auto"/>
              <w:right w:val="nil"/>
            </w:tcBorders>
            <w:shd w:val="clear" w:color="auto" w:fill="auto"/>
            <w:vAlign w:val="center"/>
          </w:tcPr>
          <w:p w:rsidR="00F16F96" w:rsidRPr="00107E82" w:rsidRDefault="00F16F96" w:rsidP="00EB69B2">
            <w:pPr>
              <w:jc w:val="center"/>
              <w:rPr>
                <w:rFonts w:cs="Arial"/>
                <w:b/>
                <w:sz w:val="22"/>
                <w:szCs w:val="22"/>
              </w:rPr>
            </w:pPr>
          </w:p>
        </w:tc>
        <w:tc>
          <w:tcPr>
            <w:tcW w:w="3544" w:type="dxa"/>
            <w:gridSpan w:val="5"/>
            <w:tcBorders>
              <w:top w:val="nil"/>
              <w:left w:val="nil"/>
              <w:bottom w:val="single" w:sz="8" w:space="0" w:color="auto"/>
              <w:right w:val="nil"/>
            </w:tcBorders>
            <w:shd w:val="clear" w:color="auto" w:fill="auto"/>
            <w:vAlign w:val="center"/>
          </w:tcPr>
          <w:p w:rsidR="00F16F96" w:rsidRPr="00107E82" w:rsidRDefault="00F16F96" w:rsidP="00FA1A9C">
            <w:pPr>
              <w:tabs>
                <w:tab w:val="left" w:pos="1450"/>
              </w:tabs>
              <w:ind w:left="1167" w:firstLine="425"/>
              <w:jc w:val="center"/>
              <w:rPr>
                <w:rFonts w:cs="Arial"/>
                <w:b/>
                <w:sz w:val="22"/>
                <w:szCs w:val="22"/>
              </w:rPr>
            </w:pPr>
            <w:r w:rsidRPr="00107E82">
              <w:rPr>
                <w:rFonts w:cs="Arial"/>
                <w:b/>
                <w:sz w:val="22"/>
                <w:szCs w:val="22"/>
              </w:rPr>
              <w:t>A</w:t>
            </w:r>
          </w:p>
        </w:tc>
        <w:tc>
          <w:tcPr>
            <w:tcW w:w="3124" w:type="dxa"/>
            <w:gridSpan w:val="5"/>
            <w:tcBorders>
              <w:top w:val="nil"/>
              <w:left w:val="nil"/>
              <w:bottom w:val="single" w:sz="8" w:space="0" w:color="auto"/>
              <w:right w:val="nil"/>
            </w:tcBorders>
            <w:shd w:val="clear" w:color="auto" w:fill="auto"/>
          </w:tcPr>
          <w:p w:rsidR="00F16F96" w:rsidRPr="00107E82" w:rsidRDefault="00F16F96" w:rsidP="00FA1A9C">
            <w:pPr>
              <w:ind w:left="2018" w:hanging="852"/>
              <w:jc w:val="center"/>
              <w:rPr>
                <w:rFonts w:cs="Arial"/>
                <w:b/>
                <w:sz w:val="22"/>
                <w:szCs w:val="22"/>
              </w:rPr>
            </w:pPr>
            <w:r w:rsidRPr="00107E82">
              <w:rPr>
                <w:rFonts w:cs="Arial"/>
                <w:b/>
                <w:sz w:val="22"/>
                <w:szCs w:val="22"/>
              </w:rPr>
              <w:t>B</w:t>
            </w:r>
          </w:p>
        </w:tc>
      </w:tr>
      <w:tr w:rsidR="00F16F96" w:rsidRPr="00107E82" w:rsidTr="00EC6780">
        <w:tc>
          <w:tcPr>
            <w:tcW w:w="1480" w:type="dxa"/>
            <w:gridSpan w:val="2"/>
            <w:vMerge w:val="restart"/>
            <w:tcBorders>
              <w:top w:val="single" w:sz="4" w:space="0" w:color="auto"/>
              <w:bottom w:val="single" w:sz="12"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Parameter</w:t>
            </w:r>
          </w:p>
        </w:tc>
        <w:tc>
          <w:tcPr>
            <w:tcW w:w="3057" w:type="dxa"/>
            <w:gridSpan w:val="5"/>
            <w:tcBorders>
              <w:top w:val="single" w:sz="4" w:space="0" w:color="auto"/>
              <w:bottom w:val="single" w:sz="8" w:space="0" w:color="auto"/>
              <w:right w:val="dashDotStroked" w:sz="2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Weeks</w:t>
            </w:r>
          </w:p>
        </w:tc>
        <w:tc>
          <w:tcPr>
            <w:tcW w:w="3126" w:type="dxa"/>
            <w:gridSpan w:val="5"/>
            <w:tcBorders>
              <w:top w:val="single" w:sz="4" w:space="0" w:color="auto"/>
              <w:left w:val="dashDotStroked" w:sz="24" w:space="0" w:color="auto"/>
              <w:bottom w:val="single" w:sz="8"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Weeks</w:t>
            </w:r>
          </w:p>
        </w:tc>
      </w:tr>
      <w:tr w:rsidR="00F16F96" w:rsidRPr="00107E82" w:rsidTr="00EC6780">
        <w:tc>
          <w:tcPr>
            <w:tcW w:w="1480" w:type="dxa"/>
            <w:gridSpan w:val="2"/>
            <w:vMerge/>
            <w:tcBorders>
              <w:bottom w:val="single" w:sz="4" w:space="0" w:color="auto"/>
            </w:tcBorders>
            <w:shd w:val="clear" w:color="auto" w:fill="auto"/>
            <w:vAlign w:val="center"/>
          </w:tcPr>
          <w:p w:rsidR="00F16F96" w:rsidRPr="00107E82" w:rsidRDefault="00F16F96" w:rsidP="001E00D3">
            <w:pPr>
              <w:spacing w:after="0"/>
              <w:jc w:val="center"/>
              <w:rPr>
                <w:sz w:val="22"/>
                <w:szCs w:val="22"/>
              </w:rPr>
            </w:pPr>
          </w:p>
        </w:tc>
        <w:tc>
          <w:tcPr>
            <w:tcW w:w="746" w:type="dxa"/>
            <w:tcBorders>
              <w:top w:val="single" w:sz="12" w:space="0" w:color="auto"/>
              <w:bottom w:val="single" w:sz="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0</w:t>
            </w:r>
          </w:p>
        </w:tc>
        <w:tc>
          <w:tcPr>
            <w:tcW w:w="746" w:type="dxa"/>
            <w:tcBorders>
              <w:top w:val="single" w:sz="12" w:space="0" w:color="auto"/>
              <w:bottom w:val="single" w:sz="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6</w:t>
            </w:r>
          </w:p>
        </w:tc>
        <w:tc>
          <w:tcPr>
            <w:tcW w:w="746" w:type="dxa"/>
            <w:tcBorders>
              <w:top w:val="single" w:sz="12" w:space="0" w:color="auto"/>
              <w:bottom w:val="single" w:sz="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12</w:t>
            </w:r>
          </w:p>
        </w:tc>
        <w:tc>
          <w:tcPr>
            <w:tcW w:w="819" w:type="dxa"/>
            <w:gridSpan w:val="2"/>
            <w:tcBorders>
              <w:top w:val="single" w:sz="12" w:space="0" w:color="auto"/>
              <w:bottom w:val="single" w:sz="4" w:space="0" w:color="auto"/>
              <w:right w:val="dashDotStroked" w:sz="2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24</w:t>
            </w:r>
          </w:p>
        </w:tc>
        <w:tc>
          <w:tcPr>
            <w:tcW w:w="777" w:type="dxa"/>
            <w:tcBorders>
              <w:top w:val="single" w:sz="12" w:space="0" w:color="auto"/>
              <w:left w:val="dashDotStroked" w:sz="24" w:space="0" w:color="auto"/>
              <w:bottom w:val="single" w:sz="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0</w:t>
            </w:r>
          </w:p>
        </w:tc>
        <w:tc>
          <w:tcPr>
            <w:tcW w:w="783" w:type="dxa"/>
            <w:tcBorders>
              <w:top w:val="single" w:sz="12" w:space="0" w:color="auto"/>
              <w:bottom w:val="single" w:sz="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6</w:t>
            </w:r>
          </w:p>
        </w:tc>
        <w:tc>
          <w:tcPr>
            <w:tcW w:w="777" w:type="dxa"/>
            <w:tcBorders>
              <w:top w:val="single" w:sz="12" w:space="0" w:color="auto"/>
              <w:bottom w:val="single" w:sz="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12</w:t>
            </w:r>
          </w:p>
        </w:tc>
        <w:tc>
          <w:tcPr>
            <w:tcW w:w="789" w:type="dxa"/>
            <w:gridSpan w:val="2"/>
            <w:tcBorders>
              <w:top w:val="single" w:sz="12" w:space="0" w:color="auto"/>
              <w:bottom w:val="single" w:sz="4" w:space="0" w:color="auto"/>
            </w:tcBorders>
            <w:shd w:val="clear" w:color="auto" w:fill="auto"/>
            <w:vAlign w:val="center"/>
          </w:tcPr>
          <w:p w:rsidR="00F16F96" w:rsidRPr="00107E82" w:rsidRDefault="00F16F96" w:rsidP="001E00D3">
            <w:pPr>
              <w:spacing w:after="0"/>
              <w:jc w:val="center"/>
              <w:rPr>
                <w:rFonts w:cs="Arial"/>
                <w:b/>
                <w:sz w:val="22"/>
                <w:szCs w:val="22"/>
              </w:rPr>
            </w:pPr>
            <w:r w:rsidRPr="00107E82">
              <w:rPr>
                <w:rFonts w:cs="Arial"/>
                <w:b/>
                <w:sz w:val="22"/>
                <w:szCs w:val="22"/>
              </w:rPr>
              <w:t>24</w:t>
            </w:r>
          </w:p>
        </w:tc>
      </w:tr>
      <w:tr w:rsidR="00F16F96" w:rsidRPr="00107E82" w:rsidTr="008548A4">
        <w:tc>
          <w:tcPr>
            <w:tcW w:w="1480" w:type="dxa"/>
            <w:gridSpan w:val="2"/>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Min</w:t>
            </w:r>
          </w:p>
        </w:tc>
        <w:tc>
          <w:tcPr>
            <w:tcW w:w="746"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4</w:t>
            </w:r>
          </w:p>
        </w:tc>
        <w:tc>
          <w:tcPr>
            <w:tcW w:w="746"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2</w:t>
            </w:r>
          </w:p>
        </w:tc>
        <w:tc>
          <w:tcPr>
            <w:tcW w:w="746"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0</w:t>
            </w:r>
          </w:p>
        </w:tc>
        <w:tc>
          <w:tcPr>
            <w:tcW w:w="819" w:type="dxa"/>
            <w:gridSpan w:val="2"/>
            <w:tcBorders>
              <w:right w:val="dashDotStroked" w:sz="2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0</w:t>
            </w:r>
          </w:p>
        </w:tc>
        <w:tc>
          <w:tcPr>
            <w:tcW w:w="777" w:type="dxa"/>
            <w:tcBorders>
              <w:left w:val="dashDotStroked" w:sz="2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3</w:t>
            </w:r>
          </w:p>
        </w:tc>
        <w:tc>
          <w:tcPr>
            <w:tcW w:w="783"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2</w:t>
            </w:r>
          </w:p>
        </w:tc>
        <w:tc>
          <w:tcPr>
            <w:tcW w:w="777"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0</w:t>
            </w:r>
          </w:p>
        </w:tc>
        <w:tc>
          <w:tcPr>
            <w:tcW w:w="789" w:type="dxa"/>
            <w:gridSpan w:val="2"/>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0</w:t>
            </w:r>
          </w:p>
        </w:tc>
      </w:tr>
      <w:tr w:rsidR="00F16F96" w:rsidRPr="00107E82" w:rsidTr="008548A4">
        <w:tc>
          <w:tcPr>
            <w:tcW w:w="1480" w:type="dxa"/>
            <w:gridSpan w:val="2"/>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Median</w:t>
            </w:r>
          </w:p>
        </w:tc>
        <w:tc>
          <w:tcPr>
            <w:tcW w:w="746"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10</w:t>
            </w:r>
          </w:p>
        </w:tc>
        <w:tc>
          <w:tcPr>
            <w:tcW w:w="746"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8</w:t>
            </w:r>
          </w:p>
        </w:tc>
        <w:tc>
          <w:tcPr>
            <w:tcW w:w="746"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6</w:t>
            </w:r>
          </w:p>
        </w:tc>
        <w:tc>
          <w:tcPr>
            <w:tcW w:w="819" w:type="dxa"/>
            <w:gridSpan w:val="2"/>
            <w:tcBorders>
              <w:right w:val="dashDotStroked" w:sz="2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7</w:t>
            </w:r>
          </w:p>
        </w:tc>
        <w:tc>
          <w:tcPr>
            <w:tcW w:w="777" w:type="dxa"/>
            <w:tcBorders>
              <w:left w:val="dashDotStroked" w:sz="2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6</w:t>
            </w:r>
          </w:p>
        </w:tc>
        <w:tc>
          <w:tcPr>
            <w:tcW w:w="783"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4.5</w:t>
            </w:r>
          </w:p>
        </w:tc>
        <w:tc>
          <w:tcPr>
            <w:tcW w:w="777" w:type="dxa"/>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4</w:t>
            </w:r>
          </w:p>
        </w:tc>
        <w:tc>
          <w:tcPr>
            <w:tcW w:w="789" w:type="dxa"/>
            <w:gridSpan w:val="2"/>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4.5</w:t>
            </w:r>
          </w:p>
        </w:tc>
      </w:tr>
      <w:tr w:rsidR="00F16F96" w:rsidRPr="00107E82" w:rsidTr="008548A4">
        <w:tc>
          <w:tcPr>
            <w:tcW w:w="1480" w:type="dxa"/>
            <w:gridSpan w:val="2"/>
            <w:tcBorders>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Max</w:t>
            </w:r>
          </w:p>
        </w:tc>
        <w:tc>
          <w:tcPr>
            <w:tcW w:w="746" w:type="dxa"/>
            <w:tcBorders>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30</w:t>
            </w:r>
          </w:p>
        </w:tc>
        <w:tc>
          <w:tcPr>
            <w:tcW w:w="746" w:type="dxa"/>
            <w:tcBorders>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26</w:t>
            </w:r>
          </w:p>
        </w:tc>
        <w:tc>
          <w:tcPr>
            <w:tcW w:w="746" w:type="dxa"/>
            <w:tcBorders>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19</w:t>
            </w:r>
          </w:p>
        </w:tc>
        <w:tc>
          <w:tcPr>
            <w:tcW w:w="819" w:type="dxa"/>
            <w:gridSpan w:val="2"/>
            <w:tcBorders>
              <w:bottom w:val="single" w:sz="4" w:space="0" w:color="auto"/>
              <w:right w:val="dashDotStroked" w:sz="2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19</w:t>
            </w:r>
          </w:p>
        </w:tc>
        <w:tc>
          <w:tcPr>
            <w:tcW w:w="777" w:type="dxa"/>
            <w:tcBorders>
              <w:left w:val="dashDotStroked" w:sz="24" w:space="0" w:color="auto"/>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15</w:t>
            </w:r>
          </w:p>
        </w:tc>
        <w:tc>
          <w:tcPr>
            <w:tcW w:w="783" w:type="dxa"/>
            <w:tcBorders>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10</w:t>
            </w:r>
          </w:p>
        </w:tc>
        <w:tc>
          <w:tcPr>
            <w:tcW w:w="777" w:type="dxa"/>
            <w:tcBorders>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10</w:t>
            </w:r>
          </w:p>
        </w:tc>
        <w:tc>
          <w:tcPr>
            <w:tcW w:w="789" w:type="dxa"/>
            <w:gridSpan w:val="2"/>
            <w:tcBorders>
              <w:bottom w:val="single" w:sz="4" w:space="0" w:color="auto"/>
            </w:tcBorders>
            <w:shd w:val="clear" w:color="auto" w:fill="auto"/>
            <w:vAlign w:val="center"/>
          </w:tcPr>
          <w:p w:rsidR="00F16F96" w:rsidRPr="00107E82" w:rsidRDefault="00F16F96" w:rsidP="001E00D3">
            <w:pPr>
              <w:spacing w:after="0"/>
              <w:jc w:val="center"/>
              <w:rPr>
                <w:rFonts w:ascii="Times New Roman" w:hAnsi="Times New Roman"/>
                <w:sz w:val="22"/>
                <w:szCs w:val="22"/>
              </w:rPr>
            </w:pPr>
            <w:r w:rsidRPr="00107E82">
              <w:rPr>
                <w:rFonts w:ascii="Times New Roman" w:hAnsi="Times New Roman"/>
                <w:sz w:val="22"/>
                <w:szCs w:val="22"/>
              </w:rPr>
              <w:t>10</w:t>
            </w:r>
          </w:p>
        </w:tc>
      </w:tr>
    </w:tbl>
    <w:p w:rsidR="008548A4" w:rsidRPr="00107E82" w:rsidRDefault="008548A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426"/>
        <w:gridCol w:w="612"/>
        <w:gridCol w:w="611"/>
        <w:gridCol w:w="612"/>
        <w:gridCol w:w="611"/>
        <w:gridCol w:w="611"/>
        <w:gridCol w:w="187"/>
        <w:gridCol w:w="425"/>
        <w:gridCol w:w="614"/>
        <w:gridCol w:w="614"/>
        <w:gridCol w:w="615"/>
        <w:gridCol w:w="614"/>
        <w:gridCol w:w="667"/>
        <w:gridCol w:w="143"/>
        <w:gridCol w:w="580"/>
      </w:tblGrid>
      <w:tr w:rsidR="00F16F96" w:rsidRPr="00107E82" w:rsidTr="00D9690A">
        <w:trPr>
          <w:gridAfter w:val="1"/>
          <w:wAfter w:w="580" w:type="dxa"/>
        </w:trPr>
        <w:tc>
          <w:tcPr>
            <w:tcW w:w="1169" w:type="dxa"/>
            <w:tcBorders>
              <w:top w:val="nil"/>
              <w:left w:val="nil"/>
              <w:bottom w:val="single" w:sz="8" w:space="0" w:color="auto"/>
              <w:right w:val="nil"/>
            </w:tcBorders>
            <w:shd w:val="clear" w:color="auto" w:fill="auto"/>
            <w:vAlign w:val="center"/>
          </w:tcPr>
          <w:p w:rsidR="00F16F96" w:rsidRPr="00107E82" w:rsidRDefault="00F16F96" w:rsidP="00EB69B2">
            <w:pPr>
              <w:jc w:val="center"/>
              <w:rPr>
                <w:rFonts w:cs="Arial"/>
                <w:b/>
                <w:sz w:val="22"/>
                <w:szCs w:val="22"/>
              </w:rPr>
            </w:pPr>
          </w:p>
        </w:tc>
        <w:tc>
          <w:tcPr>
            <w:tcW w:w="3670" w:type="dxa"/>
            <w:gridSpan w:val="7"/>
            <w:tcBorders>
              <w:top w:val="nil"/>
              <w:left w:val="nil"/>
              <w:bottom w:val="single" w:sz="8" w:space="0" w:color="auto"/>
              <w:right w:val="nil"/>
            </w:tcBorders>
            <w:shd w:val="clear" w:color="auto" w:fill="auto"/>
          </w:tcPr>
          <w:p w:rsidR="00F16F96" w:rsidRPr="00107E82" w:rsidRDefault="00F16F96" w:rsidP="00FA1A9C">
            <w:pPr>
              <w:spacing w:before="40"/>
              <w:ind w:left="1859" w:hanging="992"/>
              <w:jc w:val="center"/>
              <w:rPr>
                <w:rFonts w:cs="Arial"/>
                <w:b/>
                <w:sz w:val="22"/>
                <w:szCs w:val="22"/>
              </w:rPr>
            </w:pPr>
            <w:r w:rsidRPr="00107E82">
              <w:rPr>
                <w:rFonts w:cs="Arial"/>
                <w:b/>
                <w:sz w:val="22"/>
                <w:szCs w:val="22"/>
              </w:rPr>
              <w:t>C</w:t>
            </w:r>
          </w:p>
        </w:tc>
        <w:tc>
          <w:tcPr>
            <w:tcW w:w="3692" w:type="dxa"/>
            <w:gridSpan w:val="7"/>
            <w:tcBorders>
              <w:top w:val="nil"/>
              <w:left w:val="nil"/>
              <w:bottom w:val="single" w:sz="8" w:space="0" w:color="auto"/>
              <w:right w:val="nil"/>
            </w:tcBorders>
            <w:shd w:val="clear" w:color="auto" w:fill="auto"/>
          </w:tcPr>
          <w:p w:rsidR="00F16F96" w:rsidRPr="00107E82" w:rsidRDefault="00F16F96" w:rsidP="00FA1A9C">
            <w:pPr>
              <w:spacing w:before="40"/>
              <w:ind w:left="1167" w:hanging="284"/>
              <w:jc w:val="center"/>
              <w:rPr>
                <w:rFonts w:cs="Arial"/>
                <w:b/>
                <w:sz w:val="22"/>
                <w:szCs w:val="22"/>
              </w:rPr>
            </w:pPr>
            <w:r w:rsidRPr="00107E82">
              <w:rPr>
                <w:rFonts w:cs="Arial"/>
                <w:b/>
                <w:sz w:val="22"/>
                <w:szCs w:val="22"/>
              </w:rPr>
              <w:t>D</w:t>
            </w:r>
          </w:p>
        </w:tc>
      </w:tr>
      <w:tr w:rsidR="00F16F96" w:rsidRPr="00107E82" w:rsidTr="00D9690A">
        <w:tc>
          <w:tcPr>
            <w:tcW w:w="1595" w:type="dxa"/>
            <w:gridSpan w:val="2"/>
            <w:vMerge w:val="restart"/>
            <w:tcBorders>
              <w:top w:val="single" w:sz="8" w:space="0" w:color="auto"/>
              <w:bottom w:val="single" w:sz="12" w:space="0" w:color="auto"/>
            </w:tcBorders>
            <w:shd w:val="clear" w:color="auto" w:fill="auto"/>
            <w:vAlign w:val="center"/>
          </w:tcPr>
          <w:p w:rsidR="00F16F96" w:rsidRPr="00107E82" w:rsidRDefault="00F16F96" w:rsidP="00B16910">
            <w:pPr>
              <w:spacing w:after="0"/>
              <w:jc w:val="center"/>
              <w:rPr>
                <w:rFonts w:cs="Arial"/>
                <w:b/>
                <w:sz w:val="22"/>
                <w:szCs w:val="22"/>
              </w:rPr>
            </w:pPr>
            <w:r w:rsidRPr="00107E82">
              <w:rPr>
                <w:rFonts w:cs="Arial"/>
                <w:b/>
                <w:sz w:val="22"/>
                <w:szCs w:val="22"/>
              </w:rPr>
              <w:t>Parameter</w:t>
            </w:r>
          </w:p>
        </w:tc>
        <w:tc>
          <w:tcPr>
            <w:tcW w:w="3669" w:type="dxa"/>
            <w:gridSpan w:val="7"/>
            <w:tcBorders>
              <w:top w:val="single" w:sz="8" w:space="0" w:color="auto"/>
              <w:bottom w:val="single" w:sz="8" w:space="0" w:color="auto"/>
              <w:right w:val="dashDotStroked" w:sz="24" w:space="0" w:color="auto"/>
            </w:tcBorders>
            <w:shd w:val="clear" w:color="auto" w:fill="auto"/>
          </w:tcPr>
          <w:p w:rsidR="00F16F96" w:rsidRPr="00107E82" w:rsidRDefault="00F16F96" w:rsidP="00B16910">
            <w:pPr>
              <w:spacing w:after="0"/>
              <w:jc w:val="center"/>
              <w:rPr>
                <w:rFonts w:cs="Arial"/>
                <w:b/>
              </w:rPr>
            </w:pPr>
            <w:r w:rsidRPr="00107E82">
              <w:rPr>
                <w:rFonts w:cs="Arial"/>
                <w:b/>
              </w:rPr>
              <w:t>Weeks</w:t>
            </w:r>
          </w:p>
        </w:tc>
        <w:tc>
          <w:tcPr>
            <w:tcW w:w="3847" w:type="dxa"/>
            <w:gridSpan w:val="7"/>
            <w:tcBorders>
              <w:top w:val="single" w:sz="8"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Weeks</w:t>
            </w:r>
          </w:p>
        </w:tc>
      </w:tr>
      <w:tr w:rsidR="00F16F96" w:rsidRPr="00107E82" w:rsidTr="00D9690A">
        <w:tc>
          <w:tcPr>
            <w:tcW w:w="1595" w:type="dxa"/>
            <w:gridSpan w:val="2"/>
            <w:vMerge/>
            <w:tcBorders>
              <w:bottom w:val="single" w:sz="8" w:space="0" w:color="auto"/>
            </w:tcBorders>
            <w:shd w:val="clear" w:color="auto" w:fill="auto"/>
          </w:tcPr>
          <w:p w:rsidR="00F16F96" w:rsidRPr="00107E82" w:rsidRDefault="00F16F96" w:rsidP="00B16910">
            <w:pPr>
              <w:spacing w:after="0"/>
              <w:jc w:val="center"/>
              <w:rPr>
                <w:sz w:val="22"/>
                <w:szCs w:val="22"/>
              </w:rPr>
            </w:pPr>
          </w:p>
        </w:tc>
        <w:tc>
          <w:tcPr>
            <w:tcW w:w="612"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0</w:t>
            </w:r>
          </w:p>
        </w:tc>
        <w:tc>
          <w:tcPr>
            <w:tcW w:w="611"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3</w:t>
            </w:r>
          </w:p>
        </w:tc>
        <w:tc>
          <w:tcPr>
            <w:tcW w:w="612"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6</w:t>
            </w:r>
          </w:p>
        </w:tc>
        <w:tc>
          <w:tcPr>
            <w:tcW w:w="611"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9</w:t>
            </w:r>
          </w:p>
        </w:tc>
        <w:tc>
          <w:tcPr>
            <w:tcW w:w="611"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12</w:t>
            </w:r>
          </w:p>
        </w:tc>
        <w:tc>
          <w:tcPr>
            <w:tcW w:w="612" w:type="dxa"/>
            <w:gridSpan w:val="2"/>
            <w:tcBorders>
              <w:top w:val="single" w:sz="12" w:space="0" w:color="auto"/>
              <w:bottom w:val="single" w:sz="8" w:space="0" w:color="auto"/>
              <w:right w:val="dashDotStroked" w:sz="24" w:space="0" w:color="auto"/>
            </w:tcBorders>
            <w:shd w:val="clear" w:color="auto" w:fill="auto"/>
          </w:tcPr>
          <w:p w:rsidR="00F16F96" w:rsidRPr="00107E82" w:rsidRDefault="00F16F96" w:rsidP="00B16910">
            <w:pPr>
              <w:spacing w:after="0"/>
              <w:jc w:val="center"/>
              <w:rPr>
                <w:rFonts w:cs="Arial"/>
                <w:b/>
              </w:rPr>
            </w:pPr>
            <w:r w:rsidRPr="00107E82">
              <w:rPr>
                <w:rFonts w:cs="Arial"/>
                <w:b/>
              </w:rPr>
              <w:t>24</w:t>
            </w:r>
          </w:p>
        </w:tc>
        <w:tc>
          <w:tcPr>
            <w:tcW w:w="614" w:type="dxa"/>
            <w:tcBorders>
              <w:top w:val="single" w:sz="12" w:space="0" w:color="auto"/>
              <w:left w:val="dashDotStroked" w:sz="24"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0</w:t>
            </w:r>
          </w:p>
        </w:tc>
        <w:tc>
          <w:tcPr>
            <w:tcW w:w="614"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3</w:t>
            </w:r>
          </w:p>
        </w:tc>
        <w:tc>
          <w:tcPr>
            <w:tcW w:w="615"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6</w:t>
            </w:r>
          </w:p>
        </w:tc>
        <w:tc>
          <w:tcPr>
            <w:tcW w:w="614"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9</w:t>
            </w:r>
          </w:p>
        </w:tc>
        <w:tc>
          <w:tcPr>
            <w:tcW w:w="667" w:type="dxa"/>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12</w:t>
            </w:r>
          </w:p>
        </w:tc>
        <w:tc>
          <w:tcPr>
            <w:tcW w:w="723" w:type="dxa"/>
            <w:gridSpan w:val="2"/>
            <w:tcBorders>
              <w:top w:val="single" w:sz="12" w:space="0" w:color="auto"/>
              <w:bottom w:val="single" w:sz="8" w:space="0" w:color="auto"/>
            </w:tcBorders>
            <w:shd w:val="clear" w:color="auto" w:fill="auto"/>
          </w:tcPr>
          <w:p w:rsidR="00F16F96" w:rsidRPr="00107E82" w:rsidRDefault="00F16F96" w:rsidP="00B16910">
            <w:pPr>
              <w:spacing w:after="0"/>
              <w:jc w:val="center"/>
              <w:rPr>
                <w:rFonts w:cs="Arial"/>
                <w:b/>
              </w:rPr>
            </w:pPr>
            <w:r w:rsidRPr="00107E82">
              <w:rPr>
                <w:rFonts w:cs="Arial"/>
                <w:b/>
              </w:rPr>
              <w:t>24</w:t>
            </w:r>
          </w:p>
        </w:tc>
      </w:tr>
      <w:tr w:rsidR="00F16F96" w:rsidRPr="00107E82" w:rsidTr="00D9690A">
        <w:tc>
          <w:tcPr>
            <w:tcW w:w="1595" w:type="dxa"/>
            <w:gridSpan w:val="2"/>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Min</w:t>
            </w:r>
          </w:p>
        </w:tc>
        <w:tc>
          <w:tcPr>
            <w:tcW w:w="612"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75</w:t>
            </w:r>
          </w:p>
        </w:tc>
        <w:tc>
          <w:tcPr>
            <w:tcW w:w="611"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42</w:t>
            </w:r>
          </w:p>
        </w:tc>
        <w:tc>
          <w:tcPr>
            <w:tcW w:w="612"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42</w:t>
            </w:r>
          </w:p>
        </w:tc>
        <w:tc>
          <w:tcPr>
            <w:tcW w:w="611"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38</w:t>
            </w:r>
          </w:p>
        </w:tc>
        <w:tc>
          <w:tcPr>
            <w:tcW w:w="611"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41</w:t>
            </w:r>
          </w:p>
        </w:tc>
        <w:tc>
          <w:tcPr>
            <w:tcW w:w="612" w:type="dxa"/>
            <w:gridSpan w:val="2"/>
            <w:tcBorders>
              <w:right w:val="dashDotStroked" w:sz="2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67</w:t>
            </w:r>
          </w:p>
        </w:tc>
        <w:tc>
          <w:tcPr>
            <w:tcW w:w="614" w:type="dxa"/>
            <w:tcBorders>
              <w:left w:val="dashDotStroked" w:sz="2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150</w:t>
            </w:r>
          </w:p>
        </w:tc>
        <w:tc>
          <w:tcPr>
            <w:tcW w:w="614"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220</w:t>
            </w:r>
          </w:p>
        </w:tc>
        <w:tc>
          <w:tcPr>
            <w:tcW w:w="615"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120</w:t>
            </w:r>
          </w:p>
        </w:tc>
        <w:tc>
          <w:tcPr>
            <w:tcW w:w="614"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180</w:t>
            </w:r>
          </w:p>
        </w:tc>
        <w:tc>
          <w:tcPr>
            <w:tcW w:w="667"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78</w:t>
            </w:r>
          </w:p>
        </w:tc>
        <w:tc>
          <w:tcPr>
            <w:tcW w:w="723" w:type="dxa"/>
            <w:gridSpan w:val="2"/>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190</w:t>
            </w:r>
          </w:p>
        </w:tc>
      </w:tr>
      <w:tr w:rsidR="00F16F96" w:rsidRPr="00107E82" w:rsidTr="00D9690A">
        <w:tc>
          <w:tcPr>
            <w:tcW w:w="1595" w:type="dxa"/>
            <w:gridSpan w:val="2"/>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Median</w:t>
            </w:r>
          </w:p>
        </w:tc>
        <w:tc>
          <w:tcPr>
            <w:tcW w:w="612"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177</w:t>
            </w:r>
          </w:p>
        </w:tc>
        <w:tc>
          <w:tcPr>
            <w:tcW w:w="611"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66</w:t>
            </w:r>
          </w:p>
        </w:tc>
        <w:tc>
          <w:tcPr>
            <w:tcW w:w="612"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72</w:t>
            </w:r>
          </w:p>
        </w:tc>
        <w:tc>
          <w:tcPr>
            <w:tcW w:w="611"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67</w:t>
            </w:r>
          </w:p>
        </w:tc>
        <w:tc>
          <w:tcPr>
            <w:tcW w:w="611"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66</w:t>
            </w:r>
          </w:p>
        </w:tc>
        <w:tc>
          <w:tcPr>
            <w:tcW w:w="612" w:type="dxa"/>
            <w:gridSpan w:val="2"/>
            <w:tcBorders>
              <w:right w:val="dashDotStroked" w:sz="2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149</w:t>
            </w:r>
          </w:p>
        </w:tc>
        <w:tc>
          <w:tcPr>
            <w:tcW w:w="614" w:type="dxa"/>
            <w:tcBorders>
              <w:left w:val="dashDotStroked" w:sz="2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415</w:t>
            </w:r>
          </w:p>
        </w:tc>
        <w:tc>
          <w:tcPr>
            <w:tcW w:w="614"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519</w:t>
            </w:r>
          </w:p>
        </w:tc>
        <w:tc>
          <w:tcPr>
            <w:tcW w:w="615"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389</w:t>
            </w:r>
          </w:p>
        </w:tc>
        <w:tc>
          <w:tcPr>
            <w:tcW w:w="614"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391</w:t>
            </w:r>
          </w:p>
        </w:tc>
        <w:tc>
          <w:tcPr>
            <w:tcW w:w="667" w:type="dxa"/>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404</w:t>
            </w:r>
          </w:p>
        </w:tc>
        <w:tc>
          <w:tcPr>
            <w:tcW w:w="723" w:type="dxa"/>
            <w:gridSpan w:val="2"/>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416</w:t>
            </w:r>
          </w:p>
        </w:tc>
      </w:tr>
      <w:tr w:rsidR="00F16F96" w:rsidRPr="00107E82" w:rsidTr="00D9690A">
        <w:tc>
          <w:tcPr>
            <w:tcW w:w="1595" w:type="dxa"/>
            <w:gridSpan w:val="2"/>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Max</w:t>
            </w:r>
          </w:p>
        </w:tc>
        <w:tc>
          <w:tcPr>
            <w:tcW w:w="612"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582</w:t>
            </w:r>
          </w:p>
        </w:tc>
        <w:tc>
          <w:tcPr>
            <w:tcW w:w="611"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186</w:t>
            </w:r>
          </w:p>
        </w:tc>
        <w:tc>
          <w:tcPr>
            <w:tcW w:w="612"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313</w:t>
            </w:r>
          </w:p>
        </w:tc>
        <w:tc>
          <w:tcPr>
            <w:tcW w:w="611"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206</w:t>
            </w:r>
          </w:p>
        </w:tc>
        <w:tc>
          <w:tcPr>
            <w:tcW w:w="611"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221</w:t>
            </w:r>
          </w:p>
        </w:tc>
        <w:tc>
          <w:tcPr>
            <w:tcW w:w="612" w:type="dxa"/>
            <w:gridSpan w:val="2"/>
            <w:tcBorders>
              <w:bottom w:val="single" w:sz="4" w:space="0" w:color="auto"/>
              <w:right w:val="dashDotStroked" w:sz="2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445</w:t>
            </w:r>
          </w:p>
        </w:tc>
        <w:tc>
          <w:tcPr>
            <w:tcW w:w="614" w:type="dxa"/>
            <w:tcBorders>
              <w:left w:val="dashDotStroked" w:sz="24" w:space="0" w:color="auto"/>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953</w:t>
            </w:r>
          </w:p>
        </w:tc>
        <w:tc>
          <w:tcPr>
            <w:tcW w:w="614"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953</w:t>
            </w:r>
          </w:p>
        </w:tc>
        <w:tc>
          <w:tcPr>
            <w:tcW w:w="615"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896</w:t>
            </w:r>
          </w:p>
        </w:tc>
        <w:tc>
          <w:tcPr>
            <w:tcW w:w="614"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904</w:t>
            </w:r>
          </w:p>
        </w:tc>
        <w:tc>
          <w:tcPr>
            <w:tcW w:w="667" w:type="dxa"/>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953</w:t>
            </w:r>
          </w:p>
        </w:tc>
        <w:tc>
          <w:tcPr>
            <w:tcW w:w="723" w:type="dxa"/>
            <w:gridSpan w:val="2"/>
            <w:tcBorders>
              <w:bottom w:val="single" w:sz="4" w:space="0" w:color="auto"/>
            </w:tcBorders>
            <w:shd w:val="clear" w:color="auto" w:fill="auto"/>
            <w:vAlign w:val="center"/>
          </w:tcPr>
          <w:p w:rsidR="00F16F96" w:rsidRPr="00107E82" w:rsidRDefault="00F16F96" w:rsidP="00B16910">
            <w:pPr>
              <w:spacing w:after="0"/>
              <w:jc w:val="center"/>
              <w:rPr>
                <w:rFonts w:ascii="Times New Roman" w:hAnsi="Times New Roman"/>
                <w:sz w:val="22"/>
                <w:szCs w:val="22"/>
              </w:rPr>
            </w:pPr>
            <w:r w:rsidRPr="00107E82">
              <w:rPr>
                <w:rFonts w:ascii="Times New Roman" w:hAnsi="Times New Roman"/>
                <w:sz w:val="22"/>
                <w:szCs w:val="22"/>
              </w:rPr>
              <w:t>820</w:t>
            </w:r>
          </w:p>
        </w:tc>
      </w:tr>
    </w:tbl>
    <w:p w:rsidR="00F3558C" w:rsidRPr="00107E82" w:rsidRDefault="00F3558C">
      <w:pPr>
        <w:spacing w:after="0"/>
        <w:rPr>
          <w:sz w:val="22"/>
          <w:szCs w:val="22"/>
        </w:rPr>
      </w:pPr>
      <w:r w:rsidRPr="00107E82">
        <w:rPr>
          <w:sz w:val="22"/>
          <w:szCs w:val="22"/>
        </w:rPr>
        <w:br w:type="page"/>
      </w:r>
    </w:p>
    <w:p w:rsidR="00F3558C" w:rsidRPr="00107E82" w:rsidRDefault="00F3558C" w:rsidP="00F16F96">
      <w:pPr>
        <w:rPr>
          <w:sz w:val="22"/>
          <w:szCs w:val="22"/>
        </w:rPr>
      </w:pPr>
    </w:p>
    <w:p w:rsidR="00F3558C" w:rsidRPr="00107E82" w:rsidRDefault="00F3558C" w:rsidP="00F16F96">
      <w:pPr>
        <w:rPr>
          <w:sz w:val="22"/>
          <w:szCs w:val="22"/>
        </w:rPr>
      </w:pPr>
    </w:p>
    <w:p w:rsidR="00F3558C" w:rsidRPr="00107E82" w:rsidRDefault="00F3558C" w:rsidP="00F16F96">
      <w:pPr>
        <w:rPr>
          <w:sz w:val="22"/>
          <w:szCs w:val="22"/>
        </w:rPr>
      </w:pPr>
    </w:p>
    <w:p w:rsidR="00F3558C" w:rsidRPr="00107E82" w:rsidRDefault="00F3558C" w:rsidP="00F16F96">
      <w:pPr>
        <w:rPr>
          <w:sz w:val="22"/>
          <w:szCs w:val="22"/>
        </w:rPr>
      </w:pPr>
    </w:p>
    <w:p w:rsidR="0033386D" w:rsidRPr="00107E82" w:rsidRDefault="0033386D" w:rsidP="00F16F96">
      <w:pPr>
        <w:rPr>
          <w:sz w:val="22"/>
          <w:szCs w:val="22"/>
        </w:rPr>
      </w:pPr>
    </w:p>
    <w:p w:rsidR="0033386D" w:rsidRPr="00107E82" w:rsidRDefault="0033386D" w:rsidP="00F16F96">
      <w:pPr>
        <w:rPr>
          <w:sz w:val="22"/>
          <w:szCs w:val="22"/>
        </w:rPr>
      </w:pPr>
    </w:p>
    <w:p w:rsidR="0033386D" w:rsidRPr="00107E82" w:rsidRDefault="0033386D" w:rsidP="00F16F96">
      <w:pPr>
        <w:rPr>
          <w:sz w:val="22"/>
          <w:szCs w:val="22"/>
        </w:rPr>
      </w:pPr>
    </w:p>
    <w:p w:rsidR="0033386D" w:rsidRPr="00107E82" w:rsidRDefault="0033386D" w:rsidP="00F16F96">
      <w:pPr>
        <w:rPr>
          <w:sz w:val="22"/>
          <w:szCs w:val="22"/>
        </w:rPr>
      </w:pPr>
    </w:p>
    <w:p w:rsidR="00F3558C" w:rsidRPr="00107E82" w:rsidRDefault="00F3558C" w:rsidP="00F16F96">
      <w:pPr>
        <w:rPr>
          <w:sz w:val="22"/>
          <w:szCs w:val="22"/>
        </w:rPr>
      </w:pPr>
    </w:p>
    <w:p w:rsidR="00F3558C" w:rsidRPr="00107E82" w:rsidRDefault="00F3558C" w:rsidP="00F16F96">
      <w:pPr>
        <w:rPr>
          <w:sz w:val="22"/>
          <w:szCs w:val="22"/>
        </w:rPr>
      </w:pPr>
    </w:p>
    <w:p w:rsidR="00F3558C" w:rsidRPr="00107E82" w:rsidRDefault="00F3558C" w:rsidP="00F16F96">
      <w:pPr>
        <w:rPr>
          <w:sz w:val="22"/>
          <w:szCs w:val="22"/>
        </w:rPr>
      </w:pPr>
    </w:p>
    <w:p w:rsidR="00F16F96" w:rsidRPr="00107E82" w:rsidRDefault="00F16F96" w:rsidP="00F16F96">
      <w:pPr>
        <w:spacing w:after="180"/>
        <w:ind w:left="-142"/>
        <w:jc w:val="center"/>
        <w:rPr>
          <w:rFonts w:cs="Arial"/>
          <w:b/>
          <w:sz w:val="22"/>
          <w:szCs w:val="22"/>
        </w:rPr>
      </w:pPr>
      <w:r w:rsidRPr="00107E82">
        <w:rPr>
          <w:rFonts w:cs="Arial"/>
          <w:b/>
          <w:sz w:val="22"/>
          <w:szCs w:val="22"/>
        </w:rPr>
        <w:t xml:space="preserve">Table </w:t>
      </w:r>
      <w:r w:rsidR="00F92DD3">
        <w:rPr>
          <w:rFonts w:cs="Arial"/>
          <w:b/>
          <w:sz w:val="22"/>
          <w:szCs w:val="22"/>
        </w:rPr>
        <w:t>S</w:t>
      </w:r>
      <w:r w:rsidR="00E6031B" w:rsidRPr="00107E82">
        <w:rPr>
          <w:rFonts w:cs="Arial"/>
          <w:b/>
          <w:sz w:val="22"/>
          <w:szCs w:val="22"/>
        </w:rPr>
        <w:t>2</w:t>
      </w:r>
      <w:r w:rsidRPr="00107E82">
        <w:rPr>
          <w:rFonts w:cs="Arial"/>
          <w:b/>
          <w:sz w:val="22"/>
          <w:szCs w:val="22"/>
        </w:rPr>
        <w:t>.  52-week studies</w:t>
      </w:r>
      <w:r w:rsidR="001C33D2" w:rsidRPr="00107E82">
        <w:rPr>
          <w:rFonts w:cs="Arial"/>
          <w:b/>
          <w:sz w:val="22"/>
          <w:szCs w:val="22"/>
        </w:rPr>
        <w:t xml:space="preserve"> (n = 13 patients)</w:t>
      </w:r>
      <w:r w:rsidRPr="00107E82">
        <w:rPr>
          <w:rFonts w:cs="Arial"/>
          <w:b/>
          <w:sz w:val="22"/>
          <w:szCs w:val="22"/>
        </w:rPr>
        <w:t xml:space="preserve">: A. </w:t>
      </w:r>
      <w:r w:rsidR="00E6031B" w:rsidRPr="00107E82">
        <w:rPr>
          <w:rFonts w:cs="Arial"/>
          <w:b/>
          <w:sz w:val="22"/>
          <w:szCs w:val="22"/>
        </w:rPr>
        <w:t>n</w:t>
      </w:r>
      <w:r w:rsidRPr="00107E82">
        <w:rPr>
          <w:rFonts w:cs="Arial"/>
          <w:b/>
          <w:sz w:val="22"/>
          <w:szCs w:val="22"/>
        </w:rPr>
        <w:t xml:space="preserve">umber of tumours; </w:t>
      </w:r>
      <w:r w:rsidR="00CB63F6" w:rsidRPr="00107E82">
        <w:rPr>
          <w:rFonts w:cs="Arial"/>
          <w:b/>
          <w:sz w:val="22"/>
          <w:szCs w:val="22"/>
        </w:rPr>
        <w:br/>
      </w:r>
      <w:r w:rsidRPr="00107E82">
        <w:rPr>
          <w:rFonts w:cs="Arial"/>
          <w:b/>
          <w:sz w:val="22"/>
          <w:szCs w:val="22"/>
        </w:rPr>
        <w:t xml:space="preserve">B. </w:t>
      </w:r>
      <w:r w:rsidR="00E6031B" w:rsidRPr="00107E82">
        <w:rPr>
          <w:rFonts w:cs="Arial"/>
          <w:b/>
          <w:sz w:val="22"/>
          <w:szCs w:val="22"/>
        </w:rPr>
        <w:t>s</w:t>
      </w:r>
      <w:r w:rsidRPr="00107E82">
        <w:rPr>
          <w:rFonts w:cs="Arial"/>
          <w:b/>
          <w:sz w:val="22"/>
          <w:szCs w:val="22"/>
        </w:rPr>
        <w:t>ize of largest tumour (mm); C. CgA (</w:t>
      </w:r>
      <w:r w:rsidR="00CF397C" w:rsidRPr="00107E82">
        <w:rPr>
          <w:rFonts w:cs="Arial"/>
          <w:b/>
          <w:sz w:val="22"/>
          <w:szCs w:val="22"/>
        </w:rPr>
        <w:t>adjusted</w:t>
      </w:r>
      <w:r w:rsidRPr="00107E82">
        <w:rPr>
          <w:rFonts w:cs="Arial"/>
          <w:b/>
          <w:sz w:val="22"/>
          <w:szCs w:val="22"/>
        </w:rPr>
        <w:t>); and D. gastrin (</w:t>
      </w:r>
      <w:proofErr w:type="spellStart"/>
      <w:r w:rsidRPr="00107E82">
        <w:rPr>
          <w:rFonts w:cs="Arial"/>
          <w:b/>
          <w:sz w:val="22"/>
          <w:szCs w:val="22"/>
        </w:rPr>
        <w:t>pmol</w:t>
      </w:r>
      <w:proofErr w:type="spellEnd"/>
      <w:r w:rsidRPr="00107E82">
        <w:rPr>
          <w:rFonts w:cs="Arial"/>
          <w:b/>
          <w:sz w:val="22"/>
          <w:szCs w:val="22"/>
        </w:rPr>
        <w:t>/L)</w:t>
      </w:r>
    </w:p>
    <w:p w:rsidR="002858A2" w:rsidRPr="00107E82" w:rsidRDefault="002858A2" w:rsidP="00F16F96">
      <w:pPr>
        <w:spacing w:after="180"/>
        <w:ind w:left="-142"/>
        <w:jc w:val="center"/>
        <w:rPr>
          <w:rFonts w:cs="Arial"/>
          <w:b/>
          <w:sz w:val="22"/>
          <w:szCs w:val="22"/>
        </w:rPr>
      </w:pPr>
    </w:p>
    <w:tbl>
      <w:tblPr>
        <w:tblW w:w="6517" w:type="dxa"/>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637"/>
        <w:gridCol w:w="851"/>
        <w:gridCol w:w="849"/>
        <w:gridCol w:w="238"/>
        <w:gridCol w:w="617"/>
        <w:gridCol w:w="849"/>
        <w:gridCol w:w="713"/>
        <w:gridCol w:w="43"/>
        <w:gridCol w:w="808"/>
      </w:tblGrid>
      <w:tr w:rsidR="00F16F96" w:rsidRPr="00107E82" w:rsidTr="00EC6780">
        <w:trPr>
          <w:gridAfter w:val="1"/>
          <w:wAfter w:w="808" w:type="dxa"/>
        </w:trPr>
        <w:tc>
          <w:tcPr>
            <w:tcW w:w="912" w:type="dxa"/>
            <w:tcBorders>
              <w:top w:val="nil"/>
              <w:left w:val="nil"/>
              <w:bottom w:val="single" w:sz="8" w:space="0" w:color="auto"/>
              <w:right w:val="nil"/>
            </w:tcBorders>
            <w:shd w:val="clear" w:color="auto" w:fill="auto"/>
            <w:vAlign w:val="center"/>
          </w:tcPr>
          <w:p w:rsidR="00F16F96" w:rsidRPr="00107E82" w:rsidRDefault="00F16F96" w:rsidP="00EB69B2">
            <w:pPr>
              <w:jc w:val="center"/>
              <w:rPr>
                <w:rFonts w:cs="Arial"/>
                <w:b/>
                <w:sz w:val="22"/>
                <w:szCs w:val="22"/>
              </w:rPr>
            </w:pPr>
          </w:p>
        </w:tc>
        <w:tc>
          <w:tcPr>
            <w:tcW w:w="2575" w:type="dxa"/>
            <w:gridSpan w:val="4"/>
            <w:tcBorders>
              <w:top w:val="nil"/>
              <w:left w:val="nil"/>
              <w:bottom w:val="single" w:sz="8" w:space="0" w:color="auto"/>
              <w:right w:val="nil"/>
            </w:tcBorders>
            <w:shd w:val="clear" w:color="auto" w:fill="auto"/>
          </w:tcPr>
          <w:p w:rsidR="00F16F96" w:rsidRPr="00107E82" w:rsidRDefault="00F16F96" w:rsidP="00FA1A9C">
            <w:pPr>
              <w:spacing w:before="20"/>
              <w:ind w:firstLine="1107"/>
              <w:jc w:val="center"/>
              <w:rPr>
                <w:rFonts w:cs="Arial"/>
                <w:b/>
                <w:sz w:val="22"/>
                <w:szCs w:val="22"/>
              </w:rPr>
            </w:pPr>
            <w:r w:rsidRPr="00107E82">
              <w:rPr>
                <w:rFonts w:cs="Arial"/>
                <w:b/>
                <w:sz w:val="22"/>
                <w:szCs w:val="22"/>
              </w:rPr>
              <w:t>A</w:t>
            </w:r>
          </w:p>
        </w:tc>
        <w:tc>
          <w:tcPr>
            <w:tcW w:w="2222" w:type="dxa"/>
            <w:gridSpan w:val="4"/>
            <w:tcBorders>
              <w:top w:val="nil"/>
              <w:left w:val="nil"/>
              <w:bottom w:val="single" w:sz="8" w:space="0" w:color="auto"/>
              <w:right w:val="nil"/>
            </w:tcBorders>
            <w:shd w:val="clear" w:color="auto" w:fill="auto"/>
          </w:tcPr>
          <w:p w:rsidR="00F16F96" w:rsidRPr="00107E82" w:rsidRDefault="00F16F96" w:rsidP="00FA1A9C">
            <w:pPr>
              <w:ind w:firstLine="1183"/>
              <w:jc w:val="center"/>
              <w:rPr>
                <w:rFonts w:cs="Arial"/>
                <w:b/>
                <w:sz w:val="22"/>
                <w:szCs w:val="22"/>
              </w:rPr>
            </w:pPr>
            <w:r w:rsidRPr="00107E82">
              <w:rPr>
                <w:rFonts w:cs="Arial"/>
                <w:b/>
                <w:sz w:val="22"/>
                <w:szCs w:val="22"/>
              </w:rPr>
              <w:t>B</w:t>
            </w:r>
          </w:p>
        </w:tc>
      </w:tr>
      <w:tr w:rsidR="00F16F96" w:rsidRPr="00107E82" w:rsidTr="006818F3">
        <w:tc>
          <w:tcPr>
            <w:tcW w:w="1549" w:type="dxa"/>
            <w:gridSpan w:val="2"/>
            <w:vMerge w:val="restart"/>
            <w:tcBorders>
              <w:bottom w:val="single" w:sz="12" w:space="0" w:color="auto"/>
            </w:tcBorders>
            <w:shd w:val="clear" w:color="auto" w:fill="auto"/>
            <w:vAlign w:val="center"/>
          </w:tcPr>
          <w:p w:rsidR="00F16F96" w:rsidRPr="00107E82" w:rsidRDefault="00F16F96" w:rsidP="00FA1A9C">
            <w:pPr>
              <w:spacing w:after="100" w:afterAutospacing="1"/>
              <w:jc w:val="center"/>
              <w:rPr>
                <w:rFonts w:cs="Arial"/>
                <w:b/>
                <w:sz w:val="22"/>
                <w:szCs w:val="22"/>
              </w:rPr>
            </w:pPr>
            <w:r w:rsidRPr="00107E82">
              <w:rPr>
                <w:rFonts w:cs="Arial"/>
                <w:b/>
                <w:sz w:val="22"/>
                <w:szCs w:val="22"/>
              </w:rPr>
              <w:t>Parameter</w:t>
            </w:r>
          </w:p>
        </w:tc>
        <w:tc>
          <w:tcPr>
            <w:tcW w:w="2555" w:type="dxa"/>
            <w:gridSpan w:val="4"/>
            <w:tcBorders>
              <w:top w:val="single" w:sz="12" w:space="0" w:color="auto"/>
              <w:bottom w:val="single" w:sz="12"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Weeks</w:t>
            </w:r>
          </w:p>
        </w:tc>
        <w:tc>
          <w:tcPr>
            <w:tcW w:w="2413" w:type="dxa"/>
            <w:gridSpan w:val="4"/>
            <w:tcBorders>
              <w:top w:val="single" w:sz="12" w:space="0" w:color="auto"/>
              <w:left w:val="dashDotStroked" w:sz="24" w:space="0" w:color="auto"/>
              <w:bottom w:val="single" w:sz="12"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Weeks</w:t>
            </w:r>
          </w:p>
        </w:tc>
      </w:tr>
      <w:tr w:rsidR="00F16F96" w:rsidRPr="00107E82" w:rsidTr="00EC6780">
        <w:tc>
          <w:tcPr>
            <w:tcW w:w="1549" w:type="dxa"/>
            <w:gridSpan w:val="2"/>
            <w:vMerge/>
            <w:tcBorders>
              <w:bottom w:val="single" w:sz="8" w:space="0" w:color="auto"/>
            </w:tcBorders>
            <w:shd w:val="clear" w:color="auto" w:fill="auto"/>
          </w:tcPr>
          <w:p w:rsidR="00F16F96" w:rsidRPr="00107E82" w:rsidRDefault="00F16F96" w:rsidP="00FA1A9C">
            <w:pPr>
              <w:spacing w:after="100" w:afterAutospacing="1"/>
              <w:jc w:val="center"/>
              <w:rPr>
                <w:sz w:val="22"/>
                <w:szCs w:val="22"/>
              </w:rPr>
            </w:pPr>
          </w:p>
        </w:tc>
        <w:tc>
          <w:tcPr>
            <w:tcW w:w="851" w:type="dxa"/>
            <w:tcBorders>
              <w:top w:val="single" w:sz="12" w:space="0" w:color="auto"/>
              <w:bottom w:val="single" w:sz="8"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0</w:t>
            </w:r>
          </w:p>
        </w:tc>
        <w:tc>
          <w:tcPr>
            <w:tcW w:w="849" w:type="dxa"/>
            <w:tcBorders>
              <w:top w:val="single" w:sz="12" w:space="0" w:color="auto"/>
              <w:bottom w:val="single" w:sz="8"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26</w:t>
            </w:r>
          </w:p>
        </w:tc>
        <w:tc>
          <w:tcPr>
            <w:tcW w:w="855" w:type="dxa"/>
            <w:gridSpan w:val="2"/>
            <w:tcBorders>
              <w:top w:val="single" w:sz="12" w:space="0" w:color="auto"/>
              <w:bottom w:val="single" w:sz="8"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52</w:t>
            </w:r>
          </w:p>
        </w:tc>
        <w:tc>
          <w:tcPr>
            <w:tcW w:w="849" w:type="dxa"/>
            <w:tcBorders>
              <w:top w:val="single" w:sz="12" w:space="0" w:color="auto"/>
              <w:left w:val="dashDotStroked" w:sz="24" w:space="0" w:color="auto"/>
              <w:bottom w:val="single" w:sz="8"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0</w:t>
            </w:r>
          </w:p>
        </w:tc>
        <w:tc>
          <w:tcPr>
            <w:tcW w:w="713" w:type="dxa"/>
            <w:tcBorders>
              <w:top w:val="single" w:sz="12" w:space="0" w:color="auto"/>
              <w:bottom w:val="single" w:sz="8"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26</w:t>
            </w:r>
          </w:p>
        </w:tc>
        <w:tc>
          <w:tcPr>
            <w:tcW w:w="851" w:type="dxa"/>
            <w:gridSpan w:val="2"/>
            <w:tcBorders>
              <w:top w:val="single" w:sz="12" w:space="0" w:color="auto"/>
              <w:bottom w:val="single" w:sz="8" w:space="0" w:color="auto"/>
            </w:tcBorders>
            <w:shd w:val="clear" w:color="auto" w:fill="auto"/>
          </w:tcPr>
          <w:p w:rsidR="00F16F96" w:rsidRPr="00107E82" w:rsidRDefault="00F16F96" w:rsidP="00FA1A9C">
            <w:pPr>
              <w:spacing w:after="100" w:afterAutospacing="1"/>
              <w:jc w:val="center"/>
              <w:rPr>
                <w:rFonts w:cs="Arial"/>
                <w:b/>
                <w:sz w:val="22"/>
                <w:szCs w:val="22"/>
              </w:rPr>
            </w:pPr>
            <w:r w:rsidRPr="00107E82">
              <w:rPr>
                <w:rFonts w:cs="Arial"/>
                <w:b/>
                <w:sz w:val="22"/>
                <w:szCs w:val="22"/>
              </w:rPr>
              <w:t>52</w:t>
            </w:r>
          </w:p>
        </w:tc>
      </w:tr>
      <w:tr w:rsidR="00F16F96" w:rsidRPr="00107E82" w:rsidTr="006818F3">
        <w:tc>
          <w:tcPr>
            <w:tcW w:w="1549" w:type="dxa"/>
            <w:gridSpan w:val="2"/>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Min</w:t>
            </w:r>
          </w:p>
        </w:tc>
        <w:tc>
          <w:tcPr>
            <w:tcW w:w="851" w:type="dxa"/>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1</w:t>
            </w:r>
          </w:p>
        </w:tc>
        <w:tc>
          <w:tcPr>
            <w:tcW w:w="849" w:type="dxa"/>
            <w:shd w:val="clear" w:color="auto" w:fill="auto"/>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0</w:t>
            </w:r>
          </w:p>
        </w:tc>
        <w:tc>
          <w:tcPr>
            <w:tcW w:w="855" w:type="dxa"/>
            <w:gridSpan w:val="2"/>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0</w:t>
            </w:r>
          </w:p>
        </w:tc>
        <w:tc>
          <w:tcPr>
            <w:tcW w:w="849" w:type="dxa"/>
            <w:tcBorders>
              <w:left w:val="dashDotStroked" w:sz="2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2</w:t>
            </w:r>
          </w:p>
        </w:tc>
        <w:tc>
          <w:tcPr>
            <w:tcW w:w="713" w:type="dxa"/>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0</w:t>
            </w:r>
          </w:p>
        </w:tc>
        <w:tc>
          <w:tcPr>
            <w:tcW w:w="851" w:type="dxa"/>
            <w:gridSpan w:val="2"/>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0</w:t>
            </w:r>
          </w:p>
        </w:tc>
      </w:tr>
      <w:tr w:rsidR="00F16F96" w:rsidRPr="00107E82" w:rsidTr="006818F3">
        <w:tc>
          <w:tcPr>
            <w:tcW w:w="1549" w:type="dxa"/>
            <w:gridSpan w:val="2"/>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Median</w:t>
            </w:r>
          </w:p>
        </w:tc>
        <w:tc>
          <w:tcPr>
            <w:tcW w:w="851" w:type="dxa"/>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12</w:t>
            </w:r>
          </w:p>
        </w:tc>
        <w:tc>
          <w:tcPr>
            <w:tcW w:w="849" w:type="dxa"/>
            <w:shd w:val="clear" w:color="auto" w:fill="auto"/>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7</w:t>
            </w:r>
          </w:p>
        </w:tc>
        <w:tc>
          <w:tcPr>
            <w:tcW w:w="855" w:type="dxa"/>
            <w:gridSpan w:val="2"/>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4</w:t>
            </w:r>
          </w:p>
        </w:tc>
        <w:tc>
          <w:tcPr>
            <w:tcW w:w="849" w:type="dxa"/>
            <w:tcBorders>
              <w:left w:val="dashDotStroked" w:sz="2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6</w:t>
            </w:r>
          </w:p>
        </w:tc>
        <w:tc>
          <w:tcPr>
            <w:tcW w:w="713" w:type="dxa"/>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3</w:t>
            </w:r>
          </w:p>
        </w:tc>
        <w:tc>
          <w:tcPr>
            <w:tcW w:w="851" w:type="dxa"/>
            <w:gridSpan w:val="2"/>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2</w:t>
            </w:r>
          </w:p>
        </w:tc>
      </w:tr>
      <w:tr w:rsidR="00F16F96" w:rsidRPr="00107E82" w:rsidTr="006818F3">
        <w:tc>
          <w:tcPr>
            <w:tcW w:w="1549" w:type="dxa"/>
            <w:gridSpan w:val="2"/>
            <w:tcBorders>
              <w:bottom w:val="single" w:sz="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Max</w:t>
            </w:r>
          </w:p>
        </w:tc>
        <w:tc>
          <w:tcPr>
            <w:tcW w:w="851" w:type="dxa"/>
            <w:tcBorders>
              <w:bottom w:val="single" w:sz="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14</w:t>
            </w:r>
          </w:p>
        </w:tc>
        <w:tc>
          <w:tcPr>
            <w:tcW w:w="849" w:type="dxa"/>
            <w:tcBorders>
              <w:bottom w:val="single" w:sz="4" w:space="0" w:color="auto"/>
            </w:tcBorders>
            <w:shd w:val="clear" w:color="auto" w:fill="auto"/>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12</w:t>
            </w:r>
          </w:p>
        </w:tc>
        <w:tc>
          <w:tcPr>
            <w:tcW w:w="855" w:type="dxa"/>
            <w:gridSpan w:val="2"/>
            <w:tcBorders>
              <w:bottom w:val="single" w:sz="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15</w:t>
            </w:r>
          </w:p>
        </w:tc>
        <w:tc>
          <w:tcPr>
            <w:tcW w:w="849" w:type="dxa"/>
            <w:tcBorders>
              <w:left w:val="dashDotStroked" w:sz="24" w:space="0" w:color="auto"/>
              <w:bottom w:val="single" w:sz="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12</w:t>
            </w:r>
          </w:p>
        </w:tc>
        <w:tc>
          <w:tcPr>
            <w:tcW w:w="713" w:type="dxa"/>
            <w:tcBorders>
              <w:bottom w:val="single" w:sz="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10</w:t>
            </w:r>
          </w:p>
        </w:tc>
        <w:tc>
          <w:tcPr>
            <w:tcW w:w="851" w:type="dxa"/>
            <w:gridSpan w:val="2"/>
            <w:tcBorders>
              <w:bottom w:val="single" w:sz="4" w:space="0" w:color="auto"/>
            </w:tcBorders>
            <w:shd w:val="clear" w:color="auto" w:fill="auto"/>
            <w:vAlign w:val="center"/>
          </w:tcPr>
          <w:p w:rsidR="00F16F96" w:rsidRPr="00107E82" w:rsidRDefault="00F16F96" w:rsidP="00FA1A9C">
            <w:pPr>
              <w:spacing w:after="100" w:afterAutospacing="1"/>
              <w:jc w:val="center"/>
              <w:rPr>
                <w:rFonts w:ascii="Times New Roman" w:hAnsi="Times New Roman"/>
                <w:sz w:val="22"/>
                <w:szCs w:val="22"/>
              </w:rPr>
            </w:pPr>
            <w:r w:rsidRPr="00107E82">
              <w:rPr>
                <w:rFonts w:ascii="Times New Roman" w:hAnsi="Times New Roman"/>
                <w:sz w:val="22"/>
                <w:szCs w:val="22"/>
              </w:rPr>
              <w:t>8</w:t>
            </w:r>
          </w:p>
        </w:tc>
      </w:tr>
    </w:tbl>
    <w:p w:rsidR="006818F3" w:rsidRPr="00107E82" w:rsidRDefault="006818F3"/>
    <w:tbl>
      <w:tblPr>
        <w:tblW w:w="794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421"/>
        <w:gridCol w:w="639"/>
        <w:gridCol w:w="643"/>
        <w:gridCol w:w="645"/>
        <w:gridCol w:w="642"/>
        <w:gridCol w:w="222"/>
        <w:gridCol w:w="425"/>
        <w:gridCol w:w="660"/>
        <w:gridCol w:w="666"/>
        <w:gridCol w:w="661"/>
        <w:gridCol w:w="663"/>
        <w:gridCol w:w="241"/>
        <w:gridCol w:w="436"/>
      </w:tblGrid>
      <w:tr w:rsidR="00F16F96" w:rsidRPr="00107E82" w:rsidTr="00EC6780">
        <w:trPr>
          <w:gridAfter w:val="1"/>
          <w:wAfter w:w="436" w:type="dxa"/>
        </w:trPr>
        <w:tc>
          <w:tcPr>
            <w:tcW w:w="977" w:type="dxa"/>
            <w:tcBorders>
              <w:top w:val="nil"/>
              <w:left w:val="nil"/>
              <w:bottom w:val="single" w:sz="8" w:space="0" w:color="auto"/>
              <w:right w:val="nil"/>
            </w:tcBorders>
            <w:shd w:val="clear" w:color="auto" w:fill="auto"/>
          </w:tcPr>
          <w:p w:rsidR="00F16F96" w:rsidRPr="00107E82" w:rsidRDefault="00F16F96" w:rsidP="00EB69B2">
            <w:pPr>
              <w:spacing w:before="60"/>
              <w:ind w:left="-108" w:firstLine="108"/>
              <w:jc w:val="center"/>
              <w:rPr>
                <w:sz w:val="22"/>
                <w:szCs w:val="22"/>
              </w:rPr>
            </w:pPr>
          </w:p>
        </w:tc>
        <w:tc>
          <w:tcPr>
            <w:tcW w:w="3212" w:type="dxa"/>
            <w:gridSpan w:val="6"/>
            <w:tcBorders>
              <w:top w:val="nil"/>
              <w:left w:val="nil"/>
              <w:bottom w:val="single" w:sz="8" w:space="0" w:color="auto"/>
              <w:right w:val="nil"/>
            </w:tcBorders>
            <w:shd w:val="clear" w:color="auto" w:fill="auto"/>
          </w:tcPr>
          <w:p w:rsidR="00F16F96" w:rsidRPr="00107E82" w:rsidRDefault="00F16F96" w:rsidP="00FA1A9C">
            <w:pPr>
              <w:spacing w:before="20"/>
              <w:ind w:left="-108" w:firstLine="1005"/>
              <w:jc w:val="center"/>
              <w:rPr>
                <w:rFonts w:cs="Arial"/>
                <w:b/>
              </w:rPr>
            </w:pPr>
            <w:r w:rsidRPr="00107E82">
              <w:rPr>
                <w:rFonts w:cs="Arial"/>
                <w:b/>
              </w:rPr>
              <w:t>C</w:t>
            </w:r>
          </w:p>
        </w:tc>
        <w:tc>
          <w:tcPr>
            <w:tcW w:w="3316" w:type="dxa"/>
            <w:gridSpan w:val="6"/>
            <w:tcBorders>
              <w:top w:val="nil"/>
              <w:left w:val="nil"/>
              <w:bottom w:val="single" w:sz="8" w:space="0" w:color="auto"/>
              <w:right w:val="nil"/>
            </w:tcBorders>
            <w:shd w:val="clear" w:color="auto" w:fill="auto"/>
          </w:tcPr>
          <w:p w:rsidR="00F16F96" w:rsidRPr="00107E82" w:rsidRDefault="00F16F96" w:rsidP="00FA1A9C">
            <w:pPr>
              <w:spacing w:before="60"/>
              <w:ind w:left="-108" w:firstLine="911"/>
              <w:jc w:val="center"/>
              <w:rPr>
                <w:rFonts w:cs="Arial"/>
                <w:b/>
              </w:rPr>
            </w:pPr>
            <w:r w:rsidRPr="00107E82">
              <w:rPr>
                <w:rFonts w:cs="Arial"/>
                <w:b/>
              </w:rPr>
              <w:t>D</w:t>
            </w:r>
          </w:p>
        </w:tc>
      </w:tr>
      <w:tr w:rsidR="00F16F96" w:rsidRPr="00107E82" w:rsidTr="00EC6780">
        <w:tc>
          <w:tcPr>
            <w:tcW w:w="1398" w:type="dxa"/>
            <w:gridSpan w:val="2"/>
            <w:vMerge w:val="restart"/>
            <w:shd w:val="clear" w:color="auto" w:fill="auto"/>
            <w:vAlign w:val="center"/>
          </w:tcPr>
          <w:p w:rsidR="000C461E" w:rsidRPr="00107E82" w:rsidRDefault="00F16F96">
            <w:pPr>
              <w:spacing w:after="0"/>
              <w:jc w:val="center"/>
              <w:rPr>
                <w:rFonts w:cs="Arial"/>
                <w:b/>
                <w:sz w:val="22"/>
                <w:szCs w:val="22"/>
              </w:rPr>
            </w:pPr>
            <w:r w:rsidRPr="00107E82">
              <w:rPr>
                <w:rFonts w:cs="Arial"/>
                <w:b/>
                <w:sz w:val="22"/>
                <w:szCs w:val="22"/>
              </w:rPr>
              <w:t>Parameter</w:t>
            </w:r>
          </w:p>
        </w:tc>
        <w:tc>
          <w:tcPr>
            <w:tcW w:w="3216" w:type="dxa"/>
            <w:gridSpan w:val="6"/>
            <w:tcBorders>
              <w:top w:val="single" w:sz="8"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Weeks</w:t>
            </w:r>
          </w:p>
        </w:tc>
        <w:tc>
          <w:tcPr>
            <w:tcW w:w="3327" w:type="dxa"/>
            <w:gridSpan w:val="6"/>
            <w:tcBorders>
              <w:top w:val="single" w:sz="8" w:space="0" w:color="auto"/>
              <w:left w:val="dashDotStroked" w:sz="24"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Weeks</w:t>
            </w:r>
          </w:p>
        </w:tc>
      </w:tr>
      <w:tr w:rsidR="00F16F96" w:rsidRPr="00107E82" w:rsidTr="00EC6780">
        <w:tc>
          <w:tcPr>
            <w:tcW w:w="1398" w:type="dxa"/>
            <w:gridSpan w:val="2"/>
            <w:vMerge/>
            <w:tcBorders>
              <w:bottom w:val="single" w:sz="8" w:space="0" w:color="auto"/>
            </w:tcBorders>
            <w:shd w:val="clear" w:color="auto" w:fill="auto"/>
          </w:tcPr>
          <w:p w:rsidR="00F16F96" w:rsidRPr="00107E82" w:rsidRDefault="00F16F96" w:rsidP="00FA1A9C">
            <w:pPr>
              <w:jc w:val="center"/>
              <w:rPr>
                <w:sz w:val="22"/>
                <w:szCs w:val="22"/>
              </w:rPr>
            </w:pPr>
          </w:p>
        </w:tc>
        <w:tc>
          <w:tcPr>
            <w:tcW w:w="639" w:type="dxa"/>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0</w:t>
            </w:r>
          </w:p>
        </w:tc>
        <w:tc>
          <w:tcPr>
            <w:tcW w:w="643" w:type="dxa"/>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13</w:t>
            </w:r>
          </w:p>
        </w:tc>
        <w:tc>
          <w:tcPr>
            <w:tcW w:w="645" w:type="dxa"/>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26</w:t>
            </w:r>
          </w:p>
        </w:tc>
        <w:tc>
          <w:tcPr>
            <w:tcW w:w="642" w:type="dxa"/>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39</w:t>
            </w:r>
          </w:p>
        </w:tc>
        <w:tc>
          <w:tcPr>
            <w:tcW w:w="647" w:type="dxa"/>
            <w:gridSpan w:val="2"/>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52</w:t>
            </w:r>
          </w:p>
        </w:tc>
        <w:tc>
          <w:tcPr>
            <w:tcW w:w="660" w:type="dxa"/>
            <w:tcBorders>
              <w:top w:val="single" w:sz="12" w:space="0" w:color="auto"/>
              <w:left w:val="dashDotStroked" w:sz="24"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0</w:t>
            </w:r>
          </w:p>
        </w:tc>
        <w:tc>
          <w:tcPr>
            <w:tcW w:w="666" w:type="dxa"/>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13</w:t>
            </w:r>
          </w:p>
        </w:tc>
        <w:tc>
          <w:tcPr>
            <w:tcW w:w="661" w:type="dxa"/>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26</w:t>
            </w:r>
          </w:p>
        </w:tc>
        <w:tc>
          <w:tcPr>
            <w:tcW w:w="663" w:type="dxa"/>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39</w:t>
            </w:r>
          </w:p>
        </w:tc>
        <w:tc>
          <w:tcPr>
            <w:tcW w:w="677" w:type="dxa"/>
            <w:gridSpan w:val="2"/>
            <w:tcBorders>
              <w:top w:val="single" w:sz="12" w:space="0" w:color="auto"/>
              <w:bottom w:val="single" w:sz="8" w:space="0" w:color="auto"/>
            </w:tcBorders>
            <w:shd w:val="clear" w:color="auto" w:fill="auto"/>
            <w:vAlign w:val="center"/>
          </w:tcPr>
          <w:p w:rsidR="00F16F96" w:rsidRPr="00107E82" w:rsidRDefault="00F16F96" w:rsidP="008548A4">
            <w:pPr>
              <w:spacing w:after="0"/>
              <w:jc w:val="center"/>
              <w:rPr>
                <w:rFonts w:cs="Arial"/>
                <w:b/>
              </w:rPr>
            </w:pPr>
            <w:r w:rsidRPr="00107E82">
              <w:rPr>
                <w:rFonts w:cs="Arial"/>
                <w:b/>
              </w:rPr>
              <w:t>52</w:t>
            </w:r>
          </w:p>
        </w:tc>
      </w:tr>
      <w:tr w:rsidR="00F16F96" w:rsidRPr="00107E82" w:rsidTr="006818F3">
        <w:tc>
          <w:tcPr>
            <w:tcW w:w="1398"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Min</w:t>
            </w:r>
          </w:p>
        </w:tc>
        <w:tc>
          <w:tcPr>
            <w:tcW w:w="639"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62</w:t>
            </w:r>
          </w:p>
        </w:tc>
        <w:tc>
          <w:tcPr>
            <w:tcW w:w="643"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27</w:t>
            </w:r>
          </w:p>
        </w:tc>
        <w:tc>
          <w:tcPr>
            <w:tcW w:w="645"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27</w:t>
            </w:r>
          </w:p>
        </w:tc>
        <w:tc>
          <w:tcPr>
            <w:tcW w:w="642"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27</w:t>
            </w:r>
          </w:p>
        </w:tc>
        <w:tc>
          <w:tcPr>
            <w:tcW w:w="647"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32</w:t>
            </w:r>
          </w:p>
        </w:tc>
        <w:tc>
          <w:tcPr>
            <w:tcW w:w="660" w:type="dxa"/>
            <w:tcBorders>
              <w:left w:val="dashDotStroked" w:sz="24" w:space="0" w:color="auto"/>
            </w:tcBorders>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193</w:t>
            </w:r>
          </w:p>
        </w:tc>
        <w:tc>
          <w:tcPr>
            <w:tcW w:w="666"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150</w:t>
            </w:r>
          </w:p>
        </w:tc>
        <w:tc>
          <w:tcPr>
            <w:tcW w:w="661"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179</w:t>
            </w:r>
          </w:p>
        </w:tc>
        <w:tc>
          <w:tcPr>
            <w:tcW w:w="663"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164</w:t>
            </w:r>
          </w:p>
        </w:tc>
        <w:tc>
          <w:tcPr>
            <w:tcW w:w="677"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257</w:t>
            </w:r>
          </w:p>
        </w:tc>
      </w:tr>
      <w:tr w:rsidR="00F16F96" w:rsidRPr="00107E82" w:rsidTr="006818F3">
        <w:tc>
          <w:tcPr>
            <w:tcW w:w="1398"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Median</w:t>
            </w:r>
          </w:p>
        </w:tc>
        <w:tc>
          <w:tcPr>
            <w:tcW w:w="639"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145</w:t>
            </w:r>
          </w:p>
        </w:tc>
        <w:tc>
          <w:tcPr>
            <w:tcW w:w="643"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70</w:t>
            </w:r>
          </w:p>
        </w:tc>
        <w:tc>
          <w:tcPr>
            <w:tcW w:w="645"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48</w:t>
            </w:r>
          </w:p>
        </w:tc>
        <w:tc>
          <w:tcPr>
            <w:tcW w:w="642"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64</w:t>
            </w:r>
          </w:p>
        </w:tc>
        <w:tc>
          <w:tcPr>
            <w:tcW w:w="647"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68</w:t>
            </w:r>
          </w:p>
        </w:tc>
        <w:tc>
          <w:tcPr>
            <w:tcW w:w="660" w:type="dxa"/>
            <w:tcBorders>
              <w:left w:val="dashDotStroked" w:sz="24" w:space="0" w:color="auto"/>
            </w:tcBorders>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456</w:t>
            </w:r>
          </w:p>
        </w:tc>
        <w:tc>
          <w:tcPr>
            <w:tcW w:w="666"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449</w:t>
            </w:r>
          </w:p>
        </w:tc>
        <w:tc>
          <w:tcPr>
            <w:tcW w:w="661"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482</w:t>
            </w:r>
          </w:p>
        </w:tc>
        <w:tc>
          <w:tcPr>
            <w:tcW w:w="663"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443</w:t>
            </w:r>
          </w:p>
        </w:tc>
        <w:tc>
          <w:tcPr>
            <w:tcW w:w="677"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391</w:t>
            </w:r>
          </w:p>
        </w:tc>
      </w:tr>
      <w:tr w:rsidR="00F16F96" w:rsidRPr="00107E82" w:rsidTr="006818F3">
        <w:tc>
          <w:tcPr>
            <w:tcW w:w="1398"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Max</w:t>
            </w:r>
          </w:p>
        </w:tc>
        <w:tc>
          <w:tcPr>
            <w:tcW w:w="639"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415</w:t>
            </w:r>
          </w:p>
        </w:tc>
        <w:tc>
          <w:tcPr>
            <w:tcW w:w="643"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145</w:t>
            </w:r>
          </w:p>
        </w:tc>
        <w:tc>
          <w:tcPr>
            <w:tcW w:w="645"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142</w:t>
            </w:r>
          </w:p>
        </w:tc>
        <w:tc>
          <w:tcPr>
            <w:tcW w:w="642"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143</w:t>
            </w:r>
          </w:p>
        </w:tc>
        <w:tc>
          <w:tcPr>
            <w:tcW w:w="647"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170</w:t>
            </w:r>
          </w:p>
        </w:tc>
        <w:tc>
          <w:tcPr>
            <w:tcW w:w="660" w:type="dxa"/>
            <w:tcBorders>
              <w:left w:val="dashDotStroked" w:sz="24" w:space="0" w:color="auto"/>
            </w:tcBorders>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816</w:t>
            </w:r>
          </w:p>
        </w:tc>
        <w:tc>
          <w:tcPr>
            <w:tcW w:w="666"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666</w:t>
            </w:r>
          </w:p>
        </w:tc>
        <w:tc>
          <w:tcPr>
            <w:tcW w:w="661"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973</w:t>
            </w:r>
          </w:p>
        </w:tc>
        <w:tc>
          <w:tcPr>
            <w:tcW w:w="663" w:type="dxa"/>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888</w:t>
            </w:r>
          </w:p>
        </w:tc>
        <w:tc>
          <w:tcPr>
            <w:tcW w:w="677" w:type="dxa"/>
            <w:gridSpan w:val="2"/>
            <w:shd w:val="clear" w:color="auto" w:fill="auto"/>
          </w:tcPr>
          <w:p w:rsidR="00F16F96" w:rsidRPr="00107E82" w:rsidRDefault="00F16F96" w:rsidP="00FA1A9C">
            <w:pPr>
              <w:spacing w:after="0"/>
              <w:jc w:val="center"/>
              <w:rPr>
                <w:rFonts w:ascii="Times New Roman" w:hAnsi="Times New Roman"/>
                <w:sz w:val="22"/>
                <w:szCs w:val="22"/>
              </w:rPr>
            </w:pPr>
            <w:r w:rsidRPr="00107E82">
              <w:rPr>
                <w:rFonts w:ascii="Times New Roman" w:hAnsi="Times New Roman"/>
                <w:sz w:val="22"/>
                <w:szCs w:val="22"/>
              </w:rPr>
              <w:t>1230</w:t>
            </w:r>
          </w:p>
        </w:tc>
      </w:tr>
    </w:tbl>
    <w:p w:rsidR="0094644A" w:rsidRPr="00107E82" w:rsidRDefault="0094644A" w:rsidP="00F16F96">
      <w:pPr>
        <w:jc w:val="center"/>
        <w:rPr>
          <w:rFonts w:ascii="Times New Roman" w:hAnsi="Times New Roman"/>
          <w:b/>
          <w:sz w:val="22"/>
          <w:szCs w:val="22"/>
        </w:rPr>
      </w:pPr>
    </w:p>
    <w:p w:rsidR="00F3558C" w:rsidRPr="00107E82" w:rsidRDefault="00F3558C">
      <w:pPr>
        <w:spacing w:after="0"/>
        <w:rPr>
          <w:rFonts w:cs="Arial"/>
          <w:b/>
          <w:sz w:val="22"/>
          <w:szCs w:val="22"/>
        </w:rPr>
      </w:pPr>
      <w:r w:rsidRPr="00107E82">
        <w:rPr>
          <w:rFonts w:cs="Arial"/>
          <w:b/>
          <w:sz w:val="22"/>
          <w:szCs w:val="22"/>
        </w:rPr>
        <w:br w:type="page"/>
      </w: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F3558C" w:rsidRPr="00107E82" w:rsidRDefault="00F3558C" w:rsidP="001C33D2">
      <w:pPr>
        <w:jc w:val="center"/>
        <w:rPr>
          <w:rFonts w:cs="Arial"/>
          <w:b/>
          <w:sz w:val="22"/>
          <w:szCs w:val="22"/>
        </w:rPr>
      </w:pPr>
    </w:p>
    <w:p w:rsidR="001C33D2" w:rsidRPr="00107E82" w:rsidRDefault="00C53B45" w:rsidP="001C33D2">
      <w:pPr>
        <w:jc w:val="center"/>
        <w:rPr>
          <w:rFonts w:cs="Arial"/>
          <w:b/>
          <w:szCs w:val="24"/>
        </w:rPr>
      </w:pPr>
      <w:proofErr w:type="gramStart"/>
      <w:r w:rsidRPr="00107E82">
        <w:rPr>
          <w:rFonts w:cs="Arial"/>
          <w:b/>
          <w:szCs w:val="24"/>
        </w:rPr>
        <w:t xml:space="preserve">Table </w:t>
      </w:r>
      <w:r w:rsidR="00F92DD3">
        <w:rPr>
          <w:rFonts w:cs="Arial"/>
          <w:b/>
          <w:szCs w:val="24"/>
        </w:rPr>
        <w:t>1</w:t>
      </w:r>
      <w:r w:rsidRPr="00107E82">
        <w:rPr>
          <w:rFonts w:cs="Arial"/>
          <w:b/>
          <w:szCs w:val="24"/>
        </w:rPr>
        <w:t>.</w:t>
      </w:r>
      <w:proofErr w:type="gramEnd"/>
      <w:r w:rsidRPr="00107E82">
        <w:rPr>
          <w:rFonts w:cs="Arial"/>
          <w:b/>
          <w:szCs w:val="24"/>
        </w:rPr>
        <w:t xml:space="preserve"> Histology of tumour biopsies</w:t>
      </w:r>
      <w:r w:rsidR="001C33D2" w:rsidRPr="00107E82">
        <w:rPr>
          <w:rFonts w:cs="Arial"/>
          <w:b/>
          <w:szCs w:val="24"/>
        </w:rPr>
        <w:t xml:space="preserve"> (n = 8 patients)</w:t>
      </w:r>
      <w:r w:rsidRPr="00107E82">
        <w:rPr>
          <w:rFonts w:cs="Arial"/>
          <w:b/>
          <w:szCs w:val="24"/>
        </w:rPr>
        <w:t>.</w:t>
      </w:r>
    </w:p>
    <w:p w:rsidR="00C53B45" w:rsidRPr="00107E82" w:rsidRDefault="00C53B45" w:rsidP="00C53B45">
      <w:pPr>
        <w:spacing w:after="240"/>
        <w:jc w:val="center"/>
        <w:rPr>
          <w:rFonts w:ascii="Times New Roman" w:hAnsi="Times New Roman"/>
          <w:b/>
          <w:szCs w:val="24"/>
        </w:rPr>
      </w:pPr>
      <w:r w:rsidRPr="00107E82">
        <w:rPr>
          <w:rFonts w:ascii="Times New Roman" w:hAnsi="Times New Roman"/>
          <w:szCs w:val="24"/>
        </w:rPr>
        <w:t xml:space="preserve">NET = neuroendocrine tumour. </w:t>
      </w:r>
      <w:r w:rsidR="001C33D2" w:rsidRPr="00107E82">
        <w:rPr>
          <w:rFonts w:ascii="Times New Roman" w:hAnsi="Times New Roman"/>
          <w:szCs w:val="24"/>
        </w:rPr>
        <w:t xml:space="preserve"> </w:t>
      </w:r>
      <w:r w:rsidRPr="00107E82">
        <w:rPr>
          <w:rFonts w:ascii="Times New Roman" w:hAnsi="Times New Roman"/>
          <w:szCs w:val="24"/>
        </w:rPr>
        <w:t xml:space="preserve">ECL-L = linear ECL cell hyperplasia.  </w:t>
      </w:r>
      <w:r w:rsidR="001C33D2" w:rsidRPr="00107E82">
        <w:rPr>
          <w:rFonts w:ascii="Times New Roman" w:hAnsi="Times New Roman"/>
          <w:szCs w:val="24"/>
        </w:rPr>
        <w:br/>
      </w:r>
      <w:r w:rsidRPr="00107E82">
        <w:rPr>
          <w:rFonts w:ascii="Times New Roman" w:hAnsi="Times New Roman"/>
          <w:szCs w:val="24"/>
        </w:rPr>
        <w:t xml:space="preserve">ECL-M = </w:t>
      </w:r>
      <w:proofErr w:type="spellStart"/>
      <w:r w:rsidRPr="00107E82">
        <w:rPr>
          <w:rFonts w:ascii="Times New Roman" w:hAnsi="Times New Roman"/>
          <w:szCs w:val="24"/>
        </w:rPr>
        <w:t>micronodular</w:t>
      </w:r>
      <w:proofErr w:type="spellEnd"/>
      <w:r w:rsidRPr="00107E82">
        <w:rPr>
          <w:rFonts w:ascii="Times New Roman" w:hAnsi="Times New Roman"/>
          <w:szCs w:val="24"/>
        </w:rPr>
        <w:t xml:space="preserve"> ECL-cell hyperplasia. </w:t>
      </w:r>
      <w:r w:rsidRPr="00107E82">
        <w:rPr>
          <w:rFonts w:ascii="Times New Roman" w:hAnsi="Times New Roman"/>
          <w:szCs w:val="24"/>
        </w:rPr>
        <w:br/>
        <w:t>ECL-D = ECL-cell dysplasia</w:t>
      </w:r>
    </w:p>
    <w:tbl>
      <w:tblPr>
        <w:tblW w:w="0" w:type="auto"/>
        <w:jc w:val="center"/>
        <w:tblInd w:w="-510" w:type="dxa"/>
        <w:tblLook w:val="04A0" w:firstRow="1" w:lastRow="0" w:firstColumn="1" w:lastColumn="0" w:noHBand="0" w:noVBand="1"/>
      </w:tblPr>
      <w:tblGrid>
        <w:gridCol w:w="1017"/>
        <w:gridCol w:w="1017"/>
        <w:gridCol w:w="1075"/>
        <w:gridCol w:w="1044"/>
        <w:gridCol w:w="1177"/>
        <w:gridCol w:w="1177"/>
        <w:gridCol w:w="1044"/>
        <w:gridCol w:w="1177"/>
        <w:gridCol w:w="1177"/>
      </w:tblGrid>
      <w:tr w:rsidR="007C22BC" w:rsidRPr="00107E82" w:rsidTr="007C22BC">
        <w:trPr>
          <w:trHeight w:val="137"/>
          <w:jc w:val="center"/>
        </w:trPr>
        <w:tc>
          <w:tcPr>
            <w:tcW w:w="980" w:type="dxa"/>
            <w:vMerge w:val="restart"/>
            <w:tcBorders>
              <w:top w:val="single" w:sz="8" w:space="0" w:color="000000"/>
              <w:left w:val="single" w:sz="8" w:space="0" w:color="000000"/>
              <w:right w:val="single" w:sz="4" w:space="0" w:color="auto"/>
            </w:tcBorders>
            <w:shd w:val="clear" w:color="auto" w:fill="auto"/>
            <w:noWrap/>
            <w:vAlign w:val="center"/>
          </w:tcPr>
          <w:p w:rsidR="007C22BC" w:rsidRPr="00107E82" w:rsidRDefault="007C22BC" w:rsidP="00743566">
            <w:pPr>
              <w:spacing w:before="60" w:after="60"/>
              <w:jc w:val="center"/>
              <w:rPr>
                <w:rFonts w:cs="Arial"/>
                <w:b/>
              </w:rPr>
            </w:pPr>
            <w:r w:rsidRPr="00107E82">
              <w:rPr>
                <w:rFonts w:cs="Arial"/>
                <w:b/>
              </w:rPr>
              <w:t>Patient</w:t>
            </w:r>
          </w:p>
        </w:tc>
        <w:tc>
          <w:tcPr>
            <w:tcW w:w="1017" w:type="dxa"/>
            <w:vMerge w:val="restart"/>
            <w:tcBorders>
              <w:top w:val="single" w:sz="8" w:space="0" w:color="auto"/>
              <w:left w:val="nil"/>
              <w:right w:val="single" w:sz="4" w:space="0" w:color="auto"/>
            </w:tcBorders>
            <w:vAlign w:val="center"/>
          </w:tcPr>
          <w:p w:rsidR="007C22BC" w:rsidRPr="00107E82" w:rsidRDefault="007C22BC" w:rsidP="007C22BC">
            <w:pPr>
              <w:spacing w:before="60" w:after="60"/>
              <w:jc w:val="center"/>
              <w:rPr>
                <w:rFonts w:cs="Arial"/>
                <w:b/>
              </w:rPr>
            </w:pPr>
            <w:r w:rsidRPr="00107E82">
              <w:rPr>
                <w:rFonts w:cs="Arial"/>
                <w:b/>
              </w:rPr>
              <w:t>Screen</w:t>
            </w:r>
          </w:p>
        </w:tc>
        <w:tc>
          <w:tcPr>
            <w:tcW w:w="4473" w:type="dxa"/>
            <w:gridSpan w:val="4"/>
            <w:tcBorders>
              <w:top w:val="single" w:sz="8" w:space="0" w:color="auto"/>
              <w:left w:val="single" w:sz="4" w:space="0" w:color="auto"/>
              <w:bottom w:val="single" w:sz="8" w:space="0" w:color="auto"/>
              <w:right w:val="dashDotStroked" w:sz="24" w:space="0" w:color="auto"/>
            </w:tcBorders>
            <w:shd w:val="clear" w:color="auto" w:fill="auto"/>
            <w:noWrap/>
            <w:vAlign w:val="bottom"/>
          </w:tcPr>
          <w:p w:rsidR="007C22BC" w:rsidRPr="00107E82" w:rsidRDefault="007C22BC" w:rsidP="00743566">
            <w:pPr>
              <w:spacing w:before="60" w:after="60"/>
              <w:jc w:val="center"/>
              <w:rPr>
                <w:rFonts w:cs="Arial"/>
                <w:b/>
              </w:rPr>
            </w:pPr>
            <w:r w:rsidRPr="00107E82">
              <w:rPr>
                <w:rFonts w:cs="Arial"/>
                <w:b/>
              </w:rPr>
              <w:t>12-week study</w:t>
            </w:r>
          </w:p>
        </w:tc>
        <w:tc>
          <w:tcPr>
            <w:tcW w:w="0" w:type="auto"/>
            <w:gridSpan w:val="3"/>
            <w:tcBorders>
              <w:top w:val="single" w:sz="8" w:space="0" w:color="auto"/>
              <w:left w:val="dashDotStroked" w:sz="24" w:space="0" w:color="auto"/>
              <w:bottom w:val="single" w:sz="8" w:space="0" w:color="auto"/>
              <w:right w:val="single" w:sz="8" w:space="0" w:color="auto"/>
            </w:tcBorders>
            <w:shd w:val="clear" w:color="auto" w:fill="auto"/>
            <w:noWrap/>
            <w:vAlign w:val="bottom"/>
          </w:tcPr>
          <w:p w:rsidR="007C22BC" w:rsidRPr="00107E82" w:rsidRDefault="007C22BC" w:rsidP="00743566">
            <w:pPr>
              <w:spacing w:before="60" w:after="60"/>
              <w:jc w:val="center"/>
              <w:rPr>
                <w:rFonts w:cs="Arial"/>
                <w:b/>
              </w:rPr>
            </w:pPr>
            <w:r w:rsidRPr="00107E82">
              <w:rPr>
                <w:rFonts w:cs="Arial"/>
                <w:b/>
              </w:rPr>
              <w:t>52-week study</w:t>
            </w:r>
          </w:p>
        </w:tc>
      </w:tr>
      <w:tr w:rsidR="007C22BC" w:rsidRPr="00107E82" w:rsidTr="007C22BC">
        <w:trPr>
          <w:trHeight w:val="137"/>
          <w:jc w:val="center"/>
        </w:trPr>
        <w:tc>
          <w:tcPr>
            <w:tcW w:w="980" w:type="dxa"/>
            <w:vMerge/>
            <w:tcBorders>
              <w:left w:val="single" w:sz="8" w:space="0" w:color="000000"/>
              <w:bottom w:val="single" w:sz="8" w:space="0" w:color="auto"/>
              <w:right w:val="single" w:sz="4" w:space="0" w:color="auto"/>
            </w:tcBorders>
            <w:shd w:val="clear" w:color="auto" w:fill="auto"/>
            <w:noWrap/>
            <w:vAlign w:val="bottom"/>
            <w:hideMark/>
          </w:tcPr>
          <w:p w:rsidR="007C22BC" w:rsidRPr="00107E82" w:rsidRDefault="007C22BC" w:rsidP="00743566">
            <w:pPr>
              <w:spacing w:before="60" w:after="60"/>
              <w:jc w:val="center"/>
              <w:rPr>
                <w:rFonts w:cs="Arial"/>
                <w:b/>
              </w:rPr>
            </w:pPr>
          </w:p>
        </w:tc>
        <w:tc>
          <w:tcPr>
            <w:tcW w:w="1017" w:type="dxa"/>
            <w:vMerge/>
            <w:tcBorders>
              <w:left w:val="nil"/>
              <w:bottom w:val="single" w:sz="8" w:space="0" w:color="auto"/>
              <w:right w:val="single" w:sz="4" w:space="0" w:color="auto"/>
            </w:tcBorders>
          </w:tcPr>
          <w:p w:rsidR="007C22BC" w:rsidRPr="00107E82" w:rsidRDefault="007C22BC" w:rsidP="00743566">
            <w:pPr>
              <w:spacing w:before="60" w:after="60"/>
              <w:jc w:val="center"/>
              <w:rPr>
                <w:rFonts w:cs="Arial"/>
                <w:b/>
              </w:rPr>
            </w:pPr>
          </w:p>
        </w:tc>
        <w:tc>
          <w:tcPr>
            <w:tcW w:w="10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C22BC" w:rsidRPr="00107E82" w:rsidRDefault="007C22BC" w:rsidP="00743566">
            <w:pPr>
              <w:spacing w:before="60" w:after="60"/>
              <w:jc w:val="center"/>
              <w:rPr>
                <w:rFonts w:cs="Arial"/>
                <w:b/>
              </w:rPr>
            </w:pPr>
            <w:r w:rsidRPr="00107E82">
              <w:rPr>
                <w:rFonts w:cs="Arial"/>
                <w:b/>
              </w:rPr>
              <w:t>Week 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7C22BC" w:rsidRPr="00107E82" w:rsidRDefault="007C22BC" w:rsidP="00743566">
            <w:pPr>
              <w:spacing w:before="60" w:after="60"/>
              <w:jc w:val="center"/>
              <w:rPr>
                <w:rFonts w:cs="Arial"/>
                <w:b/>
              </w:rPr>
            </w:pPr>
            <w:r w:rsidRPr="00107E82">
              <w:rPr>
                <w:rFonts w:cs="Arial"/>
                <w:b/>
              </w:rPr>
              <w:t>Week 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7C22BC" w:rsidRPr="00107E82" w:rsidRDefault="007C22BC" w:rsidP="00743566">
            <w:pPr>
              <w:spacing w:before="60" w:after="60"/>
              <w:jc w:val="center"/>
              <w:rPr>
                <w:rFonts w:cs="Arial"/>
                <w:b/>
              </w:rPr>
            </w:pPr>
            <w:r w:rsidRPr="00107E82">
              <w:rPr>
                <w:rFonts w:cs="Arial"/>
                <w:b/>
              </w:rPr>
              <w:t>Week 12</w:t>
            </w:r>
          </w:p>
        </w:tc>
        <w:tc>
          <w:tcPr>
            <w:tcW w:w="0" w:type="auto"/>
            <w:tcBorders>
              <w:top w:val="single" w:sz="8" w:space="0" w:color="auto"/>
              <w:left w:val="nil"/>
              <w:bottom w:val="single" w:sz="8" w:space="0" w:color="auto"/>
              <w:right w:val="dashDotStroked" w:sz="24" w:space="0" w:color="auto"/>
            </w:tcBorders>
            <w:shd w:val="clear" w:color="auto" w:fill="auto"/>
            <w:noWrap/>
            <w:vAlign w:val="bottom"/>
            <w:hideMark/>
          </w:tcPr>
          <w:p w:rsidR="007C22BC" w:rsidRPr="00107E82" w:rsidRDefault="007C22BC" w:rsidP="00743566">
            <w:pPr>
              <w:spacing w:before="60" w:after="60"/>
              <w:jc w:val="center"/>
              <w:rPr>
                <w:rFonts w:cs="Arial"/>
                <w:b/>
              </w:rPr>
            </w:pPr>
            <w:r w:rsidRPr="00107E82">
              <w:rPr>
                <w:rFonts w:cs="Arial"/>
                <w:b/>
              </w:rPr>
              <w:t>Week 24</w:t>
            </w:r>
          </w:p>
        </w:tc>
        <w:tc>
          <w:tcPr>
            <w:tcW w:w="0" w:type="auto"/>
            <w:tcBorders>
              <w:top w:val="single" w:sz="8" w:space="0" w:color="auto"/>
              <w:left w:val="dashDotStroked" w:sz="24" w:space="0" w:color="auto"/>
              <w:bottom w:val="single" w:sz="8" w:space="0" w:color="auto"/>
              <w:right w:val="single" w:sz="4" w:space="0" w:color="auto"/>
            </w:tcBorders>
            <w:shd w:val="clear" w:color="auto" w:fill="auto"/>
            <w:noWrap/>
            <w:vAlign w:val="bottom"/>
            <w:hideMark/>
          </w:tcPr>
          <w:p w:rsidR="007C22BC" w:rsidRPr="00107E82" w:rsidRDefault="007C22BC" w:rsidP="00743566">
            <w:pPr>
              <w:spacing w:before="60" w:after="60"/>
              <w:jc w:val="center"/>
              <w:rPr>
                <w:rFonts w:cs="Arial"/>
                <w:b/>
              </w:rPr>
            </w:pPr>
            <w:r w:rsidRPr="00107E82">
              <w:rPr>
                <w:rFonts w:cs="Arial"/>
                <w:b/>
              </w:rPr>
              <w:t>Week 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7C22BC" w:rsidRPr="00107E82" w:rsidRDefault="007C22BC" w:rsidP="00743566">
            <w:pPr>
              <w:spacing w:before="60" w:after="60"/>
              <w:jc w:val="center"/>
              <w:rPr>
                <w:rFonts w:cs="Arial"/>
                <w:b/>
              </w:rPr>
            </w:pPr>
            <w:r w:rsidRPr="00107E82">
              <w:rPr>
                <w:rFonts w:cs="Arial"/>
                <w:b/>
              </w:rPr>
              <w:t>Week 24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7C22BC" w:rsidRPr="00107E82" w:rsidRDefault="007C22BC" w:rsidP="00743566">
            <w:pPr>
              <w:spacing w:before="60" w:after="60"/>
              <w:jc w:val="center"/>
              <w:rPr>
                <w:rFonts w:cs="Arial"/>
                <w:b/>
              </w:rPr>
            </w:pPr>
            <w:r w:rsidRPr="00107E82">
              <w:rPr>
                <w:rFonts w:cs="Arial"/>
                <w:b/>
              </w:rPr>
              <w:t>Week 52</w:t>
            </w:r>
          </w:p>
        </w:tc>
      </w:tr>
      <w:tr w:rsidR="007C22BC" w:rsidRPr="00107E82" w:rsidTr="007C22BC">
        <w:trPr>
          <w:trHeight w:val="124"/>
          <w:jc w:val="center"/>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1</w:t>
            </w:r>
          </w:p>
        </w:tc>
        <w:tc>
          <w:tcPr>
            <w:tcW w:w="1017" w:type="dxa"/>
            <w:tcBorders>
              <w:top w:val="nil"/>
              <w:left w:val="nil"/>
              <w:bottom w:val="single" w:sz="4"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single" w:sz="4" w:space="0" w:color="auto"/>
              <w:left w:val="dashDotStroked" w:sz="2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r>
      <w:tr w:rsidR="007C22BC" w:rsidRPr="00107E82" w:rsidTr="007C22BC">
        <w:trPr>
          <w:trHeight w:val="124"/>
          <w:jc w:val="center"/>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2</w:t>
            </w:r>
          </w:p>
        </w:tc>
        <w:tc>
          <w:tcPr>
            <w:tcW w:w="1017" w:type="dxa"/>
            <w:tcBorders>
              <w:top w:val="nil"/>
              <w:left w:val="nil"/>
              <w:bottom w:val="single" w:sz="4"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dashDotStroked" w:sz="2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ECL-D</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r>
      <w:tr w:rsidR="007C22BC" w:rsidRPr="00107E82" w:rsidTr="007C22BC">
        <w:trPr>
          <w:trHeight w:val="124"/>
          <w:jc w:val="center"/>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3</w:t>
            </w:r>
          </w:p>
        </w:tc>
        <w:tc>
          <w:tcPr>
            <w:tcW w:w="1017" w:type="dxa"/>
            <w:tcBorders>
              <w:top w:val="nil"/>
              <w:left w:val="nil"/>
              <w:bottom w:val="single" w:sz="4"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dashDotStroked" w:sz="2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ECL-L</w:t>
            </w:r>
          </w:p>
        </w:tc>
      </w:tr>
      <w:tr w:rsidR="007C22BC" w:rsidRPr="00107E82" w:rsidTr="007C22BC">
        <w:trPr>
          <w:trHeight w:val="124"/>
          <w:jc w:val="center"/>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4</w:t>
            </w:r>
          </w:p>
        </w:tc>
        <w:tc>
          <w:tcPr>
            <w:tcW w:w="1017" w:type="dxa"/>
            <w:tcBorders>
              <w:top w:val="nil"/>
              <w:left w:val="nil"/>
              <w:bottom w:val="single" w:sz="4"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dashDotStroked" w:sz="2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r>
      <w:tr w:rsidR="007C22BC" w:rsidRPr="00107E82" w:rsidTr="007C22BC">
        <w:trPr>
          <w:trHeight w:val="124"/>
          <w:jc w:val="center"/>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5</w:t>
            </w:r>
          </w:p>
        </w:tc>
        <w:tc>
          <w:tcPr>
            <w:tcW w:w="1017" w:type="dxa"/>
            <w:tcBorders>
              <w:top w:val="nil"/>
              <w:left w:val="nil"/>
              <w:bottom w:val="single" w:sz="4"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dashDotStroked" w:sz="2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r>
      <w:tr w:rsidR="007C22BC" w:rsidRPr="00107E82" w:rsidTr="007C22BC">
        <w:trPr>
          <w:trHeight w:val="124"/>
          <w:jc w:val="center"/>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6</w:t>
            </w:r>
          </w:p>
        </w:tc>
        <w:tc>
          <w:tcPr>
            <w:tcW w:w="1017" w:type="dxa"/>
            <w:tcBorders>
              <w:top w:val="nil"/>
              <w:left w:val="nil"/>
              <w:bottom w:val="single" w:sz="4"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4"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dashDotStroked" w:sz="2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r>
      <w:tr w:rsidR="007C22BC" w:rsidRPr="00107E82" w:rsidTr="007C22BC">
        <w:trPr>
          <w:trHeight w:val="124"/>
          <w:jc w:val="center"/>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7</w:t>
            </w:r>
          </w:p>
        </w:tc>
        <w:tc>
          <w:tcPr>
            <w:tcW w:w="1017" w:type="dxa"/>
            <w:tcBorders>
              <w:top w:val="nil"/>
              <w:left w:val="nil"/>
              <w:bottom w:val="single" w:sz="4"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dashDotStroked" w:sz="24" w:space="0" w:color="auto"/>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4"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r>
      <w:tr w:rsidR="007C22BC" w:rsidRPr="00107E82" w:rsidTr="007C22BC">
        <w:trPr>
          <w:trHeight w:val="137"/>
          <w:jc w:val="center"/>
        </w:trPr>
        <w:tc>
          <w:tcPr>
            <w:tcW w:w="980" w:type="dxa"/>
            <w:tcBorders>
              <w:top w:val="nil"/>
              <w:left w:val="single" w:sz="8" w:space="0" w:color="auto"/>
              <w:bottom w:val="single" w:sz="8" w:space="0" w:color="auto"/>
              <w:right w:val="single" w:sz="4" w:space="0" w:color="auto"/>
            </w:tcBorders>
            <w:shd w:val="clear" w:color="auto" w:fill="auto"/>
            <w:noWrap/>
            <w:vAlign w:val="center"/>
            <w:hideMark/>
          </w:tcPr>
          <w:p w:rsidR="007C22BC" w:rsidRPr="00107E82" w:rsidRDefault="007C22BC" w:rsidP="00743566">
            <w:pPr>
              <w:spacing w:before="60" w:after="60"/>
              <w:jc w:val="center"/>
              <w:rPr>
                <w:rFonts w:ascii="Times New Roman" w:hAnsi="Times New Roman"/>
                <w:b/>
                <w:color w:val="000000"/>
              </w:rPr>
            </w:pPr>
            <w:r w:rsidRPr="00107E82">
              <w:rPr>
                <w:rFonts w:ascii="Times New Roman" w:hAnsi="Times New Roman"/>
                <w:b/>
                <w:color w:val="000000"/>
              </w:rPr>
              <w:t>8</w:t>
            </w:r>
          </w:p>
        </w:tc>
        <w:tc>
          <w:tcPr>
            <w:tcW w:w="1017" w:type="dxa"/>
            <w:tcBorders>
              <w:top w:val="nil"/>
              <w:left w:val="nil"/>
              <w:bottom w:val="single" w:sz="8" w:space="0" w:color="auto"/>
              <w:right w:val="single" w:sz="4" w:space="0" w:color="auto"/>
            </w:tcBorders>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1075" w:type="dxa"/>
            <w:tcBorders>
              <w:top w:val="nil"/>
              <w:left w:val="single" w:sz="4" w:space="0" w:color="auto"/>
              <w:bottom w:val="single" w:sz="8"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8"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8"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NET</w:t>
            </w:r>
          </w:p>
        </w:tc>
        <w:tc>
          <w:tcPr>
            <w:tcW w:w="0" w:type="auto"/>
            <w:tcBorders>
              <w:top w:val="nil"/>
              <w:left w:val="nil"/>
              <w:bottom w:val="single" w:sz="8" w:space="0" w:color="auto"/>
              <w:right w:val="dashDotStroked" w:sz="2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single" w:sz="4" w:space="0" w:color="auto"/>
              <w:left w:val="dashDotStroked" w:sz="24" w:space="0" w:color="auto"/>
              <w:bottom w:val="single" w:sz="8" w:space="0" w:color="auto"/>
              <w:right w:val="single" w:sz="4" w:space="0" w:color="auto"/>
            </w:tcBorders>
            <w:shd w:val="clear" w:color="000000" w:fill="auto"/>
            <w:noWrap/>
            <w:vAlign w:val="bottom"/>
            <w:hideMark/>
          </w:tcPr>
          <w:p w:rsidR="007C22BC" w:rsidRPr="00107E82" w:rsidRDefault="007C22BC" w:rsidP="00354928">
            <w:pPr>
              <w:spacing w:before="60" w:after="60"/>
              <w:jc w:val="center"/>
              <w:rPr>
                <w:rFonts w:ascii="Times New Roman" w:hAnsi="Times New Roman"/>
                <w:color w:val="000000"/>
              </w:rPr>
            </w:pPr>
            <w:proofErr w:type="spellStart"/>
            <w:r w:rsidRPr="00107E82">
              <w:rPr>
                <w:rFonts w:ascii="Times New Roman" w:hAnsi="Times New Roman"/>
                <w:color w:val="000000"/>
              </w:rPr>
              <w:t>nb</w:t>
            </w:r>
            <w:proofErr w:type="spellEnd"/>
          </w:p>
        </w:tc>
        <w:tc>
          <w:tcPr>
            <w:tcW w:w="0" w:type="auto"/>
            <w:tcBorders>
              <w:top w:val="nil"/>
              <w:left w:val="nil"/>
              <w:bottom w:val="single" w:sz="8" w:space="0" w:color="auto"/>
              <w:right w:val="single" w:sz="4"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c>
          <w:tcPr>
            <w:tcW w:w="0" w:type="auto"/>
            <w:tcBorders>
              <w:top w:val="nil"/>
              <w:left w:val="nil"/>
              <w:bottom w:val="single" w:sz="8" w:space="0" w:color="auto"/>
              <w:right w:val="single" w:sz="8" w:space="0" w:color="auto"/>
            </w:tcBorders>
            <w:shd w:val="clear" w:color="auto" w:fill="auto"/>
            <w:noWrap/>
            <w:vAlign w:val="bottom"/>
            <w:hideMark/>
          </w:tcPr>
          <w:p w:rsidR="007C22BC" w:rsidRPr="00107E82" w:rsidRDefault="007C22BC" w:rsidP="001C33D2">
            <w:pPr>
              <w:spacing w:before="60" w:after="60"/>
              <w:jc w:val="center"/>
              <w:rPr>
                <w:rFonts w:ascii="Times New Roman" w:hAnsi="Times New Roman"/>
                <w:color w:val="000000"/>
              </w:rPr>
            </w:pPr>
            <w:r w:rsidRPr="00107E82">
              <w:rPr>
                <w:rFonts w:ascii="Times New Roman" w:hAnsi="Times New Roman"/>
                <w:color w:val="000000"/>
              </w:rPr>
              <w:t>ECL-M</w:t>
            </w:r>
          </w:p>
        </w:tc>
      </w:tr>
    </w:tbl>
    <w:p w:rsidR="007867F4" w:rsidRDefault="00354928" w:rsidP="00100549">
      <w:pPr>
        <w:spacing w:before="120"/>
        <w:ind w:firstLine="851"/>
        <w:jc w:val="both"/>
        <w:rPr>
          <w:rFonts w:ascii="Times New Roman" w:hAnsi="Times New Roman"/>
          <w:szCs w:val="24"/>
        </w:rPr>
      </w:pPr>
      <w:proofErr w:type="spellStart"/>
      <w:proofErr w:type="gramStart"/>
      <w:r w:rsidRPr="00107E82">
        <w:rPr>
          <w:rFonts w:ascii="Times New Roman" w:hAnsi="Times New Roman"/>
          <w:szCs w:val="24"/>
        </w:rPr>
        <w:t>nb</w:t>
      </w:r>
      <w:proofErr w:type="spellEnd"/>
      <w:proofErr w:type="gramEnd"/>
      <w:r w:rsidR="000A6EC5" w:rsidRPr="00107E82">
        <w:rPr>
          <w:rFonts w:ascii="Times New Roman" w:hAnsi="Times New Roman"/>
          <w:szCs w:val="24"/>
        </w:rPr>
        <w:t xml:space="preserve"> = no </w:t>
      </w:r>
      <w:r w:rsidRPr="00107E82">
        <w:rPr>
          <w:rFonts w:ascii="Times New Roman" w:hAnsi="Times New Roman"/>
          <w:szCs w:val="24"/>
        </w:rPr>
        <w:t>biopsy</w:t>
      </w:r>
      <w:bookmarkStart w:id="7" w:name="_Ref266871792"/>
      <w:bookmarkStart w:id="8" w:name="_Ref266871784"/>
      <w:bookmarkEnd w:id="7"/>
      <w:bookmarkEnd w:id="8"/>
    </w:p>
    <w:p w:rsidR="007867F4" w:rsidRDefault="007867F4">
      <w:pPr>
        <w:spacing w:after="0"/>
        <w:rPr>
          <w:rFonts w:ascii="Times New Roman" w:hAnsi="Times New Roman"/>
          <w:szCs w:val="24"/>
        </w:rPr>
      </w:pPr>
      <w:r>
        <w:rPr>
          <w:rFonts w:ascii="Times New Roman" w:hAnsi="Times New Roman"/>
          <w:szCs w:val="24"/>
        </w:rPr>
        <w:br w:type="page"/>
      </w:r>
    </w:p>
    <w:p w:rsidR="007867F4" w:rsidRDefault="007867F4" w:rsidP="00100549">
      <w:pPr>
        <w:spacing w:before="120"/>
        <w:ind w:firstLine="851"/>
        <w:jc w:val="both"/>
        <w:rPr>
          <w:rFonts w:ascii="Times New Roman" w:hAnsi="Times New Roman"/>
          <w:szCs w:val="24"/>
        </w:rPr>
      </w:pPr>
    </w:p>
    <w:tbl>
      <w:tblPr>
        <w:tblW w:w="5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8"/>
        <w:gridCol w:w="3600"/>
      </w:tblGrid>
      <w:tr w:rsidR="00DE074C" w:rsidTr="006710CB">
        <w:tc>
          <w:tcPr>
            <w:tcW w:w="1868" w:type="dxa"/>
            <w:tcBorders>
              <w:top w:val="single" w:sz="4" w:space="0" w:color="000000"/>
              <w:left w:val="single" w:sz="4" w:space="0" w:color="000000"/>
              <w:bottom w:val="single" w:sz="4" w:space="0" w:color="000000"/>
              <w:right w:val="single" w:sz="4" w:space="0" w:color="000000"/>
            </w:tcBorders>
          </w:tcPr>
          <w:p w:rsidR="00DE074C" w:rsidRDefault="00DE074C" w:rsidP="000E1AC3">
            <w:r>
              <w:rPr>
                <w:b/>
                <w:szCs w:val="24"/>
              </w:rPr>
              <w:t xml:space="preserve">TARGETS </w:t>
            </w:r>
          </w:p>
        </w:tc>
        <w:tc>
          <w:tcPr>
            <w:tcW w:w="3600" w:type="dxa"/>
            <w:tcBorders>
              <w:top w:val="single" w:sz="4" w:space="0" w:color="000000"/>
              <w:left w:val="single" w:sz="4" w:space="0" w:color="000000"/>
              <w:bottom w:val="single" w:sz="4" w:space="0" w:color="000000"/>
              <w:right w:val="single" w:sz="4" w:space="0" w:color="000000"/>
            </w:tcBorders>
          </w:tcPr>
          <w:p w:rsidR="00DE074C" w:rsidRDefault="00DE074C" w:rsidP="000E1AC3"/>
        </w:tc>
      </w:tr>
      <w:tr w:rsidR="00DE074C" w:rsidTr="006710CB">
        <w:tc>
          <w:tcPr>
            <w:tcW w:w="1868" w:type="dxa"/>
            <w:tcBorders>
              <w:top w:val="single" w:sz="4" w:space="0" w:color="000000"/>
              <w:left w:val="single" w:sz="4" w:space="0" w:color="000000"/>
              <w:bottom w:val="single" w:sz="4" w:space="0" w:color="000000"/>
              <w:right w:val="single" w:sz="4" w:space="0" w:color="000000"/>
            </w:tcBorders>
          </w:tcPr>
          <w:p w:rsidR="00DE074C" w:rsidRDefault="00DE074C" w:rsidP="000E1AC3">
            <w:proofErr w:type="spellStart"/>
            <w:r>
              <w:rPr>
                <w:b/>
              </w:rPr>
              <w:t>GPCRs</w:t>
            </w:r>
            <w:r>
              <w:rPr>
                <w:i/>
                <w:vertAlign w:val="superscript"/>
              </w:rPr>
              <w:t>b</w:t>
            </w:r>
            <w:proofErr w:type="spellEnd"/>
          </w:p>
        </w:tc>
        <w:tc>
          <w:tcPr>
            <w:tcW w:w="3600" w:type="dxa"/>
            <w:tcBorders>
              <w:top w:val="single" w:sz="4" w:space="0" w:color="000000"/>
              <w:left w:val="single" w:sz="4" w:space="0" w:color="000000"/>
              <w:bottom w:val="single" w:sz="4" w:space="0" w:color="000000"/>
              <w:right w:val="single" w:sz="4" w:space="0" w:color="000000"/>
            </w:tcBorders>
          </w:tcPr>
          <w:p w:rsidR="00DE074C" w:rsidRDefault="005F4FFD">
            <w:hyperlink r:id="rId57" w:history="1">
              <w:r w:rsidRPr="005F4FFD">
                <w:rPr>
                  <w:rStyle w:val="Hyperlink"/>
                </w:rPr>
                <w:t>CCK</w:t>
              </w:r>
              <w:r w:rsidRPr="006710CB">
                <w:rPr>
                  <w:rStyle w:val="Hyperlink"/>
                  <w:vertAlign w:val="subscript"/>
                </w:rPr>
                <w:t>2</w:t>
              </w:r>
            </w:hyperlink>
            <w:r w:rsidR="00DE074C">
              <w:rPr>
                <w:color w:val="0000FF"/>
              </w:rPr>
              <w:t xml:space="preserve"> </w:t>
            </w:r>
            <w:r w:rsidR="00DE074C">
              <w:rPr>
                <w:color w:val="0000FF"/>
              </w:rPr>
              <w:br/>
            </w:r>
            <w:hyperlink r:id="rId58" w:history="1">
              <w:r w:rsidR="00DE074C" w:rsidRPr="005F4FFD">
                <w:rPr>
                  <w:rStyle w:val="Hyperlink"/>
                </w:rPr>
                <w:t>SST</w:t>
              </w:r>
              <w:r w:rsidR="00DE074C" w:rsidRPr="006710CB">
                <w:rPr>
                  <w:rStyle w:val="Hyperlink"/>
                  <w:vertAlign w:val="subscript"/>
                </w:rPr>
                <w:t>2</w:t>
              </w:r>
            </w:hyperlink>
            <w:r w:rsidR="00DE074C">
              <w:rPr>
                <w:color w:val="0000FF"/>
              </w:rPr>
              <w:t xml:space="preserve"> and </w:t>
            </w:r>
            <w:hyperlink r:id="rId59" w:history="1">
              <w:r w:rsidR="00DE074C" w:rsidRPr="005F4FFD">
                <w:rPr>
                  <w:rStyle w:val="Hyperlink"/>
                </w:rPr>
                <w:t>SST</w:t>
              </w:r>
              <w:r w:rsidR="00DE074C" w:rsidRPr="006710CB">
                <w:rPr>
                  <w:rStyle w:val="Hyperlink"/>
                  <w:vertAlign w:val="subscript"/>
                </w:rPr>
                <w:t>5</w:t>
              </w:r>
            </w:hyperlink>
            <w:r w:rsidR="00DE074C">
              <w:t xml:space="preserve"> </w:t>
            </w:r>
            <w:hyperlink r:id="rId60"/>
          </w:p>
        </w:tc>
      </w:tr>
    </w:tbl>
    <w:p w:rsidR="00DE074C" w:rsidRDefault="00DE074C" w:rsidP="00DE074C">
      <w:hyperlink r:id="rId61"/>
    </w:p>
    <w:p w:rsidR="00DE074C" w:rsidRDefault="00DE074C" w:rsidP="00DE074C">
      <w:pPr>
        <w:rPr>
          <w:i/>
        </w:rPr>
      </w:pPr>
      <w:r>
        <w:rPr>
          <w:i/>
        </w:rPr>
        <w:t>These Tables of Links list key protein targets and ligands in th</w:t>
      </w:r>
      <w:r w:rsidR="005F4FFD">
        <w:rPr>
          <w:i/>
        </w:rPr>
        <w:t>is article that are hyperlinked</w:t>
      </w:r>
      <w:r>
        <w:rPr>
          <w:i/>
        </w:rPr>
        <w:t xml:space="preserve"> to corresponding entries in </w:t>
      </w:r>
      <w:hyperlink r:id="rId62">
        <w:r>
          <w:rPr>
            <w:i/>
            <w:color w:val="0000FF"/>
          </w:rPr>
          <w:t>http://www.guidetopharmacology.org</w:t>
        </w:r>
      </w:hyperlink>
      <w:r>
        <w:rPr>
          <w:i/>
        </w:rPr>
        <w:t>, the common portal for data from the IUPHAR/BPS Guide to PHARMACOLOGY (</w:t>
      </w:r>
      <w:proofErr w:type="spellStart"/>
      <w:r>
        <w:rPr>
          <w:i/>
        </w:rPr>
        <w:t>Southan</w:t>
      </w:r>
      <w:proofErr w:type="spellEnd"/>
      <w:r>
        <w:rPr>
          <w:i/>
        </w:rPr>
        <w:t xml:space="preserve"> et al., 2016), and are permanently archived in The Concise Guide to PHARMACOLOGY 2015/16 (</w:t>
      </w:r>
      <w:proofErr w:type="spellStart"/>
      <w:r>
        <w:rPr>
          <w:i/>
          <w:vertAlign w:val="superscript"/>
        </w:rPr>
        <w:t>a</w:t>
      </w:r>
      <w:proofErr w:type="gramStart"/>
      <w:r>
        <w:rPr>
          <w:i/>
          <w:vertAlign w:val="superscript"/>
        </w:rPr>
        <w:t>,b,c,d,e</w:t>
      </w:r>
      <w:r>
        <w:rPr>
          <w:i/>
        </w:rPr>
        <w:t>Alexander</w:t>
      </w:r>
      <w:proofErr w:type="spellEnd"/>
      <w:proofErr w:type="gramEnd"/>
      <w:r>
        <w:rPr>
          <w:i/>
        </w:rPr>
        <w:t xml:space="preserve"> et al., 2015a,b,c,d,e).</w:t>
      </w:r>
    </w:p>
    <w:p w:rsidR="007867F4" w:rsidRDefault="007867F4">
      <w:pPr>
        <w:spacing w:after="0"/>
        <w:rPr>
          <w:rFonts w:ascii="Times New Roman" w:hAnsi="Times New Roman"/>
          <w:szCs w:val="24"/>
        </w:rPr>
      </w:pPr>
      <w:r>
        <w:rPr>
          <w:rFonts w:ascii="Times New Roman" w:hAnsi="Times New Roman"/>
          <w:szCs w:val="24"/>
        </w:rPr>
        <w:br w:type="page"/>
      </w:r>
    </w:p>
    <w:p w:rsidR="006710CB" w:rsidRPr="00107E82" w:rsidRDefault="006710CB" w:rsidP="006710CB">
      <w:pPr>
        <w:jc w:val="center"/>
        <w:rPr>
          <w:rFonts w:cs="Arial"/>
          <w:b/>
          <w:sz w:val="22"/>
          <w:szCs w:val="22"/>
        </w:rPr>
      </w:pPr>
    </w:p>
    <w:p w:rsidR="006710CB" w:rsidRPr="00107E82" w:rsidRDefault="006710CB" w:rsidP="006710CB">
      <w:pPr>
        <w:jc w:val="center"/>
        <w:rPr>
          <w:rFonts w:cs="Arial"/>
          <w:b/>
          <w:sz w:val="22"/>
          <w:szCs w:val="22"/>
        </w:rPr>
      </w:pPr>
    </w:p>
    <w:p w:rsidR="006710CB" w:rsidRPr="00107E82" w:rsidRDefault="006710CB" w:rsidP="006710CB">
      <w:pPr>
        <w:spacing w:after="0"/>
        <w:rPr>
          <w:rFonts w:cs="Arial"/>
          <w:b/>
          <w:sz w:val="22"/>
          <w:szCs w:val="22"/>
        </w:rPr>
      </w:pPr>
    </w:p>
    <w:p w:rsidR="006710CB" w:rsidRPr="00107E82" w:rsidRDefault="006710CB" w:rsidP="006710CB">
      <w:pPr>
        <w:jc w:val="center"/>
        <w:rPr>
          <w:rFonts w:cs="Arial"/>
          <w:b/>
          <w:sz w:val="22"/>
          <w:szCs w:val="22"/>
        </w:rPr>
      </w:pPr>
    </w:p>
    <w:p w:rsidR="006710CB" w:rsidRPr="00107E82" w:rsidRDefault="006710CB" w:rsidP="006710CB">
      <w:pPr>
        <w:jc w:val="center"/>
        <w:rPr>
          <w:rFonts w:cs="Arial"/>
          <w:b/>
          <w:sz w:val="22"/>
          <w:szCs w:val="22"/>
        </w:rPr>
      </w:pPr>
      <w:proofErr w:type="gramStart"/>
      <w:r w:rsidRPr="00107E82">
        <w:rPr>
          <w:rFonts w:cs="Arial"/>
          <w:b/>
          <w:sz w:val="22"/>
          <w:szCs w:val="22"/>
        </w:rPr>
        <w:t>Figure 1.</w:t>
      </w:r>
      <w:proofErr w:type="gramEnd"/>
      <w:r w:rsidRPr="00107E82">
        <w:rPr>
          <w:rFonts w:cs="Arial"/>
          <w:b/>
          <w:sz w:val="22"/>
          <w:szCs w:val="22"/>
        </w:rPr>
        <w:t xml:space="preserve">  Effect (n = 16 patients) of netazepide 50 mg once daily for 12 weeks, and 12 weeks off treatment, on: (a) number of tumours; (b) size of largest tumour; </w:t>
      </w:r>
      <w:r w:rsidRPr="00107E82">
        <w:rPr>
          <w:rFonts w:cs="Arial"/>
          <w:b/>
          <w:sz w:val="22"/>
          <w:szCs w:val="22"/>
        </w:rPr>
        <w:br/>
        <w:t>(c) CgA (adjusted); and (d) gastrin.  *p&lt;0.05; **p&lt;0.01; ***p&lt;0.001</w:t>
      </w:r>
    </w:p>
    <w:p w:rsidR="006710CB" w:rsidRPr="00107E82" w:rsidRDefault="006710CB" w:rsidP="006710CB">
      <w:pPr>
        <w:spacing w:after="60"/>
        <w:jc w:val="center"/>
        <w:rPr>
          <w:rFonts w:cs="Arial"/>
          <w:sz w:val="22"/>
          <w:szCs w:val="22"/>
        </w:rPr>
      </w:pPr>
      <w:r w:rsidRPr="00107E82">
        <w:rPr>
          <w:rFonts w:cs="Arial"/>
          <w:sz w:val="22"/>
          <w:szCs w:val="22"/>
        </w:rPr>
        <w:t xml:space="preserve">(Normal ranges. CgA: Trondheim ≤6 </w:t>
      </w:r>
      <w:proofErr w:type="spellStart"/>
      <w:r w:rsidRPr="00107E82">
        <w:rPr>
          <w:rFonts w:cs="Arial"/>
          <w:sz w:val="22"/>
          <w:szCs w:val="22"/>
        </w:rPr>
        <w:t>nmol</w:t>
      </w:r>
      <w:proofErr w:type="spellEnd"/>
      <w:r w:rsidRPr="00107E82">
        <w:rPr>
          <w:rFonts w:cs="Arial"/>
          <w:sz w:val="22"/>
          <w:szCs w:val="22"/>
        </w:rPr>
        <w:t xml:space="preserve">/L; Liverpool ≤22 U/L.  Gastrin: &lt;40 </w:t>
      </w:r>
      <w:proofErr w:type="spellStart"/>
      <w:r w:rsidRPr="00107E82">
        <w:rPr>
          <w:rFonts w:cs="Arial"/>
          <w:sz w:val="22"/>
          <w:szCs w:val="22"/>
        </w:rPr>
        <w:t>pmol</w:t>
      </w:r>
      <w:proofErr w:type="spellEnd"/>
      <w:r w:rsidRPr="00107E82">
        <w:rPr>
          <w:rFonts w:cs="Arial"/>
          <w:sz w:val="22"/>
          <w:szCs w:val="22"/>
        </w:rPr>
        <w:t>/L)</w:t>
      </w:r>
    </w:p>
    <w:p w:rsidR="006710CB" w:rsidRPr="00107E82" w:rsidRDefault="006710CB" w:rsidP="006710CB">
      <w:pPr>
        <w:rPr>
          <w:rFonts w:cs="Arial"/>
          <w:sz w:val="22"/>
          <w:szCs w:val="22"/>
        </w:rPr>
      </w:pPr>
      <w:r>
        <w:rPr>
          <w:noProof/>
          <w:lang w:eastAsia="en-GB"/>
        </w:rPr>
        <mc:AlternateContent>
          <mc:Choice Requires="wps">
            <w:drawing>
              <wp:anchor distT="0" distB="0" distL="114300" distR="114300" simplePos="0" relativeHeight="251661312" behindDoc="0" locked="0" layoutInCell="1" allowOverlap="1" wp14:anchorId="107E6335" wp14:editId="5BB09AFB">
                <wp:simplePos x="0" y="0"/>
                <wp:positionH relativeFrom="column">
                  <wp:posOffset>998855</wp:posOffset>
                </wp:positionH>
                <wp:positionV relativeFrom="paragraph">
                  <wp:posOffset>234315</wp:posOffset>
                </wp:positionV>
                <wp:extent cx="400685" cy="317500"/>
                <wp:effectExtent l="0" t="0" r="0" b="635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317500"/>
                        </a:xfrm>
                        <a:prstGeom prst="rect">
                          <a:avLst/>
                        </a:prstGeom>
                        <a:solidFill>
                          <a:sysClr val="window" lastClr="FFFFFF"/>
                        </a:solidFill>
                        <a:ln w="6350">
                          <a:noFill/>
                        </a:ln>
                        <a:effectLst/>
                      </wps:spPr>
                      <wps:txbx>
                        <w:txbxContent>
                          <w:p w:rsidR="006710CB" w:rsidRPr="0040433E" w:rsidRDefault="006710CB" w:rsidP="006710CB">
                            <w:pPr>
                              <w:rPr>
                                <w:rFonts w:cs="Arial"/>
                                <w:b/>
                                <w:sz w:val="28"/>
                                <w:szCs w:val="28"/>
                              </w:rPr>
                            </w:pPr>
                            <w:r w:rsidRPr="0040433E">
                              <w:rPr>
                                <w:rFonts w:cs="Arial"/>
                                <w:b/>
                                <w:sz w:val="28"/>
                                <w:szCs w:val="2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9" o:spid="_x0000_s1026" type="#_x0000_t202" style="position:absolute;margin-left:78.65pt;margin-top:18.45pt;width:31.55pt;height: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" fillcolor="window" stroked="f" strokeweight=".5pt">
                <v:path arrowok="t"/>
                <v:textbox>
                  <w:txbxContent>
                    <w:p w:rsidR="006710CB" w:rsidRPr="0040433E" w:rsidRDefault="006710CB" w:rsidP="006710CB">
                      <w:pPr>
                        <w:rPr>
                          <w:rFonts w:cs="Arial"/>
                          <w:b/>
                          <w:sz w:val="28"/>
                          <w:szCs w:val="28"/>
                        </w:rPr>
                      </w:pPr>
                      <w:r w:rsidRPr="0040433E">
                        <w:rPr>
                          <w:rFonts w:cs="Arial"/>
                          <w:b/>
                          <w:sz w:val="28"/>
                          <w:szCs w:val="28"/>
                        </w:rPr>
                        <w:t>(a)</w:t>
                      </w:r>
                    </w:p>
                  </w:txbxContent>
                </v:textbox>
              </v:shape>
            </w:pict>
          </mc:Fallback>
        </mc:AlternateContent>
      </w:r>
    </w:p>
    <w:p w:rsidR="006710CB" w:rsidRPr="00107E82" w:rsidRDefault="006710CB" w:rsidP="006710CB">
      <w:pPr>
        <w:rPr>
          <w:b/>
          <w:sz w:val="28"/>
          <w:szCs w:val="28"/>
        </w:rPr>
      </w:pPr>
      <w:r w:rsidRPr="00107E82">
        <w:rPr>
          <w:b/>
          <w:noProof/>
          <w:color w:val="0000FF"/>
          <w:sz w:val="32"/>
          <w:szCs w:val="32"/>
          <w:lang w:eastAsia="en-GB"/>
        </w:rPr>
        <w:drawing>
          <wp:anchor distT="0" distB="0" distL="114300" distR="114300" simplePos="0" relativeHeight="251678720" behindDoc="0" locked="0" layoutInCell="1" allowOverlap="1" wp14:anchorId="213667E7" wp14:editId="3F3CBECB">
            <wp:simplePos x="0" y="0"/>
            <wp:positionH relativeFrom="column">
              <wp:posOffset>3505200</wp:posOffset>
            </wp:positionH>
            <wp:positionV relativeFrom="paragraph">
              <wp:posOffset>245110</wp:posOffset>
            </wp:positionV>
            <wp:extent cx="2442845" cy="1746250"/>
            <wp:effectExtent l="19050" t="0" r="0" b="0"/>
            <wp:wrapSquare wrapText="bothSides"/>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2442845" cy="174625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18703C3A" wp14:editId="24C345AE">
                <wp:simplePos x="0" y="0"/>
                <wp:positionH relativeFrom="column">
                  <wp:posOffset>3787140</wp:posOffset>
                </wp:positionH>
                <wp:positionV relativeFrom="paragraph">
                  <wp:posOffset>20955</wp:posOffset>
                </wp:positionV>
                <wp:extent cx="410210" cy="278130"/>
                <wp:effectExtent l="0" t="0" r="2540" b="762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210" cy="278130"/>
                        </a:xfrm>
                        <a:prstGeom prst="rect">
                          <a:avLst/>
                        </a:prstGeom>
                        <a:solidFill>
                          <a:sysClr val="window" lastClr="FFFFFF"/>
                        </a:solidFill>
                        <a:ln w="6350">
                          <a:noFill/>
                        </a:ln>
                        <a:effectLst/>
                      </wps:spPr>
                      <wps:txbx>
                        <w:txbxContent>
                          <w:p w:rsidR="006710CB" w:rsidRPr="0040433E" w:rsidRDefault="006710CB" w:rsidP="006710CB">
                            <w:pPr>
                              <w:rPr>
                                <w:rFonts w:cs="Arial"/>
                                <w:b/>
                                <w:sz w:val="28"/>
                                <w:szCs w:val="28"/>
                              </w:rPr>
                            </w:pPr>
                            <w:r w:rsidRPr="0040433E">
                              <w:rPr>
                                <w:rFonts w:cs="Arial"/>
                                <w:b/>
                                <w:sz w:val="28"/>
                                <w:szCs w:val="28"/>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2" o:spid="_x0000_s1027" type="#_x0000_t202" style="position:absolute;margin-left:298.2pt;margin-top:1.65pt;width:32.3pt;height:21.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" fillcolor="window" stroked="f" strokeweight=".5pt">
                <v:path arrowok="t"/>
                <v:textbox>
                  <w:txbxContent>
                    <w:p w:rsidR="006710CB" w:rsidRPr="0040433E" w:rsidRDefault="006710CB" w:rsidP="006710CB">
                      <w:pPr>
                        <w:rPr>
                          <w:rFonts w:cs="Arial"/>
                          <w:b/>
                          <w:sz w:val="28"/>
                          <w:szCs w:val="28"/>
                        </w:rPr>
                      </w:pPr>
                      <w:r w:rsidRPr="0040433E">
                        <w:rPr>
                          <w:rFonts w:cs="Arial"/>
                          <w:b/>
                          <w:sz w:val="28"/>
                          <w:szCs w:val="28"/>
                        </w:rPr>
                        <w:t>(b)</w:t>
                      </w:r>
                    </w:p>
                  </w:txbxContent>
                </v:textbox>
              </v:shape>
            </w:pict>
          </mc:Fallback>
        </mc:AlternateContent>
      </w:r>
      <w:r w:rsidRPr="00107E82">
        <w:rPr>
          <w:noProof/>
          <w:lang w:eastAsia="en-GB"/>
        </w:rPr>
        <w:drawing>
          <wp:anchor distT="0" distB="0" distL="114300" distR="114300" simplePos="0" relativeHeight="251665408" behindDoc="0" locked="0" layoutInCell="1" allowOverlap="1" wp14:anchorId="7254D80F" wp14:editId="3BF1ABF7">
            <wp:simplePos x="0" y="0"/>
            <wp:positionH relativeFrom="column">
              <wp:posOffset>678180</wp:posOffset>
            </wp:positionH>
            <wp:positionV relativeFrom="paragraph">
              <wp:posOffset>274955</wp:posOffset>
            </wp:positionV>
            <wp:extent cx="2416810" cy="1716405"/>
            <wp:effectExtent l="19050" t="0" r="254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srcRect/>
                    <a:stretch>
                      <a:fillRect/>
                    </a:stretch>
                  </pic:blipFill>
                  <pic:spPr bwMode="auto">
                    <a:xfrm>
                      <a:off x="0" y="0"/>
                      <a:ext cx="2416810" cy="1716405"/>
                    </a:xfrm>
                    <a:prstGeom prst="rect">
                      <a:avLst/>
                    </a:prstGeom>
                    <a:noFill/>
                    <a:ln w="9525">
                      <a:noFill/>
                      <a:miter lim="800000"/>
                      <a:headEnd/>
                      <a:tailEnd/>
                    </a:ln>
                  </pic:spPr>
                </pic:pic>
              </a:graphicData>
            </a:graphic>
          </wp:anchor>
        </w:drawing>
      </w:r>
    </w:p>
    <w:p w:rsidR="006710CB" w:rsidRPr="00107E82" w:rsidRDefault="006710CB" w:rsidP="006710CB">
      <w:pPr>
        <w:rPr>
          <w:b/>
          <w:sz w:val="28"/>
          <w:szCs w:val="28"/>
        </w:rPr>
      </w:pPr>
    </w:p>
    <w:p w:rsidR="006710CB" w:rsidRPr="00107E82" w:rsidRDefault="006710CB" w:rsidP="006710CB">
      <w:pPr>
        <w:jc w:val="both"/>
        <w:rPr>
          <w:b/>
          <w:color w:val="0000FF"/>
          <w:sz w:val="32"/>
          <w:szCs w:val="32"/>
        </w:rPr>
      </w:pPr>
    </w:p>
    <w:p w:rsidR="006710CB" w:rsidRPr="00107E82" w:rsidRDefault="006710CB" w:rsidP="006710CB">
      <w:pPr>
        <w:rPr>
          <w:sz w:val="32"/>
          <w:szCs w:val="32"/>
        </w:rPr>
      </w:pPr>
    </w:p>
    <w:p w:rsidR="006710CB" w:rsidRPr="00107E82" w:rsidRDefault="006710CB" w:rsidP="006710CB">
      <w:pPr>
        <w:rPr>
          <w:sz w:val="32"/>
          <w:szCs w:val="32"/>
        </w:rPr>
      </w:pPr>
    </w:p>
    <w:p w:rsidR="006710CB" w:rsidRPr="00107E82" w:rsidRDefault="006710CB" w:rsidP="006710CB">
      <w:pPr>
        <w:rPr>
          <w:sz w:val="32"/>
          <w:szCs w:val="32"/>
        </w:rPr>
      </w:pPr>
    </w:p>
    <w:p w:rsidR="006710CB" w:rsidRPr="00107E82" w:rsidRDefault="006710CB" w:rsidP="006710CB">
      <w:pPr>
        <w:rPr>
          <w:rFonts w:cs="Arial"/>
          <w:b/>
          <w:sz w:val="22"/>
          <w:szCs w:val="22"/>
        </w:rPr>
      </w:pPr>
    </w:p>
    <w:p w:rsidR="006710CB" w:rsidRPr="00107E82" w:rsidRDefault="006710CB" w:rsidP="006710CB">
      <w:pPr>
        <w:rPr>
          <w:rFonts w:cs="Arial"/>
          <w:b/>
          <w:sz w:val="22"/>
          <w:szCs w:val="22"/>
        </w:rPr>
      </w:pPr>
    </w:p>
    <w:p w:rsidR="006710CB" w:rsidRPr="00107E82" w:rsidRDefault="006710CB" w:rsidP="006710CB">
      <w:pPr>
        <w:rPr>
          <w:rFonts w:cs="Arial"/>
          <w:b/>
          <w:sz w:val="22"/>
          <w:szCs w:val="22"/>
        </w:rPr>
      </w:pPr>
      <w:r>
        <w:rPr>
          <w:noProof/>
          <w:lang w:eastAsia="en-GB"/>
        </w:rPr>
        <mc:AlternateContent>
          <mc:Choice Requires="wps">
            <w:drawing>
              <wp:anchor distT="0" distB="0" distL="114300" distR="114300" simplePos="0" relativeHeight="251664384" behindDoc="0" locked="0" layoutInCell="1" allowOverlap="1" wp14:anchorId="415EE797" wp14:editId="70E762EB">
                <wp:simplePos x="0" y="0"/>
                <wp:positionH relativeFrom="column">
                  <wp:posOffset>3804920</wp:posOffset>
                </wp:positionH>
                <wp:positionV relativeFrom="paragraph">
                  <wp:posOffset>97790</wp:posOffset>
                </wp:positionV>
                <wp:extent cx="468630" cy="301625"/>
                <wp:effectExtent l="0" t="0" r="7620" b="317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301625"/>
                        </a:xfrm>
                        <a:prstGeom prst="rect">
                          <a:avLst/>
                        </a:prstGeom>
                        <a:solidFill>
                          <a:sysClr val="window" lastClr="FFFFFF"/>
                        </a:solidFill>
                        <a:ln w="6350">
                          <a:noFill/>
                        </a:ln>
                        <a:effectLst/>
                      </wps:spPr>
                      <wps:txbx>
                        <w:txbxContent>
                          <w:p w:rsidR="006710CB" w:rsidRPr="0040433E" w:rsidRDefault="006710CB" w:rsidP="006710CB">
                            <w:pPr>
                              <w:rPr>
                                <w:rFonts w:cs="Arial"/>
                                <w:b/>
                                <w:sz w:val="28"/>
                                <w:szCs w:val="28"/>
                              </w:rPr>
                            </w:pPr>
                            <w:r w:rsidRPr="0040433E">
                              <w:rPr>
                                <w:rFonts w:cs="Arial"/>
                                <w:b/>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4" o:spid="_x0000_s1028" type="#_x0000_t202" style="position:absolute;margin-left:299.6pt;margin-top:7.7pt;width:36.9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" fillcolor="window" stroked="f" strokeweight=".5pt">
                <v:path arrowok="t"/>
                <v:textbox>
                  <w:txbxContent>
                    <w:p w:rsidR="006710CB" w:rsidRPr="0040433E" w:rsidRDefault="006710CB" w:rsidP="006710CB">
                      <w:pPr>
                        <w:rPr>
                          <w:rFonts w:cs="Arial"/>
                          <w:b/>
                          <w:sz w:val="28"/>
                          <w:szCs w:val="28"/>
                        </w:rPr>
                      </w:pPr>
                      <w:r w:rsidRPr="0040433E">
                        <w:rPr>
                          <w:rFonts w:cs="Arial"/>
                          <w:b/>
                          <w:sz w:val="28"/>
                          <w:szCs w:val="28"/>
                        </w:rPr>
                        <w:t>(d)</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7CAD41E" wp14:editId="3B3881C1">
                <wp:simplePos x="0" y="0"/>
                <wp:positionH relativeFrom="column">
                  <wp:posOffset>987425</wp:posOffset>
                </wp:positionH>
                <wp:positionV relativeFrom="paragraph">
                  <wp:posOffset>91440</wp:posOffset>
                </wp:positionV>
                <wp:extent cx="400685" cy="294005"/>
                <wp:effectExtent l="0" t="0" r="0"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294005"/>
                        </a:xfrm>
                        <a:prstGeom prst="rect">
                          <a:avLst/>
                        </a:prstGeom>
                        <a:solidFill>
                          <a:sysClr val="window" lastClr="FFFFFF"/>
                        </a:solidFill>
                        <a:ln w="6350">
                          <a:noFill/>
                        </a:ln>
                        <a:effectLst/>
                      </wps:spPr>
                      <wps:txbx>
                        <w:txbxContent>
                          <w:p w:rsidR="006710CB" w:rsidRPr="0040433E" w:rsidRDefault="006710CB" w:rsidP="006710CB">
                            <w:pPr>
                              <w:rPr>
                                <w:rFonts w:cs="Arial"/>
                                <w:b/>
                                <w:sz w:val="28"/>
                                <w:szCs w:val="28"/>
                              </w:rPr>
                            </w:pPr>
                            <w:r w:rsidRPr="0040433E">
                              <w:rPr>
                                <w:rFonts w:cs="Arial"/>
                                <w:b/>
                                <w:sz w:val="28"/>
                                <w:szCs w:val="28"/>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3" o:spid="_x0000_s1029" type="#_x0000_t202" style="position:absolute;margin-left:77.75pt;margin-top:7.2pt;width:31.55pt;height:23.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" fillcolor="window" stroked="f" strokeweight=".5pt">
                <v:path arrowok="t"/>
                <v:textbox>
                  <w:txbxContent>
                    <w:p w:rsidR="006710CB" w:rsidRPr="0040433E" w:rsidRDefault="006710CB" w:rsidP="006710CB">
                      <w:pPr>
                        <w:rPr>
                          <w:rFonts w:cs="Arial"/>
                          <w:b/>
                          <w:sz w:val="28"/>
                          <w:szCs w:val="28"/>
                        </w:rPr>
                      </w:pPr>
                      <w:r w:rsidRPr="0040433E">
                        <w:rPr>
                          <w:rFonts w:cs="Arial"/>
                          <w:b/>
                          <w:sz w:val="28"/>
                          <w:szCs w:val="28"/>
                        </w:rPr>
                        <w:t>(c)</w:t>
                      </w:r>
                    </w:p>
                  </w:txbxContent>
                </v:textbox>
              </v:shape>
            </w:pict>
          </mc:Fallback>
        </mc:AlternateContent>
      </w:r>
    </w:p>
    <w:p w:rsidR="006710CB" w:rsidRPr="00107E82" w:rsidRDefault="006710CB" w:rsidP="006710CB">
      <w:pPr>
        <w:rPr>
          <w:rFonts w:cs="Arial"/>
          <w:sz w:val="22"/>
          <w:szCs w:val="22"/>
        </w:rPr>
      </w:pPr>
      <w:r w:rsidRPr="00107E82">
        <w:rPr>
          <w:noProof/>
          <w:lang w:eastAsia="en-GB"/>
        </w:rPr>
        <w:drawing>
          <wp:anchor distT="0" distB="0" distL="114300" distR="114300" simplePos="0" relativeHeight="251659264" behindDoc="0" locked="0" layoutInCell="1" allowOverlap="1" wp14:anchorId="01D69086" wp14:editId="1F731C21">
            <wp:simplePos x="0" y="0"/>
            <wp:positionH relativeFrom="column">
              <wp:posOffset>3388360</wp:posOffset>
            </wp:positionH>
            <wp:positionV relativeFrom="paragraph">
              <wp:posOffset>105410</wp:posOffset>
            </wp:positionV>
            <wp:extent cx="2592705" cy="1747520"/>
            <wp:effectExtent l="1905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2592705" cy="1747520"/>
                    </a:xfrm>
                    <a:prstGeom prst="rect">
                      <a:avLst/>
                    </a:prstGeom>
                    <a:noFill/>
                    <a:ln w="9525">
                      <a:noFill/>
                      <a:miter lim="800000"/>
                      <a:headEnd/>
                      <a:tailEnd/>
                    </a:ln>
                  </pic:spPr>
                </pic:pic>
              </a:graphicData>
            </a:graphic>
          </wp:anchor>
        </w:drawing>
      </w:r>
      <w:r w:rsidRPr="00107E82">
        <w:rPr>
          <w:noProof/>
          <w:lang w:eastAsia="en-GB"/>
        </w:rPr>
        <w:drawing>
          <wp:anchor distT="0" distB="0" distL="114300" distR="114300" simplePos="0" relativeHeight="251660288" behindDoc="0" locked="0" layoutInCell="1" allowOverlap="1" wp14:anchorId="1E0AE15B" wp14:editId="22740F7E">
            <wp:simplePos x="0" y="0"/>
            <wp:positionH relativeFrom="column">
              <wp:posOffset>455930</wp:posOffset>
            </wp:positionH>
            <wp:positionV relativeFrom="paragraph">
              <wp:posOffset>94615</wp:posOffset>
            </wp:positionV>
            <wp:extent cx="2688590" cy="1755140"/>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2688590" cy="1755140"/>
                    </a:xfrm>
                    <a:prstGeom prst="rect">
                      <a:avLst/>
                    </a:prstGeom>
                    <a:noFill/>
                    <a:ln w="9525">
                      <a:noFill/>
                      <a:miter lim="800000"/>
                      <a:headEnd/>
                      <a:tailEnd/>
                    </a:ln>
                  </pic:spPr>
                </pic:pic>
              </a:graphicData>
            </a:graphic>
          </wp:anchor>
        </w:drawing>
      </w: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r w:rsidRPr="00107E82">
        <w:rPr>
          <w:rFonts w:cs="Arial"/>
          <w:sz w:val="22"/>
          <w:szCs w:val="22"/>
        </w:rPr>
        <w:br w:type="page"/>
      </w: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autoSpaceDE w:val="0"/>
        <w:autoSpaceDN w:val="0"/>
        <w:adjustRightInd w:val="0"/>
        <w:spacing w:before="120"/>
        <w:jc w:val="center"/>
        <w:rPr>
          <w:rFonts w:cs="Arial"/>
          <w:b/>
          <w:sz w:val="22"/>
          <w:szCs w:val="22"/>
        </w:rPr>
      </w:pPr>
      <w:proofErr w:type="gramStart"/>
      <w:r w:rsidRPr="00107E82">
        <w:rPr>
          <w:rFonts w:cs="Arial"/>
          <w:b/>
          <w:sz w:val="22"/>
          <w:szCs w:val="22"/>
        </w:rPr>
        <w:t>Figure 2.</w:t>
      </w:r>
      <w:proofErr w:type="gramEnd"/>
      <w:r w:rsidRPr="00107E82">
        <w:rPr>
          <w:rFonts w:cs="Arial"/>
          <w:b/>
          <w:sz w:val="22"/>
          <w:szCs w:val="22"/>
        </w:rPr>
        <w:t xml:space="preserve">  Changes (n = 13 patients) during the period off netazepide treatment in:  </w:t>
      </w:r>
      <w:r w:rsidRPr="00107E82">
        <w:rPr>
          <w:rFonts w:cs="Arial"/>
          <w:b/>
          <w:sz w:val="22"/>
          <w:szCs w:val="22"/>
        </w:rPr>
        <w:br/>
        <w:t>(a). number of tumours; (b). size of the largest tumour;</w:t>
      </w:r>
      <w:r w:rsidRPr="00107E82">
        <w:rPr>
          <w:rFonts w:cs="Arial"/>
          <w:b/>
          <w:sz w:val="22"/>
          <w:szCs w:val="22"/>
        </w:rPr>
        <w:br/>
        <w:t xml:space="preserve"> (c). CgA (adjusted); and (d). </w:t>
      </w:r>
      <w:proofErr w:type="gramStart"/>
      <w:r w:rsidRPr="00107E82">
        <w:rPr>
          <w:rFonts w:cs="Arial"/>
          <w:b/>
          <w:sz w:val="22"/>
          <w:szCs w:val="22"/>
        </w:rPr>
        <w:t>gastrin</w:t>
      </w:r>
      <w:proofErr w:type="gramEnd"/>
      <w:r w:rsidRPr="00107E82">
        <w:rPr>
          <w:rFonts w:cs="Arial"/>
          <w:b/>
          <w:sz w:val="22"/>
          <w:szCs w:val="22"/>
        </w:rPr>
        <w:t xml:space="preserve">. </w:t>
      </w:r>
    </w:p>
    <w:p w:rsidR="006710CB" w:rsidRPr="00107E82" w:rsidRDefault="006710CB" w:rsidP="006710CB">
      <w:pPr>
        <w:pStyle w:val="ListParagraph"/>
        <w:ind w:left="1077" w:hanging="84"/>
        <w:rPr>
          <w:rFonts w:ascii="Arial" w:hAnsi="Arial" w:cs="Arial"/>
          <w:sz w:val="22"/>
          <w:szCs w:val="22"/>
        </w:rPr>
      </w:pPr>
      <w:r w:rsidRPr="00107E82">
        <w:rPr>
          <w:rFonts w:ascii="Arial" w:hAnsi="Arial" w:cs="Arial"/>
          <w:sz w:val="22"/>
          <w:szCs w:val="22"/>
        </w:rPr>
        <w:t xml:space="preserve">(Normal ranges.  CgA: Trondheim ≤6 </w:t>
      </w:r>
      <w:proofErr w:type="spellStart"/>
      <w:r w:rsidRPr="00107E82">
        <w:rPr>
          <w:rFonts w:ascii="Arial" w:hAnsi="Arial" w:cs="Arial"/>
          <w:sz w:val="22"/>
          <w:szCs w:val="22"/>
        </w:rPr>
        <w:t>nmol</w:t>
      </w:r>
      <w:proofErr w:type="spellEnd"/>
      <w:r w:rsidRPr="00107E82">
        <w:rPr>
          <w:rFonts w:ascii="Arial" w:hAnsi="Arial" w:cs="Arial"/>
          <w:sz w:val="22"/>
          <w:szCs w:val="22"/>
        </w:rPr>
        <w:t xml:space="preserve">/L; Liverpool ≤22 U/L; Gastrin: ≤40 </w:t>
      </w:r>
      <w:proofErr w:type="spellStart"/>
      <w:r w:rsidRPr="00107E82">
        <w:rPr>
          <w:rFonts w:ascii="Arial" w:hAnsi="Arial" w:cs="Arial"/>
          <w:sz w:val="22"/>
          <w:szCs w:val="22"/>
        </w:rPr>
        <w:t>pM</w:t>
      </w:r>
      <w:proofErr w:type="spellEnd"/>
      <w:r w:rsidRPr="00107E82">
        <w:rPr>
          <w:rFonts w:ascii="Arial" w:hAnsi="Arial" w:cs="Arial"/>
          <w:sz w:val="22"/>
          <w:szCs w:val="22"/>
        </w:rPr>
        <w:t>)</w:t>
      </w:r>
    </w:p>
    <w:p w:rsidR="006710CB" w:rsidRPr="00107E82" w:rsidRDefault="006710CB" w:rsidP="006710CB">
      <w:pPr>
        <w:autoSpaceDE w:val="0"/>
        <w:autoSpaceDN w:val="0"/>
        <w:adjustRightInd w:val="0"/>
        <w:spacing w:before="120"/>
        <w:jc w:val="center"/>
        <w:rPr>
          <w:rFonts w:cs="Arial"/>
          <w:b/>
          <w:sz w:val="22"/>
          <w:szCs w:val="22"/>
        </w:rPr>
      </w:pPr>
      <w:r w:rsidRPr="00107E82">
        <w:rPr>
          <w:rFonts w:cs="Arial"/>
          <w:b/>
          <w:sz w:val="22"/>
          <w:szCs w:val="22"/>
        </w:rPr>
        <w:t xml:space="preserve"> *p&lt;0.05; **p&lt;0.01; ***p&lt;0.001 </w:t>
      </w:r>
    </w:p>
    <w:p w:rsidR="006710CB" w:rsidRPr="00107E82" w:rsidRDefault="006710CB" w:rsidP="006710CB">
      <w:pPr>
        <w:autoSpaceDE w:val="0"/>
        <w:autoSpaceDN w:val="0"/>
        <w:adjustRightInd w:val="0"/>
        <w:jc w:val="center"/>
        <w:rPr>
          <w:rFonts w:cs="Arial"/>
          <w:b/>
          <w:sz w:val="22"/>
          <w:szCs w:val="22"/>
        </w:rPr>
      </w:pPr>
      <w:r w:rsidRPr="00107E82">
        <w:rPr>
          <w:rFonts w:cs="Arial"/>
          <w:b/>
          <w:sz w:val="22"/>
          <w:szCs w:val="22"/>
        </w:rPr>
        <w:t xml:space="preserve">B1 = end of 12-weeks’ netazepide.  B2 = start of 52 weeks’ netazepide </w:t>
      </w:r>
    </w:p>
    <w:p w:rsidR="006710CB" w:rsidRPr="00107E82" w:rsidRDefault="006710CB" w:rsidP="006710CB">
      <w:pPr>
        <w:autoSpaceDE w:val="0"/>
        <w:autoSpaceDN w:val="0"/>
        <w:adjustRightInd w:val="0"/>
        <w:rPr>
          <w:rFonts w:cs="Arial"/>
          <w:sz w:val="22"/>
          <w:szCs w:val="22"/>
        </w:rPr>
      </w:pPr>
    </w:p>
    <w:p w:rsidR="006710CB" w:rsidRPr="00107E82" w:rsidRDefault="006710CB" w:rsidP="006710CB">
      <w:r>
        <w:rPr>
          <w:rFonts w:cs="Arial"/>
          <w:noProof/>
          <w:sz w:val="22"/>
          <w:szCs w:val="22"/>
          <w:lang w:eastAsia="en-GB"/>
        </w:rPr>
        <mc:AlternateContent>
          <mc:Choice Requires="wps">
            <w:drawing>
              <wp:anchor distT="0" distB="0" distL="114300" distR="114300" simplePos="0" relativeHeight="251671552" behindDoc="0" locked="0" layoutInCell="1" allowOverlap="1" wp14:anchorId="5983076C" wp14:editId="12C0B259">
                <wp:simplePos x="0" y="0"/>
                <wp:positionH relativeFrom="column">
                  <wp:posOffset>3842385</wp:posOffset>
                </wp:positionH>
                <wp:positionV relativeFrom="paragraph">
                  <wp:posOffset>48260</wp:posOffset>
                </wp:positionV>
                <wp:extent cx="436880" cy="278130"/>
                <wp:effectExtent l="0" t="0" r="1270" b="762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C1766E" w:rsidRDefault="006710CB" w:rsidP="006710CB">
                            <w:pPr>
                              <w:rPr>
                                <w:b/>
                                <w:sz w:val="28"/>
                                <w:szCs w:val="28"/>
                              </w:rPr>
                            </w:pPr>
                            <w:r w:rsidRPr="00C1766E">
                              <w:rPr>
                                <w:b/>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302.55pt;margin-top:3.8pt;width:34.4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" stroked="f">
                <v:textbox>
                  <w:txbxContent>
                    <w:p w:rsidR="006710CB" w:rsidRPr="00C1766E" w:rsidRDefault="006710CB" w:rsidP="006710CB">
                      <w:pPr>
                        <w:rPr>
                          <w:b/>
                          <w:sz w:val="28"/>
                          <w:szCs w:val="28"/>
                        </w:rPr>
                      </w:pPr>
                      <w:r w:rsidRPr="00C1766E">
                        <w:rPr>
                          <w:b/>
                          <w:sz w:val="28"/>
                          <w:szCs w:val="28"/>
                        </w:rPr>
                        <w:t>(b)</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586BA55" wp14:editId="1CA6F29F">
                <wp:simplePos x="0" y="0"/>
                <wp:positionH relativeFrom="column">
                  <wp:posOffset>1126490</wp:posOffset>
                </wp:positionH>
                <wp:positionV relativeFrom="paragraph">
                  <wp:posOffset>19050</wp:posOffset>
                </wp:positionV>
                <wp:extent cx="421005" cy="342265"/>
                <wp:effectExtent l="0" t="0" r="0" b="6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C1766E" w:rsidRDefault="006710CB" w:rsidP="006710CB">
                            <w:pPr>
                              <w:rPr>
                                <w:b/>
                                <w:sz w:val="28"/>
                                <w:szCs w:val="28"/>
                              </w:rPr>
                            </w:pPr>
                            <w:r w:rsidRPr="00C1766E">
                              <w:rPr>
                                <w:b/>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88.7pt;margin-top:1.5pt;width:33.1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gN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" stroked="f">
                <v:textbox>
                  <w:txbxContent>
                    <w:p w:rsidR="006710CB" w:rsidRPr="00C1766E" w:rsidRDefault="006710CB" w:rsidP="006710CB">
                      <w:pPr>
                        <w:rPr>
                          <w:b/>
                          <w:sz w:val="28"/>
                          <w:szCs w:val="28"/>
                        </w:rPr>
                      </w:pPr>
                      <w:r w:rsidRPr="00C1766E">
                        <w:rPr>
                          <w:b/>
                          <w:sz w:val="28"/>
                          <w:szCs w:val="28"/>
                        </w:rPr>
                        <w:t>(a)</w:t>
                      </w:r>
                    </w:p>
                  </w:txbxContent>
                </v:textbox>
              </v:shape>
            </w:pict>
          </mc:Fallback>
        </mc:AlternateContent>
      </w:r>
    </w:p>
    <w:p w:rsidR="006710CB" w:rsidRPr="00107E82" w:rsidRDefault="006710CB" w:rsidP="006710CB">
      <w:pPr>
        <w:rPr>
          <w:rFonts w:cs="Arial"/>
          <w:sz w:val="22"/>
          <w:szCs w:val="22"/>
        </w:rPr>
      </w:pPr>
      <w:r w:rsidRPr="00107E82">
        <w:rPr>
          <w:rFonts w:cs="Arial"/>
          <w:noProof/>
          <w:sz w:val="22"/>
          <w:szCs w:val="22"/>
          <w:lang w:eastAsia="en-GB"/>
        </w:rPr>
        <w:drawing>
          <wp:anchor distT="0" distB="0" distL="114300" distR="114300" simplePos="0" relativeHeight="251680768" behindDoc="0" locked="0" layoutInCell="1" allowOverlap="1" wp14:anchorId="4BB689E3" wp14:editId="34D4B849">
            <wp:simplePos x="0" y="0"/>
            <wp:positionH relativeFrom="column">
              <wp:posOffset>3536950</wp:posOffset>
            </wp:positionH>
            <wp:positionV relativeFrom="paragraph">
              <wp:posOffset>141605</wp:posOffset>
            </wp:positionV>
            <wp:extent cx="2333625" cy="1485900"/>
            <wp:effectExtent l="1905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cstate="print"/>
                    <a:srcRect/>
                    <a:stretch>
                      <a:fillRect/>
                    </a:stretch>
                  </pic:blipFill>
                  <pic:spPr bwMode="auto">
                    <a:xfrm>
                      <a:off x="0" y="0"/>
                      <a:ext cx="2333625" cy="1485900"/>
                    </a:xfrm>
                    <a:prstGeom prst="rect">
                      <a:avLst/>
                    </a:prstGeom>
                    <a:noFill/>
                  </pic:spPr>
                </pic:pic>
              </a:graphicData>
            </a:graphic>
          </wp:anchor>
        </w:drawing>
      </w:r>
      <w:r w:rsidRPr="00107E82">
        <w:rPr>
          <w:rFonts w:cs="Arial"/>
          <w:noProof/>
          <w:sz w:val="22"/>
          <w:szCs w:val="22"/>
          <w:lang w:eastAsia="en-GB"/>
        </w:rPr>
        <w:drawing>
          <wp:anchor distT="0" distB="0" distL="114300" distR="114300" simplePos="0" relativeHeight="251679744" behindDoc="0" locked="0" layoutInCell="1" allowOverlap="1" wp14:anchorId="5FAE94CC" wp14:editId="478F2C80">
            <wp:simplePos x="0" y="0"/>
            <wp:positionH relativeFrom="column">
              <wp:posOffset>838200</wp:posOffset>
            </wp:positionH>
            <wp:positionV relativeFrom="paragraph">
              <wp:posOffset>125095</wp:posOffset>
            </wp:positionV>
            <wp:extent cx="2378710" cy="1513840"/>
            <wp:effectExtent l="1905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cstate="print"/>
                    <a:srcRect/>
                    <a:stretch>
                      <a:fillRect/>
                    </a:stretch>
                  </pic:blipFill>
                  <pic:spPr bwMode="auto">
                    <a:xfrm>
                      <a:off x="0" y="0"/>
                      <a:ext cx="2378710" cy="1513840"/>
                    </a:xfrm>
                    <a:prstGeom prst="rect">
                      <a:avLst/>
                    </a:prstGeom>
                    <a:noFill/>
                  </pic:spPr>
                </pic:pic>
              </a:graphicData>
            </a:graphic>
          </wp:anchor>
        </w:drawing>
      </w: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r>
        <w:rPr>
          <w:rFonts w:cs="Arial"/>
          <w:noProof/>
          <w:sz w:val="22"/>
          <w:szCs w:val="22"/>
          <w:lang w:eastAsia="en-GB"/>
        </w:rPr>
        <mc:AlternateContent>
          <mc:Choice Requires="wps">
            <w:drawing>
              <wp:anchor distT="0" distB="0" distL="114300" distR="114300" simplePos="0" relativeHeight="251677696" behindDoc="0" locked="0" layoutInCell="1" allowOverlap="1" wp14:anchorId="5AAB14E6" wp14:editId="704D92B2">
                <wp:simplePos x="0" y="0"/>
                <wp:positionH relativeFrom="column">
                  <wp:posOffset>3861435</wp:posOffset>
                </wp:positionH>
                <wp:positionV relativeFrom="paragraph">
                  <wp:posOffset>164465</wp:posOffset>
                </wp:positionV>
                <wp:extent cx="518160" cy="3048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D00C26" w:rsidRDefault="006710CB" w:rsidP="006710CB">
                            <w:pPr>
                              <w:rPr>
                                <w:b/>
                                <w:sz w:val="28"/>
                                <w:szCs w:val="28"/>
                              </w:rPr>
                            </w:pPr>
                            <w:r w:rsidRPr="00D00C26">
                              <w:rPr>
                                <w:b/>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304.05pt;margin-top:12.95pt;width:40.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QQhQIAABY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" stroked="f">
                <v:textbox>
                  <w:txbxContent>
                    <w:p w:rsidR="006710CB" w:rsidRPr="00D00C26" w:rsidRDefault="006710CB" w:rsidP="006710CB">
                      <w:pPr>
                        <w:rPr>
                          <w:b/>
                          <w:sz w:val="28"/>
                          <w:szCs w:val="28"/>
                        </w:rPr>
                      </w:pPr>
                      <w:r w:rsidRPr="00D00C26">
                        <w:rPr>
                          <w:b/>
                          <w:sz w:val="28"/>
                          <w:szCs w:val="28"/>
                        </w:rPr>
                        <w:t>(d)</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72576" behindDoc="0" locked="0" layoutInCell="1" allowOverlap="1" wp14:anchorId="6B019A04" wp14:editId="377E861D">
                <wp:simplePos x="0" y="0"/>
                <wp:positionH relativeFrom="column">
                  <wp:posOffset>1122680</wp:posOffset>
                </wp:positionH>
                <wp:positionV relativeFrom="paragraph">
                  <wp:posOffset>143510</wp:posOffset>
                </wp:positionV>
                <wp:extent cx="429260" cy="330200"/>
                <wp:effectExtent l="0" t="0" r="889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40433E" w:rsidRDefault="006710CB" w:rsidP="006710CB">
                            <w:pPr>
                              <w:rPr>
                                <w:b/>
                                <w:sz w:val="28"/>
                                <w:szCs w:val="28"/>
                              </w:rPr>
                            </w:pPr>
                            <w:r w:rsidRPr="0040433E">
                              <w:rPr>
                                <w:b/>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88.4pt;margin-top:11.3pt;width:33.8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4ehA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" stroked="f">
                <v:textbox>
                  <w:txbxContent>
                    <w:p w:rsidR="006710CB" w:rsidRPr="0040433E" w:rsidRDefault="006710CB" w:rsidP="006710CB">
                      <w:pPr>
                        <w:rPr>
                          <w:b/>
                          <w:sz w:val="28"/>
                          <w:szCs w:val="28"/>
                        </w:rPr>
                      </w:pPr>
                      <w:r w:rsidRPr="0040433E">
                        <w:rPr>
                          <w:b/>
                          <w:sz w:val="28"/>
                          <w:szCs w:val="28"/>
                        </w:rPr>
                        <w:t>(c)</w:t>
                      </w:r>
                    </w:p>
                  </w:txbxContent>
                </v:textbox>
              </v:shape>
            </w:pict>
          </mc:Fallback>
        </mc:AlternateContent>
      </w:r>
    </w:p>
    <w:p w:rsidR="006710CB" w:rsidRPr="00107E82" w:rsidRDefault="006710CB" w:rsidP="006710CB">
      <w:pPr>
        <w:rPr>
          <w:rFonts w:cs="Arial"/>
          <w:sz w:val="22"/>
          <w:szCs w:val="22"/>
        </w:rPr>
      </w:pPr>
      <w:r w:rsidRPr="00107E82">
        <w:rPr>
          <w:rFonts w:cs="Arial"/>
          <w:noProof/>
          <w:sz w:val="22"/>
          <w:szCs w:val="22"/>
          <w:lang w:eastAsia="en-GB"/>
        </w:rPr>
        <w:drawing>
          <wp:anchor distT="0" distB="0" distL="114300" distR="114300" simplePos="0" relativeHeight="251681792" behindDoc="0" locked="0" layoutInCell="1" allowOverlap="1" wp14:anchorId="0BEBC75A" wp14:editId="6F4B7FBD">
            <wp:simplePos x="0" y="0"/>
            <wp:positionH relativeFrom="column">
              <wp:posOffset>617855</wp:posOffset>
            </wp:positionH>
            <wp:positionV relativeFrom="paragraph">
              <wp:posOffset>211455</wp:posOffset>
            </wp:positionV>
            <wp:extent cx="2620010" cy="1565275"/>
            <wp:effectExtent l="19050" t="0" r="8890" b="0"/>
            <wp:wrapNone/>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2620010" cy="1565275"/>
                    </a:xfrm>
                    <a:prstGeom prst="rect">
                      <a:avLst/>
                    </a:prstGeom>
                    <a:noFill/>
                    <a:ln w="9525">
                      <a:noFill/>
                      <a:miter lim="800000"/>
                      <a:headEnd/>
                      <a:tailEnd/>
                    </a:ln>
                  </pic:spPr>
                </pic:pic>
              </a:graphicData>
            </a:graphic>
          </wp:anchor>
        </w:drawing>
      </w:r>
    </w:p>
    <w:p w:rsidR="006710CB" w:rsidRPr="00107E82" w:rsidRDefault="006710CB" w:rsidP="006710CB">
      <w:pPr>
        <w:rPr>
          <w:rFonts w:cs="Arial"/>
          <w:sz w:val="22"/>
          <w:szCs w:val="22"/>
        </w:rPr>
      </w:pPr>
      <w:r w:rsidRPr="00107E82">
        <w:rPr>
          <w:rFonts w:cs="Arial"/>
          <w:noProof/>
          <w:sz w:val="22"/>
          <w:szCs w:val="22"/>
          <w:lang w:eastAsia="en-GB"/>
        </w:rPr>
        <w:drawing>
          <wp:anchor distT="0" distB="0" distL="114300" distR="114300" simplePos="0" relativeHeight="251682816" behindDoc="0" locked="0" layoutInCell="1" allowOverlap="1" wp14:anchorId="3E7070C5" wp14:editId="7AA2F9D3">
            <wp:simplePos x="0" y="0"/>
            <wp:positionH relativeFrom="column">
              <wp:posOffset>3416935</wp:posOffset>
            </wp:positionH>
            <wp:positionV relativeFrom="paragraph">
              <wp:posOffset>6350</wp:posOffset>
            </wp:positionV>
            <wp:extent cx="2486025" cy="1533525"/>
            <wp:effectExtent l="1905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cstate="print"/>
                    <a:srcRect/>
                    <a:stretch>
                      <a:fillRect/>
                    </a:stretch>
                  </pic:blipFill>
                  <pic:spPr bwMode="auto">
                    <a:xfrm>
                      <a:off x="0" y="0"/>
                      <a:ext cx="2486025" cy="1533525"/>
                    </a:xfrm>
                    <a:prstGeom prst="rect">
                      <a:avLst/>
                    </a:prstGeom>
                    <a:noFill/>
                  </pic:spPr>
                </pic:pic>
              </a:graphicData>
            </a:graphic>
          </wp:anchor>
        </w:drawing>
      </w: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r w:rsidRPr="00107E82">
        <w:rPr>
          <w:rFonts w:cs="Arial"/>
          <w:sz w:val="22"/>
          <w:szCs w:val="22"/>
        </w:rPr>
        <w:br w:type="page"/>
      </w: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rPr>
          <w:rFonts w:cs="Arial"/>
          <w:sz w:val="22"/>
          <w:szCs w:val="22"/>
        </w:rPr>
      </w:pPr>
    </w:p>
    <w:p w:rsidR="006710CB" w:rsidRPr="00107E82" w:rsidRDefault="006710CB" w:rsidP="006710CB">
      <w:pPr>
        <w:jc w:val="center"/>
        <w:rPr>
          <w:rFonts w:cs="Arial"/>
          <w:sz w:val="22"/>
          <w:szCs w:val="22"/>
        </w:rPr>
      </w:pPr>
      <w:proofErr w:type="gramStart"/>
      <w:r w:rsidRPr="00107E82">
        <w:rPr>
          <w:rFonts w:cs="Arial"/>
          <w:b/>
          <w:sz w:val="22"/>
          <w:szCs w:val="22"/>
        </w:rPr>
        <w:t>Figure 3.</w:t>
      </w:r>
      <w:proofErr w:type="gramEnd"/>
      <w:r w:rsidRPr="00107E82">
        <w:rPr>
          <w:rFonts w:cs="Arial"/>
          <w:b/>
          <w:sz w:val="22"/>
          <w:szCs w:val="22"/>
        </w:rPr>
        <w:t xml:space="preserve">  Effect (n = 13 patients) of netazepide 25 mg (n = 5) or 50 mg (n = 8) once </w:t>
      </w:r>
      <w:r w:rsidRPr="00107E82">
        <w:rPr>
          <w:rFonts w:cs="Arial"/>
          <w:b/>
          <w:sz w:val="22"/>
          <w:szCs w:val="22"/>
        </w:rPr>
        <w:br/>
        <w:t xml:space="preserve">daily for 52 weeks on: (a) number of tumours; (b) size of largest tumour; </w:t>
      </w:r>
      <w:r w:rsidRPr="00107E82">
        <w:rPr>
          <w:rFonts w:cs="Arial"/>
          <w:b/>
          <w:sz w:val="22"/>
          <w:szCs w:val="22"/>
        </w:rPr>
        <w:br/>
        <w:t>(c) CgA (adjusted); and (d) gastrin.  **p&lt;0.01; ***p&lt;0.001</w:t>
      </w:r>
    </w:p>
    <w:p w:rsidR="006710CB" w:rsidRDefault="006710CB" w:rsidP="006710CB">
      <w:pPr>
        <w:pStyle w:val="ListParagraph"/>
        <w:ind w:left="1077" w:hanging="84"/>
        <w:rPr>
          <w:rFonts w:ascii="Arial" w:hAnsi="Arial" w:cs="Arial"/>
          <w:sz w:val="22"/>
          <w:szCs w:val="22"/>
        </w:rPr>
      </w:pPr>
      <w:r w:rsidRPr="00107E82">
        <w:rPr>
          <w:noProof/>
        </w:rPr>
        <w:drawing>
          <wp:anchor distT="0" distB="0" distL="114300" distR="114300" simplePos="0" relativeHeight="251669504" behindDoc="0" locked="0" layoutInCell="1" allowOverlap="1" wp14:anchorId="5956FFB3" wp14:editId="799C4D04">
            <wp:simplePos x="0" y="0"/>
            <wp:positionH relativeFrom="column">
              <wp:posOffset>764540</wp:posOffset>
            </wp:positionH>
            <wp:positionV relativeFrom="paragraph">
              <wp:posOffset>701040</wp:posOffset>
            </wp:positionV>
            <wp:extent cx="2333625" cy="1688465"/>
            <wp:effectExtent l="19050" t="0" r="9525" b="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srcRect/>
                    <a:stretch>
                      <a:fillRect/>
                    </a:stretch>
                  </pic:blipFill>
                  <pic:spPr bwMode="auto">
                    <a:xfrm>
                      <a:off x="0" y="0"/>
                      <a:ext cx="2333625" cy="1688465"/>
                    </a:xfrm>
                    <a:prstGeom prst="rect">
                      <a:avLst/>
                    </a:prstGeom>
                    <a:noFill/>
                    <a:ln w="9525">
                      <a:noFill/>
                      <a:miter lim="800000"/>
                      <a:headEnd/>
                      <a:tailEnd/>
                    </a:ln>
                  </pic:spPr>
                </pic:pic>
              </a:graphicData>
            </a:graphic>
          </wp:anchor>
        </w:drawing>
      </w:r>
      <w:r w:rsidRPr="00107E82">
        <w:rPr>
          <w:rFonts w:ascii="Arial" w:hAnsi="Arial" w:cs="Arial"/>
          <w:sz w:val="22"/>
          <w:szCs w:val="22"/>
        </w:rPr>
        <w:t xml:space="preserve">(Normal ranges.  CgA: Trondheim ≤6 </w:t>
      </w:r>
      <w:proofErr w:type="spellStart"/>
      <w:r w:rsidRPr="00107E82">
        <w:rPr>
          <w:rFonts w:ascii="Arial" w:hAnsi="Arial" w:cs="Arial"/>
          <w:sz w:val="22"/>
          <w:szCs w:val="22"/>
        </w:rPr>
        <w:t>nmol</w:t>
      </w:r>
      <w:proofErr w:type="spellEnd"/>
      <w:r w:rsidRPr="00107E82">
        <w:rPr>
          <w:rFonts w:ascii="Arial" w:hAnsi="Arial" w:cs="Arial"/>
          <w:sz w:val="22"/>
          <w:szCs w:val="22"/>
        </w:rPr>
        <w:t xml:space="preserve">/L; Liverpool ≤22 U/L; Gastrin: ≤40 </w:t>
      </w:r>
      <w:proofErr w:type="spellStart"/>
      <w:r w:rsidRPr="00107E82">
        <w:rPr>
          <w:rFonts w:ascii="Arial" w:hAnsi="Arial" w:cs="Arial"/>
          <w:sz w:val="22"/>
          <w:szCs w:val="22"/>
        </w:rPr>
        <w:t>pM</w:t>
      </w:r>
      <w:proofErr w:type="spellEnd"/>
      <w:r w:rsidRPr="00107E82">
        <w:rPr>
          <w:rFonts w:ascii="Arial" w:hAnsi="Arial" w:cs="Arial"/>
          <w:sz w:val="22"/>
          <w:szCs w:val="22"/>
        </w:rPr>
        <w:t>)</w:t>
      </w:r>
    </w:p>
    <w:p w:rsidR="006710CB" w:rsidRPr="00107E82" w:rsidRDefault="006710CB" w:rsidP="006710CB">
      <w:pPr>
        <w:pStyle w:val="ListParagraph"/>
        <w:ind w:left="1077" w:hanging="84"/>
      </w:pPr>
    </w:p>
    <w:p w:rsidR="006710CB" w:rsidRPr="00107E82" w:rsidRDefault="006710CB" w:rsidP="006710CB"/>
    <w:p w:rsidR="006710CB" w:rsidRPr="00107E82" w:rsidRDefault="006710CB" w:rsidP="006710CB">
      <w:r>
        <w:rPr>
          <w:noProof/>
          <w:lang w:eastAsia="en-GB"/>
        </w:rPr>
        <mc:AlternateContent>
          <mc:Choice Requires="wps">
            <w:drawing>
              <wp:anchor distT="0" distB="0" distL="114300" distR="114300" simplePos="0" relativeHeight="251674624" behindDoc="0" locked="0" layoutInCell="1" allowOverlap="1" wp14:anchorId="7C438E3B" wp14:editId="46B47055">
                <wp:simplePos x="0" y="0"/>
                <wp:positionH relativeFrom="column">
                  <wp:posOffset>3616960</wp:posOffset>
                </wp:positionH>
                <wp:positionV relativeFrom="paragraph">
                  <wp:posOffset>20955</wp:posOffset>
                </wp:positionV>
                <wp:extent cx="532765" cy="278765"/>
                <wp:effectExtent l="0" t="0" r="635" b="698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7E4D3E" w:rsidRDefault="006710CB" w:rsidP="006710CB">
                            <w:pPr>
                              <w:rPr>
                                <w:b/>
                                <w:sz w:val="28"/>
                                <w:szCs w:val="28"/>
                              </w:rPr>
                            </w:pPr>
                            <w:r w:rsidRPr="007E4D3E">
                              <w:rPr>
                                <w:b/>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284.8pt;margin-top:1.65pt;width:41.95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Cigg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" stroked="f">
                <v:textbox>
                  <w:txbxContent>
                    <w:p w:rsidR="006710CB" w:rsidRPr="007E4D3E" w:rsidRDefault="006710CB" w:rsidP="006710CB">
                      <w:pPr>
                        <w:rPr>
                          <w:b/>
                          <w:sz w:val="28"/>
                          <w:szCs w:val="28"/>
                        </w:rPr>
                      </w:pPr>
                      <w:r w:rsidRPr="007E4D3E">
                        <w:rPr>
                          <w:b/>
                          <w:sz w:val="28"/>
                          <w:szCs w:val="28"/>
                        </w:rPr>
                        <w:t>(b)</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346534F" wp14:editId="0BF6BCCB">
                <wp:simplePos x="0" y="0"/>
                <wp:positionH relativeFrom="column">
                  <wp:posOffset>1016000</wp:posOffset>
                </wp:positionH>
                <wp:positionV relativeFrom="paragraph">
                  <wp:posOffset>20955</wp:posOffset>
                </wp:positionV>
                <wp:extent cx="516890" cy="264795"/>
                <wp:effectExtent l="0" t="0" r="0" b="190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7E4D3E" w:rsidRDefault="006710CB" w:rsidP="006710CB">
                            <w:pPr>
                              <w:rPr>
                                <w:b/>
                                <w:sz w:val="28"/>
                                <w:szCs w:val="28"/>
                              </w:rPr>
                            </w:pPr>
                            <w:r w:rsidRPr="007E4D3E">
                              <w:rPr>
                                <w:b/>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80pt;margin-top:1.65pt;width:40.7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ThQ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" stroked="f">
                <v:textbox>
                  <w:txbxContent>
                    <w:p w:rsidR="006710CB" w:rsidRPr="007E4D3E" w:rsidRDefault="006710CB" w:rsidP="006710CB">
                      <w:pPr>
                        <w:rPr>
                          <w:b/>
                          <w:sz w:val="28"/>
                          <w:szCs w:val="28"/>
                        </w:rPr>
                      </w:pPr>
                      <w:r w:rsidRPr="007E4D3E">
                        <w:rPr>
                          <w:b/>
                          <w:sz w:val="28"/>
                          <w:szCs w:val="28"/>
                        </w:rPr>
                        <w:t>(a)</w:t>
                      </w:r>
                    </w:p>
                  </w:txbxContent>
                </v:textbox>
              </v:shape>
            </w:pict>
          </mc:Fallback>
        </mc:AlternateContent>
      </w:r>
    </w:p>
    <w:p w:rsidR="006710CB" w:rsidRPr="00107E82" w:rsidRDefault="006710CB" w:rsidP="006710CB">
      <w:r w:rsidRPr="00107E82">
        <w:rPr>
          <w:noProof/>
          <w:lang w:eastAsia="en-GB"/>
        </w:rPr>
        <w:drawing>
          <wp:anchor distT="0" distB="0" distL="114300" distR="114300" simplePos="0" relativeHeight="251666432" behindDoc="0" locked="0" layoutInCell="1" allowOverlap="1" wp14:anchorId="13B568FA" wp14:editId="3188FF43">
            <wp:simplePos x="0" y="0"/>
            <wp:positionH relativeFrom="column">
              <wp:posOffset>3390265</wp:posOffset>
            </wp:positionH>
            <wp:positionV relativeFrom="paragraph">
              <wp:posOffset>56515</wp:posOffset>
            </wp:positionV>
            <wp:extent cx="2292350" cy="1658620"/>
            <wp:effectExtent l="19050" t="0" r="0" b="0"/>
            <wp:wrapSquare wrapText="bothSides"/>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srcRect/>
                    <a:stretch>
                      <a:fillRect/>
                    </a:stretch>
                  </pic:blipFill>
                  <pic:spPr bwMode="auto">
                    <a:xfrm>
                      <a:off x="0" y="0"/>
                      <a:ext cx="2292350" cy="1658620"/>
                    </a:xfrm>
                    <a:prstGeom prst="rect">
                      <a:avLst/>
                    </a:prstGeom>
                    <a:noFill/>
                    <a:ln w="9525">
                      <a:noFill/>
                      <a:miter lim="800000"/>
                      <a:headEnd/>
                      <a:tailEnd/>
                    </a:ln>
                  </pic:spPr>
                </pic:pic>
              </a:graphicData>
            </a:graphic>
          </wp:anchor>
        </w:drawing>
      </w:r>
    </w:p>
    <w:p w:rsidR="006710CB" w:rsidRPr="00107E82" w:rsidRDefault="006710CB" w:rsidP="006710CB"/>
    <w:p w:rsidR="006710CB" w:rsidRPr="00107E82" w:rsidRDefault="006710CB" w:rsidP="006710CB"/>
    <w:p w:rsidR="006710CB" w:rsidRPr="00107E82" w:rsidRDefault="006710CB" w:rsidP="006710CB">
      <w:pPr>
        <w:autoSpaceDE w:val="0"/>
        <w:autoSpaceDN w:val="0"/>
        <w:adjustRightInd w:val="0"/>
        <w:rPr>
          <w:rFonts w:cs="Arial"/>
          <w:sz w:val="22"/>
          <w:szCs w:val="22"/>
        </w:rPr>
      </w:pPr>
    </w:p>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Pr>
        <w:rPr>
          <w:sz w:val="16"/>
          <w:szCs w:val="16"/>
        </w:rPr>
      </w:pPr>
    </w:p>
    <w:p w:rsidR="006710CB" w:rsidRPr="00107E82" w:rsidRDefault="006710CB" w:rsidP="006710CB">
      <w:r>
        <w:rPr>
          <w:noProof/>
          <w:lang w:eastAsia="en-GB"/>
        </w:rPr>
        <mc:AlternateContent>
          <mc:Choice Requires="wps">
            <w:drawing>
              <wp:anchor distT="0" distB="0" distL="114300" distR="114300" simplePos="0" relativeHeight="251676672" behindDoc="0" locked="0" layoutInCell="1" allowOverlap="1" wp14:anchorId="6FB568E8" wp14:editId="1D8675A2">
                <wp:simplePos x="0" y="0"/>
                <wp:positionH relativeFrom="column">
                  <wp:posOffset>3667125</wp:posOffset>
                </wp:positionH>
                <wp:positionV relativeFrom="paragraph">
                  <wp:posOffset>139065</wp:posOffset>
                </wp:positionV>
                <wp:extent cx="421640" cy="309880"/>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7E4D3E" w:rsidRDefault="006710CB" w:rsidP="006710CB">
                            <w:pPr>
                              <w:rPr>
                                <w:b/>
                                <w:sz w:val="28"/>
                                <w:szCs w:val="28"/>
                              </w:rPr>
                            </w:pPr>
                            <w:r w:rsidRPr="007E4D3E">
                              <w:rPr>
                                <w:b/>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margin-left:288.75pt;margin-top:10.95pt;width:33.2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WahQ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" stroked="f">
                <v:textbox>
                  <w:txbxContent>
                    <w:p w:rsidR="006710CB" w:rsidRPr="007E4D3E" w:rsidRDefault="006710CB" w:rsidP="006710CB">
                      <w:pPr>
                        <w:rPr>
                          <w:b/>
                          <w:sz w:val="28"/>
                          <w:szCs w:val="28"/>
                        </w:rPr>
                      </w:pPr>
                      <w:r w:rsidRPr="007E4D3E">
                        <w:rPr>
                          <w:b/>
                          <w:sz w:val="28"/>
                          <w:szCs w:val="28"/>
                        </w:rPr>
                        <w:t>(d)</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A5B8A2A" wp14:editId="34D03D95">
                <wp:simplePos x="0" y="0"/>
                <wp:positionH relativeFrom="column">
                  <wp:posOffset>1042670</wp:posOffset>
                </wp:positionH>
                <wp:positionV relativeFrom="paragraph">
                  <wp:posOffset>101600</wp:posOffset>
                </wp:positionV>
                <wp:extent cx="413385" cy="302260"/>
                <wp:effectExtent l="0" t="0" r="5715" b="254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CB" w:rsidRPr="007E4D3E" w:rsidRDefault="006710CB" w:rsidP="006710CB">
                            <w:pPr>
                              <w:rPr>
                                <w:b/>
                                <w:sz w:val="28"/>
                                <w:szCs w:val="28"/>
                              </w:rPr>
                            </w:pPr>
                            <w:r w:rsidRPr="007E4D3E">
                              <w:rPr>
                                <w:b/>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82.1pt;margin-top:8pt;width:32.55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VLiAIAABc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" stroked="f">
                <v:textbox>
                  <w:txbxContent>
                    <w:p w:rsidR="006710CB" w:rsidRPr="007E4D3E" w:rsidRDefault="006710CB" w:rsidP="006710CB">
                      <w:pPr>
                        <w:rPr>
                          <w:b/>
                          <w:sz w:val="28"/>
                          <w:szCs w:val="28"/>
                        </w:rPr>
                      </w:pPr>
                      <w:r w:rsidRPr="007E4D3E">
                        <w:rPr>
                          <w:b/>
                          <w:sz w:val="28"/>
                          <w:szCs w:val="28"/>
                        </w:rPr>
                        <w:t>(c)</w:t>
                      </w:r>
                    </w:p>
                  </w:txbxContent>
                </v:textbox>
              </v:shape>
            </w:pict>
          </mc:Fallback>
        </mc:AlternateContent>
      </w:r>
    </w:p>
    <w:p w:rsidR="006710CB" w:rsidRPr="00107E82" w:rsidRDefault="006710CB" w:rsidP="006710CB">
      <w:r w:rsidRPr="00107E82">
        <w:rPr>
          <w:noProof/>
          <w:lang w:eastAsia="en-GB"/>
        </w:rPr>
        <w:drawing>
          <wp:anchor distT="0" distB="0" distL="114300" distR="114300" simplePos="0" relativeHeight="251668480" behindDoc="0" locked="0" layoutInCell="1" allowOverlap="1" wp14:anchorId="33D74C2E" wp14:editId="65924C63">
            <wp:simplePos x="0" y="0"/>
            <wp:positionH relativeFrom="column">
              <wp:posOffset>568325</wp:posOffset>
            </wp:positionH>
            <wp:positionV relativeFrom="paragraph">
              <wp:posOffset>159385</wp:posOffset>
            </wp:positionV>
            <wp:extent cx="2674620" cy="1745615"/>
            <wp:effectExtent l="0" t="0" r="0" b="6985"/>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srcRect/>
                    <a:stretch>
                      <a:fillRect/>
                    </a:stretch>
                  </pic:blipFill>
                  <pic:spPr bwMode="auto">
                    <a:xfrm>
                      <a:off x="0" y="0"/>
                      <a:ext cx="2674620" cy="1745615"/>
                    </a:xfrm>
                    <a:prstGeom prst="rect">
                      <a:avLst/>
                    </a:prstGeom>
                    <a:noFill/>
                    <a:ln w="9525">
                      <a:noFill/>
                      <a:miter lim="800000"/>
                      <a:headEnd/>
                      <a:tailEnd/>
                    </a:ln>
                  </pic:spPr>
                </pic:pic>
              </a:graphicData>
            </a:graphic>
          </wp:anchor>
        </w:drawing>
      </w:r>
      <w:r w:rsidRPr="00107E82">
        <w:rPr>
          <w:noProof/>
          <w:lang w:eastAsia="en-GB"/>
        </w:rPr>
        <w:drawing>
          <wp:anchor distT="0" distB="0" distL="114300" distR="114300" simplePos="0" relativeHeight="251667456" behindDoc="0" locked="0" layoutInCell="1" allowOverlap="1" wp14:anchorId="38895D56" wp14:editId="08CE9140">
            <wp:simplePos x="0" y="0"/>
            <wp:positionH relativeFrom="column">
              <wp:posOffset>3241040</wp:posOffset>
            </wp:positionH>
            <wp:positionV relativeFrom="paragraph">
              <wp:posOffset>155575</wp:posOffset>
            </wp:positionV>
            <wp:extent cx="2536190" cy="1708785"/>
            <wp:effectExtent l="19050" t="0" r="0" b="0"/>
            <wp:wrapSquare wrapText="bothSides"/>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cstate="print"/>
                    <a:srcRect/>
                    <a:stretch>
                      <a:fillRect/>
                    </a:stretch>
                  </pic:blipFill>
                  <pic:spPr bwMode="auto">
                    <a:xfrm>
                      <a:off x="0" y="0"/>
                      <a:ext cx="2536190" cy="1708785"/>
                    </a:xfrm>
                    <a:prstGeom prst="rect">
                      <a:avLst/>
                    </a:prstGeom>
                    <a:noFill/>
                    <a:ln w="9525">
                      <a:noFill/>
                      <a:miter lim="800000"/>
                      <a:headEnd/>
                      <a:tailEnd/>
                    </a:ln>
                  </pic:spPr>
                </pic:pic>
              </a:graphicData>
            </a:graphic>
          </wp:anchor>
        </w:drawing>
      </w:r>
    </w:p>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r w:rsidRPr="00107E82">
        <w:br w:type="page"/>
      </w:r>
    </w:p>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 w:rsidR="006710CB" w:rsidRPr="00107E82" w:rsidRDefault="006710CB" w:rsidP="006710CB">
      <w:pPr>
        <w:jc w:val="center"/>
        <w:rPr>
          <w:rFonts w:cs="Arial"/>
          <w:b/>
        </w:rPr>
      </w:pPr>
      <w:proofErr w:type="gramStart"/>
      <w:r w:rsidRPr="00107E82">
        <w:rPr>
          <w:rFonts w:cs="Arial"/>
          <w:b/>
        </w:rPr>
        <w:t>Figure 4.</w:t>
      </w:r>
      <w:proofErr w:type="gramEnd"/>
      <w:r w:rsidRPr="00107E82">
        <w:rPr>
          <w:rFonts w:cs="Arial"/>
          <w:b/>
        </w:rPr>
        <w:t xml:space="preserve">  Absolute quantities of abundances of </w:t>
      </w:r>
      <w:r w:rsidRPr="00107E82">
        <w:rPr>
          <w:rFonts w:cs="Arial"/>
          <w:b/>
        </w:rPr>
        <w:br/>
        <w:t xml:space="preserve">biomarkers in gastric mucosal biopsies (n = 8) relative </w:t>
      </w:r>
      <w:r w:rsidRPr="00107E82">
        <w:rPr>
          <w:rFonts w:cs="Arial"/>
          <w:b/>
        </w:rPr>
        <w:br/>
        <w:t xml:space="preserve">to GAPDH during 52 weeks of netazepide treatment </w:t>
      </w:r>
    </w:p>
    <w:p w:rsidR="006710CB" w:rsidRPr="00107E82" w:rsidRDefault="006710CB" w:rsidP="006710CB">
      <w:pPr>
        <w:spacing w:after="60"/>
        <w:jc w:val="center"/>
        <w:rPr>
          <w:rFonts w:cs="Arial"/>
        </w:rPr>
      </w:pPr>
      <w:r w:rsidRPr="00107E82">
        <w:rPr>
          <w:rFonts w:cs="Arial"/>
        </w:rPr>
        <w:t>* p&lt;0.05 and ** p&lt;0.01 compared to baseline</w:t>
      </w:r>
    </w:p>
    <w:p w:rsidR="006710CB" w:rsidRPr="00107E82" w:rsidRDefault="006710CB" w:rsidP="006710CB">
      <w:pPr>
        <w:spacing w:after="60"/>
        <w:jc w:val="center"/>
        <w:rPr>
          <w:rFonts w:cs="Arial"/>
        </w:rPr>
      </w:pPr>
      <w:r w:rsidRPr="00107E82">
        <w:rPr>
          <w:rFonts w:cs="Arial"/>
        </w:rPr>
        <w:t># p&lt;0.05 and ## p&lt;0.01 compared to 2</w:t>
      </w:r>
      <w:r w:rsidRPr="00107E82">
        <w:rPr>
          <w:rFonts w:cs="Arial"/>
          <w:vertAlign w:val="superscript"/>
        </w:rPr>
        <w:t>nd</w:t>
      </w:r>
      <w:r w:rsidRPr="00107E82">
        <w:rPr>
          <w:rFonts w:cs="Arial"/>
        </w:rPr>
        <w:t xml:space="preserve"> baseline</w:t>
      </w:r>
    </w:p>
    <w:p w:rsidR="006710CB" w:rsidRPr="00107E82" w:rsidRDefault="006710CB" w:rsidP="006710CB">
      <w:pPr>
        <w:spacing w:after="60"/>
        <w:jc w:val="center"/>
      </w:pPr>
    </w:p>
    <w:p w:rsidR="006710CB" w:rsidRDefault="006710CB" w:rsidP="006710CB">
      <w:pPr>
        <w:spacing w:before="120"/>
        <w:ind w:firstLine="851"/>
        <w:jc w:val="both"/>
      </w:pPr>
      <w:r>
        <w:rPr>
          <w:noProof/>
          <w:lang w:eastAsia="en-GB"/>
        </w:rPr>
        <w:drawing>
          <wp:anchor distT="0" distB="0" distL="114300" distR="114300" simplePos="0" relativeHeight="251683840" behindDoc="0" locked="0" layoutInCell="1" allowOverlap="1">
            <wp:simplePos x="0" y="0"/>
            <wp:positionH relativeFrom="column">
              <wp:posOffset>759460</wp:posOffset>
            </wp:positionH>
            <wp:positionV relativeFrom="paragraph">
              <wp:posOffset>28575</wp:posOffset>
            </wp:positionV>
            <wp:extent cx="4763135" cy="26860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3135" cy="2686050"/>
                    </a:xfrm>
                    <a:prstGeom prst="rect">
                      <a:avLst/>
                    </a:prstGeom>
                    <a:noFill/>
                  </pic:spPr>
                </pic:pic>
              </a:graphicData>
            </a:graphic>
            <wp14:sizeRelH relativeFrom="page">
              <wp14:pctWidth>0</wp14:pctWidth>
            </wp14:sizeRelH>
            <wp14:sizeRelV relativeFrom="page">
              <wp14:pctHeight>0</wp14:pctHeight>
            </wp14:sizeRelV>
          </wp:anchor>
        </w:drawing>
      </w:r>
    </w:p>
    <w:p w:rsidR="000915CC" w:rsidRDefault="000915CC" w:rsidP="00100549">
      <w:pPr>
        <w:spacing w:before="120"/>
        <w:ind w:firstLine="851"/>
        <w:jc w:val="both"/>
      </w:pPr>
    </w:p>
    <w:sectPr w:rsidR="000915CC" w:rsidSect="00C059AD">
      <w:headerReference w:type="even" r:id="rId76"/>
      <w:headerReference w:type="default" r:id="rId77"/>
      <w:footerReference w:type="even" r:id="rId78"/>
      <w:footerReference w:type="default" r:id="rId79"/>
      <w:headerReference w:type="first" r:id="rId80"/>
      <w:footerReference w:type="first" r:id="rId81"/>
      <w:pgSz w:w="11906" w:h="16838"/>
      <w:pgMar w:top="1103" w:right="926" w:bottom="1440" w:left="993"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F4" w:rsidRDefault="007867F4">
      <w:r>
        <w:separator/>
      </w:r>
    </w:p>
  </w:endnote>
  <w:endnote w:type="continuationSeparator" w:id="0">
    <w:p w:rsidR="007867F4" w:rsidRDefault="0078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AS Monospace">
    <w:panose1 w:val="020B06090202020202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KCHIIE+TimesNewRoman">
    <w:altName w:val="Times New Roman"/>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D0" w:rsidRDefault="00002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F4" w:rsidRPr="00A247FD" w:rsidRDefault="007867F4" w:rsidP="00A247FD">
    <w:pPr>
      <w:pStyle w:val="Footer"/>
      <w:pBdr>
        <w:bottom w:val="single" w:sz="6" w:space="1" w:color="auto"/>
      </w:pBdr>
      <w:tabs>
        <w:tab w:val="right" w:pos="5387"/>
      </w:tabs>
      <w:rPr>
        <w:sz w:val="20"/>
      </w:rPr>
    </w:pPr>
    <w:r>
      <w:rPr>
        <w:sz w:val="20"/>
      </w:rPr>
      <w:tab/>
    </w:r>
  </w:p>
  <w:p w:rsidR="007867F4" w:rsidRDefault="007867F4" w:rsidP="00357496">
    <w:pPr>
      <w:pStyle w:val="Footer"/>
      <w:tabs>
        <w:tab w:val="center" w:pos="4820"/>
        <w:tab w:val="right" w:pos="9639"/>
        <w:tab w:val="right" w:pos="13892"/>
      </w:tabs>
    </w:pPr>
    <w:r w:rsidRPr="000915CC">
      <w:rPr>
        <w:sz w:val="20"/>
      </w:rPr>
      <w:t>Version</w:t>
    </w:r>
    <w:r>
      <w:rPr>
        <w:sz w:val="20"/>
      </w:rPr>
      <w:t xml:space="preserve"> 11</w:t>
    </w:r>
    <w:r w:rsidRPr="000915CC">
      <w:rPr>
        <w:sz w:val="20"/>
      </w:rPr>
      <w:tab/>
    </w:r>
    <w:r w:rsidR="0094541B">
      <w:rPr>
        <w:sz w:val="20"/>
      </w:rPr>
      <w:t>03 October</w:t>
    </w:r>
    <w:r>
      <w:rPr>
        <w:sz w:val="20"/>
      </w:rPr>
      <w:t xml:space="preserve"> </w:t>
    </w:r>
    <w:r w:rsidRPr="000915CC">
      <w:rPr>
        <w:sz w:val="20"/>
      </w:rPr>
      <w:t>2016</w:t>
    </w:r>
    <w:r w:rsidRPr="000915CC">
      <w:rPr>
        <w:sz w:val="20"/>
      </w:rPr>
      <w:tab/>
      <w:t xml:space="preserve">Page </w:t>
    </w:r>
    <w:r w:rsidRPr="000915CC">
      <w:rPr>
        <w:rStyle w:val="PageNumber"/>
        <w:sz w:val="20"/>
      </w:rPr>
      <w:fldChar w:fldCharType="begin"/>
    </w:r>
    <w:r w:rsidRPr="000915CC">
      <w:rPr>
        <w:rStyle w:val="PageNumber"/>
        <w:sz w:val="20"/>
      </w:rPr>
      <w:instrText xml:space="preserve"> PAGE </w:instrText>
    </w:r>
    <w:r w:rsidRPr="000915CC">
      <w:rPr>
        <w:rStyle w:val="PageNumber"/>
        <w:sz w:val="20"/>
      </w:rPr>
      <w:fldChar w:fldCharType="separate"/>
    </w:r>
    <w:r w:rsidR="00002ED0">
      <w:rPr>
        <w:rStyle w:val="PageNumber"/>
        <w:noProof/>
        <w:sz w:val="20"/>
      </w:rPr>
      <w:t>31</w:t>
    </w:r>
    <w:r w:rsidRPr="000915CC">
      <w:rPr>
        <w:rStyle w:val="PageNumber"/>
        <w:sz w:val="20"/>
      </w:rPr>
      <w:fldChar w:fldCharType="end"/>
    </w:r>
    <w:r w:rsidRPr="000915CC">
      <w:rPr>
        <w:rStyle w:val="PageNumber"/>
        <w:sz w:val="20"/>
      </w:rPr>
      <w:t xml:space="preserve"> of </w:t>
    </w:r>
    <w:r w:rsidR="00002ED0">
      <w:fldChar w:fldCharType="begin"/>
    </w:r>
    <w:r w:rsidR="00002ED0">
      <w:instrText xml:space="preserve"> NUMPAGES  \* MERGEFORMAT </w:instrText>
    </w:r>
    <w:r w:rsidR="00002ED0">
      <w:fldChar w:fldCharType="separate"/>
    </w:r>
    <w:r w:rsidR="00002ED0" w:rsidRPr="00002ED0">
      <w:rPr>
        <w:rStyle w:val="PageNumber"/>
        <w:noProof/>
        <w:sz w:val="20"/>
      </w:rPr>
      <w:t>31</w:t>
    </w:r>
    <w:r w:rsidR="00002ED0">
      <w:rPr>
        <w:rStyle w:val="PageNumbe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D0" w:rsidRDefault="00002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F4" w:rsidRDefault="007867F4">
      <w:r>
        <w:separator/>
      </w:r>
    </w:p>
  </w:footnote>
  <w:footnote w:type="continuationSeparator" w:id="0">
    <w:p w:rsidR="007867F4" w:rsidRDefault="0078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D0" w:rsidRDefault="00002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24333"/>
      <w:docPartObj>
        <w:docPartGallery w:val="Watermarks"/>
        <w:docPartUnique/>
      </w:docPartObj>
    </w:sdtPr>
    <w:sdtContent>
      <w:p w:rsidR="00002ED0" w:rsidRDefault="00002ED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648649" o:spid="_x0000_s141313" type="#_x0000_t136" style="position:absolute;margin-left:0;margin-top:0;width:639.75pt;height:66pt;rotation:315;z-index:-251657216;mso-position-horizontal:center;mso-position-horizontal-relative:margin;mso-position-vertical:center;mso-position-vertical-relative:margin" o:allowincell="f" fillcolor="silver" stroked="f">
              <v:fill opacity=".5"/>
              <v:textpath style="font-family:&quot;Calibri&quot;;font-size:54pt" string="ACCEPTED FOR PUBLICAT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D0" w:rsidRDefault="00002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CA43F4"/>
    <w:lvl w:ilvl="0">
      <w:start w:val="1"/>
      <w:numFmt w:val="bullet"/>
      <w:pStyle w:val="ListBullet"/>
      <w:lvlText w:val=""/>
      <w:lvlJc w:val="left"/>
      <w:pPr>
        <w:tabs>
          <w:tab w:val="num" w:pos="2835"/>
        </w:tabs>
        <w:ind w:left="2835" w:hanging="360"/>
      </w:pPr>
      <w:rPr>
        <w:rFonts w:ascii="Symbol" w:hAnsi="Symbol" w:hint="default"/>
      </w:rPr>
    </w:lvl>
  </w:abstractNum>
  <w:abstractNum w:abstractNumId="1">
    <w:nsid w:val="052636E6"/>
    <w:multiLevelType w:val="hybridMultilevel"/>
    <w:tmpl w:val="A7F6F9BC"/>
    <w:lvl w:ilvl="0" w:tplc="8D3CB4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BF1E0D"/>
    <w:multiLevelType w:val="multilevel"/>
    <w:tmpl w:val="84CAD89E"/>
    <w:lvl w:ilvl="0">
      <w:start w:val="1"/>
      <w:numFmt w:val="decimal"/>
      <w:pStyle w:val="Heading2"/>
      <w:lvlText w:val="%1."/>
      <w:lvlJc w:val="left"/>
      <w:pPr>
        <w:tabs>
          <w:tab w:val="num" w:pos="562"/>
        </w:tabs>
        <w:ind w:left="562" w:hanging="562"/>
      </w:pPr>
      <w:rPr>
        <w:rFonts w:ascii="Arial" w:hAnsi="Arial" w:hint="default"/>
        <w:b/>
        <w:i w:val="0"/>
        <w:sz w:val="24"/>
        <w:szCs w:val="24"/>
        <w:lang w:val="en-GB"/>
      </w:rPr>
    </w:lvl>
    <w:lvl w:ilvl="1">
      <w:start w:val="1"/>
      <w:numFmt w:val="decimal"/>
      <w:lvlText w:val="%1.%2"/>
      <w:lvlJc w:val="left"/>
      <w:pPr>
        <w:tabs>
          <w:tab w:val="num" w:pos="1440"/>
        </w:tabs>
        <w:ind w:left="1440" w:hanging="720"/>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1080"/>
        </w:tabs>
        <w:ind w:left="1080" w:hanging="1080"/>
      </w:pPr>
      <w:rPr>
        <w:rFonts w:hint="default"/>
      </w:rPr>
    </w:lvl>
    <w:lvl w:ilvl="5">
      <w:start w:val="1"/>
      <w:numFmt w:val="none"/>
      <w:lvlText w:val="%1.%2.%3.%4.%5.%6"/>
      <w:lvlJc w:val="left"/>
      <w:pPr>
        <w:tabs>
          <w:tab w:val="num" w:pos="1080"/>
        </w:tabs>
        <w:ind w:left="1080" w:hanging="1080"/>
      </w:pPr>
      <w:rPr>
        <w:rFonts w:hint="default"/>
      </w:rPr>
    </w:lvl>
    <w:lvl w:ilvl="6">
      <w:start w:val="1"/>
      <w:numFmt w:val="none"/>
      <w:lvlText w:val="%1.%2.%3.%4.%5.%6.%7"/>
      <w:lvlJc w:val="left"/>
      <w:pPr>
        <w:tabs>
          <w:tab w:val="num" w:pos="1440"/>
        </w:tabs>
        <w:ind w:left="1440" w:hanging="1440"/>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800"/>
        </w:tabs>
        <w:ind w:left="1800" w:hanging="1800"/>
      </w:pPr>
      <w:rPr>
        <w:rFonts w:hint="default"/>
      </w:rPr>
    </w:lvl>
  </w:abstractNum>
  <w:abstractNum w:abstractNumId="3">
    <w:nsid w:val="26567DA6"/>
    <w:multiLevelType w:val="hybridMultilevel"/>
    <w:tmpl w:val="762E52C6"/>
    <w:lvl w:ilvl="0" w:tplc="F7003B2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7D290B"/>
    <w:multiLevelType w:val="hybridMultilevel"/>
    <w:tmpl w:val="C97E72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41D2D3C"/>
    <w:multiLevelType w:val="hybridMultilevel"/>
    <w:tmpl w:val="564628FE"/>
    <w:lvl w:ilvl="0" w:tplc="DAC8ACEE">
      <w:start w:val="1"/>
      <w:numFmt w:val="bullet"/>
      <w:pStyle w:val="Bullets"/>
      <w:lvlText w:val=""/>
      <w:lvlJc w:val="left"/>
      <w:pPr>
        <w:ind w:left="717" w:hanging="360"/>
      </w:pPr>
      <w:rPr>
        <w:rFonts w:ascii="Symbol" w:hAnsi="Symbol" w:hint="default"/>
        <w:color w:val="3333FF"/>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6">
    <w:nsid w:val="657D284E"/>
    <w:multiLevelType w:val="hybridMultilevel"/>
    <w:tmpl w:val="BC64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2F547B"/>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7C35C9"/>
    <w:multiLevelType w:val="hybridMultilevel"/>
    <w:tmpl w:val="33B40B80"/>
    <w:lvl w:ilvl="0" w:tplc="BF34C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C6097F"/>
    <w:multiLevelType w:val="hybridMultilevel"/>
    <w:tmpl w:val="11F08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105FAB"/>
    <w:multiLevelType w:val="singleLevel"/>
    <w:tmpl w:val="60669802"/>
    <w:lvl w:ilvl="0">
      <w:start w:val="1"/>
      <w:numFmt w:val="decimal"/>
      <w:pStyle w:val="References"/>
      <w:lvlText w:val="%1"/>
      <w:lvlJc w:val="left"/>
      <w:pPr>
        <w:tabs>
          <w:tab w:val="num" w:pos="1436"/>
        </w:tabs>
        <w:ind w:left="1436" w:hanging="585"/>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10"/>
  </w:num>
  <w:num w:numId="7">
    <w:abstractNumId w:val="7"/>
  </w:num>
  <w:num w:numId="8">
    <w:abstractNumId w:val="6"/>
  </w:num>
  <w:num w:numId="9">
    <w:abstractNumId w:val="9"/>
  </w:num>
  <w:num w:numId="10">
    <w:abstractNumId w:val="8"/>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1314"/>
    <o:shapelayout v:ext="edit">
      <o:idmap v:ext="edit" data="1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03"/>
    <w:rsid w:val="0000088D"/>
    <w:rsid w:val="000010E4"/>
    <w:rsid w:val="00001396"/>
    <w:rsid w:val="00001457"/>
    <w:rsid w:val="00001BE0"/>
    <w:rsid w:val="00002ED0"/>
    <w:rsid w:val="00003745"/>
    <w:rsid w:val="00003E4D"/>
    <w:rsid w:val="0000480A"/>
    <w:rsid w:val="0000507C"/>
    <w:rsid w:val="00005AD4"/>
    <w:rsid w:val="0000686F"/>
    <w:rsid w:val="000100EB"/>
    <w:rsid w:val="00010C37"/>
    <w:rsid w:val="00011552"/>
    <w:rsid w:val="0001269C"/>
    <w:rsid w:val="00012AEF"/>
    <w:rsid w:val="00013BF2"/>
    <w:rsid w:val="00013FBA"/>
    <w:rsid w:val="000144E7"/>
    <w:rsid w:val="000147ED"/>
    <w:rsid w:val="00014813"/>
    <w:rsid w:val="000154AD"/>
    <w:rsid w:val="00015E6D"/>
    <w:rsid w:val="000163F1"/>
    <w:rsid w:val="00016B79"/>
    <w:rsid w:val="00016CD7"/>
    <w:rsid w:val="000170E5"/>
    <w:rsid w:val="000171C9"/>
    <w:rsid w:val="00020A5B"/>
    <w:rsid w:val="0002331D"/>
    <w:rsid w:val="00023574"/>
    <w:rsid w:val="00024A15"/>
    <w:rsid w:val="00026269"/>
    <w:rsid w:val="000269D2"/>
    <w:rsid w:val="00026F39"/>
    <w:rsid w:val="00026FC9"/>
    <w:rsid w:val="000270F0"/>
    <w:rsid w:val="000277C0"/>
    <w:rsid w:val="00027F7E"/>
    <w:rsid w:val="00030036"/>
    <w:rsid w:val="000300A0"/>
    <w:rsid w:val="00030622"/>
    <w:rsid w:val="00030664"/>
    <w:rsid w:val="000309BC"/>
    <w:rsid w:val="00031D02"/>
    <w:rsid w:val="00031D73"/>
    <w:rsid w:val="00031EBA"/>
    <w:rsid w:val="000322B9"/>
    <w:rsid w:val="00032C7C"/>
    <w:rsid w:val="000337DA"/>
    <w:rsid w:val="00033A42"/>
    <w:rsid w:val="00034000"/>
    <w:rsid w:val="000340CC"/>
    <w:rsid w:val="00035A17"/>
    <w:rsid w:val="0003661F"/>
    <w:rsid w:val="00037129"/>
    <w:rsid w:val="0003796C"/>
    <w:rsid w:val="0004033C"/>
    <w:rsid w:val="00040DF6"/>
    <w:rsid w:val="00041493"/>
    <w:rsid w:val="0004221A"/>
    <w:rsid w:val="00042596"/>
    <w:rsid w:val="00042938"/>
    <w:rsid w:val="00042992"/>
    <w:rsid w:val="000439D5"/>
    <w:rsid w:val="00044C86"/>
    <w:rsid w:val="00045058"/>
    <w:rsid w:val="00045104"/>
    <w:rsid w:val="00045197"/>
    <w:rsid w:val="000472F5"/>
    <w:rsid w:val="000473EA"/>
    <w:rsid w:val="000512D3"/>
    <w:rsid w:val="00051DE4"/>
    <w:rsid w:val="00051E04"/>
    <w:rsid w:val="00054392"/>
    <w:rsid w:val="000554EA"/>
    <w:rsid w:val="000556BE"/>
    <w:rsid w:val="00056025"/>
    <w:rsid w:val="00056380"/>
    <w:rsid w:val="00057DAC"/>
    <w:rsid w:val="00057F16"/>
    <w:rsid w:val="00060F04"/>
    <w:rsid w:val="00063591"/>
    <w:rsid w:val="00063A05"/>
    <w:rsid w:val="0006567E"/>
    <w:rsid w:val="00065A76"/>
    <w:rsid w:val="00065B00"/>
    <w:rsid w:val="00066A36"/>
    <w:rsid w:val="000671DC"/>
    <w:rsid w:val="000673BA"/>
    <w:rsid w:val="000679EF"/>
    <w:rsid w:val="00070607"/>
    <w:rsid w:val="00070657"/>
    <w:rsid w:val="0007167D"/>
    <w:rsid w:val="00072174"/>
    <w:rsid w:val="0007334E"/>
    <w:rsid w:val="00073785"/>
    <w:rsid w:val="00074B78"/>
    <w:rsid w:val="000750BE"/>
    <w:rsid w:val="00075A49"/>
    <w:rsid w:val="00076212"/>
    <w:rsid w:val="00076649"/>
    <w:rsid w:val="00076FC2"/>
    <w:rsid w:val="0008071D"/>
    <w:rsid w:val="000811D6"/>
    <w:rsid w:val="00081E0F"/>
    <w:rsid w:val="00082449"/>
    <w:rsid w:val="000824E5"/>
    <w:rsid w:val="00082813"/>
    <w:rsid w:val="00082F80"/>
    <w:rsid w:val="000843CD"/>
    <w:rsid w:val="00084E71"/>
    <w:rsid w:val="00085307"/>
    <w:rsid w:val="00085378"/>
    <w:rsid w:val="0008539F"/>
    <w:rsid w:val="0008598E"/>
    <w:rsid w:val="00085C3A"/>
    <w:rsid w:val="000864BA"/>
    <w:rsid w:val="00086E2F"/>
    <w:rsid w:val="00086FCA"/>
    <w:rsid w:val="000877F8"/>
    <w:rsid w:val="00087C6C"/>
    <w:rsid w:val="000915CC"/>
    <w:rsid w:val="00091AE1"/>
    <w:rsid w:val="00092387"/>
    <w:rsid w:val="000924A6"/>
    <w:rsid w:val="00092B88"/>
    <w:rsid w:val="0009338D"/>
    <w:rsid w:val="00093F8C"/>
    <w:rsid w:val="00093F91"/>
    <w:rsid w:val="00096ED3"/>
    <w:rsid w:val="000A1854"/>
    <w:rsid w:val="000A1F8D"/>
    <w:rsid w:val="000A3431"/>
    <w:rsid w:val="000A36CE"/>
    <w:rsid w:val="000A37DC"/>
    <w:rsid w:val="000A4557"/>
    <w:rsid w:val="000A52B6"/>
    <w:rsid w:val="000A559F"/>
    <w:rsid w:val="000A56A0"/>
    <w:rsid w:val="000A6EC5"/>
    <w:rsid w:val="000A783C"/>
    <w:rsid w:val="000B00FE"/>
    <w:rsid w:val="000B0199"/>
    <w:rsid w:val="000B1732"/>
    <w:rsid w:val="000B2C2E"/>
    <w:rsid w:val="000B440B"/>
    <w:rsid w:val="000B4CB9"/>
    <w:rsid w:val="000B5069"/>
    <w:rsid w:val="000B5FA0"/>
    <w:rsid w:val="000B720D"/>
    <w:rsid w:val="000B73E7"/>
    <w:rsid w:val="000C0342"/>
    <w:rsid w:val="000C1FCE"/>
    <w:rsid w:val="000C2317"/>
    <w:rsid w:val="000C269C"/>
    <w:rsid w:val="000C39A3"/>
    <w:rsid w:val="000C461E"/>
    <w:rsid w:val="000C64A8"/>
    <w:rsid w:val="000C7E2C"/>
    <w:rsid w:val="000D05E4"/>
    <w:rsid w:val="000D0DF8"/>
    <w:rsid w:val="000D12FC"/>
    <w:rsid w:val="000D18C9"/>
    <w:rsid w:val="000D1D76"/>
    <w:rsid w:val="000D1EC6"/>
    <w:rsid w:val="000D2DFF"/>
    <w:rsid w:val="000D33AD"/>
    <w:rsid w:val="000D42BF"/>
    <w:rsid w:val="000D45DE"/>
    <w:rsid w:val="000D5011"/>
    <w:rsid w:val="000D74BF"/>
    <w:rsid w:val="000D790A"/>
    <w:rsid w:val="000D7A9F"/>
    <w:rsid w:val="000E1089"/>
    <w:rsid w:val="000E1D00"/>
    <w:rsid w:val="000E22AD"/>
    <w:rsid w:val="000E292C"/>
    <w:rsid w:val="000E31EA"/>
    <w:rsid w:val="000E3BBC"/>
    <w:rsid w:val="000E55E0"/>
    <w:rsid w:val="000E57F6"/>
    <w:rsid w:val="000E6145"/>
    <w:rsid w:val="000E686C"/>
    <w:rsid w:val="000E69A8"/>
    <w:rsid w:val="000E7893"/>
    <w:rsid w:val="000E7966"/>
    <w:rsid w:val="000F15EC"/>
    <w:rsid w:val="000F1F58"/>
    <w:rsid w:val="000F2059"/>
    <w:rsid w:val="000F2470"/>
    <w:rsid w:val="000F3B7E"/>
    <w:rsid w:val="000F46D7"/>
    <w:rsid w:val="000F570C"/>
    <w:rsid w:val="000F6ED2"/>
    <w:rsid w:val="000F7CE2"/>
    <w:rsid w:val="00100549"/>
    <w:rsid w:val="0010054F"/>
    <w:rsid w:val="00101E5A"/>
    <w:rsid w:val="00103990"/>
    <w:rsid w:val="001046E4"/>
    <w:rsid w:val="00107E82"/>
    <w:rsid w:val="00111D96"/>
    <w:rsid w:val="001138E6"/>
    <w:rsid w:val="00114723"/>
    <w:rsid w:val="001162B7"/>
    <w:rsid w:val="00116647"/>
    <w:rsid w:val="001176EE"/>
    <w:rsid w:val="001207F7"/>
    <w:rsid w:val="00121971"/>
    <w:rsid w:val="00123F3C"/>
    <w:rsid w:val="001240D4"/>
    <w:rsid w:val="00124683"/>
    <w:rsid w:val="0012507D"/>
    <w:rsid w:val="00125399"/>
    <w:rsid w:val="00126B4A"/>
    <w:rsid w:val="00126D26"/>
    <w:rsid w:val="001272F4"/>
    <w:rsid w:val="001303B6"/>
    <w:rsid w:val="00132C1C"/>
    <w:rsid w:val="00133163"/>
    <w:rsid w:val="00133ABC"/>
    <w:rsid w:val="001350FB"/>
    <w:rsid w:val="00135B99"/>
    <w:rsid w:val="0013669B"/>
    <w:rsid w:val="00137B09"/>
    <w:rsid w:val="001407C5"/>
    <w:rsid w:val="00140AFB"/>
    <w:rsid w:val="0014117A"/>
    <w:rsid w:val="001419C9"/>
    <w:rsid w:val="001423FD"/>
    <w:rsid w:val="0014257E"/>
    <w:rsid w:val="00142F34"/>
    <w:rsid w:val="00143535"/>
    <w:rsid w:val="00143AB4"/>
    <w:rsid w:val="00144FB5"/>
    <w:rsid w:val="0014607E"/>
    <w:rsid w:val="00146478"/>
    <w:rsid w:val="00146736"/>
    <w:rsid w:val="0014729B"/>
    <w:rsid w:val="001515A5"/>
    <w:rsid w:val="0015198D"/>
    <w:rsid w:val="00151A65"/>
    <w:rsid w:val="00152385"/>
    <w:rsid w:val="001549BA"/>
    <w:rsid w:val="00155017"/>
    <w:rsid w:val="001558E9"/>
    <w:rsid w:val="001570D1"/>
    <w:rsid w:val="0016138D"/>
    <w:rsid w:val="001616E3"/>
    <w:rsid w:val="00161B0D"/>
    <w:rsid w:val="00162917"/>
    <w:rsid w:val="00164F8E"/>
    <w:rsid w:val="00164FF5"/>
    <w:rsid w:val="001653D5"/>
    <w:rsid w:val="00165683"/>
    <w:rsid w:val="00166F21"/>
    <w:rsid w:val="00170AD5"/>
    <w:rsid w:val="001739F6"/>
    <w:rsid w:val="00173C16"/>
    <w:rsid w:val="00174F6B"/>
    <w:rsid w:val="00175C26"/>
    <w:rsid w:val="00175CEE"/>
    <w:rsid w:val="00175E42"/>
    <w:rsid w:val="001777D4"/>
    <w:rsid w:val="0018024C"/>
    <w:rsid w:val="00181166"/>
    <w:rsid w:val="001811BB"/>
    <w:rsid w:val="001822CC"/>
    <w:rsid w:val="0018328C"/>
    <w:rsid w:val="001845E9"/>
    <w:rsid w:val="0018606C"/>
    <w:rsid w:val="001874BD"/>
    <w:rsid w:val="00187D68"/>
    <w:rsid w:val="00187E5F"/>
    <w:rsid w:val="0019047D"/>
    <w:rsid w:val="0019067D"/>
    <w:rsid w:val="00193045"/>
    <w:rsid w:val="001930EC"/>
    <w:rsid w:val="00193625"/>
    <w:rsid w:val="00194EF1"/>
    <w:rsid w:val="00195601"/>
    <w:rsid w:val="00195BC8"/>
    <w:rsid w:val="00196CBD"/>
    <w:rsid w:val="001A0717"/>
    <w:rsid w:val="001A1C29"/>
    <w:rsid w:val="001A320B"/>
    <w:rsid w:val="001A34D7"/>
    <w:rsid w:val="001A355C"/>
    <w:rsid w:val="001A3682"/>
    <w:rsid w:val="001A3913"/>
    <w:rsid w:val="001A3ED6"/>
    <w:rsid w:val="001A42C5"/>
    <w:rsid w:val="001A44DF"/>
    <w:rsid w:val="001A4876"/>
    <w:rsid w:val="001A51AD"/>
    <w:rsid w:val="001A5C3C"/>
    <w:rsid w:val="001A5D65"/>
    <w:rsid w:val="001A5EEC"/>
    <w:rsid w:val="001A65B6"/>
    <w:rsid w:val="001A69BA"/>
    <w:rsid w:val="001A78A4"/>
    <w:rsid w:val="001B0C81"/>
    <w:rsid w:val="001B1177"/>
    <w:rsid w:val="001B148B"/>
    <w:rsid w:val="001B150D"/>
    <w:rsid w:val="001B25E3"/>
    <w:rsid w:val="001B32D7"/>
    <w:rsid w:val="001B3FAC"/>
    <w:rsid w:val="001B466F"/>
    <w:rsid w:val="001B5D59"/>
    <w:rsid w:val="001B625E"/>
    <w:rsid w:val="001B64AC"/>
    <w:rsid w:val="001B66A9"/>
    <w:rsid w:val="001B6CFA"/>
    <w:rsid w:val="001B6CFC"/>
    <w:rsid w:val="001B704C"/>
    <w:rsid w:val="001B7F13"/>
    <w:rsid w:val="001C0113"/>
    <w:rsid w:val="001C18C4"/>
    <w:rsid w:val="001C324F"/>
    <w:rsid w:val="001C33D2"/>
    <w:rsid w:val="001C4230"/>
    <w:rsid w:val="001C42A0"/>
    <w:rsid w:val="001C447F"/>
    <w:rsid w:val="001C4586"/>
    <w:rsid w:val="001C4B10"/>
    <w:rsid w:val="001C5967"/>
    <w:rsid w:val="001C62EB"/>
    <w:rsid w:val="001C659E"/>
    <w:rsid w:val="001C6C13"/>
    <w:rsid w:val="001D08A1"/>
    <w:rsid w:val="001D1EF0"/>
    <w:rsid w:val="001D2010"/>
    <w:rsid w:val="001D2523"/>
    <w:rsid w:val="001D26CB"/>
    <w:rsid w:val="001D2905"/>
    <w:rsid w:val="001D3D2A"/>
    <w:rsid w:val="001D3F4B"/>
    <w:rsid w:val="001D55EB"/>
    <w:rsid w:val="001D58CD"/>
    <w:rsid w:val="001D5911"/>
    <w:rsid w:val="001D6ACD"/>
    <w:rsid w:val="001D7F41"/>
    <w:rsid w:val="001E00D3"/>
    <w:rsid w:val="001E28F9"/>
    <w:rsid w:val="001E2C3C"/>
    <w:rsid w:val="001E38FC"/>
    <w:rsid w:val="001E3AFF"/>
    <w:rsid w:val="001E3EAB"/>
    <w:rsid w:val="001E4700"/>
    <w:rsid w:val="001E4F30"/>
    <w:rsid w:val="001E4F32"/>
    <w:rsid w:val="001E59DE"/>
    <w:rsid w:val="001E74A1"/>
    <w:rsid w:val="001E77A6"/>
    <w:rsid w:val="001F02AE"/>
    <w:rsid w:val="001F12B1"/>
    <w:rsid w:val="001F295D"/>
    <w:rsid w:val="001F30D7"/>
    <w:rsid w:val="001F39E0"/>
    <w:rsid w:val="001F48BC"/>
    <w:rsid w:val="001F4B4C"/>
    <w:rsid w:val="001F510C"/>
    <w:rsid w:val="001F5ACC"/>
    <w:rsid w:val="001F6295"/>
    <w:rsid w:val="001F71BD"/>
    <w:rsid w:val="001F7C90"/>
    <w:rsid w:val="00201880"/>
    <w:rsid w:val="00201AA5"/>
    <w:rsid w:val="0020286B"/>
    <w:rsid w:val="00203D1A"/>
    <w:rsid w:val="00205EAE"/>
    <w:rsid w:val="0020662E"/>
    <w:rsid w:val="00207387"/>
    <w:rsid w:val="00207F6E"/>
    <w:rsid w:val="00210860"/>
    <w:rsid w:val="00212A21"/>
    <w:rsid w:val="00212FC0"/>
    <w:rsid w:val="0021336C"/>
    <w:rsid w:val="002139EC"/>
    <w:rsid w:val="00214305"/>
    <w:rsid w:val="00214CB7"/>
    <w:rsid w:val="00214D57"/>
    <w:rsid w:val="00214FF0"/>
    <w:rsid w:val="002150A4"/>
    <w:rsid w:val="00215B5B"/>
    <w:rsid w:val="002170D5"/>
    <w:rsid w:val="00217B7A"/>
    <w:rsid w:val="00220BDA"/>
    <w:rsid w:val="00220DBB"/>
    <w:rsid w:val="00221C0A"/>
    <w:rsid w:val="002220AD"/>
    <w:rsid w:val="00222421"/>
    <w:rsid w:val="002230B6"/>
    <w:rsid w:val="002234AF"/>
    <w:rsid w:val="002238E8"/>
    <w:rsid w:val="00223B57"/>
    <w:rsid w:val="00226328"/>
    <w:rsid w:val="002271A1"/>
    <w:rsid w:val="00227FF6"/>
    <w:rsid w:val="0023071F"/>
    <w:rsid w:val="002316D2"/>
    <w:rsid w:val="00231955"/>
    <w:rsid w:val="00231A85"/>
    <w:rsid w:val="00231F56"/>
    <w:rsid w:val="002320B6"/>
    <w:rsid w:val="00232285"/>
    <w:rsid w:val="00232749"/>
    <w:rsid w:val="00232B15"/>
    <w:rsid w:val="00232D1A"/>
    <w:rsid w:val="00233557"/>
    <w:rsid w:val="0023366A"/>
    <w:rsid w:val="00234DA0"/>
    <w:rsid w:val="002353B5"/>
    <w:rsid w:val="00235B77"/>
    <w:rsid w:val="00235F2C"/>
    <w:rsid w:val="00235FE1"/>
    <w:rsid w:val="0023606C"/>
    <w:rsid w:val="00236152"/>
    <w:rsid w:val="00237A3D"/>
    <w:rsid w:val="002413A1"/>
    <w:rsid w:val="00241A1F"/>
    <w:rsid w:val="002427AE"/>
    <w:rsid w:val="002430FD"/>
    <w:rsid w:val="002436A7"/>
    <w:rsid w:val="002445B7"/>
    <w:rsid w:val="00244E0C"/>
    <w:rsid w:val="002455EB"/>
    <w:rsid w:val="00245937"/>
    <w:rsid w:val="00245F13"/>
    <w:rsid w:val="00246357"/>
    <w:rsid w:val="00247571"/>
    <w:rsid w:val="00250656"/>
    <w:rsid w:val="002506E3"/>
    <w:rsid w:val="002535E9"/>
    <w:rsid w:val="002555DF"/>
    <w:rsid w:val="002562EC"/>
    <w:rsid w:val="0025780C"/>
    <w:rsid w:val="00257B2D"/>
    <w:rsid w:val="002609B7"/>
    <w:rsid w:val="00261546"/>
    <w:rsid w:val="002618A3"/>
    <w:rsid w:val="00261EE7"/>
    <w:rsid w:val="002628D2"/>
    <w:rsid w:val="00263123"/>
    <w:rsid w:val="002633D0"/>
    <w:rsid w:val="0026359E"/>
    <w:rsid w:val="00263751"/>
    <w:rsid w:val="002639E3"/>
    <w:rsid w:val="002654C1"/>
    <w:rsid w:val="0027043C"/>
    <w:rsid w:val="00270458"/>
    <w:rsid w:val="002707E7"/>
    <w:rsid w:val="00271ABE"/>
    <w:rsid w:val="00272361"/>
    <w:rsid w:val="00272FE2"/>
    <w:rsid w:val="002739A2"/>
    <w:rsid w:val="00273C5F"/>
    <w:rsid w:val="00273FD4"/>
    <w:rsid w:val="002772FF"/>
    <w:rsid w:val="00277946"/>
    <w:rsid w:val="00280811"/>
    <w:rsid w:val="00281072"/>
    <w:rsid w:val="0028188E"/>
    <w:rsid w:val="0028282F"/>
    <w:rsid w:val="00282B2A"/>
    <w:rsid w:val="002831FD"/>
    <w:rsid w:val="00283573"/>
    <w:rsid w:val="002836EE"/>
    <w:rsid w:val="002845BA"/>
    <w:rsid w:val="002847A1"/>
    <w:rsid w:val="002854A3"/>
    <w:rsid w:val="00285620"/>
    <w:rsid w:val="002858A2"/>
    <w:rsid w:val="00286073"/>
    <w:rsid w:val="00286AE4"/>
    <w:rsid w:val="0028792A"/>
    <w:rsid w:val="0029001C"/>
    <w:rsid w:val="002909F5"/>
    <w:rsid w:val="0029138D"/>
    <w:rsid w:val="00291493"/>
    <w:rsid w:val="00293A80"/>
    <w:rsid w:val="0029421F"/>
    <w:rsid w:val="00294BE6"/>
    <w:rsid w:val="00294F50"/>
    <w:rsid w:val="002950A8"/>
    <w:rsid w:val="00295357"/>
    <w:rsid w:val="0029577B"/>
    <w:rsid w:val="002958E9"/>
    <w:rsid w:val="0029626C"/>
    <w:rsid w:val="002964B4"/>
    <w:rsid w:val="00296519"/>
    <w:rsid w:val="00296855"/>
    <w:rsid w:val="002969D6"/>
    <w:rsid w:val="00297755"/>
    <w:rsid w:val="002A09E0"/>
    <w:rsid w:val="002A165E"/>
    <w:rsid w:val="002A1A8E"/>
    <w:rsid w:val="002A2B47"/>
    <w:rsid w:val="002A2DEF"/>
    <w:rsid w:val="002A34DB"/>
    <w:rsid w:val="002A3675"/>
    <w:rsid w:val="002A5CC6"/>
    <w:rsid w:val="002A6F69"/>
    <w:rsid w:val="002B0539"/>
    <w:rsid w:val="002B072F"/>
    <w:rsid w:val="002B0B0C"/>
    <w:rsid w:val="002B337A"/>
    <w:rsid w:val="002B3548"/>
    <w:rsid w:val="002B3836"/>
    <w:rsid w:val="002B3A1C"/>
    <w:rsid w:val="002B4B89"/>
    <w:rsid w:val="002B5518"/>
    <w:rsid w:val="002B5F64"/>
    <w:rsid w:val="002B60A4"/>
    <w:rsid w:val="002B61EE"/>
    <w:rsid w:val="002C080E"/>
    <w:rsid w:val="002C0DA8"/>
    <w:rsid w:val="002C20DB"/>
    <w:rsid w:val="002C2B64"/>
    <w:rsid w:val="002C5504"/>
    <w:rsid w:val="002C6BA5"/>
    <w:rsid w:val="002D1136"/>
    <w:rsid w:val="002D19A1"/>
    <w:rsid w:val="002D3207"/>
    <w:rsid w:val="002D3E19"/>
    <w:rsid w:val="002D5700"/>
    <w:rsid w:val="002D60C4"/>
    <w:rsid w:val="002D6621"/>
    <w:rsid w:val="002D6D8E"/>
    <w:rsid w:val="002D6FC6"/>
    <w:rsid w:val="002E098C"/>
    <w:rsid w:val="002E1EEA"/>
    <w:rsid w:val="002E2B2F"/>
    <w:rsid w:val="002E32B0"/>
    <w:rsid w:val="002E3872"/>
    <w:rsid w:val="002E3DB5"/>
    <w:rsid w:val="002E4F38"/>
    <w:rsid w:val="002E6B37"/>
    <w:rsid w:val="002E6F7F"/>
    <w:rsid w:val="002E7930"/>
    <w:rsid w:val="002E7BEF"/>
    <w:rsid w:val="002F14CF"/>
    <w:rsid w:val="002F1958"/>
    <w:rsid w:val="002F27D5"/>
    <w:rsid w:val="002F4109"/>
    <w:rsid w:val="002F4689"/>
    <w:rsid w:val="002F5B5F"/>
    <w:rsid w:val="002F67A7"/>
    <w:rsid w:val="002F6E33"/>
    <w:rsid w:val="002F7503"/>
    <w:rsid w:val="002F7B8C"/>
    <w:rsid w:val="002F7D82"/>
    <w:rsid w:val="00300AAC"/>
    <w:rsid w:val="00300AD4"/>
    <w:rsid w:val="0030229F"/>
    <w:rsid w:val="003047F0"/>
    <w:rsid w:val="00306623"/>
    <w:rsid w:val="003070D9"/>
    <w:rsid w:val="00307513"/>
    <w:rsid w:val="003078E9"/>
    <w:rsid w:val="00307BE8"/>
    <w:rsid w:val="00307D8B"/>
    <w:rsid w:val="0031034F"/>
    <w:rsid w:val="003111AB"/>
    <w:rsid w:val="0031152C"/>
    <w:rsid w:val="00311639"/>
    <w:rsid w:val="00312C74"/>
    <w:rsid w:val="00313425"/>
    <w:rsid w:val="00313FED"/>
    <w:rsid w:val="00314F1E"/>
    <w:rsid w:val="00316139"/>
    <w:rsid w:val="00317442"/>
    <w:rsid w:val="00317521"/>
    <w:rsid w:val="00320DE8"/>
    <w:rsid w:val="0032108D"/>
    <w:rsid w:val="003218B9"/>
    <w:rsid w:val="0032277A"/>
    <w:rsid w:val="00322EE9"/>
    <w:rsid w:val="0032409D"/>
    <w:rsid w:val="003256F8"/>
    <w:rsid w:val="00326440"/>
    <w:rsid w:val="003269F9"/>
    <w:rsid w:val="003309EB"/>
    <w:rsid w:val="00331704"/>
    <w:rsid w:val="00331DA5"/>
    <w:rsid w:val="00333524"/>
    <w:rsid w:val="003337C1"/>
    <w:rsid w:val="00333842"/>
    <w:rsid w:val="0033386D"/>
    <w:rsid w:val="00334916"/>
    <w:rsid w:val="00334B9C"/>
    <w:rsid w:val="00335E2C"/>
    <w:rsid w:val="00336C8B"/>
    <w:rsid w:val="00336EBE"/>
    <w:rsid w:val="00337B48"/>
    <w:rsid w:val="003406DC"/>
    <w:rsid w:val="00340D83"/>
    <w:rsid w:val="00341FFF"/>
    <w:rsid w:val="00342009"/>
    <w:rsid w:val="00342A2A"/>
    <w:rsid w:val="00342CDA"/>
    <w:rsid w:val="00343438"/>
    <w:rsid w:val="00343BF3"/>
    <w:rsid w:val="00343C10"/>
    <w:rsid w:val="00343CA1"/>
    <w:rsid w:val="00344A20"/>
    <w:rsid w:val="00345847"/>
    <w:rsid w:val="00345F40"/>
    <w:rsid w:val="003463E7"/>
    <w:rsid w:val="003463F7"/>
    <w:rsid w:val="003473CE"/>
    <w:rsid w:val="003475C8"/>
    <w:rsid w:val="003478DA"/>
    <w:rsid w:val="0035082D"/>
    <w:rsid w:val="003508FE"/>
    <w:rsid w:val="00350F0E"/>
    <w:rsid w:val="003515AE"/>
    <w:rsid w:val="0035169C"/>
    <w:rsid w:val="00351D17"/>
    <w:rsid w:val="00352FAC"/>
    <w:rsid w:val="003531E2"/>
    <w:rsid w:val="0035371B"/>
    <w:rsid w:val="00354928"/>
    <w:rsid w:val="00355369"/>
    <w:rsid w:val="003560FB"/>
    <w:rsid w:val="003566DB"/>
    <w:rsid w:val="003572AF"/>
    <w:rsid w:val="00357496"/>
    <w:rsid w:val="003605B1"/>
    <w:rsid w:val="00362579"/>
    <w:rsid w:val="00362B2A"/>
    <w:rsid w:val="00363950"/>
    <w:rsid w:val="00364227"/>
    <w:rsid w:val="00364501"/>
    <w:rsid w:val="00365305"/>
    <w:rsid w:val="00365B92"/>
    <w:rsid w:val="00366D4C"/>
    <w:rsid w:val="00366FE3"/>
    <w:rsid w:val="0036722E"/>
    <w:rsid w:val="00367D27"/>
    <w:rsid w:val="003704E6"/>
    <w:rsid w:val="00370ABE"/>
    <w:rsid w:val="00370B77"/>
    <w:rsid w:val="003714E6"/>
    <w:rsid w:val="003728B3"/>
    <w:rsid w:val="0037361A"/>
    <w:rsid w:val="00373D02"/>
    <w:rsid w:val="00373F7B"/>
    <w:rsid w:val="003740F1"/>
    <w:rsid w:val="00374122"/>
    <w:rsid w:val="0037438F"/>
    <w:rsid w:val="003752B9"/>
    <w:rsid w:val="0037601F"/>
    <w:rsid w:val="00376B3D"/>
    <w:rsid w:val="00376B69"/>
    <w:rsid w:val="00376E3E"/>
    <w:rsid w:val="0037795C"/>
    <w:rsid w:val="00377A31"/>
    <w:rsid w:val="00377F05"/>
    <w:rsid w:val="00380789"/>
    <w:rsid w:val="00381018"/>
    <w:rsid w:val="003813DC"/>
    <w:rsid w:val="003814C1"/>
    <w:rsid w:val="0038170A"/>
    <w:rsid w:val="0038267A"/>
    <w:rsid w:val="00382EC5"/>
    <w:rsid w:val="00382F35"/>
    <w:rsid w:val="00384350"/>
    <w:rsid w:val="00384B05"/>
    <w:rsid w:val="00385884"/>
    <w:rsid w:val="00387207"/>
    <w:rsid w:val="00387F87"/>
    <w:rsid w:val="003901EF"/>
    <w:rsid w:val="00390BF3"/>
    <w:rsid w:val="00392D1C"/>
    <w:rsid w:val="00392EFB"/>
    <w:rsid w:val="003932C5"/>
    <w:rsid w:val="00393CDA"/>
    <w:rsid w:val="00394212"/>
    <w:rsid w:val="003942C6"/>
    <w:rsid w:val="003952E2"/>
    <w:rsid w:val="003A02D4"/>
    <w:rsid w:val="003A1030"/>
    <w:rsid w:val="003A17AE"/>
    <w:rsid w:val="003A2602"/>
    <w:rsid w:val="003A380A"/>
    <w:rsid w:val="003A4120"/>
    <w:rsid w:val="003A53D8"/>
    <w:rsid w:val="003A5700"/>
    <w:rsid w:val="003A5B0C"/>
    <w:rsid w:val="003A6769"/>
    <w:rsid w:val="003A6CB3"/>
    <w:rsid w:val="003A702E"/>
    <w:rsid w:val="003B0077"/>
    <w:rsid w:val="003B2050"/>
    <w:rsid w:val="003B241A"/>
    <w:rsid w:val="003B2C8F"/>
    <w:rsid w:val="003B36E1"/>
    <w:rsid w:val="003B43E5"/>
    <w:rsid w:val="003B45EB"/>
    <w:rsid w:val="003B47D7"/>
    <w:rsid w:val="003B4CE3"/>
    <w:rsid w:val="003B5AA6"/>
    <w:rsid w:val="003B5C0F"/>
    <w:rsid w:val="003B5DDF"/>
    <w:rsid w:val="003B6226"/>
    <w:rsid w:val="003B6648"/>
    <w:rsid w:val="003B71E7"/>
    <w:rsid w:val="003C2083"/>
    <w:rsid w:val="003C25CE"/>
    <w:rsid w:val="003C279C"/>
    <w:rsid w:val="003C2F6C"/>
    <w:rsid w:val="003C3D52"/>
    <w:rsid w:val="003C3DA8"/>
    <w:rsid w:val="003C4B70"/>
    <w:rsid w:val="003C6876"/>
    <w:rsid w:val="003C718D"/>
    <w:rsid w:val="003C7257"/>
    <w:rsid w:val="003D0D2B"/>
    <w:rsid w:val="003D0EDD"/>
    <w:rsid w:val="003D124E"/>
    <w:rsid w:val="003D133F"/>
    <w:rsid w:val="003D159D"/>
    <w:rsid w:val="003D18A6"/>
    <w:rsid w:val="003D3158"/>
    <w:rsid w:val="003D405A"/>
    <w:rsid w:val="003D470A"/>
    <w:rsid w:val="003D49A5"/>
    <w:rsid w:val="003D5054"/>
    <w:rsid w:val="003D5389"/>
    <w:rsid w:val="003D5871"/>
    <w:rsid w:val="003D6A0E"/>
    <w:rsid w:val="003E02A4"/>
    <w:rsid w:val="003E1128"/>
    <w:rsid w:val="003E1CCC"/>
    <w:rsid w:val="003E2470"/>
    <w:rsid w:val="003E2643"/>
    <w:rsid w:val="003E27E3"/>
    <w:rsid w:val="003E2E55"/>
    <w:rsid w:val="003E4218"/>
    <w:rsid w:val="003E4C73"/>
    <w:rsid w:val="003E5546"/>
    <w:rsid w:val="003E5735"/>
    <w:rsid w:val="003E639C"/>
    <w:rsid w:val="003E63DF"/>
    <w:rsid w:val="003E66CA"/>
    <w:rsid w:val="003E7260"/>
    <w:rsid w:val="003F0D8D"/>
    <w:rsid w:val="003F0ECC"/>
    <w:rsid w:val="003F2DD9"/>
    <w:rsid w:val="003F50C6"/>
    <w:rsid w:val="003F5273"/>
    <w:rsid w:val="003F5551"/>
    <w:rsid w:val="003F6996"/>
    <w:rsid w:val="003F74FE"/>
    <w:rsid w:val="003F7C62"/>
    <w:rsid w:val="003F7E1B"/>
    <w:rsid w:val="0040043E"/>
    <w:rsid w:val="004004A2"/>
    <w:rsid w:val="0040111A"/>
    <w:rsid w:val="00402F15"/>
    <w:rsid w:val="0040356B"/>
    <w:rsid w:val="0040428F"/>
    <w:rsid w:val="0040433E"/>
    <w:rsid w:val="004047E8"/>
    <w:rsid w:val="0040514A"/>
    <w:rsid w:val="00407145"/>
    <w:rsid w:val="004074F2"/>
    <w:rsid w:val="004076BD"/>
    <w:rsid w:val="00407AB1"/>
    <w:rsid w:val="00411070"/>
    <w:rsid w:val="004127ED"/>
    <w:rsid w:val="00413145"/>
    <w:rsid w:val="004134DE"/>
    <w:rsid w:val="00413BF0"/>
    <w:rsid w:val="00414896"/>
    <w:rsid w:val="00415C00"/>
    <w:rsid w:val="00415FBB"/>
    <w:rsid w:val="00417695"/>
    <w:rsid w:val="00417E6D"/>
    <w:rsid w:val="00417F43"/>
    <w:rsid w:val="00420A33"/>
    <w:rsid w:val="00421836"/>
    <w:rsid w:val="0042254A"/>
    <w:rsid w:val="00422812"/>
    <w:rsid w:val="00422AEE"/>
    <w:rsid w:val="0042446C"/>
    <w:rsid w:val="00424502"/>
    <w:rsid w:val="00424756"/>
    <w:rsid w:val="004249DE"/>
    <w:rsid w:val="00425965"/>
    <w:rsid w:val="00425CB0"/>
    <w:rsid w:val="00426CA2"/>
    <w:rsid w:val="00427745"/>
    <w:rsid w:val="00427A2D"/>
    <w:rsid w:val="00427BD0"/>
    <w:rsid w:val="0043023C"/>
    <w:rsid w:val="00430DE5"/>
    <w:rsid w:val="00430F06"/>
    <w:rsid w:val="00431371"/>
    <w:rsid w:val="004313B1"/>
    <w:rsid w:val="00431A90"/>
    <w:rsid w:val="00432996"/>
    <w:rsid w:val="00434812"/>
    <w:rsid w:val="00434977"/>
    <w:rsid w:val="004349B2"/>
    <w:rsid w:val="00435F28"/>
    <w:rsid w:val="00436E25"/>
    <w:rsid w:val="00436EBC"/>
    <w:rsid w:val="00437E81"/>
    <w:rsid w:val="00441CBE"/>
    <w:rsid w:val="004427B0"/>
    <w:rsid w:val="004430CB"/>
    <w:rsid w:val="004432CC"/>
    <w:rsid w:val="00444138"/>
    <w:rsid w:val="00444F6A"/>
    <w:rsid w:val="004460B5"/>
    <w:rsid w:val="00446A2F"/>
    <w:rsid w:val="0045019E"/>
    <w:rsid w:val="00450E4F"/>
    <w:rsid w:val="004514BD"/>
    <w:rsid w:val="00453D61"/>
    <w:rsid w:val="00453DC9"/>
    <w:rsid w:val="00454805"/>
    <w:rsid w:val="00455C5D"/>
    <w:rsid w:val="00455CEC"/>
    <w:rsid w:val="004574B7"/>
    <w:rsid w:val="0045754D"/>
    <w:rsid w:val="00457B60"/>
    <w:rsid w:val="00460C5E"/>
    <w:rsid w:val="00460D09"/>
    <w:rsid w:val="00460DDC"/>
    <w:rsid w:val="0046152D"/>
    <w:rsid w:val="00461F3B"/>
    <w:rsid w:val="00462051"/>
    <w:rsid w:val="004622E1"/>
    <w:rsid w:val="004630E2"/>
    <w:rsid w:val="004665B4"/>
    <w:rsid w:val="004667AE"/>
    <w:rsid w:val="00466A8D"/>
    <w:rsid w:val="00466FE9"/>
    <w:rsid w:val="004673A3"/>
    <w:rsid w:val="004679CC"/>
    <w:rsid w:val="00470711"/>
    <w:rsid w:val="004710E1"/>
    <w:rsid w:val="004710F4"/>
    <w:rsid w:val="004718D1"/>
    <w:rsid w:val="00471A80"/>
    <w:rsid w:val="00474D13"/>
    <w:rsid w:val="00476FDD"/>
    <w:rsid w:val="0048013B"/>
    <w:rsid w:val="004805ED"/>
    <w:rsid w:val="0048090E"/>
    <w:rsid w:val="00481041"/>
    <w:rsid w:val="004814EF"/>
    <w:rsid w:val="0048158E"/>
    <w:rsid w:val="00482B89"/>
    <w:rsid w:val="00483928"/>
    <w:rsid w:val="0048489C"/>
    <w:rsid w:val="00485129"/>
    <w:rsid w:val="004856E5"/>
    <w:rsid w:val="0048570F"/>
    <w:rsid w:val="0048756E"/>
    <w:rsid w:val="00487B67"/>
    <w:rsid w:val="00487C17"/>
    <w:rsid w:val="00490473"/>
    <w:rsid w:val="004910ED"/>
    <w:rsid w:val="00492F7F"/>
    <w:rsid w:val="004936AC"/>
    <w:rsid w:val="00493F0E"/>
    <w:rsid w:val="00494411"/>
    <w:rsid w:val="0049551D"/>
    <w:rsid w:val="00495E16"/>
    <w:rsid w:val="0049641F"/>
    <w:rsid w:val="00496641"/>
    <w:rsid w:val="0049693F"/>
    <w:rsid w:val="00496D0B"/>
    <w:rsid w:val="004976DD"/>
    <w:rsid w:val="004A040E"/>
    <w:rsid w:val="004A0AE2"/>
    <w:rsid w:val="004A1CE0"/>
    <w:rsid w:val="004A28B9"/>
    <w:rsid w:val="004A389A"/>
    <w:rsid w:val="004A402C"/>
    <w:rsid w:val="004A4416"/>
    <w:rsid w:val="004A493D"/>
    <w:rsid w:val="004A4F63"/>
    <w:rsid w:val="004A6101"/>
    <w:rsid w:val="004A61E3"/>
    <w:rsid w:val="004A715A"/>
    <w:rsid w:val="004A7749"/>
    <w:rsid w:val="004A7754"/>
    <w:rsid w:val="004A7AEB"/>
    <w:rsid w:val="004B03AC"/>
    <w:rsid w:val="004B3653"/>
    <w:rsid w:val="004B3A10"/>
    <w:rsid w:val="004B4065"/>
    <w:rsid w:val="004B4A50"/>
    <w:rsid w:val="004B4A8D"/>
    <w:rsid w:val="004B4A9C"/>
    <w:rsid w:val="004B4C79"/>
    <w:rsid w:val="004B5272"/>
    <w:rsid w:val="004B60F8"/>
    <w:rsid w:val="004B6205"/>
    <w:rsid w:val="004B6472"/>
    <w:rsid w:val="004B6657"/>
    <w:rsid w:val="004B6872"/>
    <w:rsid w:val="004B69E0"/>
    <w:rsid w:val="004B6A88"/>
    <w:rsid w:val="004B79AE"/>
    <w:rsid w:val="004B7BE5"/>
    <w:rsid w:val="004C0025"/>
    <w:rsid w:val="004C0551"/>
    <w:rsid w:val="004C1512"/>
    <w:rsid w:val="004C16B0"/>
    <w:rsid w:val="004C1835"/>
    <w:rsid w:val="004C2417"/>
    <w:rsid w:val="004C4C79"/>
    <w:rsid w:val="004C55CD"/>
    <w:rsid w:val="004C58AF"/>
    <w:rsid w:val="004C68A0"/>
    <w:rsid w:val="004C69AE"/>
    <w:rsid w:val="004C6D10"/>
    <w:rsid w:val="004C7175"/>
    <w:rsid w:val="004D0055"/>
    <w:rsid w:val="004D1418"/>
    <w:rsid w:val="004D215B"/>
    <w:rsid w:val="004D40E3"/>
    <w:rsid w:val="004D56DF"/>
    <w:rsid w:val="004D5973"/>
    <w:rsid w:val="004D758A"/>
    <w:rsid w:val="004E01FD"/>
    <w:rsid w:val="004E0679"/>
    <w:rsid w:val="004E0E99"/>
    <w:rsid w:val="004E2914"/>
    <w:rsid w:val="004E29EC"/>
    <w:rsid w:val="004E38AC"/>
    <w:rsid w:val="004E3BB8"/>
    <w:rsid w:val="004E3F5A"/>
    <w:rsid w:val="004E4063"/>
    <w:rsid w:val="004E491C"/>
    <w:rsid w:val="004E51E0"/>
    <w:rsid w:val="004E5341"/>
    <w:rsid w:val="004E5FB9"/>
    <w:rsid w:val="004E768A"/>
    <w:rsid w:val="004F20E7"/>
    <w:rsid w:val="004F2F47"/>
    <w:rsid w:val="004F30A6"/>
    <w:rsid w:val="004F34BF"/>
    <w:rsid w:val="004F3D46"/>
    <w:rsid w:val="004F4851"/>
    <w:rsid w:val="004F573C"/>
    <w:rsid w:val="004F5A1A"/>
    <w:rsid w:val="004F6EAA"/>
    <w:rsid w:val="004F6EF0"/>
    <w:rsid w:val="005012FA"/>
    <w:rsid w:val="00501703"/>
    <w:rsid w:val="00501C6A"/>
    <w:rsid w:val="00502239"/>
    <w:rsid w:val="00503E5A"/>
    <w:rsid w:val="00504CDC"/>
    <w:rsid w:val="00505255"/>
    <w:rsid w:val="005053BF"/>
    <w:rsid w:val="005058AB"/>
    <w:rsid w:val="00505B00"/>
    <w:rsid w:val="00506103"/>
    <w:rsid w:val="005068E9"/>
    <w:rsid w:val="005072BE"/>
    <w:rsid w:val="00507665"/>
    <w:rsid w:val="00507DA2"/>
    <w:rsid w:val="0051086D"/>
    <w:rsid w:val="005119C3"/>
    <w:rsid w:val="00512714"/>
    <w:rsid w:val="00512CBD"/>
    <w:rsid w:val="005139B9"/>
    <w:rsid w:val="00513BAE"/>
    <w:rsid w:val="005147FE"/>
    <w:rsid w:val="00515610"/>
    <w:rsid w:val="00515BB1"/>
    <w:rsid w:val="00516B4F"/>
    <w:rsid w:val="00517BBA"/>
    <w:rsid w:val="00517CEE"/>
    <w:rsid w:val="00520832"/>
    <w:rsid w:val="0052094F"/>
    <w:rsid w:val="00520E74"/>
    <w:rsid w:val="0052104E"/>
    <w:rsid w:val="00521F7D"/>
    <w:rsid w:val="00522C81"/>
    <w:rsid w:val="00523373"/>
    <w:rsid w:val="005238B6"/>
    <w:rsid w:val="005254AC"/>
    <w:rsid w:val="005279A2"/>
    <w:rsid w:val="00527CED"/>
    <w:rsid w:val="005309A7"/>
    <w:rsid w:val="00530F2C"/>
    <w:rsid w:val="005314F3"/>
    <w:rsid w:val="00531782"/>
    <w:rsid w:val="005317E9"/>
    <w:rsid w:val="0053224B"/>
    <w:rsid w:val="005328EA"/>
    <w:rsid w:val="005329AA"/>
    <w:rsid w:val="00532B49"/>
    <w:rsid w:val="00532DE4"/>
    <w:rsid w:val="00533784"/>
    <w:rsid w:val="0053458A"/>
    <w:rsid w:val="0053460E"/>
    <w:rsid w:val="00536CF2"/>
    <w:rsid w:val="005371BB"/>
    <w:rsid w:val="00537B5C"/>
    <w:rsid w:val="00540167"/>
    <w:rsid w:val="00540ED1"/>
    <w:rsid w:val="00540F6A"/>
    <w:rsid w:val="00541577"/>
    <w:rsid w:val="00541C2C"/>
    <w:rsid w:val="00542510"/>
    <w:rsid w:val="00542CFC"/>
    <w:rsid w:val="005430A1"/>
    <w:rsid w:val="00543B4F"/>
    <w:rsid w:val="00543FD5"/>
    <w:rsid w:val="00545ADF"/>
    <w:rsid w:val="00547A6A"/>
    <w:rsid w:val="005508B3"/>
    <w:rsid w:val="00551FEC"/>
    <w:rsid w:val="0055287F"/>
    <w:rsid w:val="00552DD0"/>
    <w:rsid w:val="00553720"/>
    <w:rsid w:val="00553A8A"/>
    <w:rsid w:val="005540DC"/>
    <w:rsid w:val="005542C0"/>
    <w:rsid w:val="005547DB"/>
    <w:rsid w:val="00555BD2"/>
    <w:rsid w:val="00555F10"/>
    <w:rsid w:val="005560C4"/>
    <w:rsid w:val="00556C50"/>
    <w:rsid w:val="005575DE"/>
    <w:rsid w:val="005644C3"/>
    <w:rsid w:val="005655C5"/>
    <w:rsid w:val="005658FA"/>
    <w:rsid w:val="00565DAC"/>
    <w:rsid w:val="005667BF"/>
    <w:rsid w:val="00566E32"/>
    <w:rsid w:val="00567A5D"/>
    <w:rsid w:val="00570723"/>
    <w:rsid w:val="00571432"/>
    <w:rsid w:val="0057242C"/>
    <w:rsid w:val="0057281D"/>
    <w:rsid w:val="00572E73"/>
    <w:rsid w:val="005731F8"/>
    <w:rsid w:val="00573F16"/>
    <w:rsid w:val="00573FB6"/>
    <w:rsid w:val="005743C2"/>
    <w:rsid w:val="00574551"/>
    <w:rsid w:val="00574F50"/>
    <w:rsid w:val="00575B91"/>
    <w:rsid w:val="0057609F"/>
    <w:rsid w:val="005761C8"/>
    <w:rsid w:val="005762A4"/>
    <w:rsid w:val="00576B58"/>
    <w:rsid w:val="00576FFA"/>
    <w:rsid w:val="00581229"/>
    <w:rsid w:val="005814D5"/>
    <w:rsid w:val="0058165A"/>
    <w:rsid w:val="00581EA6"/>
    <w:rsid w:val="00582CD4"/>
    <w:rsid w:val="00583AED"/>
    <w:rsid w:val="00586772"/>
    <w:rsid w:val="005867EE"/>
    <w:rsid w:val="00590CCF"/>
    <w:rsid w:val="00590E3C"/>
    <w:rsid w:val="00592877"/>
    <w:rsid w:val="00592F37"/>
    <w:rsid w:val="00594674"/>
    <w:rsid w:val="005950D2"/>
    <w:rsid w:val="00595D7D"/>
    <w:rsid w:val="005A0878"/>
    <w:rsid w:val="005A098C"/>
    <w:rsid w:val="005A1021"/>
    <w:rsid w:val="005A1051"/>
    <w:rsid w:val="005A1CC0"/>
    <w:rsid w:val="005A1E7F"/>
    <w:rsid w:val="005A30CD"/>
    <w:rsid w:val="005A32AF"/>
    <w:rsid w:val="005A4282"/>
    <w:rsid w:val="005A50D4"/>
    <w:rsid w:val="005A72EA"/>
    <w:rsid w:val="005A74A5"/>
    <w:rsid w:val="005A7A86"/>
    <w:rsid w:val="005A7DE3"/>
    <w:rsid w:val="005B16FD"/>
    <w:rsid w:val="005B43C4"/>
    <w:rsid w:val="005B49A4"/>
    <w:rsid w:val="005B50E3"/>
    <w:rsid w:val="005B550D"/>
    <w:rsid w:val="005B7B20"/>
    <w:rsid w:val="005C0656"/>
    <w:rsid w:val="005C0F68"/>
    <w:rsid w:val="005C2816"/>
    <w:rsid w:val="005C4F45"/>
    <w:rsid w:val="005C4FE7"/>
    <w:rsid w:val="005C5890"/>
    <w:rsid w:val="005C6A42"/>
    <w:rsid w:val="005C7ACB"/>
    <w:rsid w:val="005D0DD0"/>
    <w:rsid w:val="005D2249"/>
    <w:rsid w:val="005D2AA5"/>
    <w:rsid w:val="005D4699"/>
    <w:rsid w:val="005D67BF"/>
    <w:rsid w:val="005D6ACB"/>
    <w:rsid w:val="005D6AF1"/>
    <w:rsid w:val="005D7A41"/>
    <w:rsid w:val="005D7D62"/>
    <w:rsid w:val="005E07E1"/>
    <w:rsid w:val="005E15F3"/>
    <w:rsid w:val="005E1B4C"/>
    <w:rsid w:val="005E28E7"/>
    <w:rsid w:val="005E2D3E"/>
    <w:rsid w:val="005E33F9"/>
    <w:rsid w:val="005E36C4"/>
    <w:rsid w:val="005E3BA6"/>
    <w:rsid w:val="005E48DA"/>
    <w:rsid w:val="005E5C04"/>
    <w:rsid w:val="005F0B19"/>
    <w:rsid w:val="005F0F90"/>
    <w:rsid w:val="005F300E"/>
    <w:rsid w:val="005F37C4"/>
    <w:rsid w:val="005F3E00"/>
    <w:rsid w:val="005F4B47"/>
    <w:rsid w:val="005F4C2D"/>
    <w:rsid w:val="005F4FFD"/>
    <w:rsid w:val="005F55E0"/>
    <w:rsid w:val="005F59A7"/>
    <w:rsid w:val="005F63C5"/>
    <w:rsid w:val="005F6FBD"/>
    <w:rsid w:val="005F7068"/>
    <w:rsid w:val="005F78BC"/>
    <w:rsid w:val="006021AE"/>
    <w:rsid w:val="0060321F"/>
    <w:rsid w:val="00603D1B"/>
    <w:rsid w:val="00603EB9"/>
    <w:rsid w:val="0060486B"/>
    <w:rsid w:val="00605569"/>
    <w:rsid w:val="00606544"/>
    <w:rsid w:val="00610302"/>
    <w:rsid w:val="00610447"/>
    <w:rsid w:val="006107D9"/>
    <w:rsid w:val="006107F8"/>
    <w:rsid w:val="0061239C"/>
    <w:rsid w:val="006124E1"/>
    <w:rsid w:val="00612F94"/>
    <w:rsid w:val="00613C91"/>
    <w:rsid w:val="00614876"/>
    <w:rsid w:val="00614C7C"/>
    <w:rsid w:val="00614DA6"/>
    <w:rsid w:val="00614E1E"/>
    <w:rsid w:val="00615510"/>
    <w:rsid w:val="006156AD"/>
    <w:rsid w:val="006201B3"/>
    <w:rsid w:val="006208E7"/>
    <w:rsid w:val="00621788"/>
    <w:rsid w:val="006240B3"/>
    <w:rsid w:val="006241DB"/>
    <w:rsid w:val="006248E6"/>
    <w:rsid w:val="00625235"/>
    <w:rsid w:val="006252FC"/>
    <w:rsid w:val="00627053"/>
    <w:rsid w:val="006277D4"/>
    <w:rsid w:val="00630434"/>
    <w:rsid w:val="00631065"/>
    <w:rsid w:val="00631535"/>
    <w:rsid w:val="00631932"/>
    <w:rsid w:val="006338B4"/>
    <w:rsid w:val="006338B7"/>
    <w:rsid w:val="00633C86"/>
    <w:rsid w:val="006345B9"/>
    <w:rsid w:val="00634DD5"/>
    <w:rsid w:val="00635381"/>
    <w:rsid w:val="00635EF1"/>
    <w:rsid w:val="00636AF2"/>
    <w:rsid w:val="0063796E"/>
    <w:rsid w:val="006402D3"/>
    <w:rsid w:val="006408E7"/>
    <w:rsid w:val="00642290"/>
    <w:rsid w:val="00642A9C"/>
    <w:rsid w:val="00643DD5"/>
    <w:rsid w:val="00644140"/>
    <w:rsid w:val="006443C4"/>
    <w:rsid w:val="00644410"/>
    <w:rsid w:val="00644CBD"/>
    <w:rsid w:val="00644D18"/>
    <w:rsid w:val="006458DC"/>
    <w:rsid w:val="00646F30"/>
    <w:rsid w:val="0064748D"/>
    <w:rsid w:val="00647933"/>
    <w:rsid w:val="00647D69"/>
    <w:rsid w:val="00647FB6"/>
    <w:rsid w:val="00650A61"/>
    <w:rsid w:val="00650B94"/>
    <w:rsid w:val="00650DBB"/>
    <w:rsid w:val="00650DCA"/>
    <w:rsid w:val="00652D38"/>
    <w:rsid w:val="006531E0"/>
    <w:rsid w:val="00654A0C"/>
    <w:rsid w:val="006552F2"/>
    <w:rsid w:val="00655886"/>
    <w:rsid w:val="00655A27"/>
    <w:rsid w:val="00655BA4"/>
    <w:rsid w:val="006564C0"/>
    <w:rsid w:val="00656535"/>
    <w:rsid w:val="006568A6"/>
    <w:rsid w:val="006568C9"/>
    <w:rsid w:val="006569ED"/>
    <w:rsid w:val="006576D7"/>
    <w:rsid w:val="006602AF"/>
    <w:rsid w:val="006609B8"/>
    <w:rsid w:val="0066126A"/>
    <w:rsid w:val="006613F4"/>
    <w:rsid w:val="00661D16"/>
    <w:rsid w:val="006623C0"/>
    <w:rsid w:val="00662465"/>
    <w:rsid w:val="006625A2"/>
    <w:rsid w:val="00662AE0"/>
    <w:rsid w:val="00662E2F"/>
    <w:rsid w:val="0066397C"/>
    <w:rsid w:val="00664425"/>
    <w:rsid w:val="006655A7"/>
    <w:rsid w:val="00665798"/>
    <w:rsid w:val="0066695C"/>
    <w:rsid w:val="0066767A"/>
    <w:rsid w:val="00670E27"/>
    <w:rsid w:val="006710CB"/>
    <w:rsid w:val="006712F7"/>
    <w:rsid w:val="00671883"/>
    <w:rsid w:val="00671CDB"/>
    <w:rsid w:val="006728BC"/>
    <w:rsid w:val="006735BA"/>
    <w:rsid w:val="00674BA5"/>
    <w:rsid w:val="006766AA"/>
    <w:rsid w:val="00676AB6"/>
    <w:rsid w:val="00676ADA"/>
    <w:rsid w:val="00676CEB"/>
    <w:rsid w:val="006772A0"/>
    <w:rsid w:val="00677F6A"/>
    <w:rsid w:val="00677FC5"/>
    <w:rsid w:val="006807AD"/>
    <w:rsid w:val="00680AC3"/>
    <w:rsid w:val="00680EEE"/>
    <w:rsid w:val="006811AD"/>
    <w:rsid w:val="00681290"/>
    <w:rsid w:val="006813BA"/>
    <w:rsid w:val="006818F3"/>
    <w:rsid w:val="006819A2"/>
    <w:rsid w:val="00681B96"/>
    <w:rsid w:val="00683BC5"/>
    <w:rsid w:val="0068426F"/>
    <w:rsid w:val="006844A9"/>
    <w:rsid w:val="00685904"/>
    <w:rsid w:val="006859D1"/>
    <w:rsid w:val="006870F4"/>
    <w:rsid w:val="00687137"/>
    <w:rsid w:val="006873FF"/>
    <w:rsid w:val="006878A2"/>
    <w:rsid w:val="00687927"/>
    <w:rsid w:val="00690FF1"/>
    <w:rsid w:val="006913D1"/>
    <w:rsid w:val="00691B39"/>
    <w:rsid w:val="006920BA"/>
    <w:rsid w:val="00693B76"/>
    <w:rsid w:val="00695AF8"/>
    <w:rsid w:val="0069645F"/>
    <w:rsid w:val="00696A71"/>
    <w:rsid w:val="00696D85"/>
    <w:rsid w:val="006A1AC2"/>
    <w:rsid w:val="006A284D"/>
    <w:rsid w:val="006A2D66"/>
    <w:rsid w:val="006A30A1"/>
    <w:rsid w:val="006A3E39"/>
    <w:rsid w:val="006A414B"/>
    <w:rsid w:val="006A4D70"/>
    <w:rsid w:val="006A5314"/>
    <w:rsid w:val="006A5805"/>
    <w:rsid w:val="006A6B8F"/>
    <w:rsid w:val="006A71FF"/>
    <w:rsid w:val="006A7789"/>
    <w:rsid w:val="006B23DA"/>
    <w:rsid w:val="006B24A6"/>
    <w:rsid w:val="006B296B"/>
    <w:rsid w:val="006B34A3"/>
    <w:rsid w:val="006B3EF1"/>
    <w:rsid w:val="006B47C2"/>
    <w:rsid w:val="006B4FBB"/>
    <w:rsid w:val="006B5B19"/>
    <w:rsid w:val="006C000B"/>
    <w:rsid w:val="006C05EF"/>
    <w:rsid w:val="006C0F41"/>
    <w:rsid w:val="006C1A23"/>
    <w:rsid w:val="006C1B55"/>
    <w:rsid w:val="006C1B93"/>
    <w:rsid w:val="006C1EED"/>
    <w:rsid w:val="006C29E2"/>
    <w:rsid w:val="006C352B"/>
    <w:rsid w:val="006C4FDF"/>
    <w:rsid w:val="006C5398"/>
    <w:rsid w:val="006C5E1D"/>
    <w:rsid w:val="006C620F"/>
    <w:rsid w:val="006C6D76"/>
    <w:rsid w:val="006D1E45"/>
    <w:rsid w:val="006D26DF"/>
    <w:rsid w:val="006D3074"/>
    <w:rsid w:val="006D32D2"/>
    <w:rsid w:val="006D3466"/>
    <w:rsid w:val="006D58B5"/>
    <w:rsid w:val="006D5A53"/>
    <w:rsid w:val="006D70C6"/>
    <w:rsid w:val="006D7C21"/>
    <w:rsid w:val="006E04AA"/>
    <w:rsid w:val="006E05EA"/>
    <w:rsid w:val="006E195B"/>
    <w:rsid w:val="006E2650"/>
    <w:rsid w:val="006E3B0A"/>
    <w:rsid w:val="006E3DEF"/>
    <w:rsid w:val="006E41BC"/>
    <w:rsid w:val="006E4BA4"/>
    <w:rsid w:val="006E4BB8"/>
    <w:rsid w:val="006E5AD1"/>
    <w:rsid w:val="006E5FFA"/>
    <w:rsid w:val="006E6CC0"/>
    <w:rsid w:val="006E725F"/>
    <w:rsid w:val="006E7CF8"/>
    <w:rsid w:val="006E7E3D"/>
    <w:rsid w:val="006F0F71"/>
    <w:rsid w:val="006F20A8"/>
    <w:rsid w:val="006F210F"/>
    <w:rsid w:val="006F25FB"/>
    <w:rsid w:val="006F366C"/>
    <w:rsid w:val="006F36D8"/>
    <w:rsid w:val="006F49D7"/>
    <w:rsid w:val="006F4D5B"/>
    <w:rsid w:val="006F55F8"/>
    <w:rsid w:val="006F668B"/>
    <w:rsid w:val="006F6F98"/>
    <w:rsid w:val="006F7221"/>
    <w:rsid w:val="006F781F"/>
    <w:rsid w:val="006F7CAB"/>
    <w:rsid w:val="00700991"/>
    <w:rsid w:val="007017FC"/>
    <w:rsid w:val="00701B57"/>
    <w:rsid w:val="007026FC"/>
    <w:rsid w:val="007029CE"/>
    <w:rsid w:val="007032EB"/>
    <w:rsid w:val="007033C7"/>
    <w:rsid w:val="00703518"/>
    <w:rsid w:val="007043DA"/>
    <w:rsid w:val="0070665B"/>
    <w:rsid w:val="00706CBC"/>
    <w:rsid w:val="0070716C"/>
    <w:rsid w:val="0071223B"/>
    <w:rsid w:val="007144C3"/>
    <w:rsid w:val="00714ECC"/>
    <w:rsid w:val="0071560E"/>
    <w:rsid w:val="00715BA4"/>
    <w:rsid w:val="00717BC5"/>
    <w:rsid w:val="00720172"/>
    <w:rsid w:val="00720B36"/>
    <w:rsid w:val="00722FCD"/>
    <w:rsid w:val="00723140"/>
    <w:rsid w:val="00723F92"/>
    <w:rsid w:val="00724087"/>
    <w:rsid w:val="00724902"/>
    <w:rsid w:val="007258D8"/>
    <w:rsid w:val="00726388"/>
    <w:rsid w:val="00726947"/>
    <w:rsid w:val="00726978"/>
    <w:rsid w:val="00726B9C"/>
    <w:rsid w:val="00727BEC"/>
    <w:rsid w:val="00727BFC"/>
    <w:rsid w:val="00730C32"/>
    <w:rsid w:val="00732519"/>
    <w:rsid w:val="00732ACE"/>
    <w:rsid w:val="0073321A"/>
    <w:rsid w:val="00733626"/>
    <w:rsid w:val="007337F4"/>
    <w:rsid w:val="00733C26"/>
    <w:rsid w:val="0073593D"/>
    <w:rsid w:val="00735B8E"/>
    <w:rsid w:val="00735CD2"/>
    <w:rsid w:val="00736433"/>
    <w:rsid w:val="0073714B"/>
    <w:rsid w:val="0073743E"/>
    <w:rsid w:val="00737E3B"/>
    <w:rsid w:val="00737F92"/>
    <w:rsid w:val="007400E7"/>
    <w:rsid w:val="00740F35"/>
    <w:rsid w:val="00741830"/>
    <w:rsid w:val="0074338E"/>
    <w:rsid w:val="00743566"/>
    <w:rsid w:val="007449F5"/>
    <w:rsid w:val="00744B3D"/>
    <w:rsid w:val="0074586A"/>
    <w:rsid w:val="00745D6A"/>
    <w:rsid w:val="0074605F"/>
    <w:rsid w:val="00747E33"/>
    <w:rsid w:val="00747F50"/>
    <w:rsid w:val="00750447"/>
    <w:rsid w:val="00750484"/>
    <w:rsid w:val="007512F4"/>
    <w:rsid w:val="007518D5"/>
    <w:rsid w:val="00752008"/>
    <w:rsid w:val="0075236A"/>
    <w:rsid w:val="007536A9"/>
    <w:rsid w:val="00755E20"/>
    <w:rsid w:val="007560DA"/>
    <w:rsid w:val="00756B41"/>
    <w:rsid w:val="00756EEB"/>
    <w:rsid w:val="00757191"/>
    <w:rsid w:val="007575D0"/>
    <w:rsid w:val="007575DE"/>
    <w:rsid w:val="00757F59"/>
    <w:rsid w:val="00760B2B"/>
    <w:rsid w:val="00761ED8"/>
    <w:rsid w:val="007624EE"/>
    <w:rsid w:val="007627E1"/>
    <w:rsid w:val="00762F94"/>
    <w:rsid w:val="00764A32"/>
    <w:rsid w:val="00765423"/>
    <w:rsid w:val="0076569A"/>
    <w:rsid w:val="00766A63"/>
    <w:rsid w:val="00767F15"/>
    <w:rsid w:val="007704AB"/>
    <w:rsid w:val="0077091E"/>
    <w:rsid w:val="00770AEE"/>
    <w:rsid w:val="00771AF3"/>
    <w:rsid w:val="007723EA"/>
    <w:rsid w:val="00773094"/>
    <w:rsid w:val="00773344"/>
    <w:rsid w:val="007767BA"/>
    <w:rsid w:val="007800C0"/>
    <w:rsid w:val="00780171"/>
    <w:rsid w:val="00781BD2"/>
    <w:rsid w:val="0078239E"/>
    <w:rsid w:val="00783D30"/>
    <w:rsid w:val="00784827"/>
    <w:rsid w:val="00784B60"/>
    <w:rsid w:val="00784C15"/>
    <w:rsid w:val="00785780"/>
    <w:rsid w:val="0078579F"/>
    <w:rsid w:val="007865EA"/>
    <w:rsid w:val="007867F4"/>
    <w:rsid w:val="007900C2"/>
    <w:rsid w:val="007909C6"/>
    <w:rsid w:val="00790B75"/>
    <w:rsid w:val="00790BF2"/>
    <w:rsid w:val="00790E66"/>
    <w:rsid w:val="00790EB1"/>
    <w:rsid w:val="00791276"/>
    <w:rsid w:val="00791296"/>
    <w:rsid w:val="0079159A"/>
    <w:rsid w:val="0079241E"/>
    <w:rsid w:val="00793281"/>
    <w:rsid w:val="007939B9"/>
    <w:rsid w:val="007963EC"/>
    <w:rsid w:val="0079734F"/>
    <w:rsid w:val="00797806"/>
    <w:rsid w:val="0079794B"/>
    <w:rsid w:val="00797AED"/>
    <w:rsid w:val="00797F63"/>
    <w:rsid w:val="007A00BB"/>
    <w:rsid w:val="007A0972"/>
    <w:rsid w:val="007A0C2D"/>
    <w:rsid w:val="007A0F1B"/>
    <w:rsid w:val="007A146C"/>
    <w:rsid w:val="007A1FB8"/>
    <w:rsid w:val="007A3356"/>
    <w:rsid w:val="007A36F5"/>
    <w:rsid w:val="007A4664"/>
    <w:rsid w:val="007A677A"/>
    <w:rsid w:val="007A6CFF"/>
    <w:rsid w:val="007A7138"/>
    <w:rsid w:val="007A731B"/>
    <w:rsid w:val="007A7416"/>
    <w:rsid w:val="007B0909"/>
    <w:rsid w:val="007B0FA4"/>
    <w:rsid w:val="007B2105"/>
    <w:rsid w:val="007B220A"/>
    <w:rsid w:val="007B24A7"/>
    <w:rsid w:val="007B2F22"/>
    <w:rsid w:val="007B30FE"/>
    <w:rsid w:val="007B31F2"/>
    <w:rsid w:val="007B3483"/>
    <w:rsid w:val="007B3A79"/>
    <w:rsid w:val="007B4035"/>
    <w:rsid w:val="007B550C"/>
    <w:rsid w:val="007B7B25"/>
    <w:rsid w:val="007C04F0"/>
    <w:rsid w:val="007C0951"/>
    <w:rsid w:val="007C105A"/>
    <w:rsid w:val="007C1DB4"/>
    <w:rsid w:val="007C1FB2"/>
    <w:rsid w:val="007C22BC"/>
    <w:rsid w:val="007C279B"/>
    <w:rsid w:val="007C381F"/>
    <w:rsid w:val="007C3EE9"/>
    <w:rsid w:val="007C4092"/>
    <w:rsid w:val="007C44D2"/>
    <w:rsid w:val="007C689B"/>
    <w:rsid w:val="007C6CC0"/>
    <w:rsid w:val="007C6FED"/>
    <w:rsid w:val="007C7113"/>
    <w:rsid w:val="007C7CC9"/>
    <w:rsid w:val="007D0C46"/>
    <w:rsid w:val="007D0CBB"/>
    <w:rsid w:val="007D2F1D"/>
    <w:rsid w:val="007D3273"/>
    <w:rsid w:val="007D3823"/>
    <w:rsid w:val="007D5DF2"/>
    <w:rsid w:val="007D61D0"/>
    <w:rsid w:val="007D74D8"/>
    <w:rsid w:val="007D762E"/>
    <w:rsid w:val="007D79FF"/>
    <w:rsid w:val="007E0408"/>
    <w:rsid w:val="007E05A8"/>
    <w:rsid w:val="007E09CC"/>
    <w:rsid w:val="007E169D"/>
    <w:rsid w:val="007E1D28"/>
    <w:rsid w:val="007E1EC5"/>
    <w:rsid w:val="007E2B9E"/>
    <w:rsid w:val="007E3696"/>
    <w:rsid w:val="007E416E"/>
    <w:rsid w:val="007E45F8"/>
    <w:rsid w:val="007E4D3E"/>
    <w:rsid w:val="007E4D8B"/>
    <w:rsid w:val="007E6D29"/>
    <w:rsid w:val="007E7ED6"/>
    <w:rsid w:val="007F1B61"/>
    <w:rsid w:val="007F2EFF"/>
    <w:rsid w:val="007F3069"/>
    <w:rsid w:val="007F4460"/>
    <w:rsid w:val="007F496A"/>
    <w:rsid w:val="007F58CE"/>
    <w:rsid w:val="007F6268"/>
    <w:rsid w:val="007F6433"/>
    <w:rsid w:val="007F6656"/>
    <w:rsid w:val="007F734E"/>
    <w:rsid w:val="007F7B2D"/>
    <w:rsid w:val="00800392"/>
    <w:rsid w:val="0080133E"/>
    <w:rsid w:val="00801CBC"/>
    <w:rsid w:val="00801FE5"/>
    <w:rsid w:val="0080236D"/>
    <w:rsid w:val="008029DD"/>
    <w:rsid w:val="008036F0"/>
    <w:rsid w:val="008039F6"/>
    <w:rsid w:val="00803CD0"/>
    <w:rsid w:val="00804144"/>
    <w:rsid w:val="0080502F"/>
    <w:rsid w:val="00805FA3"/>
    <w:rsid w:val="00807D68"/>
    <w:rsid w:val="0081033A"/>
    <w:rsid w:val="00811551"/>
    <w:rsid w:val="00811552"/>
    <w:rsid w:val="00812538"/>
    <w:rsid w:val="00812EE0"/>
    <w:rsid w:val="00813034"/>
    <w:rsid w:val="00813BE2"/>
    <w:rsid w:val="00814432"/>
    <w:rsid w:val="0081483C"/>
    <w:rsid w:val="0081566B"/>
    <w:rsid w:val="008163AA"/>
    <w:rsid w:val="00816FAA"/>
    <w:rsid w:val="008170C9"/>
    <w:rsid w:val="00817355"/>
    <w:rsid w:val="008175DE"/>
    <w:rsid w:val="00817A7E"/>
    <w:rsid w:val="008209FA"/>
    <w:rsid w:val="00821517"/>
    <w:rsid w:val="00822CB3"/>
    <w:rsid w:val="008230D8"/>
    <w:rsid w:val="008240A4"/>
    <w:rsid w:val="008240AB"/>
    <w:rsid w:val="00824785"/>
    <w:rsid w:val="00825238"/>
    <w:rsid w:val="008253A9"/>
    <w:rsid w:val="00825AD7"/>
    <w:rsid w:val="008264B8"/>
    <w:rsid w:val="00830787"/>
    <w:rsid w:val="00831C7C"/>
    <w:rsid w:val="0083341D"/>
    <w:rsid w:val="00833AC9"/>
    <w:rsid w:val="00833C6E"/>
    <w:rsid w:val="00834F48"/>
    <w:rsid w:val="008355AF"/>
    <w:rsid w:val="00835EA5"/>
    <w:rsid w:val="00836C7F"/>
    <w:rsid w:val="008375F2"/>
    <w:rsid w:val="00837927"/>
    <w:rsid w:val="00840472"/>
    <w:rsid w:val="0084086B"/>
    <w:rsid w:val="00840AAC"/>
    <w:rsid w:val="00841846"/>
    <w:rsid w:val="00841DCE"/>
    <w:rsid w:val="008428C1"/>
    <w:rsid w:val="00842A3C"/>
    <w:rsid w:val="008438E3"/>
    <w:rsid w:val="00844B53"/>
    <w:rsid w:val="00845806"/>
    <w:rsid w:val="00845CAA"/>
    <w:rsid w:val="0084617E"/>
    <w:rsid w:val="0084710E"/>
    <w:rsid w:val="008501AA"/>
    <w:rsid w:val="0085167E"/>
    <w:rsid w:val="00851C63"/>
    <w:rsid w:val="00852F05"/>
    <w:rsid w:val="00852FA6"/>
    <w:rsid w:val="0085353B"/>
    <w:rsid w:val="008548A4"/>
    <w:rsid w:val="008564C4"/>
    <w:rsid w:val="00856875"/>
    <w:rsid w:val="00856955"/>
    <w:rsid w:val="0085732A"/>
    <w:rsid w:val="0086114E"/>
    <w:rsid w:val="0086124B"/>
    <w:rsid w:val="00862E4F"/>
    <w:rsid w:val="00863A5A"/>
    <w:rsid w:val="00864AAC"/>
    <w:rsid w:val="008660E0"/>
    <w:rsid w:val="0086707F"/>
    <w:rsid w:val="008703E1"/>
    <w:rsid w:val="008706D4"/>
    <w:rsid w:val="00871035"/>
    <w:rsid w:val="00871524"/>
    <w:rsid w:val="00871DD2"/>
    <w:rsid w:val="00873108"/>
    <w:rsid w:val="008731B8"/>
    <w:rsid w:val="0087354B"/>
    <w:rsid w:val="00873DE0"/>
    <w:rsid w:val="00874980"/>
    <w:rsid w:val="00874C9E"/>
    <w:rsid w:val="008750C5"/>
    <w:rsid w:val="008753E0"/>
    <w:rsid w:val="00876991"/>
    <w:rsid w:val="0087732E"/>
    <w:rsid w:val="00877B8F"/>
    <w:rsid w:val="00880DB1"/>
    <w:rsid w:val="008816BA"/>
    <w:rsid w:val="00881E9C"/>
    <w:rsid w:val="0088206A"/>
    <w:rsid w:val="008825AC"/>
    <w:rsid w:val="008837D8"/>
    <w:rsid w:val="008838FF"/>
    <w:rsid w:val="00885156"/>
    <w:rsid w:val="00886AAF"/>
    <w:rsid w:val="00886E61"/>
    <w:rsid w:val="00887B3B"/>
    <w:rsid w:val="00887F53"/>
    <w:rsid w:val="00890022"/>
    <w:rsid w:val="008901D2"/>
    <w:rsid w:val="00890326"/>
    <w:rsid w:val="00890C54"/>
    <w:rsid w:val="00892357"/>
    <w:rsid w:val="008926D7"/>
    <w:rsid w:val="0089271C"/>
    <w:rsid w:val="00892D8D"/>
    <w:rsid w:val="00894015"/>
    <w:rsid w:val="008947D3"/>
    <w:rsid w:val="00895314"/>
    <w:rsid w:val="00895392"/>
    <w:rsid w:val="00897863"/>
    <w:rsid w:val="00897D2B"/>
    <w:rsid w:val="008A0673"/>
    <w:rsid w:val="008A0F67"/>
    <w:rsid w:val="008A18FC"/>
    <w:rsid w:val="008A31AF"/>
    <w:rsid w:val="008A4B53"/>
    <w:rsid w:val="008A5D7A"/>
    <w:rsid w:val="008A63F2"/>
    <w:rsid w:val="008A74F7"/>
    <w:rsid w:val="008A7FE4"/>
    <w:rsid w:val="008B1284"/>
    <w:rsid w:val="008B3463"/>
    <w:rsid w:val="008B4734"/>
    <w:rsid w:val="008B4C77"/>
    <w:rsid w:val="008B4FCA"/>
    <w:rsid w:val="008B4FCC"/>
    <w:rsid w:val="008B62F6"/>
    <w:rsid w:val="008C07E5"/>
    <w:rsid w:val="008C2CE5"/>
    <w:rsid w:val="008C2F83"/>
    <w:rsid w:val="008C49BC"/>
    <w:rsid w:val="008C4DAB"/>
    <w:rsid w:val="008C5B38"/>
    <w:rsid w:val="008C6658"/>
    <w:rsid w:val="008D03C4"/>
    <w:rsid w:val="008D128F"/>
    <w:rsid w:val="008D161D"/>
    <w:rsid w:val="008D22E8"/>
    <w:rsid w:val="008D3171"/>
    <w:rsid w:val="008D50D6"/>
    <w:rsid w:val="008D5245"/>
    <w:rsid w:val="008D6A48"/>
    <w:rsid w:val="008D709F"/>
    <w:rsid w:val="008D7A32"/>
    <w:rsid w:val="008E28AB"/>
    <w:rsid w:val="008E2DC2"/>
    <w:rsid w:val="008E3A09"/>
    <w:rsid w:val="008E74F4"/>
    <w:rsid w:val="008E78D3"/>
    <w:rsid w:val="008F1B66"/>
    <w:rsid w:val="008F2633"/>
    <w:rsid w:val="008F289B"/>
    <w:rsid w:val="008F3E7F"/>
    <w:rsid w:val="008F4FAB"/>
    <w:rsid w:val="008F5B24"/>
    <w:rsid w:val="008F5B99"/>
    <w:rsid w:val="008F6BA5"/>
    <w:rsid w:val="0090258C"/>
    <w:rsid w:val="00902E09"/>
    <w:rsid w:val="009040C2"/>
    <w:rsid w:val="009040F0"/>
    <w:rsid w:val="0090490D"/>
    <w:rsid w:val="009049F3"/>
    <w:rsid w:val="00904C71"/>
    <w:rsid w:val="009059B0"/>
    <w:rsid w:val="009069D8"/>
    <w:rsid w:val="00907E87"/>
    <w:rsid w:val="00910452"/>
    <w:rsid w:val="00911084"/>
    <w:rsid w:val="0091167C"/>
    <w:rsid w:val="009118D9"/>
    <w:rsid w:val="0091287A"/>
    <w:rsid w:val="00912EA7"/>
    <w:rsid w:val="009133CC"/>
    <w:rsid w:val="00915BA8"/>
    <w:rsid w:val="00915C91"/>
    <w:rsid w:val="00916F93"/>
    <w:rsid w:val="0091716D"/>
    <w:rsid w:val="00917531"/>
    <w:rsid w:val="00921436"/>
    <w:rsid w:val="0092244D"/>
    <w:rsid w:val="009232B6"/>
    <w:rsid w:val="009247A7"/>
    <w:rsid w:val="00925B16"/>
    <w:rsid w:val="0092688F"/>
    <w:rsid w:val="009276C2"/>
    <w:rsid w:val="0092793F"/>
    <w:rsid w:val="00927DAA"/>
    <w:rsid w:val="009332FF"/>
    <w:rsid w:val="00933B75"/>
    <w:rsid w:val="00933DDC"/>
    <w:rsid w:val="009341D8"/>
    <w:rsid w:val="00934A0D"/>
    <w:rsid w:val="00935050"/>
    <w:rsid w:val="00935205"/>
    <w:rsid w:val="00935CEE"/>
    <w:rsid w:val="00935D25"/>
    <w:rsid w:val="00936191"/>
    <w:rsid w:val="009373AB"/>
    <w:rsid w:val="00940F8F"/>
    <w:rsid w:val="00941CCA"/>
    <w:rsid w:val="00942F78"/>
    <w:rsid w:val="00942F91"/>
    <w:rsid w:val="00943D8D"/>
    <w:rsid w:val="00944EB9"/>
    <w:rsid w:val="0094541B"/>
    <w:rsid w:val="00945661"/>
    <w:rsid w:val="0094644A"/>
    <w:rsid w:val="00946D05"/>
    <w:rsid w:val="00947480"/>
    <w:rsid w:val="00947764"/>
    <w:rsid w:val="00950279"/>
    <w:rsid w:val="009504E1"/>
    <w:rsid w:val="00950560"/>
    <w:rsid w:val="0095084C"/>
    <w:rsid w:val="00954742"/>
    <w:rsid w:val="00956B67"/>
    <w:rsid w:val="00957647"/>
    <w:rsid w:val="00957AF7"/>
    <w:rsid w:val="00960EA3"/>
    <w:rsid w:val="00962298"/>
    <w:rsid w:val="009627D2"/>
    <w:rsid w:val="00965D51"/>
    <w:rsid w:val="00966F0B"/>
    <w:rsid w:val="009702DF"/>
    <w:rsid w:val="009703EE"/>
    <w:rsid w:val="0097097D"/>
    <w:rsid w:val="00972F5B"/>
    <w:rsid w:val="00973D86"/>
    <w:rsid w:val="00973F85"/>
    <w:rsid w:val="00973FA8"/>
    <w:rsid w:val="009740E5"/>
    <w:rsid w:val="00974AA4"/>
    <w:rsid w:val="00974FDD"/>
    <w:rsid w:val="00975001"/>
    <w:rsid w:val="00975CE9"/>
    <w:rsid w:val="0097601C"/>
    <w:rsid w:val="0097611C"/>
    <w:rsid w:val="0098070B"/>
    <w:rsid w:val="00981514"/>
    <w:rsid w:val="00981797"/>
    <w:rsid w:val="009819AB"/>
    <w:rsid w:val="00982781"/>
    <w:rsid w:val="00982FDC"/>
    <w:rsid w:val="009830D9"/>
    <w:rsid w:val="00983220"/>
    <w:rsid w:val="00983283"/>
    <w:rsid w:val="009838FE"/>
    <w:rsid w:val="009838FF"/>
    <w:rsid w:val="0098510F"/>
    <w:rsid w:val="0098705A"/>
    <w:rsid w:val="00987A35"/>
    <w:rsid w:val="00987DAD"/>
    <w:rsid w:val="0099009D"/>
    <w:rsid w:val="0099021E"/>
    <w:rsid w:val="0099173B"/>
    <w:rsid w:val="009924F5"/>
    <w:rsid w:val="00992A2A"/>
    <w:rsid w:val="00992C3C"/>
    <w:rsid w:val="009934B0"/>
    <w:rsid w:val="009946E1"/>
    <w:rsid w:val="0099471E"/>
    <w:rsid w:val="00994A5A"/>
    <w:rsid w:val="00994CA3"/>
    <w:rsid w:val="00995E54"/>
    <w:rsid w:val="00996095"/>
    <w:rsid w:val="00996DCB"/>
    <w:rsid w:val="009A3237"/>
    <w:rsid w:val="009A35FC"/>
    <w:rsid w:val="009A3BAC"/>
    <w:rsid w:val="009A43EB"/>
    <w:rsid w:val="009A5202"/>
    <w:rsid w:val="009A5226"/>
    <w:rsid w:val="009A56FC"/>
    <w:rsid w:val="009A6392"/>
    <w:rsid w:val="009A6413"/>
    <w:rsid w:val="009A6C68"/>
    <w:rsid w:val="009B1F00"/>
    <w:rsid w:val="009B23AA"/>
    <w:rsid w:val="009B2708"/>
    <w:rsid w:val="009B2C25"/>
    <w:rsid w:val="009B30C6"/>
    <w:rsid w:val="009B519F"/>
    <w:rsid w:val="009B7611"/>
    <w:rsid w:val="009B76EA"/>
    <w:rsid w:val="009B7D2D"/>
    <w:rsid w:val="009B7EAD"/>
    <w:rsid w:val="009C0F5C"/>
    <w:rsid w:val="009C1537"/>
    <w:rsid w:val="009C18D1"/>
    <w:rsid w:val="009C1E69"/>
    <w:rsid w:val="009C25A6"/>
    <w:rsid w:val="009C49CA"/>
    <w:rsid w:val="009C54B6"/>
    <w:rsid w:val="009C7362"/>
    <w:rsid w:val="009C7A28"/>
    <w:rsid w:val="009C7E24"/>
    <w:rsid w:val="009D030A"/>
    <w:rsid w:val="009D0E45"/>
    <w:rsid w:val="009D12C6"/>
    <w:rsid w:val="009D2679"/>
    <w:rsid w:val="009D26AC"/>
    <w:rsid w:val="009D2F93"/>
    <w:rsid w:val="009D3331"/>
    <w:rsid w:val="009D39BA"/>
    <w:rsid w:val="009D3A2B"/>
    <w:rsid w:val="009D4914"/>
    <w:rsid w:val="009D53D1"/>
    <w:rsid w:val="009D57F1"/>
    <w:rsid w:val="009D6656"/>
    <w:rsid w:val="009D6834"/>
    <w:rsid w:val="009D6A51"/>
    <w:rsid w:val="009D6AD4"/>
    <w:rsid w:val="009D6D67"/>
    <w:rsid w:val="009D6E4F"/>
    <w:rsid w:val="009E05F5"/>
    <w:rsid w:val="009E0A0F"/>
    <w:rsid w:val="009E1160"/>
    <w:rsid w:val="009E198D"/>
    <w:rsid w:val="009E31BA"/>
    <w:rsid w:val="009E370F"/>
    <w:rsid w:val="009E56B7"/>
    <w:rsid w:val="009E71E4"/>
    <w:rsid w:val="009E76E7"/>
    <w:rsid w:val="009E7877"/>
    <w:rsid w:val="009E7C3D"/>
    <w:rsid w:val="009F00E0"/>
    <w:rsid w:val="009F0101"/>
    <w:rsid w:val="009F010C"/>
    <w:rsid w:val="009F01FB"/>
    <w:rsid w:val="009F05DB"/>
    <w:rsid w:val="009F074F"/>
    <w:rsid w:val="009F0A10"/>
    <w:rsid w:val="009F1975"/>
    <w:rsid w:val="009F1C91"/>
    <w:rsid w:val="009F2A36"/>
    <w:rsid w:val="009F36F1"/>
    <w:rsid w:val="009F3C83"/>
    <w:rsid w:val="009F3E84"/>
    <w:rsid w:val="009F46E9"/>
    <w:rsid w:val="009F52E2"/>
    <w:rsid w:val="009F5C91"/>
    <w:rsid w:val="009F6FCD"/>
    <w:rsid w:val="009F7345"/>
    <w:rsid w:val="009F7DF5"/>
    <w:rsid w:val="00A01396"/>
    <w:rsid w:val="00A0248E"/>
    <w:rsid w:val="00A02E62"/>
    <w:rsid w:val="00A036C8"/>
    <w:rsid w:val="00A037C8"/>
    <w:rsid w:val="00A03B49"/>
    <w:rsid w:val="00A03C53"/>
    <w:rsid w:val="00A049FB"/>
    <w:rsid w:val="00A04F3D"/>
    <w:rsid w:val="00A056A7"/>
    <w:rsid w:val="00A05B36"/>
    <w:rsid w:val="00A05E3F"/>
    <w:rsid w:val="00A069EC"/>
    <w:rsid w:val="00A10564"/>
    <w:rsid w:val="00A1091B"/>
    <w:rsid w:val="00A10C2A"/>
    <w:rsid w:val="00A10D1C"/>
    <w:rsid w:val="00A10F50"/>
    <w:rsid w:val="00A112E2"/>
    <w:rsid w:val="00A11957"/>
    <w:rsid w:val="00A119D3"/>
    <w:rsid w:val="00A120D8"/>
    <w:rsid w:val="00A12AE3"/>
    <w:rsid w:val="00A1308B"/>
    <w:rsid w:val="00A1323D"/>
    <w:rsid w:val="00A13C78"/>
    <w:rsid w:val="00A148C1"/>
    <w:rsid w:val="00A14AED"/>
    <w:rsid w:val="00A1505E"/>
    <w:rsid w:val="00A158C7"/>
    <w:rsid w:val="00A16AD9"/>
    <w:rsid w:val="00A16E96"/>
    <w:rsid w:val="00A174DB"/>
    <w:rsid w:val="00A174EB"/>
    <w:rsid w:val="00A17961"/>
    <w:rsid w:val="00A20EE8"/>
    <w:rsid w:val="00A20EF6"/>
    <w:rsid w:val="00A214FE"/>
    <w:rsid w:val="00A219F8"/>
    <w:rsid w:val="00A21FF2"/>
    <w:rsid w:val="00A2231C"/>
    <w:rsid w:val="00A22D1D"/>
    <w:rsid w:val="00A22ED1"/>
    <w:rsid w:val="00A230B9"/>
    <w:rsid w:val="00A247FD"/>
    <w:rsid w:val="00A24E4E"/>
    <w:rsid w:val="00A24E72"/>
    <w:rsid w:val="00A25B05"/>
    <w:rsid w:val="00A25BA8"/>
    <w:rsid w:val="00A267D3"/>
    <w:rsid w:val="00A3095D"/>
    <w:rsid w:val="00A3163C"/>
    <w:rsid w:val="00A31D46"/>
    <w:rsid w:val="00A31DBD"/>
    <w:rsid w:val="00A3378A"/>
    <w:rsid w:val="00A33E19"/>
    <w:rsid w:val="00A34DEC"/>
    <w:rsid w:val="00A35347"/>
    <w:rsid w:val="00A3629B"/>
    <w:rsid w:val="00A36F59"/>
    <w:rsid w:val="00A37833"/>
    <w:rsid w:val="00A404F7"/>
    <w:rsid w:val="00A420C2"/>
    <w:rsid w:val="00A4210F"/>
    <w:rsid w:val="00A43802"/>
    <w:rsid w:val="00A43F04"/>
    <w:rsid w:val="00A4478E"/>
    <w:rsid w:val="00A45351"/>
    <w:rsid w:val="00A464C3"/>
    <w:rsid w:val="00A47728"/>
    <w:rsid w:val="00A50992"/>
    <w:rsid w:val="00A50F65"/>
    <w:rsid w:val="00A511DC"/>
    <w:rsid w:val="00A51284"/>
    <w:rsid w:val="00A51B4A"/>
    <w:rsid w:val="00A51DA7"/>
    <w:rsid w:val="00A5275D"/>
    <w:rsid w:val="00A52992"/>
    <w:rsid w:val="00A52EBC"/>
    <w:rsid w:val="00A54C6F"/>
    <w:rsid w:val="00A54F79"/>
    <w:rsid w:val="00A5553E"/>
    <w:rsid w:val="00A555E0"/>
    <w:rsid w:val="00A55672"/>
    <w:rsid w:val="00A556B1"/>
    <w:rsid w:val="00A564FC"/>
    <w:rsid w:val="00A60357"/>
    <w:rsid w:val="00A60B11"/>
    <w:rsid w:val="00A63113"/>
    <w:rsid w:val="00A635B6"/>
    <w:rsid w:val="00A649B8"/>
    <w:rsid w:val="00A64A93"/>
    <w:rsid w:val="00A64C05"/>
    <w:rsid w:val="00A6513D"/>
    <w:rsid w:val="00A66069"/>
    <w:rsid w:val="00A66621"/>
    <w:rsid w:val="00A7156E"/>
    <w:rsid w:val="00A717E6"/>
    <w:rsid w:val="00A71887"/>
    <w:rsid w:val="00A71FBF"/>
    <w:rsid w:val="00A72039"/>
    <w:rsid w:val="00A73036"/>
    <w:rsid w:val="00A7354F"/>
    <w:rsid w:val="00A77B5C"/>
    <w:rsid w:val="00A77D7D"/>
    <w:rsid w:val="00A81210"/>
    <w:rsid w:val="00A821F7"/>
    <w:rsid w:val="00A85478"/>
    <w:rsid w:val="00A8573D"/>
    <w:rsid w:val="00A9019C"/>
    <w:rsid w:val="00A90771"/>
    <w:rsid w:val="00A91B48"/>
    <w:rsid w:val="00A92820"/>
    <w:rsid w:val="00A940F7"/>
    <w:rsid w:val="00A946D0"/>
    <w:rsid w:val="00A9494C"/>
    <w:rsid w:val="00A96204"/>
    <w:rsid w:val="00A96A73"/>
    <w:rsid w:val="00A97E7B"/>
    <w:rsid w:val="00AA0095"/>
    <w:rsid w:val="00AA0EBA"/>
    <w:rsid w:val="00AA0ED5"/>
    <w:rsid w:val="00AA1673"/>
    <w:rsid w:val="00AA193E"/>
    <w:rsid w:val="00AA2906"/>
    <w:rsid w:val="00AA37A5"/>
    <w:rsid w:val="00AA42FD"/>
    <w:rsid w:val="00AA48D3"/>
    <w:rsid w:val="00AA59D2"/>
    <w:rsid w:val="00AA60D4"/>
    <w:rsid w:val="00AB0557"/>
    <w:rsid w:val="00AB09EB"/>
    <w:rsid w:val="00AB0A23"/>
    <w:rsid w:val="00AB1350"/>
    <w:rsid w:val="00AB16D9"/>
    <w:rsid w:val="00AB1EFF"/>
    <w:rsid w:val="00AB2210"/>
    <w:rsid w:val="00AB26B6"/>
    <w:rsid w:val="00AB29CF"/>
    <w:rsid w:val="00AB3404"/>
    <w:rsid w:val="00AB3993"/>
    <w:rsid w:val="00AB3A47"/>
    <w:rsid w:val="00AB4466"/>
    <w:rsid w:val="00AB460D"/>
    <w:rsid w:val="00AB4ABF"/>
    <w:rsid w:val="00AB4B0B"/>
    <w:rsid w:val="00AB5545"/>
    <w:rsid w:val="00AB5BED"/>
    <w:rsid w:val="00AB680A"/>
    <w:rsid w:val="00AC043F"/>
    <w:rsid w:val="00AC11AA"/>
    <w:rsid w:val="00AC1896"/>
    <w:rsid w:val="00AC1B52"/>
    <w:rsid w:val="00AC217E"/>
    <w:rsid w:val="00AC226C"/>
    <w:rsid w:val="00AC2752"/>
    <w:rsid w:val="00AC2E08"/>
    <w:rsid w:val="00AC6E6C"/>
    <w:rsid w:val="00AC7ED8"/>
    <w:rsid w:val="00AD1155"/>
    <w:rsid w:val="00AD165A"/>
    <w:rsid w:val="00AD39C9"/>
    <w:rsid w:val="00AD3CFA"/>
    <w:rsid w:val="00AD468C"/>
    <w:rsid w:val="00AD4C96"/>
    <w:rsid w:val="00AD609C"/>
    <w:rsid w:val="00AD6788"/>
    <w:rsid w:val="00AD7747"/>
    <w:rsid w:val="00AD77D9"/>
    <w:rsid w:val="00AE022D"/>
    <w:rsid w:val="00AE1090"/>
    <w:rsid w:val="00AE1185"/>
    <w:rsid w:val="00AE1434"/>
    <w:rsid w:val="00AE24B6"/>
    <w:rsid w:val="00AE252B"/>
    <w:rsid w:val="00AE25F6"/>
    <w:rsid w:val="00AE276C"/>
    <w:rsid w:val="00AE30F9"/>
    <w:rsid w:val="00AE330D"/>
    <w:rsid w:val="00AE3E21"/>
    <w:rsid w:val="00AE4C5D"/>
    <w:rsid w:val="00AE6462"/>
    <w:rsid w:val="00AE6906"/>
    <w:rsid w:val="00AE733F"/>
    <w:rsid w:val="00AE7B6C"/>
    <w:rsid w:val="00AF04D7"/>
    <w:rsid w:val="00AF07F2"/>
    <w:rsid w:val="00AF1D2E"/>
    <w:rsid w:val="00AF34AA"/>
    <w:rsid w:val="00AF4577"/>
    <w:rsid w:val="00AF4A98"/>
    <w:rsid w:val="00AF5203"/>
    <w:rsid w:val="00AF5F3F"/>
    <w:rsid w:val="00AF6415"/>
    <w:rsid w:val="00AF6FD1"/>
    <w:rsid w:val="00AF7B64"/>
    <w:rsid w:val="00AF7E7B"/>
    <w:rsid w:val="00B01675"/>
    <w:rsid w:val="00B044B4"/>
    <w:rsid w:val="00B05527"/>
    <w:rsid w:val="00B0571F"/>
    <w:rsid w:val="00B06519"/>
    <w:rsid w:val="00B06F9A"/>
    <w:rsid w:val="00B07000"/>
    <w:rsid w:val="00B073DB"/>
    <w:rsid w:val="00B07F05"/>
    <w:rsid w:val="00B10FDD"/>
    <w:rsid w:val="00B11EB0"/>
    <w:rsid w:val="00B123DA"/>
    <w:rsid w:val="00B124B6"/>
    <w:rsid w:val="00B1299E"/>
    <w:rsid w:val="00B13194"/>
    <w:rsid w:val="00B153EB"/>
    <w:rsid w:val="00B154A9"/>
    <w:rsid w:val="00B15C64"/>
    <w:rsid w:val="00B16910"/>
    <w:rsid w:val="00B17539"/>
    <w:rsid w:val="00B17A6B"/>
    <w:rsid w:val="00B2012C"/>
    <w:rsid w:val="00B206B4"/>
    <w:rsid w:val="00B20BB7"/>
    <w:rsid w:val="00B21148"/>
    <w:rsid w:val="00B219CE"/>
    <w:rsid w:val="00B240F8"/>
    <w:rsid w:val="00B24126"/>
    <w:rsid w:val="00B2519D"/>
    <w:rsid w:val="00B2525C"/>
    <w:rsid w:val="00B2575F"/>
    <w:rsid w:val="00B27773"/>
    <w:rsid w:val="00B2778E"/>
    <w:rsid w:val="00B27AA5"/>
    <w:rsid w:val="00B30963"/>
    <w:rsid w:val="00B309BB"/>
    <w:rsid w:val="00B30DA0"/>
    <w:rsid w:val="00B3170F"/>
    <w:rsid w:val="00B31F54"/>
    <w:rsid w:val="00B32065"/>
    <w:rsid w:val="00B334D1"/>
    <w:rsid w:val="00B33861"/>
    <w:rsid w:val="00B33A11"/>
    <w:rsid w:val="00B3532E"/>
    <w:rsid w:val="00B36986"/>
    <w:rsid w:val="00B411BF"/>
    <w:rsid w:val="00B41916"/>
    <w:rsid w:val="00B4297C"/>
    <w:rsid w:val="00B43788"/>
    <w:rsid w:val="00B43DC0"/>
    <w:rsid w:val="00B447CD"/>
    <w:rsid w:val="00B45E50"/>
    <w:rsid w:val="00B45EAF"/>
    <w:rsid w:val="00B46403"/>
    <w:rsid w:val="00B46909"/>
    <w:rsid w:val="00B4786D"/>
    <w:rsid w:val="00B47BF8"/>
    <w:rsid w:val="00B50D3D"/>
    <w:rsid w:val="00B51544"/>
    <w:rsid w:val="00B528CB"/>
    <w:rsid w:val="00B53056"/>
    <w:rsid w:val="00B53151"/>
    <w:rsid w:val="00B53D83"/>
    <w:rsid w:val="00B5493E"/>
    <w:rsid w:val="00B549EF"/>
    <w:rsid w:val="00B54BEC"/>
    <w:rsid w:val="00B5523F"/>
    <w:rsid w:val="00B55492"/>
    <w:rsid w:val="00B55494"/>
    <w:rsid w:val="00B573D0"/>
    <w:rsid w:val="00B57487"/>
    <w:rsid w:val="00B57826"/>
    <w:rsid w:val="00B57CBA"/>
    <w:rsid w:val="00B57EFB"/>
    <w:rsid w:val="00B61012"/>
    <w:rsid w:val="00B61411"/>
    <w:rsid w:val="00B619AE"/>
    <w:rsid w:val="00B6260B"/>
    <w:rsid w:val="00B6339E"/>
    <w:rsid w:val="00B63799"/>
    <w:rsid w:val="00B63E2A"/>
    <w:rsid w:val="00B6665A"/>
    <w:rsid w:val="00B70C5F"/>
    <w:rsid w:val="00B712C8"/>
    <w:rsid w:val="00B71BBD"/>
    <w:rsid w:val="00B73596"/>
    <w:rsid w:val="00B748A4"/>
    <w:rsid w:val="00B74A82"/>
    <w:rsid w:val="00B75592"/>
    <w:rsid w:val="00B7614F"/>
    <w:rsid w:val="00B775E8"/>
    <w:rsid w:val="00B776BB"/>
    <w:rsid w:val="00B80ABB"/>
    <w:rsid w:val="00B80E50"/>
    <w:rsid w:val="00B81270"/>
    <w:rsid w:val="00B818DA"/>
    <w:rsid w:val="00B819CD"/>
    <w:rsid w:val="00B82020"/>
    <w:rsid w:val="00B823BC"/>
    <w:rsid w:val="00B8240D"/>
    <w:rsid w:val="00B8279C"/>
    <w:rsid w:val="00B83121"/>
    <w:rsid w:val="00B83355"/>
    <w:rsid w:val="00B83547"/>
    <w:rsid w:val="00B83B9B"/>
    <w:rsid w:val="00B84001"/>
    <w:rsid w:val="00B84156"/>
    <w:rsid w:val="00B846AF"/>
    <w:rsid w:val="00B849F3"/>
    <w:rsid w:val="00B84A66"/>
    <w:rsid w:val="00B84FB7"/>
    <w:rsid w:val="00B86093"/>
    <w:rsid w:val="00B8656F"/>
    <w:rsid w:val="00B900F5"/>
    <w:rsid w:val="00B90D9B"/>
    <w:rsid w:val="00B916A1"/>
    <w:rsid w:val="00B93138"/>
    <w:rsid w:val="00B93F4A"/>
    <w:rsid w:val="00B944F5"/>
    <w:rsid w:val="00B94A80"/>
    <w:rsid w:val="00B94ED3"/>
    <w:rsid w:val="00B9649A"/>
    <w:rsid w:val="00B971A0"/>
    <w:rsid w:val="00B97515"/>
    <w:rsid w:val="00B97D77"/>
    <w:rsid w:val="00BA050A"/>
    <w:rsid w:val="00BA1B4C"/>
    <w:rsid w:val="00BA1C70"/>
    <w:rsid w:val="00BA27FA"/>
    <w:rsid w:val="00BA347A"/>
    <w:rsid w:val="00BA3BE3"/>
    <w:rsid w:val="00BA408A"/>
    <w:rsid w:val="00BA4265"/>
    <w:rsid w:val="00BA5148"/>
    <w:rsid w:val="00BA5B97"/>
    <w:rsid w:val="00BA6F6B"/>
    <w:rsid w:val="00BA784A"/>
    <w:rsid w:val="00BA7C37"/>
    <w:rsid w:val="00BA7DD5"/>
    <w:rsid w:val="00BA7FA1"/>
    <w:rsid w:val="00BB00A2"/>
    <w:rsid w:val="00BB070F"/>
    <w:rsid w:val="00BB0811"/>
    <w:rsid w:val="00BB115D"/>
    <w:rsid w:val="00BB31BA"/>
    <w:rsid w:val="00BB4C36"/>
    <w:rsid w:val="00BB4C57"/>
    <w:rsid w:val="00BB50A2"/>
    <w:rsid w:val="00BB5869"/>
    <w:rsid w:val="00BB64AA"/>
    <w:rsid w:val="00BB71DD"/>
    <w:rsid w:val="00BB7A90"/>
    <w:rsid w:val="00BC09BF"/>
    <w:rsid w:val="00BC1722"/>
    <w:rsid w:val="00BC1FA4"/>
    <w:rsid w:val="00BC2027"/>
    <w:rsid w:val="00BC45B3"/>
    <w:rsid w:val="00BC7FE5"/>
    <w:rsid w:val="00BD29CD"/>
    <w:rsid w:val="00BD4BB2"/>
    <w:rsid w:val="00BD4DCE"/>
    <w:rsid w:val="00BD5895"/>
    <w:rsid w:val="00BD5AD3"/>
    <w:rsid w:val="00BD76A5"/>
    <w:rsid w:val="00BD7CE1"/>
    <w:rsid w:val="00BE0483"/>
    <w:rsid w:val="00BE0ABB"/>
    <w:rsid w:val="00BE0BB4"/>
    <w:rsid w:val="00BE11F5"/>
    <w:rsid w:val="00BE1A1F"/>
    <w:rsid w:val="00BE27FF"/>
    <w:rsid w:val="00BE2BBE"/>
    <w:rsid w:val="00BE33E7"/>
    <w:rsid w:val="00BE3F18"/>
    <w:rsid w:val="00BE507F"/>
    <w:rsid w:val="00BE51CF"/>
    <w:rsid w:val="00BE754B"/>
    <w:rsid w:val="00BF025F"/>
    <w:rsid w:val="00BF0586"/>
    <w:rsid w:val="00BF1F1B"/>
    <w:rsid w:val="00BF28C4"/>
    <w:rsid w:val="00BF3398"/>
    <w:rsid w:val="00BF3433"/>
    <w:rsid w:val="00BF37A5"/>
    <w:rsid w:val="00BF4C5C"/>
    <w:rsid w:val="00BF53FF"/>
    <w:rsid w:val="00BF6458"/>
    <w:rsid w:val="00BF6F03"/>
    <w:rsid w:val="00BF7AB7"/>
    <w:rsid w:val="00C00A0F"/>
    <w:rsid w:val="00C020B9"/>
    <w:rsid w:val="00C0233D"/>
    <w:rsid w:val="00C03E09"/>
    <w:rsid w:val="00C03F57"/>
    <w:rsid w:val="00C05142"/>
    <w:rsid w:val="00C059AD"/>
    <w:rsid w:val="00C06B5D"/>
    <w:rsid w:val="00C06DE7"/>
    <w:rsid w:val="00C07028"/>
    <w:rsid w:val="00C100DF"/>
    <w:rsid w:val="00C11495"/>
    <w:rsid w:val="00C11916"/>
    <w:rsid w:val="00C124C9"/>
    <w:rsid w:val="00C157DB"/>
    <w:rsid w:val="00C15858"/>
    <w:rsid w:val="00C15A66"/>
    <w:rsid w:val="00C1621B"/>
    <w:rsid w:val="00C16264"/>
    <w:rsid w:val="00C16EF2"/>
    <w:rsid w:val="00C170B7"/>
    <w:rsid w:val="00C17189"/>
    <w:rsid w:val="00C1766E"/>
    <w:rsid w:val="00C17FE0"/>
    <w:rsid w:val="00C20ED9"/>
    <w:rsid w:val="00C21595"/>
    <w:rsid w:val="00C223A7"/>
    <w:rsid w:val="00C2273A"/>
    <w:rsid w:val="00C23EFB"/>
    <w:rsid w:val="00C24085"/>
    <w:rsid w:val="00C2424A"/>
    <w:rsid w:val="00C24F9B"/>
    <w:rsid w:val="00C25035"/>
    <w:rsid w:val="00C2550D"/>
    <w:rsid w:val="00C258BC"/>
    <w:rsid w:val="00C3055E"/>
    <w:rsid w:val="00C3089D"/>
    <w:rsid w:val="00C3141B"/>
    <w:rsid w:val="00C3154A"/>
    <w:rsid w:val="00C3323A"/>
    <w:rsid w:val="00C332C0"/>
    <w:rsid w:val="00C3347B"/>
    <w:rsid w:val="00C33B1C"/>
    <w:rsid w:val="00C33F72"/>
    <w:rsid w:val="00C3411A"/>
    <w:rsid w:val="00C346D6"/>
    <w:rsid w:val="00C34BD3"/>
    <w:rsid w:val="00C372E1"/>
    <w:rsid w:val="00C375D1"/>
    <w:rsid w:val="00C40B6C"/>
    <w:rsid w:val="00C417E4"/>
    <w:rsid w:val="00C434BE"/>
    <w:rsid w:val="00C43654"/>
    <w:rsid w:val="00C43B2D"/>
    <w:rsid w:val="00C43FCC"/>
    <w:rsid w:val="00C46160"/>
    <w:rsid w:val="00C46607"/>
    <w:rsid w:val="00C46632"/>
    <w:rsid w:val="00C47315"/>
    <w:rsid w:val="00C512E5"/>
    <w:rsid w:val="00C52343"/>
    <w:rsid w:val="00C523E0"/>
    <w:rsid w:val="00C529E7"/>
    <w:rsid w:val="00C53B45"/>
    <w:rsid w:val="00C54D5C"/>
    <w:rsid w:val="00C54D9E"/>
    <w:rsid w:val="00C55D6F"/>
    <w:rsid w:val="00C5605C"/>
    <w:rsid w:val="00C56704"/>
    <w:rsid w:val="00C56CE9"/>
    <w:rsid w:val="00C57191"/>
    <w:rsid w:val="00C62B26"/>
    <w:rsid w:val="00C62F58"/>
    <w:rsid w:val="00C637AB"/>
    <w:rsid w:val="00C656C0"/>
    <w:rsid w:val="00C66AD0"/>
    <w:rsid w:val="00C67498"/>
    <w:rsid w:val="00C67B69"/>
    <w:rsid w:val="00C70EC3"/>
    <w:rsid w:val="00C72205"/>
    <w:rsid w:val="00C7234D"/>
    <w:rsid w:val="00C72E78"/>
    <w:rsid w:val="00C74388"/>
    <w:rsid w:val="00C749C1"/>
    <w:rsid w:val="00C74B07"/>
    <w:rsid w:val="00C74CC7"/>
    <w:rsid w:val="00C74F97"/>
    <w:rsid w:val="00C755DA"/>
    <w:rsid w:val="00C75C30"/>
    <w:rsid w:val="00C76521"/>
    <w:rsid w:val="00C77667"/>
    <w:rsid w:val="00C8000D"/>
    <w:rsid w:val="00C8069B"/>
    <w:rsid w:val="00C81A0B"/>
    <w:rsid w:val="00C82987"/>
    <w:rsid w:val="00C837C0"/>
    <w:rsid w:val="00C8476A"/>
    <w:rsid w:val="00C84A63"/>
    <w:rsid w:val="00C851E6"/>
    <w:rsid w:val="00C85602"/>
    <w:rsid w:val="00C87275"/>
    <w:rsid w:val="00C872F8"/>
    <w:rsid w:val="00C912AA"/>
    <w:rsid w:val="00C913FD"/>
    <w:rsid w:val="00C91A19"/>
    <w:rsid w:val="00C92719"/>
    <w:rsid w:val="00C93D58"/>
    <w:rsid w:val="00C941C9"/>
    <w:rsid w:val="00C942DA"/>
    <w:rsid w:val="00C943D5"/>
    <w:rsid w:val="00C944D0"/>
    <w:rsid w:val="00C961BB"/>
    <w:rsid w:val="00C96266"/>
    <w:rsid w:val="00C962D8"/>
    <w:rsid w:val="00C9695F"/>
    <w:rsid w:val="00C97E24"/>
    <w:rsid w:val="00CA0345"/>
    <w:rsid w:val="00CA104B"/>
    <w:rsid w:val="00CA1715"/>
    <w:rsid w:val="00CA182F"/>
    <w:rsid w:val="00CA1C26"/>
    <w:rsid w:val="00CA3EA5"/>
    <w:rsid w:val="00CA4A37"/>
    <w:rsid w:val="00CA4F6F"/>
    <w:rsid w:val="00CA5700"/>
    <w:rsid w:val="00CA627F"/>
    <w:rsid w:val="00CA62C8"/>
    <w:rsid w:val="00CA62CE"/>
    <w:rsid w:val="00CA639E"/>
    <w:rsid w:val="00CA66A8"/>
    <w:rsid w:val="00CA727C"/>
    <w:rsid w:val="00CA7686"/>
    <w:rsid w:val="00CA79F4"/>
    <w:rsid w:val="00CA7B80"/>
    <w:rsid w:val="00CA7C5A"/>
    <w:rsid w:val="00CB08CF"/>
    <w:rsid w:val="00CB0EDB"/>
    <w:rsid w:val="00CB1A7E"/>
    <w:rsid w:val="00CB1CE2"/>
    <w:rsid w:val="00CB23A0"/>
    <w:rsid w:val="00CB2847"/>
    <w:rsid w:val="00CB4546"/>
    <w:rsid w:val="00CB50B7"/>
    <w:rsid w:val="00CB5551"/>
    <w:rsid w:val="00CB63F6"/>
    <w:rsid w:val="00CB71AC"/>
    <w:rsid w:val="00CB79D9"/>
    <w:rsid w:val="00CC0159"/>
    <w:rsid w:val="00CC0288"/>
    <w:rsid w:val="00CC1311"/>
    <w:rsid w:val="00CC16C7"/>
    <w:rsid w:val="00CC1BCE"/>
    <w:rsid w:val="00CC2967"/>
    <w:rsid w:val="00CC2DA7"/>
    <w:rsid w:val="00CC30F5"/>
    <w:rsid w:val="00CC3A51"/>
    <w:rsid w:val="00CC3B15"/>
    <w:rsid w:val="00CC42F2"/>
    <w:rsid w:val="00CC57EE"/>
    <w:rsid w:val="00CC64E7"/>
    <w:rsid w:val="00CC7410"/>
    <w:rsid w:val="00CC78C1"/>
    <w:rsid w:val="00CC7A21"/>
    <w:rsid w:val="00CC7D55"/>
    <w:rsid w:val="00CD0811"/>
    <w:rsid w:val="00CD0D0B"/>
    <w:rsid w:val="00CD0DF3"/>
    <w:rsid w:val="00CD1414"/>
    <w:rsid w:val="00CD19F2"/>
    <w:rsid w:val="00CD1F06"/>
    <w:rsid w:val="00CD30F3"/>
    <w:rsid w:val="00CD3A84"/>
    <w:rsid w:val="00CD3C9A"/>
    <w:rsid w:val="00CD4528"/>
    <w:rsid w:val="00CD502A"/>
    <w:rsid w:val="00CD69D0"/>
    <w:rsid w:val="00CD71A7"/>
    <w:rsid w:val="00CD742C"/>
    <w:rsid w:val="00CD785D"/>
    <w:rsid w:val="00CD7E28"/>
    <w:rsid w:val="00CD7E2F"/>
    <w:rsid w:val="00CE0232"/>
    <w:rsid w:val="00CE0EB5"/>
    <w:rsid w:val="00CE1C4D"/>
    <w:rsid w:val="00CE1DE3"/>
    <w:rsid w:val="00CE258A"/>
    <w:rsid w:val="00CE28D3"/>
    <w:rsid w:val="00CE29D3"/>
    <w:rsid w:val="00CE6D27"/>
    <w:rsid w:val="00CF1C98"/>
    <w:rsid w:val="00CF241D"/>
    <w:rsid w:val="00CF397C"/>
    <w:rsid w:val="00CF3BAC"/>
    <w:rsid w:val="00CF3ED9"/>
    <w:rsid w:val="00CF4BFA"/>
    <w:rsid w:val="00CF52A3"/>
    <w:rsid w:val="00CF58AF"/>
    <w:rsid w:val="00D00873"/>
    <w:rsid w:val="00D00C26"/>
    <w:rsid w:val="00D01270"/>
    <w:rsid w:val="00D02248"/>
    <w:rsid w:val="00D02E26"/>
    <w:rsid w:val="00D03D42"/>
    <w:rsid w:val="00D04B6E"/>
    <w:rsid w:val="00D04F97"/>
    <w:rsid w:val="00D05557"/>
    <w:rsid w:val="00D0603A"/>
    <w:rsid w:val="00D06C74"/>
    <w:rsid w:val="00D06F52"/>
    <w:rsid w:val="00D07BD9"/>
    <w:rsid w:val="00D10D2A"/>
    <w:rsid w:val="00D110D9"/>
    <w:rsid w:val="00D11343"/>
    <w:rsid w:val="00D11439"/>
    <w:rsid w:val="00D1147F"/>
    <w:rsid w:val="00D12430"/>
    <w:rsid w:val="00D1293E"/>
    <w:rsid w:val="00D1411D"/>
    <w:rsid w:val="00D14416"/>
    <w:rsid w:val="00D145A5"/>
    <w:rsid w:val="00D16B57"/>
    <w:rsid w:val="00D17D6B"/>
    <w:rsid w:val="00D17DA2"/>
    <w:rsid w:val="00D204D4"/>
    <w:rsid w:val="00D210B6"/>
    <w:rsid w:val="00D22010"/>
    <w:rsid w:val="00D223E5"/>
    <w:rsid w:val="00D22E03"/>
    <w:rsid w:val="00D23F6C"/>
    <w:rsid w:val="00D24A86"/>
    <w:rsid w:val="00D24EE9"/>
    <w:rsid w:val="00D25340"/>
    <w:rsid w:val="00D25BC0"/>
    <w:rsid w:val="00D261F9"/>
    <w:rsid w:val="00D271EC"/>
    <w:rsid w:val="00D27201"/>
    <w:rsid w:val="00D278E8"/>
    <w:rsid w:val="00D300E1"/>
    <w:rsid w:val="00D3070F"/>
    <w:rsid w:val="00D319D5"/>
    <w:rsid w:val="00D32AD4"/>
    <w:rsid w:val="00D32F07"/>
    <w:rsid w:val="00D3340F"/>
    <w:rsid w:val="00D33E80"/>
    <w:rsid w:val="00D3409F"/>
    <w:rsid w:val="00D35102"/>
    <w:rsid w:val="00D3537A"/>
    <w:rsid w:val="00D35C2F"/>
    <w:rsid w:val="00D36EE4"/>
    <w:rsid w:val="00D3722D"/>
    <w:rsid w:val="00D37A79"/>
    <w:rsid w:val="00D37B31"/>
    <w:rsid w:val="00D4059C"/>
    <w:rsid w:val="00D41744"/>
    <w:rsid w:val="00D41FFB"/>
    <w:rsid w:val="00D42CD1"/>
    <w:rsid w:val="00D43130"/>
    <w:rsid w:val="00D43C9D"/>
    <w:rsid w:val="00D448CC"/>
    <w:rsid w:val="00D451AD"/>
    <w:rsid w:val="00D46376"/>
    <w:rsid w:val="00D471ED"/>
    <w:rsid w:val="00D4762B"/>
    <w:rsid w:val="00D477A5"/>
    <w:rsid w:val="00D50A01"/>
    <w:rsid w:val="00D50EBB"/>
    <w:rsid w:val="00D53370"/>
    <w:rsid w:val="00D538A7"/>
    <w:rsid w:val="00D539B2"/>
    <w:rsid w:val="00D53BF3"/>
    <w:rsid w:val="00D5417F"/>
    <w:rsid w:val="00D548E6"/>
    <w:rsid w:val="00D54BAE"/>
    <w:rsid w:val="00D55EAA"/>
    <w:rsid w:val="00D60B00"/>
    <w:rsid w:val="00D618AF"/>
    <w:rsid w:val="00D61982"/>
    <w:rsid w:val="00D61B18"/>
    <w:rsid w:val="00D61F97"/>
    <w:rsid w:val="00D620A2"/>
    <w:rsid w:val="00D6373F"/>
    <w:rsid w:val="00D639B4"/>
    <w:rsid w:val="00D64190"/>
    <w:rsid w:val="00D64780"/>
    <w:rsid w:val="00D65101"/>
    <w:rsid w:val="00D669B2"/>
    <w:rsid w:val="00D66CA8"/>
    <w:rsid w:val="00D67354"/>
    <w:rsid w:val="00D67A91"/>
    <w:rsid w:val="00D72766"/>
    <w:rsid w:val="00D73C35"/>
    <w:rsid w:val="00D74036"/>
    <w:rsid w:val="00D743C2"/>
    <w:rsid w:val="00D74428"/>
    <w:rsid w:val="00D75097"/>
    <w:rsid w:val="00D76C54"/>
    <w:rsid w:val="00D777D8"/>
    <w:rsid w:val="00D77FE1"/>
    <w:rsid w:val="00D8086F"/>
    <w:rsid w:val="00D808F8"/>
    <w:rsid w:val="00D8098B"/>
    <w:rsid w:val="00D80C0F"/>
    <w:rsid w:val="00D80FD2"/>
    <w:rsid w:val="00D811E0"/>
    <w:rsid w:val="00D81DF2"/>
    <w:rsid w:val="00D823C9"/>
    <w:rsid w:val="00D83252"/>
    <w:rsid w:val="00D85453"/>
    <w:rsid w:val="00D865A4"/>
    <w:rsid w:val="00D86BBB"/>
    <w:rsid w:val="00D8726A"/>
    <w:rsid w:val="00D87CDB"/>
    <w:rsid w:val="00D91866"/>
    <w:rsid w:val="00D91903"/>
    <w:rsid w:val="00D922F0"/>
    <w:rsid w:val="00D923E3"/>
    <w:rsid w:val="00D93024"/>
    <w:rsid w:val="00D93148"/>
    <w:rsid w:val="00D93AC7"/>
    <w:rsid w:val="00D93B98"/>
    <w:rsid w:val="00D93D53"/>
    <w:rsid w:val="00D94783"/>
    <w:rsid w:val="00D9581B"/>
    <w:rsid w:val="00D966CD"/>
    <w:rsid w:val="00D9690A"/>
    <w:rsid w:val="00D97765"/>
    <w:rsid w:val="00D97DAF"/>
    <w:rsid w:val="00DA020E"/>
    <w:rsid w:val="00DA04AD"/>
    <w:rsid w:val="00DA0EAF"/>
    <w:rsid w:val="00DA122A"/>
    <w:rsid w:val="00DA42C5"/>
    <w:rsid w:val="00DA4332"/>
    <w:rsid w:val="00DA71CD"/>
    <w:rsid w:val="00DB041B"/>
    <w:rsid w:val="00DB0A9B"/>
    <w:rsid w:val="00DB121D"/>
    <w:rsid w:val="00DB2095"/>
    <w:rsid w:val="00DB40A6"/>
    <w:rsid w:val="00DB4399"/>
    <w:rsid w:val="00DB6F2E"/>
    <w:rsid w:val="00DB792E"/>
    <w:rsid w:val="00DB7EE9"/>
    <w:rsid w:val="00DC0061"/>
    <w:rsid w:val="00DC1AF6"/>
    <w:rsid w:val="00DC1CF0"/>
    <w:rsid w:val="00DC21DF"/>
    <w:rsid w:val="00DC2BC3"/>
    <w:rsid w:val="00DC34F6"/>
    <w:rsid w:val="00DC458D"/>
    <w:rsid w:val="00DC5312"/>
    <w:rsid w:val="00DC5619"/>
    <w:rsid w:val="00DC6237"/>
    <w:rsid w:val="00DC6BC8"/>
    <w:rsid w:val="00DC6DBD"/>
    <w:rsid w:val="00DC79B5"/>
    <w:rsid w:val="00DD0C80"/>
    <w:rsid w:val="00DD0DB7"/>
    <w:rsid w:val="00DD1588"/>
    <w:rsid w:val="00DD1E99"/>
    <w:rsid w:val="00DD2477"/>
    <w:rsid w:val="00DD3E05"/>
    <w:rsid w:val="00DD582D"/>
    <w:rsid w:val="00DD6EDE"/>
    <w:rsid w:val="00DD727B"/>
    <w:rsid w:val="00DD7B9C"/>
    <w:rsid w:val="00DE0306"/>
    <w:rsid w:val="00DE054E"/>
    <w:rsid w:val="00DE074C"/>
    <w:rsid w:val="00DE09AC"/>
    <w:rsid w:val="00DE0B47"/>
    <w:rsid w:val="00DE2F87"/>
    <w:rsid w:val="00DE328F"/>
    <w:rsid w:val="00DE4797"/>
    <w:rsid w:val="00DE5998"/>
    <w:rsid w:val="00DE61BE"/>
    <w:rsid w:val="00DE64F8"/>
    <w:rsid w:val="00DE6553"/>
    <w:rsid w:val="00DE7432"/>
    <w:rsid w:val="00DF168F"/>
    <w:rsid w:val="00DF196B"/>
    <w:rsid w:val="00DF2BC1"/>
    <w:rsid w:val="00DF2DBE"/>
    <w:rsid w:val="00DF484E"/>
    <w:rsid w:val="00DF5C14"/>
    <w:rsid w:val="00DF5F46"/>
    <w:rsid w:val="00DF65D7"/>
    <w:rsid w:val="00E02BA9"/>
    <w:rsid w:val="00E02FED"/>
    <w:rsid w:val="00E03556"/>
    <w:rsid w:val="00E036BF"/>
    <w:rsid w:val="00E04876"/>
    <w:rsid w:val="00E04AA1"/>
    <w:rsid w:val="00E05AA9"/>
    <w:rsid w:val="00E05FEE"/>
    <w:rsid w:val="00E06340"/>
    <w:rsid w:val="00E06399"/>
    <w:rsid w:val="00E067FC"/>
    <w:rsid w:val="00E0798D"/>
    <w:rsid w:val="00E10C6E"/>
    <w:rsid w:val="00E12B95"/>
    <w:rsid w:val="00E14A67"/>
    <w:rsid w:val="00E1504D"/>
    <w:rsid w:val="00E152F3"/>
    <w:rsid w:val="00E174EA"/>
    <w:rsid w:val="00E17587"/>
    <w:rsid w:val="00E17790"/>
    <w:rsid w:val="00E17F6C"/>
    <w:rsid w:val="00E17FE8"/>
    <w:rsid w:val="00E21443"/>
    <w:rsid w:val="00E21E4B"/>
    <w:rsid w:val="00E23ADE"/>
    <w:rsid w:val="00E244F1"/>
    <w:rsid w:val="00E24501"/>
    <w:rsid w:val="00E2663D"/>
    <w:rsid w:val="00E269DE"/>
    <w:rsid w:val="00E26B66"/>
    <w:rsid w:val="00E26E2E"/>
    <w:rsid w:val="00E27036"/>
    <w:rsid w:val="00E276BB"/>
    <w:rsid w:val="00E31336"/>
    <w:rsid w:val="00E31443"/>
    <w:rsid w:val="00E3207E"/>
    <w:rsid w:val="00E32DE5"/>
    <w:rsid w:val="00E34DA7"/>
    <w:rsid w:val="00E351AF"/>
    <w:rsid w:val="00E351ED"/>
    <w:rsid w:val="00E353ED"/>
    <w:rsid w:val="00E361A4"/>
    <w:rsid w:val="00E362B5"/>
    <w:rsid w:val="00E36997"/>
    <w:rsid w:val="00E36EFA"/>
    <w:rsid w:val="00E37B55"/>
    <w:rsid w:val="00E37F23"/>
    <w:rsid w:val="00E40948"/>
    <w:rsid w:val="00E40E68"/>
    <w:rsid w:val="00E410E4"/>
    <w:rsid w:val="00E41234"/>
    <w:rsid w:val="00E41DE4"/>
    <w:rsid w:val="00E442E2"/>
    <w:rsid w:val="00E44F54"/>
    <w:rsid w:val="00E45167"/>
    <w:rsid w:val="00E454B3"/>
    <w:rsid w:val="00E45721"/>
    <w:rsid w:val="00E47943"/>
    <w:rsid w:val="00E47D8A"/>
    <w:rsid w:val="00E5063E"/>
    <w:rsid w:val="00E510AD"/>
    <w:rsid w:val="00E52485"/>
    <w:rsid w:val="00E52DB9"/>
    <w:rsid w:val="00E545B9"/>
    <w:rsid w:val="00E55041"/>
    <w:rsid w:val="00E55084"/>
    <w:rsid w:val="00E56336"/>
    <w:rsid w:val="00E56775"/>
    <w:rsid w:val="00E56877"/>
    <w:rsid w:val="00E56CA1"/>
    <w:rsid w:val="00E570AC"/>
    <w:rsid w:val="00E5721A"/>
    <w:rsid w:val="00E573AC"/>
    <w:rsid w:val="00E579C5"/>
    <w:rsid w:val="00E57E2C"/>
    <w:rsid w:val="00E6031B"/>
    <w:rsid w:val="00E6056C"/>
    <w:rsid w:val="00E606F9"/>
    <w:rsid w:val="00E60BED"/>
    <w:rsid w:val="00E6220A"/>
    <w:rsid w:val="00E629BF"/>
    <w:rsid w:val="00E62C35"/>
    <w:rsid w:val="00E62DA4"/>
    <w:rsid w:val="00E63BBF"/>
    <w:rsid w:val="00E64864"/>
    <w:rsid w:val="00E65C25"/>
    <w:rsid w:val="00E67735"/>
    <w:rsid w:val="00E67A9C"/>
    <w:rsid w:val="00E725D3"/>
    <w:rsid w:val="00E73905"/>
    <w:rsid w:val="00E73B52"/>
    <w:rsid w:val="00E74745"/>
    <w:rsid w:val="00E75788"/>
    <w:rsid w:val="00E75EAB"/>
    <w:rsid w:val="00E75EE7"/>
    <w:rsid w:val="00E76493"/>
    <w:rsid w:val="00E764E9"/>
    <w:rsid w:val="00E76996"/>
    <w:rsid w:val="00E77CB8"/>
    <w:rsid w:val="00E80391"/>
    <w:rsid w:val="00E803FA"/>
    <w:rsid w:val="00E8093C"/>
    <w:rsid w:val="00E81E63"/>
    <w:rsid w:val="00E8277A"/>
    <w:rsid w:val="00E827E6"/>
    <w:rsid w:val="00E82EF8"/>
    <w:rsid w:val="00E8345D"/>
    <w:rsid w:val="00E83D53"/>
    <w:rsid w:val="00E873B0"/>
    <w:rsid w:val="00E8773C"/>
    <w:rsid w:val="00E87E2F"/>
    <w:rsid w:val="00E87F68"/>
    <w:rsid w:val="00E909F5"/>
    <w:rsid w:val="00E90BD0"/>
    <w:rsid w:val="00E91935"/>
    <w:rsid w:val="00E9211C"/>
    <w:rsid w:val="00E932CC"/>
    <w:rsid w:val="00E93615"/>
    <w:rsid w:val="00E962BC"/>
    <w:rsid w:val="00E97921"/>
    <w:rsid w:val="00EA0431"/>
    <w:rsid w:val="00EA09C3"/>
    <w:rsid w:val="00EA0F43"/>
    <w:rsid w:val="00EA1691"/>
    <w:rsid w:val="00EA2A95"/>
    <w:rsid w:val="00EA2ACD"/>
    <w:rsid w:val="00EA3E6E"/>
    <w:rsid w:val="00EA42B7"/>
    <w:rsid w:val="00EA43D2"/>
    <w:rsid w:val="00EA4B3C"/>
    <w:rsid w:val="00EA4F14"/>
    <w:rsid w:val="00EA56CB"/>
    <w:rsid w:val="00EA586A"/>
    <w:rsid w:val="00EA5A7B"/>
    <w:rsid w:val="00EA5C3B"/>
    <w:rsid w:val="00EA650D"/>
    <w:rsid w:val="00EA76DA"/>
    <w:rsid w:val="00EB0C3B"/>
    <w:rsid w:val="00EB15AC"/>
    <w:rsid w:val="00EB1BE4"/>
    <w:rsid w:val="00EB3537"/>
    <w:rsid w:val="00EB36FC"/>
    <w:rsid w:val="00EB395A"/>
    <w:rsid w:val="00EB4BBB"/>
    <w:rsid w:val="00EB555D"/>
    <w:rsid w:val="00EB5628"/>
    <w:rsid w:val="00EB5B3B"/>
    <w:rsid w:val="00EB613B"/>
    <w:rsid w:val="00EB69B2"/>
    <w:rsid w:val="00EC2185"/>
    <w:rsid w:val="00EC44D9"/>
    <w:rsid w:val="00EC468C"/>
    <w:rsid w:val="00EC47F9"/>
    <w:rsid w:val="00EC4BBC"/>
    <w:rsid w:val="00EC56D8"/>
    <w:rsid w:val="00EC652A"/>
    <w:rsid w:val="00EC6780"/>
    <w:rsid w:val="00EC7314"/>
    <w:rsid w:val="00EC7BC1"/>
    <w:rsid w:val="00ED030B"/>
    <w:rsid w:val="00ED03A8"/>
    <w:rsid w:val="00ED0652"/>
    <w:rsid w:val="00ED07FB"/>
    <w:rsid w:val="00ED0AAD"/>
    <w:rsid w:val="00ED0AE3"/>
    <w:rsid w:val="00ED28A9"/>
    <w:rsid w:val="00ED57D6"/>
    <w:rsid w:val="00ED5C6C"/>
    <w:rsid w:val="00ED5F3A"/>
    <w:rsid w:val="00ED6784"/>
    <w:rsid w:val="00ED6F88"/>
    <w:rsid w:val="00ED7305"/>
    <w:rsid w:val="00ED7636"/>
    <w:rsid w:val="00EE064C"/>
    <w:rsid w:val="00EE107F"/>
    <w:rsid w:val="00EE1ED6"/>
    <w:rsid w:val="00EE26D7"/>
    <w:rsid w:val="00EE39EA"/>
    <w:rsid w:val="00EE43CD"/>
    <w:rsid w:val="00EE58F9"/>
    <w:rsid w:val="00EE5E84"/>
    <w:rsid w:val="00EE5FB2"/>
    <w:rsid w:val="00EE659F"/>
    <w:rsid w:val="00EE6BA4"/>
    <w:rsid w:val="00EF288A"/>
    <w:rsid w:val="00EF4BBB"/>
    <w:rsid w:val="00EF4C10"/>
    <w:rsid w:val="00EF61A5"/>
    <w:rsid w:val="00EF63EE"/>
    <w:rsid w:val="00EF6FBE"/>
    <w:rsid w:val="00F004A4"/>
    <w:rsid w:val="00F01765"/>
    <w:rsid w:val="00F020CC"/>
    <w:rsid w:val="00F025B5"/>
    <w:rsid w:val="00F02B92"/>
    <w:rsid w:val="00F02E0D"/>
    <w:rsid w:val="00F03B00"/>
    <w:rsid w:val="00F04284"/>
    <w:rsid w:val="00F04CC9"/>
    <w:rsid w:val="00F04FBF"/>
    <w:rsid w:val="00F0505C"/>
    <w:rsid w:val="00F10D33"/>
    <w:rsid w:val="00F11E3B"/>
    <w:rsid w:val="00F136C9"/>
    <w:rsid w:val="00F13E23"/>
    <w:rsid w:val="00F14193"/>
    <w:rsid w:val="00F14CDF"/>
    <w:rsid w:val="00F15687"/>
    <w:rsid w:val="00F156A6"/>
    <w:rsid w:val="00F15917"/>
    <w:rsid w:val="00F165A2"/>
    <w:rsid w:val="00F16A9F"/>
    <w:rsid w:val="00F16C75"/>
    <w:rsid w:val="00F16F96"/>
    <w:rsid w:val="00F16FCD"/>
    <w:rsid w:val="00F172AF"/>
    <w:rsid w:val="00F176D3"/>
    <w:rsid w:val="00F1793E"/>
    <w:rsid w:val="00F219BD"/>
    <w:rsid w:val="00F21CFB"/>
    <w:rsid w:val="00F21E51"/>
    <w:rsid w:val="00F221F6"/>
    <w:rsid w:val="00F244E3"/>
    <w:rsid w:val="00F247F6"/>
    <w:rsid w:val="00F249AF"/>
    <w:rsid w:val="00F25C18"/>
    <w:rsid w:val="00F266E8"/>
    <w:rsid w:val="00F26AB0"/>
    <w:rsid w:val="00F303F3"/>
    <w:rsid w:val="00F30586"/>
    <w:rsid w:val="00F31ECE"/>
    <w:rsid w:val="00F324BA"/>
    <w:rsid w:val="00F33230"/>
    <w:rsid w:val="00F33238"/>
    <w:rsid w:val="00F3439F"/>
    <w:rsid w:val="00F34738"/>
    <w:rsid w:val="00F3473E"/>
    <w:rsid w:val="00F34C1D"/>
    <w:rsid w:val="00F3558C"/>
    <w:rsid w:val="00F3740E"/>
    <w:rsid w:val="00F374F0"/>
    <w:rsid w:val="00F379CF"/>
    <w:rsid w:val="00F41C80"/>
    <w:rsid w:val="00F41D2C"/>
    <w:rsid w:val="00F42127"/>
    <w:rsid w:val="00F42244"/>
    <w:rsid w:val="00F428B7"/>
    <w:rsid w:val="00F429B3"/>
    <w:rsid w:val="00F42A2C"/>
    <w:rsid w:val="00F43B5C"/>
    <w:rsid w:val="00F43B62"/>
    <w:rsid w:val="00F4476D"/>
    <w:rsid w:val="00F44F37"/>
    <w:rsid w:val="00F45009"/>
    <w:rsid w:val="00F46D51"/>
    <w:rsid w:val="00F519B3"/>
    <w:rsid w:val="00F520DF"/>
    <w:rsid w:val="00F5210F"/>
    <w:rsid w:val="00F52E2E"/>
    <w:rsid w:val="00F54714"/>
    <w:rsid w:val="00F55566"/>
    <w:rsid w:val="00F55ABA"/>
    <w:rsid w:val="00F56C33"/>
    <w:rsid w:val="00F56F55"/>
    <w:rsid w:val="00F57434"/>
    <w:rsid w:val="00F57C5D"/>
    <w:rsid w:val="00F6075C"/>
    <w:rsid w:val="00F62612"/>
    <w:rsid w:val="00F62C29"/>
    <w:rsid w:val="00F64723"/>
    <w:rsid w:val="00F64F8C"/>
    <w:rsid w:val="00F707FE"/>
    <w:rsid w:val="00F7187A"/>
    <w:rsid w:val="00F720C1"/>
    <w:rsid w:val="00F735B8"/>
    <w:rsid w:val="00F74035"/>
    <w:rsid w:val="00F74088"/>
    <w:rsid w:val="00F749C3"/>
    <w:rsid w:val="00F754EF"/>
    <w:rsid w:val="00F75773"/>
    <w:rsid w:val="00F76A98"/>
    <w:rsid w:val="00F8195D"/>
    <w:rsid w:val="00F81C25"/>
    <w:rsid w:val="00F82B81"/>
    <w:rsid w:val="00F8350C"/>
    <w:rsid w:val="00F8535A"/>
    <w:rsid w:val="00F85DFD"/>
    <w:rsid w:val="00F865C2"/>
    <w:rsid w:val="00F86E45"/>
    <w:rsid w:val="00F87216"/>
    <w:rsid w:val="00F914D0"/>
    <w:rsid w:val="00F92CFA"/>
    <w:rsid w:val="00F92DD3"/>
    <w:rsid w:val="00F93A0B"/>
    <w:rsid w:val="00F94004"/>
    <w:rsid w:val="00F946DD"/>
    <w:rsid w:val="00F950BA"/>
    <w:rsid w:val="00F95232"/>
    <w:rsid w:val="00F95DA0"/>
    <w:rsid w:val="00F95F63"/>
    <w:rsid w:val="00F96BC7"/>
    <w:rsid w:val="00FA00A7"/>
    <w:rsid w:val="00FA14EE"/>
    <w:rsid w:val="00FA194F"/>
    <w:rsid w:val="00FA1A9C"/>
    <w:rsid w:val="00FA1F6B"/>
    <w:rsid w:val="00FA24A3"/>
    <w:rsid w:val="00FA276B"/>
    <w:rsid w:val="00FA3495"/>
    <w:rsid w:val="00FA39B8"/>
    <w:rsid w:val="00FA51BA"/>
    <w:rsid w:val="00FA54EE"/>
    <w:rsid w:val="00FA5B69"/>
    <w:rsid w:val="00FA6782"/>
    <w:rsid w:val="00FB1B72"/>
    <w:rsid w:val="00FB2E94"/>
    <w:rsid w:val="00FB39C5"/>
    <w:rsid w:val="00FB3F59"/>
    <w:rsid w:val="00FB4E4B"/>
    <w:rsid w:val="00FB50A6"/>
    <w:rsid w:val="00FB600D"/>
    <w:rsid w:val="00FB66BB"/>
    <w:rsid w:val="00FB6745"/>
    <w:rsid w:val="00FB7132"/>
    <w:rsid w:val="00FB7A2D"/>
    <w:rsid w:val="00FB7CC0"/>
    <w:rsid w:val="00FC024A"/>
    <w:rsid w:val="00FC02D5"/>
    <w:rsid w:val="00FC1166"/>
    <w:rsid w:val="00FC1CF3"/>
    <w:rsid w:val="00FC20D3"/>
    <w:rsid w:val="00FC2625"/>
    <w:rsid w:val="00FC27DB"/>
    <w:rsid w:val="00FC292E"/>
    <w:rsid w:val="00FC2A66"/>
    <w:rsid w:val="00FC332B"/>
    <w:rsid w:val="00FC3564"/>
    <w:rsid w:val="00FC3C01"/>
    <w:rsid w:val="00FC3F20"/>
    <w:rsid w:val="00FC4678"/>
    <w:rsid w:val="00FC52DA"/>
    <w:rsid w:val="00FC5C4E"/>
    <w:rsid w:val="00FC64A0"/>
    <w:rsid w:val="00FC72F8"/>
    <w:rsid w:val="00FC7780"/>
    <w:rsid w:val="00FC7CE5"/>
    <w:rsid w:val="00FD015E"/>
    <w:rsid w:val="00FD1690"/>
    <w:rsid w:val="00FD17B2"/>
    <w:rsid w:val="00FD1E1E"/>
    <w:rsid w:val="00FD26FB"/>
    <w:rsid w:val="00FD344C"/>
    <w:rsid w:val="00FD3BFC"/>
    <w:rsid w:val="00FD436F"/>
    <w:rsid w:val="00FD4501"/>
    <w:rsid w:val="00FD55C2"/>
    <w:rsid w:val="00FD736B"/>
    <w:rsid w:val="00FD7B2B"/>
    <w:rsid w:val="00FE027C"/>
    <w:rsid w:val="00FE0311"/>
    <w:rsid w:val="00FE1666"/>
    <w:rsid w:val="00FE2724"/>
    <w:rsid w:val="00FE2BBB"/>
    <w:rsid w:val="00FE3965"/>
    <w:rsid w:val="00FE43DF"/>
    <w:rsid w:val="00FE4F18"/>
    <w:rsid w:val="00FE5106"/>
    <w:rsid w:val="00FE551C"/>
    <w:rsid w:val="00FE5A46"/>
    <w:rsid w:val="00FE71FF"/>
    <w:rsid w:val="00FE74C6"/>
    <w:rsid w:val="00FE78BF"/>
    <w:rsid w:val="00FF0267"/>
    <w:rsid w:val="00FF084F"/>
    <w:rsid w:val="00FF0E10"/>
    <w:rsid w:val="00FF11F8"/>
    <w:rsid w:val="00FF27DD"/>
    <w:rsid w:val="00FF34F4"/>
    <w:rsid w:val="00FF37C8"/>
    <w:rsid w:val="00FF3ACF"/>
    <w:rsid w:val="00FF4966"/>
    <w:rsid w:val="00FF4BE8"/>
    <w:rsid w:val="00FF59F0"/>
    <w:rsid w:val="00FF6F09"/>
    <w:rsid w:val="00FF76F1"/>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03"/>
    <w:pPr>
      <w:spacing w:after="120"/>
    </w:pPr>
    <w:rPr>
      <w:rFonts w:ascii="Arial" w:hAnsi="Arial"/>
      <w:sz w:val="24"/>
      <w:lang w:eastAsia="en-US"/>
    </w:rPr>
  </w:style>
  <w:style w:type="paragraph" w:styleId="Heading1">
    <w:name w:val="heading 1"/>
    <w:next w:val="Normal"/>
    <w:link w:val="Heading1Char"/>
    <w:qFormat/>
    <w:rsid w:val="00A31D46"/>
    <w:pPr>
      <w:keepNext/>
      <w:keepLines/>
      <w:tabs>
        <w:tab w:val="num" w:pos="864"/>
      </w:tabs>
      <w:spacing w:before="360" w:after="240"/>
      <w:ind w:left="864" w:hanging="864"/>
      <w:outlineLvl w:val="0"/>
    </w:pPr>
    <w:rPr>
      <w:rFonts w:ascii="Arial" w:hAnsi="Arial"/>
      <w:b/>
      <w:sz w:val="32"/>
      <w:lang w:eastAsia="en-US"/>
    </w:rPr>
  </w:style>
  <w:style w:type="paragraph" w:styleId="Heading2">
    <w:name w:val="heading 2"/>
    <w:basedOn w:val="Normal"/>
    <w:next w:val="Normal"/>
    <w:qFormat/>
    <w:rsid w:val="00506103"/>
    <w:pPr>
      <w:keepNext/>
      <w:numPr>
        <w:numId w:val="1"/>
      </w:numPr>
      <w:outlineLvl w:val="1"/>
    </w:pPr>
    <w:rPr>
      <w:b/>
      <w:snapToGrid w:val="0"/>
      <w:color w:val="000000"/>
      <w:lang w:val="en-US"/>
    </w:rPr>
  </w:style>
  <w:style w:type="paragraph" w:styleId="Heading3">
    <w:name w:val="heading 3"/>
    <w:basedOn w:val="Normal"/>
    <w:next w:val="Normal"/>
    <w:link w:val="Heading3Char"/>
    <w:qFormat/>
    <w:rsid w:val="001F02AE"/>
    <w:pPr>
      <w:keepNext/>
      <w:spacing w:before="240" w:after="60"/>
      <w:outlineLvl w:val="2"/>
    </w:pPr>
    <w:rPr>
      <w:rFonts w:cs="Arial"/>
      <w:b/>
      <w:bCs/>
      <w:sz w:val="26"/>
      <w:szCs w:val="26"/>
    </w:rPr>
  </w:style>
  <w:style w:type="paragraph" w:styleId="Heading4">
    <w:name w:val="heading 4"/>
    <w:basedOn w:val="Normal"/>
    <w:next w:val="Normal"/>
    <w:link w:val="Heading4Char"/>
    <w:qFormat/>
    <w:rsid w:val="00E14A6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F0B19"/>
    <w:pPr>
      <w:spacing w:before="240" w:after="60"/>
      <w:outlineLvl w:val="4"/>
    </w:pPr>
    <w:rPr>
      <w:b/>
      <w:bCs/>
      <w:i/>
      <w:iCs/>
      <w:sz w:val="26"/>
      <w:szCs w:val="26"/>
    </w:rPr>
  </w:style>
  <w:style w:type="paragraph" w:styleId="Heading6">
    <w:name w:val="heading 6"/>
    <w:basedOn w:val="Heading1"/>
    <w:next w:val="Normal"/>
    <w:link w:val="Heading6Char"/>
    <w:qFormat/>
    <w:rsid w:val="00F16F96"/>
    <w:pPr>
      <w:tabs>
        <w:tab w:val="clear" w:pos="864"/>
      </w:tabs>
      <w:spacing w:before="720" w:after="480"/>
      <w:ind w:left="851" w:hanging="851"/>
      <w:outlineLvl w:val="5"/>
    </w:pPr>
    <w:rPr>
      <w:caps/>
      <w:spacing w:val="10"/>
    </w:rPr>
  </w:style>
  <w:style w:type="paragraph" w:styleId="Heading7">
    <w:name w:val="heading 7"/>
    <w:basedOn w:val="Normal"/>
    <w:next w:val="Normal"/>
    <w:link w:val="Heading7Char"/>
    <w:qFormat/>
    <w:rsid w:val="00F16F96"/>
    <w:pPr>
      <w:spacing w:before="240" w:after="60" w:line="360" w:lineRule="exact"/>
      <w:ind w:left="850"/>
      <w:jc w:val="both"/>
      <w:outlineLvl w:val="6"/>
    </w:pPr>
  </w:style>
  <w:style w:type="paragraph" w:styleId="Heading8">
    <w:name w:val="heading 8"/>
    <w:basedOn w:val="Normal"/>
    <w:next w:val="Normal"/>
    <w:link w:val="Heading8Char"/>
    <w:qFormat/>
    <w:rsid w:val="00F16F96"/>
    <w:pPr>
      <w:spacing w:before="240" w:after="60" w:line="360" w:lineRule="exact"/>
      <w:ind w:left="850"/>
      <w:jc w:val="both"/>
      <w:outlineLvl w:val="7"/>
    </w:pPr>
    <w:rPr>
      <w:i/>
    </w:rPr>
  </w:style>
  <w:style w:type="paragraph" w:styleId="Heading9">
    <w:name w:val="heading 9"/>
    <w:basedOn w:val="Normal"/>
    <w:next w:val="Normal"/>
    <w:link w:val="Heading9Char"/>
    <w:qFormat/>
    <w:rsid w:val="00F16F96"/>
    <w:pPr>
      <w:spacing w:after="240" w:line="360" w:lineRule="exact"/>
      <w:ind w:left="850"/>
      <w:jc w:val="center"/>
      <w:outlineLvl w:val="8"/>
    </w:pPr>
    <w:rPr>
      <w:rFonts w:ascii="Times New Roman" w:hAnsi="Times New Roman"/>
      <w:b/>
      <w:caps/>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506103"/>
    <w:pPr>
      <w:keepNext/>
      <w:spacing w:before="360"/>
    </w:pPr>
    <w:rPr>
      <w:rFonts w:cs="Arial"/>
      <w:b/>
      <w:bCs/>
    </w:rPr>
  </w:style>
  <w:style w:type="character" w:customStyle="1" w:styleId="CaptionChar">
    <w:name w:val="Caption Char"/>
    <w:link w:val="Caption"/>
    <w:rsid w:val="00506103"/>
    <w:rPr>
      <w:rFonts w:ascii="Arial" w:hAnsi="Arial" w:cs="Arial"/>
      <w:b/>
      <w:bCs/>
      <w:sz w:val="24"/>
      <w:lang w:val="en-GB" w:eastAsia="en-US" w:bidi="ar-SA"/>
    </w:rPr>
  </w:style>
  <w:style w:type="character" w:styleId="CommentReference">
    <w:name w:val="annotation reference"/>
    <w:uiPriority w:val="99"/>
    <w:rsid w:val="00506103"/>
    <w:rPr>
      <w:sz w:val="16"/>
    </w:rPr>
  </w:style>
  <w:style w:type="paragraph" w:customStyle="1" w:styleId="PlainText1">
    <w:name w:val="Plain Text1"/>
    <w:basedOn w:val="Normal"/>
    <w:rsid w:val="005F0B19"/>
    <w:pPr>
      <w:spacing w:after="0"/>
    </w:pPr>
    <w:rPr>
      <w:rFonts w:ascii="Times New Roman" w:hAnsi="Times New Roman"/>
    </w:rPr>
  </w:style>
  <w:style w:type="character" w:styleId="Hyperlink">
    <w:name w:val="Hyperlink"/>
    <w:rsid w:val="005F0B19"/>
    <w:rPr>
      <w:color w:val="0000FF"/>
      <w:u w:val="single"/>
    </w:rPr>
  </w:style>
  <w:style w:type="paragraph" w:styleId="BodyText2">
    <w:name w:val="Body Text 2"/>
    <w:basedOn w:val="Normal"/>
    <w:link w:val="BodyText2Char"/>
    <w:rsid w:val="00F5210F"/>
    <w:pPr>
      <w:spacing w:line="480" w:lineRule="auto"/>
    </w:pPr>
    <w:rPr>
      <w:rFonts w:ascii="Times New Roman" w:hAnsi="Times New Roman"/>
    </w:rPr>
  </w:style>
  <w:style w:type="paragraph" w:styleId="MacroText">
    <w:name w:val="macro"/>
    <w:link w:val="MacroTextChar"/>
    <w:rsid w:val="00C02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Paper1">
    <w:name w:val="Paper 1"/>
    <w:basedOn w:val="PlainText1"/>
    <w:rsid w:val="00C523E0"/>
    <w:pPr>
      <w:spacing w:after="240" w:line="480" w:lineRule="auto"/>
      <w:outlineLvl w:val="0"/>
    </w:pPr>
    <w:rPr>
      <w:b/>
      <w:bCs/>
    </w:rPr>
  </w:style>
  <w:style w:type="paragraph" w:customStyle="1" w:styleId="Default">
    <w:name w:val="Default"/>
    <w:rsid w:val="00C523E0"/>
    <w:pPr>
      <w:autoSpaceDE w:val="0"/>
      <w:autoSpaceDN w:val="0"/>
      <w:adjustRightInd w:val="0"/>
    </w:pPr>
    <w:rPr>
      <w:rFonts w:ascii="Arial" w:hAnsi="Arial" w:cs="Arial"/>
      <w:color w:val="000000"/>
      <w:sz w:val="24"/>
      <w:szCs w:val="24"/>
    </w:rPr>
  </w:style>
  <w:style w:type="paragraph" w:customStyle="1" w:styleId="Paper2">
    <w:name w:val="Paper 2"/>
    <w:basedOn w:val="Normal"/>
    <w:rsid w:val="00C523E0"/>
    <w:pPr>
      <w:spacing w:after="240" w:line="480" w:lineRule="auto"/>
      <w:outlineLvl w:val="0"/>
    </w:pPr>
    <w:rPr>
      <w:rFonts w:ascii="Times New Roman" w:hAnsi="Times New Roman"/>
      <w:i/>
      <w:iCs/>
    </w:rPr>
  </w:style>
  <w:style w:type="paragraph" w:styleId="TOC8">
    <w:name w:val="toc 8"/>
    <w:basedOn w:val="Normal"/>
    <w:next w:val="Normal"/>
    <w:rsid w:val="001D26CB"/>
    <w:pPr>
      <w:tabs>
        <w:tab w:val="right" w:pos="8959"/>
      </w:tabs>
      <w:spacing w:line="320" w:lineRule="exact"/>
      <w:ind w:left="1540"/>
    </w:pPr>
    <w:rPr>
      <w:rFonts w:ascii="Times New Roman" w:hAnsi="Times New Roman"/>
      <w:sz w:val="20"/>
    </w:rPr>
  </w:style>
  <w:style w:type="paragraph" w:customStyle="1" w:styleId="Lab1">
    <w:name w:val="Lab1"/>
    <w:basedOn w:val="Normal"/>
    <w:next w:val="Lab2"/>
    <w:rsid w:val="008A31AF"/>
    <w:pPr>
      <w:keepNext/>
      <w:spacing w:after="60" w:line="320" w:lineRule="exact"/>
      <w:ind w:left="864"/>
    </w:pPr>
    <w:rPr>
      <w:rFonts w:ascii="Times New Roman" w:hAnsi="Times New Roman"/>
      <w:b/>
    </w:rPr>
  </w:style>
  <w:style w:type="paragraph" w:customStyle="1" w:styleId="Lab2">
    <w:name w:val="Lab2"/>
    <w:basedOn w:val="Normal"/>
    <w:next w:val="Lab3"/>
    <w:rsid w:val="008A31AF"/>
    <w:pPr>
      <w:keepNext/>
      <w:spacing w:after="60" w:line="320" w:lineRule="exact"/>
      <w:ind w:left="864"/>
    </w:pPr>
    <w:rPr>
      <w:rFonts w:ascii="Times New Roman" w:hAnsi="Times New Roman"/>
    </w:rPr>
  </w:style>
  <w:style w:type="paragraph" w:customStyle="1" w:styleId="Lab3">
    <w:name w:val="Lab3"/>
    <w:basedOn w:val="Normal"/>
    <w:next w:val="Lab1"/>
    <w:rsid w:val="008A31AF"/>
    <w:pPr>
      <w:spacing w:line="320" w:lineRule="exact"/>
      <w:ind w:left="864"/>
    </w:pPr>
    <w:rPr>
      <w:rFonts w:ascii="Times New Roman" w:hAnsi="Times New Roman"/>
    </w:rPr>
  </w:style>
  <w:style w:type="paragraph" w:styleId="BodyTextIndent3">
    <w:name w:val="Body Text Indent 3"/>
    <w:basedOn w:val="Normal"/>
    <w:link w:val="BodyTextIndent3Char"/>
    <w:rsid w:val="00BF1F1B"/>
    <w:pPr>
      <w:ind w:left="283"/>
    </w:pPr>
    <w:rPr>
      <w:sz w:val="16"/>
      <w:szCs w:val="16"/>
    </w:rPr>
  </w:style>
  <w:style w:type="character" w:customStyle="1" w:styleId="CharChar6">
    <w:name w:val="Char Char6"/>
    <w:rsid w:val="00D3722D"/>
    <w:rPr>
      <w:rFonts w:ascii="Arial" w:hAnsi="Arial"/>
      <w:b/>
      <w:bCs/>
      <w:sz w:val="24"/>
      <w:lang w:eastAsia="en-US" w:bidi="ar-SA"/>
    </w:rPr>
  </w:style>
  <w:style w:type="paragraph" w:styleId="Header">
    <w:name w:val="header"/>
    <w:basedOn w:val="Footer"/>
    <w:link w:val="HeaderChar"/>
    <w:rsid w:val="008B1284"/>
  </w:style>
  <w:style w:type="paragraph" w:styleId="Footer">
    <w:name w:val="footer"/>
    <w:basedOn w:val="Normal"/>
    <w:link w:val="FooterChar"/>
    <w:rsid w:val="008B1284"/>
    <w:rPr>
      <w:rFonts w:ascii="Times New Roman" w:hAnsi="Times New Roman"/>
      <w:sz w:val="18"/>
    </w:rPr>
  </w:style>
  <w:style w:type="character" w:customStyle="1" w:styleId="FooterChar">
    <w:name w:val="Footer Char"/>
    <w:link w:val="Footer"/>
    <w:rsid w:val="008B1284"/>
    <w:rPr>
      <w:sz w:val="18"/>
      <w:lang w:eastAsia="en-US" w:bidi="ar-SA"/>
    </w:rPr>
  </w:style>
  <w:style w:type="character" w:customStyle="1" w:styleId="HeaderChar">
    <w:name w:val="Header Char"/>
    <w:link w:val="Header"/>
    <w:rsid w:val="008B1284"/>
    <w:rPr>
      <w:sz w:val="18"/>
      <w:lang w:eastAsia="en-US" w:bidi="ar-SA"/>
    </w:rPr>
  </w:style>
  <w:style w:type="character" w:styleId="PageNumber">
    <w:name w:val="page number"/>
    <w:basedOn w:val="DefaultParagraphFont"/>
    <w:rsid w:val="008B1284"/>
  </w:style>
  <w:style w:type="paragraph" w:styleId="CommentText">
    <w:name w:val="annotation text"/>
    <w:basedOn w:val="Normal"/>
    <w:link w:val="CommentTextChar1"/>
    <w:uiPriority w:val="99"/>
    <w:rsid w:val="00227FF6"/>
    <w:pPr>
      <w:spacing w:line="320" w:lineRule="exact"/>
      <w:ind w:left="864"/>
    </w:pPr>
    <w:rPr>
      <w:rFonts w:ascii="Times New Roman" w:hAnsi="Times New Roman"/>
      <w:sz w:val="20"/>
    </w:rPr>
  </w:style>
  <w:style w:type="character" w:customStyle="1" w:styleId="CommentTextChar1">
    <w:name w:val="Comment Text Char1"/>
    <w:link w:val="CommentText"/>
    <w:semiHidden/>
    <w:rsid w:val="00227FF6"/>
    <w:rPr>
      <w:lang w:eastAsia="en-US" w:bidi="ar-SA"/>
    </w:rPr>
  </w:style>
  <w:style w:type="paragraph" w:customStyle="1" w:styleId="listbull">
    <w:name w:val="list:bull"/>
    <w:basedOn w:val="Normal"/>
    <w:rsid w:val="00227FF6"/>
    <w:pPr>
      <w:tabs>
        <w:tab w:val="num" w:pos="360"/>
      </w:tabs>
      <w:ind w:left="360" w:hanging="360"/>
    </w:pPr>
    <w:rPr>
      <w:rFonts w:ascii="Times New Roman" w:hAnsi="Times New Roman"/>
    </w:rPr>
  </w:style>
  <w:style w:type="paragraph" w:styleId="BalloonText">
    <w:name w:val="Balloon Text"/>
    <w:basedOn w:val="Normal"/>
    <w:link w:val="BalloonTextChar"/>
    <w:semiHidden/>
    <w:rsid w:val="00227FF6"/>
    <w:rPr>
      <w:rFonts w:ascii="Tahoma" w:hAnsi="Tahoma" w:cs="Tahoma"/>
      <w:sz w:val="16"/>
      <w:szCs w:val="16"/>
    </w:rPr>
  </w:style>
  <w:style w:type="character" w:customStyle="1" w:styleId="BalloonTextChar">
    <w:name w:val="Balloon Text Char"/>
    <w:link w:val="BalloonText"/>
    <w:locked/>
    <w:rsid w:val="00D12430"/>
    <w:rPr>
      <w:rFonts w:ascii="Tahoma" w:hAnsi="Tahoma" w:cs="Tahoma"/>
      <w:sz w:val="16"/>
      <w:szCs w:val="16"/>
      <w:lang w:val="en-GB" w:eastAsia="en-US" w:bidi="ar-SA"/>
    </w:rPr>
  </w:style>
  <w:style w:type="character" w:customStyle="1" w:styleId="highlight">
    <w:name w:val="highlight"/>
    <w:basedOn w:val="DefaultParagraphFont"/>
    <w:rsid w:val="0007334E"/>
  </w:style>
  <w:style w:type="paragraph" w:customStyle="1" w:styleId="list1">
    <w:name w:val="list 1"/>
    <w:rsid w:val="00B944F5"/>
    <w:pPr>
      <w:ind w:left="1077" w:hanging="397"/>
    </w:pPr>
    <w:rPr>
      <w:rFonts w:ascii="Century Schoolbook" w:hAnsi="Century Schoolbook"/>
      <w:sz w:val="22"/>
      <w:lang w:eastAsia="en-US"/>
    </w:rPr>
  </w:style>
  <w:style w:type="table" w:styleId="TableGrid">
    <w:name w:val="Table Grid"/>
    <w:basedOn w:val="TableNormal"/>
    <w:uiPriority w:val="59"/>
    <w:rsid w:val="00D4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7B67"/>
    <w:pPr>
      <w:spacing w:before="100" w:beforeAutospacing="1" w:after="100" w:afterAutospacing="1"/>
    </w:pPr>
    <w:rPr>
      <w:rFonts w:ascii="Times New Roman" w:hAnsi="Times New Roman"/>
      <w:szCs w:val="24"/>
      <w:lang w:eastAsia="en-GB"/>
    </w:rPr>
  </w:style>
  <w:style w:type="character" w:styleId="Emphasis">
    <w:name w:val="Emphasis"/>
    <w:uiPriority w:val="20"/>
    <w:qFormat/>
    <w:rsid w:val="002A5CC6"/>
    <w:rPr>
      <w:i/>
      <w:iCs/>
    </w:rPr>
  </w:style>
  <w:style w:type="paragraph" w:styleId="CommentSubject">
    <w:name w:val="annotation subject"/>
    <w:basedOn w:val="CommentText"/>
    <w:next w:val="CommentText"/>
    <w:link w:val="CommentSubjectChar"/>
    <w:rsid w:val="00574F50"/>
    <w:pPr>
      <w:spacing w:line="240" w:lineRule="auto"/>
      <w:ind w:left="0"/>
    </w:pPr>
    <w:rPr>
      <w:rFonts w:ascii="Arial" w:hAnsi="Arial"/>
      <w:b/>
      <w:bCs/>
    </w:rPr>
  </w:style>
  <w:style w:type="character" w:customStyle="1" w:styleId="CommentSubjectChar">
    <w:name w:val="Comment Subject Char"/>
    <w:link w:val="CommentSubject"/>
    <w:rsid w:val="00574F50"/>
    <w:rPr>
      <w:rFonts w:ascii="Arial" w:hAnsi="Arial"/>
      <w:b/>
      <w:bCs/>
      <w:lang w:eastAsia="en-US" w:bidi="ar-SA"/>
    </w:rPr>
  </w:style>
  <w:style w:type="character" w:customStyle="1" w:styleId="CommentTextChar">
    <w:name w:val="Comment Text Char"/>
    <w:uiPriority w:val="99"/>
    <w:locked/>
    <w:rsid w:val="009946E1"/>
    <w:rPr>
      <w:rFonts w:ascii="Calibri" w:eastAsia="Calibri" w:hAnsi="Calibri"/>
      <w:lang w:val="en-GB" w:eastAsia="en-US" w:bidi="ar-SA"/>
    </w:rPr>
  </w:style>
  <w:style w:type="paragraph" w:styleId="Revision">
    <w:name w:val="Revision"/>
    <w:hidden/>
    <w:uiPriority w:val="99"/>
    <w:semiHidden/>
    <w:rsid w:val="003D0EDD"/>
    <w:rPr>
      <w:rFonts w:ascii="Arial" w:hAnsi="Arial"/>
      <w:sz w:val="24"/>
      <w:lang w:eastAsia="en-US"/>
    </w:rPr>
  </w:style>
  <w:style w:type="paragraph" w:customStyle="1" w:styleId="desc2">
    <w:name w:val="desc2"/>
    <w:basedOn w:val="Normal"/>
    <w:rsid w:val="00E6056C"/>
    <w:pPr>
      <w:spacing w:after="0"/>
    </w:pPr>
    <w:rPr>
      <w:rFonts w:ascii="Times New Roman" w:hAnsi="Times New Roman"/>
      <w:sz w:val="26"/>
      <w:szCs w:val="26"/>
      <w:lang w:eastAsia="en-GB"/>
    </w:rPr>
  </w:style>
  <w:style w:type="character" w:customStyle="1" w:styleId="highlight1">
    <w:name w:val="highlight1"/>
    <w:rsid w:val="00FE78BF"/>
    <w:rPr>
      <w:shd w:val="clear" w:color="auto" w:fill="F2F5F8"/>
    </w:rPr>
  </w:style>
  <w:style w:type="character" w:customStyle="1" w:styleId="element-citation">
    <w:name w:val="element-citation"/>
    <w:rsid w:val="00825238"/>
  </w:style>
  <w:style w:type="paragraph" w:styleId="ListParagraph">
    <w:name w:val="List Paragraph"/>
    <w:basedOn w:val="Normal"/>
    <w:uiPriority w:val="34"/>
    <w:qFormat/>
    <w:rsid w:val="00C837C0"/>
    <w:pPr>
      <w:spacing w:after="0"/>
      <w:ind w:left="720"/>
      <w:contextualSpacing/>
    </w:pPr>
    <w:rPr>
      <w:rFonts w:ascii="Times New Roman" w:hAnsi="Times New Roman"/>
      <w:szCs w:val="24"/>
      <w:lang w:eastAsia="en-GB"/>
    </w:rPr>
  </w:style>
  <w:style w:type="character" w:customStyle="1" w:styleId="Heading6Char">
    <w:name w:val="Heading 6 Char"/>
    <w:link w:val="Heading6"/>
    <w:rsid w:val="00F16F96"/>
    <w:rPr>
      <w:rFonts w:ascii="Arial" w:hAnsi="Arial"/>
      <w:b/>
      <w:caps/>
      <w:spacing w:val="10"/>
      <w:sz w:val="32"/>
      <w:lang w:eastAsia="en-US"/>
    </w:rPr>
  </w:style>
  <w:style w:type="character" w:customStyle="1" w:styleId="Heading7Char">
    <w:name w:val="Heading 7 Char"/>
    <w:link w:val="Heading7"/>
    <w:rsid w:val="00F16F96"/>
    <w:rPr>
      <w:rFonts w:ascii="Arial" w:hAnsi="Arial"/>
      <w:sz w:val="24"/>
      <w:lang w:eastAsia="en-US"/>
    </w:rPr>
  </w:style>
  <w:style w:type="character" w:customStyle="1" w:styleId="Heading8Char">
    <w:name w:val="Heading 8 Char"/>
    <w:link w:val="Heading8"/>
    <w:rsid w:val="00F16F96"/>
    <w:rPr>
      <w:rFonts w:ascii="Arial" w:hAnsi="Arial"/>
      <w:i/>
      <w:sz w:val="24"/>
      <w:lang w:eastAsia="en-US"/>
    </w:rPr>
  </w:style>
  <w:style w:type="character" w:customStyle="1" w:styleId="Heading9Char">
    <w:name w:val="Heading 9 Char"/>
    <w:link w:val="Heading9"/>
    <w:rsid w:val="00F16F96"/>
    <w:rPr>
      <w:b/>
      <w:caps/>
      <w:spacing w:val="30"/>
      <w:sz w:val="28"/>
      <w:lang w:eastAsia="en-US"/>
    </w:rPr>
  </w:style>
  <w:style w:type="character" w:customStyle="1" w:styleId="Heading1Char">
    <w:name w:val="Heading 1 Char"/>
    <w:link w:val="Heading1"/>
    <w:locked/>
    <w:rsid w:val="00F16F96"/>
    <w:rPr>
      <w:rFonts w:ascii="Arial" w:hAnsi="Arial"/>
      <w:b/>
      <w:sz w:val="32"/>
      <w:lang w:eastAsia="en-US"/>
    </w:rPr>
  </w:style>
  <w:style w:type="paragraph" w:styleId="BlockText">
    <w:name w:val="Block Text"/>
    <w:basedOn w:val="Normal"/>
    <w:rsid w:val="00F16F96"/>
    <w:pPr>
      <w:spacing w:after="0"/>
      <w:ind w:left="-540" w:right="-694"/>
    </w:pPr>
    <w:rPr>
      <w:rFonts w:cs="Arial"/>
      <w:szCs w:val="24"/>
    </w:rPr>
  </w:style>
  <w:style w:type="paragraph" w:styleId="BodyText">
    <w:name w:val="Body Text"/>
    <w:basedOn w:val="Normal"/>
    <w:link w:val="BodyTextChar"/>
    <w:rsid w:val="00F16F96"/>
    <w:pPr>
      <w:spacing w:after="0"/>
      <w:jc w:val="both"/>
    </w:pPr>
    <w:rPr>
      <w:rFonts w:ascii="CG Times (W1)" w:hAnsi="CG Times (W1)"/>
    </w:rPr>
  </w:style>
  <w:style w:type="character" w:customStyle="1" w:styleId="BodyTextChar">
    <w:name w:val="Body Text Char"/>
    <w:link w:val="BodyText"/>
    <w:rsid w:val="00F16F96"/>
    <w:rPr>
      <w:rFonts w:ascii="CG Times (W1)" w:hAnsi="CG Times (W1)"/>
      <w:sz w:val="24"/>
      <w:lang w:eastAsia="en-US"/>
    </w:rPr>
  </w:style>
  <w:style w:type="character" w:customStyle="1" w:styleId="BodyText2Char">
    <w:name w:val="Body Text 2 Char"/>
    <w:link w:val="BodyText2"/>
    <w:locked/>
    <w:rsid w:val="00F16F96"/>
    <w:rPr>
      <w:sz w:val="24"/>
      <w:lang w:eastAsia="en-US"/>
    </w:rPr>
  </w:style>
  <w:style w:type="paragraph" w:styleId="BodyTextIndent2">
    <w:name w:val="Body Text Indent 2"/>
    <w:basedOn w:val="Normal"/>
    <w:link w:val="BodyTextIndent2Char"/>
    <w:rsid w:val="00F16F96"/>
    <w:pPr>
      <w:spacing w:after="0"/>
      <w:ind w:left="561" w:hanging="561"/>
      <w:jc w:val="both"/>
    </w:pPr>
    <w:rPr>
      <w:rFonts w:cs="Arial"/>
      <w:szCs w:val="24"/>
    </w:rPr>
  </w:style>
  <w:style w:type="character" w:customStyle="1" w:styleId="BodyTextIndent2Char">
    <w:name w:val="Body Text Indent 2 Char"/>
    <w:link w:val="BodyTextIndent2"/>
    <w:rsid w:val="00F16F96"/>
    <w:rPr>
      <w:rFonts w:ascii="Arial" w:hAnsi="Arial" w:cs="Arial"/>
      <w:sz w:val="24"/>
      <w:szCs w:val="24"/>
      <w:lang w:eastAsia="en-US"/>
    </w:rPr>
  </w:style>
  <w:style w:type="character" w:customStyle="1" w:styleId="BodyTextIndent3Char">
    <w:name w:val="Body Text Indent 3 Char"/>
    <w:link w:val="BodyTextIndent3"/>
    <w:locked/>
    <w:rsid w:val="00F16F96"/>
    <w:rPr>
      <w:rFonts w:ascii="Arial" w:hAnsi="Arial"/>
      <w:sz w:val="16"/>
      <w:szCs w:val="16"/>
      <w:lang w:eastAsia="en-US"/>
    </w:rPr>
  </w:style>
  <w:style w:type="character" w:styleId="Strong">
    <w:name w:val="Strong"/>
    <w:qFormat/>
    <w:rsid w:val="00F16F96"/>
    <w:rPr>
      <w:rFonts w:cs="Times New Roman"/>
      <w:b/>
      <w:bCs/>
    </w:rPr>
  </w:style>
  <w:style w:type="paragraph" w:customStyle="1" w:styleId="PlainText10">
    <w:name w:val="Plain Text1"/>
    <w:basedOn w:val="Normal"/>
    <w:rsid w:val="00F16F96"/>
    <w:pPr>
      <w:spacing w:after="0"/>
    </w:pPr>
    <w:rPr>
      <w:rFonts w:ascii="Times New Roman" w:hAnsi="Times New Roman"/>
    </w:rPr>
  </w:style>
  <w:style w:type="character" w:customStyle="1" w:styleId="CharChar1">
    <w:name w:val="Char Char1"/>
    <w:rsid w:val="00F16F96"/>
  </w:style>
  <w:style w:type="paragraph" w:customStyle="1" w:styleId="Abbreviations">
    <w:name w:val="Abbreviations"/>
    <w:basedOn w:val="Normal"/>
    <w:rsid w:val="00F16F96"/>
    <w:pPr>
      <w:tabs>
        <w:tab w:val="left" w:pos="2268"/>
      </w:tabs>
      <w:spacing w:after="240" w:line="360" w:lineRule="auto"/>
      <w:ind w:left="2269" w:hanging="1418"/>
    </w:pPr>
    <w:rPr>
      <w:rFonts w:ascii="Times New Roman" w:hAnsi="Times New Roman"/>
    </w:rPr>
  </w:style>
  <w:style w:type="paragraph" w:customStyle="1" w:styleId="PlainText2">
    <w:name w:val="Plain Text2"/>
    <w:basedOn w:val="Normal"/>
    <w:rsid w:val="00F16F96"/>
    <w:pPr>
      <w:spacing w:after="240" w:line="480" w:lineRule="auto"/>
      <w:outlineLvl w:val="0"/>
    </w:pPr>
    <w:rPr>
      <w:rFonts w:ascii="Times New Roman" w:hAnsi="Times New Roman"/>
    </w:rPr>
  </w:style>
  <w:style w:type="paragraph" w:customStyle="1" w:styleId="SASstyle">
    <w:name w:val="SAS style"/>
    <w:basedOn w:val="Normal"/>
    <w:rsid w:val="00F16F96"/>
    <w:pPr>
      <w:spacing w:after="0"/>
    </w:pPr>
    <w:rPr>
      <w:rFonts w:ascii="SAS Monospace" w:hAnsi="SAS Monospace"/>
      <w:sz w:val="16"/>
    </w:rPr>
  </w:style>
  <w:style w:type="paragraph" w:customStyle="1" w:styleId="Table">
    <w:name w:val="Table"/>
    <w:basedOn w:val="Normal"/>
    <w:link w:val="TableChar"/>
    <w:rsid w:val="00F16F96"/>
    <w:pPr>
      <w:spacing w:before="60" w:after="60"/>
    </w:pPr>
    <w:rPr>
      <w:rFonts w:ascii="Times New Roman" w:hAnsi="Times New Roman"/>
    </w:rPr>
  </w:style>
  <w:style w:type="character" w:customStyle="1" w:styleId="TableChar">
    <w:name w:val="Table Char"/>
    <w:link w:val="Table"/>
    <w:rsid w:val="00F16F96"/>
    <w:rPr>
      <w:sz w:val="24"/>
      <w:lang w:eastAsia="en-US"/>
    </w:rPr>
  </w:style>
  <w:style w:type="paragraph" w:styleId="BodyText3">
    <w:name w:val="Body Text 3"/>
    <w:basedOn w:val="Normal"/>
    <w:link w:val="BodyText3Char"/>
    <w:rsid w:val="00F16F96"/>
    <w:pPr>
      <w:spacing w:line="360" w:lineRule="auto"/>
    </w:pPr>
    <w:rPr>
      <w:rFonts w:ascii="Times New Roman" w:hAnsi="Times New Roman"/>
      <w:sz w:val="16"/>
    </w:rPr>
  </w:style>
  <w:style w:type="character" w:customStyle="1" w:styleId="BodyText3Char">
    <w:name w:val="Body Text 3 Char"/>
    <w:link w:val="BodyText3"/>
    <w:rsid w:val="00F16F96"/>
    <w:rPr>
      <w:sz w:val="16"/>
      <w:lang w:eastAsia="en-US"/>
    </w:rPr>
  </w:style>
  <w:style w:type="character" w:styleId="FollowedHyperlink">
    <w:name w:val="FollowedHyperlink"/>
    <w:uiPriority w:val="99"/>
    <w:rsid w:val="00F16F96"/>
    <w:rPr>
      <w:color w:val="800080"/>
      <w:u w:val="single"/>
    </w:rPr>
  </w:style>
  <w:style w:type="character" w:customStyle="1" w:styleId="CaptionChar1">
    <w:name w:val="Caption Char1"/>
    <w:rsid w:val="00F16F96"/>
    <w:rPr>
      <w:rFonts w:ascii="Arial" w:hAnsi="Arial" w:cs="Arial"/>
      <w:b/>
      <w:bCs/>
      <w:sz w:val="24"/>
      <w:lang w:val="en-GB" w:eastAsia="en-US" w:bidi="ar-SA"/>
    </w:rPr>
  </w:style>
  <w:style w:type="paragraph" w:customStyle="1" w:styleId="citation">
    <w:name w:val="citation"/>
    <w:basedOn w:val="Normal"/>
    <w:rsid w:val="00F16F96"/>
    <w:pPr>
      <w:spacing w:before="100" w:beforeAutospacing="1" w:after="100" w:afterAutospacing="1"/>
    </w:pPr>
    <w:rPr>
      <w:rFonts w:ascii="Times New Roman" w:hAnsi="Times New Roman"/>
      <w:szCs w:val="24"/>
      <w:lang w:eastAsia="en-GB"/>
    </w:rPr>
  </w:style>
  <w:style w:type="paragraph" w:customStyle="1" w:styleId="authlist">
    <w:name w:val="auth_list"/>
    <w:basedOn w:val="Normal"/>
    <w:rsid w:val="00F16F96"/>
    <w:pPr>
      <w:spacing w:before="100" w:beforeAutospacing="1" w:after="100" w:afterAutospacing="1"/>
    </w:pPr>
    <w:rPr>
      <w:rFonts w:ascii="Times New Roman" w:hAnsi="Times New Roman"/>
      <w:szCs w:val="24"/>
      <w:lang w:eastAsia="en-GB"/>
    </w:rPr>
  </w:style>
  <w:style w:type="paragraph" w:customStyle="1" w:styleId="msolistparagraph0">
    <w:name w:val="msolistparagraph"/>
    <w:basedOn w:val="Normal"/>
    <w:rsid w:val="00F16F96"/>
    <w:pPr>
      <w:spacing w:after="0"/>
      <w:ind w:left="720"/>
    </w:pPr>
    <w:rPr>
      <w:rFonts w:ascii="Calibri" w:hAnsi="Calibri"/>
      <w:sz w:val="22"/>
      <w:szCs w:val="22"/>
      <w:lang w:eastAsia="en-GB"/>
    </w:rPr>
  </w:style>
  <w:style w:type="paragraph" w:styleId="TOC1">
    <w:name w:val="toc 1"/>
    <w:basedOn w:val="Normal"/>
    <w:next w:val="Normal"/>
    <w:autoRedefine/>
    <w:rsid w:val="00F16F96"/>
    <w:pPr>
      <w:tabs>
        <w:tab w:val="left" w:pos="360"/>
        <w:tab w:val="right" w:pos="9072"/>
      </w:tabs>
      <w:spacing w:line="360" w:lineRule="exact"/>
      <w:ind w:left="1134" w:right="311" w:hanging="1134"/>
    </w:pPr>
    <w:rPr>
      <w:rFonts w:ascii="Times New Roman Bold" w:hAnsi="Times New Roman Bold"/>
      <w:noProof/>
    </w:rPr>
  </w:style>
  <w:style w:type="paragraph" w:styleId="TOC2">
    <w:name w:val="toc 2"/>
    <w:basedOn w:val="TOC1"/>
    <w:next w:val="Normal"/>
    <w:autoRedefine/>
    <w:rsid w:val="00F16F96"/>
    <w:pPr>
      <w:tabs>
        <w:tab w:val="left" w:pos="480"/>
        <w:tab w:val="left" w:pos="1418"/>
        <w:tab w:val="right" w:leader="dot" w:pos="9736"/>
      </w:tabs>
      <w:spacing w:before="120" w:after="0"/>
      <w:ind w:left="540" w:hanging="540"/>
    </w:pPr>
    <w:rPr>
      <w:caps/>
    </w:rPr>
  </w:style>
  <w:style w:type="paragraph" w:styleId="TOC3">
    <w:name w:val="toc 3"/>
    <w:basedOn w:val="TOC2"/>
    <w:next w:val="Normal"/>
    <w:autoRedefine/>
    <w:rsid w:val="00F16F96"/>
    <w:pPr>
      <w:tabs>
        <w:tab w:val="left" w:pos="2098"/>
      </w:tabs>
      <w:spacing w:before="0"/>
      <w:ind w:left="1418"/>
    </w:pPr>
    <w:rPr>
      <w:sz w:val="20"/>
    </w:rPr>
  </w:style>
  <w:style w:type="paragraph" w:styleId="TOC4">
    <w:name w:val="toc 4"/>
    <w:basedOn w:val="TOC3"/>
    <w:next w:val="Normal"/>
    <w:autoRedefine/>
    <w:rsid w:val="00F16F96"/>
    <w:pPr>
      <w:ind w:left="660"/>
    </w:pPr>
  </w:style>
  <w:style w:type="paragraph" w:styleId="TOC5">
    <w:name w:val="toc 5"/>
    <w:basedOn w:val="Normal"/>
    <w:next w:val="Normal"/>
    <w:autoRedefine/>
    <w:rsid w:val="00F16F96"/>
    <w:pPr>
      <w:tabs>
        <w:tab w:val="left" w:pos="2268"/>
        <w:tab w:val="right" w:pos="8959"/>
      </w:tabs>
      <w:spacing w:before="240" w:after="240" w:line="360" w:lineRule="auto"/>
      <w:ind w:left="879"/>
    </w:pPr>
    <w:rPr>
      <w:rFonts w:ascii="Times New Roman" w:hAnsi="Times New Roman"/>
      <w:sz w:val="20"/>
    </w:rPr>
  </w:style>
  <w:style w:type="paragraph" w:styleId="TOC6">
    <w:name w:val="toc 6"/>
    <w:basedOn w:val="Normal"/>
    <w:next w:val="Normal"/>
    <w:autoRedefine/>
    <w:rsid w:val="00F16F96"/>
    <w:pPr>
      <w:tabs>
        <w:tab w:val="right" w:pos="8959"/>
      </w:tabs>
      <w:spacing w:after="240" w:line="360" w:lineRule="auto"/>
      <w:ind w:left="1100"/>
    </w:pPr>
    <w:rPr>
      <w:rFonts w:ascii="Times New Roman" w:hAnsi="Times New Roman"/>
      <w:sz w:val="20"/>
    </w:rPr>
  </w:style>
  <w:style w:type="paragraph" w:styleId="TOC7">
    <w:name w:val="toc 7"/>
    <w:basedOn w:val="Normal"/>
    <w:next w:val="Normal"/>
    <w:autoRedefine/>
    <w:rsid w:val="00F16F96"/>
    <w:pPr>
      <w:tabs>
        <w:tab w:val="right" w:pos="8959"/>
      </w:tabs>
      <w:spacing w:after="240" w:line="360" w:lineRule="auto"/>
      <w:ind w:left="1320"/>
    </w:pPr>
    <w:rPr>
      <w:rFonts w:ascii="Times New Roman" w:hAnsi="Times New Roman"/>
      <w:sz w:val="20"/>
    </w:rPr>
  </w:style>
  <w:style w:type="paragraph" w:styleId="TOC9">
    <w:name w:val="toc 9"/>
    <w:basedOn w:val="TOC1"/>
    <w:next w:val="Normal"/>
    <w:autoRedefine/>
    <w:rsid w:val="00F16F96"/>
    <w:pPr>
      <w:keepNext/>
      <w:jc w:val="center"/>
    </w:pPr>
    <w:rPr>
      <w:b/>
      <w:sz w:val="28"/>
    </w:rPr>
  </w:style>
  <w:style w:type="paragraph" w:customStyle="1" w:styleId="NoParaSpace">
    <w:name w:val="No Para Space"/>
    <w:basedOn w:val="BodyText"/>
    <w:rsid w:val="00F16F96"/>
    <w:pPr>
      <w:jc w:val="left"/>
    </w:pPr>
    <w:rPr>
      <w:rFonts w:ascii="Times New Roman" w:hAnsi="Times New Roman"/>
      <w:sz w:val="22"/>
    </w:rPr>
  </w:style>
  <w:style w:type="paragraph" w:styleId="DocumentMap">
    <w:name w:val="Document Map"/>
    <w:basedOn w:val="Normal"/>
    <w:link w:val="DocumentMapChar"/>
    <w:rsid w:val="00F16F96"/>
    <w:pPr>
      <w:shd w:val="clear" w:color="auto" w:fill="000080"/>
      <w:spacing w:after="240" w:line="360" w:lineRule="auto"/>
    </w:pPr>
    <w:rPr>
      <w:rFonts w:ascii="Tahoma" w:hAnsi="Tahoma" w:cs="Tahoma"/>
    </w:rPr>
  </w:style>
  <w:style w:type="character" w:customStyle="1" w:styleId="DocumentMapChar">
    <w:name w:val="Document Map Char"/>
    <w:link w:val="DocumentMap"/>
    <w:rsid w:val="00F16F96"/>
    <w:rPr>
      <w:rFonts w:ascii="Tahoma" w:hAnsi="Tahoma" w:cs="Tahoma"/>
      <w:sz w:val="24"/>
      <w:shd w:val="clear" w:color="auto" w:fill="000080"/>
      <w:lang w:eastAsia="en-US"/>
    </w:rPr>
  </w:style>
  <w:style w:type="paragraph" w:customStyle="1" w:styleId="authors">
    <w:name w:val="authors"/>
    <w:basedOn w:val="Normal"/>
    <w:rsid w:val="00F16F96"/>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rsid w:val="00F16F96"/>
    <w:rPr>
      <w:rFonts w:ascii="Courier New" w:hAnsi="Courier New"/>
      <w:sz w:val="20"/>
    </w:rPr>
  </w:style>
  <w:style w:type="character" w:customStyle="1" w:styleId="PlainTextChar">
    <w:name w:val="Plain Text Char"/>
    <w:link w:val="PlainText"/>
    <w:rsid w:val="00F16F96"/>
    <w:rPr>
      <w:rFonts w:ascii="Courier New" w:hAnsi="Courier New"/>
      <w:lang w:eastAsia="en-US"/>
    </w:rPr>
  </w:style>
  <w:style w:type="paragraph" w:customStyle="1" w:styleId="rprtbody1">
    <w:name w:val="rprtbody1"/>
    <w:basedOn w:val="Normal"/>
    <w:rsid w:val="00F16F96"/>
    <w:pPr>
      <w:spacing w:before="34" w:after="34"/>
    </w:pPr>
    <w:rPr>
      <w:rFonts w:ascii="Times New Roman" w:hAnsi="Times New Roman"/>
      <w:sz w:val="28"/>
      <w:szCs w:val="28"/>
      <w:lang w:eastAsia="en-GB"/>
    </w:rPr>
  </w:style>
  <w:style w:type="paragraph" w:customStyle="1" w:styleId="aux1">
    <w:name w:val="aux1"/>
    <w:basedOn w:val="Normal"/>
    <w:rsid w:val="00F16F96"/>
    <w:pPr>
      <w:spacing w:after="0" w:line="320" w:lineRule="atLeast"/>
    </w:pPr>
    <w:rPr>
      <w:rFonts w:ascii="Times New Roman" w:hAnsi="Times New Roman"/>
      <w:szCs w:val="24"/>
      <w:lang w:eastAsia="en-GB"/>
    </w:rPr>
  </w:style>
  <w:style w:type="character" w:customStyle="1" w:styleId="src1">
    <w:name w:val="src1"/>
    <w:rsid w:val="00F16F96"/>
    <w:rPr>
      <w:vanish w:val="0"/>
      <w:webHidden w:val="0"/>
      <w:specVanish/>
    </w:rPr>
  </w:style>
  <w:style w:type="character" w:customStyle="1" w:styleId="jrnl">
    <w:name w:val="jrnl"/>
    <w:rsid w:val="00F16F96"/>
  </w:style>
  <w:style w:type="character" w:customStyle="1" w:styleId="CharChar5">
    <w:name w:val="Char Char5"/>
    <w:rsid w:val="00F16F96"/>
    <w:rPr>
      <w:rFonts w:ascii="Arial" w:hAnsi="Arial" w:cs="Arial"/>
      <w:b/>
      <w:bCs/>
      <w:sz w:val="24"/>
      <w:lang w:val="en-GB" w:eastAsia="en-US" w:bidi="ar-SA"/>
    </w:rPr>
  </w:style>
  <w:style w:type="character" w:customStyle="1" w:styleId="CharChar60">
    <w:name w:val="Char Char6"/>
    <w:rsid w:val="00F16F96"/>
    <w:rPr>
      <w:rFonts w:ascii="Arial" w:hAnsi="Arial"/>
      <w:b/>
      <w:bCs/>
      <w:sz w:val="24"/>
      <w:lang w:eastAsia="en-US" w:bidi="ar-SA"/>
    </w:rPr>
  </w:style>
  <w:style w:type="character" w:customStyle="1" w:styleId="CharChar3">
    <w:name w:val="Char Char3"/>
    <w:rsid w:val="00F16F96"/>
    <w:rPr>
      <w:sz w:val="18"/>
      <w:lang w:eastAsia="en-US" w:bidi="ar-SA"/>
    </w:rPr>
  </w:style>
  <w:style w:type="character" w:customStyle="1" w:styleId="CharChar4">
    <w:name w:val="Char Char4"/>
    <w:rsid w:val="00F16F96"/>
    <w:rPr>
      <w:sz w:val="18"/>
      <w:lang w:eastAsia="en-US" w:bidi="ar-SA"/>
    </w:rPr>
  </w:style>
  <w:style w:type="paragraph" w:customStyle="1" w:styleId="Heading6-EMEA">
    <w:name w:val="Heading 6 - EMEA"/>
    <w:basedOn w:val="Normal"/>
    <w:next w:val="Normal"/>
    <w:rsid w:val="00F16F96"/>
    <w:pPr>
      <w:keepNext/>
      <w:spacing w:before="120" w:line="280" w:lineRule="atLeast"/>
      <w:ind w:left="567"/>
    </w:pPr>
    <w:rPr>
      <w:rFonts w:ascii="Times New Roman" w:hAnsi="Times New Roman"/>
      <w:b/>
      <w:bCs/>
      <w:i/>
      <w:iCs/>
      <w:lang w:eastAsia="en-GB"/>
    </w:rPr>
  </w:style>
  <w:style w:type="character" w:customStyle="1" w:styleId="author">
    <w:name w:val="author"/>
    <w:rsid w:val="00F16F96"/>
  </w:style>
  <w:style w:type="character" w:customStyle="1" w:styleId="year">
    <w:name w:val="year"/>
    <w:rsid w:val="00F16F96"/>
  </w:style>
  <w:style w:type="character" w:customStyle="1" w:styleId="work-title4">
    <w:name w:val="work-title4"/>
    <w:rsid w:val="00F16F96"/>
  </w:style>
  <w:style w:type="character" w:customStyle="1" w:styleId="source-title4">
    <w:name w:val="source-title4"/>
    <w:rsid w:val="00F16F96"/>
    <w:rPr>
      <w:i/>
      <w:iCs/>
    </w:rPr>
  </w:style>
  <w:style w:type="character" w:customStyle="1" w:styleId="description">
    <w:name w:val="description"/>
    <w:rsid w:val="00F16F96"/>
  </w:style>
  <w:style w:type="paragraph" w:customStyle="1" w:styleId="Tableheading">
    <w:name w:val="Table heading"/>
    <w:basedOn w:val="Caption"/>
    <w:link w:val="TableheadingChar"/>
    <w:rsid w:val="00F16F96"/>
    <w:pPr>
      <w:tabs>
        <w:tab w:val="left" w:pos="1701"/>
      </w:tabs>
      <w:spacing w:before="120" w:line="280" w:lineRule="atLeast"/>
      <w:ind w:left="1650" w:hanging="1083"/>
    </w:pPr>
  </w:style>
  <w:style w:type="character" w:customStyle="1" w:styleId="TableheadingChar">
    <w:name w:val="Table heading Char"/>
    <w:link w:val="Tableheading"/>
    <w:rsid w:val="00F16F96"/>
    <w:rPr>
      <w:rFonts w:ascii="Arial" w:hAnsi="Arial" w:cs="Arial"/>
      <w:b/>
      <w:bCs/>
      <w:sz w:val="24"/>
      <w:lang w:eastAsia="en-US"/>
    </w:rPr>
  </w:style>
  <w:style w:type="paragraph" w:customStyle="1" w:styleId="Heading4-EMEA">
    <w:name w:val="Heading 4 - EMEA"/>
    <w:basedOn w:val="Normal"/>
    <w:rsid w:val="00F16F96"/>
    <w:pPr>
      <w:spacing w:before="240" w:line="280" w:lineRule="atLeast"/>
      <w:ind w:left="567"/>
    </w:pPr>
    <w:rPr>
      <w:b/>
      <w:bCs/>
      <w:lang w:eastAsia="en-GB"/>
    </w:rPr>
  </w:style>
  <w:style w:type="paragraph" w:styleId="ListBullet">
    <w:name w:val="List Bullet"/>
    <w:basedOn w:val="Normal"/>
    <w:rsid w:val="00F16F96"/>
    <w:pPr>
      <w:numPr>
        <w:numId w:val="4"/>
      </w:numPr>
      <w:spacing w:after="0"/>
    </w:pPr>
    <w:rPr>
      <w:rFonts w:ascii="Times New Roman" w:hAnsi="Times New Roman"/>
      <w:szCs w:val="24"/>
      <w:lang w:eastAsia="en-GB"/>
    </w:rPr>
  </w:style>
  <w:style w:type="paragraph" w:styleId="BodyTextIndent">
    <w:name w:val="Body Text Indent"/>
    <w:basedOn w:val="Normal"/>
    <w:link w:val="BodyTextIndentChar"/>
    <w:rsid w:val="00F16F96"/>
    <w:pPr>
      <w:ind w:left="720"/>
    </w:pPr>
    <w:rPr>
      <w:rFonts w:ascii="Times New Roman" w:hAnsi="Times New Roman"/>
    </w:rPr>
  </w:style>
  <w:style w:type="character" w:customStyle="1" w:styleId="BodyTextIndentChar">
    <w:name w:val="Body Text Indent Char"/>
    <w:link w:val="BodyTextIndent"/>
    <w:rsid w:val="00F16F96"/>
    <w:rPr>
      <w:sz w:val="24"/>
      <w:lang w:eastAsia="en-US"/>
    </w:rPr>
  </w:style>
  <w:style w:type="paragraph" w:customStyle="1" w:styleId="IBHeading3">
    <w:name w:val="IB Heading 3"/>
    <w:basedOn w:val="Normal"/>
    <w:rsid w:val="00F16F96"/>
    <w:rPr>
      <w:i/>
    </w:rPr>
  </w:style>
  <w:style w:type="paragraph" w:customStyle="1" w:styleId="IBBodytext">
    <w:name w:val="IB Body text"/>
    <w:basedOn w:val="Normal"/>
    <w:rsid w:val="00F16F96"/>
    <w:pPr>
      <w:ind w:left="284"/>
    </w:pPr>
  </w:style>
  <w:style w:type="paragraph" w:styleId="Title">
    <w:name w:val="Title"/>
    <w:basedOn w:val="Normal"/>
    <w:link w:val="TitleChar"/>
    <w:qFormat/>
    <w:rsid w:val="00F16F96"/>
    <w:pPr>
      <w:spacing w:before="120"/>
      <w:jc w:val="center"/>
    </w:pPr>
    <w:rPr>
      <w:rFonts w:ascii="Comic Sans MS" w:hAnsi="Comic Sans MS"/>
      <w:b/>
      <w:color w:val="008080"/>
      <w:sz w:val="72"/>
    </w:rPr>
  </w:style>
  <w:style w:type="character" w:customStyle="1" w:styleId="TitleChar">
    <w:name w:val="Title Char"/>
    <w:link w:val="Title"/>
    <w:rsid w:val="00F16F96"/>
    <w:rPr>
      <w:rFonts w:ascii="Comic Sans MS" w:hAnsi="Comic Sans MS"/>
      <w:b/>
      <w:color w:val="008080"/>
      <w:sz w:val="72"/>
      <w:lang w:eastAsia="en-US"/>
    </w:rPr>
  </w:style>
  <w:style w:type="character" w:customStyle="1" w:styleId="Heading2Char">
    <w:name w:val="Heading 2 Char"/>
    <w:rsid w:val="00F16F96"/>
    <w:rPr>
      <w:rFonts w:ascii="Arial" w:hAnsi="Arial"/>
      <w:b/>
      <w:noProof w:val="0"/>
      <w:snapToGrid/>
      <w:color w:val="000000"/>
      <w:sz w:val="24"/>
      <w:lang w:val="en-US" w:eastAsia="en-US" w:bidi="ar-SA"/>
    </w:rPr>
  </w:style>
  <w:style w:type="character" w:customStyle="1" w:styleId="PersonalReplyStyle">
    <w:name w:val="Personal Reply Style"/>
    <w:rsid w:val="00F16F96"/>
    <w:rPr>
      <w:rFonts w:ascii="Arial" w:hAnsi="Arial" w:cs="Arial"/>
      <w:color w:val="0000FF"/>
      <w:sz w:val="20"/>
    </w:rPr>
  </w:style>
  <w:style w:type="character" w:customStyle="1" w:styleId="PersonalComposeStyle">
    <w:name w:val="Personal Compose Style"/>
    <w:rsid w:val="00F16F96"/>
    <w:rPr>
      <w:rFonts w:ascii="Arial" w:hAnsi="Arial" w:cs="Arial"/>
      <w:color w:val="auto"/>
      <w:sz w:val="20"/>
    </w:rPr>
  </w:style>
  <w:style w:type="paragraph" w:styleId="EndnoteText">
    <w:name w:val="endnote text"/>
    <w:basedOn w:val="Normal"/>
    <w:link w:val="EndnoteTextChar"/>
    <w:rsid w:val="00F16F96"/>
    <w:rPr>
      <w:rFonts w:ascii="Times New Roman" w:hAnsi="Times New Roman"/>
      <w:sz w:val="20"/>
    </w:rPr>
  </w:style>
  <w:style w:type="character" w:customStyle="1" w:styleId="EndnoteTextChar">
    <w:name w:val="Endnote Text Char"/>
    <w:link w:val="EndnoteText"/>
    <w:rsid w:val="00F16F96"/>
    <w:rPr>
      <w:lang w:eastAsia="en-US"/>
    </w:rPr>
  </w:style>
  <w:style w:type="paragraph" w:customStyle="1" w:styleId="Style10ptCenteredBefore6pt">
    <w:name w:val="Style 10 pt Centered Before:  6 pt"/>
    <w:basedOn w:val="Normal"/>
    <w:rsid w:val="00F16F96"/>
    <w:pPr>
      <w:spacing w:before="120" w:line="280" w:lineRule="atLeast"/>
      <w:jc w:val="center"/>
    </w:pPr>
    <w:rPr>
      <w:rFonts w:ascii="Times New Roman" w:eastAsia="MS Mincho" w:hAnsi="Times New Roman"/>
      <w:sz w:val="20"/>
      <w:lang w:eastAsia="ja-JP"/>
    </w:rPr>
  </w:style>
  <w:style w:type="paragraph" w:customStyle="1" w:styleId="listssp">
    <w:name w:val="list:ssp"/>
    <w:basedOn w:val="Normal"/>
    <w:rsid w:val="00F16F96"/>
    <w:pPr>
      <w:spacing w:after="0"/>
    </w:pPr>
    <w:rPr>
      <w:rFonts w:ascii="Times New Roman" w:hAnsi="Times New Roman"/>
    </w:rPr>
  </w:style>
  <w:style w:type="character" w:customStyle="1" w:styleId="EquationCaption">
    <w:name w:val="_Equation Caption"/>
    <w:rsid w:val="00F16F96"/>
  </w:style>
  <w:style w:type="character" w:customStyle="1" w:styleId="CharChar2">
    <w:name w:val="Char Char2"/>
    <w:rsid w:val="00F16F96"/>
    <w:rPr>
      <w:rFonts w:ascii="Arial" w:hAnsi="Arial"/>
      <w:b/>
      <w:sz w:val="32"/>
      <w:lang w:val="en-GB" w:eastAsia="en-US" w:bidi="ar-SA"/>
    </w:rPr>
  </w:style>
  <w:style w:type="character" w:customStyle="1" w:styleId="st1">
    <w:name w:val="st1"/>
    <w:rsid w:val="00F16F96"/>
  </w:style>
  <w:style w:type="paragraph" w:customStyle="1" w:styleId="Bodytext0">
    <w:name w:val="Bodytext"/>
    <w:basedOn w:val="Normal"/>
    <w:rsid w:val="00F16F96"/>
    <w:pPr>
      <w:spacing w:after="0" w:line="360" w:lineRule="auto"/>
      <w:ind w:firstLine="720"/>
      <w:jc w:val="both"/>
    </w:pPr>
    <w:rPr>
      <w:rFonts w:eastAsia="Calibri"/>
      <w:lang w:eastAsia="en-GB"/>
    </w:rPr>
  </w:style>
  <w:style w:type="paragraph" w:customStyle="1" w:styleId="desc">
    <w:name w:val="desc"/>
    <w:basedOn w:val="Normal"/>
    <w:rsid w:val="00F16F96"/>
    <w:pPr>
      <w:spacing w:before="100" w:beforeAutospacing="1" w:after="100" w:afterAutospacing="1"/>
    </w:pPr>
    <w:rPr>
      <w:rFonts w:ascii="Times New Roman" w:hAnsi="Times New Roman"/>
      <w:szCs w:val="24"/>
      <w:lang w:eastAsia="en-GB"/>
    </w:rPr>
  </w:style>
  <w:style w:type="paragraph" w:customStyle="1" w:styleId="CM41">
    <w:name w:val="CM4+1"/>
    <w:basedOn w:val="Normal"/>
    <w:next w:val="Normal"/>
    <w:rsid w:val="00F16F96"/>
    <w:pPr>
      <w:autoSpaceDE w:val="0"/>
      <w:autoSpaceDN w:val="0"/>
      <w:adjustRightInd w:val="0"/>
      <w:spacing w:after="0" w:line="191" w:lineRule="atLeast"/>
    </w:pPr>
    <w:rPr>
      <w:rFonts w:ascii="Times New Roman" w:hAnsi="Times New Roman"/>
      <w:szCs w:val="24"/>
      <w:lang w:eastAsia="en-GB"/>
    </w:rPr>
  </w:style>
  <w:style w:type="paragraph" w:customStyle="1" w:styleId="title1">
    <w:name w:val="title1"/>
    <w:basedOn w:val="Normal"/>
    <w:rsid w:val="00F16F96"/>
    <w:pPr>
      <w:spacing w:after="0"/>
    </w:pPr>
    <w:rPr>
      <w:rFonts w:ascii="Times New Roman" w:eastAsia="MS Mincho" w:hAnsi="Times New Roman"/>
      <w:sz w:val="27"/>
      <w:szCs w:val="27"/>
      <w:lang w:eastAsia="ja-JP"/>
    </w:rPr>
  </w:style>
  <w:style w:type="paragraph" w:customStyle="1" w:styleId="details1">
    <w:name w:val="details1"/>
    <w:basedOn w:val="Normal"/>
    <w:rsid w:val="00F16F96"/>
    <w:pPr>
      <w:spacing w:after="0"/>
    </w:pPr>
    <w:rPr>
      <w:rFonts w:ascii="Times New Roman" w:eastAsia="MS Mincho" w:hAnsi="Times New Roman"/>
      <w:sz w:val="22"/>
      <w:szCs w:val="22"/>
      <w:lang w:eastAsia="ja-JP"/>
    </w:rPr>
  </w:style>
  <w:style w:type="paragraph" w:customStyle="1" w:styleId="Style21">
    <w:name w:val="Style 21"/>
    <w:rsid w:val="00F16F96"/>
    <w:pPr>
      <w:widowControl w:val="0"/>
      <w:autoSpaceDE w:val="0"/>
      <w:autoSpaceDN w:val="0"/>
      <w:spacing w:before="36" w:after="2196" w:line="360" w:lineRule="auto"/>
      <w:jc w:val="both"/>
    </w:pPr>
    <w:rPr>
      <w:sz w:val="24"/>
      <w:szCs w:val="24"/>
      <w:lang w:val="en-US"/>
    </w:rPr>
  </w:style>
  <w:style w:type="character" w:customStyle="1" w:styleId="CharacterStyle2">
    <w:name w:val="Character Style 2"/>
    <w:rsid w:val="00F16F96"/>
    <w:rPr>
      <w:sz w:val="24"/>
    </w:rPr>
  </w:style>
  <w:style w:type="paragraph" w:customStyle="1" w:styleId="Style10">
    <w:name w:val="Style 1"/>
    <w:rsid w:val="00F16F96"/>
    <w:pPr>
      <w:widowControl w:val="0"/>
      <w:autoSpaceDE w:val="0"/>
      <w:autoSpaceDN w:val="0"/>
      <w:adjustRightInd w:val="0"/>
    </w:pPr>
    <w:rPr>
      <w:lang w:val="en-US"/>
    </w:rPr>
  </w:style>
  <w:style w:type="character" w:customStyle="1" w:styleId="CharacterStyle1">
    <w:name w:val="Character Style 1"/>
    <w:rsid w:val="00F16F96"/>
    <w:rPr>
      <w:sz w:val="20"/>
    </w:rPr>
  </w:style>
  <w:style w:type="paragraph" w:customStyle="1" w:styleId="headinganchor1">
    <w:name w:val="headinganchor1"/>
    <w:basedOn w:val="Normal"/>
    <w:rsid w:val="00F16F96"/>
    <w:pPr>
      <w:spacing w:after="176" w:line="336" w:lineRule="auto"/>
    </w:pPr>
    <w:rPr>
      <w:rFonts w:ascii="Times New Roman" w:hAnsi="Times New Roman"/>
      <w:szCs w:val="24"/>
      <w:lang w:eastAsia="en-GB"/>
    </w:rPr>
  </w:style>
  <w:style w:type="character" w:customStyle="1" w:styleId="h22">
    <w:name w:val="h22"/>
    <w:rsid w:val="00F16F96"/>
    <w:rPr>
      <w:rFonts w:cs="Times New Roman"/>
      <w:b/>
      <w:bCs/>
    </w:rPr>
  </w:style>
  <w:style w:type="character" w:customStyle="1" w:styleId="emphasis8">
    <w:name w:val="emphasis8"/>
    <w:rsid w:val="00F16F96"/>
    <w:rPr>
      <w:rFonts w:cs="Times New Roman"/>
      <w:b/>
      <w:bCs/>
    </w:rPr>
  </w:style>
  <w:style w:type="character" w:customStyle="1" w:styleId="pipespace5">
    <w:name w:val="pipespace5"/>
    <w:rsid w:val="00F16F96"/>
    <w:rPr>
      <w:rFonts w:cs="Times New Roman"/>
    </w:rPr>
  </w:style>
  <w:style w:type="character" w:customStyle="1" w:styleId="h14">
    <w:name w:val="h14"/>
    <w:rsid w:val="00F16F96"/>
    <w:rPr>
      <w:rFonts w:cs="Times New Roman"/>
      <w:b/>
      <w:bCs/>
    </w:rPr>
  </w:style>
  <w:style w:type="character" w:customStyle="1" w:styleId="z3988">
    <w:name w:val="z3988"/>
    <w:rsid w:val="00F16F96"/>
  </w:style>
  <w:style w:type="character" w:customStyle="1" w:styleId="mw-cite-backlink">
    <w:name w:val="mw-cite-backlink"/>
    <w:rsid w:val="00F16F96"/>
  </w:style>
  <w:style w:type="character" w:customStyle="1" w:styleId="cite-accessibility-label1">
    <w:name w:val="cite-accessibility-label1"/>
    <w:rsid w:val="00F16F96"/>
    <w:rPr>
      <w:bdr w:val="none" w:sz="0" w:space="0" w:color="auto" w:frame="1"/>
    </w:rPr>
  </w:style>
  <w:style w:type="character" w:customStyle="1" w:styleId="BulletsChar">
    <w:name w:val="Bullets Char"/>
    <w:link w:val="Bullets"/>
    <w:locked/>
    <w:rsid w:val="00F16F96"/>
    <w:rPr>
      <w:rFonts w:ascii="Verdana" w:eastAsia="Verdana" w:hAnsi="Verdana" w:cs="Verdana"/>
    </w:rPr>
  </w:style>
  <w:style w:type="paragraph" w:customStyle="1" w:styleId="Bullets">
    <w:name w:val="Bullets"/>
    <w:basedOn w:val="Normal"/>
    <w:link w:val="BulletsChar"/>
    <w:qFormat/>
    <w:rsid w:val="00F16F96"/>
    <w:pPr>
      <w:numPr>
        <w:numId w:val="5"/>
      </w:numPr>
      <w:spacing w:before="120" w:after="100" w:line="280" w:lineRule="atLeast"/>
      <w:ind w:right="-114"/>
    </w:pPr>
    <w:rPr>
      <w:rFonts w:ascii="Verdana" w:eastAsia="Verdana" w:hAnsi="Verdana" w:cs="Verdana"/>
      <w:sz w:val="20"/>
      <w:lang w:eastAsia="en-GB"/>
    </w:rPr>
  </w:style>
  <w:style w:type="character" w:customStyle="1" w:styleId="reference-text">
    <w:name w:val="reference-text"/>
    <w:rsid w:val="00F16F96"/>
  </w:style>
  <w:style w:type="table" w:customStyle="1" w:styleId="Kate2">
    <w:name w:val="Kate 2"/>
    <w:basedOn w:val="TableNormal"/>
    <w:rsid w:val="00F16F96"/>
    <w:pPr>
      <w:spacing w:after="240" w:line="360" w:lineRule="auto"/>
    </w:pPr>
    <w:tblPr>
      <w:tblBorders>
        <w:top w:val="single" w:sz="12" w:space="0" w:color="000000"/>
        <w:bottom w:val="single" w:sz="12" w:space="0" w:color="000000"/>
      </w:tblBorders>
    </w:tblPr>
    <w:tcPr>
      <w:shd w:val="clear" w:color="auto" w:fill="auto"/>
    </w:tcPr>
    <w:tblStylePr w:type="firstRow">
      <w:rPr>
        <w:color w:val="auto"/>
      </w:rPr>
      <w:tblPr/>
      <w:tcPr>
        <w:tcBorders>
          <w:top w:val="single" w:sz="12" w:space="0" w:color="auto"/>
          <w:left w:val="nil"/>
          <w:bottom w:val="single" w:sz="4" w:space="0" w:color="auto"/>
          <w:right w:val="nil"/>
          <w:insideH w:val="nil"/>
          <w:insideV w:val="nil"/>
          <w:tl2br w:val="nil"/>
          <w:tr2bl w:val="nil"/>
        </w:tcBorders>
        <w:shd w:val="clear" w:color="auto" w:fill="auto"/>
      </w:tcPr>
    </w:tblStylePr>
    <w:tblStylePr w:type="lastRow">
      <w:tblPr/>
      <w:tcPr>
        <w:tcBorders>
          <w:top w:val="nil"/>
          <w:left w:val="nil"/>
          <w:bottom w:val="single" w:sz="12" w:space="0" w:color="auto"/>
          <w:right w:val="nil"/>
          <w:insideH w:val="nil"/>
          <w:insideV w:val="nil"/>
          <w:tl2br w:val="nil"/>
          <w:tr2bl w:val="nil"/>
        </w:tcBorders>
        <w:shd w:val="clear" w:color="auto" w:fill="auto"/>
      </w:tcPr>
    </w:tblStylePr>
    <w:tblStylePr w:type="firstCol">
      <w:rPr>
        <w:b w:val="0"/>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eCell">
      <w:rPr>
        <w:color w:val="auto"/>
      </w:rPr>
    </w:tblStylePr>
    <w:tblStylePr w:type="swCell">
      <w:rPr>
        <w:b w:val="0"/>
        <w:color w:val="auto"/>
      </w:rPr>
      <w:tblPr/>
      <w:tcPr>
        <w:tcBorders>
          <w:top w:val="nil"/>
          <w:tl2br w:val="none" w:sz="0" w:space="0" w:color="auto"/>
          <w:tr2bl w:val="none" w:sz="0" w:space="0" w:color="auto"/>
        </w:tcBorders>
        <w:shd w:val="clear" w:color="auto" w:fill="auto"/>
      </w:tcPr>
    </w:tblStylePr>
  </w:style>
  <w:style w:type="character" w:styleId="EndnoteReference">
    <w:name w:val="endnote reference"/>
    <w:rsid w:val="00F16F96"/>
    <w:rPr>
      <w:vertAlign w:val="superscript"/>
    </w:rPr>
  </w:style>
  <w:style w:type="character" w:customStyle="1" w:styleId="Heading1Char1">
    <w:name w:val="Heading 1 Char1"/>
    <w:rsid w:val="00F16F96"/>
    <w:rPr>
      <w:rFonts w:ascii="Arial" w:hAnsi="Arial"/>
      <w:b/>
      <w:sz w:val="32"/>
      <w:lang w:val="en-GB" w:eastAsia="en-US" w:bidi="ar-SA"/>
    </w:rPr>
  </w:style>
  <w:style w:type="character" w:customStyle="1" w:styleId="MacroTextChar">
    <w:name w:val="Macro Text Char"/>
    <w:link w:val="MacroText"/>
    <w:rsid w:val="00F16F96"/>
    <w:rPr>
      <w:rFonts w:ascii="Courier New" w:hAnsi="Courier New"/>
      <w:lang w:eastAsia="en-US"/>
    </w:rPr>
  </w:style>
  <w:style w:type="paragraph" w:styleId="HTMLPreformatted">
    <w:name w:val="HTML Preformatted"/>
    <w:basedOn w:val="Normal"/>
    <w:link w:val="HTMLPreformattedChar"/>
    <w:uiPriority w:val="99"/>
    <w:unhideWhenUsed/>
    <w:rsid w:val="00F1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en-GB"/>
    </w:rPr>
  </w:style>
  <w:style w:type="character" w:customStyle="1" w:styleId="HTMLPreformattedChar">
    <w:name w:val="HTML Preformatted Char"/>
    <w:link w:val="HTMLPreformatted"/>
    <w:uiPriority w:val="99"/>
    <w:rsid w:val="00F16F96"/>
    <w:rPr>
      <w:rFonts w:ascii="Courier New" w:hAnsi="Courier New" w:cs="Courier New"/>
    </w:rPr>
  </w:style>
  <w:style w:type="character" w:customStyle="1" w:styleId="cit">
    <w:name w:val="cit"/>
    <w:rsid w:val="00F16F96"/>
  </w:style>
  <w:style w:type="character" w:customStyle="1" w:styleId="Heading3Char">
    <w:name w:val="Heading 3 Char"/>
    <w:link w:val="Heading3"/>
    <w:rsid w:val="00F16F96"/>
    <w:rPr>
      <w:rFonts w:ascii="Arial" w:hAnsi="Arial" w:cs="Arial"/>
      <w:b/>
      <w:bCs/>
      <w:sz w:val="26"/>
      <w:szCs w:val="26"/>
      <w:lang w:eastAsia="en-US"/>
    </w:rPr>
  </w:style>
  <w:style w:type="table" w:customStyle="1" w:styleId="TableGrid1">
    <w:name w:val="Table Grid1"/>
    <w:basedOn w:val="TableNormal"/>
    <w:next w:val="TableGrid"/>
    <w:uiPriority w:val="59"/>
    <w:rsid w:val="00F1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3">
    <w:name w:val="Plain Text3"/>
    <w:basedOn w:val="Normal"/>
    <w:rsid w:val="00F16F96"/>
    <w:pPr>
      <w:spacing w:after="0"/>
    </w:pPr>
    <w:rPr>
      <w:rFonts w:ascii="Times New Roman" w:hAnsi="Times New Roman"/>
    </w:rPr>
  </w:style>
  <w:style w:type="character" w:customStyle="1" w:styleId="CharChar62">
    <w:name w:val="Char Char62"/>
    <w:rsid w:val="00F16F96"/>
    <w:rPr>
      <w:rFonts w:ascii="Arial" w:hAnsi="Arial"/>
      <w:b/>
      <w:bCs/>
      <w:sz w:val="24"/>
      <w:lang w:eastAsia="en-US" w:bidi="ar-SA"/>
    </w:rPr>
  </w:style>
  <w:style w:type="character" w:customStyle="1" w:styleId="highlight2">
    <w:name w:val="highlight2"/>
    <w:rsid w:val="00F16F96"/>
  </w:style>
  <w:style w:type="paragraph" w:customStyle="1" w:styleId="References">
    <w:name w:val="References"/>
    <w:basedOn w:val="Normal"/>
    <w:rsid w:val="00F16F96"/>
    <w:pPr>
      <w:numPr>
        <w:numId w:val="6"/>
      </w:numPr>
      <w:ind w:left="1435" w:hanging="584"/>
      <w:jc w:val="both"/>
    </w:pPr>
    <w:rPr>
      <w:rFonts w:ascii="Times New Roman" w:hAnsi="Times New Roman"/>
    </w:rPr>
  </w:style>
  <w:style w:type="paragraph" w:styleId="ListBullet5">
    <w:name w:val="List Bullet 5"/>
    <w:basedOn w:val="Normal"/>
    <w:autoRedefine/>
    <w:rsid w:val="00F16F96"/>
    <w:pPr>
      <w:tabs>
        <w:tab w:val="num" w:pos="1492"/>
      </w:tabs>
      <w:spacing w:after="0"/>
      <w:ind w:left="1492" w:hanging="360"/>
    </w:pPr>
    <w:rPr>
      <w:rFonts w:ascii="Times New Roman" w:hAnsi="Times New Roman"/>
      <w:sz w:val="20"/>
    </w:rPr>
  </w:style>
  <w:style w:type="paragraph" w:customStyle="1" w:styleId="Instructions">
    <w:name w:val="Instructions"/>
    <w:basedOn w:val="Normal"/>
    <w:rsid w:val="00F16F96"/>
    <w:pPr>
      <w:spacing w:line="320" w:lineRule="exact"/>
      <w:ind w:left="864"/>
    </w:pPr>
    <w:rPr>
      <w:rFonts w:ascii="Times New Roman" w:hAnsi="Times New Roman"/>
      <w:color w:val="0000FF"/>
    </w:rPr>
  </w:style>
  <w:style w:type="paragraph" w:customStyle="1" w:styleId="PlainText4">
    <w:name w:val="Plain Text4"/>
    <w:basedOn w:val="Normal"/>
    <w:rsid w:val="00F16F96"/>
    <w:pPr>
      <w:spacing w:after="0"/>
    </w:pPr>
    <w:rPr>
      <w:rFonts w:ascii="Times New Roman" w:hAnsi="Times New Roman"/>
    </w:rPr>
  </w:style>
  <w:style w:type="character" w:customStyle="1" w:styleId="CharChar61">
    <w:name w:val="Char Char61"/>
    <w:rsid w:val="00F16F96"/>
    <w:rPr>
      <w:rFonts w:ascii="Arial" w:hAnsi="Arial"/>
      <w:b/>
      <w:bCs/>
      <w:sz w:val="24"/>
      <w:lang w:eastAsia="en-US" w:bidi="ar-SA"/>
    </w:rPr>
  </w:style>
  <w:style w:type="character" w:customStyle="1" w:styleId="C-InstructionTextChar">
    <w:name w:val="C-Instruction Text Char"/>
    <w:link w:val="C-InstructionText"/>
    <w:locked/>
    <w:rsid w:val="00F16F96"/>
    <w:rPr>
      <w:rFonts w:ascii="MS Mincho" w:eastAsia="MS Mincho" w:hAnsi="MS Mincho"/>
      <w:i/>
      <w:color w:val="0000FF"/>
      <w:sz w:val="24"/>
      <w:szCs w:val="24"/>
      <w:lang w:val="en-US" w:eastAsia="en-US"/>
    </w:rPr>
  </w:style>
  <w:style w:type="paragraph" w:customStyle="1" w:styleId="C-InstructionText">
    <w:name w:val="C-Instruction Text"/>
    <w:link w:val="C-InstructionTextChar"/>
    <w:rsid w:val="00F16F96"/>
    <w:pPr>
      <w:spacing w:before="120" w:after="120" w:line="280" w:lineRule="atLeast"/>
    </w:pPr>
    <w:rPr>
      <w:rFonts w:ascii="MS Mincho" w:eastAsia="MS Mincho" w:hAnsi="MS Mincho"/>
      <w:i/>
      <w:color w:val="0000FF"/>
      <w:sz w:val="24"/>
      <w:szCs w:val="24"/>
      <w:lang w:val="en-US" w:eastAsia="en-US"/>
    </w:rPr>
  </w:style>
  <w:style w:type="paragraph" w:styleId="Subtitle">
    <w:name w:val="Subtitle"/>
    <w:basedOn w:val="Normal"/>
    <w:next w:val="Normal"/>
    <w:link w:val="SubtitleChar"/>
    <w:qFormat/>
    <w:rsid w:val="00F16F96"/>
    <w:pPr>
      <w:numPr>
        <w:ilvl w:val="1"/>
      </w:numPr>
    </w:pPr>
    <w:rPr>
      <w:b/>
      <w:iCs/>
      <w:color w:val="006699"/>
      <w:spacing w:val="15"/>
      <w:sz w:val="32"/>
      <w:szCs w:val="24"/>
    </w:rPr>
  </w:style>
  <w:style w:type="character" w:customStyle="1" w:styleId="SubtitleChar">
    <w:name w:val="Subtitle Char"/>
    <w:link w:val="Subtitle"/>
    <w:rsid w:val="00F16F96"/>
    <w:rPr>
      <w:rFonts w:ascii="Arial" w:hAnsi="Arial"/>
      <w:b/>
      <w:iCs/>
      <w:color w:val="006699"/>
      <w:spacing w:val="15"/>
      <w:sz w:val="32"/>
      <w:szCs w:val="24"/>
      <w:lang w:eastAsia="en-US"/>
    </w:rPr>
  </w:style>
  <w:style w:type="numbering" w:customStyle="1" w:styleId="Style1">
    <w:name w:val="Style1"/>
    <w:rsid w:val="00F16F96"/>
    <w:pPr>
      <w:numPr>
        <w:numId w:val="7"/>
      </w:numPr>
    </w:pPr>
  </w:style>
  <w:style w:type="table" w:styleId="ColorfulShading-Accent5">
    <w:name w:val="Colorful Shading Accent 5"/>
    <w:basedOn w:val="TableNormal"/>
    <w:uiPriority w:val="71"/>
    <w:rsid w:val="00F16F9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PlainText5">
    <w:name w:val="Plain Text5"/>
    <w:basedOn w:val="Normal"/>
    <w:rsid w:val="00F16F96"/>
    <w:pPr>
      <w:spacing w:after="0"/>
    </w:pPr>
    <w:rPr>
      <w:rFonts w:ascii="Times New Roman" w:hAnsi="Times New Roman"/>
    </w:rPr>
  </w:style>
  <w:style w:type="paragraph" w:customStyle="1" w:styleId="subheadingparatext2">
    <w:name w:val="subheading para text 2"/>
    <w:basedOn w:val="BodyText"/>
    <w:rsid w:val="00F1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ind w:left="864"/>
      <w:jc w:val="left"/>
    </w:pPr>
    <w:rPr>
      <w:rFonts w:ascii="Times New Roman" w:hAnsi="Times New Roman"/>
    </w:rPr>
  </w:style>
  <w:style w:type="table" w:customStyle="1" w:styleId="TableGrid2">
    <w:name w:val="Table Grid2"/>
    <w:basedOn w:val="TableNormal"/>
    <w:next w:val="TableGrid"/>
    <w:uiPriority w:val="59"/>
    <w:rsid w:val="00F16F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F16F96"/>
    <w:rPr>
      <w:i/>
      <w:iCs/>
    </w:rPr>
  </w:style>
  <w:style w:type="character" w:customStyle="1" w:styleId="fm-vol-iss-date">
    <w:name w:val="fm-vol-iss-date"/>
    <w:rsid w:val="00F16F96"/>
  </w:style>
  <w:style w:type="character" w:customStyle="1" w:styleId="fm-citation-ids-label">
    <w:name w:val="fm-citation-ids-label"/>
    <w:rsid w:val="00F16F96"/>
  </w:style>
  <w:style w:type="character" w:customStyle="1" w:styleId="tgc">
    <w:name w:val="_tgc"/>
    <w:rsid w:val="00F16F96"/>
  </w:style>
  <w:style w:type="paragraph" w:customStyle="1" w:styleId="text2">
    <w:name w:val="text 2"/>
    <w:basedOn w:val="Normal"/>
    <w:rsid w:val="00F16F96"/>
    <w:pPr>
      <w:ind w:left="1531"/>
      <w:jc w:val="both"/>
    </w:pPr>
    <w:rPr>
      <w:rFonts w:ascii="Century Schoolbook" w:hAnsi="Century Schoolbook"/>
      <w:sz w:val="22"/>
    </w:rPr>
  </w:style>
  <w:style w:type="paragraph" w:customStyle="1" w:styleId="PlainText6">
    <w:name w:val="Plain Text6"/>
    <w:basedOn w:val="Normal"/>
    <w:rsid w:val="00F16F96"/>
    <w:pPr>
      <w:spacing w:after="0"/>
    </w:pPr>
    <w:rPr>
      <w:rFonts w:ascii="Times New Roman" w:hAnsi="Times New Roman"/>
    </w:rPr>
  </w:style>
  <w:style w:type="paragraph" w:customStyle="1" w:styleId="tabletext">
    <w:name w:val="table:text"/>
    <w:basedOn w:val="Normal"/>
    <w:rsid w:val="00F16F96"/>
    <w:pPr>
      <w:spacing w:before="120"/>
    </w:pPr>
    <w:rPr>
      <w:rFonts w:ascii="Arial Narrow" w:hAnsi="Arial Narrow"/>
    </w:rPr>
  </w:style>
  <w:style w:type="paragraph" w:customStyle="1" w:styleId="lhNonTOC">
    <w:name w:val="lh:NonTOC"/>
    <w:basedOn w:val="Normal"/>
    <w:next w:val="Normal"/>
    <w:rsid w:val="00F16F96"/>
    <w:pPr>
      <w:keepNext/>
      <w:spacing w:after="240"/>
    </w:pPr>
    <w:rPr>
      <w:b/>
      <w:sz w:val="28"/>
    </w:rPr>
  </w:style>
  <w:style w:type="paragraph" w:styleId="List">
    <w:name w:val="List"/>
    <w:basedOn w:val="Normal"/>
    <w:rsid w:val="00F16F96"/>
    <w:pPr>
      <w:spacing w:before="120"/>
      <w:ind w:left="677" w:hanging="680"/>
    </w:pPr>
    <w:rPr>
      <w:rFonts w:ascii="Times New Roman" w:hAnsi="Times New Roman"/>
    </w:rPr>
  </w:style>
  <w:style w:type="paragraph" w:customStyle="1" w:styleId="TableHeading0">
    <w:name w:val="TableHeading"/>
    <w:basedOn w:val="Heading1"/>
    <w:rsid w:val="00F16F96"/>
    <w:pPr>
      <w:tabs>
        <w:tab w:val="clear" w:pos="864"/>
      </w:tabs>
      <w:spacing w:before="120"/>
      <w:ind w:left="0" w:firstLine="0"/>
    </w:pPr>
    <w:rPr>
      <w:sz w:val="28"/>
    </w:rPr>
  </w:style>
  <w:style w:type="paragraph" w:customStyle="1" w:styleId="index">
    <w:name w:val="index"/>
    <w:basedOn w:val="Normal"/>
    <w:rsid w:val="00F16F96"/>
    <w:pPr>
      <w:tabs>
        <w:tab w:val="left" w:pos="426"/>
        <w:tab w:val="left" w:pos="567"/>
        <w:tab w:val="center" w:pos="1134"/>
        <w:tab w:val="right" w:leader="dot" w:pos="8789"/>
      </w:tabs>
      <w:suppressAutoHyphens/>
      <w:overflowPunct w:val="0"/>
      <w:autoSpaceDE w:val="0"/>
      <w:autoSpaceDN w:val="0"/>
      <w:adjustRightInd w:val="0"/>
      <w:spacing w:after="180"/>
      <w:textAlignment w:val="baseline"/>
    </w:pPr>
    <w:rPr>
      <w:rFonts w:ascii="Century Schoolbook" w:hAnsi="Century Schoolbook"/>
      <w:b/>
      <w:sz w:val="22"/>
    </w:rPr>
  </w:style>
  <w:style w:type="paragraph" w:customStyle="1" w:styleId="index1">
    <w:name w:val="index1"/>
    <w:basedOn w:val="index"/>
    <w:rsid w:val="00F16F96"/>
    <w:pPr>
      <w:tabs>
        <w:tab w:val="clear" w:pos="426"/>
        <w:tab w:val="left" w:pos="1134"/>
      </w:tabs>
      <w:spacing w:after="120"/>
    </w:pPr>
    <w:rPr>
      <w:b w:val="0"/>
      <w:color w:val="000000"/>
    </w:rPr>
  </w:style>
  <w:style w:type="paragraph" w:customStyle="1" w:styleId="index2">
    <w:name w:val="index2"/>
    <w:basedOn w:val="index"/>
    <w:rsid w:val="00F16F96"/>
    <w:pPr>
      <w:tabs>
        <w:tab w:val="clear" w:pos="426"/>
        <w:tab w:val="clear" w:pos="567"/>
        <w:tab w:val="clear" w:pos="1134"/>
        <w:tab w:val="left" w:pos="1418"/>
        <w:tab w:val="right" w:leader="dot" w:pos="9356"/>
      </w:tabs>
      <w:spacing w:after="120"/>
      <w:ind w:left="567"/>
    </w:pPr>
    <w:rPr>
      <w:b w:val="0"/>
      <w:color w:val="000000"/>
    </w:rPr>
  </w:style>
  <w:style w:type="paragraph" w:customStyle="1" w:styleId="CTBody">
    <w:name w:val="CT Body"/>
    <w:basedOn w:val="Normal"/>
    <w:rsid w:val="00F16F96"/>
    <w:pPr>
      <w:tabs>
        <w:tab w:val="left" w:pos="1134"/>
      </w:tabs>
      <w:spacing w:after="0"/>
    </w:pPr>
    <w:rPr>
      <w:rFonts w:ascii="Times New Roman" w:hAnsi="Times New Roman"/>
    </w:rPr>
  </w:style>
  <w:style w:type="paragraph" w:customStyle="1" w:styleId="TemplatetextChar">
    <w:name w:val="Template text Char"/>
    <w:basedOn w:val="Normal"/>
    <w:link w:val="TemplatetextCharChar"/>
    <w:rsid w:val="00F16F96"/>
    <w:pPr>
      <w:spacing w:after="240" w:line="280" w:lineRule="exact"/>
      <w:ind w:left="578"/>
      <w:jc w:val="both"/>
    </w:pPr>
    <w:rPr>
      <w:rFonts w:ascii="Times New Roman" w:hAnsi="Times New Roman"/>
      <w:sz w:val="22"/>
      <w:lang w:eastAsia="ja-JP"/>
    </w:rPr>
  </w:style>
  <w:style w:type="character" w:customStyle="1" w:styleId="TemplatetextCharChar">
    <w:name w:val="Template text Char Char"/>
    <w:link w:val="TemplatetextChar"/>
    <w:rsid w:val="00F16F96"/>
    <w:rPr>
      <w:sz w:val="22"/>
      <w:lang w:eastAsia="ja-JP"/>
    </w:rPr>
  </w:style>
  <w:style w:type="table" w:styleId="TableClassic2">
    <w:name w:val="Table Classic 2"/>
    <w:basedOn w:val="TableNormal"/>
    <w:rsid w:val="00F16F96"/>
    <w:pPr>
      <w:spacing w:after="120" w:line="320" w:lineRule="exact"/>
      <w:ind w:left="864"/>
      <w:jc w:val="both"/>
    </w:pPr>
    <w:tblPr>
      <w:tblBorders>
        <w:top w:val="single" w:sz="12" w:space="0" w:color="000000"/>
      </w:tblBorders>
      <w:tblCellMar>
        <w:left w:w="29" w:type="dxa"/>
        <w:right w:w="29" w:type="dxa"/>
      </w:tblCellMar>
    </w:tblPr>
    <w:tcPr>
      <w:shd w:val="clear" w:color="auto" w:fill="auto"/>
    </w:tcPr>
    <w:tblStylePr w:type="firstRow">
      <w:rPr>
        <w:color w:val="auto"/>
      </w:rPr>
      <w:tblPr/>
      <w:tcPr>
        <w:tcBorders>
          <w:bottom w:val="single" w:sz="4" w:space="0" w:color="auto"/>
        </w:tcBorders>
        <w:shd w:val="clear" w:color="auto" w:fill="auto"/>
      </w:tcPr>
    </w:tblStylePr>
    <w:tblStylePr w:type="lastRow">
      <w:tblPr/>
      <w:tcPr>
        <w:tcBorders>
          <w:top w:val="nil"/>
          <w:bottom w:val="single" w:sz="12"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swCell">
      <w:rPr>
        <w:color w:val="auto"/>
      </w:rPr>
      <w:tblPr/>
      <w:tcPr>
        <w:tcBorders>
          <w:tl2br w:val="none" w:sz="0" w:space="0" w:color="auto"/>
          <w:tr2bl w:val="none" w:sz="0" w:space="0" w:color="auto"/>
        </w:tcBorders>
      </w:tcPr>
    </w:tblStylePr>
  </w:style>
  <w:style w:type="character" w:customStyle="1" w:styleId="font8">
    <w:name w:val="font_8"/>
    <w:rsid w:val="00F16F96"/>
  </w:style>
  <w:style w:type="paragraph" w:customStyle="1" w:styleId="CM18">
    <w:name w:val="CM18"/>
    <w:basedOn w:val="Default"/>
    <w:next w:val="Default"/>
    <w:uiPriority w:val="99"/>
    <w:rsid w:val="00F16F96"/>
    <w:rPr>
      <w:rFonts w:ascii="KCHIIE+TimesNewRoman" w:hAnsi="KCHIIE+TimesNewRoman" w:cs="Times New Roman"/>
      <w:color w:val="auto"/>
    </w:rPr>
  </w:style>
  <w:style w:type="paragraph" w:customStyle="1" w:styleId="BodytextAgency">
    <w:name w:val="Body text (Agency)"/>
    <w:basedOn w:val="Normal"/>
    <w:link w:val="BodytextAgencyChar"/>
    <w:rsid w:val="00F16F96"/>
    <w:pPr>
      <w:spacing w:after="140" w:line="280" w:lineRule="atLeast"/>
      <w:ind w:left="357"/>
    </w:pPr>
    <w:rPr>
      <w:rFonts w:ascii="Verdana" w:eastAsia="Verdana" w:hAnsi="Verdana" w:cs="Verdana"/>
      <w:sz w:val="18"/>
      <w:szCs w:val="18"/>
      <w:lang w:eastAsia="en-GB"/>
    </w:rPr>
  </w:style>
  <w:style w:type="paragraph" w:customStyle="1" w:styleId="TableheadingrowsAgency">
    <w:name w:val="Table heading rows (Agency)"/>
    <w:basedOn w:val="BodytextAgency"/>
    <w:rsid w:val="00F16F96"/>
    <w:pPr>
      <w:keepNext/>
    </w:pPr>
    <w:rPr>
      <w:rFonts w:eastAsia="Times New Roman"/>
      <w:b/>
    </w:rPr>
  </w:style>
  <w:style w:type="paragraph" w:customStyle="1" w:styleId="TabletextrowsAgency">
    <w:name w:val="Table text rows (Agency)"/>
    <w:basedOn w:val="Normal"/>
    <w:rsid w:val="00F16F96"/>
    <w:pPr>
      <w:spacing w:after="140" w:line="280" w:lineRule="exact"/>
      <w:ind w:left="357"/>
    </w:pPr>
    <w:rPr>
      <w:rFonts w:ascii="Verdana" w:hAnsi="Verdana" w:cs="Verdana"/>
      <w:sz w:val="18"/>
      <w:szCs w:val="18"/>
      <w:lang w:eastAsia="en-GB"/>
    </w:rPr>
  </w:style>
  <w:style w:type="character" w:customStyle="1" w:styleId="BodytextAgencyChar">
    <w:name w:val="Body text (Agency) Char"/>
    <w:link w:val="BodytextAgency"/>
    <w:rsid w:val="00F16F96"/>
    <w:rPr>
      <w:rFonts w:ascii="Verdana" w:eastAsia="Verdana" w:hAnsi="Verdana" w:cs="Verdana"/>
      <w:sz w:val="18"/>
      <w:szCs w:val="18"/>
    </w:rPr>
  </w:style>
  <w:style w:type="paragraph" w:customStyle="1" w:styleId="TableFigurenoteAgency">
    <w:name w:val="Table/Figure note (Agency)"/>
    <w:basedOn w:val="BodytextAgency"/>
    <w:next w:val="BodytextAgency"/>
    <w:rsid w:val="00F16F96"/>
    <w:pPr>
      <w:spacing w:before="60" w:after="240" w:line="240" w:lineRule="auto"/>
    </w:pPr>
    <w:rPr>
      <w:sz w:val="16"/>
      <w:szCs w:val="16"/>
    </w:rPr>
  </w:style>
  <w:style w:type="paragraph" w:customStyle="1" w:styleId="List21">
    <w:name w:val="List 21"/>
    <w:basedOn w:val="Normal"/>
    <w:rsid w:val="00F16F96"/>
    <w:pPr>
      <w:spacing w:after="0"/>
      <w:ind w:left="1928" w:hanging="397"/>
    </w:pPr>
    <w:rPr>
      <w:rFonts w:ascii="Century Schoolbook" w:hAnsi="Century Schoolbook"/>
      <w:sz w:val="22"/>
    </w:rPr>
  </w:style>
  <w:style w:type="character" w:customStyle="1" w:styleId="ui-ncbitoggler-master-text">
    <w:name w:val="ui-ncbitoggler-master-text"/>
    <w:rsid w:val="00F16F96"/>
  </w:style>
  <w:style w:type="character" w:styleId="LineNumber">
    <w:name w:val="line number"/>
    <w:rsid w:val="00F16F96"/>
  </w:style>
  <w:style w:type="paragraph" w:styleId="NoSpacing">
    <w:name w:val="No Spacing"/>
    <w:link w:val="NoSpacingChar"/>
    <w:uiPriority w:val="1"/>
    <w:qFormat/>
    <w:rsid w:val="00F16F96"/>
    <w:rPr>
      <w:rFonts w:ascii="Calibri" w:hAnsi="Calibri"/>
      <w:sz w:val="22"/>
      <w:szCs w:val="22"/>
      <w:lang w:val="en-US" w:eastAsia="ja-JP"/>
    </w:rPr>
  </w:style>
  <w:style w:type="character" w:customStyle="1" w:styleId="NoSpacingChar">
    <w:name w:val="No Spacing Char"/>
    <w:link w:val="NoSpacing"/>
    <w:uiPriority w:val="1"/>
    <w:rsid w:val="00F16F96"/>
    <w:rPr>
      <w:rFonts w:ascii="Calibri" w:hAnsi="Calibri"/>
      <w:sz w:val="22"/>
      <w:szCs w:val="22"/>
      <w:lang w:val="en-US" w:eastAsia="ja-JP"/>
    </w:rPr>
  </w:style>
  <w:style w:type="character" w:customStyle="1" w:styleId="doi1">
    <w:name w:val="doi1"/>
    <w:rsid w:val="00F16F96"/>
  </w:style>
  <w:style w:type="character" w:customStyle="1" w:styleId="Heading4Char">
    <w:name w:val="Heading 4 Char"/>
    <w:link w:val="Heading4"/>
    <w:rsid w:val="00F16F96"/>
    <w:rPr>
      <w:b/>
      <w:bCs/>
      <w:sz w:val="28"/>
      <w:szCs w:val="28"/>
      <w:lang w:eastAsia="en-US"/>
    </w:rPr>
  </w:style>
  <w:style w:type="character" w:customStyle="1" w:styleId="ref-journal">
    <w:name w:val="ref-journal"/>
    <w:rsid w:val="00F16F96"/>
  </w:style>
  <w:style w:type="character" w:customStyle="1" w:styleId="ref-vol">
    <w:name w:val="ref-vol"/>
    <w:rsid w:val="00F16F96"/>
  </w:style>
  <w:style w:type="character" w:customStyle="1" w:styleId="nowraprefpubmed">
    <w:name w:val="nowrap ref pubmed"/>
    <w:rsid w:val="00F16F96"/>
  </w:style>
  <w:style w:type="character" w:customStyle="1" w:styleId="citationjournal">
    <w:name w:val="citation journal"/>
    <w:rsid w:val="00F16F96"/>
  </w:style>
  <w:style w:type="paragraph" w:customStyle="1" w:styleId="TableNote">
    <w:name w:val="TableNote"/>
    <w:basedOn w:val="Normal"/>
    <w:rsid w:val="00F16F96"/>
    <w:pPr>
      <w:spacing w:after="0" w:line="300" w:lineRule="exact"/>
    </w:pPr>
    <w:rPr>
      <w:rFonts w:ascii="Times New Roman" w:hAnsi="Times New Roman"/>
    </w:rPr>
  </w:style>
  <w:style w:type="paragraph" w:customStyle="1" w:styleId="TableTitle">
    <w:name w:val="TableTitle"/>
    <w:basedOn w:val="Normal"/>
    <w:rsid w:val="00F16F96"/>
    <w:pPr>
      <w:spacing w:after="0" w:line="300" w:lineRule="exact"/>
    </w:pPr>
    <w:rPr>
      <w:rFonts w:ascii="Times New Roman" w:hAnsi="Times New Roman"/>
    </w:rPr>
  </w:style>
  <w:style w:type="paragraph" w:customStyle="1" w:styleId="TableHeader">
    <w:name w:val="TableHeader"/>
    <w:basedOn w:val="Normal"/>
    <w:rsid w:val="00F16F96"/>
    <w:pPr>
      <w:spacing w:before="120" w:after="0"/>
    </w:pPr>
    <w:rPr>
      <w:rFonts w:ascii="Times New Roman" w:hAnsi="Times New Roman"/>
      <w:b/>
    </w:rPr>
  </w:style>
  <w:style w:type="paragraph" w:customStyle="1" w:styleId="TableSubHead">
    <w:name w:val="TableSubHead"/>
    <w:basedOn w:val="TableHeader"/>
    <w:rsid w:val="00F16F96"/>
  </w:style>
  <w:style w:type="table" w:customStyle="1" w:styleId="LightShading1">
    <w:name w:val="Light Shading1"/>
    <w:basedOn w:val="TableNormal"/>
    <w:uiPriority w:val="60"/>
    <w:rsid w:val="000D74B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dNoteBibliographyChar">
    <w:name w:val="EndNote Bibliography Char"/>
    <w:basedOn w:val="DefaultParagraphFont"/>
    <w:link w:val="EndNoteBibliography"/>
    <w:locked/>
    <w:rsid w:val="00E83D53"/>
    <w:rPr>
      <w:rFonts w:ascii="Calibri" w:hAnsi="Calibri"/>
    </w:rPr>
  </w:style>
  <w:style w:type="paragraph" w:customStyle="1" w:styleId="EndNoteBibliography">
    <w:name w:val="EndNote Bibliography"/>
    <w:basedOn w:val="Normal"/>
    <w:link w:val="EndNoteBibliographyChar"/>
    <w:rsid w:val="00E83D53"/>
    <w:pPr>
      <w:spacing w:after="200"/>
    </w:pPr>
    <w:rPr>
      <w:rFonts w:ascii="Calibri" w:hAnsi="Calibri"/>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03"/>
    <w:pPr>
      <w:spacing w:after="120"/>
    </w:pPr>
    <w:rPr>
      <w:rFonts w:ascii="Arial" w:hAnsi="Arial"/>
      <w:sz w:val="24"/>
      <w:lang w:eastAsia="en-US"/>
    </w:rPr>
  </w:style>
  <w:style w:type="paragraph" w:styleId="Heading1">
    <w:name w:val="heading 1"/>
    <w:next w:val="Normal"/>
    <w:link w:val="Heading1Char"/>
    <w:qFormat/>
    <w:rsid w:val="00A31D46"/>
    <w:pPr>
      <w:keepNext/>
      <w:keepLines/>
      <w:tabs>
        <w:tab w:val="num" w:pos="864"/>
      </w:tabs>
      <w:spacing w:before="360" w:after="240"/>
      <w:ind w:left="864" w:hanging="864"/>
      <w:outlineLvl w:val="0"/>
    </w:pPr>
    <w:rPr>
      <w:rFonts w:ascii="Arial" w:hAnsi="Arial"/>
      <w:b/>
      <w:sz w:val="32"/>
      <w:lang w:eastAsia="en-US"/>
    </w:rPr>
  </w:style>
  <w:style w:type="paragraph" w:styleId="Heading2">
    <w:name w:val="heading 2"/>
    <w:basedOn w:val="Normal"/>
    <w:next w:val="Normal"/>
    <w:qFormat/>
    <w:rsid w:val="00506103"/>
    <w:pPr>
      <w:keepNext/>
      <w:numPr>
        <w:numId w:val="1"/>
      </w:numPr>
      <w:outlineLvl w:val="1"/>
    </w:pPr>
    <w:rPr>
      <w:b/>
      <w:snapToGrid w:val="0"/>
      <w:color w:val="000000"/>
      <w:lang w:val="en-US"/>
    </w:rPr>
  </w:style>
  <w:style w:type="paragraph" w:styleId="Heading3">
    <w:name w:val="heading 3"/>
    <w:basedOn w:val="Normal"/>
    <w:next w:val="Normal"/>
    <w:link w:val="Heading3Char"/>
    <w:qFormat/>
    <w:rsid w:val="001F02AE"/>
    <w:pPr>
      <w:keepNext/>
      <w:spacing w:before="240" w:after="60"/>
      <w:outlineLvl w:val="2"/>
    </w:pPr>
    <w:rPr>
      <w:rFonts w:cs="Arial"/>
      <w:b/>
      <w:bCs/>
      <w:sz w:val="26"/>
      <w:szCs w:val="26"/>
    </w:rPr>
  </w:style>
  <w:style w:type="paragraph" w:styleId="Heading4">
    <w:name w:val="heading 4"/>
    <w:basedOn w:val="Normal"/>
    <w:next w:val="Normal"/>
    <w:link w:val="Heading4Char"/>
    <w:qFormat/>
    <w:rsid w:val="00E14A6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F0B19"/>
    <w:pPr>
      <w:spacing w:before="240" w:after="60"/>
      <w:outlineLvl w:val="4"/>
    </w:pPr>
    <w:rPr>
      <w:b/>
      <w:bCs/>
      <w:i/>
      <w:iCs/>
      <w:sz w:val="26"/>
      <w:szCs w:val="26"/>
    </w:rPr>
  </w:style>
  <w:style w:type="paragraph" w:styleId="Heading6">
    <w:name w:val="heading 6"/>
    <w:basedOn w:val="Heading1"/>
    <w:next w:val="Normal"/>
    <w:link w:val="Heading6Char"/>
    <w:qFormat/>
    <w:rsid w:val="00F16F96"/>
    <w:pPr>
      <w:tabs>
        <w:tab w:val="clear" w:pos="864"/>
      </w:tabs>
      <w:spacing w:before="720" w:after="480"/>
      <w:ind w:left="851" w:hanging="851"/>
      <w:outlineLvl w:val="5"/>
    </w:pPr>
    <w:rPr>
      <w:caps/>
      <w:spacing w:val="10"/>
    </w:rPr>
  </w:style>
  <w:style w:type="paragraph" w:styleId="Heading7">
    <w:name w:val="heading 7"/>
    <w:basedOn w:val="Normal"/>
    <w:next w:val="Normal"/>
    <w:link w:val="Heading7Char"/>
    <w:qFormat/>
    <w:rsid w:val="00F16F96"/>
    <w:pPr>
      <w:spacing w:before="240" w:after="60" w:line="360" w:lineRule="exact"/>
      <w:ind w:left="850"/>
      <w:jc w:val="both"/>
      <w:outlineLvl w:val="6"/>
    </w:pPr>
  </w:style>
  <w:style w:type="paragraph" w:styleId="Heading8">
    <w:name w:val="heading 8"/>
    <w:basedOn w:val="Normal"/>
    <w:next w:val="Normal"/>
    <w:link w:val="Heading8Char"/>
    <w:qFormat/>
    <w:rsid w:val="00F16F96"/>
    <w:pPr>
      <w:spacing w:before="240" w:after="60" w:line="360" w:lineRule="exact"/>
      <w:ind w:left="850"/>
      <w:jc w:val="both"/>
      <w:outlineLvl w:val="7"/>
    </w:pPr>
    <w:rPr>
      <w:i/>
    </w:rPr>
  </w:style>
  <w:style w:type="paragraph" w:styleId="Heading9">
    <w:name w:val="heading 9"/>
    <w:basedOn w:val="Normal"/>
    <w:next w:val="Normal"/>
    <w:link w:val="Heading9Char"/>
    <w:qFormat/>
    <w:rsid w:val="00F16F96"/>
    <w:pPr>
      <w:spacing w:after="240" w:line="360" w:lineRule="exact"/>
      <w:ind w:left="850"/>
      <w:jc w:val="center"/>
      <w:outlineLvl w:val="8"/>
    </w:pPr>
    <w:rPr>
      <w:rFonts w:ascii="Times New Roman" w:hAnsi="Times New Roman"/>
      <w:b/>
      <w:caps/>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506103"/>
    <w:pPr>
      <w:keepNext/>
      <w:spacing w:before="360"/>
    </w:pPr>
    <w:rPr>
      <w:rFonts w:cs="Arial"/>
      <w:b/>
      <w:bCs/>
    </w:rPr>
  </w:style>
  <w:style w:type="character" w:customStyle="1" w:styleId="CaptionChar">
    <w:name w:val="Caption Char"/>
    <w:link w:val="Caption"/>
    <w:rsid w:val="00506103"/>
    <w:rPr>
      <w:rFonts w:ascii="Arial" w:hAnsi="Arial" w:cs="Arial"/>
      <w:b/>
      <w:bCs/>
      <w:sz w:val="24"/>
      <w:lang w:val="en-GB" w:eastAsia="en-US" w:bidi="ar-SA"/>
    </w:rPr>
  </w:style>
  <w:style w:type="character" w:styleId="CommentReference">
    <w:name w:val="annotation reference"/>
    <w:uiPriority w:val="99"/>
    <w:rsid w:val="00506103"/>
    <w:rPr>
      <w:sz w:val="16"/>
    </w:rPr>
  </w:style>
  <w:style w:type="paragraph" w:customStyle="1" w:styleId="PlainText1">
    <w:name w:val="Plain Text1"/>
    <w:basedOn w:val="Normal"/>
    <w:rsid w:val="005F0B19"/>
    <w:pPr>
      <w:spacing w:after="0"/>
    </w:pPr>
    <w:rPr>
      <w:rFonts w:ascii="Times New Roman" w:hAnsi="Times New Roman"/>
    </w:rPr>
  </w:style>
  <w:style w:type="character" w:styleId="Hyperlink">
    <w:name w:val="Hyperlink"/>
    <w:rsid w:val="005F0B19"/>
    <w:rPr>
      <w:color w:val="0000FF"/>
      <w:u w:val="single"/>
    </w:rPr>
  </w:style>
  <w:style w:type="paragraph" w:styleId="BodyText2">
    <w:name w:val="Body Text 2"/>
    <w:basedOn w:val="Normal"/>
    <w:link w:val="BodyText2Char"/>
    <w:rsid w:val="00F5210F"/>
    <w:pPr>
      <w:spacing w:line="480" w:lineRule="auto"/>
    </w:pPr>
    <w:rPr>
      <w:rFonts w:ascii="Times New Roman" w:hAnsi="Times New Roman"/>
    </w:rPr>
  </w:style>
  <w:style w:type="paragraph" w:styleId="MacroText">
    <w:name w:val="macro"/>
    <w:link w:val="MacroTextChar"/>
    <w:rsid w:val="00C02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Paper1">
    <w:name w:val="Paper 1"/>
    <w:basedOn w:val="PlainText1"/>
    <w:rsid w:val="00C523E0"/>
    <w:pPr>
      <w:spacing w:after="240" w:line="480" w:lineRule="auto"/>
      <w:outlineLvl w:val="0"/>
    </w:pPr>
    <w:rPr>
      <w:b/>
      <w:bCs/>
    </w:rPr>
  </w:style>
  <w:style w:type="paragraph" w:customStyle="1" w:styleId="Default">
    <w:name w:val="Default"/>
    <w:rsid w:val="00C523E0"/>
    <w:pPr>
      <w:autoSpaceDE w:val="0"/>
      <w:autoSpaceDN w:val="0"/>
      <w:adjustRightInd w:val="0"/>
    </w:pPr>
    <w:rPr>
      <w:rFonts w:ascii="Arial" w:hAnsi="Arial" w:cs="Arial"/>
      <w:color w:val="000000"/>
      <w:sz w:val="24"/>
      <w:szCs w:val="24"/>
    </w:rPr>
  </w:style>
  <w:style w:type="paragraph" w:customStyle="1" w:styleId="Paper2">
    <w:name w:val="Paper 2"/>
    <w:basedOn w:val="Normal"/>
    <w:rsid w:val="00C523E0"/>
    <w:pPr>
      <w:spacing w:after="240" w:line="480" w:lineRule="auto"/>
      <w:outlineLvl w:val="0"/>
    </w:pPr>
    <w:rPr>
      <w:rFonts w:ascii="Times New Roman" w:hAnsi="Times New Roman"/>
      <w:i/>
      <w:iCs/>
    </w:rPr>
  </w:style>
  <w:style w:type="paragraph" w:styleId="TOC8">
    <w:name w:val="toc 8"/>
    <w:basedOn w:val="Normal"/>
    <w:next w:val="Normal"/>
    <w:rsid w:val="001D26CB"/>
    <w:pPr>
      <w:tabs>
        <w:tab w:val="right" w:pos="8959"/>
      </w:tabs>
      <w:spacing w:line="320" w:lineRule="exact"/>
      <w:ind w:left="1540"/>
    </w:pPr>
    <w:rPr>
      <w:rFonts w:ascii="Times New Roman" w:hAnsi="Times New Roman"/>
      <w:sz w:val="20"/>
    </w:rPr>
  </w:style>
  <w:style w:type="paragraph" w:customStyle="1" w:styleId="Lab1">
    <w:name w:val="Lab1"/>
    <w:basedOn w:val="Normal"/>
    <w:next w:val="Lab2"/>
    <w:rsid w:val="008A31AF"/>
    <w:pPr>
      <w:keepNext/>
      <w:spacing w:after="60" w:line="320" w:lineRule="exact"/>
      <w:ind w:left="864"/>
    </w:pPr>
    <w:rPr>
      <w:rFonts w:ascii="Times New Roman" w:hAnsi="Times New Roman"/>
      <w:b/>
    </w:rPr>
  </w:style>
  <w:style w:type="paragraph" w:customStyle="1" w:styleId="Lab2">
    <w:name w:val="Lab2"/>
    <w:basedOn w:val="Normal"/>
    <w:next w:val="Lab3"/>
    <w:rsid w:val="008A31AF"/>
    <w:pPr>
      <w:keepNext/>
      <w:spacing w:after="60" w:line="320" w:lineRule="exact"/>
      <w:ind w:left="864"/>
    </w:pPr>
    <w:rPr>
      <w:rFonts w:ascii="Times New Roman" w:hAnsi="Times New Roman"/>
    </w:rPr>
  </w:style>
  <w:style w:type="paragraph" w:customStyle="1" w:styleId="Lab3">
    <w:name w:val="Lab3"/>
    <w:basedOn w:val="Normal"/>
    <w:next w:val="Lab1"/>
    <w:rsid w:val="008A31AF"/>
    <w:pPr>
      <w:spacing w:line="320" w:lineRule="exact"/>
      <w:ind w:left="864"/>
    </w:pPr>
    <w:rPr>
      <w:rFonts w:ascii="Times New Roman" w:hAnsi="Times New Roman"/>
    </w:rPr>
  </w:style>
  <w:style w:type="paragraph" w:styleId="BodyTextIndent3">
    <w:name w:val="Body Text Indent 3"/>
    <w:basedOn w:val="Normal"/>
    <w:link w:val="BodyTextIndent3Char"/>
    <w:rsid w:val="00BF1F1B"/>
    <w:pPr>
      <w:ind w:left="283"/>
    </w:pPr>
    <w:rPr>
      <w:sz w:val="16"/>
      <w:szCs w:val="16"/>
    </w:rPr>
  </w:style>
  <w:style w:type="character" w:customStyle="1" w:styleId="CharChar6">
    <w:name w:val="Char Char6"/>
    <w:rsid w:val="00D3722D"/>
    <w:rPr>
      <w:rFonts w:ascii="Arial" w:hAnsi="Arial"/>
      <w:b/>
      <w:bCs/>
      <w:sz w:val="24"/>
      <w:lang w:eastAsia="en-US" w:bidi="ar-SA"/>
    </w:rPr>
  </w:style>
  <w:style w:type="paragraph" w:styleId="Header">
    <w:name w:val="header"/>
    <w:basedOn w:val="Footer"/>
    <w:link w:val="HeaderChar"/>
    <w:rsid w:val="008B1284"/>
  </w:style>
  <w:style w:type="paragraph" w:styleId="Footer">
    <w:name w:val="footer"/>
    <w:basedOn w:val="Normal"/>
    <w:link w:val="FooterChar"/>
    <w:rsid w:val="008B1284"/>
    <w:rPr>
      <w:rFonts w:ascii="Times New Roman" w:hAnsi="Times New Roman"/>
      <w:sz w:val="18"/>
    </w:rPr>
  </w:style>
  <w:style w:type="character" w:customStyle="1" w:styleId="FooterChar">
    <w:name w:val="Footer Char"/>
    <w:link w:val="Footer"/>
    <w:rsid w:val="008B1284"/>
    <w:rPr>
      <w:sz w:val="18"/>
      <w:lang w:eastAsia="en-US" w:bidi="ar-SA"/>
    </w:rPr>
  </w:style>
  <w:style w:type="character" w:customStyle="1" w:styleId="HeaderChar">
    <w:name w:val="Header Char"/>
    <w:link w:val="Header"/>
    <w:rsid w:val="008B1284"/>
    <w:rPr>
      <w:sz w:val="18"/>
      <w:lang w:eastAsia="en-US" w:bidi="ar-SA"/>
    </w:rPr>
  </w:style>
  <w:style w:type="character" w:styleId="PageNumber">
    <w:name w:val="page number"/>
    <w:basedOn w:val="DefaultParagraphFont"/>
    <w:rsid w:val="008B1284"/>
  </w:style>
  <w:style w:type="paragraph" w:styleId="CommentText">
    <w:name w:val="annotation text"/>
    <w:basedOn w:val="Normal"/>
    <w:link w:val="CommentTextChar1"/>
    <w:uiPriority w:val="99"/>
    <w:rsid w:val="00227FF6"/>
    <w:pPr>
      <w:spacing w:line="320" w:lineRule="exact"/>
      <w:ind w:left="864"/>
    </w:pPr>
    <w:rPr>
      <w:rFonts w:ascii="Times New Roman" w:hAnsi="Times New Roman"/>
      <w:sz w:val="20"/>
    </w:rPr>
  </w:style>
  <w:style w:type="character" w:customStyle="1" w:styleId="CommentTextChar1">
    <w:name w:val="Comment Text Char1"/>
    <w:link w:val="CommentText"/>
    <w:semiHidden/>
    <w:rsid w:val="00227FF6"/>
    <w:rPr>
      <w:lang w:eastAsia="en-US" w:bidi="ar-SA"/>
    </w:rPr>
  </w:style>
  <w:style w:type="paragraph" w:customStyle="1" w:styleId="listbull">
    <w:name w:val="list:bull"/>
    <w:basedOn w:val="Normal"/>
    <w:rsid w:val="00227FF6"/>
    <w:pPr>
      <w:tabs>
        <w:tab w:val="num" w:pos="360"/>
      </w:tabs>
      <w:ind w:left="360" w:hanging="360"/>
    </w:pPr>
    <w:rPr>
      <w:rFonts w:ascii="Times New Roman" w:hAnsi="Times New Roman"/>
    </w:rPr>
  </w:style>
  <w:style w:type="paragraph" w:styleId="BalloonText">
    <w:name w:val="Balloon Text"/>
    <w:basedOn w:val="Normal"/>
    <w:link w:val="BalloonTextChar"/>
    <w:semiHidden/>
    <w:rsid w:val="00227FF6"/>
    <w:rPr>
      <w:rFonts w:ascii="Tahoma" w:hAnsi="Tahoma" w:cs="Tahoma"/>
      <w:sz w:val="16"/>
      <w:szCs w:val="16"/>
    </w:rPr>
  </w:style>
  <w:style w:type="character" w:customStyle="1" w:styleId="BalloonTextChar">
    <w:name w:val="Balloon Text Char"/>
    <w:link w:val="BalloonText"/>
    <w:locked/>
    <w:rsid w:val="00D12430"/>
    <w:rPr>
      <w:rFonts w:ascii="Tahoma" w:hAnsi="Tahoma" w:cs="Tahoma"/>
      <w:sz w:val="16"/>
      <w:szCs w:val="16"/>
      <w:lang w:val="en-GB" w:eastAsia="en-US" w:bidi="ar-SA"/>
    </w:rPr>
  </w:style>
  <w:style w:type="character" w:customStyle="1" w:styleId="highlight">
    <w:name w:val="highlight"/>
    <w:basedOn w:val="DefaultParagraphFont"/>
    <w:rsid w:val="0007334E"/>
  </w:style>
  <w:style w:type="paragraph" w:customStyle="1" w:styleId="list1">
    <w:name w:val="list 1"/>
    <w:rsid w:val="00B944F5"/>
    <w:pPr>
      <w:ind w:left="1077" w:hanging="397"/>
    </w:pPr>
    <w:rPr>
      <w:rFonts w:ascii="Century Schoolbook" w:hAnsi="Century Schoolbook"/>
      <w:sz w:val="22"/>
      <w:lang w:eastAsia="en-US"/>
    </w:rPr>
  </w:style>
  <w:style w:type="table" w:styleId="TableGrid">
    <w:name w:val="Table Grid"/>
    <w:basedOn w:val="TableNormal"/>
    <w:uiPriority w:val="59"/>
    <w:rsid w:val="00D4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7B67"/>
    <w:pPr>
      <w:spacing w:before="100" w:beforeAutospacing="1" w:after="100" w:afterAutospacing="1"/>
    </w:pPr>
    <w:rPr>
      <w:rFonts w:ascii="Times New Roman" w:hAnsi="Times New Roman"/>
      <w:szCs w:val="24"/>
      <w:lang w:eastAsia="en-GB"/>
    </w:rPr>
  </w:style>
  <w:style w:type="character" w:styleId="Emphasis">
    <w:name w:val="Emphasis"/>
    <w:uiPriority w:val="20"/>
    <w:qFormat/>
    <w:rsid w:val="002A5CC6"/>
    <w:rPr>
      <w:i/>
      <w:iCs/>
    </w:rPr>
  </w:style>
  <w:style w:type="paragraph" w:styleId="CommentSubject">
    <w:name w:val="annotation subject"/>
    <w:basedOn w:val="CommentText"/>
    <w:next w:val="CommentText"/>
    <w:link w:val="CommentSubjectChar"/>
    <w:rsid w:val="00574F50"/>
    <w:pPr>
      <w:spacing w:line="240" w:lineRule="auto"/>
      <w:ind w:left="0"/>
    </w:pPr>
    <w:rPr>
      <w:rFonts w:ascii="Arial" w:hAnsi="Arial"/>
      <w:b/>
      <w:bCs/>
    </w:rPr>
  </w:style>
  <w:style w:type="character" w:customStyle="1" w:styleId="CommentSubjectChar">
    <w:name w:val="Comment Subject Char"/>
    <w:link w:val="CommentSubject"/>
    <w:rsid w:val="00574F50"/>
    <w:rPr>
      <w:rFonts w:ascii="Arial" w:hAnsi="Arial"/>
      <w:b/>
      <w:bCs/>
      <w:lang w:eastAsia="en-US" w:bidi="ar-SA"/>
    </w:rPr>
  </w:style>
  <w:style w:type="character" w:customStyle="1" w:styleId="CommentTextChar">
    <w:name w:val="Comment Text Char"/>
    <w:uiPriority w:val="99"/>
    <w:locked/>
    <w:rsid w:val="009946E1"/>
    <w:rPr>
      <w:rFonts w:ascii="Calibri" w:eastAsia="Calibri" w:hAnsi="Calibri"/>
      <w:lang w:val="en-GB" w:eastAsia="en-US" w:bidi="ar-SA"/>
    </w:rPr>
  </w:style>
  <w:style w:type="paragraph" w:styleId="Revision">
    <w:name w:val="Revision"/>
    <w:hidden/>
    <w:uiPriority w:val="99"/>
    <w:semiHidden/>
    <w:rsid w:val="003D0EDD"/>
    <w:rPr>
      <w:rFonts w:ascii="Arial" w:hAnsi="Arial"/>
      <w:sz w:val="24"/>
      <w:lang w:eastAsia="en-US"/>
    </w:rPr>
  </w:style>
  <w:style w:type="paragraph" w:customStyle="1" w:styleId="desc2">
    <w:name w:val="desc2"/>
    <w:basedOn w:val="Normal"/>
    <w:rsid w:val="00E6056C"/>
    <w:pPr>
      <w:spacing w:after="0"/>
    </w:pPr>
    <w:rPr>
      <w:rFonts w:ascii="Times New Roman" w:hAnsi="Times New Roman"/>
      <w:sz w:val="26"/>
      <w:szCs w:val="26"/>
      <w:lang w:eastAsia="en-GB"/>
    </w:rPr>
  </w:style>
  <w:style w:type="character" w:customStyle="1" w:styleId="highlight1">
    <w:name w:val="highlight1"/>
    <w:rsid w:val="00FE78BF"/>
    <w:rPr>
      <w:shd w:val="clear" w:color="auto" w:fill="F2F5F8"/>
    </w:rPr>
  </w:style>
  <w:style w:type="character" w:customStyle="1" w:styleId="element-citation">
    <w:name w:val="element-citation"/>
    <w:rsid w:val="00825238"/>
  </w:style>
  <w:style w:type="paragraph" w:styleId="ListParagraph">
    <w:name w:val="List Paragraph"/>
    <w:basedOn w:val="Normal"/>
    <w:uiPriority w:val="34"/>
    <w:qFormat/>
    <w:rsid w:val="00C837C0"/>
    <w:pPr>
      <w:spacing w:after="0"/>
      <w:ind w:left="720"/>
      <w:contextualSpacing/>
    </w:pPr>
    <w:rPr>
      <w:rFonts w:ascii="Times New Roman" w:hAnsi="Times New Roman"/>
      <w:szCs w:val="24"/>
      <w:lang w:eastAsia="en-GB"/>
    </w:rPr>
  </w:style>
  <w:style w:type="character" w:customStyle="1" w:styleId="Heading6Char">
    <w:name w:val="Heading 6 Char"/>
    <w:link w:val="Heading6"/>
    <w:rsid w:val="00F16F96"/>
    <w:rPr>
      <w:rFonts w:ascii="Arial" w:hAnsi="Arial"/>
      <w:b/>
      <w:caps/>
      <w:spacing w:val="10"/>
      <w:sz w:val="32"/>
      <w:lang w:eastAsia="en-US"/>
    </w:rPr>
  </w:style>
  <w:style w:type="character" w:customStyle="1" w:styleId="Heading7Char">
    <w:name w:val="Heading 7 Char"/>
    <w:link w:val="Heading7"/>
    <w:rsid w:val="00F16F96"/>
    <w:rPr>
      <w:rFonts w:ascii="Arial" w:hAnsi="Arial"/>
      <w:sz w:val="24"/>
      <w:lang w:eastAsia="en-US"/>
    </w:rPr>
  </w:style>
  <w:style w:type="character" w:customStyle="1" w:styleId="Heading8Char">
    <w:name w:val="Heading 8 Char"/>
    <w:link w:val="Heading8"/>
    <w:rsid w:val="00F16F96"/>
    <w:rPr>
      <w:rFonts w:ascii="Arial" w:hAnsi="Arial"/>
      <w:i/>
      <w:sz w:val="24"/>
      <w:lang w:eastAsia="en-US"/>
    </w:rPr>
  </w:style>
  <w:style w:type="character" w:customStyle="1" w:styleId="Heading9Char">
    <w:name w:val="Heading 9 Char"/>
    <w:link w:val="Heading9"/>
    <w:rsid w:val="00F16F96"/>
    <w:rPr>
      <w:b/>
      <w:caps/>
      <w:spacing w:val="30"/>
      <w:sz w:val="28"/>
      <w:lang w:eastAsia="en-US"/>
    </w:rPr>
  </w:style>
  <w:style w:type="character" w:customStyle="1" w:styleId="Heading1Char">
    <w:name w:val="Heading 1 Char"/>
    <w:link w:val="Heading1"/>
    <w:locked/>
    <w:rsid w:val="00F16F96"/>
    <w:rPr>
      <w:rFonts w:ascii="Arial" w:hAnsi="Arial"/>
      <w:b/>
      <w:sz w:val="32"/>
      <w:lang w:eastAsia="en-US"/>
    </w:rPr>
  </w:style>
  <w:style w:type="paragraph" w:styleId="BlockText">
    <w:name w:val="Block Text"/>
    <w:basedOn w:val="Normal"/>
    <w:rsid w:val="00F16F96"/>
    <w:pPr>
      <w:spacing w:after="0"/>
      <w:ind w:left="-540" w:right="-694"/>
    </w:pPr>
    <w:rPr>
      <w:rFonts w:cs="Arial"/>
      <w:szCs w:val="24"/>
    </w:rPr>
  </w:style>
  <w:style w:type="paragraph" w:styleId="BodyText">
    <w:name w:val="Body Text"/>
    <w:basedOn w:val="Normal"/>
    <w:link w:val="BodyTextChar"/>
    <w:rsid w:val="00F16F96"/>
    <w:pPr>
      <w:spacing w:after="0"/>
      <w:jc w:val="both"/>
    </w:pPr>
    <w:rPr>
      <w:rFonts w:ascii="CG Times (W1)" w:hAnsi="CG Times (W1)"/>
    </w:rPr>
  </w:style>
  <w:style w:type="character" w:customStyle="1" w:styleId="BodyTextChar">
    <w:name w:val="Body Text Char"/>
    <w:link w:val="BodyText"/>
    <w:rsid w:val="00F16F96"/>
    <w:rPr>
      <w:rFonts w:ascii="CG Times (W1)" w:hAnsi="CG Times (W1)"/>
      <w:sz w:val="24"/>
      <w:lang w:eastAsia="en-US"/>
    </w:rPr>
  </w:style>
  <w:style w:type="character" w:customStyle="1" w:styleId="BodyText2Char">
    <w:name w:val="Body Text 2 Char"/>
    <w:link w:val="BodyText2"/>
    <w:locked/>
    <w:rsid w:val="00F16F96"/>
    <w:rPr>
      <w:sz w:val="24"/>
      <w:lang w:eastAsia="en-US"/>
    </w:rPr>
  </w:style>
  <w:style w:type="paragraph" w:styleId="BodyTextIndent2">
    <w:name w:val="Body Text Indent 2"/>
    <w:basedOn w:val="Normal"/>
    <w:link w:val="BodyTextIndent2Char"/>
    <w:rsid w:val="00F16F96"/>
    <w:pPr>
      <w:spacing w:after="0"/>
      <w:ind w:left="561" w:hanging="561"/>
      <w:jc w:val="both"/>
    </w:pPr>
    <w:rPr>
      <w:rFonts w:cs="Arial"/>
      <w:szCs w:val="24"/>
    </w:rPr>
  </w:style>
  <w:style w:type="character" w:customStyle="1" w:styleId="BodyTextIndent2Char">
    <w:name w:val="Body Text Indent 2 Char"/>
    <w:link w:val="BodyTextIndent2"/>
    <w:rsid w:val="00F16F96"/>
    <w:rPr>
      <w:rFonts w:ascii="Arial" w:hAnsi="Arial" w:cs="Arial"/>
      <w:sz w:val="24"/>
      <w:szCs w:val="24"/>
      <w:lang w:eastAsia="en-US"/>
    </w:rPr>
  </w:style>
  <w:style w:type="character" w:customStyle="1" w:styleId="BodyTextIndent3Char">
    <w:name w:val="Body Text Indent 3 Char"/>
    <w:link w:val="BodyTextIndent3"/>
    <w:locked/>
    <w:rsid w:val="00F16F96"/>
    <w:rPr>
      <w:rFonts w:ascii="Arial" w:hAnsi="Arial"/>
      <w:sz w:val="16"/>
      <w:szCs w:val="16"/>
      <w:lang w:eastAsia="en-US"/>
    </w:rPr>
  </w:style>
  <w:style w:type="character" w:styleId="Strong">
    <w:name w:val="Strong"/>
    <w:qFormat/>
    <w:rsid w:val="00F16F96"/>
    <w:rPr>
      <w:rFonts w:cs="Times New Roman"/>
      <w:b/>
      <w:bCs/>
    </w:rPr>
  </w:style>
  <w:style w:type="paragraph" w:customStyle="1" w:styleId="PlainText10">
    <w:name w:val="Plain Text1"/>
    <w:basedOn w:val="Normal"/>
    <w:rsid w:val="00F16F96"/>
    <w:pPr>
      <w:spacing w:after="0"/>
    </w:pPr>
    <w:rPr>
      <w:rFonts w:ascii="Times New Roman" w:hAnsi="Times New Roman"/>
    </w:rPr>
  </w:style>
  <w:style w:type="character" w:customStyle="1" w:styleId="CharChar1">
    <w:name w:val="Char Char1"/>
    <w:rsid w:val="00F16F96"/>
  </w:style>
  <w:style w:type="paragraph" w:customStyle="1" w:styleId="Abbreviations">
    <w:name w:val="Abbreviations"/>
    <w:basedOn w:val="Normal"/>
    <w:rsid w:val="00F16F96"/>
    <w:pPr>
      <w:tabs>
        <w:tab w:val="left" w:pos="2268"/>
      </w:tabs>
      <w:spacing w:after="240" w:line="360" w:lineRule="auto"/>
      <w:ind w:left="2269" w:hanging="1418"/>
    </w:pPr>
    <w:rPr>
      <w:rFonts w:ascii="Times New Roman" w:hAnsi="Times New Roman"/>
    </w:rPr>
  </w:style>
  <w:style w:type="paragraph" w:customStyle="1" w:styleId="PlainText2">
    <w:name w:val="Plain Text2"/>
    <w:basedOn w:val="Normal"/>
    <w:rsid w:val="00F16F96"/>
    <w:pPr>
      <w:spacing w:after="240" w:line="480" w:lineRule="auto"/>
      <w:outlineLvl w:val="0"/>
    </w:pPr>
    <w:rPr>
      <w:rFonts w:ascii="Times New Roman" w:hAnsi="Times New Roman"/>
    </w:rPr>
  </w:style>
  <w:style w:type="paragraph" w:customStyle="1" w:styleId="SASstyle">
    <w:name w:val="SAS style"/>
    <w:basedOn w:val="Normal"/>
    <w:rsid w:val="00F16F96"/>
    <w:pPr>
      <w:spacing w:after="0"/>
    </w:pPr>
    <w:rPr>
      <w:rFonts w:ascii="SAS Monospace" w:hAnsi="SAS Monospace"/>
      <w:sz w:val="16"/>
    </w:rPr>
  </w:style>
  <w:style w:type="paragraph" w:customStyle="1" w:styleId="Table">
    <w:name w:val="Table"/>
    <w:basedOn w:val="Normal"/>
    <w:link w:val="TableChar"/>
    <w:rsid w:val="00F16F96"/>
    <w:pPr>
      <w:spacing w:before="60" w:after="60"/>
    </w:pPr>
    <w:rPr>
      <w:rFonts w:ascii="Times New Roman" w:hAnsi="Times New Roman"/>
    </w:rPr>
  </w:style>
  <w:style w:type="character" w:customStyle="1" w:styleId="TableChar">
    <w:name w:val="Table Char"/>
    <w:link w:val="Table"/>
    <w:rsid w:val="00F16F96"/>
    <w:rPr>
      <w:sz w:val="24"/>
      <w:lang w:eastAsia="en-US"/>
    </w:rPr>
  </w:style>
  <w:style w:type="paragraph" w:styleId="BodyText3">
    <w:name w:val="Body Text 3"/>
    <w:basedOn w:val="Normal"/>
    <w:link w:val="BodyText3Char"/>
    <w:rsid w:val="00F16F96"/>
    <w:pPr>
      <w:spacing w:line="360" w:lineRule="auto"/>
    </w:pPr>
    <w:rPr>
      <w:rFonts w:ascii="Times New Roman" w:hAnsi="Times New Roman"/>
      <w:sz w:val="16"/>
    </w:rPr>
  </w:style>
  <w:style w:type="character" w:customStyle="1" w:styleId="BodyText3Char">
    <w:name w:val="Body Text 3 Char"/>
    <w:link w:val="BodyText3"/>
    <w:rsid w:val="00F16F96"/>
    <w:rPr>
      <w:sz w:val="16"/>
      <w:lang w:eastAsia="en-US"/>
    </w:rPr>
  </w:style>
  <w:style w:type="character" w:styleId="FollowedHyperlink">
    <w:name w:val="FollowedHyperlink"/>
    <w:uiPriority w:val="99"/>
    <w:rsid w:val="00F16F96"/>
    <w:rPr>
      <w:color w:val="800080"/>
      <w:u w:val="single"/>
    </w:rPr>
  </w:style>
  <w:style w:type="character" w:customStyle="1" w:styleId="CaptionChar1">
    <w:name w:val="Caption Char1"/>
    <w:rsid w:val="00F16F96"/>
    <w:rPr>
      <w:rFonts w:ascii="Arial" w:hAnsi="Arial" w:cs="Arial"/>
      <w:b/>
      <w:bCs/>
      <w:sz w:val="24"/>
      <w:lang w:val="en-GB" w:eastAsia="en-US" w:bidi="ar-SA"/>
    </w:rPr>
  </w:style>
  <w:style w:type="paragraph" w:customStyle="1" w:styleId="citation">
    <w:name w:val="citation"/>
    <w:basedOn w:val="Normal"/>
    <w:rsid w:val="00F16F96"/>
    <w:pPr>
      <w:spacing w:before="100" w:beforeAutospacing="1" w:after="100" w:afterAutospacing="1"/>
    </w:pPr>
    <w:rPr>
      <w:rFonts w:ascii="Times New Roman" w:hAnsi="Times New Roman"/>
      <w:szCs w:val="24"/>
      <w:lang w:eastAsia="en-GB"/>
    </w:rPr>
  </w:style>
  <w:style w:type="paragraph" w:customStyle="1" w:styleId="authlist">
    <w:name w:val="auth_list"/>
    <w:basedOn w:val="Normal"/>
    <w:rsid w:val="00F16F96"/>
    <w:pPr>
      <w:spacing w:before="100" w:beforeAutospacing="1" w:after="100" w:afterAutospacing="1"/>
    </w:pPr>
    <w:rPr>
      <w:rFonts w:ascii="Times New Roman" w:hAnsi="Times New Roman"/>
      <w:szCs w:val="24"/>
      <w:lang w:eastAsia="en-GB"/>
    </w:rPr>
  </w:style>
  <w:style w:type="paragraph" w:customStyle="1" w:styleId="msolistparagraph0">
    <w:name w:val="msolistparagraph"/>
    <w:basedOn w:val="Normal"/>
    <w:rsid w:val="00F16F96"/>
    <w:pPr>
      <w:spacing w:after="0"/>
      <w:ind w:left="720"/>
    </w:pPr>
    <w:rPr>
      <w:rFonts w:ascii="Calibri" w:hAnsi="Calibri"/>
      <w:sz w:val="22"/>
      <w:szCs w:val="22"/>
      <w:lang w:eastAsia="en-GB"/>
    </w:rPr>
  </w:style>
  <w:style w:type="paragraph" w:styleId="TOC1">
    <w:name w:val="toc 1"/>
    <w:basedOn w:val="Normal"/>
    <w:next w:val="Normal"/>
    <w:autoRedefine/>
    <w:rsid w:val="00F16F96"/>
    <w:pPr>
      <w:tabs>
        <w:tab w:val="left" w:pos="360"/>
        <w:tab w:val="right" w:pos="9072"/>
      </w:tabs>
      <w:spacing w:line="360" w:lineRule="exact"/>
      <w:ind w:left="1134" w:right="311" w:hanging="1134"/>
    </w:pPr>
    <w:rPr>
      <w:rFonts w:ascii="Times New Roman Bold" w:hAnsi="Times New Roman Bold"/>
      <w:noProof/>
    </w:rPr>
  </w:style>
  <w:style w:type="paragraph" w:styleId="TOC2">
    <w:name w:val="toc 2"/>
    <w:basedOn w:val="TOC1"/>
    <w:next w:val="Normal"/>
    <w:autoRedefine/>
    <w:rsid w:val="00F16F96"/>
    <w:pPr>
      <w:tabs>
        <w:tab w:val="left" w:pos="480"/>
        <w:tab w:val="left" w:pos="1418"/>
        <w:tab w:val="right" w:leader="dot" w:pos="9736"/>
      </w:tabs>
      <w:spacing w:before="120" w:after="0"/>
      <w:ind w:left="540" w:hanging="540"/>
    </w:pPr>
    <w:rPr>
      <w:caps/>
    </w:rPr>
  </w:style>
  <w:style w:type="paragraph" w:styleId="TOC3">
    <w:name w:val="toc 3"/>
    <w:basedOn w:val="TOC2"/>
    <w:next w:val="Normal"/>
    <w:autoRedefine/>
    <w:rsid w:val="00F16F96"/>
    <w:pPr>
      <w:tabs>
        <w:tab w:val="left" w:pos="2098"/>
      </w:tabs>
      <w:spacing w:before="0"/>
      <w:ind w:left="1418"/>
    </w:pPr>
    <w:rPr>
      <w:sz w:val="20"/>
    </w:rPr>
  </w:style>
  <w:style w:type="paragraph" w:styleId="TOC4">
    <w:name w:val="toc 4"/>
    <w:basedOn w:val="TOC3"/>
    <w:next w:val="Normal"/>
    <w:autoRedefine/>
    <w:rsid w:val="00F16F96"/>
    <w:pPr>
      <w:ind w:left="660"/>
    </w:pPr>
  </w:style>
  <w:style w:type="paragraph" w:styleId="TOC5">
    <w:name w:val="toc 5"/>
    <w:basedOn w:val="Normal"/>
    <w:next w:val="Normal"/>
    <w:autoRedefine/>
    <w:rsid w:val="00F16F96"/>
    <w:pPr>
      <w:tabs>
        <w:tab w:val="left" w:pos="2268"/>
        <w:tab w:val="right" w:pos="8959"/>
      </w:tabs>
      <w:spacing w:before="240" w:after="240" w:line="360" w:lineRule="auto"/>
      <w:ind w:left="879"/>
    </w:pPr>
    <w:rPr>
      <w:rFonts w:ascii="Times New Roman" w:hAnsi="Times New Roman"/>
      <w:sz w:val="20"/>
    </w:rPr>
  </w:style>
  <w:style w:type="paragraph" w:styleId="TOC6">
    <w:name w:val="toc 6"/>
    <w:basedOn w:val="Normal"/>
    <w:next w:val="Normal"/>
    <w:autoRedefine/>
    <w:rsid w:val="00F16F96"/>
    <w:pPr>
      <w:tabs>
        <w:tab w:val="right" w:pos="8959"/>
      </w:tabs>
      <w:spacing w:after="240" w:line="360" w:lineRule="auto"/>
      <w:ind w:left="1100"/>
    </w:pPr>
    <w:rPr>
      <w:rFonts w:ascii="Times New Roman" w:hAnsi="Times New Roman"/>
      <w:sz w:val="20"/>
    </w:rPr>
  </w:style>
  <w:style w:type="paragraph" w:styleId="TOC7">
    <w:name w:val="toc 7"/>
    <w:basedOn w:val="Normal"/>
    <w:next w:val="Normal"/>
    <w:autoRedefine/>
    <w:rsid w:val="00F16F96"/>
    <w:pPr>
      <w:tabs>
        <w:tab w:val="right" w:pos="8959"/>
      </w:tabs>
      <w:spacing w:after="240" w:line="360" w:lineRule="auto"/>
      <w:ind w:left="1320"/>
    </w:pPr>
    <w:rPr>
      <w:rFonts w:ascii="Times New Roman" w:hAnsi="Times New Roman"/>
      <w:sz w:val="20"/>
    </w:rPr>
  </w:style>
  <w:style w:type="paragraph" w:styleId="TOC9">
    <w:name w:val="toc 9"/>
    <w:basedOn w:val="TOC1"/>
    <w:next w:val="Normal"/>
    <w:autoRedefine/>
    <w:rsid w:val="00F16F96"/>
    <w:pPr>
      <w:keepNext/>
      <w:jc w:val="center"/>
    </w:pPr>
    <w:rPr>
      <w:b/>
      <w:sz w:val="28"/>
    </w:rPr>
  </w:style>
  <w:style w:type="paragraph" w:customStyle="1" w:styleId="NoParaSpace">
    <w:name w:val="No Para Space"/>
    <w:basedOn w:val="BodyText"/>
    <w:rsid w:val="00F16F96"/>
    <w:pPr>
      <w:jc w:val="left"/>
    </w:pPr>
    <w:rPr>
      <w:rFonts w:ascii="Times New Roman" w:hAnsi="Times New Roman"/>
      <w:sz w:val="22"/>
    </w:rPr>
  </w:style>
  <w:style w:type="paragraph" w:styleId="DocumentMap">
    <w:name w:val="Document Map"/>
    <w:basedOn w:val="Normal"/>
    <w:link w:val="DocumentMapChar"/>
    <w:rsid w:val="00F16F96"/>
    <w:pPr>
      <w:shd w:val="clear" w:color="auto" w:fill="000080"/>
      <w:spacing w:after="240" w:line="360" w:lineRule="auto"/>
    </w:pPr>
    <w:rPr>
      <w:rFonts w:ascii="Tahoma" w:hAnsi="Tahoma" w:cs="Tahoma"/>
    </w:rPr>
  </w:style>
  <w:style w:type="character" w:customStyle="1" w:styleId="DocumentMapChar">
    <w:name w:val="Document Map Char"/>
    <w:link w:val="DocumentMap"/>
    <w:rsid w:val="00F16F96"/>
    <w:rPr>
      <w:rFonts w:ascii="Tahoma" w:hAnsi="Tahoma" w:cs="Tahoma"/>
      <w:sz w:val="24"/>
      <w:shd w:val="clear" w:color="auto" w:fill="000080"/>
      <w:lang w:eastAsia="en-US"/>
    </w:rPr>
  </w:style>
  <w:style w:type="paragraph" w:customStyle="1" w:styleId="authors">
    <w:name w:val="authors"/>
    <w:basedOn w:val="Normal"/>
    <w:rsid w:val="00F16F96"/>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rsid w:val="00F16F96"/>
    <w:rPr>
      <w:rFonts w:ascii="Courier New" w:hAnsi="Courier New"/>
      <w:sz w:val="20"/>
    </w:rPr>
  </w:style>
  <w:style w:type="character" w:customStyle="1" w:styleId="PlainTextChar">
    <w:name w:val="Plain Text Char"/>
    <w:link w:val="PlainText"/>
    <w:rsid w:val="00F16F96"/>
    <w:rPr>
      <w:rFonts w:ascii="Courier New" w:hAnsi="Courier New"/>
      <w:lang w:eastAsia="en-US"/>
    </w:rPr>
  </w:style>
  <w:style w:type="paragraph" w:customStyle="1" w:styleId="rprtbody1">
    <w:name w:val="rprtbody1"/>
    <w:basedOn w:val="Normal"/>
    <w:rsid w:val="00F16F96"/>
    <w:pPr>
      <w:spacing w:before="34" w:after="34"/>
    </w:pPr>
    <w:rPr>
      <w:rFonts w:ascii="Times New Roman" w:hAnsi="Times New Roman"/>
      <w:sz w:val="28"/>
      <w:szCs w:val="28"/>
      <w:lang w:eastAsia="en-GB"/>
    </w:rPr>
  </w:style>
  <w:style w:type="paragraph" w:customStyle="1" w:styleId="aux1">
    <w:name w:val="aux1"/>
    <w:basedOn w:val="Normal"/>
    <w:rsid w:val="00F16F96"/>
    <w:pPr>
      <w:spacing w:after="0" w:line="320" w:lineRule="atLeast"/>
    </w:pPr>
    <w:rPr>
      <w:rFonts w:ascii="Times New Roman" w:hAnsi="Times New Roman"/>
      <w:szCs w:val="24"/>
      <w:lang w:eastAsia="en-GB"/>
    </w:rPr>
  </w:style>
  <w:style w:type="character" w:customStyle="1" w:styleId="src1">
    <w:name w:val="src1"/>
    <w:rsid w:val="00F16F96"/>
    <w:rPr>
      <w:vanish w:val="0"/>
      <w:webHidden w:val="0"/>
      <w:specVanish/>
    </w:rPr>
  </w:style>
  <w:style w:type="character" w:customStyle="1" w:styleId="jrnl">
    <w:name w:val="jrnl"/>
    <w:rsid w:val="00F16F96"/>
  </w:style>
  <w:style w:type="character" w:customStyle="1" w:styleId="CharChar5">
    <w:name w:val="Char Char5"/>
    <w:rsid w:val="00F16F96"/>
    <w:rPr>
      <w:rFonts w:ascii="Arial" w:hAnsi="Arial" w:cs="Arial"/>
      <w:b/>
      <w:bCs/>
      <w:sz w:val="24"/>
      <w:lang w:val="en-GB" w:eastAsia="en-US" w:bidi="ar-SA"/>
    </w:rPr>
  </w:style>
  <w:style w:type="character" w:customStyle="1" w:styleId="CharChar60">
    <w:name w:val="Char Char6"/>
    <w:rsid w:val="00F16F96"/>
    <w:rPr>
      <w:rFonts w:ascii="Arial" w:hAnsi="Arial"/>
      <w:b/>
      <w:bCs/>
      <w:sz w:val="24"/>
      <w:lang w:eastAsia="en-US" w:bidi="ar-SA"/>
    </w:rPr>
  </w:style>
  <w:style w:type="character" w:customStyle="1" w:styleId="CharChar3">
    <w:name w:val="Char Char3"/>
    <w:rsid w:val="00F16F96"/>
    <w:rPr>
      <w:sz w:val="18"/>
      <w:lang w:eastAsia="en-US" w:bidi="ar-SA"/>
    </w:rPr>
  </w:style>
  <w:style w:type="character" w:customStyle="1" w:styleId="CharChar4">
    <w:name w:val="Char Char4"/>
    <w:rsid w:val="00F16F96"/>
    <w:rPr>
      <w:sz w:val="18"/>
      <w:lang w:eastAsia="en-US" w:bidi="ar-SA"/>
    </w:rPr>
  </w:style>
  <w:style w:type="paragraph" w:customStyle="1" w:styleId="Heading6-EMEA">
    <w:name w:val="Heading 6 - EMEA"/>
    <w:basedOn w:val="Normal"/>
    <w:next w:val="Normal"/>
    <w:rsid w:val="00F16F96"/>
    <w:pPr>
      <w:keepNext/>
      <w:spacing w:before="120" w:line="280" w:lineRule="atLeast"/>
      <w:ind w:left="567"/>
    </w:pPr>
    <w:rPr>
      <w:rFonts w:ascii="Times New Roman" w:hAnsi="Times New Roman"/>
      <w:b/>
      <w:bCs/>
      <w:i/>
      <w:iCs/>
      <w:lang w:eastAsia="en-GB"/>
    </w:rPr>
  </w:style>
  <w:style w:type="character" w:customStyle="1" w:styleId="author">
    <w:name w:val="author"/>
    <w:rsid w:val="00F16F96"/>
  </w:style>
  <w:style w:type="character" w:customStyle="1" w:styleId="year">
    <w:name w:val="year"/>
    <w:rsid w:val="00F16F96"/>
  </w:style>
  <w:style w:type="character" w:customStyle="1" w:styleId="work-title4">
    <w:name w:val="work-title4"/>
    <w:rsid w:val="00F16F96"/>
  </w:style>
  <w:style w:type="character" w:customStyle="1" w:styleId="source-title4">
    <w:name w:val="source-title4"/>
    <w:rsid w:val="00F16F96"/>
    <w:rPr>
      <w:i/>
      <w:iCs/>
    </w:rPr>
  </w:style>
  <w:style w:type="character" w:customStyle="1" w:styleId="description">
    <w:name w:val="description"/>
    <w:rsid w:val="00F16F96"/>
  </w:style>
  <w:style w:type="paragraph" w:customStyle="1" w:styleId="Tableheading">
    <w:name w:val="Table heading"/>
    <w:basedOn w:val="Caption"/>
    <w:link w:val="TableheadingChar"/>
    <w:rsid w:val="00F16F96"/>
    <w:pPr>
      <w:tabs>
        <w:tab w:val="left" w:pos="1701"/>
      </w:tabs>
      <w:spacing w:before="120" w:line="280" w:lineRule="atLeast"/>
      <w:ind w:left="1650" w:hanging="1083"/>
    </w:pPr>
  </w:style>
  <w:style w:type="character" w:customStyle="1" w:styleId="TableheadingChar">
    <w:name w:val="Table heading Char"/>
    <w:link w:val="Tableheading"/>
    <w:rsid w:val="00F16F96"/>
    <w:rPr>
      <w:rFonts w:ascii="Arial" w:hAnsi="Arial" w:cs="Arial"/>
      <w:b/>
      <w:bCs/>
      <w:sz w:val="24"/>
      <w:lang w:eastAsia="en-US"/>
    </w:rPr>
  </w:style>
  <w:style w:type="paragraph" w:customStyle="1" w:styleId="Heading4-EMEA">
    <w:name w:val="Heading 4 - EMEA"/>
    <w:basedOn w:val="Normal"/>
    <w:rsid w:val="00F16F96"/>
    <w:pPr>
      <w:spacing w:before="240" w:line="280" w:lineRule="atLeast"/>
      <w:ind w:left="567"/>
    </w:pPr>
    <w:rPr>
      <w:b/>
      <w:bCs/>
      <w:lang w:eastAsia="en-GB"/>
    </w:rPr>
  </w:style>
  <w:style w:type="paragraph" w:styleId="ListBullet">
    <w:name w:val="List Bullet"/>
    <w:basedOn w:val="Normal"/>
    <w:rsid w:val="00F16F96"/>
    <w:pPr>
      <w:numPr>
        <w:numId w:val="4"/>
      </w:numPr>
      <w:spacing w:after="0"/>
    </w:pPr>
    <w:rPr>
      <w:rFonts w:ascii="Times New Roman" w:hAnsi="Times New Roman"/>
      <w:szCs w:val="24"/>
      <w:lang w:eastAsia="en-GB"/>
    </w:rPr>
  </w:style>
  <w:style w:type="paragraph" w:styleId="BodyTextIndent">
    <w:name w:val="Body Text Indent"/>
    <w:basedOn w:val="Normal"/>
    <w:link w:val="BodyTextIndentChar"/>
    <w:rsid w:val="00F16F96"/>
    <w:pPr>
      <w:ind w:left="720"/>
    </w:pPr>
    <w:rPr>
      <w:rFonts w:ascii="Times New Roman" w:hAnsi="Times New Roman"/>
    </w:rPr>
  </w:style>
  <w:style w:type="character" w:customStyle="1" w:styleId="BodyTextIndentChar">
    <w:name w:val="Body Text Indent Char"/>
    <w:link w:val="BodyTextIndent"/>
    <w:rsid w:val="00F16F96"/>
    <w:rPr>
      <w:sz w:val="24"/>
      <w:lang w:eastAsia="en-US"/>
    </w:rPr>
  </w:style>
  <w:style w:type="paragraph" w:customStyle="1" w:styleId="IBHeading3">
    <w:name w:val="IB Heading 3"/>
    <w:basedOn w:val="Normal"/>
    <w:rsid w:val="00F16F96"/>
    <w:rPr>
      <w:i/>
    </w:rPr>
  </w:style>
  <w:style w:type="paragraph" w:customStyle="1" w:styleId="IBBodytext">
    <w:name w:val="IB Body text"/>
    <w:basedOn w:val="Normal"/>
    <w:rsid w:val="00F16F96"/>
    <w:pPr>
      <w:ind w:left="284"/>
    </w:pPr>
  </w:style>
  <w:style w:type="paragraph" w:styleId="Title">
    <w:name w:val="Title"/>
    <w:basedOn w:val="Normal"/>
    <w:link w:val="TitleChar"/>
    <w:qFormat/>
    <w:rsid w:val="00F16F96"/>
    <w:pPr>
      <w:spacing w:before="120"/>
      <w:jc w:val="center"/>
    </w:pPr>
    <w:rPr>
      <w:rFonts w:ascii="Comic Sans MS" w:hAnsi="Comic Sans MS"/>
      <w:b/>
      <w:color w:val="008080"/>
      <w:sz w:val="72"/>
    </w:rPr>
  </w:style>
  <w:style w:type="character" w:customStyle="1" w:styleId="TitleChar">
    <w:name w:val="Title Char"/>
    <w:link w:val="Title"/>
    <w:rsid w:val="00F16F96"/>
    <w:rPr>
      <w:rFonts w:ascii="Comic Sans MS" w:hAnsi="Comic Sans MS"/>
      <w:b/>
      <w:color w:val="008080"/>
      <w:sz w:val="72"/>
      <w:lang w:eastAsia="en-US"/>
    </w:rPr>
  </w:style>
  <w:style w:type="character" w:customStyle="1" w:styleId="Heading2Char">
    <w:name w:val="Heading 2 Char"/>
    <w:rsid w:val="00F16F96"/>
    <w:rPr>
      <w:rFonts w:ascii="Arial" w:hAnsi="Arial"/>
      <w:b/>
      <w:noProof w:val="0"/>
      <w:snapToGrid/>
      <w:color w:val="000000"/>
      <w:sz w:val="24"/>
      <w:lang w:val="en-US" w:eastAsia="en-US" w:bidi="ar-SA"/>
    </w:rPr>
  </w:style>
  <w:style w:type="character" w:customStyle="1" w:styleId="PersonalReplyStyle">
    <w:name w:val="Personal Reply Style"/>
    <w:rsid w:val="00F16F96"/>
    <w:rPr>
      <w:rFonts w:ascii="Arial" w:hAnsi="Arial" w:cs="Arial"/>
      <w:color w:val="0000FF"/>
      <w:sz w:val="20"/>
    </w:rPr>
  </w:style>
  <w:style w:type="character" w:customStyle="1" w:styleId="PersonalComposeStyle">
    <w:name w:val="Personal Compose Style"/>
    <w:rsid w:val="00F16F96"/>
    <w:rPr>
      <w:rFonts w:ascii="Arial" w:hAnsi="Arial" w:cs="Arial"/>
      <w:color w:val="auto"/>
      <w:sz w:val="20"/>
    </w:rPr>
  </w:style>
  <w:style w:type="paragraph" w:styleId="EndnoteText">
    <w:name w:val="endnote text"/>
    <w:basedOn w:val="Normal"/>
    <w:link w:val="EndnoteTextChar"/>
    <w:rsid w:val="00F16F96"/>
    <w:rPr>
      <w:rFonts w:ascii="Times New Roman" w:hAnsi="Times New Roman"/>
      <w:sz w:val="20"/>
    </w:rPr>
  </w:style>
  <w:style w:type="character" w:customStyle="1" w:styleId="EndnoteTextChar">
    <w:name w:val="Endnote Text Char"/>
    <w:link w:val="EndnoteText"/>
    <w:rsid w:val="00F16F96"/>
    <w:rPr>
      <w:lang w:eastAsia="en-US"/>
    </w:rPr>
  </w:style>
  <w:style w:type="paragraph" w:customStyle="1" w:styleId="Style10ptCenteredBefore6pt">
    <w:name w:val="Style 10 pt Centered Before:  6 pt"/>
    <w:basedOn w:val="Normal"/>
    <w:rsid w:val="00F16F96"/>
    <w:pPr>
      <w:spacing w:before="120" w:line="280" w:lineRule="atLeast"/>
      <w:jc w:val="center"/>
    </w:pPr>
    <w:rPr>
      <w:rFonts w:ascii="Times New Roman" w:eastAsia="MS Mincho" w:hAnsi="Times New Roman"/>
      <w:sz w:val="20"/>
      <w:lang w:eastAsia="ja-JP"/>
    </w:rPr>
  </w:style>
  <w:style w:type="paragraph" w:customStyle="1" w:styleId="listssp">
    <w:name w:val="list:ssp"/>
    <w:basedOn w:val="Normal"/>
    <w:rsid w:val="00F16F96"/>
    <w:pPr>
      <w:spacing w:after="0"/>
    </w:pPr>
    <w:rPr>
      <w:rFonts w:ascii="Times New Roman" w:hAnsi="Times New Roman"/>
    </w:rPr>
  </w:style>
  <w:style w:type="character" w:customStyle="1" w:styleId="EquationCaption">
    <w:name w:val="_Equation Caption"/>
    <w:rsid w:val="00F16F96"/>
  </w:style>
  <w:style w:type="character" w:customStyle="1" w:styleId="CharChar2">
    <w:name w:val="Char Char2"/>
    <w:rsid w:val="00F16F96"/>
    <w:rPr>
      <w:rFonts w:ascii="Arial" w:hAnsi="Arial"/>
      <w:b/>
      <w:sz w:val="32"/>
      <w:lang w:val="en-GB" w:eastAsia="en-US" w:bidi="ar-SA"/>
    </w:rPr>
  </w:style>
  <w:style w:type="character" w:customStyle="1" w:styleId="st1">
    <w:name w:val="st1"/>
    <w:rsid w:val="00F16F96"/>
  </w:style>
  <w:style w:type="paragraph" w:customStyle="1" w:styleId="Bodytext0">
    <w:name w:val="Bodytext"/>
    <w:basedOn w:val="Normal"/>
    <w:rsid w:val="00F16F96"/>
    <w:pPr>
      <w:spacing w:after="0" w:line="360" w:lineRule="auto"/>
      <w:ind w:firstLine="720"/>
      <w:jc w:val="both"/>
    </w:pPr>
    <w:rPr>
      <w:rFonts w:eastAsia="Calibri"/>
      <w:lang w:eastAsia="en-GB"/>
    </w:rPr>
  </w:style>
  <w:style w:type="paragraph" w:customStyle="1" w:styleId="desc">
    <w:name w:val="desc"/>
    <w:basedOn w:val="Normal"/>
    <w:rsid w:val="00F16F96"/>
    <w:pPr>
      <w:spacing w:before="100" w:beforeAutospacing="1" w:after="100" w:afterAutospacing="1"/>
    </w:pPr>
    <w:rPr>
      <w:rFonts w:ascii="Times New Roman" w:hAnsi="Times New Roman"/>
      <w:szCs w:val="24"/>
      <w:lang w:eastAsia="en-GB"/>
    </w:rPr>
  </w:style>
  <w:style w:type="paragraph" w:customStyle="1" w:styleId="CM41">
    <w:name w:val="CM4+1"/>
    <w:basedOn w:val="Normal"/>
    <w:next w:val="Normal"/>
    <w:rsid w:val="00F16F96"/>
    <w:pPr>
      <w:autoSpaceDE w:val="0"/>
      <w:autoSpaceDN w:val="0"/>
      <w:adjustRightInd w:val="0"/>
      <w:spacing w:after="0" w:line="191" w:lineRule="atLeast"/>
    </w:pPr>
    <w:rPr>
      <w:rFonts w:ascii="Times New Roman" w:hAnsi="Times New Roman"/>
      <w:szCs w:val="24"/>
      <w:lang w:eastAsia="en-GB"/>
    </w:rPr>
  </w:style>
  <w:style w:type="paragraph" w:customStyle="1" w:styleId="title1">
    <w:name w:val="title1"/>
    <w:basedOn w:val="Normal"/>
    <w:rsid w:val="00F16F96"/>
    <w:pPr>
      <w:spacing w:after="0"/>
    </w:pPr>
    <w:rPr>
      <w:rFonts w:ascii="Times New Roman" w:eastAsia="MS Mincho" w:hAnsi="Times New Roman"/>
      <w:sz w:val="27"/>
      <w:szCs w:val="27"/>
      <w:lang w:eastAsia="ja-JP"/>
    </w:rPr>
  </w:style>
  <w:style w:type="paragraph" w:customStyle="1" w:styleId="details1">
    <w:name w:val="details1"/>
    <w:basedOn w:val="Normal"/>
    <w:rsid w:val="00F16F96"/>
    <w:pPr>
      <w:spacing w:after="0"/>
    </w:pPr>
    <w:rPr>
      <w:rFonts w:ascii="Times New Roman" w:eastAsia="MS Mincho" w:hAnsi="Times New Roman"/>
      <w:sz w:val="22"/>
      <w:szCs w:val="22"/>
      <w:lang w:eastAsia="ja-JP"/>
    </w:rPr>
  </w:style>
  <w:style w:type="paragraph" w:customStyle="1" w:styleId="Style21">
    <w:name w:val="Style 21"/>
    <w:rsid w:val="00F16F96"/>
    <w:pPr>
      <w:widowControl w:val="0"/>
      <w:autoSpaceDE w:val="0"/>
      <w:autoSpaceDN w:val="0"/>
      <w:spacing w:before="36" w:after="2196" w:line="360" w:lineRule="auto"/>
      <w:jc w:val="both"/>
    </w:pPr>
    <w:rPr>
      <w:sz w:val="24"/>
      <w:szCs w:val="24"/>
      <w:lang w:val="en-US"/>
    </w:rPr>
  </w:style>
  <w:style w:type="character" w:customStyle="1" w:styleId="CharacterStyle2">
    <w:name w:val="Character Style 2"/>
    <w:rsid w:val="00F16F96"/>
    <w:rPr>
      <w:sz w:val="24"/>
    </w:rPr>
  </w:style>
  <w:style w:type="paragraph" w:customStyle="1" w:styleId="Style10">
    <w:name w:val="Style 1"/>
    <w:rsid w:val="00F16F96"/>
    <w:pPr>
      <w:widowControl w:val="0"/>
      <w:autoSpaceDE w:val="0"/>
      <w:autoSpaceDN w:val="0"/>
      <w:adjustRightInd w:val="0"/>
    </w:pPr>
    <w:rPr>
      <w:lang w:val="en-US"/>
    </w:rPr>
  </w:style>
  <w:style w:type="character" w:customStyle="1" w:styleId="CharacterStyle1">
    <w:name w:val="Character Style 1"/>
    <w:rsid w:val="00F16F96"/>
    <w:rPr>
      <w:sz w:val="20"/>
    </w:rPr>
  </w:style>
  <w:style w:type="paragraph" w:customStyle="1" w:styleId="headinganchor1">
    <w:name w:val="headinganchor1"/>
    <w:basedOn w:val="Normal"/>
    <w:rsid w:val="00F16F96"/>
    <w:pPr>
      <w:spacing w:after="176" w:line="336" w:lineRule="auto"/>
    </w:pPr>
    <w:rPr>
      <w:rFonts w:ascii="Times New Roman" w:hAnsi="Times New Roman"/>
      <w:szCs w:val="24"/>
      <w:lang w:eastAsia="en-GB"/>
    </w:rPr>
  </w:style>
  <w:style w:type="character" w:customStyle="1" w:styleId="h22">
    <w:name w:val="h22"/>
    <w:rsid w:val="00F16F96"/>
    <w:rPr>
      <w:rFonts w:cs="Times New Roman"/>
      <w:b/>
      <w:bCs/>
    </w:rPr>
  </w:style>
  <w:style w:type="character" w:customStyle="1" w:styleId="emphasis8">
    <w:name w:val="emphasis8"/>
    <w:rsid w:val="00F16F96"/>
    <w:rPr>
      <w:rFonts w:cs="Times New Roman"/>
      <w:b/>
      <w:bCs/>
    </w:rPr>
  </w:style>
  <w:style w:type="character" w:customStyle="1" w:styleId="pipespace5">
    <w:name w:val="pipespace5"/>
    <w:rsid w:val="00F16F96"/>
    <w:rPr>
      <w:rFonts w:cs="Times New Roman"/>
    </w:rPr>
  </w:style>
  <w:style w:type="character" w:customStyle="1" w:styleId="h14">
    <w:name w:val="h14"/>
    <w:rsid w:val="00F16F96"/>
    <w:rPr>
      <w:rFonts w:cs="Times New Roman"/>
      <w:b/>
      <w:bCs/>
    </w:rPr>
  </w:style>
  <w:style w:type="character" w:customStyle="1" w:styleId="z3988">
    <w:name w:val="z3988"/>
    <w:rsid w:val="00F16F96"/>
  </w:style>
  <w:style w:type="character" w:customStyle="1" w:styleId="mw-cite-backlink">
    <w:name w:val="mw-cite-backlink"/>
    <w:rsid w:val="00F16F96"/>
  </w:style>
  <w:style w:type="character" w:customStyle="1" w:styleId="cite-accessibility-label1">
    <w:name w:val="cite-accessibility-label1"/>
    <w:rsid w:val="00F16F96"/>
    <w:rPr>
      <w:bdr w:val="none" w:sz="0" w:space="0" w:color="auto" w:frame="1"/>
    </w:rPr>
  </w:style>
  <w:style w:type="character" w:customStyle="1" w:styleId="BulletsChar">
    <w:name w:val="Bullets Char"/>
    <w:link w:val="Bullets"/>
    <w:locked/>
    <w:rsid w:val="00F16F96"/>
    <w:rPr>
      <w:rFonts w:ascii="Verdana" w:eastAsia="Verdana" w:hAnsi="Verdana" w:cs="Verdana"/>
    </w:rPr>
  </w:style>
  <w:style w:type="paragraph" w:customStyle="1" w:styleId="Bullets">
    <w:name w:val="Bullets"/>
    <w:basedOn w:val="Normal"/>
    <w:link w:val="BulletsChar"/>
    <w:qFormat/>
    <w:rsid w:val="00F16F96"/>
    <w:pPr>
      <w:numPr>
        <w:numId w:val="5"/>
      </w:numPr>
      <w:spacing w:before="120" w:after="100" w:line="280" w:lineRule="atLeast"/>
      <w:ind w:right="-114"/>
    </w:pPr>
    <w:rPr>
      <w:rFonts w:ascii="Verdana" w:eastAsia="Verdana" w:hAnsi="Verdana" w:cs="Verdana"/>
      <w:sz w:val="20"/>
      <w:lang w:eastAsia="en-GB"/>
    </w:rPr>
  </w:style>
  <w:style w:type="character" w:customStyle="1" w:styleId="reference-text">
    <w:name w:val="reference-text"/>
    <w:rsid w:val="00F16F96"/>
  </w:style>
  <w:style w:type="table" w:customStyle="1" w:styleId="Kate2">
    <w:name w:val="Kate 2"/>
    <w:basedOn w:val="TableNormal"/>
    <w:rsid w:val="00F16F96"/>
    <w:pPr>
      <w:spacing w:after="240" w:line="360" w:lineRule="auto"/>
    </w:pPr>
    <w:tblPr>
      <w:tblBorders>
        <w:top w:val="single" w:sz="12" w:space="0" w:color="000000"/>
        <w:bottom w:val="single" w:sz="12" w:space="0" w:color="000000"/>
      </w:tblBorders>
    </w:tblPr>
    <w:tcPr>
      <w:shd w:val="clear" w:color="auto" w:fill="auto"/>
    </w:tcPr>
    <w:tblStylePr w:type="firstRow">
      <w:rPr>
        <w:color w:val="auto"/>
      </w:rPr>
      <w:tblPr/>
      <w:tcPr>
        <w:tcBorders>
          <w:top w:val="single" w:sz="12" w:space="0" w:color="auto"/>
          <w:left w:val="nil"/>
          <w:bottom w:val="single" w:sz="4" w:space="0" w:color="auto"/>
          <w:right w:val="nil"/>
          <w:insideH w:val="nil"/>
          <w:insideV w:val="nil"/>
          <w:tl2br w:val="nil"/>
          <w:tr2bl w:val="nil"/>
        </w:tcBorders>
        <w:shd w:val="clear" w:color="auto" w:fill="auto"/>
      </w:tcPr>
    </w:tblStylePr>
    <w:tblStylePr w:type="lastRow">
      <w:tblPr/>
      <w:tcPr>
        <w:tcBorders>
          <w:top w:val="nil"/>
          <w:left w:val="nil"/>
          <w:bottom w:val="single" w:sz="12" w:space="0" w:color="auto"/>
          <w:right w:val="nil"/>
          <w:insideH w:val="nil"/>
          <w:insideV w:val="nil"/>
          <w:tl2br w:val="nil"/>
          <w:tr2bl w:val="nil"/>
        </w:tcBorders>
        <w:shd w:val="clear" w:color="auto" w:fill="auto"/>
      </w:tcPr>
    </w:tblStylePr>
    <w:tblStylePr w:type="firstCol">
      <w:rPr>
        <w:b w:val="0"/>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eCell">
      <w:rPr>
        <w:color w:val="auto"/>
      </w:rPr>
    </w:tblStylePr>
    <w:tblStylePr w:type="swCell">
      <w:rPr>
        <w:b w:val="0"/>
        <w:color w:val="auto"/>
      </w:rPr>
      <w:tblPr/>
      <w:tcPr>
        <w:tcBorders>
          <w:top w:val="nil"/>
          <w:tl2br w:val="none" w:sz="0" w:space="0" w:color="auto"/>
          <w:tr2bl w:val="none" w:sz="0" w:space="0" w:color="auto"/>
        </w:tcBorders>
        <w:shd w:val="clear" w:color="auto" w:fill="auto"/>
      </w:tcPr>
    </w:tblStylePr>
  </w:style>
  <w:style w:type="character" w:styleId="EndnoteReference">
    <w:name w:val="endnote reference"/>
    <w:rsid w:val="00F16F96"/>
    <w:rPr>
      <w:vertAlign w:val="superscript"/>
    </w:rPr>
  </w:style>
  <w:style w:type="character" w:customStyle="1" w:styleId="Heading1Char1">
    <w:name w:val="Heading 1 Char1"/>
    <w:rsid w:val="00F16F96"/>
    <w:rPr>
      <w:rFonts w:ascii="Arial" w:hAnsi="Arial"/>
      <w:b/>
      <w:sz w:val="32"/>
      <w:lang w:val="en-GB" w:eastAsia="en-US" w:bidi="ar-SA"/>
    </w:rPr>
  </w:style>
  <w:style w:type="character" w:customStyle="1" w:styleId="MacroTextChar">
    <w:name w:val="Macro Text Char"/>
    <w:link w:val="MacroText"/>
    <w:rsid w:val="00F16F96"/>
    <w:rPr>
      <w:rFonts w:ascii="Courier New" w:hAnsi="Courier New"/>
      <w:lang w:eastAsia="en-US"/>
    </w:rPr>
  </w:style>
  <w:style w:type="paragraph" w:styleId="HTMLPreformatted">
    <w:name w:val="HTML Preformatted"/>
    <w:basedOn w:val="Normal"/>
    <w:link w:val="HTMLPreformattedChar"/>
    <w:uiPriority w:val="99"/>
    <w:unhideWhenUsed/>
    <w:rsid w:val="00F1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en-GB"/>
    </w:rPr>
  </w:style>
  <w:style w:type="character" w:customStyle="1" w:styleId="HTMLPreformattedChar">
    <w:name w:val="HTML Preformatted Char"/>
    <w:link w:val="HTMLPreformatted"/>
    <w:uiPriority w:val="99"/>
    <w:rsid w:val="00F16F96"/>
    <w:rPr>
      <w:rFonts w:ascii="Courier New" w:hAnsi="Courier New" w:cs="Courier New"/>
    </w:rPr>
  </w:style>
  <w:style w:type="character" w:customStyle="1" w:styleId="cit">
    <w:name w:val="cit"/>
    <w:rsid w:val="00F16F96"/>
  </w:style>
  <w:style w:type="character" w:customStyle="1" w:styleId="Heading3Char">
    <w:name w:val="Heading 3 Char"/>
    <w:link w:val="Heading3"/>
    <w:rsid w:val="00F16F96"/>
    <w:rPr>
      <w:rFonts w:ascii="Arial" w:hAnsi="Arial" w:cs="Arial"/>
      <w:b/>
      <w:bCs/>
      <w:sz w:val="26"/>
      <w:szCs w:val="26"/>
      <w:lang w:eastAsia="en-US"/>
    </w:rPr>
  </w:style>
  <w:style w:type="table" w:customStyle="1" w:styleId="TableGrid1">
    <w:name w:val="Table Grid1"/>
    <w:basedOn w:val="TableNormal"/>
    <w:next w:val="TableGrid"/>
    <w:uiPriority w:val="59"/>
    <w:rsid w:val="00F1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3">
    <w:name w:val="Plain Text3"/>
    <w:basedOn w:val="Normal"/>
    <w:rsid w:val="00F16F96"/>
    <w:pPr>
      <w:spacing w:after="0"/>
    </w:pPr>
    <w:rPr>
      <w:rFonts w:ascii="Times New Roman" w:hAnsi="Times New Roman"/>
    </w:rPr>
  </w:style>
  <w:style w:type="character" w:customStyle="1" w:styleId="CharChar62">
    <w:name w:val="Char Char62"/>
    <w:rsid w:val="00F16F96"/>
    <w:rPr>
      <w:rFonts w:ascii="Arial" w:hAnsi="Arial"/>
      <w:b/>
      <w:bCs/>
      <w:sz w:val="24"/>
      <w:lang w:eastAsia="en-US" w:bidi="ar-SA"/>
    </w:rPr>
  </w:style>
  <w:style w:type="character" w:customStyle="1" w:styleId="highlight2">
    <w:name w:val="highlight2"/>
    <w:rsid w:val="00F16F96"/>
  </w:style>
  <w:style w:type="paragraph" w:customStyle="1" w:styleId="References">
    <w:name w:val="References"/>
    <w:basedOn w:val="Normal"/>
    <w:rsid w:val="00F16F96"/>
    <w:pPr>
      <w:numPr>
        <w:numId w:val="6"/>
      </w:numPr>
      <w:ind w:left="1435" w:hanging="584"/>
      <w:jc w:val="both"/>
    </w:pPr>
    <w:rPr>
      <w:rFonts w:ascii="Times New Roman" w:hAnsi="Times New Roman"/>
    </w:rPr>
  </w:style>
  <w:style w:type="paragraph" w:styleId="ListBullet5">
    <w:name w:val="List Bullet 5"/>
    <w:basedOn w:val="Normal"/>
    <w:autoRedefine/>
    <w:rsid w:val="00F16F96"/>
    <w:pPr>
      <w:tabs>
        <w:tab w:val="num" w:pos="1492"/>
      </w:tabs>
      <w:spacing w:after="0"/>
      <w:ind w:left="1492" w:hanging="360"/>
    </w:pPr>
    <w:rPr>
      <w:rFonts w:ascii="Times New Roman" w:hAnsi="Times New Roman"/>
      <w:sz w:val="20"/>
    </w:rPr>
  </w:style>
  <w:style w:type="paragraph" w:customStyle="1" w:styleId="Instructions">
    <w:name w:val="Instructions"/>
    <w:basedOn w:val="Normal"/>
    <w:rsid w:val="00F16F96"/>
    <w:pPr>
      <w:spacing w:line="320" w:lineRule="exact"/>
      <w:ind w:left="864"/>
    </w:pPr>
    <w:rPr>
      <w:rFonts w:ascii="Times New Roman" w:hAnsi="Times New Roman"/>
      <w:color w:val="0000FF"/>
    </w:rPr>
  </w:style>
  <w:style w:type="paragraph" w:customStyle="1" w:styleId="PlainText4">
    <w:name w:val="Plain Text4"/>
    <w:basedOn w:val="Normal"/>
    <w:rsid w:val="00F16F96"/>
    <w:pPr>
      <w:spacing w:after="0"/>
    </w:pPr>
    <w:rPr>
      <w:rFonts w:ascii="Times New Roman" w:hAnsi="Times New Roman"/>
    </w:rPr>
  </w:style>
  <w:style w:type="character" w:customStyle="1" w:styleId="CharChar61">
    <w:name w:val="Char Char61"/>
    <w:rsid w:val="00F16F96"/>
    <w:rPr>
      <w:rFonts w:ascii="Arial" w:hAnsi="Arial"/>
      <w:b/>
      <w:bCs/>
      <w:sz w:val="24"/>
      <w:lang w:eastAsia="en-US" w:bidi="ar-SA"/>
    </w:rPr>
  </w:style>
  <w:style w:type="character" w:customStyle="1" w:styleId="C-InstructionTextChar">
    <w:name w:val="C-Instruction Text Char"/>
    <w:link w:val="C-InstructionText"/>
    <w:locked/>
    <w:rsid w:val="00F16F96"/>
    <w:rPr>
      <w:rFonts w:ascii="MS Mincho" w:eastAsia="MS Mincho" w:hAnsi="MS Mincho"/>
      <w:i/>
      <w:color w:val="0000FF"/>
      <w:sz w:val="24"/>
      <w:szCs w:val="24"/>
      <w:lang w:val="en-US" w:eastAsia="en-US"/>
    </w:rPr>
  </w:style>
  <w:style w:type="paragraph" w:customStyle="1" w:styleId="C-InstructionText">
    <w:name w:val="C-Instruction Text"/>
    <w:link w:val="C-InstructionTextChar"/>
    <w:rsid w:val="00F16F96"/>
    <w:pPr>
      <w:spacing w:before="120" w:after="120" w:line="280" w:lineRule="atLeast"/>
    </w:pPr>
    <w:rPr>
      <w:rFonts w:ascii="MS Mincho" w:eastAsia="MS Mincho" w:hAnsi="MS Mincho"/>
      <w:i/>
      <w:color w:val="0000FF"/>
      <w:sz w:val="24"/>
      <w:szCs w:val="24"/>
      <w:lang w:val="en-US" w:eastAsia="en-US"/>
    </w:rPr>
  </w:style>
  <w:style w:type="paragraph" w:styleId="Subtitle">
    <w:name w:val="Subtitle"/>
    <w:basedOn w:val="Normal"/>
    <w:next w:val="Normal"/>
    <w:link w:val="SubtitleChar"/>
    <w:qFormat/>
    <w:rsid w:val="00F16F96"/>
    <w:pPr>
      <w:numPr>
        <w:ilvl w:val="1"/>
      </w:numPr>
    </w:pPr>
    <w:rPr>
      <w:b/>
      <w:iCs/>
      <w:color w:val="006699"/>
      <w:spacing w:val="15"/>
      <w:sz w:val="32"/>
      <w:szCs w:val="24"/>
    </w:rPr>
  </w:style>
  <w:style w:type="character" w:customStyle="1" w:styleId="SubtitleChar">
    <w:name w:val="Subtitle Char"/>
    <w:link w:val="Subtitle"/>
    <w:rsid w:val="00F16F96"/>
    <w:rPr>
      <w:rFonts w:ascii="Arial" w:hAnsi="Arial"/>
      <w:b/>
      <w:iCs/>
      <w:color w:val="006699"/>
      <w:spacing w:val="15"/>
      <w:sz w:val="32"/>
      <w:szCs w:val="24"/>
      <w:lang w:eastAsia="en-US"/>
    </w:rPr>
  </w:style>
  <w:style w:type="numbering" w:customStyle="1" w:styleId="Style1">
    <w:name w:val="Style1"/>
    <w:rsid w:val="00F16F96"/>
    <w:pPr>
      <w:numPr>
        <w:numId w:val="7"/>
      </w:numPr>
    </w:pPr>
  </w:style>
  <w:style w:type="table" w:styleId="ColorfulShading-Accent5">
    <w:name w:val="Colorful Shading Accent 5"/>
    <w:basedOn w:val="TableNormal"/>
    <w:uiPriority w:val="71"/>
    <w:rsid w:val="00F16F9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PlainText5">
    <w:name w:val="Plain Text5"/>
    <w:basedOn w:val="Normal"/>
    <w:rsid w:val="00F16F96"/>
    <w:pPr>
      <w:spacing w:after="0"/>
    </w:pPr>
    <w:rPr>
      <w:rFonts w:ascii="Times New Roman" w:hAnsi="Times New Roman"/>
    </w:rPr>
  </w:style>
  <w:style w:type="paragraph" w:customStyle="1" w:styleId="subheadingparatext2">
    <w:name w:val="subheading para text 2"/>
    <w:basedOn w:val="BodyText"/>
    <w:rsid w:val="00F1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ind w:left="864"/>
      <w:jc w:val="left"/>
    </w:pPr>
    <w:rPr>
      <w:rFonts w:ascii="Times New Roman" w:hAnsi="Times New Roman"/>
    </w:rPr>
  </w:style>
  <w:style w:type="table" w:customStyle="1" w:styleId="TableGrid2">
    <w:name w:val="Table Grid2"/>
    <w:basedOn w:val="TableNormal"/>
    <w:next w:val="TableGrid"/>
    <w:uiPriority w:val="59"/>
    <w:rsid w:val="00F16F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F16F96"/>
    <w:rPr>
      <w:i/>
      <w:iCs/>
    </w:rPr>
  </w:style>
  <w:style w:type="character" w:customStyle="1" w:styleId="fm-vol-iss-date">
    <w:name w:val="fm-vol-iss-date"/>
    <w:rsid w:val="00F16F96"/>
  </w:style>
  <w:style w:type="character" w:customStyle="1" w:styleId="fm-citation-ids-label">
    <w:name w:val="fm-citation-ids-label"/>
    <w:rsid w:val="00F16F96"/>
  </w:style>
  <w:style w:type="character" w:customStyle="1" w:styleId="tgc">
    <w:name w:val="_tgc"/>
    <w:rsid w:val="00F16F96"/>
  </w:style>
  <w:style w:type="paragraph" w:customStyle="1" w:styleId="text2">
    <w:name w:val="text 2"/>
    <w:basedOn w:val="Normal"/>
    <w:rsid w:val="00F16F96"/>
    <w:pPr>
      <w:ind w:left="1531"/>
      <w:jc w:val="both"/>
    </w:pPr>
    <w:rPr>
      <w:rFonts w:ascii="Century Schoolbook" w:hAnsi="Century Schoolbook"/>
      <w:sz w:val="22"/>
    </w:rPr>
  </w:style>
  <w:style w:type="paragraph" w:customStyle="1" w:styleId="PlainText6">
    <w:name w:val="Plain Text6"/>
    <w:basedOn w:val="Normal"/>
    <w:rsid w:val="00F16F96"/>
    <w:pPr>
      <w:spacing w:after="0"/>
    </w:pPr>
    <w:rPr>
      <w:rFonts w:ascii="Times New Roman" w:hAnsi="Times New Roman"/>
    </w:rPr>
  </w:style>
  <w:style w:type="paragraph" w:customStyle="1" w:styleId="tabletext">
    <w:name w:val="table:text"/>
    <w:basedOn w:val="Normal"/>
    <w:rsid w:val="00F16F96"/>
    <w:pPr>
      <w:spacing w:before="120"/>
    </w:pPr>
    <w:rPr>
      <w:rFonts w:ascii="Arial Narrow" w:hAnsi="Arial Narrow"/>
    </w:rPr>
  </w:style>
  <w:style w:type="paragraph" w:customStyle="1" w:styleId="lhNonTOC">
    <w:name w:val="lh:NonTOC"/>
    <w:basedOn w:val="Normal"/>
    <w:next w:val="Normal"/>
    <w:rsid w:val="00F16F96"/>
    <w:pPr>
      <w:keepNext/>
      <w:spacing w:after="240"/>
    </w:pPr>
    <w:rPr>
      <w:b/>
      <w:sz w:val="28"/>
    </w:rPr>
  </w:style>
  <w:style w:type="paragraph" w:styleId="List">
    <w:name w:val="List"/>
    <w:basedOn w:val="Normal"/>
    <w:rsid w:val="00F16F96"/>
    <w:pPr>
      <w:spacing w:before="120"/>
      <w:ind w:left="677" w:hanging="680"/>
    </w:pPr>
    <w:rPr>
      <w:rFonts w:ascii="Times New Roman" w:hAnsi="Times New Roman"/>
    </w:rPr>
  </w:style>
  <w:style w:type="paragraph" w:customStyle="1" w:styleId="TableHeading0">
    <w:name w:val="TableHeading"/>
    <w:basedOn w:val="Heading1"/>
    <w:rsid w:val="00F16F96"/>
    <w:pPr>
      <w:tabs>
        <w:tab w:val="clear" w:pos="864"/>
      </w:tabs>
      <w:spacing w:before="120"/>
      <w:ind w:left="0" w:firstLine="0"/>
    </w:pPr>
    <w:rPr>
      <w:sz w:val="28"/>
    </w:rPr>
  </w:style>
  <w:style w:type="paragraph" w:customStyle="1" w:styleId="index">
    <w:name w:val="index"/>
    <w:basedOn w:val="Normal"/>
    <w:rsid w:val="00F16F96"/>
    <w:pPr>
      <w:tabs>
        <w:tab w:val="left" w:pos="426"/>
        <w:tab w:val="left" w:pos="567"/>
        <w:tab w:val="center" w:pos="1134"/>
        <w:tab w:val="right" w:leader="dot" w:pos="8789"/>
      </w:tabs>
      <w:suppressAutoHyphens/>
      <w:overflowPunct w:val="0"/>
      <w:autoSpaceDE w:val="0"/>
      <w:autoSpaceDN w:val="0"/>
      <w:adjustRightInd w:val="0"/>
      <w:spacing w:after="180"/>
      <w:textAlignment w:val="baseline"/>
    </w:pPr>
    <w:rPr>
      <w:rFonts w:ascii="Century Schoolbook" w:hAnsi="Century Schoolbook"/>
      <w:b/>
      <w:sz w:val="22"/>
    </w:rPr>
  </w:style>
  <w:style w:type="paragraph" w:customStyle="1" w:styleId="index1">
    <w:name w:val="index1"/>
    <w:basedOn w:val="index"/>
    <w:rsid w:val="00F16F96"/>
    <w:pPr>
      <w:tabs>
        <w:tab w:val="clear" w:pos="426"/>
        <w:tab w:val="left" w:pos="1134"/>
      </w:tabs>
      <w:spacing w:after="120"/>
    </w:pPr>
    <w:rPr>
      <w:b w:val="0"/>
      <w:color w:val="000000"/>
    </w:rPr>
  </w:style>
  <w:style w:type="paragraph" w:customStyle="1" w:styleId="index2">
    <w:name w:val="index2"/>
    <w:basedOn w:val="index"/>
    <w:rsid w:val="00F16F96"/>
    <w:pPr>
      <w:tabs>
        <w:tab w:val="clear" w:pos="426"/>
        <w:tab w:val="clear" w:pos="567"/>
        <w:tab w:val="clear" w:pos="1134"/>
        <w:tab w:val="left" w:pos="1418"/>
        <w:tab w:val="right" w:leader="dot" w:pos="9356"/>
      </w:tabs>
      <w:spacing w:after="120"/>
      <w:ind w:left="567"/>
    </w:pPr>
    <w:rPr>
      <w:b w:val="0"/>
      <w:color w:val="000000"/>
    </w:rPr>
  </w:style>
  <w:style w:type="paragraph" w:customStyle="1" w:styleId="CTBody">
    <w:name w:val="CT Body"/>
    <w:basedOn w:val="Normal"/>
    <w:rsid w:val="00F16F96"/>
    <w:pPr>
      <w:tabs>
        <w:tab w:val="left" w:pos="1134"/>
      </w:tabs>
      <w:spacing w:after="0"/>
    </w:pPr>
    <w:rPr>
      <w:rFonts w:ascii="Times New Roman" w:hAnsi="Times New Roman"/>
    </w:rPr>
  </w:style>
  <w:style w:type="paragraph" w:customStyle="1" w:styleId="TemplatetextChar">
    <w:name w:val="Template text Char"/>
    <w:basedOn w:val="Normal"/>
    <w:link w:val="TemplatetextCharChar"/>
    <w:rsid w:val="00F16F96"/>
    <w:pPr>
      <w:spacing w:after="240" w:line="280" w:lineRule="exact"/>
      <w:ind w:left="578"/>
      <w:jc w:val="both"/>
    </w:pPr>
    <w:rPr>
      <w:rFonts w:ascii="Times New Roman" w:hAnsi="Times New Roman"/>
      <w:sz w:val="22"/>
      <w:lang w:eastAsia="ja-JP"/>
    </w:rPr>
  </w:style>
  <w:style w:type="character" w:customStyle="1" w:styleId="TemplatetextCharChar">
    <w:name w:val="Template text Char Char"/>
    <w:link w:val="TemplatetextChar"/>
    <w:rsid w:val="00F16F96"/>
    <w:rPr>
      <w:sz w:val="22"/>
      <w:lang w:eastAsia="ja-JP"/>
    </w:rPr>
  </w:style>
  <w:style w:type="table" w:styleId="TableClassic2">
    <w:name w:val="Table Classic 2"/>
    <w:basedOn w:val="TableNormal"/>
    <w:rsid w:val="00F16F96"/>
    <w:pPr>
      <w:spacing w:after="120" w:line="320" w:lineRule="exact"/>
      <w:ind w:left="864"/>
      <w:jc w:val="both"/>
    </w:pPr>
    <w:tblPr>
      <w:tblBorders>
        <w:top w:val="single" w:sz="12" w:space="0" w:color="000000"/>
      </w:tblBorders>
      <w:tblCellMar>
        <w:left w:w="29" w:type="dxa"/>
        <w:right w:w="29" w:type="dxa"/>
      </w:tblCellMar>
    </w:tblPr>
    <w:tcPr>
      <w:shd w:val="clear" w:color="auto" w:fill="auto"/>
    </w:tcPr>
    <w:tblStylePr w:type="firstRow">
      <w:rPr>
        <w:color w:val="auto"/>
      </w:rPr>
      <w:tblPr/>
      <w:tcPr>
        <w:tcBorders>
          <w:bottom w:val="single" w:sz="4" w:space="0" w:color="auto"/>
        </w:tcBorders>
        <w:shd w:val="clear" w:color="auto" w:fill="auto"/>
      </w:tcPr>
    </w:tblStylePr>
    <w:tblStylePr w:type="lastRow">
      <w:tblPr/>
      <w:tcPr>
        <w:tcBorders>
          <w:top w:val="nil"/>
          <w:bottom w:val="single" w:sz="12"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swCell">
      <w:rPr>
        <w:color w:val="auto"/>
      </w:rPr>
      <w:tblPr/>
      <w:tcPr>
        <w:tcBorders>
          <w:tl2br w:val="none" w:sz="0" w:space="0" w:color="auto"/>
          <w:tr2bl w:val="none" w:sz="0" w:space="0" w:color="auto"/>
        </w:tcBorders>
      </w:tcPr>
    </w:tblStylePr>
  </w:style>
  <w:style w:type="character" w:customStyle="1" w:styleId="font8">
    <w:name w:val="font_8"/>
    <w:rsid w:val="00F16F96"/>
  </w:style>
  <w:style w:type="paragraph" w:customStyle="1" w:styleId="CM18">
    <w:name w:val="CM18"/>
    <w:basedOn w:val="Default"/>
    <w:next w:val="Default"/>
    <w:uiPriority w:val="99"/>
    <w:rsid w:val="00F16F96"/>
    <w:rPr>
      <w:rFonts w:ascii="KCHIIE+TimesNewRoman" w:hAnsi="KCHIIE+TimesNewRoman" w:cs="Times New Roman"/>
      <w:color w:val="auto"/>
    </w:rPr>
  </w:style>
  <w:style w:type="paragraph" w:customStyle="1" w:styleId="BodytextAgency">
    <w:name w:val="Body text (Agency)"/>
    <w:basedOn w:val="Normal"/>
    <w:link w:val="BodytextAgencyChar"/>
    <w:rsid w:val="00F16F96"/>
    <w:pPr>
      <w:spacing w:after="140" w:line="280" w:lineRule="atLeast"/>
      <w:ind w:left="357"/>
    </w:pPr>
    <w:rPr>
      <w:rFonts w:ascii="Verdana" w:eastAsia="Verdana" w:hAnsi="Verdana" w:cs="Verdana"/>
      <w:sz w:val="18"/>
      <w:szCs w:val="18"/>
      <w:lang w:eastAsia="en-GB"/>
    </w:rPr>
  </w:style>
  <w:style w:type="paragraph" w:customStyle="1" w:styleId="TableheadingrowsAgency">
    <w:name w:val="Table heading rows (Agency)"/>
    <w:basedOn w:val="BodytextAgency"/>
    <w:rsid w:val="00F16F96"/>
    <w:pPr>
      <w:keepNext/>
    </w:pPr>
    <w:rPr>
      <w:rFonts w:eastAsia="Times New Roman"/>
      <w:b/>
    </w:rPr>
  </w:style>
  <w:style w:type="paragraph" w:customStyle="1" w:styleId="TabletextrowsAgency">
    <w:name w:val="Table text rows (Agency)"/>
    <w:basedOn w:val="Normal"/>
    <w:rsid w:val="00F16F96"/>
    <w:pPr>
      <w:spacing w:after="140" w:line="280" w:lineRule="exact"/>
      <w:ind w:left="357"/>
    </w:pPr>
    <w:rPr>
      <w:rFonts w:ascii="Verdana" w:hAnsi="Verdana" w:cs="Verdana"/>
      <w:sz w:val="18"/>
      <w:szCs w:val="18"/>
      <w:lang w:eastAsia="en-GB"/>
    </w:rPr>
  </w:style>
  <w:style w:type="character" w:customStyle="1" w:styleId="BodytextAgencyChar">
    <w:name w:val="Body text (Agency) Char"/>
    <w:link w:val="BodytextAgency"/>
    <w:rsid w:val="00F16F96"/>
    <w:rPr>
      <w:rFonts w:ascii="Verdana" w:eastAsia="Verdana" w:hAnsi="Verdana" w:cs="Verdana"/>
      <w:sz w:val="18"/>
      <w:szCs w:val="18"/>
    </w:rPr>
  </w:style>
  <w:style w:type="paragraph" w:customStyle="1" w:styleId="TableFigurenoteAgency">
    <w:name w:val="Table/Figure note (Agency)"/>
    <w:basedOn w:val="BodytextAgency"/>
    <w:next w:val="BodytextAgency"/>
    <w:rsid w:val="00F16F96"/>
    <w:pPr>
      <w:spacing w:before="60" w:after="240" w:line="240" w:lineRule="auto"/>
    </w:pPr>
    <w:rPr>
      <w:sz w:val="16"/>
      <w:szCs w:val="16"/>
    </w:rPr>
  </w:style>
  <w:style w:type="paragraph" w:customStyle="1" w:styleId="List21">
    <w:name w:val="List 21"/>
    <w:basedOn w:val="Normal"/>
    <w:rsid w:val="00F16F96"/>
    <w:pPr>
      <w:spacing w:after="0"/>
      <w:ind w:left="1928" w:hanging="397"/>
    </w:pPr>
    <w:rPr>
      <w:rFonts w:ascii="Century Schoolbook" w:hAnsi="Century Schoolbook"/>
      <w:sz w:val="22"/>
    </w:rPr>
  </w:style>
  <w:style w:type="character" w:customStyle="1" w:styleId="ui-ncbitoggler-master-text">
    <w:name w:val="ui-ncbitoggler-master-text"/>
    <w:rsid w:val="00F16F96"/>
  </w:style>
  <w:style w:type="character" w:styleId="LineNumber">
    <w:name w:val="line number"/>
    <w:rsid w:val="00F16F96"/>
  </w:style>
  <w:style w:type="paragraph" w:styleId="NoSpacing">
    <w:name w:val="No Spacing"/>
    <w:link w:val="NoSpacingChar"/>
    <w:uiPriority w:val="1"/>
    <w:qFormat/>
    <w:rsid w:val="00F16F96"/>
    <w:rPr>
      <w:rFonts w:ascii="Calibri" w:hAnsi="Calibri"/>
      <w:sz w:val="22"/>
      <w:szCs w:val="22"/>
      <w:lang w:val="en-US" w:eastAsia="ja-JP"/>
    </w:rPr>
  </w:style>
  <w:style w:type="character" w:customStyle="1" w:styleId="NoSpacingChar">
    <w:name w:val="No Spacing Char"/>
    <w:link w:val="NoSpacing"/>
    <w:uiPriority w:val="1"/>
    <w:rsid w:val="00F16F96"/>
    <w:rPr>
      <w:rFonts w:ascii="Calibri" w:hAnsi="Calibri"/>
      <w:sz w:val="22"/>
      <w:szCs w:val="22"/>
      <w:lang w:val="en-US" w:eastAsia="ja-JP"/>
    </w:rPr>
  </w:style>
  <w:style w:type="character" w:customStyle="1" w:styleId="doi1">
    <w:name w:val="doi1"/>
    <w:rsid w:val="00F16F96"/>
  </w:style>
  <w:style w:type="character" w:customStyle="1" w:styleId="Heading4Char">
    <w:name w:val="Heading 4 Char"/>
    <w:link w:val="Heading4"/>
    <w:rsid w:val="00F16F96"/>
    <w:rPr>
      <w:b/>
      <w:bCs/>
      <w:sz w:val="28"/>
      <w:szCs w:val="28"/>
      <w:lang w:eastAsia="en-US"/>
    </w:rPr>
  </w:style>
  <w:style w:type="character" w:customStyle="1" w:styleId="ref-journal">
    <w:name w:val="ref-journal"/>
    <w:rsid w:val="00F16F96"/>
  </w:style>
  <w:style w:type="character" w:customStyle="1" w:styleId="ref-vol">
    <w:name w:val="ref-vol"/>
    <w:rsid w:val="00F16F96"/>
  </w:style>
  <w:style w:type="character" w:customStyle="1" w:styleId="nowraprefpubmed">
    <w:name w:val="nowrap ref pubmed"/>
    <w:rsid w:val="00F16F96"/>
  </w:style>
  <w:style w:type="character" w:customStyle="1" w:styleId="citationjournal">
    <w:name w:val="citation journal"/>
    <w:rsid w:val="00F16F96"/>
  </w:style>
  <w:style w:type="paragraph" w:customStyle="1" w:styleId="TableNote">
    <w:name w:val="TableNote"/>
    <w:basedOn w:val="Normal"/>
    <w:rsid w:val="00F16F96"/>
    <w:pPr>
      <w:spacing w:after="0" w:line="300" w:lineRule="exact"/>
    </w:pPr>
    <w:rPr>
      <w:rFonts w:ascii="Times New Roman" w:hAnsi="Times New Roman"/>
    </w:rPr>
  </w:style>
  <w:style w:type="paragraph" w:customStyle="1" w:styleId="TableTitle">
    <w:name w:val="TableTitle"/>
    <w:basedOn w:val="Normal"/>
    <w:rsid w:val="00F16F96"/>
    <w:pPr>
      <w:spacing w:after="0" w:line="300" w:lineRule="exact"/>
    </w:pPr>
    <w:rPr>
      <w:rFonts w:ascii="Times New Roman" w:hAnsi="Times New Roman"/>
    </w:rPr>
  </w:style>
  <w:style w:type="paragraph" w:customStyle="1" w:styleId="TableHeader">
    <w:name w:val="TableHeader"/>
    <w:basedOn w:val="Normal"/>
    <w:rsid w:val="00F16F96"/>
    <w:pPr>
      <w:spacing w:before="120" w:after="0"/>
    </w:pPr>
    <w:rPr>
      <w:rFonts w:ascii="Times New Roman" w:hAnsi="Times New Roman"/>
      <w:b/>
    </w:rPr>
  </w:style>
  <w:style w:type="paragraph" w:customStyle="1" w:styleId="TableSubHead">
    <w:name w:val="TableSubHead"/>
    <w:basedOn w:val="TableHeader"/>
    <w:rsid w:val="00F16F96"/>
  </w:style>
  <w:style w:type="table" w:customStyle="1" w:styleId="LightShading1">
    <w:name w:val="Light Shading1"/>
    <w:basedOn w:val="TableNormal"/>
    <w:uiPriority w:val="60"/>
    <w:rsid w:val="000D74B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dNoteBibliographyChar">
    <w:name w:val="EndNote Bibliography Char"/>
    <w:basedOn w:val="DefaultParagraphFont"/>
    <w:link w:val="EndNoteBibliography"/>
    <w:locked/>
    <w:rsid w:val="00E83D53"/>
    <w:rPr>
      <w:rFonts w:ascii="Calibri" w:hAnsi="Calibri"/>
    </w:rPr>
  </w:style>
  <w:style w:type="paragraph" w:customStyle="1" w:styleId="EndNoteBibliography">
    <w:name w:val="EndNote Bibliography"/>
    <w:basedOn w:val="Normal"/>
    <w:link w:val="EndNoteBibliographyChar"/>
    <w:rsid w:val="00E83D53"/>
    <w:pPr>
      <w:spacing w:after="200"/>
    </w:pPr>
    <w:rPr>
      <w:rFonts w:ascii="Calibri" w:hAnsi="Calibri"/>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424">
      <w:bodyDiv w:val="1"/>
      <w:marLeft w:val="0"/>
      <w:marRight w:val="0"/>
      <w:marTop w:val="0"/>
      <w:marBottom w:val="0"/>
      <w:divBdr>
        <w:top w:val="none" w:sz="0" w:space="0" w:color="auto"/>
        <w:left w:val="none" w:sz="0" w:space="0" w:color="auto"/>
        <w:bottom w:val="none" w:sz="0" w:space="0" w:color="auto"/>
        <w:right w:val="none" w:sz="0" w:space="0" w:color="auto"/>
      </w:divBdr>
      <w:divsChild>
        <w:div w:id="606884867">
          <w:marLeft w:val="0"/>
          <w:marRight w:val="0"/>
          <w:marTop w:val="0"/>
          <w:marBottom w:val="0"/>
          <w:divBdr>
            <w:top w:val="none" w:sz="0" w:space="0" w:color="auto"/>
            <w:left w:val="none" w:sz="0" w:space="0" w:color="auto"/>
            <w:bottom w:val="none" w:sz="0" w:space="0" w:color="auto"/>
            <w:right w:val="none" w:sz="0" w:space="0" w:color="auto"/>
          </w:divBdr>
          <w:divsChild>
            <w:div w:id="1259756371">
              <w:marLeft w:val="0"/>
              <w:marRight w:val="0"/>
              <w:marTop w:val="0"/>
              <w:marBottom w:val="0"/>
              <w:divBdr>
                <w:top w:val="none" w:sz="0" w:space="0" w:color="auto"/>
                <w:left w:val="none" w:sz="0" w:space="0" w:color="auto"/>
                <w:bottom w:val="none" w:sz="0" w:space="0" w:color="auto"/>
                <w:right w:val="none" w:sz="0" w:space="0" w:color="auto"/>
              </w:divBdr>
            </w:div>
            <w:div w:id="1761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103">
      <w:bodyDiv w:val="1"/>
      <w:marLeft w:val="0"/>
      <w:marRight w:val="0"/>
      <w:marTop w:val="0"/>
      <w:marBottom w:val="0"/>
      <w:divBdr>
        <w:top w:val="none" w:sz="0" w:space="0" w:color="auto"/>
        <w:left w:val="none" w:sz="0" w:space="0" w:color="auto"/>
        <w:bottom w:val="none" w:sz="0" w:space="0" w:color="auto"/>
        <w:right w:val="none" w:sz="0" w:space="0" w:color="auto"/>
      </w:divBdr>
      <w:divsChild>
        <w:div w:id="22630913">
          <w:marLeft w:val="0"/>
          <w:marRight w:val="1"/>
          <w:marTop w:val="0"/>
          <w:marBottom w:val="0"/>
          <w:divBdr>
            <w:top w:val="none" w:sz="0" w:space="0" w:color="auto"/>
            <w:left w:val="none" w:sz="0" w:space="0" w:color="auto"/>
            <w:bottom w:val="none" w:sz="0" w:space="0" w:color="auto"/>
            <w:right w:val="none" w:sz="0" w:space="0" w:color="auto"/>
          </w:divBdr>
          <w:divsChild>
            <w:div w:id="2032105447">
              <w:marLeft w:val="0"/>
              <w:marRight w:val="0"/>
              <w:marTop w:val="0"/>
              <w:marBottom w:val="0"/>
              <w:divBdr>
                <w:top w:val="none" w:sz="0" w:space="0" w:color="auto"/>
                <w:left w:val="none" w:sz="0" w:space="0" w:color="auto"/>
                <w:bottom w:val="none" w:sz="0" w:space="0" w:color="auto"/>
                <w:right w:val="none" w:sz="0" w:space="0" w:color="auto"/>
              </w:divBdr>
              <w:divsChild>
                <w:div w:id="870924072">
                  <w:marLeft w:val="0"/>
                  <w:marRight w:val="1"/>
                  <w:marTop w:val="0"/>
                  <w:marBottom w:val="0"/>
                  <w:divBdr>
                    <w:top w:val="none" w:sz="0" w:space="0" w:color="auto"/>
                    <w:left w:val="none" w:sz="0" w:space="0" w:color="auto"/>
                    <w:bottom w:val="none" w:sz="0" w:space="0" w:color="auto"/>
                    <w:right w:val="none" w:sz="0" w:space="0" w:color="auto"/>
                  </w:divBdr>
                  <w:divsChild>
                    <w:div w:id="1123573484">
                      <w:marLeft w:val="0"/>
                      <w:marRight w:val="0"/>
                      <w:marTop w:val="0"/>
                      <w:marBottom w:val="0"/>
                      <w:divBdr>
                        <w:top w:val="none" w:sz="0" w:space="0" w:color="auto"/>
                        <w:left w:val="none" w:sz="0" w:space="0" w:color="auto"/>
                        <w:bottom w:val="none" w:sz="0" w:space="0" w:color="auto"/>
                        <w:right w:val="none" w:sz="0" w:space="0" w:color="auto"/>
                      </w:divBdr>
                      <w:divsChild>
                        <w:div w:id="2021082419">
                          <w:marLeft w:val="0"/>
                          <w:marRight w:val="0"/>
                          <w:marTop w:val="0"/>
                          <w:marBottom w:val="0"/>
                          <w:divBdr>
                            <w:top w:val="none" w:sz="0" w:space="0" w:color="auto"/>
                            <w:left w:val="none" w:sz="0" w:space="0" w:color="auto"/>
                            <w:bottom w:val="none" w:sz="0" w:space="0" w:color="auto"/>
                            <w:right w:val="none" w:sz="0" w:space="0" w:color="auto"/>
                          </w:divBdr>
                          <w:divsChild>
                            <w:div w:id="1589801651">
                              <w:marLeft w:val="0"/>
                              <w:marRight w:val="0"/>
                              <w:marTop w:val="120"/>
                              <w:marBottom w:val="360"/>
                              <w:divBdr>
                                <w:top w:val="none" w:sz="0" w:space="0" w:color="auto"/>
                                <w:left w:val="none" w:sz="0" w:space="0" w:color="auto"/>
                                <w:bottom w:val="none" w:sz="0" w:space="0" w:color="auto"/>
                                <w:right w:val="none" w:sz="0" w:space="0" w:color="auto"/>
                              </w:divBdr>
                              <w:divsChild>
                                <w:div w:id="1209144955">
                                  <w:marLeft w:val="0"/>
                                  <w:marRight w:val="0"/>
                                  <w:marTop w:val="0"/>
                                  <w:marBottom w:val="0"/>
                                  <w:divBdr>
                                    <w:top w:val="none" w:sz="0" w:space="0" w:color="auto"/>
                                    <w:left w:val="none" w:sz="0" w:space="0" w:color="auto"/>
                                    <w:bottom w:val="none" w:sz="0" w:space="0" w:color="auto"/>
                                    <w:right w:val="none" w:sz="0" w:space="0" w:color="auto"/>
                                  </w:divBdr>
                                </w:div>
                                <w:div w:id="19809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95023">
      <w:bodyDiv w:val="1"/>
      <w:marLeft w:val="0"/>
      <w:marRight w:val="0"/>
      <w:marTop w:val="0"/>
      <w:marBottom w:val="0"/>
      <w:divBdr>
        <w:top w:val="none" w:sz="0" w:space="0" w:color="auto"/>
        <w:left w:val="none" w:sz="0" w:space="0" w:color="auto"/>
        <w:bottom w:val="none" w:sz="0" w:space="0" w:color="auto"/>
        <w:right w:val="none" w:sz="0" w:space="0" w:color="auto"/>
      </w:divBdr>
      <w:divsChild>
        <w:div w:id="750353887">
          <w:marLeft w:val="0"/>
          <w:marRight w:val="0"/>
          <w:marTop w:val="0"/>
          <w:marBottom w:val="0"/>
          <w:divBdr>
            <w:top w:val="none" w:sz="0" w:space="0" w:color="auto"/>
            <w:left w:val="none" w:sz="0" w:space="0" w:color="auto"/>
            <w:bottom w:val="none" w:sz="0" w:space="0" w:color="auto"/>
            <w:right w:val="none" w:sz="0" w:space="0" w:color="auto"/>
          </w:divBdr>
          <w:divsChild>
            <w:div w:id="291712241">
              <w:marLeft w:val="0"/>
              <w:marRight w:val="0"/>
              <w:marTop w:val="0"/>
              <w:marBottom w:val="0"/>
              <w:divBdr>
                <w:top w:val="none" w:sz="0" w:space="0" w:color="auto"/>
                <w:left w:val="none" w:sz="0" w:space="0" w:color="auto"/>
                <w:bottom w:val="none" w:sz="0" w:space="0" w:color="auto"/>
                <w:right w:val="none" w:sz="0" w:space="0" w:color="auto"/>
              </w:divBdr>
              <w:divsChild>
                <w:div w:id="1244679838">
                  <w:marLeft w:val="0"/>
                  <w:marRight w:val="0"/>
                  <w:marTop w:val="0"/>
                  <w:marBottom w:val="0"/>
                  <w:divBdr>
                    <w:top w:val="none" w:sz="0" w:space="0" w:color="auto"/>
                    <w:left w:val="none" w:sz="0" w:space="0" w:color="auto"/>
                    <w:bottom w:val="none" w:sz="0" w:space="0" w:color="auto"/>
                    <w:right w:val="none" w:sz="0" w:space="0" w:color="auto"/>
                  </w:divBdr>
                  <w:divsChild>
                    <w:div w:id="94402850">
                      <w:marLeft w:val="0"/>
                      <w:marRight w:val="0"/>
                      <w:marTop w:val="0"/>
                      <w:marBottom w:val="0"/>
                      <w:divBdr>
                        <w:top w:val="none" w:sz="0" w:space="0" w:color="auto"/>
                        <w:left w:val="none" w:sz="0" w:space="0" w:color="auto"/>
                        <w:bottom w:val="none" w:sz="0" w:space="0" w:color="auto"/>
                        <w:right w:val="none" w:sz="0" w:space="0" w:color="auto"/>
                      </w:divBdr>
                      <w:divsChild>
                        <w:div w:id="480268911">
                          <w:marLeft w:val="0"/>
                          <w:marRight w:val="0"/>
                          <w:marTop w:val="0"/>
                          <w:marBottom w:val="0"/>
                          <w:divBdr>
                            <w:top w:val="none" w:sz="0" w:space="0" w:color="auto"/>
                            <w:left w:val="none" w:sz="0" w:space="0" w:color="auto"/>
                            <w:bottom w:val="none" w:sz="0" w:space="0" w:color="auto"/>
                            <w:right w:val="none" w:sz="0" w:space="0" w:color="auto"/>
                          </w:divBdr>
                          <w:divsChild>
                            <w:div w:id="389885299">
                              <w:marLeft w:val="0"/>
                              <w:marRight w:val="0"/>
                              <w:marTop w:val="0"/>
                              <w:marBottom w:val="0"/>
                              <w:divBdr>
                                <w:top w:val="none" w:sz="0" w:space="0" w:color="auto"/>
                                <w:left w:val="none" w:sz="0" w:space="0" w:color="auto"/>
                                <w:bottom w:val="none" w:sz="0" w:space="0" w:color="auto"/>
                                <w:right w:val="none" w:sz="0" w:space="0" w:color="auto"/>
                              </w:divBdr>
                              <w:divsChild>
                                <w:div w:id="1318458256">
                                  <w:marLeft w:val="0"/>
                                  <w:marRight w:val="0"/>
                                  <w:marTop w:val="0"/>
                                  <w:marBottom w:val="0"/>
                                  <w:divBdr>
                                    <w:top w:val="none" w:sz="0" w:space="0" w:color="auto"/>
                                    <w:left w:val="none" w:sz="0" w:space="0" w:color="auto"/>
                                    <w:bottom w:val="none" w:sz="0" w:space="0" w:color="auto"/>
                                    <w:right w:val="none" w:sz="0" w:space="0" w:color="auto"/>
                                  </w:divBdr>
                                  <w:divsChild>
                                    <w:div w:id="2455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364611">
      <w:bodyDiv w:val="1"/>
      <w:marLeft w:val="0"/>
      <w:marRight w:val="0"/>
      <w:marTop w:val="0"/>
      <w:marBottom w:val="0"/>
      <w:divBdr>
        <w:top w:val="none" w:sz="0" w:space="0" w:color="auto"/>
        <w:left w:val="none" w:sz="0" w:space="0" w:color="auto"/>
        <w:bottom w:val="none" w:sz="0" w:space="0" w:color="auto"/>
        <w:right w:val="none" w:sz="0" w:space="0" w:color="auto"/>
      </w:divBdr>
      <w:divsChild>
        <w:div w:id="1786269728">
          <w:marLeft w:val="0"/>
          <w:marRight w:val="0"/>
          <w:marTop w:val="0"/>
          <w:marBottom w:val="0"/>
          <w:divBdr>
            <w:top w:val="none" w:sz="0" w:space="0" w:color="auto"/>
            <w:left w:val="none" w:sz="0" w:space="0" w:color="auto"/>
            <w:bottom w:val="none" w:sz="0" w:space="0" w:color="auto"/>
            <w:right w:val="none" w:sz="0" w:space="0" w:color="auto"/>
          </w:divBdr>
          <w:divsChild>
            <w:div w:id="1948655474">
              <w:marLeft w:val="0"/>
              <w:marRight w:val="0"/>
              <w:marTop w:val="0"/>
              <w:marBottom w:val="0"/>
              <w:divBdr>
                <w:top w:val="none" w:sz="0" w:space="0" w:color="auto"/>
                <w:left w:val="none" w:sz="0" w:space="0" w:color="auto"/>
                <w:bottom w:val="none" w:sz="0" w:space="0" w:color="auto"/>
                <w:right w:val="none" w:sz="0" w:space="0" w:color="auto"/>
              </w:divBdr>
              <w:divsChild>
                <w:div w:id="1885216960">
                  <w:marLeft w:val="0"/>
                  <w:marRight w:val="0"/>
                  <w:marTop w:val="0"/>
                  <w:marBottom w:val="0"/>
                  <w:divBdr>
                    <w:top w:val="none" w:sz="0" w:space="0" w:color="auto"/>
                    <w:left w:val="none" w:sz="0" w:space="0" w:color="auto"/>
                    <w:bottom w:val="none" w:sz="0" w:space="0" w:color="auto"/>
                    <w:right w:val="none" w:sz="0" w:space="0" w:color="auto"/>
                  </w:divBdr>
                  <w:divsChild>
                    <w:div w:id="508981662">
                      <w:marLeft w:val="0"/>
                      <w:marRight w:val="0"/>
                      <w:marTop w:val="0"/>
                      <w:marBottom w:val="0"/>
                      <w:divBdr>
                        <w:top w:val="none" w:sz="0" w:space="0" w:color="auto"/>
                        <w:left w:val="none" w:sz="0" w:space="0" w:color="auto"/>
                        <w:bottom w:val="none" w:sz="0" w:space="0" w:color="auto"/>
                        <w:right w:val="none" w:sz="0" w:space="0" w:color="auto"/>
                      </w:divBdr>
                      <w:divsChild>
                        <w:div w:id="1848982323">
                          <w:marLeft w:val="0"/>
                          <w:marRight w:val="0"/>
                          <w:marTop w:val="0"/>
                          <w:marBottom w:val="0"/>
                          <w:divBdr>
                            <w:top w:val="none" w:sz="0" w:space="0" w:color="auto"/>
                            <w:left w:val="none" w:sz="0" w:space="0" w:color="auto"/>
                            <w:bottom w:val="none" w:sz="0" w:space="0" w:color="auto"/>
                            <w:right w:val="none" w:sz="0" w:space="0" w:color="auto"/>
                          </w:divBdr>
                          <w:divsChild>
                            <w:div w:id="2062825015">
                              <w:marLeft w:val="0"/>
                              <w:marRight w:val="0"/>
                              <w:marTop w:val="120"/>
                              <w:marBottom w:val="360"/>
                              <w:divBdr>
                                <w:top w:val="none" w:sz="0" w:space="0" w:color="auto"/>
                                <w:left w:val="none" w:sz="0" w:space="0" w:color="auto"/>
                                <w:bottom w:val="none" w:sz="0" w:space="0" w:color="auto"/>
                                <w:right w:val="none" w:sz="0" w:space="0" w:color="auto"/>
                              </w:divBdr>
                              <w:divsChild>
                                <w:div w:id="805051394">
                                  <w:marLeft w:val="420"/>
                                  <w:marRight w:val="0"/>
                                  <w:marTop w:val="0"/>
                                  <w:marBottom w:val="0"/>
                                  <w:divBdr>
                                    <w:top w:val="none" w:sz="0" w:space="0" w:color="auto"/>
                                    <w:left w:val="none" w:sz="0" w:space="0" w:color="auto"/>
                                    <w:bottom w:val="none" w:sz="0" w:space="0" w:color="auto"/>
                                    <w:right w:val="none" w:sz="0" w:space="0" w:color="auto"/>
                                  </w:divBdr>
                                  <w:divsChild>
                                    <w:div w:id="14186686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753741">
      <w:bodyDiv w:val="1"/>
      <w:marLeft w:val="0"/>
      <w:marRight w:val="0"/>
      <w:marTop w:val="0"/>
      <w:marBottom w:val="0"/>
      <w:divBdr>
        <w:top w:val="none" w:sz="0" w:space="0" w:color="auto"/>
        <w:left w:val="none" w:sz="0" w:space="0" w:color="auto"/>
        <w:bottom w:val="none" w:sz="0" w:space="0" w:color="auto"/>
        <w:right w:val="none" w:sz="0" w:space="0" w:color="auto"/>
      </w:divBdr>
      <w:divsChild>
        <w:div w:id="1070998544">
          <w:marLeft w:val="0"/>
          <w:marRight w:val="0"/>
          <w:marTop w:val="0"/>
          <w:marBottom w:val="0"/>
          <w:divBdr>
            <w:top w:val="none" w:sz="0" w:space="0" w:color="auto"/>
            <w:left w:val="none" w:sz="0" w:space="0" w:color="auto"/>
            <w:bottom w:val="none" w:sz="0" w:space="0" w:color="auto"/>
            <w:right w:val="none" w:sz="0" w:space="0" w:color="auto"/>
          </w:divBdr>
          <w:divsChild>
            <w:div w:id="915869722">
              <w:marLeft w:val="0"/>
              <w:marRight w:val="0"/>
              <w:marTop w:val="0"/>
              <w:marBottom w:val="0"/>
              <w:divBdr>
                <w:top w:val="none" w:sz="0" w:space="0" w:color="auto"/>
                <w:left w:val="none" w:sz="0" w:space="0" w:color="auto"/>
                <w:bottom w:val="none" w:sz="0" w:space="0" w:color="auto"/>
                <w:right w:val="none" w:sz="0" w:space="0" w:color="auto"/>
              </w:divBdr>
              <w:divsChild>
                <w:div w:id="1478182988">
                  <w:marLeft w:val="0"/>
                  <w:marRight w:val="0"/>
                  <w:marTop w:val="0"/>
                  <w:marBottom w:val="0"/>
                  <w:divBdr>
                    <w:top w:val="none" w:sz="0" w:space="0" w:color="auto"/>
                    <w:left w:val="none" w:sz="0" w:space="0" w:color="auto"/>
                    <w:bottom w:val="none" w:sz="0" w:space="0" w:color="auto"/>
                    <w:right w:val="none" w:sz="0" w:space="0" w:color="auto"/>
                  </w:divBdr>
                  <w:divsChild>
                    <w:div w:id="330642421">
                      <w:marLeft w:val="0"/>
                      <w:marRight w:val="0"/>
                      <w:marTop w:val="0"/>
                      <w:marBottom w:val="0"/>
                      <w:divBdr>
                        <w:top w:val="none" w:sz="0" w:space="0" w:color="auto"/>
                        <w:left w:val="none" w:sz="0" w:space="0" w:color="auto"/>
                        <w:bottom w:val="none" w:sz="0" w:space="0" w:color="auto"/>
                        <w:right w:val="none" w:sz="0" w:space="0" w:color="auto"/>
                      </w:divBdr>
                      <w:divsChild>
                        <w:div w:id="841237282">
                          <w:marLeft w:val="0"/>
                          <w:marRight w:val="0"/>
                          <w:marTop w:val="0"/>
                          <w:marBottom w:val="0"/>
                          <w:divBdr>
                            <w:top w:val="none" w:sz="0" w:space="0" w:color="auto"/>
                            <w:left w:val="none" w:sz="0" w:space="0" w:color="auto"/>
                            <w:bottom w:val="none" w:sz="0" w:space="0" w:color="auto"/>
                            <w:right w:val="none" w:sz="0" w:space="0" w:color="auto"/>
                          </w:divBdr>
                          <w:divsChild>
                            <w:div w:id="1529679968">
                              <w:marLeft w:val="0"/>
                              <w:marRight w:val="0"/>
                              <w:marTop w:val="120"/>
                              <w:marBottom w:val="360"/>
                              <w:divBdr>
                                <w:top w:val="none" w:sz="0" w:space="0" w:color="auto"/>
                                <w:left w:val="none" w:sz="0" w:space="0" w:color="auto"/>
                                <w:bottom w:val="none" w:sz="0" w:space="0" w:color="auto"/>
                                <w:right w:val="none" w:sz="0" w:space="0" w:color="auto"/>
                              </w:divBdr>
                              <w:divsChild>
                                <w:div w:id="1933589404">
                                  <w:marLeft w:val="420"/>
                                  <w:marRight w:val="0"/>
                                  <w:marTop w:val="0"/>
                                  <w:marBottom w:val="0"/>
                                  <w:divBdr>
                                    <w:top w:val="none" w:sz="0" w:space="0" w:color="auto"/>
                                    <w:left w:val="none" w:sz="0" w:space="0" w:color="auto"/>
                                    <w:bottom w:val="none" w:sz="0" w:space="0" w:color="auto"/>
                                    <w:right w:val="none" w:sz="0" w:space="0" w:color="auto"/>
                                  </w:divBdr>
                                  <w:divsChild>
                                    <w:div w:id="152990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129064">
      <w:bodyDiv w:val="1"/>
      <w:marLeft w:val="0"/>
      <w:marRight w:val="0"/>
      <w:marTop w:val="0"/>
      <w:marBottom w:val="0"/>
      <w:divBdr>
        <w:top w:val="none" w:sz="0" w:space="0" w:color="auto"/>
        <w:left w:val="none" w:sz="0" w:space="0" w:color="auto"/>
        <w:bottom w:val="none" w:sz="0" w:space="0" w:color="auto"/>
        <w:right w:val="none" w:sz="0" w:space="0" w:color="auto"/>
      </w:divBdr>
    </w:div>
    <w:div w:id="346518948">
      <w:bodyDiv w:val="1"/>
      <w:marLeft w:val="0"/>
      <w:marRight w:val="0"/>
      <w:marTop w:val="0"/>
      <w:marBottom w:val="0"/>
      <w:divBdr>
        <w:top w:val="none" w:sz="0" w:space="0" w:color="auto"/>
        <w:left w:val="none" w:sz="0" w:space="0" w:color="auto"/>
        <w:bottom w:val="none" w:sz="0" w:space="0" w:color="auto"/>
        <w:right w:val="none" w:sz="0" w:space="0" w:color="auto"/>
      </w:divBdr>
      <w:divsChild>
        <w:div w:id="689797279">
          <w:marLeft w:val="0"/>
          <w:marRight w:val="0"/>
          <w:marTop w:val="0"/>
          <w:marBottom w:val="0"/>
          <w:divBdr>
            <w:top w:val="none" w:sz="0" w:space="0" w:color="auto"/>
            <w:left w:val="none" w:sz="0" w:space="0" w:color="auto"/>
            <w:bottom w:val="none" w:sz="0" w:space="0" w:color="auto"/>
            <w:right w:val="none" w:sz="0" w:space="0" w:color="auto"/>
          </w:divBdr>
          <w:divsChild>
            <w:div w:id="321591372">
              <w:marLeft w:val="0"/>
              <w:marRight w:val="0"/>
              <w:marTop w:val="0"/>
              <w:marBottom w:val="0"/>
              <w:divBdr>
                <w:top w:val="none" w:sz="0" w:space="0" w:color="auto"/>
                <w:left w:val="none" w:sz="0" w:space="0" w:color="auto"/>
                <w:bottom w:val="none" w:sz="0" w:space="0" w:color="auto"/>
                <w:right w:val="none" w:sz="0" w:space="0" w:color="auto"/>
              </w:divBdr>
              <w:divsChild>
                <w:div w:id="922222719">
                  <w:marLeft w:val="0"/>
                  <w:marRight w:val="0"/>
                  <w:marTop w:val="0"/>
                  <w:marBottom w:val="0"/>
                  <w:divBdr>
                    <w:top w:val="none" w:sz="0" w:space="0" w:color="auto"/>
                    <w:left w:val="none" w:sz="0" w:space="0" w:color="auto"/>
                    <w:bottom w:val="none" w:sz="0" w:space="0" w:color="auto"/>
                    <w:right w:val="none" w:sz="0" w:space="0" w:color="auto"/>
                  </w:divBdr>
                  <w:divsChild>
                    <w:div w:id="348793633">
                      <w:marLeft w:val="0"/>
                      <w:marRight w:val="0"/>
                      <w:marTop w:val="0"/>
                      <w:marBottom w:val="0"/>
                      <w:divBdr>
                        <w:top w:val="none" w:sz="0" w:space="0" w:color="auto"/>
                        <w:left w:val="none" w:sz="0" w:space="0" w:color="auto"/>
                        <w:bottom w:val="none" w:sz="0" w:space="0" w:color="auto"/>
                        <w:right w:val="none" w:sz="0" w:space="0" w:color="auto"/>
                      </w:divBdr>
                      <w:divsChild>
                        <w:div w:id="1147093307">
                          <w:marLeft w:val="0"/>
                          <w:marRight w:val="0"/>
                          <w:marTop w:val="0"/>
                          <w:marBottom w:val="0"/>
                          <w:divBdr>
                            <w:top w:val="none" w:sz="0" w:space="0" w:color="auto"/>
                            <w:left w:val="none" w:sz="0" w:space="0" w:color="auto"/>
                            <w:bottom w:val="none" w:sz="0" w:space="0" w:color="auto"/>
                            <w:right w:val="none" w:sz="0" w:space="0" w:color="auto"/>
                          </w:divBdr>
                          <w:divsChild>
                            <w:div w:id="371348441">
                              <w:marLeft w:val="0"/>
                              <w:marRight w:val="0"/>
                              <w:marTop w:val="0"/>
                              <w:marBottom w:val="0"/>
                              <w:divBdr>
                                <w:top w:val="none" w:sz="0" w:space="0" w:color="auto"/>
                                <w:left w:val="none" w:sz="0" w:space="0" w:color="auto"/>
                                <w:bottom w:val="none" w:sz="0" w:space="0" w:color="auto"/>
                                <w:right w:val="none" w:sz="0" w:space="0" w:color="auto"/>
                              </w:divBdr>
                              <w:divsChild>
                                <w:div w:id="198395426">
                                  <w:marLeft w:val="0"/>
                                  <w:marRight w:val="0"/>
                                  <w:marTop w:val="0"/>
                                  <w:marBottom w:val="0"/>
                                  <w:divBdr>
                                    <w:top w:val="none" w:sz="0" w:space="0" w:color="auto"/>
                                    <w:left w:val="none" w:sz="0" w:space="0" w:color="auto"/>
                                    <w:bottom w:val="none" w:sz="0" w:space="0" w:color="auto"/>
                                    <w:right w:val="none" w:sz="0" w:space="0" w:color="auto"/>
                                  </w:divBdr>
                                </w:div>
                                <w:div w:id="2550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021657">
      <w:bodyDiv w:val="1"/>
      <w:marLeft w:val="0"/>
      <w:marRight w:val="0"/>
      <w:marTop w:val="0"/>
      <w:marBottom w:val="0"/>
      <w:divBdr>
        <w:top w:val="none" w:sz="0" w:space="0" w:color="auto"/>
        <w:left w:val="none" w:sz="0" w:space="0" w:color="auto"/>
        <w:bottom w:val="none" w:sz="0" w:space="0" w:color="auto"/>
        <w:right w:val="none" w:sz="0" w:space="0" w:color="auto"/>
      </w:divBdr>
      <w:divsChild>
        <w:div w:id="47653407">
          <w:marLeft w:val="0"/>
          <w:marRight w:val="0"/>
          <w:marTop w:val="0"/>
          <w:marBottom w:val="0"/>
          <w:divBdr>
            <w:top w:val="none" w:sz="0" w:space="0" w:color="auto"/>
            <w:left w:val="none" w:sz="0" w:space="0" w:color="auto"/>
            <w:bottom w:val="none" w:sz="0" w:space="0" w:color="auto"/>
            <w:right w:val="none" w:sz="0" w:space="0" w:color="auto"/>
          </w:divBdr>
          <w:divsChild>
            <w:div w:id="1100876494">
              <w:marLeft w:val="0"/>
              <w:marRight w:val="0"/>
              <w:marTop w:val="0"/>
              <w:marBottom w:val="0"/>
              <w:divBdr>
                <w:top w:val="none" w:sz="0" w:space="0" w:color="auto"/>
                <w:left w:val="none" w:sz="0" w:space="0" w:color="auto"/>
                <w:bottom w:val="none" w:sz="0" w:space="0" w:color="auto"/>
                <w:right w:val="none" w:sz="0" w:space="0" w:color="auto"/>
              </w:divBdr>
              <w:divsChild>
                <w:div w:id="1750998296">
                  <w:marLeft w:val="0"/>
                  <w:marRight w:val="0"/>
                  <w:marTop w:val="0"/>
                  <w:marBottom w:val="0"/>
                  <w:divBdr>
                    <w:top w:val="none" w:sz="0" w:space="0" w:color="auto"/>
                    <w:left w:val="none" w:sz="0" w:space="0" w:color="auto"/>
                    <w:bottom w:val="none" w:sz="0" w:space="0" w:color="auto"/>
                    <w:right w:val="none" w:sz="0" w:space="0" w:color="auto"/>
                  </w:divBdr>
                  <w:divsChild>
                    <w:div w:id="1171064411">
                      <w:marLeft w:val="0"/>
                      <w:marRight w:val="0"/>
                      <w:marTop w:val="0"/>
                      <w:marBottom w:val="0"/>
                      <w:divBdr>
                        <w:top w:val="none" w:sz="0" w:space="0" w:color="auto"/>
                        <w:left w:val="none" w:sz="0" w:space="0" w:color="auto"/>
                        <w:bottom w:val="none" w:sz="0" w:space="0" w:color="auto"/>
                        <w:right w:val="none" w:sz="0" w:space="0" w:color="auto"/>
                      </w:divBdr>
                      <w:divsChild>
                        <w:div w:id="1489132792">
                          <w:marLeft w:val="0"/>
                          <w:marRight w:val="0"/>
                          <w:marTop w:val="0"/>
                          <w:marBottom w:val="0"/>
                          <w:divBdr>
                            <w:top w:val="none" w:sz="0" w:space="0" w:color="auto"/>
                            <w:left w:val="none" w:sz="0" w:space="0" w:color="auto"/>
                            <w:bottom w:val="none" w:sz="0" w:space="0" w:color="auto"/>
                            <w:right w:val="none" w:sz="0" w:space="0" w:color="auto"/>
                          </w:divBdr>
                          <w:divsChild>
                            <w:div w:id="3098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5441">
      <w:bodyDiv w:val="1"/>
      <w:marLeft w:val="0"/>
      <w:marRight w:val="0"/>
      <w:marTop w:val="0"/>
      <w:marBottom w:val="0"/>
      <w:divBdr>
        <w:top w:val="none" w:sz="0" w:space="0" w:color="auto"/>
        <w:left w:val="none" w:sz="0" w:space="0" w:color="auto"/>
        <w:bottom w:val="none" w:sz="0" w:space="0" w:color="auto"/>
        <w:right w:val="none" w:sz="0" w:space="0" w:color="auto"/>
      </w:divBdr>
      <w:divsChild>
        <w:div w:id="1173766569">
          <w:marLeft w:val="0"/>
          <w:marRight w:val="0"/>
          <w:marTop w:val="0"/>
          <w:marBottom w:val="0"/>
          <w:divBdr>
            <w:top w:val="none" w:sz="0" w:space="0" w:color="auto"/>
            <w:left w:val="none" w:sz="0" w:space="0" w:color="auto"/>
            <w:bottom w:val="none" w:sz="0" w:space="0" w:color="auto"/>
            <w:right w:val="none" w:sz="0" w:space="0" w:color="auto"/>
          </w:divBdr>
          <w:divsChild>
            <w:div w:id="1652950031">
              <w:marLeft w:val="0"/>
              <w:marRight w:val="0"/>
              <w:marTop w:val="0"/>
              <w:marBottom w:val="0"/>
              <w:divBdr>
                <w:top w:val="none" w:sz="0" w:space="0" w:color="auto"/>
                <w:left w:val="none" w:sz="0" w:space="0" w:color="auto"/>
                <w:bottom w:val="none" w:sz="0" w:space="0" w:color="auto"/>
                <w:right w:val="none" w:sz="0" w:space="0" w:color="auto"/>
              </w:divBdr>
              <w:divsChild>
                <w:div w:id="247466467">
                  <w:marLeft w:val="0"/>
                  <w:marRight w:val="0"/>
                  <w:marTop w:val="0"/>
                  <w:marBottom w:val="0"/>
                  <w:divBdr>
                    <w:top w:val="none" w:sz="0" w:space="0" w:color="auto"/>
                    <w:left w:val="none" w:sz="0" w:space="0" w:color="auto"/>
                    <w:bottom w:val="none" w:sz="0" w:space="0" w:color="auto"/>
                    <w:right w:val="none" w:sz="0" w:space="0" w:color="auto"/>
                  </w:divBdr>
                  <w:divsChild>
                    <w:div w:id="4332142">
                      <w:marLeft w:val="0"/>
                      <w:marRight w:val="0"/>
                      <w:marTop w:val="0"/>
                      <w:marBottom w:val="0"/>
                      <w:divBdr>
                        <w:top w:val="none" w:sz="0" w:space="0" w:color="auto"/>
                        <w:left w:val="none" w:sz="0" w:space="0" w:color="auto"/>
                        <w:bottom w:val="none" w:sz="0" w:space="0" w:color="auto"/>
                        <w:right w:val="none" w:sz="0" w:space="0" w:color="auto"/>
                      </w:divBdr>
                      <w:divsChild>
                        <w:div w:id="947008736">
                          <w:marLeft w:val="0"/>
                          <w:marRight w:val="0"/>
                          <w:marTop w:val="0"/>
                          <w:marBottom w:val="0"/>
                          <w:divBdr>
                            <w:top w:val="none" w:sz="0" w:space="0" w:color="auto"/>
                            <w:left w:val="none" w:sz="0" w:space="0" w:color="auto"/>
                            <w:bottom w:val="none" w:sz="0" w:space="0" w:color="auto"/>
                            <w:right w:val="none" w:sz="0" w:space="0" w:color="auto"/>
                          </w:divBdr>
                          <w:divsChild>
                            <w:div w:id="516817408">
                              <w:marLeft w:val="0"/>
                              <w:marRight w:val="0"/>
                              <w:marTop w:val="0"/>
                              <w:marBottom w:val="0"/>
                              <w:divBdr>
                                <w:top w:val="none" w:sz="0" w:space="0" w:color="auto"/>
                                <w:left w:val="none" w:sz="0" w:space="0" w:color="auto"/>
                                <w:bottom w:val="none" w:sz="0" w:space="0" w:color="auto"/>
                                <w:right w:val="none" w:sz="0" w:space="0" w:color="auto"/>
                              </w:divBdr>
                              <w:divsChild>
                                <w:div w:id="2079742516">
                                  <w:marLeft w:val="0"/>
                                  <w:marRight w:val="0"/>
                                  <w:marTop w:val="0"/>
                                  <w:marBottom w:val="0"/>
                                  <w:divBdr>
                                    <w:top w:val="none" w:sz="0" w:space="0" w:color="auto"/>
                                    <w:left w:val="none" w:sz="0" w:space="0" w:color="auto"/>
                                    <w:bottom w:val="none" w:sz="0" w:space="0" w:color="auto"/>
                                    <w:right w:val="none" w:sz="0" w:space="0" w:color="auto"/>
                                  </w:divBdr>
                                  <w:divsChild>
                                    <w:div w:id="2606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197586">
      <w:bodyDiv w:val="1"/>
      <w:marLeft w:val="0"/>
      <w:marRight w:val="0"/>
      <w:marTop w:val="0"/>
      <w:marBottom w:val="0"/>
      <w:divBdr>
        <w:top w:val="none" w:sz="0" w:space="0" w:color="auto"/>
        <w:left w:val="none" w:sz="0" w:space="0" w:color="auto"/>
        <w:bottom w:val="none" w:sz="0" w:space="0" w:color="auto"/>
        <w:right w:val="none" w:sz="0" w:space="0" w:color="auto"/>
      </w:divBdr>
      <w:divsChild>
        <w:div w:id="1576473682">
          <w:marLeft w:val="0"/>
          <w:marRight w:val="0"/>
          <w:marTop w:val="0"/>
          <w:marBottom w:val="0"/>
          <w:divBdr>
            <w:top w:val="none" w:sz="0" w:space="0" w:color="auto"/>
            <w:left w:val="none" w:sz="0" w:space="0" w:color="auto"/>
            <w:bottom w:val="none" w:sz="0" w:space="0" w:color="auto"/>
            <w:right w:val="none" w:sz="0" w:space="0" w:color="auto"/>
          </w:divBdr>
          <w:divsChild>
            <w:div w:id="642589721">
              <w:marLeft w:val="0"/>
              <w:marRight w:val="0"/>
              <w:marTop w:val="0"/>
              <w:marBottom w:val="0"/>
              <w:divBdr>
                <w:top w:val="none" w:sz="0" w:space="0" w:color="auto"/>
                <w:left w:val="none" w:sz="0" w:space="0" w:color="auto"/>
                <w:bottom w:val="none" w:sz="0" w:space="0" w:color="auto"/>
                <w:right w:val="none" w:sz="0" w:space="0" w:color="auto"/>
              </w:divBdr>
              <w:divsChild>
                <w:div w:id="1354070636">
                  <w:marLeft w:val="0"/>
                  <w:marRight w:val="0"/>
                  <w:marTop w:val="0"/>
                  <w:marBottom w:val="0"/>
                  <w:divBdr>
                    <w:top w:val="none" w:sz="0" w:space="0" w:color="auto"/>
                    <w:left w:val="none" w:sz="0" w:space="0" w:color="auto"/>
                    <w:bottom w:val="none" w:sz="0" w:space="0" w:color="auto"/>
                    <w:right w:val="none" w:sz="0" w:space="0" w:color="auto"/>
                  </w:divBdr>
                  <w:divsChild>
                    <w:div w:id="1627615799">
                      <w:marLeft w:val="0"/>
                      <w:marRight w:val="0"/>
                      <w:marTop w:val="0"/>
                      <w:marBottom w:val="0"/>
                      <w:divBdr>
                        <w:top w:val="none" w:sz="0" w:space="0" w:color="auto"/>
                        <w:left w:val="none" w:sz="0" w:space="0" w:color="auto"/>
                        <w:bottom w:val="none" w:sz="0" w:space="0" w:color="auto"/>
                        <w:right w:val="none" w:sz="0" w:space="0" w:color="auto"/>
                      </w:divBdr>
                      <w:divsChild>
                        <w:div w:id="1226834950">
                          <w:marLeft w:val="0"/>
                          <w:marRight w:val="0"/>
                          <w:marTop w:val="0"/>
                          <w:marBottom w:val="0"/>
                          <w:divBdr>
                            <w:top w:val="none" w:sz="0" w:space="0" w:color="auto"/>
                            <w:left w:val="none" w:sz="0" w:space="0" w:color="auto"/>
                            <w:bottom w:val="none" w:sz="0" w:space="0" w:color="auto"/>
                            <w:right w:val="none" w:sz="0" w:space="0" w:color="auto"/>
                          </w:divBdr>
                          <w:divsChild>
                            <w:div w:id="782506168">
                              <w:marLeft w:val="0"/>
                              <w:marRight w:val="0"/>
                              <w:marTop w:val="120"/>
                              <w:marBottom w:val="360"/>
                              <w:divBdr>
                                <w:top w:val="none" w:sz="0" w:space="0" w:color="auto"/>
                                <w:left w:val="none" w:sz="0" w:space="0" w:color="auto"/>
                                <w:bottom w:val="none" w:sz="0" w:space="0" w:color="auto"/>
                                <w:right w:val="none" w:sz="0" w:space="0" w:color="auto"/>
                              </w:divBdr>
                              <w:divsChild>
                                <w:div w:id="1320373">
                                  <w:marLeft w:val="420"/>
                                  <w:marRight w:val="0"/>
                                  <w:marTop w:val="0"/>
                                  <w:marBottom w:val="0"/>
                                  <w:divBdr>
                                    <w:top w:val="none" w:sz="0" w:space="0" w:color="auto"/>
                                    <w:left w:val="none" w:sz="0" w:space="0" w:color="auto"/>
                                    <w:bottom w:val="none" w:sz="0" w:space="0" w:color="auto"/>
                                    <w:right w:val="none" w:sz="0" w:space="0" w:color="auto"/>
                                  </w:divBdr>
                                  <w:divsChild>
                                    <w:div w:id="290669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066341">
      <w:bodyDiv w:val="1"/>
      <w:marLeft w:val="0"/>
      <w:marRight w:val="0"/>
      <w:marTop w:val="0"/>
      <w:marBottom w:val="0"/>
      <w:divBdr>
        <w:top w:val="none" w:sz="0" w:space="0" w:color="auto"/>
        <w:left w:val="none" w:sz="0" w:space="0" w:color="auto"/>
        <w:bottom w:val="none" w:sz="0" w:space="0" w:color="auto"/>
        <w:right w:val="none" w:sz="0" w:space="0" w:color="auto"/>
      </w:divBdr>
    </w:div>
    <w:div w:id="764114509">
      <w:bodyDiv w:val="1"/>
      <w:marLeft w:val="0"/>
      <w:marRight w:val="0"/>
      <w:marTop w:val="0"/>
      <w:marBottom w:val="0"/>
      <w:divBdr>
        <w:top w:val="none" w:sz="0" w:space="0" w:color="auto"/>
        <w:left w:val="none" w:sz="0" w:space="0" w:color="auto"/>
        <w:bottom w:val="none" w:sz="0" w:space="0" w:color="auto"/>
        <w:right w:val="none" w:sz="0" w:space="0" w:color="auto"/>
      </w:divBdr>
      <w:divsChild>
        <w:div w:id="54358195">
          <w:marLeft w:val="0"/>
          <w:marRight w:val="0"/>
          <w:marTop w:val="0"/>
          <w:marBottom w:val="0"/>
          <w:divBdr>
            <w:top w:val="none" w:sz="0" w:space="0" w:color="auto"/>
            <w:left w:val="none" w:sz="0" w:space="0" w:color="auto"/>
            <w:bottom w:val="none" w:sz="0" w:space="0" w:color="auto"/>
            <w:right w:val="none" w:sz="0" w:space="0" w:color="auto"/>
          </w:divBdr>
          <w:divsChild>
            <w:div w:id="60257602">
              <w:marLeft w:val="0"/>
              <w:marRight w:val="0"/>
              <w:marTop w:val="0"/>
              <w:marBottom w:val="0"/>
              <w:divBdr>
                <w:top w:val="none" w:sz="0" w:space="0" w:color="auto"/>
                <w:left w:val="none" w:sz="0" w:space="0" w:color="auto"/>
                <w:bottom w:val="none" w:sz="0" w:space="0" w:color="auto"/>
                <w:right w:val="none" w:sz="0" w:space="0" w:color="auto"/>
              </w:divBdr>
              <w:divsChild>
                <w:div w:id="2089963149">
                  <w:marLeft w:val="0"/>
                  <w:marRight w:val="0"/>
                  <w:marTop w:val="0"/>
                  <w:marBottom w:val="0"/>
                  <w:divBdr>
                    <w:top w:val="none" w:sz="0" w:space="0" w:color="auto"/>
                    <w:left w:val="none" w:sz="0" w:space="0" w:color="auto"/>
                    <w:bottom w:val="none" w:sz="0" w:space="0" w:color="auto"/>
                    <w:right w:val="none" w:sz="0" w:space="0" w:color="auto"/>
                  </w:divBdr>
                  <w:divsChild>
                    <w:div w:id="1926838933">
                      <w:marLeft w:val="0"/>
                      <w:marRight w:val="0"/>
                      <w:marTop w:val="0"/>
                      <w:marBottom w:val="0"/>
                      <w:divBdr>
                        <w:top w:val="none" w:sz="0" w:space="0" w:color="auto"/>
                        <w:left w:val="none" w:sz="0" w:space="0" w:color="auto"/>
                        <w:bottom w:val="none" w:sz="0" w:space="0" w:color="auto"/>
                        <w:right w:val="none" w:sz="0" w:space="0" w:color="auto"/>
                      </w:divBdr>
                      <w:divsChild>
                        <w:div w:id="852034400">
                          <w:marLeft w:val="0"/>
                          <w:marRight w:val="0"/>
                          <w:marTop w:val="0"/>
                          <w:marBottom w:val="0"/>
                          <w:divBdr>
                            <w:top w:val="none" w:sz="0" w:space="0" w:color="auto"/>
                            <w:left w:val="none" w:sz="0" w:space="0" w:color="auto"/>
                            <w:bottom w:val="none" w:sz="0" w:space="0" w:color="auto"/>
                            <w:right w:val="none" w:sz="0" w:space="0" w:color="auto"/>
                          </w:divBdr>
                          <w:divsChild>
                            <w:div w:id="877862642">
                              <w:marLeft w:val="0"/>
                              <w:marRight w:val="0"/>
                              <w:marTop w:val="0"/>
                              <w:marBottom w:val="0"/>
                              <w:divBdr>
                                <w:top w:val="none" w:sz="0" w:space="0" w:color="auto"/>
                                <w:left w:val="none" w:sz="0" w:space="0" w:color="auto"/>
                                <w:bottom w:val="none" w:sz="0" w:space="0" w:color="auto"/>
                                <w:right w:val="none" w:sz="0" w:space="0" w:color="auto"/>
                              </w:divBdr>
                              <w:divsChild>
                                <w:div w:id="15259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04032">
      <w:bodyDiv w:val="1"/>
      <w:marLeft w:val="0"/>
      <w:marRight w:val="0"/>
      <w:marTop w:val="0"/>
      <w:marBottom w:val="0"/>
      <w:divBdr>
        <w:top w:val="none" w:sz="0" w:space="0" w:color="auto"/>
        <w:left w:val="none" w:sz="0" w:space="0" w:color="auto"/>
        <w:bottom w:val="none" w:sz="0" w:space="0" w:color="auto"/>
        <w:right w:val="none" w:sz="0" w:space="0" w:color="auto"/>
      </w:divBdr>
    </w:div>
    <w:div w:id="813108866">
      <w:bodyDiv w:val="1"/>
      <w:marLeft w:val="0"/>
      <w:marRight w:val="0"/>
      <w:marTop w:val="0"/>
      <w:marBottom w:val="0"/>
      <w:divBdr>
        <w:top w:val="none" w:sz="0" w:space="0" w:color="auto"/>
        <w:left w:val="none" w:sz="0" w:space="0" w:color="auto"/>
        <w:bottom w:val="none" w:sz="0" w:space="0" w:color="auto"/>
        <w:right w:val="none" w:sz="0" w:space="0" w:color="auto"/>
      </w:divBdr>
      <w:divsChild>
        <w:div w:id="691689663">
          <w:marLeft w:val="0"/>
          <w:marRight w:val="0"/>
          <w:marTop w:val="0"/>
          <w:marBottom w:val="0"/>
          <w:divBdr>
            <w:top w:val="none" w:sz="0" w:space="0" w:color="auto"/>
            <w:left w:val="none" w:sz="0" w:space="0" w:color="auto"/>
            <w:bottom w:val="none" w:sz="0" w:space="0" w:color="auto"/>
            <w:right w:val="none" w:sz="0" w:space="0" w:color="auto"/>
          </w:divBdr>
          <w:divsChild>
            <w:div w:id="1395160360">
              <w:marLeft w:val="0"/>
              <w:marRight w:val="0"/>
              <w:marTop w:val="0"/>
              <w:marBottom w:val="0"/>
              <w:divBdr>
                <w:top w:val="none" w:sz="0" w:space="0" w:color="auto"/>
                <w:left w:val="none" w:sz="0" w:space="0" w:color="auto"/>
                <w:bottom w:val="none" w:sz="0" w:space="0" w:color="auto"/>
                <w:right w:val="none" w:sz="0" w:space="0" w:color="auto"/>
              </w:divBdr>
              <w:divsChild>
                <w:div w:id="805393763">
                  <w:marLeft w:val="0"/>
                  <w:marRight w:val="0"/>
                  <w:marTop w:val="0"/>
                  <w:marBottom w:val="0"/>
                  <w:divBdr>
                    <w:top w:val="none" w:sz="0" w:space="0" w:color="auto"/>
                    <w:left w:val="none" w:sz="0" w:space="0" w:color="auto"/>
                    <w:bottom w:val="none" w:sz="0" w:space="0" w:color="auto"/>
                    <w:right w:val="none" w:sz="0" w:space="0" w:color="auto"/>
                  </w:divBdr>
                  <w:divsChild>
                    <w:div w:id="1648850763">
                      <w:marLeft w:val="0"/>
                      <w:marRight w:val="0"/>
                      <w:marTop w:val="0"/>
                      <w:marBottom w:val="0"/>
                      <w:divBdr>
                        <w:top w:val="none" w:sz="0" w:space="0" w:color="auto"/>
                        <w:left w:val="none" w:sz="0" w:space="0" w:color="auto"/>
                        <w:bottom w:val="none" w:sz="0" w:space="0" w:color="auto"/>
                        <w:right w:val="none" w:sz="0" w:space="0" w:color="auto"/>
                      </w:divBdr>
                      <w:divsChild>
                        <w:div w:id="1367291707">
                          <w:marLeft w:val="0"/>
                          <w:marRight w:val="0"/>
                          <w:marTop w:val="0"/>
                          <w:marBottom w:val="0"/>
                          <w:divBdr>
                            <w:top w:val="none" w:sz="0" w:space="0" w:color="auto"/>
                            <w:left w:val="none" w:sz="0" w:space="0" w:color="auto"/>
                            <w:bottom w:val="none" w:sz="0" w:space="0" w:color="auto"/>
                            <w:right w:val="none" w:sz="0" w:space="0" w:color="auto"/>
                          </w:divBdr>
                          <w:divsChild>
                            <w:div w:id="684484250">
                              <w:marLeft w:val="0"/>
                              <w:marRight w:val="0"/>
                              <w:marTop w:val="0"/>
                              <w:marBottom w:val="0"/>
                              <w:divBdr>
                                <w:top w:val="none" w:sz="0" w:space="0" w:color="auto"/>
                                <w:left w:val="none" w:sz="0" w:space="0" w:color="auto"/>
                                <w:bottom w:val="none" w:sz="0" w:space="0" w:color="auto"/>
                                <w:right w:val="none" w:sz="0" w:space="0" w:color="auto"/>
                              </w:divBdr>
                              <w:divsChild>
                                <w:div w:id="90899674">
                                  <w:marLeft w:val="0"/>
                                  <w:marRight w:val="0"/>
                                  <w:marTop w:val="0"/>
                                  <w:marBottom w:val="0"/>
                                  <w:divBdr>
                                    <w:top w:val="none" w:sz="0" w:space="0" w:color="auto"/>
                                    <w:left w:val="none" w:sz="0" w:space="0" w:color="auto"/>
                                    <w:bottom w:val="none" w:sz="0" w:space="0" w:color="auto"/>
                                    <w:right w:val="none" w:sz="0" w:space="0" w:color="auto"/>
                                  </w:divBdr>
                                  <w:divsChild>
                                    <w:div w:id="46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73375">
      <w:bodyDiv w:val="1"/>
      <w:marLeft w:val="0"/>
      <w:marRight w:val="0"/>
      <w:marTop w:val="0"/>
      <w:marBottom w:val="0"/>
      <w:divBdr>
        <w:top w:val="none" w:sz="0" w:space="0" w:color="auto"/>
        <w:left w:val="none" w:sz="0" w:space="0" w:color="auto"/>
        <w:bottom w:val="none" w:sz="0" w:space="0" w:color="auto"/>
        <w:right w:val="none" w:sz="0" w:space="0" w:color="auto"/>
      </w:divBdr>
      <w:divsChild>
        <w:div w:id="1312179186">
          <w:marLeft w:val="0"/>
          <w:marRight w:val="0"/>
          <w:marTop w:val="0"/>
          <w:marBottom w:val="0"/>
          <w:divBdr>
            <w:top w:val="none" w:sz="0" w:space="0" w:color="auto"/>
            <w:left w:val="none" w:sz="0" w:space="0" w:color="auto"/>
            <w:bottom w:val="none" w:sz="0" w:space="0" w:color="auto"/>
            <w:right w:val="none" w:sz="0" w:space="0" w:color="auto"/>
          </w:divBdr>
          <w:divsChild>
            <w:div w:id="481970530">
              <w:marLeft w:val="0"/>
              <w:marRight w:val="0"/>
              <w:marTop w:val="0"/>
              <w:marBottom w:val="0"/>
              <w:divBdr>
                <w:top w:val="none" w:sz="0" w:space="0" w:color="auto"/>
                <w:left w:val="none" w:sz="0" w:space="0" w:color="auto"/>
                <w:bottom w:val="none" w:sz="0" w:space="0" w:color="auto"/>
                <w:right w:val="none" w:sz="0" w:space="0" w:color="auto"/>
              </w:divBdr>
              <w:divsChild>
                <w:div w:id="309604613">
                  <w:marLeft w:val="0"/>
                  <w:marRight w:val="0"/>
                  <w:marTop w:val="0"/>
                  <w:marBottom w:val="0"/>
                  <w:divBdr>
                    <w:top w:val="none" w:sz="0" w:space="0" w:color="auto"/>
                    <w:left w:val="none" w:sz="0" w:space="0" w:color="auto"/>
                    <w:bottom w:val="none" w:sz="0" w:space="0" w:color="auto"/>
                    <w:right w:val="none" w:sz="0" w:space="0" w:color="auto"/>
                  </w:divBdr>
                  <w:divsChild>
                    <w:div w:id="570502958">
                      <w:marLeft w:val="0"/>
                      <w:marRight w:val="0"/>
                      <w:marTop w:val="0"/>
                      <w:marBottom w:val="0"/>
                      <w:divBdr>
                        <w:top w:val="none" w:sz="0" w:space="0" w:color="auto"/>
                        <w:left w:val="none" w:sz="0" w:space="0" w:color="auto"/>
                        <w:bottom w:val="none" w:sz="0" w:space="0" w:color="auto"/>
                        <w:right w:val="none" w:sz="0" w:space="0" w:color="auto"/>
                      </w:divBdr>
                      <w:divsChild>
                        <w:div w:id="1775975215">
                          <w:marLeft w:val="0"/>
                          <w:marRight w:val="0"/>
                          <w:marTop w:val="0"/>
                          <w:marBottom w:val="0"/>
                          <w:divBdr>
                            <w:top w:val="none" w:sz="0" w:space="0" w:color="auto"/>
                            <w:left w:val="none" w:sz="0" w:space="0" w:color="auto"/>
                            <w:bottom w:val="none" w:sz="0" w:space="0" w:color="auto"/>
                            <w:right w:val="none" w:sz="0" w:space="0" w:color="auto"/>
                          </w:divBdr>
                          <w:divsChild>
                            <w:div w:id="1403023167">
                              <w:marLeft w:val="0"/>
                              <w:marRight w:val="0"/>
                              <w:marTop w:val="0"/>
                              <w:marBottom w:val="0"/>
                              <w:divBdr>
                                <w:top w:val="none" w:sz="0" w:space="0" w:color="auto"/>
                                <w:left w:val="none" w:sz="0" w:space="0" w:color="auto"/>
                                <w:bottom w:val="none" w:sz="0" w:space="0" w:color="auto"/>
                                <w:right w:val="none" w:sz="0" w:space="0" w:color="auto"/>
                              </w:divBdr>
                              <w:divsChild>
                                <w:div w:id="1508792552">
                                  <w:marLeft w:val="0"/>
                                  <w:marRight w:val="0"/>
                                  <w:marTop w:val="0"/>
                                  <w:marBottom w:val="0"/>
                                  <w:divBdr>
                                    <w:top w:val="none" w:sz="0" w:space="0" w:color="auto"/>
                                    <w:left w:val="none" w:sz="0" w:space="0" w:color="auto"/>
                                    <w:bottom w:val="none" w:sz="0" w:space="0" w:color="auto"/>
                                    <w:right w:val="none" w:sz="0" w:space="0" w:color="auto"/>
                                  </w:divBdr>
                                  <w:divsChild>
                                    <w:div w:id="15548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67644">
      <w:bodyDiv w:val="1"/>
      <w:marLeft w:val="0"/>
      <w:marRight w:val="0"/>
      <w:marTop w:val="0"/>
      <w:marBottom w:val="0"/>
      <w:divBdr>
        <w:top w:val="none" w:sz="0" w:space="0" w:color="auto"/>
        <w:left w:val="none" w:sz="0" w:space="0" w:color="auto"/>
        <w:bottom w:val="none" w:sz="0" w:space="0" w:color="auto"/>
        <w:right w:val="none" w:sz="0" w:space="0" w:color="auto"/>
      </w:divBdr>
      <w:divsChild>
        <w:div w:id="558053455">
          <w:marLeft w:val="0"/>
          <w:marRight w:val="0"/>
          <w:marTop w:val="0"/>
          <w:marBottom w:val="0"/>
          <w:divBdr>
            <w:top w:val="none" w:sz="0" w:space="0" w:color="auto"/>
            <w:left w:val="none" w:sz="0" w:space="0" w:color="auto"/>
            <w:bottom w:val="none" w:sz="0" w:space="0" w:color="auto"/>
            <w:right w:val="none" w:sz="0" w:space="0" w:color="auto"/>
          </w:divBdr>
          <w:divsChild>
            <w:div w:id="1804687517">
              <w:marLeft w:val="0"/>
              <w:marRight w:val="0"/>
              <w:marTop w:val="0"/>
              <w:marBottom w:val="0"/>
              <w:divBdr>
                <w:top w:val="none" w:sz="0" w:space="0" w:color="auto"/>
                <w:left w:val="none" w:sz="0" w:space="0" w:color="auto"/>
                <w:bottom w:val="none" w:sz="0" w:space="0" w:color="auto"/>
                <w:right w:val="none" w:sz="0" w:space="0" w:color="auto"/>
              </w:divBdr>
              <w:divsChild>
                <w:div w:id="204831131">
                  <w:marLeft w:val="0"/>
                  <w:marRight w:val="0"/>
                  <w:marTop w:val="0"/>
                  <w:marBottom w:val="0"/>
                  <w:divBdr>
                    <w:top w:val="none" w:sz="0" w:space="0" w:color="auto"/>
                    <w:left w:val="none" w:sz="0" w:space="0" w:color="auto"/>
                    <w:bottom w:val="none" w:sz="0" w:space="0" w:color="auto"/>
                    <w:right w:val="none" w:sz="0" w:space="0" w:color="auto"/>
                  </w:divBdr>
                  <w:divsChild>
                    <w:div w:id="1114180449">
                      <w:marLeft w:val="0"/>
                      <w:marRight w:val="0"/>
                      <w:marTop w:val="0"/>
                      <w:marBottom w:val="0"/>
                      <w:divBdr>
                        <w:top w:val="none" w:sz="0" w:space="0" w:color="auto"/>
                        <w:left w:val="none" w:sz="0" w:space="0" w:color="auto"/>
                        <w:bottom w:val="none" w:sz="0" w:space="0" w:color="auto"/>
                        <w:right w:val="none" w:sz="0" w:space="0" w:color="auto"/>
                      </w:divBdr>
                      <w:divsChild>
                        <w:div w:id="1000306908">
                          <w:marLeft w:val="0"/>
                          <w:marRight w:val="0"/>
                          <w:marTop w:val="0"/>
                          <w:marBottom w:val="0"/>
                          <w:divBdr>
                            <w:top w:val="none" w:sz="0" w:space="0" w:color="auto"/>
                            <w:left w:val="none" w:sz="0" w:space="0" w:color="auto"/>
                            <w:bottom w:val="none" w:sz="0" w:space="0" w:color="auto"/>
                            <w:right w:val="none" w:sz="0" w:space="0" w:color="auto"/>
                          </w:divBdr>
                          <w:divsChild>
                            <w:div w:id="1821995448">
                              <w:marLeft w:val="0"/>
                              <w:marRight w:val="0"/>
                              <w:marTop w:val="120"/>
                              <w:marBottom w:val="360"/>
                              <w:divBdr>
                                <w:top w:val="none" w:sz="0" w:space="0" w:color="auto"/>
                                <w:left w:val="none" w:sz="0" w:space="0" w:color="auto"/>
                                <w:bottom w:val="none" w:sz="0" w:space="0" w:color="auto"/>
                                <w:right w:val="none" w:sz="0" w:space="0" w:color="auto"/>
                              </w:divBdr>
                              <w:divsChild>
                                <w:div w:id="388113196">
                                  <w:marLeft w:val="420"/>
                                  <w:marRight w:val="0"/>
                                  <w:marTop w:val="0"/>
                                  <w:marBottom w:val="0"/>
                                  <w:divBdr>
                                    <w:top w:val="none" w:sz="0" w:space="0" w:color="auto"/>
                                    <w:left w:val="none" w:sz="0" w:space="0" w:color="auto"/>
                                    <w:bottom w:val="none" w:sz="0" w:space="0" w:color="auto"/>
                                    <w:right w:val="none" w:sz="0" w:space="0" w:color="auto"/>
                                  </w:divBdr>
                                  <w:divsChild>
                                    <w:div w:id="4350281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848669">
      <w:bodyDiv w:val="1"/>
      <w:marLeft w:val="0"/>
      <w:marRight w:val="0"/>
      <w:marTop w:val="0"/>
      <w:marBottom w:val="0"/>
      <w:divBdr>
        <w:top w:val="none" w:sz="0" w:space="0" w:color="auto"/>
        <w:left w:val="none" w:sz="0" w:space="0" w:color="auto"/>
        <w:bottom w:val="none" w:sz="0" w:space="0" w:color="auto"/>
        <w:right w:val="none" w:sz="0" w:space="0" w:color="auto"/>
      </w:divBdr>
      <w:divsChild>
        <w:div w:id="1684477648">
          <w:marLeft w:val="0"/>
          <w:marRight w:val="0"/>
          <w:marTop w:val="0"/>
          <w:marBottom w:val="0"/>
          <w:divBdr>
            <w:top w:val="none" w:sz="0" w:space="0" w:color="auto"/>
            <w:left w:val="none" w:sz="0" w:space="0" w:color="auto"/>
            <w:bottom w:val="none" w:sz="0" w:space="0" w:color="auto"/>
            <w:right w:val="none" w:sz="0" w:space="0" w:color="auto"/>
          </w:divBdr>
          <w:divsChild>
            <w:div w:id="2016178190">
              <w:marLeft w:val="0"/>
              <w:marRight w:val="0"/>
              <w:marTop w:val="0"/>
              <w:marBottom w:val="0"/>
              <w:divBdr>
                <w:top w:val="none" w:sz="0" w:space="0" w:color="auto"/>
                <w:left w:val="none" w:sz="0" w:space="0" w:color="auto"/>
                <w:bottom w:val="none" w:sz="0" w:space="0" w:color="auto"/>
                <w:right w:val="none" w:sz="0" w:space="0" w:color="auto"/>
              </w:divBdr>
              <w:divsChild>
                <w:div w:id="1896501460">
                  <w:marLeft w:val="0"/>
                  <w:marRight w:val="0"/>
                  <w:marTop w:val="0"/>
                  <w:marBottom w:val="0"/>
                  <w:divBdr>
                    <w:top w:val="none" w:sz="0" w:space="0" w:color="auto"/>
                    <w:left w:val="none" w:sz="0" w:space="0" w:color="auto"/>
                    <w:bottom w:val="none" w:sz="0" w:space="0" w:color="auto"/>
                    <w:right w:val="none" w:sz="0" w:space="0" w:color="auto"/>
                  </w:divBdr>
                  <w:divsChild>
                    <w:div w:id="298002998">
                      <w:marLeft w:val="0"/>
                      <w:marRight w:val="0"/>
                      <w:marTop w:val="0"/>
                      <w:marBottom w:val="0"/>
                      <w:divBdr>
                        <w:top w:val="none" w:sz="0" w:space="0" w:color="auto"/>
                        <w:left w:val="none" w:sz="0" w:space="0" w:color="auto"/>
                        <w:bottom w:val="none" w:sz="0" w:space="0" w:color="auto"/>
                        <w:right w:val="none" w:sz="0" w:space="0" w:color="auto"/>
                      </w:divBdr>
                      <w:divsChild>
                        <w:div w:id="1535845332">
                          <w:marLeft w:val="0"/>
                          <w:marRight w:val="0"/>
                          <w:marTop w:val="0"/>
                          <w:marBottom w:val="0"/>
                          <w:divBdr>
                            <w:top w:val="none" w:sz="0" w:space="0" w:color="auto"/>
                            <w:left w:val="none" w:sz="0" w:space="0" w:color="auto"/>
                            <w:bottom w:val="none" w:sz="0" w:space="0" w:color="auto"/>
                            <w:right w:val="none" w:sz="0" w:space="0" w:color="auto"/>
                          </w:divBdr>
                          <w:divsChild>
                            <w:div w:id="1992055740">
                              <w:marLeft w:val="0"/>
                              <w:marRight w:val="0"/>
                              <w:marTop w:val="120"/>
                              <w:marBottom w:val="360"/>
                              <w:divBdr>
                                <w:top w:val="none" w:sz="0" w:space="0" w:color="auto"/>
                                <w:left w:val="none" w:sz="0" w:space="0" w:color="auto"/>
                                <w:bottom w:val="none" w:sz="0" w:space="0" w:color="auto"/>
                                <w:right w:val="none" w:sz="0" w:space="0" w:color="auto"/>
                              </w:divBdr>
                              <w:divsChild>
                                <w:div w:id="165293926">
                                  <w:marLeft w:val="420"/>
                                  <w:marRight w:val="0"/>
                                  <w:marTop w:val="0"/>
                                  <w:marBottom w:val="0"/>
                                  <w:divBdr>
                                    <w:top w:val="none" w:sz="0" w:space="0" w:color="auto"/>
                                    <w:left w:val="none" w:sz="0" w:space="0" w:color="auto"/>
                                    <w:bottom w:val="none" w:sz="0" w:space="0" w:color="auto"/>
                                    <w:right w:val="none" w:sz="0" w:space="0" w:color="auto"/>
                                  </w:divBdr>
                                  <w:divsChild>
                                    <w:div w:id="1725568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78487">
      <w:bodyDiv w:val="1"/>
      <w:marLeft w:val="0"/>
      <w:marRight w:val="0"/>
      <w:marTop w:val="0"/>
      <w:marBottom w:val="0"/>
      <w:divBdr>
        <w:top w:val="none" w:sz="0" w:space="0" w:color="auto"/>
        <w:left w:val="none" w:sz="0" w:space="0" w:color="auto"/>
        <w:bottom w:val="none" w:sz="0" w:space="0" w:color="auto"/>
        <w:right w:val="none" w:sz="0" w:space="0" w:color="auto"/>
      </w:divBdr>
    </w:div>
    <w:div w:id="1015035653">
      <w:bodyDiv w:val="1"/>
      <w:marLeft w:val="0"/>
      <w:marRight w:val="0"/>
      <w:marTop w:val="0"/>
      <w:marBottom w:val="0"/>
      <w:divBdr>
        <w:top w:val="none" w:sz="0" w:space="0" w:color="auto"/>
        <w:left w:val="none" w:sz="0" w:space="0" w:color="auto"/>
        <w:bottom w:val="none" w:sz="0" w:space="0" w:color="auto"/>
        <w:right w:val="none" w:sz="0" w:space="0" w:color="auto"/>
      </w:divBdr>
      <w:divsChild>
        <w:div w:id="69546055">
          <w:marLeft w:val="0"/>
          <w:marRight w:val="0"/>
          <w:marTop w:val="0"/>
          <w:marBottom w:val="0"/>
          <w:divBdr>
            <w:top w:val="none" w:sz="0" w:space="0" w:color="auto"/>
            <w:left w:val="none" w:sz="0" w:space="0" w:color="auto"/>
            <w:bottom w:val="none" w:sz="0" w:space="0" w:color="auto"/>
            <w:right w:val="none" w:sz="0" w:space="0" w:color="auto"/>
          </w:divBdr>
          <w:divsChild>
            <w:div w:id="175772777">
              <w:marLeft w:val="0"/>
              <w:marRight w:val="0"/>
              <w:marTop w:val="0"/>
              <w:marBottom w:val="0"/>
              <w:divBdr>
                <w:top w:val="none" w:sz="0" w:space="0" w:color="auto"/>
                <w:left w:val="none" w:sz="0" w:space="0" w:color="auto"/>
                <w:bottom w:val="none" w:sz="0" w:space="0" w:color="auto"/>
                <w:right w:val="none" w:sz="0" w:space="0" w:color="auto"/>
              </w:divBdr>
              <w:divsChild>
                <w:div w:id="1594433021">
                  <w:marLeft w:val="0"/>
                  <w:marRight w:val="0"/>
                  <w:marTop w:val="0"/>
                  <w:marBottom w:val="0"/>
                  <w:divBdr>
                    <w:top w:val="none" w:sz="0" w:space="0" w:color="auto"/>
                    <w:left w:val="none" w:sz="0" w:space="0" w:color="auto"/>
                    <w:bottom w:val="none" w:sz="0" w:space="0" w:color="auto"/>
                    <w:right w:val="none" w:sz="0" w:space="0" w:color="auto"/>
                  </w:divBdr>
                  <w:divsChild>
                    <w:div w:id="623388744">
                      <w:marLeft w:val="0"/>
                      <w:marRight w:val="0"/>
                      <w:marTop w:val="0"/>
                      <w:marBottom w:val="0"/>
                      <w:divBdr>
                        <w:top w:val="none" w:sz="0" w:space="0" w:color="auto"/>
                        <w:left w:val="none" w:sz="0" w:space="0" w:color="auto"/>
                        <w:bottom w:val="none" w:sz="0" w:space="0" w:color="auto"/>
                        <w:right w:val="none" w:sz="0" w:space="0" w:color="auto"/>
                      </w:divBdr>
                      <w:divsChild>
                        <w:div w:id="48574088">
                          <w:marLeft w:val="0"/>
                          <w:marRight w:val="0"/>
                          <w:marTop w:val="0"/>
                          <w:marBottom w:val="0"/>
                          <w:divBdr>
                            <w:top w:val="none" w:sz="0" w:space="0" w:color="auto"/>
                            <w:left w:val="none" w:sz="0" w:space="0" w:color="auto"/>
                            <w:bottom w:val="none" w:sz="0" w:space="0" w:color="auto"/>
                            <w:right w:val="none" w:sz="0" w:space="0" w:color="auto"/>
                          </w:divBdr>
                          <w:divsChild>
                            <w:div w:id="408968639">
                              <w:marLeft w:val="0"/>
                              <w:marRight w:val="0"/>
                              <w:marTop w:val="0"/>
                              <w:marBottom w:val="0"/>
                              <w:divBdr>
                                <w:top w:val="none" w:sz="0" w:space="0" w:color="auto"/>
                                <w:left w:val="none" w:sz="0" w:space="0" w:color="auto"/>
                                <w:bottom w:val="none" w:sz="0" w:space="0" w:color="auto"/>
                                <w:right w:val="none" w:sz="0" w:space="0" w:color="auto"/>
                              </w:divBdr>
                              <w:divsChild>
                                <w:div w:id="1298797019">
                                  <w:marLeft w:val="0"/>
                                  <w:marRight w:val="0"/>
                                  <w:marTop w:val="0"/>
                                  <w:marBottom w:val="0"/>
                                  <w:divBdr>
                                    <w:top w:val="none" w:sz="0" w:space="0" w:color="auto"/>
                                    <w:left w:val="none" w:sz="0" w:space="0" w:color="auto"/>
                                    <w:bottom w:val="none" w:sz="0" w:space="0" w:color="auto"/>
                                    <w:right w:val="none" w:sz="0" w:space="0" w:color="auto"/>
                                  </w:divBdr>
                                  <w:divsChild>
                                    <w:div w:id="822162991">
                                      <w:marLeft w:val="0"/>
                                      <w:marRight w:val="0"/>
                                      <w:marTop w:val="0"/>
                                      <w:marBottom w:val="0"/>
                                      <w:divBdr>
                                        <w:top w:val="none" w:sz="0" w:space="0" w:color="auto"/>
                                        <w:left w:val="none" w:sz="0" w:space="0" w:color="auto"/>
                                        <w:bottom w:val="none" w:sz="0" w:space="0" w:color="auto"/>
                                        <w:right w:val="none" w:sz="0" w:space="0" w:color="auto"/>
                                      </w:divBdr>
                                    </w:div>
                                    <w:div w:id="15064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765509">
      <w:bodyDiv w:val="1"/>
      <w:marLeft w:val="0"/>
      <w:marRight w:val="0"/>
      <w:marTop w:val="0"/>
      <w:marBottom w:val="0"/>
      <w:divBdr>
        <w:top w:val="none" w:sz="0" w:space="0" w:color="auto"/>
        <w:left w:val="none" w:sz="0" w:space="0" w:color="auto"/>
        <w:bottom w:val="none" w:sz="0" w:space="0" w:color="auto"/>
        <w:right w:val="none" w:sz="0" w:space="0" w:color="auto"/>
      </w:divBdr>
      <w:divsChild>
        <w:div w:id="482433419">
          <w:marLeft w:val="0"/>
          <w:marRight w:val="0"/>
          <w:marTop w:val="0"/>
          <w:marBottom w:val="0"/>
          <w:divBdr>
            <w:top w:val="none" w:sz="0" w:space="0" w:color="auto"/>
            <w:left w:val="none" w:sz="0" w:space="0" w:color="auto"/>
            <w:bottom w:val="none" w:sz="0" w:space="0" w:color="auto"/>
            <w:right w:val="none" w:sz="0" w:space="0" w:color="auto"/>
          </w:divBdr>
          <w:divsChild>
            <w:div w:id="1364358253">
              <w:marLeft w:val="0"/>
              <w:marRight w:val="0"/>
              <w:marTop w:val="0"/>
              <w:marBottom w:val="0"/>
              <w:divBdr>
                <w:top w:val="none" w:sz="0" w:space="0" w:color="auto"/>
                <w:left w:val="none" w:sz="0" w:space="0" w:color="auto"/>
                <w:bottom w:val="none" w:sz="0" w:space="0" w:color="auto"/>
                <w:right w:val="none" w:sz="0" w:space="0" w:color="auto"/>
              </w:divBdr>
              <w:divsChild>
                <w:div w:id="1842086394">
                  <w:marLeft w:val="0"/>
                  <w:marRight w:val="0"/>
                  <w:marTop w:val="0"/>
                  <w:marBottom w:val="0"/>
                  <w:divBdr>
                    <w:top w:val="none" w:sz="0" w:space="0" w:color="auto"/>
                    <w:left w:val="none" w:sz="0" w:space="0" w:color="auto"/>
                    <w:bottom w:val="none" w:sz="0" w:space="0" w:color="auto"/>
                    <w:right w:val="none" w:sz="0" w:space="0" w:color="auto"/>
                  </w:divBdr>
                  <w:divsChild>
                    <w:div w:id="1897082873">
                      <w:marLeft w:val="0"/>
                      <w:marRight w:val="0"/>
                      <w:marTop w:val="0"/>
                      <w:marBottom w:val="0"/>
                      <w:divBdr>
                        <w:top w:val="none" w:sz="0" w:space="0" w:color="auto"/>
                        <w:left w:val="none" w:sz="0" w:space="0" w:color="auto"/>
                        <w:bottom w:val="none" w:sz="0" w:space="0" w:color="auto"/>
                        <w:right w:val="none" w:sz="0" w:space="0" w:color="auto"/>
                      </w:divBdr>
                      <w:divsChild>
                        <w:div w:id="1050109328">
                          <w:marLeft w:val="0"/>
                          <w:marRight w:val="0"/>
                          <w:marTop w:val="0"/>
                          <w:marBottom w:val="0"/>
                          <w:divBdr>
                            <w:top w:val="none" w:sz="0" w:space="0" w:color="auto"/>
                            <w:left w:val="none" w:sz="0" w:space="0" w:color="auto"/>
                            <w:bottom w:val="none" w:sz="0" w:space="0" w:color="auto"/>
                            <w:right w:val="none" w:sz="0" w:space="0" w:color="auto"/>
                          </w:divBdr>
                          <w:divsChild>
                            <w:div w:id="1582331153">
                              <w:marLeft w:val="0"/>
                              <w:marRight w:val="0"/>
                              <w:marTop w:val="0"/>
                              <w:marBottom w:val="0"/>
                              <w:divBdr>
                                <w:top w:val="none" w:sz="0" w:space="0" w:color="auto"/>
                                <w:left w:val="none" w:sz="0" w:space="0" w:color="auto"/>
                                <w:bottom w:val="none" w:sz="0" w:space="0" w:color="auto"/>
                                <w:right w:val="none" w:sz="0" w:space="0" w:color="auto"/>
                              </w:divBdr>
                              <w:divsChild>
                                <w:div w:id="233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7343">
      <w:bodyDiv w:val="1"/>
      <w:marLeft w:val="0"/>
      <w:marRight w:val="0"/>
      <w:marTop w:val="0"/>
      <w:marBottom w:val="0"/>
      <w:divBdr>
        <w:top w:val="none" w:sz="0" w:space="0" w:color="auto"/>
        <w:left w:val="none" w:sz="0" w:space="0" w:color="auto"/>
        <w:bottom w:val="none" w:sz="0" w:space="0" w:color="auto"/>
        <w:right w:val="none" w:sz="0" w:space="0" w:color="auto"/>
      </w:divBdr>
      <w:divsChild>
        <w:div w:id="1898127704">
          <w:marLeft w:val="0"/>
          <w:marRight w:val="0"/>
          <w:marTop w:val="0"/>
          <w:marBottom w:val="0"/>
          <w:divBdr>
            <w:top w:val="none" w:sz="0" w:space="0" w:color="auto"/>
            <w:left w:val="none" w:sz="0" w:space="0" w:color="auto"/>
            <w:bottom w:val="none" w:sz="0" w:space="0" w:color="auto"/>
            <w:right w:val="none" w:sz="0" w:space="0" w:color="auto"/>
          </w:divBdr>
          <w:divsChild>
            <w:div w:id="1250195617">
              <w:marLeft w:val="0"/>
              <w:marRight w:val="0"/>
              <w:marTop w:val="0"/>
              <w:marBottom w:val="0"/>
              <w:divBdr>
                <w:top w:val="none" w:sz="0" w:space="0" w:color="auto"/>
                <w:left w:val="none" w:sz="0" w:space="0" w:color="auto"/>
                <w:bottom w:val="none" w:sz="0" w:space="0" w:color="auto"/>
                <w:right w:val="none" w:sz="0" w:space="0" w:color="auto"/>
              </w:divBdr>
              <w:divsChild>
                <w:div w:id="2043047448">
                  <w:marLeft w:val="0"/>
                  <w:marRight w:val="0"/>
                  <w:marTop w:val="0"/>
                  <w:marBottom w:val="0"/>
                  <w:divBdr>
                    <w:top w:val="none" w:sz="0" w:space="0" w:color="auto"/>
                    <w:left w:val="none" w:sz="0" w:space="0" w:color="auto"/>
                    <w:bottom w:val="none" w:sz="0" w:space="0" w:color="auto"/>
                    <w:right w:val="none" w:sz="0" w:space="0" w:color="auto"/>
                  </w:divBdr>
                  <w:divsChild>
                    <w:div w:id="159857638">
                      <w:marLeft w:val="0"/>
                      <w:marRight w:val="0"/>
                      <w:marTop w:val="0"/>
                      <w:marBottom w:val="0"/>
                      <w:divBdr>
                        <w:top w:val="none" w:sz="0" w:space="0" w:color="auto"/>
                        <w:left w:val="none" w:sz="0" w:space="0" w:color="auto"/>
                        <w:bottom w:val="none" w:sz="0" w:space="0" w:color="auto"/>
                        <w:right w:val="none" w:sz="0" w:space="0" w:color="auto"/>
                      </w:divBdr>
                      <w:divsChild>
                        <w:div w:id="506945519">
                          <w:marLeft w:val="0"/>
                          <w:marRight w:val="0"/>
                          <w:marTop w:val="0"/>
                          <w:marBottom w:val="0"/>
                          <w:divBdr>
                            <w:top w:val="none" w:sz="0" w:space="0" w:color="auto"/>
                            <w:left w:val="none" w:sz="0" w:space="0" w:color="auto"/>
                            <w:bottom w:val="none" w:sz="0" w:space="0" w:color="auto"/>
                            <w:right w:val="none" w:sz="0" w:space="0" w:color="auto"/>
                          </w:divBdr>
                          <w:divsChild>
                            <w:div w:id="530149188">
                              <w:marLeft w:val="0"/>
                              <w:marRight w:val="0"/>
                              <w:marTop w:val="120"/>
                              <w:marBottom w:val="360"/>
                              <w:divBdr>
                                <w:top w:val="none" w:sz="0" w:space="0" w:color="auto"/>
                                <w:left w:val="none" w:sz="0" w:space="0" w:color="auto"/>
                                <w:bottom w:val="none" w:sz="0" w:space="0" w:color="auto"/>
                                <w:right w:val="none" w:sz="0" w:space="0" w:color="auto"/>
                              </w:divBdr>
                              <w:divsChild>
                                <w:div w:id="1331253998">
                                  <w:marLeft w:val="420"/>
                                  <w:marRight w:val="0"/>
                                  <w:marTop w:val="0"/>
                                  <w:marBottom w:val="0"/>
                                  <w:divBdr>
                                    <w:top w:val="none" w:sz="0" w:space="0" w:color="auto"/>
                                    <w:left w:val="none" w:sz="0" w:space="0" w:color="auto"/>
                                    <w:bottom w:val="none" w:sz="0" w:space="0" w:color="auto"/>
                                    <w:right w:val="none" w:sz="0" w:space="0" w:color="auto"/>
                                  </w:divBdr>
                                  <w:divsChild>
                                    <w:div w:id="1379167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865037">
      <w:bodyDiv w:val="1"/>
      <w:marLeft w:val="0"/>
      <w:marRight w:val="0"/>
      <w:marTop w:val="0"/>
      <w:marBottom w:val="0"/>
      <w:divBdr>
        <w:top w:val="none" w:sz="0" w:space="0" w:color="auto"/>
        <w:left w:val="none" w:sz="0" w:space="0" w:color="auto"/>
        <w:bottom w:val="none" w:sz="0" w:space="0" w:color="auto"/>
        <w:right w:val="none" w:sz="0" w:space="0" w:color="auto"/>
      </w:divBdr>
    </w:div>
    <w:div w:id="1185632501">
      <w:bodyDiv w:val="1"/>
      <w:marLeft w:val="0"/>
      <w:marRight w:val="0"/>
      <w:marTop w:val="0"/>
      <w:marBottom w:val="0"/>
      <w:divBdr>
        <w:top w:val="none" w:sz="0" w:space="0" w:color="auto"/>
        <w:left w:val="none" w:sz="0" w:space="0" w:color="auto"/>
        <w:bottom w:val="none" w:sz="0" w:space="0" w:color="auto"/>
        <w:right w:val="none" w:sz="0" w:space="0" w:color="auto"/>
      </w:divBdr>
      <w:divsChild>
        <w:div w:id="297418962">
          <w:marLeft w:val="0"/>
          <w:marRight w:val="0"/>
          <w:marTop w:val="0"/>
          <w:marBottom w:val="0"/>
          <w:divBdr>
            <w:top w:val="none" w:sz="0" w:space="0" w:color="auto"/>
            <w:left w:val="none" w:sz="0" w:space="0" w:color="auto"/>
            <w:bottom w:val="none" w:sz="0" w:space="0" w:color="auto"/>
            <w:right w:val="none" w:sz="0" w:space="0" w:color="auto"/>
          </w:divBdr>
          <w:divsChild>
            <w:div w:id="804468437">
              <w:marLeft w:val="0"/>
              <w:marRight w:val="0"/>
              <w:marTop w:val="0"/>
              <w:marBottom w:val="0"/>
              <w:divBdr>
                <w:top w:val="none" w:sz="0" w:space="0" w:color="auto"/>
                <w:left w:val="none" w:sz="0" w:space="0" w:color="auto"/>
                <w:bottom w:val="none" w:sz="0" w:space="0" w:color="auto"/>
                <w:right w:val="none" w:sz="0" w:space="0" w:color="auto"/>
              </w:divBdr>
              <w:divsChild>
                <w:div w:id="368343360">
                  <w:marLeft w:val="0"/>
                  <w:marRight w:val="0"/>
                  <w:marTop w:val="0"/>
                  <w:marBottom w:val="0"/>
                  <w:divBdr>
                    <w:top w:val="none" w:sz="0" w:space="0" w:color="auto"/>
                    <w:left w:val="none" w:sz="0" w:space="0" w:color="auto"/>
                    <w:bottom w:val="none" w:sz="0" w:space="0" w:color="auto"/>
                    <w:right w:val="none" w:sz="0" w:space="0" w:color="auto"/>
                  </w:divBdr>
                  <w:divsChild>
                    <w:div w:id="352269576">
                      <w:marLeft w:val="0"/>
                      <w:marRight w:val="0"/>
                      <w:marTop w:val="0"/>
                      <w:marBottom w:val="0"/>
                      <w:divBdr>
                        <w:top w:val="none" w:sz="0" w:space="0" w:color="auto"/>
                        <w:left w:val="none" w:sz="0" w:space="0" w:color="auto"/>
                        <w:bottom w:val="none" w:sz="0" w:space="0" w:color="auto"/>
                        <w:right w:val="none" w:sz="0" w:space="0" w:color="auto"/>
                      </w:divBdr>
                      <w:divsChild>
                        <w:div w:id="1555967854">
                          <w:marLeft w:val="0"/>
                          <w:marRight w:val="0"/>
                          <w:marTop w:val="0"/>
                          <w:marBottom w:val="0"/>
                          <w:divBdr>
                            <w:top w:val="none" w:sz="0" w:space="0" w:color="auto"/>
                            <w:left w:val="none" w:sz="0" w:space="0" w:color="auto"/>
                            <w:bottom w:val="none" w:sz="0" w:space="0" w:color="auto"/>
                            <w:right w:val="none" w:sz="0" w:space="0" w:color="auto"/>
                          </w:divBdr>
                          <w:divsChild>
                            <w:div w:id="59404842">
                              <w:marLeft w:val="0"/>
                              <w:marRight w:val="0"/>
                              <w:marTop w:val="0"/>
                              <w:marBottom w:val="0"/>
                              <w:divBdr>
                                <w:top w:val="none" w:sz="0" w:space="0" w:color="auto"/>
                                <w:left w:val="none" w:sz="0" w:space="0" w:color="auto"/>
                                <w:bottom w:val="none" w:sz="0" w:space="0" w:color="auto"/>
                                <w:right w:val="none" w:sz="0" w:space="0" w:color="auto"/>
                              </w:divBdr>
                              <w:divsChild>
                                <w:div w:id="26024982">
                                  <w:marLeft w:val="0"/>
                                  <w:marRight w:val="0"/>
                                  <w:marTop w:val="0"/>
                                  <w:marBottom w:val="0"/>
                                  <w:divBdr>
                                    <w:top w:val="none" w:sz="0" w:space="0" w:color="auto"/>
                                    <w:left w:val="none" w:sz="0" w:space="0" w:color="auto"/>
                                    <w:bottom w:val="none" w:sz="0" w:space="0" w:color="auto"/>
                                    <w:right w:val="none" w:sz="0" w:space="0" w:color="auto"/>
                                  </w:divBdr>
                                  <w:divsChild>
                                    <w:div w:id="1519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378914">
      <w:bodyDiv w:val="1"/>
      <w:marLeft w:val="0"/>
      <w:marRight w:val="0"/>
      <w:marTop w:val="0"/>
      <w:marBottom w:val="0"/>
      <w:divBdr>
        <w:top w:val="none" w:sz="0" w:space="0" w:color="auto"/>
        <w:left w:val="none" w:sz="0" w:space="0" w:color="auto"/>
        <w:bottom w:val="none" w:sz="0" w:space="0" w:color="auto"/>
        <w:right w:val="none" w:sz="0" w:space="0" w:color="auto"/>
      </w:divBdr>
      <w:divsChild>
        <w:div w:id="687407840">
          <w:marLeft w:val="0"/>
          <w:marRight w:val="0"/>
          <w:marTop w:val="0"/>
          <w:marBottom w:val="0"/>
          <w:divBdr>
            <w:top w:val="none" w:sz="0" w:space="0" w:color="auto"/>
            <w:left w:val="none" w:sz="0" w:space="0" w:color="auto"/>
            <w:bottom w:val="none" w:sz="0" w:space="0" w:color="auto"/>
            <w:right w:val="none" w:sz="0" w:space="0" w:color="auto"/>
          </w:divBdr>
          <w:divsChild>
            <w:div w:id="455217007">
              <w:marLeft w:val="0"/>
              <w:marRight w:val="0"/>
              <w:marTop w:val="0"/>
              <w:marBottom w:val="0"/>
              <w:divBdr>
                <w:top w:val="none" w:sz="0" w:space="0" w:color="auto"/>
                <w:left w:val="none" w:sz="0" w:space="0" w:color="auto"/>
                <w:bottom w:val="none" w:sz="0" w:space="0" w:color="auto"/>
                <w:right w:val="none" w:sz="0" w:space="0" w:color="auto"/>
              </w:divBdr>
              <w:divsChild>
                <w:div w:id="1280139855">
                  <w:marLeft w:val="0"/>
                  <w:marRight w:val="0"/>
                  <w:marTop w:val="0"/>
                  <w:marBottom w:val="0"/>
                  <w:divBdr>
                    <w:top w:val="none" w:sz="0" w:space="0" w:color="auto"/>
                    <w:left w:val="none" w:sz="0" w:space="0" w:color="auto"/>
                    <w:bottom w:val="none" w:sz="0" w:space="0" w:color="auto"/>
                    <w:right w:val="none" w:sz="0" w:space="0" w:color="auto"/>
                  </w:divBdr>
                  <w:divsChild>
                    <w:div w:id="808323178">
                      <w:marLeft w:val="0"/>
                      <w:marRight w:val="0"/>
                      <w:marTop w:val="0"/>
                      <w:marBottom w:val="0"/>
                      <w:divBdr>
                        <w:top w:val="none" w:sz="0" w:space="0" w:color="auto"/>
                        <w:left w:val="none" w:sz="0" w:space="0" w:color="auto"/>
                        <w:bottom w:val="none" w:sz="0" w:space="0" w:color="auto"/>
                        <w:right w:val="none" w:sz="0" w:space="0" w:color="auto"/>
                      </w:divBdr>
                      <w:divsChild>
                        <w:div w:id="1065421856">
                          <w:marLeft w:val="0"/>
                          <w:marRight w:val="0"/>
                          <w:marTop w:val="0"/>
                          <w:marBottom w:val="0"/>
                          <w:divBdr>
                            <w:top w:val="none" w:sz="0" w:space="0" w:color="auto"/>
                            <w:left w:val="none" w:sz="0" w:space="0" w:color="auto"/>
                            <w:bottom w:val="none" w:sz="0" w:space="0" w:color="auto"/>
                            <w:right w:val="none" w:sz="0" w:space="0" w:color="auto"/>
                          </w:divBdr>
                          <w:divsChild>
                            <w:div w:id="140734332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82769">
      <w:bodyDiv w:val="1"/>
      <w:marLeft w:val="0"/>
      <w:marRight w:val="0"/>
      <w:marTop w:val="0"/>
      <w:marBottom w:val="0"/>
      <w:divBdr>
        <w:top w:val="none" w:sz="0" w:space="0" w:color="auto"/>
        <w:left w:val="none" w:sz="0" w:space="0" w:color="auto"/>
        <w:bottom w:val="none" w:sz="0" w:space="0" w:color="auto"/>
        <w:right w:val="none" w:sz="0" w:space="0" w:color="auto"/>
      </w:divBdr>
      <w:divsChild>
        <w:div w:id="612249649">
          <w:marLeft w:val="0"/>
          <w:marRight w:val="0"/>
          <w:marTop w:val="0"/>
          <w:marBottom w:val="0"/>
          <w:divBdr>
            <w:top w:val="none" w:sz="0" w:space="0" w:color="auto"/>
            <w:left w:val="none" w:sz="0" w:space="0" w:color="auto"/>
            <w:bottom w:val="none" w:sz="0" w:space="0" w:color="auto"/>
            <w:right w:val="none" w:sz="0" w:space="0" w:color="auto"/>
          </w:divBdr>
          <w:divsChild>
            <w:div w:id="39324824">
              <w:marLeft w:val="0"/>
              <w:marRight w:val="0"/>
              <w:marTop w:val="0"/>
              <w:marBottom w:val="0"/>
              <w:divBdr>
                <w:top w:val="none" w:sz="0" w:space="0" w:color="auto"/>
                <w:left w:val="none" w:sz="0" w:space="0" w:color="auto"/>
                <w:bottom w:val="none" w:sz="0" w:space="0" w:color="auto"/>
                <w:right w:val="none" w:sz="0" w:space="0" w:color="auto"/>
              </w:divBdr>
              <w:divsChild>
                <w:div w:id="15890223">
                  <w:marLeft w:val="0"/>
                  <w:marRight w:val="0"/>
                  <w:marTop w:val="0"/>
                  <w:marBottom w:val="0"/>
                  <w:divBdr>
                    <w:top w:val="none" w:sz="0" w:space="0" w:color="auto"/>
                    <w:left w:val="none" w:sz="0" w:space="0" w:color="auto"/>
                    <w:bottom w:val="none" w:sz="0" w:space="0" w:color="auto"/>
                    <w:right w:val="none" w:sz="0" w:space="0" w:color="auto"/>
                  </w:divBdr>
                  <w:divsChild>
                    <w:div w:id="644748179">
                      <w:marLeft w:val="0"/>
                      <w:marRight w:val="0"/>
                      <w:marTop w:val="0"/>
                      <w:marBottom w:val="0"/>
                      <w:divBdr>
                        <w:top w:val="none" w:sz="0" w:space="0" w:color="auto"/>
                        <w:left w:val="none" w:sz="0" w:space="0" w:color="auto"/>
                        <w:bottom w:val="none" w:sz="0" w:space="0" w:color="auto"/>
                        <w:right w:val="none" w:sz="0" w:space="0" w:color="auto"/>
                      </w:divBdr>
                      <w:divsChild>
                        <w:div w:id="1541815675">
                          <w:marLeft w:val="0"/>
                          <w:marRight w:val="0"/>
                          <w:marTop w:val="0"/>
                          <w:marBottom w:val="0"/>
                          <w:divBdr>
                            <w:top w:val="none" w:sz="0" w:space="0" w:color="auto"/>
                            <w:left w:val="none" w:sz="0" w:space="0" w:color="auto"/>
                            <w:bottom w:val="none" w:sz="0" w:space="0" w:color="auto"/>
                            <w:right w:val="none" w:sz="0" w:space="0" w:color="auto"/>
                          </w:divBdr>
                          <w:divsChild>
                            <w:div w:id="1622414700">
                              <w:marLeft w:val="0"/>
                              <w:marRight w:val="0"/>
                              <w:marTop w:val="0"/>
                              <w:marBottom w:val="0"/>
                              <w:divBdr>
                                <w:top w:val="none" w:sz="0" w:space="0" w:color="auto"/>
                                <w:left w:val="none" w:sz="0" w:space="0" w:color="auto"/>
                                <w:bottom w:val="none" w:sz="0" w:space="0" w:color="auto"/>
                                <w:right w:val="none" w:sz="0" w:space="0" w:color="auto"/>
                              </w:divBdr>
                              <w:divsChild>
                                <w:div w:id="92091268">
                                  <w:marLeft w:val="0"/>
                                  <w:marRight w:val="0"/>
                                  <w:marTop w:val="0"/>
                                  <w:marBottom w:val="0"/>
                                  <w:divBdr>
                                    <w:top w:val="none" w:sz="0" w:space="0" w:color="auto"/>
                                    <w:left w:val="none" w:sz="0" w:space="0" w:color="auto"/>
                                    <w:bottom w:val="none" w:sz="0" w:space="0" w:color="auto"/>
                                    <w:right w:val="none" w:sz="0" w:space="0" w:color="auto"/>
                                  </w:divBdr>
                                  <w:divsChild>
                                    <w:div w:id="8668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0814">
      <w:bodyDiv w:val="1"/>
      <w:marLeft w:val="0"/>
      <w:marRight w:val="0"/>
      <w:marTop w:val="0"/>
      <w:marBottom w:val="0"/>
      <w:divBdr>
        <w:top w:val="none" w:sz="0" w:space="0" w:color="auto"/>
        <w:left w:val="none" w:sz="0" w:space="0" w:color="auto"/>
        <w:bottom w:val="none" w:sz="0" w:space="0" w:color="auto"/>
        <w:right w:val="none" w:sz="0" w:space="0" w:color="auto"/>
      </w:divBdr>
      <w:divsChild>
        <w:div w:id="707606801">
          <w:marLeft w:val="0"/>
          <w:marRight w:val="0"/>
          <w:marTop w:val="0"/>
          <w:marBottom w:val="0"/>
          <w:divBdr>
            <w:top w:val="none" w:sz="0" w:space="0" w:color="auto"/>
            <w:left w:val="none" w:sz="0" w:space="0" w:color="auto"/>
            <w:bottom w:val="none" w:sz="0" w:space="0" w:color="auto"/>
            <w:right w:val="none" w:sz="0" w:space="0" w:color="auto"/>
          </w:divBdr>
          <w:divsChild>
            <w:div w:id="1318144313">
              <w:marLeft w:val="0"/>
              <w:marRight w:val="0"/>
              <w:marTop w:val="0"/>
              <w:marBottom w:val="0"/>
              <w:divBdr>
                <w:top w:val="none" w:sz="0" w:space="0" w:color="auto"/>
                <w:left w:val="none" w:sz="0" w:space="0" w:color="auto"/>
                <w:bottom w:val="none" w:sz="0" w:space="0" w:color="auto"/>
                <w:right w:val="none" w:sz="0" w:space="0" w:color="auto"/>
              </w:divBdr>
              <w:divsChild>
                <w:div w:id="2066564239">
                  <w:marLeft w:val="0"/>
                  <w:marRight w:val="0"/>
                  <w:marTop w:val="0"/>
                  <w:marBottom w:val="0"/>
                  <w:divBdr>
                    <w:top w:val="none" w:sz="0" w:space="0" w:color="auto"/>
                    <w:left w:val="none" w:sz="0" w:space="0" w:color="auto"/>
                    <w:bottom w:val="none" w:sz="0" w:space="0" w:color="auto"/>
                    <w:right w:val="none" w:sz="0" w:space="0" w:color="auto"/>
                  </w:divBdr>
                  <w:divsChild>
                    <w:div w:id="1124958033">
                      <w:marLeft w:val="0"/>
                      <w:marRight w:val="0"/>
                      <w:marTop w:val="0"/>
                      <w:marBottom w:val="0"/>
                      <w:divBdr>
                        <w:top w:val="none" w:sz="0" w:space="0" w:color="auto"/>
                        <w:left w:val="none" w:sz="0" w:space="0" w:color="auto"/>
                        <w:bottom w:val="none" w:sz="0" w:space="0" w:color="auto"/>
                        <w:right w:val="none" w:sz="0" w:space="0" w:color="auto"/>
                      </w:divBdr>
                      <w:divsChild>
                        <w:div w:id="1354376279">
                          <w:marLeft w:val="0"/>
                          <w:marRight w:val="0"/>
                          <w:marTop w:val="0"/>
                          <w:marBottom w:val="0"/>
                          <w:divBdr>
                            <w:top w:val="none" w:sz="0" w:space="0" w:color="auto"/>
                            <w:left w:val="none" w:sz="0" w:space="0" w:color="auto"/>
                            <w:bottom w:val="none" w:sz="0" w:space="0" w:color="auto"/>
                            <w:right w:val="none" w:sz="0" w:space="0" w:color="auto"/>
                          </w:divBdr>
                          <w:divsChild>
                            <w:div w:id="715590449">
                              <w:marLeft w:val="0"/>
                              <w:marRight w:val="0"/>
                              <w:marTop w:val="0"/>
                              <w:marBottom w:val="0"/>
                              <w:divBdr>
                                <w:top w:val="none" w:sz="0" w:space="0" w:color="auto"/>
                                <w:left w:val="none" w:sz="0" w:space="0" w:color="auto"/>
                                <w:bottom w:val="none" w:sz="0" w:space="0" w:color="auto"/>
                                <w:right w:val="none" w:sz="0" w:space="0" w:color="auto"/>
                              </w:divBdr>
                              <w:divsChild>
                                <w:div w:id="1271930019">
                                  <w:marLeft w:val="0"/>
                                  <w:marRight w:val="0"/>
                                  <w:marTop w:val="0"/>
                                  <w:marBottom w:val="0"/>
                                  <w:divBdr>
                                    <w:top w:val="none" w:sz="0" w:space="0" w:color="auto"/>
                                    <w:left w:val="none" w:sz="0" w:space="0" w:color="auto"/>
                                    <w:bottom w:val="none" w:sz="0" w:space="0" w:color="auto"/>
                                    <w:right w:val="none" w:sz="0" w:space="0" w:color="auto"/>
                                  </w:divBdr>
                                  <w:divsChild>
                                    <w:div w:id="11069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029450">
      <w:bodyDiv w:val="1"/>
      <w:marLeft w:val="0"/>
      <w:marRight w:val="0"/>
      <w:marTop w:val="0"/>
      <w:marBottom w:val="0"/>
      <w:divBdr>
        <w:top w:val="none" w:sz="0" w:space="0" w:color="auto"/>
        <w:left w:val="none" w:sz="0" w:space="0" w:color="auto"/>
        <w:bottom w:val="none" w:sz="0" w:space="0" w:color="auto"/>
        <w:right w:val="none" w:sz="0" w:space="0" w:color="auto"/>
      </w:divBdr>
      <w:divsChild>
        <w:div w:id="95757286">
          <w:marLeft w:val="0"/>
          <w:marRight w:val="0"/>
          <w:marTop w:val="0"/>
          <w:marBottom w:val="0"/>
          <w:divBdr>
            <w:top w:val="none" w:sz="0" w:space="0" w:color="auto"/>
            <w:left w:val="none" w:sz="0" w:space="0" w:color="auto"/>
            <w:bottom w:val="none" w:sz="0" w:space="0" w:color="auto"/>
            <w:right w:val="none" w:sz="0" w:space="0" w:color="auto"/>
          </w:divBdr>
          <w:divsChild>
            <w:div w:id="1742095101">
              <w:marLeft w:val="0"/>
              <w:marRight w:val="0"/>
              <w:marTop w:val="0"/>
              <w:marBottom w:val="0"/>
              <w:divBdr>
                <w:top w:val="none" w:sz="0" w:space="0" w:color="auto"/>
                <w:left w:val="none" w:sz="0" w:space="0" w:color="auto"/>
                <w:bottom w:val="none" w:sz="0" w:space="0" w:color="auto"/>
                <w:right w:val="none" w:sz="0" w:space="0" w:color="auto"/>
              </w:divBdr>
              <w:divsChild>
                <w:div w:id="1210531487">
                  <w:marLeft w:val="0"/>
                  <w:marRight w:val="0"/>
                  <w:marTop w:val="0"/>
                  <w:marBottom w:val="0"/>
                  <w:divBdr>
                    <w:top w:val="none" w:sz="0" w:space="0" w:color="auto"/>
                    <w:left w:val="none" w:sz="0" w:space="0" w:color="auto"/>
                    <w:bottom w:val="none" w:sz="0" w:space="0" w:color="auto"/>
                    <w:right w:val="none" w:sz="0" w:space="0" w:color="auto"/>
                  </w:divBdr>
                  <w:divsChild>
                    <w:div w:id="370763031">
                      <w:marLeft w:val="0"/>
                      <w:marRight w:val="0"/>
                      <w:marTop w:val="0"/>
                      <w:marBottom w:val="0"/>
                      <w:divBdr>
                        <w:top w:val="none" w:sz="0" w:space="0" w:color="auto"/>
                        <w:left w:val="none" w:sz="0" w:space="0" w:color="auto"/>
                        <w:bottom w:val="none" w:sz="0" w:space="0" w:color="auto"/>
                        <w:right w:val="none" w:sz="0" w:space="0" w:color="auto"/>
                      </w:divBdr>
                      <w:divsChild>
                        <w:div w:id="887449261">
                          <w:marLeft w:val="0"/>
                          <w:marRight w:val="0"/>
                          <w:marTop w:val="0"/>
                          <w:marBottom w:val="0"/>
                          <w:divBdr>
                            <w:top w:val="none" w:sz="0" w:space="0" w:color="auto"/>
                            <w:left w:val="none" w:sz="0" w:space="0" w:color="auto"/>
                            <w:bottom w:val="none" w:sz="0" w:space="0" w:color="auto"/>
                            <w:right w:val="none" w:sz="0" w:space="0" w:color="auto"/>
                          </w:divBdr>
                          <w:divsChild>
                            <w:div w:id="2125995358">
                              <w:marLeft w:val="0"/>
                              <w:marRight w:val="0"/>
                              <w:marTop w:val="120"/>
                              <w:marBottom w:val="360"/>
                              <w:divBdr>
                                <w:top w:val="none" w:sz="0" w:space="0" w:color="auto"/>
                                <w:left w:val="none" w:sz="0" w:space="0" w:color="auto"/>
                                <w:bottom w:val="none" w:sz="0" w:space="0" w:color="auto"/>
                                <w:right w:val="none" w:sz="0" w:space="0" w:color="auto"/>
                              </w:divBdr>
                              <w:divsChild>
                                <w:div w:id="1445074712">
                                  <w:marLeft w:val="420"/>
                                  <w:marRight w:val="0"/>
                                  <w:marTop w:val="0"/>
                                  <w:marBottom w:val="0"/>
                                  <w:divBdr>
                                    <w:top w:val="none" w:sz="0" w:space="0" w:color="auto"/>
                                    <w:left w:val="none" w:sz="0" w:space="0" w:color="auto"/>
                                    <w:bottom w:val="none" w:sz="0" w:space="0" w:color="auto"/>
                                    <w:right w:val="none" w:sz="0" w:space="0" w:color="auto"/>
                                  </w:divBdr>
                                  <w:divsChild>
                                    <w:div w:id="13636772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057240">
      <w:bodyDiv w:val="1"/>
      <w:marLeft w:val="0"/>
      <w:marRight w:val="0"/>
      <w:marTop w:val="0"/>
      <w:marBottom w:val="0"/>
      <w:divBdr>
        <w:top w:val="none" w:sz="0" w:space="0" w:color="auto"/>
        <w:left w:val="none" w:sz="0" w:space="0" w:color="auto"/>
        <w:bottom w:val="none" w:sz="0" w:space="0" w:color="auto"/>
        <w:right w:val="none" w:sz="0" w:space="0" w:color="auto"/>
      </w:divBdr>
      <w:divsChild>
        <w:div w:id="839007171">
          <w:marLeft w:val="0"/>
          <w:marRight w:val="0"/>
          <w:marTop w:val="0"/>
          <w:marBottom w:val="0"/>
          <w:divBdr>
            <w:top w:val="none" w:sz="0" w:space="0" w:color="auto"/>
            <w:left w:val="none" w:sz="0" w:space="0" w:color="auto"/>
            <w:bottom w:val="none" w:sz="0" w:space="0" w:color="auto"/>
            <w:right w:val="none" w:sz="0" w:space="0" w:color="auto"/>
          </w:divBdr>
          <w:divsChild>
            <w:div w:id="1426150213">
              <w:marLeft w:val="0"/>
              <w:marRight w:val="0"/>
              <w:marTop w:val="0"/>
              <w:marBottom w:val="0"/>
              <w:divBdr>
                <w:top w:val="none" w:sz="0" w:space="0" w:color="auto"/>
                <w:left w:val="none" w:sz="0" w:space="0" w:color="auto"/>
                <w:bottom w:val="none" w:sz="0" w:space="0" w:color="auto"/>
                <w:right w:val="none" w:sz="0" w:space="0" w:color="auto"/>
              </w:divBdr>
              <w:divsChild>
                <w:div w:id="1940017423">
                  <w:marLeft w:val="0"/>
                  <w:marRight w:val="0"/>
                  <w:marTop w:val="0"/>
                  <w:marBottom w:val="0"/>
                  <w:divBdr>
                    <w:top w:val="none" w:sz="0" w:space="0" w:color="auto"/>
                    <w:left w:val="none" w:sz="0" w:space="0" w:color="auto"/>
                    <w:bottom w:val="none" w:sz="0" w:space="0" w:color="auto"/>
                    <w:right w:val="none" w:sz="0" w:space="0" w:color="auto"/>
                  </w:divBdr>
                  <w:divsChild>
                    <w:div w:id="757141141">
                      <w:marLeft w:val="0"/>
                      <w:marRight w:val="0"/>
                      <w:marTop w:val="0"/>
                      <w:marBottom w:val="0"/>
                      <w:divBdr>
                        <w:top w:val="none" w:sz="0" w:space="0" w:color="auto"/>
                        <w:left w:val="none" w:sz="0" w:space="0" w:color="auto"/>
                        <w:bottom w:val="none" w:sz="0" w:space="0" w:color="auto"/>
                        <w:right w:val="none" w:sz="0" w:space="0" w:color="auto"/>
                      </w:divBdr>
                      <w:divsChild>
                        <w:div w:id="435096668">
                          <w:marLeft w:val="0"/>
                          <w:marRight w:val="0"/>
                          <w:marTop w:val="0"/>
                          <w:marBottom w:val="0"/>
                          <w:divBdr>
                            <w:top w:val="none" w:sz="0" w:space="0" w:color="auto"/>
                            <w:left w:val="none" w:sz="0" w:space="0" w:color="auto"/>
                            <w:bottom w:val="none" w:sz="0" w:space="0" w:color="auto"/>
                            <w:right w:val="none" w:sz="0" w:space="0" w:color="auto"/>
                          </w:divBdr>
                          <w:divsChild>
                            <w:div w:id="1693870872">
                              <w:marLeft w:val="0"/>
                              <w:marRight w:val="0"/>
                              <w:marTop w:val="0"/>
                              <w:marBottom w:val="0"/>
                              <w:divBdr>
                                <w:top w:val="none" w:sz="0" w:space="0" w:color="auto"/>
                                <w:left w:val="none" w:sz="0" w:space="0" w:color="auto"/>
                                <w:bottom w:val="none" w:sz="0" w:space="0" w:color="auto"/>
                                <w:right w:val="none" w:sz="0" w:space="0" w:color="auto"/>
                              </w:divBdr>
                              <w:divsChild>
                                <w:div w:id="1695231712">
                                  <w:marLeft w:val="0"/>
                                  <w:marRight w:val="0"/>
                                  <w:marTop w:val="0"/>
                                  <w:marBottom w:val="0"/>
                                  <w:divBdr>
                                    <w:top w:val="none" w:sz="0" w:space="0" w:color="auto"/>
                                    <w:left w:val="none" w:sz="0" w:space="0" w:color="auto"/>
                                    <w:bottom w:val="none" w:sz="0" w:space="0" w:color="auto"/>
                                    <w:right w:val="none" w:sz="0" w:space="0" w:color="auto"/>
                                  </w:divBdr>
                                  <w:divsChild>
                                    <w:div w:id="12340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822121">
      <w:bodyDiv w:val="1"/>
      <w:marLeft w:val="0"/>
      <w:marRight w:val="0"/>
      <w:marTop w:val="0"/>
      <w:marBottom w:val="0"/>
      <w:divBdr>
        <w:top w:val="none" w:sz="0" w:space="0" w:color="auto"/>
        <w:left w:val="none" w:sz="0" w:space="0" w:color="auto"/>
        <w:bottom w:val="none" w:sz="0" w:space="0" w:color="auto"/>
        <w:right w:val="none" w:sz="0" w:space="0" w:color="auto"/>
      </w:divBdr>
      <w:divsChild>
        <w:div w:id="96222224">
          <w:marLeft w:val="0"/>
          <w:marRight w:val="0"/>
          <w:marTop w:val="0"/>
          <w:marBottom w:val="0"/>
          <w:divBdr>
            <w:top w:val="none" w:sz="0" w:space="0" w:color="auto"/>
            <w:left w:val="none" w:sz="0" w:space="0" w:color="auto"/>
            <w:bottom w:val="none" w:sz="0" w:space="0" w:color="auto"/>
            <w:right w:val="none" w:sz="0" w:space="0" w:color="auto"/>
          </w:divBdr>
          <w:divsChild>
            <w:div w:id="1404447330">
              <w:marLeft w:val="0"/>
              <w:marRight w:val="0"/>
              <w:marTop w:val="0"/>
              <w:marBottom w:val="0"/>
              <w:divBdr>
                <w:top w:val="none" w:sz="0" w:space="0" w:color="auto"/>
                <w:left w:val="none" w:sz="0" w:space="0" w:color="auto"/>
                <w:bottom w:val="none" w:sz="0" w:space="0" w:color="auto"/>
                <w:right w:val="none" w:sz="0" w:space="0" w:color="auto"/>
              </w:divBdr>
              <w:divsChild>
                <w:div w:id="1457412908">
                  <w:marLeft w:val="0"/>
                  <w:marRight w:val="0"/>
                  <w:marTop w:val="0"/>
                  <w:marBottom w:val="0"/>
                  <w:divBdr>
                    <w:top w:val="none" w:sz="0" w:space="0" w:color="auto"/>
                    <w:left w:val="none" w:sz="0" w:space="0" w:color="auto"/>
                    <w:bottom w:val="none" w:sz="0" w:space="0" w:color="auto"/>
                    <w:right w:val="none" w:sz="0" w:space="0" w:color="auto"/>
                  </w:divBdr>
                  <w:divsChild>
                    <w:div w:id="508830975">
                      <w:marLeft w:val="0"/>
                      <w:marRight w:val="0"/>
                      <w:marTop w:val="0"/>
                      <w:marBottom w:val="0"/>
                      <w:divBdr>
                        <w:top w:val="none" w:sz="0" w:space="0" w:color="auto"/>
                        <w:left w:val="none" w:sz="0" w:space="0" w:color="auto"/>
                        <w:bottom w:val="none" w:sz="0" w:space="0" w:color="auto"/>
                        <w:right w:val="none" w:sz="0" w:space="0" w:color="auto"/>
                      </w:divBdr>
                      <w:divsChild>
                        <w:div w:id="524943501">
                          <w:marLeft w:val="0"/>
                          <w:marRight w:val="0"/>
                          <w:marTop w:val="0"/>
                          <w:marBottom w:val="0"/>
                          <w:divBdr>
                            <w:top w:val="none" w:sz="0" w:space="0" w:color="auto"/>
                            <w:left w:val="none" w:sz="0" w:space="0" w:color="auto"/>
                            <w:bottom w:val="none" w:sz="0" w:space="0" w:color="auto"/>
                            <w:right w:val="none" w:sz="0" w:space="0" w:color="auto"/>
                          </w:divBdr>
                          <w:divsChild>
                            <w:div w:id="520515536">
                              <w:marLeft w:val="0"/>
                              <w:marRight w:val="0"/>
                              <w:marTop w:val="120"/>
                              <w:marBottom w:val="360"/>
                              <w:divBdr>
                                <w:top w:val="none" w:sz="0" w:space="0" w:color="auto"/>
                                <w:left w:val="none" w:sz="0" w:space="0" w:color="auto"/>
                                <w:bottom w:val="none" w:sz="0" w:space="0" w:color="auto"/>
                                <w:right w:val="none" w:sz="0" w:space="0" w:color="auto"/>
                              </w:divBdr>
                              <w:divsChild>
                                <w:div w:id="669717306">
                                  <w:marLeft w:val="420"/>
                                  <w:marRight w:val="0"/>
                                  <w:marTop w:val="0"/>
                                  <w:marBottom w:val="0"/>
                                  <w:divBdr>
                                    <w:top w:val="none" w:sz="0" w:space="0" w:color="auto"/>
                                    <w:left w:val="none" w:sz="0" w:space="0" w:color="auto"/>
                                    <w:bottom w:val="none" w:sz="0" w:space="0" w:color="auto"/>
                                    <w:right w:val="none" w:sz="0" w:space="0" w:color="auto"/>
                                  </w:divBdr>
                                  <w:divsChild>
                                    <w:div w:id="19146568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78807">
      <w:bodyDiv w:val="1"/>
      <w:marLeft w:val="0"/>
      <w:marRight w:val="0"/>
      <w:marTop w:val="0"/>
      <w:marBottom w:val="0"/>
      <w:divBdr>
        <w:top w:val="none" w:sz="0" w:space="0" w:color="auto"/>
        <w:left w:val="none" w:sz="0" w:space="0" w:color="auto"/>
        <w:bottom w:val="none" w:sz="0" w:space="0" w:color="auto"/>
        <w:right w:val="none" w:sz="0" w:space="0" w:color="auto"/>
      </w:divBdr>
      <w:divsChild>
        <w:div w:id="637152728">
          <w:marLeft w:val="0"/>
          <w:marRight w:val="0"/>
          <w:marTop w:val="0"/>
          <w:marBottom w:val="0"/>
          <w:divBdr>
            <w:top w:val="none" w:sz="0" w:space="0" w:color="auto"/>
            <w:left w:val="none" w:sz="0" w:space="0" w:color="auto"/>
            <w:bottom w:val="none" w:sz="0" w:space="0" w:color="auto"/>
            <w:right w:val="none" w:sz="0" w:space="0" w:color="auto"/>
          </w:divBdr>
          <w:divsChild>
            <w:div w:id="1157305646">
              <w:marLeft w:val="0"/>
              <w:marRight w:val="0"/>
              <w:marTop w:val="0"/>
              <w:marBottom w:val="0"/>
              <w:divBdr>
                <w:top w:val="none" w:sz="0" w:space="0" w:color="auto"/>
                <w:left w:val="none" w:sz="0" w:space="0" w:color="auto"/>
                <w:bottom w:val="none" w:sz="0" w:space="0" w:color="auto"/>
                <w:right w:val="none" w:sz="0" w:space="0" w:color="auto"/>
              </w:divBdr>
              <w:divsChild>
                <w:div w:id="369649513">
                  <w:marLeft w:val="0"/>
                  <w:marRight w:val="0"/>
                  <w:marTop w:val="0"/>
                  <w:marBottom w:val="0"/>
                  <w:divBdr>
                    <w:top w:val="none" w:sz="0" w:space="0" w:color="auto"/>
                    <w:left w:val="none" w:sz="0" w:space="0" w:color="auto"/>
                    <w:bottom w:val="none" w:sz="0" w:space="0" w:color="auto"/>
                    <w:right w:val="none" w:sz="0" w:space="0" w:color="auto"/>
                  </w:divBdr>
                  <w:divsChild>
                    <w:div w:id="544097809">
                      <w:marLeft w:val="0"/>
                      <w:marRight w:val="0"/>
                      <w:marTop w:val="0"/>
                      <w:marBottom w:val="0"/>
                      <w:divBdr>
                        <w:top w:val="none" w:sz="0" w:space="0" w:color="auto"/>
                        <w:left w:val="none" w:sz="0" w:space="0" w:color="auto"/>
                        <w:bottom w:val="none" w:sz="0" w:space="0" w:color="auto"/>
                        <w:right w:val="none" w:sz="0" w:space="0" w:color="auto"/>
                      </w:divBdr>
                      <w:divsChild>
                        <w:div w:id="337661077">
                          <w:marLeft w:val="150"/>
                          <w:marRight w:val="0"/>
                          <w:marTop w:val="150"/>
                          <w:marBottom w:val="150"/>
                          <w:divBdr>
                            <w:top w:val="none" w:sz="0" w:space="0" w:color="auto"/>
                            <w:left w:val="none" w:sz="0" w:space="0" w:color="auto"/>
                            <w:bottom w:val="none" w:sz="0" w:space="0" w:color="auto"/>
                            <w:right w:val="none" w:sz="0" w:space="0" w:color="auto"/>
                          </w:divBdr>
                          <w:divsChild>
                            <w:div w:id="1469669450">
                              <w:marLeft w:val="0"/>
                              <w:marRight w:val="0"/>
                              <w:marTop w:val="0"/>
                              <w:marBottom w:val="0"/>
                              <w:divBdr>
                                <w:top w:val="none" w:sz="0" w:space="0" w:color="auto"/>
                                <w:left w:val="none" w:sz="0" w:space="0" w:color="auto"/>
                                <w:bottom w:val="none" w:sz="0" w:space="0" w:color="auto"/>
                                <w:right w:val="none" w:sz="0" w:space="0" w:color="auto"/>
                              </w:divBdr>
                              <w:divsChild>
                                <w:div w:id="1938173867">
                                  <w:marLeft w:val="0"/>
                                  <w:marRight w:val="0"/>
                                  <w:marTop w:val="0"/>
                                  <w:marBottom w:val="0"/>
                                  <w:divBdr>
                                    <w:top w:val="none" w:sz="0" w:space="0" w:color="auto"/>
                                    <w:left w:val="none" w:sz="0" w:space="0" w:color="auto"/>
                                    <w:bottom w:val="none" w:sz="0" w:space="0" w:color="auto"/>
                                    <w:right w:val="none" w:sz="0" w:space="0" w:color="auto"/>
                                  </w:divBdr>
                                  <w:divsChild>
                                    <w:div w:id="9515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153476">
      <w:bodyDiv w:val="1"/>
      <w:marLeft w:val="0"/>
      <w:marRight w:val="0"/>
      <w:marTop w:val="0"/>
      <w:marBottom w:val="0"/>
      <w:divBdr>
        <w:top w:val="none" w:sz="0" w:space="0" w:color="auto"/>
        <w:left w:val="none" w:sz="0" w:space="0" w:color="auto"/>
        <w:bottom w:val="none" w:sz="0" w:space="0" w:color="auto"/>
        <w:right w:val="none" w:sz="0" w:space="0" w:color="auto"/>
      </w:divBdr>
      <w:divsChild>
        <w:div w:id="773094458">
          <w:marLeft w:val="0"/>
          <w:marRight w:val="0"/>
          <w:marTop w:val="0"/>
          <w:marBottom w:val="0"/>
          <w:divBdr>
            <w:top w:val="none" w:sz="0" w:space="0" w:color="auto"/>
            <w:left w:val="none" w:sz="0" w:space="0" w:color="auto"/>
            <w:bottom w:val="none" w:sz="0" w:space="0" w:color="auto"/>
            <w:right w:val="none" w:sz="0" w:space="0" w:color="auto"/>
          </w:divBdr>
          <w:divsChild>
            <w:div w:id="1478762049">
              <w:marLeft w:val="0"/>
              <w:marRight w:val="0"/>
              <w:marTop w:val="0"/>
              <w:marBottom w:val="0"/>
              <w:divBdr>
                <w:top w:val="none" w:sz="0" w:space="0" w:color="auto"/>
                <w:left w:val="none" w:sz="0" w:space="0" w:color="auto"/>
                <w:bottom w:val="none" w:sz="0" w:space="0" w:color="auto"/>
                <w:right w:val="none" w:sz="0" w:space="0" w:color="auto"/>
              </w:divBdr>
              <w:divsChild>
                <w:div w:id="680358829">
                  <w:marLeft w:val="0"/>
                  <w:marRight w:val="0"/>
                  <w:marTop w:val="0"/>
                  <w:marBottom w:val="0"/>
                  <w:divBdr>
                    <w:top w:val="none" w:sz="0" w:space="0" w:color="auto"/>
                    <w:left w:val="none" w:sz="0" w:space="0" w:color="auto"/>
                    <w:bottom w:val="none" w:sz="0" w:space="0" w:color="auto"/>
                    <w:right w:val="none" w:sz="0" w:space="0" w:color="auto"/>
                  </w:divBdr>
                  <w:divsChild>
                    <w:div w:id="1083189125">
                      <w:marLeft w:val="0"/>
                      <w:marRight w:val="0"/>
                      <w:marTop w:val="0"/>
                      <w:marBottom w:val="0"/>
                      <w:divBdr>
                        <w:top w:val="none" w:sz="0" w:space="0" w:color="auto"/>
                        <w:left w:val="none" w:sz="0" w:space="0" w:color="auto"/>
                        <w:bottom w:val="none" w:sz="0" w:space="0" w:color="auto"/>
                        <w:right w:val="none" w:sz="0" w:space="0" w:color="auto"/>
                      </w:divBdr>
                      <w:divsChild>
                        <w:div w:id="1527716117">
                          <w:marLeft w:val="0"/>
                          <w:marRight w:val="0"/>
                          <w:marTop w:val="0"/>
                          <w:marBottom w:val="0"/>
                          <w:divBdr>
                            <w:top w:val="none" w:sz="0" w:space="0" w:color="auto"/>
                            <w:left w:val="none" w:sz="0" w:space="0" w:color="auto"/>
                            <w:bottom w:val="none" w:sz="0" w:space="0" w:color="auto"/>
                            <w:right w:val="none" w:sz="0" w:space="0" w:color="auto"/>
                          </w:divBdr>
                          <w:divsChild>
                            <w:div w:id="973022596">
                              <w:marLeft w:val="0"/>
                              <w:marRight w:val="0"/>
                              <w:marTop w:val="0"/>
                              <w:marBottom w:val="0"/>
                              <w:divBdr>
                                <w:top w:val="none" w:sz="0" w:space="0" w:color="auto"/>
                                <w:left w:val="none" w:sz="0" w:space="0" w:color="auto"/>
                                <w:bottom w:val="none" w:sz="0" w:space="0" w:color="auto"/>
                                <w:right w:val="none" w:sz="0" w:space="0" w:color="auto"/>
                              </w:divBdr>
                              <w:divsChild>
                                <w:div w:id="1468546104">
                                  <w:marLeft w:val="0"/>
                                  <w:marRight w:val="0"/>
                                  <w:marTop w:val="0"/>
                                  <w:marBottom w:val="0"/>
                                  <w:divBdr>
                                    <w:top w:val="none" w:sz="0" w:space="0" w:color="auto"/>
                                    <w:left w:val="none" w:sz="0" w:space="0" w:color="auto"/>
                                    <w:bottom w:val="none" w:sz="0" w:space="0" w:color="auto"/>
                                    <w:right w:val="none" w:sz="0" w:space="0" w:color="auto"/>
                                  </w:divBdr>
                                  <w:divsChild>
                                    <w:div w:id="1454444437">
                                      <w:marLeft w:val="0"/>
                                      <w:marRight w:val="0"/>
                                      <w:marTop w:val="0"/>
                                      <w:marBottom w:val="0"/>
                                      <w:divBdr>
                                        <w:top w:val="none" w:sz="0" w:space="0" w:color="auto"/>
                                        <w:left w:val="none" w:sz="0" w:space="0" w:color="auto"/>
                                        <w:bottom w:val="none" w:sz="0" w:space="0" w:color="auto"/>
                                        <w:right w:val="none" w:sz="0" w:space="0" w:color="auto"/>
                                      </w:divBdr>
                                    </w:div>
                                    <w:div w:id="15348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467449">
      <w:bodyDiv w:val="1"/>
      <w:marLeft w:val="0"/>
      <w:marRight w:val="0"/>
      <w:marTop w:val="0"/>
      <w:marBottom w:val="0"/>
      <w:divBdr>
        <w:top w:val="none" w:sz="0" w:space="0" w:color="auto"/>
        <w:left w:val="none" w:sz="0" w:space="0" w:color="auto"/>
        <w:bottom w:val="none" w:sz="0" w:space="0" w:color="auto"/>
        <w:right w:val="none" w:sz="0" w:space="0" w:color="auto"/>
      </w:divBdr>
      <w:divsChild>
        <w:div w:id="170459736">
          <w:marLeft w:val="0"/>
          <w:marRight w:val="1"/>
          <w:marTop w:val="0"/>
          <w:marBottom w:val="0"/>
          <w:divBdr>
            <w:top w:val="none" w:sz="0" w:space="0" w:color="auto"/>
            <w:left w:val="none" w:sz="0" w:space="0" w:color="auto"/>
            <w:bottom w:val="none" w:sz="0" w:space="0" w:color="auto"/>
            <w:right w:val="none" w:sz="0" w:space="0" w:color="auto"/>
          </w:divBdr>
          <w:divsChild>
            <w:div w:id="1040936808">
              <w:marLeft w:val="0"/>
              <w:marRight w:val="0"/>
              <w:marTop w:val="0"/>
              <w:marBottom w:val="0"/>
              <w:divBdr>
                <w:top w:val="none" w:sz="0" w:space="0" w:color="auto"/>
                <w:left w:val="none" w:sz="0" w:space="0" w:color="auto"/>
                <w:bottom w:val="none" w:sz="0" w:space="0" w:color="auto"/>
                <w:right w:val="none" w:sz="0" w:space="0" w:color="auto"/>
              </w:divBdr>
              <w:divsChild>
                <w:div w:id="1553493515">
                  <w:marLeft w:val="0"/>
                  <w:marRight w:val="1"/>
                  <w:marTop w:val="0"/>
                  <w:marBottom w:val="0"/>
                  <w:divBdr>
                    <w:top w:val="none" w:sz="0" w:space="0" w:color="auto"/>
                    <w:left w:val="none" w:sz="0" w:space="0" w:color="auto"/>
                    <w:bottom w:val="none" w:sz="0" w:space="0" w:color="auto"/>
                    <w:right w:val="none" w:sz="0" w:space="0" w:color="auto"/>
                  </w:divBdr>
                  <w:divsChild>
                    <w:div w:id="1152140392">
                      <w:marLeft w:val="0"/>
                      <w:marRight w:val="0"/>
                      <w:marTop w:val="0"/>
                      <w:marBottom w:val="0"/>
                      <w:divBdr>
                        <w:top w:val="none" w:sz="0" w:space="0" w:color="auto"/>
                        <w:left w:val="none" w:sz="0" w:space="0" w:color="auto"/>
                        <w:bottom w:val="none" w:sz="0" w:space="0" w:color="auto"/>
                        <w:right w:val="none" w:sz="0" w:space="0" w:color="auto"/>
                      </w:divBdr>
                      <w:divsChild>
                        <w:div w:id="251474829">
                          <w:marLeft w:val="0"/>
                          <w:marRight w:val="0"/>
                          <w:marTop w:val="0"/>
                          <w:marBottom w:val="0"/>
                          <w:divBdr>
                            <w:top w:val="none" w:sz="0" w:space="0" w:color="auto"/>
                            <w:left w:val="none" w:sz="0" w:space="0" w:color="auto"/>
                            <w:bottom w:val="none" w:sz="0" w:space="0" w:color="auto"/>
                            <w:right w:val="none" w:sz="0" w:space="0" w:color="auto"/>
                          </w:divBdr>
                          <w:divsChild>
                            <w:div w:id="11416583">
                              <w:marLeft w:val="0"/>
                              <w:marRight w:val="0"/>
                              <w:marTop w:val="120"/>
                              <w:marBottom w:val="360"/>
                              <w:divBdr>
                                <w:top w:val="none" w:sz="0" w:space="0" w:color="auto"/>
                                <w:left w:val="none" w:sz="0" w:space="0" w:color="auto"/>
                                <w:bottom w:val="none" w:sz="0" w:space="0" w:color="auto"/>
                                <w:right w:val="none" w:sz="0" w:space="0" w:color="auto"/>
                              </w:divBdr>
                              <w:divsChild>
                                <w:div w:id="1715423707">
                                  <w:marLeft w:val="420"/>
                                  <w:marRight w:val="0"/>
                                  <w:marTop w:val="0"/>
                                  <w:marBottom w:val="0"/>
                                  <w:divBdr>
                                    <w:top w:val="none" w:sz="0" w:space="0" w:color="auto"/>
                                    <w:left w:val="none" w:sz="0" w:space="0" w:color="auto"/>
                                    <w:bottom w:val="none" w:sz="0" w:space="0" w:color="auto"/>
                                    <w:right w:val="none" w:sz="0" w:space="0" w:color="auto"/>
                                  </w:divBdr>
                                  <w:divsChild>
                                    <w:div w:id="10553540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54422">
      <w:bodyDiv w:val="1"/>
      <w:marLeft w:val="0"/>
      <w:marRight w:val="0"/>
      <w:marTop w:val="0"/>
      <w:marBottom w:val="0"/>
      <w:divBdr>
        <w:top w:val="none" w:sz="0" w:space="0" w:color="auto"/>
        <w:left w:val="none" w:sz="0" w:space="0" w:color="auto"/>
        <w:bottom w:val="none" w:sz="0" w:space="0" w:color="auto"/>
        <w:right w:val="none" w:sz="0" w:space="0" w:color="auto"/>
      </w:divBdr>
      <w:divsChild>
        <w:div w:id="2090958810">
          <w:marLeft w:val="0"/>
          <w:marRight w:val="0"/>
          <w:marTop w:val="0"/>
          <w:marBottom w:val="0"/>
          <w:divBdr>
            <w:top w:val="none" w:sz="0" w:space="0" w:color="auto"/>
            <w:left w:val="none" w:sz="0" w:space="0" w:color="auto"/>
            <w:bottom w:val="none" w:sz="0" w:space="0" w:color="auto"/>
            <w:right w:val="none" w:sz="0" w:space="0" w:color="auto"/>
          </w:divBdr>
          <w:divsChild>
            <w:div w:id="390468856">
              <w:marLeft w:val="0"/>
              <w:marRight w:val="0"/>
              <w:marTop w:val="0"/>
              <w:marBottom w:val="0"/>
              <w:divBdr>
                <w:top w:val="none" w:sz="0" w:space="0" w:color="auto"/>
                <w:left w:val="none" w:sz="0" w:space="0" w:color="auto"/>
                <w:bottom w:val="none" w:sz="0" w:space="0" w:color="auto"/>
                <w:right w:val="none" w:sz="0" w:space="0" w:color="auto"/>
              </w:divBdr>
              <w:divsChild>
                <w:div w:id="1325472447">
                  <w:marLeft w:val="0"/>
                  <w:marRight w:val="0"/>
                  <w:marTop w:val="0"/>
                  <w:marBottom w:val="0"/>
                  <w:divBdr>
                    <w:top w:val="none" w:sz="0" w:space="0" w:color="auto"/>
                    <w:left w:val="none" w:sz="0" w:space="0" w:color="auto"/>
                    <w:bottom w:val="none" w:sz="0" w:space="0" w:color="auto"/>
                    <w:right w:val="none" w:sz="0" w:space="0" w:color="auto"/>
                  </w:divBdr>
                  <w:divsChild>
                    <w:div w:id="104816165">
                      <w:marLeft w:val="0"/>
                      <w:marRight w:val="0"/>
                      <w:marTop w:val="0"/>
                      <w:marBottom w:val="0"/>
                      <w:divBdr>
                        <w:top w:val="none" w:sz="0" w:space="0" w:color="auto"/>
                        <w:left w:val="none" w:sz="0" w:space="0" w:color="auto"/>
                        <w:bottom w:val="none" w:sz="0" w:space="0" w:color="auto"/>
                        <w:right w:val="none" w:sz="0" w:space="0" w:color="auto"/>
                      </w:divBdr>
                      <w:divsChild>
                        <w:div w:id="860898726">
                          <w:marLeft w:val="0"/>
                          <w:marRight w:val="0"/>
                          <w:marTop w:val="0"/>
                          <w:marBottom w:val="0"/>
                          <w:divBdr>
                            <w:top w:val="none" w:sz="0" w:space="0" w:color="auto"/>
                            <w:left w:val="none" w:sz="0" w:space="0" w:color="auto"/>
                            <w:bottom w:val="none" w:sz="0" w:space="0" w:color="auto"/>
                            <w:right w:val="none" w:sz="0" w:space="0" w:color="auto"/>
                          </w:divBdr>
                          <w:divsChild>
                            <w:div w:id="1311593329">
                              <w:marLeft w:val="0"/>
                              <w:marRight w:val="0"/>
                              <w:marTop w:val="0"/>
                              <w:marBottom w:val="0"/>
                              <w:divBdr>
                                <w:top w:val="none" w:sz="0" w:space="0" w:color="auto"/>
                                <w:left w:val="none" w:sz="0" w:space="0" w:color="auto"/>
                                <w:bottom w:val="none" w:sz="0" w:space="0" w:color="auto"/>
                                <w:right w:val="none" w:sz="0" w:space="0" w:color="auto"/>
                              </w:divBdr>
                              <w:divsChild>
                                <w:div w:id="898976899">
                                  <w:marLeft w:val="0"/>
                                  <w:marRight w:val="0"/>
                                  <w:marTop w:val="0"/>
                                  <w:marBottom w:val="0"/>
                                  <w:divBdr>
                                    <w:top w:val="none" w:sz="0" w:space="0" w:color="auto"/>
                                    <w:left w:val="none" w:sz="0" w:space="0" w:color="auto"/>
                                    <w:bottom w:val="none" w:sz="0" w:space="0" w:color="auto"/>
                                    <w:right w:val="none" w:sz="0" w:space="0" w:color="auto"/>
                                  </w:divBdr>
                                </w:div>
                                <w:div w:id="11203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333971">
      <w:bodyDiv w:val="1"/>
      <w:marLeft w:val="0"/>
      <w:marRight w:val="0"/>
      <w:marTop w:val="0"/>
      <w:marBottom w:val="0"/>
      <w:divBdr>
        <w:top w:val="none" w:sz="0" w:space="0" w:color="auto"/>
        <w:left w:val="none" w:sz="0" w:space="0" w:color="auto"/>
        <w:bottom w:val="none" w:sz="0" w:space="0" w:color="auto"/>
        <w:right w:val="none" w:sz="0" w:space="0" w:color="auto"/>
      </w:divBdr>
      <w:divsChild>
        <w:div w:id="1123622330">
          <w:marLeft w:val="0"/>
          <w:marRight w:val="0"/>
          <w:marTop w:val="0"/>
          <w:marBottom w:val="0"/>
          <w:divBdr>
            <w:top w:val="none" w:sz="0" w:space="0" w:color="auto"/>
            <w:left w:val="none" w:sz="0" w:space="0" w:color="auto"/>
            <w:bottom w:val="none" w:sz="0" w:space="0" w:color="auto"/>
            <w:right w:val="none" w:sz="0" w:space="0" w:color="auto"/>
          </w:divBdr>
          <w:divsChild>
            <w:div w:id="804586111">
              <w:marLeft w:val="0"/>
              <w:marRight w:val="0"/>
              <w:marTop w:val="0"/>
              <w:marBottom w:val="0"/>
              <w:divBdr>
                <w:top w:val="none" w:sz="0" w:space="0" w:color="auto"/>
                <w:left w:val="none" w:sz="0" w:space="0" w:color="auto"/>
                <w:bottom w:val="none" w:sz="0" w:space="0" w:color="auto"/>
                <w:right w:val="none" w:sz="0" w:space="0" w:color="auto"/>
              </w:divBdr>
              <w:divsChild>
                <w:div w:id="1436708513">
                  <w:marLeft w:val="0"/>
                  <w:marRight w:val="0"/>
                  <w:marTop w:val="0"/>
                  <w:marBottom w:val="0"/>
                  <w:divBdr>
                    <w:top w:val="none" w:sz="0" w:space="0" w:color="auto"/>
                    <w:left w:val="none" w:sz="0" w:space="0" w:color="auto"/>
                    <w:bottom w:val="none" w:sz="0" w:space="0" w:color="auto"/>
                    <w:right w:val="none" w:sz="0" w:space="0" w:color="auto"/>
                  </w:divBdr>
                  <w:divsChild>
                    <w:div w:id="335042411">
                      <w:marLeft w:val="0"/>
                      <w:marRight w:val="0"/>
                      <w:marTop w:val="0"/>
                      <w:marBottom w:val="0"/>
                      <w:divBdr>
                        <w:top w:val="none" w:sz="0" w:space="0" w:color="auto"/>
                        <w:left w:val="none" w:sz="0" w:space="0" w:color="auto"/>
                        <w:bottom w:val="none" w:sz="0" w:space="0" w:color="auto"/>
                        <w:right w:val="none" w:sz="0" w:space="0" w:color="auto"/>
                      </w:divBdr>
                      <w:divsChild>
                        <w:div w:id="1643652900">
                          <w:marLeft w:val="0"/>
                          <w:marRight w:val="0"/>
                          <w:marTop w:val="0"/>
                          <w:marBottom w:val="0"/>
                          <w:divBdr>
                            <w:top w:val="none" w:sz="0" w:space="0" w:color="auto"/>
                            <w:left w:val="none" w:sz="0" w:space="0" w:color="auto"/>
                            <w:bottom w:val="none" w:sz="0" w:space="0" w:color="auto"/>
                            <w:right w:val="none" w:sz="0" w:space="0" w:color="auto"/>
                          </w:divBdr>
                          <w:divsChild>
                            <w:div w:id="161237693">
                              <w:marLeft w:val="0"/>
                              <w:marRight w:val="0"/>
                              <w:marTop w:val="0"/>
                              <w:marBottom w:val="0"/>
                              <w:divBdr>
                                <w:top w:val="none" w:sz="0" w:space="0" w:color="auto"/>
                                <w:left w:val="none" w:sz="0" w:space="0" w:color="auto"/>
                                <w:bottom w:val="none" w:sz="0" w:space="0" w:color="auto"/>
                                <w:right w:val="none" w:sz="0" w:space="0" w:color="auto"/>
                              </w:divBdr>
                              <w:divsChild>
                                <w:div w:id="1959944215">
                                  <w:marLeft w:val="0"/>
                                  <w:marRight w:val="0"/>
                                  <w:marTop w:val="0"/>
                                  <w:marBottom w:val="0"/>
                                  <w:divBdr>
                                    <w:top w:val="none" w:sz="0" w:space="0" w:color="auto"/>
                                    <w:left w:val="none" w:sz="0" w:space="0" w:color="auto"/>
                                    <w:bottom w:val="none" w:sz="0" w:space="0" w:color="auto"/>
                                    <w:right w:val="none" w:sz="0" w:space="0" w:color="auto"/>
                                  </w:divBdr>
                                  <w:divsChild>
                                    <w:div w:id="4492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235278">
      <w:bodyDiv w:val="1"/>
      <w:marLeft w:val="0"/>
      <w:marRight w:val="0"/>
      <w:marTop w:val="0"/>
      <w:marBottom w:val="0"/>
      <w:divBdr>
        <w:top w:val="none" w:sz="0" w:space="0" w:color="auto"/>
        <w:left w:val="none" w:sz="0" w:space="0" w:color="auto"/>
        <w:bottom w:val="none" w:sz="0" w:space="0" w:color="auto"/>
        <w:right w:val="none" w:sz="0" w:space="0" w:color="auto"/>
      </w:divBdr>
      <w:divsChild>
        <w:div w:id="683938393">
          <w:marLeft w:val="0"/>
          <w:marRight w:val="0"/>
          <w:marTop w:val="0"/>
          <w:marBottom w:val="0"/>
          <w:divBdr>
            <w:top w:val="none" w:sz="0" w:space="0" w:color="auto"/>
            <w:left w:val="none" w:sz="0" w:space="0" w:color="auto"/>
            <w:bottom w:val="none" w:sz="0" w:space="0" w:color="auto"/>
            <w:right w:val="none" w:sz="0" w:space="0" w:color="auto"/>
          </w:divBdr>
          <w:divsChild>
            <w:div w:id="1283808694">
              <w:marLeft w:val="0"/>
              <w:marRight w:val="0"/>
              <w:marTop w:val="0"/>
              <w:marBottom w:val="0"/>
              <w:divBdr>
                <w:top w:val="none" w:sz="0" w:space="0" w:color="auto"/>
                <w:left w:val="none" w:sz="0" w:space="0" w:color="auto"/>
                <w:bottom w:val="none" w:sz="0" w:space="0" w:color="auto"/>
                <w:right w:val="none" w:sz="0" w:space="0" w:color="auto"/>
              </w:divBdr>
              <w:divsChild>
                <w:div w:id="84888443">
                  <w:marLeft w:val="0"/>
                  <w:marRight w:val="0"/>
                  <w:marTop w:val="0"/>
                  <w:marBottom w:val="0"/>
                  <w:divBdr>
                    <w:top w:val="none" w:sz="0" w:space="0" w:color="auto"/>
                    <w:left w:val="none" w:sz="0" w:space="0" w:color="auto"/>
                    <w:bottom w:val="none" w:sz="0" w:space="0" w:color="auto"/>
                    <w:right w:val="none" w:sz="0" w:space="0" w:color="auto"/>
                  </w:divBdr>
                  <w:divsChild>
                    <w:div w:id="1026448190">
                      <w:marLeft w:val="0"/>
                      <w:marRight w:val="0"/>
                      <w:marTop w:val="0"/>
                      <w:marBottom w:val="0"/>
                      <w:divBdr>
                        <w:top w:val="none" w:sz="0" w:space="0" w:color="auto"/>
                        <w:left w:val="none" w:sz="0" w:space="0" w:color="auto"/>
                        <w:bottom w:val="none" w:sz="0" w:space="0" w:color="auto"/>
                        <w:right w:val="none" w:sz="0" w:space="0" w:color="auto"/>
                      </w:divBdr>
                      <w:divsChild>
                        <w:div w:id="1034189657">
                          <w:marLeft w:val="0"/>
                          <w:marRight w:val="0"/>
                          <w:marTop w:val="0"/>
                          <w:marBottom w:val="0"/>
                          <w:divBdr>
                            <w:top w:val="none" w:sz="0" w:space="0" w:color="auto"/>
                            <w:left w:val="none" w:sz="0" w:space="0" w:color="auto"/>
                            <w:bottom w:val="none" w:sz="0" w:space="0" w:color="auto"/>
                            <w:right w:val="none" w:sz="0" w:space="0" w:color="auto"/>
                          </w:divBdr>
                          <w:divsChild>
                            <w:div w:id="1613786078">
                              <w:marLeft w:val="0"/>
                              <w:marRight w:val="0"/>
                              <w:marTop w:val="0"/>
                              <w:marBottom w:val="0"/>
                              <w:divBdr>
                                <w:top w:val="none" w:sz="0" w:space="0" w:color="auto"/>
                                <w:left w:val="none" w:sz="0" w:space="0" w:color="auto"/>
                                <w:bottom w:val="none" w:sz="0" w:space="0" w:color="auto"/>
                                <w:right w:val="none" w:sz="0" w:space="0" w:color="auto"/>
                              </w:divBdr>
                              <w:divsChild>
                                <w:div w:id="7781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466420">
      <w:bodyDiv w:val="1"/>
      <w:marLeft w:val="0"/>
      <w:marRight w:val="0"/>
      <w:marTop w:val="0"/>
      <w:marBottom w:val="0"/>
      <w:divBdr>
        <w:top w:val="none" w:sz="0" w:space="0" w:color="auto"/>
        <w:left w:val="none" w:sz="0" w:space="0" w:color="auto"/>
        <w:bottom w:val="none" w:sz="0" w:space="0" w:color="auto"/>
        <w:right w:val="none" w:sz="0" w:space="0" w:color="auto"/>
      </w:divBdr>
      <w:divsChild>
        <w:div w:id="1221748459">
          <w:marLeft w:val="0"/>
          <w:marRight w:val="0"/>
          <w:marTop w:val="0"/>
          <w:marBottom w:val="0"/>
          <w:divBdr>
            <w:top w:val="none" w:sz="0" w:space="0" w:color="auto"/>
            <w:left w:val="none" w:sz="0" w:space="0" w:color="auto"/>
            <w:bottom w:val="none" w:sz="0" w:space="0" w:color="auto"/>
            <w:right w:val="none" w:sz="0" w:space="0" w:color="auto"/>
          </w:divBdr>
          <w:divsChild>
            <w:div w:id="1468471683">
              <w:marLeft w:val="0"/>
              <w:marRight w:val="0"/>
              <w:marTop w:val="0"/>
              <w:marBottom w:val="0"/>
              <w:divBdr>
                <w:top w:val="none" w:sz="0" w:space="0" w:color="auto"/>
                <w:left w:val="none" w:sz="0" w:space="0" w:color="auto"/>
                <w:bottom w:val="none" w:sz="0" w:space="0" w:color="auto"/>
                <w:right w:val="none" w:sz="0" w:space="0" w:color="auto"/>
              </w:divBdr>
              <w:divsChild>
                <w:div w:id="1442142026">
                  <w:marLeft w:val="0"/>
                  <w:marRight w:val="0"/>
                  <w:marTop w:val="0"/>
                  <w:marBottom w:val="0"/>
                  <w:divBdr>
                    <w:top w:val="none" w:sz="0" w:space="0" w:color="auto"/>
                    <w:left w:val="none" w:sz="0" w:space="0" w:color="auto"/>
                    <w:bottom w:val="none" w:sz="0" w:space="0" w:color="auto"/>
                    <w:right w:val="none" w:sz="0" w:space="0" w:color="auto"/>
                  </w:divBdr>
                  <w:divsChild>
                    <w:div w:id="884483330">
                      <w:marLeft w:val="0"/>
                      <w:marRight w:val="0"/>
                      <w:marTop w:val="0"/>
                      <w:marBottom w:val="0"/>
                      <w:divBdr>
                        <w:top w:val="none" w:sz="0" w:space="0" w:color="auto"/>
                        <w:left w:val="none" w:sz="0" w:space="0" w:color="auto"/>
                        <w:bottom w:val="none" w:sz="0" w:space="0" w:color="auto"/>
                        <w:right w:val="none" w:sz="0" w:space="0" w:color="auto"/>
                      </w:divBdr>
                      <w:divsChild>
                        <w:div w:id="1153519700">
                          <w:marLeft w:val="0"/>
                          <w:marRight w:val="0"/>
                          <w:marTop w:val="0"/>
                          <w:marBottom w:val="0"/>
                          <w:divBdr>
                            <w:top w:val="none" w:sz="0" w:space="0" w:color="auto"/>
                            <w:left w:val="none" w:sz="0" w:space="0" w:color="auto"/>
                            <w:bottom w:val="none" w:sz="0" w:space="0" w:color="auto"/>
                            <w:right w:val="none" w:sz="0" w:space="0" w:color="auto"/>
                          </w:divBdr>
                          <w:divsChild>
                            <w:div w:id="415443619">
                              <w:marLeft w:val="0"/>
                              <w:marRight w:val="0"/>
                              <w:marTop w:val="120"/>
                              <w:marBottom w:val="360"/>
                              <w:divBdr>
                                <w:top w:val="none" w:sz="0" w:space="0" w:color="auto"/>
                                <w:left w:val="none" w:sz="0" w:space="0" w:color="auto"/>
                                <w:bottom w:val="none" w:sz="0" w:space="0" w:color="auto"/>
                                <w:right w:val="none" w:sz="0" w:space="0" w:color="auto"/>
                              </w:divBdr>
                              <w:divsChild>
                                <w:div w:id="689139834">
                                  <w:marLeft w:val="420"/>
                                  <w:marRight w:val="0"/>
                                  <w:marTop w:val="0"/>
                                  <w:marBottom w:val="0"/>
                                  <w:divBdr>
                                    <w:top w:val="none" w:sz="0" w:space="0" w:color="auto"/>
                                    <w:left w:val="none" w:sz="0" w:space="0" w:color="auto"/>
                                    <w:bottom w:val="none" w:sz="0" w:space="0" w:color="auto"/>
                                    <w:right w:val="none" w:sz="0" w:space="0" w:color="auto"/>
                                  </w:divBdr>
                                  <w:divsChild>
                                    <w:div w:id="20394279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767644">
      <w:bodyDiv w:val="1"/>
      <w:marLeft w:val="0"/>
      <w:marRight w:val="0"/>
      <w:marTop w:val="0"/>
      <w:marBottom w:val="0"/>
      <w:divBdr>
        <w:top w:val="none" w:sz="0" w:space="0" w:color="auto"/>
        <w:left w:val="none" w:sz="0" w:space="0" w:color="auto"/>
        <w:bottom w:val="none" w:sz="0" w:space="0" w:color="auto"/>
        <w:right w:val="none" w:sz="0" w:space="0" w:color="auto"/>
      </w:divBdr>
      <w:divsChild>
        <w:div w:id="1882400447">
          <w:marLeft w:val="0"/>
          <w:marRight w:val="0"/>
          <w:marTop w:val="0"/>
          <w:marBottom w:val="0"/>
          <w:divBdr>
            <w:top w:val="none" w:sz="0" w:space="0" w:color="auto"/>
            <w:left w:val="none" w:sz="0" w:space="0" w:color="auto"/>
            <w:bottom w:val="none" w:sz="0" w:space="0" w:color="auto"/>
            <w:right w:val="none" w:sz="0" w:space="0" w:color="auto"/>
          </w:divBdr>
        </w:div>
      </w:divsChild>
    </w:div>
    <w:div w:id="2070498866">
      <w:bodyDiv w:val="1"/>
      <w:marLeft w:val="0"/>
      <w:marRight w:val="0"/>
      <w:marTop w:val="0"/>
      <w:marBottom w:val="0"/>
      <w:divBdr>
        <w:top w:val="none" w:sz="0" w:space="0" w:color="auto"/>
        <w:left w:val="none" w:sz="0" w:space="0" w:color="auto"/>
        <w:bottom w:val="none" w:sz="0" w:space="0" w:color="auto"/>
        <w:right w:val="none" w:sz="0" w:space="0" w:color="auto"/>
      </w:divBdr>
      <w:divsChild>
        <w:div w:id="1408110246">
          <w:marLeft w:val="0"/>
          <w:marRight w:val="0"/>
          <w:marTop w:val="0"/>
          <w:marBottom w:val="0"/>
          <w:divBdr>
            <w:top w:val="none" w:sz="0" w:space="0" w:color="auto"/>
            <w:left w:val="none" w:sz="0" w:space="0" w:color="auto"/>
            <w:bottom w:val="none" w:sz="0" w:space="0" w:color="auto"/>
            <w:right w:val="none" w:sz="0" w:space="0" w:color="auto"/>
          </w:divBdr>
          <w:divsChild>
            <w:div w:id="1037508749">
              <w:marLeft w:val="0"/>
              <w:marRight w:val="0"/>
              <w:marTop w:val="0"/>
              <w:marBottom w:val="0"/>
              <w:divBdr>
                <w:top w:val="none" w:sz="0" w:space="0" w:color="auto"/>
                <w:left w:val="none" w:sz="0" w:space="0" w:color="auto"/>
                <w:bottom w:val="none" w:sz="0" w:space="0" w:color="auto"/>
                <w:right w:val="none" w:sz="0" w:space="0" w:color="auto"/>
              </w:divBdr>
              <w:divsChild>
                <w:div w:id="1355958719">
                  <w:marLeft w:val="0"/>
                  <w:marRight w:val="0"/>
                  <w:marTop w:val="0"/>
                  <w:marBottom w:val="0"/>
                  <w:divBdr>
                    <w:top w:val="none" w:sz="0" w:space="0" w:color="auto"/>
                    <w:left w:val="none" w:sz="0" w:space="0" w:color="auto"/>
                    <w:bottom w:val="none" w:sz="0" w:space="0" w:color="auto"/>
                    <w:right w:val="none" w:sz="0" w:space="0" w:color="auto"/>
                  </w:divBdr>
                  <w:divsChild>
                    <w:div w:id="1735160769">
                      <w:marLeft w:val="0"/>
                      <w:marRight w:val="0"/>
                      <w:marTop w:val="0"/>
                      <w:marBottom w:val="0"/>
                      <w:divBdr>
                        <w:top w:val="none" w:sz="0" w:space="0" w:color="auto"/>
                        <w:left w:val="none" w:sz="0" w:space="0" w:color="auto"/>
                        <w:bottom w:val="none" w:sz="0" w:space="0" w:color="auto"/>
                        <w:right w:val="none" w:sz="0" w:space="0" w:color="auto"/>
                      </w:divBdr>
                      <w:divsChild>
                        <w:div w:id="1303465635">
                          <w:marLeft w:val="0"/>
                          <w:marRight w:val="0"/>
                          <w:marTop w:val="0"/>
                          <w:marBottom w:val="0"/>
                          <w:divBdr>
                            <w:top w:val="none" w:sz="0" w:space="0" w:color="auto"/>
                            <w:left w:val="none" w:sz="0" w:space="0" w:color="auto"/>
                            <w:bottom w:val="none" w:sz="0" w:space="0" w:color="auto"/>
                            <w:right w:val="none" w:sz="0" w:space="0" w:color="auto"/>
                          </w:divBdr>
                          <w:divsChild>
                            <w:div w:id="562565867">
                              <w:marLeft w:val="0"/>
                              <w:marRight w:val="0"/>
                              <w:marTop w:val="0"/>
                              <w:marBottom w:val="0"/>
                              <w:divBdr>
                                <w:top w:val="none" w:sz="0" w:space="0" w:color="auto"/>
                                <w:left w:val="none" w:sz="0" w:space="0" w:color="auto"/>
                                <w:bottom w:val="none" w:sz="0" w:space="0" w:color="auto"/>
                                <w:right w:val="none" w:sz="0" w:space="0" w:color="auto"/>
                              </w:divBdr>
                              <w:divsChild>
                                <w:div w:id="1540626751">
                                  <w:marLeft w:val="0"/>
                                  <w:marRight w:val="0"/>
                                  <w:marTop w:val="0"/>
                                  <w:marBottom w:val="0"/>
                                  <w:divBdr>
                                    <w:top w:val="none" w:sz="0" w:space="0" w:color="auto"/>
                                    <w:left w:val="none" w:sz="0" w:space="0" w:color="auto"/>
                                    <w:bottom w:val="none" w:sz="0" w:space="0" w:color="auto"/>
                                    <w:right w:val="none" w:sz="0" w:space="0" w:color="auto"/>
                                  </w:divBdr>
                                  <w:divsChild>
                                    <w:div w:id="1373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883189">
      <w:bodyDiv w:val="1"/>
      <w:marLeft w:val="0"/>
      <w:marRight w:val="0"/>
      <w:marTop w:val="0"/>
      <w:marBottom w:val="0"/>
      <w:divBdr>
        <w:top w:val="none" w:sz="0" w:space="0" w:color="auto"/>
        <w:left w:val="none" w:sz="0" w:space="0" w:color="auto"/>
        <w:bottom w:val="none" w:sz="0" w:space="0" w:color="auto"/>
        <w:right w:val="none" w:sz="0" w:space="0" w:color="auto"/>
      </w:divBdr>
      <w:divsChild>
        <w:div w:id="1054427474">
          <w:marLeft w:val="0"/>
          <w:marRight w:val="0"/>
          <w:marTop w:val="0"/>
          <w:marBottom w:val="0"/>
          <w:divBdr>
            <w:top w:val="none" w:sz="0" w:space="0" w:color="auto"/>
            <w:left w:val="none" w:sz="0" w:space="0" w:color="auto"/>
            <w:bottom w:val="none" w:sz="0" w:space="0" w:color="auto"/>
            <w:right w:val="none" w:sz="0" w:space="0" w:color="auto"/>
          </w:divBdr>
          <w:divsChild>
            <w:div w:id="1494179768">
              <w:marLeft w:val="0"/>
              <w:marRight w:val="0"/>
              <w:marTop w:val="0"/>
              <w:marBottom w:val="0"/>
              <w:divBdr>
                <w:top w:val="none" w:sz="0" w:space="0" w:color="auto"/>
                <w:left w:val="none" w:sz="0" w:space="0" w:color="auto"/>
                <w:bottom w:val="none" w:sz="0" w:space="0" w:color="auto"/>
                <w:right w:val="none" w:sz="0" w:space="0" w:color="auto"/>
              </w:divBdr>
              <w:divsChild>
                <w:div w:id="915282311">
                  <w:marLeft w:val="0"/>
                  <w:marRight w:val="0"/>
                  <w:marTop w:val="0"/>
                  <w:marBottom w:val="0"/>
                  <w:divBdr>
                    <w:top w:val="none" w:sz="0" w:space="0" w:color="auto"/>
                    <w:left w:val="none" w:sz="0" w:space="0" w:color="auto"/>
                    <w:bottom w:val="none" w:sz="0" w:space="0" w:color="auto"/>
                    <w:right w:val="none" w:sz="0" w:space="0" w:color="auto"/>
                  </w:divBdr>
                  <w:divsChild>
                    <w:div w:id="1409495088">
                      <w:marLeft w:val="0"/>
                      <w:marRight w:val="0"/>
                      <w:marTop w:val="0"/>
                      <w:marBottom w:val="0"/>
                      <w:divBdr>
                        <w:top w:val="none" w:sz="0" w:space="0" w:color="auto"/>
                        <w:left w:val="none" w:sz="0" w:space="0" w:color="auto"/>
                        <w:bottom w:val="none" w:sz="0" w:space="0" w:color="auto"/>
                        <w:right w:val="none" w:sz="0" w:space="0" w:color="auto"/>
                      </w:divBdr>
                      <w:divsChild>
                        <w:div w:id="1507668837">
                          <w:marLeft w:val="0"/>
                          <w:marRight w:val="0"/>
                          <w:marTop w:val="0"/>
                          <w:marBottom w:val="0"/>
                          <w:divBdr>
                            <w:top w:val="none" w:sz="0" w:space="0" w:color="auto"/>
                            <w:left w:val="none" w:sz="0" w:space="0" w:color="auto"/>
                            <w:bottom w:val="none" w:sz="0" w:space="0" w:color="auto"/>
                            <w:right w:val="none" w:sz="0" w:space="0" w:color="auto"/>
                          </w:divBdr>
                          <w:divsChild>
                            <w:div w:id="1307778716">
                              <w:marLeft w:val="0"/>
                              <w:marRight w:val="0"/>
                              <w:marTop w:val="0"/>
                              <w:marBottom w:val="0"/>
                              <w:divBdr>
                                <w:top w:val="none" w:sz="0" w:space="0" w:color="auto"/>
                                <w:left w:val="none" w:sz="0" w:space="0" w:color="auto"/>
                                <w:bottom w:val="none" w:sz="0" w:space="0" w:color="auto"/>
                                <w:right w:val="none" w:sz="0" w:space="0" w:color="auto"/>
                              </w:divBdr>
                              <w:divsChild>
                                <w:div w:id="1186795343">
                                  <w:marLeft w:val="0"/>
                                  <w:marRight w:val="0"/>
                                  <w:marTop w:val="0"/>
                                  <w:marBottom w:val="0"/>
                                  <w:divBdr>
                                    <w:top w:val="none" w:sz="0" w:space="0" w:color="auto"/>
                                    <w:left w:val="none" w:sz="0" w:space="0" w:color="auto"/>
                                    <w:bottom w:val="none" w:sz="0" w:space="0" w:color="auto"/>
                                    <w:right w:val="none" w:sz="0" w:space="0" w:color="auto"/>
                                  </w:divBdr>
                                </w:div>
                                <w:div w:id="16943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8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Torp%20SH%5BAuthor%5D&amp;cauthor=true&amp;cauthor_uid=12949047" TargetMode="External"/><Relationship Id="rId18" Type="http://schemas.openxmlformats.org/officeDocument/2006/relationships/hyperlink" Target="http://www.ncbi.nlm.nih.gov/pubmed/?term=Chen%20D%5BAuthor%5D&amp;cauthor=true&amp;cauthor_uid=25335860" TargetMode="External"/><Relationship Id="rId26" Type="http://schemas.openxmlformats.org/officeDocument/2006/relationships/hyperlink" Target="http://www.ncbi.nlm.nih.gov/pubmed/?term=Przemeck%20S%5BAuthor%5D&amp;cauthor=true&amp;cauthor_uid=17218472" TargetMode="External"/><Relationship Id="rId39" Type="http://schemas.openxmlformats.org/officeDocument/2006/relationships/hyperlink" Target="http://www.ncbi.nlm.nih.gov/pubmed/?term=Jensen%20SM%5BAuthor%5D&amp;cauthor=true&amp;cauthor_uid=24552659" TargetMode="External"/><Relationship Id="rId21" Type="http://schemas.openxmlformats.org/officeDocument/2006/relationships/hyperlink" Target="http://www.ncbi.nlm.nih.gov/pubmed?term=Waldum%20HL%5BAuthor%5D&amp;cauthor=true&amp;cauthor_uid=22861200" TargetMode="External"/><Relationship Id="rId34" Type="http://schemas.openxmlformats.org/officeDocument/2006/relationships/hyperlink" Target="http://www.ncbi.nlm.nih.gov/pubmed/?term=Winbo%20A%5BAuthor%5D&amp;cauthor=true&amp;cauthor_uid=24552659" TargetMode="External"/><Relationship Id="rId42" Type="http://schemas.openxmlformats.org/officeDocument/2006/relationships/hyperlink" Target="http://www.medsafe.govt.nz/profs/datasheet/s/SandostatinLARinj.pdf" TargetMode="External"/><Relationship Id="rId47" Type="http://schemas.openxmlformats.org/officeDocument/2006/relationships/hyperlink" Target="https://www.ncbi.nlm.nih.gov/pubmed/?term=Pape%20UF%5BAuthor%5D&amp;cauthor=true&amp;cauthor_uid=24379587" TargetMode="External"/><Relationship Id="rId50" Type="http://schemas.openxmlformats.org/officeDocument/2006/relationships/hyperlink" Target="https://www.ncbi.nlm.nih.gov/pubmed/?term=Alexandraki%20KI%5BAuthor%5D&amp;cauthor=true&amp;cauthor_uid=24379587" TargetMode="External"/><Relationship Id="rId55" Type="http://schemas.openxmlformats.org/officeDocument/2006/relationships/hyperlink" Target="https://www.ncbi.nlm.nih.gov/pubmed/?term=Gross%20DJ%5BAuthor%5D&amp;cauthor=true&amp;cauthor_uid=24379587" TargetMode="External"/><Relationship Id="rId63" Type="http://schemas.openxmlformats.org/officeDocument/2006/relationships/image" Target="media/image1.png"/><Relationship Id="rId68" Type="http://schemas.openxmlformats.org/officeDocument/2006/relationships/image" Target="media/image6.png"/><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ncbi.nlm.nih.gov/pubmed/?term=van%20den%20Berg%20F%5BAuthor%5D&amp;cauthor=true&amp;cauthor_uid=25335860" TargetMode="External"/><Relationship Id="rId29" Type="http://schemas.openxmlformats.org/officeDocument/2006/relationships/hyperlink" Target="http://www.ncbi.nlm.nih.gov/pubmed/?term=Murugesan%20SV%5BAuthor%5D&amp;cauthor=true&amp;cauthor_uid=21193525" TargetMode="External"/><Relationship Id="rId11" Type="http://schemas.openxmlformats.org/officeDocument/2006/relationships/hyperlink" Target="http://www.ncbi.nlm.nih.gov/pubmed/26650439" TargetMode="External"/><Relationship Id="rId24" Type="http://schemas.openxmlformats.org/officeDocument/2006/relationships/hyperlink" Target="http://www.ncbi.nlm.nih.gov/pubmed/?term=boce+m%2C+thomsen+l" TargetMode="External"/><Relationship Id="rId32" Type="http://schemas.openxmlformats.org/officeDocument/2006/relationships/hyperlink" Target="http://www.ncbi.nlm.nih.gov/pubmed/?term=Johnston%20A%5BAuthor%5D&amp;cauthor=true&amp;cauthor_uid=22607579" TargetMode="External"/><Relationship Id="rId37" Type="http://schemas.openxmlformats.org/officeDocument/2006/relationships/hyperlink" Target="http://www.ncbi.nlm.nih.gov/pubmed/?term=Diamant%20UB%5BAuthor%5D&amp;cauthor=true&amp;cauthor_uid=24552659" TargetMode="External"/><Relationship Id="rId40" Type="http://schemas.openxmlformats.org/officeDocument/2006/relationships/hyperlink" Target="http://www.ncbi.nlm.nih.gov/pubmed/?term=Rydberg%20A%5BAuthor%5D&amp;cauthor=true&amp;cauthor_uid=24552659" TargetMode="External"/><Relationship Id="rId45" Type="http://schemas.openxmlformats.org/officeDocument/2006/relationships/hyperlink" Target="https://www.ncbi.nlm.nih.gov/pubmed/?term=Thomas%20D%5BAuthor%5D&amp;cauthor=true&amp;cauthor_uid=24379587" TargetMode="External"/><Relationship Id="rId53" Type="http://schemas.openxmlformats.org/officeDocument/2006/relationships/hyperlink" Target="https://www.ncbi.nlm.nih.gov/pubmed/?term=Reissman%20P%5BAuthor%5D&amp;cauthor=true&amp;cauthor_uid=24379587" TargetMode="External"/><Relationship Id="rId58" Type="http://schemas.openxmlformats.org/officeDocument/2006/relationships/hyperlink" Target="http://www.guidetopharmacology.org/GRAC/ObjectDisplayForward?objectId=356" TargetMode="External"/><Relationship Id="rId66" Type="http://schemas.openxmlformats.org/officeDocument/2006/relationships/image" Target="media/image4.png"/><Relationship Id="rId74" Type="http://schemas.openxmlformats.org/officeDocument/2006/relationships/image" Target="media/image12.png"/><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guidetopharmacology.org/GRAC/FamilyDisplayForward?familyId=284" TargetMode="External"/><Relationship Id="rId82" Type="http://schemas.openxmlformats.org/officeDocument/2006/relationships/fontTable" Target="fontTable.xml"/><Relationship Id="rId10" Type="http://schemas.openxmlformats.org/officeDocument/2006/relationships/hyperlink" Target="http://www.icmje.org/coi_disclosure.pdf" TargetMode="External"/><Relationship Id="rId19" Type="http://schemas.openxmlformats.org/officeDocument/2006/relationships/hyperlink" Target="http://www.ncbi.nlm.nih.gov/pubmed?term=S%C3%B8rdal%20O%5BAuthor%5D&amp;cauthor=true&amp;cauthor_uid=22861200" TargetMode="External"/><Relationship Id="rId31" Type="http://schemas.openxmlformats.org/officeDocument/2006/relationships/hyperlink" Target="http://www.ncbi.nlm.nih.gov/pubmed/?term=Mitchell%20T%5BAuthor%5D&amp;cauthor=true&amp;cauthor_uid=22607579" TargetMode="External"/><Relationship Id="rId44" Type="http://schemas.openxmlformats.org/officeDocument/2006/relationships/hyperlink" Target="https://www.ncbi.nlm.nih.gov/pubmed/?term=Grozinsky-Glasberg%20S%5BAuthor%5D&amp;cauthor=true&amp;cauthor_uid=24379587" TargetMode="External"/><Relationship Id="rId52" Type="http://schemas.openxmlformats.org/officeDocument/2006/relationships/hyperlink" Target="https://www.ncbi.nlm.nih.gov/pubmed/?term=Saiegh%20L%5BAuthor%5D&amp;cauthor=true&amp;cauthor_uid=24379587" TargetMode="External"/><Relationship Id="rId60" Type="http://schemas.openxmlformats.org/officeDocument/2006/relationships/hyperlink" Target="http://www.guidetopharmacology.org/GRAC/ObjectDisplayForward?objectId=1479" TargetMode="External"/><Relationship Id="rId65" Type="http://schemas.openxmlformats.org/officeDocument/2006/relationships/image" Target="media/image3.png"/><Relationship Id="rId73" Type="http://schemas.openxmlformats.org/officeDocument/2006/relationships/image" Target="media/image11.png"/><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boyce@hmrlondon.com" TargetMode="External"/><Relationship Id="rId14" Type="http://schemas.openxmlformats.org/officeDocument/2006/relationships/hyperlink" Target="http://www.ncbi.nlm.nih.gov/pubmed/?term=Fossmark%20R%5BAuthor%5D&amp;cauthor=true&amp;cauthor_uid=12949047" TargetMode="External"/><Relationship Id="rId22" Type="http://schemas.openxmlformats.org/officeDocument/2006/relationships/hyperlink" Target="http://www.ncbi.nlm.nih.gov/pubmed/?term=Boyce%20M%5BAuthor%5D&amp;cauthor=true&amp;cauthor_uid=25665655" TargetMode="External"/><Relationship Id="rId27" Type="http://schemas.openxmlformats.org/officeDocument/2006/relationships/hyperlink" Target="http://www.ncbi.nlm.nih.gov/pubmed/?term=Wang%20TC%5BAuthor%5D&amp;cauthor=true&amp;cauthor_uid=17218472" TargetMode="External"/><Relationship Id="rId30" Type="http://schemas.openxmlformats.org/officeDocument/2006/relationships/hyperlink" Target="http://www.ncbi.nlm.nih.gov/pubmed/?term=Kenny%20S%5BAuthor%5D&amp;cauthor=true&amp;cauthor_uid=21193525" TargetMode="External"/><Relationship Id="rId35" Type="http://schemas.openxmlformats.org/officeDocument/2006/relationships/hyperlink" Target="http://www.ncbi.nlm.nih.gov/pubmed/?term=Stattin%20EL%5BAuthor%5D&amp;cauthor=true&amp;cauthor_uid=24552659" TargetMode="External"/><Relationship Id="rId43" Type="http://schemas.openxmlformats.org/officeDocument/2006/relationships/hyperlink" Target="https://www.ncbi.nlm.nih.gov/pubmed/25014687" TargetMode="External"/><Relationship Id="rId48" Type="http://schemas.openxmlformats.org/officeDocument/2006/relationships/hyperlink" Target="https://www.ncbi.nlm.nih.gov/pubmed/?term=Felder%20S%5BAuthor%5D&amp;cauthor=true&amp;cauthor_uid=24379587" TargetMode="External"/><Relationship Id="rId56" Type="http://schemas.openxmlformats.org/officeDocument/2006/relationships/hyperlink" Target="https://www.ncbi.nlm.nih.gov/pubmed/?term=grozinsk-glasberg+s%2C+thomas+d%2C+strosberb+jr" TargetMode="External"/><Relationship Id="rId64" Type="http://schemas.openxmlformats.org/officeDocument/2006/relationships/image" Target="media/image2.png"/><Relationship Id="rId69" Type="http://schemas.openxmlformats.org/officeDocument/2006/relationships/image" Target="media/image7.png"/><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ncbi.nlm.nih.gov/pubmed/?term=Fraenkel%20M%5BAuthor%5D&amp;cauthor=true&amp;cauthor_uid=24379587" TargetMode="External"/><Relationship Id="rId72" Type="http://schemas.openxmlformats.org/officeDocument/2006/relationships/image" Target="media/image10.png"/><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ncbi.nlm.nih.gov/pubmed/26321479" TargetMode="External"/><Relationship Id="rId17" Type="http://schemas.openxmlformats.org/officeDocument/2006/relationships/hyperlink" Target="http://www.ncbi.nlm.nih.gov/pubmed/?term=Zhao%20CM%5BAuthor%5D&amp;cauthor=true&amp;cauthor_uid=25335860" TargetMode="External"/><Relationship Id="rId25" Type="http://schemas.openxmlformats.org/officeDocument/2006/relationships/hyperlink" Target="http://www.ncbi.nlm.nih.gov/pubmed/?term=McCaig%20C%5BAuthor%5D&amp;cauthor=true&amp;cauthor_uid=17218472" TargetMode="External"/><Relationship Id="rId33" Type="http://schemas.openxmlformats.org/officeDocument/2006/relationships/hyperlink" Target="http://www.ncbi.nlm.nih.gov/pubmed/?term=Warrington%20S%5BAuthor%5D&amp;cauthor=true&amp;cauthor_uid=22607579" TargetMode="External"/><Relationship Id="rId38" Type="http://schemas.openxmlformats.org/officeDocument/2006/relationships/hyperlink" Target="http://www.ncbi.nlm.nih.gov/pubmed/?term=Persson%20J%5BAuthor%5D&amp;cauthor=true&amp;cauthor_uid=24552659" TargetMode="External"/><Relationship Id="rId46" Type="http://schemas.openxmlformats.org/officeDocument/2006/relationships/hyperlink" Target="https://www.ncbi.nlm.nih.gov/pubmed/?term=Strosberg%20JR%5BAuthor%5D&amp;cauthor=true&amp;cauthor_uid=24379587" TargetMode="External"/><Relationship Id="rId59" Type="http://schemas.openxmlformats.org/officeDocument/2006/relationships/hyperlink" Target="http://www.guidetopharmacology.org/GRAC/ObjectDisplayForward?objectId=359" TargetMode="External"/><Relationship Id="rId67" Type="http://schemas.openxmlformats.org/officeDocument/2006/relationships/image" Target="media/image5.png"/><Relationship Id="rId20" Type="http://schemas.openxmlformats.org/officeDocument/2006/relationships/hyperlink" Target="http://www.ncbi.nlm.nih.gov/pubmed?term=Qvigstad%20G%5BAuthor%5D&amp;cauthor=true&amp;cauthor_uid=22861200" TargetMode="External"/><Relationship Id="rId41" Type="http://schemas.openxmlformats.org/officeDocument/2006/relationships/hyperlink" Target="http://www.ncbi.nlm.nih.gov/pubmed/24552659" TargetMode="External"/><Relationship Id="rId54" Type="http://schemas.openxmlformats.org/officeDocument/2006/relationships/hyperlink" Target="https://www.ncbi.nlm.nih.gov/pubmed/?term=Kaltsas%20G%5BAuthor%5D&amp;cauthor=true&amp;cauthor_uid=24379587" TargetMode="External"/><Relationship Id="rId62" Type="http://schemas.openxmlformats.org/officeDocument/2006/relationships/hyperlink" Target="http://www.guidetopharmacology.org" TargetMode="External"/><Relationship Id="rId70" Type="http://schemas.openxmlformats.org/officeDocument/2006/relationships/image" Target="media/image8.png"/><Relationship Id="rId75" Type="http://schemas.openxmlformats.org/officeDocument/2006/relationships/image" Target="media/image13.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Qvigstad%20G%5BAuthor%5D&amp;cauthor=true&amp;cauthor_uid=12949047" TargetMode="External"/><Relationship Id="rId23" Type="http://schemas.openxmlformats.org/officeDocument/2006/relationships/hyperlink" Target="http://www.ncbi.nlm.nih.gov/pubmed/?term=Thomsen%20L%5BAuthor%5D&amp;cauthor=true&amp;cauthor_uid=25665655" TargetMode="External"/><Relationship Id="rId28" Type="http://schemas.openxmlformats.org/officeDocument/2006/relationships/hyperlink" Target="http://www.ncbi.nlm.nih.gov/pubmed/?term=Sammut%20SJ%5BAuthor%5D&amp;cauthor=true&amp;cauthor_uid=21193525" TargetMode="External"/><Relationship Id="rId36" Type="http://schemas.openxmlformats.org/officeDocument/2006/relationships/hyperlink" Target="http://www.ncbi.nlm.nih.gov/pubmed/?term=Nordin%20C%5BAuthor%5D&amp;cauthor=true&amp;cauthor_uid=24552659" TargetMode="External"/><Relationship Id="rId49" Type="http://schemas.openxmlformats.org/officeDocument/2006/relationships/hyperlink" Target="https://www.ncbi.nlm.nih.gov/pubmed/?term=Tsolakis%20AV%5BAuthor%5D&amp;cauthor=true&amp;cauthor_uid=24379587" TargetMode="External"/><Relationship Id="rId57" Type="http://schemas.openxmlformats.org/officeDocument/2006/relationships/hyperlink" Target="http://www.guidetopharmacology.org/GRAC/ObjectDisplayForward?objectId=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C12F-383F-4B17-8903-60E4AA46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7049</Words>
  <Characters>44348</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1</vt:lpstr>
    </vt:vector>
  </TitlesOfParts>
  <Company>HMR</Company>
  <LinksUpToDate>false</LinksUpToDate>
  <CharactersWithSpaces>51295</CharactersWithSpaces>
  <SharedDoc>false</SharedDoc>
  <HLinks>
    <vt:vector size="294" baseType="variant">
      <vt:variant>
        <vt:i4>4456571</vt:i4>
      </vt:variant>
      <vt:variant>
        <vt:i4>144</vt:i4>
      </vt:variant>
      <vt:variant>
        <vt:i4>0</vt:i4>
      </vt:variant>
      <vt:variant>
        <vt:i4>5</vt:i4>
      </vt:variant>
      <vt:variant>
        <vt:lpwstr>http://www.ncbi.nlm.nih.gov/pubmed?term=Waldum%20HL%5BAuthor%5D&amp;cauthor=true&amp;cauthor_uid=22861200</vt:lpwstr>
      </vt:variant>
      <vt:variant>
        <vt:lpwstr/>
      </vt:variant>
      <vt:variant>
        <vt:i4>983087</vt:i4>
      </vt:variant>
      <vt:variant>
        <vt:i4>141</vt:i4>
      </vt:variant>
      <vt:variant>
        <vt:i4>0</vt:i4>
      </vt:variant>
      <vt:variant>
        <vt:i4>5</vt:i4>
      </vt:variant>
      <vt:variant>
        <vt:lpwstr>http://www.ncbi.nlm.nih.gov/pubmed?term=M%C3%A5rvik%20R%5BAuthor%5D&amp;cauthor=true&amp;cauthor_uid=22861200</vt:lpwstr>
      </vt:variant>
      <vt:variant>
        <vt:lpwstr/>
      </vt:variant>
      <vt:variant>
        <vt:i4>262196</vt:i4>
      </vt:variant>
      <vt:variant>
        <vt:i4>138</vt:i4>
      </vt:variant>
      <vt:variant>
        <vt:i4>0</vt:i4>
      </vt:variant>
      <vt:variant>
        <vt:i4>5</vt:i4>
      </vt:variant>
      <vt:variant>
        <vt:lpwstr>http://www.ncbi.nlm.nih.gov/pubmed?term=S%C3%B8rdal%20O%5BAuthor%5D&amp;cauthor=true&amp;cauthor_uid=22861200</vt:lpwstr>
      </vt:variant>
      <vt:variant>
        <vt:lpwstr/>
      </vt:variant>
      <vt:variant>
        <vt:i4>852076</vt:i4>
      </vt:variant>
      <vt:variant>
        <vt:i4>135</vt:i4>
      </vt:variant>
      <vt:variant>
        <vt:i4>0</vt:i4>
      </vt:variant>
      <vt:variant>
        <vt:i4>5</vt:i4>
      </vt:variant>
      <vt:variant>
        <vt:lpwstr>http://www.ncbi.nlm.nih.gov/pubmed?term=Qvigstad%20G%5BAuthor%5D&amp;cauthor=true&amp;cauthor_uid=22861200</vt:lpwstr>
      </vt:variant>
      <vt:variant>
        <vt:lpwstr/>
      </vt:variant>
      <vt:variant>
        <vt:i4>7274587</vt:i4>
      </vt:variant>
      <vt:variant>
        <vt:i4>132</vt:i4>
      </vt:variant>
      <vt:variant>
        <vt:i4>0</vt:i4>
      </vt:variant>
      <vt:variant>
        <vt:i4>5</vt:i4>
      </vt:variant>
      <vt:variant>
        <vt:lpwstr>http://www.ncbi.nlm.nih.gov/pubmed?term=Viset%20T%5BAuthor%5D&amp;cauthor=true&amp;cauthor_uid=22861200</vt:lpwstr>
      </vt:variant>
      <vt:variant>
        <vt:lpwstr/>
      </vt:variant>
      <vt:variant>
        <vt:i4>983148</vt:i4>
      </vt:variant>
      <vt:variant>
        <vt:i4>129</vt:i4>
      </vt:variant>
      <vt:variant>
        <vt:i4>0</vt:i4>
      </vt:variant>
      <vt:variant>
        <vt:i4>5</vt:i4>
      </vt:variant>
      <vt:variant>
        <vt:lpwstr>http://www.ncbi.nlm.nih.gov/pubmed?term=Fossmark%20R%5BAuthor%5D&amp;cauthor=true&amp;cauthor_uid=22861200</vt:lpwstr>
      </vt:variant>
      <vt:variant>
        <vt:lpwstr/>
      </vt:variant>
      <vt:variant>
        <vt:i4>3670108</vt:i4>
      </vt:variant>
      <vt:variant>
        <vt:i4>126</vt:i4>
      </vt:variant>
      <vt:variant>
        <vt:i4>0</vt:i4>
      </vt:variant>
      <vt:variant>
        <vt:i4>5</vt:i4>
      </vt:variant>
      <vt:variant>
        <vt:lpwstr>http://www.ncbi.nlm.nih.gov/pubmed?term=Jianu%20CS%5BAuthor%5D&amp;cauthor=true&amp;cauthor_uid=22861200</vt:lpwstr>
      </vt:variant>
      <vt:variant>
        <vt:lpwstr/>
      </vt:variant>
      <vt:variant>
        <vt:i4>3145761</vt:i4>
      </vt:variant>
      <vt:variant>
        <vt:i4>123</vt:i4>
      </vt:variant>
      <vt:variant>
        <vt:i4>0</vt:i4>
      </vt:variant>
      <vt:variant>
        <vt:i4>5</vt:i4>
      </vt:variant>
      <vt:variant>
        <vt:lpwstr>http://www.ncbi.nlm.nih.gov/pubmed/24552659</vt:lpwstr>
      </vt:variant>
      <vt:variant>
        <vt:lpwstr/>
      </vt:variant>
      <vt:variant>
        <vt:i4>1703975</vt:i4>
      </vt:variant>
      <vt:variant>
        <vt:i4>120</vt:i4>
      </vt:variant>
      <vt:variant>
        <vt:i4>0</vt:i4>
      </vt:variant>
      <vt:variant>
        <vt:i4>5</vt:i4>
      </vt:variant>
      <vt:variant>
        <vt:lpwstr>http://www.ncbi.nlm.nih.gov/pubmed/?term=Rydberg%20A%5BAuthor%5D&amp;cauthor=true&amp;cauthor_uid=24552659</vt:lpwstr>
      </vt:variant>
      <vt:variant>
        <vt:lpwstr/>
      </vt:variant>
      <vt:variant>
        <vt:i4>4456546</vt:i4>
      </vt:variant>
      <vt:variant>
        <vt:i4>117</vt:i4>
      </vt:variant>
      <vt:variant>
        <vt:i4>0</vt:i4>
      </vt:variant>
      <vt:variant>
        <vt:i4>5</vt:i4>
      </vt:variant>
      <vt:variant>
        <vt:lpwstr>http://www.ncbi.nlm.nih.gov/pubmed/?term=Jensen%20SM%5BAuthor%5D&amp;cauthor=true&amp;cauthor_uid=24552659</vt:lpwstr>
      </vt:variant>
      <vt:variant>
        <vt:lpwstr/>
      </vt:variant>
      <vt:variant>
        <vt:i4>1703991</vt:i4>
      </vt:variant>
      <vt:variant>
        <vt:i4>114</vt:i4>
      </vt:variant>
      <vt:variant>
        <vt:i4>0</vt:i4>
      </vt:variant>
      <vt:variant>
        <vt:i4>5</vt:i4>
      </vt:variant>
      <vt:variant>
        <vt:lpwstr>http://www.ncbi.nlm.nih.gov/pubmed/?term=Persson%20J%5BAuthor%5D&amp;cauthor=true&amp;cauthor_uid=24552659</vt:lpwstr>
      </vt:variant>
      <vt:variant>
        <vt:lpwstr/>
      </vt:variant>
      <vt:variant>
        <vt:i4>2490451</vt:i4>
      </vt:variant>
      <vt:variant>
        <vt:i4>111</vt:i4>
      </vt:variant>
      <vt:variant>
        <vt:i4>0</vt:i4>
      </vt:variant>
      <vt:variant>
        <vt:i4>5</vt:i4>
      </vt:variant>
      <vt:variant>
        <vt:lpwstr>http://www.ncbi.nlm.nih.gov/pubmed/?term=Diamant%20UB%5BAuthor%5D&amp;cauthor=true&amp;cauthor_uid=24552659</vt:lpwstr>
      </vt:variant>
      <vt:variant>
        <vt:lpwstr/>
      </vt:variant>
      <vt:variant>
        <vt:i4>1114234</vt:i4>
      </vt:variant>
      <vt:variant>
        <vt:i4>108</vt:i4>
      </vt:variant>
      <vt:variant>
        <vt:i4>0</vt:i4>
      </vt:variant>
      <vt:variant>
        <vt:i4>5</vt:i4>
      </vt:variant>
      <vt:variant>
        <vt:lpwstr>http://www.ncbi.nlm.nih.gov/pubmed/?term=Nordin%20C%5BAuthor%5D&amp;cauthor=true&amp;cauthor_uid=24552659</vt:lpwstr>
      </vt:variant>
      <vt:variant>
        <vt:lpwstr/>
      </vt:variant>
      <vt:variant>
        <vt:i4>3014750</vt:i4>
      </vt:variant>
      <vt:variant>
        <vt:i4>105</vt:i4>
      </vt:variant>
      <vt:variant>
        <vt:i4>0</vt:i4>
      </vt:variant>
      <vt:variant>
        <vt:i4>5</vt:i4>
      </vt:variant>
      <vt:variant>
        <vt:lpwstr>http://www.ncbi.nlm.nih.gov/pubmed/?term=Stattin%20EL%5BAuthor%5D&amp;cauthor=true&amp;cauthor_uid=24552659</vt:lpwstr>
      </vt:variant>
      <vt:variant>
        <vt:lpwstr/>
      </vt:variant>
      <vt:variant>
        <vt:i4>7864389</vt:i4>
      </vt:variant>
      <vt:variant>
        <vt:i4>102</vt:i4>
      </vt:variant>
      <vt:variant>
        <vt:i4>0</vt:i4>
      </vt:variant>
      <vt:variant>
        <vt:i4>5</vt:i4>
      </vt:variant>
      <vt:variant>
        <vt:lpwstr>http://www.ncbi.nlm.nih.gov/pubmed/?term=Winbo%20A%5BAuthor%5D&amp;cauthor=true&amp;cauthor_uid=24552659</vt:lpwstr>
      </vt:variant>
      <vt:variant>
        <vt:lpwstr/>
      </vt:variant>
      <vt:variant>
        <vt:i4>262248</vt:i4>
      </vt:variant>
      <vt:variant>
        <vt:i4>99</vt:i4>
      </vt:variant>
      <vt:variant>
        <vt:i4>0</vt:i4>
      </vt:variant>
      <vt:variant>
        <vt:i4>5</vt:i4>
      </vt:variant>
      <vt:variant>
        <vt:lpwstr>http://www.ncbi.nlm.nih.gov/pubmed/?term=Warrington%20S%5BAuthor%5D&amp;cauthor=true&amp;cauthor_uid=22607579</vt:lpwstr>
      </vt:variant>
      <vt:variant>
        <vt:lpwstr/>
      </vt:variant>
      <vt:variant>
        <vt:i4>8257542</vt:i4>
      </vt:variant>
      <vt:variant>
        <vt:i4>96</vt:i4>
      </vt:variant>
      <vt:variant>
        <vt:i4>0</vt:i4>
      </vt:variant>
      <vt:variant>
        <vt:i4>5</vt:i4>
      </vt:variant>
      <vt:variant>
        <vt:lpwstr>http://www.ncbi.nlm.nih.gov/pubmed/?term=Johnston%20A%5BAuthor%5D&amp;cauthor=true&amp;cauthor_uid=22607579</vt:lpwstr>
      </vt:variant>
      <vt:variant>
        <vt:lpwstr/>
      </vt:variant>
      <vt:variant>
        <vt:i4>8192011</vt:i4>
      </vt:variant>
      <vt:variant>
        <vt:i4>93</vt:i4>
      </vt:variant>
      <vt:variant>
        <vt:i4>0</vt:i4>
      </vt:variant>
      <vt:variant>
        <vt:i4>5</vt:i4>
      </vt:variant>
      <vt:variant>
        <vt:lpwstr>http://www.ncbi.nlm.nih.gov/pubmed/?term=Mitchell%20T%5BAuthor%5D&amp;cauthor=true&amp;cauthor_uid=22607579</vt:lpwstr>
      </vt:variant>
      <vt:variant>
        <vt:lpwstr/>
      </vt:variant>
      <vt:variant>
        <vt:i4>65560</vt:i4>
      </vt:variant>
      <vt:variant>
        <vt:i4>90</vt:i4>
      </vt:variant>
      <vt:variant>
        <vt:i4>0</vt:i4>
      </vt:variant>
      <vt:variant>
        <vt:i4>5</vt:i4>
      </vt:variant>
      <vt:variant>
        <vt:lpwstr>http://www.ncbi.nlm.nih.gov/pubmed/?term=boce+m%2C+thomsen+l</vt:lpwstr>
      </vt:variant>
      <vt:variant>
        <vt:lpwstr/>
      </vt:variant>
      <vt:variant>
        <vt:i4>720938</vt:i4>
      </vt:variant>
      <vt:variant>
        <vt:i4>87</vt:i4>
      </vt:variant>
      <vt:variant>
        <vt:i4>0</vt:i4>
      </vt:variant>
      <vt:variant>
        <vt:i4>5</vt:i4>
      </vt:variant>
      <vt:variant>
        <vt:lpwstr>http://www.ncbi.nlm.nih.gov/pubmed/?term=Thomsen%20L%5BAuthor%5D&amp;cauthor=true&amp;cauthor_uid=25665655</vt:lpwstr>
      </vt:variant>
      <vt:variant>
        <vt:lpwstr/>
      </vt:variant>
      <vt:variant>
        <vt:i4>7471174</vt:i4>
      </vt:variant>
      <vt:variant>
        <vt:i4>84</vt:i4>
      </vt:variant>
      <vt:variant>
        <vt:i4>0</vt:i4>
      </vt:variant>
      <vt:variant>
        <vt:i4>5</vt:i4>
      </vt:variant>
      <vt:variant>
        <vt:lpwstr>http://www.ncbi.nlm.nih.gov/pubmed/?term=Boyce%20M%5BAuthor%5D&amp;cauthor=true&amp;cauthor_uid=25665655</vt:lpwstr>
      </vt:variant>
      <vt:variant>
        <vt:lpwstr/>
      </vt:variant>
      <vt:variant>
        <vt:i4>4456571</vt:i4>
      </vt:variant>
      <vt:variant>
        <vt:i4>81</vt:i4>
      </vt:variant>
      <vt:variant>
        <vt:i4>0</vt:i4>
      </vt:variant>
      <vt:variant>
        <vt:i4>5</vt:i4>
      </vt:variant>
      <vt:variant>
        <vt:lpwstr>http://www.ncbi.nlm.nih.gov/pubmed?term=Waldum%20HL%5BAuthor%5D&amp;cauthor=true&amp;cauthor_uid=22861200</vt:lpwstr>
      </vt:variant>
      <vt:variant>
        <vt:lpwstr/>
      </vt:variant>
      <vt:variant>
        <vt:i4>852076</vt:i4>
      </vt:variant>
      <vt:variant>
        <vt:i4>78</vt:i4>
      </vt:variant>
      <vt:variant>
        <vt:i4>0</vt:i4>
      </vt:variant>
      <vt:variant>
        <vt:i4>5</vt:i4>
      </vt:variant>
      <vt:variant>
        <vt:lpwstr>http://www.ncbi.nlm.nih.gov/pubmed?term=Qvigstad%20G%5BAuthor%5D&amp;cauthor=true&amp;cauthor_uid=22861200</vt:lpwstr>
      </vt:variant>
      <vt:variant>
        <vt:lpwstr/>
      </vt:variant>
      <vt:variant>
        <vt:i4>262196</vt:i4>
      </vt:variant>
      <vt:variant>
        <vt:i4>75</vt:i4>
      </vt:variant>
      <vt:variant>
        <vt:i4>0</vt:i4>
      </vt:variant>
      <vt:variant>
        <vt:i4>5</vt:i4>
      </vt:variant>
      <vt:variant>
        <vt:lpwstr>http://www.ncbi.nlm.nih.gov/pubmed?term=S%C3%B8rdal%20O%5BAuthor%5D&amp;cauthor=true&amp;cauthor_uid=22861200</vt:lpwstr>
      </vt:variant>
      <vt:variant>
        <vt:lpwstr/>
      </vt:variant>
      <vt:variant>
        <vt:i4>6291479</vt:i4>
      </vt:variant>
      <vt:variant>
        <vt:i4>72</vt:i4>
      </vt:variant>
      <vt:variant>
        <vt:i4>0</vt:i4>
      </vt:variant>
      <vt:variant>
        <vt:i4>5</vt:i4>
      </vt:variant>
      <vt:variant>
        <vt:lpwstr>http://www.ncbi.nlm.nih.gov/pubmed/?term=Chen%20D%5BAuthor%5D&amp;cauthor=true&amp;cauthor_uid=25335860</vt:lpwstr>
      </vt:variant>
      <vt:variant>
        <vt:lpwstr/>
      </vt:variant>
      <vt:variant>
        <vt:i4>4063247</vt:i4>
      </vt:variant>
      <vt:variant>
        <vt:i4>69</vt:i4>
      </vt:variant>
      <vt:variant>
        <vt:i4>0</vt:i4>
      </vt:variant>
      <vt:variant>
        <vt:i4>5</vt:i4>
      </vt:variant>
      <vt:variant>
        <vt:lpwstr>http://www.ncbi.nlm.nih.gov/pubmed/?term=Zhao%20CM%5BAuthor%5D&amp;cauthor=true&amp;cauthor_uid=25335860</vt:lpwstr>
      </vt:variant>
      <vt:variant>
        <vt:lpwstr/>
      </vt:variant>
      <vt:variant>
        <vt:i4>6553621</vt:i4>
      </vt:variant>
      <vt:variant>
        <vt:i4>66</vt:i4>
      </vt:variant>
      <vt:variant>
        <vt:i4>0</vt:i4>
      </vt:variant>
      <vt:variant>
        <vt:i4>5</vt:i4>
      </vt:variant>
      <vt:variant>
        <vt:lpwstr>http://www.ncbi.nlm.nih.gov/pubmed/?term=van%20den%20Berg%20F%5BAuthor%5D&amp;cauthor=true&amp;cauthor_uid=25335860</vt:lpwstr>
      </vt:variant>
      <vt:variant>
        <vt:lpwstr/>
      </vt:variant>
      <vt:variant>
        <vt:i4>7012379</vt:i4>
      </vt:variant>
      <vt:variant>
        <vt:i4>63</vt:i4>
      </vt:variant>
      <vt:variant>
        <vt:i4>0</vt:i4>
      </vt:variant>
      <vt:variant>
        <vt:i4>5</vt:i4>
      </vt:variant>
      <vt:variant>
        <vt:lpwstr>http://www.ncbi.nlm.nih.gov/pubmed/?term=Qvigstad%20G%5BAuthor%5D&amp;cauthor=true&amp;cauthor_uid=12949047</vt:lpwstr>
      </vt:variant>
      <vt:variant>
        <vt:lpwstr/>
      </vt:variant>
      <vt:variant>
        <vt:i4>7012377</vt:i4>
      </vt:variant>
      <vt:variant>
        <vt:i4>60</vt:i4>
      </vt:variant>
      <vt:variant>
        <vt:i4>0</vt:i4>
      </vt:variant>
      <vt:variant>
        <vt:i4>5</vt:i4>
      </vt:variant>
      <vt:variant>
        <vt:lpwstr>http://www.ncbi.nlm.nih.gov/pubmed/?term=Fossmark%20R%5BAuthor%5D&amp;cauthor=true&amp;cauthor_uid=12949047</vt:lpwstr>
      </vt:variant>
      <vt:variant>
        <vt:lpwstr/>
      </vt:variant>
      <vt:variant>
        <vt:i4>2686976</vt:i4>
      </vt:variant>
      <vt:variant>
        <vt:i4>57</vt:i4>
      </vt:variant>
      <vt:variant>
        <vt:i4>0</vt:i4>
      </vt:variant>
      <vt:variant>
        <vt:i4>5</vt:i4>
      </vt:variant>
      <vt:variant>
        <vt:lpwstr>http://www.ncbi.nlm.nih.gov/pubmed/?term=Torp%20SH%5BAuthor%5D&amp;cauthor=true&amp;cauthor_uid=12949047</vt:lpwstr>
      </vt:variant>
      <vt:variant>
        <vt:lpwstr/>
      </vt:variant>
      <vt:variant>
        <vt:i4>3604518</vt:i4>
      </vt:variant>
      <vt:variant>
        <vt:i4>54</vt:i4>
      </vt:variant>
      <vt:variant>
        <vt:i4>0</vt:i4>
      </vt:variant>
      <vt:variant>
        <vt:i4>5</vt:i4>
      </vt:variant>
      <vt:variant>
        <vt:lpwstr>http://www.ncbi.nlm.nih.gov/pubmed/26321479</vt:lpwstr>
      </vt:variant>
      <vt:variant>
        <vt:lpwstr/>
      </vt:variant>
      <vt:variant>
        <vt:i4>131173</vt:i4>
      </vt:variant>
      <vt:variant>
        <vt:i4>51</vt:i4>
      </vt:variant>
      <vt:variant>
        <vt:i4>0</vt:i4>
      </vt:variant>
      <vt:variant>
        <vt:i4>5</vt:i4>
      </vt:variant>
      <vt:variant>
        <vt:lpwstr>http://www.ncbi.nlm.nih.gov/pubmed/?term=Ai%20W%5BAuthor%5D&amp;cauthor=true&amp;cauthor_uid=17332476</vt:lpwstr>
      </vt:variant>
      <vt:variant>
        <vt:lpwstr/>
      </vt:variant>
      <vt:variant>
        <vt:i4>8257622</vt:i4>
      </vt:variant>
      <vt:variant>
        <vt:i4>48</vt:i4>
      </vt:variant>
      <vt:variant>
        <vt:i4>0</vt:i4>
      </vt:variant>
      <vt:variant>
        <vt:i4>5</vt:i4>
      </vt:variant>
      <vt:variant>
        <vt:lpwstr>http://www.ncbi.nlm.nih.gov/pubmed/?term=Dubeykovskaya%20Z%5BAuthor%5D&amp;cauthor=true&amp;cauthor_uid=17332476</vt:lpwstr>
      </vt:variant>
      <vt:variant>
        <vt:lpwstr/>
      </vt:variant>
      <vt:variant>
        <vt:i4>655420</vt:i4>
      </vt:variant>
      <vt:variant>
        <vt:i4>45</vt:i4>
      </vt:variant>
      <vt:variant>
        <vt:i4>0</vt:i4>
      </vt:variant>
      <vt:variant>
        <vt:i4>5</vt:i4>
      </vt:variant>
      <vt:variant>
        <vt:lpwstr>http://www.ncbi.nlm.nih.gov/pubmed/?term=Cui%20G%5BAuthor%5D&amp;cauthor=true&amp;cauthor_uid=17332476</vt:lpwstr>
      </vt:variant>
      <vt:variant>
        <vt:lpwstr/>
      </vt:variant>
      <vt:variant>
        <vt:i4>6684743</vt:i4>
      </vt:variant>
      <vt:variant>
        <vt:i4>42</vt:i4>
      </vt:variant>
      <vt:variant>
        <vt:i4>0</vt:i4>
      </vt:variant>
      <vt:variant>
        <vt:i4>5</vt:i4>
      </vt:variant>
      <vt:variant>
        <vt:lpwstr>http://www.ncbi.nlm.nih.gov/pubmed/?term=Kenny%20S%5BAuthor%5D&amp;cauthor=true&amp;cauthor_uid=21193525</vt:lpwstr>
      </vt:variant>
      <vt:variant>
        <vt:lpwstr/>
      </vt:variant>
      <vt:variant>
        <vt:i4>5701667</vt:i4>
      </vt:variant>
      <vt:variant>
        <vt:i4>39</vt:i4>
      </vt:variant>
      <vt:variant>
        <vt:i4>0</vt:i4>
      </vt:variant>
      <vt:variant>
        <vt:i4>5</vt:i4>
      </vt:variant>
      <vt:variant>
        <vt:lpwstr>http://www.ncbi.nlm.nih.gov/pubmed/?term=Murugesan%20SV%5BAuthor%5D&amp;cauthor=true&amp;cauthor_uid=21193525</vt:lpwstr>
      </vt:variant>
      <vt:variant>
        <vt:lpwstr/>
      </vt:variant>
      <vt:variant>
        <vt:i4>5177440</vt:i4>
      </vt:variant>
      <vt:variant>
        <vt:i4>36</vt:i4>
      </vt:variant>
      <vt:variant>
        <vt:i4>0</vt:i4>
      </vt:variant>
      <vt:variant>
        <vt:i4>5</vt:i4>
      </vt:variant>
      <vt:variant>
        <vt:lpwstr>http://www.ncbi.nlm.nih.gov/pubmed/?term=Sammut%20SJ%5BAuthor%5D&amp;cauthor=true&amp;cauthor_uid=21193525</vt:lpwstr>
      </vt:variant>
      <vt:variant>
        <vt:lpwstr/>
      </vt:variant>
      <vt:variant>
        <vt:i4>3997699</vt:i4>
      </vt:variant>
      <vt:variant>
        <vt:i4>33</vt:i4>
      </vt:variant>
      <vt:variant>
        <vt:i4>0</vt:i4>
      </vt:variant>
      <vt:variant>
        <vt:i4>5</vt:i4>
      </vt:variant>
      <vt:variant>
        <vt:lpwstr>http://www.ncbi.nlm.nih.gov/pubmed/?term=norsett+kg%2C+laegreid+a%2C+kusnierczyk+w</vt:lpwstr>
      </vt:variant>
      <vt:variant>
        <vt:lpwstr>#</vt:lpwstr>
      </vt:variant>
      <vt:variant>
        <vt:i4>262194</vt:i4>
      </vt:variant>
      <vt:variant>
        <vt:i4>30</vt:i4>
      </vt:variant>
      <vt:variant>
        <vt:i4>0</vt:i4>
      </vt:variant>
      <vt:variant>
        <vt:i4>5</vt:i4>
      </vt:variant>
      <vt:variant>
        <vt:lpwstr>http://www.ncbi.nlm.nih.gov/pubmed?term=Kusnierczyk%20W%5BAuthor%5D&amp;cauthor=true&amp;cauthor_uid=18679062</vt:lpwstr>
      </vt:variant>
      <vt:variant>
        <vt:lpwstr/>
      </vt:variant>
      <vt:variant>
        <vt:i4>393335</vt:i4>
      </vt:variant>
      <vt:variant>
        <vt:i4>27</vt:i4>
      </vt:variant>
      <vt:variant>
        <vt:i4>0</vt:i4>
      </vt:variant>
      <vt:variant>
        <vt:i4>5</vt:i4>
      </vt:variant>
      <vt:variant>
        <vt:lpwstr>http://www.ncbi.nlm.nih.gov/pubmed?term=Laegreid%20A%5BAuthor%5D&amp;cauthor=true&amp;cauthor_uid=18679062</vt:lpwstr>
      </vt:variant>
      <vt:variant>
        <vt:lpwstr/>
      </vt:variant>
      <vt:variant>
        <vt:i4>3866624</vt:i4>
      </vt:variant>
      <vt:variant>
        <vt:i4>24</vt:i4>
      </vt:variant>
      <vt:variant>
        <vt:i4>0</vt:i4>
      </vt:variant>
      <vt:variant>
        <vt:i4>5</vt:i4>
      </vt:variant>
      <vt:variant>
        <vt:lpwstr>http://www.ncbi.nlm.nih.gov/pubmed?term=N%C3%B8rsett%20KG%5BAuthor%5D&amp;cauthor=true&amp;cauthor_uid=18679062</vt:lpwstr>
      </vt:variant>
      <vt:variant>
        <vt:lpwstr/>
      </vt:variant>
      <vt:variant>
        <vt:i4>3932183</vt:i4>
      </vt:variant>
      <vt:variant>
        <vt:i4>21</vt:i4>
      </vt:variant>
      <vt:variant>
        <vt:i4>0</vt:i4>
      </vt:variant>
      <vt:variant>
        <vt:i4>5</vt:i4>
      </vt:variant>
      <vt:variant>
        <vt:lpwstr>http://www.ncbi.nlm.nih.gov/pubmed/?term=Wang%20TC%5BAuthor%5D&amp;cauthor=true&amp;cauthor_uid=17218472</vt:lpwstr>
      </vt:variant>
      <vt:variant>
        <vt:lpwstr/>
      </vt:variant>
      <vt:variant>
        <vt:i4>7077907</vt:i4>
      </vt:variant>
      <vt:variant>
        <vt:i4>18</vt:i4>
      </vt:variant>
      <vt:variant>
        <vt:i4>0</vt:i4>
      </vt:variant>
      <vt:variant>
        <vt:i4>5</vt:i4>
      </vt:variant>
      <vt:variant>
        <vt:lpwstr>http://www.ncbi.nlm.nih.gov/pubmed/?term=Przemeck%20S%5BAuthor%5D&amp;cauthor=true&amp;cauthor_uid=17218472</vt:lpwstr>
      </vt:variant>
      <vt:variant>
        <vt:lpwstr/>
      </vt:variant>
      <vt:variant>
        <vt:i4>983167</vt:i4>
      </vt:variant>
      <vt:variant>
        <vt:i4>15</vt:i4>
      </vt:variant>
      <vt:variant>
        <vt:i4>0</vt:i4>
      </vt:variant>
      <vt:variant>
        <vt:i4>5</vt:i4>
      </vt:variant>
      <vt:variant>
        <vt:lpwstr>http://www.ncbi.nlm.nih.gov/pubmed/?term=McCaig%20C%5BAuthor%5D&amp;cauthor=true&amp;cauthor_uid=17218472</vt:lpwstr>
      </vt:variant>
      <vt:variant>
        <vt:lpwstr/>
      </vt:variant>
      <vt:variant>
        <vt:i4>1507366</vt:i4>
      </vt:variant>
      <vt:variant>
        <vt:i4>12</vt:i4>
      </vt:variant>
      <vt:variant>
        <vt:i4>0</vt:i4>
      </vt:variant>
      <vt:variant>
        <vt:i4>5</vt:i4>
      </vt:variant>
      <vt:variant>
        <vt:lpwstr>http://www.ncbi.nlm.nih.gov/pubmed/?term=varro+a%2C+hemers+e%2C+archer+d</vt:lpwstr>
      </vt:variant>
      <vt:variant>
        <vt:lpwstr>#</vt:lpwstr>
      </vt:variant>
      <vt:variant>
        <vt:i4>7208970</vt:i4>
      </vt:variant>
      <vt:variant>
        <vt:i4>9</vt:i4>
      </vt:variant>
      <vt:variant>
        <vt:i4>0</vt:i4>
      </vt:variant>
      <vt:variant>
        <vt:i4>5</vt:i4>
      </vt:variant>
      <vt:variant>
        <vt:lpwstr>http://www.ncbi.nlm.nih.gov/pubmed?term=Archer%20D%5BAuthor%5D&amp;cauthor=true&amp;cauthor_uid=12105855</vt:lpwstr>
      </vt:variant>
      <vt:variant>
        <vt:lpwstr/>
      </vt:variant>
      <vt:variant>
        <vt:i4>7602202</vt:i4>
      </vt:variant>
      <vt:variant>
        <vt:i4>6</vt:i4>
      </vt:variant>
      <vt:variant>
        <vt:i4>0</vt:i4>
      </vt:variant>
      <vt:variant>
        <vt:i4>5</vt:i4>
      </vt:variant>
      <vt:variant>
        <vt:lpwstr>http://www.ncbi.nlm.nih.gov/pubmed?term=Hemers%20E%5BAuthor%5D&amp;cauthor=true&amp;cauthor_uid=12105855</vt:lpwstr>
      </vt:variant>
      <vt:variant>
        <vt:lpwstr/>
      </vt:variant>
      <vt:variant>
        <vt:i4>8061016</vt:i4>
      </vt:variant>
      <vt:variant>
        <vt:i4>3</vt:i4>
      </vt:variant>
      <vt:variant>
        <vt:i4>0</vt:i4>
      </vt:variant>
      <vt:variant>
        <vt:i4>5</vt:i4>
      </vt:variant>
      <vt:variant>
        <vt:lpwstr>http://www.ncbi.nlm.nih.gov/pubmed?term=Varro%20A%5BAuthor%5D&amp;cauthor=true&amp;cauthor_uid=12105855</vt:lpwstr>
      </vt:variant>
      <vt:variant>
        <vt:lpwstr/>
      </vt:variant>
      <vt:variant>
        <vt:i4>131112</vt:i4>
      </vt:variant>
      <vt:variant>
        <vt:i4>0</vt:i4>
      </vt:variant>
      <vt:variant>
        <vt:i4>0</vt:i4>
      </vt:variant>
      <vt:variant>
        <vt:i4>5</vt:i4>
      </vt:variant>
      <vt:variant>
        <vt:lpwstr>mailto:mboyce@hmrlondon.com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mboyce</dc:creator>
  <cp:lastModifiedBy>Victoria Parker</cp:lastModifiedBy>
  <cp:revision>3</cp:revision>
  <cp:lastPrinted>2016-10-04T12:25:00Z</cp:lastPrinted>
  <dcterms:created xsi:type="dcterms:W3CDTF">2016-10-04T12:22:00Z</dcterms:created>
  <dcterms:modified xsi:type="dcterms:W3CDTF">2016-10-04T12:38:00Z</dcterms:modified>
</cp:coreProperties>
</file>